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5F6856">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highlight w:val="none"/>
        </w:rPr>
      </w:pPr>
      <w:r>
        <w:rPr>
          <w:rFonts w:hint="eastAsia" w:ascii="宋体" w:hAnsi="宋体" w:eastAsia="宋体" w:cs="宋体"/>
          <w:color w:val="000000"/>
          <w:sz w:val="18"/>
          <w:highlight w:val="none"/>
        </w:rPr>
        <w:t> </w:t>
      </w:r>
    </w:p>
    <w:p w14:paraId="26CA2530">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b/>
          <w:color w:val="000000"/>
          <w:sz w:val="84"/>
          <w:highlight w:val="none"/>
        </w:rPr>
      </w:pPr>
    </w:p>
    <w:p w14:paraId="0F0E2CC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84"/>
          <w:highlight w:val="none"/>
        </w:rPr>
        <w:t>连云港市政府采购</w:t>
      </w:r>
    </w:p>
    <w:p w14:paraId="6A12F0AF">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48"/>
          <w:highlight w:val="none"/>
        </w:rPr>
        <w:t> </w:t>
      </w:r>
    </w:p>
    <w:p w14:paraId="42C5B92D">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48"/>
          <w:highlight w:val="none"/>
        </w:rPr>
        <w:t> </w:t>
      </w:r>
    </w:p>
    <w:p w14:paraId="6F36C4F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84"/>
          <w:highlight w:val="none"/>
        </w:rPr>
        <w:t>竞争性磋商文件</w:t>
      </w:r>
    </w:p>
    <w:p w14:paraId="20068AE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32"/>
          <w:highlight w:val="none"/>
        </w:rPr>
        <w:t> </w:t>
      </w:r>
    </w:p>
    <w:p w14:paraId="788B267E">
      <w:pPr>
        <w:pBdr>
          <w:top w:val="none" w:color="000000" w:sz="0" w:space="0"/>
          <w:left w:val="none" w:color="000000" w:sz="0" w:space="0"/>
          <w:bottom w:val="none" w:color="000000" w:sz="0" w:space="0"/>
          <w:right w:val="none" w:color="000000" w:sz="0" w:space="0"/>
        </w:pBdr>
        <w:spacing w:before="0" w:after="0"/>
        <w:ind w:left="0" w:right="0" w:firstLine="0"/>
        <w:jc w:val="both"/>
        <w:rPr>
          <w:rFonts w:hint="eastAsia" w:ascii="宋体" w:hAnsi="宋体" w:eastAsia="宋体" w:cs="宋体"/>
          <w:highlight w:val="none"/>
        </w:rPr>
      </w:pPr>
      <w:r>
        <w:rPr>
          <w:rFonts w:hint="eastAsia" w:ascii="宋体" w:hAnsi="宋体" w:eastAsia="宋体" w:cs="宋体"/>
          <w:b/>
          <w:color w:val="000000"/>
          <w:sz w:val="32"/>
          <w:highlight w:val="none"/>
        </w:rPr>
        <w:t> </w:t>
      </w:r>
    </w:p>
    <w:p w14:paraId="4B95BD02">
      <w:pPr>
        <w:spacing w:line="720" w:lineRule="exact"/>
        <w:ind w:firstLine="1413" w:firstLineChars="400"/>
        <w:jc w:val="both"/>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项目名称：</w:t>
      </w:r>
      <w:r>
        <w:rPr>
          <w:rFonts w:hint="eastAsia" w:cs="宋体"/>
          <w:b/>
          <w:bCs/>
          <w:spacing w:val="16"/>
          <w:sz w:val="32"/>
          <w:szCs w:val="32"/>
          <w:highlight w:val="none"/>
          <w:lang w:val="en-US" w:eastAsia="zh-CN"/>
        </w:rPr>
        <w:t>金山镇黄泥埃村农村生活污水治理管网工程</w:t>
      </w:r>
      <w:r>
        <w:rPr>
          <w:rFonts w:hint="eastAsia" w:cs="宋体"/>
          <w:b/>
          <w:bCs/>
          <w:spacing w:val="16"/>
          <w:sz w:val="32"/>
          <w:szCs w:val="32"/>
          <w:highlight w:val="none"/>
          <w:lang w:eastAsia="zh-CN"/>
        </w:rPr>
        <w:t>（政府采购工程）（专门面向中小企业）</w:t>
      </w:r>
    </w:p>
    <w:p w14:paraId="56B7EB40">
      <w:pPr>
        <w:spacing w:line="720" w:lineRule="exact"/>
        <w:ind w:firstLine="1413" w:firstLineChars="400"/>
        <w:jc w:val="both"/>
        <w:rPr>
          <w:rFonts w:hint="default" w:ascii="宋体" w:hAnsi="宋体" w:eastAsia="宋体" w:cs="宋体"/>
          <w:b/>
          <w:bCs/>
          <w:spacing w:val="16"/>
          <w:sz w:val="32"/>
          <w:szCs w:val="32"/>
          <w:highlight w:val="none"/>
          <w:lang w:val="en-US" w:eastAsia="zh-CN"/>
        </w:rPr>
      </w:pPr>
      <w:r>
        <w:rPr>
          <w:rFonts w:hint="eastAsia" w:cs="宋体"/>
          <w:b/>
          <w:bCs/>
          <w:spacing w:val="16"/>
          <w:sz w:val="32"/>
          <w:szCs w:val="32"/>
          <w:highlight w:val="none"/>
          <w:lang w:val="en-US" w:eastAsia="zh-CN"/>
        </w:rPr>
        <w:t>项目</w:t>
      </w:r>
      <w:r>
        <w:rPr>
          <w:rFonts w:hint="eastAsia" w:ascii="宋体" w:hAnsi="宋体" w:eastAsia="宋体" w:cs="宋体"/>
          <w:b/>
          <w:bCs/>
          <w:spacing w:val="16"/>
          <w:sz w:val="32"/>
          <w:szCs w:val="32"/>
          <w:highlight w:val="none"/>
        </w:rPr>
        <w:t>编号：JSZC-320707-LYGH-C202</w:t>
      </w:r>
      <w:r>
        <w:rPr>
          <w:rFonts w:hint="eastAsia" w:cs="宋体"/>
          <w:b/>
          <w:bCs/>
          <w:spacing w:val="16"/>
          <w:sz w:val="32"/>
          <w:szCs w:val="32"/>
          <w:highlight w:val="none"/>
          <w:lang w:val="en-US" w:eastAsia="zh-CN"/>
        </w:rPr>
        <w:t>6</w:t>
      </w:r>
      <w:r>
        <w:rPr>
          <w:rFonts w:hint="eastAsia" w:ascii="宋体" w:hAnsi="宋体" w:eastAsia="宋体" w:cs="宋体"/>
          <w:b/>
          <w:bCs/>
          <w:spacing w:val="16"/>
          <w:sz w:val="32"/>
          <w:szCs w:val="32"/>
          <w:highlight w:val="none"/>
        </w:rPr>
        <w:t>-</w:t>
      </w:r>
      <w:r>
        <w:rPr>
          <w:rFonts w:hint="eastAsia" w:cs="宋体"/>
          <w:b/>
          <w:bCs/>
          <w:spacing w:val="16"/>
          <w:sz w:val="32"/>
          <w:szCs w:val="32"/>
          <w:highlight w:val="none"/>
          <w:lang w:val="en-US" w:eastAsia="zh-CN"/>
        </w:rPr>
        <w:t>0003</w:t>
      </w:r>
    </w:p>
    <w:p w14:paraId="5E703735">
      <w:pPr>
        <w:pStyle w:val="21"/>
        <w:rPr>
          <w:rFonts w:hint="eastAsia" w:ascii="宋体" w:hAnsi="宋体" w:eastAsia="宋体" w:cs="宋体"/>
          <w:b/>
          <w:bCs/>
          <w:sz w:val="36"/>
          <w:highlight w:val="none"/>
          <w:u w:val="single"/>
        </w:rPr>
      </w:pPr>
    </w:p>
    <w:p w14:paraId="0AE0B47C">
      <w:pPr>
        <w:pStyle w:val="21"/>
        <w:rPr>
          <w:rFonts w:hint="eastAsia" w:ascii="宋体" w:hAnsi="宋体" w:eastAsia="宋体" w:cs="宋体"/>
          <w:b/>
          <w:bCs/>
          <w:sz w:val="36"/>
          <w:highlight w:val="none"/>
          <w:u w:val="single"/>
        </w:rPr>
      </w:pPr>
    </w:p>
    <w:p w14:paraId="3A063C64">
      <w:pPr>
        <w:pStyle w:val="21"/>
        <w:ind w:firstLine="304"/>
        <w:rPr>
          <w:rFonts w:hint="eastAsia" w:ascii="宋体" w:hAnsi="宋体" w:eastAsia="宋体" w:cs="宋体"/>
          <w:b/>
          <w:bCs/>
          <w:sz w:val="32"/>
          <w:highlight w:val="none"/>
        </w:rPr>
      </w:pPr>
    </w:p>
    <w:p w14:paraId="1923562B">
      <w:pPr>
        <w:pStyle w:val="21"/>
        <w:ind w:firstLine="608"/>
        <w:rPr>
          <w:rFonts w:hint="eastAsia" w:ascii="宋体" w:hAnsi="宋体" w:eastAsia="宋体" w:cs="宋体"/>
          <w:b/>
          <w:bCs/>
          <w:sz w:val="32"/>
          <w:highlight w:val="none"/>
        </w:rPr>
      </w:pPr>
    </w:p>
    <w:p w14:paraId="5B1F4E12">
      <w:pPr>
        <w:pStyle w:val="21"/>
        <w:ind w:firstLine="608"/>
        <w:rPr>
          <w:rFonts w:hint="eastAsia" w:ascii="宋体" w:hAnsi="宋体" w:eastAsia="宋体" w:cs="宋体"/>
          <w:b/>
          <w:bCs/>
          <w:sz w:val="32"/>
          <w:highlight w:val="none"/>
        </w:rPr>
      </w:pPr>
    </w:p>
    <w:p w14:paraId="046B8B6A">
      <w:pPr>
        <w:pStyle w:val="21"/>
        <w:ind w:firstLine="608"/>
        <w:rPr>
          <w:rFonts w:hint="eastAsia" w:ascii="宋体" w:hAnsi="宋体" w:eastAsia="宋体" w:cs="宋体"/>
          <w:b/>
          <w:bCs/>
          <w:sz w:val="32"/>
          <w:highlight w:val="none"/>
        </w:rPr>
      </w:pPr>
    </w:p>
    <w:p w14:paraId="1A4B2870">
      <w:pPr>
        <w:pStyle w:val="21"/>
        <w:ind w:firstLine="608"/>
        <w:rPr>
          <w:rFonts w:hint="eastAsia" w:ascii="宋体" w:hAnsi="宋体" w:eastAsia="宋体" w:cs="宋体"/>
          <w:b/>
          <w:bCs/>
          <w:sz w:val="32"/>
          <w:highlight w:val="none"/>
        </w:rPr>
      </w:pPr>
    </w:p>
    <w:p w14:paraId="186422B3">
      <w:pPr>
        <w:pStyle w:val="21"/>
        <w:ind w:firstLine="1285" w:firstLineChars="400"/>
        <w:rPr>
          <w:rFonts w:hint="eastAsia" w:ascii="宋体" w:hAnsi="宋体" w:eastAsia="宋体" w:cs="宋体"/>
          <w:b/>
          <w:bCs/>
          <w:sz w:val="32"/>
          <w:highlight w:val="none"/>
          <w:lang w:eastAsia="zh-CN"/>
        </w:rPr>
      </w:pPr>
      <w:r>
        <w:rPr>
          <w:rFonts w:hint="eastAsia" w:ascii="宋体" w:hAnsi="宋体" w:eastAsia="宋体" w:cs="宋体"/>
          <w:b/>
          <w:bCs/>
          <w:sz w:val="32"/>
          <w:highlight w:val="none"/>
        </w:rPr>
        <w:t>采   购   人：</w:t>
      </w:r>
      <w:r>
        <w:rPr>
          <w:rFonts w:hint="eastAsia" w:hAnsi="宋体" w:cs="宋体"/>
          <w:b/>
          <w:bCs/>
          <w:sz w:val="32"/>
          <w:highlight w:val="none"/>
          <w:lang w:eastAsia="zh-CN"/>
        </w:rPr>
        <w:t>赣榆区金山镇人民政府</w:t>
      </w:r>
    </w:p>
    <w:p w14:paraId="39FEEBDE">
      <w:pPr>
        <w:pStyle w:val="21"/>
        <w:rPr>
          <w:rFonts w:hint="eastAsia" w:ascii="宋体" w:hAnsi="宋体" w:eastAsia="宋体" w:cs="宋体"/>
          <w:b/>
          <w:bCs/>
          <w:sz w:val="32"/>
          <w:highlight w:val="none"/>
        </w:rPr>
      </w:pPr>
    </w:p>
    <w:p w14:paraId="25D1BB78">
      <w:pPr>
        <w:pStyle w:val="21"/>
        <w:ind w:firstLine="1285" w:firstLineChars="400"/>
        <w:rPr>
          <w:rFonts w:hint="eastAsia" w:ascii="宋体" w:hAnsi="宋体" w:eastAsia="宋体" w:cs="宋体"/>
          <w:b/>
          <w:bCs/>
          <w:sz w:val="32"/>
          <w:highlight w:val="none"/>
          <w:lang w:eastAsia="zh-CN"/>
        </w:rPr>
      </w:pPr>
      <w:r>
        <w:rPr>
          <w:rFonts w:hint="eastAsia" w:ascii="宋体" w:hAnsi="宋体" w:eastAsia="宋体" w:cs="宋体"/>
          <w:b/>
          <w:bCs/>
          <w:sz w:val="32"/>
          <w:highlight w:val="none"/>
        </w:rPr>
        <w:t>采购代理机构：</w:t>
      </w:r>
      <w:r>
        <w:rPr>
          <w:rFonts w:hint="eastAsia" w:hAnsi="宋体" w:cs="宋体"/>
          <w:b/>
          <w:bCs/>
          <w:sz w:val="32"/>
          <w:highlight w:val="none"/>
          <w:lang w:eastAsia="zh-CN"/>
        </w:rPr>
        <w:t>江苏泓泉项目管理有限公司</w:t>
      </w:r>
    </w:p>
    <w:p w14:paraId="3D22B673">
      <w:pPr>
        <w:pStyle w:val="21"/>
        <w:ind w:firstLine="1285" w:firstLineChars="400"/>
        <w:rPr>
          <w:rFonts w:hint="eastAsia" w:ascii="宋体" w:hAnsi="宋体" w:eastAsia="宋体" w:cs="宋体"/>
          <w:b/>
          <w:bCs/>
          <w:sz w:val="32"/>
          <w:highlight w:val="none"/>
        </w:rPr>
      </w:pPr>
    </w:p>
    <w:p w14:paraId="433721E2">
      <w:pPr>
        <w:pStyle w:val="21"/>
        <w:ind w:firstLine="1285" w:firstLineChars="400"/>
        <w:rPr>
          <w:rFonts w:hint="eastAsia" w:ascii="宋体" w:hAnsi="宋体" w:eastAsia="宋体" w:cs="宋体"/>
          <w:b/>
          <w:bCs/>
          <w:sz w:val="32"/>
          <w:highlight w:val="none"/>
          <w:lang w:eastAsia="zh-CN"/>
        </w:rPr>
      </w:pPr>
      <w:r>
        <w:rPr>
          <w:rFonts w:hint="eastAsia" w:hAnsi="宋体" w:cs="宋体"/>
          <w:b/>
          <w:bCs/>
          <w:sz w:val="32"/>
          <w:highlight w:val="none"/>
          <w:lang w:val="en-US" w:eastAsia="zh-CN"/>
        </w:rPr>
        <w:t>日        期：2026</w:t>
      </w:r>
      <w:r>
        <w:rPr>
          <w:rFonts w:hint="eastAsia" w:ascii="宋体" w:hAnsi="宋体" w:eastAsia="宋体" w:cs="宋体"/>
          <w:b/>
          <w:bCs/>
          <w:sz w:val="32"/>
          <w:highlight w:val="none"/>
          <w:lang w:eastAsia="zh-CN"/>
        </w:rPr>
        <w:t>年</w:t>
      </w:r>
      <w:r>
        <w:rPr>
          <w:rFonts w:hint="eastAsia" w:hAnsi="宋体" w:cs="宋体"/>
          <w:b/>
          <w:bCs/>
          <w:sz w:val="32"/>
          <w:highlight w:val="none"/>
          <w:lang w:val="en-US" w:eastAsia="zh-CN"/>
        </w:rPr>
        <w:t>09</w:t>
      </w:r>
      <w:r>
        <w:rPr>
          <w:rFonts w:hint="eastAsia" w:ascii="宋体" w:hAnsi="宋体" w:eastAsia="宋体" w:cs="宋体"/>
          <w:b/>
          <w:bCs/>
          <w:sz w:val="32"/>
          <w:highlight w:val="none"/>
          <w:lang w:eastAsia="zh-CN"/>
        </w:rPr>
        <w:t>月</w:t>
      </w:r>
    </w:p>
    <w:p w14:paraId="344A34D8">
      <w:pPr>
        <w:pStyle w:val="60"/>
        <w:ind w:firstLine="480"/>
        <w:rPr>
          <w:rFonts w:hint="eastAsia" w:ascii="宋体" w:hAnsi="宋体" w:eastAsia="宋体" w:cs="宋体"/>
          <w:color w:val="auto"/>
          <w:highlight w:val="none"/>
        </w:rPr>
        <w:sectPr>
          <w:footerReference r:id="rId4" w:type="first"/>
          <w:footerReference r:id="rId3" w:type="default"/>
          <w:pgSz w:w="11907" w:h="16840"/>
          <w:pgMar w:top="1134" w:right="1134" w:bottom="1134" w:left="1134" w:header="720" w:footer="720" w:gutter="0"/>
          <w:pgNumType w:fmt="decimal"/>
          <w:cols w:space="720" w:num="1"/>
          <w:titlePg/>
          <w:docGrid w:linePitch="360" w:charSpace="0"/>
        </w:sectPr>
      </w:pPr>
    </w:p>
    <w:p w14:paraId="3E39517B">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宋体" w:hAnsi="宋体" w:eastAsia="宋体" w:cs="宋体"/>
          <w:highlight w:val="none"/>
        </w:rPr>
      </w:pPr>
      <w:r>
        <w:rPr>
          <w:rFonts w:hint="eastAsia" w:ascii="宋体" w:hAnsi="宋体" w:eastAsia="宋体" w:cs="宋体"/>
          <w:b/>
          <w:color w:val="000000"/>
          <w:sz w:val="20"/>
          <w:highlight w:val="none"/>
        </w:rPr>
        <w:t> </w:t>
      </w:r>
    </w:p>
    <w:p w14:paraId="7DED950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6973556B">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目 录</w:t>
      </w:r>
    </w:p>
    <w:p w14:paraId="7DB4596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第一</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竞争性磋商</w:t>
      </w:r>
      <w:r>
        <w:rPr>
          <w:rFonts w:hint="eastAsia" w:cs="宋体"/>
          <w:color w:val="000000"/>
          <w:sz w:val="32"/>
          <w:highlight w:val="none"/>
          <w:lang w:val="en-US" w:eastAsia="zh-CN"/>
        </w:rPr>
        <w:t>采购</w:t>
      </w:r>
      <w:r>
        <w:rPr>
          <w:rFonts w:hint="eastAsia" w:ascii="宋体" w:hAnsi="宋体" w:eastAsia="宋体" w:cs="宋体"/>
          <w:color w:val="000000"/>
          <w:sz w:val="32"/>
          <w:highlight w:val="none"/>
        </w:rPr>
        <w:t>公告</w:t>
      </w:r>
    </w:p>
    <w:p w14:paraId="2F0F53A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第二</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磋商须知</w:t>
      </w:r>
    </w:p>
    <w:p w14:paraId="7E6D9D2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lang w:val="en-US" w:eastAsia="zh-CN"/>
        </w:rPr>
      </w:pPr>
      <w:r>
        <w:rPr>
          <w:rFonts w:hint="eastAsia" w:ascii="宋体" w:hAnsi="宋体" w:eastAsia="宋体" w:cs="宋体"/>
          <w:color w:val="000000"/>
          <w:sz w:val="32"/>
          <w:highlight w:val="none"/>
        </w:rPr>
        <w:t>第三</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政府采购合同</w:t>
      </w:r>
      <w:r>
        <w:rPr>
          <w:rFonts w:hint="eastAsia" w:ascii="宋体" w:hAnsi="宋体" w:eastAsia="宋体" w:cs="宋体"/>
          <w:color w:val="000000"/>
          <w:sz w:val="32"/>
          <w:highlight w:val="none"/>
          <w:lang w:val="en-US" w:eastAsia="zh-CN"/>
        </w:rPr>
        <w:t>格式</w:t>
      </w:r>
    </w:p>
    <w:p w14:paraId="04449FA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第四</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项目需求</w:t>
      </w:r>
    </w:p>
    <w:p w14:paraId="2025CDC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第五</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工程量清单（另附）</w:t>
      </w:r>
    </w:p>
    <w:p w14:paraId="5EFF0AF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color w:val="000000"/>
          <w:sz w:val="32"/>
          <w:highlight w:val="none"/>
        </w:rPr>
      </w:pPr>
      <w:r>
        <w:rPr>
          <w:rFonts w:hint="eastAsia" w:ascii="宋体" w:hAnsi="宋体" w:eastAsia="宋体" w:cs="宋体"/>
          <w:color w:val="000000"/>
          <w:sz w:val="32"/>
          <w:highlight w:val="none"/>
        </w:rPr>
        <w:t>第六</w:t>
      </w:r>
      <w:r>
        <w:rPr>
          <w:rFonts w:hint="eastAsia" w:ascii="宋体" w:hAnsi="宋体" w:eastAsia="宋体" w:cs="宋体"/>
          <w:color w:val="000000"/>
          <w:sz w:val="32"/>
          <w:highlight w:val="none"/>
          <w:lang w:val="en-US" w:eastAsia="zh-CN"/>
        </w:rPr>
        <w:t xml:space="preserve">章  </w:t>
      </w:r>
      <w:r>
        <w:rPr>
          <w:rFonts w:hint="eastAsia" w:ascii="宋体" w:hAnsi="宋体" w:eastAsia="宋体" w:cs="宋体"/>
          <w:color w:val="000000"/>
          <w:sz w:val="32"/>
          <w:highlight w:val="none"/>
        </w:rPr>
        <w:t>竞争性磋商响应文件</w:t>
      </w:r>
    </w:p>
    <w:p w14:paraId="23A61A2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highlight w:val="none"/>
        </w:rPr>
      </w:pPr>
      <w:r>
        <w:rPr>
          <w:rFonts w:hint="eastAsia" w:ascii="宋体" w:hAnsi="宋体" w:eastAsia="宋体" w:cs="宋体"/>
          <w:color w:val="000000"/>
          <w:sz w:val="32"/>
          <w:highlight w:val="none"/>
        </w:rPr>
        <w:t>第七</w:t>
      </w:r>
      <w:r>
        <w:rPr>
          <w:rFonts w:hint="eastAsia" w:ascii="宋体" w:hAnsi="宋体" w:eastAsia="宋体" w:cs="宋体"/>
          <w:color w:val="000000"/>
          <w:sz w:val="32"/>
          <w:highlight w:val="none"/>
          <w:lang w:val="en-US" w:eastAsia="zh-CN"/>
        </w:rPr>
        <w:t>章</w:t>
      </w:r>
      <w:r>
        <w:rPr>
          <w:rFonts w:hint="eastAsia" w:ascii="宋体" w:hAnsi="宋体" w:eastAsia="宋体" w:cs="宋体"/>
          <w:color w:val="000000"/>
          <w:sz w:val="32"/>
          <w:highlight w:val="none"/>
        </w:rPr>
        <w:t> 评审方法和评审标准</w:t>
      </w:r>
    </w:p>
    <w:p w14:paraId="527069B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600" w:lineRule="exact"/>
        <w:ind w:left="0" w:right="0" w:firstLine="556"/>
        <w:rPr>
          <w:rFonts w:hint="eastAsia" w:ascii="宋体" w:hAnsi="宋体" w:eastAsia="宋体" w:cs="宋体"/>
          <w:highlight w:val="none"/>
        </w:rPr>
      </w:pPr>
      <w:r>
        <w:rPr>
          <w:rFonts w:hint="eastAsia" w:ascii="宋体" w:hAnsi="宋体" w:eastAsia="宋体" w:cs="宋体"/>
          <w:color w:val="000000"/>
          <w:sz w:val="32"/>
          <w:highlight w:val="none"/>
        </w:rPr>
        <w:t> </w:t>
      </w:r>
    </w:p>
    <w:p w14:paraId="2853BC59">
      <w:pPr>
        <w:pBdr>
          <w:top w:val="none" w:color="000000" w:sz="0" w:space="0"/>
          <w:left w:val="none" w:color="000000" w:sz="0" w:space="0"/>
          <w:bottom w:val="none" w:color="000000" w:sz="0" w:space="0"/>
          <w:right w:val="none" w:color="000000" w:sz="0" w:space="0"/>
        </w:pBdr>
        <w:spacing w:before="240" w:after="240"/>
        <w:ind w:left="420" w:right="0" w:firstLine="420"/>
        <w:rPr>
          <w:rFonts w:hint="eastAsia" w:ascii="宋体" w:hAnsi="宋体" w:eastAsia="宋体" w:cs="宋体"/>
          <w:highlight w:val="none"/>
        </w:rPr>
      </w:pPr>
      <w:r>
        <w:rPr>
          <w:rFonts w:hint="eastAsia" w:ascii="宋体" w:hAnsi="宋体" w:eastAsia="宋体" w:cs="宋体"/>
          <w:color w:val="000000"/>
          <w:sz w:val="24"/>
          <w:highlight w:val="none"/>
        </w:rPr>
        <w:t> </w:t>
      </w:r>
    </w:p>
    <w:p w14:paraId="3CB21EE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714484CC">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66240625">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722F01A6">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33EAB28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79A81F7">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11F2799">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7AFAC40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21F83D1">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01D7DF1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02470D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5DE6EF0E">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6F859C5F">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0984B12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3C050AA8">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47C99EC3">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62991B90">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43E98AD2">
      <w:pPr>
        <w:pBdr>
          <w:top w:val="none" w:color="000000" w:sz="0" w:space="0"/>
          <w:left w:val="none" w:color="000000" w:sz="0" w:space="0"/>
          <w:bottom w:val="none" w:color="000000" w:sz="0" w:space="0"/>
          <w:right w:val="none" w:color="000000" w:sz="0" w:space="0"/>
        </w:pBdr>
        <w:spacing w:before="0"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FB2370D">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77E65DBE">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26246C07">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r>
        <w:rPr>
          <w:rFonts w:hint="eastAsia" w:ascii="宋体" w:hAnsi="宋体" w:eastAsia="宋体" w:cs="宋体"/>
          <w:b/>
          <w:color w:val="000000"/>
          <w:sz w:val="20"/>
          <w:highlight w:val="none"/>
        </w:rPr>
        <w:t> </w:t>
      </w:r>
    </w:p>
    <w:p w14:paraId="7BA6F4AB">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19B31A15">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3A21DC67">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78E97757">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56D095A6">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20"/>
          <w:highlight w:val="none"/>
        </w:rPr>
      </w:pPr>
    </w:p>
    <w:p w14:paraId="7C7D0B42">
      <w:pPr>
        <w:pBdr>
          <w:top w:val="none" w:color="000000" w:sz="0" w:space="0"/>
          <w:left w:val="none" w:color="000000" w:sz="0" w:space="0"/>
          <w:bottom w:val="none" w:color="000000" w:sz="0" w:space="0"/>
          <w:right w:val="none" w:color="000000" w:sz="0" w:space="0"/>
        </w:pBdr>
        <w:spacing w:before="4" w:after="0"/>
        <w:ind w:left="0" w:right="0" w:firstLine="0"/>
        <w:rPr>
          <w:rFonts w:hint="eastAsia" w:ascii="宋体" w:hAnsi="宋体" w:eastAsia="宋体" w:cs="宋体"/>
          <w:b/>
          <w:color w:val="000000"/>
          <w:sz w:val="32"/>
          <w:highlight w:val="none"/>
        </w:rPr>
      </w:pPr>
      <w:r>
        <w:rPr>
          <w:rFonts w:hint="eastAsia" w:ascii="宋体" w:hAnsi="宋体" w:eastAsia="宋体" w:cs="宋体"/>
          <w:b/>
          <w:color w:val="000000"/>
          <w:sz w:val="20"/>
          <w:highlight w:val="none"/>
        </w:rPr>
        <w:t> </w:t>
      </w:r>
    </w:p>
    <w:p w14:paraId="6938F03E">
      <w:pPr>
        <w:pStyle w:val="4"/>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 w:after="320" w:line="360" w:lineRule="auto"/>
        <w:jc w:val="center"/>
        <w:textAlignment w:val="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rPr>
        <w:t>第一</w:t>
      </w:r>
      <w:r>
        <w:rPr>
          <w:rFonts w:hint="eastAsia" w:ascii="宋体" w:hAnsi="宋体" w:eastAsia="宋体" w:cs="宋体"/>
          <w:b/>
          <w:color w:val="000000"/>
          <w:sz w:val="32"/>
          <w:highlight w:val="none"/>
          <w:lang w:val="en-US" w:eastAsia="zh-CN"/>
        </w:rPr>
        <w:t>章</w:t>
      </w:r>
      <w:r>
        <w:rPr>
          <w:rFonts w:hint="eastAsia" w:ascii="宋体" w:hAnsi="宋体" w:eastAsia="宋体" w:cs="宋体"/>
          <w:b/>
          <w:color w:val="000000"/>
          <w:sz w:val="32"/>
          <w:highlight w:val="none"/>
        </w:rPr>
        <w:t> 竞争性磋商采购</w:t>
      </w:r>
      <w:r>
        <w:rPr>
          <w:rFonts w:hint="eastAsia" w:cs="宋体"/>
          <w:b/>
          <w:color w:val="000000"/>
          <w:sz w:val="32"/>
          <w:highlight w:val="none"/>
          <w:lang w:val="en-US" w:eastAsia="zh-CN"/>
        </w:rPr>
        <w:t>公告</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004"/>
      </w:tblGrid>
      <w:tr w14:paraId="558C6C1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650" w:hRule="atLeast"/>
        </w:trPr>
        <w:tc>
          <w:tcPr>
            <w:tcW w:w="900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D507C7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jc w:val="both"/>
              <w:textAlignment w:val="auto"/>
              <w:rPr>
                <w:rFonts w:hint="eastAsia" w:ascii="宋体" w:hAnsi="宋体" w:eastAsia="宋体" w:cs="宋体"/>
                <w:highlight w:val="none"/>
              </w:rPr>
            </w:pPr>
            <w:r>
              <w:rPr>
                <w:rFonts w:hint="eastAsia" w:ascii="宋体" w:hAnsi="宋体" w:eastAsia="宋体" w:cs="宋体"/>
                <w:b/>
                <w:color w:val="000000"/>
                <w:sz w:val="20"/>
                <w:highlight w:val="none"/>
              </w:rPr>
              <w:t> </w:t>
            </w:r>
            <w:r>
              <w:rPr>
                <w:rFonts w:hint="eastAsia" w:ascii="宋体" w:hAnsi="宋体" w:eastAsia="宋体" w:cs="宋体"/>
                <w:color w:val="000000"/>
                <w:sz w:val="22"/>
                <w:highlight w:val="none"/>
              </w:rPr>
              <w:t>项目概况</w:t>
            </w:r>
          </w:p>
          <w:p w14:paraId="6839C3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42" w:after="0" w:line="360" w:lineRule="auto"/>
              <w:ind w:left="108" w:right="108" w:firstLine="482"/>
              <w:jc w:val="both"/>
              <w:textAlignment w:val="auto"/>
              <w:rPr>
                <w:rFonts w:hint="eastAsia" w:ascii="宋体" w:hAnsi="宋体" w:eastAsia="宋体" w:cs="宋体"/>
                <w:highlight w:val="none"/>
              </w:rPr>
            </w:pPr>
            <w:r>
              <w:rPr>
                <w:rFonts w:hint="eastAsia" w:cs="宋体"/>
                <w:b/>
                <w:color w:val="000000"/>
                <w:sz w:val="22"/>
                <w:highlight w:val="none"/>
                <w:u w:val="single"/>
                <w:lang w:eastAsia="zh-CN"/>
              </w:rPr>
              <w:t>金山镇黄泥埃村农村生活污水治理管网工程（政府采购工程）（专门面向中小企业）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采购项目的潜在供应商应在</w:t>
            </w:r>
            <w:r>
              <w:rPr>
                <w:rFonts w:hint="eastAsia" w:ascii="宋体" w:hAnsi="宋体" w:eastAsia="宋体" w:cs="宋体"/>
                <w:b/>
                <w:color w:val="000000"/>
                <w:sz w:val="22"/>
                <w:highlight w:val="none"/>
                <w:u w:val="single"/>
              </w:rPr>
              <w:t>江苏政府采购网“苏采云系统”内</w:t>
            </w:r>
            <w:r>
              <w:rPr>
                <w:rFonts w:hint="eastAsia" w:ascii="宋体" w:hAnsi="宋体" w:eastAsia="宋体" w:cs="宋体"/>
                <w:color w:val="000000"/>
                <w:sz w:val="22"/>
                <w:highlight w:val="none"/>
              </w:rPr>
              <w:t>获取采购文件，并于</w:t>
            </w:r>
            <w:r>
              <w:rPr>
                <w:rFonts w:hint="eastAsia" w:ascii="宋体" w:hAnsi="宋体" w:eastAsia="宋体" w:cs="宋体"/>
                <w:b/>
                <w:color w:val="000000"/>
                <w:sz w:val="22"/>
                <w:highlight w:val="none"/>
                <w:u w:val="single"/>
                <w:lang w:eastAsia="zh-CN"/>
              </w:rPr>
              <w:t>202</w:t>
            </w:r>
            <w:r>
              <w:rPr>
                <w:rFonts w:hint="eastAsia" w:cs="宋体"/>
                <w:b/>
                <w:color w:val="000000"/>
                <w:sz w:val="22"/>
                <w:highlight w:val="none"/>
                <w:u w:val="single"/>
                <w:lang w:val="en-US" w:eastAsia="zh-CN"/>
              </w:rPr>
              <w:t>6</w:t>
            </w:r>
            <w:r>
              <w:rPr>
                <w:rFonts w:hint="eastAsia" w:ascii="宋体" w:hAnsi="宋体" w:eastAsia="宋体" w:cs="宋体"/>
                <w:b/>
                <w:color w:val="000000"/>
                <w:sz w:val="22"/>
                <w:highlight w:val="none"/>
                <w:u w:val="single"/>
                <w:lang w:eastAsia="zh-CN"/>
              </w:rPr>
              <w:t>年</w:t>
            </w:r>
            <w:r>
              <w:rPr>
                <w:rFonts w:hint="eastAsia" w:cs="宋体"/>
                <w:b/>
                <w:color w:val="000000"/>
                <w:sz w:val="22"/>
                <w:highlight w:val="none"/>
                <w:u w:val="single"/>
                <w:lang w:val="en-US" w:eastAsia="zh-CN"/>
              </w:rPr>
              <w:t>10</w:t>
            </w:r>
            <w:r>
              <w:rPr>
                <w:rFonts w:hint="eastAsia" w:ascii="宋体" w:hAnsi="宋体" w:eastAsia="宋体" w:cs="宋体"/>
                <w:b/>
                <w:color w:val="000000"/>
                <w:sz w:val="22"/>
                <w:highlight w:val="none"/>
                <w:u w:val="single"/>
                <w:lang w:eastAsia="zh-CN"/>
              </w:rPr>
              <w:t>月</w:t>
            </w:r>
            <w:r>
              <w:rPr>
                <w:rFonts w:hint="eastAsia" w:cs="宋体"/>
                <w:b/>
                <w:color w:val="000000"/>
                <w:sz w:val="22"/>
                <w:highlight w:val="none"/>
                <w:u w:val="single"/>
                <w:lang w:val="en-US" w:eastAsia="zh-CN"/>
              </w:rPr>
              <w:t>10</w:t>
            </w:r>
            <w:r>
              <w:rPr>
                <w:rFonts w:hint="eastAsia" w:ascii="宋体" w:hAnsi="宋体" w:eastAsia="宋体" w:cs="宋体"/>
                <w:b/>
                <w:color w:val="000000"/>
                <w:sz w:val="22"/>
                <w:highlight w:val="none"/>
                <w:u w:val="single"/>
                <w:lang w:eastAsia="zh-CN"/>
              </w:rPr>
              <w:t>日</w:t>
            </w:r>
            <w:r>
              <w:rPr>
                <w:rFonts w:hint="eastAsia" w:ascii="宋体" w:hAnsi="宋体" w:eastAsia="宋体" w:cs="宋体"/>
                <w:b/>
                <w:color w:val="000000"/>
                <w:sz w:val="21"/>
                <w:highlight w:val="none"/>
                <w:u w:val="single"/>
              </w:rPr>
              <w:t xml:space="preserve"> </w:t>
            </w:r>
            <w:r>
              <w:rPr>
                <w:rFonts w:hint="eastAsia" w:ascii="宋体" w:hAnsi="宋体" w:eastAsia="宋体" w:cs="宋体"/>
                <w:b/>
                <w:color w:val="000000"/>
                <w:sz w:val="22"/>
                <w:highlight w:val="none"/>
                <w:u w:val="single"/>
                <w:lang w:val="en-US" w:eastAsia="zh-CN"/>
              </w:rPr>
              <w:t>09</w:t>
            </w:r>
            <w:r>
              <w:rPr>
                <w:rFonts w:hint="eastAsia" w:ascii="宋体" w:hAnsi="宋体" w:eastAsia="宋体" w:cs="宋体"/>
                <w:b/>
                <w:color w:val="000000"/>
                <w:sz w:val="22"/>
                <w:highlight w:val="none"/>
                <w:u w:val="single"/>
              </w:rPr>
              <w:t>:</w:t>
            </w:r>
            <w:r>
              <w:rPr>
                <w:rFonts w:hint="eastAsia" w:ascii="宋体" w:hAnsi="宋体" w:eastAsia="宋体" w:cs="宋体"/>
                <w:b/>
                <w:color w:val="000000"/>
                <w:sz w:val="22"/>
                <w:highlight w:val="none"/>
                <w:u w:val="single"/>
                <w:lang w:val="en-US" w:eastAsia="zh-CN"/>
              </w:rPr>
              <w:t>00</w:t>
            </w:r>
            <w:r>
              <w:rPr>
                <w:rFonts w:hint="eastAsia" w:ascii="宋体" w:hAnsi="宋体" w:eastAsia="宋体" w:cs="宋体"/>
                <w:b/>
                <w:color w:val="000000"/>
                <w:sz w:val="22"/>
                <w:highlight w:val="none"/>
                <w:u w:val="single"/>
              </w:rPr>
              <w:t>:00</w:t>
            </w:r>
            <w:r>
              <w:rPr>
                <w:rFonts w:hint="eastAsia" w:ascii="宋体" w:hAnsi="宋体" w:eastAsia="宋体" w:cs="宋体"/>
                <w:color w:val="000000"/>
                <w:sz w:val="22"/>
                <w:highlight w:val="none"/>
              </w:rPr>
              <w:t>（北京时间）前</w:t>
            </w:r>
            <w:r>
              <w:rPr>
                <w:rFonts w:hint="eastAsia" w:ascii="宋体" w:hAnsi="宋体" w:eastAsia="宋体" w:cs="宋体"/>
                <w:b/>
                <w:color w:val="000000"/>
                <w:sz w:val="22"/>
                <w:highlight w:val="none"/>
              </w:rPr>
              <w:t>上传电子响应文件</w:t>
            </w:r>
            <w:r>
              <w:rPr>
                <w:rFonts w:hint="eastAsia" w:ascii="宋体" w:hAnsi="宋体" w:eastAsia="宋体" w:cs="宋体"/>
                <w:color w:val="000000"/>
                <w:sz w:val="22"/>
                <w:highlight w:val="none"/>
              </w:rPr>
              <w:t>。</w:t>
            </w:r>
          </w:p>
        </w:tc>
      </w:tr>
    </w:tbl>
    <w:p w14:paraId="2C1B32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b/>
          <w:color w:val="000000"/>
          <w:sz w:val="22"/>
          <w:highlight w:val="none"/>
        </w:rPr>
      </w:pPr>
    </w:p>
    <w:p w14:paraId="02CD4C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rPr>
      </w:pPr>
      <w:r>
        <w:rPr>
          <w:rFonts w:hint="eastAsia" w:ascii="宋体" w:hAnsi="宋体" w:eastAsia="宋体" w:cs="宋体"/>
          <w:b/>
          <w:color w:val="000000"/>
          <w:sz w:val="22"/>
          <w:highlight w:val="none"/>
        </w:rPr>
        <w:t>一、项目基本情况</w:t>
      </w:r>
    </w:p>
    <w:p w14:paraId="09D3AB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default" w:ascii="宋体" w:hAnsi="宋体" w:eastAsia="宋体" w:cs="宋体"/>
          <w:highlight w:val="none"/>
          <w:lang w:val="en-US" w:eastAsia="zh-CN"/>
        </w:rPr>
      </w:pPr>
      <w:r>
        <w:rPr>
          <w:rFonts w:hint="eastAsia" w:ascii="宋体" w:hAnsi="宋体" w:eastAsia="宋体" w:cs="宋体"/>
          <w:color w:val="000000"/>
          <w:sz w:val="22"/>
          <w:highlight w:val="none"/>
        </w:rPr>
        <w:t>标段编号：JSZC-320707-LYGH-C202</w:t>
      </w:r>
      <w:r>
        <w:rPr>
          <w:rFonts w:hint="eastAsia" w:cs="宋体"/>
          <w:color w:val="000000"/>
          <w:sz w:val="22"/>
          <w:highlight w:val="none"/>
          <w:lang w:val="en-US" w:eastAsia="zh-CN"/>
        </w:rPr>
        <w:t>6</w:t>
      </w:r>
      <w:r>
        <w:rPr>
          <w:rFonts w:hint="eastAsia" w:ascii="宋体" w:hAnsi="宋体" w:eastAsia="宋体" w:cs="宋体"/>
          <w:color w:val="000000"/>
          <w:sz w:val="22"/>
          <w:highlight w:val="none"/>
        </w:rPr>
        <w:t>-</w:t>
      </w:r>
      <w:r>
        <w:rPr>
          <w:rFonts w:hint="eastAsia" w:cs="宋体"/>
          <w:color w:val="000000"/>
          <w:sz w:val="22"/>
          <w:highlight w:val="none"/>
          <w:lang w:val="en-US" w:eastAsia="zh-CN"/>
        </w:rPr>
        <w:t>0003</w:t>
      </w:r>
    </w:p>
    <w:p w14:paraId="176395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lang w:eastAsia="zh-CN"/>
        </w:rPr>
      </w:pPr>
      <w:r>
        <w:rPr>
          <w:rFonts w:hint="eastAsia" w:ascii="宋体" w:hAnsi="宋体" w:eastAsia="宋体" w:cs="宋体"/>
          <w:color w:val="000000"/>
          <w:sz w:val="22"/>
          <w:highlight w:val="none"/>
        </w:rPr>
        <w:t>标段名称：</w:t>
      </w:r>
      <w:r>
        <w:rPr>
          <w:rFonts w:hint="eastAsia" w:cs="宋体"/>
          <w:color w:val="000000"/>
          <w:sz w:val="22"/>
          <w:highlight w:val="none"/>
          <w:lang w:eastAsia="zh-CN"/>
        </w:rPr>
        <w:t>金山镇黄泥埃村农村生活污水治理管网工程（政府采购工程）（专门面向中小企业）</w:t>
      </w:r>
    </w:p>
    <w:p w14:paraId="6092B90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rPr>
      </w:pPr>
      <w:r>
        <w:rPr>
          <w:rFonts w:hint="eastAsia" w:ascii="宋体" w:hAnsi="宋体" w:eastAsia="宋体" w:cs="宋体"/>
          <w:color w:val="000000"/>
          <w:sz w:val="22"/>
          <w:highlight w:val="none"/>
        </w:rPr>
        <w:t>采购方式：竞争性磋商</w:t>
      </w:r>
    </w:p>
    <w:p w14:paraId="7CF21F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预算金额</w:t>
      </w:r>
      <w:r>
        <w:rPr>
          <w:rFonts w:hint="eastAsia" w:ascii="宋体" w:hAnsi="宋体" w:eastAsia="宋体" w:cs="宋体"/>
          <w:b/>
          <w:color w:val="000000"/>
          <w:sz w:val="22"/>
          <w:highlight w:val="none"/>
        </w:rPr>
        <w:t>：</w:t>
      </w:r>
      <w:r>
        <w:rPr>
          <w:rFonts w:hint="eastAsia" w:cs="宋体"/>
          <w:b/>
          <w:color w:val="000000"/>
          <w:sz w:val="22"/>
          <w:highlight w:val="none"/>
          <w:u w:val="single"/>
          <w:lang w:val="en-US" w:eastAsia="zh-CN"/>
        </w:rPr>
        <w:t xml:space="preserve"> 204.5 </w:t>
      </w:r>
      <w:r>
        <w:rPr>
          <w:rFonts w:hint="eastAsia" w:ascii="宋体" w:hAnsi="宋体" w:eastAsia="宋体" w:cs="宋体"/>
          <w:b/>
          <w:color w:val="000000"/>
          <w:sz w:val="22"/>
          <w:highlight w:val="none"/>
        </w:rPr>
        <w:t>万元</w:t>
      </w:r>
      <w:r>
        <w:rPr>
          <w:rFonts w:hint="eastAsia" w:ascii="宋体" w:hAnsi="宋体" w:eastAsia="宋体" w:cs="宋体"/>
          <w:color w:val="000000"/>
          <w:sz w:val="22"/>
          <w:highlight w:val="none"/>
        </w:rPr>
        <w:t>，报价超过预算金额的按无效响应处理。</w:t>
      </w:r>
    </w:p>
    <w:p w14:paraId="0A70DC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rPr>
      </w:pPr>
      <w:r>
        <w:rPr>
          <w:rFonts w:hint="eastAsia" w:ascii="宋体" w:hAnsi="宋体" w:eastAsia="宋体" w:cs="宋体"/>
          <w:color w:val="000000"/>
          <w:sz w:val="22"/>
          <w:highlight w:val="none"/>
          <w:lang w:val="en-US" w:eastAsia="zh-CN"/>
        </w:rPr>
        <w:t>最高限价</w:t>
      </w:r>
      <w:r>
        <w:rPr>
          <w:rFonts w:hint="eastAsia" w:ascii="宋体" w:hAnsi="宋体" w:eastAsia="宋体" w:cs="宋体"/>
          <w:b/>
          <w:color w:val="000000"/>
          <w:sz w:val="22"/>
          <w:highlight w:val="none"/>
        </w:rPr>
        <w:t>：</w:t>
      </w:r>
      <w:r>
        <w:rPr>
          <w:rFonts w:hint="eastAsia" w:cs="宋体"/>
          <w:b/>
          <w:color w:val="000000"/>
          <w:sz w:val="22"/>
          <w:highlight w:val="none"/>
          <w:u w:val="single"/>
          <w:lang w:val="en-US" w:eastAsia="zh-CN"/>
        </w:rPr>
        <w:t xml:space="preserve"> 1970058.67 </w:t>
      </w:r>
      <w:r>
        <w:rPr>
          <w:rFonts w:hint="eastAsia" w:ascii="宋体" w:hAnsi="宋体" w:eastAsia="宋体" w:cs="宋体"/>
          <w:b/>
          <w:color w:val="auto"/>
          <w:sz w:val="22"/>
          <w:highlight w:val="none"/>
        </w:rPr>
        <w:t>元</w:t>
      </w:r>
      <w:r>
        <w:rPr>
          <w:rFonts w:hint="eastAsia" w:ascii="宋体" w:hAnsi="宋体" w:eastAsia="宋体" w:cs="宋体"/>
          <w:color w:val="000000"/>
          <w:sz w:val="22"/>
          <w:highlight w:val="none"/>
        </w:rPr>
        <w:t>，报价超过</w:t>
      </w:r>
      <w:r>
        <w:rPr>
          <w:rFonts w:hint="eastAsia" w:ascii="宋体" w:hAnsi="宋体" w:eastAsia="宋体" w:cs="宋体"/>
          <w:color w:val="000000"/>
          <w:sz w:val="22"/>
          <w:highlight w:val="none"/>
          <w:lang w:val="en-US" w:eastAsia="zh-CN"/>
        </w:rPr>
        <w:t>最高限价</w:t>
      </w:r>
      <w:r>
        <w:rPr>
          <w:rFonts w:hint="eastAsia" w:ascii="宋体" w:hAnsi="宋体" w:eastAsia="宋体" w:cs="宋体"/>
          <w:color w:val="000000"/>
          <w:sz w:val="22"/>
          <w:highlight w:val="none"/>
        </w:rPr>
        <w:t>的按无效响应处理。</w:t>
      </w:r>
    </w:p>
    <w:p w14:paraId="4960AA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采购需求：</w:t>
      </w:r>
      <w:r>
        <w:rPr>
          <w:rFonts w:hint="eastAsia" w:cs="宋体"/>
          <w:color w:val="000000"/>
          <w:sz w:val="22"/>
          <w:highlight w:val="none"/>
          <w:lang w:eastAsia="zh-CN"/>
        </w:rPr>
        <w:t>金山镇黄泥埃村农村生活污水治理管网工程</w:t>
      </w:r>
      <w:r>
        <w:rPr>
          <w:rFonts w:hint="eastAsia" w:ascii="宋体" w:hAnsi="宋体" w:eastAsia="宋体" w:cs="宋体"/>
          <w:color w:val="000000"/>
          <w:sz w:val="22"/>
          <w:highlight w:val="none"/>
          <w:lang w:val="en-US" w:eastAsia="zh-CN"/>
        </w:rPr>
        <w:t>，具体详见工程量清单。</w:t>
      </w:r>
    </w:p>
    <w:p w14:paraId="4CFD54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rPr>
      </w:pPr>
      <w:r>
        <w:rPr>
          <w:rFonts w:hint="eastAsia" w:ascii="宋体" w:hAnsi="宋体" w:eastAsia="宋体" w:cs="宋体"/>
          <w:color w:val="000000"/>
          <w:sz w:val="22"/>
          <w:highlight w:val="none"/>
        </w:rPr>
        <w:t>对项目需求部分的询问、质疑请与采购人联系，由采购人负责答复。</w:t>
      </w:r>
    </w:p>
    <w:p w14:paraId="34CA51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default" w:ascii="宋体" w:hAnsi="宋体" w:eastAsia="宋体" w:cs="宋体"/>
          <w:highlight w:val="none"/>
          <w:lang w:val="en-US" w:eastAsia="zh-CN"/>
        </w:rPr>
      </w:pPr>
      <w:r>
        <w:rPr>
          <w:rFonts w:hint="eastAsia" w:ascii="宋体" w:hAnsi="宋体" w:eastAsia="宋体" w:cs="宋体"/>
          <w:color w:val="000000"/>
          <w:sz w:val="22"/>
          <w:highlight w:val="none"/>
        </w:rPr>
        <w:t>建设地点：</w:t>
      </w:r>
      <w:r>
        <w:rPr>
          <w:rFonts w:hint="eastAsia" w:cs="宋体"/>
          <w:color w:val="000000"/>
          <w:sz w:val="22"/>
          <w:highlight w:val="none"/>
          <w:lang w:val="en-US" w:eastAsia="zh-CN"/>
        </w:rPr>
        <w:t>赣榆区</w:t>
      </w:r>
      <w:r>
        <w:rPr>
          <w:rFonts w:hint="eastAsia" w:cs="宋体"/>
          <w:color w:val="000000"/>
          <w:sz w:val="22"/>
          <w:highlight w:val="none"/>
          <w:lang w:eastAsia="zh-CN"/>
        </w:rPr>
        <w:t>金山镇黄泥埃村</w:t>
      </w:r>
    </w:p>
    <w:p w14:paraId="6108E6C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color w:val="auto"/>
          <w:highlight w:val="none"/>
        </w:rPr>
      </w:pPr>
      <w:r>
        <w:rPr>
          <w:rFonts w:hint="eastAsia" w:ascii="宋体" w:hAnsi="宋体" w:eastAsia="宋体" w:cs="宋体"/>
          <w:color w:val="000000"/>
          <w:sz w:val="22"/>
          <w:highlight w:val="none"/>
        </w:rPr>
        <w:t>承包方式：包工包料</w:t>
      </w:r>
    </w:p>
    <w:p w14:paraId="1319805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color w:val="auto"/>
          <w:highlight w:val="none"/>
        </w:rPr>
      </w:pPr>
      <w:r>
        <w:rPr>
          <w:rFonts w:hint="eastAsia" w:ascii="宋体" w:hAnsi="宋体" w:eastAsia="宋体" w:cs="宋体"/>
          <w:color w:val="auto"/>
          <w:sz w:val="22"/>
          <w:highlight w:val="none"/>
        </w:rPr>
        <w:t>质量标准：执行国家现行验收标准，等级为合格。</w:t>
      </w:r>
    </w:p>
    <w:p w14:paraId="2A625B4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b w:val="0"/>
          <w:bCs/>
          <w:color w:val="auto"/>
          <w:highlight w:val="none"/>
          <w:lang w:eastAsia="zh-CN"/>
        </w:rPr>
      </w:pPr>
      <w:r>
        <w:rPr>
          <w:rFonts w:hint="eastAsia" w:ascii="宋体" w:hAnsi="宋体" w:eastAsia="宋体" w:cs="宋体"/>
          <w:color w:val="auto"/>
          <w:sz w:val="22"/>
          <w:highlight w:val="none"/>
        </w:rPr>
        <w:t>合同履行期限（工期）：</w:t>
      </w:r>
      <w:r>
        <w:rPr>
          <w:rFonts w:hint="eastAsia" w:cs="宋体" w:asciiTheme="minorEastAsia" w:hAnsiTheme="minorEastAsia" w:eastAsiaTheme="minorEastAsia"/>
          <w:b/>
          <w:bCs w:val="0"/>
          <w:color w:val="auto"/>
          <w:szCs w:val="21"/>
          <w:highlight w:val="none"/>
          <w:u w:val="single"/>
          <w:lang w:val="en-US" w:eastAsia="zh-CN"/>
        </w:rPr>
        <w:t xml:space="preserve">  60 </w:t>
      </w:r>
      <w:r>
        <w:rPr>
          <w:rFonts w:hint="eastAsia" w:cs="宋体" w:asciiTheme="minorEastAsia" w:hAnsiTheme="minorEastAsia" w:eastAsiaTheme="minorEastAsia"/>
          <w:b/>
          <w:bCs w:val="0"/>
          <w:color w:val="auto"/>
          <w:szCs w:val="21"/>
          <w:highlight w:val="none"/>
        </w:rPr>
        <w:t>日历天</w:t>
      </w:r>
      <w:r>
        <w:rPr>
          <w:rFonts w:hint="eastAsia" w:cs="宋体" w:asciiTheme="minorEastAsia" w:hAnsiTheme="minorEastAsia" w:eastAsiaTheme="minorEastAsia"/>
          <w:b w:val="0"/>
          <w:bCs/>
          <w:color w:val="auto"/>
          <w:szCs w:val="21"/>
          <w:highlight w:val="none"/>
        </w:rPr>
        <w:t>，</w:t>
      </w:r>
      <w:r>
        <w:rPr>
          <w:rFonts w:cs="宋体" w:asciiTheme="minorEastAsia" w:hAnsiTheme="minorEastAsia" w:eastAsiaTheme="minorEastAsia"/>
          <w:b w:val="0"/>
          <w:bCs/>
          <w:color w:val="auto"/>
          <w:szCs w:val="21"/>
          <w:highlight w:val="none"/>
        </w:rPr>
        <w:t>具体开工日期以</w:t>
      </w:r>
      <w:r>
        <w:rPr>
          <w:rFonts w:hint="eastAsia" w:cs="宋体" w:asciiTheme="minorEastAsia" w:hAnsiTheme="minorEastAsia" w:eastAsiaTheme="minorEastAsia"/>
          <w:b w:val="0"/>
          <w:bCs/>
          <w:color w:val="auto"/>
          <w:szCs w:val="21"/>
          <w:highlight w:val="none"/>
        </w:rPr>
        <w:t>采购人</w:t>
      </w:r>
      <w:r>
        <w:rPr>
          <w:rFonts w:cs="宋体" w:asciiTheme="minorEastAsia" w:hAnsiTheme="minorEastAsia" w:eastAsiaTheme="minorEastAsia"/>
          <w:b w:val="0"/>
          <w:bCs/>
          <w:color w:val="auto"/>
          <w:szCs w:val="21"/>
          <w:highlight w:val="none"/>
        </w:rPr>
        <w:t>发出的书面通知（开工令）为准</w:t>
      </w:r>
      <w:r>
        <w:rPr>
          <w:rFonts w:hint="eastAsia" w:cs="宋体" w:asciiTheme="minorEastAsia" w:hAnsiTheme="minorEastAsia" w:eastAsiaTheme="minorEastAsia"/>
          <w:b w:val="0"/>
          <w:bCs/>
          <w:color w:val="auto"/>
          <w:szCs w:val="21"/>
          <w:highlight w:val="none"/>
          <w:lang w:eastAsia="zh-CN"/>
        </w:rPr>
        <w:t>。</w:t>
      </w:r>
    </w:p>
    <w:p w14:paraId="11DF30C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color w:val="auto"/>
          <w:highlight w:val="none"/>
        </w:rPr>
      </w:pPr>
      <w:r>
        <w:rPr>
          <w:rFonts w:hint="eastAsia" w:ascii="宋体" w:hAnsi="宋体" w:eastAsia="宋体" w:cs="宋体"/>
          <w:color w:val="auto"/>
          <w:sz w:val="22"/>
          <w:highlight w:val="none"/>
        </w:rPr>
        <w:t>本项目不接受联合体</w:t>
      </w:r>
      <w:r>
        <w:rPr>
          <w:rFonts w:hint="eastAsia" w:cs="宋体"/>
          <w:color w:val="auto"/>
          <w:sz w:val="22"/>
          <w:highlight w:val="none"/>
          <w:lang w:val="en-US" w:eastAsia="zh-CN"/>
        </w:rPr>
        <w:t>磋商</w:t>
      </w:r>
      <w:r>
        <w:rPr>
          <w:rFonts w:hint="eastAsia" w:ascii="宋体" w:hAnsi="宋体" w:eastAsia="宋体" w:cs="宋体"/>
          <w:color w:val="auto"/>
          <w:sz w:val="22"/>
          <w:highlight w:val="none"/>
        </w:rPr>
        <w:t>。</w:t>
      </w:r>
    </w:p>
    <w:p w14:paraId="7913DC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rPr>
      </w:pPr>
      <w:r>
        <w:rPr>
          <w:rFonts w:hint="eastAsia" w:ascii="宋体" w:hAnsi="宋体" w:eastAsia="宋体" w:cs="宋体"/>
          <w:b/>
          <w:color w:val="000000"/>
          <w:sz w:val="22"/>
          <w:highlight w:val="none"/>
        </w:rPr>
        <w:t>二、申请人的资格要求</w:t>
      </w:r>
    </w:p>
    <w:p w14:paraId="09A9C8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b/>
          <w:bCs/>
          <w:highlight w:val="none"/>
        </w:rPr>
      </w:pPr>
      <w:r>
        <w:rPr>
          <w:rFonts w:hint="eastAsia" w:ascii="宋体" w:hAnsi="宋体" w:eastAsia="宋体" w:cs="宋体"/>
          <w:b/>
          <w:bCs/>
          <w:color w:val="000000"/>
          <w:sz w:val="22"/>
          <w:highlight w:val="none"/>
        </w:rPr>
        <w:t>1、满足《中华人民共和国政府采购法》第二十二条规定，提供下列材料：</w:t>
      </w:r>
    </w:p>
    <w:p w14:paraId="1B0527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40"/>
        <w:textAlignment w:val="auto"/>
        <w:rPr>
          <w:rFonts w:hint="eastAsia" w:ascii="宋体" w:hAnsi="宋体" w:eastAsia="宋体" w:cs="宋体"/>
          <w:highlight w:val="none"/>
        </w:rPr>
      </w:pPr>
      <w:r>
        <w:rPr>
          <w:rFonts w:hint="eastAsia" w:ascii="宋体" w:hAnsi="宋体" w:eastAsia="宋体" w:cs="宋体"/>
          <w:color w:val="000000"/>
          <w:sz w:val="22"/>
          <w:highlight w:val="none"/>
        </w:rPr>
        <w:t>（1）法人或者其他组织的营业执照等证明文件，自然人的身份证明；</w:t>
      </w:r>
    </w:p>
    <w:p w14:paraId="372925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40"/>
        <w:textAlignment w:val="auto"/>
        <w:rPr>
          <w:rFonts w:hint="eastAsia" w:ascii="宋体" w:hAnsi="宋体" w:eastAsia="宋体" w:cs="宋体"/>
          <w:highlight w:val="none"/>
        </w:rP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p>
    <w:p w14:paraId="487B80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40"/>
        <w:textAlignment w:val="auto"/>
        <w:rPr>
          <w:rFonts w:hint="eastAsia" w:ascii="宋体" w:hAnsi="宋体" w:eastAsia="宋体" w:cs="宋体"/>
          <w:highlight w:val="none"/>
        </w:rP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p>
    <w:p w14:paraId="1C8DD1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40"/>
        <w:textAlignment w:val="auto"/>
        <w:rPr>
          <w:rFonts w:hint="eastAsia" w:ascii="宋体" w:hAnsi="宋体" w:eastAsia="宋体" w:cs="宋体"/>
          <w:highlight w:val="none"/>
        </w:rPr>
      </w:pPr>
      <w:r>
        <w:rPr>
          <w:rFonts w:hint="eastAsia" w:ascii="宋体" w:hAnsi="宋体" w:eastAsia="宋体" w:cs="宋体"/>
          <w:color w:val="000000"/>
          <w:sz w:val="22"/>
          <w:highlight w:val="none"/>
        </w:rPr>
        <w:t xml:space="preserve">（4）具备履行合同所必需的设备和专业技术能力的声明及证明材料（见格式）； </w:t>
      </w:r>
    </w:p>
    <w:p w14:paraId="200CAF3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40"/>
        <w:textAlignment w:val="auto"/>
        <w:rPr>
          <w:rFonts w:hint="eastAsia" w:ascii="宋体" w:hAnsi="宋体" w:eastAsia="宋体" w:cs="宋体"/>
          <w:highlight w:val="none"/>
        </w:rPr>
      </w:pPr>
      <w:r>
        <w:rPr>
          <w:rFonts w:hint="eastAsia" w:ascii="宋体" w:hAnsi="宋体" w:eastAsia="宋体" w:cs="宋体"/>
          <w:color w:val="000000"/>
          <w:sz w:val="22"/>
          <w:highlight w:val="none"/>
        </w:rPr>
        <w:t>（5）参加政府采购活动前三年内在经营活动中没有重大违法记录的书面声明（见格式）。</w:t>
      </w:r>
    </w:p>
    <w:p w14:paraId="680AB3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2、落实政府采购政策需满足的资格要求：</w:t>
      </w:r>
    </w:p>
    <w:p w14:paraId="30F51E4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cs="Times New Roman"/>
          <w:color w:val="000000" w:themeColor="text1"/>
          <w:sz w:val="21"/>
          <w:szCs w:val="21"/>
          <w:highlight w:val="none"/>
          <w:lang w:eastAsia="zh-CN"/>
          <w14:textFill>
            <w14:solidFill>
              <w14:schemeClr w14:val="tx1"/>
            </w14:solidFill>
          </w14:textFill>
        </w:rPr>
        <w:t>（</w:t>
      </w:r>
      <w:r>
        <w:rPr>
          <w:rFonts w:hint="eastAsia" w:cs="Times New Roman"/>
          <w:color w:val="000000" w:themeColor="text1"/>
          <w:sz w:val="21"/>
          <w:szCs w:val="21"/>
          <w:highlight w:val="none"/>
          <w:lang w:val="en-US" w:eastAsia="zh-CN"/>
          <w14:textFill>
            <w14:solidFill>
              <w14:schemeClr w14:val="tx1"/>
            </w14:solidFill>
          </w14:textFill>
        </w:rPr>
        <w:t>1</w:t>
      </w:r>
      <w:r>
        <w:rPr>
          <w:rFonts w:hint="eastAsia" w:cs="Times New Roman"/>
          <w:color w:val="000000" w:themeColor="text1"/>
          <w:sz w:val="21"/>
          <w:szCs w:val="21"/>
          <w:highlight w:val="none"/>
          <w:lang w:eastAsia="zh-CN"/>
          <w14:textFill>
            <w14:solidFill>
              <w14:schemeClr w14:val="tx1"/>
            </w14:solidFill>
          </w14:textFill>
        </w:rPr>
        <w:t>）</w:t>
      </w:r>
      <w:r>
        <w:rPr>
          <w:rFonts w:hint="eastAsia" w:ascii="宋体" w:hAnsi="宋体" w:eastAsia="宋体" w:cs="Times New Roman"/>
          <w:color w:val="000000" w:themeColor="text1"/>
          <w:sz w:val="21"/>
          <w:szCs w:val="21"/>
          <w:highlight w:val="none"/>
          <w14:textFill>
            <w14:solidFill>
              <w14:schemeClr w14:val="tx1"/>
            </w14:solidFill>
          </w14:textFill>
        </w:rPr>
        <w:t>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p>
    <w:p w14:paraId="0DF8E5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b/>
          <w:bCs/>
          <w:highlight w:val="none"/>
        </w:rPr>
      </w:pPr>
      <w:r>
        <w:rPr>
          <w:rFonts w:hint="eastAsia" w:ascii="宋体" w:hAnsi="宋体" w:eastAsia="宋体" w:cs="宋体"/>
          <w:b/>
          <w:bCs/>
          <w:color w:val="000000"/>
          <w:sz w:val="22"/>
          <w:highlight w:val="none"/>
        </w:rPr>
        <w:t>3、本项目的特定资格要求：</w:t>
      </w:r>
    </w:p>
    <w:p w14:paraId="154511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40"/>
        <w:textAlignment w:val="auto"/>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（1）</w:t>
      </w:r>
      <w:r>
        <w:rPr>
          <w:rFonts w:hint="eastAsia" w:ascii="宋体" w:hAnsi="宋体" w:eastAsia="宋体" w:cs="宋体"/>
          <w:color w:val="000000"/>
          <w:sz w:val="22"/>
          <w:highlight w:val="none"/>
          <w:lang w:val="en-US" w:eastAsia="zh-CN"/>
        </w:rPr>
        <w:t>磋商供应商须具备建设行政主管部门核发的</w:t>
      </w:r>
      <w:r>
        <w:rPr>
          <w:rFonts w:hint="eastAsia" w:ascii="宋体" w:hAnsi="宋体" w:eastAsia="宋体" w:cs="宋体"/>
          <w:b/>
          <w:bCs/>
          <w:color w:val="000000"/>
          <w:sz w:val="22"/>
          <w:highlight w:val="none"/>
          <w:lang w:val="en-US" w:eastAsia="zh-CN"/>
        </w:rPr>
        <w:t>市政公用工程施工总承包叁级及以上资质、并取得安全生产许可证（有效的）。</w:t>
      </w:r>
    </w:p>
    <w:p w14:paraId="5273E4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40"/>
        <w:textAlignment w:val="auto"/>
        <w:rPr>
          <w:rFonts w:hint="eastAsia" w:ascii="宋体" w:hAnsi="宋体" w:eastAsia="宋体" w:cs="宋体"/>
          <w:b/>
          <w:bCs/>
          <w:color w:val="000000"/>
          <w:sz w:val="22"/>
          <w:highlight w:val="none"/>
        </w:rPr>
      </w:pPr>
      <w:r>
        <w:rPr>
          <w:rFonts w:hint="eastAsia" w:ascii="宋体" w:hAnsi="宋体" w:eastAsia="宋体" w:cs="宋体"/>
          <w:color w:val="000000"/>
          <w:sz w:val="22"/>
          <w:highlight w:val="none"/>
        </w:rPr>
        <w:t>（2）</w:t>
      </w:r>
      <w:r>
        <w:rPr>
          <w:rFonts w:hint="eastAsia" w:ascii="宋体" w:hAnsi="宋体" w:eastAsia="宋体" w:cs="宋体"/>
          <w:color w:val="000000"/>
          <w:sz w:val="22"/>
          <w:highlight w:val="none"/>
          <w:lang w:val="en-US" w:eastAsia="zh-CN"/>
        </w:rPr>
        <w:t>拟派项目负责人须具备建设行政主管部门颁发的</w:t>
      </w:r>
      <w:r>
        <w:rPr>
          <w:rFonts w:hint="eastAsia" w:ascii="宋体" w:hAnsi="宋体" w:eastAsia="宋体" w:cs="宋体"/>
          <w:b/>
          <w:bCs/>
          <w:color w:val="000000"/>
          <w:sz w:val="22"/>
          <w:highlight w:val="none"/>
          <w:lang w:val="en-US" w:eastAsia="zh-CN"/>
        </w:rPr>
        <w:t>市政公用工程注册建造师贰级及以上注册建造师执业资格，并具备安全生产考核合格证 B 类证（有效的）。</w:t>
      </w:r>
    </w:p>
    <w:p w14:paraId="4C224BE7">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40"/>
        <w:textAlignment w:val="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FF0000"/>
          <w:sz w:val="22"/>
          <w:highlight w:val="none"/>
          <w:lang w:val="en-US" w:eastAsia="zh-CN"/>
        </w:rPr>
        <w:t>202</w:t>
      </w:r>
      <w:r>
        <w:rPr>
          <w:rFonts w:hint="eastAsia" w:cs="宋体"/>
          <w:b/>
          <w:bCs/>
          <w:color w:val="FF0000"/>
          <w:sz w:val="22"/>
          <w:highlight w:val="none"/>
          <w:lang w:val="en-US" w:eastAsia="zh-CN"/>
        </w:rPr>
        <w:t>6</w:t>
      </w:r>
      <w:r>
        <w:rPr>
          <w:rFonts w:hint="eastAsia" w:ascii="宋体" w:hAnsi="宋体" w:eastAsia="宋体" w:cs="宋体"/>
          <w:b/>
          <w:bCs/>
          <w:color w:val="FF0000"/>
          <w:sz w:val="22"/>
          <w:highlight w:val="none"/>
          <w:lang w:val="en-US" w:eastAsia="zh-CN"/>
        </w:rPr>
        <w:t>年</w:t>
      </w:r>
      <w:r>
        <w:rPr>
          <w:rFonts w:hint="eastAsia" w:cs="宋体"/>
          <w:b/>
          <w:bCs/>
          <w:color w:val="FF0000"/>
          <w:sz w:val="22"/>
          <w:highlight w:val="none"/>
          <w:u w:val="single"/>
          <w:lang w:val="en-US" w:eastAsia="zh-CN"/>
        </w:rPr>
        <w:t>04</w:t>
      </w:r>
      <w:r>
        <w:rPr>
          <w:rFonts w:hint="eastAsia" w:ascii="宋体" w:hAnsi="宋体" w:eastAsia="宋体" w:cs="宋体"/>
          <w:b/>
          <w:bCs/>
          <w:color w:val="FF0000"/>
          <w:sz w:val="22"/>
          <w:highlight w:val="none"/>
          <w:lang w:val="en-US" w:eastAsia="zh-CN"/>
        </w:rPr>
        <w:t>月</w:t>
      </w:r>
      <w:r>
        <w:rPr>
          <w:rFonts w:hint="eastAsia" w:cs="宋体"/>
          <w:b/>
          <w:bCs/>
          <w:color w:val="FF0000"/>
          <w:sz w:val="22"/>
          <w:highlight w:val="none"/>
          <w:lang w:val="en-US" w:eastAsia="zh-CN"/>
        </w:rPr>
        <w:t>以来</w:t>
      </w:r>
      <w:r>
        <w:rPr>
          <w:rFonts w:hint="eastAsia" w:ascii="宋体" w:hAnsi="宋体" w:eastAsia="宋体" w:cs="宋体"/>
          <w:b/>
          <w:bCs/>
          <w:color w:val="FF0000"/>
          <w:sz w:val="22"/>
          <w:highlight w:val="none"/>
          <w:lang w:val="en-US" w:eastAsia="zh-CN"/>
        </w:rPr>
        <w:t>任意一个月</w:t>
      </w:r>
      <w:r>
        <w:rPr>
          <w:rFonts w:hint="eastAsia" w:ascii="宋体" w:hAnsi="宋体" w:eastAsia="宋体" w:cs="宋体"/>
          <w:color w:val="000000"/>
          <w:sz w:val="22"/>
          <w:highlight w:val="none"/>
          <w:lang w:val="en-US" w:eastAsia="zh-CN"/>
        </w:rPr>
        <w:t>由磋商供应商为其缴纳的社保证明（加盖社保中心章或社保中心参保缴费证明电子专用章）</w:t>
      </w:r>
      <w:r>
        <w:rPr>
          <w:rFonts w:hint="eastAsia" w:ascii="宋体" w:hAnsi="宋体" w:eastAsia="宋体" w:cs="宋体"/>
          <w:b w:val="0"/>
          <w:bCs w:val="0"/>
          <w:i w:val="0"/>
          <w:iCs w:val="0"/>
          <w:caps w:val="0"/>
          <w:color w:val="333333"/>
          <w:spacing w:val="0"/>
          <w:kern w:val="0"/>
          <w:sz w:val="21"/>
          <w:szCs w:val="21"/>
          <w:highlight w:val="none"/>
          <w:shd w:val="clear" w:fill="FFFFFF"/>
          <w:lang w:val="en-US" w:eastAsia="zh-CN" w:bidi="ar"/>
        </w:rPr>
        <w:t>（已退休仍在执业有效期内的必须提供退休证明及聘用合同）</w:t>
      </w:r>
      <w:r>
        <w:rPr>
          <w:rFonts w:hint="eastAsia" w:cs="宋体"/>
          <w:color w:val="000000"/>
          <w:sz w:val="22"/>
          <w:highlight w:val="none"/>
          <w:lang w:val="en-US" w:eastAsia="zh-CN"/>
        </w:rPr>
        <w:t>。</w:t>
      </w:r>
      <w:r>
        <w:rPr>
          <w:rFonts w:hint="eastAsia" w:ascii="宋体" w:hAnsi="宋体" w:eastAsia="宋体" w:cs="宋体"/>
          <w:color w:val="000000"/>
          <w:sz w:val="22"/>
          <w:highlight w:val="none"/>
          <w:lang w:val="en-US" w:eastAsia="zh-CN"/>
        </w:rPr>
        <w:t xml:space="preserve"> </w:t>
      </w:r>
    </w:p>
    <w:p w14:paraId="63000202">
      <w:pPr>
        <w:keepNext w:val="0"/>
        <w:keepLines w:val="0"/>
        <w:pageBreakBefore w:val="0"/>
        <w:widowControl w:val="0"/>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w:t>
      </w:r>
      <w:r>
        <w:rPr>
          <w:rFonts w:hint="eastAsia" w:ascii="宋体" w:hAnsi="宋体" w:eastAsia="宋体" w:cs="宋体"/>
          <w:color w:val="000000"/>
          <w:sz w:val="22"/>
          <w:highlight w:val="none"/>
          <w:lang w:val="en-US" w:eastAsia="zh-CN"/>
        </w:rPr>
        <w:t>4</w:t>
      </w:r>
      <w:r>
        <w:rPr>
          <w:rFonts w:hint="eastAsia" w:ascii="宋体" w:hAnsi="宋体" w:eastAsia="宋体" w:cs="宋体"/>
          <w:color w:val="000000"/>
          <w:sz w:val="22"/>
          <w:highlight w:val="none"/>
        </w:rPr>
        <w:t>）</w:t>
      </w:r>
      <w:r>
        <w:rPr>
          <w:rFonts w:hint="eastAsia" w:ascii="宋体" w:hAnsi="宋体" w:eastAsia="宋体" w:cs="宋体"/>
          <w:color w:val="000000"/>
          <w:sz w:val="22"/>
          <w:highlight w:val="none"/>
          <w:lang w:val="en-US" w:eastAsia="zh-CN"/>
        </w:rPr>
        <w:t>拟派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p>
    <w:p w14:paraId="02B2BB38">
      <w:pPr>
        <w:keepNext w:val="0"/>
        <w:keepLines w:val="0"/>
        <w:pageBreakBefore w:val="0"/>
        <w:widowControl w:val="0"/>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在建工程是指处于中标结果公告（直接发包的项目以合同签订时间为准）到合同约定的工程全部完成且取得验收合格证明期间的工程。验收合格证明是指由建设单位（或者监理）组织工程建设各方验收合格，并签署相应的单位工程质量竣工验收记录或者分部工程质量验收记录等验收文件（注：除以上描述的竣工验收证明外，其他所有的初步验收、交工验收、完工验收等均不认可）。</w:t>
      </w:r>
    </w:p>
    <w:p w14:paraId="052E0BDC">
      <w:pPr>
        <w:keepNext w:val="0"/>
        <w:keepLines w:val="0"/>
        <w:pageBreakBefore w:val="0"/>
        <w:widowControl w:val="0"/>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5</w:t>
      </w:r>
      <w:r>
        <w:rPr>
          <w:rFonts w:hint="eastAsia" w:cs="宋体"/>
          <w:color w:val="000000"/>
          <w:sz w:val="22"/>
          <w:highlight w:val="none"/>
          <w:lang w:eastAsia="zh-CN"/>
        </w:rPr>
        <w:t>）</w:t>
      </w:r>
      <w:r>
        <w:rPr>
          <w:rFonts w:hint="eastAsia" w:ascii="宋体" w:hAnsi="宋体" w:eastAsia="宋体" w:cs="宋体"/>
          <w:color w:val="000000"/>
          <w:sz w:val="22"/>
          <w:highlight w:val="none"/>
        </w:rPr>
        <w:t>投标人无不良行为、无借牌挂靠行为、项目负责人无不良行为承诺书，投标人、法定代表人、项目负责人无行贿犯罪记录承诺书。（见供应商承诺书格式）</w:t>
      </w:r>
    </w:p>
    <w:p w14:paraId="7AD708C5">
      <w:pPr>
        <w:keepNext w:val="0"/>
        <w:keepLines w:val="0"/>
        <w:pageBreakBefore w:val="0"/>
        <w:widowControl w:val="0"/>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w:t>
      </w:r>
      <w:r>
        <w:rPr>
          <w:rFonts w:hint="eastAsia" w:cs="宋体"/>
          <w:color w:val="000000"/>
          <w:sz w:val="22"/>
          <w:highlight w:val="none"/>
          <w:lang w:val="en-US" w:eastAsia="zh-CN"/>
        </w:rPr>
        <w:t>6</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若投标有效期内企业资质核查不合格</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将主动放弃中标资格。</w:t>
      </w:r>
    </w:p>
    <w:p w14:paraId="56604FFF">
      <w:pPr>
        <w:keepNext w:val="0"/>
        <w:keepLines w:val="0"/>
        <w:pageBreakBefore w:val="0"/>
        <w:widowControl w:val="0"/>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w:t>
      </w:r>
      <w:r>
        <w:rPr>
          <w:rFonts w:hint="eastAsia" w:cs="宋体"/>
          <w:color w:val="000000"/>
          <w:sz w:val="22"/>
          <w:highlight w:val="none"/>
          <w:lang w:val="en-US" w:eastAsia="zh-CN"/>
        </w:rPr>
        <w:t>7</w:t>
      </w:r>
      <w:r>
        <w:rPr>
          <w:rFonts w:hint="eastAsia" w:ascii="宋体" w:hAnsi="宋体" w:eastAsia="宋体" w:cs="宋体"/>
          <w:color w:val="000000"/>
          <w:sz w:val="22"/>
          <w:highlight w:val="none"/>
        </w:rPr>
        <w:t>）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供应商</w:t>
      </w:r>
      <w:r>
        <w:rPr>
          <w:rFonts w:hint="eastAsia" w:ascii="宋体" w:hAnsi="宋体" w:eastAsia="宋体" w:cs="宋体"/>
          <w:b/>
          <w:bCs/>
          <w:color w:val="000000"/>
          <w:sz w:val="22"/>
          <w:highlight w:val="none"/>
        </w:rPr>
        <w:t>对信用记录情况自行查询证明，查询结果页面上传至投标文件中。评标时以评委现场实时查询为准</w:t>
      </w:r>
      <w:r>
        <w:rPr>
          <w:rFonts w:hint="eastAsia" w:ascii="宋体" w:hAnsi="宋体" w:eastAsia="宋体" w:cs="宋体"/>
          <w:color w:val="000000"/>
          <w:sz w:val="22"/>
          <w:highlight w:val="none"/>
        </w:rPr>
        <w:t>。</w:t>
      </w:r>
    </w:p>
    <w:p w14:paraId="5609DA97">
      <w:pPr>
        <w:keepNext w:val="0"/>
        <w:keepLines w:val="0"/>
        <w:pageBreakBefore w:val="0"/>
        <w:widowControl w:val="0"/>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w:t>
      </w:r>
      <w:r>
        <w:rPr>
          <w:rFonts w:hint="eastAsia" w:cs="宋体"/>
          <w:color w:val="000000"/>
          <w:sz w:val="22"/>
          <w:highlight w:val="none"/>
          <w:lang w:val="en-US" w:eastAsia="zh-CN"/>
        </w:rPr>
        <w:t>8</w:t>
      </w:r>
      <w:r>
        <w:rPr>
          <w:rFonts w:hint="eastAsia" w:ascii="宋体" w:hAnsi="宋体" w:eastAsia="宋体" w:cs="宋体"/>
          <w:color w:val="000000"/>
          <w:sz w:val="22"/>
          <w:highlight w:val="none"/>
          <w:lang w:eastAsia="zh-CN"/>
        </w:rPr>
        <w:t>）</w:t>
      </w:r>
      <w:r>
        <w:rPr>
          <w:rFonts w:hint="eastAsia" w:ascii="宋体" w:hAnsi="宋体" w:eastAsia="宋体" w:cs="宋体"/>
          <w:color w:val="000000"/>
          <w:sz w:val="22"/>
          <w:highlight w:val="none"/>
        </w:rPr>
        <w:t>本项目中标后不允许分包或转包。</w:t>
      </w:r>
    </w:p>
    <w:p w14:paraId="057FD9E8">
      <w:pPr>
        <w:keepNext w:val="0"/>
        <w:keepLines w:val="0"/>
        <w:pageBreakBefore w:val="0"/>
        <w:widowControl w:val="0"/>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w:t>
      </w:r>
      <w:r>
        <w:rPr>
          <w:rFonts w:hint="eastAsia" w:cs="宋体"/>
          <w:color w:val="000000"/>
          <w:sz w:val="22"/>
          <w:highlight w:val="none"/>
          <w:lang w:val="en-US" w:eastAsia="zh-CN"/>
        </w:rPr>
        <w:t>9</w:t>
      </w:r>
      <w:r>
        <w:rPr>
          <w:rFonts w:hint="eastAsia" w:ascii="宋体" w:hAnsi="宋体" w:eastAsia="宋体" w:cs="宋体"/>
          <w:color w:val="000000"/>
          <w:sz w:val="22"/>
          <w:highlight w:val="none"/>
        </w:rPr>
        <w:t>）单位负责人为同一人或者存在直接控股、管理关系的不同供应商，不得参加同一合同项下的政府采购活动。</w:t>
      </w:r>
    </w:p>
    <w:p w14:paraId="3B5497D3">
      <w:pPr>
        <w:keepNext w:val="0"/>
        <w:keepLines w:val="0"/>
        <w:pageBreakBefore w:val="0"/>
        <w:widowControl w:val="0"/>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w:t>
      </w:r>
      <w:r>
        <w:rPr>
          <w:rFonts w:hint="eastAsia" w:cs="宋体"/>
          <w:color w:val="000000"/>
          <w:sz w:val="22"/>
          <w:highlight w:val="none"/>
          <w:lang w:val="en-US" w:eastAsia="zh-CN"/>
        </w:rPr>
        <w:t>10</w:t>
      </w:r>
      <w:r>
        <w:rPr>
          <w:rFonts w:hint="eastAsia" w:ascii="宋体" w:hAnsi="宋体" w:eastAsia="宋体" w:cs="宋体"/>
          <w:color w:val="000000"/>
          <w:sz w:val="22"/>
          <w:highlight w:val="none"/>
        </w:rPr>
        <w:t>）若供应商的法定代表人参加</w:t>
      </w:r>
      <w:r>
        <w:rPr>
          <w:rFonts w:hint="eastAsia" w:ascii="宋体" w:hAnsi="宋体" w:eastAsia="宋体" w:cs="宋体"/>
          <w:color w:val="000000"/>
          <w:sz w:val="22"/>
          <w:highlight w:val="none"/>
          <w:lang w:val="en-US" w:eastAsia="zh-CN"/>
        </w:rPr>
        <w:t>磋商</w:t>
      </w:r>
      <w:r>
        <w:rPr>
          <w:rFonts w:hint="eastAsia" w:ascii="宋体" w:hAnsi="宋体" w:eastAsia="宋体" w:cs="宋体"/>
          <w:color w:val="000000"/>
          <w:sz w:val="22"/>
          <w:highlight w:val="none"/>
        </w:rPr>
        <w:t>的，则需提供法定代表人资格证明及本人的身份证；若授权委托代理人参加</w:t>
      </w:r>
      <w:r>
        <w:rPr>
          <w:rFonts w:hint="eastAsia" w:ascii="宋体" w:hAnsi="宋体" w:eastAsia="宋体" w:cs="宋体"/>
          <w:color w:val="000000"/>
          <w:sz w:val="22"/>
          <w:highlight w:val="none"/>
          <w:lang w:val="en-US" w:eastAsia="zh-CN"/>
        </w:rPr>
        <w:t>磋商</w:t>
      </w:r>
      <w:r>
        <w:rPr>
          <w:rFonts w:hint="eastAsia" w:ascii="宋体" w:hAnsi="宋体" w:eastAsia="宋体" w:cs="宋体"/>
          <w:color w:val="000000"/>
          <w:sz w:val="22"/>
          <w:highlight w:val="none"/>
        </w:rPr>
        <w:t>的，则提供企业法人委托书、授权委托人身份证复印件及被授权人身份证。</w:t>
      </w:r>
    </w:p>
    <w:p w14:paraId="10372DA5">
      <w:pPr>
        <w:keepNext w:val="0"/>
        <w:keepLines w:val="0"/>
        <w:pageBreakBefore w:val="0"/>
        <w:widowControl w:val="0"/>
        <w:kinsoku/>
        <w:wordWrap/>
        <w:overflowPunct/>
        <w:topLinePunct w:val="0"/>
        <w:autoSpaceDE/>
        <w:autoSpaceDN/>
        <w:bidi w:val="0"/>
        <w:adjustRightInd/>
        <w:snapToGrid/>
        <w:spacing w:line="360" w:lineRule="auto"/>
        <w:ind w:firstLine="440"/>
        <w:textAlignment w:val="auto"/>
        <w:rPr>
          <w:rFonts w:hint="eastAsia" w:ascii="宋体" w:hAnsi="宋体" w:eastAsia="宋体" w:cs="宋体"/>
          <w:b/>
          <w:bCs/>
          <w:color w:val="000000"/>
          <w:sz w:val="22"/>
          <w:highlight w:val="none"/>
          <w:lang w:val="en-US" w:eastAsia="en-US"/>
        </w:rPr>
      </w:pPr>
      <w:r>
        <w:rPr>
          <w:rFonts w:hint="eastAsia" w:ascii="宋体" w:hAnsi="宋体" w:eastAsia="宋体" w:cs="宋体"/>
          <w:color w:val="000000"/>
          <w:sz w:val="22"/>
          <w:highlight w:val="none"/>
          <w:lang w:eastAsia="zh-CN"/>
        </w:rPr>
        <w:t>（</w:t>
      </w:r>
      <w:r>
        <w:rPr>
          <w:rFonts w:hint="eastAsia" w:cs="宋体"/>
          <w:color w:val="000000"/>
          <w:sz w:val="22"/>
          <w:highlight w:val="none"/>
          <w:lang w:val="en-US" w:eastAsia="zh-CN"/>
        </w:rPr>
        <w:t>11</w:t>
      </w:r>
      <w:r>
        <w:rPr>
          <w:rFonts w:hint="eastAsia" w:ascii="宋体" w:hAnsi="宋体" w:eastAsia="宋体" w:cs="宋体"/>
          <w:color w:val="000000"/>
          <w:sz w:val="22"/>
          <w:highlight w:val="none"/>
          <w:lang w:eastAsia="zh-CN"/>
        </w:rPr>
        <w:t>）</w:t>
      </w:r>
      <w:r>
        <w:rPr>
          <w:rFonts w:hint="eastAsia" w:ascii="宋体" w:hAnsi="宋体" w:eastAsia="宋体" w:cs="宋体"/>
          <w:b/>
          <w:bCs/>
          <w:color w:val="000000"/>
          <w:sz w:val="22"/>
          <w:highlight w:val="none"/>
          <w:lang w:val="en-US" w:eastAsia="en-US"/>
        </w:rPr>
        <w:t>供应商/投标主体及其法定代表人、项目负责人未被列入“连云港市赣榆区行贿人联合惩戒信息库。”</w:t>
      </w:r>
    </w:p>
    <w:p w14:paraId="5CE05A8C">
      <w:pPr>
        <w:keepNext w:val="0"/>
        <w:keepLines w:val="0"/>
        <w:pageBreakBefore w:val="0"/>
        <w:widowControl w:val="0"/>
        <w:kinsoku/>
        <w:wordWrap/>
        <w:overflowPunct/>
        <w:topLinePunct w:val="0"/>
        <w:autoSpaceDE/>
        <w:autoSpaceDN/>
        <w:bidi w:val="0"/>
        <w:adjustRightInd/>
        <w:snapToGrid/>
        <w:spacing w:line="360" w:lineRule="auto"/>
        <w:ind w:firstLine="440"/>
        <w:textAlignment w:val="auto"/>
        <w:rPr>
          <w:rFonts w:hint="eastAsia" w:ascii="宋体" w:hAnsi="宋体" w:eastAsia="宋体" w:cs="宋体"/>
          <w:color w:val="000000"/>
          <w:sz w:val="22"/>
          <w:highlight w:val="none"/>
          <w:lang w:eastAsia="zh-CN"/>
        </w:rPr>
      </w:pPr>
      <w:r>
        <w:rPr>
          <w:rFonts w:hint="eastAsia" w:ascii="宋体" w:hAnsi="宋体" w:eastAsia="宋体" w:cs="宋体"/>
          <w:b/>
          <w:bCs/>
          <w:color w:val="000000"/>
          <w:sz w:val="22"/>
          <w:highlight w:val="none"/>
          <w:lang w:val="en-US" w:eastAsia="en-US"/>
        </w:rPr>
        <w:t>备注:采购人/招标人和区公共资源交易中心通过赣榆区行贿人联合惩戒信息库，对供应商/投标主体情况进行内部查询，查询结果页面打印留存。</w:t>
      </w:r>
    </w:p>
    <w:p w14:paraId="1AB407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rPr>
      </w:pPr>
      <w:r>
        <w:rPr>
          <w:rFonts w:hint="eastAsia" w:ascii="宋体" w:hAnsi="宋体" w:eastAsia="宋体" w:cs="宋体"/>
          <w:b/>
          <w:color w:val="000000"/>
          <w:sz w:val="22"/>
          <w:highlight w:val="none"/>
        </w:rPr>
        <w:t> 三、获取采购文件</w:t>
      </w:r>
    </w:p>
    <w:p w14:paraId="046708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color w:val="000000"/>
          <w:sz w:val="22"/>
          <w:highlight w:val="none"/>
        </w:rPr>
        <w:t>1.</w:t>
      </w:r>
      <w:r>
        <w:rPr>
          <w:rFonts w:hint="eastAsia" w:ascii="宋体" w:hAnsi="宋体" w:eastAsia="宋体" w:cs="宋体"/>
          <w:b/>
          <w:color w:val="000000"/>
          <w:sz w:val="22"/>
          <w:highlight w:val="none"/>
        </w:rPr>
        <w:t>时间：</w:t>
      </w:r>
      <w:r>
        <w:rPr>
          <w:rFonts w:hint="eastAsia" w:ascii="宋体" w:hAnsi="宋体" w:eastAsia="宋体" w:cs="宋体"/>
          <w:b/>
          <w:color w:val="FF0000"/>
          <w:sz w:val="22"/>
          <w:highlight w:val="none"/>
        </w:rPr>
        <w:t>202</w:t>
      </w:r>
      <w:r>
        <w:rPr>
          <w:rFonts w:hint="eastAsia" w:cs="宋体"/>
          <w:b/>
          <w:color w:val="FF0000"/>
          <w:sz w:val="22"/>
          <w:highlight w:val="none"/>
          <w:lang w:val="en-US" w:eastAsia="zh-CN"/>
        </w:rPr>
        <w:t>6</w:t>
      </w:r>
      <w:r>
        <w:rPr>
          <w:rFonts w:hint="eastAsia" w:ascii="宋体" w:hAnsi="宋体" w:eastAsia="宋体" w:cs="宋体"/>
          <w:b/>
          <w:color w:val="FF0000"/>
          <w:sz w:val="22"/>
          <w:highlight w:val="none"/>
        </w:rPr>
        <w:t>年</w:t>
      </w:r>
      <w:r>
        <w:rPr>
          <w:rFonts w:hint="eastAsia" w:cs="宋体"/>
          <w:b/>
          <w:color w:val="FF0000"/>
          <w:sz w:val="22"/>
          <w:highlight w:val="none"/>
          <w:u w:val="single"/>
          <w:lang w:val="en-US" w:eastAsia="zh-CN"/>
        </w:rPr>
        <w:t xml:space="preserve"> 09 </w:t>
      </w:r>
      <w:r>
        <w:rPr>
          <w:rFonts w:hint="eastAsia" w:ascii="宋体" w:hAnsi="宋体" w:eastAsia="宋体" w:cs="宋体"/>
          <w:b/>
          <w:color w:val="FF0000"/>
          <w:sz w:val="22"/>
          <w:highlight w:val="none"/>
        </w:rPr>
        <w:t>月</w:t>
      </w:r>
      <w:r>
        <w:rPr>
          <w:rFonts w:hint="eastAsia" w:cs="宋体"/>
          <w:b/>
          <w:color w:val="FF0000"/>
          <w:sz w:val="22"/>
          <w:highlight w:val="none"/>
          <w:u w:val="single"/>
          <w:lang w:val="en-US" w:eastAsia="zh-CN"/>
        </w:rPr>
        <w:t xml:space="preserve"> 23 </w:t>
      </w:r>
      <w:r>
        <w:rPr>
          <w:rFonts w:hint="eastAsia" w:ascii="宋体" w:hAnsi="宋体" w:eastAsia="宋体" w:cs="宋体"/>
          <w:b/>
          <w:color w:val="FF0000"/>
          <w:sz w:val="22"/>
          <w:highlight w:val="none"/>
        </w:rPr>
        <w:t>日至202</w:t>
      </w:r>
      <w:r>
        <w:rPr>
          <w:rFonts w:hint="eastAsia" w:cs="宋体"/>
          <w:b/>
          <w:color w:val="FF0000"/>
          <w:sz w:val="22"/>
          <w:highlight w:val="none"/>
          <w:lang w:val="en-US" w:eastAsia="zh-CN"/>
        </w:rPr>
        <w:t>6</w:t>
      </w:r>
      <w:r>
        <w:rPr>
          <w:rFonts w:hint="eastAsia" w:ascii="宋体" w:hAnsi="宋体" w:eastAsia="宋体" w:cs="宋体"/>
          <w:b/>
          <w:color w:val="FF0000"/>
          <w:sz w:val="22"/>
          <w:highlight w:val="none"/>
        </w:rPr>
        <w:t>年</w:t>
      </w:r>
      <w:r>
        <w:rPr>
          <w:rFonts w:hint="eastAsia" w:cs="宋体"/>
          <w:b/>
          <w:color w:val="FF0000"/>
          <w:sz w:val="22"/>
          <w:highlight w:val="none"/>
          <w:u w:val="single"/>
          <w:lang w:val="en-US" w:eastAsia="zh-CN"/>
        </w:rPr>
        <w:t xml:space="preserve"> 10 </w:t>
      </w:r>
      <w:r>
        <w:rPr>
          <w:rFonts w:hint="eastAsia" w:ascii="宋体" w:hAnsi="宋体" w:eastAsia="宋体" w:cs="宋体"/>
          <w:b/>
          <w:color w:val="FF0000"/>
          <w:sz w:val="22"/>
          <w:highlight w:val="none"/>
        </w:rPr>
        <w:t>月</w:t>
      </w:r>
      <w:r>
        <w:rPr>
          <w:rFonts w:hint="eastAsia" w:cs="宋体"/>
          <w:b/>
          <w:color w:val="FF0000"/>
          <w:sz w:val="22"/>
          <w:highlight w:val="none"/>
          <w:u w:val="single"/>
          <w:lang w:val="en-US" w:eastAsia="zh-CN"/>
        </w:rPr>
        <w:t xml:space="preserve"> 08 </w:t>
      </w:r>
      <w:r>
        <w:rPr>
          <w:rFonts w:hint="eastAsia" w:ascii="宋体" w:hAnsi="宋体" w:eastAsia="宋体" w:cs="宋体"/>
          <w:b/>
          <w:color w:val="FF0000"/>
          <w:sz w:val="22"/>
          <w:highlight w:val="none"/>
        </w:rPr>
        <w:t>日</w:t>
      </w:r>
      <w:r>
        <w:rPr>
          <w:rFonts w:hint="eastAsia" w:ascii="宋体" w:hAnsi="宋体" w:eastAsia="宋体" w:cs="宋体"/>
          <w:color w:val="000000"/>
          <w:sz w:val="22"/>
          <w:highlight w:val="none"/>
        </w:rPr>
        <w:t>（北京时间）</w:t>
      </w:r>
    </w:p>
    <w:p w14:paraId="50BD09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color w:val="000000"/>
          <w:sz w:val="22"/>
          <w:highlight w:val="none"/>
        </w:rPr>
        <w:t>2.地点：网上注册登记成功后系统内免费下载</w:t>
      </w:r>
    </w:p>
    <w:p w14:paraId="33C5316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color w:val="000000"/>
          <w:sz w:val="22"/>
          <w:highlight w:val="none"/>
        </w:rPr>
        <w:t>3.获取方式：</w:t>
      </w:r>
      <w:r>
        <w:rPr>
          <w:rFonts w:hint="eastAsia" w:ascii="宋体" w:hAnsi="宋体" w:eastAsia="宋体" w:cs="宋体"/>
          <w:b/>
          <w:bCs/>
          <w:color w:val="000000"/>
          <w:sz w:val="22"/>
          <w:highlight w:val="none"/>
        </w:rPr>
        <w:t>本项目采用网上注册登记方式。</w:t>
      </w:r>
    </w:p>
    <w:p w14:paraId="11B5518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color w:val="000000"/>
          <w:sz w:val="22"/>
          <w:highlight w:val="none"/>
        </w:rPr>
        <w:t>3.1</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潜在供应商访问电子招标响应交易平台的网络地址和方法：</w:t>
      </w:r>
    </w:p>
    <w:p w14:paraId="7C1791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color w:val="000000"/>
          <w:sz w:val="22"/>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B4343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color w:val="000000"/>
          <w:sz w:val="22"/>
          <w:highlight w:val="none"/>
        </w:rPr>
        <w:t>3.2</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潜在供应商访问“苏采云”系统的网络地址和方法：“苏采云”系统的网址：http://jszfcg.jsczt.cn/。</w:t>
      </w:r>
    </w:p>
    <w:p w14:paraId="02FF1D0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color w:val="000000"/>
          <w:sz w:val="22"/>
          <w:highlight w:val="none"/>
        </w:rPr>
        <w:t>3.3“CA数字证书”的获取：</w:t>
      </w:r>
    </w:p>
    <w:p w14:paraId="370456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color w:val="000000"/>
          <w:sz w:val="22"/>
          <w:highlight w:val="none"/>
        </w:rPr>
        <w:t>响应供应商需办理“CA 数字证书”，CA办理指南及“苏采云”操作手册可至江苏省政府采购网―办事指南-资料下载中心下载。</w:t>
      </w:r>
    </w:p>
    <w:p w14:paraId="7D3FCAC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color w:val="000000"/>
          <w:sz w:val="22"/>
          <w:highlight w:val="none"/>
        </w:rPr>
        <w:t>通过苏采云系统首页（http://jszfcg.jscz.gov.cn/）的“苏采云控件驱动下载”，选择“政务CA、方正签章控件驱动安装包及安装说明”下载安装，具体安装方法详见下载文件内的《安装说明》。</w:t>
      </w:r>
    </w:p>
    <w:p w14:paraId="33C8B5C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color w:val="000000"/>
          <w:sz w:val="22"/>
          <w:highlight w:val="none"/>
        </w:rPr>
        <w:t>3.4</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采购文件（后缀名为“.kedt”）、供应商操作手册及政府采购客户端工具可通过“苏采云”系统--已报名项目--报名详情页面内相应链接进行下载。</w:t>
      </w:r>
    </w:p>
    <w:p w14:paraId="7E3A42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color w:val="000000"/>
          <w:sz w:val="22"/>
          <w:highlight w:val="none"/>
        </w:rPr>
        <w:t>3.5</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采购人或采购代理机构将数据电文形式的采购文件加载至“苏采云”系统，供潜在供应商下载或者查阅。</w:t>
      </w:r>
    </w:p>
    <w:p w14:paraId="5F097D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color w:val="000000"/>
          <w:sz w:val="22"/>
          <w:highlight w:val="none"/>
        </w:rPr>
        <w:t>3.6</w:t>
      </w:r>
      <w:r>
        <w:rPr>
          <w:rFonts w:hint="eastAsia" w:ascii="宋体" w:hAnsi="宋体" w:eastAsia="宋体" w:cs="宋体"/>
          <w:color w:val="000000"/>
          <w:sz w:val="21"/>
          <w:highlight w:val="none"/>
        </w:rPr>
        <w:t> </w:t>
      </w:r>
      <w:r>
        <w:rPr>
          <w:rFonts w:hint="eastAsia" w:ascii="宋体" w:hAnsi="宋体" w:eastAsia="宋体" w:cs="宋体"/>
          <w:color w:val="000000"/>
          <w:sz w:val="22"/>
          <w:highlight w:val="none"/>
        </w:rPr>
        <w:t>请潜在供应商提前安装相应的控件（详见《江苏省政府采购管理交易系统（苏采云）供应商操作手册》）并使用</w:t>
      </w:r>
      <w:r>
        <w:rPr>
          <w:rFonts w:hint="eastAsia" w:ascii="宋体" w:hAnsi="宋体" w:eastAsia="宋体" w:cs="宋体"/>
          <w:b/>
          <w:color w:val="000000"/>
          <w:sz w:val="22"/>
          <w:highlight w:val="none"/>
        </w:rPr>
        <w:t>谷歌浏览器</w:t>
      </w:r>
      <w:r>
        <w:rPr>
          <w:rFonts w:hint="eastAsia" w:ascii="宋体" w:hAnsi="宋体" w:eastAsia="宋体" w:cs="宋体"/>
          <w:color w:val="000000"/>
          <w:sz w:val="22"/>
          <w:highlight w:val="none"/>
        </w:rPr>
        <w:t>登录“苏采云”系统参与不见面开评标。</w:t>
      </w:r>
    </w:p>
    <w:p w14:paraId="61C353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b/>
          <w:color w:val="000000"/>
          <w:sz w:val="22"/>
          <w:highlight w:val="none"/>
        </w:rPr>
        <w:t>注：如潜在供应商未按上述要求操作，将自行承担所产生的风险。</w:t>
      </w:r>
    </w:p>
    <w:p w14:paraId="1C7C3E2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rPr>
      </w:pPr>
      <w:r>
        <w:rPr>
          <w:rFonts w:hint="eastAsia" w:ascii="宋体" w:hAnsi="宋体" w:eastAsia="宋体" w:cs="宋体"/>
          <w:b/>
          <w:color w:val="000000"/>
          <w:sz w:val="22"/>
          <w:highlight w:val="none"/>
        </w:rPr>
        <w:t>四、</w:t>
      </w:r>
      <w:r>
        <w:rPr>
          <w:rFonts w:hint="eastAsia" w:asciiTheme="minorEastAsia" w:hAnsiTheme="minorEastAsia" w:eastAsiaTheme="minorEastAsia"/>
          <w:b/>
          <w:bCs/>
          <w:color w:val="auto"/>
          <w:szCs w:val="21"/>
          <w:highlight w:val="none"/>
        </w:rPr>
        <w:t>提交响应文件截止时间、开标时间和地点</w:t>
      </w:r>
    </w:p>
    <w:p w14:paraId="5257EB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40" w:firstLineChars="200"/>
        <w:jc w:val="both"/>
        <w:textAlignment w:val="auto"/>
        <w:rPr>
          <w:rFonts w:hint="eastAsia" w:ascii="宋体" w:hAnsi="宋体" w:eastAsia="宋体" w:cs="宋体"/>
          <w:highlight w:val="none"/>
        </w:rPr>
      </w:pPr>
      <w:r>
        <w:rPr>
          <w:rFonts w:hint="eastAsia" w:ascii="宋体" w:hAnsi="宋体" w:eastAsia="宋体" w:cs="宋体"/>
          <w:color w:val="000000"/>
          <w:sz w:val="22"/>
          <w:highlight w:val="none"/>
        </w:rPr>
        <w:t>1.响应文件提交截止时间：</w:t>
      </w:r>
      <w:r>
        <w:rPr>
          <w:rFonts w:hint="eastAsia" w:ascii="宋体" w:hAnsi="宋体" w:eastAsia="宋体" w:cs="宋体"/>
          <w:b/>
          <w:color w:val="FF0000"/>
          <w:sz w:val="22"/>
          <w:highlight w:val="none"/>
          <w:lang w:eastAsia="zh-CN"/>
        </w:rPr>
        <w:t>202</w:t>
      </w:r>
      <w:r>
        <w:rPr>
          <w:rFonts w:hint="eastAsia" w:cs="宋体"/>
          <w:b/>
          <w:color w:val="FF0000"/>
          <w:sz w:val="22"/>
          <w:highlight w:val="none"/>
          <w:lang w:val="en-US" w:eastAsia="zh-CN"/>
        </w:rPr>
        <w:t>6</w:t>
      </w:r>
      <w:r>
        <w:rPr>
          <w:rFonts w:hint="eastAsia" w:ascii="宋体" w:hAnsi="宋体" w:eastAsia="宋体" w:cs="宋体"/>
          <w:b/>
          <w:color w:val="FF0000"/>
          <w:sz w:val="22"/>
          <w:highlight w:val="none"/>
          <w:lang w:eastAsia="zh-CN"/>
        </w:rPr>
        <w:t>年</w:t>
      </w:r>
      <w:r>
        <w:rPr>
          <w:rFonts w:hint="eastAsia" w:cs="宋体"/>
          <w:b/>
          <w:color w:val="FF0000"/>
          <w:sz w:val="22"/>
          <w:highlight w:val="none"/>
          <w:u w:val="single"/>
          <w:lang w:val="en-US" w:eastAsia="zh-CN"/>
        </w:rPr>
        <w:t>10</w:t>
      </w:r>
      <w:r>
        <w:rPr>
          <w:rFonts w:hint="eastAsia" w:ascii="宋体" w:hAnsi="宋体" w:eastAsia="宋体" w:cs="宋体"/>
          <w:b/>
          <w:color w:val="FF0000"/>
          <w:sz w:val="22"/>
          <w:highlight w:val="none"/>
          <w:lang w:eastAsia="zh-CN"/>
        </w:rPr>
        <w:t>月</w:t>
      </w:r>
      <w:r>
        <w:rPr>
          <w:rFonts w:hint="eastAsia" w:cs="宋体"/>
          <w:b/>
          <w:color w:val="FF0000"/>
          <w:sz w:val="22"/>
          <w:highlight w:val="none"/>
          <w:u w:val="single"/>
          <w:lang w:val="en-US" w:eastAsia="zh-CN"/>
        </w:rPr>
        <w:t xml:space="preserve"> 10 </w:t>
      </w:r>
      <w:r>
        <w:rPr>
          <w:rFonts w:hint="eastAsia" w:ascii="宋体" w:hAnsi="宋体" w:eastAsia="宋体" w:cs="宋体"/>
          <w:b/>
          <w:color w:val="FF0000"/>
          <w:sz w:val="22"/>
          <w:highlight w:val="none"/>
          <w:lang w:eastAsia="zh-CN"/>
        </w:rPr>
        <w:t>日</w:t>
      </w:r>
      <w:r>
        <w:rPr>
          <w:rFonts w:hint="eastAsia" w:ascii="宋体" w:hAnsi="宋体" w:eastAsia="宋体" w:cs="宋体"/>
          <w:b/>
          <w:color w:val="FF0000"/>
          <w:sz w:val="22"/>
          <w:highlight w:val="none"/>
          <w:lang w:val="en-US" w:eastAsia="zh-CN"/>
        </w:rPr>
        <w:t>上午9</w:t>
      </w:r>
      <w:r>
        <w:rPr>
          <w:rFonts w:hint="eastAsia" w:ascii="宋体" w:hAnsi="宋体" w:eastAsia="宋体" w:cs="宋体"/>
          <w:b/>
          <w:color w:val="FF0000"/>
          <w:sz w:val="22"/>
          <w:highlight w:val="none"/>
        </w:rPr>
        <w:t>点</w:t>
      </w:r>
      <w:r>
        <w:rPr>
          <w:rFonts w:hint="eastAsia" w:ascii="宋体" w:hAnsi="宋体" w:eastAsia="宋体" w:cs="宋体"/>
          <w:b/>
          <w:color w:val="FF0000"/>
          <w:sz w:val="21"/>
          <w:highlight w:val="none"/>
          <w:lang w:val="en-US" w:eastAsia="zh-CN"/>
        </w:rPr>
        <w:t>00</w:t>
      </w:r>
      <w:r>
        <w:rPr>
          <w:rFonts w:hint="eastAsia" w:ascii="宋体" w:hAnsi="宋体" w:eastAsia="宋体" w:cs="宋体"/>
          <w:b/>
          <w:color w:val="FF0000"/>
          <w:sz w:val="22"/>
          <w:highlight w:val="none"/>
        </w:rPr>
        <w:t>分</w:t>
      </w:r>
      <w:r>
        <w:rPr>
          <w:rFonts w:hint="eastAsia" w:ascii="宋体" w:hAnsi="宋体" w:eastAsia="宋体" w:cs="宋体"/>
          <w:b/>
          <w:color w:val="000000"/>
          <w:sz w:val="22"/>
          <w:highlight w:val="none"/>
        </w:rPr>
        <w:t>（北京时间）</w:t>
      </w:r>
      <w:r>
        <w:rPr>
          <w:rFonts w:hint="eastAsia" w:ascii="宋体" w:hAnsi="宋体" w:eastAsia="宋体" w:cs="宋体"/>
          <w:color w:val="000000"/>
          <w:sz w:val="22"/>
          <w:highlight w:val="none"/>
        </w:rPr>
        <w:t>。逾时，“苏采云”系统将拒绝接受上传响应文件电子文档。</w:t>
      </w:r>
    </w:p>
    <w:p w14:paraId="40A824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40" w:firstLineChars="200"/>
        <w:jc w:val="both"/>
        <w:textAlignment w:val="auto"/>
        <w:rPr>
          <w:rFonts w:hint="eastAsia" w:ascii="宋体" w:hAnsi="宋体" w:eastAsia="宋体" w:cs="宋体"/>
          <w:highlight w:val="none"/>
        </w:rPr>
      </w:pPr>
      <w:r>
        <w:rPr>
          <w:rFonts w:hint="eastAsia" w:ascii="宋体" w:hAnsi="宋体" w:eastAsia="宋体" w:cs="宋体"/>
          <w:color w:val="000000"/>
          <w:sz w:val="22"/>
          <w:highlight w:val="none"/>
        </w:rPr>
        <w:t>2.</w:t>
      </w:r>
      <w:r>
        <w:rPr>
          <w:rFonts w:hint="eastAsia" w:cs="宋体"/>
          <w:color w:val="000000"/>
          <w:sz w:val="22"/>
          <w:highlight w:val="none"/>
          <w:lang w:val="en-US" w:eastAsia="zh-CN"/>
        </w:rPr>
        <w:t>线上开标</w:t>
      </w:r>
      <w:r>
        <w:rPr>
          <w:rFonts w:hint="eastAsia" w:ascii="宋体" w:hAnsi="宋体" w:eastAsia="宋体" w:cs="宋体"/>
          <w:color w:val="000000"/>
          <w:sz w:val="22"/>
          <w:highlight w:val="none"/>
        </w:rPr>
        <w:t>地点：“苏采云”系统（网址：http://jszfcg.jsczt.cn/）“开标大厅”</w:t>
      </w:r>
    </w:p>
    <w:p w14:paraId="2AC162D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宋体" w:hAnsi="宋体" w:eastAsia="宋体" w:cs="宋体"/>
          <w:highlight w:val="none"/>
          <w:u w:val="none"/>
        </w:rPr>
      </w:pPr>
      <w:r>
        <w:rPr>
          <w:rFonts w:hint="eastAsia" w:ascii="宋体" w:hAnsi="宋体" w:eastAsia="宋体" w:cs="宋体"/>
          <w:color w:val="000000"/>
          <w:sz w:val="22"/>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投标供应商解密限定在开标后30分钟之内完成</w:t>
      </w:r>
      <w:r>
        <w:rPr>
          <w:rFonts w:hint="eastAsia" w:ascii="宋体" w:hAnsi="宋体" w:eastAsia="宋体" w:cs="宋体"/>
          <w:color w:val="000000"/>
          <w:sz w:val="22"/>
          <w:highlight w:val="none"/>
        </w:rPr>
        <w:t>。</w:t>
      </w:r>
      <w:r>
        <w:rPr>
          <w:rFonts w:hint="eastAsia" w:ascii="宋体" w:hAnsi="宋体" w:eastAsia="宋体" w:cs="宋体"/>
          <w:color w:val="000000"/>
          <w:sz w:val="22"/>
          <w:highlight w:val="none"/>
          <w:u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279D2B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jc w:val="both"/>
        <w:textAlignment w:val="auto"/>
        <w:rPr>
          <w:rFonts w:hint="eastAsia" w:ascii="宋体" w:hAnsi="宋体" w:eastAsia="宋体" w:cs="宋体"/>
          <w:highlight w:val="none"/>
        </w:rPr>
      </w:pPr>
      <w:r>
        <w:rPr>
          <w:rFonts w:hint="eastAsia" w:ascii="宋体" w:hAnsi="宋体" w:eastAsia="宋体" w:cs="宋体"/>
          <w:b/>
          <w:color w:val="000000"/>
          <w:sz w:val="22"/>
          <w:highlight w:val="none"/>
        </w:rPr>
        <w:t>注：</w:t>
      </w:r>
      <w:r>
        <w:rPr>
          <w:rFonts w:hint="eastAsia" w:ascii="宋体" w:hAnsi="宋体" w:eastAsia="宋体" w:cs="宋体"/>
          <w:color w:val="000000"/>
          <w:sz w:val="22"/>
          <w:highlight w:val="none"/>
        </w:rPr>
        <w:t>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20分钟内填写并提交最后报价</w:t>
      </w:r>
      <w:r>
        <w:rPr>
          <w:rFonts w:hint="eastAsia" w:ascii="宋体" w:hAnsi="宋体" w:eastAsia="宋体" w:cs="宋体"/>
          <w:color w:val="000000"/>
          <w:sz w:val="22"/>
          <w:highlight w:val="none"/>
        </w:rPr>
        <w:t>，</w:t>
      </w:r>
      <w:r>
        <w:rPr>
          <w:rFonts w:hint="eastAsia" w:ascii="宋体" w:hAnsi="宋体" w:eastAsia="宋体" w:cs="宋体"/>
          <w:b/>
          <w:bCs/>
          <w:color w:val="000000"/>
          <w:sz w:val="22"/>
          <w:highlight w:val="none"/>
        </w:rPr>
        <w:t>未在规定时间内提交最后报价的，视作无效响应处理</w:t>
      </w:r>
      <w:r>
        <w:rPr>
          <w:rFonts w:hint="eastAsia" w:ascii="宋体" w:hAnsi="宋体" w:eastAsia="宋体" w:cs="宋体"/>
          <w:color w:val="000000"/>
          <w:sz w:val="22"/>
          <w:highlight w:val="none"/>
        </w:rPr>
        <w:t>。</w:t>
      </w:r>
    </w:p>
    <w:p w14:paraId="3F016CA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rPr>
      </w:pPr>
      <w:r>
        <w:rPr>
          <w:rFonts w:hint="eastAsia" w:cs="宋体"/>
          <w:b/>
          <w:color w:val="000000"/>
          <w:sz w:val="22"/>
          <w:highlight w:val="none"/>
          <w:lang w:val="en-US" w:eastAsia="zh-CN"/>
        </w:rPr>
        <w:t>五</w:t>
      </w:r>
      <w:r>
        <w:rPr>
          <w:rFonts w:hint="eastAsia" w:ascii="宋体" w:hAnsi="宋体" w:eastAsia="宋体" w:cs="宋体"/>
          <w:b/>
          <w:color w:val="000000"/>
          <w:sz w:val="22"/>
          <w:highlight w:val="none"/>
        </w:rPr>
        <w:t>、公告期限</w:t>
      </w:r>
    </w:p>
    <w:p w14:paraId="6541538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color w:val="000000"/>
          <w:sz w:val="22"/>
          <w:highlight w:val="none"/>
        </w:rPr>
        <w:t>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个工作日。</w:t>
      </w:r>
    </w:p>
    <w:p w14:paraId="36A732A0">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textAlignment w:val="auto"/>
        <w:rPr>
          <w:rFonts w:hint="eastAsia" w:ascii="宋体" w:hAnsi="宋体" w:eastAsia="宋体" w:cs="宋体"/>
          <w:highlight w:val="none"/>
        </w:rPr>
      </w:pPr>
      <w:r>
        <w:rPr>
          <w:rFonts w:hint="eastAsia" w:cs="宋体"/>
          <w:b/>
          <w:color w:val="000000"/>
          <w:sz w:val="22"/>
          <w:highlight w:val="none"/>
          <w:lang w:val="en-US" w:eastAsia="zh-CN"/>
        </w:rPr>
        <w:t>六</w:t>
      </w:r>
      <w:r>
        <w:rPr>
          <w:rFonts w:hint="eastAsia" w:ascii="宋体" w:hAnsi="宋体" w:eastAsia="宋体" w:cs="宋体"/>
          <w:b/>
          <w:color w:val="000000"/>
          <w:sz w:val="22"/>
          <w:highlight w:val="none"/>
          <w:lang w:val="en-US" w:eastAsia="zh-CN"/>
        </w:rPr>
        <w:t>、</w:t>
      </w:r>
      <w:r>
        <w:rPr>
          <w:rFonts w:hint="eastAsia" w:ascii="宋体" w:hAnsi="宋体" w:eastAsia="宋体" w:cs="宋体"/>
          <w:b/>
          <w:color w:val="000000"/>
          <w:sz w:val="22"/>
          <w:highlight w:val="none"/>
        </w:rPr>
        <w:t>其他补充事宜</w:t>
      </w:r>
    </w:p>
    <w:p w14:paraId="47B406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highlight w:val="none"/>
        </w:rPr>
      </w:pPr>
      <w:r>
        <w:rPr>
          <w:rFonts w:hint="eastAsia" w:ascii="宋体" w:hAnsi="宋体" w:eastAsia="宋体" w:cs="宋体"/>
          <w:color w:val="000000"/>
          <w:sz w:val="22"/>
          <w:highlight w:val="none"/>
        </w:rPr>
        <w:t>1.磋商保证金：本项目不收磋商保证金，采购文件中涉及磋商保证金的事项，均按免收磋商保证金执行。</w:t>
      </w:r>
    </w:p>
    <w:p w14:paraId="7D10D41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highlight w:val="none"/>
        </w:rPr>
      </w:pPr>
      <w:r>
        <w:rPr>
          <w:rFonts w:hint="eastAsia" w:ascii="宋体" w:hAnsi="宋体" w:eastAsia="宋体" w:cs="宋体"/>
          <w:color w:val="000000"/>
          <w:sz w:val="22"/>
          <w:highlight w:val="none"/>
        </w:rPr>
        <w:t>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p>
    <w:p w14:paraId="0050982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highlight w:val="none"/>
        </w:rPr>
      </w:pPr>
      <w:r>
        <w:rPr>
          <w:rFonts w:hint="eastAsia" w:ascii="宋体" w:hAnsi="宋体" w:eastAsia="宋体" w:cs="宋体"/>
          <w:color w:val="000000"/>
          <w:sz w:val="22"/>
          <w:highlight w:val="none"/>
        </w:rPr>
        <w:t>3.</w:t>
      </w:r>
      <w:r>
        <w:rPr>
          <w:rFonts w:hint="eastAsia" w:ascii="宋体" w:hAnsi="宋体" w:eastAsia="宋体" w:cs="宋体"/>
          <w:b/>
          <w:color w:val="000000"/>
          <w:sz w:val="22"/>
          <w:highlight w:val="none"/>
        </w:rPr>
        <w:t>请各供应商充分考虑项目周期，谨慎参与交易，成交后不得以任何理由放弃成交资格或不按规定履约。</w:t>
      </w:r>
    </w:p>
    <w:p w14:paraId="5216E3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cs="宋体"/>
          <w:color w:val="000000"/>
          <w:sz w:val="22"/>
          <w:highlight w:val="none"/>
          <w:lang w:val="en-US" w:eastAsia="zh-CN"/>
        </w:rPr>
        <w:t>4</w:t>
      </w:r>
      <w:r>
        <w:rPr>
          <w:rFonts w:hint="eastAsia" w:ascii="宋体" w:hAnsi="宋体" w:eastAsia="宋体" w:cs="宋体"/>
          <w:color w:val="000000"/>
          <w:sz w:val="22"/>
          <w:highlight w:val="none"/>
        </w:rPr>
        <w:t>.本磋商文件中标注★的款项为实质性响应要求和条件，如不满足将按无效响应文件处理。</w:t>
      </w:r>
    </w:p>
    <w:p w14:paraId="469407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cs="宋体"/>
          <w:color w:val="000000"/>
          <w:sz w:val="22"/>
          <w:highlight w:val="none"/>
          <w:lang w:val="en-US" w:eastAsia="zh-CN"/>
        </w:rPr>
        <w:t>5</w:t>
      </w:r>
      <w:r>
        <w:rPr>
          <w:rFonts w:hint="eastAsia" w:ascii="宋体" w:hAnsi="宋体" w:eastAsia="宋体" w:cs="宋体"/>
          <w:color w:val="000000"/>
          <w:sz w:val="22"/>
          <w:highlight w:val="none"/>
        </w:rPr>
        <w:t>.</w:t>
      </w:r>
      <w:r>
        <w:rPr>
          <w:rFonts w:hint="eastAsia" w:ascii="宋体" w:hAnsi="宋体" w:eastAsia="宋体" w:cs="宋体"/>
          <w:b/>
          <w:bCs/>
          <w:color w:val="000000"/>
          <w:sz w:val="22"/>
          <w:highlight w:val="none"/>
        </w:rPr>
        <w:t>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苏采云系统</w:t>
      </w:r>
      <w:r>
        <w:rPr>
          <w:rFonts w:hint="eastAsia" w:ascii="宋体" w:hAnsi="宋体" w:eastAsia="宋体" w:cs="宋体"/>
          <w:b/>
          <w:bCs/>
          <w:color w:val="000000"/>
          <w:sz w:val="22"/>
          <w:highlight w:val="none"/>
        </w:rPr>
        <w:t>”网站。若因供应商自身原因未及时关注本项目有关修改、补充或变更信息，导致投标文件编制或提交失误，由此造成的一切损失由供应商自行承担。</w:t>
      </w:r>
    </w:p>
    <w:p w14:paraId="1BB9AE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color w:val="000000"/>
          <w:sz w:val="22"/>
          <w:highlight w:val="none"/>
        </w:rPr>
      </w:pPr>
      <w:r>
        <w:rPr>
          <w:rFonts w:hint="eastAsia" w:cs="宋体"/>
          <w:color w:val="000000"/>
          <w:sz w:val="22"/>
          <w:highlight w:val="none"/>
          <w:lang w:val="en-US" w:eastAsia="zh-CN"/>
        </w:rPr>
        <w:t>6</w:t>
      </w:r>
      <w:r>
        <w:rPr>
          <w:rFonts w:hint="eastAsia" w:ascii="宋体" w:hAnsi="宋体" w:eastAsia="宋体" w:cs="宋体"/>
          <w:color w:val="000000"/>
          <w:sz w:val="22"/>
          <w:highlight w:val="none"/>
        </w:rPr>
        <w:t>.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p>
    <w:p w14:paraId="5FE2AF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rPr>
      </w:pPr>
      <w:r>
        <w:rPr>
          <w:rFonts w:hint="eastAsia" w:cs="宋体"/>
          <w:b/>
          <w:color w:val="000000"/>
          <w:sz w:val="22"/>
          <w:highlight w:val="none"/>
          <w:lang w:val="en-US" w:eastAsia="zh-CN"/>
        </w:rPr>
        <w:t>七</w:t>
      </w:r>
      <w:r>
        <w:rPr>
          <w:rFonts w:hint="eastAsia" w:ascii="宋体" w:hAnsi="宋体" w:eastAsia="宋体" w:cs="宋体"/>
          <w:b/>
          <w:color w:val="000000"/>
          <w:sz w:val="22"/>
          <w:highlight w:val="none"/>
        </w:rPr>
        <w:t>、凡对本次采购提出询问，请按以下方式联系</w:t>
      </w:r>
    </w:p>
    <w:p w14:paraId="68FC986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rPr>
      </w:pPr>
      <w:r>
        <w:rPr>
          <w:rFonts w:hint="eastAsia" w:ascii="宋体" w:hAnsi="宋体" w:eastAsia="宋体" w:cs="宋体"/>
          <w:color w:val="000000"/>
          <w:sz w:val="22"/>
          <w:highlight w:val="none"/>
        </w:rPr>
        <w:t>1.采购人信息</w:t>
      </w:r>
    </w:p>
    <w:p w14:paraId="1A9642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lang w:eastAsia="zh-CN"/>
        </w:rPr>
      </w:pPr>
      <w:r>
        <w:rPr>
          <w:rFonts w:hint="eastAsia" w:ascii="宋体" w:hAnsi="宋体" w:eastAsia="宋体" w:cs="宋体"/>
          <w:color w:val="000000"/>
          <w:sz w:val="22"/>
          <w:highlight w:val="none"/>
        </w:rPr>
        <w:t>名称：</w:t>
      </w:r>
      <w:r>
        <w:rPr>
          <w:rFonts w:hint="eastAsia" w:cs="宋体"/>
          <w:color w:val="000000"/>
          <w:sz w:val="22"/>
          <w:highlight w:val="none"/>
          <w:lang w:eastAsia="zh-CN"/>
        </w:rPr>
        <w:t>赣榆区金山镇人民政府</w:t>
      </w:r>
    </w:p>
    <w:p w14:paraId="5C0A88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default" w:ascii="宋体" w:hAnsi="宋体" w:eastAsia="宋体" w:cs="宋体"/>
          <w:highlight w:val="none"/>
          <w:lang w:val="en-US" w:eastAsia="zh-CN"/>
        </w:rPr>
      </w:pPr>
      <w:r>
        <w:rPr>
          <w:rFonts w:hint="eastAsia" w:ascii="宋体" w:hAnsi="宋体" w:eastAsia="宋体" w:cs="宋体"/>
          <w:color w:val="000000"/>
          <w:sz w:val="22"/>
          <w:highlight w:val="none"/>
        </w:rPr>
        <w:t>地址：</w:t>
      </w:r>
      <w:r>
        <w:rPr>
          <w:rFonts w:hint="eastAsia" w:cs="宋体"/>
          <w:color w:val="000000"/>
          <w:sz w:val="22"/>
          <w:highlight w:val="none"/>
          <w:lang w:val="en-US" w:eastAsia="zh-CN"/>
        </w:rPr>
        <w:t>赣榆区金山镇金茂路</w:t>
      </w:r>
    </w:p>
    <w:p w14:paraId="6D487E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联系人：</w:t>
      </w:r>
      <w:r>
        <w:rPr>
          <w:rFonts w:hint="eastAsia" w:cs="宋体"/>
          <w:color w:val="000000"/>
          <w:sz w:val="22"/>
          <w:highlight w:val="none"/>
          <w:u w:val="none"/>
          <w:lang w:val="en-US" w:eastAsia="zh-CN"/>
        </w:rPr>
        <w:t>王局</w:t>
      </w:r>
      <w:r>
        <w:rPr>
          <w:rFonts w:hint="eastAsia" w:ascii="宋体" w:hAnsi="宋体" w:eastAsia="宋体" w:cs="宋体"/>
          <w:color w:val="000000"/>
          <w:sz w:val="22"/>
          <w:highlight w:val="none"/>
          <w:lang w:val="en-US" w:eastAsia="zh-CN"/>
        </w:rPr>
        <w:t xml:space="preserve">  </w:t>
      </w:r>
    </w:p>
    <w:p w14:paraId="739D885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default" w:ascii="宋体" w:hAnsi="宋体" w:eastAsia="宋体" w:cs="宋体"/>
          <w:highlight w:val="none"/>
          <w:lang w:val="en-US" w:eastAsia="zh-CN"/>
        </w:rPr>
      </w:pPr>
      <w:r>
        <w:rPr>
          <w:rFonts w:hint="eastAsia" w:ascii="宋体" w:hAnsi="宋体" w:eastAsia="宋体" w:cs="宋体"/>
          <w:color w:val="000000"/>
          <w:sz w:val="22"/>
          <w:highlight w:val="none"/>
        </w:rPr>
        <w:t>联系方式：</w:t>
      </w:r>
      <w:r>
        <w:rPr>
          <w:rFonts w:hint="eastAsia" w:cs="宋体"/>
          <w:color w:val="000000"/>
          <w:sz w:val="22"/>
          <w:highlight w:val="none"/>
          <w:u w:val="none"/>
          <w:lang w:val="en-US" w:eastAsia="zh-CN"/>
        </w:rPr>
        <w:t>13851392911</w:t>
      </w:r>
    </w:p>
    <w:p w14:paraId="4B748D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rPr>
      </w:pPr>
      <w:r>
        <w:rPr>
          <w:rFonts w:hint="eastAsia" w:ascii="宋体" w:hAnsi="宋体" w:eastAsia="宋体" w:cs="宋体"/>
          <w:color w:val="000000"/>
          <w:sz w:val="22"/>
          <w:highlight w:val="none"/>
        </w:rPr>
        <w:t>2.采购代理机构信息</w:t>
      </w:r>
    </w:p>
    <w:p w14:paraId="1DCA5D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lang w:eastAsia="zh-CN"/>
        </w:rPr>
      </w:pPr>
      <w:r>
        <w:rPr>
          <w:rFonts w:hint="eastAsia" w:ascii="宋体" w:hAnsi="宋体" w:eastAsia="宋体" w:cs="宋体"/>
          <w:color w:val="000000"/>
          <w:sz w:val="22"/>
          <w:highlight w:val="none"/>
        </w:rPr>
        <w:t>名称：</w:t>
      </w:r>
      <w:r>
        <w:rPr>
          <w:rFonts w:hint="eastAsia" w:cs="宋体"/>
          <w:color w:val="000000"/>
          <w:sz w:val="22"/>
          <w:highlight w:val="none"/>
          <w:lang w:eastAsia="zh-CN"/>
        </w:rPr>
        <w:t>江苏泓泉项目管理有限公司</w:t>
      </w:r>
    </w:p>
    <w:p w14:paraId="39C316C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地址：</w:t>
      </w:r>
      <w:r>
        <w:rPr>
          <w:rFonts w:hint="eastAsia" w:ascii="宋体" w:hAnsi="宋体" w:eastAsia="宋体"/>
          <w:sz w:val="21"/>
          <w:szCs w:val="21"/>
          <w:highlight w:val="none"/>
          <w:lang w:eastAsia="zh-CN"/>
        </w:rPr>
        <w:t>赣榆区</w:t>
      </w:r>
      <w:r>
        <w:rPr>
          <w:rFonts w:hint="eastAsia" w:ascii="宋体" w:hAnsi="宋体" w:eastAsia="宋体"/>
          <w:sz w:val="21"/>
          <w:szCs w:val="21"/>
          <w:highlight w:val="none"/>
          <w:lang w:val="en-US" w:eastAsia="zh-CN"/>
        </w:rPr>
        <w:t>青口镇华中南路东侧鑫鑫精品装饰城5号楼104商铺</w:t>
      </w:r>
    </w:p>
    <w:p w14:paraId="57BF7F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联 系 人：</w:t>
      </w:r>
      <w:r>
        <w:rPr>
          <w:rFonts w:hint="eastAsia" w:ascii="宋体" w:hAnsi="宋体" w:eastAsia="宋体" w:cs="宋体"/>
          <w:color w:val="000000"/>
          <w:sz w:val="22"/>
          <w:highlight w:val="none"/>
          <w:lang w:val="en-US" w:eastAsia="zh-CN"/>
        </w:rPr>
        <w:t>刘工</w:t>
      </w:r>
      <w:r>
        <w:rPr>
          <w:rFonts w:hint="eastAsia" w:ascii="宋体" w:hAnsi="宋体" w:eastAsia="宋体" w:cs="宋体"/>
          <w:color w:val="000000"/>
          <w:sz w:val="22"/>
          <w:highlight w:val="none"/>
        </w:rPr>
        <w:t xml:space="preserve">                                     </w:t>
      </w:r>
    </w:p>
    <w:p w14:paraId="59F5D1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default" w:ascii="宋体" w:hAnsi="宋体" w:eastAsia="宋体" w:cs="宋体"/>
          <w:highlight w:val="none"/>
          <w:lang w:val="en-US" w:eastAsia="zh-CN"/>
        </w:rPr>
      </w:pPr>
      <w:r>
        <w:rPr>
          <w:rFonts w:hint="eastAsia" w:ascii="宋体" w:hAnsi="宋体" w:eastAsia="宋体" w:cs="宋体"/>
          <w:color w:val="000000"/>
          <w:sz w:val="22"/>
          <w:highlight w:val="none"/>
        </w:rPr>
        <w:t>联系方式：</w:t>
      </w:r>
      <w:r>
        <w:rPr>
          <w:rFonts w:hint="eastAsia" w:cs="宋体"/>
          <w:color w:val="000000"/>
          <w:sz w:val="22"/>
          <w:highlight w:val="none"/>
          <w:lang w:val="en-US" w:eastAsia="zh-CN"/>
        </w:rPr>
        <w:t>15152180390</w:t>
      </w:r>
    </w:p>
    <w:p w14:paraId="19928A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rPr>
      </w:pPr>
      <w:r>
        <w:rPr>
          <w:rFonts w:hint="eastAsia" w:ascii="宋体" w:hAnsi="宋体" w:eastAsia="宋体" w:cs="宋体"/>
          <w:color w:val="000000"/>
          <w:sz w:val="22"/>
          <w:highlight w:val="none"/>
        </w:rPr>
        <w:t>3.项目联系方式</w:t>
      </w:r>
    </w:p>
    <w:p w14:paraId="55FDD7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rPr>
      </w:pPr>
      <w:r>
        <w:rPr>
          <w:rFonts w:hint="eastAsia" w:ascii="宋体" w:hAnsi="宋体" w:eastAsia="宋体" w:cs="宋体"/>
          <w:color w:val="000000"/>
          <w:sz w:val="22"/>
          <w:highlight w:val="none"/>
        </w:rPr>
        <w:t>项目联系人：</w:t>
      </w:r>
      <w:r>
        <w:rPr>
          <w:rFonts w:hint="eastAsia" w:ascii="宋体" w:hAnsi="宋体" w:eastAsia="宋体" w:cs="宋体"/>
          <w:color w:val="000000"/>
          <w:sz w:val="22"/>
          <w:highlight w:val="none"/>
          <w:lang w:val="en-US" w:eastAsia="zh-CN"/>
        </w:rPr>
        <w:t>刘工</w:t>
      </w:r>
      <w:r>
        <w:rPr>
          <w:rFonts w:hint="eastAsia" w:ascii="宋体" w:hAnsi="宋体" w:eastAsia="宋体" w:cs="宋体"/>
          <w:color w:val="000000"/>
          <w:sz w:val="22"/>
          <w:highlight w:val="none"/>
        </w:rPr>
        <w:t xml:space="preserve"> </w:t>
      </w:r>
    </w:p>
    <w:p w14:paraId="309F95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default" w:ascii="宋体" w:hAnsi="宋体" w:eastAsia="宋体" w:cs="宋体"/>
          <w:highlight w:val="none"/>
          <w:lang w:val="en-US" w:eastAsia="zh-CN"/>
        </w:rPr>
      </w:pPr>
      <w:r>
        <w:rPr>
          <w:rFonts w:hint="eastAsia" w:ascii="宋体" w:hAnsi="宋体" w:eastAsia="宋体" w:cs="宋体"/>
          <w:color w:val="000000"/>
          <w:sz w:val="22"/>
          <w:highlight w:val="none"/>
        </w:rPr>
        <w:t>电话：</w:t>
      </w:r>
      <w:r>
        <w:rPr>
          <w:rFonts w:hint="eastAsia" w:cs="宋体"/>
          <w:color w:val="000000"/>
          <w:sz w:val="22"/>
          <w:highlight w:val="none"/>
          <w:lang w:val="en-US" w:eastAsia="zh-CN"/>
        </w:rPr>
        <w:t>15152180390</w:t>
      </w:r>
    </w:p>
    <w:p w14:paraId="1E109A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0"/>
        <w:textAlignment w:val="auto"/>
        <w:rPr>
          <w:rFonts w:hint="eastAsia" w:ascii="宋体" w:hAnsi="宋体" w:eastAsia="宋体" w:cs="宋体"/>
          <w:highlight w:val="none"/>
        </w:rPr>
      </w:pPr>
      <w:r>
        <w:rPr>
          <w:rFonts w:hint="eastAsia" w:cs="宋体"/>
          <w:b/>
          <w:color w:val="000000"/>
          <w:sz w:val="22"/>
          <w:highlight w:val="none"/>
          <w:lang w:val="en-US" w:eastAsia="zh-CN"/>
        </w:rPr>
        <w:t>八</w:t>
      </w:r>
      <w:r>
        <w:rPr>
          <w:rFonts w:hint="eastAsia" w:ascii="宋体" w:hAnsi="宋体" w:eastAsia="宋体" w:cs="宋体"/>
          <w:b/>
          <w:color w:val="000000"/>
          <w:sz w:val="22"/>
          <w:highlight w:val="none"/>
        </w:rPr>
        <w:t>、其他</w:t>
      </w:r>
    </w:p>
    <w:p w14:paraId="57B7D4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highlight w:val="none"/>
        </w:rPr>
      </w:pPr>
      <w:r>
        <w:rPr>
          <w:rFonts w:hint="eastAsia" w:ascii="宋体" w:hAnsi="宋体" w:eastAsia="宋体" w:cs="宋体"/>
          <w:color w:val="000000"/>
          <w:sz w:val="22"/>
          <w:highlight w:val="none"/>
        </w:rPr>
        <w:t>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538F536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领取CA和办理电子签章，具体联系方式见《苏采云系统供应商操作手册》（以下简称《操作手册》））、进行注册并按《操作手册》要求制作、上传电子投标文件。</w:t>
      </w:r>
    </w:p>
    <w:p w14:paraId="7F1FF71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en-US"/>
        </w:rPr>
        <w:t>2.</w:t>
      </w:r>
      <w:r>
        <w:rPr>
          <w:rFonts w:hint="eastAsia" w:ascii="宋体" w:hAnsi="宋体" w:eastAsia="宋体" w:cs="宋体"/>
          <w:color w:val="000000"/>
          <w:sz w:val="22"/>
          <w:highlight w:val="none"/>
        </w:rPr>
        <w:t>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78EBB1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textAlignment w:val="auto"/>
        <w:rPr>
          <w:rFonts w:hint="eastAsia" w:ascii="宋体" w:hAnsi="宋体" w:eastAsia="宋体" w:cs="宋体"/>
          <w:color w:val="000000"/>
          <w:sz w:val="22"/>
          <w:highlight w:val="none"/>
        </w:rPr>
      </w:pPr>
      <w:r>
        <w:rPr>
          <w:rFonts w:hint="eastAsia" w:ascii="宋体" w:hAnsi="宋体" w:eastAsia="宋体" w:cs="宋体"/>
          <w:b/>
          <w:bCs/>
          <w:color w:val="000000"/>
          <w:sz w:val="22"/>
          <w:highlight w:val="none"/>
        </w:rPr>
        <w:t>九、其他应说明事项</w:t>
      </w:r>
    </w:p>
    <w:p w14:paraId="74F391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有关本项目采购事务的补充公告，请及时关注本网站发布的信息。</w:t>
      </w:r>
    </w:p>
    <w:p w14:paraId="270E6E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color w:val="000000"/>
          <w:sz w:val="22"/>
          <w:highlight w:val="none"/>
        </w:rPr>
      </w:pPr>
    </w:p>
    <w:p w14:paraId="68D23D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color w:val="000000"/>
          <w:sz w:val="22"/>
          <w:highlight w:val="none"/>
        </w:rPr>
      </w:pPr>
    </w:p>
    <w:p w14:paraId="001C8D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color w:val="000000"/>
          <w:sz w:val="22"/>
          <w:highlight w:val="none"/>
        </w:rPr>
      </w:pPr>
    </w:p>
    <w:p w14:paraId="2E7397D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color w:val="000000"/>
          <w:sz w:val="22"/>
          <w:highlight w:val="none"/>
        </w:rPr>
      </w:pPr>
    </w:p>
    <w:p w14:paraId="22C1481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color w:val="000000"/>
          <w:sz w:val="22"/>
          <w:highlight w:val="none"/>
        </w:rPr>
      </w:pPr>
    </w:p>
    <w:p w14:paraId="5E25B10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textAlignment w:val="auto"/>
        <w:rPr>
          <w:rFonts w:hint="eastAsia" w:ascii="宋体" w:hAnsi="宋体" w:eastAsia="宋体" w:cs="宋体"/>
          <w:color w:val="000000"/>
          <w:sz w:val="22"/>
          <w:highlight w:val="none"/>
        </w:rPr>
      </w:pPr>
    </w:p>
    <w:p w14:paraId="66502A96">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磋商须知</w:t>
      </w:r>
    </w:p>
    <w:p w14:paraId="7158181D">
      <w:pPr>
        <w:pBdr>
          <w:top w:val="none" w:color="000000" w:sz="0" w:space="0"/>
          <w:left w:val="none" w:color="000000" w:sz="0" w:space="0"/>
          <w:bottom w:val="none" w:color="000000" w:sz="0" w:space="0"/>
          <w:right w:val="none" w:color="000000" w:sz="0" w:space="0"/>
        </w:pBdr>
        <w:spacing w:before="0" w:after="0" w:line="400" w:lineRule="atLeast"/>
        <w:ind w:right="0"/>
        <w:jc w:val="center"/>
        <w:rPr>
          <w:rFonts w:hint="eastAsia" w:ascii="宋体" w:hAnsi="宋体" w:eastAsia="宋体" w:cs="宋体"/>
          <w:highlight w:val="none"/>
        </w:rPr>
      </w:pPr>
      <w:r>
        <w:rPr>
          <w:rFonts w:hint="eastAsia" w:ascii="宋体" w:hAnsi="宋体" w:eastAsia="宋体" w:cs="宋体"/>
          <w:b/>
          <w:color w:val="000000"/>
          <w:sz w:val="24"/>
          <w:highlight w:val="none"/>
        </w:rPr>
        <w:t>一、总则</w:t>
      </w:r>
    </w:p>
    <w:p w14:paraId="425895AB">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1.适用范围</w:t>
      </w:r>
    </w:p>
    <w:p w14:paraId="25D14E1E">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1.1 本竞争性磋商文件(以下简称磋商文件)仅适用此项目。</w:t>
      </w:r>
    </w:p>
    <w:p w14:paraId="4C9EF735">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1.2本项目采购采用电子化方式，采购文件、响应文件、评审和成交结果发布全程电子化。</w:t>
      </w:r>
    </w:p>
    <w:p w14:paraId="43EAE1AE">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2.项目采购方式</w:t>
      </w:r>
    </w:p>
    <w:p w14:paraId="0541454D">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本次采购采取竞争性磋商的方式。</w:t>
      </w:r>
    </w:p>
    <w:p w14:paraId="2F8BFF14">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3.合格的磋商供应商</w:t>
      </w:r>
    </w:p>
    <w:p w14:paraId="569C7055">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 满足本磋商文件“竞争性磋商采购邀请”中合格磋商供应商资格要求的规定。</w:t>
      </w:r>
    </w:p>
    <w:p w14:paraId="53A8B171">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 满足本磋商文件实质性要求和条件的规定。</w:t>
      </w:r>
    </w:p>
    <w:p w14:paraId="49EAF6FC">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4.参加磋商费用</w:t>
      </w:r>
    </w:p>
    <w:p w14:paraId="422B1BA0">
      <w:pPr>
        <w:pBdr>
          <w:top w:val="none" w:color="000000" w:sz="0" w:space="0"/>
          <w:left w:val="none" w:color="000000" w:sz="0" w:space="0"/>
          <w:bottom w:val="none" w:color="000000" w:sz="0" w:space="0"/>
          <w:right w:val="none" w:color="000000" w:sz="0" w:space="0"/>
        </w:pBdr>
        <w:spacing w:before="0" w:after="0" w:line="400" w:lineRule="atLeast"/>
        <w:ind w:left="0" w:leftChars="0" w:right="0" w:firstLine="440" w:firstLineChars="200"/>
        <w:rPr>
          <w:rFonts w:hint="eastAsia" w:ascii="宋体" w:hAnsi="宋体" w:eastAsia="宋体" w:cs="宋体"/>
          <w:highlight w:val="none"/>
        </w:rPr>
      </w:pPr>
      <w:r>
        <w:rPr>
          <w:rFonts w:hint="eastAsia" w:ascii="宋体" w:hAnsi="宋体" w:eastAsia="宋体" w:cs="宋体"/>
          <w:color w:val="000000"/>
          <w:sz w:val="22"/>
          <w:highlight w:val="none"/>
        </w:rPr>
        <w:t>4.1 参加磋商供应商应自行承担所有与参加磋商有关的费用。不论最终的成交结果如何，</w:t>
      </w:r>
      <w:r>
        <w:rPr>
          <w:rFonts w:hint="eastAsia" w:cs="宋体"/>
          <w:color w:val="000000"/>
          <w:sz w:val="22"/>
          <w:highlight w:val="none"/>
          <w:lang w:eastAsia="zh-CN"/>
        </w:rPr>
        <w:t>江苏泓泉项目管理有限公司</w:t>
      </w:r>
      <w:r>
        <w:rPr>
          <w:rFonts w:hint="eastAsia" w:ascii="宋体" w:hAnsi="宋体" w:eastAsia="宋体" w:cs="宋体"/>
          <w:color w:val="000000"/>
          <w:sz w:val="21"/>
          <w:highlight w:val="none"/>
        </w:rPr>
        <w:t>(以下简称采购代理机构)在任何情况下均无义务和责任承担这些费用。</w:t>
      </w:r>
    </w:p>
    <w:p w14:paraId="208A1315">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 xml:space="preserve">4.2 此次磋商代理机构和采购人不收取磋商文件工本费。 </w:t>
      </w:r>
    </w:p>
    <w:p w14:paraId="3035DD69">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color w:val="auto"/>
          <w:highlight w:val="none"/>
        </w:rPr>
      </w:pPr>
      <w:r>
        <w:rPr>
          <w:rFonts w:hint="eastAsia" w:ascii="宋体" w:hAnsi="宋体" w:eastAsia="宋体" w:cs="宋体"/>
          <w:color w:val="000000"/>
          <w:sz w:val="22"/>
          <w:highlight w:val="none"/>
        </w:rPr>
        <w:t xml:space="preserve">4.3 </w:t>
      </w:r>
      <w:r>
        <w:rPr>
          <w:rFonts w:hint="eastAsia" w:ascii="宋体" w:hAnsi="宋体" w:eastAsia="宋体" w:cs="宋体"/>
          <w:b/>
          <w:color w:val="000000"/>
          <w:sz w:val="22"/>
          <w:highlight w:val="none"/>
          <w:lang w:val="en-US" w:eastAsia="zh-CN"/>
        </w:rPr>
        <w:t>本工程的采购代理服务费按照苏政采协【2024】20号关于印发《江苏省政府采购代理服务收费指导意见》标准的</w:t>
      </w:r>
      <w:r>
        <w:rPr>
          <w:rFonts w:hint="eastAsia" w:cs="宋体"/>
          <w:b/>
          <w:color w:val="000000"/>
          <w:sz w:val="22"/>
          <w:highlight w:val="none"/>
          <w:lang w:val="en-US" w:eastAsia="zh-CN"/>
        </w:rPr>
        <w:t>40</w:t>
      </w:r>
      <w:r>
        <w:rPr>
          <w:rFonts w:hint="eastAsia" w:ascii="宋体" w:hAnsi="宋体" w:eastAsia="宋体" w:cs="宋体"/>
          <w:b/>
          <w:color w:val="000000"/>
          <w:sz w:val="22"/>
          <w:highlight w:val="none"/>
          <w:lang w:val="en-US" w:eastAsia="zh-CN"/>
        </w:rPr>
        <w:t>%计取</w:t>
      </w:r>
      <w:r>
        <w:rPr>
          <w:rFonts w:hint="eastAsia" w:ascii="宋体" w:hAnsi="宋体" w:eastAsia="宋体" w:cs="宋体"/>
          <w:b/>
          <w:color w:val="000000"/>
          <w:sz w:val="22"/>
          <w:highlight w:val="none"/>
          <w:lang w:eastAsia="zh-CN"/>
        </w:rPr>
        <w:t>。</w:t>
      </w:r>
    </w:p>
    <w:p w14:paraId="4FCAA6D3">
      <w:pPr>
        <w:pBdr>
          <w:top w:val="none" w:color="000000" w:sz="0" w:space="0"/>
          <w:left w:val="none" w:color="000000" w:sz="0" w:space="0"/>
          <w:bottom w:val="none" w:color="000000" w:sz="0" w:space="0"/>
          <w:right w:val="none" w:color="000000" w:sz="0" w:space="0"/>
        </w:pBdr>
        <w:spacing w:before="0" w:after="0" w:line="400"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注：上述费用成交供应商领取成交通知书时须缴纳，供应商将此费用等综合考虑在报价中，采购人不再另行支付。</w:t>
      </w:r>
    </w:p>
    <w:p w14:paraId="1CCAE3B6">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5.磋商文件的约束力</w:t>
      </w:r>
    </w:p>
    <w:p w14:paraId="2CE962B8">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供应商一旦获取了本磋商文件并决定参加磋商，即被认为接受了本磋商文件的规定和约束，并且视为已经知道或应当知道自身权益是否受到了损害。</w:t>
      </w:r>
    </w:p>
    <w:p w14:paraId="580EFEF6">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6.磋商文件的询问及修改</w:t>
      </w:r>
    </w:p>
    <w:p w14:paraId="47669887">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p>
    <w:p w14:paraId="5EC47934">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6.2 采购代理机构或采购人可以视采购项目的具体情况，组织供应商进行现场考察或召开磋商前答疑会，但不单独或分别组织只有一个供应商参加的现场考察和答疑会。</w:t>
      </w:r>
    </w:p>
    <w:p w14:paraId="702B1397">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7．磋商文件的解释</w:t>
      </w:r>
    </w:p>
    <w:p w14:paraId="1764D7C2">
      <w:pPr>
        <w:pBdr>
          <w:top w:val="none" w:color="000000" w:sz="0" w:space="0"/>
          <w:left w:val="none" w:color="000000" w:sz="0" w:space="0"/>
          <w:bottom w:val="none" w:color="000000" w:sz="0" w:space="0"/>
          <w:right w:val="none" w:color="000000" w:sz="0" w:space="0"/>
        </w:pBdr>
        <w:spacing w:before="0" w:after="0" w:line="400"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7.1本磋商文件由</w:t>
      </w:r>
      <w:r>
        <w:rPr>
          <w:rFonts w:hint="eastAsia" w:cs="宋体"/>
          <w:b w:val="0"/>
          <w:bCs/>
          <w:color w:val="000000"/>
          <w:sz w:val="22"/>
          <w:highlight w:val="none"/>
          <w:lang w:val="en-US" w:eastAsia="zh-CN"/>
        </w:rPr>
        <w:t>采购代理机构</w:t>
      </w:r>
      <w:r>
        <w:rPr>
          <w:rFonts w:hint="eastAsia" w:ascii="宋体" w:hAnsi="宋体" w:eastAsia="宋体" w:cs="宋体"/>
          <w:color w:val="000000"/>
          <w:sz w:val="22"/>
          <w:highlight w:val="none"/>
        </w:rPr>
        <w:t>负责解释。</w:t>
      </w:r>
    </w:p>
    <w:p w14:paraId="04548E2D">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rPr>
        <w:t>二、磋商文件</w:t>
      </w:r>
    </w:p>
    <w:p w14:paraId="78AE823B">
      <w:pPr>
        <w:pBdr>
          <w:top w:val="none" w:color="000000" w:sz="0" w:space="0"/>
          <w:left w:val="none" w:color="000000" w:sz="0" w:space="0"/>
          <w:bottom w:val="none" w:color="000000" w:sz="0" w:space="0"/>
          <w:right w:val="none" w:color="000000" w:sz="0" w:space="0"/>
        </w:pBdr>
        <w:spacing w:before="0" w:after="0" w:line="439" w:lineRule="atLeast"/>
        <w:ind w:right="0" w:firstLine="440" w:firstLineChars="200"/>
        <w:rPr>
          <w:rFonts w:hint="eastAsia" w:ascii="宋体" w:hAnsi="宋体" w:eastAsia="宋体" w:cs="宋体"/>
          <w:color w:val="000000"/>
          <w:sz w:val="22"/>
          <w:highlight w:val="none"/>
        </w:rPr>
      </w:pPr>
      <w:r>
        <w:rPr>
          <w:rFonts w:hint="eastAsia" w:ascii="宋体" w:hAnsi="宋体" w:eastAsia="宋体" w:cs="宋体"/>
          <w:color w:val="000000"/>
          <w:sz w:val="22"/>
          <w:highlight w:val="none"/>
        </w:rPr>
        <w:t>1.磋商文件构成</w:t>
      </w:r>
    </w:p>
    <w:p w14:paraId="04DCE4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1.1磋商文件由以下部分组成：</w:t>
      </w:r>
    </w:p>
    <w:p w14:paraId="1E39786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（1）竞争性磋商公告</w:t>
      </w:r>
    </w:p>
    <w:p w14:paraId="0FF2E0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（2）磋商须知</w:t>
      </w:r>
    </w:p>
    <w:p w14:paraId="509FACE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（3）政府采购合同</w:t>
      </w:r>
      <w:r>
        <w:rPr>
          <w:rFonts w:hint="eastAsia" w:ascii="宋体" w:hAnsi="宋体" w:eastAsia="宋体" w:cs="宋体"/>
          <w:color w:val="000000"/>
          <w:sz w:val="22"/>
          <w:highlight w:val="none"/>
          <w:lang w:val="en-US" w:eastAsia="zh-CN"/>
        </w:rPr>
        <w:t>格式</w:t>
      </w:r>
    </w:p>
    <w:p w14:paraId="4E4B725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（4）项目需求</w:t>
      </w:r>
    </w:p>
    <w:p w14:paraId="5B5A6C4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（5）工程量清单（另附）</w:t>
      </w:r>
    </w:p>
    <w:p w14:paraId="6478D8C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（6）竞争性磋商响应文件</w:t>
      </w:r>
    </w:p>
    <w:p w14:paraId="2ECBB42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eastAsia="zh-CN"/>
        </w:rPr>
        <w:t>（</w:t>
      </w:r>
      <w:r>
        <w:rPr>
          <w:rFonts w:hint="eastAsia" w:cs="宋体"/>
          <w:color w:val="000000"/>
          <w:sz w:val="22"/>
          <w:highlight w:val="none"/>
          <w:lang w:val="en-US" w:eastAsia="zh-CN"/>
        </w:rPr>
        <w:t>7</w:t>
      </w:r>
      <w:r>
        <w:rPr>
          <w:rFonts w:hint="eastAsia" w:cs="宋体"/>
          <w:color w:val="000000"/>
          <w:sz w:val="22"/>
          <w:highlight w:val="none"/>
          <w:lang w:eastAsia="zh-CN"/>
        </w:rPr>
        <w:t>）评审方法和评审标准</w:t>
      </w:r>
    </w:p>
    <w:p w14:paraId="017B7A4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请仔细检查磋商文件是否齐全，如有缺漏请立即与采购人或采购代理机构联系解决。</w:t>
      </w:r>
    </w:p>
    <w:p w14:paraId="53ABD96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1.2</w:t>
      </w:r>
      <w:r>
        <w:rPr>
          <w:rFonts w:hint="eastAsia" w:ascii="宋体" w:hAnsi="宋体" w:eastAsia="宋体" w:cs="宋体"/>
          <w:color w:val="000000"/>
          <w:sz w:val="22"/>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8DBC7D5">
      <w:pPr>
        <w:pBdr>
          <w:top w:val="none" w:color="000000" w:sz="0" w:space="0"/>
          <w:left w:val="none" w:color="000000" w:sz="0" w:space="0"/>
          <w:bottom w:val="none" w:color="000000" w:sz="0" w:space="0"/>
          <w:right w:val="none" w:color="000000" w:sz="0" w:space="0"/>
        </w:pBdr>
        <w:spacing w:before="0" w:after="0" w:line="439" w:lineRule="atLeast"/>
        <w:ind w:left="0" w:right="0" w:firstLine="420" w:firstLineChars="200"/>
        <w:rPr>
          <w:rFonts w:hint="eastAsia" w:ascii="宋体" w:hAnsi="宋体" w:eastAsia="宋体" w:cs="宋体"/>
          <w:highlight w:val="none"/>
        </w:rPr>
      </w:pPr>
      <w:r>
        <w:rPr>
          <w:rFonts w:hint="eastAsia" w:ascii="宋体" w:hAnsi="宋体" w:eastAsia="宋体" w:cs="宋体"/>
          <w:color w:val="000000"/>
          <w:sz w:val="21"/>
          <w:highlight w:val="none"/>
        </w:rPr>
        <w:t>2.磋商文件的澄清</w:t>
      </w:r>
    </w:p>
    <w:p w14:paraId="1CA8519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2.1</w:t>
      </w:r>
      <w:r>
        <w:rPr>
          <w:rFonts w:hint="eastAsia" w:ascii="宋体" w:hAnsi="宋体" w:eastAsia="宋体" w:cs="宋体"/>
          <w:color w:val="000000"/>
          <w:sz w:val="22"/>
          <w:highlight w:val="none"/>
        </w:rPr>
        <w:t>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754FF8D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2.2采购人视情</w:t>
      </w:r>
      <w:r>
        <w:rPr>
          <w:rFonts w:hint="eastAsia" w:ascii="宋体" w:hAnsi="宋体" w:eastAsia="宋体" w:cs="宋体"/>
          <w:color w:val="000000"/>
          <w:sz w:val="22"/>
          <w:highlight w:val="none"/>
        </w:rPr>
        <w:t>况组织答疑会</w:t>
      </w:r>
    </w:p>
    <w:p w14:paraId="4AA804FA">
      <w:pPr>
        <w:pBdr>
          <w:top w:val="none" w:color="000000" w:sz="0" w:space="0"/>
          <w:left w:val="none" w:color="000000" w:sz="0" w:space="0"/>
          <w:bottom w:val="none" w:color="000000" w:sz="0" w:space="0"/>
          <w:right w:val="none" w:color="000000" w:sz="0" w:space="0"/>
        </w:pBdr>
        <w:spacing w:before="0" w:after="0" w:line="439" w:lineRule="atLeast"/>
        <w:ind w:left="0" w:right="0" w:firstLine="420" w:firstLineChars="200"/>
        <w:rPr>
          <w:rFonts w:hint="eastAsia" w:ascii="宋体" w:hAnsi="宋体" w:eastAsia="宋体" w:cs="宋体"/>
          <w:highlight w:val="none"/>
        </w:rPr>
      </w:pPr>
      <w:r>
        <w:rPr>
          <w:rFonts w:hint="eastAsia" w:ascii="宋体" w:hAnsi="宋体" w:eastAsia="宋体" w:cs="宋体"/>
          <w:color w:val="000000"/>
          <w:sz w:val="21"/>
          <w:highlight w:val="none"/>
        </w:rPr>
        <w:t>3.磋商文件的修改</w:t>
      </w:r>
    </w:p>
    <w:p w14:paraId="56CFBCA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 在响应文件提交截止时间前，采购人或采购代理机构可以对磋商文件进行修改。</w:t>
      </w:r>
    </w:p>
    <w:p w14:paraId="5B64736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 采购人或采购代理机构有权按照法定的要求推迟响应文件提交截止日期和磋商日期。</w:t>
      </w:r>
    </w:p>
    <w:p w14:paraId="0BDC51A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 磋商文件的修改将在</w:t>
      </w:r>
      <w:r>
        <w:rPr>
          <w:rFonts w:hint="eastAsia" w:ascii="宋体" w:hAnsi="宋体" w:eastAsia="宋体" w:cs="宋体"/>
          <w:b/>
          <w:color w:val="000000"/>
          <w:sz w:val="22"/>
          <w:highlight w:val="none"/>
        </w:rPr>
        <w:t>江苏政府采购网</w:t>
      </w:r>
      <w:r>
        <w:rPr>
          <w:rFonts w:hint="eastAsia" w:ascii="宋体" w:hAnsi="宋体" w:eastAsia="宋体" w:cs="宋体"/>
          <w:color w:val="000000"/>
          <w:sz w:val="22"/>
          <w:highlight w:val="none"/>
        </w:rPr>
        <w:t>公布，补充文件将作为磋商文件的组成部分，并对供应商具有约束力。</w:t>
      </w:r>
    </w:p>
    <w:p w14:paraId="7ACA48D7">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highlight w:val="none"/>
        </w:rPr>
      </w:pPr>
      <w:r>
        <w:rPr>
          <w:rFonts w:hint="eastAsia" w:ascii="宋体" w:hAnsi="宋体" w:eastAsia="宋体" w:cs="宋体"/>
          <w:color w:val="000000"/>
          <w:sz w:val="22"/>
          <w:highlight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0978161C">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highlight w:val="none"/>
        </w:rPr>
      </w:pPr>
      <w:r>
        <w:rPr>
          <w:rFonts w:hint="eastAsia" w:ascii="宋体" w:hAnsi="宋体" w:eastAsia="宋体" w:cs="宋体"/>
          <w:color w:val="000000"/>
          <w:sz w:val="22"/>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2E4D7C06">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rPr>
        <w:t>三、响应文件的编制</w:t>
      </w:r>
    </w:p>
    <w:p w14:paraId="6C0A219D">
      <w:pPr>
        <w:pBdr>
          <w:top w:val="none" w:color="000000" w:sz="0" w:space="0"/>
          <w:left w:val="none" w:color="000000" w:sz="0" w:space="0"/>
          <w:bottom w:val="none" w:color="000000" w:sz="0" w:space="0"/>
          <w:right w:val="none" w:color="000000" w:sz="0" w:space="0"/>
        </w:pBdr>
        <w:spacing w:before="0" w:after="0" w:line="439" w:lineRule="atLeast"/>
        <w:ind w:left="0" w:right="0" w:firstLine="420" w:firstLineChars="200"/>
        <w:rPr>
          <w:rFonts w:hint="eastAsia" w:ascii="宋体" w:hAnsi="宋体" w:eastAsia="宋体" w:cs="宋体"/>
          <w:highlight w:val="none"/>
        </w:rPr>
      </w:pPr>
      <w:r>
        <w:rPr>
          <w:rFonts w:hint="eastAsia" w:ascii="宋体" w:hAnsi="宋体" w:eastAsia="宋体" w:cs="宋体"/>
          <w:color w:val="000000"/>
          <w:sz w:val="21"/>
          <w:highlight w:val="none"/>
        </w:rPr>
        <w:t>1.响应文件的语言及度量衡单位</w:t>
      </w:r>
    </w:p>
    <w:p w14:paraId="2357CAB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highlight w:val="none"/>
        </w:rPr>
        <w:t>磋商文件中既有中文也有外文的，以中文意义为准。</w:t>
      </w:r>
    </w:p>
    <w:p w14:paraId="0B2AEF8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1.2 除技术性能另有规定外，响应文件所使用的度量衡单位，均须采用国家法定计量单位。</w:t>
      </w:r>
    </w:p>
    <w:p w14:paraId="14879725">
      <w:pPr>
        <w:pBdr>
          <w:top w:val="none" w:color="000000" w:sz="0" w:space="0"/>
          <w:left w:val="none" w:color="000000" w:sz="0" w:space="0"/>
          <w:bottom w:val="none" w:color="000000" w:sz="0" w:space="0"/>
          <w:right w:val="none" w:color="000000" w:sz="0" w:space="0"/>
        </w:pBdr>
        <w:spacing w:before="0" w:after="0" w:line="439" w:lineRule="atLeast"/>
        <w:ind w:left="0" w:right="0" w:firstLine="420" w:firstLineChars="200"/>
        <w:rPr>
          <w:rFonts w:hint="eastAsia" w:ascii="宋体" w:hAnsi="宋体" w:eastAsia="宋体" w:cs="宋体"/>
          <w:highlight w:val="none"/>
        </w:rPr>
      </w:pPr>
      <w:r>
        <w:rPr>
          <w:rFonts w:hint="eastAsia" w:ascii="宋体" w:hAnsi="宋体" w:eastAsia="宋体" w:cs="宋体"/>
          <w:color w:val="000000"/>
          <w:sz w:val="21"/>
          <w:highlight w:val="none"/>
        </w:rPr>
        <w:t>2.响应文件构成</w:t>
      </w:r>
    </w:p>
    <w:p w14:paraId="2EFE7A9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2.1 供应商编写的响应文件应包括</w:t>
      </w:r>
      <w:r>
        <w:rPr>
          <w:rFonts w:hint="eastAsia" w:ascii="宋体" w:hAnsi="宋体" w:eastAsia="宋体" w:cs="宋体"/>
          <w:b/>
          <w:color w:val="000000"/>
          <w:sz w:val="22"/>
          <w:highlight w:val="none"/>
        </w:rPr>
        <w:t>资格审查证明材料文件、商务技术标文件、价格标文件</w:t>
      </w:r>
      <w:r>
        <w:rPr>
          <w:rFonts w:hint="eastAsia" w:ascii="宋体" w:hAnsi="宋体" w:eastAsia="宋体" w:cs="宋体"/>
          <w:color w:val="000000"/>
          <w:sz w:val="22"/>
          <w:highlight w:val="none"/>
        </w:rPr>
        <w:t>。供应商按“第六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竞争性磋商响应文件”要求编写响应文件。</w:t>
      </w:r>
    </w:p>
    <w:p w14:paraId="40A4BEC5">
      <w:pPr>
        <w:pBdr>
          <w:top w:val="none" w:color="000000" w:sz="0" w:space="0"/>
          <w:left w:val="none" w:color="000000" w:sz="0" w:space="0"/>
          <w:bottom w:val="none" w:color="000000" w:sz="0" w:space="0"/>
          <w:right w:val="none" w:color="000000" w:sz="0" w:space="0"/>
        </w:pBdr>
        <w:spacing w:before="0" w:after="0" w:line="439" w:lineRule="atLeast"/>
        <w:ind w:right="0" w:firstLine="440" w:firstLineChars="200"/>
        <w:rPr>
          <w:rFonts w:hint="eastAsia" w:ascii="宋体" w:hAnsi="宋体" w:eastAsia="宋体" w:cs="宋体"/>
          <w:color w:val="000000"/>
          <w:sz w:val="22"/>
          <w:highlight w:val="none"/>
        </w:rPr>
      </w:pPr>
      <w:bookmarkStart w:id="0" w:name="_Toc14577357"/>
      <w:bookmarkStart w:id="1" w:name="_Toc513029219"/>
      <w:bookmarkStart w:id="2" w:name="_Toc61149558"/>
      <w:r>
        <w:rPr>
          <w:rFonts w:hint="eastAsia" w:cs="宋体"/>
          <w:color w:val="000000"/>
          <w:sz w:val="22"/>
          <w:highlight w:val="none"/>
          <w:lang w:val="en-US" w:eastAsia="zh-CN"/>
        </w:rPr>
        <w:t>2.2</w:t>
      </w:r>
      <w:r>
        <w:rPr>
          <w:rFonts w:hint="eastAsia" w:ascii="宋体" w:hAnsi="宋体" w:eastAsia="宋体" w:cs="宋体"/>
          <w:color w:val="000000"/>
          <w:sz w:val="22"/>
          <w:highlight w:val="none"/>
        </w:rPr>
        <w:t>参加磋商供应商资格的文件</w:t>
      </w:r>
      <w:bookmarkEnd w:id="0"/>
      <w:bookmarkEnd w:id="1"/>
      <w:bookmarkEnd w:id="2"/>
      <w:r>
        <w:rPr>
          <w:rFonts w:hint="eastAsia" w:ascii="宋体" w:hAnsi="宋体" w:eastAsia="宋体" w:cs="宋体"/>
          <w:color w:val="000000"/>
          <w:sz w:val="22"/>
          <w:highlight w:val="none"/>
        </w:rPr>
        <w:t>证明</w:t>
      </w:r>
    </w:p>
    <w:p w14:paraId="01BEE6C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bookmarkStart w:id="3" w:name="_Hlt26668999"/>
      <w:bookmarkEnd w:id="3"/>
      <w:r>
        <w:rPr>
          <w:rFonts w:hint="eastAsia" w:ascii="宋体" w:hAnsi="宋体" w:eastAsia="宋体" w:cs="宋体"/>
          <w:color w:val="000000"/>
          <w:sz w:val="22"/>
          <w:highlight w:val="none"/>
        </w:rPr>
        <w:t>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49C4169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磋商供应商除必须具有履行合同所需提供的设备以及服务的能力外，还必须具备相应的财务、技术方面的能力。</w:t>
      </w:r>
    </w:p>
    <w:p w14:paraId="518257F0">
      <w:pPr>
        <w:pBdr>
          <w:top w:val="none" w:color="000000" w:sz="0" w:space="0"/>
          <w:left w:val="none" w:color="000000" w:sz="0" w:space="0"/>
          <w:bottom w:val="none" w:color="000000" w:sz="0" w:space="0"/>
          <w:right w:val="none" w:color="000000" w:sz="0" w:space="0"/>
        </w:pBdr>
        <w:spacing w:before="0" w:after="0" w:line="439" w:lineRule="atLeast"/>
        <w:ind w:left="0" w:right="0" w:firstLine="420" w:firstLineChars="200"/>
        <w:rPr>
          <w:rFonts w:hint="eastAsia" w:ascii="宋体" w:hAnsi="宋体" w:eastAsia="宋体" w:cs="宋体"/>
          <w:highlight w:val="none"/>
        </w:rPr>
      </w:pPr>
      <w:r>
        <w:rPr>
          <w:rFonts w:hint="eastAsia" w:ascii="宋体" w:hAnsi="宋体" w:eastAsia="宋体" w:cs="宋体"/>
          <w:color w:val="000000"/>
          <w:sz w:val="21"/>
          <w:highlight w:val="none"/>
        </w:rPr>
        <w:t>3.</w:t>
      </w:r>
      <w:r>
        <w:rPr>
          <w:rFonts w:hint="eastAsia" w:ascii="宋体" w:hAnsi="宋体" w:eastAsia="宋体" w:cs="宋体"/>
          <w:color w:val="000000"/>
          <w:sz w:val="22"/>
          <w:highlight w:val="none"/>
        </w:rPr>
        <w:t>磋商响应有效期</w:t>
      </w:r>
    </w:p>
    <w:p w14:paraId="18867F5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3.1</w:t>
      </w:r>
      <w:r>
        <w:rPr>
          <w:rFonts w:hint="eastAsia" w:ascii="宋体" w:hAnsi="宋体" w:eastAsia="宋体" w:cs="宋体"/>
          <w:color w:val="000000"/>
          <w:sz w:val="22"/>
          <w:highlight w:val="none"/>
        </w:rPr>
        <w:t>磋商响应有效期为采购文件规定的响应文件提交截止时间后</w:t>
      </w:r>
      <w:r>
        <w:rPr>
          <w:rFonts w:hint="eastAsia" w:ascii="宋体" w:hAnsi="宋体" w:eastAsia="宋体" w:cs="宋体"/>
          <w:b/>
          <w:color w:val="000000"/>
          <w:sz w:val="22"/>
          <w:highlight w:val="none"/>
          <w:u w:val="single"/>
        </w:rPr>
        <w:t>六十（60）天</w:t>
      </w:r>
      <w:r>
        <w:rPr>
          <w:rFonts w:hint="eastAsia" w:ascii="宋体" w:hAnsi="宋体" w:eastAsia="宋体" w:cs="宋体"/>
          <w:color w:val="000000"/>
          <w:sz w:val="22"/>
          <w:highlight w:val="none"/>
        </w:rPr>
        <w:t>。磋商响应有效期比规定短的将被视为非实质性响应而予以拒绝。</w:t>
      </w:r>
    </w:p>
    <w:p w14:paraId="78795C5E">
      <w:pPr>
        <w:pBdr>
          <w:top w:val="none" w:color="000000" w:sz="0" w:space="0"/>
          <w:left w:val="none" w:color="000000" w:sz="0" w:space="0"/>
          <w:bottom w:val="none" w:color="000000" w:sz="0" w:space="0"/>
          <w:right w:val="none" w:color="000000" w:sz="0" w:space="0"/>
        </w:pBdr>
        <w:spacing w:before="0" w:after="0" w:line="439" w:lineRule="atLeast"/>
        <w:ind w:left="0" w:right="0" w:firstLine="420" w:firstLineChars="200"/>
        <w:rPr>
          <w:rFonts w:hint="eastAsia" w:ascii="宋体" w:hAnsi="宋体" w:eastAsia="宋体" w:cs="宋体"/>
          <w:highlight w:val="none"/>
        </w:rPr>
      </w:pPr>
      <w:r>
        <w:rPr>
          <w:rFonts w:hint="eastAsia" w:ascii="宋体" w:hAnsi="宋体" w:eastAsia="宋体" w:cs="宋体"/>
          <w:color w:val="000000"/>
          <w:sz w:val="21"/>
          <w:highlight w:val="none"/>
        </w:rPr>
        <w:t>4.磋商响应有效期的延长</w:t>
      </w:r>
    </w:p>
    <w:p w14:paraId="3C7B1A3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4.1</w:t>
      </w:r>
      <w:r>
        <w:rPr>
          <w:rFonts w:hint="eastAsia" w:ascii="宋体" w:hAnsi="宋体" w:eastAsia="宋体" w:cs="宋体"/>
          <w:color w:val="000000"/>
          <w:sz w:val="22"/>
          <w:highlight w:val="none"/>
        </w:rPr>
        <w:t>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0D553402">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highlight w:val="none"/>
        </w:rPr>
      </w:pPr>
      <w:r>
        <w:rPr>
          <w:rFonts w:hint="eastAsia" w:ascii="宋体" w:hAnsi="宋体" w:eastAsia="宋体" w:cs="宋体"/>
          <w:color w:val="000000"/>
          <w:sz w:val="22"/>
          <w:highlight w:val="none"/>
        </w:rPr>
        <w:t>5.电子响应文件其他要求</w:t>
      </w:r>
    </w:p>
    <w:p w14:paraId="6049BA39">
      <w:pPr>
        <w:pBdr>
          <w:top w:val="none" w:color="000000" w:sz="0" w:space="0"/>
          <w:left w:val="none" w:color="000000" w:sz="0" w:space="0"/>
          <w:bottom w:val="none" w:color="000000" w:sz="0" w:space="0"/>
          <w:right w:val="none" w:color="000000" w:sz="0" w:space="0"/>
        </w:pBdr>
        <w:spacing w:before="0" w:after="0" w:line="439" w:lineRule="atLeast"/>
        <w:ind w:left="0" w:right="0" w:firstLine="429" w:firstLineChars="195"/>
        <w:rPr>
          <w:rFonts w:hint="eastAsia" w:ascii="宋体" w:hAnsi="宋体" w:eastAsia="宋体" w:cs="宋体"/>
          <w:highlight w:val="none"/>
        </w:rPr>
      </w:pPr>
      <w:r>
        <w:rPr>
          <w:rFonts w:hint="eastAsia" w:ascii="宋体" w:hAnsi="宋体" w:eastAsia="宋体" w:cs="宋体"/>
          <w:color w:val="000000"/>
          <w:sz w:val="22"/>
          <w:highlight w:val="none"/>
        </w:rPr>
        <w:t>5.1电子招标投标交易平台（即“苏采云”系统）相关要求是本采购文件的组成部分。</w:t>
      </w:r>
    </w:p>
    <w:p w14:paraId="0A5BFC63">
      <w:pPr>
        <w:pBdr>
          <w:top w:val="none" w:color="000000" w:sz="0" w:space="0"/>
          <w:left w:val="none" w:color="000000" w:sz="0" w:space="0"/>
          <w:bottom w:val="none" w:color="000000" w:sz="0" w:space="0"/>
          <w:right w:val="none" w:color="000000" w:sz="0" w:space="0"/>
        </w:pBdr>
        <w:spacing w:before="0" w:after="0" w:line="439" w:lineRule="atLeast"/>
        <w:ind w:left="0" w:right="0" w:firstLine="429" w:firstLineChars="195"/>
        <w:rPr>
          <w:rFonts w:hint="eastAsia" w:ascii="宋体" w:hAnsi="宋体" w:eastAsia="宋体" w:cs="宋体"/>
          <w:highlight w:val="none"/>
        </w:rPr>
      </w:pPr>
      <w:r>
        <w:rPr>
          <w:rFonts w:hint="eastAsia" w:ascii="宋体" w:hAnsi="宋体" w:eastAsia="宋体" w:cs="宋体"/>
          <w:color w:val="000000"/>
          <w:sz w:val="22"/>
          <w:highlight w:val="none"/>
        </w:rPr>
        <w:t>5.2供应商应对CA证书妥善保管，如被他人盗用投标，因此带来的结果均由供应商自行承担。</w:t>
      </w:r>
    </w:p>
    <w:p w14:paraId="16F8214D">
      <w:pPr>
        <w:pBdr>
          <w:top w:val="none" w:color="000000" w:sz="0" w:space="0"/>
          <w:left w:val="none" w:color="000000" w:sz="0" w:space="0"/>
          <w:bottom w:val="none" w:color="000000" w:sz="0" w:space="0"/>
          <w:right w:val="none" w:color="000000" w:sz="0" w:space="0"/>
        </w:pBdr>
        <w:spacing w:before="0" w:after="0" w:line="439" w:lineRule="atLeast"/>
        <w:ind w:left="0" w:right="0" w:firstLine="429" w:firstLineChars="195"/>
        <w:rPr>
          <w:rFonts w:hint="eastAsia" w:ascii="宋体" w:hAnsi="宋体" w:eastAsia="宋体" w:cs="宋体"/>
          <w:highlight w:val="none"/>
        </w:rPr>
      </w:pPr>
      <w:r>
        <w:rPr>
          <w:rFonts w:hint="eastAsia" w:ascii="宋体" w:hAnsi="宋体" w:eastAsia="宋体" w:cs="宋体"/>
          <w:color w:val="000000"/>
          <w:sz w:val="22"/>
          <w:highlight w:val="none"/>
        </w:rPr>
        <w:t>5.</w:t>
      </w:r>
      <w:r>
        <w:rPr>
          <w:rFonts w:hint="eastAsia" w:cs="宋体"/>
          <w:color w:val="000000"/>
          <w:sz w:val="21"/>
          <w:highlight w:val="none"/>
          <w:lang w:val="en-US" w:eastAsia="zh-CN"/>
        </w:rPr>
        <w:t>3</w:t>
      </w:r>
      <w:r>
        <w:rPr>
          <w:rFonts w:hint="eastAsia" w:ascii="宋体" w:hAnsi="宋体" w:eastAsia="宋体" w:cs="宋体"/>
          <w:color w:val="000000"/>
          <w:sz w:val="22"/>
          <w:highlight w:val="none"/>
        </w:rPr>
        <w:t>供应商应当对采购文件提出的实质性要求和条件作出实质性响应，并在电子投标系统逐条应答。</w:t>
      </w:r>
    </w:p>
    <w:p w14:paraId="2DBE0110">
      <w:pPr>
        <w:pBdr>
          <w:top w:val="none" w:color="000000" w:sz="0" w:space="0"/>
          <w:left w:val="none" w:color="000000" w:sz="0" w:space="0"/>
          <w:bottom w:val="none" w:color="000000" w:sz="0" w:space="0"/>
          <w:right w:val="none" w:color="000000" w:sz="0" w:space="0"/>
        </w:pBdr>
        <w:spacing w:before="0" w:after="0" w:line="439" w:lineRule="atLeast"/>
        <w:ind w:left="0" w:right="0" w:firstLine="429" w:firstLineChars="195"/>
        <w:rPr>
          <w:rFonts w:hint="eastAsia" w:ascii="宋体" w:hAnsi="宋体" w:eastAsia="宋体" w:cs="宋体"/>
          <w:highlight w:val="none"/>
        </w:rPr>
      </w:pPr>
      <w:r>
        <w:rPr>
          <w:rFonts w:hint="eastAsia" w:ascii="宋体" w:hAnsi="宋体" w:eastAsia="宋体" w:cs="宋体"/>
          <w:color w:val="000000"/>
          <w:sz w:val="22"/>
          <w:highlight w:val="none"/>
        </w:rPr>
        <w:t>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p>
    <w:p w14:paraId="3A520C9C">
      <w:pPr>
        <w:numPr>
          <w:ilvl w:val="0"/>
          <w:numId w:val="0"/>
        </w:numPr>
        <w:pBdr>
          <w:top w:val="none" w:color="000000" w:sz="0" w:space="0"/>
          <w:left w:val="none" w:color="000000" w:sz="0" w:space="0"/>
          <w:bottom w:val="none" w:color="000000" w:sz="0" w:space="0"/>
          <w:right w:val="none" w:color="000000" w:sz="0" w:space="0"/>
        </w:pBdr>
        <w:spacing w:before="0" w:after="0" w:line="439" w:lineRule="atLeast"/>
        <w:ind w:left="0" w:leftChars="0" w:right="0" w:rightChars="0" w:firstLine="440" w:firstLineChars="200"/>
        <w:rPr>
          <w:rFonts w:hint="eastAsia" w:ascii="宋体" w:hAnsi="宋体" w:eastAsia="宋体" w:cs="宋体"/>
          <w:color w:val="000000"/>
          <w:sz w:val="22"/>
          <w:highlight w:val="none"/>
        </w:rPr>
      </w:pPr>
      <w:r>
        <w:rPr>
          <w:rFonts w:hint="eastAsia" w:ascii="宋体" w:hAnsi="宋体" w:eastAsia="宋体" w:cs="宋体"/>
          <w:color w:val="000000"/>
          <w:sz w:val="22"/>
          <w:szCs w:val="22"/>
          <w:highlight w:val="none"/>
          <w:lang w:val="en-US" w:eastAsia="en-US" w:bidi="ar-SA"/>
        </w:rPr>
        <w:t>6.</w:t>
      </w:r>
      <w:r>
        <w:rPr>
          <w:rFonts w:hint="eastAsia" w:ascii="宋体" w:hAnsi="宋体" w:eastAsia="宋体" w:cs="宋体"/>
          <w:color w:val="000000"/>
          <w:sz w:val="22"/>
          <w:highlight w:val="none"/>
        </w:rPr>
        <w:t>供应商应当在采购文件要求提交响应文件的截止时间前，将响应文件提交至“苏采云”系统，逾期提交的响应文件，“苏采云”系统将自动拒收。各供应商应在规定时间内凭CA证书进行网上解密。</w:t>
      </w:r>
    </w:p>
    <w:p w14:paraId="206AEB28">
      <w:pPr>
        <w:pBdr>
          <w:top w:val="none" w:color="000000" w:sz="0" w:space="0"/>
          <w:left w:val="none" w:color="000000" w:sz="0" w:space="0"/>
          <w:bottom w:val="none" w:color="000000" w:sz="0" w:space="0"/>
          <w:right w:val="none" w:color="000000" w:sz="0" w:space="0"/>
        </w:pBdr>
        <w:spacing w:before="0" w:after="0" w:line="400" w:lineRule="atLeast"/>
        <w:ind w:left="0" w:right="0" w:firstLine="482"/>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四</w:t>
      </w:r>
      <w:r>
        <w:rPr>
          <w:rFonts w:hint="eastAsia" w:ascii="宋体" w:hAnsi="宋体" w:eastAsia="宋体" w:cs="宋体"/>
          <w:b/>
          <w:color w:val="000000"/>
          <w:sz w:val="24"/>
          <w:highlight w:val="none"/>
        </w:rPr>
        <w:t>、磋商报价</w:t>
      </w:r>
    </w:p>
    <w:p w14:paraId="486391D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1.磋商报价 </w:t>
      </w:r>
    </w:p>
    <w:p w14:paraId="4C48738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1.1磋商报价应是磋商文件所确定的采购范围内的全部工作内容的价格体现。其应包括施工设备、劳务、管理、材料、安装、维护、利润、税金及政策性文件规定的各项应有费用等。 </w:t>
      </w:r>
    </w:p>
    <w:p w14:paraId="2F60CC4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1.2磋商报价方式：本工程采用下列</w:t>
      </w:r>
      <w:r>
        <w:rPr>
          <w:rFonts w:hint="eastAsia" w:ascii="宋体" w:hAnsi="宋体" w:eastAsia="宋体" w:cs="宋体"/>
          <w:b/>
          <w:bCs/>
          <w:color w:val="000000"/>
          <w:sz w:val="22"/>
          <w:highlight w:val="none"/>
        </w:rPr>
        <w:t>第(</w:t>
      </w:r>
      <w:r>
        <w:rPr>
          <w:rFonts w:hint="eastAsia" w:cs="宋体"/>
          <w:b/>
          <w:bCs/>
          <w:color w:val="000000"/>
          <w:sz w:val="22"/>
          <w:highlight w:val="none"/>
          <w:lang w:val="en-US" w:eastAsia="zh-CN"/>
        </w:rPr>
        <w:t>1</w:t>
      </w:r>
      <w:r>
        <w:rPr>
          <w:rFonts w:hint="eastAsia" w:ascii="宋体" w:hAnsi="宋体" w:eastAsia="宋体" w:cs="宋体"/>
          <w:b/>
          <w:bCs/>
          <w:color w:val="000000"/>
          <w:sz w:val="22"/>
          <w:highlight w:val="none"/>
        </w:rPr>
        <w:t>)种方式</w:t>
      </w:r>
      <w:r>
        <w:rPr>
          <w:rFonts w:hint="eastAsia" w:ascii="宋体" w:hAnsi="宋体" w:eastAsia="宋体" w:cs="宋体"/>
          <w:color w:val="000000"/>
          <w:sz w:val="22"/>
          <w:highlight w:val="none"/>
        </w:rPr>
        <w:t xml:space="preserve">。 </w:t>
      </w:r>
    </w:p>
    <w:p w14:paraId="3DA36D7D">
      <w:pPr>
        <w:tabs>
          <w:tab w:val="left" w:pos="900"/>
        </w:tabs>
        <w:spacing w:line="440" w:lineRule="exact"/>
        <w:ind w:firstLine="44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 固定单价报价：磋商供应商应充分考虑施工期间各类建材的市场风险和政策性调整确定风险系数计入总报价，今后不作调整。设计变更和采购人要求变动的内容除外。结算方式在合同专用条款中明确。</w:t>
      </w:r>
    </w:p>
    <w:p w14:paraId="39AB98A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Theme="minorEastAsia" w:hAnsiTheme="minorEastAsia" w:eastAsiaTheme="minorEastAsia"/>
          <w:b/>
          <w:color w:val="auto"/>
          <w:szCs w:val="21"/>
          <w:highlight w:val="none"/>
        </w:rPr>
        <w:t>投标报价应包括采购文件所确定的招标范围内相应工程量清单、规范、图纸</w:t>
      </w:r>
      <w:r>
        <w:rPr>
          <w:rFonts w:hint="eastAsia" w:eastAsia="宋体" w:asciiTheme="minorEastAsia" w:hAnsiTheme="minorEastAsia"/>
          <w:b/>
          <w:color w:val="auto"/>
          <w:szCs w:val="21"/>
          <w:highlight w:val="none"/>
          <w:lang w:eastAsia="zh-CN"/>
        </w:rPr>
        <w:t>（</w:t>
      </w:r>
      <w:r>
        <w:rPr>
          <w:rFonts w:hint="eastAsia" w:eastAsia="宋体" w:asciiTheme="minorEastAsia" w:hAnsiTheme="minorEastAsia"/>
          <w:b/>
          <w:color w:val="auto"/>
          <w:szCs w:val="21"/>
          <w:highlight w:val="none"/>
          <w:lang w:val="en-US" w:eastAsia="zh-CN"/>
        </w:rPr>
        <w:t>如有</w:t>
      </w:r>
      <w:r>
        <w:rPr>
          <w:rFonts w:hint="eastAsia" w:eastAsia="宋体" w:asciiTheme="minorEastAsia" w:hAnsiTheme="minorEastAsia"/>
          <w:b/>
          <w:color w:val="auto"/>
          <w:szCs w:val="21"/>
          <w:highlight w:val="none"/>
          <w:lang w:eastAsia="zh-CN"/>
        </w:rPr>
        <w:t>）</w:t>
      </w:r>
      <w:r>
        <w:rPr>
          <w:rFonts w:hint="eastAsia" w:asciiTheme="minorEastAsia" w:hAnsiTheme="minorEastAsia" w:eastAsiaTheme="minorEastAsia"/>
          <w:b/>
          <w:color w:val="auto"/>
          <w:szCs w:val="21"/>
          <w:highlight w:val="none"/>
        </w:rPr>
        <w:t>、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规费、风险、利润、税金等及政策性文件规定的一切费用。</w:t>
      </w:r>
      <w:r>
        <w:rPr>
          <w:rFonts w:hint="eastAsia" w:ascii="宋体" w:hAnsi="宋体" w:eastAsia="宋体" w:cs="宋体"/>
          <w:color w:val="000000"/>
          <w:sz w:val="22"/>
          <w:highlight w:val="none"/>
        </w:rPr>
        <w:t xml:space="preserve"> </w:t>
      </w:r>
    </w:p>
    <w:p w14:paraId="41387148">
      <w:pPr>
        <w:tabs>
          <w:tab w:val="left" w:pos="900"/>
        </w:tabs>
        <w:spacing w:line="440" w:lineRule="exact"/>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特别说明：</w:t>
      </w:r>
    </w:p>
    <w:p w14:paraId="3002C5B4">
      <w:pPr>
        <w:tabs>
          <w:tab w:val="left" w:pos="900"/>
        </w:tabs>
        <w:spacing w:line="440" w:lineRule="exact"/>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供应商须勘察施工现场情况，并根据现场实际情况结合施工组织设计，充分考虑对本工程施工影响的各种因素，并根据现场实际情况结合施工组织设计，对招标人所列的措施项目进行增补及报足，结算时不因施工组织设计方案改变、现场情况投标认识不充分等各种理由再调整报价。</w:t>
      </w:r>
    </w:p>
    <w:p w14:paraId="1C2AF3E9">
      <w:pPr>
        <w:tabs>
          <w:tab w:val="left" w:pos="900"/>
        </w:tabs>
        <w:spacing w:line="440" w:lineRule="exact"/>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2）承包人应考虑整个工程的整体协调，服从建设单位对施工安全、质量与进度的总管理、总协调与总控制。</w:t>
      </w:r>
    </w:p>
    <w:p w14:paraId="075F33CB">
      <w:pPr>
        <w:tabs>
          <w:tab w:val="left" w:pos="900"/>
        </w:tabs>
        <w:spacing w:line="440" w:lineRule="exact"/>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发包人仅提供施工水源、电源接口，具体接口情况由投标人现场自行考察自行考虑，水电接入（包括计量）由承包人负责并考虑在投标报价中，施工中机械设施、施工及生活用水用电费用等均由承包人承担。承包人临时项目部选址报发包人同意后自行建设(包括场地处理)，费用包含在投标总价中，由承包单位自行承担。</w:t>
      </w:r>
    </w:p>
    <w:p w14:paraId="167B5A43">
      <w:pPr>
        <w:tabs>
          <w:tab w:val="left" w:pos="900"/>
        </w:tabs>
        <w:spacing w:line="440" w:lineRule="exact"/>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投标报价的项目编码、项目名称、项目特征、计量单位、工程量必须与招标人提供的清单一致。供应商在进行投标报价时，如对投标总价提供任何方式的优惠（降价、让利等），均应反映在相应清单项目的综合单价中，否则视为无效标。</w:t>
      </w:r>
    </w:p>
    <w:p w14:paraId="325CD547">
      <w:pPr>
        <w:tabs>
          <w:tab w:val="left" w:pos="900"/>
        </w:tabs>
        <w:spacing w:line="440" w:lineRule="exact"/>
        <w:jc w:val="left"/>
        <w:rPr>
          <w:rFonts w:hint="eastAsia" w:asciiTheme="minorEastAsia" w:hAnsiTheme="minorEastAsia" w:eastAsiaTheme="minorEastAsia"/>
          <w:b w:val="0"/>
          <w:bCs w:val="0"/>
          <w:color w:val="auto"/>
          <w:szCs w:val="21"/>
          <w:highlight w:val="none"/>
        </w:rPr>
      </w:pPr>
      <w:r>
        <w:rPr>
          <w:rFonts w:hint="eastAsia" w:asciiTheme="minorEastAsia" w:hAnsiTheme="minorEastAsia" w:eastAsiaTheme="minorEastAsia"/>
          <w:color w:val="auto"/>
          <w:szCs w:val="21"/>
          <w:highlight w:val="none"/>
        </w:rPr>
        <w:t>5）</w:t>
      </w:r>
      <w:r>
        <w:rPr>
          <w:rFonts w:hint="eastAsia" w:asciiTheme="minorEastAsia" w:hAnsiTheme="minorEastAsia" w:eastAsiaTheme="minorEastAsia"/>
          <w:b w:val="0"/>
          <w:bCs w:val="0"/>
          <w:color w:val="auto"/>
          <w:szCs w:val="21"/>
          <w:highlight w:val="none"/>
        </w:rPr>
        <w:t>供应商须根据施工图、技术规范及招标文件的要求施工。所有材料必须严格按照施工图纸、采购文件要求采购。</w:t>
      </w:r>
      <w:r>
        <w:rPr>
          <w:rFonts w:hint="eastAsia" w:eastAsia="宋体" w:asciiTheme="minorEastAsia" w:hAnsiTheme="minorEastAsia"/>
          <w:b w:val="0"/>
          <w:bCs w:val="0"/>
          <w:color w:val="auto"/>
          <w:szCs w:val="21"/>
          <w:highlight w:val="none"/>
          <w:lang w:val="en-US" w:eastAsia="zh-CN"/>
        </w:rPr>
        <w:t>供应商</w:t>
      </w:r>
      <w:r>
        <w:rPr>
          <w:rFonts w:hint="eastAsia" w:asciiTheme="minorEastAsia" w:hAnsiTheme="minorEastAsia" w:eastAsiaTheme="minorEastAsia"/>
          <w:b w:val="0"/>
          <w:bCs w:val="0"/>
          <w:color w:val="auto"/>
          <w:szCs w:val="21"/>
          <w:highlight w:val="none"/>
        </w:rPr>
        <w:t>不得购买伪劣产品或以旧充新、以次充好、掺杂使假。所有材料及其它配件均须确保为国标合格、</w:t>
      </w:r>
      <w:r>
        <w:rPr>
          <w:rFonts w:hint="eastAsia" w:eastAsia="宋体" w:asciiTheme="minorEastAsia" w:hAnsiTheme="minorEastAsia"/>
          <w:b w:val="0"/>
          <w:bCs w:val="0"/>
          <w:color w:val="auto"/>
          <w:szCs w:val="21"/>
          <w:highlight w:val="none"/>
          <w:lang w:val="en-US" w:eastAsia="zh-CN"/>
        </w:rPr>
        <w:t>具有有效的生产许可证、</w:t>
      </w:r>
      <w:r>
        <w:rPr>
          <w:rFonts w:hint="eastAsia" w:asciiTheme="minorEastAsia" w:hAnsiTheme="minorEastAsia" w:eastAsiaTheme="minorEastAsia"/>
          <w:b w:val="0"/>
          <w:bCs w:val="0"/>
          <w:color w:val="auto"/>
          <w:szCs w:val="21"/>
          <w:highlight w:val="none"/>
        </w:rPr>
        <w:t>先进、成熟、安全可靠的知名品牌的全新优等产品，以确保施工及成品安全环保。</w:t>
      </w:r>
    </w:p>
    <w:p w14:paraId="5886EDB0">
      <w:pPr>
        <w:tabs>
          <w:tab w:val="left" w:pos="900"/>
        </w:tabs>
        <w:spacing w:line="440" w:lineRule="exact"/>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承包人采购材料设备的约定：①承包人采购的材料必须符合有关规范、设计图纸规定的标准规格和质量要求；②发包人招标时规定品牌、规格和要求的材料，承包人应按所规定的材料采购。发包人未指定品牌的材料，承包人应按投标时所列的品牌、规格、型号等采购</w:t>
      </w:r>
      <w:r>
        <w:rPr>
          <w:rFonts w:hint="eastAsia" w:eastAsia="宋体" w:asciiTheme="minorEastAsia" w:hAnsiTheme="minorEastAsia"/>
          <w:color w:val="auto"/>
          <w:szCs w:val="21"/>
          <w:highlight w:val="none"/>
          <w:lang w:eastAsia="zh-CN"/>
        </w:rPr>
        <w:t>，</w:t>
      </w:r>
      <w:r>
        <w:rPr>
          <w:rFonts w:hint="eastAsia" w:eastAsia="宋体" w:asciiTheme="minorEastAsia" w:hAnsiTheme="minorEastAsia"/>
          <w:color w:val="auto"/>
          <w:szCs w:val="21"/>
          <w:highlight w:val="none"/>
          <w:lang w:val="en-US" w:eastAsia="zh-CN"/>
        </w:rPr>
        <w:t>但其材料需满足采购文件要求，否则须按发包人及采购文件要求进行更换</w:t>
      </w:r>
      <w:r>
        <w:rPr>
          <w:rFonts w:hint="eastAsia" w:asciiTheme="minorEastAsia" w:hAnsiTheme="minorEastAsia" w:eastAsiaTheme="minorEastAsia"/>
          <w:color w:val="auto"/>
          <w:szCs w:val="21"/>
          <w:highlight w:val="none"/>
        </w:rPr>
        <w:t>；③工程所有材料设备(包括暂估价材料、甲供材)均由承包人按工程师的要求根据相关检测检验标准及程序进行检验或试验，不合格的材料设备不得使用。④发包人将根据自身工程资金情况，有将暂估项目改为另行发包、暂估价材料改为甲供的权利。</w:t>
      </w:r>
    </w:p>
    <w:p w14:paraId="48F9D970">
      <w:pPr>
        <w:tabs>
          <w:tab w:val="left" w:pos="900"/>
        </w:tabs>
        <w:spacing w:line="440" w:lineRule="exact"/>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7）本工程砼必须使用商品混凝土（工程量清单中列明的非商品砼除外）</w:t>
      </w:r>
      <w:r>
        <w:rPr>
          <w:rFonts w:hint="eastAsia" w:eastAsia="宋体" w:asciiTheme="minorEastAsia" w:hAnsiTheme="minorEastAsia"/>
          <w:color w:val="auto"/>
          <w:szCs w:val="21"/>
          <w:highlight w:val="none"/>
          <w:lang w:eastAsia="zh-CN"/>
        </w:rPr>
        <w:t>，</w:t>
      </w:r>
      <w:r>
        <w:rPr>
          <w:rFonts w:hint="eastAsia" w:asciiTheme="minorEastAsia" w:hAnsiTheme="minorEastAsia" w:eastAsiaTheme="minorEastAsia"/>
          <w:color w:val="auto"/>
          <w:szCs w:val="21"/>
          <w:highlight w:val="none"/>
        </w:rPr>
        <w:t>使用泵送砼或非泵送砼由供应商自行考虑，如供应商使用泵送砼，泵送费用由供应商自行报价，施工过程中因工艺需要商品砼需外加添加剂其费用考虑在投标报价中。商品砼必须严格监控配合比和质量，采购人及监理将对商品砼进行现场见证取样，并以此作为依据。</w:t>
      </w:r>
    </w:p>
    <w:p w14:paraId="345A3EB7">
      <w:pPr>
        <w:tabs>
          <w:tab w:val="left" w:pos="900"/>
        </w:tabs>
        <w:spacing w:line="440" w:lineRule="exact"/>
        <w:jc w:val="left"/>
        <w:rPr>
          <w:rFonts w:hint="eastAsia" w:asciiTheme="minorEastAsia" w:hAnsiTheme="minorEastAsia" w:eastAsiaTheme="minorEastAsia"/>
          <w:b/>
          <w:bCs/>
          <w:color w:val="auto"/>
          <w:szCs w:val="21"/>
          <w:highlight w:val="yellow"/>
          <w:lang w:eastAsia="zh-CN"/>
        </w:rPr>
      </w:pPr>
      <w:r>
        <w:rPr>
          <w:rFonts w:hint="eastAsia" w:asciiTheme="minorEastAsia" w:hAnsiTheme="minorEastAsia" w:eastAsiaTheme="minorEastAsia"/>
          <w:color w:val="auto"/>
          <w:szCs w:val="21"/>
          <w:highlight w:val="none"/>
        </w:rPr>
        <w:t>8）</w:t>
      </w:r>
      <w:r>
        <w:rPr>
          <w:rFonts w:hint="eastAsia" w:asciiTheme="minorEastAsia" w:hAnsiTheme="minorEastAsia" w:eastAsiaTheme="minorEastAsia"/>
          <w:b/>
          <w:bCs/>
          <w:color w:val="auto"/>
          <w:szCs w:val="21"/>
          <w:highlight w:val="yellow"/>
          <w:lang w:eastAsia="zh-CN"/>
        </w:rPr>
        <w:t>对于</w:t>
      </w:r>
      <w:r>
        <w:rPr>
          <w:rFonts w:hint="eastAsia" w:asciiTheme="minorEastAsia" w:hAnsiTheme="minorEastAsia" w:eastAsiaTheme="minorEastAsia"/>
          <w:b/>
          <w:bCs/>
          <w:color w:val="auto"/>
          <w:szCs w:val="21"/>
          <w:highlight w:val="yellow"/>
          <w:lang w:val="en-US" w:eastAsia="zh-CN"/>
        </w:rPr>
        <w:t>本项目</w:t>
      </w:r>
      <w:r>
        <w:rPr>
          <w:rFonts w:hint="eastAsia" w:asciiTheme="minorEastAsia" w:hAnsiTheme="minorEastAsia" w:eastAsiaTheme="minorEastAsia"/>
          <w:b/>
          <w:bCs/>
          <w:color w:val="auto"/>
          <w:szCs w:val="21"/>
          <w:highlight w:val="yellow"/>
          <w:lang w:eastAsia="zh-CN"/>
        </w:rPr>
        <w:t>的</w:t>
      </w:r>
      <w:r>
        <w:rPr>
          <w:rFonts w:hint="eastAsia" w:asciiTheme="minorEastAsia" w:hAnsiTheme="minorEastAsia" w:eastAsiaTheme="minorEastAsia"/>
          <w:b/>
          <w:bCs/>
          <w:color w:val="auto"/>
          <w:szCs w:val="21"/>
          <w:highlight w:val="yellow"/>
          <w:lang w:val="en-US" w:eastAsia="zh-CN"/>
        </w:rPr>
        <w:t>专业工程</w:t>
      </w:r>
      <w:r>
        <w:rPr>
          <w:rFonts w:hint="eastAsia" w:asciiTheme="minorEastAsia" w:hAnsiTheme="minorEastAsia" w:eastAsiaTheme="minorEastAsia"/>
          <w:b/>
          <w:bCs/>
          <w:color w:val="auto"/>
          <w:szCs w:val="21"/>
          <w:highlight w:val="yellow"/>
          <w:lang w:eastAsia="zh-CN"/>
        </w:rPr>
        <w:t>暂估价项目，按</w:t>
      </w:r>
      <w:r>
        <w:rPr>
          <w:rFonts w:hint="eastAsia" w:asciiTheme="minorEastAsia" w:hAnsiTheme="minorEastAsia" w:eastAsiaTheme="minorEastAsia"/>
          <w:b/>
          <w:bCs/>
          <w:color w:val="auto"/>
          <w:szCs w:val="21"/>
          <w:highlight w:val="yellow"/>
          <w:lang w:val="en-US" w:eastAsia="zh-CN"/>
        </w:rPr>
        <w:t>以下</w:t>
      </w:r>
      <w:r>
        <w:rPr>
          <w:rFonts w:hint="eastAsia" w:asciiTheme="minorEastAsia" w:hAnsiTheme="minorEastAsia" w:eastAsiaTheme="minorEastAsia"/>
          <w:b/>
          <w:bCs/>
          <w:color w:val="auto"/>
          <w:szCs w:val="21"/>
          <w:highlight w:val="yellow"/>
          <w:lang w:eastAsia="zh-CN"/>
        </w:rPr>
        <w:t>约定确认和批准：</w:t>
      </w:r>
    </w:p>
    <w:p w14:paraId="475AA2EF">
      <w:pPr>
        <w:tabs>
          <w:tab w:val="left" w:pos="900"/>
        </w:tabs>
        <w:spacing w:line="440" w:lineRule="exact"/>
        <w:ind w:firstLine="44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yellow"/>
          <w:lang w:eastAsia="zh-CN"/>
        </w:rPr>
        <w:t>承包人应根据施工进度计划，在</w:t>
      </w:r>
      <w:r>
        <w:rPr>
          <w:rFonts w:hint="eastAsia" w:asciiTheme="minorEastAsia" w:hAnsiTheme="minorEastAsia" w:eastAsiaTheme="minorEastAsia"/>
          <w:b/>
          <w:bCs/>
          <w:color w:val="auto"/>
          <w:szCs w:val="21"/>
          <w:highlight w:val="yellow"/>
          <w:lang w:val="en-US" w:eastAsia="zh-CN"/>
        </w:rPr>
        <w:t>专业工程</w:t>
      </w:r>
      <w:r>
        <w:rPr>
          <w:rFonts w:hint="eastAsia" w:asciiTheme="minorEastAsia" w:hAnsiTheme="minorEastAsia" w:eastAsiaTheme="minorEastAsia"/>
          <w:b/>
          <w:bCs/>
          <w:color w:val="auto"/>
          <w:szCs w:val="21"/>
          <w:highlight w:val="yellow"/>
          <w:lang w:eastAsia="zh-CN"/>
        </w:rPr>
        <w:t>暂估价项目</w:t>
      </w:r>
      <w:r>
        <w:rPr>
          <w:rFonts w:hint="eastAsia" w:asciiTheme="minorEastAsia" w:hAnsiTheme="minorEastAsia" w:eastAsiaTheme="minorEastAsia"/>
          <w:b/>
          <w:bCs/>
          <w:color w:val="auto"/>
          <w:szCs w:val="21"/>
          <w:highlight w:val="yellow"/>
          <w:lang w:val="en-US" w:eastAsia="zh-CN"/>
        </w:rPr>
        <w:t>实施之前，与监理人、发包人确认具体实施的工程量及单价，经发包人书面同意后按发包人要求进行施工。</w:t>
      </w:r>
    </w:p>
    <w:p w14:paraId="759BA8F9">
      <w:pPr>
        <w:tabs>
          <w:tab w:val="left" w:pos="900"/>
        </w:tabs>
        <w:spacing w:line="440" w:lineRule="exact"/>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9）供应商中标后可根据施工图（如有）提出合理化建议，但必须经业主书面及设计单位认可同意方可调整。</w:t>
      </w:r>
    </w:p>
    <w:p w14:paraId="6F02B0DB">
      <w:pPr>
        <w:tabs>
          <w:tab w:val="left" w:pos="900"/>
        </w:tabs>
        <w:spacing w:line="440" w:lineRule="exact"/>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10）投标报价时不得改变清单中规定的暂列金额、材料暂估价格表、专业工程暂估价（详见工程量清单）。</w:t>
      </w:r>
    </w:p>
    <w:p w14:paraId="525B2488">
      <w:pPr>
        <w:tabs>
          <w:tab w:val="left" w:pos="900"/>
        </w:tabs>
        <w:spacing w:line="440" w:lineRule="exact"/>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11）关于投标报价的其他说明：</w:t>
      </w:r>
    </w:p>
    <w:p w14:paraId="0C4D5BED">
      <w:pPr>
        <w:tabs>
          <w:tab w:val="left" w:pos="900"/>
        </w:tabs>
        <w:spacing w:line="440" w:lineRule="exact"/>
        <w:jc w:val="left"/>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①</w:t>
      </w:r>
      <w:r>
        <w:rPr>
          <w:rFonts w:hint="eastAsia" w:asciiTheme="minorEastAsia" w:hAnsiTheme="minorEastAsia" w:eastAsiaTheme="minorEastAsia"/>
          <w:color w:val="auto"/>
          <w:szCs w:val="21"/>
          <w:highlight w:val="none"/>
        </w:rPr>
        <w:t>如有材料需现场加工、运输等相关费用包含在投标报价中。</w:t>
      </w:r>
    </w:p>
    <w:p w14:paraId="5C538F46">
      <w:pPr>
        <w:tabs>
          <w:tab w:val="left" w:pos="900"/>
        </w:tabs>
        <w:spacing w:line="440" w:lineRule="exact"/>
        <w:jc w:val="left"/>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②</w:t>
      </w:r>
      <w:r>
        <w:rPr>
          <w:rFonts w:hint="eastAsia" w:asciiTheme="minorEastAsia" w:hAnsiTheme="minorEastAsia" w:eastAsiaTheme="minorEastAsia"/>
          <w:color w:val="auto"/>
          <w:szCs w:val="21"/>
          <w:highlight w:val="none"/>
        </w:rPr>
        <w:t>技术标中明确或招标文件、设计图纸（如有）确定的相应技术规范要求的费用应包括在投标报价中，否则视同投标优惠。检测标准和要求必须符合国家现行法律法规（建设单位委托的第三方检测费用除外），检测费用列入投标报价。</w:t>
      </w:r>
    </w:p>
    <w:p w14:paraId="447EE129">
      <w:pPr>
        <w:tabs>
          <w:tab w:val="left" w:pos="900"/>
        </w:tabs>
        <w:spacing w:line="440" w:lineRule="exact"/>
        <w:jc w:val="left"/>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③</w:t>
      </w:r>
      <w:r>
        <w:rPr>
          <w:rFonts w:hint="eastAsia" w:asciiTheme="minorEastAsia" w:hAnsiTheme="minorEastAsia" w:eastAsiaTheme="minorEastAsia"/>
          <w:color w:val="auto"/>
          <w:szCs w:val="21"/>
          <w:highlight w:val="none"/>
        </w:rPr>
        <w:t>供应商在报价时应充分考虑本工程的质量要求，对本工程各项工艺、材料的检查、检验、试验、测试等所需费用和时间应充分考虑。</w:t>
      </w:r>
    </w:p>
    <w:p w14:paraId="6968F9E8">
      <w:pPr>
        <w:tabs>
          <w:tab w:val="left" w:pos="900"/>
        </w:tabs>
        <w:spacing w:line="440" w:lineRule="exact"/>
        <w:jc w:val="left"/>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④</w:t>
      </w:r>
      <w:r>
        <w:rPr>
          <w:rFonts w:hint="eastAsia" w:asciiTheme="minorEastAsia" w:hAnsiTheme="minorEastAsia" w:eastAsiaTheme="minorEastAsia"/>
          <w:color w:val="auto"/>
          <w:szCs w:val="21"/>
          <w:highlight w:val="none"/>
        </w:rPr>
        <w:t>承包人应负责做好竣工验收前的成品保护工作，并对施工现场已有设施提供保护工作，同时不能因为本工程施工而影响或破坏其他专业工程的质量或成品保护，否则由承包人承担赔偿责任。</w:t>
      </w:r>
    </w:p>
    <w:p w14:paraId="4B1CC2D4">
      <w:pPr>
        <w:tabs>
          <w:tab w:val="left" w:pos="900"/>
        </w:tabs>
        <w:spacing w:line="440" w:lineRule="exact"/>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上述保护费用均由供应商自行考虑在投标报价中。</w:t>
      </w:r>
    </w:p>
    <w:p w14:paraId="33DC6F39">
      <w:pPr>
        <w:tabs>
          <w:tab w:val="left" w:pos="900"/>
        </w:tabs>
        <w:spacing w:line="440" w:lineRule="exact"/>
        <w:jc w:val="left"/>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⑤</w:t>
      </w:r>
      <w:r>
        <w:rPr>
          <w:rFonts w:hint="eastAsia" w:asciiTheme="minorEastAsia" w:hAnsiTheme="minorEastAsia" w:eastAsiaTheme="minorEastAsia"/>
          <w:color w:val="auto"/>
          <w:szCs w:val="21"/>
          <w:highlight w:val="none"/>
        </w:rPr>
        <w:t>供应商应核实招标工程量清单的数量及项目特征，发现问题可按采购文件规定的澄清方式向采购代理单位提出澄清要求及时修正。结算时无论实际工程量和清单工程量相比增减多少，其综合单价不变。</w:t>
      </w:r>
    </w:p>
    <w:p w14:paraId="29A5EC84">
      <w:pPr>
        <w:tabs>
          <w:tab w:val="left" w:pos="900"/>
        </w:tabs>
        <w:spacing w:line="440" w:lineRule="exact"/>
        <w:jc w:val="left"/>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⑥</w:t>
      </w:r>
      <w:r>
        <w:rPr>
          <w:rFonts w:hint="eastAsia" w:asciiTheme="minorEastAsia" w:hAnsiTheme="minorEastAsia" w:eastAsiaTheme="minorEastAsia"/>
          <w:color w:val="auto"/>
          <w:szCs w:val="21"/>
          <w:highlight w:val="none"/>
        </w:rPr>
        <w:t>在本标段工程验收合格后承包人应对本专业工程进行全面清扫，移交发包方，费用包含在投标报价中。</w:t>
      </w:r>
    </w:p>
    <w:p w14:paraId="1CD1D473">
      <w:pPr>
        <w:tabs>
          <w:tab w:val="left" w:pos="900"/>
        </w:tabs>
        <w:spacing w:line="440" w:lineRule="exact"/>
        <w:jc w:val="left"/>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⑦</w:t>
      </w:r>
      <w:r>
        <w:rPr>
          <w:rFonts w:hint="eastAsia" w:asciiTheme="minorEastAsia" w:hAnsiTheme="minorEastAsia" w:eastAsiaTheme="minorEastAsia"/>
          <w:color w:val="auto"/>
          <w:szCs w:val="21"/>
          <w:highlight w:val="none"/>
        </w:rPr>
        <w:t>有关材料检测费用在投标时必须包含甲供、乙供材料的抽样配合、送检、检验、抽样检测费等本工程范围所涉及的所有材料检测费用，包括按现行规定及质监部门要求的对工程实体或有关材料、设备的检验、抽样检测费等以及环保检测。投标时各投标人必须考虑该因素计入投标报价中。检测单位必须经业主同意，费用由承包方承担。（建设单位单独委托第三方检测材料的费用由建设单位承担）</w:t>
      </w:r>
    </w:p>
    <w:p w14:paraId="08B31997">
      <w:pPr>
        <w:tabs>
          <w:tab w:val="left" w:pos="900"/>
        </w:tabs>
        <w:spacing w:line="440" w:lineRule="exact"/>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⑧特别提醒供应商的施工组织设计及施工工艺、所用的材料等应充分考虑气候等自然环境对本工程特殊要求进行报价，以保证质量。</w:t>
      </w:r>
    </w:p>
    <w:p w14:paraId="6201C63A">
      <w:pPr>
        <w:tabs>
          <w:tab w:val="left" w:pos="900"/>
        </w:tabs>
        <w:spacing w:line="440" w:lineRule="exact"/>
        <w:jc w:val="left"/>
        <w:rPr>
          <w:rFonts w:asciiTheme="minorEastAsia" w:hAnsiTheme="minorEastAsia" w:eastAsiaTheme="minorEastAsia"/>
          <w:color w:val="auto"/>
          <w:szCs w:val="21"/>
          <w:highlight w:val="none"/>
        </w:rPr>
      </w:pPr>
      <w:r>
        <w:rPr>
          <w:rFonts w:hint="eastAsia" w:ascii="宋体" w:hAnsi="宋体" w:eastAsia="宋体" w:cs="宋体"/>
          <w:color w:val="auto"/>
          <w:szCs w:val="21"/>
          <w:highlight w:val="none"/>
        </w:rPr>
        <w:t>⑨施工用水表、电表及电流互感器由承包人购买，具备检验合格证书（有效期内），费用包含在</w:t>
      </w:r>
      <w:r>
        <w:rPr>
          <w:rFonts w:hint="eastAsia" w:asciiTheme="minorEastAsia" w:hAnsiTheme="minorEastAsia" w:eastAsiaTheme="minorEastAsia"/>
          <w:color w:val="auto"/>
          <w:szCs w:val="21"/>
          <w:highlight w:val="none"/>
        </w:rPr>
        <w:t>本次项目的投标报价中。</w:t>
      </w:r>
    </w:p>
    <w:p w14:paraId="4F8B5B6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asciiTheme="minorEastAsia" w:hAnsiTheme="minorEastAsia" w:eastAsiaTheme="minorEastAsia"/>
          <w:color w:val="auto"/>
          <w:szCs w:val="21"/>
          <w:highlight w:val="none"/>
        </w:rPr>
        <w:t xml:space="preserve">(2) </w:t>
      </w:r>
      <w:r>
        <w:rPr>
          <w:rFonts w:hint="eastAsia" w:asciiTheme="minorEastAsia" w:hAnsiTheme="minorEastAsia" w:eastAsiaTheme="minorEastAsia"/>
          <w:color w:val="auto"/>
          <w:szCs w:val="21"/>
          <w:highlight w:val="none"/>
        </w:rPr>
        <w:t>可调价格报价：磋商供应商的磋商报价可根据合同实施期间的市场变化和政策性调整而变动。</w:t>
      </w:r>
    </w:p>
    <w:p w14:paraId="658AE12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1.3磋商报价的计价方法 </w:t>
      </w:r>
    </w:p>
    <w:p w14:paraId="5C17D3E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p>
    <w:p w14:paraId="1D22872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sz w:val="22"/>
          <w:highlight w:val="none"/>
        </w:rPr>
      </w:pPr>
      <w:r>
        <w:rPr>
          <w:rFonts w:hint="eastAsia" w:ascii="宋体" w:hAnsi="宋体" w:eastAsia="宋体" w:cs="宋体"/>
          <w:color w:val="000000"/>
          <w:sz w:val="22"/>
          <w:highlight w:val="none"/>
        </w:rPr>
        <w:t>(2)除非合同中另有规定，磋商供应商在报价中所报的单价和合价，以及磋商报价汇总表中的价格均包括完成该工程项目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的</w:t>
      </w:r>
      <w:r>
        <w:rPr>
          <w:rFonts w:hint="eastAsia" w:asciiTheme="minorEastAsia" w:hAnsiTheme="minorEastAsia" w:eastAsiaTheme="minorEastAsia"/>
          <w:b w:val="0"/>
          <w:bCs w:val="0"/>
          <w:color w:val="auto"/>
          <w:szCs w:val="21"/>
          <w:highlight w:val="none"/>
        </w:rPr>
        <w:t>施工设备、劳务、管理、材料、检测、采购、运输、装卸、保管、制造、安装、协调费、措施费、规费、风险、利润、税金等及政策性文件规定的一切费用。</w:t>
      </w:r>
      <w:r>
        <w:rPr>
          <w:rFonts w:hint="eastAsia" w:ascii="宋体" w:hAnsi="宋体" w:eastAsia="宋体" w:cs="宋体"/>
          <w:b w:val="0"/>
          <w:bCs w:val="0"/>
          <w:color w:val="000000"/>
          <w:sz w:val="22"/>
          <w:highlight w:val="none"/>
        </w:rPr>
        <w:t xml:space="preserve"> </w:t>
      </w:r>
    </w:p>
    <w:p w14:paraId="7AF82A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w:t>
      </w:r>
      <w:r>
        <w:rPr>
          <w:rFonts w:hint="eastAsia" w:asciiTheme="minorEastAsia" w:hAnsiTheme="minorEastAsia" w:eastAsiaTheme="minorEastAsia"/>
          <w:color w:val="auto"/>
          <w:szCs w:val="21"/>
          <w:highlight w:val="none"/>
        </w:rPr>
        <w:t>施工用水电由供应商承担，采购人不再另行支付。</w:t>
      </w:r>
      <w:r>
        <w:rPr>
          <w:rFonts w:hint="eastAsia" w:ascii="宋体" w:hAnsi="宋体" w:eastAsia="宋体" w:cs="宋体"/>
          <w:color w:val="000000"/>
          <w:sz w:val="22"/>
          <w:highlight w:val="none"/>
        </w:rPr>
        <w:t xml:space="preserve"> </w:t>
      </w:r>
    </w:p>
    <w:p w14:paraId="45A00A8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(4)本项目采用营改增后的一般计税方法计算报价。</w:t>
      </w:r>
    </w:p>
    <w:p w14:paraId="777B957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asciiTheme="minorEastAsia" w:hAnsiTheme="minorEastAsia" w:eastAsiaTheme="minorEastAsia"/>
          <w:b/>
          <w:color w:val="auto"/>
          <w:szCs w:val="21"/>
          <w:highlight w:val="none"/>
        </w:rPr>
        <w:t>（</w:t>
      </w:r>
      <w:r>
        <w:rPr>
          <w:rFonts w:hint="eastAsia" w:asciiTheme="minorEastAsia" w:hAnsiTheme="minorEastAsia" w:eastAsiaTheme="minorEastAsia"/>
          <w:b/>
          <w:color w:val="auto"/>
          <w:szCs w:val="21"/>
          <w:highlight w:val="none"/>
        </w:rPr>
        <w:t>5）本次采购采用竞争性磋商，因第二轮报价只报总价，结算时，以成交人提交的综合单价同比下浮【下浮率</w:t>
      </w:r>
      <w:r>
        <w:rPr>
          <w:rFonts w:asciiTheme="minorEastAsia" w:hAnsiTheme="minorEastAsia" w:eastAsiaTheme="minorEastAsia"/>
          <w:b/>
          <w:color w:val="auto"/>
          <w:szCs w:val="21"/>
          <w:highlight w:val="none"/>
        </w:rPr>
        <w:t>=</w:t>
      </w:r>
      <w:r>
        <w:rPr>
          <w:rFonts w:hint="eastAsia" w:asciiTheme="minorEastAsia" w:hAnsiTheme="minorEastAsia" w:eastAsiaTheme="minorEastAsia"/>
          <w:b/>
          <w:color w:val="auto"/>
          <w:szCs w:val="21"/>
          <w:highlight w:val="none"/>
        </w:rPr>
        <w:t>（</w:t>
      </w:r>
      <w:r>
        <w:rPr>
          <w:rFonts w:asciiTheme="minorEastAsia" w:hAnsiTheme="minorEastAsia" w:eastAsiaTheme="minorEastAsia"/>
          <w:b/>
          <w:color w:val="auto"/>
          <w:szCs w:val="21"/>
          <w:highlight w:val="none"/>
        </w:rPr>
        <w:t>1-</w:t>
      </w:r>
      <w:r>
        <w:rPr>
          <w:rFonts w:hint="eastAsia" w:asciiTheme="minorEastAsia" w:hAnsiTheme="minorEastAsia" w:eastAsiaTheme="minorEastAsia"/>
          <w:b/>
          <w:color w:val="auto"/>
          <w:szCs w:val="21"/>
          <w:highlight w:val="none"/>
        </w:rPr>
        <w:t>第二轮报价</w:t>
      </w:r>
      <w:r>
        <w:rPr>
          <w:rFonts w:asciiTheme="minorEastAsia" w:hAnsiTheme="minorEastAsia" w:eastAsiaTheme="minorEastAsia"/>
          <w:b/>
          <w:color w:val="auto"/>
          <w:szCs w:val="21"/>
          <w:highlight w:val="none"/>
        </w:rPr>
        <w:t>/</w:t>
      </w:r>
      <w:r>
        <w:rPr>
          <w:rFonts w:hint="eastAsia" w:asciiTheme="minorEastAsia" w:hAnsiTheme="minorEastAsia" w:eastAsiaTheme="minorEastAsia"/>
          <w:b/>
          <w:color w:val="auto"/>
          <w:szCs w:val="21"/>
          <w:highlight w:val="none"/>
        </w:rPr>
        <w:t>第一轮报价）</w:t>
      </w:r>
      <w:r>
        <w:rPr>
          <w:rFonts w:asciiTheme="minorEastAsia" w:hAnsiTheme="minorEastAsia" w:eastAsiaTheme="minorEastAsia"/>
          <w:b/>
          <w:color w:val="auto"/>
          <w:szCs w:val="21"/>
          <w:highlight w:val="none"/>
        </w:rPr>
        <w:t>*100%</w:t>
      </w:r>
      <w:r>
        <w:rPr>
          <w:rFonts w:hint="eastAsia" w:asciiTheme="minorEastAsia" w:hAnsiTheme="minorEastAsia" w:eastAsiaTheme="minorEastAsia"/>
          <w:b/>
          <w:color w:val="auto"/>
          <w:szCs w:val="21"/>
          <w:highlight w:val="none"/>
        </w:rPr>
        <w:t>】。</w:t>
      </w:r>
      <w:r>
        <w:rPr>
          <w:rFonts w:hint="eastAsia" w:ascii="宋体" w:hAnsi="宋体" w:eastAsia="宋体" w:cs="宋体"/>
          <w:color w:val="000000"/>
          <w:sz w:val="22"/>
          <w:highlight w:val="none"/>
        </w:rPr>
        <w:t xml:space="preserve"> </w:t>
      </w:r>
    </w:p>
    <w:p w14:paraId="3F8AE35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1.4可选用的工程预算、费用定额和政策性文件 </w:t>
      </w:r>
    </w:p>
    <w:p w14:paraId="2AD617A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b/>
          <w:bCs/>
          <w:color w:val="000000"/>
          <w:sz w:val="22"/>
          <w:highlight w:val="none"/>
        </w:rPr>
        <w:t>(1)用于磋商报价可参考的依据为：《</w:t>
      </w:r>
      <w:r>
        <w:rPr>
          <w:rFonts w:hint="eastAsia" w:ascii="宋体" w:hAnsi="宋体" w:eastAsia="宋体" w:cs="宋体"/>
          <w:b/>
          <w:bCs/>
          <w:color w:val="000000"/>
          <w:sz w:val="22"/>
          <w:highlight w:val="none"/>
          <w:lang w:val="en-US" w:eastAsia="zh-CN"/>
        </w:rPr>
        <w:t>建设</w:t>
      </w:r>
      <w:r>
        <w:rPr>
          <w:rFonts w:hint="eastAsia" w:ascii="宋体" w:hAnsi="宋体" w:eastAsia="宋体" w:cs="宋体"/>
          <w:b/>
          <w:bCs/>
          <w:color w:val="000000"/>
          <w:sz w:val="22"/>
          <w:highlight w:val="none"/>
        </w:rPr>
        <w:t>工程工程量</w:t>
      </w:r>
      <w:r>
        <w:rPr>
          <w:rFonts w:hint="eastAsia" w:ascii="宋体" w:hAnsi="宋体" w:eastAsia="宋体" w:cs="宋体"/>
          <w:b/>
          <w:bCs/>
          <w:color w:val="000000"/>
          <w:sz w:val="22"/>
          <w:highlight w:val="none"/>
          <w:lang w:val="en-US" w:eastAsia="zh-CN"/>
        </w:rPr>
        <w:t>清单计价标准</w:t>
      </w:r>
      <w:r>
        <w:rPr>
          <w:rFonts w:hint="eastAsia" w:ascii="宋体" w:hAnsi="宋体" w:eastAsia="宋体" w:cs="宋体"/>
          <w:b/>
          <w:bCs/>
          <w:color w:val="000000"/>
          <w:sz w:val="22"/>
          <w:highlight w:val="none"/>
        </w:rPr>
        <w:t>》（GB</w:t>
      </w:r>
      <w:r>
        <w:rPr>
          <w:rFonts w:hint="eastAsia" w:ascii="宋体" w:hAnsi="宋体" w:eastAsia="宋体" w:cs="宋体"/>
          <w:b/>
          <w:bCs/>
          <w:color w:val="000000"/>
          <w:sz w:val="22"/>
          <w:highlight w:val="none"/>
          <w:lang w:val="en-US" w:eastAsia="zh-CN"/>
        </w:rPr>
        <w:t xml:space="preserve">/T </w:t>
      </w:r>
      <w:r>
        <w:rPr>
          <w:rFonts w:hint="eastAsia" w:ascii="宋体" w:hAnsi="宋体" w:eastAsia="宋体" w:cs="宋体"/>
          <w:b/>
          <w:bCs/>
          <w:color w:val="000000"/>
          <w:sz w:val="22"/>
          <w:highlight w:val="none"/>
        </w:rPr>
        <w:t>50500-20</w:t>
      </w:r>
      <w:r>
        <w:rPr>
          <w:rFonts w:hint="eastAsia" w:ascii="宋体" w:hAnsi="宋体" w:eastAsia="宋体" w:cs="宋体"/>
          <w:b/>
          <w:bCs/>
          <w:color w:val="000000"/>
          <w:sz w:val="22"/>
          <w:highlight w:val="none"/>
          <w:lang w:val="en-US" w:eastAsia="zh-CN"/>
        </w:rPr>
        <w:t>24</w:t>
      </w:r>
      <w:r>
        <w:rPr>
          <w:rFonts w:hint="eastAsia" w:ascii="宋体" w:hAnsi="宋体" w:eastAsia="宋体" w:cs="宋体"/>
          <w:b/>
          <w:bCs/>
          <w:color w:val="000000"/>
          <w:sz w:val="22"/>
          <w:highlight w:val="none"/>
        </w:rPr>
        <w:t>）</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w:t>
      </w:r>
      <w:r>
        <w:rPr>
          <w:rFonts w:hint="eastAsia" w:ascii="宋体" w:hAnsi="宋体" w:eastAsia="宋体" w:cs="宋体"/>
          <w:b/>
          <w:bCs/>
          <w:color w:val="000000"/>
          <w:sz w:val="22"/>
          <w:highlight w:val="none"/>
          <w:lang w:val="en-US" w:eastAsia="zh-CN"/>
        </w:rPr>
        <w:t>市政</w:t>
      </w:r>
      <w:r>
        <w:rPr>
          <w:rFonts w:hint="eastAsia" w:ascii="宋体" w:hAnsi="宋体" w:eastAsia="宋体" w:cs="宋体"/>
          <w:b/>
          <w:bCs/>
          <w:color w:val="000000"/>
          <w:sz w:val="22"/>
          <w:highlight w:val="none"/>
        </w:rPr>
        <w:t>工程工程量</w:t>
      </w:r>
      <w:r>
        <w:rPr>
          <w:rFonts w:hint="eastAsia" w:ascii="宋体" w:hAnsi="宋体" w:eastAsia="宋体" w:cs="宋体"/>
          <w:b/>
          <w:bCs/>
          <w:color w:val="000000"/>
          <w:sz w:val="22"/>
          <w:highlight w:val="none"/>
          <w:lang w:val="en-US" w:eastAsia="zh-CN"/>
        </w:rPr>
        <w:t>计算标准</w:t>
      </w:r>
      <w:r>
        <w:rPr>
          <w:rFonts w:hint="eastAsia" w:ascii="宋体" w:hAnsi="宋体" w:eastAsia="宋体" w:cs="宋体"/>
          <w:b/>
          <w:bCs/>
          <w:color w:val="000000"/>
          <w:sz w:val="22"/>
          <w:highlight w:val="none"/>
        </w:rPr>
        <w:t>》（GB</w:t>
      </w:r>
      <w:r>
        <w:rPr>
          <w:rFonts w:hint="eastAsia" w:ascii="宋体" w:hAnsi="宋体" w:eastAsia="宋体" w:cs="宋体"/>
          <w:b/>
          <w:bCs/>
          <w:color w:val="000000"/>
          <w:sz w:val="22"/>
          <w:highlight w:val="none"/>
          <w:lang w:val="en-US" w:eastAsia="zh-CN"/>
        </w:rPr>
        <w:t>/T</w:t>
      </w:r>
      <w:r>
        <w:rPr>
          <w:rFonts w:hint="eastAsia" w:cs="宋体"/>
          <w:b/>
          <w:bCs/>
          <w:color w:val="000000"/>
          <w:sz w:val="22"/>
          <w:highlight w:val="none"/>
          <w:lang w:val="en-US" w:eastAsia="zh-CN"/>
        </w:rPr>
        <w:t xml:space="preserve"> </w:t>
      </w:r>
      <w:r>
        <w:rPr>
          <w:rFonts w:hint="eastAsia" w:ascii="宋体" w:hAnsi="宋体" w:eastAsia="宋体" w:cs="宋体"/>
          <w:b/>
          <w:bCs/>
          <w:color w:val="000000"/>
          <w:sz w:val="22"/>
          <w:highlight w:val="none"/>
        </w:rPr>
        <w:t>50</w:t>
      </w:r>
      <w:r>
        <w:rPr>
          <w:rFonts w:hint="eastAsia" w:ascii="宋体" w:hAnsi="宋体" w:eastAsia="宋体" w:cs="宋体"/>
          <w:b/>
          <w:bCs/>
          <w:color w:val="000000"/>
          <w:sz w:val="22"/>
          <w:highlight w:val="none"/>
          <w:lang w:val="en-US" w:eastAsia="zh-CN"/>
        </w:rPr>
        <w:t>857</w:t>
      </w:r>
      <w:r>
        <w:rPr>
          <w:rFonts w:hint="eastAsia" w:ascii="宋体" w:hAnsi="宋体" w:eastAsia="宋体" w:cs="宋体"/>
          <w:b/>
          <w:bCs/>
          <w:color w:val="000000"/>
          <w:sz w:val="22"/>
          <w:highlight w:val="none"/>
        </w:rPr>
        <w:t>-20</w:t>
      </w:r>
      <w:r>
        <w:rPr>
          <w:rFonts w:hint="eastAsia" w:ascii="宋体" w:hAnsi="宋体" w:eastAsia="宋体" w:cs="宋体"/>
          <w:b/>
          <w:bCs/>
          <w:color w:val="000000"/>
          <w:sz w:val="22"/>
          <w:highlight w:val="none"/>
          <w:lang w:val="en-US" w:eastAsia="zh-CN"/>
        </w:rPr>
        <w:t>24</w:t>
      </w:r>
      <w:r>
        <w:rPr>
          <w:rFonts w:hint="eastAsia" w:ascii="宋体" w:hAnsi="宋体" w:eastAsia="宋体" w:cs="宋体"/>
          <w:b/>
          <w:bCs/>
          <w:color w:val="000000"/>
          <w:sz w:val="22"/>
          <w:highlight w:val="none"/>
        </w:rPr>
        <w:t>）</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《江苏省</w:t>
      </w:r>
      <w:r>
        <w:rPr>
          <w:rFonts w:hint="eastAsia" w:ascii="宋体" w:hAnsi="宋体" w:eastAsia="宋体" w:cs="宋体"/>
          <w:b/>
          <w:bCs/>
          <w:color w:val="000000"/>
          <w:sz w:val="22"/>
          <w:highlight w:val="none"/>
          <w:lang w:val="en-US" w:eastAsia="zh-CN"/>
        </w:rPr>
        <w:t>市政</w:t>
      </w:r>
      <w:r>
        <w:rPr>
          <w:rFonts w:hint="eastAsia" w:ascii="宋体" w:hAnsi="宋体" w:eastAsia="宋体" w:cs="宋体"/>
          <w:b/>
          <w:bCs/>
          <w:color w:val="000000"/>
          <w:sz w:val="22"/>
          <w:highlight w:val="none"/>
        </w:rPr>
        <w:t>工程</w:t>
      </w:r>
      <w:r>
        <w:rPr>
          <w:rFonts w:hint="eastAsia" w:ascii="宋体" w:hAnsi="宋体" w:eastAsia="宋体" w:cs="宋体"/>
          <w:b/>
          <w:bCs/>
          <w:color w:val="000000"/>
          <w:sz w:val="22"/>
          <w:highlight w:val="none"/>
          <w:lang w:val="en-US" w:eastAsia="zh-CN"/>
        </w:rPr>
        <w:t>消耗量</w:t>
      </w:r>
      <w:r>
        <w:rPr>
          <w:rFonts w:hint="eastAsia" w:ascii="宋体" w:hAnsi="宋体" w:eastAsia="宋体" w:cs="宋体"/>
          <w:b/>
          <w:bCs/>
          <w:color w:val="000000"/>
          <w:sz w:val="22"/>
          <w:highlight w:val="none"/>
        </w:rPr>
        <w:t>》（20</w:t>
      </w:r>
      <w:r>
        <w:rPr>
          <w:rFonts w:hint="eastAsia" w:ascii="宋体" w:hAnsi="宋体" w:eastAsia="宋体" w:cs="宋体"/>
          <w:b/>
          <w:bCs/>
          <w:color w:val="000000"/>
          <w:sz w:val="22"/>
          <w:highlight w:val="none"/>
          <w:lang w:val="en-US" w:eastAsia="zh-CN"/>
        </w:rPr>
        <w:t>26</w:t>
      </w:r>
      <w:r>
        <w:rPr>
          <w:rFonts w:hint="eastAsia" w:ascii="宋体" w:hAnsi="宋体" w:eastAsia="宋体" w:cs="宋体"/>
          <w:b/>
          <w:bCs/>
          <w:color w:val="000000"/>
          <w:sz w:val="22"/>
          <w:highlight w:val="none"/>
        </w:rPr>
        <w:t>）</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《江苏省</w:t>
      </w:r>
      <w:r>
        <w:rPr>
          <w:rFonts w:hint="eastAsia" w:ascii="宋体" w:hAnsi="宋体" w:eastAsia="宋体" w:cs="宋体"/>
          <w:b/>
          <w:bCs/>
          <w:color w:val="000000"/>
          <w:sz w:val="22"/>
          <w:highlight w:val="none"/>
          <w:lang w:val="en-US" w:eastAsia="zh-CN"/>
        </w:rPr>
        <w:t>建设工程费用参考</w:t>
      </w:r>
      <w:r>
        <w:rPr>
          <w:rFonts w:hint="eastAsia" w:ascii="宋体" w:hAnsi="宋体" w:eastAsia="宋体" w:cs="宋体"/>
          <w:b/>
          <w:bCs/>
          <w:color w:val="000000"/>
          <w:sz w:val="22"/>
          <w:highlight w:val="none"/>
        </w:rPr>
        <w:t>》</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苏建价〔2019〕178号文《省住房城乡建设厅关于建筑业增值税计价政策调整的通知》</w:t>
      </w:r>
      <w:r>
        <w:rPr>
          <w:rFonts w:hint="eastAsia" w:cs="宋体"/>
          <w:b/>
          <w:bCs/>
          <w:color w:val="000000"/>
          <w:sz w:val="22"/>
          <w:highlight w:val="none"/>
          <w:lang w:eastAsia="zh-CN"/>
        </w:rPr>
        <w:t>、</w:t>
      </w:r>
      <w:r>
        <w:rPr>
          <w:rFonts w:hint="eastAsia" w:ascii="宋体" w:hAnsi="宋体" w:eastAsia="宋体" w:cs="宋体"/>
          <w:b/>
          <w:bCs/>
          <w:color w:val="000000"/>
          <w:sz w:val="22"/>
          <w:highlight w:val="none"/>
          <w:lang w:val="en-US" w:eastAsia="zh-CN"/>
        </w:rPr>
        <w:t>主要</w:t>
      </w:r>
      <w:r>
        <w:rPr>
          <w:rFonts w:hint="eastAsia" w:ascii="宋体" w:hAnsi="宋体" w:eastAsia="宋体" w:cs="宋体"/>
          <w:b/>
          <w:bCs/>
          <w:color w:val="000000"/>
          <w:sz w:val="22"/>
          <w:highlight w:val="none"/>
        </w:rPr>
        <w:t>材料价格</w:t>
      </w:r>
      <w:r>
        <w:rPr>
          <w:rFonts w:hint="eastAsia" w:cs="宋体"/>
          <w:b/>
          <w:bCs/>
          <w:color w:val="000000"/>
          <w:sz w:val="22"/>
          <w:highlight w:val="none"/>
          <w:lang w:val="en-US" w:eastAsia="zh-CN"/>
        </w:rPr>
        <w:t>参考</w:t>
      </w:r>
      <w:r>
        <w:rPr>
          <w:rFonts w:hint="eastAsia" w:ascii="宋体" w:hAnsi="宋体" w:eastAsia="宋体" w:cs="宋体"/>
          <w:b/>
          <w:bCs/>
          <w:color w:val="000000"/>
          <w:sz w:val="22"/>
          <w:highlight w:val="none"/>
          <w:lang w:val="en-US" w:eastAsia="zh-CN"/>
        </w:rPr>
        <w:t>市场价</w:t>
      </w:r>
      <w:r>
        <w:rPr>
          <w:rFonts w:hint="eastAsia" w:cs="宋体"/>
          <w:b/>
          <w:bCs/>
          <w:color w:val="000000"/>
          <w:sz w:val="22"/>
          <w:highlight w:val="none"/>
          <w:lang w:val="en-US" w:eastAsia="zh-CN"/>
        </w:rPr>
        <w:t>、</w:t>
      </w:r>
      <w:r>
        <w:rPr>
          <w:rFonts w:hint="eastAsia" w:ascii="宋体" w:hAnsi="宋体" w:eastAsia="宋体" w:cs="宋体"/>
          <w:b/>
          <w:bCs/>
          <w:color w:val="000000"/>
          <w:sz w:val="22"/>
          <w:highlight w:val="none"/>
        </w:rPr>
        <w:t>国家、省市颁布的与工程造价有关的法规、文件、规定。</w:t>
      </w:r>
    </w:p>
    <w:p w14:paraId="331ACCE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(2)政策性文件按照现行江苏省建设厅、连云港市建设局颁发的相关文件规定执行。 </w:t>
      </w:r>
    </w:p>
    <w:p w14:paraId="77B314E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1.5经磋商后，最后报价低于磋商供应商在响应文件首次报价的分项报价同比例调整。最低报价不能作为成交的保证。</w:t>
      </w:r>
    </w:p>
    <w:p w14:paraId="502E2A4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本次采购采用竞争性磋商，因第二轮报价只报总价，结算时，以成交人提交的综合单价同比下浮【下浮率=（1-第二轮报价/第一轮报价）*100% 】。</w:t>
      </w:r>
    </w:p>
    <w:p w14:paraId="4A51358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32D4A3B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2.报价货币 </w:t>
      </w:r>
    </w:p>
    <w:p w14:paraId="0C98AF1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2.1磋商应以人民币报价。 </w:t>
      </w:r>
    </w:p>
    <w:p w14:paraId="4E488F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3.磋商报价的编制要求。</w:t>
      </w:r>
    </w:p>
    <w:p w14:paraId="4E322C7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3.1磋商供应商必须按工程量清单</w:t>
      </w:r>
      <w:r>
        <w:rPr>
          <w:rFonts w:hint="eastAsia" w:cs="宋体"/>
          <w:color w:val="000000"/>
          <w:sz w:val="22"/>
          <w:highlight w:val="none"/>
          <w:lang w:eastAsia="zh-CN"/>
        </w:rPr>
        <w:t>，</w:t>
      </w:r>
      <w:r>
        <w:rPr>
          <w:rFonts w:hint="eastAsia" w:ascii="宋体" w:hAnsi="宋体" w:eastAsia="宋体" w:cs="宋体"/>
          <w:color w:val="000000"/>
          <w:sz w:val="22"/>
          <w:highlight w:val="none"/>
        </w:rPr>
        <w:t>用综合单价法编制磋商预算。工程量清单数量、暂定价、暂估价、独立费不得变更、不得优惠</w:t>
      </w:r>
      <w:r>
        <w:rPr>
          <w:rFonts w:hint="eastAsia" w:cs="宋体"/>
          <w:color w:val="000000"/>
          <w:sz w:val="22"/>
          <w:highlight w:val="none"/>
          <w:lang w:eastAsia="zh-CN"/>
        </w:rPr>
        <w:t>，</w:t>
      </w:r>
      <w:r>
        <w:rPr>
          <w:rFonts w:hint="eastAsia" w:ascii="宋体" w:hAnsi="宋体" w:eastAsia="宋体" w:cs="宋体"/>
          <w:color w:val="000000"/>
          <w:sz w:val="22"/>
          <w:highlight w:val="none"/>
        </w:rPr>
        <w:t xml:space="preserve">否则视为重大偏差。 </w:t>
      </w:r>
    </w:p>
    <w:p w14:paraId="0F83DBA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3.2下列费用为不可竞争费用，不可竞争费用应严格执行有关费用标准，不得降低标准进行磋商，否则作无效响应处理。 </w:t>
      </w:r>
    </w:p>
    <w:p w14:paraId="31B36DF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(1)税金：</w:t>
      </w:r>
      <w:r>
        <w:rPr>
          <w:rFonts w:hint="eastAsia" w:ascii="宋体" w:hAnsi="宋体" w:eastAsia="宋体" w:cs="宋体"/>
          <w:b/>
          <w:bCs/>
          <w:color w:val="000000"/>
          <w:sz w:val="22"/>
          <w:highlight w:val="none"/>
        </w:rPr>
        <w:t>包括按规定必须计入工程造价的</w:t>
      </w:r>
      <w:r>
        <w:rPr>
          <w:rFonts w:hint="eastAsia" w:cs="宋体"/>
          <w:b/>
          <w:bCs/>
          <w:color w:val="000000"/>
          <w:sz w:val="22"/>
          <w:highlight w:val="none"/>
          <w:lang w:val="en-US" w:eastAsia="zh-CN"/>
        </w:rPr>
        <w:t>增值税</w:t>
      </w:r>
      <w:r>
        <w:rPr>
          <w:rFonts w:hint="eastAsia" w:ascii="宋体" w:hAnsi="宋体" w:eastAsia="宋体" w:cs="宋体"/>
          <w:b/>
          <w:bCs/>
          <w:color w:val="000000"/>
          <w:sz w:val="22"/>
          <w:highlight w:val="none"/>
        </w:rPr>
        <w:t>，</w:t>
      </w:r>
      <w:r>
        <w:rPr>
          <w:rFonts w:hint="eastAsia" w:ascii="宋体" w:hAnsi="宋体" w:eastAsia="宋体" w:cs="宋体"/>
          <w:color w:val="000000"/>
          <w:sz w:val="22"/>
          <w:highlight w:val="none"/>
        </w:rPr>
        <w:t xml:space="preserve">按照不含税工程造价乘以工程所在地的税率计算。 </w:t>
      </w:r>
    </w:p>
    <w:p w14:paraId="6BD548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b/>
          <w:bCs/>
          <w:color w:val="000000"/>
          <w:sz w:val="22"/>
          <w:highlight w:val="none"/>
        </w:rPr>
        <w:t>(</w:t>
      </w:r>
      <w:r>
        <w:rPr>
          <w:rFonts w:hint="eastAsia" w:cs="宋体"/>
          <w:b/>
          <w:bCs/>
          <w:color w:val="000000"/>
          <w:sz w:val="22"/>
          <w:highlight w:val="none"/>
          <w:lang w:val="en-US" w:eastAsia="zh-CN"/>
        </w:rPr>
        <w:t>2</w:t>
      </w:r>
      <w:r>
        <w:rPr>
          <w:rFonts w:hint="eastAsia" w:ascii="宋体" w:hAnsi="宋体" w:eastAsia="宋体" w:cs="宋体"/>
          <w:b/>
          <w:bCs/>
          <w:color w:val="000000"/>
          <w:sz w:val="22"/>
          <w:highlight w:val="none"/>
        </w:rPr>
        <w:t>)安全</w:t>
      </w:r>
      <w:r>
        <w:rPr>
          <w:rFonts w:hint="eastAsia" w:cs="宋体"/>
          <w:b/>
          <w:bCs/>
          <w:color w:val="000000"/>
          <w:sz w:val="22"/>
          <w:highlight w:val="none"/>
          <w:lang w:val="en-US" w:eastAsia="zh-CN"/>
        </w:rPr>
        <w:t>生产费：关于安全生产费支付比例、支付期限和结算方式的约定：按《企业安全费用提取和使用管理办法》（财资[2022]文件136号）及有关规定执行。</w:t>
      </w:r>
      <w:r>
        <w:rPr>
          <w:rFonts w:hint="eastAsia" w:ascii="宋体" w:hAnsi="宋体" w:eastAsia="宋体" w:cs="宋体"/>
          <w:color w:val="000000"/>
          <w:sz w:val="22"/>
          <w:highlight w:val="none"/>
        </w:rPr>
        <w:t xml:space="preserve"> </w:t>
      </w:r>
    </w:p>
    <w:p w14:paraId="4F23A10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3.3本工程由磋商供应商自购的材料</w:t>
      </w:r>
      <w:r>
        <w:rPr>
          <w:rFonts w:hint="eastAsia" w:cs="宋体"/>
          <w:color w:val="000000"/>
          <w:sz w:val="22"/>
          <w:highlight w:val="none"/>
          <w:lang w:eastAsia="zh-CN"/>
        </w:rPr>
        <w:t>，</w:t>
      </w:r>
      <w:r>
        <w:rPr>
          <w:rFonts w:hint="eastAsia" w:ascii="宋体" w:hAnsi="宋体" w:eastAsia="宋体" w:cs="宋体"/>
          <w:color w:val="000000"/>
          <w:sz w:val="22"/>
          <w:highlight w:val="none"/>
        </w:rPr>
        <w:t>磋商供应商须编制自购主要材料一览表</w:t>
      </w:r>
      <w:r>
        <w:rPr>
          <w:rFonts w:hint="eastAsia" w:cs="宋体"/>
          <w:color w:val="000000"/>
          <w:sz w:val="22"/>
          <w:highlight w:val="none"/>
          <w:lang w:eastAsia="zh-CN"/>
        </w:rPr>
        <w:t>，</w:t>
      </w:r>
      <w:r>
        <w:rPr>
          <w:rFonts w:hint="eastAsia" w:ascii="宋体" w:hAnsi="宋体" w:eastAsia="宋体" w:cs="宋体"/>
          <w:color w:val="000000"/>
          <w:sz w:val="22"/>
          <w:highlight w:val="none"/>
        </w:rPr>
        <w:t>注明品牌、规格、型号、产地、数量、单价和合价。报价中含材料价差</w:t>
      </w:r>
      <w:r>
        <w:rPr>
          <w:rFonts w:hint="eastAsia" w:cs="宋体"/>
          <w:color w:val="000000"/>
          <w:sz w:val="22"/>
          <w:highlight w:val="none"/>
          <w:lang w:eastAsia="zh-CN"/>
        </w:rPr>
        <w:t>，</w:t>
      </w:r>
      <w:r>
        <w:rPr>
          <w:rFonts w:hint="eastAsia" w:ascii="宋体" w:hAnsi="宋体" w:eastAsia="宋体" w:cs="宋体"/>
          <w:color w:val="000000"/>
          <w:sz w:val="22"/>
          <w:highlight w:val="none"/>
        </w:rPr>
        <w:t xml:space="preserve">结算时不予调整。 </w:t>
      </w:r>
    </w:p>
    <w:p w14:paraId="3159FC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3.4工程中产生的垃圾均需由成交供应商自行负责清运，费用由成交供应商承担。 </w:t>
      </w:r>
    </w:p>
    <w:p w14:paraId="0A32AE74">
      <w:pPr>
        <w:spacing w:line="400" w:lineRule="exact"/>
        <w:ind w:firstLine="440" w:firstLineChars="200"/>
        <w:rPr>
          <w:rFonts w:hint="eastAsia" w:asciiTheme="minorEastAsia" w:hAnsiTheme="minorEastAsia" w:eastAsiaTheme="minorEastAsia"/>
          <w:b w:val="0"/>
          <w:bCs w:val="0"/>
          <w:color w:val="auto"/>
          <w:szCs w:val="21"/>
          <w:highlight w:val="none"/>
        </w:rPr>
      </w:pPr>
      <w:r>
        <w:rPr>
          <w:rFonts w:hint="eastAsia" w:ascii="宋体" w:hAnsi="宋体" w:eastAsia="宋体" w:cs="宋体"/>
          <w:b w:val="0"/>
          <w:bCs w:val="0"/>
          <w:color w:val="000000"/>
          <w:sz w:val="22"/>
          <w:highlight w:val="none"/>
        </w:rPr>
        <w:t>3.5</w:t>
      </w:r>
      <w:r>
        <w:rPr>
          <w:rFonts w:hint="eastAsia" w:cs="宋体" w:asciiTheme="minorEastAsia" w:hAnsiTheme="minorEastAsia" w:eastAsiaTheme="minorEastAsia"/>
          <w:b w:val="0"/>
          <w:bCs w:val="0"/>
          <w:color w:val="auto"/>
          <w:szCs w:val="21"/>
          <w:highlight w:val="none"/>
        </w:rPr>
        <w:t>采购人不组织统一踏勘现场，</w:t>
      </w:r>
      <w:r>
        <w:rPr>
          <w:rFonts w:hint="eastAsia" w:asciiTheme="minorEastAsia" w:hAnsiTheme="minorEastAsia" w:eastAsiaTheme="minorEastAsia"/>
          <w:color w:val="auto"/>
          <w:szCs w:val="21"/>
          <w:highlight w:val="none"/>
        </w:rPr>
        <w:t>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highlight w:val="none"/>
        </w:rPr>
        <w:t>，</w:t>
      </w:r>
      <w:r>
        <w:rPr>
          <w:rFonts w:hint="eastAsia" w:asciiTheme="minorEastAsia" w:hAnsiTheme="minorEastAsia" w:eastAsiaTheme="minorEastAsia"/>
          <w:color w:val="auto"/>
          <w:szCs w:val="21"/>
          <w:highlight w:val="none"/>
        </w:rPr>
        <w:t>任何因忽视或误解工地情况而导致的成本增加或工期延长等情况一律不予认可。</w:t>
      </w:r>
      <w:r>
        <w:rPr>
          <w:rFonts w:hint="eastAsia" w:eastAsia="宋体" w:asciiTheme="minorEastAsia" w:hAnsiTheme="minorEastAsia"/>
          <w:color w:val="auto"/>
          <w:szCs w:val="21"/>
          <w:highlight w:val="none"/>
          <w:lang w:val="en-US" w:eastAsia="zh-CN"/>
        </w:rPr>
        <w:t>供应商</w:t>
      </w:r>
      <w:r>
        <w:rPr>
          <w:rFonts w:hint="eastAsia" w:eastAsia="宋体" w:cs="宋体" w:asciiTheme="minorEastAsia" w:hAnsiTheme="minorEastAsia"/>
          <w:b w:val="0"/>
          <w:bCs w:val="0"/>
          <w:color w:val="auto"/>
          <w:szCs w:val="21"/>
          <w:highlight w:val="none"/>
          <w:lang w:val="en-US" w:eastAsia="zh-CN"/>
        </w:rPr>
        <w:t>勘察产生的</w:t>
      </w:r>
      <w:r>
        <w:rPr>
          <w:rFonts w:hint="eastAsia" w:cs="宋体" w:asciiTheme="minorEastAsia" w:hAnsiTheme="minorEastAsia" w:eastAsiaTheme="minorEastAsia"/>
          <w:b w:val="0"/>
          <w:bCs w:val="0"/>
          <w:color w:val="auto"/>
          <w:szCs w:val="21"/>
          <w:highlight w:val="none"/>
        </w:rPr>
        <w:t>费用</w:t>
      </w:r>
      <w:r>
        <w:rPr>
          <w:rFonts w:hint="eastAsia" w:eastAsia="宋体" w:cs="宋体" w:asciiTheme="minorEastAsia" w:hAnsiTheme="minorEastAsia"/>
          <w:b w:val="0"/>
          <w:bCs w:val="0"/>
          <w:color w:val="auto"/>
          <w:szCs w:val="21"/>
          <w:highlight w:val="none"/>
          <w:lang w:val="en-US" w:eastAsia="zh-CN"/>
        </w:rPr>
        <w:t>由其自行承担</w:t>
      </w:r>
      <w:r>
        <w:rPr>
          <w:rFonts w:hint="eastAsia" w:cs="宋体" w:asciiTheme="minorEastAsia" w:hAnsiTheme="minorEastAsia" w:eastAsiaTheme="minorEastAsia"/>
          <w:b w:val="0"/>
          <w:bCs w:val="0"/>
          <w:color w:val="auto"/>
          <w:szCs w:val="21"/>
          <w:highlight w:val="none"/>
        </w:rPr>
        <w:t>。</w:t>
      </w:r>
      <w:r>
        <w:rPr>
          <w:rFonts w:hint="eastAsia" w:asciiTheme="minorEastAsia" w:hAnsiTheme="minorEastAsia" w:eastAsiaTheme="minorEastAsia"/>
          <w:b w:val="0"/>
          <w:bCs w:val="0"/>
          <w:color w:val="auto"/>
          <w:szCs w:val="21"/>
          <w:highlight w:val="none"/>
        </w:rPr>
        <w:t>供应商务必在投标前查看、了解施工现场现状，后期不再增加相关费用（包括但不限于施工围挡、监测等）（如有）。</w:t>
      </w:r>
    </w:p>
    <w:p w14:paraId="3A27307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val="0"/>
          <w:bCs w:val="0"/>
          <w:color w:val="000000"/>
          <w:sz w:val="22"/>
          <w:highlight w:val="none"/>
        </w:rPr>
      </w:pPr>
      <w:r>
        <w:rPr>
          <w:rFonts w:hint="eastAsia" w:cs="宋体" w:asciiTheme="minorEastAsia" w:hAnsiTheme="minorEastAsia" w:eastAsiaTheme="minorEastAsia"/>
          <w:b w:val="0"/>
          <w:bCs w:val="0"/>
          <w:color w:val="auto"/>
          <w:szCs w:val="21"/>
          <w:highlight w:val="none"/>
        </w:rPr>
        <w:t>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p>
    <w:p w14:paraId="5D2D93A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3.6采购人向磋商供应商提供的有关施工现场的资料和数据是采购人现有的能使磋商供应商利用的资料。采购人对磋商供应商由此做出的推论、理解和结论概不负责。 </w:t>
      </w:r>
    </w:p>
    <w:p w14:paraId="2C3A10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3.7因有工程变更造成的工程量清单增减</w:t>
      </w:r>
      <w:r>
        <w:rPr>
          <w:rFonts w:hint="eastAsia" w:cs="宋体"/>
          <w:color w:val="000000"/>
          <w:sz w:val="22"/>
          <w:highlight w:val="none"/>
          <w:lang w:eastAsia="zh-CN"/>
        </w:rPr>
        <w:t>，</w:t>
      </w:r>
      <w:r>
        <w:rPr>
          <w:rFonts w:hint="eastAsia" w:ascii="宋体" w:hAnsi="宋体" w:eastAsia="宋体" w:cs="宋体"/>
          <w:color w:val="000000"/>
          <w:sz w:val="22"/>
          <w:highlight w:val="none"/>
        </w:rPr>
        <w:t>按业主签证的设计变更通知单和现场监理签证，竣工结算时进行调整。工程变更调整的原则为</w:t>
      </w:r>
      <w:r>
        <w:rPr>
          <w:rFonts w:hint="eastAsia" w:cs="宋体"/>
          <w:color w:val="000000"/>
          <w:sz w:val="22"/>
          <w:highlight w:val="none"/>
          <w:lang w:eastAsia="zh-CN"/>
        </w:rPr>
        <w:t>：</w:t>
      </w:r>
      <w:r>
        <w:rPr>
          <w:rFonts w:hint="eastAsia" w:ascii="宋体" w:hAnsi="宋体" w:eastAsia="宋体" w:cs="宋体"/>
          <w:color w:val="000000"/>
          <w:sz w:val="22"/>
          <w:highlight w:val="none"/>
        </w:rPr>
        <w:t>(1) 报价中原有的子项</w:t>
      </w:r>
      <w:r>
        <w:rPr>
          <w:rFonts w:hint="eastAsia" w:cs="宋体"/>
          <w:color w:val="000000"/>
          <w:sz w:val="22"/>
          <w:highlight w:val="none"/>
          <w:lang w:eastAsia="zh-CN"/>
        </w:rPr>
        <w:t>，</w:t>
      </w:r>
      <w:r>
        <w:rPr>
          <w:rFonts w:hint="eastAsia" w:ascii="宋体" w:hAnsi="宋体" w:eastAsia="宋体" w:cs="宋体"/>
          <w:color w:val="000000"/>
          <w:sz w:val="22"/>
          <w:highlight w:val="none"/>
        </w:rPr>
        <w:t>按磋商报价的单价计算；(2) 新增加的近似子项参照相近的子项单价计算</w:t>
      </w:r>
      <w:r>
        <w:rPr>
          <w:rFonts w:hint="eastAsia" w:cs="宋体"/>
          <w:color w:val="000000"/>
          <w:sz w:val="22"/>
          <w:highlight w:val="none"/>
          <w:lang w:eastAsia="zh-CN"/>
        </w:rPr>
        <w:t>；</w:t>
      </w:r>
      <w:r>
        <w:rPr>
          <w:rFonts w:hint="eastAsia" w:ascii="宋体" w:hAnsi="宋体" w:eastAsia="宋体" w:cs="宋体"/>
          <w:color w:val="000000"/>
          <w:sz w:val="22"/>
          <w:highlight w:val="none"/>
        </w:rPr>
        <w:t>(3)无相同或近似的子项，由</w:t>
      </w:r>
      <w:r>
        <w:rPr>
          <w:rFonts w:hint="eastAsia" w:cs="宋体"/>
          <w:color w:val="000000"/>
          <w:sz w:val="22"/>
          <w:highlight w:val="none"/>
          <w:lang w:val="en-US" w:eastAsia="zh-CN"/>
        </w:rPr>
        <w:t>成交供应商</w:t>
      </w:r>
      <w:r>
        <w:rPr>
          <w:rFonts w:hint="eastAsia" w:ascii="宋体" w:hAnsi="宋体" w:eastAsia="宋体" w:cs="宋体"/>
          <w:color w:val="000000"/>
          <w:sz w:val="22"/>
          <w:highlight w:val="none"/>
        </w:rPr>
        <w:t>报价并经监理及</w:t>
      </w:r>
      <w:r>
        <w:rPr>
          <w:rFonts w:hint="eastAsia" w:cs="宋体"/>
          <w:color w:val="000000"/>
          <w:sz w:val="22"/>
          <w:highlight w:val="none"/>
          <w:lang w:val="en-US" w:eastAsia="zh-CN"/>
        </w:rPr>
        <w:t>采购人</w:t>
      </w:r>
      <w:r>
        <w:rPr>
          <w:rFonts w:hint="eastAsia" w:ascii="宋体" w:hAnsi="宋体" w:eastAsia="宋体" w:cs="宋体"/>
          <w:color w:val="000000"/>
          <w:sz w:val="22"/>
          <w:highlight w:val="none"/>
        </w:rPr>
        <w:t xml:space="preserve">审核确定。 </w:t>
      </w:r>
    </w:p>
    <w:p w14:paraId="609925B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3.8磋商供应商应当在响应文件中详细、定量地列出优惠让利的理由及所采取的技术措施。</w:t>
      </w:r>
    </w:p>
    <w:p w14:paraId="40A1DE50">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五</w:t>
      </w:r>
      <w:r>
        <w:rPr>
          <w:rFonts w:hint="eastAsia" w:ascii="宋体" w:hAnsi="宋体" w:eastAsia="宋体" w:cs="宋体"/>
          <w:b/>
          <w:color w:val="000000"/>
          <w:sz w:val="24"/>
          <w:highlight w:val="none"/>
        </w:rPr>
        <w:t>、响应文件的提交</w:t>
      </w:r>
    </w:p>
    <w:p w14:paraId="124618B9">
      <w:pPr>
        <w:pBdr>
          <w:top w:val="none" w:color="000000" w:sz="0" w:space="0"/>
          <w:left w:val="none" w:color="000000" w:sz="0" w:space="0"/>
          <w:bottom w:val="none" w:color="000000" w:sz="0" w:space="0"/>
          <w:right w:val="none" w:color="000000" w:sz="0" w:space="0"/>
        </w:pBdr>
        <w:spacing w:before="0" w:after="0" w:line="439" w:lineRule="atLeast"/>
        <w:ind w:left="0" w:right="0" w:firstLine="420" w:firstLineChars="200"/>
        <w:rPr>
          <w:rFonts w:hint="eastAsia" w:ascii="宋体" w:hAnsi="宋体" w:eastAsia="宋体" w:cs="宋体"/>
          <w:highlight w:val="none"/>
        </w:rPr>
      </w:pPr>
      <w:r>
        <w:rPr>
          <w:rFonts w:hint="eastAsia" w:ascii="宋体" w:hAnsi="宋体" w:eastAsia="宋体" w:cs="宋体"/>
          <w:color w:val="000000"/>
          <w:sz w:val="21"/>
          <w:highlight w:val="none"/>
        </w:rPr>
        <w:t>1.响应文件</w:t>
      </w:r>
      <w:r>
        <w:rPr>
          <w:rFonts w:hint="eastAsia" w:ascii="宋体" w:hAnsi="宋体" w:eastAsia="宋体" w:cs="宋体"/>
          <w:color w:val="000000"/>
          <w:sz w:val="22"/>
          <w:highlight w:val="none"/>
        </w:rPr>
        <w:t>的提交</w:t>
      </w:r>
    </w:p>
    <w:p w14:paraId="6E1DAED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1.1线上提交与接收地点：供应商应当通过“苏采云”系统提交数据电文形式的响应文件（即电子投标），“苏采云”系统自动接收。</w:t>
      </w:r>
    </w:p>
    <w:p w14:paraId="36A8BD9E">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b/>
          <w:color w:val="000000"/>
          <w:sz w:val="22"/>
          <w:highlight w:val="none"/>
        </w:rPr>
      </w:pPr>
      <w:r>
        <w:rPr>
          <w:rFonts w:hint="eastAsia" w:ascii="宋体" w:hAnsi="宋体" w:eastAsia="宋体" w:cs="宋体"/>
          <w:b/>
          <w:color w:val="000000"/>
          <w:sz w:val="22"/>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65ED4657">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highlight w:val="none"/>
        </w:rPr>
      </w:pPr>
      <w:r>
        <w:rPr>
          <w:rFonts w:hint="eastAsia" w:ascii="宋体" w:hAnsi="宋体" w:eastAsia="宋体" w:cs="宋体"/>
          <w:color w:val="000000"/>
          <w:sz w:val="22"/>
          <w:highlight w:val="none"/>
        </w:rPr>
        <w:t>2.响应文件截止日期</w:t>
      </w:r>
    </w:p>
    <w:p w14:paraId="4648834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2.1供应商上传电子响应文件的时间不得迟于磋商公告中规定的响应文件提交截止时间。</w:t>
      </w:r>
    </w:p>
    <w:p w14:paraId="626C2B9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供应商应充分考虑到网络环境、网络带宽等风险因素，如因供应商自身原因造成的电子响应文件上传不成功由供应商自行承担全部责任。</w:t>
      </w:r>
    </w:p>
    <w:p w14:paraId="463B325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2.2采购代理机构可以按照规定，通过修改响应文件酌情延长响应文件提交截止日期，在此情况下，供应商的所有权利和义务以及供应商受制的截止日期均应以延长后新的截止日期为准。</w:t>
      </w:r>
    </w:p>
    <w:p w14:paraId="53C1D642">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highlight w:val="none"/>
        </w:rPr>
      </w:pPr>
      <w:r>
        <w:rPr>
          <w:rFonts w:hint="eastAsia" w:ascii="宋体" w:hAnsi="宋体" w:eastAsia="宋体" w:cs="宋体"/>
          <w:color w:val="000000"/>
          <w:sz w:val="22"/>
          <w:highlight w:val="none"/>
        </w:rPr>
        <w:t>3.响应文件的密封（加密）要求：</w:t>
      </w:r>
    </w:p>
    <w:p w14:paraId="37406C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0EF22E9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3.2供应商须通过“苏采云”系统提供的政府采购客户端工具（使用“CA数字证书”）加盖电子签章。</w:t>
      </w:r>
    </w:p>
    <w:p w14:paraId="0B31FE4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说明：供应商应在用CA数字证书以及自备的能够登录“苏采云”系统的笔记本电脑，在达到开标时间后，使用CA数字证书解密各自响应文件。</w:t>
      </w:r>
    </w:p>
    <w:p w14:paraId="4D8A424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3.3供应商未按规定加密的响应文件，“苏采云”系统应当拒收并提示。</w:t>
      </w:r>
    </w:p>
    <w:p w14:paraId="2585C78A">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highlight w:val="none"/>
        </w:rPr>
      </w:pPr>
      <w:r>
        <w:rPr>
          <w:rFonts w:hint="eastAsia" w:ascii="宋体" w:hAnsi="宋体" w:eastAsia="宋体" w:cs="宋体"/>
          <w:color w:val="000000"/>
          <w:sz w:val="22"/>
          <w:highlight w:val="none"/>
        </w:rPr>
        <w:t>4.响应文件的拒收</w:t>
      </w:r>
    </w:p>
    <w:p w14:paraId="2D29B76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4.1采购代理机构拒绝接收在其规定的响应文件提交截止时间后上传的任何响应文件。</w:t>
      </w:r>
    </w:p>
    <w:p w14:paraId="439F7D7A">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highlight w:val="none"/>
        </w:rPr>
      </w:pPr>
      <w:r>
        <w:rPr>
          <w:rFonts w:hint="eastAsia" w:ascii="宋体" w:hAnsi="宋体" w:eastAsia="宋体" w:cs="宋体"/>
          <w:color w:val="000000"/>
          <w:sz w:val="22"/>
          <w:highlight w:val="none"/>
        </w:rPr>
        <w:t>5.响应文件的撤回和修改</w:t>
      </w:r>
    </w:p>
    <w:p w14:paraId="3D60258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5.1响应文件的撤回</w:t>
      </w:r>
    </w:p>
    <w:p w14:paraId="5E3DD3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5.1.1电子响应文件的撤回</w:t>
      </w:r>
    </w:p>
    <w:p w14:paraId="629FF7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供应商可在响应文件提交截止时间前，撤回其电子响应文件，具体操作方法见</w:t>
      </w:r>
      <w:r>
        <w:rPr>
          <w:rFonts w:hint="eastAsia" w:ascii="宋体" w:hAnsi="宋体" w:eastAsia="宋体" w:cs="宋体"/>
          <w:b/>
          <w:color w:val="000000"/>
          <w:sz w:val="22"/>
          <w:highlight w:val="none"/>
        </w:rPr>
        <w:t>《江苏省政府采购（供应商）国信CA数字证书及电子签章办理指南》。</w:t>
      </w:r>
    </w:p>
    <w:p w14:paraId="201CF5E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5.1.2供应商撤回电子响应文件，则认为其不再参与本项目磋商活动。</w:t>
      </w:r>
    </w:p>
    <w:p w14:paraId="6CCB00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5.2响应文件的修改</w:t>
      </w:r>
    </w:p>
    <w:p w14:paraId="3030C8B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供应商可在响应文件提交截止时间前，对其电子响应文件进行修改。</w:t>
      </w:r>
    </w:p>
    <w:p w14:paraId="6EC882F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5.3在响应文件提交截止时间之后，供应商不得对其电子响应文件作任何修改。</w:t>
      </w:r>
    </w:p>
    <w:p w14:paraId="4CF6E13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5.4在响应文件截止时间至响应文件中规定的磋商响应有效期满之间的这段时间内，供应商不得撤回其响应文件。</w:t>
      </w:r>
    </w:p>
    <w:p w14:paraId="4C1D60A8">
      <w:pPr>
        <w:pBdr>
          <w:top w:val="none" w:color="000000" w:sz="0" w:space="0"/>
          <w:left w:val="none" w:color="000000" w:sz="0" w:space="0"/>
          <w:bottom w:val="none" w:color="000000" w:sz="0" w:space="0"/>
          <w:right w:val="none" w:color="000000" w:sz="0" w:space="0"/>
        </w:pBdr>
        <w:spacing w:before="0" w:after="0" w:line="439" w:lineRule="atLeast"/>
        <w:ind w:right="0" w:firstLine="440" w:firstLineChars="20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6.</w:t>
      </w:r>
      <w:r>
        <w:rPr>
          <w:rFonts w:hint="eastAsia" w:ascii="宋体" w:hAnsi="宋体" w:eastAsia="宋体" w:cs="宋体"/>
          <w:color w:val="000000"/>
          <w:sz w:val="22"/>
          <w:highlight w:val="none"/>
        </w:rPr>
        <w:t>提交样品截止时间和地点</w:t>
      </w:r>
    </w:p>
    <w:p w14:paraId="7552C79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val="en-US" w:eastAsia="zh-CN"/>
        </w:rPr>
        <w:t>6</w:t>
      </w:r>
      <w:r>
        <w:rPr>
          <w:rFonts w:hint="eastAsia" w:ascii="宋体" w:hAnsi="宋体" w:eastAsia="宋体" w:cs="宋体"/>
          <w:color w:val="000000"/>
          <w:sz w:val="22"/>
          <w:highlight w:val="none"/>
        </w:rPr>
        <w:t>.1采购项目需要提交样品的，供应商应当于磋商文件规定的样品接收截止时间前将样品送达指定地点并登记完毕，否则不予接收。</w:t>
      </w:r>
    </w:p>
    <w:p w14:paraId="60F0802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cs="宋体"/>
          <w:color w:val="000000"/>
          <w:sz w:val="22"/>
          <w:highlight w:val="none"/>
          <w:lang w:val="en-US" w:eastAsia="zh-CN"/>
        </w:rPr>
        <w:t>6</w:t>
      </w:r>
      <w:r>
        <w:rPr>
          <w:rFonts w:hint="eastAsia" w:ascii="宋体" w:hAnsi="宋体" w:eastAsia="宋体" w:cs="宋体"/>
          <w:color w:val="000000"/>
          <w:sz w:val="22"/>
          <w:highlight w:val="none"/>
        </w:rPr>
        <w:t>.2成交供应商提供的样品由采购人封存、保管，作为履约验收的参考。未成交供应商提供的样品，应在成交结果公布后两个工作日内领回，否则按无主物品处理。</w:t>
      </w:r>
    </w:p>
    <w:p w14:paraId="1B09E794">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六</w:t>
      </w:r>
      <w:r>
        <w:rPr>
          <w:rFonts w:hint="eastAsia" w:ascii="宋体" w:hAnsi="宋体" w:eastAsia="宋体" w:cs="宋体"/>
          <w:b/>
          <w:color w:val="000000"/>
          <w:sz w:val="24"/>
          <w:highlight w:val="none"/>
        </w:rPr>
        <w:t>、磋商与评审</w:t>
      </w:r>
    </w:p>
    <w:p w14:paraId="129DD34B">
      <w:pPr>
        <w:pBdr>
          <w:top w:val="none" w:color="000000" w:sz="0" w:space="0"/>
          <w:left w:val="none" w:color="000000" w:sz="0" w:space="0"/>
          <w:bottom w:val="none" w:color="000000" w:sz="0" w:space="0"/>
          <w:right w:val="none" w:color="000000" w:sz="0" w:space="0"/>
        </w:pBdr>
        <w:spacing w:before="0" w:after="0" w:line="439" w:lineRule="atLeast"/>
        <w:ind w:left="0" w:right="0" w:firstLine="315"/>
        <w:rPr>
          <w:rFonts w:hint="eastAsia" w:ascii="宋体" w:hAnsi="宋体" w:eastAsia="宋体" w:cs="宋体"/>
          <w:highlight w:val="none"/>
        </w:rPr>
      </w:pPr>
      <w:r>
        <w:rPr>
          <w:rFonts w:hint="eastAsia" w:ascii="宋体" w:hAnsi="宋体" w:eastAsia="宋体" w:cs="宋体"/>
          <w:color w:val="000000"/>
          <w:sz w:val="21"/>
          <w:highlight w:val="none"/>
        </w:rPr>
        <w:t>1.磋商仪式</w:t>
      </w:r>
    </w:p>
    <w:p w14:paraId="44ADE75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1.1采购人或采购代理机构将在磋商公告中规定的时间和地点组织磋商开始仪式。</w:t>
      </w:r>
    </w:p>
    <w:p w14:paraId="4C36E321">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30分钟</w:t>
      </w:r>
      <w:r>
        <w:rPr>
          <w:rFonts w:hint="eastAsia" w:ascii="宋体" w:hAnsi="宋体" w:eastAsia="宋体" w:cs="宋体"/>
          <w:b/>
          <w:color w:val="000000"/>
          <w:sz w:val="22"/>
          <w:highlight w:val="none"/>
        </w:rPr>
        <w:t>之内完成。</w:t>
      </w:r>
      <w:r>
        <w:rPr>
          <w:rFonts w:hint="eastAsia" w:ascii="宋体" w:hAnsi="宋体" w:eastAsia="宋体" w:cs="宋体"/>
          <w:b/>
          <w:color w:val="000000"/>
          <w:sz w:val="22"/>
          <w:highlight w:val="none"/>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因采购人原因或网上招投标平台发生故障，导致无法按时完成响应文件解密或开、评标工作无法进行的，可根据实际情况相应延迟解密时间或调整开、评标时间。</w:t>
      </w:r>
    </w:p>
    <w:p w14:paraId="3F0B7A4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1.2 磋商活动的文件解密工作由采购代理机构组织。</w:t>
      </w:r>
    </w:p>
    <w:p w14:paraId="0E9CC81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资格评审结束后，供应商就所有内容进行最后报价，少报无效。</w:t>
      </w:r>
    </w:p>
    <w:p w14:paraId="7F0CBAD5">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20分钟</w:t>
      </w:r>
      <w:r>
        <w:rPr>
          <w:rFonts w:hint="eastAsia" w:ascii="宋体" w:hAnsi="宋体" w:eastAsia="宋体" w:cs="宋体"/>
          <w:b/>
          <w:color w:val="000000"/>
          <w:sz w:val="22"/>
          <w:highlight w:val="none"/>
        </w:rPr>
        <w:t>内填写并提交最后报价，未在规定时间内提交最后报价的，视作无效响应处理。</w:t>
      </w:r>
    </w:p>
    <w:p w14:paraId="2EEFF55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2.磋商小组</w:t>
      </w:r>
    </w:p>
    <w:p w14:paraId="6F7053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2.1磋商开始仪式结束后，采购人或采购代理机构将立即组织磋商小组进行评审。</w:t>
      </w:r>
    </w:p>
    <w:p w14:paraId="2A21E7A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p>
    <w:p w14:paraId="31F1FA7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2.3超过公开招标限额标准的项目，磋商小组应当由5人以上单数组成。</w:t>
      </w:r>
    </w:p>
    <w:p w14:paraId="70D069F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0702E26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2.5磋商小组独立工作，负责评审所有响应文件并确定成交</w:t>
      </w:r>
      <w:r>
        <w:rPr>
          <w:rFonts w:hint="eastAsia" w:cs="宋体"/>
          <w:color w:val="000000"/>
          <w:sz w:val="22"/>
          <w:highlight w:val="none"/>
          <w:lang w:val="en-US" w:eastAsia="zh-CN"/>
        </w:rPr>
        <w:t>候</w:t>
      </w:r>
      <w:r>
        <w:rPr>
          <w:rFonts w:hint="eastAsia" w:ascii="宋体" w:hAnsi="宋体" w:eastAsia="宋体" w:cs="宋体"/>
          <w:color w:val="000000"/>
          <w:sz w:val="22"/>
          <w:highlight w:val="none"/>
        </w:rPr>
        <w:t>选人。</w:t>
      </w:r>
    </w:p>
    <w:p w14:paraId="1C3AE57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3. 磋商评审过程的保密与公正</w:t>
      </w:r>
    </w:p>
    <w:p w14:paraId="4277E3A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3.1磋商小组、采购人或采购代理机构、相关监督人员等与评审工作有关的人员，对评审情况以及在评审过程中获悉的国家秘密、商业秘密负有保密责任。</w:t>
      </w:r>
    </w:p>
    <w:p w14:paraId="2EC42B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3.2在磋商评审过程中，磋商供应商不得以任何行为影响磋商评审过程，否则其响应文件将被作为无效响应文件。</w:t>
      </w:r>
    </w:p>
    <w:p w14:paraId="2FCFD0A1">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2129E4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3.4评审开始后，直至向成交供应商授予合同时止，凡是与审查、澄清、评价和比较响应的有关资料以及授标建议等，采购人、磋商小组、采购代理机构均不得向供应商或与评标无关的其他人员透露。</w:t>
      </w:r>
    </w:p>
    <w:p w14:paraId="6306023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3.5在评审期间，采购人或采购代理机构将设专门人员与供应商联系。</w:t>
      </w:r>
    </w:p>
    <w:p w14:paraId="605CA2C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3.6采购人或采购代理机构和评审小组不向未成交的供应商解释未成交原因，也不公布评审过程中的相关细节。</w:t>
      </w:r>
    </w:p>
    <w:p w14:paraId="67644B21">
      <w:pPr>
        <w:pBdr>
          <w:top w:val="none" w:color="000000" w:sz="0" w:space="0"/>
          <w:left w:val="none" w:color="000000" w:sz="0" w:space="0"/>
          <w:bottom w:val="none" w:color="000000" w:sz="0" w:space="0"/>
          <w:right w:val="none" w:color="000000" w:sz="0" w:space="0"/>
        </w:pBdr>
        <w:spacing w:before="0" w:after="0" w:line="439" w:lineRule="atLeast"/>
        <w:ind w:left="0" w:right="0" w:firstLine="417"/>
        <w:rPr>
          <w:rFonts w:hint="eastAsia" w:ascii="宋体" w:hAnsi="宋体" w:eastAsia="宋体" w:cs="宋体"/>
          <w:highlight w:val="none"/>
        </w:rPr>
      </w:pPr>
      <w:r>
        <w:rPr>
          <w:rFonts w:hint="eastAsia" w:ascii="宋体" w:hAnsi="宋体" w:eastAsia="宋体" w:cs="宋体"/>
          <w:color w:val="000000"/>
          <w:sz w:val="21"/>
          <w:highlight w:val="none"/>
        </w:rPr>
        <w:t>4、评审过程的澄清</w:t>
      </w:r>
    </w:p>
    <w:p w14:paraId="34DA2FF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4.1评审期间，为有助于对响应文件的审查、评价和比较，磋商小组有权通过视频会议要求响应人对其响应文件进行澄清，但并非对每个供应商都作澄清要求。</w:t>
      </w:r>
    </w:p>
    <w:p w14:paraId="67F5A0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4.2接到磋商小组澄清要求的供应商应派人按磋商小组规定的时间内做出澄清，澄清的内容作为响应文件的补充部分，但实质性的内容不得做任何更改。</w:t>
      </w:r>
    </w:p>
    <w:p w14:paraId="3B42B69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4.3 接到磋商小组澄清要求的供应商如未按规定做出澄清，其风险由供应商自行承担。</w:t>
      </w:r>
    </w:p>
    <w:p w14:paraId="7CE5884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5</w:t>
      </w:r>
      <w:r>
        <w:rPr>
          <w:rFonts w:hint="eastAsia" w:cs="宋体"/>
          <w:color w:val="000000"/>
          <w:sz w:val="21"/>
          <w:highlight w:val="none"/>
          <w:lang w:eastAsia="zh-CN"/>
        </w:rPr>
        <w:t>、</w:t>
      </w:r>
      <w:r>
        <w:rPr>
          <w:rFonts w:hint="eastAsia" w:ascii="宋体" w:hAnsi="宋体" w:eastAsia="宋体" w:cs="宋体"/>
          <w:color w:val="000000"/>
          <w:sz w:val="21"/>
          <w:highlight w:val="none"/>
        </w:rPr>
        <w:t>对响应文件的初审</w:t>
      </w:r>
    </w:p>
    <w:p w14:paraId="4552CD8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1"/>
          <w:highlight w:val="none"/>
        </w:rPr>
        <w:t>5.1响应文件初审分为资格性审查和符合性审查。</w:t>
      </w:r>
    </w:p>
    <w:p w14:paraId="6D525E4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5.1.1资格性检查：依据法律法规和磋商文件的规定，由采购人对响应文件中的资格审查证明材料进行审查，资格审查的结论，采购人以书面形式向磋商小组进行反馈。</w:t>
      </w:r>
    </w:p>
    <w:p w14:paraId="7639090C">
      <w:pPr>
        <w:pBdr>
          <w:top w:val="none" w:color="000000" w:sz="0" w:space="0"/>
          <w:left w:val="none" w:color="000000" w:sz="0" w:space="0"/>
          <w:bottom w:val="none" w:color="000000" w:sz="0" w:space="0"/>
          <w:right w:val="none" w:color="000000" w:sz="0" w:space="0"/>
        </w:pBdr>
        <w:spacing w:before="0" w:after="0" w:line="439" w:lineRule="atLeast"/>
        <w:ind w:left="0" w:right="0" w:firstLine="422"/>
        <w:rPr>
          <w:rFonts w:hint="eastAsia" w:ascii="宋体" w:hAnsi="宋体" w:eastAsia="宋体" w:cs="宋体"/>
          <w:highlight w:val="none"/>
        </w:rPr>
      </w:pPr>
      <w:r>
        <w:rPr>
          <w:rFonts w:hint="eastAsia" w:ascii="宋体" w:hAnsi="宋体" w:eastAsia="宋体" w:cs="宋体"/>
          <w:b/>
          <w:color w:val="000000"/>
          <w:sz w:val="22"/>
          <w:highlight w:val="none"/>
        </w:rPr>
        <w:t>采购人在进行资格性审查的同时，评标委员会从“信用中国”网站查询供应商的信用记录，以确定供应商是否具备参加磋商的资格。</w:t>
      </w:r>
    </w:p>
    <w:p w14:paraId="6F8EB3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接受联合体的项目，两个以上的自然人、法人或者其他组织组成一个联合体，以一个供应商的身份共同参加政府采购活动的</w:t>
      </w:r>
      <w:r>
        <w:rPr>
          <w:rFonts w:hint="eastAsia" w:cs="宋体"/>
          <w:color w:val="000000"/>
          <w:sz w:val="22"/>
          <w:highlight w:val="none"/>
          <w:lang w:eastAsia="zh-CN"/>
        </w:rPr>
        <w:t>，</w:t>
      </w:r>
      <w:r>
        <w:rPr>
          <w:rFonts w:hint="eastAsia" w:ascii="宋体" w:hAnsi="宋体" w:eastAsia="宋体" w:cs="宋体"/>
          <w:color w:val="000000"/>
          <w:sz w:val="22"/>
          <w:highlight w:val="none"/>
        </w:rPr>
        <w:t>联合体成员中任何一方存在不良信用记录的，视同联合体存在不良应用记录。</w:t>
      </w:r>
    </w:p>
    <w:p w14:paraId="1078FE7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5.1.2符合性审查：依据磋商文件的规定，由磋商小组从响应文件的有效性、完整性和对磋商文件的响应程度进行审查，以确定是否对磋商文件的实质性要求作出响应。</w:t>
      </w:r>
    </w:p>
    <w:p w14:paraId="19E9BA1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5.1.3未通过资格审查或符合性审查的供应商，采购人或采购代理机构告知未通过资格审查或符合性审查的原因，评审结束后，采购人或采购代理机构将不再告知未通过资格审查或符合性审查的原因。</w:t>
      </w:r>
    </w:p>
    <w:p w14:paraId="796B1F6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4B320E0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B531EA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5.3如果响应文件实质上没有响应磋商文件的要求，磋商小组将予以拒绝，供应商不得通过修改或撤销不合要求的偏离或保留而使其响应文件成为实质性响应的文件。</w:t>
      </w:r>
    </w:p>
    <w:p w14:paraId="7437A95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5.4磋商小组将对确定为实质性响应的文件进行进一步审核，看其是否有计算上或累加上的算术错误，修正错误的原则如下：</w:t>
      </w:r>
    </w:p>
    <w:p w14:paraId="5F92A1A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（1）响应文件中报价总表内容与响应文件中相应内容不一致的，以报价总表为准。</w:t>
      </w:r>
    </w:p>
    <w:p w14:paraId="1FB4CEF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（2）大写金额和小写金额不一致的，以大写金额为准。</w:t>
      </w:r>
    </w:p>
    <w:p w14:paraId="37705C6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（3）单价金额小数点或者百分比有明显错位的，以报价总表的总价为准，并修改单价。</w:t>
      </w:r>
    </w:p>
    <w:p w14:paraId="294D85F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b/>
          <w:color w:val="000000"/>
          <w:sz w:val="22"/>
          <w:highlight w:val="none"/>
        </w:rPr>
        <w:t>（4）总价金额与按单价汇总金额不一致的，以单价金额计算结果为准。</w:t>
      </w:r>
    </w:p>
    <w:p w14:paraId="073555A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同时出现两种以上错误的，按照前款规定的顺序修正。</w:t>
      </w:r>
    </w:p>
    <w:p w14:paraId="0AE2D59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5.5磋商小组将按上述修正错误的方法调整响应文件中的报价，现场告知供应商，调整后的价格应对供应商具有约束力。如果供应商不接受修正后的价格，则其磋商活动将被拒绝。</w:t>
      </w:r>
    </w:p>
    <w:p w14:paraId="1E0BA4B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5.6磋商小组将允许修正响应文件中不构成重大偏离的、微小的、非正规的、不一致的或不规则的地方，但这些修改不能影响任何供应商相应的名次排列。</w:t>
      </w:r>
    </w:p>
    <w:p w14:paraId="1D18588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p>
    <w:p w14:paraId="0F18A70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p>
    <w:p w14:paraId="241932B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5.9供应商在评审全过程中应保持通讯畅通，并安排专人与采购人或采购代理机构及磋商小组联系。</w:t>
      </w:r>
    </w:p>
    <w:p w14:paraId="7AB0C94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bookmarkStart w:id="4" w:name="_Toc513029234"/>
      <w:bookmarkStart w:id="5" w:name="_Toc20823306"/>
      <w:bookmarkStart w:id="6" w:name="_Toc16938550"/>
      <w:r>
        <w:rPr>
          <w:rFonts w:hint="eastAsia" w:ascii="宋体" w:hAnsi="宋体" w:eastAsia="宋体" w:cs="宋体"/>
          <w:color w:val="000000"/>
          <w:sz w:val="22"/>
          <w:highlight w:val="none"/>
        </w:rPr>
        <w:t>6、</w:t>
      </w:r>
      <w:bookmarkEnd w:id="4"/>
      <w:bookmarkEnd w:id="5"/>
      <w:bookmarkEnd w:id="6"/>
      <w:r>
        <w:rPr>
          <w:rFonts w:hint="eastAsia" w:ascii="宋体" w:hAnsi="宋体" w:eastAsia="宋体" w:cs="宋体"/>
          <w:color w:val="000000"/>
          <w:sz w:val="22"/>
          <w:highlight w:val="none"/>
        </w:rPr>
        <w:t>磋商程序及评审方法和标准</w:t>
      </w:r>
    </w:p>
    <w:p w14:paraId="282220E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6.1磋商程序</w:t>
      </w:r>
    </w:p>
    <w:p w14:paraId="52B7E70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6.1.1对于通过资格性和符合性审查的供应商，磋商小组所有成员将集中与单一磋商供应商分别进行磋商。</w:t>
      </w:r>
    </w:p>
    <w:p w14:paraId="033F715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在磋商过程中，磋商小组可能根据磋商文件和磋商情况实质性变动采购需求中的技术、服务要求以及合同草案条款，但不得变动磋商文件中的其他内容。</w:t>
      </w:r>
    </w:p>
    <w:p w14:paraId="6E4EC4A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对磋商文件作出的实质性变动是磋商文件的有效组成部分，磋商小组应当及时以书面形式（从“苏采云”系统发起）同时通知所有参加磋商的供应商。</w:t>
      </w:r>
    </w:p>
    <w:p w14:paraId="255CA9E5">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6.1.2磋商文件能够详细列明采购标的的技术、服务要求的，磋商结束后，磋商小组将要求所有实质性响应的供应商在规定时间内提交最后报价。</w:t>
      </w:r>
    </w:p>
    <w:p w14:paraId="55F1919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00D682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p>
    <w:p w14:paraId="388BF8F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p>
    <w:p w14:paraId="6DD6AC0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6.1.4本项目各分项最终结算价按照磋商首次报价与最后报价同比例变动。</w:t>
      </w:r>
    </w:p>
    <w:p w14:paraId="0D7A662A">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6.2评审方法和标准</w:t>
      </w:r>
    </w:p>
    <w:p w14:paraId="5194474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6.2.1评审方法。经磋商确定最终采购需求和确定提交最后报价的供应商后，由磋商小组采用综合评分法对提交最后报价的供应商的响应文件和最后报价进行综合评分。</w:t>
      </w:r>
    </w:p>
    <w:p w14:paraId="1A6FB38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综合评分法，是指响应文件满足磋商文件全部实质性要求且按评审因素的量化指标评审得分最高的供应商为成交候选供应商的评审方法。</w:t>
      </w:r>
    </w:p>
    <w:p w14:paraId="46B2845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评审时，磋商小组各成员独立对每个有效响应的文件进行评价、打分，然后汇总每个供应商每项评审因素的得分。</w:t>
      </w:r>
    </w:p>
    <w:p w14:paraId="40F7EFE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6.2.2评审标准</w:t>
      </w:r>
    </w:p>
    <w:p w14:paraId="60FB823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见本磋商文件第</w:t>
      </w:r>
      <w:r>
        <w:rPr>
          <w:rFonts w:hint="eastAsia" w:cs="宋体"/>
          <w:color w:val="000000"/>
          <w:sz w:val="22"/>
          <w:highlight w:val="none"/>
          <w:lang w:val="en-US" w:eastAsia="zh-CN"/>
        </w:rPr>
        <w:t>七</w:t>
      </w:r>
      <w:r>
        <w:rPr>
          <w:rFonts w:hint="eastAsia" w:ascii="宋体" w:hAnsi="宋体" w:eastAsia="宋体" w:cs="宋体"/>
          <w:color w:val="000000"/>
          <w:sz w:val="22"/>
          <w:highlight w:val="none"/>
        </w:rPr>
        <w:t>章“评审方法和评审标准”。</w:t>
      </w:r>
    </w:p>
    <w:p w14:paraId="440800E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6.2.3评审报告</w:t>
      </w:r>
    </w:p>
    <w:p w14:paraId="6C7A60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895A1E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lang w:eastAsia="zh-CN"/>
        </w:rPr>
      </w:pPr>
      <w:r>
        <w:rPr>
          <w:rFonts w:hint="eastAsia" w:cs="宋体"/>
          <w:b/>
          <w:bCs/>
          <w:color w:val="000000"/>
          <w:sz w:val="22"/>
          <w:highlight w:val="none"/>
          <w:lang w:val="en-US" w:eastAsia="zh-CN"/>
        </w:rPr>
        <w:t>6.3</w:t>
      </w:r>
      <w:r>
        <w:rPr>
          <w:rFonts w:hint="eastAsia" w:ascii="宋体" w:hAnsi="宋体" w:eastAsia="宋体" w:cs="宋体"/>
          <w:b/>
          <w:bCs/>
          <w:color w:val="000000"/>
          <w:sz w:val="22"/>
          <w:highlight w:val="none"/>
        </w:rPr>
        <w:t>出现下列情形之一的，作无效响应处理</w:t>
      </w:r>
      <w:r>
        <w:rPr>
          <w:rFonts w:hint="eastAsia" w:cs="宋体"/>
          <w:b/>
          <w:bCs/>
          <w:color w:val="000000"/>
          <w:sz w:val="22"/>
          <w:highlight w:val="none"/>
          <w:lang w:eastAsia="zh-CN"/>
        </w:rPr>
        <w:t>：</w:t>
      </w:r>
    </w:p>
    <w:p w14:paraId="720902E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同一供应商提交两个（含两个）以上不同的响应报价的。</w:t>
      </w:r>
    </w:p>
    <w:p w14:paraId="7A224DD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2</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不具备磋商文件中规定的资格要求的。</w:t>
      </w:r>
      <w:r>
        <w:rPr>
          <w:rFonts w:hint="eastAsia" w:ascii="宋体" w:hAnsi="宋体" w:eastAsia="宋体" w:cs="宋体"/>
          <w:b/>
          <w:bCs/>
          <w:color w:val="000000"/>
          <w:sz w:val="21"/>
          <w:highlight w:val="none"/>
        </w:rPr>
        <w:t xml:space="preserve"> </w:t>
      </w:r>
    </w:p>
    <w:p w14:paraId="0FFDE37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3</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响应报价超过了采购预算或低于最低限价的。</w:t>
      </w:r>
      <w:r>
        <w:rPr>
          <w:rFonts w:hint="eastAsia" w:ascii="宋体" w:hAnsi="宋体" w:eastAsia="宋体" w:cs="宋体"/>
          <w:b/>
          <w:bCs/>
          <w:color w:val="000000"/>
          <w:sz w:val="21"/>
          <w:highlight w:val="none"/>
        </w:rPr>
        <w:t xml:space="preserve"> </w:t>
      </w:r>
    </w:p>
    <w:p w14:paraId="3471243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000000"/>
          <w:sz w:val="22"/>
          <w:highlight w:val="none"/>
          <w:lang w:eastAsia="zh-CN"/>
        </w:rPr>
      </w:pPr>
      <w:r>
        <w:rPr>
          <w:rFonts w:hint="eastAsia" w:cs="宋体"/>
          <w:b/>
          <w:bCs/>
          <w:color w:val="000000"/>
          <w:sz w:val="22"/>
          <w:highlight w:val="none"/>
          <w:lang w:eastAsia="zh-CN"/>
        </w:rPr>
        <w:t>（</w:t>
      </w:r>
      <w:r>
        <w:rPr>
          <w:rFonts w:hint="eastAsia" w:cs="宋体"/>
          <w:b/>
          <w:bCs/>
          <w:color w:val="000000"/>
          <w:sz w:val="22"/>
          <w:highlight w:val="none"/>
          <w:lang w:val="en-US" w:eastAsia="zh-CN"/>
        </w:rPr>
        <w:t>4</w:t>
      </w:r>
      <w:r>
        <w:rPr>
          <w:rFonts w:hint="eastAsia" w:cs="宋体"/>
          <w:b/>
          <w:bCs/>
          <w:color w:val="000000"/>
          <w:sz w:val="22"/>
          <w:highlight w:val="none"/>
          <w:lang w:eastAsia="zh-CN"/>
        </w:rPr>
        <w:t>）响应文件中已标价工程量清单与</w:t>
      </w:r>
      <w:r>
        <w:rPr>
          <w:rFonts w:hint="eastAsia" w:cs="宋体"/>
          <w:b/>
          <w:bCs/>
          <w:color w:val="000000"/>
          <w:sz w:val="22"/>
          <w:highlight w:val="none"/>
          <w:lang w:val="en-US" w:eastAsia="zh-CN"/>
        </w:rPr>
        <w:t>采购</w:t>
      </w:r>
      <w:r>
        <w:rPr>
          <w:rFonts w:hint="eastAsia" w:cs="宋体"/>
          <w:b/>
          <w:bCs/>
          <w:color w:val="000000"/>
          <w:sz w:val="22"/>
          <w:highlight w:val="none"/>
          <w:lang w:eastAsia="zh-CN"/>
        </w:rPr>
        <w:t>文件规定的暂估价、暂列金额及甲供材料价格不一致的。</w:t>
      </w:r>
    </w:p>
    <w:p w14:paraId="77EF78C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000000"/>
          <w:sz w:val="22"/>
          <w:highlight w:val="none"/>
          <w:lang w:eastAsia="zh-CN"/>
        </w:rPr>
      </w:pPr>
      <w:r>
        <w:rPr>
          <w:rFonts w:hint="eastAsia" w:cs="宋体"/>
          <w:b/>
          <w:bCs/>
          <w:color w:val="000000"/>
          <w:sz w:val="22"/>
          <w:highlight w:val="none"/>
          <w:lang w:val="en-US" w:eastAsia="zh-CN"/>
        </w:rPr>
        <w:t>（5）</w:t>
      </w:r>
      <w:r>
        <w:rPr>
          <w:rFonts w:hint="eastAsia" w:cs="宋体"/>
          <w:b/>
          <w:bCs/>
          <w:color w:val="000000"/>
          <w:sz w:val="22"/>
          <w:highlight w:val="none"/>
          <w:lang w:eastAsia="zh-CN"/>
        </w:rPr>
        <w:t>响应文件中已标价工程量清单与招标文件明确列出的不可竞争费用项目或费率或计算基础不一致的。</w:t>
      </w:r>
    </w:p>
    <w:p w14:paraId="130134D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000000"/>
          <w:sz w:val="22"/>
          <w:highlight w:val="none"/>
          <w:lang w:eastAsia="zh-CN"/>
        </w:rPr>
      </w:pPr>
      <w:r>
        <w:rPr>
          <w:rFonts w:hint="eastAsia" w:cs="宋体"/>
          <w:b/>
          <w:bCs/>
          <w:color w:val="000000"/>
          <w:sz w:val="22"/>
          <w:highlight w:val="none"/>
          <w:lang w:val="en-US" w:eastAsia="zh-CN"/>
        </w:rPr>
        <w:t>（6）</w:t>
      </w:r>
      <w:r>
        <w:rPr>
          <w:rFonts w:hint="eastAsia" w:cs="宋体"/>
          <w:b/>
          <w:bCs/>
          <w:color w:val="000000"/>
          <w:sz w:val="22"/>
          <w:highlight w:val="none"/>
          <w:lang w:eastAsia="zh-CN"/>
        </w:rPr>
        <w:t>响应文件的已标价工程量清单与</w:t>
      </w:r>
      <w:r>
        <w:rPr>
          <w:rFonts w:hint="eastAsia" w:cs="宋体"/>
          <w:b/>
          <w:bCs/>
          <w:color w:val="000000"/>
          <w:sz w:val="22"/>
          <w:highlight w:val="none"/>
          <w:lang w:val="en-US" w:eastAsia="zh-CN"/>
        </w:rPr>
        <w:t>采购</w:t>
      </w:r>
      <w:r>
        <w:rPr>
          <w:rFonts w:hint="eastAsia" w:cs="宋体"/>
          <w:b/>
          <w:bCs/>
          <w:color w:val="000000"/>
          <w:sz w:val="22"/>
          <w:highlight w:val="none"/>
          <w:lang w:eastAsia="zh-CN"/>
        </w:rPr>
        <w:t>标文件提供的工程量清单中的项目编码、项目名称、项目特征、计量单位、工程量不一致的。</w:t>
      </w:r>
    </w:p>
    <w:p w14:paraId="37255B5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7</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未通过符合性检查的。</w:t>
      </w:r>
    </w:p>
    <w:p w14:paraId="0DDB646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8</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不符合法律、法规和磋商文件中规定的其他实质性要求的。</w:t>
      </w:r>
    </w:p>
    <w:p w14:paraId="3219D16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9</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2C65D60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10</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响应文件含有采购人不能接受的附加条件的。</w:t>
      </w:r>
    </w:p>
    <w:p w14:paraId="47429B7F">
      <w:pPr>
        <w:pBdr>
          <w:top w:val="none" w:color="000000" w:sz="0" w:space="0"/>
          <w:left w:val="none" w:color="000000" w:sz="0" w:space="0"/>
          <w:bottom w:val="none" w:color="000000" w:sz="0" w:space="0"/>
          <w:right w:val="none" w:color="000000" w:sz="0" w:space="0"/>
        </w:pBdr>
        <w:spacing w:before="0" w:after="0" w:line="438" w:lineRule="atLeast"/>
        <w:ind w:left="0" w:right="0" w:firstLine="420"/>
        <w:rPr>
          <w:rFonts w:hint="eastAsia" w:ascii="宋体" w:hAnsi="宋体" w:eastAsia="宋体" w:cs="宋体"/>
          <w:b/>
          <w:bCs/>
          <w:color w:val="000000" w:themeColor="text1"/>
          <w:sz w:val="22"/>
          <w:highlight w:val="none"/>
          <w:u w:val="single"/>
          <w:lang w:eastAsia="zh-CN"/>
          <w14:textFill>
            <w14:solidFill>
              <w14:schemeClr w14:val="tx1"/>
            </w14:solidFill>
          </w14:textFill>
        </w:rPr>
      </w:pPr>
      <w:r>
        <w:rPr>
          <w:rFonts w:hint="eastAsia" w:cs="宋体"/>
          <w:b/>
          <w:bCs/>
          <w:color w:val="000000"/>
          <w:sz w:val="22"/>
          <w:highlight w:val="none"/>
          <w:lang w:eastAsia="zh-CN"/>
        </w:rPr>
        <w:t>（</w:t>
      </w:r>
      <w:r>
        <w:rPr>
          <w:rFonts w:hint="eastAsia" w:cs="宋体"/>
          <w:b/>
          <w:bCs/>
          <w:color w:val="000000"/>
          <w:sz w:val="22"/>
          <w:highlight w:val="none"/>
          <w:lang w:val="en-US" w:eastAsia="zh-CN"/>
        </w:rPr>
        <w:t>11</w:t>
      </w:r>
      <w:r>
        <w:rPr>
          <w:rFonts w:hint="eastAsia" w:cs="宋体"/>
          <w:b/>
          <w:bCs/>
          <w:color w:val="000000"/>
          <w:sz w:val="22"/>
          <w:highlight w:val="none"/>
          <w:lang w:eastAsia="zh-CN"/>
        </w:rPr>
        <w:t>）</w:t>
      </w:r>
      <w:r>
        <w:rPr>
          <w:rFonts w:ascii="宋体" w:hAnsi="宋体" w:eastAsia="宋体" w:cs="宋体"/>
          <w:b/>
          <w:bCs/>
          <w:color w:val="000000" w:themeColor="text1"/>
          <w:sz w:val="22"/>
          <w:highlight w:val="none"/>
          <w:u w:val="single"/>
          <w14:textFill>
            <w14:solidFill>
              <w14:schemeClr w14:val="tx1"/>
            </w14:solidFill>
          </w14:textFill>
        </w:rPr>
        <w:t>本项目执行苏财购【202</w:t>
      </w:r>
      <w:r>
        <w:rPr>
          <w:rFonts w:hint="eastAsia" w:cs="宋体"/>
          <w:b/>
          <w:bCs/>
          <w:color w:val="000000" w:themeColor="text1"/>
          <w:sz w:val="22"/>
          <w:highlight w:val="none"/>
          <w:u w:val="single"/>
          <w:lang w:val="en-US" w:eastAsia="zh-CN"/>
          <w14:textFill>
            <w14:solidFill>
              <w14:schemeClr w14:val="tx1"/>
            </w14:solidFill>
          </w14:textFill>
        </w:rPr>
        <w:t>6</w:t>
      </w:r>
      <w:r>
        <w:rPr>
          <w:rFonts w:ascii="宋体" w:hAnsi="宋体" w:eastAsia="宋体" w:cs="宋体"/>
          <w:b/>
          <w:bCs/>
          <w:color w:val="000000" w:themeColor="text1"/>
          <w:sz w:val="22"/>
          <w:highlight w:val="none"/>
          <w:u w:val="single"/>
          <w14:textFill>
            <w14:solidFill>
              <w14:schemeClr w14:val="tx1"/>
            </w14:solidFill>
          </w14:textFill>
        </w:rPr>
        <w:t>】</w:t>
      </w:r>
      <w:r>
        <w:rPr>
          <w:rFonts w:hint="eastAsia" w:cs="宋体"/>
          <w:b/>
          <w:bCs/>
          <w:color w:val="000000" w:themeColor="text1"/>
          <w:sz w:val="22"/>
          <w:highlight w:val="none"/>
          <w:u w:val="single"/>
          <w:lang w:val="en-US" w:eastAsia="zh-CN"/>
          <w14:textFill>
            <w14:solidFill>
              <w14:schemeClr w14:val="tx1"/>
            </w14:solidFill>
          </w14:textFill>
        </w:rPr>
        <w:t>36</w:t>
      </w:r>
      <w:r>
        <w:rPr>
          <w:rFonts w:ascii="宋体" w:hAnsi="宋体" w:eastAsia="宋体" w:cs="宋体"/>
          <w:b/>
          <w:bCs/>
          <w:color w:val="000000" w:themeColor="text1"/>
          <w:sz w:val="22"/>
          <w:highlight w:val="none"/>
          <w:u w:val="single"/>
          <w14:textFill>
            <w14:solidFill>
              <w14:schemeClr w14:val="tx1"/>
            </w14:solidFill>
          </w14:textFill>
        </w:rPr>
        <w:t>号文《</w:t>
      </w:r>
      <w:r>
        <w:rPr>
          <w:rFonts w:hint="eastAsia" w:ascii="宋体" w:hAnsi="宋体" w:eastAsia="宋体" w:cs="宋体"/>
          <w:b/>
          <w:bCs/>
          <w:color w:val="000000" w:themeColor="text1"/>
          <w:sz w:val="22"/>
          <w:highlight w:val="none"/>
          <w:u w:val="single"/>
          <w14:textFill>
            <w14:solidFill>
              <w14:schemeClr w14:val="tx1"/>
            </w14:solidFill>
          </w14:textFill>
        </w:rPr>
        <w:t>江苏省财政厅转发财政部关于推动解决政府采购异常低价问题的通知</w:t>
      </w:r>
      <w:r>
        <w:rPr>
          <w:rFonts w:ascii="宋体" w:hAnsi="宋体" w:eastAsia="宋体" w:cs="宋体"/>
          <w:b/>
          <w:bCs/>
          <w:color w:val="000000" w:themeColor="text1"/>
          <w:sz w:val="22"/>
          <w:highlight w:val="none"/>
          <w:u w:val="single"/>
          <w14:textFill>
            <w14:solidFill>
              <w14:schemeClr w14:val="tx1"/>
            </w14:solidFill>
          </w14:textFill>
        </w:rPr>
        <w:t>》</w:t>
      </w:r>
      <w:r>
        <w:rPr>
          <w:rFonts w:hint="eastAsia" w:ascii="宋体" w:hAnsi="宋体" w:eastAsia="宋体" w:cs="宋体"/>
          <w:b/>
          <w:bCs/>
          <w:color w:val="000000" w:themeColor="text1"/>
          <w:sz w:val="22"/>
          <w:highlight w:val="none"/>
          <w:u w:val="single"/>
          <w:lang w:eastAsia="zh-CN"/>
          <w14:textFill>
            <w14:solidFill>
              <w14:schemeClr w14:val="tx1"/>
            </w14:solidFill>
          </w14:textFill>
        </w:rPr>
        <w:t>，</w:t>
      </w:r>
      <w:r>
        <w:rPr>
          <w:rFonts w:ascii="宋体" w:hAnsi="宋体" w:eastAsia="宋体" w:cs="宋体"/>
          <w:b/>
          <w:bCs/>
          <w:color w:val="000000" w:themeColor="text1"/>
          <w:sz w:val="22"/>
          <w:highlight w:val="none"/>
          <w:u w:val="single"/>
          <w14:textFill>
            <w14:solidFill>
              <w14:schemeClr w14:val="tx1"/>
            </w14:solidFill>
          </w14:textFill>
        </w:rPr>
        <w:t>采购人应在采购文件中明确评审委员会启动异常低价投标</w:t>
      </w:r>
      <w:r>
        <w:rPr>
          <w:rFonts w:hint="eastAsia" w:ascii="宋体" w:hAnsi="宋体" w:eastAsia="宋体" w:cs="宋体"/>
          <w:b/>
          <w:bCs/>
          <w:color w:val="000000" w:themeColor="text1"/>
          <w:sz w:val="22"/>
          <w:highlight w:val="none"/>
          <w:u w:val="single"/>
          <w:lang w:eastAsia="zh-CN"/>
          <w14:textFill>
            <w14:solidFill>
              <w14:schemeClr w14:val="tx1"/>
            </w14:solidFill>
          </w14:textFill>
        </w:rPr>
        <w:t>（</w:t>
      </w: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响应</w:t>
      </w:r>
      <w:r>
        <w:rPr>
          <w:rFonts w:hint="eastAsia" w:ascii="宋体" w:hAnsi="宋体" w:eastAsia="宋体" w:cs="宋体"/>
          <w:b/>
          <w:bCs/>
          <w:color w:val="000000" w:themeColor="text1"/>
          <w:sz w:val="22"/>
          <w:highlight w:val="none"/>
          <w:u w:val="single"/>
          <w:lang w:eastAsia="zh-CN"/>
          <w14:textFill>
            <w14:solidFill>
              <w14:schemeClr w14:val="tx1"/>
            </w14:solidFill>
          </w14:textFill>
        </w:rPr>
        <w:t>）</w:t>
      </w:r>
      <w:r>
        <w:rPr>
          <w:rFonts w:ascii="宋体" w:hAnsi="宋体" w:eastAsia="宋体" w:cs="宋体"/>
          <w:b/>
          <w:bCs/>
          <w:color w:val="000000" w:themeColor="text1"/>
          <w:sz w:val="22"/>
          <w:highlight w:val="none"/>
          <w:u w:val="single"/>
          <w14:textFill>
            <w14:solidFill>
              <w14:schemeClr w14:val="tx1"/>
            </w14:solidFill>
          </w14:textFill>
        </w:rPr>
        <w:t>审查的情形和具体要求，包括</w:t>
      </w:r>
      <w:r>
        <w:rPr>
          <w:rFonts w:hint="eastAsia" w:ascii="宋体" w:hAnsi="宋体" w:eastAsia="宋体" w:cs="宋体"/>
          <w:b/>
          <w:bCs/>
          <w:color w:val="000000" w:themeColor="text1"/>
          <w:sz w:val="22"/>
          <w:highlight w:val="none"/>
          <w:u w:val="single"/>
          <w:lang w:eastAsia="zh-CN"/>
          <w14:textFill>
            <w14:solidFill>
              <w14:schemeClr w14:val="tx1"/>
            </w14:solidFill>
          </w14:textFill>
        </w:rPr>
        <w:t>：</w:t>
      </w:r>
    </w:p>
    <w:p w14:paraId="45137E5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themeColor="text1"/>
          <w:sz w:val="22"/>
          <w:highlight w:val="none"/>
          <w:u w:val="single"/>
          <w:lang w:eastAsia="zh-CN"/>
          <w14:textFill>
            <w14:solidFill>
              <w14:schemeClr w14:val="tx1"/>
            </w14:solidFill>
          </w14:textFill>
        </w:rPr>
      </w:pPr>
      <w:r>
        <w:rPr>
          <w:rFonts w:hint="eastAsia" w:ascii="宋体" w:hAnsi="宋体" w:eastAsia="宋体" w:cs="宋体"/>
          <w:b/>
          <w:bCs/>
          <w:color w:val="000000" w:themeColor="text1"/>
          <w:sz w:val="22"/>
          <w:highlight w:val="none"/>
          <w:u w:val="single"/>
          <w:lang w:eastAsia="zh-CN"/>
          <w14:textFill>
            <w14:solidFill>
              <w14:schemeClr w14:val="tx1"/>
            </w14:solidFill>
          </w14:textFill>
        </w:rPr>
        <w:t>（</w:t>
      </w: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一</w:t>
      </w:r>
      <w:r>
        <w:rPr>
          <w:rFonts w:hint="eastAsia" w:ascii="宋体" w:hAnsi="宋体" w:eastAsia="宋体" w:cs="宋体"/>
          <w:b/>
          <w:bCs/>
          <w:color w:val="000000" w:themeColor="text1"/>
          <w:sz w:val="22"/>
          <w:highlight w:val="none"/>
          <w:u w:val="single"/>
          <w:lang w:eastAsia="zh-CN"/>
          <w14:textFill>
            <w14:solidFill>
              <w14:schemeClr w14:val="tx1"/>
            </w14:solidFill>
          </w14:textFill>
        </w:rPr>
        <w:t>）评审过程中出现下列情形之一的，评审委员会应当启动异常低价投标（</w:t>
      </w:r>
      <w:r>
        <w:rPr>
          <w:rFonts w:hint="eastAsia" w:ascii="宋体" w:hAnsi="宋体" w:eastAsia="宋体" w:cs="宋体"/>
          <w:b/>
          <w:bCs/>
          <w:color w:val="000000" w:themeColor="text1"/>
          <w:sz w:val="22"/>
          <w:highlight w:val="none"/>
          <w:u w:val="single"/>
          <w14:textFill>
            <w14:solidFill>
              <w14:schemeClr w14:val="tx1"/>
            </w14:solidFill>
          </w14:textFill>
        </w:rPr>
        <w:t>响应</w:t>
      </w:r>
      <w:r>
        <w:rPr>
          <w:rFonts w:hint="eastAsia" w:ascii="宋体" w:hAnsi="宋体" w:eastAsia="宋体" w:cs="宋体"/>
          <w:b/>
          <w:bCs/>
          <w:color w:val="000000" w:themeColor="text1"/>
          <w:sz w:val="22"/>
          <w:highlight w:val="none"/>
          <w:u w:val="single"/>
          <w:lang w:eastAsia="zh-CN"/>
          <w14:textFill>
            <w14:solidFill>
              <w14:schemeClr w14:val="tx1"/>
            </w14:solidFill>
          </w14:textFill>
        </w:rPr>
        <w:t>）审查程序：</w:t>
      </w:r>
    </w:p>
    <w:p w14:paraId="5083C11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themeColor="text1"/>
          <w:sz w:val="2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bCs/>
          <w:color w:val="000000" w:themeColor="text1"/>
          <w:sz w:val="22"/>
          <w:highlight w:val="none"/>
          <w:u w:val="single"/>
          <w:lang w:val="en-US" w:eastAsia="zh-CN"/>
          <w14:textFill>
            <w14:solidFill>
              <w14:schemeClr w14:val="tx1"/>
            </w14:solidFill>
          </w14:textFill>
        </w:rPr>
        <w:t>×</w:t>
      </w: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50%</w:t>
      </w:r>
      <w:r>
        <w:rPr>
          <w:rFonts w:hint="eastAsia" w:cs="宋体"/>
          <w:b/>
          <w:bCs/>
          <w:color w:val="000000" w:themeColor="text1"/>
          <w:sz w:val="22"/>
          <w:highlight w:val="none"/>
          <w:u w:val="single"/>
          <w:lang w:val="en-US" w:eastAsia="zh-CN"/>
          <w14:textFill>
            <w14:solidFill>
              <w14:schemeClr w14:val="tx1"/>
            </w14:solidFill>
          </w14:textFill>
        </w:rPr>
        <w:t>；</w:t>
      </w:r>
    </w:p>
    <w:p w14:paraId="726803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themeColor="text1"/>
          <w:sz w:val="2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bCs/>
          <w:color w:val="000000" w:themeColor="text1"/>
          <w:sz w:val="22"/>
          <w:highlight w:val="none"/>
          <w:u w:val="single"/>
          <w:lang w:val="en-US" w:eastAsia="zh-CN"/>
          <w14:textFill>
            <w14:solidFill>
              <w14:schemeClr w14:val="tx1"/>
            </w14:solidFill>
          </w14:textFill>
        </w:rPr>
        <w:t>×</w:t>
      </w: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50%</w:t>
      </w:r>
      <w:r>
        <w:rPr>
          <w:rFonts w:hint="eastAsia" w:cs="宋体"/>
          <w:b/>
          <w:bCs/>
          <w:color w:val="000000" w:themeColor="text1"/>
          <w:sz w:val="22"/>
          <w:highlight w:val="none"/>
          <w:u w:val="single"/>
          <w:lang w:val="en-US" w:eastAsia="zh-CN"/>
          <w14:textFill>
            <w14:solidFill>
              <w14:schemeClr w14:val="tx1"/>
            </w14:solidFill>
          </w14:textFill>
        </w:rPr>
        <w:t>；</w:t>
      </w:r>
    </w:p>
    <w:p w14:paraId="23C4907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themeColor="text1"/>
          <w:sz w:val="2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3.投标（响应）报价低于采购项目最高限价45%的，即投标（响应）报价&lt;采购项目最高限价</w:t>
      </w:r>
      <w:r>
        <w:rPr>
          <w:rFonts w:hint="eastAsia" w:ascii="微软雅黑" w:hAnsi="微软雅黑" w:eastAsia="微软雅黑" w:cs="微软雅黑"/>
          <w:b/>
          <w:bCs/>
          <w:color w:val="000000" w:themeColor="text1"/>
          <w:sz w:val="22"/>
          <w:highlight w:val="none"/>
          <w:u w:val="single"/>
          <w:lang w:val="en-US" w:eastAsia="zh-CN"/>
          <w14:textFill>
            <w14:solidFill>
              <w14:schemeClr w14:val="tx1"/>
            </w14:solidFill>
          </w14:textFill>
        </w:rPr>
        <w:t>×</w:t>
      </w: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45%</w:t>
      </w:r>
      <w:r>
        <w:rPr>
          <w:rFonts w:hint="eastAsia" w:cs="宋体"/>
          <w:b/>
          <w:bCs/>
          <w:color w:val="000000" w:themeColor="text1"/>
          <w:sz w:val="22"/>
          <w:highlight w:val="none"/>
          <w:u w:val="single"/>
          <w:lang w:val="en-US" w:eastAsia="zh-CN"/>
          <w14:textFill>
            <w14:solidFill>
              <w14:schemeClr w14:val="tx1"/>
            </w14:solidFill>
          </w14:textFill>
        </w:rPr>
        <w:t>；</w:t>
      </w:r>
    </w:p>
    <w:p w14:paraId="43092D1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themeColor="text1"/>
          <w:sz w:val="2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4.评审委员会基于专业判断，认为供应商报价过低，有可能影响产品质量或者不能诚信履约的其他情形。</w:t>
      </w:r>
    </w:p>
    <w:p w14:paraId="7CF5E42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themeColor="text1"/>
          <w:sz w:val="22"/>
          <w:highlight w:val="none"/>
          <w:u w:val="single"/>
          <w:lang w:val="en-US" w:eastAsia="zh-CN"/>
          <w14:textFill>
            <w14:solidFill>
              <w14:schemeClr w14:val="tx1"/>
            </w14:solidFill>
          </w14:textFill>
        </w:rPr>
      </w:pP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采购人可以结合具体项目实际情况，提高上述第1项至第3项中启动异常低价投标（响应）审查的数值标准，但是最高不得超过65%。</w:t>
      </w:r>
    </w:p>
    <w:p w14:paraId="521FE409">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themeColor="text1"/>
          <w:sz w:val="22"/>
          <w:highlight w:val="none"/>
          <w:u w:val="single"/>
          <w:lang w:eastAsia="zh-CN"/>
          <w14:textFill>
            <w14:solidFill>
              <w14:schemeClr w14:val="tx1"/>
            </w14:solidFill>
          </w14:textFill>
        </w:rPr>
      </w:pP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相关法律法规对供应商报价有规定的，从其规定。</w:t>
      </w:r>
    </w:p>
    <w:p w14:paraId="5F361A0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themeColor="text1"/>
          <w:sz w:val="22"/>
          <w:highlight w:val="none"/>
          <w:u w:val="single"/>
          <w:lang w:eastAsia="zh-CN"/>
          <w14:textFill>
            <w14:solidFill>
              <w14:schemeClr w14:val="tx1"/>
            </w14:solidFill>
          </w14:textFill>
        </w:rPr>
      </w:pPr>
      <w:r>
        <w:rPr>
          <w:rFonts w:hint="eastAsia" w:ascii="宋体" w:hAnsi="宋体" w:eastAsia="宋体" w:cs="宋体"/>
          <w:b/>
          <w:bCs/>
          <w:color w:val="000000" w:themeColor="text1"/>
          <w:sz w:val="22"/>
          <w:highlight w:val="none"/>
          <w:u w:val="single"/>
          <w:lang w:eastAsia="zh-CN"/>
          <w14:textFill>
            <w14:solidFill>
              <w14:schemeClr w14:val="tx1"/>
            </w14:solidFill>
          </w14:textFill>
        </w:rPr>
        <w:t>（</w:t>
      </w:r>
      <w:r>
        <w:rPr>
          <w:rFonts w:hint="eastAsia" w:ascii="宋体" w:hAnsi="宋体" w:eastAsia="宋体" w:cs="宋体"/>
          <w:b/>
          <w:bCs/>
          <w:color w:val="000000" w:themeColor="text1"/>
          <w:sz w:val="22"/>
          <w:highlight w:val="none"/>
          <w:u w:val="single"/>
          <w:lang w:val="en-US" w:eastAsia="zh-CN"/>
          <w14:textFill>
            <w14:solidFill>
              <w14:schemeClr w14:val="tx1"/>
            </w14:solidFill>
          </w14:textFill>
        </w:rPr>
        <w:t>二</w:t>
      </w:r>
      <w:r>
        <w:rPr>
          <w:rFonts w:hint="eastAsia" w:ascii="宋体" w:hAnsi="宋体" w:eastAsia="宋体" w:cs="宋体"/>
          <w:b/>
          <w:bCs/>
          <w:color w:val="000000" w:themeColor="text1"/>
          <w:sz w:val="22"/>
          <w:highlight w:val="none"/>
          <w:u w:val="single"/>
          <w:lang w:eastAsia="zh-CN"/>
          <w14:textFill>
            <w14:solidFill>
              <w14:schemeClr w14:val="tx1"/>
            </w14:solidFill>
          </w14:textFill>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E954D7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themeColor="text1"/>
          <w:sz w:val="22"/>
          <w:highlight w:val="none"/>
          <w:u w:val="single"/>
          <w:lang w:eastAsia="zh-CN"/>
          <w14:textFill>
            <w14:solidFill>
              <w14:schemeClr w14:val="tx1"/>
            </w14:solidFill>
          </w14:textFill>
        </w:rPr>
      </w:pPr>
      <w:r>
        <w:rPr>
          <w:rFonts w:hint="eastAsia" w:ascii="宋体" w:hAnsi="宋体" w:eastAsia="宋体" w:cs="宋体"/>
          <w:b/>
          <w:bCs/>
          <w:color w:val="000000" w:themeColor="text1"/>
          <w:sz w:val="22"/>
          <w:highlight w:val="none"/>
          <w:u w:val="single"/>
          <w:lang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EB810C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themeColor="text1"/>
          <w:sz w:val="22"/>
          <w:highlight w:val="none"/>
          <w:u w:val="single"/>
          <w:lang w:eastAsia="zh-CN"/>
          <w14:textFill>
            <w14:solidFill>
              <w14:schemeClr w14:val="tx1"/>
            </w14:solidFill>
          </w14:textFill>
        </w:rPr>
      </w:pPr>
      <w:r>
        <w:rPr>
          <w:rFonts w:hint="eastAsia" w:ascii="宋体" w:hAnsi="宋体" w:eastAsia="宋体" w:cs="宋体"/>
          <w:b/>
          <w:bCs/>
          <w:color w:val="000000" w:themeColor="text1"/>
          <w:sz w:val="22"/>
          <w:highlight w:val="none"/>
          <w:u w:val="single"/>
          <w:lang w:eastAsia="zh-CN"/>
          <w14:textFill>
            <w14:solidFill>
              <w14:schemeClr w14:val="tx1"/>
            </w14:solidFill>
          </w14:textFill>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2E6FE1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ascii="宋体" w:hAnsi="宋体" w:eastAsia="宋体" w:cs="宋体"/>
          <w:b/>
          <w:bCs/>
          <w:color w:val="000000" w:themeColor="text1"/>
          <w:sz w:val="22"/>
          <w:highlight w:val="none"/>
          <w:u w:val="single"/>
          <w:lang w:eastAsia="zh-CN"/>
          <w14:textFill>
            <w14:solidFill>
              <w14:schemeClr w14:val="tx1"/>
            </w14:solidFill>
          </w14:textFill>
        </w:rPr>
        <w:t>异常低价投标（响应）审查的启动原因、审查意见和审查结果应当在评审报告中记录，并随供应商提供的相关书面说明及证明材料，以及评审委员会有关互联网浏览、查询历史一并归档。</w:t>
      </w:r>
    </w:p>
    <w:p w14:paraId="2D519B3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12</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响应文件未按照磋商文件要求加盖电子签章。</w:t>
      </w:r>
    </w:p>
    <w:p w14:paraId="00076D68">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13</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投标人的商务技术部分得分相差悬殊，评标委员会认为得分畸低者没有实质性响应的。</w:t>
      </w:r>
    </w:p>
    <w:p w14:paraId="4F0046C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cs="宋体"/>
          <w:b/>
          <w:bCs/>
          <w:color w:val="000000"/>
          <w:sz w:val="22"/>
          <w:highlight w:val="none"/>
          <w:lang w:eastAsia="zh-CN"/>
        </w:rPr>
      </w:pPr>
      <w:r>
        <w:rPr>
          <w:rFonts w:hint="eastAsia" w:cs="宋体"/>
          <w:b/>
          <w:bCs/>
          <w:color w:val="000000"/>
          <w:sz w:val="22"/>
          <w:highlight w:val="none"/>
          <w:lang w:eastAsia="zh-CN"/>
        </w:rPr>
        <w:t>（</w:t>
      </w:r>
      <w:r>
        <w:rPr>
          <w:rFonts w:hint="eastAsia" w:cs="宋体"/>
          <w:b/>
          <w:bCs/>
          <w:color w:val="000000"/>
          <w:sz w:val="22"/>
          <w:highlight w:val="none"/>
          <w:lang w:val="en-US" w:eastAsia="zh-CN"/>
        </w:rPr>
        <w:t>14</w:t>
      </w:r>
      <w:r>
        <w:rPr>
          <w:rFonts w:hint="eastAsia" w:cs="宋体"/>
          <w:b/>
          <w:bCs/>
          <w:color w:val="000000"/>
          <w:sz w:val="22"/>
          <w:highlight w:val="none"/>
          <w:lang w:eastAsia="zh-CN"/>
        </w:rPr>
        <w:t>）</w:t>
      </w:r>
      <w:r>
        <w:rPr>
          <w:rFonts w:hint="eastAsia" w:cs="宋体"/>
          <w:b/>
          <w:bCs/>
          <w:color w:val="000000"/>
          <w:sz w:val="22"/>
          <w:highlight w:val="none"/>
          <w:lang w:val="en-US" w:eastAsia="zh-CN"/>
        </w:rPr>
        <w:t>明显不符合技术规范、技术标准的要求；</w:t>
      </w:r>
    </w:p>
    <w:p w14:paraId="38838E5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15</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供应商在系统规定的时间内未成功解密电子响应文件的。</w:t>
      </w:r>
    </w:p>
    <w:p w14:paraId="0992511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16</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未完整上传响应文件电子文档的</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或上传的文件打不开的。</w:t>
      </w:r>
    </w:p>
    <w:p w14:paraId="19E6EFC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17</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不同的供应商响应文件制作机器码、文件创建标识码一致的。</w:t>
      </w:r>
    </w:p>
    <w:p w14:paraId="047B7D6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highlight w:val="none"/>
        </w:rPr>
      </w:pPr>
      <w:r>
        <w:rPr>
          <w:rFonts w:hint="eastAsia" w:cs="宋体"/>
          <w:b/>
          <w:bCs/>
          <w:color w:val="000000"/>
          <w:sz w:val="22"/>
          <w:highlight w:val="none"/>
          <w:lang w:eastAsia="zh-CN"/>
        </w:rPr>
        <w:t>（</w:t>
      </w:r>
      <w:r>
        <w:rPr>
          <w:rFonts w:hint="eastAsia" w:cs="宋体"/>
          <w:b/>
          <w:bCs/>
          <w:color w:val="000000"/>
          <w:sz w:val="22"/>
          <w:highlight w:val="none"/>
          <w:lang w:val="en-US" w:eastAsia="zh-CN"/>
        </w:rPr>
        <w:t>18</w:t>
      </w:r>
      <w:r>
        <w:rPr>
          <w:rFonts w:hint="eastAsia" w:cs="宋体"/>
          <w:b/>
          <w:bCs/>
          <w:color w:val="000000"/>
          <w:sz w:val="22"/>
          <w:highlight w:val="none"/>
          <w:lang w:eastAsia="zh-CN"/>
        </w:rPr>
        <w:t>）</w:t>
      </w:r>
      <w:r>
        <w:rPr>
          <w:rFonts w:hint="eastAsia" w:ascii="宋体" w:hAnsi="宋体" w:eastAsia="宋体" w:cs="宋体"/>
          <w:b/>
          <w:bCs/>
          <w:color w:val="000000"/>
          <w:sz w:val="22"/>
          <w:highlight w:val="none"/>
        </w:rPr>
        <w:t>其他法律、法规及本磋商文件规定的属无效响应的情形。</w:t>
      </w:r>
    </w:p>
    <w:p w14:paraId="189EAA5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b/>
          <w:bCs/>
          <w:color w:val="000000"/>
          <w:sz w:val="22"/>
          <w:highlight w:val="none"/>
        </w:rPr>
        <w:t>6.</w:t>
      </w:r>
      <w:r>
        <w:rPr>
          <w:rFonts w:hint="eastAsia" w:cs="宋体"/>
          <w:b/>
          <w:bCs/>
          <w:color w:val="000000"/>
          <w:sz w:val="22"/>
          <w:highlight w:val="none"/>
          <w:lang w:val="en-US" w:eastAsia="zh-CN"/>
        </w:rPr>
        <w:t>4</w:t>
      </w:r>
      <w:r>
        <w:rPr>
          <w:rFonts w:hint="eastAsia" w:ascii="宋体" w:hAnsi="宋体" w:eastAsia="宋体" w:cs="宋体"/>
          <w:b/>
          <w:bCs/>
          <w:color w:val="000000"/>
          <w:sz w:val="22"/>
          <w:highlight w:val="none"/>
        </w:rPr>
        <w:t>采购活动终止的情况</w:t>
      </w:r>
    </w:p>
    <w:p w14:paraId="1B76B1F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出现下列情形之一的，本次竞争性磋商采购活动将被终止：</w:t>
      </w:r>
    </w:p>
    <w:p w14:paraId="1CDBAE2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（1）因情况变化，不再符合规定的竞争性磋商采购方式适用情形的；</w:t>
      </w:r>
    </w:p>
    <w:p w14:paraId="48D489F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（2）出现影响采购公正的违法、违规行为的；</w:t>
      </w:r>
    </w:p>
    <w:p w14:paraId="354BCFC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（3）在采购过程中符合要求的供应商或者报价未超过采购预算（最高限价）的供应商只有1家的。</w:t>
      </w:r>
    </w:p>
    <w:p w14:paraId="246E8B2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（4）因重大变故，采购任务取消的。</w:t>
      </w:r>
    </w:p>
    <w:p w14:paraId="52D321A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（5）磋商小组认定磋商文件存在歧义、重大缺陷导致评审工作无法进行。</w:t>
      </w:r>
    </w:p>
    <w:p w14:paraId="1643A19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（6）因系统故障原因造成磋商不成功的。</w:t>
      </w:r>
    </w:p>
    <w:p w14:paraId="7C54D4A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（7）响应文件提交截止时间结束后参加磋商的供应商不足三家的</w:t>
      </w:r>
      <w:r>
        <w:rPr>
          <w:rFonts w:hint="eastAsia" w:cs="宋体"/>
          <w:color w:val="000000"/>
          <w:sz w:val="22"/>
          <w:highlight w:val="none"/>
          <w:lang w:eastAsia="zh-CN"/>
        </w:rPr>
        <w:t>。</w:t>
      </w:r>
    </w:p>
    <w:p w14:paraId="7B0EFEE2">
      <w:pPr>
        <w:pBdr>
          <w:top w:val="none" w:color="000000" w:sz="0" w:space="0"/>
          <w:left w:val="none" w:color="000000" w:sz="0" w:space="0"/>
          <w:bottom w:val="none" w:color="000000" w:sz="0" w:space="0"/>
          <w:right w:val="none" w:color="000000" w:sz="0" w:space="0"/>
        </w:pBdr>
        <w:spacing w:before="0" w:after="0" w:line="439" w:lineRule="atLeast"/>
        <w:ind w:left="0" w:right="0" w:firstLine="442" w:firstLineChars="200"/>
        <w:rPr>
          <w:rFonts w:hint="eastAsia" w:ascii="宋体" w:hAnsi="宋体" w:eastAsia="宋体" w:cs="宋体"/>
          <w:highlight w:val="none"/>
        </w:rPr>
      </w:pPr>
      <w:r>
        <w:rPr>
          <w:rFonts w:hint="eastAsia" w:ascii="宋体" w:hAnsi="宋体" w:eastAsia="宋体" w:cs="宋体"/>
          <w:b/>
          <w:color w:val="000000"/>
          <w:sz w:val="22"/>
          <w:highlight w:val="none"/>
        </w:rPr>
        <w:t>7. 响应文件线上格式要求</w:t>
      </w:r>
    </w:p>
    <w:p w14:paraId="4FECC45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7.1供应商应当通过“苏采云”系统提交数据电文形式的响应文件（即电子投标）。</w:t>
      </w:r>
    </w:p>
    <w:p w14:paraId="07FA138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7.2通过“苏采云”系统提交政府采购客户端工具导出加密的响应文件（后缀名为zip）。响应文件不得超过150M！</w:t>
      </w:r>
    </w:p>
    <w:p w14:paraId="2D44948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highlight w:val="none"/>
        </w:rPr>
      </w:pPr>
      <w:r>
        <w:rPr>
          <w:rFonts w:hint="eastAsia" w:ascii="宋体" w:hAnsi="宋体" w:eastAsia="宋体" w:cs="宋体"/>
          <w:color w:val="000000"/>
          <w:sz w:val="22"/>
          <w:highlight w:val="none"/>
        </w:rPr>
        <w:t>7.3本项目采用线上投标，即供应商响应文件从政府采购客户端工具制作通过“苏采云”系统提交，未提供线上响应文件的，投标无效。</w:t>
      </w:r>
    </w:p>
    <w:p w14:paraId="220ABF67">
      <w:pPr>
        <w:pBdr>
          <w:top w:val="none" w:color="000000" w:sz="0" w:space="0"/>
          <w:left w:val="none" w:color="000000" w:sz="0" w:space="0"/>
          <w:bottom w:val="none" w:color="000000" w:sz="0" w:space="0"/>
          <w:right w:val="none" w:color="000000" w:sz="0" w:space="0"/>
        </w:pBdr>
        <w:spacing w:before="0" w:after="0" w:line="439" w:lineRule="atLeast"/>
        <w:ind w:left="0" w:right="0" w:firstLine="422"/>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七</w:t>
      </w:r>
      <w:r>
        <w:rPr>
          <w:rFonts w:hint="eastAsia" w:ascii="宋体" w:hAnsi="宋体" w:eastAsia="宋体" w:cs="宋体"/>
          <w:b/>
          <w:color w:val="000000"/>
          <w:sz w:val="24"/>
          <w:highlight w:val="none"/>
        </w:rPr>
        <w:t>、成交</w:t>
      </w:r>
    </w:p>
    <w:p w14:paraId="0C9088F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bookmarkStart w:id="7" w:name="_Toc513029238"/>
      <w:bookmarkStart w:id="8" w:name="_Toc20823310"/>
      <w:bookmarkStart w:id="9" w:name="_Toc16938554"/>
      <w:r>
        <w:rPr>
          <w:rFonts w:hint="eastAsia" w:ascii="宋体" w:hAnsi="宋体" w:eastAsia="宋体" w:cs="宋体"/>
          <w:color w:val="000000"/>
          <w:sz w:val="22"/>
          <w:highlight w:val="none"/>
        </w:rPr>
        <w:t>1、</w:t>
      </w:r>
      <w:bookmarkEnd w:id="7"/>
      <w:r>
        <w:rPr>
          <w:rFonts w:hint="eastAsia" w:ascii="宋体" w:hAnsi="宋体" w:eastAsia="宋体" w:cs="宋体"/>
          <w:color w:val="000000"/>
          <w:sz w:val="22"/>
          <w:highlight w:val="none"/>
        </w:rPr>
        <w:t>确定</w:t>
      </w:r>
      <w:bookmarkEnd w:id="8"/>
      <w:bookmarkEnd w:id="9"/>
      <w:r>
        <w:rPr>
          <w:rFonts w:hint="eastAsia" w:ascii="宋体" w:hAnsi="宋体" w:eastAsia="宋体" w:cs="宋体"/>
          <w:color w:val="000000"/>
          <w:sz w:val="22"/>
          <w:highlight w:val="none"/>
        </w:rPr>
        <w:t>成交单位</w:t>
      </w:r>
    </w:p>
    <w:p w14:paraId="2F9BF93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6ABC81B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p>
    <w:p w14:paraId="5281305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b/>
          <w:bCs/>
          <w:color w:val="000000"/>
          <w:sz w:val="22"/>
          <w:highlight w:val="none"/>
          <w:lang w:eastAsia="zh-CN"/>
        </w:rPr>
      </w:pPr>
      <w:r>
        <w:rPr>
          <w:rFonts w:hint="eastAsia" w:ascii="宋体" w:hAnsi="宋体" w:eastAsia="宋体" w:cs="宋体"/>
          <w:b/>
          <w:bCs/>
          <w:color w:val="000000"/>
          <w:sz w:val="22"/>
          <w:highlight w:val="none"/>
        </w:rPr>
        <w:t>成交供应商在领取成交通知书时，</w:t>
      </w:r>
      <w:r>
        <w:rPr>
          <w:rFonts w:hint="eastAsia" w:asciiTheme="minorEastAsia" w:hAnsiTheme="minorEastAsia" w:eastAsiaTheme="minorEastAsia"/>
          <w:b/>
          <w:bCs/>
          <w:color w:val="auto"/>
          <w:szCs w:val="21"/>
          <w:highlight w:val="none"/>
        </w:rPr>
        <w:t>需提供四</w:t>
      </w:r>
      <w:r>
        <w:rPr>
          <w:rFonts w:hint="eastAsia" w:eastAsia="宋体" w:asciiTheme="minorEastAsia" w:hAnsiTheme="minorEastAsia"/>
          <w:b/>
          <w:bCs/>
          <w:color w:val="auto"/>
          <w:szCs w:val="21"/>
          <w:highlight w:val="none"/>
          <w:lang w:val="en-US" w:eastAsia="zh-CN"/>
        </w:rPr>
        <w:t>份</w:t>
      </w:r>
      <w:r>
        <w:rPr>
          <w:rFonts w:hint="eastAsia" w:asciiTheme="minorEastAsia" w:hAnsiTheme="minorEastAsia" w:eastAsiaTheme="minorEastAsia"/>
          <w:b/>
          <w:bCs/>
          <w:color w:val="auto"/>
          <w:szCs w:val="21"/>
          <w:highlight w:val="none"/>
        </w:rPr>
        <w:t>与电子响应文件一致的纸质打印文件</w:t>
      </w:r>
      <w:r>
        <w:rPr>
          <w:rFonts w:hint="eastAsia" w:eastAsia="宋体" w:asciiTheme="minorEastAsia" w:hAnsiTheme="minorEastAsia"/>
          <w:b/>
          <w:bCs/>
          <w:color w:val="auto"/>
          <w:szCs w:val="21"/>
          <w:highlight w:val="none"/>
          <w:lang w:eastAsia="zh-CN"/>
        </w:rPr>
        <w:t>。</w:t>
      </w:r>
    </w:p>
    <w:p w14:paraId="481E4527">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1.3</w:t>
      </w:r>
      <w:r>
        <w:rPr>
          <w:rFonts w:hint="eastAsia" w:ascii="宋体" w:hAnsi="宋体" w:eastAsia="宋体" w:cs="宋体"/>
          <w:color w:val="000000"/>
          <w:sz w:val="22"/>
          <w:highlight w:val="none"/>
        </w:rPr>
        <w:t>、</w:t>
      </w:r>
      <w:r>
        <w:rPr>
          <w:rFonts w:hint="eastAsia" w:ascii="宋体" w:hAnsi="宋体" w:eastAsia="宋体" w:cs="宋体"/>
          <w:b/>
          <w:bCs/>
          <w:color w:val="000000"/>
          <w:sz w:val="22"/>
          <w:highlight w:val="none"/>
        </w:rPr>
        <w:t>成交供应商有下列情形之一的，将取消其成交资格：</w:t>
      </w:r>
    </w:p>
    <w:p w14:paraId="583B8E1C">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（1）提供虚假材料谋取成交的；</w:t>
      </w:r>
    </w:p>
    <w:p w14:paraId="36AD9344">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（2）与评审专家、采购人、其他供应商或者采购代理机构工作人员恶意串通的；</w:t>
      </w:r>
    </w:p>
    <w:p w14:paraId="57FC98B2">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（3）向评审专家、采购人或采购代理机构工作人员行贿或者提供其他不正当利益的；</w:t>
      </w:r>
    </w:p>
    <w:p w14:paraId="2C4A2023">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（4）恶意竞争，最终总报价明显低于其自身合理成本且又无法提供证明的；</w:t>
      </w:r>
    </w:p>
    <w:p w14:paraId="1230C09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（5）属于本文件规定的无效条件，但在评审过程中又未被磋商小组发现的；</w:t>
      </w:r>
    </w:p>
    <w:p w14:paraId="7B0EDC0F">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（6）采取不正当手段诋毁、排挤其他供应商的；</w:t>
      </w:r>
    </w:p>
    <w:p w14:paraId="6619000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（7）成交后无正当理由拒不与采购人签订政府采购合同或者未按照磋商文件确定的事项签订政府采购合同的；</w:t>
      </w:r>
    </w:p>
    <w:p w14:paraId="4931242B">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（8）将政府采购合同转包的；</w:t>
      </w:r>
    </w:p>
    <w:p w14:paraId="183DEBD6">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（9）法律、法规、规章规定的属于成交无效的其他情形。</w:t>
      </w:r>
    </w:p>
    <w:p w14:paraId="38E24CD0">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1.4成交供应商除发生法律规定的不能预见、不能避免并不能克服的客观情况外不得放弃或拒绝签订合同的。放弃或拒绝签订合同的，财政部门视情将其列入不良行为名单，在一至三年内不得参加连云港市政府采购活动。</w:t>
      </w:r>
    </w:p>
    <w:p w14:paraId="298CC8CE">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1.5成交供应商拒绝签订政府采购合同的，或因不可抗力或者自身原因不能履行政府采购合同的，采购人可以视情与排位在成交供应商之后第一位的成交候选供应商签订政府采购合同，也可以重新开展采购活动。</w:t>
      </w:r>
    </w:p>
    <w:p w14:paraId="11B886CD">
      <w:pPr>
        <w:pBdr>
          <w:top w:val="none" w:color="000000" w:sz="0" w:space="0"/>
          <w:left w:val="none" w:color="000000" w:sz="0" w:space="0"/>
          <w:bottom w:val="none" w:color="000000" w:sz="0" w:space="0"/>
          <w:right w:val="none" w:color="000000" w:sz="0" w:space="0"/>
        </w:pBdr>
        <w:spacing w:before="0" w:after="0" w:line="439" w:lineRule="atLeast"/>
        <w:ind w:left="0" w:right="0" w:firstLine="420"/>
        <w:rPr>
          <w:rFonts w:hint="eastAsia" w:ascii="宋体" w:hAnsi="宋体" w:eastAsia="宋体" w:cs="宋体"/>
          <w:color w:val="000000"/>
          <w:sz w:val="22"/>
          <w:highlight w:val="none"/>
        </w:rPr>
      </w:pPr>
      <w:r>
        <w:rPr>
          <w:rFonts w:hint="eastAsia" w:ascii="宋体" w:hAnsi="宋体" w:eastAsia="宋体" w:cs="宋体"/>
          <w:color w:val="000000"/>
          <w:sz w:val="22"/>
          <w:highlight w:val="none"/>
        </w:rPr>
        <w:t>1.6政府采购合同履行中，采购人需追加与合同标的相同的服务的，在不改变合同其他条款的前提下，可以与供应商协商签订补充合同，但所有补充合同的采购金额不得超过原合同采购金额的百分之十。</w:t>
      </w:r>
    </w:p>
    <w:p w14:paraId="17CC4DFB">
      <w:pPr>
        <w:pBdr>
          <w:top w:val="none" w:color="000000" w:sz="0" w:space="0"/>
          <w:left w:val="none" w:color="000000" w:sz="0" w:space="0"/>
          <w:bottom w:val="none" w:color="000000" w:sz="0" w:space="0"/>
          <w:right w:val="none" w:color="000000" w:sz="0" w:space="0"/>
        </w:pBdr>
        <w:spacing w:before="0" w:after="0" w:line="439" w:lineRule="atLeast"/>
        <w:ind w:left="0" w:right="0" w:firstLine="420"/>
        <w:jc w:val="center"/>
        <w:rPr>
          <w:rFonts w:hint="eastAsia" w:ascii="宋体" w:hAnsi="宋体" w:eastAsia="宋体" w:cs="宋体"/>
          <w:highlight w:val="none"/>
        </w:rPr>
      </w:pPr>
      <w:r>
        <w:rPr>
          <w:rFonts w:hint="eastAsia" w:ascii="宋体" w:hAnsi="宋体" w:eastAsia="宋体" w:cs="宋体"/>
          <w:b/>
          <w:color w:val="000000"/>
          <w:sz w:val="24"/>
          <w:highlight w:val="none"/>
          <w:lang w:val="en-US" w:eastAsia="zh-CN"/>
        </w:rPr>
        <w:t>八</w:t>
      </w:r>
      <w:r>
        <w:rPr>
          <w:rFonts w:hint="eastAsia" w:ascii="宋体" w:hAnsi="宋体" w:eastAsia="宋体" w:cs="宋体"/>
          <w:b/>
          <w:color w:val="000000"/>
          <w:sz w:val="24"/>
          <w:highlight w:val="none"/>
        </w:rPr>
        <w:t>、</w:t>
      </w:r>
      <w:r>
        <w:rPr>
          <w:rFonts w:hint="eastAsia" w:ascii="宋体" w:hAnsi="宋体" w:eastAsia="宋体" w:cs="宋体"/>
          <w:b/>
          <w:bCs/>
          <w:sz w:val="24"/>
          <w:highlight w:val="none"/>
          <w:lang w:bidi="ar"/>
        </w:rPr>
        <w:t>合同签订相关事项</w:t>
      </w:r>
    </w:p>
    <w:p w14:paraId="394E9288">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1、签订合同 </w:t>
      </w:r>
    </w:p>
    <w:p w14:paraId="579E433B">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采购人与成交供应商应当在成交通知书发出之日起 30 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w:t>
      </w:r>
      <w:r>
        <w:rPr>
          <w:rFonts w:hint="eastAsia" w:ascii="宋体" w:hAnsi="宋体" w:eastAsia="宋体" w:cs="宋体"/>
          <w:color w:val="000000"/>
          <w:sz w:val="22"/>
          <w:highlight w:val="none"/>
          <w:lang w:val="en-US" w:eastAsia="zh-CN"/>
        </w:rPr>
        <w:t xml:space="preserve"> </w:t>
      </w:r>
    </w:p>
    <w:p w14:paraId="63F24779">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1.2</w:t>
      </w:r>
      <w:r>
        <w:rPr>
          <w:rFonts w:hint="eastAsia" w:ascii="宋体" w:hAnsi="宋体" w:eastAsia="宋体" w:cs="宋体"/>
          <w:b/>
          <w:bCs/>
          <w:color w:val="000000"/>
          <w:sz w:val="22"/>
          <w:highlight w:val="none"/>
          <w:lang w:val="en-US" w:eastAsia="zh-CN"/>
        </w:rPr>
        <w:t>自政府采购合同签订之日起2个工作日内</w:t>
      </w:r>
      <w:r>
        <w:rPr>
          <w:rFonts w:hint="eastAsia" w:cs="宋体"/>
          <w:b/>
          <w:bCs/>
          <w:color w:val="000000"/>
          <w:sz w:val="22"/>
          <w:highlight w:val="none"/>
          <w:lang w:val="en-US" w:eastAsia="zh-CN"/>
        </w:rPr>
        <w:t>（</w:t>
      </w:r>
      <w:r>
        <w:rPr>
          <w:rFonts w:hint="eastAsia" w:asciiTheme="minorEastAsia" w:hAnsiTheme="minorEastAsia" w:eastAsiaTheme="minorEastAsia"/>
          <w:b/>
          <w:bCs/>
          <w:color w:val="auto"/>
          <w:szCs w:val="21"/>
          <w:highlight w:val="none"/>
        </w:rPr>
        <w:t>合同的签订日期计算</w:t>
      </w:r>
      <w:r>
        <w:rPr>
          <w:rFonts w:hint="eastAsia" w:cs="宋体"/>
          <w:b/>
          <w:bCs/>
          <w:color w:val="000000"/>
          <w:sz w:val="22"/>
          <w:highlight w:val="none"/>
          <w:lang w:val="en-US" w:eastAsia="zh-CN"/>
        </w:rPr>
        <w:t>）</w:t>
      </w:r>
      <w:r>
        <w:rPr>
          <w:rFonts w:hint="eastAsia" w:ascii="宋体" w:hAnsi="宋体" w:eastAsia="宋体" w:cs="宋体"/>
          <w:b/>
          <w:bCs/>
          <w:color w:val="000000"/>
          <w:sz w:val="22"/>
          <w:highlight w:val="none"/>
          <w:lang w:val="en-US" w:eastAsia="zh-CN"/>
        </w:rPr>
        <w:t>，将政府采购合同在指定的媒体上公告。</w:t>
      </w:r>
    </w:p>
    <w:p w14:paraId="2285825D">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p>
    <w:p w14:paraId="36911B9B">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签订合同后，成交供应商不得将成交产品或服务进行转包。</w:t>
      </w:r>
      <w:r>
        <w:rPr>
          <w:rFonts w:hint="eastAsia" w:ascii="宋体" w:hAnsi="宋体" w:eastAsia="宋体" w:cs="宋体"/>
          <w:color w:val="000000"/>
          <w:sz w:val="22"/>
          <w:highlight w:val="none"/>
          <w:lang w:val="en-US" w:eastAsia="zh-CN"/>
        </w:rPr>
        <w:t>未经采购人同意，成交供应商也不得采用分包的形式履行合同，否则采购人有权终止合同，成交供应商的履约保证金将不予退还。转包或分包造成采购人损失的，成交供应商应承担相应赔偿责任。</w:t>
      </w:r>
    </w:p>
    <w:p w14:paraId="01670F99">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1.5</w:t>
      </w:r>
      <w:r>
        <w:rPr>
          <w:rFonts w:hint="eastAsia" w:asciiTheme="minorEastAsia" w:hAnsiTheme="minorEastAsia" w:eastAsiaTheme="minorEastAsia"/>
          <w:b/>
          <w:color w:val="auto"/>
          <w:szCs w:val="21"/>
          <w:highlight w:val="none"/>
        </w:rPr>
        <w:t>采购人按采购合同约定对供应商履约情况进行验收</w:t>
      </w:r>
      <w:r>
        <w:rPr>
          <w:rFonts w:hint="eastAsia" w:eastAsia="宋体" w:asciiTheme="minorEastAsia" w:hAnsiTheme="minorEastAsia"/>
          <w:b/>
          <w:color w:val="auto"/>
          <w:szCs w:val="21"/>
          <w:highlight w:val="none"/>
          <w:lang w:eastAsia="zh-CN"/>
        </w:rPr>
        <w:t>，</w:t>
      </w:r>
      <w:r>
        <w:rPr>
          <w:rFonts w:hint="eastAsia" w:asciiTheme="minorEastAsia" w:hAnsiTheme="minorEastAsia" w:eastAsiaTheme="minorEastAsia"/>
          <w:b/>
          <w:color w:val="auto"/>
          <w:szCs w:val="21"/>
          <w:highlight w:val="none"/>
        </w:rPr>
        <w:t>并出具验收书。</w:t>
      </w:r>
      <w:r>
        <w:rPr>
          <w:rFonts w:hint="eastAsia" w:ascii="宋体" w:hAnsi="宋体" w:eastAsia="宋体" w:cs="宋体"/>
          <w:color w:val="000000"/>
          <w:sz w:val="22"/>
          <w:highlight w:val="none"/>
          <w:lang w:val="en-US" w:eastAsia="zh-CN"/>
        </w:rPr>
        <w:t xml:space="preserve"> </w:t>
      </w:r>
    </w:p>
    <w:p w14:paraId="6D0BC4F7">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2、履约保证金</w:t>
      </w:r>
    </w:p>
    <w:p w14:paraId="1246908F">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highlight w:val="none"/>
        </w:rPr>
        <w:t>磋商</w:t>
      </w:r>
      <w:r>
        <w:rPr>
          <w:rFonts w:hint="eastAsia" w:cs="Times New Roman"/>
          <w:sz w:val="21"/>
          <w:szCs w:val="21"/>
          <w:highlight w:val="none"/>
          <w:lang w:val="en-US" w:eastAsia="zh-CN"/>
        </w:rPr>
        <w:t>采购</w:t>
      </w:r>
      <w:r>
        <w:rPr>
          <w:rFonts w:hint="eastAsia" w:ascii="宋体" w:hAnsi="宋体" w:cs="Times New Roman"/>
          <w:sz w:val="21"/>
          <w:szCs w:val="21"/>
          <w:highlight w:val="none"/>
        </w:rPr>
        <w:t>文件约定收取履约保证金的，成交供应商应当以支票、汇票、本票或者金融机构、担保机构出具的保函等非现金形式在</w:t>
      </w:r>
      <w:r>
        <w:rPr>
          <w:rFonts w:hint="eastAsia" w:cs="Times New Roman"/>
          <w:sz w:val="21"/>
          <w:szCs w:val="21"/>
          <w:highlight w:val="none"/>
          <w:lang w:val="en-US" w:eastAsia="zh-CN"/>
        </w:rPr>
        <w:t>中标公告发布后次日（以首个工作日开始计算）起 10 日内且合同签订前提交</w:t>
      </w:r>
      <w:r>
        <w:rPr>
          <w:rFonts w:hint="eastAsia" w:ascii="宋体" w:hAnsi="宋体" w:cs="Times New Roman"/>
          <w:sz w:val="21"/>
          <w:szCs w:val="21"/>
          <w:highlight w:val="none"/>
        </w:rPr>
        <w:t>。</w:t>
      </w:r>
    </w:p>
    <w:p w14:paraId="5D7A4B3D">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履约保证金自合同生效之日起至合同约定的成交供应商主要义务履行完毕止，采购人按合同约定退还履约保证金。</w:t>
      </w:r>
    </w:p>
    <w:p w14:paraId="54A5162C">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成交供应商违约的，采购人将按照合同约定扣除其全部或部分履约保证金。如成交供应商违约给采购人造成的损失超过履约保证金的，应当依法赔偿超过部分的损失。</w:t>
      </w:r>
    </w:p>
    <w:p w14:paraId="185E888E">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2.2 履约保证金的金额：</w:t>
      </w:r>
      <w:r>
        <w:rPr>
          <w:rFonts w:hint="eastAsia" w:cs="宋体"/>
          <w:b/>
          <w:bCs/>
          <w:color w:val="000000"/>
          <w:sz w:val="22"/>
          <w:highlight w:val="none"/>
          <w:lang w:val="en-US" w:eastAsia="zh-CN"/>
        </w:rPr>
        <w:t>合同金额的10%。</w:t>
      </w:r>
      <w:r>
        <w:rPr>
          <w:rFonts w:hint="eastAsia" w:ascii="宋体" w:hAnsi="宋体" w:cs="Times New Roman"/>
          <w:sz w:val="21"/>
          <w:szCs w:val="21"/>
          <w:highlight w:val="none"/>
        </w:rPr>
        <w:t>成交供应商应当以支票、汇票、本票或者金融机构、担保机构出具的保函等非现金形式在</w:t>
      </w:r>
      <w:r>
        <w:rPr>
          <w:rFonts w:hint="eastAsia" w:ascii="宋体" w:hAnsi="宋体" w:cs="Times New Roman"/>
          <w:sz w:val="21"/>
          <w:szCs w:val="21"/>
          <w:highlight w:val="none"/>
          <w:lang w:val="en-US" w:eastAsia="zh-CN"/>
        </w:rPr>
        <w:t>中标公告发布后次日（以首个工作日开始计算）起 1</w:t>
      </w:r>
      <w:r>
        <w:rPr>
          <w:rFonts w:hint="eastAsia" w:cs="Times New Roman"/>
          <w:sz w:val="21"/>
          <w:szCs w:val="21"/>
          <w:highlight w:val="none"/>
          <w:lang w:val="en-US" w:eastAsia="zh-CN"/>
        </w:rPr>
        <w:t>5</w:t>
      </w:r>
      <w:r>
        <w:rPr>
          <w:rFonts w:hint="eastAsia" w:ascii="宋体" w:hAnsi="宋体" w:cs="Times New Roman"/>
          <w:sz w:val="21"/>
          <w:szCs w:val="21"/>
          <w:highlight w:val="none"/>
          <w:lang w:val="en-US" w:eastAsia="zh-CN"/>
        </w:rPr>
        <w:t xml:space="preserve"> 日内且合同签订前</w:t>
      </w:r>
      <w:r>
        <w:rPr>
          <w:rFonts w:hint="eastAsia" w:ascii="宋体" w:hAnsi="宋体" w:cs="Times New Roman"/>
          <w:sz w:val="21"/>
          <w:szCs w:val="21"/>
          <w:highlight w:val="none"/>
        </w:rPr>
        <w:t>提交</w:t>
      </w:r>
      <w:r>
        <w:rPr>
          <w:rFonts w:hint="eastAsia" w:cs="Times New Roman"/>
          <w:sz w:val="21"/>
          <w:szCs w:val="21"/>
          <w:highlight w:val="none"/>
          <w:lang w:eastAsia="zh-CN"/>
        </w:rPr>
        <w:t>。</w:t>
      </w:r>
    </w:p>
    <w:p w14:paraId="75995B16">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2.3 履约保证金退还方式、退还时间、退还条件：工程完工且验收合格后 30 天内，成交供应商的履约保证金由采购人按照履约保证金的缴纳方式无息退还。</w:t>
      </w:r>
    </w:p>
    <w:p w14:paraId="48C0819E">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p>
    <w:p w14:paraId="36B8FD19">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 10%后的利率支付资金占用费。 </w:t>
      </w:r>
    </w:p>
    <w:p w14:paraId="066AD00E">
      <w:pPr>
        <w:widowControl/>
        <w:numPr>
          <w:ilvl w:val="0"/>
          <w:numId w:val="0"/>
        </w:numPr>
        <w:spacing w:line="460" w:lineRule="exact"/>
        <w:ind w:firstLine="480"/>
        <w:jc w:val="center"/>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九、</w:t>
      </w:r>
      <w:r>
        <w:rPr>
          <w:rFonts w:hint="eastAsia" w:ascii="宋体" w:hAnsi="宋体" w:eastAsia="宋体" w:cs="宋体"/>
          <w:b/>
          <w:bCs/>
          <w:sz w:val="24"/>
          <w:highlight w:val="none"/>
          <w:lang w:bidi="ar"/>
        </w:rPr>
        <w:t>政策功能</w:t>
      </w:r>
    </w:p>
    <w:p w14:paraId="7174C4EC">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val="en-US" w:eastAsia="zh-CN"/>
        </w:rPr>
        <w:t>1、本项目面向中小企业采购：</w:t>
      </w:r>
    </w:p>
    <w:p w14:paraId="687077E8">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p>
    <w:p w14:paraId="5089E9F1">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p>
    <w:p w14:paraId="3D7FC1EE">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p>
    <w:p w14:paraId="38916396">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p>
    <w:p w14:paraId="6F7B2197">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1.4供应商为监狱企业或提供的货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66F8D9C0">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p>
    <w:p w14:paraId="1F278BB6">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p>
    <w:p w14:paraId="4E082BB1">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p>
    <w:p w14:paraId="066D943C">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p>
    <w:p w14:paraId="54A394CF">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p>
    <w:p w14:paraId="5066EBB8">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p>
    <w:p w14:paraId="6E769CF3">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p>
    <w:p w14:paraId="4D6D3B43">
      <w:pPr>
        <w:pBdr>
          <w:top w:val="none" w:color="000000" w:sz="0" w:space="0"/>
          <w:left w:val="none" w:color="000000" w:sz="0" w:space="0"/>
          <w:bottom w:val="none" w:color="000000" w:sz="0" w:space="0"/>
          <w:right w:val="none" w:color="000000" w:sz="0" w:space="0"/>
        </w:pBdr>
        <w:spacing w:before="0" w:after="0" w:line="439" w:lineRule="atLeast"/>
        <w:ind w:left="0" w:right="0" w:firstLine="442" w:firstLineChars="200"/>
        <w:rPr>
          <w:rFonts w:hint="eastAsia" w:ascii="宋体" w:hAnsi="宋体" w:eastAsia="宋体" w:cs="宋体"/>
          <w:color w:val="000000"/>
          <w:sz w:val="22"/>
          <w:highlight w:val="none"/>
          <w:lang w:val="en-US" w:eastAsia="zh-CN"/>
        </w:rPr>
      </w:pPr>
      <w:r>
        <w:rPr>
          <w:rFonts w:hint="eastAsia" w:ascii="宋体" w:hAnsi="宋体" w:eastAsia="宋体" w:cs="宋体"/>
          <w:b/>
          <w:bCs/>
          <w:color w:val="000000"/>
          <w:sz w:val="22"/>
          <w:highlight w:val="none"/>
          <w:lang w:val="en-US" w:eastAsia="zh-CN"/>
        </w:rPr>
        <w:t>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p>
    <w:p w14:paraId="407B57DD">
      <w:pPr>
        <w:pBdr>
          <w:top w:val="none" w:color="000000" w:sz="0" w:space="0"/>
          <w:left w:val="none" w:color="000000" w:sz="0" w:space="0"/>
          <w:bottom w:val="none" w:color="000000" w:sz="0" w:space="0"/>
          <w:right w:val="none" w:color="000000" w:sz="0" w:space="0"/>
        </w:pBdr>
        <w:spacing w:before="0" w:after="0" w:line="439" w:lineRule="atLeast"/>
        <w:ind w:left="0" w:right="0" w:firstLine="442"/>
        <w:rPr>
          <w:rFonts w:hint="eastAsia" w:ascii="宋体" w:hAnsi="宋体" w:eastAsia="宋体" w:cs="宋体"/>
          <w:b/>
          <w:bCs/>
          <w:color w:val="000000"/>
          <w:sz w:val="22"/>
          <w:highlight w:val="none"/>
          <w:lang w:val="en-US" w:eastAsia="zh-CN"/>
        </w:rPr>
      </w:pPr>
      <w:r>
        <w:rPr>
          <w:rFonts w:hint="eastAsia" w:ascii="宋体" w:hAnsi="宋体" w:eastAsia="宋体" w:cs="宋体"/>
          <w:b/>
          <w:bCs/>
          <w:color w:val="000000"/>
          <w:sz w:val="22"/>
          <w:highlight w:val="none"/>
          <w:lang w:val="en-US" w:eastAsia="zh-CN"/>
        </w:rPr>
        <w:t>2、支持绿色发展</w:t>
      </w:r>
    </w:p>
    <w:p w14:paraId="79643316">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2.1</w:t>
      </w:r>
      <w:r>
        <w:rPr>
          <w:rFonts w:hint="eastAsia" w:ascii="宋体" w:hAnsi="宋体" w:eastAsia="宋体" w:cs="宋体"/>
          <w:color w:val="000000"/>
          <w:sz w:val="22"/>
          <w:highlight w:val="none"/>
          <w:lang w:val="en-US" w:eastAsia="zh-CN"/>
        </w:rPr>
        <w:t>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5C02A2D4">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2.2</w:t>
      </w:r>
      <w:r>
        <w:rPr>
          <w:rFonts w:hint="eastAsia" w:ascii="宋体" w:hAnsi="宋体" w:eastAsia="宋体" w:cs="宋体"/>
          <w:color w:val="000000"/>
          <w:sz w:val="22"/>
          <w:highlight w:val="none"/>
          <w:lang w:val="en-US" w:eastAsia="zh-CN"/>
        </w:rPr>
        <w:t>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2A675BD1">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cs="宋体"/>
          <w:color w:val="000000"/>
          <w:sz w:val="22"/>
          <w:highlight w:val="none"/>
          <w:lang w:val="en-US" w:eastAsia="zh-CN"/>
        </w:rPr>
      </w:pPr>
      <w:r>
        <w:rPr>
          <w:rFonts w:hint="eastAsia" w:cs="宋体"/>
          <w:color w:val="000000"/>
          <w:sz w:val="22"/>
          <w:highlight w:val="none"/>
          <w:lang w:val="en-US" w:eastAsia="zh-CN"/>
        </w:rPr>
        <w:t>2.3政府采购项目执行《财政部 生态环境部 工业和信息化部关于印发&lt;绿色数据中心政府采购需求标准（试行）&gt;的通知》（财库〔2023〕7号）相关要求。</w:t>
      </w:r>
    </w:p>
    <w:p w14:paraId="174A266E">
      <w:pPr>
        <w:pBdr>
          <w:top w:val="none" w:color="000000" w:sz="0" w:space="0"/>
          <w:left w:val="none" w:color="000000" w:sz="0" w:space="0"/>
          <w:bottom w:val="none" w:color="000000" w:sz="0" w:space="0"/>
          <w:right w:val="none" w:color="000000" w:sz="0" w:space="0"/>
        </w:pBdr>
        <w:spacing w:before="0" w:after="0" w:line="439" w:lineRule="atLeast"/>
        <w:ind w:left="0" w:right="0" w:firstLine="44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2.4</w:t>
      </w:r>
      <w:r>
        <w:rPr>
          <w:rFonts w:hint="eastAsia" w:ascii="宋体" w:hAnsi="宋体" w:eastAsia="宋体" w:cs="宋体"/>
          <w:color w:val="000000"/>
          <w:sz w:val="22"/>
          <w:highlight w:val="none"/>
          <w:lang w:val="en-US" w:eastAsia="zh-CN"/>
        </w:rPr>
        <w:t>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4FC27237">
      <w:pPr>
        <w:widowControl/>
        <w:spacing w:line="460" w:lineRule="exact"/>
        <w:ind w:firstLine="482"/>
        <w:jc w:val="center"/>
        <w:rPr>
          <w:rFonts w:hint="eastAsia" w:ascii="宋体" w:hAnsi="宋体" w:eastAsia="宋体" w:cs="宋体"/>
          <w:highlight w:val="none"/>
        </w:rPr>
      </w:pPr>
      <w:r>
        <w:rPr>
          <w:rFonts w:hint="eastAsia" w:ascii="宋体" w:hAnsi="宋体" w:eastAsia="宋体" w:cs="宋体"/>
          <w:b/>
          <w:bCs/>
          <w:sz w:val="24"/>
          <w:highlight w:val="none"/>
          <w:lang w:val="en-US" w:eastAsia="zh-CN" w:bidi="ar"/>
        </w:rPr>
        <w:t>十</w:t>
      </w:r>
      <w:r>
        <w:rPr>
          <w:rFonts w:hint="eastAsia" w:ascii="宋体" w:hAnsi="宋体" w:eastAsia="宋体" w:cs="宋体"/>
          <w:b/>
          <w:bCs/>
          <w:sz w:val="24"/>
          <w:highlight w:val="none"/>
          <w:lang w:bidi="ar"/>
        </w:rPr>
        <w:t>、质疑和投诉</w:t>
      </w:r>
    </w:p>
    <w:p w14:paraId="198AADFE">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1、质疑的提出 </w:t>
      </w:r>
    </w:p>
    <w:p w14:paraId="6F250A27">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1.1提出质疑的供应商应当是参与所质疑项目采购活动的供应商。 </w:t>
      </w:r>
    </w:p>
    <w:p w14:paraId="1814DEDE">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p>
    <w:p w14:paraId="24C546C0">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1.3提出质疑时，必须坚持“谁主张，谁举证”“实事求是”的原则，不能臆测。 </w:t>
      </w:r>
    </w:p>
    <w:p w14:paraId="4EC1B885">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p>
    <w:p w14:paraId="5BE744F3">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p>
    <w:p w14:paraId="7AF6ECE5">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p>
    <w:p w14:paraId="5025A998">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p>
    <w:p w14:paraId="7E7285F6">
      <w:pPr>
        <w:pBdr>
          <w:top w:val="none" w:color="000000" w:sz="0" w:space="0"/>
          <w:left w:val="none" w:color="000000" w:sz="0" w:space="0"/>
          <w:bottom w:val="none" w:color="000000" w:sz="0" w:space="0"/>
          <w:right w:val="none" w:color="000000" w:sz="0" w:space="0"/>
        </w:pBdr>
        <w:spacing w:before="0" w:after="0" w:line="439" w:lineRule="atLeast"/>
        <w:ind w:left="0" w:right="0" w:firstLine="220" w:firstLineChars="1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（1）供应商的姓名或者名称、地址、邮编、联系人及联系电话； </w:t>
      </w:r>
    </w:p>
    <w:p w14:paraId="3EAB10CE">
      <w:pPr>
        <w:pBdr>
          <w:top w:val="none" w:color="000000" w:sz="0" w:space="0"/>
          <w:left w:val="none" w:color="000000" w:sz="0" w:space="0"/>
          <w:bottom w:val="none" w:color="000000" w:sz="0" w:space="0"/>
          <w:right w:val="none" w:color="000000" w:sz="0" w:space="0"/>
        </w:pBdr>
        <w:spacing w:before="0" w:after="0" w:line="439" w:lineRule="atLeast"/>
        <w:ind w:left="0" w:right="0" w:firstLine="220" w:firstLineChars="1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（2）质疑项目的名称、编号； </w:t>
      </w:r>
    </w:p>
    <w:p w14:paraId="37E70A4A">
      <w:pPr>
        <w:pBdr>
          <w:top w:val="none" w:color="000000" w:sz="0" w:space="0"/>
          <w:left w:val="none" w:color="000000" w:sz="0" w:space="0"/>
          <w:bottom w:val="none" w:color="000000" w:sz="0" w:space="0"/>
          <w:right w:val="none" w:color="000000" w:sz="0" w:space="0"/>
        </w:pBdr>
        <w:spacing w:before="0" w:after="0" w:line="439" w:lineRule="atLeast"/>
        <w:ind w:left="0" w:right="0" w:firstLine="220" w:firstLineChars="1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（3）具体、明确的质疑事项和与质疑事项相关的请求； </w:t>
      </w:r>
    </w:p>
    <w:p w14:paraId="4FEFED60">
      <w:pPr>
        <w:pBdr>
          <w:top w:val="none" w:color="000000" w:sz="0" w:space="0"/>
          <w:left w:val="none" w:color="000000" w:sz="0" w:space="0"/>
          <w:bottom w:val="none" w:color="000000" w:sz="0" w:space="0"/>
          <w:right w:val="none" w:color="000000" w:sz="0" w:space="0"/>
        </w:pBdr>
        <w:spacing w:before="0" w:after="0" w:line="439" w:lineRule="atLeast"/>
        <w:ind w:left="0" w:right="0" w:firstLine="220" w:firstLineChars="1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（4）事实依据； </w:t>
      </w:r>
    </w:p>
    <w:p w14:paraId="43B96E6B">
      <w:pPr>
        <w:pBdr>
          <w:top w:val="none" w:color="000000" w:sz="0" w:space="0"/>
          <w:left w:val="none" w:color="000000" w:sz="0" w:space="0"/>
          <w:bottom w:val="none" w:color="000000" w:sz="0" w:space="0"/>
          <w:right w:val="none" w:color="000000" w:sz="0" w:space="0"/>
        </w:pBdr>
        <w:spacing w:before="0" w:after="0" w:line="439" w:lineRule="atLeast"/>
        <w:ind w:left="0" w:right="0" w:firstLine="220" w:firstLineChars="1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（5）必要的法律依据； </w:t>
      </w:r>
    </w:p>
    <w:p w14:paraId="3BC15B2B">
      <w:pPr>
        <w:pBdr>
          <w:top w:val="none" w:color="000000" w:sz="0" w:space="0"/>
          <w:left w:val="none" w:color="000000" w:sz="0" w:space="0"/>
          <w:bottom w:val="none" w:color="000000" w:sz="0" w:space="0"/>
          <w:right w:val="none" w:color="000000" w:sz="0" w:space="0"/>
        </w:pBdr>
        <w:spacing w:before="0" w:after="0" w:line="439" w:lineRule="atLeast"/>
        <w:ind w:left="0" w:right="0" w:firstLine="220" w:firstLineChars="1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（6）提出质疑的日期； </w:t>
      </w:r>
    </w:p>
    <w:p w14:paraId="2652CEAC">
      <w:pPr>
        <w:pBdr>
          <w:top w:val="none" w:color="000000" w:sz="0" w:space="0"/>
          <w:left w:val="none" w:color="000000" w:sz="0" w:space="0"/>
          <w:bottom w:val="none" w:color="000000" w:sz="0" w:space="0"/>
          <w:right w:val="none" w:color="000000" w:sz="0" w:space="0"/>
        </w:pBdr>
        <w:spacing w:before="0" w:after="0" w:line="439" w:lineRule="atLeast"/>
        <w:ind w:left="0" w:right="0" w:firstLine="220" w:firstLineChars="1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（7）必要的证明材料； </w:t>
      </w:r>
    </w:p>
    <w:p w14:paraId="0BD32EE3">
      <w:pPr>
        <w:pBdr>
          <w:top w:val="none" w:color="000000" w:sz="0" w:space="0"/>
          <w:left w:val="none" w:color="000000" w:sz="0" w:space="0"/>
          <w:bottom w:val="none" w:color="000000" w:sz="0" w:space="0"/>
          <w:right w:val="none" w:color="000000" w:sz="0" w:space="0"/>
        </w:pBdr>
        <w:spacing w:before="0" w:after="0" w:line="439" w:lineRule="atLeast"/>
        <w:ind w:left="0" w:right="0" w:firstLine="220" w:firstLineChars="1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（8）采购文件(交易文件)下载回执函； </w:t>
      </w:r>
    </w:p>
    <w:p w14:paraId="3277B0EB">
      <w:pPr>
        <w:pBdr>
          <w:top w:val="none" w:color="000000" w:sz="0" w:space="0"/>
          <w:left w:val="none" w:color="000000" w:sz="0" w:space="0"/>
          <w:bottom w:val="none" w:color="000000" w:sz="0" w:space="0"/>
          <w:right w:val="none" w:color="000000" w:sz="0" w:space="0"/>
        </w:pBdr>
        <w:spacing w:before="0" w:after="0" w:line="439" w:lineRule="atLeast"/>
        <w:ind w:left="0" w:right="0" w:firstLine="220" w:firstLineChars="1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p>
    <w:p w14:paraId="6D3655B5">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p>
    <w:p w14:paraId="10AF3A42">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2、质疑函的受理和答复 </w:t>
      </w:r>
    </w:p>
    <w:p w14:paraId="6DCD361E">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p>
    <w:p w14:paraId="2F8CABF3">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5ED97A71">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p>
    <w:p w14:paraId="5500F7C8">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p>
    <w:p w14:paraId="68F6B874">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3、质疑处理 </w:t>
      </w:r>
    </w:p>
    <w:p w14:paraId="594A52B8">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p>
    <w:p w14:paraId="1EBA275C">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p>
    <w:p w14:paraId="1282CA33">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p>
    <w:p w14:paraId="421CDF10">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p>
    <w:p w14:paraId="791DE1AC">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p>
    <w:p w14:paraId="66D2F4D0">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3.6未尽事宜，依照有关法律、法规执行。 </w:t>
      </w:r>
    </w:p>
    <w:p w14:paraId="5115090F">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4、投诉 </w:t>
      </w:r>
    </w:p>
    <w:p w14:paraId="2FA55994">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投诉事项依照有关法律、法规执行。</w:t>
      </w:r>
    </w:p>
    <w:p w14:paraId="75679A19">
      <w:pPr>
        <w:widowControl/>
        <w:spacing w:line="460" w:lineRule="exact"/>
        <w:ind w:firstLine="482"/>
        <w:jc w:val="center"/>
        <w:rPr>
          <w:rFonts w:hint="eastAsia" w:ascii="宋体" w:hAnsi="宋体" w:eastAsia="宋体" w:cs="宋体"/>
          <w:b/>
          <w:bCs/>
          <w:sz w:val="24"/>
          <w:highlight w:val="none"/>
          <w:lang w:bidi="ar"/>
        </w:rPr>
      </w:pPr>
      <w:r>
        <w:rPr>
          <w:rFonts w:hint="eastAsia" w:cs="宋体"/>
          <w:b/>
          <w:bCs/>
          <w:sz w:val="24"/>
          <w:highlight w:val="none"/>
          <w:lang w:val="en-US" w:eastAsia="zh-CN" w:bidi="ar"/>
        </w:rPr>
        <w:t>十一、</w:t>
      </w:r>
      <w:r>
        <w:rPr>
          <w:rFonts w:hint="eastAsia" w:ascii="宋体" w:hAnsi="宋体" w:eastAsia="宋体" w:cs="宋体"/>
          <w:b/>
          <w:bCs/>
          <w:sz w:val="24"/>
          <w:highlight w:val="none"/>
          <w:lang w:bidi="ar"/>
        </w:rPr>
        <w:t>其他事项</w:t>
      </w:r>
    </w:p>
    <w:p w14:paraId="232A797B">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cs="宋体"/>
          <w:color w:val="000000"/>
          <w:sz w:val="22"/>
          <w:highlight w:val="none"/>
          <w:lang w:val="en-US" w:eastAsia="zh-CN"/>
        </w:rPr>
        <w:t>1、</w:t>
      </w:r>
      <w:r>
        <w:rPr>
          <w:rFonts w:hint="eastAsia" w:ascii="宋体" w:hAnsi="宋体" w:eastAsia="宋体" w:cs="宋体"/>
          <w:color w:val="000000"/>
          <w:sz w:val="22"/>
          <w:highlight w:val="none"/>
          <w:lang w:val="en-US" w:eastAsia="zh-CN"/>
        </w:rPr>
        <w:t>解释权</w:t>
      </w:r>
    </w:p>
    <w:p w14:paraId="66BC83E9">
      <w:pPr>
        <w:pBdr>
          <w:top w:val="none" w:color="000000" w:sz="0" w:space="0"/>
          <w:left w:val="none" w:color="000000" w:sz="0" w:space="0"/>
          <w:bottom w:val="none" w:color="000000" w:sz="0" w:space="0"/>
          <w:right w:val="none" w:color="000000" w:sz="0" w:space="0"/>
        </w:pBdr>
        <w:spacing w:before="0" w:after="0" w:line="439" w:lineRule="atLeast"/>
        <w:ind w:left="0" w:right="0" w:firstLine="440" w:firstLineChars="20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0213F80D">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br w:type="page" w:clear="all"/>
      </w:r>
    </w:p>
    <w:p w14:paraId="347EE19B">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第三章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政府采购合同格式</w:t>
      </w:r>
    </w:p>
    <w:p w14:paraId="256D13A3">
      <w:pPr>
        <w:widowControl/>
        <w:spacing w:line="360" w:lineRule="auto"/>
        <w:jc w:val="center"/>
        <w:rPr>
          <w:rFonts w:hint="eastAsia" w:ascii="宋体" w:hAnsi="宋体" w:eastAsia="宋体" w:cs="宋体"/>
          <w:b/>
          <w:bCs/>
          <w:color w:val="000000"/>
          <w:sz w:val="52"/>
          <w:szCs w:val="52"/>
          <w:highlight w:val="none"/>
          <w:lang w:bidi="ar"/>
        </w:rPr>
      </w:pPr>
    </w:p>
    <w:p w14:paraId="010BAA6E">
      <w:pPr>
        <w:widowControl/>
        <w:spacing w:line="360" w:lineRule="auto"/>
        <w:jc w:val="center"/>
        <w:rPr>
          <w:rFonts w:hint="eastAsia" w:ascii="宋体" w:hAnsi="宋体" w:eastAsia="宋体" w:cs="宋体"/>
          <w:b/>
          <w:bCs/>
          <w:color w:val="000000"/>
          <w:sz w:val="52"/>
          <w:szCs w:val="52"/>
          <w:highlight w:val="none"/>
          <w:lang w:bidi="ar"/>
        </w:rPr>
      </w:pPr>
    </w:p>
    <w:p w14:paraId="587F183C">
      <w:pPr>
        <w:widowControl/>
        <w:spacing w:line="360" w:lineRule="auto"/>
        <w:jc w:val="center"/>
        <w:rPr>
          <w:rFonts w:hint="eastAsia" w:ascii="宋体" w:hAnsi="宋体" w:eastAsia="宋体" w:cs="宋体"/>
          <w:b/>
          <w:bCs/>
          <w:color w:val="000000"/>
          <w:sz w:val="52"/>
          <w:szCs w:val="52"/>
          <w:highlight w:val="none"/>
          <w:lang w:bidi="ar"/>
        </w:rPr>
      </w:pPr>
      <w:r>
        <w:rPr>
          <w:rFonts w:hint="eastAsia" w:ascii="宋体" w:hAnsi="宋体" w:eastAsia="宋体" w:cs="宋体"/>
          <w:b/>
          <w:bCs/>
          <w:color w:val="000000"/>
          <w:sz w:val="52"/>
          <w:szCs w:val="52"/>
          <w:highlight w:val="none"/>
          <w:lang w:bidi="ar"/>
        </w:rPr>
        <w:t>赣 榆 区 政 府 采 购</w:t>
      </w:r>
    </w:p>
    <w:p w14:paraId="4FF0E0C2">
      <w:pPr>
        <w:widowControl/>
        <w:spacing w:line="360" w:lineRule="auto"/>
        <w:ind w:firstLine="1041"/>
        <w:jc w:val="left"/>
        <w:rPr>
          <w:rFonts w:hint="eastAsia" w:ascii="宋体" w:hAnsi="宋体" w:eastAsia="宋体" w:cs="宋体"/>
          <w:b/>
          <w:bCs/>
          <w:color w:val="000000"/>
          <w:sz w:val="52"/>
          <w:szCs w:val="52"/>
          <w:highlight w:val="none"/>
          <w:lang w:bidi="ar"/>
        </w:rPr>
      </w:pPr>
    </w:p>
    <w:p w14:paraId="52628382">
      <w:pPr>
        <w:widowControl/>
        <w:tabs>
          <w:tab w:val="left" w:pos="899"/>
        </w:tabs>
        <w:spacing w:line="360" w:lineRule="auto"/>
        <w:ind w:firstLine="1291"/>
        <w:jc w:val="left"/>
        <w:rPr>
          <w:rFonts w:hint="eastAsia" w:ascii="宋体" w:hAnsi="宋体" w:eastAsia="宋体" w:cs="宋体"/>
          <w:highlight w:val="none"/>
        </w:rPr>
      </w:pPr>
      <w:r>
        <w:rPr>
          <w:rFonts w:hint="eastAsia" w:ascii="宋体" w:hAnsi="宋体" w:eastAsia="宋体" w:cs="宋体"/>
          <w:b/>
          <w:bCs/>
          <w:color w:val="000000"/>
          <w:sz w:val="43"/>
          <w:szCs w:val="43"/>
          <w:highlight w:val="none"/>
          <w:u w:val="single"/>
          <w:lang w:bidi="ar"/>
        </w:rPr>
        <w:t xml:space="preserve">                         </w:t>
      </w:r>
      <w:r>
        <w:rPr>
          <w:rFonts w:hint="eastAsia" w:ascii="宋体" w:hAnsi="宋体" w:eastAsia="宋体" w:cs="宋体"/>
          <w:b/>
          <w:bCs/>
          <w:color w:val="000000"/>
          <w:sz w:val="43"/>
          <w:szCs w:val="43"/>
          <w:highlight w:val="none"/>
          <w:lang w:bidi="ar"/>
        </w:rPr>
        <w:t xml:space="preserve">合同 </w:t>
      </w:r>
    </w:p>
    <w:p w14:paraId="33B2725B">
      <w:pPr>
        <w:widowControl/>
        <w:spacing w:line="360" w:lineRule="auto"/>
        <w:ind w:firstLine="860"/>
        <w:jc w:val="left"/>
        <w:rPr>
          <w:rFonts w:hint="eastAsia" w:ascii="宋体" w:hAnsi="宋体" w:eastAsia="宋体" w:cs="宋体"/>
          <w:b/>
          <w:bCs/>
          <w:color w:val="000000"/>
          <w:sz w:val="43"/>
          <w:szCs w:val="43"/>
          <w:highlight w:val="none"/>
          <w:lang w:bidi="ar"/>
        </w:rPr>
      </w:pPr>
    </w:p>
    <w:p w14:paraId="4828FE3B">
      <w:pPr>
        <w:widowControl/>
        <w:spacing w:line="360" w:lineRule="auto"/>
        <w:ind w:firstLine="860"/>
        <w:jc w:val="left"/>
        <w:rPr>
          <w:rFonts w:hint="eastAsia" w:ascii="宋体" w:hAnsi="宋体" w:eastAsia="宋体" w:cs="宋体"/>
          <w:b/>
          <w:bCs/>
          <w:color w:val="000000"/>
          <w:sz w:val="43"/>
          <w:szCs w:val="43"/>
          <w:highlight w:val="none"/>
          <w:lang w:bidi="ar"/>
        </w:rPr>
      </w:pPr>
    </w:p>
    <w:p w14:paraId="308D8B0D">
      <w:pPr>
        <w:pStyle w:val="60"/>
        <w:rPr>
          <w:rFonts w:hint="eastAsia" w:ascii="宋体" w:hAnsi="宋体" w:eastAsia="宋体" w:cs="宋体"/>
          <w:b/>
          <w:bCs/>
          <w:color w:val="000000"/>
          <w:sz w:val="43"/>
          <w:szCs w:val="43"/>
          <w:highlight w:val="none"/>
          <w:lang w:bidi="ar"/>
        </w:rPr>
      </w:pPr>
    </w:p>
    <w:p w14:paraId="2494BE85">
      <w:pPr>
        <w:rPr>
          <w:rFonts w:hint="eastAsia" w:ascii="宋体" w:hAnsi="宋体" w:eastAsia="宋体" w:cs="宋体"/>
          <w:highlight w:val="none"/>
        </w:rPr>
      </w:pPr>
    </w:p>
    <w:p w14:paraId="2606809B">
      <w:pPr>
        <w:widowControl/>
        <w:spacing w:line="360" w:lineRule="auto"/>
        <w:ind w:firstLine="800"/>
        <w:jc w:val="left"/>
        <w:rPr>
          <w:rFonts w:hint="eastAsia" w:ascii="宋体" w:hAnsi="宋体" w:eastAsia="宋体" w:cs="宋体"/>
          <w:sz w:val="20"/>
          <w:szCs w:val="22"/>
          <w:highlight w:val="none"/>
        </w:rPr>
      </w:pPr>
      <w:r>
        <w:rPr>
          <w:rFonts w:hint="eastAsia" w:ascii="宋体" w:hAnsi="宋体" w:eastAsia="宋体" w:cs="宋体"/>
          <w:b/>
          <w:bCs/>
          <w:color w:val="000000"/>
          <w:sz w:val="40"/>
          <w:szCs w:val="40"/>
          <w:highlight w:val="none"/>
          <w:lang w:bidi="ar"/>
        </w:rPr>
        <w:t xml:space="preserve">合同编号： </w:t>
      </w:r>
    </w:p>
    <w:p w14:paraId="5B6BE828">
      <w:pPr>
        <w:widowControl/>
        <w:spacing w:line="360" w:lineRule="auto"/>
        <w:ind w:firstLine="860"/>
        <w:jc w:val="left"/>
        <w:rPr>
          <w:rFonts w:hint="eastAsia" w:ascii="宋体" w:hAnsi="宋体" w:eastAsia="宋体" w:cs="宋体"/>
          <w:b/>
          <w:bCs/>
          <w:color w:val="000000"/>
          <w:sz w:val="43"/>
          <w:szCs w:val="43"/>
          <w:highlight w:val="none"/>
          <w:lang w:bidi="ar"/>
        </w:rPr>
      </w:pPr>
    </w:p>
    <w:p w14:paraId="29CABF17">
      <w:pPr>
        <w:widowControl/>
        <w:spacing w:line="360" w:lineRule="auto"/>
        <w:ind w:firstLine="860"/>
        <w:jc w:val="left"/>
        <w:rPr>
          <w:rFonts w:hint="eastAsia" w:ascii="宋体" w:hAnsi="宋体" w:eastAsia="宋体" w:cs="宋体"/>
          <w:b/>
          <w:bCs/>
          <w:color w:val="000000"/>
          <w:sz w:val="43"/>
          <w:szCs w:val="43"/>
          <w:highlight w:val="none"/>
          <w:lang w:bidi="ar"/>
        </w:rPr>
      </w:pPr>
    </w:p>
    <w:p w14:paraId="0E584519">
      <w:pPr>
        <w:pStyle w:val="60"/>
        <w:rPr>
          <w:rFonts w:hint="eastAsia" w:ascii="宋体" w:hAnsi="宋体" w:eastAsia="宋体" w:cs="宋体"/>
          <w:b/>
          <w:bCs/>
          <w:color w:val="000000"/>
          <w:sz w:val="43"/>
          <w:szCs w:val="43"/>
          <w:highlight w:val="none"/>
          <w:lang w:bidi="ar"/>
        </w:rPr>
      </w:pPr>
    </w:p>
    <w:p w14:paraId="31B60DD1">
      <w:pPr>
        <w:widowControl/>
        <w:spacing w:line="360" w:lineRule="auto"/>
        <w:ind w:firstLine="800"/>
        <w:jc w:val="left"/>
        <w:rPr>
          <w:rFonts w:hint="eastAsia" w:ascii="宋体" w:hAnsi="宋体" w:eastAsia="宋体" w:cs="宋体"/>
          <w:sz w:val="20"/>
          <w:szCs w:val="22"/>
          <w:highlight w:val="none"/>
        </w:rPr>
      </w:pPr>
      <w:r>
        <w:rPr>
          <w:rFonts w:hint="eastAsia" w:ascii="宋体" w:hAnsi="宋体" w:eastAsia="宋体" w:cs="宋体"/>
          <w:b/>
          <w:bCs/>
          <w:color w:val="000000"/>
          <w:sz w:val="40"/>
          <w:szCs w:val="40"/>
          <w:highlight w:val="none"/>
          <w:lang w:bidi="ar"/>
        </w:rPr>
        <w:t xml:space="preserve">采购人： </w:t>
      </w:r>
    </w:p>
    <w:p w14:paraId="29D6E0D3">
      <w:pPr>
        <w:widowControl/>
        <w:spacing w:line="360" w:lineRule="auto"/>
        <w:ind w:firstLine="800"/>
        <w:jc w:val="left"/>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40"/>
          <w:szCs w:val="40"/>
          <w:highlight w:val="none"/>
          <w:lang w:bidi="ar"/>
        </w:rPr>
        <w:t xml:space="preserve">成交供应商： </w:t>
      </w:r>
    </w:p>
    <w:p w14:paraId="7354B67B">
      <w:pPr>
        <w:widowControl/>
        <w:spacing w:line="360" w:lineRule="auto"/>
        <w:jc w:val="center"/>
        <w:rPr>
          <w:rFonts w:hint="eastAsia" w:ascii="宋体" w:hAnsi="宋体" w:eastAsia="宋体" w:cs="宋体"/>
          <w:b/>
          <w:bCs/>
          <w:color w:val="auto"/>
          <w:sz w:val="56"/>
          <w:szCs w:val="56"/>
          <w:highlight w:val="none"/>
          <w:lang w:bidi="ar"/>
        </w:rPr>
      </w:pPr>
    </w:p>
    <w:p w14:paraId="27BFDDED">
      <w:pPr>
        <w:keepNext/>
        <w:keepLines/>
        <w:spacing w:before="100" w:line="460" w:lineRule="exact"/>
        <w:jc w:val="center"/>
        <w:rPr>
          <w:rStyle w:val="227"/>
          <w:rFonts w:hint="eastAsia" w:ascii="宋体" w:hAnsi="宋体" w:eastAsia="宋体" w:cs="宋体"/>
          <w:color w:val="auto"/>
          <w:sz w:val="24"/>
          <w:highlight w:val="none"/>
        </w:rPr>
      </w:pPr>
      <w:r>
        <w:rPr>
          <w:rStyle w:val="227"/>
          <w:rFonts w:hint="eastAsia" w:ascii="宋体" w:hAnsi="宋体" w:eastAsia="宋体" w:cs="宋体"/>
          <w:b/>
          <w:color w:val="auto"/>
          <w:sz w:val="28"/>
          <w:highlight w:val="none"/>
        </w:rPr>
        <w:t>第一部分 合同协议书</w:t>
      </w:r>
    </w:p>
    <w:p w14:paraId="27661FDA">
      <w:pPr>
        <w:keepNext w:val="0"/>
        <w:keepLines w:val="0"/>
        <w:pageBreakBefore w:val="0"/>
        <w:widowControl w:val="0"/>
        <w:kinsoku/>
        <w:wordWrap/>
        <w:overflowPunct/>
        <w:topLinePunct w:val="0"/>
        <w:bidi w:val="0"/>
        <w:adjustRightInd w:val="0"/>
        <w:snapToGrid w:val="0"/>
        <w:spacing w:line="360" w:lineRule="auto"/>
        <w:ind w:left="0" w:right="0" w:firstLine="442" w:firstLineChars="200"/>
        <w:textAlignment w:val="auto"/>
        <w:rPr>
          <w:rFonts w:hint="eastAsia" w:ascii="宋体" w:hAnsi="宋体" w:eastAsia="宋体" w:cs="宋体"/>
          <w:b/>
          <w:szCs w:val="21"/>
          <w:highlight w:val="none"/>
        </w:rPr>
      </w:pPr>
    </w:p>
    <w:p w14:paraId="2DE8F0DF">
      <w:pPr>
        <w:keepNext w:val="0"/>
        <w:keepLines w:val="0"/>
        <w:pageBreakBefore w:val="0"/>
        <w:widowControl w:val="0"/>
        <w:kinsoku/>
        <w:wordWrap/>
        <w:overflowPunct/>
        <w:topLinePunct w:val="0"/>
        <w:bidi w:val="0"/>
        <w:adjustRightInd w:val="0"/>
        <w:snapToGrid w:val="0"/>
        <w:spacing w:line="360" w:lineRule="auto"/>
        <w:ind w:left="0" w:right="0" w:firstLine="442" w:firstLineChars="200"/>
        <w:textAlignment w:val="auto"/>
        <w:rPr>
          <w:rFonts w:hint="eastAsia" w:ascii="宋体" w:hAnsi="宋体" w:eastAsia="宋体" w:cs="宋体"/>
          <w:b/>
          <w:szCs w:val="21"/>
          <w:highlight w:val="none"/>
          <w:u w:val="single"/>
        </w:rPr>
      </w:pPr>
      <w:r>
        <w:rPr>
          <w:rFonts w:hint="eastAsia" w:ascii="宋体" w:hAnsi="宋体" w:eastAsia="宋体" w:cs="宋体"/>
          <w:b/>
          <w:szCs w:val="21"/>
          <w:highlight w:val="none"/>
        </w:rPr>
        <w:t>发包人（全称）：</w:t>
      </w:r>
      <w:r>
        <w:rPr>
          <w:rFonts w:hint="eastAsia" w:ascii="宋体" w:hAnsi="宋体" w:eastAsia="宋体" w:cs="宋体"/>
          <w:b/>
          <w:szCs w:val="21"/>
          <w:highlight w:val="none"/>
          <w:u w:val="single"/>
        </w:rPr>
        <w:t xml:space="preserve">                     </w:t>
      </w:r>
      <w:r>
        <w:rPr>
          <w:rFonts w:hint="eastAsia" w:ascii="宋体" w:hAnsi="宋体" w:eastAsia="宋体" w:cs="宋体"/>
          <w:b/>
          <w:szCs w:val="21"/>
          <w:highlight w:val="none"/>
          <w:u w:val="single"/>
          <w:lang w:val="en-US" w:eastAsia="zh-CN"/>
        </w:rPr>
        <w:t xml:space="preserve">             </w:t>
      </w:r>
      <w:r>
        <w:rPr>
          <w:rFonts w:hint="eastAsia" w:ascii="宋体" w:hAnsi="宋体" w:eastAsia="宋体" w:cs="宋体"/>
          <w:b/>
          <w:szCs w:val="21"/>
          <w:highlight w:val="none"/>
          <w:u w:val="single"/>
        </w:rPr>
        <w:t></w:t>
      </w:r>
    </w:p>
    <w:p w14:paraId="6A8E1D6F">
      <w:pPr>
        <w:keepNext w:val="0"/>
        <w:keepLines w:val="0"/>
        <w:pageBreakBefore w:val="0"/>
        <w:widowControl w:val="0"/>
        <w:kinsoku/>
        <w:wordWrap/>
        <w:overflowPunct/>
        <w:topLinePunct w:val="0"/>
        <w:bidi w:val="0"/>
        <w:adjustRightInd w:val="0"/>
        <w:snapToGrid w:val="0"/>
        <w:spacing w:line="360" w:lineRule="auto"/>
        <w:ind w:left="0" w:right="0" w:firstLine="442" w:firstLineChars="200"/>
        <w:textAlignment w:val="auto"/>
        <w:rPr>
          <w:rFonts w:hint="eastAsia" w:ascii="宋体" w:hAnsi="宋体" w:eastAsia="宋体" w:cs="宋体"/>
          <w:b/>
          <w:szCs w:val="21"/>
          <w:highlight w:val="none"/>
          <w:u w:val="single"/>
        </w:rPr>
      </w:pPr>
      <w:r>
        <w:rPr>
          <w:rFonts w:hint="eastAsia" w:ascii="宋体" w:hAnsi="宋体" w:eastAsia="宋体" w:cs="宋体"/>
          <w:b/>
          <w:szCs w:val="21"/>
          <w:highlight w:val="none"/>
        </w:rPr>
        <w:t>承包人（全称）：</w:t>
      </w:r>
      <w:r>
        <w:rPr>
          <w:rFonts w:hint="eastAsia" w:ascii="宋体" w:hAnsi="宋体" w:eastAsia="宋体" w:cs="宋体"/>
          <w:b/>
          <w:szCs w:val="21"/>
          <w:highlight w:val="none"/>
          <w:u w:val="single"/>
        </w:rPr>
        <w:t xml:space="preserve">                    </w:t>
      </w:r>
      <w:r>
        <w:rPr>
          <w:rFonts w:hint="eastAsia" w:ascii="宋体" w:hAnsi="宋体" w:eastAsia="宋体" w:cs="宋体"/>
          <w:b/>
          <w:szCs w:val="21"/>
          <w:highlight w:val="none"/>
          <w:u w:val="single"/>
          <w:lang w:val="en-US" w:eastAsia="zh-CN"/>
        </w:rPr>
        <w:t xml:space="preserve">               </w:t>
      </w:r>
      <w:r>
        <w:rPr>
          <w:rFonts w:hint="eastAsia" w:ascii="宋体" w:hAnsi="宋体" w:eastAsia="宋体" w:cs="宋体"/>
          <w:b/>
          <w:szCs w:val="21"/>
          <w:highlight w:val="none"/>
          <w:u w:val="single"/>
        </w:rPr>
        <w:t xml:space="preserve"> </w:t>
      </w:r>
    </w:p>
    <w:p w14:paraId="4E657D8C">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根据《中华人民共和国</w:t>
      </w:r>
      <w:r>
        <w:rPr>
          <w:rFonts w:hint="eastAsia" w:ascii="宋体" w:hAnsi="宋体" w:eastAsia="宋体" w:cs="宋体"/>
          <w:szCs w:val="21"/>
          <w:highlight w:val="none"/>
          <w:lang w:val="en-US" w:eastAsia="zh-CN"/>
        </w:rPr>
        <w:t>民法典</w:t>
      </w:r>
      <w:r>
        <w:rPr>
          <w:rFonts w:hint="eastAsia" w:ascii="宋体" w:hAnsi="宋体" w:eastAsia="宋体" w:cs="宋体"/>
          <w:szCs w:val="21"/>
          <w:highlight w:val="none"/>
        </w:rPr>
        <w:t>》、《中华人民共和国建筑法》及有关法律规定，遵循平等、自愿、公平和诚实信用的原则，双方就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工程施工及有关事项协商一致，共同达成如下协议：</w:t>
      </w:r>
    </w:p>
    <w:p w14:paraId="0290D07C">
      <w:pPr>
        <w:pStyle w:val="5"/>
        <w:keepNext w:val="0"/>
        <w:keepLines w:val="0"/>
        <w:pageBreakBefore w:val="0"/>
        <w:widowControl w:val="0"/>
        <w:kinsoku/>
        <w:wordWrap/>
        <w:overflowPunct/>
        <w:topLinePunct w:val="0"/>
        <w:bidi w:val="0"/>
        <w:adjustRightInd w:val="0"/>
        <w:snapToGrid w:val="0"/>
        <w:spacing w:before="0" w:after="0" w:line="360" w:lineRule="auto"/>
        <w:ind w:left="0" w:right="0" w:firstLine="420" w:firstLineChars="200"/>
        <w:jc w:val="both"/>
        <w:textAlignment w:val="auto"/>
        <w:rPr>
          <w:rFonts w:hint="eastAsia" w:ascii="宋体" w:hAnsi="宋体" w:eastAsia="宋体" w:cs="宋体"/>
          <w:bCs w:val="0"/>
          <w:sz w:val="21"/>
          <w:szCs w:val="21"/>
          <w:highlight w:val="none"/>
        </w:rPr>
      </w:pPr>
      <w:bookmarkStart w:id="10" w:name="_Toc351203481"/>
      <w:r>
        <w:rPr>
          <w:rFonts w:hint="eastAsia" w:ascii="宋体" w:hAnsi="宋体" w:eastAsia="宋体" w:cs="宋体"/>
          <w:b w:val="0"/>
          <w:sz w:val="21"/>
          <w:szCs w:val="21"/>
          <w:highlight w:val="none"/>
        </w:rPr>
        <w:t>一、工程概况</w:t>
      </w:r>
      <w:bookmarkEnd w:id="10"/>
    </w:p>
    <w:p w14:paraId="446D71BD">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u w:val="single"/>
        </w:rPr>
      </w:pPr>
      <w:r>
        <w:rPr>
          <w:rFonts w:hint="eastAsia" w:ascii="宋体" w:hAnsi="宋体" w:eastAsia="宋体" w:cs="宋体"/>
          <w:bCs/>
          <w:szCs w:val="21"/>
          <w:highlight w:val="none"/>
        </w:rPr>
        <w:t>1.工程名称</w:t>
      </w:r>
      <w:r>
        <w:rPr>
          <w:rFonts w:hint="eastAsia" w:ascii="宋体" w:hAnsi="宋体" w:eastAsia="宋体" w:cs="宋体"/>
          <w:szCs w:val="21"/>
          <w:highlight w:val="none"/>
        </w:rPr>
        <w:t>：</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2D28E847">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2.工程地点：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07AF83F4">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3.工程立项批准文号：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bCs/>
          <w:szCs w:val="21"/>
          <w:highlight w:val="none"/>
        </w:rPr>
        <w:t>。</w:t>
      </w:r>
    </w:p>
    <w:p w14:paraId="09654143">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4.资金来源：</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bCs/>
          <w:szCs w:val="21"/>
          <w:highlight w:val="none"/>
        </w:rPr>
        <w:t>。</w:t>
      </w:r>
    </w:p>
    <w:p w14:paraId="4A928636">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5.工程内容：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 </w:t>
      </w:r>
      <w:r>
        <w:rPr>
          <w:rFonts w:hint="eastAsia" w:ascii="宋体" w:hAnsi="宋体" w:eastAsia="宋体" w:cs="宋体"/>
          <w:bCs/>
          <w:szCs w:val="21"/>
          <w:highlight w:val="none"/>
        </w:rPr>
        <w:t>。</w:t>
      </w:r>
    </w:p>
    <w:p w14:paraId="743275C6">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6.工程承包范围：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356677AE">
      <w:pPr>
        <w:pStyle w:val="5"/>
        <w:keepNext w:val="0"/>
        <w:keepLines w:val="0"/>
        <w:pageBreakBefore w:val="0"/>
        <w:widowControl w:val="0"/>
        <w:kinsoku/>
        <w:wordWrap/>
        <w:overflowPunct/>
        <w:topLinePunct w:val="0"/>
        <w:bidi w:val="0"/>
        <w:adjustRightInd w:val="0"/>
        <w:snapToGrid w:val="0"/>
        <w:spacing w:before="0" w:after="0" w:line="360" w:lineRule="auto"/>
        <w:ind w:left="0" w:right="0" w:firstLine="420" w:firstLineChars="200"/>
        <w:jc w:val="both"/>
        <w:textAlignment w:val="auto"/>
        <w:rPr>
          <w:rFonts w:hint="eastAsia" w:ascii="宋体" w:hAnsi="宋体" w:eastAsia="宋体" w:cs="宋体"/>
          <w:b w:val="0"/>
          <w:sz w:val="21"/>
          <w:szCs w:val="21"/>
          <w:highlight w:val="none"/>
        </w:rPr>
      </w:pPr>
      <w:bookmarkStart w:id="11" w:name="_Toc351203482"/>
      <w:r>
        <w:rPr>
          <w:rFonts w:hint="eastAsia" w:ascii="宋体" w:hAnsi="宋体" w:eastAsia="宋体" w:cs="宋体"/>
          <w:b w:val="0"/>
          <w:sz w:val="21"/>
          <w:szCs w:val="21"/>
          <w:highlight w:val="none"/>
        </w:rPr>
        <w:t>二、合同工期</w:t>
      </w:r>
      <w:bookmarkEnd w:id="11"/>
    </w:p>
    <w:p w14:paraId="589FB0A4">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计划开工日期：</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日</w:t>
      </w:r>
      <w:r>
        <w:rPr>
          <w:rFonts w:hint="eastAsia" w:cs="宋体"/>
          <w:szCs w:val="21"/>
          <w:highlight w:val="none"/>
          <w:lang w:eastAsia="zh-CN"/>
        </w:rPr>
        <w:t>（具体开工日期以</w:t>
      </w:r>
      <w:r>
        <w:rPr>
          <w:rFonts w:hint="eastAsia" w:cs="宋体"/>
          <w:szCs w:val="21"/>
          <w:highlight w:val="none"/>
          <w:lang w:val="en-US" w:eastAsia="zh-CN"/>
        </w:rPr>
        <w:t>发包人</w:t>
      </w:r>
      <w:r>
        <w:rPr>
          <w:rFonts w:hint="eastAsia" w:cs="宋体"/>
          <w:szCs w:val="21"/>
          <w:highlight w:val="none"/>
          <w:lang w:eastAsia="zh-CN"/>
        </w:rPr>
        <w:t>发出的书面通知（开工令）为准）</w:t>
      </w:r>
      <w:r>
        <w:rPr>
          <w:rFonts w:hint="eastAsia" w:ascii="宋体" w:hAnsi="宋体" w:eastAsia="宋体" w:cs="宋体"/>
          <w:szCs w:val="21"/>
          <w:highlight w:val="none"/>
        </w:rPr>
        <w:t>。</w:t>
      </w:r>
    </w:p>
    <w:p w14:paraId="24288947">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lang w:val="en-US" w:eastAsia="zh-CN"/>
        </w:rPr>
      </w:pPr>
      <w:r>
        <w:rPr>
          <w:rFonts w:hint="eastAsia" w:ascii="宋体" w:hAnsi="宋体" w:eastAsia="宋体" w:cs="宋体"/>
          <w:szCs w:val="21"/>
          <w:highlight w:val="none"/>
        </w:rPr>
        <w:t>计划竣工日期：</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年</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月</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日。</w:t>
      </w:r>
      <w:r>
        <w:rPr>
          <w:rFonts w:hint="eastAsia" w:ascii="宋体" w:hAnsi="宋体" w:eastAsia="宋体" w:cs="宋体"/>
          <w:szCs w:val="21"/>
          <w:highlight w:val="none"/>
          <w:lang w:val="en-US" w:eastAsia="zh-CN"/>
        </w:rPr>
        <w:t xml:space="preserve"> </w:t>
      </w:r>
    </w:p>
    <w:p w14:paraId="772B2F98">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工期总日历天数：</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天。工期总日历天数与根据前述计划开竣工日期计算的工期天数不一致的，以工期总日历天数为准。</w:t>
      </w:r>
    </w:p>
    <w:p w14:paraId="0A979885">
      <w:pPr>
        <w:pStyle w:val="5"/>
        <w:keepNext w:val="0"/>
        <w:keepLines w:val="0"/>
        <w:pageBreakBefore w:val="0"/>
        <w:widowControl w:val="0"/>
        <w:kinsoku/>
        <w:wordWrap/>
        <w:overflowPunct/>
        <w:topLinePunct w:val="0"/>
        <w:bidi w:val="0"/>
        <w:adjustRightInd w:val="0"/>
        <w:snapToGrid w:val="0"/>
        <w:spacing w:before="0" w:after="0" w:line="360" w:lineRule="auto"/>
        <w:ind w:left="0" w:right="0" w:firstLine="420" w:firstLineChars="200"/>
        <w:jc w:val="both"/>
        <w:textAlignment w:val="auto"/>
        <w:rPr>
          <w:rFonts w:hint="eastAsia" w:ascii="宋体" w:hAnsi="宋体" w:eastAsia="宋体" w:cs="宋体"/>
          <w:bCs w:val="0"/>
          <w:sz w:val="21"/>
          <w:szCs w:val="21"/>
          <w:highlight w:val="none"/>
        </w:rPr>
      </w:pPr>
      <w:bookmarkStart w:id="12" w:name="_Toc351203483"/>
      <w:r>
        <w:rPr>
          <w:rFonts w:hint="eastAsia" w:ascii="宋体" w:hAnsi="宋体" w:eastAsia="宋体" w:cs="宋体"/>
          <w:b w:val="0"/>
          <w:sz w:val="21"/>
          <w:szCs w:val="21"/>
          <w:highlight w:val="none"/>
        </w:rPr>
        <w:t>三、质量标准</w:t>
      </w:r>
      <w:bookmarkEnd w:id="12"/>
    </w:p>
    <w:p w14:paraId="78CB28A3">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Theme="minorEastAsia" w:hAnsiTheme="minorEastAsia" w:eastAsiaTheme="minorEastAsia"/>
          <w:color w:val="auto"/>
          <w:szCs w:val="30"/>
          <w:highlight w:val="none"/>
        </w:rPr>
        <w:t>工程质量符合</w:t>
      </w:r>
      <w:r>
        <w:rPr>
          <w:rFonts w:hint="eastAsia" w:ascii="宋体" w:hAnsi="宋体" w:eastAsia="宋体" w:cs="宋体"/>
          <w:szCs w:val="21"/>
          <w:highlight w:val="none"/>
          <w:u w:val="single"/>
          <w:lang w:val="en-US" w:eastAsia="zh-CN"/>
        </w:rPr>
        <w:t xml:space="preserve">          </w:t>
      </w:r>
      <w:r>
        <w:rPr>
          <w:rFonts w:hint="eastAsia" w:asciiTheme="minorEastAsia" w:hAnsiTheme="minorEastAsia" w:eastAsiaTheme="minorEastAsia"/>
          <w:color w:val="auto"/>
          <w:szCs w:val="30"/>
          <w:highlight w:val="none"/>
        </w:rPr>
        <w:t>标准，等级为</w:t>
      </w:r>
      <w:r>
        <w:rPr>
          <w:rFonts w:hint="eastAsia" w:ascii="宋体" w:hAnsi="宋体" w:eastAsia="宋体" w:cs="宋体"/>
          <w:szCs w:val="21"/>
          <w:highlight w:val="none"/>
          <w:u w:val="single"/>
          <w:lang w:val="en-US" w:eastAsia="zh-CN"/>
        </w:rPr>
        <w:t xml:space="preserve">           </w:t>
      </w:r>
      <w:r>
        <w:rPr>
          <w:rFonts w:hint="eastAsia" w:asciiTheme="minorEastAsia" w:hAnsiTheme="minorEastAsia" w:eastAsiaTheme="minorEastAsia"/>
          <w:color w:val="auto"/>
          <w:szCs w:val="30"/>
          <w:highlight w:val="none"/>
        </w:rPr>
        <w:t>。</w:t>
      </w:r>
    </w:p>
    <w:p w14:paraId="790B9A47">
      <w:pPr>
        <w:pStyle w:val="5"/>
        <w:keepNext w:val="0"/>
        <w:keepLines w:val="0"/>
        <w:pageBreakBefore w:val="0"/>
        <w:widowControl w:val="0"/>
        <w:kinsoku/>
        <w:wordWrap/>
        <w:overflowPunct/>
        <w:topLinePunct w:val="0"/>
        <w:bidi w:val="0"/>
        <w:adjustRightInd w:val="0"/>
        <w:snapToGrid w:val="0"/>
        <w:spacing w:before="0" w:after="0" w:line="360" w:lineRule="auto"/>
        <w:ind w:left="0" w:right="0" w:firstLine="420" w:firstLineChars="200"/>
        <w:jc w:val="both"/>
        <w:textAlignment w:val="auto"/>
        <w:rPr>
          <w:rFonts w:hint="eastAsia" w:ascii="宋体" w:hAnsi="宋体" w:eastAsia="宋体" w:cs="宋体"/>
          <w:bCs w:val="0"/>
          <w:sz w:val="21"/>
          <w:szCs w:val="21"/>
          <w:highlight w:val="none"/>
        </w:rPr>
      </w:pPr>
      <w:bookmarkStart w:id="13" w:name="_Toc351203484"/>
      <w:r>
        <w:rPr>
          <w:rFonts w:hint="eastAsia" w:ascii="宋体" w:hAnsi="宋体" w:eastAsia="宋体" w:cs="宋体"/>
          <w:b w:val="0"/>
          <w:sz w:val="21"/>
          <w:szCs w:val="21"/>
          <w:highlight w:val="none"/>
        </w:rPr>
        <w:t>四、签约合同价与合同价格形式</w:t>
      </w:r>
      <w:bookmarkEnd w:id="13"/>
      <w:r>
        <w:rPr>
          <w:rFonts w:hint="eastAsia" w:ascii="宋体" w:hAnsi="宋体" w:eastAsia="宋体" w:cs="宋体"/>
          <w:b w:val="0"/>
          <w:sz w:val="21"/>
          <w:szCs w:val="21"/>
          <w:highlight w:val="none"/>
        </w:rPr>
        <w:tab/>
      </w:r>
    </w:p>
    <w:p w14:paraId="77B03CA3">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1.签约合同价为：人民币（大写）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元)；</w:t>
      </w:r>
    </w:p>
    <w:p w14:paraId="577D3B9D">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其中：</w:t>
      </w:r>
    </w:p>
    <w:p w14:paraId="509FDFC3">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color w:val="auto"/>
          <w:sz w:val="21"/>
          <w:szCs w:val="21"/>
          <w:highlight w:val="none"/>
        </w:rPr>
        <w:t>安全</w:t>
      </w:r>
      <w:r>
        <w:rPr>
          <w:rFonts w:hint="eastAsia" w:ascii="宋体" w:hAnsi="宋体" w:eastAsia="宋体" w:cs="宋体"/>
          <w:color w:val="auto"/>
          <w:sz w:val="21"/>
          <w:szCs w:val="21"/>
          <w:highlight w:val="none"/>
          <w:lang w:val="en-US" w:eastAsia="zh-CN"/>
        </w:rPr>
        <w:t>生产</w:t>
      </w:r>
      <w:r>
        <w:rPr>
          <w:rFonts w:hint="eastAsia" w:ascii="宋体" w:hAnsi="宋体" w:eastAsia="宋体" w:cs="宋体"/>
          <w:color w:val="auto"/>
          <w:sz w:val="21"/>
          <w:szCs w:val="21"/>
          <w:highlight w:val="none"/>
        </w:rPr>
        <w:t>费</w:t>
      </w:r>
      <w:r>
        <w:rPr>
          <w:rFonts w:hint="eastAsia" w:ascii="宋体" w:hAnsi="宋体" w:eastAsia="宋体" w:cs="宋体"/>
          <w:szCs w:val="21"/>
          <w:highlight w:val="none"/>
        </w:rPr>
        <w:t>：</w:t>
      </w:r>
    </w:p>
    <w:p w14:paraId="67C9E661">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元)；</w:t>
      </w:r>
    </w:p>
    <w:p w14:paraId="35EE5379">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（2）材料和工程设备暂估价金额：</w:t>
      </w:r>
    </w:p>
    <w:p w14:paraId="28AAB665">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元)；</w:t>
      </w:r>
    </w:p>
    <w:p w14:paraId="793E6229">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（3）专业工程暂估价金额：</w:t>
      </w:r>
    </w:p>
    <w:p w14:paraId="621CA78A">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元)；</w:t>
      </w:r>
    </w:p>
    <w:p w14:paraId="30D84293">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（4）暂列金额：</w:t>
      </w:r>
    </w:p>
    <w:p w14:paraId="3A9277A9">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元)。</w:t>
      </w:r>
    </w:p>
    <w:p w14:paraId="5901B5F1">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2.合同价格形式：</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eastAsia="zh-CN"/>
        </w:rPr>
        <w:t>固定单价合同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w:t>
      </w:r>
    </w:p>
    <w:p w14:paraId="0962226A">
      <w:pPr>
        <w:pStyle w:val="5"/>
        <w:keepNext w:val="0"/>
        <w:keepLines w:val="0"/>
        <w:pageBreakBefore w:val="0"/>
        <w:widowControl w:val="0"/>
        <w:kinsoku/>
        <w:wordWrap/>
        <w:overflowPunct/>
        <w:topLinePunct w:val="0"/>
        <w:bidi w:val="0"/>
        <w:adjustRightInd w:val="0"/>
        <w:snapToGrid w:val="0"/>
        <w:spacing w:before="0" w:after="0" w:line="360" w:lineRule="auto"/>
        <w:ind w:left="0" w:right="0" w:firstLine="420" w:firstLineChars="200"/>
        <w:jc w:val="both"/>
        <w:textAlignment w:val="auto"/>
        <w:rPr>
          <w:rFonts w:hint="eastAsia" w:ascii="宋体" w:hAnsi="宋体" w:eastAsia="宋体" w:cs="宋体"/>
          <w:b w:val="0"/>
          <w:sz w:val="21"/>
          <w:szCs w:val="21"/>
          <w:highlight w:val="none"/>
        </w:rPr>
      </w:pPr>
      <w:bookmarkStart w:id="14" w:name="_Toc351203485"/>
      <w:r>
        <w:rPr>
          <w:rFonts w:hint="eastAsia" w:ascii="宋体" w:hAnsi="宋体" w:eastAsia="宋体" w:cs="宋体"/>
          <w:b w:val="0"/>
          <w:sz w:val="21"/>
          <w:szCs w:val="21"/>
          <w:highlight w:val="none"/>
        </w:rPr>
        <w:t>五、</w:t>
      </w:r>
      <w:bookmarkEnd w:id="14"/>
      <w:r>
        <w:rPr>
          <w:rFonts w:hint="eastAsia" w:ascii="宋体" w:hAnsi="宋体" w:eastAsia="宋体" w:cs="宋体"/>
          <w:b w:val="0"/>
          <w:sz w:val="21"/>
          <w:szCs w:val="21"/>
          <w:highlight w:val="none"/>
        </w:rPr>
        <w:t>项目经理</w:t>
      </w:r>
    </w:p>
    <w:p w14:paraId="6ABA45BC">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承包人项目经理：</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w:t>
      </w:r>
    </w:p>
    <w:p w14:paraId="2D016470">
      <w:pPr>
        <w:pStyle w:val="5"/>
        <w:keepNext w:val="0"/>
        <w:keepLines w:val="0"/>
        <w:pageBreakBefore w:val="0"/>
        <w:widowControl w:val="0"/>
        <w:kinsoku/>
        <w:wordWrap/>
        <w:overflowPunct/>
        <w:topLinePunct w:val="0"/>
        <w:bidi w:val="0"/>
        <w:adjustRightInd w:val="0"/>
        <w:snapToGrid w:val="0"/>
        <w:spacing w:before="0" w:after="0" w:line="360" w:lineRule="auto"/>
        <w:ind w:left="0" w:right="0" w:firstLine="420" w:firstLineChars="200"/>
        <w:jc w:val="both"/>
        <w:textAlignment w:val="auto"/>
        <w:rPr>
          <w:rFonts w:hint="eastAsia" w:ascii="宋体" w:hAnsi="宋体" w:eastAsia="宋体" w:cs="宋体"/>
          <w:bCs w:val="0"/>
          <w:sz w:val="21"/>
          <w:szCs w:val="21"/>
          <w:highlight w:val="none"/>
        </w:rPr>
      </w:pPr>
      <w:bookmarkStart w:id="15" w:name="_Toc351203486"/>
      <w:r>
        <w:rPr>
          <w:rFonts w:hint="eastAsia" w:ascii="宋体" w:hAnsi="宋体" w:eastAsia="宋体" w:cs="宋体"/>
          <w:b w:val="0"/>
          <w:sz w:val="21"/>
          <w:szCs w:val="21"/>
          <w:highlight w:val="none"/>
        </w:rPr>
        <w:t>六、合同文件构成</w:t>
      </w:r>
      <w:bookmarkEnd w:id="15"/>
    </w:p>
    <w:p w14:paraId="4E75C3A7">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本协议书与下列文件一起构成合同文件：</w:t>
      </w:r>
    </w:p>
    <w:p w14:paraId="2697D536">
      <w:pPr>
        <w:keepNext w:val="0"/>
        <w:keepLines w:val="0"/>
        <w:pageBreakBefore w:val="0"/>
        <w:widowControl w:val="0"/>
        <w:kinsoku/>
        <w:wordWrap/>
        <w:overflowPunct/>
        <w:topLinePunct w:val="0"/>
        <w:bidi w:val="0"/>
        <w:spacing w:line="360" w:lineRule="auto"/>
        <w:ind w:left="0" w:right="0" w:firstLine="440" w:firstLineChars="200"/>
        <w:jc w:val="left"/>
        <w:textAlignment w:val="auto"/>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w:t>
      </w:r>
      <w:r>
        <w:rPr>
          <w:rFonts w:asciiTheme="minorEastAsia" w:hAnsiTheme="minorEastAsia" w:eastAsiaTheme="minorEastAsia"/>
          <w:color w:val="auto"/>
          <w:szCs w:val="30"/>
          <w:highlight w:val="none"/>
        </w:rPr>
        <w:t>1</w:t>
      </w:r>
      <w:r>
        <w:rPr>
          <w:rFonts w:hint="eastAsia" w:asciiTheme="minorEastAsia" w:hAnsiTheme="minorEastAsia" w:eastAsiaTheme="minorEastAsia"/>
          <w:color w:val="auto"/>
          <w:szCs w:val="30"/>
          <w:highlight w:val="none"/>
        </w:rPr>
        <w:t>）中标通知书（如果有）；</w:t>
      </w:r>
    </w:p>
    <w:p w14:paraId="3C25456A">
      <w:pPr>
        <w:keepNext w:val="0"/>
        <w:keepLines w:val="0"/>
        <w:pageBreakBefore w:val="0"/>
        <w:widowControl w:val="0"/>
        <w:kinsoku/>
        <w:wordWrap/>
        <w:overflowPunct/>
        <w:topLinePunct w:val="0"/>
        <w:bidi w:val="0"/>
        <w:spacing w:line="360" w:lineRule="auto"/>
        <w:ind w:left="0" w:right="0" w:firstLine="440" w:firstLineChars="200"/>
        <w:jc w:val="left"/>
        <w:textAlignment w:val="auto"/>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w:t>
      </w:r>
      <w:r>
        <w:rPr>
          <w:rFonts w:asciiTheme="minorEastAsia" w:hAnsiTheme="minorEastAsia" w:eastAsiaTheme="minorEastAsia"/>
          <w:color w:val="auto"/>
          <w:szCs w:val="30"/>
          <w:highlight w:val="none"/>
        </w:rPr>
        <w:t>2</w:t>
      </w:r>
      <w:r>
        <w:rPr>
          <w:rFonts w:hint="eastAsia" w:asciiTheme="minorEastAsia" w:hAnsiTheme="minorEastAsia" w:eastAsiaTheme="minorEastAsia"/>
          <w:color w:val="auto"/>
          <w:szCs w:val="30"/>
          <w:highlight w:val="none"/>
        </w:rPr>
        <w:t>）投标函及其附录（如果有）；</w:t>
      </w:r>
      <w:r>
        <w:rPr>
          <w:rFonts w:asciiTheme="minorEastAsia" w:hAnsiTheme="minorEastAsia" w:eastAsiaTheme="minorEastAsia"/>
          <w:color w:val="auto"/>
          <w:szCs w:val="30"/>
          <w:highlight w:val="none"/>
        </w:rPr>
        <w:t xml:space="preserve"> </w:t>
      </w:r>
    </w:p>
    <w:p w14:paraId="1817337A">
      <w:pPr>
        <w:keepNext w:val="0"/>
        <w:keepLines w:val="0"/>
        <w:pageBreakBefore w:val="0"/>
        <w:widowControl w:val="0"/>
        <w:kinsoku/>
        <w:wordWrap/>
        <w:overflowPunct/>
        <w:topLinePunct w:val="0"/>
        <w:bidi w:val="0"/>
        <w:spacing w:line="360" w:lineRule="auto"/>
        <w:ind w:left="0" w:right="0" w:firstLine="440" w:firstLineChars="200"/>
        <w:jc w:val="left"/>
        <w:textAlignment w:val="auto"/>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w:t>
      </w:r>
      <w:r>
        <w:rPr>
          <w:rFonts w:asciiTheme="minorEastAsia" w:hAnsiTheme="minorEastAsia" w:eastAsiaTheme="minorEastAsia"/>
          <w:color w:val="auto"/>
          <w:szCs w:val="30"/>
          <w:highlight w:val="none"/>
        </w:rPr>
        <w:t>3</w:t>
      </w:r>
      <w:r>
        <w:rPr>
          <w:rFonts w:hint="eastAsia" w:asciiTheme="minorEastAsia" w:hAnsiTheme="minorEastAsia" w:eastAsiaTheme="minorEastAsia"/>
          <w:color w:val="auto"/>
          <w:szCs w:val="30"/>
          <w:highlight w:val="none"/>
        </w:rPr>
        <w:t>）磋商文件；</w:t>
      </w:r>
    </w:p>
    <w:p w14:paraId="2A989C17">
      <w:pPr>
        <w:keepNext w:val="0"/>
        <w:keepLines w:val="0"/>
        <w:pageBreakBefore w:val="0"/>
        <w:widowControl w:val="0"/>
        <w:kinsoku/>
        <w:wordWrap/>
        <w:overflowPunct/>
        <w:topLinePunct w:val="0"/>
        <w:bidi w:val="0"/>
        <w:spacing w:line="360" w:lineRule="auto"/>
        <w:ind w:left="0" w:right="0" w:firstLine="440" w:firstLineChars="200"/>
        <w:jc w:val="left"/>
        <w:textAlignment w:val="auto"/>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w:t>
      </w:r>
      <w:r>
        <w:rPr>
          <w:rFonts w:asciiTheme="minorEastAsia" w:hAnsiTheme="minorEastAsia" w:eastAsiaTheme="minorEastAsia"/>
          <w:color w:val="auto"/>
          <w:szCs w:val="30"/>
          <w:highlight w:val="none"/>
        </w:rPr>
        <w:t>4</w:t>
      </w:r>
      <w:r>
        <w:rPr>
          <w:rFonts w:hint="eastAsia" w:asciiTheme="minorEastAsia" w:hAnsiTheme="minorEastAsia" w:eastAsiaTheme="minorEastAsia"/>
          <w:color w:val="auto"/>
          <w:szCs w:val="30"/>
          <w:highlight w:val="none"/>
        </w:rPr>
        <w:t>）专用合同条款及其附件；</w:t>
      </w:r>
    </w:p>
    <w:p w14:paraId="33BCFB38">
      <w:pPr>
        <w:keepNext w:val="0"/>
        <w:keepLines w:val="0"/>
        <w:pageBreakBefore w:val="0"/>
        <w:widowControl w:val="0"/>
        <w:kinsoku/>
        <w:wordWrap/>
        <w:overflowPunct/>
        <w:topLinePunct w:val="0"/>
        <w:bidi w:val="0"/>
        <w:spacing w:line="360" w:lineRule="auto"/>
        <w:ind w:left="0" w:right="0" w:firstLine="440" w:firstLineChars="200"/>
        <w:jc w:val="left"/>
        <w:textAlignment w:val="auto"/>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w:t>
      </w:r>
      <w:r>
        <w:rPr>
          <w:rFonts w:asciiTheme="minorEastAsia" w:hAnsiTheme="minorEastAsia" w:eastAsiaTheme="minorEastAsia"/>
          <w:color w:val="auto"/>
          <w:szCs w:val="30"/>
          <w:highlight w:val="none"/>
        </w:rPr>
        <w:t>5</w:t>
      </w:r>
      <w:r>
        <w:rPr>
          <w:rFonts w:hint="eastAsia" w:asciiTheme="minorEastAsia" w:hAnsiTheme="minorEastAsia" w:eastAsiaTheme="minorEastAsia"/>
          <w:color w:val="auto"/>
          <w:szCs w:val="30"/>
          <w:highlight w:val="none"/>
        </w:rPr>
        <w:t>）通用合同条款；</w:t>
      </w:r>
    </w:p>
    <w:p w14:paraId="36E162D5">
      <w:pPr>
        <w:keepNext w:val="0"/>
        <w:keepLines w:val="0"/>
        <w:pageBreakBefore w:val="0"/>
        <w:widowControl w:val="0"/>
        <w:kinsoku/>
        <w:wordWrap/>
        <w:overflowPunct/>
        <w:topLinePunct w:val="0"/>
        <w:bidi w:val="0"/>
        <w:spacing w:line="360" w:lineRule="auto"/>
        <w:ind w:left="0" w:right="0" w:firstLine="440" w:firstLineChars="200"/>
        <w:jc w:val="left"/>
        <w:textAlignment w:val="auto"/>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w:t>
      </w:r>
      <w:r>
        <w:rPr>
          <w:rFonts w:asciiTheme="minorEastAsia" w:hAnsiTheme="minorEastAsia" w:eastAsiaTheme="minorEastAsia"/>
          <w:color w:val="auto"/>
          <w:szCs w:val="30"/>
          <w:highlight w:val="none"/>
        </w:rPr>
        <w:t>6</w:t>
      </w:r>
      <w:r>
        <w:rPr>
          <w:rFonts w:hint="eastAsia" w:asciiTheme="minorEastAsia" w:hAnsiTheme="minorEastAsia" w:eastAsiaTheme="minorEastAsia"/>
          <w:color w:val="auto"/>
          <w:szCs w:val="30"/>
          <w:highlight w:val="none"/>
        </w:rPr>
        <w:t>）技术标准和要求；</w:t>
      </w:r>
    </w:p>
    <w:p w14:paraId="7F875D57">
      <w:pPr>
        <w:keepNext w:val="0"/>
        <w:keepLines w:val="0"/>
        <w:pageBreakBefore w:val="0"/>
        <w:widowControl w:val="0"/>
        <w:kinsoku/>
        <w:wordWrap/>
        <w:overflowPunct/>
        <w:topLinePunct w:val="0"/>
        <w:bidi w:val="0"/>
        <w:spacing w:line="360" w:lineRule="auto"/>
        <w:ind w:left="0" w:right="0" w:firstLine="440" w:firstLineChars="200"/>
        <w:jc w:val="left"/>
        <w:textAlignment w:val="auto"/>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w:t>
      </w:r>
      <w:r>
        <w:rPr>
          <w:rFonts w:asciiTheme="minorEastAsia" w:hAnsiTheme="minorEastAsia" w:eastAsiaTheme="minorEastAsia"/>
          <w:color w:val="auto"/>
          <w:szCs w:val="30"/>
          <w:highlight w:val="none"/>
        </w:rPr>
        <w:t>7</w:t>
      </w:r>
      <w:r>
        <w:rPr>
          <w:rFonts w:hint="eastAsia" w:asciiTheme="minorEastAsia" w:hAnsiTheme="minorEastAsia" w:eastAsiaTheme="minorEastAsia"/>
          <w:color w:val="auto"/>
          <w:szCs w:val="30"/>
          <w:highlight w:val="none"/>
        </w:rPr>
        <w:t>）图纸</w:t>
      </w:r>
      <w:r>
        <w:rPr>
          <w:rFonts w:hint="eastAsia" w:eastAsia="宋体" w:asciiTheme="minorEastAsia" w:hAnsiTheme="minorEastAsia"/>
          <w:color w:val="auto"/>
          <w:szCs w:val="30"/>
          <w:highlight w:val="none"/>
          <w:lang w:eastAsia="zh-CN"/>
        </w:rPr>
        <w:t>（</w:t>
      </w:r>
      <w:r>
        <w:rPr>
          <w:rFonts w:hint="eastAsia" w:eastAsia="宋体" w:asciiTheme="minorEastAsia" w:hAnsiTheme="minorEastAsia"/>
          <w:color w:val="auto"/>
          <w:szCs w:val="30"/>
          <w:highlight w:val="none"/>
          <w:lang w:val="en-US" w:eastAsia="zh-CN"/>
        </w:rPr>
        <w:t>如有</w:t>
      </w:r>
      <w:r>
        <w:rPr>
          <w:rFonts w:hint="eastAsia" w:eastAsia="宋体" w:asciiTheme="minorEastAsia" w:hAnsiTheme="minorEastAsia"/>
          <w:color w:val="auto"/>
          <w:szCs w:val="30"/>
          <w:highlight w:val="none"/>
          <w:lang w:eastAsia="zh-CN"/>
        </w:rPr>
        <w:t>）</w:t>
      </w:r>
      <w:r>
        <w:rPr>
          <w:rFonts w:hint="eastAsia" w:asciiTheme="minorEastAsia" w:hAnsiTheme="minorEastAsia" w:eastAsiaTheme="minorEastAsia"/>
          <w:color w:val="auto"/>
          <w:szCs w:val="30"/>
          <w:highlight w:val="none"/>
        </w:rPr>
        <w:t>；</w:t>
      </w:r>
    </w:p>
    <w:p w14:paraId="22A296FB">
      <w:pPr>
        <w:keepNext w:val="0"/>
        <w:keepLines w:val="0"/>
        <w:pageBreakBefore w:val="0"/>
        <w:widowControl w:val="0"/>
        <w:kinsoku/>
        <w:wordWrap/>
        <w:overflowPunct/>
        <w:topLinePunct w:val="0"/>
        <w:bidi w:val="0"/>
        <w:spacing w:line="360" w:lineRule="auto"/>
        <w:ind w:left="0" w:right="0" w:firstLine="440" w:firstLineChars="200"/>
        <w:jc w:val="left"/>
        <w:textAlignment w:val="auto"/>
        <w:rPr>
          <w:rFonts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w:t>
      </w:r>
      <w:r>
        <w:rPr>
          <w:rFonts w:asciiTheme="minorEastAsia" w:hAnsiTheme="minorEastAsia" w:eastAsiaTheme="minorEastAsia"/>
          <w:color w:val="auto"/>
          <w:szCs w:val="30"/>
          <w:highlight w:val="none"/>
        </w:rPr>
        <w:t>8</w:t>
      </w:r>
      <w:r>
        <w:rPr>
          <w:rFonts w:hint="eastAsia" w:asciiTheme="minorEastAsia" w:hAnsiTheme="minorEastAsia" w:eastAsiaTheme="minorEastAsia"/>
          <w:color w:val="auto"/>
          <w:szCs w:val="30"/>
          <w:highlight w:val="none"/>
        </w:rPr>
        <w:t>）已标价工程量清单或预算书；</w:t>
      </w:r>
    </w:p>
    <w:p w14:paraId="3E3CC612">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40" w:firstLineChars="200"/>
        <w:jc w:val="left"/>
        <w:textAlignment w:val="auto"/>
        <w:rPr>
          <w:rFonts w:hint="eastAsia" w:asciiTheme="minorEastAsia" w:hAnsiTheme="minorEastAsia" w:eastAsiaTheme="minorEastAsia"/>
          <w:color w:val="auto"/>
          <w:szCs w:val="30"/>
          <w:highlight w:val="none"/>
        </w:rPr>
      </w:pPr>
      <w:r>
        <w:rPr>
          <w:rFonts w:hint="eastAsia" w:asciiTheme="minorEastAsia" w:hAnsiTheme="minorEastAsia" w:eastAsiaTheme="minorEastAsia"/>
          <w:color w:val="auto"/>
          <w:szCs w:val="30"/>
          <w:highlight w:val="none"/>
        </w:rPr>
        <w:t>（9）其他合同文件。</w:t>
      </w:r>
    </w:p>
    <w:p w14:paraId="07701F0E">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4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在合同订立及履行过程中形成的与合同有关的文件均构成合同文件组成部分。</w:t>
      </w:r>
    </w:p>
    <w:p w14:paraId="43BFD8AE">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440" w:firstLineChars="200"/>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上述各项合同文件包括合同当事人就该项合同文件所作出的补充和修改，属于同一类内容的文件，应以最新签署的为准。专用合同条款及其附件须经合同当事人签字或盖章。</w:t>
      </w:r>
    </w:p>
    <w:p w14:paraId="4E8DE07D">
      <w:pPr>
        <w:pStyle w:val="5"/>
        <w:keepNext w:val="0"/>
        <w:keepLines w:val="0"/>
        <w:pageBreakBefore w:val="0"/>
        <w:widowControl w:val="0"/>
        <w:kinsoku/>
        <w:wordWrap/>
        <w:overflowPunct/>
        <w:topLinePunct w:val="0"/>
        <w:bidi w:val="0"/>
        <w:adjustRightInd w:val="0"/>
        <w:snapToGrid w:val="0"/>
        <w:spacing w:before="0" w:after="0" w:line="360" w:lineRule="auto"/>
        <w:ind w:left="0" w:right="0" w:firstLine="420" w:firstLineChars="200"/>
        <w:jc w:val="both"/>
        <w:textAlignment w:val="auto"/>
        <w:rPr>
          <w:rFonts w:hint="eastAsia" w:ascii="宋体" w:hAnsi="宋体" w:eastAsia="宋体" w:cs="宋体"/>
          <w:b w:val="0"/>
          <w:bCs w:val="0"/>
          <w:sz w:val="21"/>
          <w:szCs w:val="21"/>
          <w:highlight w:val="none"/>
        </w:rPr>
      </w:pPr>
      <w:bookmarkStart w:id="16" w:name="_Toc351203487"/>
      <w:r>
        <w:rPr>
          <w:rFonts w:hint="eastAsia" w:ascii="宋体" w:hAnsi="宋体" w:eastAsia="宋体" w:cs="宋体"/>
          <w:b w:val="0"/>
          <w:sz w:val="21"/>
          <w:szCs w:val="21"/>
          <w:highlight w:val="none"/>
        </w:rPr>
        <w:t>七、承诺</w:t>
      </w:r>
      <w:bookmarkEnd w:id="16"/>
    </w:p>
    <w:p w14:paraId="26BF961B">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1.发包人承诺按照法律规定履行项目审批手续、筹集工程建设资金并按照合同约定的期限和方式支付合同价款。</w:t>
      </w:r>
    </w:p>
    <w:p w14:paraId="065F90E8">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2.承包人承诺按照法律规定及合同约定组织完成工程施工，确保工程质量和安全，不进行挂靠转包及违法分包等行为，否则，发包方有权解除协议，并要求承包方赔付发包方总合同工程款的30%的违约金</w:t>
      </w:r>
      <w:r>
        <w:rPr>
          <w:rFonts w:hint="eastAsia" w:cs="宋体"/>
          <w:bCs/>
          <w:szCs w:val="21"/>
          <w:highlight w:val="none"/>
          <w:lang w:eastAsia="zh-CN"/>
        </w:rPr>
        <w:t>，</w:t>
      </w:r>
      <w:r>
        <w:rPr>
          <w:rFonts w:hint="eastAsia" w:ascii="宋体" w:hAnsi="宋体" w:eastAsia="宋体" w:cs="宋体"/>
          <w:bCs/>
          <w:szCs w:val="21"/>
          <w:highlight w:val="none"/>
        </w:rPr>
        <w:t>合同已经履行完毕的，发包方有权按照工程审定价款直接扣除30%违约金，剩余工程款不足以支付的，承包方有义务补足。并在缺陷责任期及保修期内承担相应的工程维修责任。</w:t>
      </w:r>
    </w:p>
    <w:p w14:paraId="10F2E6A9">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3.发包人和承包人通过招投标形式签订合同的，双方理解并承诺不再就同一工程另行签订与合同实质性内容相背离的协议。</w:t>
      </w:r>
    </w:p>
    <w:p w14:paraId="1ED4043D">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default" w:ascii="宋体" w:hAnsi="宋体" w:eastAsia="宋体" w:cs="宋体"/>
          <w:bCs/>
          <w:szCs w:val="21"/>
          <w:highlight w:val="none"/>
          <w:lang w:val="en-US" w:eastAsia="zh-CN"/>
        </w:rPr>
      </w:pPr>
      <w:r>
        <w:rPr>
          <w:rFonts w:hint="eastAsia" w:cs="宋体"/>
          <w:bCs/>
          <w:szCs w:val="21"/>
          <w:highlight w:val="none"/>
          <w:lang w:val="en-US" w:eastAsia="zh-CN"/>
        </w:rPr>
        <w:t>4.</w:t>
      </w:r>
      <w:r>
        <w:rPr>
          <w:rFonts w:hint="eastAsia" w:ascii="宋体" w:hAnsi="宋体" w:eastAsia="宋体" w:cs="宋体"/>
          <w:bCs/>
          <w:color w:val="auto"/>
          <w:sz w:val="21"/>
          <w:szCs w:val="21"/>
          <w:highlight w:val="none"/>
          <w:lang w:val="en-US" w:eastAsia="zh-CN"/>
        </w:rPr>
        <w:t>承包人同意由发包人直接从其工程款中扣除其应承担的违约金。</w:t>
      </w:r>
    </w:p>
    <w:p w14:paraId="625875D0">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bookmarkStart w:id="17" w:name="_Toc351203488"/>
      <w:r>
        <w:rPr>
          <w:rFonts w:hint="eastAsia" w:ascii="宋体" w:hAnsi="宋体" w:eastAsia="宋体" w:cs="宋体"/>
          <w:szCs w:val="21"/>
          <w:highlight w:val="none"/>
        </w:rPr>
        <w:t>八、词语含义</w:t>
      </w:r>
      <w:bookmarkEnd w:id="17"/>
    </w:p>
    <w:p w14:paraId="3B17CB78">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本协议书中词语含义与第二部分通用合同条款中赋予的含义相同。</w:t>
      </w:r>
    </w:p>
    <w:p w14:paraId="3E23DFEB">
      <w:pPr>
        <w:pStyle w:val="5"/>
        <w:keepNext w:val="0"/>
        <w:keepLines w:val="0"/>
        <w:pageBreakBefore w:val="0"/>
        <w:widowControl w:val="0"/>
        <w:kinsoku/>
        <w:wordWrap/>
        <w:overflowPunct/>
        <w:topLinePunct w:val="0"/>
        <w:bidi w:val="0"/>
        <w:adjustRightInd w:val="0"/>
        <w:snapToGrid w:val="0"/>
        <w:spacing w:before="0" w:after="0" w:line="360" w:lineRule="auto"/>
        <w:ind w:left="0" w:right="0" w:firstLine="420" w:firstLineChars="200"/>
        <w:jc w:val="both"/>
        <w:textAlignment w:val="auto"/>
        <w:rPr>
          <w:rFonts w:hint="eastAsia" w:ascii="宋体" w:hAnsi="宋体" w:eastAsia="宋体" w:cs="宋体"/>
          <w:bCs w:val="0"/>
          <w:sz w:val="21"/>
          <w:szCs w:val="21"/>
          <w:highlight w:val="none"/>
        </w:rPr>
      </w:pPr>
      <w:bookmarkStart w:id="18" w:name="_Toc351203489"/>
      <w:r>
        <w:rPr>
          <w:rFonts w:hint="eastAsia" w:ascii="宋体" w:hAnsi="宋体" w:eastAsia="宋体" w:cs="宋体"/>
          <w:b w:val="0"/>
          <w:sz w:val="21"/>
          <w:szCs w:val="21"/>
          <w:highlight w:val="none"/>
        </w:rPr>
        <w:t>九、签订时间</w:t>
      </w:r>
      <w:bookmarkEnd w:id="18"/>
    </w:p>
    <w:p w14:paraId="730E9271">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本合同于</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年</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月</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日签订。</w:t>
      </w:r>
    </w:p>
    <w:p w14:paraId="2E301786">
      <w:pPr>
        <w:pStyle w:val="5"/>
        <w:keepNext w:val="0"/>
        <w:keepLines w:val="0"/>
        <w:pageBreakBefore w:val="0"/>
        <w:widowControl w:val="0"/>
        <w:kinsoku/>
        <w:wordWrap/>
        <w:overflowPunct/>
        <w:topLinePunct w:val="0"/>
        <w:bidi w:val="0"/>
        <w:adjustRightInd w:val="0"/>
        <w:snapToGrid w:val="0"/>
        <w:spacing w:before="0" w:after="0" w:line="360" w:lineRule="auto"/>
        <w:ind w:left="0" w:right="0" w:firstLine="420" w:firstLineChars="200"/>
        <w:jc w:val="both"/>
        <w:textAlignment w:val="auto"/>
        <w:rPr>
          <w:rFonts w:hint="eastAsia" w:ascii="宋体" w:hAnsi="宋体" w:eastAsia="宋体" w:cs="宋体"/>
          <w:bCs w:val="0"/>
          <w:sz w:val="21"/>
          <w:szCs w:val="21"/>
          <w:highlight w:val="none"/>
        </w:rPr>
      </w:pPr>
      <w:bookmarkStart w:id="19" w:name="_Toc351203490"/>
      <w:r>
        <w:rPr>
          <w:rFonts w:hint="eastAsia" w:ascii="宋体" w:hAnsi="宋体" w:eastAsia="宋体" w:cs="宋体"/>
          <w:b w:val="0"/>
          <w:sz w:val="21"/>
          <w:szCs w:val="21"/>
          <w:highlight w:val="none"/>
        </w:rPr>
        <w:t>十、签订地点</w:t>
      </w:r>
      <w:bookmarkEnd w:id="19"/>
    </w:p>
    <w:p w14:paraId="4ADB60CF">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本合同在</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签订。</w:t>
      </w:r>
    </w:p>
    <w:p w14:paraId="484DE40D">
      <w:pPr>
        <w:pStyle w:val="5"/>
        <w:keepNext w:val="0"/>
        <w:keepLines w:val="0"/>
        <w:pageBreakBefore w:val="0"/>
        <w:widowControl w:val="0"/>
        <w:kinsoku/>
        <w:wordWrap/>
        <w:overflowPunct/>
        <w:topLinePunct w:val="0"/>
        <w:bidi w:val="0"/>
        <w:adjustRightInd w:val="0"/>
        <w:snapToGrid w:val="0"/>
        <w:spacing w:before="0" w:after="0" w:line="360" w:lineRule="auto"/>
        <w:ind w:left="0" w:right="0" w:firstLine="420" w:firstLineChars="200"/>
        <w:jc w:val="both"/>
        <w:textAlignment w:val="auto"/>
        <w:rPr>
          <w:rFonts w:hint="eastAsia" w:ascii="宋体" w:hAnsi="宋体" w:eastAsia="宋体" w:cs="宋体"/>
          <w:bCs w:val="0"/>
          <w:sz w:val="21"/>
          <w:szCs w:val="21"/>
          <w:highlight w:val="none"/>
        </w:rPr>
      </w:pPr>
      <w:bookmarkStart w:id="20" w:name="_Toc351203491"/>
      <w:r>
        <w:rPr>
          <w:rFonts w:hint="eastAsia" w:ascii="宋体" w:hAnsi="宋体" w:eastAsia="宋体" w:cs="宋体"/>
          <w:b w:val="0"/>
          <w:sz w:val="21"/>
          <w:szCs w:val="21"/>
          <w:highlight w:val="none"/>
        </w:rPr>
        <w:t>十一、补充协议</w:t>
      </w:r>
      <w:bookmarkEnd w:id="20"/>
    </w:p>
    <w:p w14:paraId="666B97D9">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
          <w:bCs/>
          <w:szCs w:val="21"/>
          <w:highlight w:val="none"/>
        </w:rPr>
      </w:pPr>
      <w:r>
        <w:rPr>
          <w:rFonts w:hint="eastAsia" w:ascii="宋体" w:hAnsi="宋体" w:eastAsia="宋体" w:cs="宋体"/>
          <w:bCs/>
          <w:szCs w:val="21"/>
          <w:highlight w:val="none"/>
        </w:rPr>
        <w:t>合同未尽事宜，合同当事人另行签订补充协议，补充协议是合同的组成部分。</w:t>
      </w:r>
    </w:p>
    <w:p w14:paraId="63B1966A">
      <w:pPr>
        <w:pStyle w:val="5"/>
        <w:keepNext w:val="0"/>
        <w:keepLines w:val="0"/>
        <w:pageBreakBefore w:val="0"/>
        <w:widowControl w:val="0"/>
        <w:kinsoku/>
        <w:wordWrap/>
        <w:overflowPunct/>
        <w:topLinePunct w:val="0"/>
        <w:bidi w:val="0"/>
        <w:adjustRightInd w:val="0"/>
        <w:snapToGrid w:val="0"/>
        <w:spacing w:before="0" w:after="0" w:line="360" w:lineRule="auto"/>
        <w:ind w:left="0" w:right="0" w:firstLine="420" w:firstLineChars="200"/>
        <w:jc w:val="both"/>
        <w:textAlignment w:val="auto"/>
        <w:rPr>
          <w:rFonts w:hint="eastAsia" w:ascii="宋体" w:hAnsi="宋体" w:eastAsia="宋体" w:cs="宋体"/>
          <w:bCs w:val="0"/>
          <w:sz w:val="21"/>
          <w:szCs w:val="21"/>
          <w:highlight w:val="none"/>
        </w:rPr>
      </w:pPr>
      <w:bookmarkStart w:id="21" w:name="_Toc351203492"/>
      <w:r>
        <w:rPr>
          <w:rFonts w:hint="eastAsia" w:ascii="宋体" w:hAnsi="宋体" w:eastAsia="宋体" w:cs="宋体"/>
          <w:b w:val="0"/>
          <w:sz w:val="21"/>
          <w:szCs w:val="21"/>
          <w:highlight w:val="none"/>
        </w:rPr>
        <w:t>十二、合同生效</w:t>
      </w:r>
      <w:bookmarkEnd w:id="21"/>
    </w:p>
    <w:p w14:paraId="68B182A5">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本合同自</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Cs/>
          <w:szCs w:val="21"/>
          <w:highlight w:val="none"/>
          <w:u w:val="single"/>
          <w:lang w:eastAsia="zh-CN"/>
        </w:rPr>
        <w:t>双方签字盖章</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生效。</w:t>
      </w:r>
    </w:p>
    <w:p w14:paraId="15C28CA7">
      <w:pPr>
        <w:pStyle w:val="5"/>
        <w:keepNext w:val="0"/>
        <w:keepLines w:val="0"/>
        <w:pageBreakBefore w:val="0"/>
        <w:widowControl w:val="0"/>
        <w:kinsoku/>
        <w:wordWrap/>
        <w:overflowPunct/>
        <w:topLinePunct w:val="0"/>
        <w:bidi w:val="0"/>
        <w:adjustRightInd w:val="0"/>
        <w:snapToGrid w:val="0"/>
        <w:spacing w:before="0" w:after="0" w:line="360" w:lineRule="auto"/>
        <w:ind w:left="0" w:right="0" w:firstLine="420" w:firstLineChars="200"/>
        <w:jc w:val="both"/>
        <w:textAlignment w:val="auto"/>
        <w:rPr>
          <w:rFonts w:hint="eastAsia" w:ascii="宋体" w:hAnsi="宋体" w:eastAsia="宋体" w:cs="宋体"/>
          <w:bCs w:val="0"/>
          <w:sz w:val="21"/>
          <w:szCs w:val="21"/>
          <w:highlight w:val="none"/>
        </w:rPr>
      </w:pPr>
      <w:bookmarkStart w:id="22" w:name="_Toc351203493"/>
      <w:r>
        <w:rPr>
          <w:rFonts w:hint="eastAsia" w:ascii="宋体" w:hAnsi="宋体" w:eastAsia="宋体" w:cs="宋体"/>
          <w:b w:val="0"/>
          <w:sz w:val="21"/>
          <w:szCs w:val="21"/>
          <w:highlight w:val="none"/>
        </w:rPr>
        <w:t>十三、合同份数</w:t>
      </w:r>
      <w:bookmarkEnd w:id="22"/>
    </w:p>
    <w:p w14:paraId="3BCD0DD1">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r>
        <w:rPr>
          <w:rFonts w:hint="eastAsia" w:ascii="宋体" w:hAnsi="宋体" w:eastAsia="宋体" w:cs="宋体"/>
          <w:bCs/>
          <w:szCs w:val="21"/>
          <w:highlight w:val="none"/>
        </w:rPr>
        <w:t>本合同一式</w:t>
      </w:r>
      <w:r>
        <w:rPr>
          <w:rFonts w:hint="eastAsia" w:ascii="宋体" w:hAnsi="宋体" w:eastAsia="宋体" w:cs="宋体"/>
          <w:bCs/>
          <w:szCs w:val="21"/>
          <w:highlight w:val="none"/>
          <w:u w:val="single"/>
        </w:rPr>
        <w:t xml:space="preserve">  </w:t>
      </w:r>
      <w:r>
        <w:rPr>
          <w:rFonts w:hint="eastAsia" w:ascii="宋体" w:hAnsi="宋体" w:cs="宋体"/>
          <w:bCs/>
          <w:szCs w:val="21"/>
          <w:highlight w:val="none"/>
          <w:u w:val="single"/>
          <w:lang w:val="en-US" w:eastAsia="zh-CN"/>
        </w:rPr>
        <w:t>陆</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份，均具有同等法律效力，发包人执</w:t>
      </w:r>
      <w:r>
        <w:rPr>
          <w:rFonts w:hint="eastAsia" w:ascii="宋体" w:hAnsi="宋体" w:eastAsia="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份，承包人执</w:t>
      </w:r>
      <w:r>
        <w:rPr>
          <w:rFonts w:hint="eastAsia" w:ascii="宋体" w:hAnsi="宋体" w:eastAsia="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份。</w:t>
      </w:r>
    </w:p>
    <w:p w14:paraId="7FD9EF14">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bCs/>
          <w:szCs w:val="21"/>
          <w:highlight w:val="none"/>
        </w:rPr>
      </w:pPr>
    </w:p>
    <w:p w14:paraId="6A6AAAA7">
      <w:pPr>
        <w:keepNext w:val="0"/>
        <w:keepLines w:val="0"/>
        <w:pageBreakBefore w:val="0"/>
        <w:widowControl w:val="0"/>
        <w:tabs>
          <w:tab w:val="left" w:pos="5387"/>
        </w:tabs>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发包人：  (公章)                           承包人：  (公章)</w:t>
      </w:r>
    </w:p>
    <w:p w14:paraId="152ABB34">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                                 </w:t>
      </w:r>
    </w:p>
    <w:p w14:paraId="24CA980E">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法定代表人或其委托代理人：                 法定代表人或其委托代理人：</w:t>
      </w:r>
    </w:p>
    <w:p w14:paraId="10DEB783">
      <w:pPr>
        <w:keepNext w:val="0"/>
        <w:keepLines w:val="0"/>
        <w:pageBreakBefore w:val="0"/>
        <w:widowControl w:val="0"/>
        <w:tabs>
          <w:tab w:val="left" w:pos="5387"/>
        </w:tabs>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（签字</w:t>
      </w:r>
      <w:r>
        <w:rPr>
          <w:rFonts w:hint="eastAsia" w:ascii="宋体" w:hAnsi="宋体" w:eastAsia="宋体" w:cs="宋体"/>
          <w:szCs w:val="21"/>
          <w:highlight w:val="none"/>
          <w:lang w:val="en-US" w:eastAsia="zh-CN"/>
        </w:rPr>
        <w:t>或盖章</w:t>
      </w:r>
      <w:r>
        <w:rPr>
          <w:rFonts w:hint="eastAsia" w:ascii="宋体" w:hAnsi="宋体" w:eastAsia="宋体" w:cs="宋体"/>
          <w:szCs w:val="21"/>
          <w:highlight w:val="none"/>
        </w:rPr>
        <w:t>）                              （签字</w:t>
      </w:r>
      <w:r>
        <w:rPr>
          <w:rFonts w:hint="eastAsia" w:ascii="宋体" w:hAnsi="宋体" w:eastAsia="宋体" w:cs="宋体"/>
          <w:szCs w:val="21"/>
          <w:highlight w:val="none"/>
          <w:lang w:val="en-US" w:eastAsia="zh-CN"/>
        </w:rPr>
        <w:t>或盖章</w:t>
      </w:r>
      <w:r>
        <w:rPr>
          <w:rFonts w:hint="eastAsia" w:ascii="宋体" w:hAnsi="宋体" w:eastAsia="宋体" w:cs="宋体"/>
          <w:szCs w:val="21"/>
          <w:highlight w:val="none"/>
        </w:rPr>
        <w:t>）</w:t>
      </w:r>
    </w:p>
    <w:p w14:paraId="33D9E28B">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u w:val="single"/>
        </w:rPr>
      </w:pPr>
    </w:p>
    <w:p w14:paraId="39CB3D6E">
      <w:pPr>
        <w:keepNext w:val="0"/>
        <w:keepLines w:val="0"/>
        <w:pageBreakBefore w:val="0"/>
        <w:widowControl w:val="0"/>
        <w:tabs>
          <w:tab w:val="left" w:pos="4410"/>
        </w:tabs>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p>
    <w:p w14:paraId="263F8CAD">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地  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地  址：</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      </w:t>
      </w:r>
    </w:p>
    <w:p w14:paraId="70FBD72E">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邮政编码：</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rPr>
        <w:t>邮政编码：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0D8B6532">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法定代表人：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法定代表人：</w:t>
      </w:r>
      <w:r>
        <w:rPr>
          <w:rFonts w:hint="eastAsia" w:ascii="宋体" w:hAnsi="宋体" w:eastAsia="宋体" w:cs="宋体"/>
          <w:szCs w:val="21"/>
          <w:highlight w:val="none"/>
          <w:u w:val="single"/>
        </w:rPr>
        <w:t xml:space="preserve">                   </w:t>
      </w:r>
    </w:p>
    <w:p w14:paraId="38DEFE95">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委托代理人：</w:t>
      </w:r>
      <w:r>
        <w:rPr>
          <w:rFonts w:hint="eastAsia" w:ascii="宋体" w:hAnsi="宋体" w:eastAsia="宋体" w:cs="宋体"/>
          <w:szCs w:val="21"/>
          <w:highlight w:val="none"/>
          <w:u w:val="single"/>
        </w:rPr>
        <w:t xml:space="preserve">                         </w:t>
      </w:r>
    </w:p>
    <w:p w14:paraId="32C46A73">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6F19CBE4">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58F19986">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1C351C45">
      <w:pPr>
        <w:keepNext w:val="0"/>
        <w:keepLines w:val="0"/>
        <w:pageBreakBefore w:val="0"/>
        <w:widowControl w:val="0"/>
        <w:kinsoku/>
        <w:wordWrap/>
        <w:overflowPunct/>
        <w:topLinePunct w:val="0"/>
        <w:bidi w:val="0"/>
        <w:adjustRightInd w:val="0"/>
        <w:snapToGrid w:val="0"/>
        <w:spacing w:line="360" w:lineRule="auto"/>
        <w:ind w:left="0" w:right="0" w:firstLine="440" w:firstLineChars="200"/>
        <w:textAlignment w:val="auto"/>
        <w:rPr>
          <w:rFonts w:hint="eastAsia" w:ascii="宋体" w:hAnsi="宋体" w:eastAsia="宋体" w:cs="宋体"/>
          <w:szCs w:val="21"/>
          <w:highlight w:val="none"/>
        </w:rPr>
      </w:pPr>
      <w:r>
        <w:rPr>
          <w:rFonts w:hint="eastAsia" w:ascii="宋体" w:hAnsi="宋体" w:eastAsia="宋体" w:cs="宋体"/>
          <w:szCs w:val="21"/>
          <w:highlight w:val="none"/>
        </w:rPr>
        <w:t>开户银行：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开户银行：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p>
    <w:p w14:paraId="7A0FA7C2">
      <w:pPr>
        <w:keepNext w:val="0"/>
        <w:keepLines w:val="0"/>
        <w:pageBreakBefore w:val="0"/>
        <w:widowControl w:val="0"/>
        <w:kinsoku/>
        <w:wordWrap/>
        <w:overflowPunct/>
        <w:topLinePunct w:val="0"/>
        <w:bidi w:val="0"/>
        <w:spacing w:line="360" w:lineRule="auto"/>
        <w:ind w:left="0" w:right="0" w:firstLine="440" w:firstLineChars="200"/>
        <w:textAlignment w:val="auto"/>
        <w:rPr>
          <w:rStyle w:val="227"/>
          <w:rFonts w:hint="eastAsia" w:ascii="宋体" w:hAnsi="宋体" w:eastAsia="宋体" w:cs="宋体"/>
          <w:color w:val="auto"/>
          <w:sz w:val="21"/>
          <w:szCs w:val="21"/>
          <w:highlight w:val="none"/>
        </w:rPr>
      </w:pPr>
      <w:r>
        <w:rPr>
          <w:rFonts w:hint="eastAsia" w:ascii="宋体" w:hAnsi="宋体" w:eastAsia="宋体" w:cs="宋体"/>
          <w:szCs w:val="21"/>
          <w:highlight w:val="none"/>
        </w:rPr>
        <w:t>账  号：</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rPr>
        <w:t xml:space="preserve">                 账  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lang w:val="en-US" w:eastAsia="zh-CN"/>
        </w:rPr>
        <w:t xml:space="preserve">        </w:t>
      </w:r>
      <w:r>
        <w:rPr>
          <w:rStyle w:val="227"/>
          <w:rFonts w:hint="eastAsia" w:ascii="宋体" w:hAnsi="宋体" w:eastAsia="宋体" w:cs="宋体"/>
          <w:color w:val="auto"/>
          <w:sz w:val="21"/>
          <w:szCs w:val="21"/>
          <w:highlight w:val="none"/>
        </w:rPr>
        <w:t xml:space="preserve">  </w:t>
      </w:r>
    </w:p>
    <w:p w14:paraId="615D6F26">
      <w:pPr>
        <w:pStyle w:val="59"/>
        <w:rPr>
          <w:rStyle w:val="227"/>
          <w:rFonts w:hint="eastAsia" w:ascii="宋体" w:hAnsi="宋体" w:eastAsia="宋体" w:cs="宋体"/>
          <w:color w:val="auto"/>
          <w:sz w:val="21"/>
          <w:szCs w:val="21"/>
          <w:highlight w:val="none"/>
        </w:rPr>
      </w:pPr>
    </w:p>
    <w:p w14:paraId="6DC7CF5B">
      <w:pPr>
        <w:pStyle w:val="59"/>
        <w:rPr>
          <w:rStyle w:val="227"/>
          <w:rFonts w:hint="eastAsia" w:ascii="宋体" w:hAnsi="宋体" w:eastAsia="宋体" w:cs="宋体"/>
          <w:color w:val="auto"/>
          <w:sz w:val="21"/>
          <w:szCs w:val="21"/>
          <w:highlight w:val="none"/>
        </w:rPr>
      </w:pPr>
    </w:p>
    <w:p w14:paraId="2F28A028">
      <w:pPr>
        <w:pStyle w:val="59"/>
        <w:rPr>
          <w:rStyle w:val="227"/>
          <w:rFonts w:hint="eastAsia" w:ascii="宋体" w:hAnsi="宋体" w:eastAsia="宋体" w:cs="宋体"/>
          <w:color w:val="auto"/>
          <w:sz w:val="21"/>
          <w:szCs w:val="21"/>
          <w:highlight w:val="none"/>
        </w:rPr>
      </w:pPr>
    </w:p>
    <w:p w14:paraId="7A14BF19">
      <w:pPr>
        <w:pStyle w:val="59"/>
        <w:rPr>
          <w:rStyle w:val="227"/>
          <w:rFonts w:hint="eastAsia" w:ascii="宋体" w:hAnsi="宋体" w:eastAsia="宋体" w:cs="宋体"/>
          <w:color w:val="auto"/>
          <w:sz w:val="21"/>
          <w:szCs w:val="21"/>
          <w:highlight w:val="none"/>
        </w:rPr>
      </w:pPr>
    </w:p>
    <w:p w14:paraId="1BD06513">
      <w:pPr>
        <w:pStyle w:val="59"/>
        <w:rPr>
          <w:rStyle w:val="227"/>
          <w:rFonts w:hint="eastAsia" w:ascii="宋体" w:hAnsi="宋体" w:eastAsia="宋体" w:cs="宋体"/>
          <w:color w:val="auto"/>
          <w:sz w:val="21"/>
          <w:szCs w:val="21"/>
          <w:highlight w:val="none"/>
        </w:rPr>
      </w:pPr>
    </w:p>
    <w:p w14:paraId="66F50DF9">
      <w:pPr>
        <w:pStyle w:val="59"/>
        <w:rPr>
          <w:rStyle w:val="227"/>
          <w:rFonts w:hint="eastAsia" w:ascii="宋体" w:hAnsi="宋体" w:eastAsia="宋体" w:cs="宋体"/>
          <w:color w:val="auto"/>
          <w:sz w:val="21"/>
          <w:szCs w:val="21"/>
          <w:highlight w:val="none"/>
        </w:rPr>
      </w:pPr>
    </w:p>
    <w:p w14:paraId="28251FA2">
      <w:pPr>
        <w:pStyle w:val="59"/>
        <w:rPr>
          <w:rStyle w:val="227"/>
          <w:rFonts w:hint="eastAsia" w:ascii="宋体" w:hAnsi="宋体" w:eastAsia="宋体" w:cs="宋体"/>
          <w:color w:val="auto"/>
          <w:sz w:val="21"/>
          <w:szCs w:val="21"/>
          <w:highlight w:val="none"/>
        </w:rPr>
      </w:pPr>
    </w:p>
    <w:p w14:paraId="7E0C40F4">
      <w:pPr>
        <w:pStyle w:val="59"/>
        <w:rPr>
          <w:rStyle w:val="227"/>
          <w:rFonts w:hint="eastAsia" w:ascii="宋体" w:hAnsi="宋体" w:eastAsia="宋体" w:cs="宋体"/>
          <w:color w:val="auto"/>
          <w:sz w:val="21"/>
          <w:szCs w:val="21"/>
          <w:highlight w:val="none"/>
        </w:rPr>
      </w:pPr>
    </w:p>
    <w:p w14:paraId="6815E9F5">
      <w:pPr>
        <w:pStyle w:val="59"/>
        <w:rPr>
          <w:rStyle w:val="227"/>
          <w:rFonts w:hint="eastAsia" w:ascii="宋体" w:hAnsi="宋体" w:eastAsia="宋体" w:cs="宋体"/>
          <w:color w:val="auto"/>
          <w:sz w:val="21"/>
          <w:szCs w:val="21"/>
          <w:highlight w:val="none"/>
        </w:rPr>
      </w:pPr>
    </w:p>
    <w:p w14:paraId="648D5A19">
      <w:pPr>
        <w:pStyle w:val="59"/>
        <w:rPr>
          <w:rStyle w:val="227"/>
          <w:rFonts w:hint="eastAsia" w:ascii="宋体" w:hAnsi="宋体" w:eastAsia="宋体" w:cs="宋体"/>
          <w:color w:val="auto"/>
          <w:sz w:val="21"/>
          <w:szCs w:val="21"/>
          <w:highlight w:val="none"/>
        </w:rPr>
      </w:pPr>
    </w:p>
    <w:p w14:paraId="15C2775C">
      <w:pPr>
        <w:pStyle w:val="59"/>
        <w:rPr>
          <w:rStyle w:val="227"/>
          <w:rFonts w:hint="eastAsia" w:ascii="宋体" w:hAnsi="宋体" w:eastAsia="宋体" w:cs="宋体"/>
          <w:color w:val="auto"/>
          <w:sz w:val="21"/>
          <w:szCs w:val="21"/>
          <w:highlight w:val="none"/>
        </w:rPr>
      </w:pPr>
    </w:p>
    <w:p w14:paraId="56ACCD9F">
      <w:pPr>
        <w:pStyle w:val="59"/>
        <w:rPr>
          <w:rStyle w:val="227"/>
          <w:rFonts w:hint="eastAsia" w:ascii="宋体" w:hAnsi="宋体" w:eastAsia="宋体" w:cs="宋体"/>
          <w:color w:val="auto"/>
          <w:sz w:val="21"/>
          <w:szCs w:val="21"/>
          <w:highlight w:val="none"/>
        </w:rPr>
      </w:pPr>
    </w:p>
    <w:p w14:paraId="3BC35738">
      <w:pPr>
        <w:pStyle w:val="59"/>
        <w:rPr>
          <w:rStyle w:val="227"/>
          <w:rFonts w:hint="eastAsia" w:ascii="宋体" w:hAnsi="宋体" w:eastAsia="宋体" w:cs="宋体"/>
          <w:color w:val="auto"/>
          <w:sz w:val="21"/>
          <w:szCs w:val="21"/>
          <w:highlight w:val="none"/>
        </w:rPr>
      </w:pPr>
    </w:p>
    <w:p w14:paraId="0C2F168C">
      <w:pPr>
        <w:pStyle w:val="59"/>
        <w:rPr>
          <w:rStyle w:val="227"/>
          <w:rFonts w:hint="eastAsia" w:ascii="宋体" w:hAnsi="宋体" w:eastAsia="宋体" w:cs="宋体"/>
          <w:color w:val="auto"/>
          <w:sz w:val="21"/>
          <w:szCs w:val="21"/>
          <w:highlight w:val="none"/>
        </w:rPr>
      </w:pPr>
    </w:p>
    <w:p w14:paraId="5132FD68">
      <w:pPr>
        <w:spacing w:line="360" w:lineRule="exact"/>
        <w:jc w:val="center"/>
        <w:rPr>
          <w:rFonts w:hint="eastAsia" w:ascii="宋体" w:hAnsi="宋体" w:eastAsia="宋体" w:cs="宋体"/>
          <w:b/>
          <w:sz w:val="28"/>
          <w:szCs w:val="28"/>
          <w:highlight w:val="none"/>
        </w:rPr>
      </w:pPr>
    </w:p>
    <w:p w14:paraId="3DD77FD4">
      <w:pPr>
        <w:spacing w:line="360" w:lineRule="exact"/>
        <w:jc w:val="cente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rPr>
        <w:t>第二部分</w:t>
      </w:r>
      <w:r>
        <w:rPr>
          <w:rFonts w:hint="eastAsia" w:ascii="宋体" w:hAnsi="宋体" w:eastAsia="宋体" w:cs="宋体"/>
          <w:b/>
          <w:sz w:val="28"/>
          <w:szCs w:val="28"/>
          <w:highlight w:val="none"/>
          <w:lang w:val="en-US" w:eastAsia="zh-CN"/>
        </w:rPr>
        <w:t xml:space="preserve">  通</w:t>
      </w:r>
      <w:r>
        <w:rPr>
          <w:rFonts w:hint="eastAsia" w:ascii="宋体" w:hAnsi="宋体" w:eastAsia="宋体" w:cs="宋体"/>
          <w:b/>
          <w:sz w:val="28"/>
          <w:szCs w:val="28"/>
          <w:highlight w:val="none"/>
        </w:rPr>
        <w:t>用合同条款</w:t>
      </w:r>
    </w:p>
    <w:p w14:paraId="63EE1BF7">
      <w:pPr>
        <w:spacing w:line="460" w:lineRule="exact"/>
        <w:ind w:firstLine="440" w:firstLineChars="200"/>
        <w:jc w:val="both"/>
        <w:rPr>
          <w:rFonts w:hint="eastAsia" w:asciiTheme="minorEastAsia" w:hAnsiTheme="minorEastAsia" w:eastAsiaTheme="minorEastAsia"/>
          <w:b w:val="0"/>
          <w:bCs/>
          <w:color w:val="auto"/>
          <w:szCs w:val="21"/>
          <w:highlight w:val="none"/>
        </w:rPr>
      </w:pPr>
    </w:p>
    <w:p w14:paraId="2CC2F435">
      <w:pPr>
        <w:spacing w:line="460" w:lineRule="exact"/>
        <w:ind w:firstLine="480" w:firstLineChars="200"/>
        <w:jc w:val="both"/>
        <w:rPr>
          <w:rStyle w:val="227"/>
          <w:rFonts w:hint="eastAsia" w:ascii="宋体" w:hAnsi="宋体" w:eastAsia="宋体" w:cs="宋体"/>
          <w:color w:val="auto"/>
          <w:sz w:val="21"/>
          <w:szCs w:val="21"/>
          <w:highlight w:val="none"/>
        </w:rPr>
      </w:pPr>
      <w:r>
        <w:rPr>
          <w:rFonts w:hint="eastAsia" w:asciiTheme="minorEastAsia" w:hAnsiTheme="minorEastAsia" w:eastAsiaTheme="minorEastAsia"/>
          <w:b w:val="0"/>
          <w:bCs/>
          <w:color w:val="auto"/>
          <w:sz w:val="24"/>
          <w:szCs w:val="24"/>
          <w:highlight w:val="none"/>
        </w:rPr>
        <w:t>通用合同条款执行《</w:t>
      </w:r>
      <w:r>
        <w:rPr>
          <w:rFonts w:asciiTheme="minorEastAsia" w:hAnsiTheme="minorEastAsia" w:eastAsiaTheme="minorEastAsia"/>
          <w:b w:val="0"/>
          <w:bCs/>
          <w:color w:val="auto"/>
          <w:sz w:val="24"/>
          <w:szCs w:val="24"/>
          <w:highlight w:val="none"/>
        </w:rPr>
        <w:t>建设工程施工合同（示范文本）</w:t>
      </w:r>
      <w:r>
        <w:rPr>
          <w:rFonts w:hint="eastAsia" w:asciiTheme="minorEastAsia" w:hAnsiTheme="minorEastAsia" w:eastAsiaTheme="minorEastAsia"/>
          <w:b w:val="0"/>
          <w:bCs/>
          <w:color w:val="auto"/>
          <w:sz w:val="24"/>
          <w:szCs w:val="24"/>
          <w:highlight w:val="none"/>
        </w:rPr>
        <w:t>》</w:t>
      </w:r>
      <w:r>
        <w:rPr>
          <w:rFonts w:asciiTheme="minorEastAsia" w:hAnsiTheme="minorEastAsia" w:eastAsiaTheme="minorEastAsia"/>
          <w:b w:val="0"/>
          <w:bCs/>
          <w:color w:val="auto"/>
          <w:sz w:val="24"/>
          <w:szCs w:val="24"/>
          <w:highlight w:val="none"/>
        </w:rPr>
        <w:t>（GF—201</w:t>
      </w:r>
      <w:r>
        <w:rPr>
          <w:rFonts w:hint="eastAsia" w:asciiTheme="minorEastAsia" w:hAnsiTheme="minorEastAsia" w:eastAsiaTheme="minorEastAsia"/>
          <w:b w:val="0"/>
          <w:bCs/>
          <w:color w:val="auto"/>
          <w:sz w:val="24"/>
          <w:szCs w:val="24"/>
          <w:highlight w:val="none"/>
        </w:rPr>
        <w:t>7</w:t>
      </w:r>
      <w:r>
        <w:rPr>
          <w:rFonts w:asciiTheme="minorEastAsia" w:hAnsiTheme="minorEastAsia" w:eastAsiaTheme="minorEastAsia"/>
          <w:b w:val="0"/>
          <w:bCs/>
          <w:color w:val="auto"/>
          <w:sz w:val="24"/>
          <w:szCs w:val="24"/>
          <w:highlight w:val="none"/>
        </w:rPr>
        <w:t>—</w:t>
      </w:r>
      <w:r>
        <w:rPr>
          <w:rFonts w:hint="eastAsia" w:asciiTheme="minorEastAsia" w:hAnsiTheme="minorEastAsia" w:eastAsiaTheme="minorEastAsia"/>
          <w:b w:val="0"/>
          <w:bCs/>
          <w:color w:val="auto"/>
          <w:sz w:val="24"/>
          <w:szCs w:val="24"/>
          <w:highlight w:val="none"/>
        </w:rPr>
        <w:t>0201）中《第二部分 通用条款》。</w:t>
      </w:r>
    </w:p>
    <w:p w14:paraId="139CDC57">
      <w:pPr>
        <w:spacing w:line="460" w:lineRule="exact"/>
        <w:ind w:firstLine="480"/>
        <w:rPr>
          <w:rStyle w:val="227"/>
          <w:rFonts w:hint="eastAsia" w:ascii="宋体" w:hAnsi="宋体" w:eastAsia="宋体" w:cs="宋体"/>
          <w:color w:val="auto"/>
          <w:sz w:val="21"/>
          <w:szCs w:val="21"/>
          <w:highlight w:val="none"/>
        </w:rPr>
      </w:pPr>
    </w:p>
    <w:p w14:paraId="5D8B73EE">
      <w:pPr>
        <w:rPr>
          <w:rStyle w:val="227"/>
          <w:rFonts w:hint="eastAsia" w:ascii="宋体" w:hAnsi="宋体" w:eastAsia="宋体" w:cs="宋体"/>
          <w:b/>
          <w:color w:val="auto"/>
          <w:sz w:val="21"/>
          <w:szCs w:val="21"/>
          <w:highlight w:val="none"/>
        </w:rPr>
      </w:pPr>
      <w:r>
        <w:rPr>
          <w:rStyle w:val="227"/>
          <w:rFonts w:hint="eastAsia" w:ascii="宋体" w:hAnsi="宋体" w:eastAsia="宋体" w:cs="宋体"/>
          <w:b/>
          <w:color w:val="auto"/>
          <w:sz w:val="21"/>
          <w:szCs w:val="21"/>
          <w:highlight w:val="none"/>
        </w:rPr>
        <w:br w:type="page"/>
      </w:r>
    </w:p>
    <w:p w14:paraId="6913FD36">
      <w:pPr>
        <w:keepNext w:val="0"/>
        <w:keepLines w:val="0"/>
        <w:pageBreakBefore w:val="0"/>
        <w:widowControl w:val="0"/>
        <w:kinsoku/>
        <w:wordWrap/>
        <w:overflowPunct/>
        <w:topLinePunct w:val="0"/>
        <w:autoSpaceDE/>
        <w:autoSpaceDN/>
        <w:bidi w:val="0"/>
        <w:spacing w:line="360" w:lineRule="auto"/>
        <w:jc w:val="center"/>
        <w:textAlignment w:val="auto"/>
        <w:rPr>
          <w:rStyle w:val="227"/>
          <w:rFonts w:hint="eastAsia" w:ascii="宋体" w:hAnsi="宋体" w:eastAsia="宋体" w:cs="宋体"/>
          <w:b/>
          <w:color w:val="auto"/>
          <w:sz w:val="21"/>
          <w:szCs w:val="21"/>
          <w:highlight w:val="none"/>
        </w:rPr>
      </w:pPr>
      <w:r>
        <w:rPr>
          <w:rStyle w:val="227"/>
          <w:rFonts w:hint="eastAsia" w:ascii="宋体" w:hAnsi="宋体" w:eastAsia="宋体" w:cs="宋体"/>
          <w:b/>
          <w:color w:val="auto"/>
          <w:sz w:val="28"/>
          <w:szCs w:val="28"/>
          <w:highlight w:val="none"/>
        </w:rPr>
        <w:t>第三部分 专用合同条款</w:t>
      </w:r>
    </w:p>
    <w:p w14:paraId="01E51AB0">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1. 一般约定</w:t>
      </w:r>
    </w:p>
    <w:p w14:paraId="50525D8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 词语定义</w:t>
      </w:r>
    </w:p>
    <w:p w14:paraId="6A9B44B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1.1.1合同</w:t>
      </w:r>
    </w:p>
    <w:p w14:paraId="114E44E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1.1.1.1合同：</w:t>
      </w:r>
      <w:r>
        <w:rPr>
          <w:rFonts w:hint="eastAsia" w:ascii="宋体" w:hAnsi="宋体" w:eastAsia="宋体" w:cs="宋体"/>
          <w:color w:val="auto"/>
          <w:kern w:val="0"/>
          <w:sz w:val="21"/>
          <w:szCs w:val="21"/>
          <w:highlight w:val="none"/>
          <w:u w:val="single"/>
          <w:lang w:val="en-US" w:eastAsia="zh-CN"/>
        </w:rPr>
        <w:t>合同协议书、中标通知书、投标函及其附录、专用合同条款及其附件、通用合同条款、技术标准和要求、图纸、已标价工程量清单和预算书以及其他合同文件。</w:t>
      </w:r>
    </w:p>
    <w:p w14:paraId="02E31E5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1.1.1.10其他合同文件包括：</w:t>
      </w:r>
      <w:r>
        <w:rPr>
          <w:rFonts w:hint="eastAsia" w:ascii="宋体" w:hAnsi="宋体" w:eastAsia="宋体" w:cs="宋体"/>
          <w:kern w:val="0"/>
          <w:sz w:val="21"/>
          <w:szCs w:val="32"/>
          <w:highlight w:val="none"/>
          <w:u w:val="single"/>
          <w:shd w:val="clear" w:color="auto" w:fill="auto"/>
          <w:lang w:eastAsia="zh-CN"/>
        </w:rPr>
        <w:t>（</w:t>
      </w:r>
      <w:r>
        <w:rPr>
          <w:rFonts w:hint="eastAsia" w:ascii="宋体" w:hAnsi="宋体" w:eastAsia="宋体" w:cs="宋体"/>
          <w:kern w:val="2"/>
          <w:sz w:val="21"/>
          <w:szCs w:val="32"/>
          <w:highlight w:val="none"/>
          <w:u w:val="single"/>
          <w:shd w:val="clear" w:color="auto" w:fill="auto"/>
          <w:lang w:eastAsia="zh-CN"/>
        </w:rPr>
        <w:t>1）</w:t>
      </w:r>
      <w:r>
        <w:rPr>
          <w:rFonts w:hint="eastAsia" w:ascii="宋体" w:hAnsi="宋体" w:eastAsia="宋体" w:cs="宋体"/>
          <w:kern w:val="2"/>
          <w:sz w:val="21"/>
          <w:szCs w:val="32"/>
          <w:highlight w:val="none"/>
          <w:u w:val="single"/>
          <w:shd w:val="clear" w:color="auto" w:fill="auto"/>
          <w:lang w:val="en-US" w:eastAsia="zh-CN"/>
        </w:rPr>
        <w:t>招标</w:t>
      </w:r>
      <w:r>
        <w:rPr>
          <w:rFonts w:hint="eastAsia" w:ascii="宋体" w:hAnsi="宋体" w:eastAsia="宋体" w:cs="宋体"/>
          <w:kern w:val="2"/>
          <w:sz w:val="21"/>
          <w:szCs w:val="32"/>
          <w:highlight w:val="none"/>
          <w:u w:val="single"/>
          <w:shd w:val="clear" w:color="auto" w:fill="auto"/>
          <w:lang w:eastAsia="zh-CN"/>
        </w:rPr>
        <w:t>文件</w:t>
      </w:r>
      <w:r>
        <w:rPr>
          <w:rFonts w:hint="eastAsia" w:ascii="宋体" w:hAnsi="宋体" w:eastAsia="宋体" w:cs="宋体"/>
          <w:kern w:val="2"/>
          <w:sz w:val="21"/>
          <w:szCs w:val="32"/>
          <w:highlight w:val="none"/>
          <w:u w:val="single"/>
          <w:shd w:val="clear" w:color="auto" w:fill="auto"/>
          <w:lang w:val="en-US" w:eastAsia="zh-CN"/>
        </w:rPr>
        <w:t>（含澄清、答疑等补充文件）</w:t>
      </w:r>
      <w:r>
        <w:rPr>
          <w:rFonts w:hint="eastAsia" w:ascii="宋体" w:hAnsi="宋体" w:eastAsia="宋体" w:cs="宋体"/>
          <w:kern w:val="2"/>
          <w:sz w:val="21"/>
          <w:szCs w:val="32"/>
          <w:highlight w:val="none"/>
          <w:u w:val="single"/>
          <w:shd w:val="clear" w:color="auto" w:fill="auto"/>
          <w:lang w:eastAsia="zh-CN"/>
        </w:rPr>
        <w:t>；（2）标准、规范及有关技术资料；（3）合同履行中，发包人、承包人有关工程的洽商、变更等书面协议或文件视为本合同的组成部分</w:t>
      </w:r>
      <w:r>
        <w:rPr>
          <w:rFonts w:hint="eastAsia" w:ascii="宋体" w:hAnsi="宋体" w:eastAsia="宋体" w:cs="宋体"/>
          <w:color w:val="auto"/>
          <w:kern w:val="2"/>
          <w:sz w:val="21"/>
          <w:szCs w:val="21"/>
          <w:highlight w:val="none"/>
          <w:lang w:eastAsia="zh-CN"/>
        </w:rPr>
        <w:t>。</w:t>
      </w:r>
    </w:p>
    <w:p w14:paraId="52B8F57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1.1.2 合同当事人及其他相关方</w:t>
      </w:r>
    </w:p>
    <w:p w14:paraId="3079166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1.1.2.4监理人：</w:t>
      </w:r>
    </w:p>
    <w:p w14:paraId="4D24271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名    称：</w:t>
      </w:r>
      <w:r>
        <w:rPr>
          <w:rFonts w:hint="eastAsia" w:ascii="宋体" w:hAnsi="宋体" w:eastAsia="宋体" w:cs="宋体"/>
          <w:color w:val="auto"/>
          <w:kern w:val="2"/>
          <w:sz w:val="21"/>
          <w:szCs w:val="21"/>
          <w:highlight w:val="none"/>
          <w:u w:val="single"/>
          <w:lang w:eastAsia="zh-CN"/>
        </w:rPr>
        <w:t xml:space="preserve">    </w:t>
      </w:r>
      <w:r>
        <w:rPr>
          <w:rFonts w:hint="eastAsia" w:ascii="宋体" w:hAnsi="宋体" w:eastAsia="宋体" w:cs="宋体"/>
          <w:color w:val="auto"/>
          <w:kern w:val="2"/>
          <w:sz w:val="21"/>
          <w:szCs w:val="21"/>
          <w:highlight w:val="none"/>
          <w:lang w:eastAsia="zh-CN"/>
        </w:rPr>
        <w:t>；</w:t>
      </w:r>
    </w:p>
    <w:p w14:paraId="3C0BE5C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资质类别和等级：</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1A19173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联系电话：</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225E14A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电子信箱：</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04C8D8C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通信地址：</w:t>
      </w:r>
      <w:r>
        <w:rPr>
          <w:rFonts w:hint="eastAsia" w:ascii="宋体" w:hAnsi="宋体" w:eastAsia="宋体" w:cs="宋体"/>
          <w:color w:val="auto"/>
          <w:kern w:val="2"/>
          <w:sz w:val="21"/>
          <w:szCs w:val="21"/>
          <w:highlight w:val="none"/>
          <w:u w:val="single"/>
          <w:lang w:eastAsia="zh-CN"/>
        </w:rPr>
        <w:t>    </w:t>
      </w:r>
      <w:r>
        <w:rPr>
          <w:rFonts w:hint="eastAsia" w:ascii="宋体" w:hAnsi="宋体" w:eastAsia="宋体" w:cs="宋体"/>
          <w:color w:val="auto"/>
          <w:kern w:val="2"/>
          <w:sz w:val="21"/>
          <w:szCs w:val="21"/>
          <w:highlight w:val="none"/>
          <w:lang w:eastAsia="zh-CN"/>
        </w:rPr>
        <w:t>。</w:t>
      </w:r>
    </w:p>
    <w:p w14:paraId="4B00087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1.1.2.5 设计人：</w:t>
      </w:r>
    </w:p>
    <w:p w14:paraId="2F766EB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名    称：</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1469553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资质类别和等级：</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3D1FC6F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联系电话：</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3271A3E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电子信箱：</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54BC52E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通信地址：</w:t>
      </w:r>
      <w:r>
        <w:rPr>
          <w:rFonts w:hint="eastAsia" w:ascii="宋体" w:hAnsi="宋体" w:eastAsia="宋体" w:cs="宋体"/>
          <w:color w:val="auto"/>
          <w:kern w:val="2"/>
          <w:sz w:val="21"/>
          <w:szCs w:val="21"/>
          <w:highlight w:val="none"/>
          <w:u w:val="single"/>
          <w:lang w:eastAsia="zh-CN"/>
        </w:rPr>
        <w:t>    </w:t>
      </w:r>
      <w:r>
        <w:rPr>
          <w:rFonts w:hint="eastAsia" w:ascii="宋体" w:hAnsi="宋体" w:eastAsia="宋体" w:cs="宋体"/>
          <w:color w:val="auto"/>
          <w:kern w:val="2"/>
          <w:sz w:val="21"/>
          <w:szCs w:val="21"/>
          <w:highlight w:val="none"/>
          <w:lang w:eastAsia="zh-CN"/>
        </w:rPr>
        <w:t>。</w:t>
      </w:r>
    </w:p>
    <w:p w14:paraId="1D1F802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1.1.3 工程和设备</w:t>
      </w:r>
    </w:p>
    <w:p w14:paraId="6AF992C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1.1.3.7 作为施工现场组成部分的其他场所包括：</w:t>
      </w:r>
      <w:r>
        <w:rPr>
          <w:rFonts w:hint="eastAsia" w:ascii="宋体" w:hAnsi="宋体" w:eastAsia="宋体" w:cs="宋体"/>
          <w:color w:val="auto"/>
          <w:kern w:val="2"/>
          <w:sz w:val="21"/>
          <w:szCs w:val="21"/>
          <w:highlight w:val="none"/>
          <w:u w:val="single"/>
          <w:lang w:eastAsia="zh-CN"/>
        </w:rPr>
        <w:t xml:space="preserve"> 临时设施及永久占地 </w:t>
      </w:r>
      <w:r>
        <w:rPr>
          <w:rFonts w:hint="eastAsia" w:ascii="宋体" w:hAnsi="宋体" w:eastAsia="宋体" w:cs="宋体"/>
          <w:color w:val="auto"/>
          <w:kern w:val="2"/>
          <w:sz w:val="21"/>
          <w:szCs w:val="21"/>
          <w:highlight w:val="none"/>
          <w:lang w:eastAsia="zh-CN"/>
        </w:rPr>
        <w:t>。</w:t>
      </w:r>
    </w:p>
    <w:p w14:paraId="6A94F52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1.1.3.9 永久占地包括：</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w:t>
      </w:r>
      <w:r>
        <w:rPr>
          <w:rFonts w:hint="eastAsia" w:ascii="宋体" w:hAnsi="宋体" w:eastAsia="宋体" w:cs="宋体"/>
          <w:color w:val="auto"/>
          <w:kern w:val="0"/>
          <w:sz w:val="21"/>
          <w:szCs w:val="21"/>
          <w:highlight w:val="none"/>
          <w:lang w:eastAsia="zh-CN"/>
        </w:rPr>
        <w:t>。</w:t>
      </w:r>
    </w:p>
    <w:p w14:paraId="70E3D2C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0"/>
          <w:sz w:val="21"/>
          <w:szCs w:val="21"/>
          <w:highlight w:val="none"/>
          <w:lang w:eastAsia="zh-CN"/>
        </w:rPr>
        <w:t>1.1.3.10 临时占地包括：</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双方在合同履行过程中确定</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0"/>
          <w:sz w:val="21"/>
          <w:szCs w:val="21"/>
          <w:highlight w:val="none"/>
          <w:lang w:eastAsia="zh-CN"/>
        </w:rPr>
        <w:t>。</w:t>
      </w:r>
    </w:p>
    <w:p w14:paraId="73D030F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 xml:space="preserve">1.3法律 </w:t>
      </w:r>
    </w:p>
    <w:p w14:paraId="12F406B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适用于合同的其他规范性文件：</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b/>
          <w:color w:val="000000"/>
          <w:kern w:val="2"/>
          <w:sz w:val="21"/>
          <w:szCs w:val="21"/>
          <w:highlight w:val="none"/>
          <w:u w:val="single"/>
          <w:lang w:val="en-US" w:eastAsia="zh-CN"/>
        </w:rPr>
        <w:t>《中华人民共和国建筑法》、《中华人民共和国民法典》、《中华人民共和国招标投标法》、《中华人民共和国安全生产法》、《中华人民共和国担保法》、《中华人民共和国反不正当竞争法》、七部委第 12 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2A803B0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1.4 标准和规范</w:t>
      </w:r>
    </w:p>
    <w:p w14:paraId="3352853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2"/>
          <w:sz w:val="21"/>
          <w:szCs w:val="21"/>
          <w:highlight w:val="none"/>
          <w:lang w:eastAsia="zh-CN"/>
        </w:rPr>
        <w:t>1.4.1适用于工程的标准规范包括：</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kern w:val="2"/>
          <w:sz w:val="21"/>
          <w:szCs w:val="32"/>
          <w:highlight w:val="none"/>
          <w:u w:val="single"/>
          <w:shd w:val="clear" w:color="auto" w:fill="auto"/>
          <w:lang w:val="en-US" w:eastAsia="zh-CN"/>
        </w:rPr>
        <w:t>国家、地方相关的现行标准、规范</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0F436DF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1.4.2 发包人提供国外标准、规范的名称：</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w:t>
      </w:r>
    </w:p>
    <w:p w14:paraId="4FEC388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发包人提供国外标准、规范的份数：</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w:t>
      </w:r>
    </w:p>
    <w:p w14:paraId="5AD1E3E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0"/>
          <w:sz w:val="21"/>
          <w:szCs w:val="21"/>
          <w:highlight w:val="none"/>
          <w:lang w:eastAsia="zh-CN"/>
        </w:rPr>
        <w:t>发包人提供国外标准、规范的名称：</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w:t>
      </w:r>
    </w:p>
    <w:p w14:paraId="442A7B4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1.4.3发包人对工程的技术标准和功能要求的特殊要求：</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kern w:val="2"/>
          <w:sz w:val="21"/>
          <w:szCs w:val="32"/>
          <w:highlight w:val="none"/>
          <w:u w:val="single"/>
          <w:shd w:val="clear" w:color="auto" w:fill="auto"/>
          <w:lang w:val="en-US" w:eastAsia="zh-CN"/>
        </w:rPr>
        <w:t>详见本工程施工图纸</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7BD545C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1.5 合同文件的优先顺序</w:t>
      </w:r>
    </w:p>
    <w:p w14:paraId="3C76D57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合同文件组成及优先顺序为：</w:t>
      </w:r>
      <w:r>
        <w:rPr>
          <w:rFonts w:hint="eastAsia" w:ascii="宋体" w:hAnsi="宋体" w:eastAsia="宋体" w:cs="宋体"/>
          <w:color w:val="auto"/>
          <w:kern w:val="2"/>
          <w:sz w:val="21"/>
          <w:szCs w:val="21"/>
          <w:highlight w:val="none"/>
          <w:u w:val="single"/>
          <w:lang w:eastAsia="zh-CN"/>
        </w:rPr>
        <w:t>（1）合同协议书；（2）中标通知书；（3）投标函及其附录；（4）专用合同条款及其附件；</w:t>
      </w:r>
      <w:r>
        <w:rPr>
          <w:rFonts w:hint="eastAsia" w:ascii="宋体" w:hAnsi="宋体" w:eastAsia="宋体" w:cs="宋体"/>
          <w:color w:val="auto"/>
          <w:kern w:val="2"/>
          <w:sz w:val="21"/>
          <w:szCs w:val="21"/>
          <w:highlight w:val="none"/>
          <w:u w:val="single"/>
          <w:lang w:val="en-US" w:eastAsia="zh-CN"/>
        </w:rPr>
        <w:t>（5）通用合同条款；（6）技术标准和要求；（7）图纸；（8）己标价工程量清单；（9）其他合同文件</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25F20BB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u w:val="single"/>
          <w:lang w:eastAsia="zh-CN"/>
        </w:rPr>
      </w:pPr>
      <w:bookmarkStart w:id="23" w:name="_Toc13201"/>
      <w:r>
        <w:rPr>
          <w:rFonts w:hint="eastAsia" w:ascii="宋体" w:hAnsi="宋体" w:eastAsia="宋体" w:cs="宋体"/>
          <w:color w:val="auto"/>
          <w:kern w:val="2"/>
          <w:sz w:val="21"/>
          <w:szCs w:val="21"/>
          <w:highlight w:val="none"/>
          <w:u w:val="single"/>
          <w:lang w:eastAsia="zh-CN"/>
        </w:rPr>
        <w:t>上述各项合同文件包括合同当事人就该项合同文件所作出的补充和修改，属于同一类内容的文件，应以最新签署的为准。</w:t>
      </w:r>
      <w:bookmarkEnd w:id="23"/>
      <w:r>
        <w:rPr>
          <w:rFonts w:hint="eastAsia" w:ascii="宋体" w:hAnsi="宋体" w:eastAsia="宋体" w:cs="宋体"/>
          <w:color w:val="auto"/>
          <w:kern w:val="2"/>
          <w:sz w:val="21"/>
          <w:szCs w:val="21"/>
          <w:highlight w:val="none"/>
          <w:u w:val="single"/>
          <w:lang w:eastAsia="zh-CN"/>
        </w:rPr>
        <w:t xml:space="preserve">  </w:t>
      </w:r>
    </w:p>
    <w:p w14:paraId="4B0E025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u w:val="single"/>
          <w:lang w:eastAsia="zh-CN"/>
        </w:rPr>
        <w:t>在合同订立及履行过程中形成的与合同有关的文件均构成合同文件组成部分，并根据其性质确定优先解释顺序。</w:t>
      </w:r>
    </w:p>
    <w:p w14:paraId="572C35D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1.6 图纸和承包人文件</w:t>
      </w:r>
      <w:r>
        <w:rPr>
          <w:rFonts w:hint="eastAsia" w:ascii="宋体" w:hAnsi="宋体" w:eastAsia="宋体" w:cs="宋体"/>
          <w:color w:val="auto"/>
          <w:kern w:val="2"/>
          <w:sz w:val="21"/>
          <w:szCs w:val="21"/>
          <w:highlight w:val="none"/>
          <w:lang w:eastAsia="zh-CN"/>
        </w:rPr>
        <w:tab/>
      </w:r>
    </w:p>
    <w:p w14:paraId="1FE8D6B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1.6.1 图纸的提供</w:t>
      </w:r>
    </w:p>
    <w:p w14:paraId="5AEAA34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发包人向承包人提供图纸的期限：</w:t>
      </w:r>
      <w:r>
        <w:rPr>
          <w:rFonts w:hint="eastAsia" w:ascii="宋体" w:hAnsi="宋体" w:eastAsia="宋体" w:cs="宋体"/>
          <w:kern w:val="2"/>
          <w:sz w:val="21"/>
          <w:szCs w:val="32"/>
          <w:highlight w:val="none"/>
          <w:u w:val="single"/>
          <w:shd w:val="clear" w:color="auto" w:fill="auto"/>
          <w:lang w:eastAsia="zh-CN"/>
        </w:rPr>
        <w:t>合同协议书签订后 7 天内或开</w:t>
      </w:r>
      <w:r>
        <w:rPr>
          <w:rFonts w:hint="eastAsia" w:ascii="宋体" w:hAnsi="宋体" w:eastAsia="宋体" w:cs="宋体"/>
          <w:kern w:val="2"/>
          <w:sz w:val="21"/>
          <w:szCs w:val="32"/>
          <w:highlight w:val="none"/>
          <w:u w:val="single"/>
          <w:shd w:val="clear" w:color="auto" w:fill="auto"/>
          <w:lang w:val="en-US" w:eastAsia="zh-CN"/>
        </w:rPr>
        <w:t>工</w:t>
      </w:r>
      <w:r>
        <w:rPr>
          <w:rFonts w:hint="eastAsia" w:ascii="宋体" w:hAnsi="宋体" w:eastAsia="宋体" w:cs="宋体"/>
          <w:kern w:val="2"/>
          <w:sz w:val="21"/>
          <w:szCs w:val="32"/>
          <w:highlight w:val="none"/>
          <w:u w:val="single"/>
          <w:shd w:val="clear" w:color="auto" w:fill="auto"/>
          <w:lang w:eastAsia="zh-CN"/>
        </w:rPr>
        <w:t>日期前 14 天内</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6B184DA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发包人向承包人提供图纸的数量：</w:t>
      </w:r>
      <w:r>
        <w:rPr>
          <w:rFonts w:hint="eastAsia" w:ascii="宋体" w:hAnsi="宋体" w:eastAsia="宋体" w:cs="宋体"/>
          <w:kern w:val="2"/>
          <w:sz w:val="21"/>
          <w:szCs w:val="32"/>
          <w:highlight w:val="none"/>
          <w:u w:val="single"/>
          <w:shd w:val="clear" w:color="auto" w:fill="auto"/>
          <w:lang w:eastAsia="zh-CN"/>
        </w:rPr>
        <w:t>开工前提供全套施工图纸 2 套，若承包人需增加图纸份数，经发包人同意后由承包人复制，费用由承包人承担。另提供该工程全套施工图纸电子版文件</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kern w:val="2"/>
          <w:sz w:val="21"/>
          <w:szCs w:val="32"/>
          <w:highlight w:val="none"/>
          <w:u w:val="single"/>
          <w:shd w:val="clear" w:color="auto" w:fill="auto"/>
          <w:lang w:val="en-US" w:eastAsia="zh-CN"/>
        </w:rPr>
        <w:t>因承包人用于或转让给第三方导致发包人的损失由承包人承担</w:t>
      </w:r>
      <w:r>
        <w:rPr>
          <w:rFonts w:hint="eastAsia" w:ascii="宋体" w:hAnsi="宋体" w:eastAsia="宋体" w:cs="宋体"/>
          <w:color w:val="auto"/>
          <w:kern w:val="2"/>
          <w:sz w:val="21"/>
          <w:szCs w:val="21"/>
          <w:highlight w:val="none"/>
          <w:lang w:eastAsia="zh-CN"/>
        </w:rPr>
        <w:t>。</w:t>
      </w:r>
    </w:p>
    <w:p w14:paraId="4C5733D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发包人向承包人提供图纸的内容：</w:t>
      </w:r>
      <w:r>
        <w:rPr>
          <w:rFonts w:hint="eastAsia" w:ascii="宋体" w:hAnsi="宋体" w:eastAsia="宋体" w:cs="宋体"/>
          <w:kern w:val="2"/>
          <w:sz w:val="21"/>
          <w:szCs w:val="32"/>
          <w:highlight w:val="none"/>
          <w:u w:val="single"/>
          <w:shd w:val="clear" w:color="auto" w:fill="auto"/>
          <w:lang w:eastAsia="zh-CN"/>
        </w:rPr>
        <w:t>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eastAsia="宋体" w:cs="宋体"/>
          <w:kern w:val="2"/>
          <w:sz w:val="21"/>
          <w:szCs w:val="32"/>
          <w:highlight w:val="none"/>
          <w:u w:val="single"/>
          <w:shd w:val="clear" w:color="auto" w:fill="auto"/>
          <w:lang w:val="en-US" w:eastAsia="zh-CN"/>
        </w:rPr>
        <w:t>因承包人用于或转让给第三方导致发包人的损失由承包人承担</w:t>
      </w:r>
      <w:r>
        <w:rPr>
          <w:rFonts w:hint="eastAsia" w:ascii="宋体" w:hAnsi="宋体" w:eastAsia="宋体" w:cs="宋体"/>
          <w:color w:val="auto"/>
          <w:kern w:val="2"/>
          <w:sz w:val="21"/>
          <w:szCs w:val="21"/>
          <w:highlight w:val="none"/>
          <w:lang w:eastAsia="zh-CN"/>
        </w:rPr>
        <w:t>。</w:t>
      </w:r>
    </w:p>
    <w:p w14:paraId="46FF26B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1.6.4 承包人文件</w:t>
      </w:r>
    </w:p>
    <w:p w14:paraId="3D3A193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需要由承包人提供的文件，包括：</w:t>
      </w:r>
      <w:r>
        <w:rPr>
          <w:rFonts w:hint="eastAsia" w:ascii="宋体" w:hAnsi="宋体" w:eastAsia="宋体" w:cs="宋体"/>
          <w:color w:val="auto"/>
          <w:kern w:val="2"/>
          <w:sz w:val="21"/>
          <w:szCs w:val="21"/>
          <w:highlight w:val="none"/>
          <w:u w:val="single"/>
          <w:lang w:val="en-US" w:eastAsia="zh-CN"/>
        </w:rPr>
        <w:t>施工组织方案、施工进度计划，材料计划。已完工程量报表（含工程变更及签证预算）、承包人购材料清单、劳动力及用款计划等及发包人要求提供的其他资料。</w:t>
      </w:r>
    </w:p>
    <w:p w14:paraId="53AC13D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承包人提供的文件的期限为</w:t>
      </w:r>
      <w:r>
        <w:rPr>
          <w:rFonts w:hint="eastAsia" w:ascii="宋体" w:hAnsi="宋体" w:eastAsia="宋体" w:cs="宋体"/>
          <w:color w:val="auto"/>
          <w:kern w:val="2"/>
          <w:sz w:val="21"/>
          <w:szCs w:val="21"/>
          <w:highlight w:val="none"/>
          <w:lang w:eastAsia="zh-CN"/>
        </w:rPr>
        <w:t>：</w:t>
      </w:r>
      <w:r>
        <w:rPr>
          <w:rFonts w:hint="eastAsia" w:ascii="宋体" w:hAnsi="宋体" w:eastAsia="宋体" w:cs="宋体"/>
          <w:kern w:val="2"/>
          <w:sz w:val="21"/>
          <w:szCs w:val="32"/>
          <w:highlight w:val="none"/>
          <w:u w:val="single"/>
          <w:shd w:val="clear" w:color="auto" w:fill="auto"/>
          <w:lang w:eastAsia="zh-CN"/>
        </w:rPr>
        <w:t>承包人在开工前 5 天内，向监理工程师提交</w:t>
      </w:r>
      <w:r>
        <w:rPr>
          <w:rFonts w:hint="eastAsia" w:ascii="宋体" w:hAnsi="宋体" w:eastAsia="宋体" w:cs="宋体"/>
          <w:kern w:val="2"/>
          <w:sz w:val="21"/>
          <w:szCs w:val="32"/>
          <w:highlight w:val="none"/>
          <w:u w:val="single"/>
          <w:shd w:val="clear" w:color="auto" w:fill="auto"/>
          <w:lang w:val="en-US" w:eastAsia="zh-CN"/>
        </w:rPr>
        <w:t>6</w:t>
      </w:r>
      <w:r>
        <w:rPr>
          <w:rFonts w:hint="eastAsia" w:ascii="宋体" w:hAnsi="宋体" w:eastAsia="宋体" w:cs="宋体"/>
          <w:kern w:val="2"/>
          <w:sz w:val="21"/>
          <w:szCs w:val="32"/>
          <w:highlight w:val="none"/>
          <w:u w:val="single"/>
          <w:shd w:val="clear" w:color="auto" w:fill="auto"/>
          <w:lang w:eastAsia="zh-CN"/>
        </w:rPr>
        <w:t>份</w:t>
      </w:r>
      <w:r>
        <w:rPr>
          <w:rFonts w:hint="eastAsia" w:ascii="宋体" w:hAnsi="宋体" w:eastAsia="宋体" w:cs="宋体"/>
          <w:kern w:val="2"/>
          <w:sz w:val="21"/>
          <w:szCs w:val="32"/>
          <w:highlight w:val="none"/>
          <w:u w:val="single"/>
          <w:shd w:val="clear" w:color="auto" w:fill="auto"/>
          <w:lang w:val="en-US" w:eastAsia="zh-CN"/>
        </w:rPr>
        <w:t>详细的施工组织方案、施工进度计划、完工时间及提供材料计划</w:t>
      </w:r>
      <w:r>
        <w:rPr>
          <w:rFonts w:hint="eastAsia" w:ascii="宋体" w:hAnsi="宋体" w:eastAsia="宋体" w:cs="宋体"/>
          <w:kern w:val="2"/>
          <w:sz w:val="21"/>
          <w:szCs w:val="32"/>
          <w:highlight w:val="none"/>
          <w:u w:val="single"/>
          <w:shd w:val="clear" w:color="auto" w:fill="auto"/>
          <w:lang w:eastAsia="zh-CN"/>
        </w:rPr>
        <w:t>；对于关键部位和环节工程，施工前至少 5 天內应按监理工程师要求提交专项施工方案，以备审查批准；每月 25 日前应按监理工程师要求提供本月周报及下月计划各</w:t>
      </w:r>
      <w:r>
        <w:rPr>
          <w:rFonts w:hint="eastAsia" w:ascii="宋体" w:hAnsi="宋体" w:eastAsia="宋体" w:cs="宋体"/>
          <w:kern w:val="2"/>
          <w:sz w:val="21"/>
          <w:szCs w:val="32"/>
          <w:highlight w:val="none"/>
          <w:u w:val="single"/>
          <w:shd w:val="clear" w:color="auto" w:fill="auto"/>
          <w:lang w:val="en-US" w:eastAsia="zh-CN"/>
        </w:rPr>
        <w:t>6</w:t>
      </w:r>
      <w:r>
        <w:rPr>
          <w:rFonts w:hint="eastAsia" w:ascii="宋体" w:hAnsi="宋体" w:eastAsia="宋体" w:cs="宋体"/>
          <w:kern w:val="2"/>
          <w:sz w:val="21"/>
          <w:szCs w:val="32"/>
          <w:highlight w:val="none"/>
          <w:u w:val="single"/>
          <w:shd w:val="clear" w:color="auto" w:fill="auto"/>
          <w:lang w:eastAsia="zh-CN"/>
        </w:rPr>
        <w:t>份；每周例会前一天应按监理工程师要求提供本周周报及下周计划各</w:t>
      </w:r>
      <w:r>
        <w:rPr>
          <w:rFonts w:hint="eastAsia" w:ascii="宋体" w:hAnsi="宋体" w:eastAsia="宋体" w:cs="宋体"/>
          <w:kern w:val="2"/>
          <w:sz w:val="21"/>
          <w:szCs w:val="32"/>
          <w:highlight w:val="none"/>
          <w:u w:val="single"/>
          <w:shd w:val="clear" w:color="auto" w:fill="auto"/>
          <w:lang w:val="en-US" w:eastAsia="zh-CN"/>
        </w:rPr>
        <w:t>6</w:t>
      </w:r>
      <w:r>
        <w:rPr>
          <w:rFonts w:hint="eastAsia" w:ascii="宋体" w:hAnsi="宋体" w:eastAsia="宋体" w:cs="宋体"/>
          <w:kern w:val="2"/>
          <w:sz w:val="21"/>
          <w:szCs w:val="32"/>
          <w:highlight w:val="none"/>
          <w:u w:val="single"/>
          <w:shd w:val="clear" w:color="auto" w:fill="auto"/>
          <w:lang w:eastAsia="zh-CN"/>
        </w:rPr>
        <w:t>份；必要时应提供日报和日计划</w:t>
      </w:r>
      <w:r>
        <w:rPr>
          <w:rFonts w:hint="eastAsia" w:ascii="宋体" w:hAnsi="宋体" w:eastAsia="宋体" w:cs="宋体"/>
          <w:kern w:val="2"/>
          <w:sz w:val="21"/>
          <w:szCs w:val="32"/>
          <w:highlight w:val="none"/>
          <w:u w:val="single"/>
          <w:shd w:val="clear" w:color="auto" w:fill="auto"/>
          <w:lang w:val="en-US" w:eastAsia="zh-CN"/>
        </w:rPr>
        <w:t>及发包人要求提供的其他资料</w:t>
      </w:r>
      <w:r>
        <w:rPr>
          <w:rFonts w:hint="eastAsia" w:ascii="宋体" w:hAnsi="宋体" w:eastAsia="宋体" w:cs="宋体"/>
          <w:kern w:val="2"/>
          <w:sz w:val="21"/>
          <w:szCs w:val="32"/>
          <w:highlight w:val="none"/>
          <w:u w:val="single"/>
          <w:shd w:val="clear" w:color="auto" w:fill="auto"/>
          <w:lang w:eastAsia="zh-CN"/>
        </w:rPr>
        <w:t>各</w:t>
      </w:r>
      <w:r>
        <w:rPr>
          <w:rFonts w:hint="eastAsia" w:ascii="宋体" w:hAnsi="宋体" w:eastAsia="宋体" w:cs="宋体"/>
          <w:kern w:val="2"/>
          <w:sz w:val="21"/>
          <w:szCs w:val="32"/>
          <w:highlight w:val="none"/>
          <w:u w:val="single"/>
          <w:shd w:val="clear" w:color="auto" w:fill="auto"/>
          <w:lang w:val="en-US" w:eastAsia="zh-CN"/>
        </w:rPr>
        <w:t>6</w:t>
      </w:r>
      <w:r>
        <w:rPr>
          <w:rFonts w:hint="eastAsia" w:ascii="宋体" w:hAnsi="宋体" w:eastAsia="宋体" w:cs="宋体"/>
          <w:kern w:val="2"/>
          <w:sz w:val="21"/>
          <w:szCs w:val="32"/>
          <w:highlight w:val="none"/>
          <w:u w:val="single"/>
          <w:shd w:val="clear" w:color="auto" w:fill="auto"/>
          <w:lang w:eastAsia="zh-CN"/>
        </w:rPr>
        <w:t>份。以上资料由监理人报送发包人2 份。如承包人未及时提供相应书面材料，如有发现每次直接扣除</w:t>
      </w:r>
      <w:r>
        <w:rPr>
          <w:rFonts w:hint="eastAsia" w:ascii="宋体" w:hAnsi="宋体" w:eastAsia="宋体" w:cs="宋体"/>
          <w:kern w:val="2"/>
          <w:sz w:val="21"/>
          <w:szCs w:val="32"/>
          <w:highlight w:val="none"/>
          <w:u w:val="single"/>
          <w:shd w:val="clear" w:color="auto" w:fill="auto"/>
          <w:lang w:val="en-US" w:eastAsia="zh-CN"/>
        </w:rPr>
        <w:t>2000元作为</w:t>
      </w:r>
      <w:r>
        <w:rPr>
          <w:rFonts w:hint="eastAsia" w:ascii="宋体" w:hAnsi="宋体" w:eastAsia="宋体" w:cs="宋体"/>
          <w:kern w:val="2"/>
          <w:sz w:val="21"/>
          <w:szCs w:val="32"/>
          <w:highlight w:val="none"/>
          <w:u w:val="single"/>
          <w:shd w:val="clear" w:color="auto" w:fill="auto"/>
          <w:lang w:eastAsia="zh-CN"/>
        </w:rPr>
        <w:t>违约金</w:t>
      </w:r>
      <w:r>
        <w:rPr>
          <w:rFonts w:hint="eastAsia" w:ascii="宋体" w:hAnsi="宋体" w:eastAsia="宋体" w:cs="宋体"/>
          <w:color w:val="auto"/>
          <w:kern w:val="2"/>
          <w:sz w:val="21"/>
          <w:szCs w:val="21"/>
          <w:highlight w:val="none"/>
          <w:lang w:eastAsia="zh-CN"/>
        </w:rPr>
        <w:t>；</w:t>
      </w:r>
    </w:p>
    <w:p w14:paraId="62AF3E8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承包人提供的文件的期限为：</w:t>
      </w:r>
      <w:r>
        <w:rPr>
          <w:rFonts w:hint="eastAsia" w:ascii="宋体" w:hAnsi="宋体" w:eastAsia="宋体" w:cs="宋体"/>
          <w:kern w:val="2"/>
          <w:sz w:val="21"/>
          <w:szCs w:val="32"/>
          <w:highlight w:val="none"/>
          <w:u w:val="single"/>
          <w:shd w:val="clear" w:color="auto" w:fill="auto"/>
          <w:lang w:eastAsia="zh-CN"/>
        </w:rPr>
        <w:t>根据发包人实际要求</w:t>
      </w:r>
      <w:r>
        <w:rPr>
          <w:rFonts w:hint="eastAsia" w:ascii="宋体" w:hAnsi="宋体" w:eastAsia="宋体" w:cs="宋体"/>
          <w:color w:val="auto"/>
          <w:kern w:val="2"/>
          <w:sz w:val="21"/>
          <w:szCs w:val="21"/>
          <w:highlight w:val="none"/>
          <w:lang w:eastAsia="zh-CN"/>
        </w:rPr>
        <w:t>；</w:t>
      </w:r>
    </w:p>
    <w:p w14:paraId="618F926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承包人提供的文件的数量为：</w:t>
      </w:r>
      <w:r>
        <w:rPr>
          <w:rFonts w:hint="eastAsia" w:ascii="宋体" w:hAnsi="宋体" w:eastAsia="宋体" w:cs="宋体"/>
          <w:kern w:val="2"/>
          <w:sz w:val="21"/>
          <w:szCs w:val="32"/>
          <w:highlight w:val="none"/>
          <w:u w:val="single"/>
          <w:shd w:val="clear" w:color="auto" w:fill="auto"/>
          <w:lang w:eastAsia="zh-CN"/>
        </w:rPr>
        <w:t>根据发包人实际要求</w:t>
      </w:r>
      <w:r>
        <w:rPr>
          <w:rFonts w:hint="eastAsia" w:ascii="宋体" w:hAnsi="宋体" w:eastAsia="宋体" w:cs="宋体"/>
          <w:color w:val="auto"/>
          <w:kern w:val="2"/>
          <w:sz w:val="21"/>
          <w:szCs w:val="21"/>
          <w:highlight w:val="none"/>
          <w:lang w:eastAsia="zh-CN"/>
        </w:rPr>
        <w:t>；</w:t>
      </w:r>
    </w:p>
    <w:p w14:paraId="16562C7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承包人提供的文件的形式为：</w:t>
      </w:r>
      <w:r>
        <w:rPr>
          <w:rFonts w:hint="eastAsia" w:ascii="宋体" w:hAnsi="宋体" w:eastAsia="宋体" w:cs="宋体"/>
          <w:kern w:val="2"/>
          <w:sz w:val="21"/>
          <w:szCs w:val="32"/>
          <w:highlight w:val="none"/>
          <w:u w:val="single"/>
          <w:shd w:val="clear" w:color="auto" w:fill="auto"/>
          <w:lang w:val="en-US" w:eastAsia="zh-CN"/>
        </w:rPr>
        <w:t>以发包人或监理公司要求和通知为准</w:t>
      </w:r>
      <w:r>
        <w:rPr>
          <w:rFonts w:hint="eastAsia" w:ascii="宋体" w:hAnsi="宋体" w:eastAsia="宋体" w:cs="宋体"/>
          <w:color w:val="auto"/>
          <w:kern w:val="2"/>
          <w:sz w:val="21"/>
          <w:szCs w:val="21"/>
          <w:highlight w:val="none"/>
          <w:lang w:eastAsia="zh-CN"/>
        </w:rPr>
        <w:t>；</w:t>
      </w:r>
    </w:p>
    <w:p w14:paraId="0F4A833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发包人审批承包人文件的期限：</w:t>
      </w:r>
      <w:r>
        <w:rPr>
          <w:rFonts w:hint="eastAsia" w:ascii="宋体" w:hAnsi="宋体" w:eastAsia="宋体" w:cs="宋体"/>
          <w:kern w:val="2"/>
          <w:sz w:val="21"/>
          <w:szCs w:val="32"/>
          <w:highlight w:val="none"/>
          <w:u w:val="single"/>
          <w:shd w:val="clear" w:color="auto" w:fill="auto"/>
          <w:lang w:val="en-US" w:eastAsia="zh-CN"/>
        </w:rPr>
        <w:t>收到书面文件 14 日内</w:t>
      </w:r>
      <w:r>
        <w:rPr>
          <w:rFonts w:hint="eastAsia" w:ascii="宋体" w:hAnsi="宋体" w:eastAsia="宋体" w:cs="宋体"/>
          <w:color w:val="auto"/>
          <w:kern w:val="2"/>
          <w:sz w:val="21"/>
          <w:szCs w:val="21"/>
          <w:highlight w:val="none"/>
          <w:lang w:eastAsia="zh-CN"/>
        </w:rPr>
        <w:t>。</w:t>
      </w:r>
    </w:p>
    <w:p w14:paraId="4E8C4FF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kern w:val="2"/>
          <w:sz w:val="21"/>
          <w:szCs w:val="32"/>
          <w:highlight w:val="none"/>
          <w:shd w:val="clear" w:color="auto" w:fill="auto"/>
          <w:lang w:eastAsia="zh-CN"/>
        </w:rPr>
        <w:t>监理人审批承包人文件的期限：</w:t>
      </w:r>
      <w:r>
        <w:rPr>
          <w:rFonts w:hint="eastAsia" w:ascii="宋体" w:hAnsi="宋体" w:eastAsia="宋体" w:cs="宋体"/>
          <w:kern w:val="2"/>
          <w:sz w:val="21"/>
          <w:szCs w:val="32"/>
          <w:highlight w:val="none"/>
          <w:u w:val="single"/>
          <w:shd w:val="clear" w:color="auto" w:fill="auto"/>
          <w:lang w:eastAsia="zh-CN"/>
        </w:rPr>
        <w:t xml:space="preserve">收到承包人文件后 </w:t>
      </w:r>
      <w:r>
        <w:rPr>
          <w:rFonts w:hint="eastAsia" w:ascii="宋体" w:hAnsi="宋体" w:eastAsia="宋体" w:cs="宋体"/>
          <w:kern w:val="2"/>
          <w:sz w:val="21"/>
          <w:szCs w:val="32"/>
          <w:highlight w:val="none"/>
          <w:u w:val="single"/>
          <w:shd w:val="clear" w:color="auto" w:fill="auto"/>
          <w:lang w:val="en-US" w:eastAsia="zh-CN"/>
        </w:rPr>
        <w:t>7</w:t>
      </w:r>
      <w:r>
        <w:rPr>
          <w:rFonts w:hint="eastAsia" w:ascii="宋体" w:hAnsi="宋体" w:eastAsia="宋体" w:cs="宋体"/>
          <w:kern w:val="2"/>
          <w:sz w:val="21"/>
          <w:szCs w:val="32"/>
          <w:highlight w:val="none"/>
          <w:u w:val="single"/>
          <w:shd w:val="clear" w:color="auto" w:fill="auto"/>
          <w:lang w:eastAsia="zh-CN"/>
        </w:rPr>
        <w:t xml:space="preserve"> 天内，监理人对承包人文件有异议的， 承包人应予以修改，并重新报送监理人。监理人的审查并不减轻或免除承包人根据合同约定应当承担的责任</w:t>
      </w:r>
      <w:r>
        <w:rPr>
          <w:rFonts w:hint="eastAsia" w:ascii="宋体" w:hAnsi="宋体" w:eastAsia="宋体" w:cs="宋体"/>
          <w:kern w:val="2"/>
          <w:sz w:val="21"/>
          <w:szCs w:val="32"/>
          <w:highlight w:val="none"/>
          <w:shd w:val="clear" w:color="auto" w:fill="auto"/>
          <w:lang w:eastAsia="zh-CN"/>
        </w:rPr>
        <w:t>。</w:t>
      </w:r>
    </w:p>
    <w:p w14:paraId="688B109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1.6.5 现场图纸准备</w:t>
      </w:r>
    </w:p>
    <w:p w14:paraId="7324D66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关于现场图纸准备的约定：</w:t>
      </w:r>
      <w:r>
        <w:rPr>
          <w:rFonts w:hint="eastAsia" w:ascii="宋体" w:hAnsi="宋体" w:eastAsia="宋体" w:cs="宋体"/>
          <w:b/>
          <w:bCs/>
          <w:kern w:val="2"/>
          <w:sz w:val="21"/>
          <w:szCs w:val="32"/>
          <w:highlight w:val="none"/>
          <w:u w:val="single"/>
          <w:shd w:val="clear" w:color="auto" w:fill="auto"/>
          <w:lang w:eastAsia="zh-CN"/>
        </w:rPr>
        <w:t>承包人应在施工现场另外保存一套完整的图纸和承包人文件，供发包人、监理人及有关人员进行工程检查时使用</w:t>
      </w:r>
      <w:r>
        <w:rPr>
          <w:rFonts w:hint="eastAsia" w:ascii="宋体" w:hAnsi="宋体" w:eastAsia="宋体" w:cs="宋体"/>
          <w:b/>
          <w:bCs/>
          <w:color w:val="auto"/>
          <w:kern w:val="2"/>
          <w:sz w:val="21"/>
          <w:szCs w:val="21"/>
          <w:highlight w:val="none"/>
          <w:u w:val="single"/>
          <w:lang w:eastAsia="zh-CN"/>
        </w:rPr>
        <w:t>。</w:t>
      </w:r>
      <w:r>
        <w:rPr>
          <w:rFonts w:hint="eastAsia" w:ascii="宋体" w:hAnsi="宋体" w:eastAsia="宋体" w:cs="宋体"/>
          <w:b/>
          <w:bCs/>
          <w:color w:val="auto"/>
          <w:kern w:val="2"/>
          <w:sz w:val="21"/>
          <w:szCs w:val="21"/>
          <w:highlight w:val="none"/>
          <w:u w:val="single"/>
          <w:lang w:val="en-US" w:eastAsia="zh-CN"/>
        </w:rPr>
        <w:t>承包人对原设计的修改必须得到发包人、原设计单位和监理工程师的同意，如擅自修改，须承担违约责任并对后果负责。</w:t>
      </w:r>
    </w:p>
    <w:p w14:paraId="73EE977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1.7 联络</w:t>
      </w:r>
    </w:p>
    <w:p w14:paraId="2720441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1.7.1发包人和承包人应当在</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u w:val="single"/>
          <w:lang w:val="en-US" w:eastAsia="zh-CN"/>
        </w:rPr>
        <w:t>3</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天内将与合同有关的通知、批准、证明、证书、指示、指令、要求、请求、同意、意见、确定和决定等书面函件送达对方当事人。</w:t>
      </w:r>
    </w:p>
    <w:p w14:paraId="7DA545D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1.7.2 发包人接收文件的地点：</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kern w:val="2"/>
          <w:sz w:val="21"/>
          <w:szCs w:val="32"/>
          <w:highlight w:val="none"/>
          <w:u w:val="single"/>
          <w:shd w:val="clear" w:color="auto" w:fill="auto"/>
          <w:lang w:eastAsia="zh-CN"/>
        </w:rPr>
        <w:t>发包人</w:t>
      </w:r>
      <w:r>
        <w:rPr>
          <w:rFonts w:hint="eastAsia" w:ascii="宋体" w:hAnsi="宋体" w:eastAsia="宋体" w:cs="宋体"/>
          <w:kern w:val="2"/>
          <w:sz w:val="21"/>
          <w:szCs w:val="32"/>
          <w:highlight w:val="none"/>
          <w:u w:val="single"/>
          <w:shd w:val="clear" w:color="auto" w:fill="auto"/>
          <w:lang w:val="en-US" w:eastAsia="zh-CN"/>
        </w:rPr>
        <w:t>指定</w:t>
      </w:r>
      <w:r>
        <w:rPr>
          <w:rFonts w:hint="eastAsia" w:ascii="宋体" w:hAnsi="宋体" w:eastAsia="宋体" w:cs="宋体"/>
          <w:kern w:val="2"/>
          <w:sz w:val="21"/>
          <w:szCs w:val="32"/>
          <w:highlight w:val="none"/>
          <w:u w:val="single"/>
          <w:shd w:val="clear" w:color="auto" w:fill="auto"/>
          <w:lang w:eastAsia="zh-CN"/>
        </w:rPr>
        <w:t>地点</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0"/>
          <w:sz w:val="21"/>
          <w:szCs w:val="21"/>
          <w:highlight w:val="none"/>
          <w:lang w:eastAsia="zh-CN"/>
        </w:rPr>
        <w:t>；</w:t>
      </w:r>
    </w:p>
    <w:p w14:paraId="19922F2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发包人指定的接收人为：</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kern w:val="2"/>
          <w:sz w:val="21"/>
          <w:szCs w:val="32"/>
          <w:highlight w:val="none"/>
          <w:u w:val="single"/>
          <w:shd w:val="clear" w:color="auto" w:fill="auto"/>
          <w:lang w:eastAsia="zh-CN"/>
        </w:rPr>
        <w:t>发包人</w:t>
      </w:r>
      <w:r>
        <w:rPr>
          <w:rFonts w:hint="eastAsia" w:ascii="宋体" w:hAnsi="宋体" w:eastAsia="宋体" w:cs="宋体"/>
          <w:kern w:val="2"/>
          <w:sz w:val="21"/>
          <w:szCs w:val="32"/>
          <w:highlight w:val="none"/>
          <w:u w:val="single"/>
          <w:shd w:val="clear" w:color="auto" w:fill="auto"/>
          <w:lang w:val="en-US" w:eastAsia="zh-CN"/>
        </w:rPr>
        <w:t>现场</w:t>
      </w:r>
      <w:r>
        <w:rPr>
          <w:rFonts w:hint="eastAsia" w:ascii="宋体" w:hAnsi="宋体" w:eastAsia="宋体" w:cs="宋体"/>
          <w:kern w:val="2"/>
          <w:sz w:val="21"/>
          <w:szCs w:val="32"/>
          <w:highlight w:val="none"/>
          <w:u w:val="single"/>
          <w:shd w:val="clear" w:color="auto" w:fill="auto"/>
          <w:lang w:eastAsia="zh-CN"/>
        </w:rPr>
        <w:t>代表</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0"/>
          <w:sz w:val="21"/>
          <w:szCs w:val="21"/>
          <w:highlight w:val="none"/>
          <w:lang w:eastAsia="zh-CN"/>
        </w:rPr>
        <w:t>。</w:t>
      </w:r>
    </w:p>
    <w:p w14:paraId="573964E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承包人接收文件的地点：</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kern w:val="2"/>
          <w:sz w:val="21"/>
          <w:szCs w:val="32"/>
          <w:highlight w:val="none"/>
          <w:u w:val="single"/>
          <w:shd w:val="clear" w:color="auto" w:fill="auto"/>
          <w:lang w:val="en-US" w:eastAsia="zh-CN"/>
        </w:rPr>
        <w:t xml:space="preserve">双方协商确定 </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0"/>
          <w:sz w:val="21"/>
          <w:szCs w:val="21"/>
          <w:highlight w:val="none"/>
          <w:lang w:eastAsia="zh-CN"/>
        </w:rPr>
        <w:t>；</w:t>
      </w:r>
    </w:p>
    <w:p w14:paraId="32AB7B8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承包人指定的接收人为：</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kern w:val="2"/>
          <w:sz w:val="21"/>
          <w:szCs w:val="32"/>
          <w:highlight w:val="none"/>
          <w:u w:val="single"/>
          <w:shd w:val="clear" w:color="auto" w:fill="auto"/>
          <w:lang w:val="en-US" w:eastAsia="zh-CN"/>
        </w:rPr>
        <w:t>双方协商确定</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0"/>
          <w:sz w:val="21"/>
          <w:szCs w:val="21"/>
          <w:highlight w:val="none"/>
          <w:lang w:eastAsia="zh-CN"/>
        </w:rPr>
        <w:t>。</w:t>
      </w:r>
    </w:p>
    <w:p w14:paraId="64BFFCB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监理人接收文件的地点：</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kern w:val="2"/>
          <w:sz w:val="21"/>
          <w:szCs w:val="32"/>
          <w:highlight w:val="none"/>
          <w:u w:val="single"/>
          <w:shd w:val="clear" w:color="auto" w:fill="auto"/>
          <w:lang w:val="en-US" w:eastAsia="zh-CN"/>
        </w:rPr>
        <w:t>双方协商确定</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0"/>
          <w:sz w:val="21"/>
          <w:szCs w:val="21"/>
          <w:highlight w:val="none"/>
          <w:lang w:eastAsia="zh-CN"/>
        </w:rPr>
        <w:t>；</w:t>
      </w:r>
    </w:p>
    <w:p w14:paraId="60FA284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监理人指定的接收人为：</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kern w:val="2"/>
          <w:sz w:val="21"/>
          <w:szCs w:val="32"/>
          <w:highlight w:val="none"/>
          <w:u w:val="single"/>
          <w:shd w:val="clear" w:color="auto" w:fill="auto"/>
          <w:lang w:val="en-US" w:eastAsia="zh-CN"/>
        </w:rPr>
        <w:t>双方协商确定</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0"/>
          <w:sz w:val="21"/>
          <w:szCs w:val="21"/>
          <w:highlight w:val="none"/>
          <w:lang w:eastAsia="zh-CN"/>
        </w:rPr>
        <w:t>。</w:t>
      </w:r>
    </w:p>
    <w:p w14:paraId="4CCB2DE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1.10 交通运输</w:t>
      </w:r>
    </w:p>
    <w:p w14:paraId="14202E6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strike w:val="0"/>
          <w:dstrike w:val="0"/>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删除通用条款 1.10.2、1.10.3 条，承包人根据现场已有状况，为满足施工需要的相关措施及费用已包含在合同总价中。</w:t>
      </w:r>
    </w:p>
    <w:p w14:paraId="2128F33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strike w:val="0"/>
          <w:dstrike w:val="0"/>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1.10.1 出入现场的权利</w:t>
      </w:r>
    </w:p>
    <w:p w14:paraId="1FC326A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strike w:val="0"/>
          <w:dstrike w:val="0"/>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关于出入现场的权利的约定：</w:t>
      </w:r>
      <w:r>
        <w:rPr>
          <w:rFonts w:hint="eastAsia" w:ascii="宋体" w:hAnsi="宋体" w:eastAsia="宋体" w:cs="宋体"/>
          <w:strike w:val="0"/>
          <w:dstrike w:val="0"/>
          <w:kern w:val="2"/>
          <w:sz w:val="21"/>
          <w:szCs w:val="32"/>
          <w:highlight w:val="none"/>
          <w:u w:val="single"/>
          <w:shd w:val="clear" w:color="auto" w:fill="auto"/>
          <w:lang w:eastAsia="zh-CN"/>
        </w:rPr>
        <w:t>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strike w:val="0"/>
          <w:dstrike w:val="0"/>
          <w:kern w:val="2"/>
          <w:sz w:val="21"/>
          <w:szCs w:val="32"/>
          <w:highlight w:val="none"/>
          <w:u w:val="single"/>
          <w:shd w:val="clear" w:color="auto" w:fill="auto"/>
          <w:lang w:val="en-US" w:eastAsia="zh-CN"/>
        </w:rPr>
        <w:t>审核并不减免承包人的责任。</w:t>
      </w:r>
      <w:r>
        <w:rPr>
          <w:rFonts w:hint="eastAsia" w:ascii="宋体" w:hAnsi="宋体" w:eastAsia="宋体" w:cs="宋体"/>
          <w:strike w:val="0"/>
          <w:dstrike w:val="0"/>
          <w:color w:val="auto"/>
          <w:kern w:val="2"/>
          <w:sz w:val="21"/>
          <w:szCs w:val="21"/>
          <w:highlight w:val="none"/>
          <w:u w:val="single"/>
          <w:lang w:eastAsia="zh-CN"/>
        </w:rPr>
        <w:t>承包人必须遵守发包人及政府有关主管部门对施工现场的管理规定，按规定办理有关手续、承担有关费用，该费用已含在签约合同价中。</w:t>
      </w:r>
    </w:p>
    <w:p w14:paraId="21CE458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strike w:val="0"/>
          <w:dstrike w:val="0"/>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1.10.3 场内交通</w:t>
      </w:r>
    </w:p>
    <w:p w14:paraId="74AC190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strike w:val="0"/>
          <w:dstrike w:val="0"/>
          <w:color w:val="auto"/>
          <w:kern w:val="0"/>
          <w:sz w:val="21"/>
          <w:szCs w:val="21"/>
          <w:highlight w:val="none"/>
          <w:lang w:eastAsia="zh-CN"/>
        </w:rPr>
      </w:pPr>
      <w:r>
        <w:rPr>
          <w:rFonts w:hint="eastAsia" w:ascii="宋体" w:hAnsi="宋体" w:eastAsia="宋体" w:cs="宋体"/>
          <w:strike w:val="0"/>
          <w:dstrike w:val="0"/>
          <w:color w:val="auto"/>
          <w:kern w:val="0"/>
          <w:sz w:val="21"/>
          <w:szCs w:val="21"/>
          <w:highlight w:val="none"/>
          <w:lang w:eastAsia="zh-CN"/>
        </w:rPr>
        <w:t>关于场外交通和场内交通的边界的约定：</w:t>
      </w:r>
      <w:r>
        <w:rPr>
          <w:rFonts w:hint="eastAsia" w:ascii="宋体" w:hAnsi="宋体" w:eastAsia="宋体" w:cs="宋体"/>
          <w:strike w:val="0"/>
          <w:dstrike w:val="0"/>
          <w:kern w:val="2"/>
          <w:sz w:val="21"/>
          <w:szCs w:val="21"/>
          <w:highlight w:val="none"/>
          <w:u w:val="single"/>
          <w:shd w:val="clear" w:color="auto" w:fill="auto"/>
          <w:lang w:eastAsia="zh-CN"/>
        </w:rPr>
        <w:t>根据现场实际情况而定</w:t>
      </w:r>
      <w:r>
        <w:rPr>
          <w:rFonts w:hint="eastAsia" w:ascii="宋体" w:hAnsi="宋体" w:eastAsia="宋体" w:cs="宋体"/>
          <w:strike w:val="0"/>
          <w:dstrike w:val="0"/>
          <w:color w:val="auto"/>
          <w:kern w:val="2"/>
          <w:sz w:val="21"/>
          <w:szCs w:val="21"/>
          <w:highlight w:val="none"/>
          <w:lang w:eastAsia="zh-CN"/>
        </w:rPr>
        <w:t>。</w:t>
      </w:r>
    </w:p>
    <w:p w14:paraId="3DE3FF3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strike w:val="0"/>
          <w:dstrike w:val="0"/>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关于发包人向承包人免费提供满足工程施工需要的场内道路和交通设施的约定：</w:t>
      </w:r>
      <w:r>
        <w:rPr>
          <w:rFonts w:hint="eastAsia" w:ascii="宋体" w:hAnsi="宋体" w:eastAsia="宋体" w:cs="宋体"/>
          <w:strike w:val="0"/>
          <w:dstrike w:val="0"/>
          <w:kern w:val="2"/>
          <w:sz w:val="21"/>
          <w:szCs w:val="21"/>
          <w:highlight w:val="none"/>
          <w:u w:val="single"/>
          <w:shd w:val="clear" w:color="auto" w:fill="auto"/>
          <w:lang w:eastAsia="zh-CN"/>
        </w:rPr>
        <w:t>除发包人按照合同约定提供的场内道路和交通设施外，承包人负责修建、维修、养护和管理施工所需的其他场内临时道路和交通设施，</w:t>
      </w:r>
      <w:r>
        <w:rPr>
          <w:rFonts w:hint="eastAsia" w:ascii="宋体" w:hAnsi="宋体" w:eastAsia="宋体" w:cs="宋体"/>
          <w:strike w:val="0"/>
          <w:dstrike w:val="0"/>
          <w:kern w:val="2"/>
          <w:sz w:val="21"/>
          <w:szCs w:val="21"/>
          <w:highlight w:val="none"/>
          <w:u w:val="single"/>
          <w:shd w:val="clear" w:color="auto" w:fill="auto"/>
          <w:lang w:val="en-US" w:eastAsia="zh-CN"/>
        </w:rPr>
        <w:t>费用由承包人负担</w:t>
      </w:r>
      <w:r>
        <w:rPr>
          <w:rFonts w:hint="eastAsia" w:ascii="宋体" w:hAnsi="宋体" w:eastAsia="宋体" w:cs="宋体"/>
          <w:strike w:val="0"/>
          <w:dstrike w:val="0"/>
          <w:kern w:val="2"/>
          <w:sz w:val="21"/>
          <w:szCs w:val="21"/>
          <w:highlight w:val="none"/>
          <w:u w:val="single"/>
          <w:shd w:val="clear" w:color="auto" w:fill="auto"/>
          <w:lang w:eastAsia="zh-CN"/>
        </w:rPr>
        <w:t>。发包人和监理人可以为实现合同目的使用承包人修建的场内临时道路和交通设施</w:t>
      </w:r>
      <w:r>
        <w:rPr>
          <w:rFonts w:hint="eastAsia" w:ascii="宋体" w:hAnsi="宋体" w:eastAsia="宋体" w:cs="宋体"/>
          <w:strike w:val="0"/>
          <w:dstrike w:val="0"/>
          <w:color w:val="auto"/>
          <w:kern w:val="2"/>
          <w:sz w:val="21"/>
          <w:szCs w:val="21"/>
          <w:highlight w:val="none"/>
          <w:lang w:eastAsia="zh-CN"/>
        </w:rPr>
        <w:t xml:space="preserve">。  </w:t>
      </w:r>
    </w:p>
    <w:p w14:paraId="2B44B33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strike w:val="0"/>
          <w:dstrike w:val="0"/>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1.10.4超大件和超重件的运输</w:t>
      </w:r>
    </w:p>
    <w:p w14:paraId="13019C0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strike w:val="0"/>
          <w:dstrike w:val="0"/>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运输超大件或超重件所需的道路和桥梁临时加固改造费用和其他有关费用由</w:t>
      </w:r>
      <w:r>
        <w:rPr>
          <w:rFonts w:hint="eastAsia" w:ascii="宋体" w:hAnsi="宋体" w:eastAsia="宋体" w:cs="宋体"/>
          <w:strike w:val="0"/>
          <w:dstrike w:val="0"/>
          <w:color w:val="auto"/>
          <w:kern w:val="2"/>
          <w:sz w:val="21"/>
          <w:szCs w:val="21"/>
          <w:highlight w:val="none"/>
          <w:u w:val="single"/>
          <w:lang w:eastAsia="zh-CN"/>
        </w:rPr>
        <w:t xml:space="preserve"> </w:t>
      </w:r>
      <w:r>
        <w:rPr>
          <w:rFonts w:hint="eastAsia" w:ascii="宋体" w:hAnsi="宋体" w:eastAsia="宋体" w:cs="宋体"/>
          <w:strike w:val="0"/>
          <w:dstrike w:val="0"/>
          <w:kern w:val="2"/>
          <w:sz w:val="21"/>
          <w:szCs w:val="32"/>
          <w:highlight w:val="none"/>
          <w:u w:val="single"/>
          <w:shd w:val="clear" w:color="auto" w:fill="auto"/>
          <w:lang w:eastAsia="zh-CN"/>
        </w:rPr>
        <w:t>承包人</w:t>
      </w:r>
      <w:r>
        <w:rPr>
          <w:rFonts w:hint="eastAsia" w:ascii="宋体" w:hAnsi="宋体" w:eastAsia="宋体" w:cs="宋体"/>
          <w:strike w:val="0"/>
          <w:dstrike w:val="0"/>
          <w:color w:val="auto"/>
          <w:kern w:val="2"/>
          <w:sz w:val="21"/>
          <w:szCs w:val="21"/>
          <w:highlight w:val="none"/>
          <w:u w:val="single"/>
          <w:lang w:eastAsia="zh-CN"/>
        </w:rPr>
        <w:t xml:space="preserve"> </w:t>
      </w:r>
      <w:r>
        <w:rPr>
          <w:rFonts w:hint="eastAsia" w:ascii="宋体" w:hAnsi="宋体" w:eastAsia="宋体" w:cs="宋体"/>
          <w:strike w:val="0"/>
          <w:dstrike w:val="0"/>
          <w:color w:val="auto"/>
          <w:kern w:val="2"/>
          <w:sz w:val="21"/>
          <w:szCs w:val="21"/>
          <w:highlight w:val="none"/>
          <w:lang w:eastAsia="zh-CN"/>
        </w:rPr>
        <w:t>承担。</w:t>
      </w:r>
    </w:p>
    <w:p w14:paraId="558A872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strike w:val="0"/>
          <w:dstrike w:val="0"/>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1.11 知识产权</w:t>
      </w:r>
    </w:p>
    <w:p w14:paraId="0D3BD22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strike w:val="0"/>
          <w:dstrike w:val="0"/>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trike w:val="0"/>
          <w:dstrike w:val="0"/>
          <w:color w:val="auto"/>
          <w:kern w:val="2"/>
          <w:sz w:val="21"/>
          <w:szCs w:val="21"/>
          <w:highlight w:val="none"/>
          <w:u w:val="single"/>
          <w:lang w:val="en-US" w:eastAsia="zh-CN"/>
        </w:rPr>
        <w:t>按</w:t>
      </w:r>
      <w:r>
        <w:rPr>
          <w:rFonts w:hint="eastAsia" w:ascii="宋体" w:hAnsi="宋体" w:eastAsia="宋体" w:cs="宋体"/>
          <w:strike w:val="0"/>
          <w:dstrike w:val="0"/>
          <w:spacing w:val="-2"/>
          <w:kern w:val="2"/>
          <w:sz w:val="21"/>
          <w:szCs w:val="24"/>
          <w:highlight w:val="none"/>
          <w:u w:val="single"/>
          <w:shd w:val="clear" w:color="auto" w:fill="auto"/>
          <w:lang w:val="en-US" w:eastAsia="zh-CN"/>
        </w:rPr>
        <w:t>通用条款执行</w:t>
      </w:r>
      <w:r>
        <w:rPr>
          <w:rFonts w:hint="eastAsia" w:ascii="宋体" w:hAnsi="宋体" w:eastAsia="宋体" w:cs="宋体"/>
          <w:strike w:val="0"/>
          <w:dstrike w:val="0"/>
          <w:color w:val="auto"/>
          <w:kern w:val="2"/>
          <w:sz w:val="21"/>
          <w:szCs w:val="21"/>
          <w:highlight w:val="none"/>
          <w:lang w:eastAsia="zh-CN"/>
        </w:rPr>
        <w:t>。</w:t>
      </w:r>
    </w:p>
    <w:p w14:paraId="1CBEA72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strike w:val="0"/>
          <w:dstrike w:val="0"/>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关于发包人提供的上述文件的使用限制的要求：</w:t>
      </w:r>
      <w:r>
        <w:rPr>
          <w:rFonts w:hint="eastAsia" w:ascii="宋体" w:hAnsi="宋体" w:eastAsia="宋体" w:cs="宋体"/>
          <w:strike w:val="0"/>
          <w:dstrike w:val="0"/>
          <w:spacing w:val="-2"/>
          <w:kern w:val="2"/>
          <w:sz w:val="21"/>
          <w:szCs w:val="24"/>
          <w:highlight w:val="none"/>
          <w:u w:val="single"/>
          <w:shd w:val="clear" w:color="auto" w:fill="auto"/>
          <w:lang w:eastAsia="zh-CN"/>
        </w:rPr>
        <w:t>现场施工图纸，未经发包人同意，承包人不得自行复制或向任何第三方泄露、转借、转让，施工完成，如数交回</w:t>
      </w:r>
      <w:r>
        <w:rPr>
          <w:rFonts w:hint="eastAsia" w:ascii="宋体" w:hAnsi="宋体" w:eastAsia="宋体" w:cs="宋体"/>
          <w:strike w:val="0"/>
          <w:dstrike w:val="0"/>
          <w:color w:val="auto"/>
          <w:kern w:val="2"/>
          <w:sz w:val="21"/>
          <w:szCs w:val="21"/>
          <w:highlight w:val="none"/>
          <w:lang w:eastAsia="zh-CN"/>
        </w:rPr>
        <w:t>。</w:t>
      </w:r>
    </w:p>
    <w:p w14:paraId="34A1209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strike w:val="0"/>
          <w:dstrike w:val="0"/>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1.11.2 关于承包人为实施工程所编制文件的著作权的归属：</w:t>
      </w:r>
      <w:r>
        <w:rPr>
          <w:rFonts w:hint="eastAsia" w:ascii="宋体" w:hAnsi="宋体" w:eastAsia="宋体" w:cs="宋体"/>
          <w:strike w:val="0"/>
          <w:dstrike w:val="0"/>
          <w:spacing w:val="-2"/>
          <w:kern w:val="2"/>
          <w:sz w:val="21"/>
          <w:szCs w:val="24"/>
          <w:highlight w:val="none"/>
          <w:u w:val="single"/>
          <w:shd w:val="clear" w:color="auto" w:fill="auto"/>
          <w:lang w:eastAsia="zh-CN"/>
        </w:rPr>
        <w:t>发包人</w:t>
      </w:r>
      <w:r>
        <w:rPr>
          <w:rFonts w:hint="eastAsia" w:ascii="宋体" w:hAnsi="宋体" w:eastAsia="宋体" w:cs="宋体"/>
          <w:strike w:val="0"/>
          <w:dstrike w:val="0"/>
          <w:color w:val="auto"/>
          <w:kern w:val="2"/>
          <w:sz w:val="21"/>
          <w:szCs w:val="21"/>
          <w:highlight w:val="none"/>
          <w:lang w:eastAsia="zh-CN"/>
        </w:rPr>
        <w:t>。</w:t>
      </w:r>
    </w:p>
    <w:p w14:paraId="79FF6EA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strike w:val="0"/>
          <w:dstrike w:val="0"/>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关于承包人提供的上述文件的使用限制的要求：</w:t>
      </w:r>
      <w:r>
        <w:rPr>
          <w:rFonts w:hint="eastAsia" w:ascii="宋体" w:hAnsi="宋体" w:eastAsia="宋体" w:cs="宋体"/>
          <w:strike w:val="0"/>
          <w:dstrike w:val="0"/>
          <w:kern w:val="2"/>
          <w:sz w:val="21"/>
          <w:szCs w:val="24"/>
          <w:highlight w:val="none"/>
          <w:u w:val="single"/>
          <w:shd w:val="clear" w:color="auto" w:fill="auto"/>
          <w:lang w:eastAsia="zh-CN"/>
        </w:rPr>
        <w:t>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 5%做为违约金</w:t>
      </w:r>
      <w:r>
        <w:rPr>
          <w:rFonts w:hint="eastAsia" w:ascii="宋体" w:hAnsi="宋体" w:eastAsia="宋体" w:cs="宋体"/>
          <w:strike w:val="0"/>
          <w:dstrike w:val="0"/>
          <w:kern w:val="2"/>
          <w:sz w:val="21"/>
          <w:szCs w:val="32"/>
          <w:highlight w:val="none"/>
          <w:u w:val="single"/>
          <w:shd w:val="clear" w:color="auto" w:fill="auto"/>
          <w:lang w:eastAsia="zh-CN"/>
        </w:rPr>
        <w:t xml:space="preserve"> </w:t>
      </w:r>
      <w:r>
        <w:rPr>
          <w:rFonts w:hint="eastAsia" w:ascii="宋体" w:hAnsi="宋体" w:eastAsia="宋体" w:cs="宋体"/>
          <w:strike w:val="0"/>
          <w:dstrike w:val="0"/>
          <w:color w:val="auto"/>
          <w:kern w:val="2"/>
          <w:sz w:val="21"/>
          <w:szCs w:val="21"/>
          <w:highlight w:val="none"/>
          <w:lang w:eastAsia="zh-CN"/>
        </w:rPr>
        <w:t>。</w:t>
      </w:r>
    </w:p>
    <w:p w14:paraId="4563A97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strike w:val="0"/>
          <w:dstrike w:val="0"/>
          <w:color w:val="auto"/>
          <w:kern w:val="0"/>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1.11.4 承包人在施工过程中所采用的专利、专有技术、技术秘密的使用费的承担方式：</w:t>
      </w:r>
      <w:r>
        <w:rPr>
          <w:rFonts w:hint="eastAsia" w:ascii="宋体" w:hAnsi="宋体" w:eastAsia="宋体" w:cs="宋体"/>
          <w:strike w:val="0"/>
          <w:dstrike w:val="0"/>
          <w:kern w:val="2"/>
          <w:sz w:val="21"/>
          <w:szCs w:val="32"/>
          <w:highlight w:val="none"/>
          <w:u w:val="single"/>
          <w:shd w:val="clear" w:color="auto" w:fill="auto"/>
          <w:lang w:eastAsia="zh-CN"/>
        </w:rPr>
        <w:t>已含在合同价中，结算时不予调整</w:t>
      </w:r>
      <w:r>
        <w:rPr>
          <w:rFonts w:hint="eastAsia" w:ascii="宋体" w:hAnsi="宋体" w:eastAsia="宋体" w:cs="宋体"/>
          <w:strike w:val="0"/>
          <w:dstrike w:val="0"/>
          <w:color w:val="auto"/>
          <w:kern w:val="0"/>
          <w:sz w:val="21"/>
          <w:szCs w:val="21"/>
          <w:highlight w:val="none"/>
          <w:lang w:eastAsia="zh-CN"/>
        </w:rPr>
        <w:t>。</w:t>
      </w:r>
    </w:p>
    <w:p w14:paraId="3D144AF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strike w:val="0"/>
          <w:dstrike w:val="0"/>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1.13工程量清单错误的修正</w:t>
      </w:r>
    </w:p>
    <w:p w14:paraId="20B2660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strike w:val="0"/>
          <w:dstrike w:val="0"/>
          <w:color w:val="auto"/>
          <w:kern w:val="2"/>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出现工程量清单错误时，是否调整合同价格：</w:t>
      </w:r>
      <w:r>
        <w:rPr>
          <w:rFonts w:hint="eastAsia" w:ascii="宋体" w:hAnsi="宋体" w:eastAsia="宋体" w:cs="宋体"/>
          <w:b/>
          <w:strike w:val="0"/>
          <w:dstrike w:val="0"/>
          <w:color w:val="000000"/>
          <w:kern w:val="2"/>
          <w:sz w:val="21"/>
          <w:szCs w:val="32"/>
          <w:highlight w:val="none"/>
          <w:u w:val="single"/>
          <w:lang w:val="en-US" w:eastAsia="zh-CN"/>
        </w:rPr>
        <w:t xml:space="preserve">    是    </w:t>
      </w:r>
      <w:r>
        <w:rPr>
          <w:rFonts w:hint="eastAsia" w:ascii="宋体" w:hAnsi="宋体" w:eastAsia="宋体" w:cs="宋体"/>
          <w:strike w:val="0"/>
          <w:dstrike w:val="0"/>
          <w:color w:val="auto"/>
          <w:kern w:val="0"/>
          <w:sz w:val="21"/>
          <w:szCs w:val="21"/>
          <w:highlight w:val="none"/>
          <w:lang w:eastAsia="zh-CN"/>
        </w:rPr>
        <w:t>。</w:t>
      </w:r>
    </w:p>
    <w:p w14:paraId="017A193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strike w:val="0"/>
          <w:dstrike w:val="0"/>
          <w:color w:val="auto"/>
          <w:kern w:val="0"/>
          <w:sz w:val="21"/>
          <w:szCs w:val="21"/>
          <w:highlight w:val="none"/>
          <w:lang w:eastAsia="zh-CN"/>
        </w:rPr>
      </w:pPr>
      <w:r>
        <w:rPr>
          <w:rFonts w:hint="eastAsia" w:ascii="宋体" w:hAnsi="宋体" w:eastAsia="宋体" w:cs="宋体"/>
          <w:strike w:val="0"/>
          <w:dstrike w:val="0"/>
          <w:color w:val="auto"/>
          <w:kern w:val="2"/>
          <w:sz w:val="21"/>
          <w:szCs w:val="21"/>
          <w:highlight w:val="none"/>
          <w:lang w:eastAsia="zh-CN"/>
        </w:rPr>
        <w:t>允许调整合同价格的工程量偏差范围：</w:t>
      </w:r>
      <w:r>
        <w:rPr>
          <w:rFonts w:hint="eastAsia" w:ascii="宋体" w:hAnsi="宋体" w:eastAsia="宋体" w:cs="宋体"/>
          <w:strike w:val="0"/>
          <w:dstrike w:val="0"/>
          <w:color w:val="auto"/>
          <w:kern w:val="2"/>
          <w:sz w:val="21"/>
          <w:szCs w:val="21"/>
          <w:highlight w:val="none"/>
          <w:u w:val="single"/>
          <w:lang w:eastAsia="zh-CN"/>
        </w:rPr>
        <w:t></w:t>
      </w:r>
      <w:r>
        <w:rPr>
          <w:rFonts w:hint="eastAsia" w:ascii="宋体" w:hAnsi="宋体" w:eastAsia="宋体" w:cs="宋体"/>
          <w:b/>
          <w:bCs/>
          <w:strike w:val="0"/>
          <w:dstrike w:val="0"/>
          <w:color w:val="auto"/>
          <w:kern w:val="2"/>
          <w:sz w:val="21"/>
          <w:szCs w:val="21"/>
          <w:highlight w:val="none"/>
          <w:u w:val="single"/>
          <w:lang w:val="en-US" w:eastAsia="zh-CN"/>
        </w:rPr>
        <w:t>执行GB/T 50500-2024版计价和计算标准</w:t>
      </w:r>
      <w:r>
        <w:rPr>
          <w:rFonts w:hint="eastAsia" w:ascii="宋体" w:hAnsi="宋体" w:eastAsia="宋体" w:cs="宋体"/>
          <w:strike w:val="0"/>
          <w:dstrike w:val="0"/>
          <w:color w:val="auto"/>
          <w:kern w:val="2"/>
          <w:sz w:val="21"/>
          <w:szCs w:val="21"/>
          <w:highlight w:val="none"/>
          <w:u w:val="single"/>
          <w:lang w:eastAsia="zh-CN"/>
        </w:rPr>
        <w:t xml:space="preserve">  </w:t>
      </w:r>
      <w:r>
        <w:rPr>
          <w:rFonts w:hint="eastAsia" w:ascii="宋体" w:hAnsi="宋体" w:eastAsia="宋体" w:cs="宋体"/>
          <w:strike w:val="0"/>
          <w:dstrike w:val="0"/>
          <w:color w:val="auto"/>
          <w:kern w:val="0"/>
          <w:sz w:val="21"/>
          <w:szCs w:val="21"/>
          <w:highlight w:val="none"/>
          <w:lang w:eastAsia="zh-CN"/>
        </w:rPr>
        <w:t>。</w:t>
      </w:r>
    </w:p>
    <w:p w14:paraId="76AD1FE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strike w:val="0"/>
          <w:dstrike w:val="0"/>
          <w:color w:val="auto"/>
          <w:kern w:val="0"/>
          <w:sz w:val="21"/>
          <w:szCs w:val="21"/>
          <w:highlight w:val="none"/>
          <w:lang w:eastAsia="zh-CN"/>
        </w:rPr>
      </w:pPr>
      <w:r>
        <w:rPr>
          <w:rFonts w:hint="eastAsia" w:ascii="宋体" w:hAnsi="宋体" w:eastAsia="宋体" w:cs="宋体"/>
          <w:strike w:val="0"/>
          <w:dstrike w:val="0"/>
          <w:color w:val="auto"/>
          <w:kern w:val="0"/>
          <w:sz w:val="21"/>
          <w:szCs w:val="21"/>
          <w:highlight w:val="none"/>
          <w:lang w:val="en-US" w:eastAsia="zh-CN"/>
        </w:rPr>
        <w:t>清单项目中特征描述不全的工序，如图纸已明确或已指明引用的规范、图集等或是常规工艺必须的工序，视为已包含在报价中。</w:t>
      </w:r>
    </w:p>
    <w:p w14:paraId="1BD726EC">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2. 发包人</w:t>
      </w:r>
    </w:p>
    <w:p w14:paraId="7905BCE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2.2 发包人代表</w:t>
      </w:r>
    </w:p>
    <w:p w14:paraId="57FEFA8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发包人代表：</w:t>
      </w:r>
    </w:p>
    <w:p w14:paraId="4C03914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姓    名：</w:t>
      </w:r>
      <w:r>
        <w:rPr>
          <w:rFonts w:hint="eastAsia" w:ascii="宋体" w:hAnsi="宋体" w:eastAsia="宋体" w:cs="宋体"/>
          <w:color w:val="auto"/>
          <w:kern w:val="2"/>
          <w:sz w:val="21"/>
          <w:szCs w:val="21"/>
          <w:highlight w:val="none"/>
          <w:u w:val="single"/>
          <w:lang w:eastAsia="zh-CN"/>
        </w:rPr>
        <w:t> </w:t>
      </w:r>
      <w:r>
        <w:rPr>
          <w:rFonts w:hint="eastAsia" w:ascii="宋体" w:hAnsi="宋体" w:eastAsia="宋体" w:cs="宋体"/>
          <w:color w:val="auto"/>
          <w:kern w:val="2"/>
          <w:sz w:val="21"/>
          <w:szCs w:val="21"/>
          <w:highlight w:val="none"/>
          <w:lang w:eastAsia="zh-CN"/>
        </w:rPr>
        <w:t>；</w:t>
      </w:r>
    </w:p>
    <w:p w14:paraId="0284943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身份证号：</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2A2116D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职    务：</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eastAsia="zh-CN"/>
        </w:rPr>
        <w:t>；</w:t>
      </w:r>
    </w:p>
    <w:p w14:paraId="6E3339C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联系电话：</w:t>
      </w:r>
      <w:r>
        <w:rPr>
          <w:rFonts w:hint="eastAsia" w:ascii="宋体" w:hAnsi="宋体" w:eastAsia="宋体" w:cs="宋体"/>
          <w:color w:val="auto"/>
          <w:kern w:val="2"/>
          <w:sz w:val="21"/>
          <w:szCs w:val="21"/>
          <w:highlight w:val="none"/>
          <w:u w:val="single"/>
          <w:lang w:eastAsia="zh-CN"/>
        </w:rPr>
        <w:t>  </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eastAsia="zh-CN"/>
        </w:rPr>
        <w:t>；</w:t>
      </w:r>
    </w:p>
    <w:p w14:paraId="6D1DA87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电子信箱：</w:t>
      </w:r>
      <w:r>
        <w:rPr>
          <w:rFonts w:hint="eastAsia" w:ascii="宋体" w:hAnsi="宋体" w:eastAsia="宋体" w:cs="宋体"/>
          <w:color w:val="auto"/>
          <w:kern w:val="2"/>
          <w:sz w:val="21"/>
          <w:szCs w:val="21"/>
          <w:highlight w:val="none"/>
          <w:u w:val="single"/>
          <w:lang w:eastAsia="zh-CN"/>
        </w:rPr>
        <w:t>  </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eastAsia="zh-CN"/>
        </w:rPr>
        <w:t>；</w:t>
      </w:r>
    </w:p>
    <w:p w14:paraId="0100F9B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通信地址：</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3282157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b/>
          <w:color w:val="auto"/>
          <w:kern w:val="2"/>
          <w:sz w:val="21"/>
          <w:szCs w:val="21"/>
          <w:highlight w:val="none"/>
          <w:u w:val="single"/>
          <w:lang w:eastAsia="zh-CN"/>
        </w:rPr>
      </w:pPr>
      <w:r>
        <w:rPr>
          <w:rFonts w:hint="eastAsia" w:ascii="宋体" w:hAnsi="宋体" w:eastAsia="宋体" w:cs="宋体"/>
          <w:color w:val="auto"/>
          <w:kern w:val="2"/>
          <w:sz w:val="21"/>
          <w:szCs w:val="21"/>
          <w:highlight w:val="none"/>
          <w:lang w:eastAsia="zh-CN"/>
        </w:rPr>
        <w:t>发包人对发包人代表的授权范围如下：</w:t>
      </w:r>
      <w:r>
        <w:rPr>
          <w:rFonts w:hint="eastAsia" w:ascii="宋体" w:hAnsi="宋体" w:eastAsia="宋体" w:cs="宋体"/>
          <w:kern w:val="2"/>
          <w:sz w:val="21"/>
          <w:szCs w:val="24"/>
          <w:highlight w:val="none"/>
          <w:u w:val="single"/>
          <w:shd w:val="clear" w:color="auto" w:fill="auto"/>
          <w:lang w:eastAsia="zh-CN"/>
        </w:rPr>
        <w:t>对工程进行全面监督、审批监理工程师提交的报告、协调外部关系以保证工程顺利进行；检查、督促施工单位、监理单位的现场工作；组织协调施工现场与工程相关部门的工作，</w:t>
      </w:r>
      <w:r>
        <w:rPr>
          <w:rFonts w:hint="eastAsia" w:ascii="宋体" w:hAnsi="宋体" w:eastAsia="宋体" w:cs="宋体"/>
          <w:kern w:val="2"/>
          <w:sz w:val="21"/>
          <w:szCs w:val="24"/>
          <w:highlight w:val="none"/>
          <w:u w:val="single"/>
          <w:shd w:val="clear" w:color="auto" w:fill="auto"/>
          <w:lang w:val="en-US" w:eastAsia="zh-CN"/>
        </w:rPr>
        <w:t>发包人</w:t>
      </w:r>
      <w:r>
        <w:rPr>
          <w:rFonts w:hint="eastAsia" w:ascii="宋体" w:hAnsi="宋体" w:eastAsia="宋体" w:cs="宋体"/>
          <w:kern w:val="2"/>
          <w:sz w:val="21"/>
          <w:szCs w:val="24"/>
          <w:highlight w:val="none"/>
          <w:u w:val="single"/>
          <w:shd w:val="clear" w:color="auto" w:fill="auto"/>
          <w:lang w:eastAsia="zh-CN"/>
        </w:rPr>
        <w:t>指令的下达、相关问题的处理</w:t>
      </w:r>
      <w:r>
        <w:rPr>
          <w:rFonts w:hint="eastAsia" w:ascii="宋体" w:hAnsi="宋体" w:eastAsia="宋体" w:cs="宋体"/>
          <w:color w:val="auto"/>
          <w:kern w:val="2"/>
          <w:sz w:val="21"/>
          <w:szCs w:val="21"/>
          <w:highlight w:val="none"/>
          <w:u w:val="single"/>
          <w:lang w:eastAsia="zh-CN"/>
        </w:rPr>
        <w:t>。</w:t>
      </w:r>
    </w:p>
    <w:p w14:paraId="7B3466F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2.4 施工现场、施工条件和基础资料的提供</w:t>
      </w:r>
    </w:p>
    <w:p w14:paraId="2E83C8C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2.4.1 提供施工现场</w:t>
      </w:r>
    </w:p>
    <w:p w14:paraId="27C2EC1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关于发包人移交施工现场的期限要求：</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kern w:val="2"/>
          <w:sz w:val="21"/>
          <w:szCs w:val="24"/>
          <w:highlight w:val="none"/>
          <w:u w:val="single"/>
          <w:shd w:val="clear" w:color="auto" w:fill="auto"/>
          <w:lang w:val="en-US" w:eastAsia="zh-CN"/>
        </w:rPr>
        <w:t xml:space="preserve">开工前 </w:t>
      </w:r>
      <w:r>
        <w:rPr>
          <w:rFonts w:hint="eastAsia" w:ascii="宋体" w:hAnsi="宋体" w:eastAsia="宋体" w:cs="宋体"/>
          <w:color w:val="auto"/>
          <w:kern w:val="2"/>
          <w:sz w:val="21"/>
          <w:szCs w:val="21"/>
          <w:highlight w:val="none"/>
          <w:lang w:eastAsia="zh-CN"/>
        </w:rPr>
        <w:t>。</w:t>
      </w:r>
    </w:p>
    <w:p w14:paraId="7785BC7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2.4.2 提供施工条件</w:t>
      </w:r>
    </w:p>
    <w:p w14:paraId="60AB5B08">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u w:val="single"/>
          <w:shd w:val="clear" w:color="auto" w:fill="auto"/>
          <w:lang w:eastAsia="zh-CN"/>
        </w:rPr>
      </w:pPr>
      <w:r>
        <w:rPr>
          <w:rFonts w:hint="eastAsia" w:ascii="宋体" w:hAnsi="宋体" w:eastAsia="宋体" w:cs="宋体"/>
          <w:color w:val="auto"/>
          <w:kern w:val="2"/>
          <w:sz w:val="21"/>
          <w:szCs w:val="21"/>
          <w:highlight w:val="none"/>
          <w:lang w:eastAsia="zh-CN"/>
        </w:rPr>
        <w:t>关于发包人应负责提供施工所需要的条件，包括：</w:t>
      </w:r>
      <w:r>
        <w:rPr>
          <w:rFonts w:hint="eastAsia" w:ascii="宋体" w:hAnsi="宋体" w:eastAsia="宋体" w:cs="宋体"/>
          <w:kern w:val="2"/>
          <w:sz w:val="21"/>
          <w:szCs w:val="24"/>
          <w:highlight w:val="none"/>
          <w:u w:val="single"/>
          <w:shd w:val="clear" w:color="auto" w:fill="auto"/>
          <w:lang w:eastAsia="zh-CN"/>
        </w:rPr>
        <w:t>(1) 发包人不提供水源、电源到施工现场，由承包人自行考虑接入点并提供材料、设备接水、接电，并自备合格计量表计量，供水、供电费用（含接水、接电费用）由承包人</w:t>
      </w:r>
      <w:r>
        <w:rPr>
          <w:rFonts w:hint="eastAsia" w:ascii="宋体" w:hAnsi="宋体" w:eastAsia="宋体" w:cs="宋体"/>
          <w:kern w:val="2"/>
          <w:sz w:val="21"/>
          <w:szCs w:val="24"/>
          <w:highlight w:val="none"/>
          <w:u w:val="single"/>
          <w:shd w:val="clear" w:color="auto" w:fill="auto"/>
          <w:lang w:val="en-US" w:eastAsia="zh-CN"/>
        </w:rPr>
        <w:t>承担</w:t>
      </w:r>
      <w:r>
        <w:rPr>
          <w:rFonts w:hint="eastAsia" w:ascii="宋体" w:hAnsi="宋体" w:eastAsia="宋体" w:cs="宋体"/>
          <w:kern w:val="2"/>
          <w:sz w:val="21"/>
          <w:szCs w:val="24"/>
          <w:highlight w:val="none"/>
          <w:u w:val="single"/>
          <w:shd w:val="clear" w:color="auto" w:fill="auto"/>
          <w:lang w:eastAsia="zh-CN"/>
        </w:rPr>
        <w:t>，</w:t>
      </w:r>
      <w:r>
        <w:rPr>
          <w:rFonts w:hint="eastAsia" w:ascii="宋体" w:hAnsi="宋体" w:eastAsia="宋体" w:cs="宋体"/>
          <w:kern w:val="2"/>
          <w:sz w:val="21"/>
          <w:szCs w:val="24"/>
          <w:highlight w:val="none"/>
          <w:u w:val="single"/>
          <w:shd w:val="clear" w:color="auto" w:fill="auto"/>
          <w:lang w:val="en-US" w:eastAsia="zh-CN"/>
        </w:rPr>
        <w:t>包含在合同价中。施工中机械设施、施工及生活用水用电费用等均由承包人承担。承包人临时项目部选址报发包人同意后自行建设(包括场地处理)，费用包含在合同价中。</w:t>
      </w:r>
      <w:r>
        <w:rPr>
          <w:rFonts w:hint="eastAsia" w:ascii="宋体" w:hAnsi="宋体" w:eastAsia="宋体" w:cs="宋体"/>
          <w:kern w:val="2"/>
          <w:sz w:val="21"/>
          <w:szCs w:val="24"/>
          <w:highlight w:val="none"/>
          <w:u w:val="single"/>
          <w:shd w:val="clear" w:color="auto" w:fill="auto"/>
          <w:lang w:eastAsia="zh-CN"/>
        </w:rPr>
        <w:t>通讯工具自备。</w:t>
      </w:r>
    </w:p>
    <w:p w14:paraId="54312A5E">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u w:val="single"/>
          <w:shd w:val="clear" w:color="auto" w:fill="auto"/>
          <w:lang w:eastAsia="zh-CN"/>
        </w:rPr>
      </w:pPr>
      <w:r>
        <w:rPr>
          <w:rFonts w:hint="eastAsia" w:ascii="宋体" w:hAnsi="宋体" w:eastAsia="宋体" w:cs="宋体"/>
          <w:kern w:val="2"/>
          <w:sz w:val="21"/>
          <w:szCs w:val="24"/>
          <w:highlight w:val="none"/>
          <w:u w:val="single"/>
          <w:shd w:val="clear" w:color="auto" w:fill="auto"/>
          <w:lang w:eastAsia="zh-CN"/>
        </w:rPr>
        <w:t>(2)施工场地与公共道路的通道开通时间和要求：见现场实际条件，包含在合同价中。</w:t>
      </w:r>
    </w:p>
    <w:p w14:paraId="3EA8B28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single"/>
          <w:lang w:eastAsia="zh-CN"/>
        </w:rPr>
      </w:pPr>
      <w:r>
        <w:rPr>
          <w:rFonts w:hint="eastAsia" w:ascii="宋体" w:hAnsi="宋体" w:eastAsia="宋体" w:cs="宋体"/>
          <w:kern w:val="2"/>
          <w:sz w:val="21"/>
          <w:szCs w:val="24"/>
          <w:highlight w:val="none"/>
          <w:u w:val="single"/>
          <w:shd w:val="clear" w:color="auto" w:fill="auto"/>
          <w:lang w:eastAsia="zh-CN"/>
        </w:rPr>
        <w:t>(3)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费用</w:t>
      </w:r>
      <w:r>
        <w:rPr>
          <w:rFonts w:hint="eastAsia" w:ascii="宋体" w:hAnsi="宋体" w:eastAsia="宋体" w:cs="宋体"/>
          <w:kern w:val="2"/>
          <w:sz w:val="21"/>
          <w:szCs w:val="24"/>
          <w:highlight w:val="none"/>
          <w:u w:val="single"/>
          <w:shd w:val="clear" w:color="auto" w:fill="auto"/>
          <w:lang w:val="en-US" w:eastAsia="zh-CN"/>
        </w:rPr>
        <w:t>均由承包人承担</w:t>
      </w:r>
      <w:r>
        <w:rPr>
          <w:rFonts w:hint="eastAsia" w:ascii="宋体" w:hAnsi="宋体" w:eastAsia="宋体" w:cs="宋体"/>
          <w:kern w:val="2"/>
          <w:sz w:val="21"/>
          <w:szCs w:val="24"/>
          <w:highlight w:val="none"/>
          <w:u w:val="single"/>
          <w:shd w:val="clear" w:color="auto" w:fill="auto"/>
          <w:lang w:eastAsia="zh-CN"/>
        </w:rPr>
        <w:t>。</w:t>
      </w:r>
    </w:p>
    <w:p w14:paraId="33DFEC4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2.5 资金来源证明及支付担保</w:t>
      </w:r>
    </w:p>
    <w:p w14:paraId="236A66F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发包人提供资金来源证明的期限要求：</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kern w:val="2"/>
          <w:sz w:val="21"/>
          <w:szCs w:val="32"/>
          <w:highlight w:val="none"/>
          <w:u w:val="single"/>
          <w:shd w:val="clear" w:color="auto" w:fill="auto"/>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4E68C0A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发包人是否提供支付担保：</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kern w:val="2"/>
          <w:sz w:val="21"/>
          <w:szCs w:val="32"/>
          <w:highlight w:val="none"/>
          <w:u w:val="single"/>
          <w:shd w:val="clear" w:color="auto" w:fill="auto"/>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5F469C9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u w:val="single"/>
          <w:lang w:eastAsia="zh-CN"/>
        </w:rPr>
      </w:pPr>
      <w:r>
        <w:rPr>
          <w:rFonts w:hint="eastAsia" w:ascii="宋体" w:hAnsi="宋体" w:eastAsia="宋体" w:cs="宋体"/>
          <w:color w:val="auto"/>
          <w:kern w:val="2"/>
          <w:sz w:val="21"/>
          <w:szCs w:val="21"/>
          <w:highlight w:val="none"/>
          <w:lang w:eastAsia="zh-CN"/>
        </w:rPr>
        <w:t>发包人提供支付担保的形式：</w:t>
      </w:r>
      <w:r>
        <w:rPr>
          <w:rFonts w:hint="eastAsia" w:ascii="宋体" w:hAnsi="宋体" w:eastAsia="宋体" w:cs="宋体"/>
          <w:kern w:val="2"/>
          <w:sz w:val="21"/>
          <w:szCs w:val="32"/>
          <w:highlight w:val="none"/>
          <w:u w:val="single"/>
          <w:shd w:val="clear" w:color="auto" w:fill="auto"/>
          <w:lang w:eastAsia="zh-CN"/>
        </w:rPr>
        <w:t xml:space="preserve"> </w:t>
      </w:r>
      <w:r>
        <w:rPr>
          <w:rFonts w:hint="eastAsia" w:ascii="宋体" w:hAnsi="宋体" w:eastAsia="宋体" w:cs="宋体"/>
          <w:kern w:val="2"/>
          <w:sz w:val="21"/>
          <w:szCs w:val="32"/>
          <w:highlight w:val="none"/>
          <w:u w:val="single"/>
          <w:shd w:val="clear" w:color="auto" w:fill="auto"/>
          <w:lang w:val="en-US" w:eastAsia="zh-CN"/>
        </w:rPr>
        <w:t xml:space="preserve">  / </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45AD6517">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3. 承包人</w:t>
      </w:r>
    </w:p>
    <w:p w14:paraId="5A1819B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3.1 承包人的一般义务</w:t>
      </w:r>
    </w:p>
    <w:p w14:paraId="0FEA9E7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（1）办理法律规定应由承包人办理的许可和批准，并将办理结果书面报送发包人留存；</w:t>
      </w:r>
    </w:p>
    <w:p w14:paraId="3A04E1F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（2）按法律规定和合同约定完成工程，并在保修期内承担保修义务； </w:t>
      </w:r>
    </w:p>
    <w:p w14:paraId="0260EFE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（3）按法律规定和合同约定采取施工安全和环境保护措施，办理工伤保险，确保工程及人员、材料、设备和设施的安全； </w:t>
      </w:r>
    </w:p>
    <w:p w14:paraId="057A414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（4）按合同约定的工作内容和施工进度要求，编制施工组织设计和施工措施计划，并对所有施工作业和施工方法的完备性和安全可靠性负责； </w:t>
      </w:r>
    </w:p>
    <w:p w14:paraId="1CF9EB3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color w:val="auto"/>
          <w:kern w:val="0"/>
          <w:sz w:val="21"/>
          <w:szCs w:val="21"/>
          <w:highlight w:val="none"/>
          <w:lang w:val="en-US" w:eastAsia="zh-CN"/>
        </w:rPr>
        <w:t>如有发现直接扣除合同总价款的5%作为违约金</w:t>
      </w:r>
      <w:r>
        <w:rPr>
          <w:rFonts w:hint="eastAsia" w:ascii="宋体" w:hAnsi="宋体" w:eastAsia="宋体" w:cs="宋体"/>
          <w:color w:val="auto"/>
          <w:kern w:val="0"/>
          <w:sz w:val="21"/>
          <w:szCs w:val="21"/>
          <w:highlight w:val="none"/>
          <w:lang w:eastAsia="zh-CN"/>
        </w:rPr>
        <w:t xml:space="preserve">； </w:t>
      </w:r>
    </w:p>
    <w:p w14:paraId="7E8085A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（6）施工场地清洁符合环境卫生管理的相关规定，交工前应将一切建筑垃圾、施工废弃物清理干净，运至发包人或政府有关部门指定地点</w:t>
      </w:r>
      <w:r>
        <w:rPr>
          <w:rFonts w:hint="eastAsia" w:ascii="宋体" w:hAnsi="宋体" w:eastAsia="宋体" w:cs="宋体"/>
          <w:color w:val="auto"/>
          <w:kern w:val="0"/>
          <w:sz w:val="21"/>
          <w:szCs w:val="21"/>
          <w:highlight w:val="none"/>
          <w:lang w:val="en-US" w:eastAsia="zh-CN"/>
        </w:rPr>
        <w:t>并承担相应费用</w:t>
      </w:r>
      <w:r>
        <w:rPr>
          <w:rFonts w:hint="eastAsia" w:ascii="宋体" w:hAnsi="宋体" w:eastAsia="宋体" w:cs="宋体"/>
          <w:color w:val="auto"/>
          <w:kern w:val="0"/>
          <w:sz w:val="21"/>
          <w:szCs w:val="21"/>
          <w:highlight w:val="none"/>
          <w:lang w:eastAsia="zh-CN"/>
        </w:rPr>
        <w:t xml:space="preserve">，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 </w:t>
      </w:r>
    </w:p>
    <w:p w14:paraId="1005DE0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按照通用条款第6.3款〔环境保护〕约定负责施工场地及其周边环境与生态的保护工作； </w:t>
      </w:r>
    </w:p>
    <w:p w14:paraId="6CD3F66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（7）按通用条款第6.1款〔安全文明施工〕约定采取施工安全措施，确保工程及其人员、材料、设备和设施的安全，防止因工程施工造成的人身伤害和财产损失； </w:t>
      </w:r>
    </w:p>
    <w:p w14:paraId="6BF8F31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（8）将发包人按合同约定支付的各项价款专用于合同工程，且应及时支付其雇用人员工资，并及时向分包人支付合同价款；</w:t>
      </w:r>
    </w:p>
    <w:p w14:paraId="655FF80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0"/>
          <w:sz w:val="21"/>
          <w:szCs w:val="21"/>
          <w:highlight w:val="none"/>
          <w:lang w:eastAsia="zh-CN"/>
        </w:rPr>
        <w:t>（9）</w:t>
      </w:r>
      <w:r>
        <w:rPr>
          <w:rFonts w:hint="eastAsia" w:ascii="宋体" w:hAnsi="宋体" w:eastAsia="宋体" w:cs="宋体"/>
          <w:color w:val="auto"/>
          <w:kern w:val="2"/>
          <w:sz w:val="21"/>
          <w:szCs w:val="21"/>
          <w:highlight w:val="none"/>
          <w:lang w:eastAsia="zh-CN"/>
        </w:rPr>
        <w:t>承包人提交的竣工资料的内容：</w:t>
      </w:r>
      <w:r>
        <w:rPr>
          <w:rFonts w:hint="eastAsia" w:ascii="宋体" w:hAnsi="宋体" w:eastAsia="宋体" w:cs="宋体"/>
          <w:kern w:val="2"/>
          <w:sz w:val="21"/>
          <w:szCs w:val="24"/>
          <w:highlight w:val="none"/>
          <w:u w:val="single"/>
          <w:shd w:val="clear" w:color="auto" w:fill="auto"/>
          <w:lang w:eastAsia="zh-CN"/>
        </w:rPr>
        <w:t>承包人应在工程具备竣工验收条件后 40 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承包人不得以任何理由拒绝向发包人提供完整的竣工资料，如未提交或提交不完整，</w:t>
      </w:r>
      <w:r>
        <w:rPr>
          <w:rFonts w:hint="eastAsia" w:ascii="宋体" w:hAnsi="宋体" w:eastAsia="宋体" w:cs="宋体"/>
          <w:kern w:val="2"/>
          <w:sz w:val="21"/>
          <w:szCs w:val="24"/>
          <w:highlight w:val="none"/>
          <w:u w:val="single"/>
          <w:shd w:val="clear" w:color="auto" w:fill="auto"/>
          <w:lang w:val="en-US" w:eastAsia="zh-CN"/>
        </w:rPr>
        <w:t>由此产生的后果由承包人自行承担</w:t>
      </w:r>
      <w:r>
        <w:rPr>
          <w:rFonts w:hint="eastAsia" w:ascii="宋体" w:hAnsi="宋体" w:eastAsia="宋体" w:cs="宋体"/>
          <w:color w:val="auto"/>
          <w:kern w:val="2"/>
          <w:sz w:val="21"/>
          <w:szCs w:val="21"/>
          <w:highlight w:val="none"/>
          <w:lang w:eastAsia="zh-CN"/>
        </w:rPr>
        <w:t>。</w:t>
      </w:r>
    </w:p>
    <w:p w14:paraId="1896103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承包人需要提交的竣工资料套数：</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kern w:val="2"/>
          <w:sz w:val="21"/>
          <w:szCs w:val="24"/>
          <w:highlight w:val="none"/>
          <w:u w:val="single"/>
          <w:shd w:val="clear" w:color="auto" w:fill="auto"/>
          <w:lang w:eastAsia="zh-CN"/>
        </w:rPr>
        <w:t>不少于两套竣工资料原件，四套复印件及电子文档(含竣工图八套)二套</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615CED1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承包人提交的竣工资料的费用承担：</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kern w:val="2"/>
          <w:sz w:val="21"/>
          <w:szCs w:val="32"/>
          <w:highlight w:val="none"/>
          <w:u w:val="single"/>
          <w:shd w:val="clear" w:color="auto" w:fill="auto"/>
          <w:lang w:eastAsia="zh-CN"/>
        </w:rPr>
        <w:t>由承包人承担</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274D906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承包人提交的竣工资料移交时间：</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kern w:val="2"/>
          <w:sz w:val="21"/>
          <w:szCs w:val="32"/>
          <w:highlight w:val="none"/>
          <w:u w:val="single"/>
          <w:shd w:val="clear" w:color="auto" w:fill="auto"/>
          <w:lang w:eastAsia="zh-CN"/>
        </w:rPr>
        <w:t>工程具备竣工验收条件后 4</w:t>
      </w:r>
      <w:r>
        <w:rPr>
          <w:rFonts w:hint="eastAsia" w:ascii="宋体" w:hAnsi="宋体" w:eastAsia="宋体" w:cs="宋体"/>
          <w:kern w:val="2"/>
          <w:sz w:val="21"/>
          <w:szCs w:val="32"/>
          <w:highlight w:val="none"/>
          <w:u w:val="single"/>
          <w:shd w:val="clear" w:color="auto" w:fill="auto"/>
          <w:lang w:val="en-US" w:eastAsia="zh-CN"/>
        </w:rPr>
        <w:t>0</w:t>
      </w:r>
      <w:r>
        <w:rPr>
          <w:rFonts w:hint="eastAsia" w:ascii="宋体" w:hAnsi="宋体" w:eastAsia="宋体" w:cs="宋体"/>
          <w:kern w:val="2"/>
          <w:sz w:val="21"/>
          <w:szCs w:val="32"/>
          <w:highlight w:val="none"/>
          <w:u w:val="single"/>
          <w:shd w:val="clear" w:color="auto" w:fill="auto"/>
          <w:lang w:eastAsia="zh-CN"/>
        </w:rPr>
        <w:t xml:space="preserve"> 天内</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345EF3F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承包人提交的竣工资料形式要求：</w:t>
      </w:r>
      <w:r>
        <w:rPr>
          <w:rFonts w:hint="eastAsia" w:ascii="宋体" w:hAnsi="宋体" w:eastAsia="宋体" w:cs="宋体"/>
          <w:kern w:val="2"/>
          <w:sz w:val="21"/>
          <w:szCs w:val="32"/>
          <w:highlight w:val="none"/>
          <w:u w:val="single"/>
          <w:shd w:val="clear" w:color="auto" w:fill="auto"/>
          <w:lang w:eastAsia="zh-CN"/>
        </w:rPr>
        <w:t>书面文件和电子文件</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462F822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bidi="ar-SA"/>
        </w:rPr>
        <w:t>（10）</w:t>
      </w:r>
      <w:r>
        <w:rPr>
          <w:rFonts w:hint="eastAsia" w:ascii="宋体" w:hAnsi="宋体" w:eastAsia="宋体" w:cs="宋体"/>
          <w:color w:val="auto"/>
          <w:kern w:val="0"/>
          <w:sz w:val="21"/>
          <w:szCs w:val="21"/>
          <w:highlight w:val="none"/>
          <w:lang w:eastAsia="zh-CN"/>
        </w:rPr>
        <w:t>承包人应履行的其他义务：</w:t>
      </w:r>
    </w:p>
    <w:p w14:paraId="49CB404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both"/>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1）应提供计划、报表的名称及完成时间：</w:t>
      </w:r>
    </w:p>
    <w:p w14:paraId="6249EB7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A、进场后一周内提供材料计划，每月 25 日前分别向发包人及监理工程师提供详细的施工进度计划、每月28日前分别向发包人及监理工程师提供到当月25日的已完工程量报表（含工程变更及签证预算）、乙购材料清单、材料进场计划、劳动力及用款计划等资料（总进度计划要以横道图和网络图两种形式提供）。</w:t>
      </w:r>
    </w:p>
    <w:p w14:paraId="6FF9409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B、承包人负责施工场地周围地下管线和邻近建筑物、构筑物（含文物保护建筑）、古树名木的保护。负责工地现场临时设施、道路、管线的施工和保养，采取措施避免工程施工对红线周围地下管线、邻近建筑物及市政设施造成破坏，如造成破坏，恢复原状，费用均由承包人负责。采取措施保护邻近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素，如台风、连续降雨达到市气象局认定的 500mm 以上的、名木古树、地下文物等），承包人已根据自身的施工技术能力并考虑其施工风险，将此费用考虑在投标报价中，此项费用在施工中不予调整，承包人有责任采取保护措施，否则承担造成的一切责任及相应费用。</w:t>
      </w:r>
    </w:p>
    <w:p w14:paraId="1A5986B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C、承包人在施工中的问题应以书面形式为准，而且必须提前三天发文给发包人，口头汇报不作依据。承包人发文应有标准固定格式，规范的文件编号，由项目负责人签署发文，发包人工程师签署后生效。</w:t>
      </w:r>
    </w:p>
    <w:p w14:paraId="5517803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化均不予调整，任何因忽视或误解工程现场而导致的索赔或工期延长申请将不被批准。承包人应将本工程建筑垃圾清运出场，其外运堆放场地及运距由承包人事先已综合考虑在投标报价中，以后不作调整。</w:t>
      </w:r>
    </w:p>
    <w:p w14:paraId="16B26EB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否则，每项逾期一天，承包人应向发包人支付人民币 1 万元违约金，并限时完成指令。未经发包人同意，承包人不得以任何名义作任何关于该项目的宣传报道，无论该报道是否发布于施工现场或社会宣传媒体。但承包人必须积极配合发包人的相关宣传报道、形象展示行为，由此产生的费用包含在措施费中。工程施工过程中以及工程竣工保修期内，由于承包人责任出现质量问题、安全事故或者其他原因，受到报纸、电视等媒体的曝光或政府有关主管部门的通报批评，均会给本工程的社会形象造成损失，每次由承包人向发包人支付 5 万元违约金，发包人无需征得承包人同意，直接从承包人工程进度款或保修款中扣除。</w:t>
      </w:r>
    </w:p>
    <w:p w14:paraId="7BC5E1F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F、承包人内部的劳资双方纠纷致使施工人员到发包人办公、生产场所聚众闹事、静坐等的，每次给予 1 万元罚款。该行为影响到发包人利益并造成损失或遭新闻媒体曝光的，承包人承担由此产生的一切后果和费用。</w:t>
      </w:r>
    </w:p>
    <w:p w14:paraId="3C8297F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G、承包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p>
    <w:p w14:paraId="3A019FE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H、承包人已自行考虑施工组织设计中材料和构件的二次搬运、非甲方所为八小时内的临时停水停电、环保噪音扰民、连续降雨、严重冰冻、高（中）考、农忙、节假日、市内重大活动期间以及业主需要的时间段内可能对施工作出某些限制和配合要求等引起的功效降低、民抚费用及措施费用。</w:t>
      </w:r>
    </w:p>
    <w:p w14:paraId="38A15B0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I、双方约定承包人应做的其他工作：①开工前水、电接入点由承包人自行接入；②承包人有义务对本工程图纸详细审阅，并提出合理化建议，确保施工期间尽量少发生拆除变更等浪费现象。③施工过程中与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 a、竣工资料符合连云港市城建档案馆关于档案资料的要求，有配合发包人做好资料归档、结算审计、结算备案的义务，及时处理好现场事务；b、准时参加监理组织的每周工程例会和专题会议；c、竣工验收 15 日内及时将临时设施、建筑垃圾拆除并撤出现场；d、必须严格执行连云港市的施工场地管理规定以及发包人的场地管理要求；e、严格执行发包人施工中变更、签证的规定。⑦承包人在开工前应向监理单位提供有关人员上岗证、有关设备合格证年审证等证件。⑧承包人必须按本施工合同进行组织施工，接受发包人指令。承包人项目部以下管理人员在所辖工程或分项工程施工期间（包括准备和收尾阶段），均须专职在岗，不得兼任其他项目任何职务；发包人确认无法胜任工作者，包括：a.对分部分项工程施工进度及施工质量达不到合同要求负有责任的施工人员、不熟悉本专业工作的施工人员、工作责任心不强的施工人员、不积极配合发包人工作、不积极执行发包人指令者；b.不能积极配合监理单位及发包人正常工作者；c.违反发包人或承包人工地现场管理规定者；d.无证上岗者（适用于按规定必须有上岗证的岗位）；e.与本合同规定名册不符者；f.与本工程施工无关的人员；g.高空抛倒建筑垃圾者；h.围攻殴打发包人或监理单位工作人员； I.有偷盗行为及损害发包人财产的人员；j.扰乱发包人正常工作秩序的人员；k.其他发包人认为需要离开现场的人员。</w:t>
      </w:r>
    </w:p>
    <w:p w14:paraId="7191621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J、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w:t>
      </w:r>
    </w:p>
    <w:p w14:paraId="3294A8C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承担施工安全保卫工作及非夜间施工照明的责任和要求：</w:t>
      </w:r>
      <w:r>
        <w:rPr>
          <w:rFonts w:hint="eastAsia" w:ascii="宋体" w:hAnsi="宋体" w:eastAsia="宋体" w:cs="宋体"/>
          <w:color w:val="auto"/>
          <w:kern w:val="0"/>
          <w:sz w:val="21"/>
          <w:szCs w:val="21"/>
          <w:highlight w:val="none"/>
          <w:u w:val="single"/>
          <w:lang w:eastAsia="zh-CN"/>
        </w:rPr>
        <w:t>按照国家、江苏省及连云港市有关规定及施工现场实际情况由承包人负责施工现场的施工安全保卫工作及非夜间照明，费用由承包人自理。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rPr>
          <w:rFonts w:hint="eastAsia" w:ascii="宋体" w:hAnsi="宋体" w:eastAsia="宋体" w:cs="宋体"/>
          <w:color w:val="auto"/>
          <w:kern w:val="0"/>
          <w:sz w:val="21"/>
          <w:szCs w:val="21"/>
          <w:highlight w:val="none"/>
          <w:lang w:eastAsia="zh-CN"/>
        </w:rPr>
        <w:t xml:space="preserve"> </w:t>
      </w:r>
    </w:p>
    <w:p w14:paraId="4092759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eastAsia="zh-CN"/>
        </w:rPr>
        <w:t>向发包人提供的办公和生活房屋及设施的要求：</w:t>
      </w:r>
      <w:r>
        <w:rPr>
          <w:rFonts w:hint="eastAsia" w:ascii="宋体" w:hAnsi="宋体" w:eastAsia="宋体" w:cs="宋体"/>
          <w:color w:val="auto"/>
          <w:kern w:val="0"/>
          <w:sz w:val="21"/>
          <w:szCs w:val="21"/>
          <w:highlight w:val="none"/>
          <w:u w:val="single"/>
          <w:lang w:eastAsia="zh-CN"/>
        </w:rPr>
        <w:t xml:space="preserve"> 具体根据现场情况按发包人要求执行，费用包含在投标报价中。</w:t>
      </w:r>
      <w:r>
        <w:rPr>
          <w:rFonts w:hint="eastAsia" w:ascii="宋体" w:hAnsi="宋体" w:eastAsia="宋体" w:cs="宋体"/>
          <w:color w:val="auto"/>
          <w:kern w:val="0"/>
          <w:sz w:val="21"/>
          <w:szCs w:val="21"/>
          <w:highlight w:val="none"/>
          <w:lang w:eastAsia="zh-CN"/>
        </w:rPr>
        <w:t xml:space="preserve"> </w:t>
      </w:r>
    </w:p>
    <w:p w14:paraId="2558281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eastAsia="zh-CN"/>
        </w:rPr>
        <w:t>需承包人办理的有关施工场地交通、环卫和施工噪音管理等手续：</w:t>
      </w:r>
      <w:r>
        <w:rPr>
          <w:rFonts w:hint="eastAsia" w:ascii="宋体" w:hAnsi="宋体" w:eastAsia="宋体" w:cs="宋体"/>
          <w:color w:val="auto"/>
          <w:kern w:val="0"/>
          <w:sz w:val="21"/>
          <w:szCs w:val="21"/>
          <w:highlight w:val="none"/>
          <w:u w:val="single"/>
          <w:lang w:eastAsia="zh-CN"/>
        </w:rPr>
        <w:t>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宋体"/>
          <w:color w:val="auto"/>
          <w:kern w:val="0"/>
          <w:sz w:val="21"/>
          <w:szCs w:val="21"/>
          <w:highlight w:val="none"/>
          <w:u w:val="single"/>
          <w:lang w:val="en-US" w:eastAsia="zh-CN"/>
        </w:rPr>
        <w:t>发包人不承担任何费用</w:t>
      </w:r>
      <w:r>
        <w:rPr>
          <w:rFonts w:hint="eastAsia" w:ascii="宋体" w:hAnsi="宋体" w:eastAsia="宋体" w:cs="宋体"/>
          <w:color w:val="auto"/>
          <w:kern w:val="0"/>
          <w:sz w:val="21"/>
          <w:szCs w:val="21"/>
          <w:highlight w:val="none"/>
          <w:u w:val="single"/>
          <w:lang w:eastAsia="zh-CN"/>
        </w:rPr>
        <w:t>。</w:t>
      </w:r>
      <w:r>
        <w:rPr>
          <w:rFonts w:hint="eastAsia" w:ascii="宋体" w:hAnsi="宋体" w:eastAsia="宋体" w:cs="宋体"/>
          <w:color w:val="auto"/>
          <w:kern w:val="0"/>
          <w:sz w:val="21"/>
          <w:szCs w:val="21"/>
          <w:highlight w:val="none"/>
          <w:lang w:eastAsia="zh-CN"/>
        </w:rPr>
        <w:t xml:space="preserve"> </w:t>
      </w:r>
    </w:p>
    <w:p w14:paraId="03F0AA3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eastAsia="zh-CN"/>
        </w:rPr>
        <w:t>已完工程成品保护的特殊要求及费用承担：</w:t>
      </w:r>
      <w:r>
        <w:rPr>
          <w:rFonts w:hint="eastAsia" w:ascii="宋体" w:hAnsi="宋体" w:eastAsia="宋体" w:cs="宋体"/>
          <w:color w:val="auto"/>
          <w:kern w:val="0"/>
          <w:sz w:val="21"/>
          <w:szCs w:val="21"/>
          <w:highlight w:val="none"/>
          <w:u w:val="single"/>
          <w:lang w:eastAsia="zh-CN"/>
        </w:rPr>
        <w:t>由承包人负责成品保护并承担</w:t>
      </w:r>
      <w:r>
        <w:rPr>
          <w:rFonts w:hint="eastAsia" w:ascii="宋体" w:hAnsi="宋体" w:eastAsia="宋体" w:cs="宋体"/>
          <w:color w:val="auto"/>
          <w:kern w:val="0"/>
          <w:sz w:val="21"/>
          <w:szCs w:val="21"/>
          <w:highlight w:val="none"/>
          <w:u w:val="single"/>
          <w:lang w:val="en-US" w:eastAsia="zh-CN"/>
        </w:rPr>
        <w:t>相关</w:t>
      </w:r>
      <w:r>
        <w:rPr>
          <w:rFonts w:hint="eastAsia" w:ascii="宋体" w:hAnsi="宋体" w:eastAsia="宋体" w:cs="宋体"/>
          <w:color w:val="auto"/>
          <w:kern w:val="0"/>
          <w:sz w:val="21"/>
          <w:szCs w:val="21"/>
          <w:highlight w:val="none"/>
          <w:u w:val="single"/>
          <w:lang w:eastAsia="zh-CN"/>
        </w:rPr>
        <w:t>费用，</w:t>
      </w:r>
      <w:r>
        <w:rPr>
          <w:rFonts w:hint="eastAsia" w:ascii="宋体" w:hAnsi="宋体" w:eastAsia="宋体" w:cs="宋体"/>
          <w:color w:val="auto"/>
          <w:kern w:val="0"/>
          <w:sz w:val="21"/>
          <w:szCs w:val="21"/>
          <w:highlight w:val="none"/>
          <w:u w:val="single"/>
          <w:lang w:val="en-US" w:eastAsia="zh-CN"/>
        </w:rPr>
        <w:t>发包人不承担任何费用</w:t>
      </w:r>
      <w:r>
        <w:rPr>
          <w:rFonts w:hint="eastAsia" w:ascii="宋体" w:hAnsi="宋体" w:eastAsia="宋体" w:cs="宋体"/>
          <w:color w:val="auto"/>
          <w:kern w:val="0"/>
          <w:sz w:val="21"/>
          <w:szCs w:val="21"/>
          <w:highlight w:val="none"/>
          <w:u w:val="single"/>
          <w:lang w:eastAsia="zh-CN"/>
        </w:rPr>
        <w:t>。</w:t>
      </w:r>
      <w:r>
        <w:rPr>
          <w:rFonts w:hint="eastAsia" w:ascii="宋体" w:hAnsi="宋体" w:eastAsia="宋体" w:cs="宋体"/>
          <w:color w:val="auto"/>
          <w:kern w:val="0"/>
          <w:sz w:val="21"/>
          <w:szCs w:val="21"/>
          <w:highlight w:val="none"/>
          <w:lang w:eastAsia="zh-CN"/>
        </w:rPr>
        <w:t xml:space="preserve"> </w:t>
      </w:r>
    </w:p>
    <w:p w14:paraId="467EA1B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eastAsia="zh-CN"/>
        </w:rPr>
        <w:t>施工场地周围地下管线和邻近建筑物、构筑物(含文物保护建筑)、古树名木的保护要求及费用承担：</w:t>
      </w:r>
      <w:r>
        <w:rPr>
          <w:rFonts w:hint="eastAsia" w:ascii="宋体" w:hAnsi="宋体" w:eastAsia="宋体" w:cs="宋体"/>
          <w:color w:val="auto"/>
          <w:kern w:val="0"/>
          <w:sz w:val="21"/>
          <w:szCs w:val="21"/>
          <w:highlight w:val="none"/>
          <w:u w:val="single"/>
          <w:lang w:eastAsia="zh-CN"/>
        </w:rPr>
        <w:t>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因承包人原因造成破坏的，承包人必须无条件及时修复，并承担由此发生的全部费用和责任，</w:t>
      </w:r>
      <w:r>
        <w:rPr>
          <w:rFonts w:hint="eastAsia" w:ascii="宋体" w:hAnsi="宋体" w:eastAsia="宋体" w:cs="宋体"/>
          <w:color w:val="auto"/>
          <w:kern w:val="0"/>
          <w:sz w:val="21"/>
          <w:szCs w:val="21"/>
          <w:highlight w:val="none"/>
          <w:u w:val="single"/>
          <w:lang w:val="en-US" w:eastAsia="zh-CN"/>
        </w:rPr>
        <w:t>发包人不承担任何费用</w:t>
      </w:r>
      <w:r>
        <w:rPr>
          <w:rFonts w:hint="eastAsia" w:ascii="宋体" w:hAnsi="宋体" w:eastAsia="宋体" w:cs="宋体"/>
          <w:color w:val="auto"/>
          <w:kern w:val="0"/>
          <w:sz w:val="21"/>
          <w:szCs w:val="21"/>
          <w:highlight w:val="none"/>
          <w:u w:val="single"/>
          <w:lang w:eastAsia="zh-CN"/>
        </w:rPr>
        <w:t>。</w:t>
      </w:r>
    </w:p>
    <w:p w14:paraId="2F29033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7）施工场地清洁卫生的要求：</w:t>
      </w:r>
      <w:r>
        <w:rPr>
          <w:rFonts w:hint="eastAsia" w:ascii="宋体" w:hAnsi="宋体" w:eastAsia="宋体" w:cs="宋体"/>
          <w:color w:val="auto"/>
          <w:kern w:val="0"/>
          <w:sz w:val="21"/>
          <w:szCs w:val="21"/>
          <w:highlight w:val="none"/>
          <w:u w:val="single"/>
          <w:lang w:val="en-US" w:eastAsia="zh-CN"/>
        </w:rPr>
        <w:t>按标准化施工现场管理，保持现场清洁，符合环境要求；交工前清理现场，因施工产生的垃圾外运，费用由承包人自理</w:t>
      </w:r>
      <w:r>
        <w:rPr>
          <w:rFonts w:hint="eastAsia" w:ascii="宋体" w:hAnsi="宋体" w:eastAsia="宋体" w:cs="宋体"/>
          <w:color w:val="auto"/>
          <w:kern w:val="0"/>
          <w:sz w:val="21"/>
          <w:szCs w:val="21"/>
          <w:highlight w:val="none"/>
          <w:lang w:val="en-US" w:eastAsia="zh-CN"/>
        </w:rPr>
        <w:t>。</w:t>
      </w:r>
    </w:p>
    <w:p w14:paraId="0CE98B2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8）承包人有义务对本工程图纸详细审阅，并提出合理化建议，确保施工期间尽量少发生拆除变更等浪费现象。施工过程中因承包人与周围发生的纠纷由承包人自行协商解决，费用由承包人自理，发包人不承担任何责任和费用。</w:t>
      </w:r>
    </w:p>
    <w:p w14:paraId="5D32E89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lang w:eastAsia="zh-CN"/>
        </w:rPr>
        <w:t xml:space="preserve">双方约定承包人应做的其它工作：（包括但不限于） </w:t>
      </w:r>
    </w:p>
    <w:p w14:paraId="3DFE281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a.</w:t>
      </w:r>
      <w:r>
        <w:rPr>
          <w:rFonts w:hint="eastAsia" w:ascii="宋体" w:hAnsi="宋体" w:eastAsia="宋体" w:cs="宋体"/>
          <w:color w:val="auto"/>
          <w:kern w:val="0"/>
          <w:sz w:val="21"/>
          <w:szCs w:val="21"/>
          <w:highlight w:val="none"/>
          <w:lang w:val="en-US" w:eastAsia="zh-CN"/>
        </w:rPr>
        <w:t>承包人应负责修建进入施工现场的临时道路，确保施工设备、车辆顺利进出施工现场，如因路况不好及周边环境所限，导致运输车辆不能到达指定地点发生二次转运或延误工期等情况，承包人承担相应责任及费用。在施工中，由承包人自身原因造成的停工、返工、材料、物件的倒运、机械二次进场等损失，均由承包人承担。</w:t>
      </w:r>
    </w:p>
    <w:p w14:paraId="2468DED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 否则不予验收和计量。 </w:t>
      </w:r>
    </w:p>
    <w:p w14:paraId="3711957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c.严格按施工图纸、国家现行的施工及技术验收规范进行施工，做好自检工作，并按规定程序进行检测和报验，确保工程质量和工期。 </w:t>
      </w:r>
    </w:p>
    <w:p w14:paraId="2175363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d.严格按施工安全规范要求采取预防事故的措施，确保施工安全和第三者安全。 </w:t>
      </w:r>
    </w:p>
    <w:p w14:paraId="1E86E57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e.承包人应派出专业安全人员、质量人员在施工现场实施全天候值班。凡施工中因承包人原因发生的一切安全事故，均由承包人承担责任并负责赔偿由此造成的损失。事故发生后承包人应书面报告发包人或主管单位备案。 </w:t>
      </w:r>
    </w:p>
    <w:p w14:paraId="2AA243D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 xml:space="preserve">f.施工中承包人应做好施工原始记录，隐蔽工程记录，按照国家验收规范的要求，整理、检查、编制工程验收竣工资料。并在竣工时按规定移交发包人。 </w:t>
      </w:r>
    </w:p>
    <w:p w14:paraId="4BDA5AF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g.在施工中，由承包人自身原因造成的停工、返工、材料、物件的倒运、机械二次进场等损失，均由承包人承担。</w:t>
      </w:r>
    </w:p>
    <w:p w14:paraId="5E0D753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h.</w:t>
      </w:r>
      <w:r>
        <w:rPr>
          <w:rFonts w:hint="eastAsia" w:ascii="宋体" w:hAnsi="宋体" w:eastAsia="宋体" w:cs="宋体"/>
          <w:color w:val="auto"/>
          <w:kern w:val="0"/>
          <w:sz w:val="21"/>
          <w:szCs w:val="21"/>
          <w:highlight w:val="none"/>
          <w:lang w:eastAsia="zh-CN"/>
        </w:rPr>
        <w:t xml:space="preserve">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同时应满足相关技术规范要求。 </w:t>
      </w:r>
    </w:p>
    <w:p w14:paraId="2C3478C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i</w:t>
      </w:r>
      <w:r>
        <w:rPr>
          <w:rFonts w:hint="eastAsia" w:ascii="宋体" w:hAnsi="宋体" w:eastAsia="宋体" w:cs="宋体"/>
          <w:color w:val="auto"/>
          <w:kern w:val="0"/>
          <w:sz w:val="21"/>
          <w:szCs w:val="21"/>
          <w:highlight w:val="none"/>
          <w:lang w:eastAsia="zh-CN"/>
        </w:rPr>
        <w:t xml:space="preserve">.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万元。项目经理被要求易人达三次，发包人按照规定解除合同，承包人应当赔偿因合同解除给发包人造成的损失。 </w:t>
      </w:r>
    </w:p>
    <w:p w14:paraId="3186678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j</w:t>
      </w:r>
      <w:r>
        <w:rPr>
          <w:rFonts w:hint="eastAsia" w:ascii="宋体" w:hAnsi="宋体" w:eastAsia="宋体" w:cs="宋体"/>
          <w:color w:val="auto"/>
          <w:kern w:val="0"/>
          <w:sz w:val="21"/>
          <w:szCs w:val="21"/>
          <w:highlight w:val="none"/>
          <w:lang w:eastAsia="zh-CN"/>
        </w:rPr>
        <w:t xml:space="preserve">.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流量、劳动力的提供范围和周围居民和建筑物等。发包人将施工场地移交给承包人后，若发生非不可抗力或非发包人指令原因而影响施工导致工期拖延及财产损失，由承包人承担一切责任。承包人在投标前已进行现场踏勘以充分了解工程位置、情况、道路、储存空间、装卸条件及任何其它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因不可抗力造成工期拖延、财产损失及施工方案调整，需在施工前由承包人上报实施方案，经发包人批准后予以实施。 </w:t>
      </w:r>
    </w:p>
    <w:p w14:paraId="7AB1C9B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k</w:t>
      </w:r>
      <w:r>
        <w:rPr>
          <w:rFonts w:hint="eastAsia" w:ascii="宋体" w:hAnsi="宋体" w:eastAsia="宋体" w:cs="宋体"/>
          <w:color w:val="auto"/>
          <w:kern w:val="0"/>
          <w:sz w:val="21"/>
          <w:szCs w:val="21"/>
          <w:highlight w:val="none"/>
          <w:lang w:eastAsia="zh-CN"/>
        </w:rPr>
        <w:t xml:space="preserve">.材料设备要报批送检，竣工资料须经行发包人管部门验收合格并备案，同时经城建档案验收合格并移交备案等全部工作内容，并承担由此而产生的所有费用。 </w:t>
      </w:r>
    </w:p>
    <w:p w14:paraId="46FD642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l</w:t>
      </w:r>
      <w:r>
        <w:rPr>
          <w:rFonts w:hint="eastAsia" w:ascii="宋体" w:hAnsi="宋体" w:eastAsia="宋体" w:cs="宋体"/>
          <w:color w:val="auto"/>
          <w:kern w:val="0"/>
          <w:sz w:val="21"/>
          <w:szCs w:val="21"/>
          <w:highlight w:val="none"/>
          <w:lang w:eastAsia="zh-CN"/>
        </w:rPr>
        <w:t>.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紧密配合；同时，在整个施工过程中应按实际情况及考虑其他承包单位的施工计划不断修订自身的工作进度计划予以配合。</w:t>
      </w:r>
    </w:p>
    <w:p w14:paraId="542DB04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FF0000"/>
          <w:kern w:val="0"/>
          <w:sz w:val="21"/>
          <w:szCs w:val="21"/>
          <w:highlight w:val="none"/>
          <w:lang w:eastAsia="zh-CN"/>
        </w:rPr>
      </w:pPr>
      <w:r>
        <w:rPr>
          <w:rFonts w:hint="eastAsia" w:ascii="宋体" w:hAnsi="宋体" w:eastAsia="宋体" w:cs="宋体"/>
          <w:color w:val="auto"/>
          <w:kern w:val="0"/>
          <w:sz w:val="21"/>
          <w:szCs w:val="21"/>
          <w:highlight w:val="none"/>
          <w:lang w:val="en-US" w:eastAsia="zh-CN"/>
        </w:rPr>
        <w:t>m</w:t>
      </w:r>
      <w:r>
        <w:rPr>
          <w:rFonts w:hint="eastAsia" w:ascii="宋体" w:hAnsi="宋体" w:eastAsia="宋体" w:cs="宋体"/>
          <w:color w:val="auto"/>
          <w:kern w:val="0"/>
          <w:sz w:val="21"/>
          <w:szCs w:val="21"/>
          <w:highlight w:val="none"/>
          <w:lang w:eastAsia="zh-CN"/>
        </w:rPr>
        <w:t>.本工程涉及的所有检测费用（包含但不仅限于消防、环保、桩基、防雷、荷载板等检测费用），均由承包人承担。</w:t>
      </w:r>
    </w:p>
    <w:p w14:paraId="2A06F15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n.</w:t>
      </w:r>
      <w:r>
        <w:rPr>
          <w:rFonts w:hint="eastAsia" w:ascii="宋体" w:hAnsi="宋体" w:eastAsia="宋体" w:cs="宋体"/>
          <w:color w:val="auto"/>
          <w:kern w:val="0"/>
          <w:sz w:val="21"/>
          <w:szCs w:val="21"/>
          <w:highlight w:val="none"/>
          <w:lang w:eastAsia="zh-CN"/>
        </w:rPr>
        <w:t>其他</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eastAsia="zh-CN"/>
        </w:rPr>
        <w:t xml:space="preserve"> </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竣工资料符合连云港市档案局关于档案资料的要求；</w:t>
      </w:r>
      <w:r>
        <w:rPr>
          <w:rFonts w:hint="eastAsia" w:ascii="宋体" w:hAnsi="宋体" w:eastAsia="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eastAsia="zh-CN"/>
        </w:rPr>
        <w:t>准时参加监理组织的每周工程例会和专题会议；</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eastAsia="zh-CN"/>
        </w:rPr>
        <w:t>应接受发包人的现场协调管理；</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lang w:eastAsia="zh-CN"/>
        </w:rPr>
        <w:t xml:space="preserve">其它事宜由双方协商另定。 </w:t>
      </w:r>
    </w:p>
    <w:p w14:paraId="560B41AE">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承包人未能按要求履行以上各项义务，造成发包人损失的，承包人应赔偿发包人有关损失。</w:t>
      </w:r>
    </w:p>
    <w:p w14:paraId="268E65D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3.2 项目经理</w:t>
      </w:r>
    </w:p>
    <w:p w14:paraId="258D27F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0"/>
          <w:sz w:val="21"/>
          <w:szCs w:val="21"/>
          <w:highlight w:val="none"/>
          <w:lang w:eastAsia="zh-CN"/>
        </w:rPr>
        <w:t xml:space="preserve">3.2.1 </w:t>
      </w:r>
      <w:r>
        <w:rPr>
          <w:rFonts w:hint="eastAsia" w:ascii="宋体" w:hAnsi="宋体" w:eastAsia="宋体" w:cs="宋体"/>
          <w:color w:val="auto"/>
          <w:kern w:val="2"/>
          <w:sz w:val="21"/>
          <w:szCs w:val="21"/>
          <w:highlight w:val="none"/>
          <w:lang w:eastAsia="zh-CN"/>
        </w:rPr>
        <w:t>项目经理：</w:t>
      </w:r>
    </w:p>
    <w:p w14:paraId="1D97EE5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姓    名：</w:t>
      </w:r>
      <w:r>
        <w:rPr>
          <w:rFonts w:hint="eastAsia" w:ascii="宋体" w:hAnsi="宋体" w:eastAsia="宋体" w:cs="宋体"/>
          <w:color w:val="auto"/>
          <w:kern w:val="2"/>
          <w:sz w:val="21"/>
          <w:szCs w:val="21"/>
          <w:highlight w:val="none"/>
          <w:u w:val="single"/>
          <w:lang w:eastAsia="zh-CN"/>
        </w:rPr>
        <w:t xml:space="preserve">   </w:t>
      </w:r>
      <w:r>
        <w:rPr>
          <w:rFonts w:hint="eastAsia" w:ascii="宋体" w:hAnsi="宋体" w:eastAsia="宋体" w:cs="宋体"/>
          <w:color w:val="auto"/>
          <w:kern w:val="2"/>
          <w:sz w:val="21"/>
          <w:szCs w:val="21"/>
          <w:highlight w:val="none"/>
          <w:lang w:eastAsia="zh-CN"/>
        </w:rPr>
        <w:t>；</w:t>
      </w:r>
    </w:p>
    <w:p w14:paraId="2C7DD95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身份证号：</w:t>
      </w:r>
      <w:r>
        <w:rPr>
          <w:rFonts w:hint="eastAsia" w:ascii="宋体" w:hAnsi="宋体" w:eastAsia="宋体" w:cs="宋体"/>
          <w:color w:val="auto"/>
          <w:kern w:val="2"/>
          <w:sz w:val="21"/>
          <w:szCs w:val="21"/>
          <w:highlight w:val="none"/>
          <w:u w:val="single"/>
          <w:lang w:eastAsia="zh-CN"/>
        </w:rPr>
        <w:t xml:space="preserve">   </w:t>
      </w:r>
      <w:r>
        <w:rPr>
          <w:rFonts w:hint="eastAsia" w:ascii="宋体" w:hAnsi="宋体" w:eastAsia="宋体" w:cs="宋体"/>
          <w:color w:val="auto"/>
          <w:kern w:val="2"/>
          <w:sz w:val="21"/>
          <w:szCs w:val="21"/>
          <w:highlight w:val="none"/>
          <w:lang w:eastAsia="zh-CN"/>
        </w:rPr>
        <w:t>；</w:t>
      </w:r>
    </w:p>
    <w:p w14:paraId="56CC00C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建造师执业资格等级：</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5063A4A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建造师注册证书号：</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3877D2E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建造师执业印章号：</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320516A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安全生产考核合格证书号：</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6693FE6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联系电话：</w:t>
      </w:r>
      <w:r>
        <w:rPr>
          <w:rFonts w:hint="eastAsia" w:ascii="宋体" w:hAnsi="宋体" w:eastAsia="宋体" w:cs="宋体"/>
          <w:color w:val="auto"/>
          <w:kern w:val="2"/>
          <w:sz w:val="21"/>
          <w:szCs w:val="21"/>
          <w:highlight w:val="none"/>
          <w:u w:val="single"/>
          <w:lang w:eastAsia="zh-CN"/>
        </w:rPr>
        <w:t>  </w:t>
      </w:r>
      <w:r>
        <w:rPr>
          <w:rFonts w:hint="eastAsia" w:ascii="宋体" w:hAnsi="宋体" w:eastAsia="宋体" w:cs="宋体"/>
          <w:color w:val="auto"/>
          <w:kern w:val="2"/>
          <w:sz w:val="21"/>
          <w:szCs w:val="21"/>
          <w:highlight w:val="none"/>
          <w:lang w:eastAsia="zh-CN"/>
        </w:rPr>
        <w:t>；</w:t>
      </w:r>
    </w:p>
    <w:p w14:paraId="3343224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电子信箱：</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64D70F0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通信地址：</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5A9CB58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承包人对项目经理的授权范围如下：</w:t>
      </w:r>
      <w:r>
        <w:rPr>
          <w:rFonts w:hint="eastAsia" w:ascii="宋体" w:hAnsi="宋体" w:eastAsia="宋体" w:cs="宋体"/>
          <w:color w:val="auto"/>
          <w:kern w:val="2"/>
          <w:sz w:val="21"/>
          <w:szCs w:val="21"/>
          <w:highlight w:val="none"/>
          <w:u w:val="single"/>
          <w:lang w:val="en-US" w:eastAsia="zh-CN"/>
        </w:rPr>
        <w:t>项目经理</w:t>
      </w:r>
      <w:r>
        <w:rPr>
          <w:rFonts w:hint="eastAsia" w:ascii="宋体" w:hAnsi="宋体" w:eastAsia="宋体" w:cs="宋体"/>
          <w:kern w:val="2"/>
          <w:sz w:val="21"/>
          <w:szCs w:val="32"/>
          <w:highlight w:val="none"/>
          <w:u w:val="single"/>
          <w:shd w:val="clear" w:color="auto" w:fill="auto"/>
          <w:lang w:val="en-US" w:eastAsia="zh-CN"/>
        </w:rPr>
        <w:t>负责本项目施工期间的进度、质量、安全文明施工等全部的施工任务，施工期间与发包人签署的变更签证、补充协议等</w:t>
      </w:r>
      <w:r>
        <w:rPr>
          <w:rFonts w:hint="eastAsia" w:ascii="宋体" w:hAnsi="宋体" w:eastAsia="宋体" w:cs="宋体"/>
          <w:color w:val="auto"/>
          <w:kern w:val="2"/>
          <w:sz w:val="21"/>
          <w:szCs w:val="21"/>
          <w:highlight w:val="none"/>
          <w:lang w:eastAsia="zh-CN"/>
        </w:rPr>
        <w:t>。</w:t>
      </w:r>
    </w:p>
    <w:p w14:paraId="6B906E7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b w:val="0"/>
          <w:bCs w:val="0"/>
          <w:kern w:val="2"/>
          <w:sz w:val="21"/>
          <w:szCs w:val="32"/>
          <w:highlight w:val="none"/>
          <w:u w:val="single"/>
          <w:shd w:val="clear" w:color="auto" w:fill="auto"/>
          <w:lang w:val="en-US" w:eastAsia="zh-CN"/>
        </w:rPr>
      </w:pPr>
      <w:r>
        <w:rPr>
          <w:rFonts w:hint="eastAsia" w:ascii="宋体" w:hAnsi="宋体" w:eastAsia="宋体" w:cs="宋体"/>
          <w:color w:val="auto"/>
          <w:kern w:val="0"/>
          <w:sz w:val="21"/>
          <w:szCs w:val="21"/>
          <w:highlight w:val="none"/>
          <w:lang w:eastAsia="zh-CN"/>
        </w:rPr>
        <w:t>关于项目经理每月在施工现场的时间要求：</w:t>
      </w:r>
      <w:r>
        <w:rPr>
          <w:rFonts w:hint="eastAsia" w:ascii="宋体" w:hAnsi="宋体" w:eastAsia="宋体" w:cs="宋体"/>
          <w:b w:val="0"/>
          <w:bCs w:val="0"/>
          <w:kern w:val="2"/>
          <w:sz w:val="21"/>
          <w:szCs w:val="32"/>
          <w:highlight w:val="none"/>
          <w:u w:val="single"/>
          <w:shd w:val="clear" w:color="auto" w:fill="auto"/>
          <w:lang w:val="en-US" w:eastAsia="zh-CN"/>
        </w:rPr>
        <w:t>开工之日起到竣工结束，项目经理每月不得少于25天，每天必须保证8小时以上在现场组织施工，离开现场需征得发包人的负责人书面同意。若有事必须请假，否则发包人将对承包人处于5000元/天的惩罚，发包人、监理单位有权要求更换不称职的项目经理；若项目经理连续一周未到现场，发包方有权终止合同，由此造成的所有损失由承包人负责。发包人每天实行签到制度（施工现场采用生物识别网络管理系统进行电子化考勤、管理）</w:t>
      </w:r>
      <w:r>
        <w:rPr>
          <w:rFonts w:hint="eastAsia" w:ascii="宋体" w:hAnsi="宋体" w:eastAsia="宋体" w:cs="宋体"/>
          <w:b w:val="0"/>
          <w:bCs w:val="0"/>
          <w:color w:val="auto"/>
          <w:kern w:val="2"/>
          <w:sz w:val="21"/>
          <w:szCs w:val="21"/>
          <w:highlight w:val="none"/>
          <w:u w:val="single"/>
          <w:lang w:eastAsia="zh-CN"/>
        </w:rPr>
        <w:t>。</w:t>
      </w:r>
      <w:r>
        <w:rPr>
          <w:rFonts w:hint="eastAsia" w:ascii="宋体" w:hAnsi="宋体" w:eastAsia="宋体" w:cs="宋体"/>
          <w:b w:val="0"/>
          <w:bCs w:val="0"/>
          <w:kern w:val="2"/>
          <w:sz w:val="21"/>
          <w:szCs w:val="32"/>
          <w:highlight w:val="none"/>
          <w:u w:val="single"/>
          <w:shd w:val="clear" w:color="auto" w:fill="auto"/>
          <w:lang w:val="en-US" w:eastAsia="zh-CN"/>
        </w:rPr>
        <w:t>必须按时参加工程例会（有事须以书面形式向发包人请假并经批准）。</w:t>
      </w:r>
    </w:p>
    <w:p w14:paraId="7864F06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b/>
          <w:bCs/>
          <w:kern w:val="2"/>
          <w:sz w:val="21"/>
          <w:szCs w:val="32"/>
          <w:highlight w:val="none"/>
          <w:u w:val="single"/>
          <w:shd w:val="clear" w:color="auto" w:fill="auto"/>
          <w:lang w:val="en-US" w:eastAsia="zh-CN"/>
        </w:rPr>
      </w:pPr>
      <w:r>
        <w:rPr>
          <w:rFonts w:hint="eastAsia" w:ascii="宋体" w:hAnsi="宋体" w:eastAsia="宋体" w:cs="宋体"/>
          <w:b w:val="0"/>
          <w:bCs w:val="0"/>
          <w:kern w:val="2"/>
          <w:sz w:val="21"/>
          <w:szCs w:val="32"/>
          <w:highlight w:val="none"/>
          <w:u w:val="single"/>
          <w:shd w:val="clear" w:color="auto" w:fill="auto"/>
          <w:lang w:val="en-US" w:eastAsia="zh-CN"/>
        </w:rPr>
        <w:t>项目经理必须采取有效措施保证在整个施工期间，施工现场均有足够的劳动力、材料设备以保证工程顺利实施。不得因节假日、农忙影响工程施工进度。</w:t>
      </w:r>
    </w:p>
    <w:p w14:paraId="4C52C02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承包人未提交劳动合同，以及没有为项目经理缴纳社会保险证明的违约责任：</w:t>
      </w:r>
      <w:r>
        <w:rPr>
          <w:rFonts w:hint="eastAsia" w:ascii="宋体" w:hAnsi="宋体" w:eastAsia="宋体" w:cs="宋体"/>
          <w:kern w:val="2"/>
          <w:sz w:val="21"/>
          <w:szCs w:val="32"/>
          <w:highlight w:val="none"/>
          <w:u w:val="single"/>
          <w:shd w:val="clear" w:color="auto" w:fill="auto"/>
          <w:lang w:eastAsia="zh-CN"/>
        </w:rPr>
        <w:t>发包人按</w:t>
      </w:r>
      <w:r>
        <w:rPr>
          <w:rFonts w:hint="eastAsia" w:ascii="宋体" w:hAnsi="宋体" w:eastAsia="宋体" w:cs="宋体"/>
          <w:kern w:val="2"/>
          <w:sz w:val="21"/>
          <w:szCs w:val="32"/>
          <w:highlight w:val="none"/>
          <w:u w:val="single"/>
          <w:shd w:val="clear" w:color="auto" w:fill="auto"/>
          <w:lang w:val="en-US" w:eastAsia="zh-CN"/>
        </w:rPr>
        <w:t xml:space="preserve"> 5 </w:t>
      </w:r>
      <w:r>
        <w:rPr>
          <w:rFonts w:hint="eastAsia" w:ascii="宋体" w:hAnsi="宋体" w:eastAsia="宋体" w:cs="宋体"/>
          <w:kern w:val="2"/>
          <w:sz w:val="21"/>
          <w:szCs w:val="32"/>
          <w:highlight w:val="none"/>
          <w:u w:val="single"/>
          <w:shd w:val="clear" w:color="auto" w:fill="auto"/>
          <w:lang w:eastAsia="zh-CN"/>
        </w:rPr>
        <w:t>万/次进行处罚，同时发包人有权要求承包人更换项目经理，且更换后的项目经理资质等级、业绩不低于原项目经理，</w:t>
      </w:r>
      <w:r>
        <w:rPr>
          <w:rFonts w:hint="eastAsia" w:ascii="宋体" w:hAnsi="宋体" w:eastAsia="宋体" w:cs="宋体"/>
          <w:kern w:val="2"/>
          <w:sz w:val="21"/>
          <w:szCs w:val="32"/>
          <w:highlight w:val="none"/>
          <w:u w:val="single"/>
          <w:shd w:val="clear" w:color="auto" w:fill="auto"/>
          <w:lang w:val="en-US" w:eastAsia="zh-CN"/>
        </w:rPr>
        <w:t>由此增加的费用和（或）延迟的工期由承包人承担，否则发包人将解除施工合同</w:t>
      </w:r>
      <w:r>
        <w:rPr>
          <w:rFonts w:hint="eastAsia" w:ascii="宋体" w:hAnsi="宋体" w:eastAsia="宋体" w:cs="宋体"/>
          <w:color w:val="auto"/>
          <w:kern w:val="2"/>
          <w:sz w:val="21"/>
          <w:szCs w:val="21"/>
          <w:highlight w:val="none"/>
          <w:lang w:eastAsia="zh-CN"/>
        </w:rPr>
        <w:t>。</w:t>
      </w:r>
    </w:p>
    <w:p w14:paraId="314B60D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0"/>
          <w:sz w:val="21"/>
          <w:szCs w:val="21"/>
          <w:highlight w:val="none"/>
          <w:lang w:eastAsia="zh-CN"/>
        </w:rPr>
        <w:t>项目经理未经批准，擅自离开施工现场的违约责任：</w:t>
      </w:r>
      <w:r>
        <w:rPr>
          <w:rFonts w:hint="eastAsia" w:ascii="宋体" w:hAnsi="宋体" w:eastAsia="宋体" w:cs="宋体"/>
          <w:kern w:val="2"/>
          <w:sz w:val="21"/>
          <w:szCs w:val="32"/>
          <w:highlight w:val="none"/>
          <w:u w:val="single"/>
          <w:shd w:val="clear" w:color="auto" w:fill="auto"/>
          <w:lang w:val="en-US" w:eastAsia="zh-CN"/>
        </w:rPr>
        <w:t>发包人每发现一次项目经理擅自离开施工现场的，承包人向发包人支付违约金2万元，累计发现五次项目经理擅自离开施工现场，视为承包人擅自更换项目经理，发包人有权解除合同，同时承包人还应向发包人支付违约金 10 万元</w:t>
      </w:r>
      <w:r>
        <w:rPr>
          <w:rFonts w:hint="eastAsia" w:ascii="宋体" w:hAnsi="宋体" w:eastAsia="宋体" w:cs="宋体"/>
          <w:color w:val="auto"/>
          <w:kern w:val="2"/>
          <w:sz w:val="21"/>
          <w:szCs w:val="21"/>
          <w:highlight w:val="none"/>
          <w:lang w:eastAsia="zh-CN"/>
        </w:rPr>
        <w:t>。</w:t>
      </w:r>
    </w:p>
    <w:p w14:paraId="21A3DD8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3.2.3 承包人擅自更换项目经理的违约责任：</w:t>
      </w:r>
      <w:r>
        <w:rPr>
          <w:rFonts w:hint="eastAsia" w:ascii="宋体" w:hAnsi="宋体" w:eastAsia="宋体" w:cs="宋体"/>
          <w:color w:val="auto"/>
          <w:kern w:val="2"/>
          <w:sz w:val="21"/>
          <w:szCs w:val="21"/>
          <w:highlight w:val="none"/>
          <w:u w:val="single"/>
          <w:lang w:eastAsia="zh-CN"/>
        </w:rPr>
        <w:t>项目经理及项目总工只有在发生以下特殊情况方可更换：因故伤残或重大疾病丧失工作能力或死亡的、被有关部门责令吊销执业资格的。且更换后的项目经理资质等级、业绩不低于原项目经理，否则发包人将解除施工合同。除上述特殊情况发生项目负责人更换的，承包人应承担相应的违约责任：</w:t>
      </w:r>
      <w:r>
        <w:rPr>
          <w:rFonts w:hint="eastAsia" w:ascii="宋体" w:hAnsi="宋体" w:eastAsia="宋体" w:cs="宋体"/>
          <w:color w:val="auto"/>
          <w:kern w:val="2"/>
          <w:sz w:val="21"/>
          <w:szCs w:val="21"/>
          <w:highlight w:val="none"/>
          <w:u w:val="single"/>
          <w:lang w:val="en-US" w:eastAsia="zh-CN"/>
        </w:rPr>
        <w:t>承包人须向发包人支付违约金 5 万元，违约金从工程竣工结算款中扣除</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u w:val="single"/>
          <w:lang w:val="en-US" w:eastAsia="zh-CN"/>
        </w:rPr>
        <w:t>同时</w:t>
      </w:r>
      <w:r>
        <w:rPr>
          <w:rFonts w:hint="eastAsia" w:ascii="宋体" w:hAnsi="宋体" w:eastAsia="宋体" w:cs="宋体"/>
          <w:color w:val="auto"/>
          <w:kern w:val="2"/>
          <w:sz w:val="21"/>
          <w:szCs w:val="21"/>
          <w:highlight w:val="none"/>
          <w:u w:val="single"/>
          <w:lang w:eastAsia="zh-CN"/>
        </w:rPr>
        <w:t>发包人有权解除合同，</w:t>
      </w:r>
      <w:r>
        <w:rPr>
          <w:rFonts w:hint="eastAsia" w:ascii="宋体" w:hAnsi="宋体" w:eastAsia="宋体" w:cs="宋体"/>
          <w:color w:val="auto"/>
          <w:kern w:val="2"/>
          <w:sz w:val="21"/>
          <w:szCs w:val="21"/>
          <w:highlight w:val="none"/>
          <w:u w:val="single"/>
          <w:lang w:val="en-US" w:eastAsia="zh-CN"/>
        </w:rPr>
        <w:t>并追究承包人由此给发包人造成的一切损失</w:t>
      </w:r>
      <w:r>
        <w:rPr>
          <w:rFonts w:hint="eastAsia" w:ascii="宋体" w:hAnsi="宋体" w:eastAsia="宋体" w:cs="宋体"/>
          <w:color w:val="auto"/>
          <w:kern w:val="2"/>
          <w:sz w:val="21"/>
          <w:szCs w:val="21"/>
          <w:highlight w:val="none"/>
          <w:u w:val="single"/>
          <w:lang w:eastAsia="zh-CN"/>
        </w:rPr>
        <w:t>。</w:t>
      </w:r>
    </w:p>
    <w:p w14:paraId="21868FF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3.2.4 承包人无正当理由拒绝更换项目经理的违约责任：</w:t>
      </w:r>
      <w:r>
        <w:rPr>
          <w:rFonts w:hint="eastAsia" w:ascii="宋体" w:hAnsi="宋体" w:eastAsia="宋体" w:cs="宋体"/>
          <w:kern w:val="2"/>
          <w:sz w:val="21"/>
          <w:szCs w:val="32"/>
          <w:highlight w:val="none"/>
          <w:u w:val="single"/>
          <w:shd w:val="clear" w:color="auto" w:fill="auto"/>
          <w:lang w:val="en-US" w:eastAsia="zh-CN"/>
        </w:rPr>
        <w:t>承包人须向发包人支付违约金10万元，违约金从工程款中扣除，同时发包人有权解除合同，并追究承包人由此给发包人造成的一切损失</w:t>
      </w:r>
      <w:r>
        <w:rPr>
          <w:rFonts w:hint="eastAsia" w:ascii="宋体" w:hAnsi="宋体" w:eastAsia="宋体" w:cs="宋体"/>
          <w:color w:val="auto"/>
          <w:kern w:val="2"/>
          <w:sz w:val="21"/>
          <w:szCs w:val="21"/>
          <w:highlight w:val="none"/>
          <w:lang w:eastAsia="zh-CN"/>
        </w:rPr>
        <w:t>。</w:t>
      </w:r>
    </w:p>
    <w:p w14:paraId="7C13AD2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3.2.5 发包人认为项目经理不能胜任本项目工作要求的，要求承包人更换项目经理的：</w:t>
      </w:r>
      <w:r>
        <w:rPr>
          <w:rFonts w:hint="eastAsia" w:ascii="宋体" w:hAnsi="宋体" w:eastAsia="宋体" w:cs="宋体"/>
          <w:color w:val="auto"/>
          <w:kern w:val="2"/>
          <w:sz w:val="21"/>
          <w:szCs w:val="21"/>
          <w:highlight w:val="none"/>
          <w:u w:val="single"/>
          <w:lang w:eastAsia="zh-CN"/>
        </w:rPr>
        <w:t xml:space="preserve">承包人应当按要求更换（更换后的项目经理资质等级、业绩不低于原项目经理），并向发包人支付违约金 </w:t>
      </w:r>
      <w:r>
        <w:rPr>
          <w:rFonts w:hint="eastAsia" w:ascii="宋体" w:hAnsi="宋体" w:eastAsia="宋体" w:cs="宋体"/>
          <w:color w:val="auto"/>
          <w:kern w:val="2"/>
          <w:sz w:val="21"/>
          <w:szCs w:val="21"/>
          <w:highlight w:val="none"/>
          <w:u w:val="single"/>
          <w:lang w:val="en-US" w:eastAsia="zh-CN"/>
        </w:rPr>
        <w:t>5</w:t>
      </w:r>
      <w:r>
        <w:rPr>
          <w:rFonts w:hint="eastAsia" w:ascii="宋体" w:hAnsi="宋体" w:eastAsia="宋体" w:cs="宋体"/>
          <w:color w:val="auto"/>
          <w:kern w:val="2"/>
          <w:sz w:val="21"/>
          <w:szCs w:val="21"/>
          <w:highlight w:val="none"/>
          <w:u w:val="single"/>
          <w:lang w:eastAsia="zh-CN"/>
        </w:rPr>
        <w:t xml:space="preserve"> 万元/次</w:t>
      </w:r>
      <w:r>
        <w:rPr>
          <w:rFonts w:hint="eastAsia" w:ascii="宋体" w:hAnsi="宋体" w:eastAsia="宋体" w:cs="宋体"/>
          <w:color w:val="auto"/>
          <w:kern w:val="2"/>
          <w:sz w:val="21"/>
          <w:szCs w:val="21"/>
          <w:highlight w:val="none"/>
          <w:lang w:eastAsia="zh-CN"/>
        </w:rPr>
        <w:t>。</w:t>
      </w:r>
    </w:p>
    <w:p w14:paraId="5B7B296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3.3 承包人人员</w:t>
      </w:r>
    </w:p>
    <w:p w14:paraId="6C8D0E7D">
      <w:pPr>
        <w:keepNext w:val="0"/>
        <w:keepLines w:val="0"/>
        <w:pageBreakBefore w:val="0"/>
        <w:widowControl w:val="0"/>
        <w:kinsoku/>
        <w:wordWrap/>
        <w:overflowPunct/>
        <w:topLinePunct w:val="0"/>
        <w:autoSpaceDE/>
        <w:autoSpaceDN/>
        <w:bidi w:val="0"/>
        <w:snapToGrid/>
        <w:spacing w:line="360" w:lineRule="auto"/>
        <w:ind w:right="0" w:firstLine="420" w:firstLineChars="200"/>
        <w:jc w:val="both"/>
        <w:textAlignment w:val="auto"/>
        <w:rPr>
          <w:rFonts w:hint="eastAsia" w:ascii="宋体" w:hAnsi="宋体" w:eastAsia="宋体" w:cs="宋体"/>
          <w:kern w:val="2"/>
          <w:sz w:val="21"/>
          <w:szCs w:val="24"/>
          <w:highlight w:val="none"/>
          <w:shd w:val="clear" w:color="auto" w:fill="auto"/>
          <w:lang w:val="en-US" w:eastAsia="zh-CN"/>
        </w:rPr>
      </w:pPr>
      <w:r>
        <w:rPr>
          <w:rFonts w:hint="eastAsia" w:ascii="宋体" w:hAnsi="宋体" w:eastAsia="宋体" w:cs="宋体"/>
          <w:kern w:val="2"/>
          <w:sz w:val="21"/>
          <w:szCs w:val="24"/>
          <w:highlight w:val="none"/>
          <w:shd w:val="clear" w:color="auto" w:fill="auto"/>
          <w:lang w:val="en-US" w:eastAsia="zh-CN"/>
        </w:rPr>
        <w:t>本工程投标主要技术管理人员承包人不得单方面更换；若出现更换情况，发包人有权要求承包人改正，若乙方拒绝改正的，则发包人有权终止合同并责令承包人退场，并按2000元/天索赔(从违约之日至退场之日)。</w:t>
      </w:r>
    </w:p>
    <w:p w14:paraId="275BBBA0">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r>
        <w:rPr>
          <w:rFonts w:hint="eastAsia" w:ascii="宋体" w:hAnsi="宋体" w:eastAsia="宋体" w:cs="宋体"/>
          <w:kern w:val="2"/>
          <w:sz w:val="21"/>
          <w:szCs w:val="24"/>
          <w:highlight w:val="none"/>
          <w:shd w:val="clear" w:color="auto" w:fill="auto"/>
          <w:lang w:eastAsia="zh-CN"/>
        </w:rPr>
        <w:t>项目管理团队：</w:t>
      </w:r>
    </w:p>
    <w:p w14:paraId="0355C331">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color w:val="000000"/>
          <w:kern w:val="2"/>
          <w:sz w:val="21"/>
          <w:szCs w:val="32"/>
          <w:highlight w:val="none"/>
          <w:lang w:eastAsia="zh-CN"/>
        </w:rPr>
      </w:pPr>
      <w:bookmarkStart w:id="24" w:name="_Toc23862"/>
      <w:r>
        <w:rPr>
          <w:rFonts w:hint="eastAsia" w:ascii="宋体" w:hAnsi="宋体" w:eastAsia="宋体" w:cs="宋体"/>
          <w:kern w:val="2"/>
          <w:sz w:val="21"/>
          <w:szCs w:val="24"/>
          <w:highlight w:val="none"/>
          <w:shd w:val="clear" w:color="auto" w:fill="auto"/>
          <w:lang w:eastAsia="zh-CN"/>
        </w:rPr>
        <w:t>技术负责人：</w:t>
      </w:r>
      <w:bookmarkEnd w:id="24"/>
    </w:p>
    <w:p w14:paraId="2513E7C4">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bookmarkStart w:id="25" w:name="_Toc21577"/>
      <w:r>
        <w:rPr>
          <w:rFonts w:hint="eastAsia" w:ascii="宋体" w:hAnsi="宋体" w:eastAsia="宋体" w:cs="宋体"/>
          <w:kern w:val="2"/>
          <w:sz w:val="21"/>
          <w:szCs w:val="24"/>
          <w:highlight w:val="none"/>
          <w:shd w:val="clear" w:color="auto" w:fill="auto"/>
          <w:lang w:eastAsia="zh-CN"/>
        </w:rPr>
        <w:t>姓名：</w:t>
      </w:r>
      <w:bookmarkEnd w:id="25"/>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7D63BC87">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bookmarkStart w:id="26" w:name="_Toc27999"/>
      <w:r>
        <w:rPr>
          <w:rFonts w:hint="eastAsia" w:ascii="宋体" w:hAnsi="宋体" w:eastAsia="宋体" w:cs="宋体"/>
          <w:kern w:val="2"/>
          <w:sz w:val="21"/>
          <w:szCs w:val="24"/>
          <w:highlight w:val="none"/>
          <w:shd w:val="clear" w:color="auto" w:fill="auto"/>
          <w:lang w:eastAsia="zh-CN"/>
        </w:rPr>
        <w:t>身份证号：</w:t>
      </w:r>
      <w:bookmarkEnd w:id="26"/>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16FF294A">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bookmarkStart w:id="27" w:name="_Toc10432"/>
      <w:r>
        <w:rPr>
          <w:rFonts w:hint="eastAsia" w:ascii="宋体" w:hAnsi="宋体" w:eastAsia="宋体" w:cs="宋体"/>
          <w:kern w:val="2"/>
          <w:sz w:val="21"/>
          <w:szCs w:val="24"/>
          <w:highlight w:val="none"/>
          <w:shd w:val="clear" w:color="auto" w:fill="auto"/>
          <w:lang w:eastAsia="zh-CN"/>
        </w:rPr>
        <w:t>注册（执业）证书名称及号码：</w:t>
      </w:r>
      <w:bookmarkEnd w:id="27"/>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6709E2B6">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color w:val="000000"/>
          <w:kern w:val="2"/>
          <w:sz w:val="21"/>
          <w:szCs w:val="32"/>
          <w:highlight w:val="none"/>
          <w:lang w:eastAsia="zh-CN"/>
        </w:rPr>
      </w:pPr>
      <w:bookmarkStart w:id="28" w:name="_Toc11533"/>
      <w:r>
        <w:rPr>
          <w:rFonts w:hint="eastAsia" w:ascii="宋体" w:hAnsi="宋体" w:eastAsia="宋体" w:cs="宋体"/>
          <w:kern w:val="2"/>
          <w:sz w:val="21"/>
          <w:szCs w:val="24"/>
          <w:highlight w:val="none"/>
          <w:shd w:val="clear" w:color="auto" w:fill="auto"/>
          <w:lang w:eastAsia="zh-CN"/>
        </w:rPr>
        <w:t>联系电话：</w:t>
      </w:r>
      <w:bookmarkEnd w:id="28"/>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7CA067DB">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bookmarkStart w:id="29" w:name="_Toc31624"/>
      <w:r>
        <w:rPr>
          <w:rFonts w:hint="eastAsia" w:ascii="宋体" w:hAnsi="宋体" w:eastAsia="宋体" w:cs="宋体"/>
          <w:kern w:val="2"/>
          <w:sz w:val="21"/>
          <w:szCs w:val="24"/>
          <w:highlight w:val="none"/>
          <w:shd w:val="clear" w:color="auto" w:fill="auto"/>
          <w:lang w:eastAsia="zh-CN"/>
        </w:rPr>
        <w:t>施工员：</w:t>
      </w:r>
      <w:bookmarkEnd w:id="29"/>
    </w:p>
    <w:p w14:paraId="19775DDE">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bookmarkStart w:id="30" w:name="_Toc16871"/>
      <w:r>
        <w:rPr>
          <w:rFonts w:hint="eastAsia" w:ascii="宋体" w:hAnsi="宋体" w:eastAsia="宋体" w:cs="宋体"/>
          <w:kern w:val="2"/>
          <w:sz w:val="21"/>
          <w:szCs w:val="24"/>
          <w:highlight w:val="none"/>
          <w:shd w:val="clear" w:color="auto" w:fill="auto"/>
          <w:lang w:eastAsia="zh-CN"/>
        </w:rPr>
        <w:t>姓名：</w:t>
      </w:r>
      <w:bookmarkEnd w:id="30"/>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46A08569">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bookmarkStart w:id="31" w:name="_Toc19851"/>
      <w:r>
        <w:rPr>
          <w:rFonts w:hint="eastAsia" w:ascii="宋体" w:hAnsi="宋体" w:eastAsia="宋体" w:cs="宋体"/>
          <w:kern w:val="2"/>
          <w:sz w:val="21"/>
          <w:szCs w:val="24"/>
          <w:highlight w:val="none"/>
          <w:shd w:val="clear" w:color="auto" w:fill="auto"/>
          <w:lang w:eastAsia="zh-CN"/>
        </w:rPr>
        <w:t>身份证号：</w:t>
      </w:r>
      <w:bookmarkEnd w:id="31"/>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5200CD9A">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bookmarkStart w:id="32" w:name="_Toc29127"/>
      <w:r>
        <w:rPr>
          <w:rFonts w:hint="eastAsia" w:ascii="宋体" w:hAnsi="宋体" w:eastAsia="宋体" w:cs="宋体"/>
          <w:kern w:val="2"/>
          <w:sz w:val="21"/>
          <w:szCs w:val="24"/>
          <w:highlight w:val="none"/>
          <w:shd w:val="clear" w:color="auto" w:fill="auto"/>
          <w:lang w:eastAsia="zh-CN"/>
        </w:rPr>
        <w:t>施工员证书号：</w:t>
      </w:r>
      <w:bookmarkEnd w:id="32"/>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0A3D7438">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color w:val="000000"/>
          <w:kern w:val="2"/>
          <w:sz w:val="21"/>
          <w:szCs w:val="32"/>
          <w:highlight w:val="none"/>
          <w:lang w:eastAsia="zh-CN"/>
        </w:rPr>
      </w:pPr>
      <w:bookmarkStart w:id="33" w:name="_Toc17734"/>
      <w:r>
        <w:rPr>
          <w:rFonts w:hint="eastAsia" w:ascii="宋体" w:hAnsi="宋体" w:eastAsia="宋体" w:cs="宋体"/>
          <w:kern w:val="2"/>
          <w:sz w:val="21"/>
          <w:szCs w:val="24"/>
          <w:highlight w:val="none"/>
          <w:shd w:val="clear" w:color="auto" w:fill="auto"/>
          <w:lang w:eastAsia="zh-CN"/>
        </w:rPr>
        <w:t>联系电话：</w:t>
      </w:r>
      <w:bookmarkEnd w:id="33"/>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60369DDA">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color w:val="000000"/>
          <w:kern w:val="2"/>
          <w:sz w:val="21"/>
          <w:szCs w:val="32"/>
          <w:highlight w:val="none"/>
          <w:lang w:eastAsia="zh-CN"/>
        </w:rPr>
      </w:pPr>
      <w:bookmarkStart w:id="34" w:name="_Toc2337"/>
      <w:r>
        <w:rPr>
          <w:rFonts w:hint="eastAsia" w:ascii="宋体" w:hAnsi="宋体" w:eastAsia="宋体" w:cs="宋体"/>
          <w:kern w:val="2"/>
          <w:sz w:val="21"/>
          <w:szCs w:val="24"/>
          <w:highlight w:val="none"/>
          <w:shd w:val="clear" w:color="auto" w:fill="auto"/>
          <w:lang w:eastAsia="zh-CN"/>
        </w:rPr>
        <w:t>质监员：</w:t>
      </w:r>
      <w:bookmarkEnd w:id="34"/>
    </w:p>
    <w:p w14:paraId="616E663D">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bookmarkStart w:id="35" w:name="_Toc17851"/>
      <w:r>
        <w:rPr>
          <w:rFonts w:hint="eastAsia" w:ascii="宋体" w:hAnsi="宋体" w:eastAsia="宋体" w:cs="宋体"/>
          <w:kern w:val="2"/>
          <w:sz w:val="21"/>
          <w:szCs w:val="24"/>
          <w:highlight w:val="none"/>
          <w:shd w:val="clear" w:color="auto" w:fill="auto"/>
          <w:lang w:eastAsia="zh-CN"/>
        </w:rPr>
        <w:t>姓名：</w:t>
      </w:r>
      <w:bookmarkEnd w:id="35"/>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23041B6F">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bookmarkStart w:id="36" w:name="_Toc28124"/>
      <w:r>
        <w:rPr>
          <w:rFonts w:hint="eastAsia" w:ascii="宋体" w:hAnsi="宋体" w:eastAsia="宋体" w:cs="宋体"/>
          <w:kern w:val="2"/>
          <w:sz w:val="21"/>
          <w:szCs w:val="24"/>
          <w:highlight w:val="none"/>
          <w:shd w:val="clear" w:color="auto" w:fill="auto"/>
          <w:lang w:eastAsia="zh-CN"/>
        </w:rPr>
        <w:t>身份证号：</w:t>
      </w:r>
      <w:bookmarkEnd w:id="36"/>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35CA63E8">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bookmarkStart w:id="37" w:name="_Toc14426"/>
      <w:r>
        <w:rPr>
          <w:rFonts w:hint="eastAsia" w:ascii="宋体" w:hAnsi="宋体" w:eastAsia="宋体" w:cs="宋体"/>
          <w:kern w:val="2"/>
          <w:sz w:val="21"/>
          <w:szCs w:val="24"/>
          <w:highlight w:val="none"/>
          <w:shd w:val="clear" w:color="auto" w:fill="auto"/>
          <w:lang w:eastAsia="zh-CN"/>
        </w:rPr>
        <w:t>质监员证书号：</w:t>
      </w:r>
      <w:bookmarkEnd w:id="37"/>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2248ABC4">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color w:val="000000"/>
          <w:kern w:val="2"/>
          <w:sz w:val="21"/>
          <w:szCs w:val="32"/>
          <w:highlight w:val="none"/>
          <w:lang w:eastAsia="zh-CN"/>
        </w:rPr>
      </w:pPr>
      <w:bookmarkStart w:id="38" w:name="_Toc14893"/>
      <w:r>
        <w:rPr>
          <w:rFonts w:hint="eastAsia" w:ascii="宋体" w:hAnsi="宋体" w:eastAsia="宋体" w:cs="宋体"/>
          <w:kern w:val="2"/>
          <w:sz w:val="21"/>
          <w:szCs w:val="24"/>
          <w:highlight w:val="none"/>
          <w:shd w:val="clear" w:color="auto" w:fill="auto"/>
          <w:lang w:eastAsia="zh-CN"/>
        </w:rPr>
        <w:t>联系电话：</w:t>
      </w:r>
      <w:bookmarkEnd w:id="38"/>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20530143">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bookmarkStart w:id="39" w:name="_Toc21252"/>
      <w:r>
        <w:rPr>
          <w:rFonts w:hint="eastAsia" w:ascii="宋体" w:hAnsi="宋体" w:eastAsia="宋体" w:cs="宋体"/>
          <w:kern w:val="2"/>
          <w:sz w:val="21"/>
          <w:szCs w:val="24"/>
          <w:highlight w:val="none"/>
          <w:shd w:val="clear" w:color="auto" w:fill="auto"/>
          <w:lang w:eastAsia="zh-CN"/>
        </w:rPr>
        <w:t>安全员：</w:t>
      </w:r>
      <w:bookmarkEnd w:id="39"/>
    </w:p>
    <w:p w14:paraId="27035E37">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bookmarkStart w:id="40" w:name="_Toc9983"/>
      <w:r>
        <w:rPr>
          <w:rFonts w:hint="eastAsia" w:ascii="宋体" w:hAnsi="宋体" w:eastAsia="宋体" w:cs="宋体"/>
          <w:kern w:val="2"/>
          <w:sz w:val="21"/>
          <w:szCs w:val="24"/>
          <w:highlight w:val="none"/>
          <w:shd w:val="clear" w:color="auto" w:fill="auto"/>
          <w:lang w:eastAsia="zh-CN"/>
        </w:rPr>
        <w:t>姓名：</w:t>
      </w:r>
      <w:bookmarkEnd w:id="40"/>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04DB6F2D">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bookmarkStart w:id="41" w:name="_Toc9019"/>
      <w:r>
        <w:rPr>
          <w:rFonts w:hint="eastAsia" w:ascii="宋体" w:hAnsi="宋体" w:eastAsia="宋体" w:cs="宋体"/>
          <w:kern w:val="2"/>
          <w:sz w:val="21"/>
          <w:szCs w:val="24"/>
          <w:highlight w:val="none"/>
          <w:shd w:val="clear" w:color="auto" w:fill="auto"/>
          <w:lang w:eastAsia="zh-CN"/>
        </w:rPr>
        <w:t>身份证号：</w:t>
      </w:r>
      <w:bookmarkEnd w:id="41"/>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6ADDCC00">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4"/>
          <w:highlight w:val="none"/>
          <w:shd w:val="clear" w:color="auto" w:fill="auto"/>
          <w:lang w:eastAsia="zh-CN"/>
        </w:rPr>
      </w:pPr>
      <w:bookmarkStart w:id="42" w:name="_Toc2801"/>
      <w:r>
        <w:rPr>
          <w:rFonts w:hint="eastAsia" w:ascii="宋体" w:hAnsi="宋体" w:eastAsia="宋体" w:cs="宋体"/>
          <w:kern w:val="2"/>
          <w:sz w:val="21"/>
          <w:szCs w:val="24"/>
          <w:highlight w:val="none"/>
          <w:shd w:val="clear" w:color="auto" w:fill="auto"/>
          <w:lang w:eastAsia="zh-CN"/>
        </w:rPr>
        <w:t>安全员证书号：</w:t>
      </w:r>
      <w:bookmarkEnd w:id="42"/>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130F44B2">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1"/>
          <w:highlight w:val="none"/>
          <w:shd w:val="clear" w:color="auto" w:fill="auto"/>
          <w:lang w:eastAsia="zh-CN"/>
        </w:rPr>
      </w:pPr>
      <w:r>
        <w:rPr>
          <w:rFonts w:hint="eastAsia" w:ascii="宋体" w:hAnsi="宋体" w:eastAsia="宋体" w:cs="宋体"/>
          <w:kern w:val="2"/>
          <w:sz w:val="21"/>
          <w:szCs w:val="24"/>
          <w:highlight w:val="none"/>
          <w:shd w:val="clear" w:color="auto" w:fill="auto"/>
          <w:lang w:eastAsia="zh-CN"/>
        </w:rPr>
        <w:t>联系电话：</w:t>
      </w:r>
      <w:r>
        <w:rPr>
          <w:rFonts w:hint="eastAsia" w:ascii="宋体" w:hAnsi="宋体" w:eastAsia="宋体" w:cs="宋体"/>
          <w:kern w:val="2"/>
          <w:sz w:val="21"/>
          <w:szCs w:val="24"/>
          <w:highlight w:val="none"/>
          <w:u w:val="single"/>
          <w:shd w:val="clear" w:color="auto" w:fill="auto"/>
          <w:lang w:val="en-US" w:eastAsia="zh-CN"/>
        </w:rPr>
        <w:t xml:space="preserve">                            </w:t>
      </w:r>
      <w:r>
        <w:rPr>
          <w:rFonts w:hint="eastAsia" w:ascii="宋体" w:hAnsi="宋体" w:eastAsia="宋体" w:cs="宋体"/>
          <w:kern w:val="2"/>
          <w:sz w:val="21"/>
          <w:szCs w:val="24"/>
          <w:highlight w:val="none"/>
          <w:shd w:val="clear" w:color="auto" w:fill="auto"/>
          <w:lang w:eastAsia="zh-CN"/>
        </w:rPr>
        <w:t xml:space="preserve">                              </w:t>
      </w:r>
    </w:p>
    <w:p w14:paraId="4480DBCE">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1"/>
          <w:highlight w:val="none"/>
          <w:shd w:val="clear" w:color="auto" w:fill="auto"/>
          <w:lang w:eastAsia="zh-CN"/>
        </w:rPr>
      </w:pPr>
      <w:r>
        <w:rPr>
          <w:rFonts w:hint="eastAsia" w:ascii="宋体" w:hAnsi="宋体" w:eastAsia="宋体" w:cs="宋体"/>
          <w:kern w:val="2"/>
          <w:sz w:val="21"/>
          <w:szCs w:val="21"/>
          <w:highlight w:val="none"/>
          <w:shd w:val="clear" w:color="auto" w:fill="auto"/>
          <w:lang w:eastAsia="zh-CN"/>
        </w:rPr>
        <w:t>大中型项目，开工前</w:t>
      </w:r>
      <w:r>
        <w:rPr>
          <w:rFonts w:hint="eastAsia" w:ascii="宋体" w:hAnsi="宋体" w:eastAsia="宋体" w:cs="宋体"/>
          <w:kern w:val="2"/>
          <w:sz w:val="21"/>
          <w:szCs w:val="21"/>
          <w:highlight w:val="none"/>
          <w:shd w:val="clear" w:color="auto" w:fill="auto"/>
          <w:lang w:val="en-US" w:eastAsia="zh-CN"/>
        </w:rPr>
        <w:t>承包</w:t>
      </w:r>
      <w:r>
        <w:rPr>
          <w:rFonts w:hint="eastAsia" w:ascii="宋体" w:hAnsi="宋体" w:eastAsia="宋体" w:cs="宋体"/>
          <w:kern w:val="2"/>
          <w:sz w:val="21"/>
          <w:szCs w:val="21"/>
          <w:highlight w:val="none"/>
          <w:shd w:val="clear" w:color="auto" w:fill="auto"/>
          <w:lang w:eastAsia="zh-CN"/>
        </w:rPr>
        <w:t>人应在施工现场安装生物识别网络管理系统，</w:t>
      </w:r>
      <w:r>
        <w:rPr>
          <w:rFonts w:hint="eastAsia" w:ascii="宋体" w:hAnsi="宋体" w:eastAsia="宋体" w:cs="宋体"/>
          <w:kern w:val="2"/>
          <w:sz w:val="21"/>
          <w:szCs w:val="21"/>
          <w:highlight w:val="none"/>
          <w:shd w:val="clear" w:color="auto" w:fill="auto"/>
          <w:lang w:val="en-US" w:eastAsia="zh-CN"/>
        </w:rPr>
        <w:t>发包人</w:t>
      </w:r>
      <w:r>
        <w:rPr>
          <w:rFonts w:hint="eastAsia" w:ascii="宋体" w:hAnsi="宋体" w:eastAsia="宋体" w:cs="宋体"/>
          <w:kern w:val="2"/>
          <w:sz w:val="21"/>
          <w:szCs w:val="21"/>
          <w:highlight w:val="none"/>
          <w:shd w:val="clear" w:color="auto" w:fill="auto"/>
          <w:lang w:eastAsia="zh-CN"/>
        </w:rPr>
        <w:t>依据合同约定条款对项目负责人等项目组成员加强履约管理。</w:t>
      </w:r>
    </w:p>
    <w:p w14:paraId="2A764D2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3.3.1 承包人提交项目管理机构及施工现场管理人员安排报告的期限：</w:t>
      </w:r>
      <w:r>
        <w:rPr>
          <w:rFonts w:hint="eastAsia" w:ascii="宋体" w:hAnsi="宋体" w:eastAsia="宋体" w:cs="宋体"/>
          <w:color w:val="auto"/>
          <w:kern w:val="2"/>
          <w:sz w:val="21"/>
          <w:szCs w:val="21"/>
          <w:highlight w:val="none"/>
          <w:u w:val="single"/>
          <w:lang w:val="en-US" w:eastAsia="zh-CN"/>
        </w:rPr>
        <w:t>承包人应在合同签订后 7 日内，向发包人提交项目管理机构及施工现场人员安排报告，并经发包人书面同意确认后，方可办理合同备案手续</w:t>
      </w:r>
      <w:r>
        <w:rPr>
          <w:rFonts w:hint="eastAsia" w:ascii="宋体" w:hAnsi="宋体" w:eastAsia="宋体" w:cs="宋体"/>
          <w:color w:val="auto"/>
          <w:kern w:val="2"/>
          <w:sz w:val="21"/>
          <w:szCs w:val="21"/>
          <w:highlight w:val="none"/>
          <w:lang w:val="en-US" w:eastAsia="zh-CN"/>
        </w:rPr>
        <w:t>。</w:t>
      </w:r>
    </w:p>
    <w:p w14:paraId="61664CB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eastAsia="zh-CN"/>
        </w:rPr>
        <w:t>3.3.3 承包人无正当理由拒绝撤换主要施工管理人员的违约责任：</w:t>
      </w:r>
      <w:r>
        <w:rPr>
          <w:rFonts w:hint="eastAsia" w:ascii="宋体" w:hAnsi="宋体" w:eastAsia="宋体" w:cs="宋体"/>
          <w:kern w:val="2"/>
          <w:sz w:val="21"/>
          <w:szCs w:val="32"/>
          <w:highlight w:val="none"/>
          <w:u w:val="single"/>
          <w:shd w:val="clear" w:color="auto" w:fill="auto"/>
          <w:lang w:val="en-US" w:eastAsia="zh-CN"/>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5000元/人</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u w:val="single"/>
          <w:lang w:val="en-US" w:eastAsia="zh-CN"/>
        </w:rPr>
        <w:t>若承包人拒绝更换的，则发包人有权解除合同，同时追回已经支付的款项并索赔违约金5万元。</w:t>
      </w:r>
    </w:p>
    <w:p w14:paraId="37E62C62">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u w:val="single"/>
          <w:lang w:eastAsia="zh-CN"/>
        </w:rPr>
      </w:pPr>
      <w:r>
        <w:rPr>
          <w:rFonts w:hint="eastAsia" w:ascii="宋体" w:hAnsi="宋体" w:eastAsia="宋体" w:cs="宋体"/>
          <w:color w:val="auto"/>
          <w:kern w:val="2"/>
          <w:sz w:val="21"/>
          <w:szCs w:val="21"/>
          <w:highlight w:val="none"/>
          <w:lang w:eastAsia="zh-CN"/>
        </w:rPr>
        <w:t>3.3.4 承包人主要施工管理人员离开施工现场的批准要求：</w:t>
      </w:r>
      <w:r>
        <w:rPr>
          <w:rFonts w:hint="eastAsia" w:ascii="宋体" w:hAnsi="宋体" w:eastAsia="宋体" w:cs="宋体"/>
          <w:kern w:val="2"/>
          <w:sz w:val="21"/>
          <w:szCs w:val="32"/>
          <w:highlight w:val="none"/>
          <w:u w:val="single"/>
          <w:shd w:val="clear" w:color="auto" w:fill="auto"/>
          <w:lang w:val="en-US" w:eastAsia="zh-CN"/>
        </w:rPr>
        <w:t>应提前 1 天书面通知监理人，并征得发包人书面同意</w:t>
      </w:r>
      <w:r>
        <w:rPr>
          <w:rFonts w:hint="eastAsia" w:ascii="宋体" w:hAnsi="宋体" w:eastAsia="宋体" w:cs="宋体"/>
          <w:color w:val="auto"/>
          <w:kern w:val="2"/>
          <w:sz w:val="21"/>
          <w:szCs w:val="21"/>
          <w:highlight w:val="none"/>
          <w:lang w:eastAsia="zh-CN"/>
        </w:rPr>
        <w:t>。</w:t>
      </w:r>
    </w:p>
    <w:p w14:paraId="1A74556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3.3.5承包人擅自更换主要施工管理人员的违约责任：</w:t>
      </w:r>
      <w:r>
        <w:rPr>
          <w:rFonts w:hint="eastAsia" w:ascii="宋体" w:hAnsi="宋体" w:eastAsia="宋体" w:cs="宋体"/>
          <w:color w:val="auto"/>
          <w:kern w:val="2"/>
          <w:sz w:val="21"/>
          <w:szCs w:val="21"/>
          <w:highlight w:val="none"/>
          <w:u w:val="single"/>
          <w:lang w:val="en-US" w:eastAsia="zh-CN"/>
        </w:rPr>
        <w:t>若承包人擅自更换主要施工管理人员，</w:t>
      </w:r>
      <w:r>
        <w:rPr>
          <w:rFonts w:hint="eastAsia" w:ascii="宋体" w:hAnsi="宋体" w:eastAsia="宋体" w:cs="宋体"/>
          <w:kern w:val="2"/>
          <w:sz w:val="21"/>
          <w:szCs w:val="32"/>
          <w:highlight w:val="none"/>
          <w:u w:val="single"/>
          <w:shd w:val="clear" w:color="auto" w:fill="auto"/>
          <w:lang w:eastAsia="zh-CN"/>
        </w:rPr>
        <w:t>承包人需向发包人支付20000 元/人/次的违约金，同时要求承包人更换后的主要施工管理人员资质等级、业绩不低于原主要施工管理人员，</w:t>
      </w:r>
      <w:r>
        <w:rPr>
          <w:rFonts w:hint="eastAsia" w:ascii="宋体" w:hAnsi="宋体" w:eastAsia="宋体" w:cs="宋体"/>
          <w:kern w:val="2"/>
          <w:sz w:val="21"/>
          <w:szCs w:val="32"/>
          <w:highlight w:val="none"/>
          <w:u w:val="single"/>
          <w:shd w:val="clear" w:color="auto" w:fill="auto"/>
          <w:lang w:val="en-US" w:eastAsia="zh-CN"/>
        </w:rPr>
        <w:t>否则扣除承包人的全部履约保证金</w:t>
      </w:r>
      <w:r>
        <w:rPr>
          <w:rFonts w:hint="eastAsia" w:ascii="宋体" w:hAnsi="宋体" w:eastAsia="宋体" w:cs="宋体"/>
          <w:color w:val="auto"/>
          <w:kern w:val="2"/>
          <w:sz w:val="21"/>
          <w:szCs w:val="21"/>
          <w:highlight w:val="none"/>
          <w:lang w:eastAsia="zh-CN"/>
        </w:rPr>
        <w:t>。</w:t>
      </w:r>
    </w:p>
    <w:p w14:paraId="0596636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承包人主要施工管理人员擅自离开施工现场的违约责任：</w:t>
      </w:r>
      <w:r>
        <w:rPr>
          <w:rFonts w:hint="eastAsia" w:ascii="宋体" w:hAnsi="宋体" w:eastAsia="宋体" w:cs="宋体"/>
          <w:color w:val="auto"/>
          <w:kern w:val="2"/>
          <w:sz w:val="21"/>
          <w:szCs w:val="21"/>
          <w:highlight w:val="none"/>
          <w:u w:val="single"/>
          <w:lang w:eastAsia="zh-CN"/>
        </w:rPr>
        <w:t>发包人每发现一次主要施工管理人员擅自离开施工现场的，承包人向发包人支付违约金</w:t>
      </w:r>
      <w:r>
        <w:rPr>
          <w:rFonts w:hint="eastAsia" w:ascii="宋体" w:hAnsi="宋体" w:eastAsia="宋体" w:cs="宋体"/>
          <w:color w:val="auto"/>
          <w:kern w:val="2"/>
          <w:sz w:val="21"/>
          <w:szCs w:val="21"/>
          <w:highlight w:val="none"/>
          <w:u w:val="single"/>
          <w:lang w:val="en-US" w:eastAsia="zh-CN"/>
        </w:rPr>
        <w:t>5000</w:t>
      </w:r>
      <w:r>
        <w:rPr>
          <w:rFonts w:hint="eastAsia" w:ascii="宋体" w:hAnsi="宋体" w:eastAsia="宋体" w:cs="宋体"/>
          <w:color w:val="auto"/>
          <w:kern w:val="2"/>
          <w:sz w:val="21"/>
          <w:szCs w:val="21"/>
          <w:highlight w:val="none"/>
          <w:u w:val="single"/>
          <w:lang w:eastAsia="zh-CN"/>
        </w:rPr>
        <w:t>元，累计发现 5 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 4 小时向发包人提出书面申请并在获得发包人批准后方可缺席，并同时指派相关的替代人员参加，否则视同承包人违约，承包人向发包人支付违约金</w:t>
      </w:r>
      <w:r>
        <w:rPr>
          <w:rFonts w:hint="eastAsia" w:ascii="宋体" w:hAnsi="宋体" w:eastAsia="宋体" w:cs="宋体"/>
          <w:color w:val="auto"/>
          <w:kern w:val="2"/>
          <w:sz w:val="21"/>
          <w:szCs w:val="21"/>
          <w:highlight w:val="none"/>
          <w:u w:val="single"/>
          <w:lang w:val="en-US" w:eastAsia="zh-CN"/>
        </w:rPr>
        <w:t>5000</w:t>
      </w:r>
      <w:r>
        <w:rPr>
          <w:rFonts w:hint="eastAsia" w:ascii="宋体" w:hAnsi="宋体" w:eastAsia="宋体" w:cs="宋体"/>
          <w:color w:val="auto"/>
          <w:kern w:val="2"/>
          <w:sz w:val="21"/>
          <w:szCs w:val="21"/>
          <w:highlight w:val="none"/>
          <w:u w:val="single"/>
          <w:lang w:eastAsia="zh-CN"/>
        </w:rPr>
        <w:t>元/人·次）。</w:t>
      </w:r>
    </w:p>
    <w:p w14:paraId="56494F2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3.5 分包</w:t>
      </w:r>
    </w:p>
    <w:p w14:paraId="5D6ECCC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3.5.1 分包的一般约定</w:t>
      </w:r>
    </w:p>
    <w:p w14:paraId="262F47E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禁止分包的工程包括：</w:t>
      </w:r>
      <w:r>
        <w:rPr>
          <w:rFonts w:hint="eastAsia" w:ascii="宋体" w:hAnsi="宋体" w:eastAsia="宋体" w:cs="宋体"/>
          <w:spacing w:val="-3"/>
          <w:kern w:val="2"/>
          <w:sz w:val="21"/>
          <w:szCs w:val="21"/>
          <w:highlight w:val="none"/>
          <w:u w:val="single"/>
          <w:shd w:val="clear" w:color="auto" w:fill="auto"/>
          <w:lang w:val="en-US" w:eastAsia="zh-CN"/>
        </w:rPr>
        <w:t>未经发包人同意，本工程不允许分包</w:t>
      </w:r>
      <w:r>
        <w:rPr>
          <w:rFonts w:hint="eastAsia" w:ascii="宋体" w:hAnsi="宋体" w:eastAsia="宋体" w:cs="宋体"/>
          <w:color w:val="auto"/>
          <w:kern w:val="2"/>
          <w:sz w:val="21"/>
          <w:szCs w:val="21"/>
          <w:highlight w:val="none"/>
          <w:lang w:eastAsia="zh-CN"/>
        </w:rPr>
        <w:t>。</w:t>
      </w:r>
    </w:p>
    <w:p w14:paraId="2C99423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2"/>
          <w:sz w:val="21"/>
          <w:szCs w:val="21"/>
          <w:highlight w:val="none"/>
          <w:u w:val="single"/>
          <w:lang w:eastAsia="zh-CN"/>
        </w:rPr>
      </w:pPr>
      <w:r>
        <w:rPr>
          <w:rFonts w:hint="eastAsia" w:ascii="宋体" w:hAnsi="宋体" w:eastAsia="宋体" w:cs="宋体"/>
          <w:color w:val="auto"/>
          <w:kern w:val="2"/>
          <w:sz w:val="21"/>
          <w:szCs w:val="21"/>
          <w:highlight w:val="none"/>
          <w:lang w:eastAsia="zh-CN"/>
        </w:rPr>
        <w:t>主体结构、关键性工作的范围：</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kern w:val="2"/>
          <w:sz w:val="21"/>
          <w:szCs w:val="32"/>
          <w:highlight w:val="none"/>
          <w:u w:val="single"/>
          <w:shd w:val="clear" w:color="auto" w:fill="auto"/>
          <w:lang w:val="en-US" w:eastAsia="zh-CN"/>
        </w:rPr>
        <w:t xml:space="preserve">本项目所有施工范围  </w:t>
      </w:r>
      <w:r>
        <w:rPr>
          <w:rFonts w:hint="eastAsia" w:ascii="宋体" w:hAnsi="宋体" w:eastAsia="宋体" w:cs="宋体"/>
          <w:color w:val="auto"/>
          <w:kern w:val="2"/>
          <w:sz w:val="21"/>
          <w:szCs w:val="21"/>
          <w:highlight w:val="none"/>
          <w:lang w:eastAsia="zh-CN"/>
        </w:rPr>
        <w:t>。</w:t>
      </w:r>
    </w:p>
    <w:p w14:paraId="61F0CEF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3.5.2分包的确定</w:t>
      </w:r>
    </w:p>
    <w:p w14:paraId="7E83782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u w:val="single"/>
          <w:lang w:eastAsia="zh-CN"/>
        </w:rPr>
      </w:pPr>
      <w:r>
        <w:rPr>
          <w:rFonts w:hint="eastAsia" w:ascii="宋体" w:hAnsi="宋体" w:eastAsia="宋体" w:cs="宋体"/>
          <w:color w:val="auto"/>
          <w:kern w:val="2"/>
          <w:sz w:val="21"/>
          <w:szCs w:val="21"/>
          <w:highlight w:val="none"/>
          <w:lang w:eastAsia="zh-CN"/>
        </w:rPr>
        <w:t>允许分包的专业工程包括：</w:t>
      </w:r>
      <w:r>
        <w:rPr>
          <w:rFonts w:hint="eastAsia" w:ascii="宋体" w:hAnsi="宋体" w:eastAsia="宋体" w:cs="宋体"/>
          <w:spacing w:val="-3"/>
          <w:kern w:val="2"/>
          <w:sz w:val="21"/>
          <w:szCs w:val="21"/>
          <w:highlight w:val="none"/>
          <w:u w:val="single"/>
          <w:shd w:val="clear" w:color="auto" w:fill="auto"/>
          <w:lang w:val="en-US" w:eastAsia="zh-CN"/>
        </w:rPr>
        <w:t>发包人有权决定分包内容，分包单位需向发包人书面申请，并得到发包人书面认可</w:t>
      </w:r>
      <w:r>
        <w:rPr>
          <w:rFonts w:hint="eastAsia" w:ascii="宋体" w:hAnsi="宋体" w:eastAsia="宋体" w:cs="宋体"/>
          <w:color w:val="auto"/>
          <w:kern w:val="2"/>
          <w:sz w:val="21"/>
          <w:szCs w:val="21"/>
          <w:highlight w:val="none"/>
          <w:lang w:eastAsia="zh-CN"/>
        </w:rPr>
        <w:t>。</w:t>
      </w:r>
    </w:p>
    <w:p w14:paraId="6F51A43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其他关于分包的约定：</w:t>
      </w:r>
      <w:r>
        <w:rPr>
          <w:rFonts w:hint="eastAsia" w:ascii="宋体" w:hAnsi="宋体" w:eastAsia="宋体" w:cs="宋体"/>
          <w:color w:val="auto"/>
          <w:kern w:val="2"/>
          <w:sz w:val="21"/>
          <w:szCs w:val="21"/>
          <w:highlight w:val="none"/>
          <w:u w:val="single"/>
          <w:lang w:eastAsia="zh-CN"/>
        </w:rPr>
        <w:t xml:space="preserve"> 发包人不允许承包人将工程转包和分包给任何第三方。</w:t>
      </w:r>
      <w:r>
        <w:rPr>
          <w:rFonts w:hint="eastAsia" w:ascii="宋体" w:hAnsi="宋体" w:eastAsia="宋体" w:cs="宋体"/>
          <w:color w:val="auto"/>
          <w:kern w:val="2"/>
          <w:sz w:val="21"/>
          <w:szCs w:val="21"/>
          <w:highlight w:val="none"/>
          <w:u w:val="single"/>
          <w:lang w:val="en-US" w:eastAsia="zh-CN"/>
        </w:rPr>
        <w:t>除符合法律法规规定的情形并经发包人书面同意的及劳务分包外，不得分包。承包人违反合同约定进行转包或违法分包的：按合同价的 10%进行处罚，并从工程款中直接扣除，经发包人要求仍未整改到位或情节严重的清除出场。</w:t>
      </w:r>
    </w:p>
    <w:p w14:paraId="39E11A0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3.5.4 分包合同价款</w:t>
      </w:r>
    </w:p>
    <w:p w14:paraId="09517D0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关于分包合同价款支付的约定：</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2463A0C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3.6 工程照管与成品、半成品保护</w:t>
      </w:r>
    </w:p>
    <w:p w14:paraId="1F53864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承包人负责照管工程及工程相关的材料、工程设备的起始间：</w:t>
      </w:r>
      <w:r>
        <w:rPr>
          <w:rFonts w:hint="eastAsia" w:ascii="宋体" w:hAnsi="宋体" w:eastAsia="宋体" w:cs="宋体"/>
          <w:spacing w:val="-3"/>
          <w:kern w:val="2"/>
          <w:sz w:val="21"/>
          <w:szCs w:val="21"/>
          <w:highlight w:val="none"/>
          <w:u w:val="single"/>
          <w:shd w:val="clear" w:color="auto" w:fill="auto"/>
          <w:lang w:eastAsia="zh-CN"/>
        </w:rPr>
        <w:t>自发包人向承包人移交施工</w:t>
      </w:r>
      <w:r>
        <w:rPr>
          <w:rFonts w:hint="eastAsia" w:ascii="宋体" w:hAnsi="宋体" w:eastAsia="宋体" w:cs="宋体"/>
          <w:spacing w:val="-6"/>
          <w:kern w:val="2"/>
          <w:sz w:val="21"/>
          <w:szCs w:val="21"/>
          <w:highlight w:val="none"/>
          <w:u w:val="single"/>
          <w:shd w:val="clear" w:color="auto" w:fill="auto"/>
          <w:lang w:eastAsia="zh-CN"/>
        </w:rPr>
        <w:t>现场之日起，承包人应负责照管工程及工程相关的材料、工程设备，直到</w:t>
      </w:r>
      <w:r>
        <w:rPr>
          <w:rFonts w:hint="eastAsia" w:ascii="宋体" w:hAnsi="宋体" w:eastAsia="宋体" w:cs="宋体"/>
          <w:spacing w:val="-6"/>
          <w:kern w:val="2"/>
          <w:sz w:val="21"/>
          <w:szCs w:val="21"/>
          <w:highlight w:val="none"/>
          <w:u w:val="single"/>
          <w:shd w:val="clear" w:color="auto" w:fill="auto"/>
          <w:lang w:val="en-US" w:eastAsia="zh-CN"/>
        </w:rPr>
        <w:t>竣工验收</w:t>
      </w:r>
      <w:r>
        <w:rPr>
          <w:rFonts w:hint="eastAsia" w:ascii="宋体" w:hAnsi="宋体" w:eastAsia="宋体" w:cs="宋体"/>
          <w:spacing w:val="-6"/>
          <w:kern w:val="2"/>
          <w:sz w:val="21"/>
          <w:szCs w:val="21"/>
          <w:highlight w:val="none"/>
          <w:u w:val="single"/>
          <w:shd w:val="clear" w:color="auto" w:fill="auto"/>
          <w:lang w:eastAsia="zh-CN"/>
        </w:rPr>
        <w:t>颁发工程接收证书之日</w:t>
      </w:r>
      <w:r>
        <w:rPr>
          <w:rFonts w:hint="eastAsia" w:ascii="宋体" w:hAnsi="宋体" w:eastAsia="宋体" w:cs="宋体"/>
          <w:spacing w:val="-3"/>
          <w:kern w:val="2"/>
          <w:sz w:val="21"/>
          <w:szCs w:val="21"/>
          <w:highlight w:val="none"/>
          <w:u w:val="single"/>
          <w:shd w:val="clear" w:color="auto" w:fill="auto"/>
          <w:lang w:eastAsia="zh-CN"/>
        </w:rPr>
        <w:t>止</w:t>
      </w:r>
      <w:r>
        <w:rPr>
          <w:rFonts w:hint="eastAsia" w:ascii="宋体" w:hAnsi="宋体" w:eastAsia="宋体" w:cs="宋体"/>
          <w:spacing w:val="-3"/>
          <w:kern w:val="2"/>
          <w:sz w:val="21"/>
          <w:szCs w:val="21"/>
          <w:highlight w:val="none"/>
          <w:u w:val="single"/>
          <w:shd w:val="clear" w:color="auto" w:fill="auto"/>
          <w:lang w:val="en-US" w:eastAsia="zh-CN"/>
        </w:rPr>
        <w:t>。承包人在施工时，应对现有项目范围内生产生活设备、设施、货物等采取必要的保护措施，费用由承包人负责；</w:t>
      </w:r>
      <w:r>
        <w:rPr>
          <w:rFonts w:hint="eastAsia" w:ascii="宋体" w:hAnsi="宋体" w:eastAsia="宋体" w:cs="宋体"/>
          <w:spacing w:val="-3"/>
          <w:kern w:val="2"/>
          <w:sz w:val="21"/>
          <w:szCs w:val="21"/>
          <w:highlight w:val="none"/>
          <w:u w:val="single"/>
          <w:shd w:val="clear" w:color="auto" w:fill="auto"/>
          <w:lang w:eastAsia="zh-CN"/>
        </w:rPr>
        <w:t>工程交付前成品保护由承包人负责，费用由承包人承担。已竣工工程未交付发包人之前，</w:t>
      </w:r>
      <w:r>
        <w:rPr>
          <w:rFonts w:hint="eastAsia" w:ascii="宋体" w:hAnsi="宋体" w:eastAsia="宋体" w:cs="宋体"/>
          <w:spacing w:val="-7"/>
          <w:kern w:val="2"/>
          <w:sz w:val="21"/>
          <w:szCs w:val="21"/>
          <w:highlight w:val="none"/>
          <w:u w:val="single"/>
          <w:shd w:val="clear" w:color="auto" w:fill="auto"/>
          <w:lang w:eastAsia="zh-CN"/>
        </w:rPr>
        <w:t>承包人负责已完工程的保护工作，承担毁损、火灾、丢失的风险，保护期间发生损坏保护期间发生损坏、失窃，承包人自费予以修复；</w:t>
      </w:r>
      <w:r>
        <w:rPr>
          <w:rFonts w:hint="eastAsia" w:ascii="宋体" w:hAnsi="宋体" w:eastAsia="宋体" w:cs="宋体"/>
          <w:kern w:val="2"/>
          <w:sz w:val="21"/>
          <w:szCs w:val="21"/>
          <w:highlight w:val="none"/>
          <w:u w:val="single"/>
          <w:shd w:val="clear" w:color="auto" w:fill="auto"/>
          <w:lang w:eastAsia="zh-CN"/>
        </w:rPr>
        <w:t>已竣工工程未交付使用前，承包人应负责已完工程的成品保护工作。</w:t>
      </w:r>
      <w:r>
        <w:rPr>
          <w:rFonts w:hint="eastAsia" w:ascii="宋体" w:hAnsi="宋体" w:eastAsia="宋体" w:cs="宋体"/>
          <w:kern w:val="2"/>
          <w:sz w:val="21"/>
          <w:szCs w:val="21"/>
          <w:highlight w:val="none"/>
          <w:u w:val="single"/>
          <w:shd w:val="clear" w:color="auto" w:fill="auto"/>
          <w:lang w:val="en-US" w:eastAsia="zh-CN"/>
        </w:rPr>
        <w:t>在施工过程中，承包人还应保护施工现场原有的建筑物（非施工部分），如有损坏，由承包人负责赔偿</w:t>
      </w:r>
      <w:r>
        <w:rPr>
          <w:rFonts w:hint="eastAsia" w:ascii="宋体" w:hAnsi="宋体" w:eastAsia="宋体" w:cs="宋体"/>
          <w:color w:val="auto"/>
          <w:kern w:val="2"/>
          <w:sz w:val="21"/>
          <w:szCs w:val="21"/>
          <w:highlight w:val="none"/>
          <w:lang w:eastAsia="zh-CN"/>
        </w:rPr>
        <w:t>。</w:t>
      </w:r>
    </w:p>
    <w:p w14:paraId="5E10E64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3.7 履约担保</w:t>
      </w:r>
    </w:p>
    <w:p w14:paraId="5C78C53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承包人是否提供履约担保：</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b/>
          <w:bCs/>
          <w:kern w:val="2"/>
          <w:sz w:val="21"/>
          <w:szCs w:val="24"/>
          <w:highlight w:val="none"/>
          <w:u w:val="single"/>
          <w:shd w:val="clear" w:color="auto" w:fill="auto"/>
          <w:lang w:val="en-US" w:eastAsia="zh-CN"/>
        </w:rPr>
        <w:t>否</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433E8613">
      <w:pPr>
        <w:keepNext w:val="0"/>
        <w:keepLines w:val="0"/>
        <w:pageBreakBefore w:val="0"/>
        <w:widowControl w:val="0"/>
        <w:tabs>
          <w:tab w:val="left" w:pos="1160"/>
          <w:tab w:val="left" w:pos="2423"/>
        </w:tabs>
        <w:kinsoku/>
        <w:wordWrap/>
        <w:overflowPunct/>
        <w:topLinePunct w:val="0"/>
        <w:autoSpaceDE/>
        <w:autoSpaceDN/>
        <w:bidi w:val="0"/>
        <w:snapToGrid/>
        <w:spacing w:line="360" w:lineRule="auto"/>
        <w:ind w:right="0" w:firstLine="420" w:firstLineChars="200"/>
        <w:jc w:val="both"/>
        <w:textAlignment w:val="auto"/>
        <w:rPr>
          <w:rFonts w:hint="eastAsia" w:ascii="宋体" w:hAnsi="宋体" w:eastAsia="宋体" w:cs="宋体"/>
          <w:kern w:val="2"/>
          <w:sz w:val="21"/>
          <w:szCs w:val="32"/>
          <w:highlight w:val="none"/>
          <w:shd w:val="clear" w:color="auto" w:fill="auto"/>
          <w:lang w:val="en-US" w:eastAsia="zh-CN" w:bidi="ar-SA"/>
        </w:rPr>
      </w:pPr>
      <w:r>
        <w:rPr>
          <w:rFonts w:hint="eastAsia" w:ascii="宋体" w:hAnsi="宋体" w:eastAsia="宋体" w:cs="宋体"/>
          <w:kern w:val="2"/>
          <w:sz w:val="21"/>
          <w:szCs w:val="32"/>
          <w:highlight w:val="none"/>
          <w:shd w:val="clear" w:color="auto" w:fill="auto"/>
          <w:lang w:val="en-US" w:eastAsia="zh-CN" w:bidi="ar-SA"/>
        </w:rPr>
        <w:t>承包人提供履约担保的形式、金额及期限的：</w:t>
      </w:r>
    </w:p>
    <w:p w14:paraId="6717A9E4">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default" w:ascii="Arial" w:hAnsi="Arial" w:eastAsia="Arial" w:cs="宋体"/>
          <w:b w:val="0"/>
          <w:bCs w:val="0"/>
          <w:color w:val="auto"/>
          <w:kern w:val="0"/>
          <w:sz w:val="21"/>
          <w:szCs w:val="21"/>
          <w:highlight w:val="none"/>
          <w:lang w:eastAsia="en-US"/>
        </w:rPr>
      </w:pPr>
      <w:r>
        <w:rPr>
          <w:rFonts w:hint="eastAsia" w:ascii="Arial" w:hAnsi="Arial" w:eastAsia="Arial" w:cs="宋体"/>
          <w:b w:val="0"/>
          <w:bCs w:val="0"/>
          <w:color w:val="auto"/>
          <w:kern w:val="0"/>
          <w:sz w:val="21"/>
          <w:szCs w:val="21"/>
          <w:highlight w:val="none"/>
          <w:lang w:eastAsia="en-US"/>
        </w:rPr>
        <w:t>形式：</w:t>
      </w:r>
      <w:r>
        <w:rPr>
          <w:rFonts w:hint="eastAsia" w:ascii="Arial" w:hAnsi="Arial" w:eastAsia="Arial" w:cs="宋体"/>
          <w:b/>
          <w:bCs/>
          <w:color w:val="auto"/>
          <w:kern w:val="0"/>
          <w:sz w:val="21"/>
          <w:szCs w:val="21"/>
          <w:highlight w:val="none"/>
          <w:u w:val="single"/>
          <w:lang w:eastAsia="en-US"/>
        </w:rPr>
        <w:t>支票、汇票、本票、保函等非现金形式</w:t>
      </w:r>
      <w:r>
        <w:rPr>
          <w:rFonts w:hint="eastAsia" w:ascii="Arial" w:hAnsi="Arial" w:eastAsia="Arial" w:cs="宋体"/>
          <w:b w:val="0"/>
          <w:bCs w:val="0"/>
          <w:color w:val="auto"/>
          <w:kern w:val="0"/>
          <w:sz w:val="21"/>
          <w:szCs w:val="21"/>
          <w:highlight w:val="none"/>
          <w:u w:val="single"/>
          <w:lang w:eastAsia="en-US"/>
        </w:rPr>
        <w:t>；</w:t>
      </w:r>
    </w:p>
    <w:p w14:paraId="14EDF826">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default" w:ascii="Arial" w:hAnsi="Arial" w:eastAsia="Arial" w:cs="宋体"/>
          <w:b w:val="0"/>
          <w:bCs w:val="0"/>
          <w:color w:val="auto"/>
          <w:kern w:val="0"/>
          <w:sz w:val="21"/>
          <w:szCs w:val="21"/>
          <w:highlight w:val="none"/>
          <w:lang w:eastAsia="en-US"/>
        </w:rPr>
      </w:pPr>
      <w:r>
        <w:rPr>
          <w:rFonts w:hint="eastAsia" w:ascii="Arial" w:hAnsi="Arial" w:eastAsia="Arial" w:cs="宋体"/>
          <w:b w:val="0"/>
          <w:bCs w:val="0"/>
          <w:color w:val="auto"/>
          <w:kern w:val="0"/>
          <w:sz w:val="21"/>
          <w:szCs w:val="21"/>
          <w:highlight w:val="none"/>
          <w:lang w:eastAsia="en-US"/>
        </w:rPr>
        <w:t>金额：</w:t>
      </w:r>
      <w:r>
        <w:rPr>
          <w:rFonts w:hint="eastAsia" w:ascii="Arial" w:hAnsi="Arial" w:eastAsia="Arial" w:cs="宋体"/>
          <w:b/>
          <w:bCs/>
          <w:color w:val="auto"/>
          <w:kern w:val="0"/>
          <w:sz w:val="21"/>
          <w:szCs w:val="21"/>
          <w:highlight w:val="none"/>
          <w:u w:val="single"/>
          <w:lang w:eastAsia="en-US"/>
        </w:rPr>
        <w:t>中标价</w:t>
      </w:r>
      <w:r>
        <w:rPr>
          <w:rFonts w:hint="eastAsia" w:ascii="Arial" w:hAnsi="Arial" w:eastAsia="宋体" w:cs="宋体"/>
          <w:b/>
          <w:bCs/>
          <w:color w:val="auto"/>
          <w:kern w:val="0"/>
          <w:sz w:val="21"/>
          <w:szCs w:val="21"/>
          <w:highlight w:val="none"/>
          <w:u w:val="single"/>
          <w:lang w:val="en-US" w:eastAsia="zh-CN"/>
        </w:rPr>
        <w:t>的</w:t>
      </w:r>
      <w:r>
        <w:rPr>
          <w:rFonts w:hint="eastAsia" w:ascii="Arial" w:hAnsi="Arial" w:eastAsia="Arial" w:cs="宋体"/>
          <w:b/>
          <w:bCs/>
          <w:color w:val="auto"/>
          <w:kern w:val="0"/>
          <w:sz w:val="21"/>
          <w:szCs w:val="21"/>
          <w:highlight w:val="none"/>
          <w:u w:val="single"/>
          <w:lang w:eastAsia="en-US"/>
        </w:rPr>
        <w:t>10%</w:t>
      </w:r>
      <w:r>
        <w:rPr>
          <w:rFonts w:hint="eastAsia" w:ascii="Arial" w:hAnsi="Arial" w:eastAsia="Arial" w:cs="宋体"/>
          <w:b w:val="0"/>
          <w:bCs w:val="0"/>
          <w:color w:val="auto"/>
          <w:kern w:val="0"/>
          <w:sz w:val="21"/>
          <w:szCs w:val="21"/>
          <w:highlight w:val="none"/>
          <w:u w:val="single"/>
          <w:lang w:eastAsia="en-US"/>
        </w:rPr>
        <w:t>；</w:t>
      </w:r>
    </w:p>
    <w:p w14:paraId="7C877925">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default" w:ascii="Arial" w:hAnsi="Arial" w:eastAsia="Arial" w:cs="宋体"/>
          <w:b w:val="0"/>
          <w:bCs w:val="0"/>
          <w:color w:val="auto"/>
          <w:kern w:val="0"/>
          <w:sz w:val="21"/>
          <w:szCs w:val="21"/>
          <w:highlight w:val="none"/>
          <w:lang w:eastAsia="en-US"/>
        </w:rPr>
      </w:pPr>
      <w:r>
        <w:rPr>
          <w:rFonts w:hint="eastAsia" w:ascii="Arial" w:hAnsi="Arial" w:eastAsia="Arial" w:cs="宋体"/>
          <w:b w:val="0"/>
          <w:bCs w:val="0"/>
          <w:color w:val="auto"/>
          <w:kern w:val="0"/>
          <w:sz w:val="21"/>
          <w:szCs w:val="21"/>
          <w:highlight w:val="none"/>
          <w:lang w:eastAsia="en-US"/>
        </w:rPr>
        <w:t>期限：</w:t>
      </w:r>
      <w:r>
        <w:rPr>
          <w:rFonts w:hint="eastAsia" w:ascii="Arial" w:hAnsi="Arial" w:eastAsia="Arial" w:cs="宋体"/>
          <w:b/>
          <w:bCs/>
          <w:color w:val="auto"/>
          <w:kern w:val="0"/>
          <w:sz w:val="21"/>
          <w:szCs w:val="21"/>
          <w:highlight w:val="none"/>
          <w:u w:val="single"/>
          <w:lang w:val="en-US" w:eastAsia="zh-CN"/>
        </w:rPr>
        <w:t>承包人应在中标公告发布后次日（以首个工作日开始计算）起 15 日内且合同签订前，向发包人提交中标价的10%的履约保证金，否则中标人将被视为自动放弃中标</w:t>
      </w:r>
      <w:r>
        <w:rPr>
          <w:rFonts w:hint="eastAsia" w:ascii="Arial" w:hAnsi="Arial" w:eastAsia="Arial" w:cs="宋体"/>
          <w:b/>
          <w:bCs/>
          <w:color w:val="auto"/>
          <w:kern w:val="0"/>
          <w:sz w:val="21"/>
          <w:szCs w:val="21"/>
          <w:highlight w:val="none"/>
          <w:u w:val="single"/>
          <w:lang w:eastAsia="en-US"/>
        </w:rPr>
        <w:t>；工程</w:t>
      </w:r>
      <w:r>
        <w:rPr>
          <w:rFonts w:hint="eastAsia" w:ascii="宋体" w:hAnsi="宋体" w:eastAsia="宋体" w:cs="宋体"/>
          <w:b/>
          <w:bCs/>
          <w:kern w:val="2"/>
          <w:sz w:val="21"/>
          <w:szCs w:val="21"/>
          <w:highlight w:val="none"/>
          <w:u w:val="single"/>
          <w:shd w:val="clear" w:color="auto" w:fill="auto"/>
          <w:lang w:eastAsia="en-US"/>
        </w:rPr>
        <w:t>完工且验收合格后30天内返还</w:t>
      </w:r>
      <w:r>
        <w:rPr>
          <w:rFonts w:hint="eastAsia" w:ascii="宋体" w:hAnsi="宋体" w:eastAsia="宋体" w:cs="宋体"/>
          <w:b/>
          <w:bCs/>
          <w:kern w:val="2"/>
          <w:sz w:val="21"/>
          <w:szCs w:val="21"/>
          <w:highlight w:val="none"/>
          <w:u w:val="single"/>
          <w:shd w:val="clear" w:color="auto" w:fill="auto"/>
          <w:lang w:eastAsia="zh-CN"/>
        </w:rPr>
        <w:t>（</w:t>
      </w:r>
      <w:r>
        <w:rPr>
          <w:rFonts w:hint="eastAsia" w:ascii="宋体" w:hAnsi="宋体" w:eastAsia="宋体" w:cs="宋体"/>
          <w:b/>
          <w:bCs/>
          <w:kern w:val="2"/>
          <w:sz w:val="21"/>
          <w:szCs w:val="21"/>
          <w:highlight w:val="none"/>
          <w:u w:val="single"/>
          <w:shd w:val="clear" w:color="auto" w:fill="auto"/>
          <w:lang w:val="en-US" w:eastAsia="zh-CN"/>
        </w:rPr>
        <w:t>无息</w:t>
      </w:r>
      <w:r>
        <w:rPr>
          <w:rFonts w:hint="eastAsia" w:ascii="宋体" w:hAnsi="宋体" w:eastAsia="宋体" w:cs="宋体"/>
          <w:b/>
          <w:bCs/>
          <w:kern w:val="2"/>
          <w:sz w:val="21"/>
          <w:szCs w:val="21"/>
          <w:highlight w:val="none"/>
          <w:u w:val="single"/>
          <w:shd w:val="clear" w:color="auto" w:fill="auto"/>
          <w:lang w:eastAsia="zh-CN"/>
        </w:rPr>
        <w:t>）</w:t>
      </w:r>
      <w:r>
        <w:rPr>
          <w:rFonts w:hint="default" w:ascii="Arial" w:hAnsi="Arial" w:eastAsia="Arial" w:cs="宋体"/>
          <w:b w:val="0"/>
          <w:bCs w:val="0"/>
          <w:color w:val="auto"/>
          <w:kern w:val="0"/>
          <w:sz w:val="21"/>
          <w:szCs w:val="21"/>
          <w:highlight w:val="none"/>
          <w:lang w:eastAsia="en-US"/>
        </w:rPr>
        <w:t>。</w:t>
      </w:r>
    </w:p>
    <w:p w14:paraId="58349370">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outlineLvl w:val="0"/>
        <w:rPr>
          <w:rFonts w:hint="default" w:ascii="Arial" w:hAnsi="Arial" w:eastAsia="Arial" w:cs="宋体"/>
          <w:b w:val="0"/>
          <w:bCs w:val="0"/>
          <w:color w:val="auto"/>
          <w:kern w:val="0"/>
          <w:sz w:val="21"/>
          <w:szCs w:val="21"/>
          <w:highlight w:val="none"/>
          <w:u w:val="single"/>
          <w:lang w:eastAsia="en-US"/>
        </w:rPr>
      </w:pPr>
      <w:r>
        <w:rPr>
          <w:rFonts w:hint="eastAsia" w:ascii="Arial" w:hAnsi="Arial" w:eastAsia="Arial" w:cs="宋体"/>
          <w:b w:val="0"/>
          <w:bCs w:val="0"/>
          <w:color w:val="auto"/>
          <w:kern w:val="0"/>
          <w:sz w:val="21"/>
          <w:szCs w:val="21"/>
          <w:highlight w:val="none"/>
          <w:lang w:eastAsia="en-US"/>
        </w:rPr>
        <w:t>逾期退还履约保证金的违约责任：</w:t>
      </w:r>
      <w:r>
        <w:rPr>
          <w:rFonts w:hint="eastAsia" w:ascii="Arial" w:hAnsi="Arial" w:eastAsia="Arial" w:cs="宋体"/>
          <w:b w:val="0"/>
          <w:bCs w:val="0"/>
          <w:color w:val="auto"/>
          <w:kern w:val="0"/>
          <w:sz w:val="21"/>
          <w:szCs w:val="21"/>
          <w:highlight w:val="none"/>
          <w:u w:val="single"/>
          <w:lang w:eastAsia="en-US"/>
        </w:rPr>
        <w:t xml:space="preserve"> </w:t>
      </w:r>
      <w:r>
        <w:rPr>
          <w:rFonts w:hint="eastAsia" w:ascii="Arial" w:hAnsi="Arial" w:eastAsia="Arial" w:cs="宋体"/>
          <w:b/>
          <w:bCs/>
          <w:color w:val="auto"/>
          <w:kern w:val="0"/>
          <w:sz w:val="21"/>
          <w:szCs w:val="21"/>
          <w:highlight w:val="none"/>
          <w:u w:val="single"/>
          <w:lang w:eastAsia="en-US"/>
        </w:rPr>
        <w:t>除不可抗力外，发包人逾期退还履约保证金的，除应当退还履约保证金本金外，还应按商业银行同期贷款利率上浮 10%后的利率支付资金占用费</w:t>
      </w:r>
      <w:r>
        <w:rPr>
          <w:rFonts w:hint="eastAsia" w:ascii="Arial" w:hAnsi="Arial" w:eastAsia="Arial" w:cs="宋体"/>
          <w:b w:val="0"/>
          <w:bCs w:val="0"/>
          <w:color w:val="auto"/>
          <w:kern w:val="0"/>
          <w:sz w:val="21"/>
          <w:szCs w:val="21"/>
          <w:highlight w:val="none"/>
          <w:u w:val="single"/>
          <w:lang w:eastAsia="en-US"/>
        </w:rPr>
        <w:t xml:space="preserve">。 </w:t>
      </w:r>
    </w:p>
    <w:p w14:paraId="1C991CA8">
      <w:pPr>
        <w:keepNext w:val="0"/>
        <w:keepLines w:val="0"/>
        <w:pageBreakBefore w:val="0"/>
        <w:widowControl w:val="0"/>
        <w:kinsoku/>
        <w:wordWrap/>
        <w:overflowPunct/>
        <w:topLinePunct w:val="0"/>
        <w:autoSpaceDE/>
        <w:autoSpaceDN/>
        <w:bidi w:val="0"/>
        <w:snapToGrid/>
        <w:spacing w:line="360" w:lineRule="auto"/>
        <w:ind w:left="0" w:leftChars="0" w:right="0" w:rightChars="0" w:firstLine="420" w:firstLineChars="200"/>
        <w:jc w:val="left"/>
        <w:textAlignment w:val="auto"/>
        <w:rPr>
          <w:rFonts w:hint="default" w:ascii="宋体" w:hAnsi="宋体" w:eastAsia="宋体" w:cs="宋体"/>
          <w:b/>
          <w:bCs/>
          <w:color w:val="auto"/>
          <w:kern w:val="2"/>
          <w:sz w:val="21"/>
          <w:szCs w:val="24"/>
          <w:highlight w:val="none"/>
          <w:shd w:val="clear" w:color="auto" w:fill="auto"/>
          <w:lang w:val="en-US" w:eastAsia="zh-CN"/>
        </w:rPr>
      </w:pPr>
      <w:r>
        <w:rPr>
          <w:rFonts w:hint="eastAsia" w:ascii="宋体" w:hAnsi="宋体" w:eastAsia="宋体" w:cs="宋体"/>
          <w:b w:val="0"/>
          <w:bCs w:val="0"/>
          <w:color w:val="auto"/>
          <w:kern w:val="2"/>
          <w:sz w:val="21"/>
          <w:szCs w:val="21"/>
          <w:highlight w:val="none"/>
          <w:lang w:val="en-US" w:eastAsia="en-US" w:bidi="ar-SA"/>
        </w:rPr>
        <w:t>不予退还的情形：</w:t>
      </w:r>
      <w:r>
        <w:rPr>
          <w:rFonts w:hint="eastAsia" w:ascii="宋体" w:hAnsi="宋体" w:eastAsia="宋体" w:cs="宋体"/>
          <w:b w:val="0"/>
          <w:bCs w:val="0"/>
          <w:color w:val="auto"/>
          <w:kern w:val="2"/>
          <w:sz w:val="21"/>
          <w:szCs w:val="21"/>
          <w:highlight w:val="none"/>
          <w:u w:val="single"/>
          <w:lang w:val="en-US" w:eastAsia="en-US" w:bidi="ar-SA"/>
        </w:rPr>
        <w:t xml:space="preserve"> </w:t>
      </w:r>
      <w:r>
        <w:rPr>
          <w:rFonts w:hint="eastAsia" w:ascii="宋体" w:hAnsi="宋体" w:eastAsia="宋体" w:cs="宋体"/>
          <w:b/>
          <w:bCs/>
          <w:color w:val="auto"/>
          <w:kern w:val="2"/>
          <w:sz w:val="21"/>
          <w:szCs w:val="21"/>
          <w:highlight w:val="none"/>
          <w:u w:val="single"/>
          <w:lang w:val="en-US" w:eastAsia="en-US" w:bidi="ar-SA"/>
        </w:rPr>
        <w:t>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color w:val="auto"/>
          <w:kern w:val="2"/>
          <w:sz w:val="21"/>
          <w:szCs w:val="21"/>
          <w:highlight w:val="none"/>
          <w:u w:val="single"/>
          <w:lang w:val="en-US" w:eastAsia="en-US" w:bidi="ar-SA"/>
        </w:rPr>
        <w:t xml:space="preserve"> 。</w:t>
      </w:r>
    </w:p>
    <w:p w14:paraId="0F8E506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4"/>
          <w:highlight w:val="none"/>
          <w:shd w:val="clear" w:color="auto" w:fill="auto"/>
          <w:lang w:eastAsia="zh-CN"/>
        </w:rPr>
        <w:t>未按规定提交履约保证金的，视为承包人放弃中标项目。</w:t>
      </w:r>
      <w:r>
        <w:rPr>
          <w:rFonts w:hint="eastAsia" w:ascii="宋体" w:hAnsi="宋体" w:eastAsia="宋体" w:cs="宋体"/>
          <w:kern w:val="2"/>
          <w:sz w:val="21"/>
          <w:szCs w:val="24"/>
          <w:highlight w:val="none"/>
          <w:shd w:val="clear" w:color="auto" w:fill="auto"/>
          <w:lang w:eastAsia="zh-CN"/>
        </w:rPr>
        <w:t>承包人不履行合同，履约保证金不予返还。</w:t>
      </w:r>
    </w:p>
    <w:p w14:paraId="36290F5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4. 监理人</w:t>
      </w:r>
    </w:p>
    <w:p w14:paraId="1AD62B5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4.1监理人的一般规定</w:t>
      </w:r>
    </w:p>
    <w:p w14:paraId="600E693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关于监理人的监理内容：</w:t>
      </w:r>
      <w:r>
        <w:rPr>
          <w:rFonts w:hint="eastAsia" w:ascii="宋体" w:hAnsi="宋体" w:eastAsia="宋体" w:cs="宋体"/>
          <w:b/>
          <w:color w:val="000000"/>
          <w:kern w:val="2"/>
          <w:sz w:val="21"/>
          <w:szCs w:val="32"/>
          <w:highlight w:val="none"/>
          <w:u w:val="single"/>
          <w:lang w:eastAsia="zh-CN"/>
        </w:rPr>
        <w:t>对本工程施工及保修阶段的进度、质量、投资控制，安全、文明施工、合同、信息管理和组织协调，</w:t>
      </w:r>
      <w:r>
        <w:rPr>
          <w:rFonts w:hint="eastAsia" w:ascii="宋体" w:hAnsi="宋体" w:eastAsia="宋体" w:cs="宋体"/>
          <w:b/>
          <w:color w:val="000000"/>
          <w:kern w:val="2"/>
          <w:sz w:val="21"/>
          <w:szCs w:val="32"/>
          <w:highlight w:val="none"/>
          <w:u w:val="single"/>
          <w:lang w:val="en-US" w:eastAsia="zh-CN"/>
        </w:rPr>
        <w:t>详见监理合同</w:t>
      </w:r>
      <w:r>
        <w:rPr>
          <w:rFonts w:hint="eastAsia" w:ascii="宋体" w:hAnsi="宋体" w:eastAsia="宋体" w:cs="宋体"/>
          <w:color w:val="auto"/>
          <w:kern w:val="2"/>
          <w:sz w:val="21"/>
          <w:szCs w:val="21"/>
          <w:highlight w:val="none"/>
          <w:lang w:eastAsia="zh-CN"/>
        </w:rPr>
        <w:t>。</w:t>
      </w:r>
    </w:p>
    <w:p w14:paraId="4912760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关于监理人的监理权限：</w:t>
      </w:r>
      <w:r>
        <w:rPr>
          <w:rFonts w:hint="eastAsia" w:ascii="宋体" w:hAnsi="宋体" w:eastAsia="宋体" w:cs="宋体"/>
          <w:kern w:val="2"/>
          <w:sz w:val="21"/>
          <w:szCs w:val="32"/>
          <w:highlight w:val="none"/>
          <w:u w:val="single"/>
          <w:shd w:val="clear" w:color="auto" w:fill="auto"/>
          <w:lang w:eastAsia="zh-CN"/>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auto"/>
          <w:kern w:val="2"/>
          <w:sz w:val="21"/>
          <w:szCs w:val="21"/>
          <w:highlight w:val="none"/>
          <w:lang w:eastAsia="zh-CN"/>
        </w:rPr>
        <w:t>。</w:t>
      </w:r>
    </w:p>
    <w:p w14:paraId="38213DF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kern w:val="2"/>
          <w:sz w:val="21"/>
          <w:szCs w:val="21"/>
          <w:highlight w:val="none"/>
          <w:u w:val="single"/>
          <w:shd w:val="clear" w:color="auto" w:fill="auto"/>
          <w:lang w:eastAsia="zh-CN"/>
        </w:rPr>
        <w:t>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w:t>
      </w:r>
      <w:r>
        <w:rPr>
          <w:rFonts w:hint="eastAsia" w:ascii="宋体" w:hAnsi="宋体" w:eastAsia="宋体" w:cs="宋体"/>
          <w:color w:val="auto"/>
          <w:kern w:val="2"/>
          <w:sz w:val="21"/>
          <w:szCs w:val="21"/>
          <w:highlight w:val="none"/>
          <w:lang w:eastAsia="zh-CN"/>
        </w:rPr>
        <w:t xml:space="preserve"> </w:t>
      </w:r>
    </w:p>
    <w:p w14:paraId="407266F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关于监理人在施工现场的办公场所、生活场所的提供和费用承担的约定：</w:t>
      </w:r>
      <w:r>
        <w:rPr>
          <w:rFonts w:hint="eastAsia" w:ascii="宋体" w:hAnsi="宋体" w:eastAsia="宋体" w:cs="宋体"/>
          <w:kern w:val="2"/>
          <w:sz w:val="21"/>
          <w:szCs w:val="21"/>
          <w:highlight w:val="none"/>
          <w:u w:val="single"/>
          <w:shd w:val="clear" w:color="auto" w:fill="auto"/>
          <w:lang w:eastAsia="zh-CN"/>
        </w:rPr>
        <w:t>由监理人承担</w:t>
      </w:r>
      <w:r>
        <w:rPr>
          <w:rFonts w:hint="eastAsia" w:ascii="宋体" w:hAnsi="宋体" w:eastAsia="宋体" w:cs="宋体"/>
          <w:color w:val="auto"/>
          <w:kern w:val="2"/>
          <w:sz w:val="21"/>
          <w:szCs w:val="21"/>
          <w:highlight w:val="none"/>
          <w:lang w:eastAsia="zh-CN"/>
        </w:rPr>
        <w:t>。</w:t>
      </w:r>
    </w:p>
    <w:p w14:paraId="69B7A94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4.2 监理人员</w:t>
      </w:r>
    </w:p>
    <w:p w14:paraId="3A8D50F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总监理工程师：</w:t>
      </w:r>
    </w:p>
    <w:p w14:paraId="472C9B8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姓    名：</w:t>
      </w:r>
      <w:r>
        <w:rPr>
          <w:rFonts w:hint="eastAsia" w:ascii="宋体" w:hAnsi="宋体" w:eastAsia="宋体" w:cs="宋体"/>
          <w:color w:val="auto"/>
          <w:kern w:val="2"/>
          <w:sz w:val="21"/>
          <w:szCs w:val="21"/>
          <w:highlight w:val="none"/>
          <w:u w:val="single"/>
          <w:lang w:eastAsia="zh-CN"/>
        </w:rPr>
        <w:t> </w:t>
      </w:r>
      <w:r>
        <w:rPr>
          <w:rFonts w:hint="eastAsia" w:ascii="宋体" w:hAnsi="宋体" w:eastAsia="宋体" w:cs="宋体"/>
          <w:color w:val="auto"/>
          <w:kern w:val="2"/>
          <w:sz w:val="21"/>
          <w:szCs w:val="21"/>
          <w:highlight w:val="none"/>
          <w:lang w:eastAsia="zh-CN"/>
        </w:rPr>
        <w:t>；</w:t>
      </w:r>
    </w:p>
    <w:p w14:paraId="4A85195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职    务：</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5470A22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监理工程师执业资格证书号：</w:t>
      </w:r>
      <w:r>
        <w:rPr>
          <w:rFonts w:hint="eastAsia" w:ascii="宋体" w:hAnsi="宋体" w:eastAsia="宋体" w:cs="宋体"/>
          <w:color w:val="auto"/>
          <w:kern w:val="2"/>
          <w:sz w:val="21"/>
          <w:szCs w:val="21"/>
          <w:highlight w:val="none"/>
          <w:u w:val="single"/>
          <w:lang w:eastAsia="zh-CN"/>
        </w:rPr>
        <w:t> </w:t>
      </w:r>
      <w:r>
        <w:rPr>
          <w:rFonts w:hint="eastAsia" w:ascii="宋体" w:hAnsi="宋体" w:eastAsia="宋体" w:cs="宋体"/>
          <w:color w:val="auto"/>
          <w:kern w:val="2"/>
          <w:sz w:val="21"/>
          <w:szCs w:val="21"/>
          <w:highlight w:val="none"/>
          <w:lang w:eastAsia="zh-CN"/>
        </w:rPr>
        <w:t>；</w:t>
      </w:r>
    </w:p>
    <w:p w14:paraId="58191CF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联系电话：</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6FC4C78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电子信箱：</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394538D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通信地址：</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334B495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关于监理人的其他约定：</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lang w:eastAsia="zh-CN"/>
        </w:rPr>
        <w:t>。</w:t>
      </w:r>
    </w:p>
    <w:p w14:paraId="5FB6011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4.4 商定或确定</w:t>
      </w:r>
    </w:p>
    <w:p w14:paraId="4819642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2"/>
          <w:sz w:val="21"/>
          <w:szCs w:val="21"/>
          <w:highlight w:val="none"/>
          <w:lang w:eastAsia="zh-CN"/>
        </w:rPr>
        <w:t>在发包人和承包人不能通过协商达成一致意见时，发包人授权监理人对以下事项进行确定：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p>
    <w:p w14:paraId="7054656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5. 工程质量</w:t>
      </w:r>
    </w:p>
    <w:p w14:paraId="6C70F31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5.1 质量要求</w:t>
      </w:r>
    </w:p>
    <w:p w14:paraId="70956482">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5.1.1 特殊质量标准和要求：</w:t>
      </w:r>
    </w:p>
    <w:p w14:paraId="79B00BB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b w:val="0"/>
          <w:bCs w:val="0"/>
          <w:kern w:val="2"/>
          <w:sz w:val="21"/>
          <w:szCs w:val="21"/>
          <w:highlight w:val="none"/>
          <w:u w:val="single"/>
          <w:shd w:val="clear" w:color="auto" w:fill="auto"/>
          <w:lang w:eastAsia="zh-CN"/>
        </w:rPr>
      </w:pPr>
      <w:r>
        <w:rPr>
          <w:rFonts w:hint="eastAsia" w:ascii="宋体" w:hAnsi="宋体" w:eastAsia="宋体" w:cs="宋体"/>
          <w:b w:val="0"/>
          <w:bCs w:val="0"/>
          <w:kern w:val="2"/>
          <w:sz w:val="21"/>
          <w:szCs w:val="21"/>
          <w:highlight w:val="none"/>
          <w:u w:val="single"/>
          <w:shd w:val="clear" w:color="auto" w:fill="auto"/>
          <w:lang w:eastAsia="zh-CN"/>
        </w:rPr>
        <w:t>（</w:t>
      </w:r>
      <w:r>
        <w:rPr>
          <w:rFonts w:hint="eastAsia" w:ascii="宋体" w:hAnsi="宋体" w:eastAsia="宋体" w:cs="宋体"/>
          <w:b w:val="0"/>
          <w:bCs w:val="0"/>
          <w:kern w:val="2"/>
          <w:sz w:val="21"/>
          <w:szCs w:val="21"/>
          <w:highlight w:val="none"/>
          <w:u w:val="single"/>
          <w:shd w:val="clear" w:color="auto" w:fill="auto"/>
          <w:lang w:val="en-US" w:eastAsia="zh-CN"/>
        </w:rPr>
        <w:t>1</w:t>
      </w:r>
      <w:r>
        <w:rPr>
          <w:rFonts w:hint="eastAsia" w:ascii="宋体" w:hAnsi="宋体" w:eastAsia="宋体" w:cs="宋体"/>
          <w:b w:val="0"/>
          <w:bCs w:val="0"/>
          <w:kern w:val="2"/>
          <w:sz w:val="21"/>
          <w:szCs w:val="21"/>
          <w:highlight w:val="none"/>
          <w:u w:val="single"/>
          <w:shd w:val="clear" w:color="auto" w:fill="auto"/>
          <w:lang w:eastAsia="zh-CN"/>
        </w:rPr>
        <w:t>）本工程必须根据国家有关施工规范、设计图纸及说明、图纸会审纪要和变更设计联系单组织施工和验收，工程质量达到合格标准。</w:t>
      </w:r>
      <w:r>
        <w:rPr>
          <w:rFonts w:hint="eastAsia" w:ascii="宋体" w:hAnsi="宋体" w:eastAsia="宋体" w:cs="宋体"/>
          <w:kern w:val="2"/>
          <w:sz w:val="21"/>
          <w:szCs w:val="21"/>
          <w:highlight w:val="none"/>
          <w:u w:val="single"/>
          <w:shd w:val="clear" w:color="auto" w:fill="auto"/>
          <w:lang w:eastAsia="zh-CN"/>
        </w:rPr>
        <w:t>承包人施工达不到约定条件的部分，发包人、监理人一经发现，可要求承包人返工，承包人应按要求的时间返工，直到符合约定条件。因承包人原因达不到约定条件由承包人承担返工费用，工期不予顺延。返工后仍不能达到约定条件的，承包人承担违约责任。</w:t>
      </w:r>
    </w:p>
    <w:p w14:paraId="5532243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b w:val="0"/>
          <w:bCs w:val="0"/>
          <w:kern w:val="2"/>
          <w:sz w:val="21"/>
          <w:szCs w:val="21"/>
          <w:highlight w:val="none"/>
          <w:u w:val="single"/>
          <w:shd w:val="clear" w:color="auto" w:fill="auto"/>
          <w:lang w:eastAsia="zh-CN"/>
        </w:rPr>
      </w:pPr>
      <w:r>
        <w:rPr>
          <w:rFonts w:hint="eastAsia" w:ascii="宋体" w:hAnsi="宋体" w:eastAsia="宋体" w:cs="宋体"/>
          <w:b w:val="0"/>
          <w:bCs w:val="0"/>
          <w:kern w:val="2"/>
          <w:sz w:val="21"/>
          <w:szCs w:val="21"/>
          <w:highlight w:val="none"/>
          <w:u w:val="single"/>
          <w:shd w:val="clear" w:color="auto" w:fill="auto"/>
          <w:lang w:eastAsia="zh-CN"/>
        </w:rPr>
        <w:t>（</w:t>
      </w:r>
      <w:r>
        <w:rPr>
          <w:rFonts w:hint="eastAsia" w:ascii="宋体" w:hAnsi="宋体" w:eastAsia="宋体" w:cs="宋体"/>
          <w:b w:val="0"/>
          <w:bCs w:val="0"/>
          <w:kern w:val="2"/>
          <w:sz w:val="21"/>
          <w:szCs w:val="21"/>
          <w:highlight w:val="none"/>
          <w:u w:val="single"/>
          <w:shd w:val="clear" w:color="auto" w:fill="auto"/>
          <w:lang w:val="en-US" w:eastAsia="zh-CN"/>
        </w:rPr>
        <w:t>2</w:t>
      </w:r>
      <w:r>
        <w:rPr>
          <w:rFonts w:hint="eastAsia" w:ascii="宋体" w:hAnsi="宋体" w:eastAsia="宋体" w:cs="宋体"/>
          <w:b w:val="0"/>
          <w:bCs w:val="0"/>
          <w:kern w:val="2"/>
          <w:sz w:val="21"/>
          <w:szCs w:val="21"/>
          <w:highlight w:val="none"/>
          <w:u w:val="single"/>
          <w:shd w:val="clear" w:color="auto" w:fill="auto"/>
          <w:lang w:eastAsia="zh-CN"/>
        </w:rPr>
        <w:t>）由于承包人原因发生工程质量问题，由此所造成的所有经济损失和一切责任均由承包人承担。</w:t>
      </w:r>
    </w:p>
    <w:p w14:paraId="1AFE356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b w:val="0"/>
          <w:bCs w:val="0"/>
          <w:kern w:val="2"/>
          <w:sz w:val="21"/>
          <w:szCs w:val="21"/>
          <w:highlight w:val="none"/>
          <w:u w:val="single"/>
          <w:shd w:val="clear" w:color="auto" w:fill="auto"/>
          <w:lang w:eastAsia="zh-CN"/>
        </w:rPr>
      </w:pPr>
      <w:r>
        <w:rPr>
          <w:rFonts w:hint="eastAsia" w:ascii="宋体" w:hAnsi="宋体" w:eastAsia="宋体" w:cs="宋体"/>
          <w:b w:val="0"/>
          <w:bCs w:val="0"/>
          <w:kern w:val="2"/>
          <w:sz w:val="21"/>
          <w:szCs w:val="21"/>
          <w:highlight w:val="none"/>
          <w:u w:val="single"/>
          <w:shd w:val="clear" w:color="auto" w:fill="auto"/>
          <w:lang w:eastAsia="zh-CN"/>
        </w:rPr>
        <w:t>（</w:t>
      </w:r>
      <w:r>
        <w:rPr>
          <w:rFonts w:hint="eastAsia" w:ascii="宋体" w:hAnsi="宋体" w:eastAsia="宋体" w:cs="宋体"/>
          <w:b w:val="0"/>
          <w:bCs w:val="0"/>
          <w:kern w:val="2"/>
          <w:sz w:val="21"/>
          <w:szCs w:val="21"/>
          <w:highlight w:val="none"/>
          <w:u w:val="single"/>
          <w:shd w:val="clear" w:color="auto" w:fill="auto"/>
          <w:lang w:val="en-US" w:eastAsia="zh-CN"/>
        </w:rPr>
        <w:t>3</w:t>
      </w:r>
      <w:r>
        <w:rPr>
          <w:rFonts w:hint="eastAsia" w:ascii="宋体" w:hAnsi="宋体" w:eastAsia="宋体" w:cs="宋体"/>
          <w:b w:val="0"/>
          <w:bCs w:val="0"/>
          <w:kern w:val="2"/>
          <w:sz w:val="21"/>
          <w:szCs w:val="21"/>
          <w:highlight w:val="none"/>
          <w:u w:val="single"/>
          <w:shd w:val="clear" w:color="auto" w:fill="auto"/>
          <w:lang w:eastAsia="zh-CN"/>
        </w:rPr>
        <w:t>）承包人必须精心组织施工，在施工过程中，如承包人未按设计要求和规范进行施工而造成返工重做的，承包人无条件整改至合格为止。</w:t>
      </w:r>
    </w:p>
    <w:p w14:paraId="36C7F4D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b w:val="0"/>
          <w:bCs w:val="0"/>
          <w:kern w:val="2"/>
          <w:sz w:val="21"/>
          <w:szCs w:val="21"/>
          <w:highlight w:val="none"/>
          <w:u w:val="single"/>
          <w:shd w:val="clear" w:color="auto" w:fill="auto"/>
          <w:lang w:eastAsia="zh-CN"/>
        </w:rPr>
      </w:pPr>
      <w:r>
        <w:rPr>
          <w:rFonts w:hint="eastAsia" w:ascii="宋体" w:hAnsi="宋体" w:eastAsia="宋体" w:cs="宋体"/>
          <w:b w:val="0"/>
          <w:bCs w:val="0"/>
          <w:kern w:val="2"/>
          <w:sz w:val="21"/>
          <w:szCs w:val="21"/>
          <w:highlight w:val="none"/>
          <w:u w:val="single"/>
          <w:shd w:val="clear" w:color="auto" w:fill="auto"/>
          <w:lang w:eastAsia="zh-CN"/>
        </w:rPr>
        <w:t>（</w:t>
      </w:r>
      <w:r>
        <w:rPr>
          <w:rFonts w:hint="eastAsia" w:ascii="宋体" w:hAnsi="宋体" w:eastAsia="宋体" w:cs="宋体"/>
          <w:b w:val="0"/>
          <w:bCs w:val="0"/>
          <w:kern w:val="2"/>
          <w:sz w:val="21"/>
          <w:szCs w:val="21"/>
          <w:highlight w:val="none"/>
          <w:u w:val="single"/>
          <w:shd w:val="clear" w:color="auto" w:fill="auto"/>
          <w:lang w:val="en-US" w:eastAsia="zh-CN"/>
        </w:rPr>
        <w:t>4</w:t>
      </w:r>
      <w:r>
        <w:rPr>
          <w:rFonts w:hint="eastAsia" w:ascii="宋体" w:hAnsi="宋体" w:eastAsia="宋体" w:cs="宋体"/>
          <w:b w:val="0"/>
          <w:bCs w:val="0"/>
          <w:kern w:val="2"/>
          <w:sz w:val="21"/>
          <w:szCs w:val="21"/>
          <w:highlight w:val="none"/>
          <w:u w:val="single"/>
          <w:shd w:val="clear" w:color="auto" w:fill="auto"/>
          <w:lang w:eastAsia="zh-CN"/>
        </w:rPr>
        <w:t>）本工程的所有隐蔽工程必须经发包人和监理公司人员验收合格签字认可方可隐蔽。</w:t>
      </w:r>
    </w:p>
    <w:p w14:paraId="2EA4C34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b w:val="0"/>
          <w:bCs w:val="0"/>
          <w:kern w:val="2"/>
          <w:sz w:val="21"/>
          <w:szCs w:val="21"/>
          <w:highlight w:val="none"/>
          <w:u w:val="single"/>
          <w:shd w:val="clear" w:color="auto" w:fill="auto"/>
          <w:lang w:eastAsia="zh-CN"/>
        </w:rPr>
      </w:pPr>
      <w:r>
        <w:rPr>
          <w:rFonts w:hint="eastAsia" w:ascii="宋体" w:hAnsi="宋体" w:eastAsia="宋体" w:cs="宋体"/>
          <w:b w:val="0"/>
          <w:bCs w:val="0"/>
          <w:kern w:val="2"/>
          <w:sz w:val="21"/>
          <w:szCs w:val="21"/>
          <w:highlight w:val="none"/>
          <w:u w:val="single"/>
          <w:shd w:val="clear" w:color="auto" w:fill="auto"/>
          <w:lang w:eastAsia="zh-CN"/>
        </w:rPr>
        <w:t>（</w:t>
      </w:r>
      <w:r>
        <w:rPr>
          <w:rFonts w:hint="eastAsia" w:ascii="宋体" w:hAnsi="宋体" w:eastAsia="宋体" w:cs="宋体"/>
          <w:b w:val="0"/>
          <w:bCs w:val="0"/>
          <w:kern w:val="2"/>
          <w:sz w:val="21"/>
          <w:szCs w:val="21"/>
          <w:highlight w:val="none"/>
          <w:u w:val="single"/>
          <w:shd w:val="clear" w:color="auto" w:fill="auto"/>
          <w:lang w:val="en-US" w:eastAsia="zh-CN"/>
        </w:rPr>
        <w:t>5</w:t>
      </w:r>
      <w:r>
        <w:rPr>
          <w:rFonts w:hint="eastAsia" w:ascii="宋体" w:hAnsi="宋体" w:eastAsia="宋体" w:cs="宋体"/>
          <w:b w:val="0"/>
          <w:bCs w:val="0"/>
          <w:kern w:val="2"/>
          <w:sz w:val="21"/>
          <w:szCs w:val="21"/>
          <w:highlight w:val="none"/>
          <w:u w:val="single"/>
          <w:shd w:val="clear" w:color="auto" w:fill="auto"/>
          <w:lang w:eastAsia="zh-CN"/>
        </w:rPr>
        <w:t>）承包人承包范围内的土方回填必须确保回填土质量，如今后发生因回填土质量不符合要求而产生的费用由承包人自负。</w:t>
      </w:r>
    </w:p>
    <w:p w14:paraId="5A16ECC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kern w:val="2"/>
          <w:sz w:val="21"/>
          <w:szCs w:val="21"/>
          <w:highlight w:val="none"/>
          <w:shd w:val="clear" w:color="auto" w:fill="auto"/>
          <w:lang w:eastAsia="zh-CN"/>
        </w:rPr>
      </w:pPr>
      <w:r>
        <w:rPr>
          <w:rFonts w:hint="eastAsia" w:ascii="宋体" w:hAnsi="宋体" w:eastAsia="宋体" w:cs="宋体"/>
          <w:kern w:val="2"/>
          <w:sz w:val="21"/>
          <w:szCs w:val="21"/>
          <w:highlight w:val="none"/>
          <w:u w:val="single"/>
          <w:shd w:val="clear" w:color="auto" w:fill="auto"/>
          <w:lang w:eastAsia="zh-CN"/>
        </w:rPr>
        <w:t>（</w:t>
      </w:r>
      <w:r>
        <w:rPr>
          <w:rFonts w:hint="eastAsia" w:ascii="宋体" w:hAnsi="宋体" w:eastAsia="宋体" w:cs="宋体"/>
          <w:kern w:val="2"/>
          <w:sz w:val="21"/>
          <w:szCs w:val="21"/>
          <w:highlight w:val="none"/>
          <w:u w:val="single"/>
          <w:shd w:val="clear" w:color="auto" w:fill="auto"/>
          <w:lang w:val="en-US" w:eastAsia="zh-CN"/>
        </w:rPr>
        <w:t>6</w:t>
      </w:r>
      <w:r>
        <w:rPr>
          <w:rFonts w:hint="eastAsia" w:ascii="宋体" w:hAnsi="宋体" w:eastAsia="宋体" w:cs="宋体"/>
          <w:kern w:val="2"/>
          <w:sz w:val="21"/>
          <w:szCs w:val="21"/>
          <w:highlight w:val="none"/>
          <w:u w:val="single"/>
          <w:shd w:val="clear" w:color="auto" w:fill="auto"/>
          <w:lang w:eastAsia="zh-CN"/>
        </w:rPr>
        <w:t>）双方对工程质量有争议，请工程所在地建设行政主管部门裁定，裁定费用及因此造成的损失，由责任方承担。双方均有责任，由双方根据其责任分别承担。双方均有责任，由双方根据其责任分别承担。本合同规定由承包人总承包范围及结算范围内的各分部分项工程，按设计图纸、设计变更、规范规程、验收标准、以及地方的有关规定、发包人要求进行施工和验收，工程质量必须达到合同约定标准，当各个标准有不一致之处，以发包人选定的较高标准为准。如该操作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w:t>
      </w:r>
    </w:p>
    <w:p w14:paraId="648F0FD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关于工程奖项的约定：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4106284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5.3 隐蔽工程检查</w:t>
      </w:r>
    </w:p>
    <w:p w14:paraId="02FBB8F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5.3.2承包人提前通知监理人隐蔽工程检查的期限的约定：</w:t>
      </w:r>
      <w:r>
        <w:rPr>
          <w:rFonts w:hint="eastAsia" w:ascii="宋体" w:hAnsi="宋体" w:eastAsia="宋体" w:cs="宋体"/>
          <w:kern w:val="2"/>
          <w:sz w:val="21"/>
          <w:szCs w:val="21"/>
          <w:highlight w:val="none"/>
          <w:u w:val="single"/>
          <w:shd w:val="clear" w:color="auto" w:fill="auto"/>
          <w:lang w:eastAsia="zh-CN"/>
        </w:rPr>
        <w:t>工程具备隐蔽条件或达到专用条款约定的中间验收部位，承包人进行自检，并在共同验收前 48 小时以书面形式通知监理人检查，通知中应载明包括隐蔽检查的内容、时间和地点，并附有自检记录和必要的检查资料</w:t>
      </w:r>
      <w:r>
        <w:rPr>
          <w:rFonts w:hint="eastAsia" w:ascii="宋体" w:hAnsi="宋体" w:eastAsia="宋体" w:cs="宋体"/>
          <w:color w:val="auto"/>
          <w:kern w:val="2"/>
          <w:sz w:val="21"/>
          <w:szCs w:val="21"/>
          <w:highlight w:val="none"/>
          <w:lang w:eastAsia="zh-CN"/>
        </w:rPr>
        <w:t>。</w:t>
      </w:r>
    </w:p>
    <w:p w14:paraId="3E968C33">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1"/>
          <w:highlight w:val="none"/>
          <w:shd w:val="clear" w:color="auto" w:fill="auto"/>
          <w:lang w:eastAsia="zh-CN"/>
        </w:rPr>
      </w:pPr>
      <w:r>
        <w:rPr>
          <w:rFonts w:hint="eastAsia" w:ascii="宋体" w:hAnsi="宋体" w:eastAsia="宋体" w:cs="宋体"/>
          <w:kern w:val="2"/>
          <w:sz w:val="21"/>
          <w:szCs w:val="21"/>
          <w:highlight w:val="none"/>
          <w:shd w:val="clear" w:color="auto" w:fill="auto"/>
          <w:lang w:eastAsia="zh-CN"/>
        </w:rPr>
        <w:t>承包人现场必须建立一整套自检、互检等质量保证体系并配备足够数量的专职质量、安全检验员；承包人所有技术和管理人员应熟悉业务，忠于职守。发包人、监理单位有权就上述问题检查承包人的执行情况，对执行不力的状况有权提出整改要求甚至停工的指令。若承包人未执行指令，发包人有权罚款每次10000元（罚款经发包人工程师及总监理工程师签字认可、承包人代表</w:t>
      </w:r>
      <w:r>
        <w:rPr>
          <w:rFonts w:hint="eastAsia" w:ascii="宋体" w:hAnsi="宋体" w:eastAsia="宋体" w:cs="宋体"/>
          <w:kern w:val="2"/>
          <w:sz w:val="21"/>
          <w:szCs w:val="21"/>
          <w:highlight w:val="none"/>
          <w:shd w:val="clear" w:color="auto" w:fill="auto"/>
          <w:lang w:val="en-US" w:eastAsia="zh-CN"/>
        </w:rPr>
        <w:t>签收</w:t>
      </w:r>
      <w:r>
        <w:rPr>
          <w:rFonts w:hint="eastAsia" w:ascii="宋体" w:hAnsi="宋体" w:eastAsia="宋体" w:cs="宋体"/>
          <w:kern w:val="2"/>
          <w:sz w:val="21"/>
          <w:szCs w:val="21"/>
          <w:highlight w:val="none"/>
          <w:shd w:val="clear" w:color="auto" w:fill="auto"/>
          <w:lang w:eastAsia="zh-CN"/>
        </w:rPr>
        <w:t>后即可生效），罚款在当期工程进度款中扣回，并保留对此期间完成的工作质量进行验证进而采取补救措施的权利。</w:t>
      </w:r>
    </w:p>
    <w:p w14:paraId="33EC28C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kern w:val="2"/>
          <w:sz w:val="21"/>
          <w:szCs w:val="21"/>
          <w:highlight w:val="none"/>
          <w:shd w:val="clear" w:color="auto" w:fill="auto"/>
          <w:lang w:eastAsia="zh-CN"/>
        </w:rPr>
        <w:t>无论发包人和监理单位是否已经验收，当其提出对已隐蔽工程重新检验的要求时，承包人应按要求进行剥露或复测，并在检验后重新进行覆盖或修复。检验合格，发包人承担由此发生的费用，赔偿承包人损失并相应顺延工期。检验不合格，承包人承担发生的费用，工期不予顺延，并承担不合格工程造成的责任。</w:t>
      </w:r>
    </w:p>
    <w:p w14:paraId="069A874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监理人不能按时进行检查时，应提前</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 xml:space="preserve">24 </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小时提交书面延期要求。</w:t>
      </w:r>
    </w:p>
    <w:p w14:paraId="48396F0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关于延期最长不得超过：</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48</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小时。</w:t>
      </w:r>
    </w:p>
    <w:p w14:paraId="1C797691">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6. 安全文明施工与环境保护</w:t>
      </w:r>
    </w:p>
    <w:p w14:paraId="0E467C8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6.1安全文明施工</w:t>
      </w:r>
    </w:p>
    <w:p w14:paraId="2E23CDD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6.1.1 项目安全生产的达标目标及相应事项的约定：</w:t>
      </w:r>
      <w:r>
        <w:rPr>
          <w:rFonts w:hint="eastAsia" w:ascii="宋体" w:hAnsi="宋体" w:eastAsia="宋体" w:cs="宋体"/>
          <w:kern w:val="2"/>
          <w:sz w:val="21"/>
          <w:szCs w:val="21"/>
          <w:highlight w:val="none"/>
          <w:u w:val="single"/>
          <w:shd w:val="clear" w:color="auto" w:fill="auto"/>
          <w:lang w:eastAsia="zh-CN"/>
        </w:rPr>
        <w:t>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eastAsia="宋体" w:cs="宋体"/>
          <w:kern w:val="2"/>
          <w:sz w:val="21"/>
          <w:szCs w:val="21"/>
          <w:highlight w:val="none"/>
          <w:u w:val="single"/>
          <w:shd w:val="clear" w:color="auto" w:fill="auto"/>
          <w:lang w:val="en-US" w:eastAsia="zh-CN"/>
        </w:rPr>
        <w:t>施工现场发生的安全事故均由承包人承担全部责任，与发包人无关</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u w:val="single"/>
          <w:lang w:val="en-US" w:eastAsia="zh-CN"/>
        </w:rPr>
        <w:t>承包方应配合相邻标段共同做好现场有组织排水、排污工作，不得因此影响施工进度。承包人负责施工现场的安全及第三方人身安全。</w:t>
      </w:r>
    </w:p>
    <w:p w14:paraId="110E36A6">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1"/>
          <w:highlight w:val="none"/>
          <w:u w:val="single"/>
          <w:shd w:val="clear" w:color="auto" w:fill="auto"/>
          <w:lang w:eastAsia="zh-CN"/>
        </w:rPr>
      </w:pPr>
      <w:r>
        <w:rPr>
          <w:rFonts w:hint="eastAsia" w:ascii="宋体" w:hAnsi="宋体" w:eastAsia="宋体" w:cs="宋体"/>
          <w:kern w:val="2"/>
          <w:sz w:val="21"/>
          <w:szCs w:val="21"/>
          <w:highlight w:val="none"/>
          <w:u w:val="single"/>
          <w:shd w:val="clear" w:color="auto" w:fill="auto"/>
          <w:lang w:eastAsia="zh-CN"/>
        </w:rPr>
        <w:t>发包人及建设主管单位将对施工现场进行周期性检查，该检查应不影响正常施工，承包人应予以配合。</w:t>
      </w:r>
    </w:p>
    <w:p w14:paraId="263C69D9">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1"/>
          <w:highlight w:val="none"/>
          <w:u w:val="single"/>
          <w:shd w:val="clear" w:color="auto" w:fill="auto"/>
          <w:lang w:eastAsia="zh-CN"/>
        </w:rPr>
      </w:pPr>
      <w:r>
        <w:rPr>
          <w:rFonts w:hint="eastAsia" w:ascii="宋体" w:hAnsi="宋体" w:eastAsia="宋体" w:cs="宋体"/>
          <w:kern w:val="2"/>
          <w:sz w:val="21"/>
          <w:szCs w:val="21"/>
          <w:highlight w:val="none"/>
          <w:u w:val="single"/>
          <w:shd w:val="clear" w:color="auto" w:fill="auto"/>
          <w:lang w:eastAsia="zh-CN"/>
        </w:rPr>
        <w:t>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p>
    <w:p w14:paraId="69253932">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1"/>
          <w:highlight w:val="none"/>
          <w:u w:val="single"/>
          <w:shd w:val="clear" w:color="auto" w:fill="auto"/>
          <w:lang w:eastAsia="zh-CN"/>
        </w:rPr>
      </w:pPr>
      <w:r>
        <w:rPr>
          <w:rFonts w:hint="eastAsia" w:ascii="宋体" w:hAnsi="宋体" w:eastAsia="宋体" w:cs="宋体"/>
          <w:kern w:val="2"/>
          <w:sz w:val="21"/>
          <w:szCs w:val="21"/>
          <w:highlight w:val="none"/>
          <w:u w:val="single"/>
          <w:shd w:val="clear" w:color="auto" w:fill="auto"/>
          <w:lang w:eastAsia="zh-CN"/>
        </w:rPr>
        <w:t>承包人在施工过程中确保不发生安全事故，如由于承包人原因造成安全事故，造成的一切损失均由承包人承担，还要赔偿由此给发包人等带来的影响和损失。施工期间由于承包人原因造成人员伤亡而导致发包人受到负面影响，承包人承担发包人因此所造成的所有损失并向发包人支付合同总价款3%的补偿金，此款直接从承包人工程结算款中扣除。</w:t>
      </w:r>
    </w:p>
    <w:p w14:paraId="2D1021B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kern w:val="2"/>
          <w:sz w:val="21"/>
          <w:szCs w:val="21"/>
          <w:highlight w:val="none"/>
          <w:u w:val="single"/>
          <w:shd w:val="clear" w:color="auto" w:fill="auto"/>
          <w:lang w:eastAsia="zh-CN"/>
        </w:rPr>
        <w:t>因承包人原因出现重大安全事故造成的停工，不得作为顺延工期的理由。</w:t>
      </w:r>
    </w:p>
    <w:p w14:paraId="0A5FB32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u w:val="single"/>
          <w:lang w:val="en-US" w:eastAsia="zh-CN"/>
        </w:rPr>
      </w:pPr>
      <w:r>
        <w:rPr>
          <w:rFonts w:hint="eastAsia" w:ascii="宋体" w:hAnsi="宋体" w:eastAsia="宋体" w:cs="宋体"/>
          <w:color w:val="auto"/>
          <w:kern w:val="2"/>
          <w:sz w:val="21"/>
          <w:szCs w:val="21"/>
          <w:highlight w:val="none"/>
          <w:lang w:eastAsia="zh-CN"/>
        </w:rPr>
        <w:t>6.1.4 关于治安保卫的特别约定：</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u w:val="single"/>
          <w:lang w:val="en-US" w:eastAsia="zh-CN"/>
        </w:rPr>
        <w:t>1</w:t>
      </w:r>
      <w:r>
        <w:rPr>
          <w:rFonts w:hint="eastAsia" w:ascii="宋体" w:hAnsi="宋体" w:eastAsia="宋体" w:cs="宋体"/>
          <w:color w:val="auto"/>
          <w:kern w:val="2"/>
          <w:sz w:val="21"/>
          <w:szCs w:val="21"/>
          <w:highlight w:val="none"/>
          <w:u w:val="single"/>
          <w:lang w:eastAsia="zh-CN"/>
        </w:rPr>
        <w:t>）</w:t>
      </w:r>
      <w:r>
        <w:rPr>
          <w:rFonts w:hint="eastAsia" w:ascii="宋体" w:hAnsi="宋体" w:eastAsia="宋体" w:cs="宋体"/>
          <w:color w:val="auto"/>
          <w:kern w:val="2"/>
          <w:sz w:val="21"/>
          <w:szCs w:val="21"/>
          <w:highlight w:val="none"/>
          <w:u w:val="single"/>
          <w:lang w:val="en-US" w:eastAsia="zh-CN"/>
        </w:rPr>
        <w:t>按照国家、江苏省及连云港市有关规定及施工现场实际情况由承包人负责施工现场的施工安全保卫工作及非夜间照明，费用由承包人自理。</w:t>
      </w:r>
    </w:p>
    <w:p w14:paraId="4C5B8D4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u w:val="single"/>
          <w:lang w:val="en-US" w:eastAsia="zh-CN"/>
        </w:rPr>
      </w:pPr>
      <w:r>
        <w:rPr>
          <w:rFonts w:hint="eastAsia" w:ascii="宋体" w:hAnsi="宋体" w:eastAsia="宋体" w:cs="宋体"/>
          <w:color w:val="auto"/>
          <w:kern w:val="2"/>
          <w:sz w:val="21"/>
          <w:szCs w:val="21"/>
          <w:highlight w:val="none"/>
          <w:u w:val="single"/>
          <w:lang w:val="en-US" w:eastAsia="zh-CN"/>
        </w:rPr>
        <w:t>（2）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p>
    <w:p w14:paraId="5ACD613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u w:val="single"/>
          <w:lang w:val="en-US" w:eastAsia="zh-CN"/>
        </w:rPr>
        <w:t>（3）实施和完成本工程过程中，承包人应充分关注和保障所有在场人员及行人的安全，承包人应在开工后 7 日内编制施工场地治安管理计划，并制定应对突发治安事件的紧急预案。在工程施工过程中，发生暴乱、爆炸等恐怖事件以及群殴、械斗等群体性突发治安事件的，应立即上报并采取有效措施积极处理</w:t>
      </w:r>
      <w:r>
        <w:rPr>
          <w:rFonts w:hint="eastAsia" w:cs="宋体"/>
          <w:color w:val="auto"/>
          <w:kern w:val="2"/>
          <w:sz w:val="21"/>
          <w:szCs w:val="21"/>
          <w:highlight w:val="none"/>
          <w:u w:val="single"/>
          <w:lang w:val="en-US" w:eastAsia="zh-CN"/>
        </w:rPr>
        <w:t xml:space="preserve"> </w:t>
      </w:r>
      <w:r>
        <w:rPr>
          <w:rFonts w:hint="eastAsia" w:ascii="宋体" w:hAnsi="宋体" w:eastAsia="宋体" w:cs="宋体"/>
          <w:color w:val="auto"/>
          <w:kern w:val="2"/>
          <w:sz w:val="21"/>
          <w:szCs w:val="21"/>
          <w:highlight w:val="none"/>
          <w:lang w:eastAsia="zh-CN"/>
        </w:rPr>
        <w:t>。</w:t>
      </w:r>
    </w:p>
    <w:p w14:paraId="54B12A3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关于编制施工场地治安管理计划的约定：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p>
    <w:p w14:paraId="1F12415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6.1.5 文明施工</w:t>
      </w:r>
    </w:p>
    <w:p w14:paraId="2EAC9B2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合同当事人对文明施工的要求：</w:t>
      </w:r>
      <w:r>
        <w:rPr>
          <w:rFonts w:hint="eastAsia" w:ascii="宋体" w:hAnsi="宋体" w:eastAsia="宋体" w:cs="宋体"/>
          <w:color w:val="auto"/>
          <w:kern w:val="2"/>
          <w:sz w:val="21"/>
          <w:szCs w:val="21"/>
          <w:highlight w:val="none"/>
          <w:u w:val="single"/>
          <w:lang w:val="en-US" w:eastAsia="zh-CN"/>
        </w:rPr>
        <w:t>（1）承包人保证遵守政府主管部门对施工场地交通、施工噪音以及和安全生产有关的管理规定，按规定办理有关手续，并以书面形式告知发包人、监理单位，以上费用由承包人承担。承包人承担未尽遵守责任造成的违约金，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违约金由承包人负责。（2）施工过程所需一切证件（包括夜间施工许可）由承包人及时自行办理。如发生扰民和民扰自行妥善处理并承担相关费用。（3）承包人须考虑污水排放，排至发包人指定位置。保证施工现场清洁卫生符合有关规定，达到文明工地要求，费用已包括在承包人合同价内。承包人在施工过程中做到工完场清。工程竣工后 7 天内清理现场，并将门窗、地面、墙面等擦拭干净，所有现场临时设施必须在 7 天内拆除完毕并使场地恢复清洁，所发生的拆除费用由承包人自行承担。（4）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 1000 元的违约金。（5）因承包人现场清洁卫生工作不到位，导致投诉或遭新闻媒体曝光，承包人承担由此产生的一切后果和费用，经查实后，每次给予 1000 元违约金。承包人要制定生活和环境卫生管理制度，要搞好职工宿舍卫生和食堂的饮食卫生，并做好厕所保洁工作。临时搭建须经发包人批准，且应整齐美观，并严格执行《连云港市创建文明城市》的相关规定。（6）发现发生打架斗殴、偷盗等行为的，每人次违约金 1000 元。（7）施工现场需按标准化工地标准设置五牌一图，按相关文件规定和园区管理规定设置好施工围挡、安全文明施工警示标牌和标语，材料堆放区、材料加工区需设置标牌等，因本项目为重点项目，如遇施工期间上级领导现场视察，承包人配合做好现场标语、横幅、展牌等设置、建筑垃圾清理等工作，以及甲方要求的其他安全文明施工措施，费用已包含在合同价款中。</w:t>
      </w:r>
    </w:p>
    <w:p w14:paraId="0062579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 xml:space="preserve">6.1.6 </w:t>
      </w:r>
      <w:r>
        <w:rPr>
          <w:rFonts w:hint="eastAsia" w:ascii="宋体" w:hAnsi="宋体" w:eastAsia="宋体" w:cs="宋体"/>
          <w:b/>
          <w:bCs/>
          <w:color w:val="auto"/>
          <w:sz w:val="21"/>
          <w:szCs w:val="21"/>
          <w:highlight w:val="none"/>
        </w:rPr>
        <w:t>关于安全</w:t>
      </w:r>
      <w:r>
        <w:rPr>
          <w:rFonts w:hint="eastAsia" w:ascii="宋体" w:hAnsi="宋体" w:eastAsia="宋体" w:cs="宋体"/>
          <w:b/>
          <w:bCs/>
          <w:color w:val="auto"/>
          <w:sz w:val="21"/>
          <w:szCs w:val="21"/>
          <w:highlight w:val="none"/>
          <w:lang w:val="en-US" w:eastAsia="zh-CN"/>
        </w:rPr>
        <w:t>生产</w:t>
      </w:r>
      <w:r>
        <w:rPr>
          <w:rFonts w:hint="eastAsia" w:ascii="宋体" w:hAnsi="宋体" w:eastAsia="宋体" w:cs="宋体"/>
          <w:b/>
          <w:bCs/>
          <w:color w:val="auto"/>
          <w:sz w:val="21"/>
          <w:szCs w:val="21"/>
          <w:highlight w:val="none"/>
        </w:rPr>
        <w:t>费支付比例</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支付期限</w:t>
      </w:r>
      <w:r>
        <w:rPr>
          <w:rFonts w:hint="eastAsia" w:ascii="宋体" w:hAnsi="宋体" w:eastAsia="宋体" w:cs="宋体"/>
          <w:b/>
          <w:bCs/>
          <w:color w:val="auto"/>
          <w:sz w:val="21"/>
          <w:szCs w:val="21"/>
          <w:highlight w:val="none"/>
          <w:lang w:val="en-US" w:eastAsia="zh-CN"/>
        </w:rPr>
        <w:t>和结算方式</w:t>
      </w:r>
      <w:r>
        <w:rPr>
          <w:rFonts w:hint="eastAsia" w:ascii="宋体" w:hAnsi="宋体" w:eastAsia="宋体" w:cs="宋体"/>
          <w:b/>
          <w:bCs/>
          <w:color w:val="auto"/>
          <w:sz w:val="21"/>
          <w:szCs w:val="21"/>
          <w:highlight w:val="none"/>
        </w:rPr>
        <w:t>的约定：</w:t>
      </w:r>
      <w:r>
        <w:rPr>
          <w:rFonts w:hint="eastAsia" w:ascii="宋体" w:hAnsi="宋体" w:eastAsia="宋体" w:cs="宋体"/>
          <w:b/>
          <w:bCs/>
          <w:color w:val="auto"/>
          <w:sz w:val="21"/>
          <w:szCs w:val="21"/>
          <w:highlight w:val="none"/>
          <w:u w:val="single"/>
          <w:lang w:val="en-US" w:eastAsia="zh-CN"/>
        </w:rPr>
        <w:t>按《企业安全费用提取和使用管理办法》（财资[2022]文件136号）及有关规定执行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18DDC82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7. 工期和进度</w:t>
      </w:r>
    </w:p>
    <w:p w14:paraId="6F04D25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7.1 施工组织设计</w:t>
      </w:r>
    </w:p>
    <w:p w14:paraId="530EE60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2"/>
          <w:sz w:val="21"/>
          <w:szCs w:val="21"/>
          <w:highlight w:val="none"/>
          <w:lang w:eastAsia="zh-CN"/>
        </w:rPr>
        <w:t>7.1.1 合</w:t>
      </w:r>
      <w:r>
        <w:rPr>
          <w:rFonts w:hint="eastAsia" w:ascii="宋体" w:hAnsi="宋体" w:eastAsia="宋体" w:cs="宋体"/>
          <w:color w:val="auto"/>
          <w:kern w:val="0"/>
          <w:sz w:val="21"/>
          <w:szCs w:val="21"/>
          <w:highlight w:val="none"/>
          <w:lang w:eastAsia="zh-CN"/>
        </w:rPr>
        <w:t>同当事人约定的施工组织设计应包括的其他内容：</w:t>
      </w:r>
      <w:r>
        <w:rPr>
          <w:rFonts w:hint="eastAsia" w:ascii="宋体" w:hAnsi="宋体" w:eastAsia="宋体" w:cs="宋体"/>
          <w:b/>
          <w:color w:val="000000"/>
          <w:kern w:val="2"/>
          <w:sz w:val="21"/>
          <w:szCs w:val="21"/>
          <w:highlight w:val="none"/>
          <w:u w:val="single"/>
          <w:lang w:val="en-US" w:eastAsia="zh-CN"/>
        </w:rPr>
        <w:t>按通用条款</w:t>
      </w:r>
      <w:r>
        <w:rPr>
          <w:rFonts w:hint="eastAsia" w:ascii="宋体" w:hAnsi="宋体" w:eastAsia="宋体" w:cs="宋体"/>
          <w:b/>
          <w:color w:val="000000"/>
          <w:kern w:val="2"/>
          <w:sz w:val="21"/>
          <w:szCs w:val="21"/>
          <w:highlight w:val="none"/>
          <w:u w:val="single"/>
          <w:lang w:eastAsia="zh-CN"/>
        </w:rPr>
        <w:t>执行</w:t>
      </w:r>
      <w:r>
        <w:rPr>
          <w:rFonts w:hint="eastAsia" w:ascii="宋体" w:hAnsi="宋体" w:eastAsia="宋体" w:cs="宋体"/>
          <w:color w:val="auto"/>
          <w:kern w:val="2"/>
          <w:sz w:val="21"/>
          <w:szCs w:val="21"/>
          <w:highlight w:val="none"/>
          <w:lang w:eastAsia="zh-CN"/>
        </w:rPr>
        <w:t>。</w:t>
      </w:r>
    </w:p>
    <w:p w14:paraId="2C6B572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2"/>
          <w:sz w:val="21"/>
          <w:szCs w:val="21"/>
          <w:highlight w:val="none"/>
          <w:lang w:eastAsia="zh-CN"/>
        </w:rPr>
        <w:t xml:space="preserve">7.1.2 </w:t>
      </w:r>
      <w:r>
        <w:rPr>
          <w:rFonts w:hint="eastAsia" w:ascii="宋体" w:hAnsi="宋体" w:eastAsia="宋体" w:cs="宋体"/>
          <w:color w:val="auto"/>
          <w:kern w:val="0"/>
          <w:sz w:val="21"/>
          <w:szCs w:val="21"/>
          <w:highlight w:val="none"/>
          <w:lang w:eastAsia="zh-CN"/>
        </w:rPr>
        <w:t>施工组织设计的提交和修改</w:t>
      </w:r>
    </w:p>
    <w:p w14:paraId="7E4F3E6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0"/>
          <w:sz w:val="21"/>
          <w:szCs w:val="21"/>
          <w:highlight w:val="none"/>
          <w:lang w:eastAsia="zh-CN"/>
        </w:rPr>
        <w:t>承包人提交详细施工组织设计的期限的约定：</w:t>
      </w:r>
      <w:r>
        <w:rPr>
          <w:rFonts w:hint="eastAsia" w:ascii="宋体" w:hAnsi="宋体" w:eastAsia="宋体" w:cs="宋体"/>
          <w:b/>
          <w:color w:val="000000"/>
          <w:kern w:val="2"/>
          <w:sz w:val="21"/>
          <w:szCs w:val="32"/>
          <w:highlight w:val="none"/>
          <w:u w:val="single"/>
          <w:lang w:eastAsia="zh-CN"/>
        </w:rPr>
        <w:t>合同签订后14日内且不得迟于开工前7天</w:t>
      </w:r>
      <w:r>
        <w:rPr>
          <w:rFonts w:hint="eastAsia" w:ascii="宋体" w:hAnsi="宋体" w:eastAsia="宋体" w:cs="宋体"/>
          <w:color w:val="auto"/>
          <w:kern w:val="2"/>
          <w:sz w:val="21"/>
          <w:szCs w:val="21"/>
          <w:highlight w:val="none"/>
          <w:lang w:eastAsia="zh-CN"/>
        </w:rPr>
        <w:t>。</w:t>
      </w:r>
    </w:p>
    <w:p w14:paraId="17D0A13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发包人和监理人在收到详细的施工组织设计后确认或提出修改意见的</w:t>
      </w:r>
      <w:r>
        <w:rPr>
          <w:rFonts w:hint="eastAsia" w:ascii="宋体" w:hAnsi="宋体" w:eastAsia="宋体" w:cs="宋体"/>
          <w:color w:val="auto"/>
          <w:kern w:val="2"/>
          <w:sz w:val="21"/>
          <w:szCs w:val="21"/>
          <w:highlight w:val="none"/>
          <w:lang w:val="en-US" w:eastAsia="zh-CN"/>
        </w:rPr>
        <w:t>期</w:t>
      </w:r>
      <w:r>
        <w:rPr>
          <w:rFonts w:hint="eastAsia" w:ascii="宋体" w:hAnsi="宋体" w:eastAsia="宋体" w:cs="宋体"/>
          <w:color w:val="auto"/>
          <w:kern w:val="2"/>
          <w:sz w:val="21"/>
          <w:szCs w:val="21"/>
          <w:highlight w:val="none"/>
          <w:lang w:eastAsia="zh-CN"/>
        </w:rPr>
        <w:t>限：</w:t>
      </w:r>
      <w:r>
        <w:rPr>
          <w:rFonts w:hint="eastAsia" w:ascii="宋体" w:hAnsi="宋体" w:eastAsia="宋体" w:cs="宋体"/>
          <w:kern w:val="2"/>
          <w:sz w:val="21"/>
          <w:szCs w:val="21"/>
          <w:highlight w:val="none"/>
          <w:u w:val="single"/>
          <w:shd w:val="clear" w:color="auto" w:fill="auto"/>
          <w:lang w:eastAsia="zh-CN"/>
        </w:rPr>
        <w:t>收到施工组织设计后7天内</w:t>
      </w:r>
      <w:r>
        <w:rPr>
          <w:rFonts w:hint="eastAsia" w:ascii="宋体" w:hAnsi="宋体" w:eastAsia="宋体" w:cs="宋体"/>
          <w:color w:val="auto"/>
          <w:kern w:val="2"/>
          <w:sz w:val="21"/>
          <w:szCs w:val="21"/>
          <w:highlight w:val="none"/>
          <w:lang w:eastAsia="zh-CN"/>
        </w:rPr>
        <w:t>。</w:t>
      </w:r>
    </w:p>
    <w:p w14:paraId="19A3AAC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7.2 施工进度计划</w:t>
      </w:r>
    </w:p>
    <w:p w14:paraId="4DA2B2B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kern w:val="2"/>
          <w:sz w:val="21"/>
          <w:szCs w:val="21"/>
          <w:highlight w:val="none"/>
          <w:shd w:val="clear" w:color="auto" w:fill="auto"/>
          <w:lang w:eastAsia="zh-CN"/>
        </w:rPr>
        <w:t>7.2.1</w:t>
      </w:r>
      <w:r>
        <w:rPr>
          <w:rFonts w:hint="eastAsia" w:ascii="宋体" w:hAnsi="宋体" w:eastAsia="宋体" w:cs="宋体"/>
          <w:kern w:val="2"/>
          <w:sz w:val="21"/>
          <w:szCs w:val="21"/>
          <w:highlight w:val="none"/>
          <w:u w:val="single"/>
          <w:shd w:val="clear" w:color="auto" w:fill="auto"/>
          <w:lang w:eastAsia="zh-CN"/>
        </w:rPr>
        <w:t>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工程变更及签证需经发包人加盖公章认可，否则审计决算不予认可）。</w:t>
      </w:r>
    </w:p>
    <w:p w14:paraId="7295334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7.2.2 施工进度计划的修订</w:t>
      </w:r>
    </w:p>
    <w:p w14:paraId="207D92C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发包人和监理人在收到修订的施工进度计划后确认或提出修改意见的期限：</w:t>
      </w:r>
      <w:r>
        <w:rPr>
          <w:rFonts w:hint="eastAsia" w:ascii="宋体" w:hAnsi="宋体" w:eastAsia="宋体" w:cs="宋体"/>
          <w:kern w:val="2"/>
          <w:sz w:val="21"/>
          <w:szCs w:val="21"/>
          <w:highlight w:val="none"/>
          <w:u w:val="single"/>
          <w:shd w:val="clear" w:color="auto" w:fill="auto"/>
          <w:lang w:eastAsia="zh-CN"/>
        </w:rPr>
        <w:t>收到修订的施工进度计划后7天内</w:t>
      </w:r>
      <w:r>
        <w:rPr>
          <w:rFonts w:hint="eastAsia" w:ascii="宋体" w:hAnsi="宋体" w:eastAsia="宋体" w:cs="宋体"/>
          <w:color w:val="auto"/>
          <w:kern w:val="2"/>
          <w:sz w:val="21"/>
          <w:szCs w:val="21"/>
          <w:highlight w:val="none"/>
          <w:lang w:eastAsia="zh-CN"/>
        </w:rPr>
        <w:t>。</w:t>
      </w:r>
    </w:p>
    <w:p w14:paraId="5DB7A23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7.3 开工</w:t>
      </w:r>
    </w:p>
    <w:p w14:paraId="6B48BC9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7.3.1 开工准备</w:t>
      </w:r>
    </w:p>
    <w:p w14:paraId="41748FC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u w:val="single"/>
          <w:lang w:eastAsia="zh-CN"/>
        </w:rPr>
      </w:pPr>
      <w:r>
        <w:rPr>
          <w:rFonts w:hint="eastAsia" w:ascii="宋体" w:hAnsi="宋体" w:eastAsia="宋体" w:cs="宋体"/>
          <w:color w:val="auto"/>
          <w:kern w:val="2"/>
          <w:sz w:val="21"/>
          <w:szCs w:val="21"/>
          <w:highlight w:val="none"/>
          <w:lang w:eastAsia="zh-CN"/>
        </w:rPr>
        <w:t>关于承包人提交</w:t>
      </w:r>
      <w:r>
        <w:rPr>
          <w:rFonts w:hint="eastAsia" w:ascii="宋体" w:hAnsi="宋体" w:eastAsia="宋体" w:cs="宋体"/>
          <w:color w:val="auto"/>
          <w:kern w:val="0"/>
          <w:sz w:val="21"/>
          <w:szCs w:val="21"/>
          <w:highlight w:val="none"/>
          <w:lang w:eastAsia="zh-CN"/>
        </w:rPr>
        <w:t>工程开工报审表的期限：</w:t>
      </w:r>
      <w:r>
        <w:rPr>
          <w:rFonts w:hint="eastAsia" w:ascii="宋体" w:hAnsi="宋体" w:eastAsia="宋体" w:cs="宋体"/>
          <w:b/>
          <w:color w:val="000000"/>
          <w:kern w:val="2"/>
          <w:sz w:val="21"/>
          <w:szCs w:val="32"/>
          <w:highlight w:val="none"/>
          <w:u w:val="single"/>
          <w:lang w:val="en-US" w:eastAsia="zh-CN"/>
        </w:rPr>
        <w:t>按发包人要求执行</w:t>
      </w:r>
      <w:r>
        <w:rPr>
          <w:rFonts w:hint="eastAsia" w:ascii="宋体" w:hAnsi="宋体" w:eastAsia="宋体" w:cs="宋体"/>
          <w:color w:val="auto"/>
          <w:kern w:val="2"/>
          <w:sz w:val="21"/>
          <w:szCs w:val="21"/>
          <w:highlight w:val="none"/>
          <w:lang w:eastAsia="zh-CN"/>
        </w:rPr>
        <w:t>。</w:t>
      </w:r>
    </w:p>
    <w:p w14:paraId="125306E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关于发包人应完成的其他开工准备工作及期限：</w:t>
      </w:r>
      <w:r>
        <w:rPr>
          <w:rFonts w:hint="eastAsia" w:ascii="宋体" w:hAnsi="宋体" w:eastAsia="宋体" w:cs="宋体"/>
          <w:b/>
          <w:color w:val="000000"/>
          <w:kern w:val="2"/>
          <w:sz w:val="21"/>
          <w:szCs w:val="32"/>
          <w:highlight w:val="none"/>
          <w:u w:val="single"/>
          <w:lang w:val="en-US" w:eastAsia="zh-CN"/>
        </w:rPr>
        <w:t>由发包人决定</w:t>
      </w:r>
      <w:r>
        <w:rPr>
          <w:rFonts w:hint="eastAsia" w:ascii="宋体" w:hAnsi="宋体" w:eastAsia="宋体" w:cs="宋体"/>
          <w:color w:val="auto"/>
          <w:kern w:val="2"/>
          <w:sz w:val="21"/>
          <w:szCs w:val="21"/>
          <w:highlight w:val="none"/>
          <w:lang w:eastAsia="zh-CN"/>
        </w:rPr>
        <w:t>。</w:t>
      </w:r>
    </w:p>
    <w:p w14:paraId="62B43DB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关于承包人应完成的其他开工准备工作及期限：</w:t>
      </w:r>
      <w:r>
        <w:rPr>
          <w:rFonts w:hint="eastAsia" w:ascii="宋体" w:hAnsi="宋体" w:eastAsia="宋体" w:cs="宋体"/>
          <w:b/>
          <w:color w:val="000000"/>
          <w:kern w:val="2"/>
          <w:sz w:val="21"/>
          <w:szCs w:val="32"/>
          <w:highlight w:val="none"/>
          <w:u w:val="single"/>
          <w:lang w:val="en-US" w:eastAsia="zh-CN"/>
        </w:rPr>
        <w:t>按发包人要求执行</w:t>
      </w:r>
      <w:r>
        <w:rPr>
          <w:rFonts w:hint="eastAsia" w:ascii="宋体" w:hAnsi="宋体" w:eastAsia="宋体" w:cs="宋体"/>
          <w:color w:val="auto"/>
          <w:kern w:val="2"/>
          <w:sz w:val="21"/>
          <w:szCs w:val="21"/>
          <w:highlight w:val="none"/>
          <w:lang w:eastAsia="zh-CN"/>
        </w:rPr>
        <w:t>。</w:t>
      </w:r>
    </w:p>
    <w:p w14:paraId="2E78190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7.3.2开工通知</w:t>
      </w:r>
    </w:p>
    <w:p w14:paraId="007235D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因发包人原因造成监理人未能在计划开工日期之日起</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 xml:space="preserve"> 180 </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天内发出开工通知的，承包人有权提出价格调整要求，或者解除合同。</w:t>
      </w:r>
    </w:p>
    <w:p w14:paraId="5BFAFB41">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b/>
          <w:bCs/>
          <w:kern w:val="2"/>
          <w:sz w:val="21"/>
          <w:szCs w:val="21"/>
          <w:highlight w:val="none"/>
          <w:shd w:val="clear" w:color="auto" w:fill="auto"/>
          <w:lang w:val="en-US" w:eastAsia="zh-CN"/>
        </w:rPr>
        <w:t>开工通知发出后，因承包人原因未按合同约定做好开工准备的，或者未按开工通知约定及时进场的，视同承包人违约，发包人有权扣除承包人的全部履约保证金，并终止合同。</w:t>
      </w:r>
    </w:p>
    <w:p w14:paraId="3544535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7.4 测量放线</w:t>
      </w:r>
    </w:p>
    <w:p w14:paraId="3C81DB5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u w:val="single"/>
          <w:lang w:eastAsia="zh-CN"/>
        </w:rPr>
      </w:pPr>
      <w:r>
        <w:rPr>
          <w:rFonts w:hint="eastAsia" w:ascii="宋体" w:hAnsi="宋体" w:eastAsia="宋体" w:cs="宋体"/>
          <w:color w:val="auto"/>
          <w:kern w:val="2"/>
          <w:sz w:val="21"/>
          <w:szCs w:val="21"/>
          <w:highlight w:val="none"/>
          <w:lang w:eastAsia="zh-CN"/>
        </w:rPr>
        <w:t>7.4.1发包人通过监理人向承包人提供测量基准点、基准线和水准点及其书面资料的期限：</w:t>
      </w:r>
      <w:r>
        <w:rPr>
          <w:rFonts w:hint="eastAsia" w:ascii="宋体" w:hAnsi="宋体" w:eastAsia="宋体" w:cs="宋体"/>
          <w:color w:val="auto"/>
          <w:kern w:val="2"/>
          <w:sz w:val="21"/>
          <w:szCs w:val="21"/>
          <w:highlight w:val="none"/>
          <w:u w:val="single"/>
          <w:lang w:eastAsia="zh-CN"/>
        </w:rPr>
        <w:t>承包人进场后开工日期前 7 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 。</w:t>
      </w:r>
    </w:p>
    <w:p w14:paraId="3B5212A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u w:val="single"/>
          <w:lang w:eastAsia="zh-CN"/>
        </w:rPr>
      </w:pPr>
      <w:r>
        <w:rPr>
          <w:rFonts w:hint="eastAsia" w:ascii="宋体" w:hAnsi="宋体" w:eastAsia="宋体" w:cs="宋体"/>
          <w:color w:val="auto"/>
          <w:kern w:val="2"/>
          <w:sz w:val="21"/>
          <w:szCs w:val="21"/>
          <w:highlight w:val="none"/>
          <w:u w:val="single"/>
          <w:lang w:eastAsia="zh-CN"/>
        </w:rPr>
        <w:t>承包人负责做好保护工作并对其工作失误而造成的事故负赔偿责任。</w:t>
      </w:r>
    </w:p>
    <w:p w14:paraId="3BBC1BF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7.5 工期延误</w:t>
      </w:r>
    </w:p>
    <w:p w14:paraId="6E67E35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7.5.1 因发包人原因导致工期延误</w:t>
      </w:r>
    </w:p>
    <w:p w14:paraId="17222CE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合同工期内如果发生不可抗拒的自然灾害，或因甲方的原因而造成工期滞后的，发包人应书面通知承包人，承包人应积极配合发包人做好施工计划调整，并合理调整人员和机械，工期相应顺延，发包人不承担其他损失。承包人在情况发生后 14 天内，就延误的工期以书面形式向监理工程师提出报告，监理工程师在收到报告后 14 天内予以确认，逾期不予确认也不提出修改意见，视为同意顺延工期。</w:t>
      </w:r>
    </w:p>
    <w:p w14:paraId="68E782D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u w:val="single"/>
          <w:lang w:eastAsia="zh-CN"/>
        </w:rPr>
        <w:t>在施工期间，承包人将做好应急发电设备及临时停水的准备工作，因政府政策性避峰、临时停电、停水原因而造成的相应损失，发包人均不予补偿。</w:t>
      </w:r>
    </w:p>
    <w:p w14:paraId="16B22B2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7.5.2 因承包人原因导致工期延误</w:t>
      </w:r>
    </w:p>
    <w:p w14:paraId="519073E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因承包人原因造成工期延误，逾期竣工违约金的计算方法为：</w:t>
      </w:r>
    </w:p>
    <w:p w14:paraId="689A2D45">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1"/>
          <w:highlight w:val="none"/>
          <w:shd w:val="clear" w:color="auto" w:fill="auto"/>
          <w:lang w:eastAsia="zh-CN"/>
        </w:rPr>
      </w:pPr>
      <w:r>
        <w:rPr>
          <w:rFonts w:hint="eastAsia" w:ascii="宋体" w:hAnsi="宋体" w:eastAsia="宋体" w:cs="宋体"/>
          <w:kern w:val="2"/>
          <w:sz w:val="21"/>
          <w:szCs w:val="21"/>
          <w:highlight w:val="none"/>
          <w:u w:val="single"/>
          <w:shd w:val="clear" w:color="auto" w:fill="auto"/>
          <w:lang w:val="en-US" w:eastAsia="zh-CN"/>
        </w:rPr>
        <w:t>因承包人原因不能按照协议书约定的竣工日期或工程师同意顺延的工期竣工的，承包人承担违约责任</w:t>
      </w:r>
      <w:r>
        <w:rPr>
          <w:rFonts w:hint="eastAsia" w:ascii="宋体" w:hAnsi="宋体" w:eastAsia="宋体" w:cs="宋体"/>
          <w:kern w:val="2"/>
          <w:sz w:val="21"/>
          <w:szCs w:val="21"/>
          <w:highlight w:val="none"/>
          <w:shd w:val="clear" w:color="auto" w:fill="auto"/>
          <w:lang w:val="en-US" w:eastAsia="zh-CN"/>
        </w:rPr>
        <w:t xml:space="preserve">。 </w:t>
      </w:r>
    </w:p>
    <w:p w14:paraId="5149DABC">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1"/>
          <w:highlight w:val="none"/>
          <w:shd w:val="clear" w:color="auto" w:fill="auto"/>
          <w:lang w:eastAsia="zh-CN"/>
        </w:rPr>
      </w:pPr>
      <w:r>
        <w:rPr>
          <w:rFonts w:hint="eastAsia" w:ascii="宋体" w:hAnsi="宋体" w:eastAsia="宋体" w:cs="宋体"/>
          <w:kern w:val="2"/>
          <w:sz w:val="21"/>
          <w:szCs w:val="21"/>
          <w:highlight w:val="none"/>
          <w:u w:val="single"/>
          <w:shd w:val="clear" w:color="auto" w:fill="auto"/>
          <w:lang w:val="en-US" w:eastAsia="zh-CN"/>
        </w:rPr>
        <w:t>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eastAsia="宋体" w:cs="宋体"/>
          <w:kern w:val="2"/>
          <w:sz w:val="21"/>
          <w:szCs w:val="21"/>
          <w:highlight w:val="none"/>
          <w:shd w:val="clear" w:color="auto" w:fill="auto"/>
          <w:lang w:val="en-US" w:eastAsia="zh-CN"/>
        </w:rPr>
        <w:t xml:space="preserve">。 </w:t>
      </w:r>
    </w:p>
    <w:p w14:paraId="2CD13AB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u w:val="single"/>
          <w:lang w:eastAsia="zh-CN"/>
        </w:rPr>
      </w:pPr>
      <w:r>
        <w:rPr>
          <w:rFonts w:hint="eastAsia" w:ascii="宋体" w:hAnsi="宋体" w:eastAsia="宋体" w:cs="宋体"/>
          <w:kern w:val="2"/>
          <w:sz w:val="21"/>
          <w:szCs w:val="21"/>
          <w:highlight w:val="none"/>
          <w:u w:val="single"/>
          <w:shd w:val="clear" w:color="auto" w:fill="auto"/>
          <w:lang w:val="en-US" w:eastAsia="zh-CN"/>
        </w:rPr>
        <w:t>工程不能按期竣工，视为承包人违约，承包人须按 2 万元/天向发包人支付违约金；对承包人不能按期竣工的，且拖延工期达到一定期限的（超过 30 天的），除支付约定违约金外，发包人有权解除合同，承包人应按发包人要求退场，并承担发包人的实际损失。承包人支付逾期竣工违约金后，不免除承包人继续完成工程及修补缺陷的义务</w:t>
      </w:r>
      <w:r>
        <w:rPr>
          <w:rFonts w:hint="eastAsia" w:ascii="宋体" w:hAnsi="宋体" w:eastAsia="宋体" w:cs="宋体"/>
          <w:kern w:val="2"/>
          <w:sz w:val="21"/>
          <w:szCs w:val="21"/>
          <w:highlight w:val="none"/>
          <w:shd w:val="clear" w:color="auto" w:fill="auto"/>
          <w:lang w:val="en-US" w:eastAsia="zh-CN"/>
        </w:rPr>
        <w:t>。</w:t>
      </w:r>
    </w:p>
    <w:p w14:paraId="4116A0A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因承包人原因造成工期延误，逾期竣工违约金的上限：</w:t>
      </w:r>
      <w:r>
        <w:rPr>
          <w:rFonts w:hint="eastAsia" w:ascii="宋体" w:hAnsi="宋体" w:eastAsia="宋体" w:cs="宋体"/>
          <w:kern w:val="2"/>
          <w:sz w:val="21"/>
          <w:szCs w:val="21"/>
          <w:highlight w:val="none"/>
          <w:u w:val="single"/>
          <w:shd w:val="clear" w:color="auto" w:fill="auto"/>
          <w:lang w:val="en-US" w:eastAsia="zh-CN"/>
        </w:rPr>
        <w:t>无上限</w:t>
      </w:r>
      <w:r>
        <w:rPr>
          <w:rFonts w:hint="eastAsia" w:ascii="宋体" w:hAnsi="宋体" w:eastAsia="宋体" w:cs="宋体"/>
          <w:color w:val="auto"/>
          <w:kern w:val="2"/>
          <w:sz w:val="21"/>
          <w:szCs w:val="21"/>
          <w:highlight w:val="none"/>
          <w:lang w:eastAsia="zh-CN"/>
        </w:rPr>
        <w:t>。</w:t>
      </w:r>
    </w:p>
    <w:p w14:paraId="3A74171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kern w:val="2"/>
          <w:sz w:val="21"/>
          <w:szCs w:val="21"/>
          <w:highlight w:val="none"/>
          <w:u w:val="single"/>
          <w:shd w:val="clear" w:color="auto" w:fill="auto"/>
          <w:lang w:eastAsia="zh-CN"/>
        </w:rPr>
        <w:t>承包人支付逾期竣工违约金后，不免除承包人继续完成工程及修补缺陷的义务</w:t>
      </w:r>
      <w:r>
        <w:rPr>
          <w:rFonts w:hint="eastAsia" w:ascii="宋体" w:hAnsi="宋体" w:eastAsia="宋体" w:cs="宋体"/>
          <w:kern w:val="2"/>
          <w:sz w:val="21"/>
          <w:szCs w:val="21"/>
          <w:highlight w:val="none"/>
          <w:shd w:val="clear" w:color="auto" w:fill="auto"/>
          <w:lang w:eastAsia="zh-CN"/>
        </w:rPr>
        <w:t>。</w:t>
      </w:r>
    </w:p>
    <w:p w14:paraId="6422998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7.6 不利物质条件</w:t>
      </w:r>
    </w:p>
    <w:p w14:paraId="0740AE7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不利物质条件的其他情形和有关约定：</w:t>
      </w:r>
      <w:r>
        <w:rPr>
          <w:rFonts w:hint="eastAsia" w:ascii="宋体" w:hAnsi="宋体" w:eastAsia="宋体" w:cs="宋体"/>
          <w:kern w:val="2"/>
          <w:sz w:val="21"/>
          <w:szCs w:val="21"/>
          <w:highlight w:val="none"/>
          <w:u w:val="single"/>
          <w:shd w:val="clear" w:color="auto" w:fill="auto"/>
          <w:lang w:eastAsia="zh-CN"/>
        </w:rPr>
        <w:t>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eastAsia="宋体" w:cs="宋体"/>
          <w:kern w:val="2"/>
          <w:sz w:val="21"/>
          <w:szCs w:val="21"/>
          <w:highlight w:val="none"/>
          <w:u w:val="single"/>
          <w:shd w:val="clear" w:color="auto" w:fill="auto"/>
          <w:lang w:val="en-US" w:eastAsia="zh-CN"/>
        </w:rPr>
        <w:t>费用已综合考虑在合同价款中</w:t>
      </w:r>
      <w:r>
        <w:rPr>
          <w:rFonts w:hint="eastAsia" w:ascii="宋体" w:hAnsi="宋体" w:eastAsia="宋体" w:cs="宋体"/>
          <w:color w:val="auto"/>
          <w:kern w:val="2"/>
          <w:sz w:val="21"/>
          <w:szCs w:val="21"/>
          <w:highlight w:val="none"/>
          <w:lang w:eastAsia="zh-CN"/>
        </w:rPr>
        <w:t>。</w:t>
      </w:r>
    </w:p>
    <w:p w14:paraId="66AFE2A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7.7异常恶劣的气候条件</w:t>
      </w:r>
    </w:p>
    <w:p w14:paraId="3791391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发包人和承包人同意以下情形视为异常恶劣的气候条件：</w:t>
      </w:r>
    </w:p>
    <w:p w14:paraId="0E50DD48">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1"/>
          <w:highlight w:val="none"/>
          <w:u w:val="single"/>
          <w:shd w:val="clear" w:color="auto" w:fill="auto"/>
          <w:lang w:eastAsia="zh-CN"/>
        </w:rPr>
      </w:pPr>
      <w:r>
        <w:rPr>
          <w:rFonts w:hint="eastAsia" w:ascii="宋体" w:hAnsi="宋体" w:eastAsia="宋体" w:cs="宋体"/>
          <w:kern w:val="2"/>
          <w:sz w:val="21"/>
          <w:szCs w:val="21"/>
          <w:highlight w:val="none"/>
          <w:u w:val="single"/>
          <w:shd w:val="clear" w:color="auto" w:fill="auto"/>
          <w:lang w:eastAsia="zh-CN"/>
        </w:rPr>
        <w:t>(1）日降雨量大于50mm的雨日超过1天；</w:t>
      </w:r>
    </w:p>
    <w:p w14:paraId="28B24B03">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1"/>
          <w:highlight w:val="none"/>
          <w:u w:val="single"/>
          <w:shd w:val="clear" w:color="auto" w:fill="auto"/>
          <w:lang w:eastAsia="zh-CN"/>
        </w:rPr>
      </w:pPr>
      <w:r>
        <w:rPr>
          <w:rFonts w:hint="eastAsia" w:ascii="宋体" w:hAnsi="宋体" w:eastAsia="宋体" w:cs="宋体"/>
          <w:kern w:val="2"/>
          <w:sz w:val="21"/>
          <w:szCs w:val="21"/>
          <w:highlight w:val="none"/>
          <w:u w:val="single"/>
          <w:shd w:val="clear" w:color="auto" w:fill="auto"/>
          <w:lang w:eastAsia="zh-CN"/>
        </w:rPr>
        <w:t>(2）6级以上台风灾害；</w:t>
      </w:r>
    </w:p>
    <w:p w14:paraId="403301A4">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1"/>
          <w:highlight w:val="none"/>
          <w:u w:val="single"/>
          <w:shd w:val="clear" w:color="auto" w:fill="auto"/>
          <w:lang w:eastAsia="zh-CN"/>
        </w:rPr>
      </w:pPr>
      <w:r>
        <w:rPr>
          <w:rFonts w:hint="eastAsia" w:ascii="宋体" w:hAnsi="宋体" w:eastAsia="宋体" w:cs="宋体"/>
          <w:kern w:val="2"/>
          <w:sz w:val="21"/>
          <w:szCs w:val="21"/>
          <w:highlight w:val="none"/>
          <w:u w:val="single"/>
          <w:shd w:val="clear" w:color="auto" w:fill="auto"/>
          <w:lang w:eastAsia="zh-CN"/>
        </w:rPr>
        <w:t>(3）日气温超过38℃的高温大于3天；</w:t>
      </w:r>
    </w:p>
    <w:p w14:paraId="2C141EB5">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both"/>
        <w:textAlignment w:val="auto"/>
        <w:rPr>
          <w:rFonts w:hint="eastAsia" w:ascii="宋体" w:hAnsi="宋体" w:eastAsia="宋体" w:cs="宋体"/>
          <w:kern w:val="2"/>
          <w:sz w:val="21"/>
          <w:szCs w:val="21"/>
          <w:highlight w:val="none"/>
          <w:u w:val="single"/>
          <w:shd w:val="clear" w:color="auto" w:fill="auto"/>
          <w:lang w:eastAsia="zh-CN"/>
        </w:rPr>
      </w:pPr>
      <w:r>
        <w:rPr>
          <w:rFonts w:hint="eastAsia" w:ascii="宋体" w:hAnsi="宋体" w:eastAsia="宋体" w:cs="宋体"/>
          <w:kern w:val="2"/>
          <w:sz w:val="21"/>
          <w:szCs w:val="21"/>
          <w:highlight w:val="none"/>
          <w:u w:val="single"/>
          <w:shd w:val="clear" w:color="auto" w:fill="auto"/>
          <w:lang w:eastAsia="zh-CN"/>
        </w:rPr>
        <w:t>(4）日气温低于-20℃的严寒大于3天；</w:t>
      </w:r>
    </w:p>
    <w:p w14:paraId="2678CDE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kern w:val="2"/>
          <w:sz w:val="21"/>
          <w:szCs w:val="21"/>
          <w:highlight w:val="none"/>
          <w:u w:val="single"/>
          <w:shd w:val="clear" w:color="auto" w:fill="auto"/>
          <w:lang w:eastAsia="zh-CN"/>
        </w:rPr>
        <w:t>(5）造成工程损坏的冰雹和大雪灾害：日降雪量10mm及以上。</w:t>
      </w:r>
    </w:p>
    <w:p w14:paraId="29ADFD9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7.9 提前竣工的奖励</w:t>
      </w:r>
    </w:p>
    <w:p w14:paraId="162DD8B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7.9.2提前竣工的奖励：</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4874FB3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7.10补充条款：</w:t>
      </w:r>
    </w:p>
    <w:p w14:paraId="40DFA8D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（1）</w:t>
      </w:r>
      <w:r>
        <w:rPr>
          <w:rFonts w:hint="default" w:ascii="宋体" w:hAnsi="宋体" w:eastAsia="宋体" w:cs="宋体"/>
          <w:color w:val="auto"/>
          <w:kern w:val="2"/>
          <w:sz w:val="21"/>
          <w:szCs w:val="21"/>
          <w:highlight w:val="none"/>
          <w:lang w:val="en-US" w:eastAsia="zh-CN"/>
        </w:rPr>
        <w:t>承包人应当按照发包人书面指定的开工日期开工。承包人不能按时开工，应当不迟于发包人通知的开工日期前 3 天，以书面形式向发包人提出延期开工的理由和要求。发包人代表应当在接到延期开工申请后的 48 小时内以书面形式答复承包人。发包人在接到延期开工申请后 48 小时内不答复，视为同意承包人要求，工期相应顺延。发包人不同意延期要求或承包人未在规定时间内提出延期开工要求，工期不予顺延。</w:t>
      </w:r>
    </w:p>
    <w:p w14:paraId="16EDAF0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w:t>
      </w:r>
      <w:r>
        <w:rPr>
          <w:rFonts w:hint="default" w:ascii="宋体" w:hAnsi="宋体" w:eastAsia="宋体" w:cs="宋体"/>
          <w:color w:val="auto"/>
          <w:kern w:val="2"/>
          <w:sz w:val="21"/>
          <w:szCs w:val="21"/>
          <w:highlight w:val="none"/>
          <w:lang w:val="en-US" w:eastAsia="zh-CN"/>
        </w:rPr>
        <w:t>开工前承包人对施工图纸认真核查，积极配合发包人组织的施工图纸交底及会审工作，指出图纸上任何不符施工常规、惯例或规范之处，以及设计图纸中错、漏、各专业不符问题。如因承包人未能在施工该道工序提前 10 日协调解决好此类矛盾、问题而造成工程费用增加和工期延误，承包人承担全部责任。</w:t>
      </w:r>
    </w:p>
    <w:p w14:paraId="2914A79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（3）</w:t>
      </w:r>
      <w:r>
        <w:rPr>
          <w:rFonts w:hint="default" w:ascii="宋体" w:hAnsi="宋体" w:eastAsia="宋体" w:cs="宋体"/>
          <w:color w:val="auto"/>
          <w:kern w:val="2"/>
          <w:sz w:val="21"/>
          <w:szCs w:val="21"/>
          <w:highlight w:val="none"/>
          <w:lang w:val="en-US" w:eastAsia="zh-CN"/>
        </w:rPr>
        <w:t>合同总价已包括必须的加班工作以使本工程能在竣工之日前完成。以后补偿加班费的要求将不获考虑。</w:t>
      </w:r>
    </w:p>
    <w:p w14:paraId="04CDEF7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default"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（4）</w:t>
      </w:r>
      <w:r>
        <w:rPr>
          <w:rFonts w:hint="default" w:ascii="宋体" w:hAnsi="宋体" w:eastAsia="宋体" w:cs="宋体"/>
          <w:color w:val="auto"/>
          <w:kern w:val="2"/>
          <w:sz w:val="21"/>
          <w:szCs w:val="21"/>
          <w:highlight w:val="none"/>
          <w:lang w:val="en-US" w:eastAsia="zh-CN"/>
        </w:rPr>
        <w:t>根据施工现场等实际需要，对施工现场布置进行调整和整修、对设计图纸进行变更，承包人应无条件给予配合执行，并在发包人规定的时间内完成，否则，每逾期一日，承包人应向发包人支付人民币 2 万元违约金，并限时完成指令。</w:t>
      </w:r>
    </w:p>
    <w:p w14:paraId="2E6345D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8. 材料与设备</w:t>
      </w:r>
    </w:p>
    <w:p w14:paraId="236E947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8.2 承包人采购材料与工程设备</w:t>
      </w:r>
    </w:p>
    <w:p w14:paraId="70A6975C">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8.2.1 承包人负责采购材料、工程设备的，应按照设计和有关标准要求采购，并提供产品合格证明及出厂证明，对材料、工程设备质量负责。</w:t>
      </w:r>
    </w:p>
    <w:p w14:paraId="56716105">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8.2.2 工程施工中，承包人自行采购的主要材料设备的价格、档次、品牌、规格、型号、生产厂家等须经监理工程师和发包人认可并签发认购单后方可采购使用，否则竣工结算时发包人可不予结算，由此造成的损失由承包人自负。</w:t>
      </w:r>
    </w:p>
    <w:p w14:paraId="7CEB736D">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eastAsia="zh-CN"/>
        </w:rPr>
        <w:t>供应商须根据施工图、技术规范及</w:t>
      </w:r>
      <w:r>
        <w:rPr>
          <w:rFonts w:hint="eastAsia" w:ascii="宋体" w:hAnsi="宋体" w:eastAsia="宋体" w:cs="宋体"/>
          <w:b/>
          <w:bCs/>
          <w:color w:val="auto"/>
          <w:kern w:val="2"/>
          <w:sz w:val="21"/>
          <w:szCs w:val="21"/>
          <w:highlight w:val="none"/>
          <w:lang w:val="en-US" w:eastAsia="zh-CN"/>
        </w:rPr>
        <w:t>采购</w:t>
      </w:r>
      <w:r>
        <w:rPr>
          <w:rFonts w:hint="eastAsia" w:ascii="宋体" w:hAnsi="宋体" w:eastAsia="宋体" w:cs="宋体"/>
          <w:b/>
          <w:bCs/>
          <w:color w:val="auto"/>
          <w:kern w:val="2"/>
          <w:sz w:val="21"/>
          <w:szCs w:val="21"/>
          <w:highlight w:val="none"/>
          <w:lang w:eastAsia="zh-CN"/>
        </w:rPr>
        <w:t>文件的要求施工。所有材料必须严格按照施工图纸、采购文件要求采购。</w:t>
      </w:r>
      <w:r>
        <w:rPr>
          <w:rFonts w:hint="eastAsia" w:ascii="宋体" w:hAnsi="宋体" w:eastAsia="宋体" w:cs="宋体"/>
          <w:b/>
          <w:bCs/>
          <w:color w:val="auto"/>
          <w:kern w:val="2"/>
          <w:sz w:val="21"/>
          <w:szCs w:val="21"/>
          <w:highlight w:val="none"/>
          <w:lang w:val="en-US" w:eastAsia="zh-CN"/>
        </w:rPr>
        <w:t>供应商</w:t>
      </w:r>
      <w:r>
        <w:rPr>
          <w:rFonts w:hint="eastAsia" w:ascii="宋体" w:hAnsi="宋体" w:eastAsia="宋体" w:cs="宋体"/>
          <w:b/>
          <w:bCs/>
          <w:color w:val="auto"/>
          <w:kern w:val="2"/>
          <w:sz w:val="21"/>
          <w:szCs w:val="21"/>
          <w:highlight w:val="none"/>
          <w:lang w:eastAsia="zh-CN"/>
        </w:rPr>
        <w:t>不得购买伪劣产品或以旧充新、以次充好、掺杂使假。所有材料及其它配件均须确保为国标合格、</w:t>
      </w:r>
      <w:r>
        <w:rPr>
          <w:rFonts w:hint="eastAsia" w:ascii="宋体" w:hAnsi="宋体" w:eastAsia="宋体" w:cs="宋体"/>
          <w:b/>
          <w:bCs/>
          <w:color w:val="auto"/>
          <w:kern w:val="2"/>
          <w:sz w:val="21"/>
          <w:szCs w:val="21"/>
          <w:highlight w:val="none"/>
          <w:lang w:val="en-US" w:eastAsia="zh-CN"/>
        </w:rPr>
        <w:t>具有有效的生产许可证、</w:t>
      </w:r>
      <w:r>
        <w:rPr>
          <w:rFonts w:hint="eastAsia" w:ascii="宋体" w:hAnsi="宋体" w:eastAsia="宋体" w:cs="宋体"/>
          <w:b/>
          <w:bCs/>
          <w:color w:val="auto"/>
          <w:kern w:val="2"/>
          <w:sz w:val="21"/>
          <w:szCs w:val="21"/>
          <w:highlight w:val="none"/>
          <w:lang w:eastAsia="zh-CN"/>
        </w:rPr>
        <w:t>先进、成熟、安全可靠的知名品牌的全新优等产品，以确保施工及成品安全环保，</w:t>
      </w:r>
      <w:r>
        <w:rPr>
          <w:rFonts w:hint="eastAsia" w:ascii="宋体" w:hAnsi="宋体" w:eastAsia="宋体" w:cs="宋体"/>
          <w:b/>
          <w:bCs/>
          <w:color w:val="auto"/>
          <w:kern w:val="2"/>
          <w:sz w:val="21"/>
          <w:szCs w:val="21"/>
          <w:highlight w:val="none"/>
          <w:lang w:val="en-US" w:eastAsia="zh-CN"/>
        </w:rPr>
        <w:t>必要时，发包人有权要求承包人提供材料（设备）的有效的生产许可证、符合国标标准的证明材料，否则按材料（设备）不符合要求处理，承包人须无条件更换符合发包人要求的材料（设备），但价格不予调整</w:t>
      </w:r>
      <w:r>
        <w:rPr>
          <w:rFonts w:hint="eastAsia" w:ascii="宋体" w:hAnsi="宋体" w:eastAsia="宋体" w:cs="宋体"/>
          <w:b/>
          <w:bCs/>
          <w:color w:val="auto"/>
          <w:kern w:val="2"/>
          <w:sz w:val="21"/>
          <w:szCs w:val="21"/>
          <w:highlight w:val="none"/>
          <w:lang w:eastAsia="zh-CN"/>
        </w:rPr>
        <w:t>。</w:t>
      </w:r>
    </w:p>
    <w:p w14:paraId="7AC1F49F">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eastAsia="zh-CN"/>
        </w:rPr>
        <w:t>发包人可在材料（</w:t>
      </w:r>
      <w:r>
        <w:rPr>
          <w:rFonts w:hint="eastAsia" w:ascii="宋体" w:hAnsi="宋体" w:eastAsia="宋体" w:cs="宋体"/>
          <w:b/>
          <w:bCs/>
          <w:color w:val="auto"/>
          <w:kern w:val="2"/>
          <w:sz w:val="21"/>
          <w:szCs w:val="21"/>
          <w:highlight w:val="none"/>
          <w:lang w:val="en-US" w:eastAsia="zh-CN"/>
        </w:rPr>
        <w:t>设备</w:t>
      </w:r>
      <w:r>
        <w:rPr>
          <w:rFonts w:hint="eastAsia" w:ascii="宋体" w:hAnsi="宋体" w:eastAsia="宋体" w:cs="宋体"/>
          <w:b/>
          <w:bCs/>
          <w:color w:val="auto"/>
          <w:kern w:val="2"/>
          <w:sz w:val="21"/>
          <w:szCs w:val="21"/>
          <w:highlight w:val="none"/>
          <w:lang w:eastAsia="zh-CN"/>
        </w:rPr>
        <w:t>）的同档次内根据实际需要进行调整，但价格不予调整。</w:t>
      </w:r>
    </w:p>
    <w:p w14:paraId="7DA12666">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材料（设备）的品牌经监理工程师和发包人确定后，不得随意更换，未经监理工程师和发包人认可或非客观原因更换品牌，每次罚款所更换材料（设备）造价的 10%。</w:t>
      </w:r>
    </w:p>
    <w:p w14:paraId="65AC4406">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宋体" w:hAnsi="宋体" w:eastAsia="宋体" w:cs="宋体"/>
          <w:b/>
          <w:bCs/>
          <w:color w:val="auto"/>
          <w:kern w:val="2"/>
          <w:sz w:val="21"/>
          <w:szCs w:val="21"/>
          <w:highlight w:val="none"/>
          <w:lang w:eastAsia="zh-CN"/>
        </w:rPr>
      </w:pPr>
      <w:r>
        <w:rPr>
          <w:rFonts w:hint="eastAsia" w:ascii="宋体" w:hAnsi="宋体" w:eastAsia="宋体" w:cs="宋体"/>
          <w:b/>
          <w:bCs/>
          <w:color w:val="auto"/>
          <w:kern w:val="2"/>
          <w:sz w:val="21"/>
          <w:szCs w:val="21"/>
          <w:highlight w:val="none"/>
          <w:lang w:val="en-US" w:eastAsia="zh-CN"/>
        </w:rPr>
        <w:t>承包人采购的材料（设备）不符合</w:t>
      </w:r>
      <w:r>
        <w:rPr>
          <w:rFonts w:hint="eastAsia" w:ascii="宋体" w:hAnsi="宋体" w:eastAsia="宋体" w:cs="宋体"/>
          <w:b/>
          <w:bCs/>
          <w:color w:val="auto"/>
          <w:kern w:val="2"/>
          <w:sz w:val="21"/>
          <w:szCs w:val="21"/>
          <w:highlight w:val="none"/>
          <w:lang w:eastAsia="zh-CN"/>
        </w:rPr>
        <w:t>施工图纸、采购文件要求</w:t>
      </w:r>
      <w:r>
        <w:rPr>
          <w:rFonts w:hint="eastAsia" w:ascii="宋体" w:hAnsi="宋体" w:eastAsia="宋体" w:cs="宋体"/>
          <w:b/>
          <w:bCs/>
          <w:color w:val="auto"/>
          <w:kern w:val="2"/>
          <w:sz w:val="21"/>
          <w:szCs w:val="21"/>
          <w:highlight w:val="none"/>
          <w:lang w:val="en-US" w:eastAsia="zh-CN"/>
        </w:rPr>
        <w:t>且未按发包人要求更换的，承包人须向发包人支付违约金</w:t>
      </w:r>
      <w:r>
        <w:rPr>
          <w:rFonts w:hint="eastAsia" w:cs="宋体"/>
          <w:b/>
          <w:bCs/>
          <w:color w:val="auto"/>
          <w:kern w:val="2"/>
          <w:sz w:val="21"/>
          <w:szCs w:val="21"/>
          <w:highlight w:val="none"/>
          <w:lang w:val="en-US" w:eastAsia="zh-CN"/>
        </w:rPr>
        <w:t>10</w:t>
      </w:r>
      <w:r>
        <w:rPr>
          <w:rFonts w:hint="eastAsia" w:ascii="宋体" w:hAnsi="宋体" w:eastAsia="宋体" w:cs="宋体"/>
          <w:b/>
          <w:bCs/>
          <w:color w:val="auto"/>
          <w:kern w:val="2"/>
          <w:sz w:val="21"/>
          <w:szCs w:val="21"/>
          <w:highlight w:val="none"/>
          <w:lang w:val="en-US" w:eastAsia="zh-CN"/>
        </w:rPr>
        <w:t>万元，违约金从工程竣工结算款中扣除，同时发包人有权解除合同，并追究承包人由此给发包人造成的一切损失。</w:t>
      </w:r>
    </w:p>
    <w:p w14:paraId="7A7D1A3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8.4材料与工程设备的保管与使用</w:t>
      </w:r>
    </w:p>
    <w:p w14:paraId="5E41031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8.4.1发包人供应的材料设备的保管费用的承担：</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甲供材料的卸车费、堆放、保管等由承包人负责，材料运到现场后的保管及安装过程中的损耗由承包人负责，相关费用已包含在合同总价中</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72748DF0">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outlineLvl w:val="9"/>
        <w:rPr>
          <w:rFonts w:hint="eastAsia" w:ascii="宋体" w:hAnsi="宋体" w:eastAsia="宋体" w:cs="宋体"/>
          <w:b/>
          <w:bCs/>
          <w:color w:val="FF0000"/>
          <w:kern w:val="2"/>
          <w:sz w:val="21"/>
          <w:szCs w:val="21"/>
          <w:highlight w:val="none"/>
          <w:lang w:eastAsia="zh-CN"/>
        </w:rPr>
      </w:pPr>
      <w:r>
        <w:rPr>
          <w:rFonts w:hint="eastAsia" w:ascii="宋体" w:hAnsi="宋体" w:eastAsia="宋体" w:cs="宋体"/>
          <w:b/>
          <w:bCs/>
          <w:color w:val="auto"/>
          <w:kern w:val="2"/>
          <w:sz w:val="21"/>
          <w:szCs w:val="21"/>
          <w:highlight w:val="none"/>
          <w:lang w:val="en-US" w:eastAsia="zh-CN"/>
        </w:rPr>
        <w:t>现场使用的大中型材料及对环境安全有影响的材料，</w:t>
      </w:r>
      <w:r>
        <w:rPr>
          <w:rFonts w:hint="eastAsia" w:cs="宋体"/>
          <w:b/>
          <w:bCs/>
          <w:color w:val="auto"/>
          <w:kern w:val="2"/>
          <w:sz w:val="21"/>
          <w:szCs w:val="21"/>
          <w:highlight w:val="none"/>
          <w:lang w:val="en-US" w:eastAsia="zh-CN"/>
        </w:rPr>
        <w:t>发包人</w:t>
      </w:r>
      <w:r>
        <w:rPr>
          <w:rFonts w:hint="eastAsia" w:ascii="宋体" w:hAnsi="宋体" w:eastAsia="宋体" w:cs="宋体"/>
          <w:b/>
          <w:bCs/>
          <w:color w:val="auto"/>
          <w:kern w:val="2"/>
          <w:sz w:val="21"/>
          <w:szCs w:val="21"/>
          <w:highlight w:val="none"/>
          <w:lang w:val="en-US" w:eastAsia="zh-CN"/>
        </w:rPr>
        <w:t>及监理认为对工程重要的材料，均需选定至少三种品牌报</w:t>
      </w:r>
      <w:r>
        <w:rPr>
          <w:rFonts w:hint="eastAsia" w:cs="宋体"/>
          <w:b/>
          <w:bCs/>
          <w:color w:val="auto"/>
          <w:kern w:val="2"/>
          <w:sz w:val="21"/>
          <w:szCs w:val="21"/>
          <w:highlight w:val="none"/>
          <w:lang w:val="en-US" w:eastAsia="zh-CN"/>
        </w:rPr>
        <w:t>发包人</w:t>
      </w:r>
      <w:r>
        <w:rPr>
          <w:rFonts w:hint="eastAsia" w:ascii="宋体" w:hAnsi="宋体" w:eastAsia="宋体" w:cs="宋体"/>
          <w:b/>
          <w:bCs/>
          <w:color w:val="auto"/>
          <w:kern w:val="2"/>
          <w:sz w:val="21"/>
          <w:szCs w:val="21"/>
          <w:highlight w:val="none"/>
          <w:lang w:val="en-US" w:eastAsia="zh-CN"/>
        </w:rPr>
        <w:t>及监理认可方可在工程中使用。材料进场复试检测由</w:t>
      </w:r>
      <w:r>
        <w:rPr>
          <w:rFonts w:hint="eastAsia" w:cs="宋体"/>
          <w:b/>
          <w:bCs/>
          <w:color w:val="auto"/>
          <w:kern w:val="2"/>
          <w:sz w:val="21"/>
          <w:szCs w:val="21"/>
          <w:highlight w:val="none"/>
          <w:lang w:val="en-US" w:eastAsia="zh-CN"/>
        </w:rPr>
        <w:t>发包人</w:t>
      </w:r>
      <w:r>
        <w:rPr>
          <w:rFonts w:hint="eastAsia" w:ascii="宋体" w:hAnsi="宋体" w:eastAsia="宋体" w:cs="宋体"/>
          <w:b/>
          <w:bCs/>
          <w:color w:val="auto"/>
          <w:kern w:val="2"/>
          <w:sz w:val="21"/>
          <w:szCs w:val="21"/>
          <w:highlight w:val="none"/>
          <w:lang w:val="en-US" w:eastAsia="zh-CN"/>
        </w:rPr>
        <w:t>及监理在现场共同取样送检，承包人提供车辆供业主考察品牌送检使用。按国家规范要求需复试的材料，复试不合格每次罚款伍千元，同时要求所送检的这一批材料必须立即退场。</w:t>
      </w:r>
      <w:bookmarkStart w:id="62" w:name="_GoBack"/>
      <w:bookmarkEnd w:id="62"/>
    </w:p>
    <w:p w14:paraId="170DE93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8.6 样品</w:t>
      </w:r>
    </w:p>
    <w:p w14:paraId="30C2049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8.6.1样品的报送与封存</w:t>
      </w:r>
    </w:p>
    <w:p w14:paraId="4E86030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0"/>
          <w:sz w:val="21"/>
          <w:szCs w:val="21"/>
          <w:highlight w:val="none"/>
          <w:lang w:eastAsia="zh-CN"/>
        </w:rPr>
        <w:t>需要承包人报送样品的材料或工程设备，样品的种类、名称、规格、数量要求：</w:t>
      </w:r>
      <w:r>
        <w:rPr>
          <w:rFonts w:hint="eastAsia" w:ascii="宋体" w:hAnsi="宋体" w:eastAsia="宋体" w:cs="宋体"/>
          <w:color w:val="auto"/>
          <w:kern w:val="0"/>
          <w:sz w:val="21"/>
          <w:szCs w:val="21"/>
          <w:highlight w:val="none"/>
          <w:u w:val="single"/>
          <w:lang w:val="en-US" w:eastAsia="zh-CN"/>
        </w:rPr>
        <w:t xml:space="preserve">有品牌要求的材料设备按发包人需求报送样品，并经发包人、监理人、设计单位、使用单位等共同确定后封样，大批量采购和施工严格按照封样样品执行，如有差异造成返工的工期延误和费用损失，有承包人自行承担，相关送样封样相关费用包含在签约合同价中 </w:t>
      </w:r>
      <w:r>
        <w:rPr>
          <w:rFonts w:hint="eastAsia" w:ascii="宋体" w:hAnsi="宋体" w:eastAsia="宋体" w:cs="宋体"/>
          <w:color w:val="auto"/>
          <w:kern w:val="2"/>
          <w:sz w:val="21"/>
          <w:szCs w:val="21"/>
          <w:highlight w:val="none"/>
          <w:lang w:eastAsia="zh-CN"/>
        </w:rPr>
        <w:t>。</w:t>
      </w:r>
    </w:p>
    <w:p w14:paraId="78942B9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8.8 施工设备和临时设施</w:t>
      </w:r>
    </w:p>
    <w:p w14:paraId="43928FC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8.8.1 承包人提供的施工设备和临时设施</w:t>
      </w:r>
    </w:p>
    <w:p w14:paraId="496C4E7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关于修建临时设施费用承担的约定：</w:t>
      </w:r>
      <w:r>
        <w:rPr>
          <w:rFonts w:hint="eastAsia" w:ascii="宋体" w:hAnsi="宋体" w:eastAsia="宋体" w:cs="宋体"/>
          <w:kern w:val="2"/>
          <w:sz w:val="21"/>
          <w:szCs w:val="21"/>
          <w:highlight w:val="none"/>
          <w:u w:val="single"/>
          <w:shd w:val="clear" w:color="auto" w:fill="auto"/>
          <w:lang w:val="en-US" w:eastAsia="zh-CN"/>
        </w:rPr>
        <w:t>承包人负责施工临时设施、环保及环卫的相关手续由承包人办理报批手续，并承担与之相关费用</w:t>
      </w:r>
      <w:r>
        <w:rPr>
          <w:rFonts w:hint="eastAsia" w:ascii="宋体" w:hAnsi="宋体" w:eastAsia="宋体" w:cs="宋体"/>
          <w:color w:val="auto"/>
          <w:kern w:val="2"/>
          <w:sz w:val="21"/>
          <w:szCs w:val="21"/>
          <w:highlight w:val="none"/>
          <w:lang w:eastAsia="zh-CN"/>
        </w:rPr>
        <w:t>。</w:t>
      </w:r>
    </w:p>
    <w:p w14:paraId="0073462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临时设施包括但不限于：生活区设施、办公区设施、场地硬化、现场围挡。</w:t>
      </w:r>
    </w:p>
    <w:p w14:paraId="5FE199E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9. 试验与检验</w:t>
      </w:r>
    </w:p>
    <w:p w14:paraId="142F7DA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9.1试验设备与试验人员</w:t>
      </w:r>
    </w:p>
    <w:p w14:paraId="3127EB1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9.1.2 试验设备</w:t>
      </w:r>
    </w:p>
    <w:p w14:paraId="7BFEBFD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施工现场需要配置的试验场所：</w:t>
      </w:r>
      <w:r>
        <w:rPr>
          <w:rFonts w:hint="eastAsia" w:ascii="宋体" w:hAnsi="宋体" w:eastAsia="宋体" w:cs="宋体"/>
          <w:b/>
          <w:color w:val="000000"/>
          <w:kern w:val="2"/>
          <w:sz w:val="21"/>
          <w:szCs w:val="32"/>
          <w:highlight w:val="none"/>
          <w:u w:val="single"/>
          <w:lang w:val="en-US" w:eastAsia="zh-CN"/>
        </w:rPr>
        <w:t>由承包人提供</w:t>
      </w:r>
      <w:r>
        <w:rPr>
          <w:rFonts w:hint="eastAsia" w:ascii="宋体" w:hAnsi="宋体" w:eastAsia="宋体" w:cs="宋体"/>
          <w:color w:val="auto"/>
          <w:kern w:val="2"/>
          <w:sz w:val="21"/>
          <w:szCs w:val="21"/>
          <w:highlight w:val="none"/>
          <w:lang w:eastAsia="zh-CN"/>
        </w:rPr>
        <w:t xml:space="preserve">。 </w:t>
      </w:r>
    </w:p>
    <w:p w14:paraId="4064B33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施工现场需要配备的试验设备：</w:t>
      </w:r>
      <w:r>
        <w:rPr>
          <w:rFonts w:hint="eastAsia" w:ascii="宋体" w:hAnsi="宋体" w:eastAsia="宋体" w:cs="宋体"/>
          <w:b/>
          <w:color w:val="000000"/>
          <w:kern w:val="2"/>
          <w:sz w:val="21"/>
          <w:szCs w:val="32"/>
          <w:highlight w:val="none"/>
          <w:u w:val="single"/>
          <w:lang w:val="en-US" w:eastAsia="zh-CN"/>
        </w:rPr>
        <w:t>由承包人提供</w:t>
      </w:r>
      <w:r>
        <w:rPr>
          <w:rFonts w:hint="eastAsia" w:ascii="宋体" w:hAnsi="宋体" w:eastAsia="宋体" w:cs="宋体"/>
          <w:color w:val="auto"/>
          <w:kern w:val="2"/>
          <w:sz w:val="21"/>
          <w:szCs w:val="21"/>
          <w:highlight w:val="none"/>
          <w:lang w:eastAsia="zh-CN"/>
        </w:rPr>
        <w:t>。</w:t>
      </w:r>
    </w:p>
    <w:p w14:paraId="7B9AF7D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施工现场需要具备的其他试验条件：</w:t>
      </w:r>
      <w:r>
        <w:rPr>
          <w:rFonts w:hint="eastAsia" w:ascii="宋体" w:hAnsi="宋体" w:eastAsia="宋体" w:cs="宋体"/>
          <w:b/>
          <w:color w:val="000000"/>
          <w:kern w:val="2"/>
          <w:sz w:val="21"/>
          <w:szCs w:val="32"/>
          <w:highlight w:val="none"/>
          <w:u w:val="single"/>
          <w:lang w:val="en-US" w:eastAsia="zh-CN"/>
        </w:rPr>
        <w:t>由承包人提供</w:t>
      </w:r>
      <w:r>
        <w:rPr>
          <w:rFonts w:hint="eastAsia" w:ascii="宋体" w:hAnsi="宋体" w:eastAsia="宋体" w:cs="宋体"/>
          <w:color w:val="auto"/>
          <w:kern w:val="2"/>
          <w:sz w:val="21"/>
          <w:szCs w:val="21"/>
          <w:highlight w:val="none"/>
          <w:lang w:eastAsia="zh-CN"/>
        </w:rPr>
        <w:t>。</w:t>
      </w:r>
    </w:p>
    <w:p w14:paraId="2EC749C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试验与检验费用</w:t>
      </w:r>
      <w:r>
        <w:rPr>
          <w:rFonts w:hint="eastAsia" w:ascii="宋体" w:hAnsi="宋体" w:eastAsia="宋体" w:cs="宋体"/>
          <w:color w:val="auto"/>
          <w:kern w:val="2"/>
          <w:sz w:val="21"/>
          <w:szCs w:val="21"/>
          <w:highlight w:val="none"/>
          <w:u w:val="single"/>
          <w:lang w:eastAsia="zh-CN"/>
        </w:rPr>
        <w:t>由承包人承担</w:t>
      </w:r>
      <w:r>
        <w:rPr>
          <w:rFonts w:hint="eastAsia" w:ascii="宋体" w:hAnsi="宋体" w:eastAsia="宋体" w:cs="宋体"/>
          <w:color w:val="auto"/>
          <w:kern w:val="2"/>
          <w:sz w:val="21"/>
          <w:szCs w:val="21"/>
          <w:highlight w:val="none"/>
          <w:lang w:eastAsia="zh-CN"/>
        </w:rPr>
        <w:t>。</w:t>
      </w:r>
    </w:p>
    <w:p w14:paraId="591E317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有关材料检测费用在投标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投标时各投标人必须考虑该因素，综合考虑在报价中。检测单位必须经业主同意，费用由承包方承担。</w:t>
      </w:r>
    </w:p>
    <w:p w14:paraId="4D04694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 xml:space="preserve">9.4 现场工艺试验 </w:t>
      </w:r>
    </w:p>
    <w:p w14:paraId="31D4504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现场工艺试验的有关约定：</w:t>
      </w:r>
      <w:r>
        <w:rPr>
          <w:rFonts w:hint="eastAsia" w:ascii="宋体" w:hAnsi="宋体" w:eastAsia="宋体" w:cs="宋体"/>
          <w:b/>
          <w:color w:val="000000"/>
          <w:kern w:val="2"/>
          <w:sz w:val="21"/>
          <w:szCs w:val="32"/>
          <w:highlight w:val="none"/>
          <w:u w:val="single"/>
          <w:lang w:eastAsia="zh-CN"/>
        </w:rPr>
        <w:t>根据现场实际施工需求</w:t>
      </w:r>
      <w:r>
        <w:rPr>
          <w:rFonts w:hint="eastAsia" w:ascii="宋体" w:hAnsi="宋体" w:eastAsia="宋体" w:cs="宋体"/>
          <w:color w:val="auto"/>
          <w:kern w:val="2"/>
          <w:sz w:val="21"/>
          <w:szCs w:val="21"/>
          <w:highlight w:val="none"/>
          <w:lang w:eastAsia="zh-CN"/>
        </w:rPr>
        <w:t>。</w:t>
      </w:r>
    </w:p>
    <w:p w14:paraId="56F6D5F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10. 变更</w:t>
      </w:r>
    </w:p>
    <w:p w14:paraId="7D52A08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10.1变更的范围</w:t>
      </w:r>
    </w:p>
    <w:p w14:paraId="4545935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工程变更：</w:t>
      </w:r>
    </w:p>
    <w:p w14:paraId="68EF8024">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 xml:space="preserve">10.1.1 下列事项引起的计量与计价风险应由发包人承担，承包人的投标报价可不考虑，发包人应按《建设工程工程量清单计价标准》（GB/T50500-2024）相关规定及时调整相应的合同价款，事项影响工期变化，并符合合同约定工期调整的，调整合同工期。因承包人原因引起工期延误及其费用增加 (减少) 的，按《建设工程工程量清单计价标准》（GB/T50500-2024）相关规定执行： </w:t>
      </w:r>
    </w:p>
    <w:p w14:paraId="216E331F">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 xml:space="preserve">1 采用单价合同的工程，发包人提供的除措施项目清单外的项目清单存在工程量清单缺陷； </w:t>
      </w:r>
    </w:p>
    <w:p w14:paraId="03290980">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 xml:space="preserve">2 发包人提供的工程项目原始数据和基准资料错误； </w:t>
      </w:r>
    </w:p>
    <w:p w14:paraId="3D650E32">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 xml:space="preserve">3 发包人批准的工程变更； </w:t>
      </w:r>
    </w:p>
    <w:p w14:paraId="2A243DF7">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 xml:space="preserve">4 发包人要求的赶工、提前竣工、停工或暂缓施工； </w:t>
      </w:r>
    </w:p>
    <w:p w14:paraId="1AF6C038">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5 法律法规与政策性变化；</w:t>
      </w:r>
    </w:p>
    <w:p w14:paraId="06E3875A">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 xml:space="preserve">6 超出招标文件规定承包人应承担风险范围和幅度，以及《建设工程工程量清单计价标准》（GB/T50500-2024）规定市场物价变动应予调整的物价变化范围和波动幅度； </w:t>
      </w:r>
    </w:p>
    <w:p w14:paraId="22EB7ED7">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 xml:space="preserve">7 其他应当由发包人承担责任的事项。 </w:t>
      </w:r>
    </w:p>
    <w:p w14:paraId="066C92F7">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 xml:space="preserve">10.1.2 下列事项引起的计量与计价风险应由承包人承担，承包人在投标报价中应予考虑，因其引起的合同价格和(或)工期变化应视为已包含在合同总价及合同工期内，除合同另有约定外，合同价格和工期不应予调整。因发包人原因引起工期延误，按合同约定应予批准工期延长和(或)其引起的费用增加(减少)的，按《建设工程工程量清单计价标准》（GB/T50500-2024）相关规定执行： </w:t>
      </w:r>
    </w:p>
    <w:p w14:paraId="41FAF16F">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 xml:space="preserve">1 措施项目清单的准确性及完整性； </w:t>
      </w:r>
    </w:p>
    <w:p w14:paraId="37ECD3C0">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 xml:space="preserve">2 采用单价合同的工程，承包人为完成工程量清单及其项目特征所说明的工程、国家及行业工程量计算标准中工作内容说明的所有工作所需费用； </w:t>
      </w:r>
    </w:p>
    <w:p w14:paraId="351D7056">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 xml:space="preserve">3 承包人因自身原因引起实施方案变化引起的费用调整； </w:t>
      </w:r>
    </w:p>
    <w:p w14:paraId="32A692F2">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 xml:space="preserve">4 承包人因施工机具使用、施工技术应用以及组织管理水平等自身原因造成的施工费用增加； </w:t>
      </w:r>
    </w:p>
    <w:p w14:paraId="6197B4A9">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 xml:space="preserve">5 承包人因自身原因引起的赶工、停工或暂缓施工； </w:t>
      </w:r>
    </w:p>
    <w:p w14:paraId="49940009">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bCs/>
          <w:kern w:val="0"/>
          <w:sz w:val="22"/>
          <w:szCs w:val="21"/>
          <w:highlight w:val="none"/>
          <w:u w:val="single"/>
          <w:shd w:val="clear" w:color="auto" w:fill="auto"/>
          <w:lang w:val="en-US" w:eastAsia="zh-CN"/>
        </w:rPr>
      </w:pPr>
      <w:r>
        <w:rPr>
          <w:rFonts w:hint="eastAsia" w:ascii="宋体" w:hAnsi="宋体" w:eastAsia="宋体" w:cs="宋体"/>
          <w:b/>
          <w:bCs/>
          <w:kern w:val="0"/>
          <w:sz w:val="22"/>
          <w:szCs w:val="21"/>
          <w:highlight w:val="none"/>
          <w:u w:val="single"/>
          <w:shd w:val="clear" w:color="auto" w:fill="auto"/>
          <w:lang w:val="en-US" w:eastAsia="zh-CN"/>
        </w:rPr>
        <w:t xml:space="preserve">6 未超出招标文件、合同约定物价变化范围和波动幅度的市场物价变动； </w:t>
      </w:r>
    </w:p>
    <w:p w14:paraId="7F92E8C8">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b/>
          <w:bCs/>
          <w:kern w:val="0"/>
          <w:sz w:val="22"/>
          <w:szCs w:val="21"/>
          <w:highlight w:val="none"/>
          <w:u w:val="single"/>
          <w:shd w:val="clear" w:color="auto" w:fill="auto"/>
          <w:lang w:val="en-US" w:eastAsia="zh-CN"/>
        </w:rPr>
        <w:t>7 其他应当由承包人承担责任的事项。</w:t>
      </w:r>
    </w:p>
    <w:p w14:paraId="21E3FA7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10.4 变更估价</w:t>
      </w:r>
    </w:p>
    <w:p w14:paraId="795AED6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10.4.1 变更估价原则</w:t>
      </w:r>
    </w:p>
    <w:p w14:paraId="72D62A4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关于变更估价的约定：</w:t>
      </w:r>
    </w:p>
    <w:p w14:paraId="0F80F5E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lang w:eastAsia="zh-CN"/>
        </w:rPr>
        <w:t>）相同施工条件下实施相同项目特征的清单项目，应采用相应的合同单价；</w:t>
      </w:r>
    </w:p>
    <w:p w14:paraId="04903E1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eastAsia="zh-CN"/>
        </w:rPr>
        <w:t>）相同施工条件下实施类似项目特征的清单项目或类似施工条件下实施相同项目特征的清单项目，应采用类似清单项目的合同单价换算调整后的综合单价；</w:t>
      </w:r>
    </w:p>
    <w:p w14:paraId="303C9F6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lang w:eastAsia="zh-CN"/>
        </w:rPr>
        <w:t>）相同施工条件下实施不同项目特征的清单项目或不同施工条件下实施相同项目特征的清单项目，可依据工程实施情况，结合类似项目的合同单价计价规则及报价水平，协商确定市场合理的综合单价；</w:t>
      </w:r>
    </w:p>
    <w:p w14:paraId="48BCB28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lang w:eastAsia="zh-CN"/>
        </w:rPr>
        <w:t>）不同施工条件下实施不同项目特征的清单项目，可依据工程实施情况，结合同类工程类似清单项目的综合单价，协商确定市场合理的综合单价；</w:t>
      </w:r>
    </w:p>
    <w:p w14:paraId="167BCAB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lang w:eastAsia="zh-CN"/>
        </w:rPr>
        <w:t>）因减少或取消清单项目的工程变更显著改变了实施中的工程施工条件，可根据实施工程的具体情况、市场价格、合同单价计价规则及报价水平协商确定工程变更的综合单价。</w:t>
      </w:r>
    </w:p>
    <w:p w14:paraId="566B036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u w:val="single"/>
          <w:lang w:val="en-US" w:eastAsia="zh-CN"/>
        </w:rPr>
        <w:t>本合同未约定的其他变更事宜，</w:t>
      </w:r>
      <w:r>
        <w:rPr>
          <w:rFonts w:hint="eastAsia" w:ascii="宋体" w:hAnsi="宋体" w:eastAsia="宋体" w:cs="宋体"/>
          <w:b/>
          <w:bCs/>
          <w:color w:val="auto"/>
          <w:kern w:val="2"/>
          <w:sz w:val="21"/>
          <w:szCs w:val="21"/>
          <w:highlight w:val="none"/>
          <w:u w:val="single"/>
          <w:shd w:val="clear" w:color="auto" w:fill="auto"/>
          <w:lang w:val="en-US" w:eastAsia="zh-CN"/>
        </w:rPr>
        <w:t>执行GB/T 50500-2024版</w:t>
      </w:r>
      <w:r>
        <w:rPr>
          <w:rFonts w:hint="eastAsia" w:ascii="宋体" w:hAnsi="宋体" w:eastAsia="宋体" w:cs="宋体"/>
          <w:b/>
          <w:color w:val="auto"/>
          <w:kern w:val="2"/>
          <w:sz w:val="21"/>
          <w:szCs w:val="32"/>
          <w:highlight w:val="none"/>
          <w:u w:val="single"/>
          <w:lang w:val="en-US" w:eastAsia="zh-CN"/>
        </w:rPr>
        <w:t>《建设工程工程量清单计价标准》</w:t>
      </w:r>
      <w:r>
        <w:rPr>
          <w:rFonts w:hint="eastAsia" w:ascii="宋体" w:hAnsi="宋体" w:eastAsia="宋体" w:cs="宋体"/>
          <w:b/>
          <w:bCs/>
          <w:color w:val="auto"/>
          <w:kern w:val="2"/>
          <w:sz w:val="21"/>
          <w:szCs w:val="21"/>
          <w:highlight w:val="none"/>
          <w:u w:val="single"/>
          <w:shd w:val="clear" w:color="auto" w:fill="auto"/>
          <w:lang w:val="en-US" w:eastAsia="zh-CN"/>
        </w:rPr>
        <w:t>、配套计算标准及现行造价管理相关文件</w:t>
      </w:r>
      <w:r>
        <w:rPr>
          <w:rFonts w:hint="eastAsia" w:ascii="宋体" w:hAnsi="宋体" w:eastAsia="宋体" w:cs="宋体"/>
          <w:color w:val="auto"/>
          <w:kern w:val="2"/>
          <w:sz w:val="21"/>
          <w:szCs w:val="21"/>
          <w:highlight w:val="none"/>
          <w:u w:val="single"/>
          <w:shd w:val="clear" w:color="auto" w:fill="auto"/>
          <w:lang w:val="en-US" w:eastAsia="zh-CN"/>
        </w:rPr>
        <w:t xml:space="preserve"> </w:t>
      </w:r>
      <w:r>
        <w:rPr>
          <w:rFonts w:hint="eastAsia" w:ascii="宋体" w:hAnsi="宋体" w:eastAsia="宋体" w:cs="宋体"/>
          <w:color w:val="auto"/>
          <w:kern w:val="2"/>
          <w:sz w:val="21"/>
          <w:szCs w:val="21"/>
          <w:highlight w:val="none"/>
          <w:lang w:eastAsia="zh-CN"/>
        </w:rPr>
        <w:t>。</w:t>
      </w:r>
    </w:p>
    <w:p w14:paraId="6D31385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10.5承包人的合理化建议</w:t>
      </w:r>
    </w:p>
    <w:p w14:paraId="1EF314F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监理人审查承包人合理化建议的期限：</w:t>
      </w:r>
      <w:r>
        <w:rPr>
          <w:rFonts w:hint="eastAsia" w:ascii="宋体" w:hAnsi="宋体" w:eastAsia="宋体" w:cs="宋体"/>
          <w:kern w:val="2"/>
          <w:sz w:val="21"/>
          <w:szCs w:val="21"/>
          <w:highlight w:val="none"/>
          <w:u w:val="single"/>
          <w:shd w:val="clear" w:color="auto" w:fill="auto"/>
          <w:lang w:eastAsia="zh-CN"/>
        </w:rPr>
        <w:t>收到承包人提交的合理化建议后7日内</w:t>
      </w:r>
      <w:r>
        <w:rPr>
          <w:rFonts w:hint="eastAsia" w:ascii="宋体" w:hAnsi="宋体" w:eastAsia="宋体" w:cs="宋体"/>
          <w:color w:val="auto"/>
          <w:kern w:val="2"/>
          <w:sz w:val="21"/>
          <w:szCs w:val="21"/>
          <w:highlight w:val="none"/>
          <w:lang w:eastAsia="zh-CN"/>
        </w:rPr>
        <w:t>。</w:t>
      </w:r>
    </w:p>
    <w:p w14:paraId="33CCB5E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发包人审批承包人合理化建议的期限：</w:t>
      </w:r>
      <w:r>
        <w:rPr>
          <w:rFonts w:hint="eastAsia" w:ascii="宋体" w:hAnsi="宋体" w:eastAsia="宋体" w:cs="宋体"/>
          <w:kern w:val="2"/>
          <w:sz w:val="21"/>
          <w:szCs w:val="21"/>
          <w:highlight w:val="none"/>
          <w:u w:val="single"/>
          <w:shd w:val="clear" w:color="auto" w:fill="auto"/>
          <w:lang w:eastAsia="zh-CN"/>
        </w:rPr>
        <w:t>收到承包人提交的合理化建议后7日内</w:t>
      </w:r>
      <w:r>
        <w:rPr>
          <w:rFonts w:hint="eastAsia" w:ascii="宋体" w:hAnsi="宋体" w:eastAsia="宋体" w:cs="宋体"/>
          <w:color w:val="auto"/>
          <w:kern w:val="2"/>
          <w:sz w:val="21"/>
          <w:szCs w:val="21"/>
          <w:highlight w:val="none"/>
          <w:lang w:eastAsia="zh-CN"/>
        </w:rPr>
        <w:t>。</w:t>
      </w:r>
    </w:p>
    <w:p w14:paraId="1F176CD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u w:val="single"/>
          <w:lang w:eastAsia="zh-CN"/>
        </w:rPr>
      </w:pPr>
      <w:r>
        <w:rPr>
          <w:rFonts w:hint="eastAsia" w:ascii="宋体" w:hAnsi="宋体" w:eastAsia="宋体" w:cs="宋体"/>
          <w:color w:val="auto"/>
          <w:kern w:val="2"/>
          <w:sz w:val="21"/>
          <w:szCs w:val="21"/>
          <w:highlight w:val="none"/>
          <w:lang w:eastAsia="zh-CN"/>
        </w:rPr>
        <w:t>承包人提出的合理化建议降低了合同价格或者提高了工程经济效益的奖励的方法和金额为：</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无</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48FA178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10.7 暂估价</w:t>
      </w:r>
    </w:p>
    <w:p w14:paraId="4C90869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0"/>
          <w:sz w:val="21"/>
          <w:szCs w:val="21"/>
          <w:highlight w:val="none"/>
          <w:lang w:eastAsia="zh-CN"/>
        </w:rPr>
        <w:t>暂估价材料</w:t>
      </w:r>
      <w:r>
        <w:rPr>
          <w:rFonts w:hint="eastAsia" w:cs="宋体"/>
          <w:color w:val="auto"/>
          <w:kern w:val="0"/>
          <w:sz w:val="21"/>
          <w:szCs w:val="21"/>
          <w:highlight w:val="none"/>
          <w:lang w:eastAsia="zh-CN"/>
        </w:rPr>
        <w:t>、</w:t>
      </w:r>
      <w:r>
        <w:rPr>
          <w:rFonts w:hint="eastAsia" w:ascii="宋体" w:hAnsi="宋体" w:eastAsia="宋体" w:cs="宋体"/>
          <w:color w:val="auto"/>
          <w:kern w:val="0"/>
          <w:sz w:val="21"/>
          <w:szCs w:val="21"/>
          <w:highlight w:val="none"/>
          <w:lang w:eastAsia="zh-CN"/>
        </w:rPr>
        <w:t>工程设备</w:t>
      </w:r>
      <w:r>
        <w:rPr>
          <w:rFonts w:hint="eastAsia" w:cs="宋体"/>
          <w:color w:val="auto"/>
          <w:kern w:val="0"/>
          <w:sz w:val="21"/>
          <w:szCs w:val="21"/>
          <w:highlight w:val="none"/>
          <w:lang w:val="en-US" w:eastAsia="zh-CN"/>
        </w:rPr>
        <w:t>和专业工程暂估价</w:t>
      </w:r>
      <w:r>
        <w:rPr>
          <w:rFonts w:hint="eastAsia" w:ascii="宋体" w:hAnsi="宋体" w:eastAsia="宋体" w:cs="宋体"/>
          <w:color w:val="auto"/>
          <w:kern w:val="0"/>
          <w:sz w:val="21"/>
          <w:szCs w:val="21"/>
          <w:highlight w:val="none"/>
          <w:lang w:eastAsia="zh-CN"/>
        </w:rPr>
        <w:t>的明细详见</w:t>
      </w:r>
      <w:r>
        <w:rPr>
          <w:rFonts w:hint="eastAsia" w:cs="宋体"/>
          <w:color w:val="auto"/>
          <w:kern w:val="0"/>
          <w:sz w:val="21"/>
          <w:szCs w:val="21"/>
          <w:highlight w:val="none"/>
          <w:lang w:val="en-US" w:eastAsia="zh-CN"/>
        </w:rPr>
        <w:t>招标工程量清单</w:t>
      </w:r>
      <w:r>
        <w:rPr>
          <w:rFonts w:hint="eastAsia" w:ascii="宋体" w:hAnsi="宋体" w:eastAsia="宋体" w:cs="宋体"/>
          <w:color w:val="auto"/>
          <w:kern w:val="0"/>
          <w:sz w:val="21"/>
          <w:szCs w:val="21"/>
          <w:highlight w:val="none"/>
          <w:lang w:eastAsia="zh-CN"/>
        </w:rPr>
        <w:t>。</w:t>
      </w:r>
    </w:p>
    <w:p w14:paraId="24C2E99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10.7.1 依法必须招标的暂估价项目</w:t>
      </w:r>
    </w:p>
    <w:p w14:paraId="27C3AA9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对于依法必须招标的暂估价项目的确认和批准采取第</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2</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种方式确定。</w:t>
      </w:r>
    </w:p>
    <w:p w14:paraId="0476AAF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第 1 种方式：对于依法必须招标的暂估价项目，由承包人招标，对该暂估价项目的确认和批准按照以下约定执行：</w:t>
      </w:r>
    </w:p>
    <w:p w14:paraId="70FF1D7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（1）承包人应当根据施工进度计划，在招标工作启动前 14 天将招标方案通过监理人报送发包人审查，发包人应当在收到承包人报送的招标方案后 7 天内批准或提出修改意见。承包人应当按照经过发包人批准的招标方案开展招标工作；</w:t>
      </w:r>
    </w:p>
    <w:p w14:paraId="25B9DBF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（2）承包人应当根据施工进度计划，提前 14 天将招标文件通过监理人报送发包人审批，发包人应当在收到承包人报送的相关文件后 7 天内完成审批或提出修改意见；发包人有权确定招标控制价并按照法律规定参加评标；</w:t>
      </w:r>
    </w:p>
    <w:p w14:paraId="32D4D1F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（3）承包人与供应商、分包人在签订暂估价合同前，应当提前 7 天将确定的中标候选供应商或中标候选分包人的资料报送发包人，发包人应在收到资料后 3 天内与承包人共同确定中标人；承包人应当在签订合同后 7 天内，将暂估价合同副本报送发包人留存。</w:t>
      </w:r>
    </w:p>
    <w:p w14:paraId="5A4F4AA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第 2 种方式：对于依法必须招标的暂估价项目，由发包人和承包人共同招标确定暂估价供应商或分包人的，承包人应按照施工进度计划，在招标工作启动前 14 天通知发包人，并提交暂估价招标方案和工作分工。发包人应在收到后 7 天内确认。确定中标人后，由发包人、承包人与中标人共同签订暂估价合同。</w:t>
      </w:r>
    </w:p>
    <w:p w14:paraId="6A9D77DE">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outlineLvl w:val="9"/>
        <w:rPr>
          <w:rFonts w:hint="eastAsia" w:ascii="宋体" w:hAnsi="宋体" w:eastAsia="宋体" w:cs="宋体"/>
          <w:b/>
          <w:bCs/>
          <w:color w:val="auto"/>
          <w:kern w:val="2"/>
          <w:sz w:val="21"/>
          <w:szCs w:val="21"/>
          <w:highlight w:val="yellow"/>
          <w:lang w:eastAsia="zh-CN"/>
        </w:rPr>
      </w:pPr>
      <w:r>
        <w:rPr>
          <w:rFonts w:hint="eastAsia" w:ascii="宋体" w:hAnsi="宋体" w:eastAsia="宋体" w:cs="宋体"/>
          <w:b/>
          <w:bCs/>
          <w:color w:val="auto"/>
          <w:kern w:val="2"/>
          <w:sz w:val="21"/>
          <w:szCs w:val="21"/>
          <w:highlight w:val="yellow"/>
          <w:lang w:eastAsia="zh-CN"/>
        </w:rPr>
        <w:t>10.7.2 不属于依法必须招标的</w:t>
      </w:r>
      <w:r>
        <w:rPr>
          <w:rFonts w:hint="eastAsia" w:cs="宋体"/>
          <w:b/>
          <w:bCs/>
          <w:color w:val="auto"/>
          <w:kern w:val="2"/>
          <w:sz w:val="21"/>
          <w:szCs w:val="21"/>
          <w:highlight w:val="yellow"/>
          <w:lang w:val="en-US" w:eastAsia="zh-CN"/>
        </w:rPr>
        <w:t>专业工程</w:t>
      </w:r>
      <w:r>
        <w:rPr>
          <w:rFonts w:hint="eastAsia" w:ascii="宋体" w:hAnsi="宋体" w:eastAsia="宋体" w:cs="宋体"/>
          <w:b/>
          <w:bCs/>
          <w:color w:val="auto"/>
          <w:kern w:val="2"/>
          <w:sz w:val="21"/>
          <w:szCs w:val="21"/>
          <w:highlight w:val="yellow"/>
          <w:lang w:eastAsia="zh-CN"/>
        </w:rPr>
        <w:t>暂估价项目</w:t>
      </w:r>
    </w:p>
    <w:p w14:paraId="218D2B7A">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outlineLvl w:val="9"/>
        <w:rPr>
          <w:rFonts w:hint="eastAsia" w:ascii="宋体" w:hAnsi="宋体" w:eastAsia="宋体" w:cs="宋体"/>
          <w:b/>
          <w:bCs/>
          <w:color w:val="auto"/>
          <w:kern w:val="2"/>
          <w:sz w:val="21"/>
          <w:szCs w:val="21"/>
          <w:highlight w:val="yellow"/>
          <w:lang w:eastAsia="zh-CN"/>
        </w:rPr>
      </w:pPr>
      <w:r>
        <w:rPr>
          <w:rFonts w:hint="eastAsia" w:ascii="宋体" w:hAnsi="宋体" w:eastAsia="宋体" w:cs="宋体"/>
          <w:b/>
          <w:bCs/>
          <w:color w:val="auto"/>
          <w:kern w:val="2"/>
          <w:sz w:val="21"/>
          <w:szCs w:val="21"/>
          <w:highlight w:val="yellow"/>
          <w:lang w:eastAsia="zh-CN"/>
        </w:rPr>
        <w:t>对于不属于依法必须招标的</w:t>
      </w:r>
      <w:r>
        <w:rPr>
          <w:rFonts w:hint="eastAsia" w:cs="宋体"/>
          <w:b/>
          <w:bCs/>
          <w:color w:val="auto"/>
          <w:kern w:val="2"/>
          <w:sz w:val="21"/>
          <w:szCs w:val="21"/>
          <w:highlight w:val="yellow"/>
          <w:lang w:val="en-US" w:eastAsia="zh-CN"/>
        </w:rPr>
        <w:t>专业工程</w:t>
      </w:r>
      <w:r>
        <w:rPr>
          <w:rFonts w:hint="eastAsia" w:ascii="宋体" w:hAnsi="宋体" w:eastAsia="宋体" w:cs="宋体"/>
          <w:b/>
          <w:bCs/>
          <w:color w:val="auto"/>
          <w:kern w:val="2"/>
          <w:sz w:val="21"/>
          <w:szCs w:val="21"/>
          <w:highlight w:val="yellow"/>
          <w:lang w:eastAsia="zh-CN"/>
        </w:rPr>
        <w:t>暂估价项目的确认和批准采取第</w:t>
      </w:r>
      <w:r>
        <w:rPr>
          <w:rFonts w:hint="eastAsia" w:ascii="宋体" w:hAnsi="宋体" w:eastAsia="宋体" w:cs="宋体"/>
          <w:b/>
          <w:bCs/>
          <w:color w:val="auto"/>
          <w:kern w:val="2"/>
          <w:sz w:val="21"/>
          <w:szCs w:val="21"/>
          <w:highlight w:val="yellow"/>
          <w:u w:val="single"/>
          <w:lang w:eastAsia="zh-CN"/>
        </w:rPr>
        <w:t xml:space="preserve"> </w:t>
      </w:r>
      <w:r>
        <w:rPr>
          <w:rFonts w:hint="eastAsia" w:ascii="宋体" w:hAnsi="宋体" w:eastAsia="宋体" w:cs="宋体"/>
          <w:b/>
          <w:bCs/>
          <w:color w:val="auto"/>
          <w:kern w:val="2"/>
          <w:sz w:val="21"/>
          <w:szCs w:val="21"/>
          <w:highlight w:val="yellow"/>
          <w:u w:val="single"/>
          <w:lang w:val="en-US" w:eastAsia="zh-CN"/>
        </w:rPr>
        <w:t xml:space="preserve"> </w:t>
      </w:r>
      <w:r>
        <w:rPr>
          <w:rFonts w:hint="eastAsia" w:cs="宋体"/>
          <w:b/>
          <w:bCs/>
          <w:color w:val="auto"/>
          <w:kern w:val="2"/>
          <w:sz w:val="21"/>
          <w:szCs w:val="21"/>
          <w:highlight w:val="yellow"/>
          <w:u w:val="single"/>
          <w:lang w:val="en-US" w:eastAsia="zh-CN"/>
        </w:rPr>
        <w:t>1</w:t>
      </w:r>
      <w:r>
        <w:rPr>
          <w:rFonts w:hint="eastAsia" w:ascii="宋体" w:hAnsi="宋体" w:eastAsia="宋体" w:cs="宋体"/>
          <w:b/>
          <w:bCs/>
          <w:color w:val="auto"/>
          <w:kern w:val="2"/>
          <w:sz w:val="21"/>
          <w:szCs w:val="21"/>
          <w:highlight w:val="yellow"/>
          <w:u w:val="single"/>
          <w:lang w:val="en-US" w:eastAsia="zh-CN"/>
        </w:rPr>
        <w:t xml:space="preserve"> </w:t>
      </w:r>
      <w:r>
        <w:rPr>
          <w:rFonts w:hint="eastAsia" w:ascii="宋体" w:hAnsi="宋体" w:eastAsia="宋体" w:cs="宋体"/>
          <w:b/>
          <w:bCs/>
          <w:color w:val="auto"/>
          <w:kern w:val="2"/>
          <w:sz w:val="21"/>
          <w:szCs w:val="21"/>
          <w:highlight w:val="yellow"/>
          <w:u w:val="single"/>
          <w:lang w:eastAsia="zh-CN"/>
        </w:rPr>
        <w:t xml:space="preserve"> </w:t>
      </w:r>
      <w:r>
        <w:rPr>
          <w:rFonts w:hint="eastAsia" w:ascii="宋体" w:hAnsi="宋体" w:eastAsia="宋体" w:cs="宋体"/>
          <w:b/>
          <w:bCs/>
          <w:color w:val="auto"/>
          <w:kern w:val="2"/>
          <w:sz w:val="21"/>
          <w:szCs w:val="21"/>
          <w:highlight w:val="yellow"/>
          <w:lang w:eastAsia="zh-CN"/>
        </w:rPr>
        <w:t>种方式确定。</w:t>
      </w:r>
    </w:p>
    <w:p w14:paraId="5F191CD8">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outlineLvl w:val="9"/>
        <w:rPr>
          <w:rFonts w:hint="eastAsia" w:ascii="宋体" w:hAnsi="宋体" w:eastAsia="宋体" w:cs="宋体"/>
          <w:b/>
          <w:bCs/>
          <w:color w:val="auto"/>
          <w:kern w:val="2"/>
          <w:sz w:val="21"/>
          <w:szCs w:val="21"/>
          <w:highlight w:val="yellow"/>
          <w:lang w:eastAsia="zh-CN"/>
        </w:rPr>
      </w:pPr>
      <w:r>
        <w:rPr>
          <w:rFonts w:hint="eastAsia" w:ascii="宋体" w:hAnsi="宋体" w:eastAsia="宋体" w:cs="宋体"/>
          <w:b/>
          <w:bCs/>
          <w:color w:val="auto"/>
          <w:kern w:val="2"/>
          <w:sz w:val="21"/>
          <w:szCs w:val="21"/>
          <w:highlight w:val="yellow"/>
          <w:lang w:eastAsia="zh-CN"/>
        </w:rPr>
        <w:t>第 1 种方式：对于不属于依法必须招标的</w:t>
      </w:r>
      <w:r>
        <w:rPr>
          <w:rFonts w:hint="eastAsia" w:cs="宋体"/>
          <w:b/>
          <w:bCs/>
          <w:color w:val="auto"/>
          <w:kern w:val="2"/>
          <w:sz w:val="21"/>
          <w:szCs w:val="21"/>
          <w:highlight w:val="yellow"/>
          <w:lang w:val="en-US" w:eastAsia="zh-CN"/>
        </w:rPr>
        <w:t>专业工程</w:t>
      </w:r>
      <w:r>
        <w:rPr>
          <w:rFonts w:hint="eastAsia" w:ascii="宋体" w:hAnsi="宋体" w:eastAsia="宋体" w:cs="宋体"/>
          <w:b/>
          <w:bCs/>
          <w:color w:val="auto"/>
          <w:kern w:val="2"/>
          <w:sz w:val="21"/>
          <w:szCs w:val="21"/>
          <w:highlight w:val="yellow"/>
          <w:lang w:eastAsia="zh-CN"/>
        </w:rPr>
        <w:t>暂估价项目，按本项约定确认和批准：</w:t>
      </w:r>
    </w:p>
    <w:p w14:paraId="575943A9">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jc w:val="left"/>
        <w:textAlignment w:val="auto"/>
        <w:outlineLvl w:val="9"/>
        <w:rPr>
          <w:rFonts w:hint="eastAsia" w:ascii="宋体" w:hAnsi="宋体" w:eastAsia="宋体" w:cs="宋体"/>
          <w:b/>
          <w:bCs/>
          <w:color w:val="auto"/>
          <w:kern w:val="2"/>
          <w:sz w:val="21"/>
          <w:szCs w:val="21"/>
          <w:highlight w:val="yellow"/>
          <w:lang w:eastAsia="zh-CN"/>
        </w:rPr>
      </w:pPr>
      <w:r>
        <w:rPr>
          <w:rFonts w:hint="eastAsia" w:ascii="宋体" w:hAnsi="宋体" w:eastAsia="宋体" w:cs="宋体"/>
          <w:b/>
          <w:bCs/>
          <w:color w:val="auto"/>
          <w:kern w:val="2"/>
          <w:sz w:val="21"/>
          <w:szCs w:val="21"/>
          <w:highlight w:val="yellow"/>
          <w:lang w:eastAsia="zh-CN"/>
        </w:rPr>
        <w:t>承包人应根据施工进度计划，在</w:t>
      </w:r>
      <w:r>
        <w:rPr>
          <w:rFonts w:hint="eastAsia" w:cs="宋体"/>
          <w:b/>
          <w:bCs/>
          <w:color w:val="auto"/>
          <w:kern w:val="2"/>
          <w:sz w:val="21"/>
          <w:szCs w:val="21"/>
          <w:highlight w:val="yellow"/>
          <w:lang w:val="en-US" w:eastAsia="zh-CN"/>
        </w:rPr>
        <w:t>专业工程</w:t>
      </w:r>
      <w:r>
        <w:rPr>
          <w:rFonts w:hint="eastAsia" w:ascii="宋体" w:hAnsi="宋体" w:eastAsia="宋体" w:cs="宋体"/>
          <w:b/>
          <w:bCs/>
          <w:color w:val="auto"/>
          <w:kern w:val="2"/>
          <w:sz w:val="21"/>
          <w:szCs w:val="21"/>
          <w:highlight w:val="yellow"/>
          <w:lang w:eastAsia="zh-CN"/>
        </w:rPr>
        <w:t>暂估价项目</w:t>
      </w:r>
      <w:r>
        <w:rPr>
          <w:rFonts w:hint="eastAsia" w:cs="宋体"/>
          <w:b/>
          <w:bCs/>
          <w:color w:val="auto"/>
          <w:kern w:val="2"/>
          <w:sz w:val="21"/>
          <w:szCs w:val="21"/>
          <w:highlight w:val="yellow"/>
          <w:lang w:val="en-US" w:eastAsia="zh-CN"/>
        </w:rPr>
        <w:t>实施之前，与监理人、发包人确认具体实施的工程量及单价，经发包人书面同意后按发包人要求进行施工。</w:t>
      </w:r>
    </w:p>
    <w:p w14:paraId="0BE7580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第 2 种方式：承包人按照第 10.7.1 项〔依法必须招标的暂估价项目〕约定的第 2 种方式确定暂估价项目。</w:t>
      </w:r>
    </w:p>
    <w:p w14:paraId="4C82D5ED">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2"/>
          <w:sz w:val="21"/>
          <w:szCs w:val="21"/>
          <w:highlight w:val="none"/>
          <w:lang w:eastAsia="zh-CN"/>
        </w:rPr>
        <w:t>第3种方式：</w:t>
      </w:r>
      <w:r>
        <w:rPr>
          <w:rFonts w:hint="eastAsia" w:ascii="宋体" w:hAnsi="宋体" w:eastAsia="宋体" w:cs="宋体"/>
          <w:color w:val="auto"/>
          <w:kern w:val="0"/>
          <w:sz w:val="21"/>
          <w:szCs w:val="21"/>
          <w:highlight w:val="none"/>
          <w:lang w:eastAsia="zh-CN"/>
        </w:rPr>
        <w:t>承包人直接实施的暂估价项目</w:t>
      </w:r>
    </w:p>
    <w:p w14:paraId="0230607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承包人直接实施的暂估价项目的约定：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5D1931A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10.8 暂列金额</w:t>
      </w:r>
    </w:p>
    <w:p w14:paraId="43FE7B2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合同当事人关于暂列金额使用的约定：</w:t>
      </w:r>
      <w:r>
        <w:rPr>
          <w:rFonts w:hint="eastAsia" w:ascii="宋体" w:hAnsi="宋体" w:eastAsia="宋体" w:cs="宋体"/>
          <w:b/>
          <w:color w:val="000000"/>
          <w:kern w:val="2"/>
          <w:sz w:val="21"/>
          <w:szCs w:val="32"/>
          <w:highlight w:val="none"/>
          <w:u w:val="single"/>
          <w:lang w:eastAsia="zh-CN"/>
        </w:rPr>
        <w:t>暂列金额应按照发包人的要求使用</w:t>
      </w:r>
      <w:r>
        <w:rPr>
          <w:rFonts w:hint="eastAsia" w:ascii="宋体" w:hAnsi="宋体" w:eastAsia="宋体" w:cs="宋体"/>
          <w:color w:val="auto"/>
          <w:kern w:val="0"/>
          <w:sz w:val="21"/>
          <w:szCs w:val="21"/>
          <w:highlight w:val="none"/>
          <w:lang w:eastAsia="zh-CN"/>
        </w:rPr>
        <w:t>。</w:t>
      </w:r>
    </w:p>
    <w:p w14:paraId="27894F8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11. 价格调整</w:t>
      </w:r>
    </w:p>
    <w:p w14:paraId="4D5190A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11.1 市场价格波动引起的调整</w:t>
      </w:r>
    </w:p>
    <w:p w14:paraId="0251B43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0"/>
          <w:sz w:val="21"/>
          <w:szCs w:val="21"/>
          <w:highlight w:val="none"/>
          <w:lang w:eastAsia="zh-CN"/>
        </w:rPr>
        <w:t>市场价格波动是否调整合同价格的约定：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不调整</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4E2989E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12. 合同价格、计量与支付</w:t>
      </w:r>
    </w:p>
    <w:p w14:paraId="25209022">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12.1 合同价格形式</w:t>
      </w:r>
    </w:p>
    <w:p w14:paraId="2FEDD7A8">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1.单价合同。</w:t>
      </w:r>
    </w:p>
    <w:p w14:paraId="0C18F976">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采用</w:t>
      </w:r>
      <w:r>
        <w:rPr>
          <w:rFonts w:hint="eastAsia" w:ascii="宋体" w:hAnsi="宋体" w:eastAsia="宋体" w:cs="宋体"/>
          <w:color w:val="auto"/>
          <w:kern w:val="2"/>
          <w:sz w:val="21"/>
          <w:szCs w:val="21"/>
          <w:highlight w:val="none"/>
          <w:u w:val="single"/>
          <w:lang w:eastAsia="zh-CN"/>
        </w:rPr>
        <w:t>单价合同</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合同总价应包括按招标文件规定完成合同工程工程量清单所需的全部费用。工程量清单中的分部分项工程项目清单存在缺陷的，按照 2024 版计价和计算标准规定调整合同价格。已标价工程量清单作为合同文件的组成部分，合同单价可用于合同价格调整的计价，但已标价工程量清单中以项计价的分部分项工程项目清单和措施项目清单，按总价合同的相关规定计价。</w:t>
      </w:r>
    </w:p>
    <w:p w14:paraId="2539C6E1">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left"/>
        <w:textAlignment w:val="auto"/>
        <w:rPr>
          <w:rFonts w:hint="eastAsia" w:ascii="宋体" w:hAnsi="宋体" w:eastAsia="宋体" w:cs="宋体"/>
          <w:kern w:val="2"/>
          <w:sz w:val="21"/>
          <w:szCs w:val="32"/>
          <w:highlight w:val="none"/>
          <w:shd w:val="clear" w:color="auto" w:fill="auto"/>
          <w:lang w:eastAsia="zh-CN"/>
        </w:rPr>
      </w:pPr>
      <w:r>
        <w:rPr>
          <w:rFonts w:hint="eastAsia" w:ascii="宋体" w:hAnsi="宋体" w:eastAsia="宋体" w:cs="宋体"/>
          <w:kern w:val="2"/>
          <w:sz w:val="21"/>
          <w:szCs w:val="32"/>
          <w:highlight w:val="none"/>
          <w:shd w:val="clear" w:color="auto" w:fill="auto"/>
          <w:lang w:eastAsia="zh-CN"/>
        </w:rPr>
        <w:t>综合单价包含的风险范围：</w:t>
      </w:r>
    </w:p>
    <w:p w14:paraId="6E759FC0">
      <w:pPr>
        <w:keepNext w:val="0"/>
        <w:keepLines w:val="0"/>
        <w:pageBreakBefore w:val="0"/>
        <w:widowControl w:val="0"/>
        <w:kinsoku/>
        <w:wordWrap/>
        <w:overflowPunct/>
        <w:topLinePunct w:val="0"/>
        <w:autoSpaceDE/>
        <w:autoSpaceDN/>
        <w:bidi w:val="0"/>
        <w:spacing w:line="360" w:lineRule="auto"/>
        <w:ind w:left="0" w:leftChars="0" w:right="0" w:firstLine="420" w:firstLineChars="200"/>
        <w:jc w:val="both"/>
        <w:textAlignment w:val="auto"/>
        <w:rPr>
          <w:rFonts w:hint="eastAsia" w:ascii="宋体" w:hAnsi="宋体" w:eastAsia="宋体" w:cs="宋体"/>
          <w:color w:val="000000"/>
          <w:kern w:val="2"/>
          <w:sz w:val="21"/>
          <w:szCs w:val="21"/>
          <w:highlight w:val="none"/>
          <w:u w:val="single"/>
          <w:lang w:eastAsia="zh-CN"/>
        </w:rPr>
      </w:pPr>
      <w:r>
        <w:rPr>
          <w:rFonts w:hint="eastAsia" w:ascii="宋体" w:hAnsi="宋体" w:eastAsia="宋体" w:cs="宋体"/>
          <w:color w:val="000000"/>
          <w:kern w:val="2"/>
          <w:sz w:val="21"/>
          <w:szCs w:val="21"/>
          <w:highlight w:val="none"/>
          <w:lang w:eastAsia="zh-CN"/>
        </w:rPr>
        <w:t>承包人风险：</w:t>
      </w:r>
      <w:r>
        <w:rPr>
          <w:rFonts w:hint="eastAsia" w:ascii="宋体" w:hAnsi="宋体" w:eastAsia="宋体" w:cs="宋体"/>
          <w:b/>
          <w:color w:val="000000"/>
          <w:kern w:val="2"/>
          <w:sz w:val="21"/>
          <w:szCs w:val="32"/>
          <w:highlight w:val="none"/>
          <w:u w:val="single"/>
          <w:lang w:eastAsia="zh-CN"/>
        </w:rPr>
        <w:t>1.各类人工、材料、机械的市场风险；2.为完成本工程所承担的施工期间除不可抗力、发包人风险以外的其他一切风险。</w:t>
      </w:r>
    </w:p>
    <w:p w14:paraId="6FF45C82">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left"/>
        <w:textAlignment w:val="auto"/>
        <w:rPr>
          <w:rFonts w:hint="eastAsia" w:ascii="宋体" w:hAnsi="宋体" w:eastAsia="宋体" w:cs="宋体"/>
          <w:kern w:val="2"/>
          <w:sz w:val="21"/>
          <w:szCs w:val="32"/>
          <w:highlight w:val="none"/>
          <w:shd w:val="clear" w:color="auto" w:fill="auto"/>
          <w:lang w:eastAsia="zh-CN"/>
        </w:rPr>
      </w:pPr>
      <w:r>
        <w:rPr>
          <w:rFonts w:hint="eastAsia" w:ascii="宋体" w:hAnsi="宋体" w:eastAsia="宋体" w:cs="宋体"/>
          <w:color w:val="000000"/>
          <w:kern w:val="2"/>
          <w:sz w:val="21"/>
          <w:szCs w:val="21"/>
          <w:highlight w:val="none"/>
          <w:lang w:eastAsia="zh-CN"/>
        </w:rPr>
        <w:t>发包人风险：</w:t>
      </w:r>
      <w:r>
        <w:rPr>
          <w:rFonts w:hint="eastAsia" w:ascii="宋体" w:hAnsi="宋体" w:eastAsia="宋体" w:cs="宋体"/>
          <w:b/>
          <w:color w:val="000000"/>
          <w:kern w:val="2"/>
          <w:sz w:val="21"/>
          <w:szCs w:val="32"/>
          <w:highlight w:val="none"/>
          <w:u w:val="single"/>
          <w:lang w:eastAsia="zh-CN"/>
        </w:rPr>
        <w:t>除承包人风险外的国家法律、法规、规章发生变化</w:t>
      </w:r>
      <w:r>
        <w:rPr>
          <w:rFonts w:hint="eastAsia" w:ascii="宋体" w:hAnsi="宋体" w:eastAsia="宋体" w:cs="宋体"/>
          <w:color w:val="000000"/>
          <w:kern w:val="2"/>
          <w:sz w:val="21"/>
          <w:szCs w:val="21"/>
          <w:highlight w:val="none"/>
          <w:lang w:eastAsia="zh-CN"/>
        </w:rPr>
        <w:t>。</w:t>
      </w:r>
    </w:p>
    <w:p w14:paraId="510599E2">
      <w:pPr>
        <w:keepNext w:val="0"/>
        <w:keepLines w:val="0"/>
        <w:pageBreakBefore w:val="0"/>
        <w:widowControl w:val="0"/>
        <w:kinsoku/>
        <w:wordWrap/>
        <w:overflowPunct/>
        <w:topLinePunct w:val="0"/>
        <w:autoSpaceDE/>
        <w:autoSpaceDN/>
        <w:bidi w:val="0"/>
        <w:snapToGrid/>
        <w:spacing w:line="360" w:lineRule="auto"/>
        <w:ind w:left="0" w:leftChars="0" w:right="0" w:firstLine="420" w:firstLineChars="200"/>
        <w:jc w:val="left"/>
        <w:textAlignment w:val="auto"/>
        <w:rPr>
          <w:rFonts w:hint="eastAsia" w:ascii="宋体" w:hAnsi="宋体" w:eastAsia="宋体" w:cs="宋体"/>
          <w:kern w:val="2"/>
          <w:sz w:val="21"/>
          <w:szCs w:val="32"/>
          <w:highlight w:val="none"/>
          <w:shd w:val="clear" w:color="auto" w:fill="auto"/>
          <w:lang w:eastAsia="zh-CN"/>
        </w:rPr>
      </w:pPr>
      <w:r>
        <w:rPr>
          <w:rFonts w:hint="eastAsia" w:ascii="宋体" w:hAnsi="宋体" w:eastAsia="宋体" w:cs="宋体"/>
          <w:kern w:val="2"/>
          <w:sz w:val="21"/>
          <w:szCs w:val="32"/>
          <w:highlight w:val="none"/>
          <w:shd w:val="clear" w:color="auto" w:fill="auto"/>
          <w:lang w:eastAsia="zh-CN"/>
        </w:rPr>
        <w:t>风险费用的计算方法：</w:t>
      </w:r>
      <w:r>
        <w:rPr>
          <w:rFonts w:hint="eastAsia" w:ascii="宋体" w:hAnsi="宋体" w:eastAsia="宋体" w:cs="宋体"/>
          <w:kern w:val="2"/>
          <w:sz w:val="21"/>
          <w:szCs w:val="32"/>
          <w:highlight w:val="none"/>
          <w:u w:val="single"/>
          <w:shd w:val="clear" w:color="auto" w:fill="auto"/>
          <w:lang w:eastAsia="zh-CN"/>
        </w:rPr>
        <w:t>承包人投标时应自行充分考虑风险，除不可抗力及发包人风险外，今后不做调整。本工程主要材料风险</w:t>
      </w:r>
      <w:r>
        <w:rPr>
          <w:rFonts w:hint="eastAsia" w:ascii="宋体" w:hAnsi="宋体" w:eastAsia="宋体" w:cs="宋体"/>
          <w:b w:val="0"/>
          <w:bCs w:val="0"/>
          <w:kern w:val="2"/>
          <w:sz w:val="21"/>
          <w:szCs w:val="32"/>
          <w:highlight w:val="none"/>
          <w:u w:val="single"/>
          <w:shd w:val="clear" w:color="auto" w:fill="auto"/>
          <w:lang w:eastAsia="zh-CN"/>
        </w:rPr>
        <w:t>（</w:t>
      </w:r>
      <w:r>
        <w:rPr>
          <w:rFonts w:hint="eastAsia" w:ascii="宋体" w:hAnsi="宋体" w:eastAsia="宋体" w:cs="宋体"/>
          <w:b w:val="0"/>
          <w:bCs w:val="0"/>
          <w:kern w:val="2"/>
          <w:sz w:val="21"/>
          <w:szCs w:val="32"/>
          <w:highlight w:val="none"/>
          <w:u w:val="single"/>
          <w:shd w:val="clear" w:color="auto" w:fill="auto"/>
          <w:lang w:val="en-US" w:eastAsia="zh-CN"/>
        </w:rPr>
        <w:t>本合同第 11.1 条约定范围</w:t>
      </w:r>
      <w:r>
        <w:rPr>
          <w:rFonts w:hint="eastAsia" w:ascii="宋体" w:hAnsi="宋体" w:eastAsia="宋体" w:cs="宋体"/>
          <w:b w:val="0"/>
          <w:bCs w:val="0"/>
          <w:kern w:val="2"/>
          <w:sz w:val="21"/>
          <w:szCs w:val="32"/>
          <w:highlight w:val="none"/>
          <w:u w:val="single"/>
          <w:shd w:val="clear" w:color="auto" w:fill="auto"/>
          <w:lang w:eastAsia="zh-CN"/>
        </w:rPr>
        <w:t>）</w:t>
      </w:r>
      <w:r>
        <w:rPr>
          <w:rFonts w:hint="eastAsia" w:ascii="宋体" w:hAnsi="宋体" w:eastAsia="宋体" w:cs="宋体"/>
          <w:kern w:val="2"/>
          <w:sz w:val="21"/>
          <w:szCs w:val="32"/>
          <w:highlight w:val="none"/>
          <w:u w:val="single"/>
          <w:shd w:val="clear" w:color="auto" w:fill="auto"/>
          <w:lang w:eastAsia="zh-CN"/>
        </w:rPr>
        <w:t xml:space="preserve">计算方法执行专用条款相关规定 </w:t>
      </w:r>
      <w:r>
        <w:rPr>
          <w:rFonts w:hint="eastAsia" w:ascii="宋体" w:hAnsi="宋体" w:eastAsia="宋体" w:cs="宋体"/>
          <w:kern w:val="2"/>
          <w:sz w:val="21"/>
          <w:szCs w:val="32"/>
          <w:highlight w:val="none"/>
          <w:shd w:val="clear" w:color="auto" w:fill="auto"/>
          <w:lang w:eastAsia="zh-CN"/>
        </w:rPr>
        <w:t>。</w:t>
      </w:r>
    </w:p>
    <w:p w14:paraId="44D9EEA5">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kern w:val="2"/>
          <w:sz w:val="21"/>
          <w:szCs w:val="32"/>
          <w:highlight w:val="none"/>
          <w:shd w:val="clear" w:color="auto" w:fill="auto"/>
          <w:lang w:eastAsia="zh-CN"/>
        </w:rPr>
        <w:t>风险范围以外合同价格的调整方法：</w:t>
      </w:r>
      <w:r>
        <w:rPr>
          <w:rFonts w:hint="eastAsia" w:ascii="宋体" w:hAnsi="宋体" w:eastAsia="宋体" w:cs="宋体"/>
          <w:b/>
          <w:bCs/>
          <w:kern w:val="2"/>
          <w:sz w:val="21"/>
          <w:szCs w:val="21"/>
          <w:highlight w:val="none"/>
          <w:u w:val="single"/>
          <w:shd w:val="clear" w:color="auto" w:fill="auto"/>
          <w:lang w:eastAsia="zh-CN"/>
        </w:rPr>
        <w:t>参见本合同第</w:t>
      </w:r>
      <w:r>
        <w:rPr>
          <w:rFonts w:hint="eastAsia" w:ascii="宋体" w:hAnsi="宋体" w:eastAsia="宋体" w:cs="宋体"/>
          <w:b/>
          <w:bCs/>
          <w:kern w:val="2"/>
          <w:sz w:val="21"/>
          <w:szCs w:val="21"/>
          <w:highlight w:val="none"/>
          <w:u w:val="single"/>
          <w:shd w:val="clear" w:color="auto" w:fill="auto"/>
          <w:lang w:val="en-US" w:eastAsia="zh-CN"/>
        </w:rPr>
        <w:t>10.4</w:t>
      </w:r>
      <w:r>
        <w:rPr>
          <w:rFonts w:hint="eastAsia" w:ascii="宋体" w:hAnsi="宋体" w:eastAsia="宋体" w:cs="宋体"/>
          <w:b/>
          <w:bCs/>
          <w:kern w:val="2"/>
          <w:sz w:val="21"/>
          <w:szCs w:val="21"/>
          <w:highlight w:val="none"/>
          <w:u w:val="single"/>
          <w:shd w:val="clear" w:color="auto" w:fill="auto"/>
          <w:lang w:eastAsia="zh-CN"/>
        </w:rPr>
        <w:t>条的相关约定</w:t>
      </w:r>
      <w:r>
        <w:rPr>
          <w:rFonts w:hint="eastAsia" w:ascii="宋体" w:hAnsi="宋体" w:eastAsia="宋体" w:cs="宋体"/>
          <w:kern w:val="2"/>
          <w:sz w:val="21"/>
          <w:szCs w:val="21"/>
          <w:highlight w:val="none"/>
          <w:shd w:val="clear" w:color="auto" w:fill="auto"/>
          <w:lang w:eastAsia="zh-CN"/>
        </w:rPr>
        <w:t>。</w:t>
      </w:r>
    </w:p>
    <w:p w14:paraId="28BF3A8C">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2.总价合同。</w:t>
      </w:r>
    </w:p>
    <w:p w14:paraId="098F7E89">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总价包含的风险范围：</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7E4A8D2F">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风险费用的计算方法：</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7A4A2E35">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风险范围以外合同价格的调整方法：</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03701DB0">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3、其他价格方式：</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21DD9D55">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12.2 预付款</w:t>
      </w:r>
    </w:p>
    <w:p w14:paraId="618B3691">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12.2.1 预付款的支付</w:t>
      </w:r>
    </w:p>
    <w:p w14:paraId="7776C07A">
      <w:pPr>
        <w:keepNext w:val="0"/>
        <w:keepLines w:val="0"/>
        <w:pageBreakBefore w:val="0"/>
        <w:widowControl w:val="0"/>
        <w:kinsoku/>
        <w:wordWrap/>
        <w:overflowPunct/>
        <w:topLinePunct w:val="0"/>
        <w:autoSpaceDE/>
        <w:autoSpaceDN/>
        <w:bidi w:val="0"/>
        <w:snapToGrid/>
        <w:spacing w:line="360" w:lineRule="auto"/>
        <w:ind w:left="0" w:leftChars="0" w:right="0" w:firstLine="440" w:firstLineChars="200"/>
        <w:jc w:val="left"/>
        <w:textAlignment w:val="auto"/>
        <w:rPr>
          <w:rFonts w:hint="eastAsia" w:ascii="宋体" w:hAnsi="宋体" w:eastAsia="宋体" w:cs="宋体"/>
          <w:kern w:val="0"/>
          <w:sz w:val="22"/>
          <w:szCs w:val="21"/>
          <w:highlight w:val="none"/>
          <w:shd w:val="clear" w:color="auto" w:fill="auto"/>
          <w:lang w:eastAsia="en-US"/>
        </w:rPr>
      </w:pPr>
      <w:r>
        <w:rPr>
          <w:rFonts w:hint="eastAsia" w:ascii="宋体" w:hAnsi="宋体" w:eastAsia="宋体" w:cs="宋体"/>
          <w:kern w:val="0"/>
          <w:sz w:val="22"/>
          <w:szCs w:val="32"/>
          <w:highlight w:val="none"/>
          <w:shd w:val="clear" w:color="auto" w:fill="auto"/>
          <w:lang w:eastAsia="en-US"/>
        </w:rPr>
        <w:t>预付款支付比例或金额：</w:t>
      </w:r>
      <w:r>
        <w:rPr>
          <w:rFonts w:hint="eastAsia" w:ascii="宋体" w:hAnsi="宋体" w:eastAsia="宋体" w:cs="宋体"/>
          <w:kern w:val="0"/>
          <w:sz w:val="22"/>
          <w:szCs w:val="21"/>
          <w:highlight w:val="none"/>
          <w:u w:val="single"/>
          <w:shd w:val="clear" w:color="auto" w:fill="auto"/>
          <w:lang w:eastAsia="en-US"/>
        </w:rPr>
        <w:t xml:space="preserve">  </w:t>
      </w:r>
      <w:r>
        <w:rPr>
          <w:rFonts w:hint="eastAsia" w:ascii="宋体" w:hAnsi="宋体" w:eastAsia="宋体" w:cs="宋体"/>
          <w:b/>
          <w:bCs/>
          <w:kern w:val="0"/>
          <w:sz w:val="22"/>
          <w:szCs w:val="21"/>
          <w:highlight w:val="none"/>
          <w:u w:val="single"/>
          <w:shd w:val="clear" w:color="auto" w:fill="auto"/>
          <w:lang w:val="en-US" w:eastAsia="zh-CN"/>
        </w:rPr>
        <w:t>合同价格的10%，同时承包人需向发包人提供同等金额的预付款担保</w:t>
      </w:r>
      <w:r>
        <w:rPr>
          <w:rFonts w:hint="eastAsia" w:ascii="宋体" w:hAnsi="宋体" w:eastAsia="宋体" w:cs="宋体"/>
          <w:kern w:val="0"/>
          <w:sz w:val="22"/>
          <w:szCs w:val="21"/>
          <w:highlight w:val="none"/>
          <w:u w:val="single"/>
          <w:shd w:val="clear" w:color="auto" w:fill="auto"/>
          <w:lang w:eastAsia="en-US"/>
        </w:rPr>
        <w:t>。</w:t>
      </w:r>
    </w:p>
    <w:p w14:paraId="542B88EC">
      <w:pPr>
        <w:keepNext w:val="0"/>
        <w:keepLines w:val="0"/>
        <w:pageBreakBefore w:val="0"/>
        <w:widowControl w:val="0"/>
        <w:kinsoku/>
        <w:wordWrap/>
        <w:overflowPunct/>
        <w:topLinePunct w:val="0"/>
        <w:autoSpaceDE/>
        <w:autoSpaceDN/>
        <w:bidi w:val="0"/>
        <w:snapToGrid/>
        <w:spacing w:line="360" w:lineRule="auto"/>
        <w:ind w:left="0" w:leftChars="0" w:right="0" w:firstLine="440" w:firstLineChars="200"/>
        <w:jc w:val="left"/>
        <w:textAlignment w:val="auto"/>
        <w:rPr>
          <w:rFonts w:hint="eastAsia" w:ascii="宋体" w:hAnsi="宋体" w:eastAsia="宋体" w:cs="宋体"/>
          <w:kern w:val="0"/>
          <w:sz w:val="22"/>
          <w:szCs w:val="32"/>
          <w:highlight w:val="none"/>
          <w:shd w:val="clear" w:color="auto" w:fill="auto"/>
          <w:lang w:eastAsia="en-US"/>
        </w:rPr>
      </w:pPr>
      <w:r>
        <w:rPr>
          <w:rFonts w:hint="eastAsia" w:ascii="宋体" w:hAnsi="宋体" w:eastAsia="宋体" w:cs="宋体"/>
          <w:kern w:val="0"/>
          <w:sz w:val="22"/>
          <w:szCs w:val="32"/>
          <w:highlight w:val="none"/>
          <w:shd w:val="clear" w:color="auto" w:fill="auto"/>
          <w:lang w:eastAsia="en-US"/>
        </w:rPr>
        <w:t>预付款支付期限：</w:t>
      </w:r>
      <w:r>
        <w:rPr>
          <w:rFonts w:hint="eastAsia" w:ascii="宋体" w:hAnsi="宋体" w:eastAsia="宋体" w:cs="宋体"/>
          <w:kern w:val="0"/>
          <w:sz w:val="22"/>
          <w:szCs w:val="32"/>
          <w:highlight w:val="none"/>
          <w:u w:val="single"/>
          <w:shd w:val="clear" w:color="auto" w:fill="auto"/>
          <w:lang w:eastAsia="en-US"/>
        </w:rPr>
        <w:t xml:space="preserve">  </w:t>
      </w:r>
      <w:r>
        <w:rPr>
          <w:rFonts w:hint="eastAsia" w:ascii="宋体" w:hAnsi="宋体" w:eastAsia="宋体" w:cs="宋体"/>
          <w:b/>
          <w:bCs/>
          <w:kern w:val="0"/>
          <w:sz w:val="22"/>
          <w:szCs w:val="21"/>
          <w:highlight w:val="none"/>
          <w:u w:val="single"/>
          <w:shd w:val="clear" w:color="auto" w:fill="auto"/>
          <w:lang w:val="en-US" w:eastAsia="zh-CN"/>
        </w:rPr>
        <w:t xml:space="preserve">合同签订并进场后7个工作日内 </w:t>
      </w:r>
      <w:r>
        <w:rPr>
          <w:rFonts w:hint="eastAsia" w:ascii="宋体" w:hAnsi="宋体" w:eastAsia="宋体" w:cs="宋体"/>
          <w:kern w:val="0"/>
          <w:sz w:val="22"/>
          <w:szCs w:val="32"/>
          <w:highlight w:val="none"/>
          <w:u w:val="single"/>
          <w:shd w:val="clear" w:color="auto" w:fill="auto"/>
          <w:lang w:eastAsia="en-US"/>
        </w:rPr>
        <w:t xml:space="preserve"> </w:t>
      </w:r>
      <w:r>
        <w:rPr>
          <w:rFonts w:hint="eastAsia" w:ascii="宋体" w:hAnsi="宋体" w:eastAsia="宋体" w:cs="宋体"/>
          <w:kern w:val="0"/>
          <w:sz w:val="22"/>
          <w:szCs w:val="32"/>
          <w:highlight w:val="none"/>
          <w:shd w:val="clear" w:color="auto" w:fill="auto"/>
          <w:lang w:eastAsia="en-US"/>
        </w:rPr>
        <w:t>。</w:t>
      </w:r>
    </w:p>
    <w:p w14:paraId="592D5B62">
      <w:pPr>
        <w:keepNext w:val="0"/>
        <w:keepLines w:val="0"/>
        <w:pageBreakBefore w:val="0"/>
        <w:widowControl w:val="0"/>
        <w:kinsoku/>
        <w:wordWrap/>
        <w:overflowPunct/>
        <w:topLinePunct w:val="0"/>
        <w:autoSpaceDE/>
        <w:autoSpaceDN/>
        <w:bidi w:val="0"/>
        <w:snapToGrid/>
        <w:spacing w:line="360" w:lineRule="auto"/>
        <w:ind w:left="0" w:leftChars="0" w:right="0" w:firstLine="440" w:firstLineChars="200"/>
        <w:jc w:val="left"/>
        <w:textAlignment w:val="auto"/>
        <w:rPr>
          <w:rFonts w:hint="eastAsia" w:ascii="宋体" w:hAnsi="宋体" w:eastAsia="宋体" w:cs="宋体"/>
          <w:kern w:val="0"/>
          <w:sz w:val="22"/>
          <w:szCs w:val="32"/>
          <w:highlight w:val="none"/>
          <w:shd w:val="clear" w:color="auto" w:fill="auto"/>
          <w:lang w:eastAsia="en-US"/>
        </w:rPr>
      </w:pPr>
      <w:r>
        <w:rPr>
          <w:rFonts w:hint="eastAsia" w:ascii="宋体" w:hAnsi="宋体" w:eastAsia="宋体" w:cs="宋体"/>
          <w:kern w:val="0"/>
          <w:sz w:val="22"/>
          <w:szCs w:val="32"/>
          <w:highlight w:val="none"/>
          <w:shd w:val="clear" w:color="auto" w:fill="auto"/>
          <w:lang w:eastAsia="en-US"/>
        </w:rPr>
        <w:t>预付款扣回的方式：</w:t>
      </w:r>
      <w:r>
        <w:rPr>
          <w:rFonts w:hint="eastAsia" w:ascii="宋体" w:hAnsi="宋体" w:eastAsia="宋体" w:cs="宋体"/>
          <w:kern w:val="0"/>
          <w:sz w:val="22"/>
          <w:szCs w:val="32"/>
          <w:highlight w:val="none"/>
          <w:u w:val="single"/>
          <w:shd w:val="clear" w:color="auto" w:fill="auto"/>
          <w:lang w:eastAsia="en-US"/>
        </w:rPr>
        <w:t xml:space="preserve"> </w:t>
      </w:r>
      <w:r>
        <w:rPr>
          <w:rFonts w:hint="eastAsia" w:ascii="宋体" w:hAnsi="宋体" w:eastAsia="宋体" w:cs="宋体"/>
          <w:b/>
          <w:bCs/>
          <w:kern w:val="0"/>
          <w:sz w:val="22"/>
          <w:szCs w:val="21"/>
          <w:highlight w:val="none"/>
          <w:u w:val="single"/>
          <w:shd w:val="clear" w:color="auto" w:fill="auto"/>
          <w:lang w:val="en-US" w:eastAsia="zh-CN"/>
        </w:rPr>
        <w:t>预付款在第一次进度款支付时全额扣回</w:t>
      </w:r>
      <w:r>
        <w:rPr>
          <w:rFonts w:hint="eastAsia" w:ascii="宋体" w:hAnsi="宋体" w:eastAsia="宋体" w:cs="宋体"/>
          <w:kern w:val="0"/>
          <w:sz w:val="22"/>
          <w:szCs w:val="32"/>
          <w:highlight w:val="none"/>
          <w:u w:val="single"/>
          <w:shd w:val="clear" w:color="auto" w:fill="auto"/>
          <w:lang w:eastAsia="en-US"/>
        </w:rPr>
        <w:t xml:space="preserve"> </w:t>
      </w:r>
      <w:r>
        <w:rPr>
          <w:rFonts w:hint="eastAsia" w:ascii="宋体" w:hAnsi="宋体" w:eastAsia="宋体" w:cs="宋体"/>
          <w:kern w:val="0"/>
          <w:sz w:val="22"/>
          <w:szCs w:val="32"/>
          <w:highlight w:val="none"/>
          <w:shd w:val="clear" w:color="auto" w:fill="auto"/>
          <w:lang w:eastAsia="en-US"/>
        </w:rPr>
        <w:t>。</w:t>
      </w:r>
    </w:p>
    <w:p w14:paraId="7287F1D0">
      <w:pPr>
        <w:keepNext w:val="0"/>
        <w:keepLines w:val="0"/>
        <w:pageBreakBefore w:val="0"/>
        <w:widowControl w:val="0"/>
        <w:kinsoku/>
        <w:wordWrap/>
        <w:overflowPunct/>
        <w:topLinePunct w:val="0"/>
        <w:autoSpaceDE/>
        <w:autoSpaceDN/>
        <w:bidi w:val="0"/>
        <w:snapToGrid/>
        <w:spacing w:line="360" w:lineRule="auto"/>
        <w:ind w:left="0" w:leftChars="0" w:right="0" w:firstLine="440" w:firstLineChars="200"/>
        <w:jc w:val="left"/>
        <w:textAlignment w:val="auto"/>
        <w:rPr>
          <w:rFonts w:hint="eastAsia" w:ascii="宋体" w:hAnsi="宋体" w:eastAsia="宋体" w:cs="宋体"/>
          <w:kern w:val="0"/>
          <w:sz w:val="22"/>
          <w:szCs w:val="32"/>
          <w:highlight w:val="none"/>
          <w:shd w:val="clear" w:color="auto" w:fill="auto"/>
          <w:lang w:eastAsia="en-US"/>
        </w:rPr>
      </w:pPr>
      <w:r>
        <w:rPr>
          <w:rFonts w:hint="eastAsia" w:ascii="宋体" w:hAnsi="宋体" w:eastAsia="宋体" w:cs="宋体"/>
          <w:kern w:val="0"/>
          <w:sz w:val="22"/>
          <w:szCs w:val="32"/>
          <w:highlight w:val="none"/>
          <w:shd w:val="clear" w:color="auto" w:fill="auto"/>
          <w:lang w:eastAsia="en-US"/>
        </w:rPr>
        <w:t>12.2.2 预付款担保</w:t>
      </w:r>
    </w:p>
    <w:p w14:paraId="0029B06F">
      <w:pPr>
        <w:keepNext w:val="0"/>
        <w:keepLines w:val="0"/>
        <w:pageBreakBefore w:val="0"/>
        <w:widowControl w:val="0"/>
        <w:kinsoku/>
        <w:wordWrap/>
        <w:overflowPunct/>
        <w:topLinePunct w:val="0"/>
        <w:autoSpaceDE/>
        <w:autoSpaceDN/>
        <w:bidi w:val="0"/>
        <w:snapToGrid/>
        <w:spacing w:line="360" w:lineRule="auto"/>
        <w:ind w:left="0" w:leftChars="0" w:right="0" w:firstLine="440" w:firstLineChars="200"/>
        <w:jc w:val="left"/>
        <w:textAlignment w:val="auto"/>
        <w:rPr>
          <w:rFonts w:hint="eastAsia" w:ascii="宋体" w:hAnsi="宋体" w:eastAsia="宋体" w:cs="宋体"/>
          <w:kern w:val="0"/>
          <w:sz w:val="22"/>
          <w:szCs w:val="32"/>
          <w:highlight w:val="none"/>
          <w:shd w:val="clear" w:color="auto" w:fill="auto"/>
          <w:lang w:eastAsia="en-US"/>
        </w:rPr>
      </w:pPr>
      <w:r>
        <w:rPr>
          <w:rFonts w:hint="eastAsia" w:ascii="宋体" w:hAnsi="宋体" w:eastAsia="宋体" w:cs="宋体"/>
          <w:kern w:val="0"/>
          <w:sz w:val="22"/>
          <w:szCs w:val="32"/>
          <w:highlight w:val="none"/>
          <w:shd w:val="clear" w:color="auto" w:fill="auto"/>
          <w:lang w:eastAsia="en-US"/>
        </w:rPr>
        <w:t>承包人提交预付款担保的期限：</w:t>
      </w:r>
      <w:r>
        <w:rPr>
          <w:rFonts w:hint="eastAsia" w:ascii="宋体" w:hAnsi="宋体" w:eastAsia="宋体" w:cs="宋体"/>
          <w:kern w:val="0"/>
          <w:sz w:val="22"/>
          <w:szCs w:val="32"/>
          <w:highlight w:val="none"/>
          <w:u w:val="single"/>
          <w:shd w:val="clear" w:color="auto" w:fill="auto"/>
          <w:lang w:eastAsia="en-US"/>
        </w:rPr>
        <w:t xml:space="preserve"> </w:t>
      </w:r>
      <w:r>
        <w:rPr>
          <w:rFonts w:hint="eastAsia" w:ascii="宋体" w:hAnsi="宋体" w:eastAsia="宋体" w:cs="宋体"/>
          <w:b/>
          <w:bCs/>
          <w:kern w:val="0"/>
          <w:sz w:val="22"/>
          <w:szCs w:val="32"/>
          <w:highlight w:val="none"/>
          <w:u w:val="single"/>
          <w:shd w:val="clear" w:color="auto" w:fill="auto"/>
          <w:lang w:val="en-US" w:eastAsia="zh-CN"/>
        </w:rPr>
        <w:t>发包人支付预付款7天前</w:t>
      </w:r>
      <w:r>
        <w:rPr>
          <w:rFonts w:hint="eastAsia" w:ascii="宋体" w:hAnsi="宋体" w:eastAsia="宋体" w:cs="宋体"/>
          <w:kern w:val="0"/>
          <w:sz w:val="22"/>
          <w:szCs w:val="32"/>
          <w:highlight w:val="none"/>
          <w:u w:val="single"/>
          <w:shd w:val="clear" w:color="auto" w:fill="auto"/>
          <w:lang w:eastAsia="en-US"/>
        </w:rPr>
        <w:t xml:space="preserve"> </w:t>
      </w:r>
      <w:r>
        <w:rPr>
          <w:rFonts w:hint="eastAsia" w:ascii="宋体" w:hAnsi="宋体" w:eastAsia="宋体" w:cs="宋体"/>
          <w:kern w:val="0"/>
          <w:sz w:val="22"/>
          <w:szCs w:val="32"/>
          <w:highlight w:val="none"/>
          <w:shd w:val="clear" w:color="auto" w:fill="auto"/>
          <w:lang w:eastAsia="en-US"/>
        </w:rPr>
        <w:t>。</w:t>
      </w:r>
    </w:p>
    <w:p w14:paraId="0A0236D9">
      <w:pPr>
        <w:keepNext w:val="0"/>
        <w:keepLines w:val="0"/>
        <w:pageBreakBefore w:val="0"/>
        <w:widowControl w:val="0"/>
        <w:kinsoku/>
        <w:wordWrap/>
        <w:overflowPunct/>
        <w:topLinePunct w:val="0"/>
        <w:autoSpaceDE/>
        <w:autoSpaceDN/>
        <w:bidi w:val="0"/>
        <w:adjustRightInd w:val="0"/>
        <w:snapToGrid w:val="0"/>
        <w:spacing w:line="360" w:lineRule="auto"/>
        <w:ind w:left="0" w:firstLine="44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kern w:val="0"/>
          <w:sz w:val="22"/>
          <w:szCs w:val="32"/>
          <w:highlight w:val="none"/>
          <w:shd w:val="clear" w:color="auto" w:fill="auto"/>
          <w:lang w:eastAsia="en-US"/>
        </w:rPr>
        <w:t>预付款担保的形式为：</w:t>
      </w:r>
      <w:r>
        <w:rPr>
          <w:rFonts w:hint="eastAsia" w:ascii="宋体" w:hAnsi="宋体" w:eastAsia="宋体" w:cs="宋体"/>
          <w:kern w:val="0"/>
          <w:sz w:val="22"/>
          <w:szCs w:val="32"/>
          <w:highlight w:val="none"/>
          <w:u w:val="single"/>
          <w:shd w:val="clear" w:color="auto" w:fill="auto"/>
          <w:lang w:eastAsia="en-US"/>
        </w:rPr>
        <w:t xml:space="preserve"> </w:t>
      </w:r>
      <w:r>
        <w:rPr>
          <w:rFonts w:hint="eastAsia" w:ascii="宋体" w:hAnsi="宋体" w:eastAsia="宋体" w:cs="宋体"/>
          <w:b/>
          <w:bCs/>
          <w:kern w:val="0"/>
          <w:sz w:val="22"/>
          <w:szCs w:val="32"/>
          <w:highlight w:val="none"/>
          <w:u w:val="single"/>
          <w:shd w:val="clear" w:color="auto" w:fill="auto"/>
          <w:lang w:val="en-US" w:eastAsia="zh-CN"/>
        </w:rPr>
        <w:t>现金或</w:t>
      </w:r>
      <w:r>
        <w:rPr>
          <w:rFonts w:hint="eastAsia" w:ascii="宋体" w:hAnsi="宋体" w:eastAsia="宋体" w:cs="宋体"/>
          <w:b/>
          <w:bCs/>
          <w:kern w:val="0"/>
          <w:sz w:val="22"/>
          <w:szCs w:val="32"/>
          <w:highlight w:val="none"/>
          <w:u w:val="single"/>
          <w:shd w:val="clear" w:color="auto" w:fill="auto"/>
          <w:lang w:eastAsia="en-US"/>
        </w:rPr>
        <w:t>承包人基本户银行出具的银行保函</w:t>
      </w:r>
      <w:r>
        <w:rPr>
          <w:rFonts w:hint="eastAsia" w:ascii="宋体" w:hAnsi="宋体" w:eastAsia="宋体" w:cs="宋体"/>
          <w:kern w:val="0"/>
          <w:sz w:val="22"/>
          <w:szCs w:val="32"/>
          <w:highlight w:val="none"/>
          <w:u w:val="single"/>
          <w:shd w:val="clear" w:color="auto" w:fill="auto"/>
          <w:lang w:eastAsia="en-US"/>
        </w:rPr>
        <w:t xml:space="preserve"> </w:t>
      </w:r>
      <w:r>
        <w:rPr>
          <w:rFonts w:hint="eastAsia" w:ascii="宋体" w:hAnsi="宋体" w:eastAsia="宋体" w:cs="宋体"/>
          <w:kern w:val="0"/>
          <w:sz w:val="22"/>
          <w:szCs w:val="32"/>
          <w:highlight w:val="none"/>
          <w:shd w:val="clear" w:color="auto" w:fill="auto"/>
          <w:lang w:eastAsia="en-US"/>
        </w:rPr>
        <w:t>。</w:t>
      </w:r>
    </w:p>
    <w:p w14:paraId="470E7F22">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12.3 计量</w:t>
      </w:r>
    </w:p>
    <w:p w14:paraId="64B83574">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12.3.1 计量原则</w:t>
      </w:r>
    </w:p>
    <w:p w14:paraId="0FA136D0">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工程量计算规则：</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b/>
          <w:color w:val="000000"/>
          <w:kern w:val="2"/>
          <w:sz w:val="21"/>
          <w:szCs w:val="32"/>
          <w:highlight w:val="none"/>
          <w:u w:val="single"/>
          <w:lang w:val="en-US" w:eastAsia="zh-CN"/>
        </w:rPr>
        <w:t>工程量计算规则执行 GB/T 50500-2024 版计价和计算标准及相关图集</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39DEC925">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12.3.2 计量周期</w:t>
      </w:r>
    </w:p>
    <w:p w14:paraId="5B8ABC71">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关于计量周期的约定：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b/>
          <w:color w:val="000000"/>
          <w:kern w:val="2"/>
          <w:sz w:val="21"/>
          <w:szCs w:val="32"/>
          <w:highlight w:val="none"/>
          <w:u w:val="single"/>
          <w:lang w:val="en-US" w:eastAsia="zh-CN"/>
        </w:rPr>
        <w:t>按付款节点计量</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692AADE8">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12.3.3 单价合同的计量</w:t>
      </w:r>
    </w:p>
    <w:p w14:paraId="77B880E6">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关于单价合同计量的约定：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b/>
          <w:color w:val="000000"/>
          <w:kern w:val="2"/>
          <w:sz w:val="21"/>
          <w:szCs w:val="32"/>
          <w:highlight w:val="none"/>
          <w:u w:val="single"/>
          <w:lang w:val="en-US" w:eastAsia="zh-CN"/>
        </w:rPr>
        <w:t>工程量按实计量</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7B5797E6">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12.3.4 总价合同的计量</w:t>
      </w:r>
    </w:p>
    <w:p w14:paraId="789329FF">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关于总价合同计量的约定：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2431A7CA">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12.3.5总价合同采用支付分解表计量支付的，是否适用第</w:t>
      </w:r>
      <w:r>
        <w:rPr>
          <w:rFonts w:hint="eastAsia" w:ascii="宋体" w:hAnsi="宋体" w:eastAsia="宋体" w:cs="宋体"/>
          <w:color w:val="auto"/>
          <w:kern w:val="0"/>
          <w:sz w:val="21"/>
          <w:szCs w:val="21"/>
          <w:highlight w:val="none"/>
          <w:lang w:eastAsia="zh-CN"/>
        </w:rPr>
        <w:t xml:space="preserve">12.3.4 </w:t>
      </w:r>
      <w:r>
        <w:rPr>
          <w:rFonts w:hint="eastAsia" w:ascii="宋体" w:hAnsi="宋体" w:eastAsia="宋体" w:cs="宋体"/>
          <w:color w:val="auto"/>
          <w:kern w:val="2"/>
          <w:sz w:val="21"/>
          <w:szCs w:val="21"/>
          <w:highlight w:val="none"/>
          <w:lang w:eastAsia="zh-CN"/>
        </w:rPr>
        <w:t>项</w:t>
      </w:r>
      <w:r>
        <w:rPr>
          <w:rFonts w:hint="eastAsia" w:ascii="宋体" w:hAnsi="宋体" w:eastAsia="宋体" w:cs="宋体"/>
          <w:color w:val="auto"/>
          <w:kern w:val="0"/>
          <w:sz w:val="21"/>
          <w:szCs w:val="21"/>
          <w:highlight w:val="none"/>
          <w:lang w:eastAsia="zh-CN"/>
        </w:rPr>
        <w:t>〔总价合同的计量〕</w:t>
      </w:r>
      <w:r>
        <w:rPr>
          <w:rFonts w:hint="eastAsia" w:ascii="宋体" w:hAnsi="宋体" w:eastAsia="宋体" w:cs="宋体"/>
          <w:color w:val="auto"/>
          <w:kern w:val="2"/>
          <w:sz w:val="21"/>
          <w:szCs w:val="21"/>
          <w:highlight w:val="none"/>
          <w:lang w:eastAsia="zh-CN"/>
        </w:rPr>
        <w:t>约定进行计量：</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398B4ADC">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12.3.6 其他价格形式合同的计量</w:t>
      </w:r>
    </w:p>
    <w:p w14:paraId="5AD6215F">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其他价格形式的计量方式和程序：</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56D8089F">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12.4 工程进度款支付</w:t>
      </w:r>
    </w:p>
    <w:p w14:paraId="24CDB654">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12.4.1 付款周期</w:t>
      </w:r>
    </w:p>
    <w:p w14:paraId="4B27D8F3">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关于付款周期的约定：</w:t>
      </w:r>
    </w:p>
    <w:p w14:paraId="5F774AFF">
      <w:pPr>
        <w:keepNext w:val="0"/>
        <w:keepLines w:val="0"/>
        <w:pageBreakBefore w:val="0"/>
        <w:widowControl w:val="0"/>
        <w:tabs>
          <w:tab w:val="left" w:pos="7350"/>
        </w:tabs>
        <w:kinsoku/>
        <w:wordWrap/>
        <w:overflowPunct/>
        <w:topLinePunct w:val="0"/>
        <w:autoSpaceDE/>
        <w:autoSpaceDN/>
        <w:bidi w:val="0"/>
        <w:adjustRightInd/>
        <w:snapToGrid/>
        <w:spacing w:line="360" w:lineRule="auto"/>
        <w:ind w:left="0" w:leftChars="0" w:right="0" w:firstLine="442" w:firstLineChars="200"/>
        <w:jc w:val="left"/>
        <w:textAlignment w:val="auto"/>
        <w:rPr>
          <w:rFonts w:hint="eastAsia" w:ascii="宋体" w:hAnsi="宋体" w:eastAsia="宋体" w:cs="宋体"/>
          <w:color w:val="auto"/>
          <w:kern w:val="0"/>
          <w:sz w:val="24"/>
          <w:szCs w:val="24"/>
          <w:highlight w:val="none"/>
          <w:u w:val="none"/>
          <w:shd w:val="clear" w:color="auto" w:fill="auto"/>
          <w:lang w:val="en-US" w:eastAsia="zh-CN" w:bidi="ar"/>
        </w:rPr>
      </w:pPr>
      <w:r>
        <w:rPr>
          <w:rFonts w:hint="eastAsia" w:ascii="宋体" w:hAnsi="宋体" w:eastAsia="宋体" w:cs="宋体"/>
          <w:b/>
          <w:color w:val="auto"/>
          <w:kern w:val="0"/>
          <w:sz w:val="22"/>
          <w:szCs w:val="32"/>
          <w:highlight w:val="none"/>
          <w:u w:val="none"/>
          <w:lang w:eastAsia="zh-CN"/>
        </w:rPr>
        <w:t>（</w:t>
      </w:r>
      <w:r>
        <w:rPr>
          <w:rFonts w:hint="eastAsia" w:ascii="宋体" w:hAnsi="宋体" w:eastAsia="宋体" w:cs="宋体"/>
          <w:b/>
          <w:color w:val="auto"/>
          <w:kern w:val="0"/>
          <w:sz w:val="22"/>
          <w:szCs w:val="32"/>
          <w:highlight w:val="none"/>
          <w:u w:val="none"/>
          <w:lang w:val="en-US" w:eastAsia="zh-CN"/>
        </w:rPr>
        <w:t>1</w:t>
      </w:r>
      <w:r>
        <w:rPr>
          <w:rFonts w:hint="eastAsia" w:ascii="宋体" w:hAnsi="宋体" w:eastAsia="宋体" w:cs="宋体"/>
          <w:b/>
          <w:color w:val="auto"/>
          <w:kern w:val="0"/>
          <w:sz w:val="22"/>
          <w:szCs w:val="32"/>
          <w:highlight w:val="none"/>
          <w:u w:val="none"/>
          <w:lang w:eastAsia="zh-CN"/>
        </w:rPr>
        <w:t>）</w:t>
      </w:r>
      <w:r>
        <w:rPr>
          <w:rFonts w:hint="eastAsia" w:ascii="宋体" w:hAnsi="宋体" w:eastAsia="宋体" w:cs="宋体"/>
          <w:b/>
          <w:color w:val="auto"/>
          <w:kern w:val="0"/>
          <w:sz w:val="22"/>
          <w:szCs w:val="32"/>
          <w:highlight w:val="yellow"/>
          <w:u w:val="none"/>
          <w:lang w:val="en-US" w:eastAsia="zh-CN"/>
        </w:rPr>
        <w:t>合同签订并进场后7个工作日内，</w:t>
      </w:r>
      <w:r>
        <w:rPr>
          <w:rFonts w:hint="eastAsia" w:ascii="宋体" w:hAnsi="宋体" w:eastAsia="宋体" w:cs="宋体"/>
          <w:b/>
          <w:bCs/>
          <w:color w:val="auto"/>
          <w:kern w:val="0"/>
          <w:sz w:val="22"/>
          <w:szCs w:val="21"/>
          <w:highlight w:val="yellow"/>
          <w:lang w:val="en-US" w:eastAsia="zh-CN"/>
        </w:rPr>
        <w:t>甲方支付合同金额的10%作为预付款，</w:t>
      </w:r>
      <w:r>
        <w:rPr>
          <w:rFonts w:hint="eastAsia" w:ascii="宋体" w:hAnsi="宋体" w:eastAsia="宋体" w:cs="宋体"/>
          <w:b/>
          <w:color w:val="auto"/>
          <w:kern w:val="0"/>
          <w:sz w:val="21"/>
          <w:szCs w:val="21"/>
          <w:highlight w:val="yellow"/>
          <w:u w:val="none"/>
          <w:lang w:val="en-US" w:eastAsia="zh-CN"/>
        </w:rPr>
        <w:t>工程完工并验收合格后付至已完合格工程量价款的80%，审计完成后付至审定价的97%；留3%质保金，待缺陷责任期满后支付到审计价款的100%（无息）</w:t>
      </w:r>
      <w:r>
        <w:rPr>
          <w:rFonts w:hint="eastAsia" w:ascii="宋体" w:hAnsi="宋体" w:eastAsia="宋体" w:cs="宋体"/>
          <w:b/>
          <w:color w:val="auto"/>
          <w:kern w:val="0"/>
          <w:sz w:val="22"/>
          <w:szCs w:val="32"/>
          <w:highlight w:val="yellow"/>
          <w:u w:val="none"/>
          <w:lang w:eastAsia="zh-CN"/>
        </w:rPr>
        <w:t>。</w:t>
      </w:r>
    </w:p>
    <w:p w14:paraId="086B454A">
      <w:pPr>
        <w:keepNext w:val="0"/>
        <w:keepLines w:val="0"/>
        <w:pageBreakBefore w:val="0"/>
        <w:widowControl w:val="0"/>
        <w:kinsoku/>
        <w:wordWrap/>
        <w:overflowPunct/>
        <w:topLinePunct w:val="0"/>
        <w:autoSpaceDE/>
        <w:autoSpaceDN/>
        <w:bidi w:val="0"/>
        <w:adjustRightInd/>
        <w:snapToGrid/>
        <w:spacing w:line="360" w:lineRule="auto"/>
        <w:ind w:left="0" w:leftChars="0" w:right="0" w:firstLine="442" w:firstLineChars="200"/>
        <w:jc w:val="left"/>
        <w:textAlignment w:val="auto"/>
        <w:rPr>
          <w:rFonts w:hint="eastAsia" w:ascii="宋体" w:hAnsi="宋体" w:eastAsia="宋体" w:cs="宋体"/>
          <w:b/>
          <w:bCs/>
          <w:kern w:val="0"/>
          <w:sz w:val="22"/>
          <w:szCs w:val="32"/>
          <w:highlight w:val="none"/>
          <w:shd w:val="clear" w:color="auto" w:fill="auto"/>
          <w:lang w:eastAsia="en-US"/>
        </w:rPr>
      </w:pPr>
      <w:r>
        <w:rPr>
          <w:rFonts w:hint="eastAsia" w:ascii="宋体" w:hAnsi="宋体" w:eastAsia="宋体" w:cs="宋体"/>
          <w:b/>
          <w:bCs/>
          <w:kern w:val="0"/>
          <w:sz w:val="22"/>
          <w:szCs w:val="32"/>
          <w:highlight w:val="none"/>
          <w:shd w:val="clear" w:color="auto" w:fill="auto"/>
          <w:lang w:eastAsia="zh-CN"/>
        </w:rPr>
        <w:t>（</w:t>
      </w:r>
      <w:r>
        <w:rPr>
          <w:rFonts w:hint="eastAsia" w:ascii="宋体" w:hAnsi="宋体" w:eastAsia="宋体" w:cs="宋体"/>
          <w:b/>
          <w:bCs/>
          <w:kern w:val="0"/>
          <w:sz w:val="22"/>
          <w:szCs w:val="32"/>
          <w:highlight w:val="none"/>
          <w:shd w:val="clear" w:color="auto" w:fill="auto"/>
          <w:lang w:val="en-US" w:eastAsia="zh-CN"/>
        </w:rPr>
        <w:t>2</w:t>
      </w:r>
      <w:r>
        <w:rPr>
          <w:rFonts w:hint="eastAsia" w:ascii="宋体" w:hAnsi="宋体" w:eastAsia="宋体" w:cs="宋体"/>
          <w:b/>
          <w:bCs/>
          <w:kern w:val="0"/>
          <w:sz w:val="22"/>
          <w:szCs w:val="32"/>
          <w:highlight w:val="none"/>
          <w:shd w:val="clear" w:color="auto" w:fill="auto"/>
          <w:lang w:eastAsia="zh-CN"/>
        </w:rPr>
        <w:t>）</w:t>
      </w:r>
      <w:r>
        <w:rPr>
          <w:rFonts w:hint="eastAsia" w:ascii="宋体" w:hAnsi="宋体" w:eastAsia="宋体" w:cs="宋体"/>
          <w:b/>
          <w:bCs/>
          <w:kern w:val="0"/>
          <w:sz w:val="22"/>
          <w:szCs w:val="32"/>
          <w:highlight w:val="none"/>
          <w:shd w:val="clear" w:color="auto" w:fill="auto"/>
          <w:lang w:eastAsia="en-US"/>
        </w:rPr>
        <w:t>每次支付工程款时，承包人必须提供符合税法的等额正规发票，否则迟延付款的责任由承包人自行承担。</w:t>
      </w:r>
    </w:p>
    <w:p w14:paraId="7E4299F6">
      <w:pPr>
        <w:keepNext w:val="0"/>
        <w:keepLines w:val="0"/>
        <w:pageBreakBefore w:val="0"/>
        <w:widowControl w:val="0"/>
        <w:kinsoku/>
        <w:wordWrap/>
        <w:overflowPunct/>
        <w:topLinePunct w:val="0"/>
        <w:autoSpaceDE/>
        <w:autoSpaceDN/>
        <w:bidi w:val="0"/>
        <w:adjustRightInd w:val="0"/>
        <w:snapToGrid w:val="0"/>
        <w:spacing w:line="360" w:lineRule="auto"/>
        <w:ind w:left="0" w:firstLine="442" w:firstLineChars="200"/>
        <w:jc w:val="left"/>
        <w:textAlignment w:val="auto"/>
        <w:outlineLvl w:val="9"/>
        <w:rPr>
          <w:rFonts w:hint="eastAsia" w:ascii="宋体" w:hAnsi="宋体" w:eastAsia="宋体" w:cs="宋体"/>
          <w:b/>
          <w:bCs/>
          <w:kern w:val="2"/>
          <w:sz w:val="21"/>
          <w:szCs w:val="21"/>
          <w:highlight w:val="none"/>
          <w:u w:val="single"/>
          <w:shd w:val="clear" w:color="auto" w:fill="auto"/>
          <w:lang w:val="en-US" w:eastAsia="zh-CN"/>
        </w:rPr>
      </w:pPr>
      <w:r>
        <w:rPr>
          <w:rFonts w:hint="eastAsia" w:ascii="宋体" w:hAnsi="宋体" w:eastAsia="宋体" w:cs="宋体"/>
          <w:b/>
          <w:color w:val="auto"/>
          <w:kern w:val="2"/>
          <w:sz w:val="22"/>
          <w:szCs w:val="32"/>
          <w:highlight w:val="none"/>
          <w:u w:val="none"/>
          <w:lang w:val="en-US" w:eastAsia="zh-CN" w:bidi="ar-SA"/>
        </w:rPr>
        <w:t>（3）</w:t>
      </w:r>
      <w:r>
        <w:rPr>
          <w:rFonts w:hint="eastAsia" w:ascii="宋体" w:hAnsi="宋体" w:eastAsia="宋体" w:cs="宋体"/>
          <w:b/>
          <w:color w:val="auto"/>
          <w:kern w:val="2"/>
          <w:sz w:val="22"/>
          <w:szCs w:val="32"/>
          <w:highlight w:val="none"/>
          <w:u w:val="none"/>
          <w:lang w:val="en-US" w:eastAsia="en-US" w:bidi="ar-SA"/>
        </w:rPr>
        <w:t>采购人对满足合同约定支付条件的项目自收到发票后10个工作日内将资金支付到约定的供应商账户 (以发票开具日期计算)。</w:t>
      </w:r>
    </w:p>
    <w:p w14:paraId="095EBB09">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12.4.2 进度付款申请单的编制</w:t>
      </w:r>
    </w:p>
    <w:p w14:paraId="42DE055E">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关于进度付款申请单编制的约定：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按发包人规定的工作流程及要求执行，</w:t>
      </w:r>
      <w:r>
        <w:rPr>
          <w:rFonts w:hint="eastAsia" w:ascii="宋体" w:hAnsi="宋体" w:eastAsia="宋体" w:cs="宋体"/>
          <w:kern w:val="2"/>
          <w:sz w:val="21"/>
          <w:szCs w:val="32"/>
          <w:highlight w:val="none"/>
          <w:u w:val="single"/>
          <w:shd w:val="clear" w:color="auto" w:fill="auto"/>
          <w:lang w:eastAsia="zh-CN"/>
        </w:rPr>
        <w:t>不含工程变更、签证、索赔费用等</w:t>
      </w:r>
      <w:r>
        <w:rPr>
          <w:rFonts w:hint="eastAsia" w:ascii="宋体" w:hAnsi="宋体" w:eastAsia="宋体" w:cs="宋体"/>
          <w:kern w:val="2"/>
          <w:sz w:val="21"/>
          <w:szCs w:val="32"/>
          <w:highlight w:val="none"/>
          <w:u w:val="single"/>
          <w:shd w:val="clear" w:color="auto" w:fill="auto"/>
          <w:lang w:val="en-US" w:eastAsia="zh-CN"/>
        </w:rPr>
        <w:t>部分</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4EDA232F">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12.4.3 进度付款申请单的提交</w:t>
      </w:r>
    </w:p>
    <w:p w14:paraId="6933786E">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（1）单价合同进度付款申请单提交的约定：</w:t>
      </w:r>
      <w:r>
        <w:rPr>
          <w:rFonts w:hint="eastAsia" w:ascii="宋体" w:hAnsi="宋体" w:eastAsia="宋体" w:cs="宋体"/>
          <w:kern w:val="2"/>
          <w:sz w:val="21"/>
          <w:szCs w:val="32"/>
          <w:highlight w:val="none"/>
          <w:u w:val="single"/>
          <w:shd w:val="clear" w:color="auto" w:fill="auto"/>
          <w:lang w:eastAsia="zh-CN"/>
        </w:rPr>
        <w:t>施工至合同约定付款节点</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2F297E67">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（2）总价合同进度付款申请单提交的约定：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16EE1D7C">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（3）其他价格形式合同进度付款申请单提交的约定：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0456EAA9">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12.4.4 进度款审核和支付</w:t>
      </w:r>
    </w:p>
    <w:p w14:paraId="0C7D38DD">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u w:val="single"/>
          <w:lang w:eastAsia="zh-CN"/>
        </w:rPr>
      </w:pPr>
      <w:r>
        <w:rPr>
          <w:rFonts w:hint="eastAsia" w:ascii="宋体" w:hAnsi="宋体" w:eastAsia="宋体" w:cs="宋体"/>
          <w:color w:val="auto"/>
          <w:kern w:val="2"/>
          <w:sz w:val="21"/>
          <w:szCs w:val="21"/>
          <w:highlight w:val="none"/>
          <w:lang w:eastAsia="zh-CN"/>
        </w:rPr>
        <w:t>（1）监理人审查并报送发包人的期限：</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kern w:val="2"/>
          <w:sz w:val="21"/>
          <w:szCs w:val="32"/>
          <w:highlight w:val="none"/>
          <w:u w:val="single"/>
          <w:shd w:val="clear" w:color="auto" w:fill="auto"/>
          <w:lang w:eastAsia="zh-CN"/>
        </w:rPr>
        <w:t>在收到承包人进度付款申请单以及相关资料后共 14 天出具进度款支付证书，其中监理工程师应在收到承包人进度付款申请单以及相关资料后 7 天内审查完成，并报跟踪审计单位审核，跟审单位应在收到后 7 天内完成审核并报发包人批准</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4C600DE7">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发包人完成审批并签发进度款支付证书的期限：</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b w:val="0"/>
          <w:bCs/>
          <w:color w:val="000000"/>
          <w:kern w:val="2"/>
          <w:sz w:val="21"/>
          <w:szCs w:val="32"/>
          <w:highlight w:val="none"/>
          <w:u w:val="single"/>
          <w:lang w:val="en-US" w:eastAsia="zh-CN"/>
        </w:rPr>
        <w:t xml:space="preserve">/ </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21070024">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（2）发包人支付进度款的期限：</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 xml:space="preserve"> </w:t>
      </w:r>
      <w:r>
        <w:rPr>
          <w:rFonts w:hint="eastAsia" w:ascii="Arial" w:hAnsi="Arial" w:eastAsia="Arial" w:cs="Times New Roman"/>
          <w:b w:val="0"/>
          <w:bCs/>
          <w:color w:val="auto"/>
          <w:kern w:val="2"/>
          <w:sz w:val="21"/>
          <w:szCs w:val="21"/>
          <w:highlight w:val="none"/>
          <w:u w:val="single"/>
          <w:lang w:eastAsia="zh-CN"/>
        </w:rPr>
        <w:t>按资金到位情况拨付</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3B4FFCAB">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发包人逾期支付进度款的违约金的计算方式：</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b w:val="0"/>
          <w:bCs/>
          <w:color w:val="000000"/>
          <w:kern w:val="2"/>
          <w:sz w:val="21"/>
          <w:szCs w:val="32"/>
          <w:highlight w:val="none"/>
          <w:u w:val="single"/>
          <w:lang w:val="en-US" w:eastAsia="zh-CN"/>
        </w:rPr>
        <w:t>/</w:t>
      </w:r>
      <w:r>
        <w:rPr>
          <w:rFonts w:hint="eastAsia" w:ascii="宋体" w:hAnsi="宋体" w:eastAsia="宋体" w:cs="宋体"/>
          <w:b/>
          <w:color w:val="000000"/>
          <w:kern w:val="2"/>
          <w:sz w:val="21"/>
          <w:szCs w:val="32"/>
          <w:highlight w:val="none"/>
          <w:u w:val="single"/>
          <w:lang w:val="en-US" w:eastAsia="zh-CN"/>
        </w:rPr>
        <w:t xml:space="preserve"> </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644756FD">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12.4.6 支付分解表的编制</w:t>
      </w:r>
    </w:p>
    <w:p w14:paraId="051A9714">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2.总价合同支付分解表的编制与审批：</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664A5F2C">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3.单价合同的总价项目支付分解表的编制与审批：</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b w:val="0"/>
          <w:bCs/>
          <w:color w:val="000000"/>
          <w:kern w:val="2"/>
          <w:sz w:val="21"/>
          <w:szCs w:val="32"/>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15CBD30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13. 验收和工程试车</w:t>
      </w:r>
    </w:p>
    <w:p w14:paraId="624A6CF3">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13.1 分部分项工程验收</w:t>
      </w:r>
    </w:p>
    <w:p w14:paraId="53031C11">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13.1.2监理人不能按时进行验收时，应提前</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24</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小时提交书面延期要求。</w:t>
      </w:r>
    </w:p>
    <w:p w14:paraId="46C9F2AD">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关于延期最长不得超过：</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48</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小时。</w:t>
      </w:r>
    </w:p>
    <w:p w14:paraId="5C8D8548">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13.2 竣工验收</w:t>
      </w:r>
    </w:p>
    <w:p w14:paraId="3CEF4A47">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13.2.2竣工验收程序</w:t>
      </w:r>
    </w:p>
    <w:p w14:paraId="2EF55856">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关于竣工验收程序的约定：</w:t>
      </w:r>
    </w:p>
    <w:p w14:paraId="6AD0FE2C">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4E763E21">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2A1F177E">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（3）竣工验收合格的，发包人应在验收合格后28天内向承包人签发工程接收证书。发包人无正当理由逾期不颁发工程接收证书的，自验收合格后第29天起视为已颁发工程接收证书。</w:t>
      </w:r>
    </w:p>
    <w:p w14:paraId="15370D9E">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63A78214">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（5）工程未经验收或验收不合格，发包人擅自使用的，应在转移占有工程后28天内向承包人颁发工程接收证书；发包人无正当理由逾期不颁发工程接收证书的，自转移占有后第29天起视为已颁发工程接收证书。</w:t>
      </w:r>
    </w:p>
    <w:p w14:paraId="0AF9D8B0">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0"/>
          <w:sz w:val="21"/>
          <w:szCs w:val="21"/>
          <w:highlight w:val="none"/>
          <w:lang w:eastAsia="zh-CN"/>
        </w:rPr>
        <w:t>发包人不按照本项约定组织竣工验收、颁发工程接收证书的违约金的计算方法：</w:t>
      </w:r>
      <w:r>
        <w:rPr>
          <w:rFonts w:hint="eastAsia" w:ascii="宋体" w:hAnsi="宋体" w:eastAsia="宋体" w:cs="宋体"/>
          <w:color w:val="000000"/>
          <w:kern w:val="2"/>
          <w:sz w:val="21"/>
          <w:szCs w:val="21"/>
          <w:highlight w:val="none"/>
          <w:u w:val="single"/>
          <w:lang w:eastAsia="zh-CN"/>
        </w:rPr>
        <w:t>双方协商延期支付时间，不计取违约金</w:t>
      </w:r>
      <w:r>
        <w:rPr>
          <w:rFonts w:hint="eastAsia" w:ascii="宋体" w:hAnsi="宋体" w:eastAsia="宋体" w:cs="宋体"/>
          <w:color w:val="auto"/>
          <w:kern w:val="2"/>
          <w:sz w:val="21"/>
          <w:szCs w:val="21"/>
          <w:highlight w:val="none"/>
          <w:lang w:eastAsia="zh-CN"/>
        </w:rPr>
        <w:t>。</w:t>
      </w:r>
    </w:p>
    <w:p w14:paraId="7B1DBC81">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13.2.5移交、接收全部与部分工程</w:t>
      </w:r>
    </w:p>
    <w:p w14:paraId="0BEA6088">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承包人向发包人移交工程的期限：</w:t>
      </w:r>
      <w:r>
        <w:rPr>
          <w:rFonts w:hint="eastAsia" w:ascii="宋体" w:hAnsi="宋体" w:eastAsia="宋体" w:cs="宋体"/>
          <w:b/>
          <w:color w:val="000000"/>
          <w:kern w:val="2"/>
          <w:sz w:val="21"/>
          <w:szCs w:val="32"/>
          <w:highlight w:val="none"/>
          <w:u w:val="single"/>
          <w:lang w:val="en-US" w:eastAsia="zh-CN"/>
        </w:rPr>
        <w:t>在颁发工程接收证书后 7 日内完成工程的移交</w:t>
      </w:r>
      <w:r>
        <w:rPr>
          <w:rFonts w:hint="eastAsia" w:ascii="宋体" w:hAnsi="宋体" w:eastAsia="宋体" w:cs="宋体"/>
          <w:color w:val="auto"/>
          <w:kern w:val="2"/>
          <w:sz w:val="21"/>
          <w:szCs w:val="21"/>
          <w:highlight w:val="none"/>
          <w:lang w:eastAsia="zh-CN"/>
        </w:rPr>
        <w:t>。</w:t>
      </w:r>
    </w:p>
    <w:p w14:paraId="06734856">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u w:val="single"/>
          <w:lang w:eastAsia="zh-CN"/>
        </w:rPr>
      </w:pPr>
      <w:r>
        <w:rPr>
          <w:rFonts w:hint="eastAsia" w:ascii="宋体" w:hAnsi="宋体" w:eastAsia="宋体" w:cs="宋体"/>
          <w:color w:val="auto"/>
          <w:kern w:val="0"/>
          <w:sz w:val="21"/>
          <w:szCs w:val="21"/>
          <w:highlight w:val="none"/>
          <w:lang w:eastAsia="zh-CN"/>
        </w:rPr>
        <w:t>发包人未按本合同约定接收全部或部分工程的，违约金的计算方法为：</w:t>
      </w:r>
      <w:r>
        <w:rPr>
          <w:rFonts w:hint="eastAsia" w:ascii="宋体" w:hAnsi="宋体" w:eastAsia="宋体" w:cs="宋体"/>
          <w:color w:val="000000"/>
          <w:kern w:val="2"/>
          <w:sz w:val="21"/>
          <w:szCs w:val="21"/>
          <w:highlight w:val="none"/>
          <w:u w:val="single"/>
          <w:lang w:eastAsia="zh-CN"/>
        </w:rPr>
        <w:t>双方协商延期支付时间，不计取违约金</w:t>
      </w:r>
      <w:r>
        <w:rPr>
          <w:rFonts w:hint="eastAsia" w:ascii="宋体" w:hAnsi="宋体" w:eastAsia="宋体" w:cs="宋体"/>
          <w:color w:val="auto"/>
          <w:kern w:val="2"/>
          <w:sz w:val="21"/>
          <w:szCs w:val="21"/>
          <w:highlight w:val="none"/>
          <w:lang w:eastAsia="zh-CN"/>
        </w:rPr>
        <w:t>。</w:t>
      </w:r>
    </w:p>
    <w:p w14:paraId="44623E72">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承包人未按时移交工程的，违约金的计算方法为：</w:t>
      </w:r>
      <w:r>
        <w:rPr>
          <w:rFonts w:hint="eastAsia" w:ascii="宋体" w:hAnsi="宋体" w:eastAsia="宋体" w:cs="宋体"/>
          <w:b/>
          <w:color w:val="000000"/>
          <w:kern w:val="2"/>
          <w:sz w:val="21"/>
          <w:szCs w:val="32"/>
          <w:highlight w:val="none"/>
          <w:u w:val="single"/>
          <w:lang w:eastAsia="zh-CN"/>
        </w:rPr>
        <w:t>如承包人未按时移交工程的，承包人需向发包人支付</w:t>
      </w:r>
      <w:r>
        <w:rPr>
          <w:rFonts w:hint="eastAsia" w:ascii="宋体" w:hAnsi="宋体" w:eastAsia="宋体" w:cs="宋体"/>
          <w:b/>
          <w:color w:val="000000"/>
          <w:kern w:val="2"/>
          <w:sz w:val="21"/>
          <w:szCs w:val="32"/>
          <w:highlight w:val="none"/>
          <w:u w:val="single"/>
          <w:lang w:val="en-US" w:eastAsia="zh-CN"/>
        </w:rPr>
        <w:t>1</w:t>
      </w:r>
      <w:r>
        <w:rPr>
          <w:rFonts w:hint="eastAsia" w:ascii="宋体" w:hAnsi="宋体" w:eastAsia="宋体" w:cs="宋体"/>
          <w:b/>
          <w:color w:val="000000"/>
          <w:kern w:val="2"/>
          <w:sz w:val="21"/>
          <w:szCs w:val="32"/>
          <w:highlight w:val="none"/>
          <w:u w:val="single"/>
          <w:lang w:eastAsia="zh-CN"/>
        </w:rPr>
        <w:t>万元/天的违约金。本违约金无上限。违约金从工程竣工结算款中扣除。</w:t>
      </w:r>
    </w:p>
    <w:p w14:paraId="2FC33F3C">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13.3 工程试车</w:t>
      </w:r>
    </w:p>
    <w:p w14:paraId="3176E887">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13.3.1 试车程序</w:t>
      </w:r>
    </w:p>
    <w:p w14:paraId="451C5887">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工程试车内容：</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6A487A1A">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（1）单机无负荷试车费用由</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承担；</w:t>
      </w:r>
    </w:p>
    <w:p w14:paraId="4BD39D3F">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（2）无负荷联动试车费用由</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承担。</w:t>
      </w:r>
    </w:p>
    <w:p w14:paraId="1C59A902">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13.3.3 投料试车</w:t>
      </w:r>
    </w:p>
    <w:p w14:paraId="47B46AA3">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关于投料试车相关事项的约定：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09C981A5">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13.6 竣工退场</w:t>
      </w:r>
    </w:p>
    <w:p w14:paraId="13F66049">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13.6.1 竣工退场</w:t>
      </w:r>
    </w:p>
    <w:p w14:paraId="3FD6FADA">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承包人完成竣工退场的期限：</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b/>
          <w:color w:val="000000"/>
          <w:kern w:val="2"/>
          <w:sz w:val="21"/>
          <w:szCs w:val="32"/>
          <w:highlight w:val="none"/>
          <w:u w:val="single"/>
          <w:lang w:eastAsia="zh-CN"/>
        </w:rPr>
        <w:t>工程竣工验收后，施工单位的施工人员、材料、设备</w:t>
      </w:r>
      <w:r>
        <w:rPr>
          <w:rFonts w:hint="eastAsia" w:ascii="宋体" w:hAnsi="宋体" w:eastAsia="宋体" w:cs="宋体"/>
          <w:b/>
          <w:color w:val="000000"/>
          <w:kern w:val="2"/>
          <w:sz w:val="21"/>
          <w:szCs w:val="32"/>
          <w:highlight w:val="none"/>
          <w:u w:val="single"/>
          <w:lang w:val="en-US" w:eastAsia="zh-CN"/>
        </w:rPr>
        <w:t>等</w:t>
      </w:r>
      <w:r>
        <w:rPr>
          <w:rFonts w:hint="eastAsia" w:ascii="宋体" w:hAnsi="宋体" w:eastAsia="宋体" w:cs="宋体"/>
          <w:b/>
          <w:color w:val="000000"/>
          <w:kern w:val="2"/>
          <w:sz w:val="21"/>
          <w:szCs w:val="32"/>
          <w:highlight w:val="none"/>
          <w:u w:val="single"/>
          <w:lang w:eastAsia="zh-CN"/>
        </w:rPr>
        <w:t>必须在7天内全部退出现场</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w:t>
      </w:r>
    </w:p>
    <w:p w14:paraId="518C3A6C">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14. 竣工结算</w:t>
      </w:r>
    </w:p>
    <w:p w14:paraId="1BA2707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14.1 竣工结算申请</w:t>
      </w:r>
    </w:p>
    <w:p w14:paraId="257EDBD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承包人提交竣工结算申请单的期限：</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b/>
          <w:color w:val="000000"/>
          <w:kern w:val="2"/>
          <w:sz w:val="21"/>
          <w:szCs w:val="21"/>
          <w:highlight w:val="none"/>
          <w:u w:val="single"/>
          <w:lang w:eastAsia="zh-CN"/>
        </w:rPr>
        <w:t>执行通用条款</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3B8A606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竣工结算申请单应包括的内容：</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b/>
          <w:color w:val="000000"/>
          <w:kern w:val="2"/>
          <w:sz w:val="21"/>
          <w:szCs w:val="21"/>
          <w:highlight w:val="none"/>
          <w:u w:val="single"/>
          <w:lang w:eastAsia="zh-CN"/>
        </w:rPr>
        <w:t>按发包人要求执行</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0D97040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14.2 竣工结算审核</w:t>
      </w:r>
    </w:p>
    <w:p w14:paraId="1B7C1B1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发包人审批竣工付款申请单的期限：</w:t>
      </w:r>
      <w:r>
        <w:rPr>
          <w:rFonts w:hint="eastAsia" w:ascii="宋体" w:hAnsi="宋体" w:eastAsia="宋体" w:cs="宋体"/>
          <w:b/>
          <w:color w:val="000000"/>
          <w:kern w:val="2"/>
          <w:sz w:val="21"/>
          <w:szCs w:val="21"/>
          <w:highlight w:val="none"/>
          <w:u w:val="single"/>
          <w:lang w:eastAsia="zh-CN"/>
        </w:rPr>
        <w:t>具体实施按照发包人规定的工作流程及要求执行</w:t>
      </w:r>
      <w:r>
        <w:rPr>
          <w:rFonts w:hint="eastAsia" w:ascii="宋体" w:hAnsi="宋体" w:eastAsia="宋体" w:cs="宋体"/>
          <w:color w:val="auto"/>
          <w:kern w:val="2"/>
          <w:sz w:val="21"/>
          <w:szCs w:val="21"/>
          <w:highlight w:val="none"/>
          <w:lang w:eastAsia="zh-CN"/>
        </w:rPr>
        <w:t>。</w:t>
      </w:r>
    </w:p>
    <w:p w14:paraId="7F76C6C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发包人完成竣工付款的期限：</w:t>
      </w:r>
      <w:r>
        <w:rPr>
          <w:rFonts w:hint="eastAsia" w:ascii="宋体" w:hAnsi="宋体" w:eastAsia="宋体" w:cs="宋体"/>
          <w:b/>
          <w:color w:val="000000"/>
          <w:kern w:val="2"/>
          <w:sz w:val="21"/>
          <w:szCs w:val="21"/>
          <w:highlight w:val="none"/>
          <w:u w:val="single"/>
          <w:lang w:eastAsia="zh-CN"/>
        </w:rPr>
        <w:t>具体实施按照发包人规定的工作流程及要求执行</w:t>
      </w:r>
      <w:r>
        <w:rPr>
          <w:rFonts w:hint="eastAsia" w:ascii="宋体" w:hAnsi="宋体" w:eastAsia="宋体" w:cs="宋体"/>
          <w:color w:val="auto"/>
          <w:kern w:val="2"/>
          <w:sz w:val="21"/>
          <w:szCs w:val="21"/>
          <w:highlight w:val="none"/>
          <w:lang w:eastAsia="zh-CN"/>
        </w:rPr>
        <w:t>。</w:t>
      </w:r>
    </w:p>
    <w:p w14:paraId="54ED476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关于竣工付款证书异议部分复核的方式和程序：</w:t>
      </w:r>
      <w:r>
        <w:rPr>
          <w:rFonts w:hint="eastAsia" w:ascii="宋体" w:hAnsi="宋体" w:eastAsia="宋体" w:cs="宋体"/>
          <w:kern w:val="2"/>
          <w:sz w:val="21"/>
          <w:szCs w:val="21"/>
          <w:highlight w:val="none"/>
          <w:u w:val="single"/>
          <w:shd w:val="clear" w:color="auto" w:fill="auto"/>
          <w:lang w:eastAsia="zh-CN"/>
        </w:rPr>
        <w:t>按照通用条款第 20 条“争议解决”的约定办理</w:t>
      </w:r>
      <w:r>
        <w:rPr>
          <w:rFonts w:hint="eastAsia" w:ascii="宋体" w:hAnsi="宋体" w:eastAsia="宋体" w:cs="宋体"/>
          <w:color w:val="auto"/>
          <w:kern w:val="2"/>
          <w:sz w:val="21"/>
          <w:szCs w:val="21"/>
          <w:highlight w:val="none"/>
          <w:lang w:eastAsia="zh-CN"/>
        </w:rPr>
        <w:t>。</w:t>
      </w:r>
    </w:p>
    <w:p w14:paraId="6F49238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14.4 最终结清</w:t>
      </w:r>
    </w:p>
    <w:p w14:paraId="2ED5A61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14.4.1 最终结清申请单</w:t>
      </w:r>
    </w:p>
    <w:p w14:paraId="31C991E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承包人提交最终结清申请单的份数：</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kern w:val="2"/>
          <w:sz w:val="21"/>
          <w:szCs w:val="21"/>
          <w:highlight w:val="none"/>
          <w:u w:val="single"/>
          <w:shd w:val="clear" w:color="auto" w:fill="auto"/>
          <w:lang w:eastAsia="zh-CN"/>
        </w:rPr>
        <w:t>按发包人要求执行</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55EA76C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0"/>
          <w:sz w:val="21"/>
          <w:szCs w:val="21"/>
          <w:highlight w:val="none"/>
          <w:lang w:eastAsia="zh-CN"/>
        </w:rPr>
        <w:t>承包人提交最终结算申请单的期限：</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kern w:val="2"/>
          <w:sz w:val="21"/>
          <w:szCs w:val="21"/>
          <w:highlight w:val="none"/>
          <w:u w:val="single"/>
          <w:shd w:val="clear" w:color="auto" w:fill="auto"/>
          <w:lang w:eastAsia="zh-CN"/>
        </w:rPr>
        <w:t>在缺陷责任期终止证书颁发后7日内</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 xml:space="preserve">。 </w:t>
      </w:r>
    </w:p>
    <w:p w14:paraId="3D7D60F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14.4.2 最终结清证书和支付</w:t>
      </w:r>
    </w:p>
    <w:p w14:paraId="2910894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（1）发包人完成最终结清申请单的审批并颁发最终结清证书的期限：</w:t>
      </w:r>
      <w:r>
        <w:rPr>
          <w:rFonts w:hint="eastAsia" w:ascii="宋体" w:hAnsi="宋体" w:eastAsia="宋体" w:cs="宋体"/>
          <w:kern w:val="2"/>
          <w:sz w:val="21"/>
          <w:szCs w:val="21"/>
          <w:highlight w:val="none"/>
          <w:u w:val="single"/>
          <w:shd w:val="clear" w:color="auto" w:fill="auto"/>
          <w:lang w:eastAsia="zh-CN"/>
        </w:rPr>
        <w:t>按发包人工作流程</w:t>
      </w:r>
      <w:r>
        <w:rPr>
          <w:rFonts w:hint="eastAsia" w:ascii="宋体" w:hAnsi="宋体" w:eastAsia="宋体" w:cs="宋体"/>
          <w:color w:val="auto"/>
          <w:kern w:val="2"/>
          <w:sz w:val="21"/>
          <w:szCs w:val="21"/>
          <w:highlight w:val="none"/>
          <w:lang w:eastAsia="zh-CN"/>
        </w:rPr>
        <w:t>。</w:t>
      </w:r>
    </w:p>
    <w:p w14:paraId="5904B92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（2）发包人完成支付的期限：</w:t>
      </w:r>
      <w:r>
        <w:rPr>
          <w:rFonts w:hint="eastAsia" w:ascii="宋体" w:hAnsi="宋体" w:eastAsia="宋体" w:cs="宋体"/>
          <w:b/>
          <w:color w:val="000000"/>
          <w:kern w:val="2"/>
          <w:sz w:val="21"/>
          <w:szCs w:val="21"/>
          <w:highlight w:val="none"/>
          <w:u w:val="single"/>
          <w:lang w:val="en-US" w:eastAsia="zh-CN"/>
        </w:rPr>
        <w:t xml:space="preserve">颁发最终结清证书后 28 天内完成，双方协商延期支付时间，不计取违约金 </w:t>
      </w:r>
      <w:r>
        <w:rPr>
          <w:rFonts w:hint="eastAsia" w:ascii="宋体" w:hAnsi="宋体" w:eastAsia="宋体" w:cs="宋体"/>
          <w:color w:val="auto"/>
          <w:kern w:val="2"/>
          <w:sz w:val="21"/>
          <w:szCs w:val="21"/>
          <w:highlight w:val="none"/>
          <w:lang w:eastAsia="zh-CN"/>
        </w:rPr>
        <w:t>。</w:t>
      </w:r>
    </w:p>
    <w:p w14:paraId="2EC9AEA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15. 缺陷责任期与保修</w:t>
      </w:r>
    </w:p>
    <w:p w14:paraId="70DE2CB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15.2缺陷责任期</w:t>
      </w:r>
    </w:p>
    <w:p w14:paraId="1FA4A42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缺陷责任期的具体期限：</w:t>
      </w:r>
      <w:r>
        <w:rPr>
          <w:rFonts w:hint="eastAsia" w:ascii="宋体" w:hAnsi="宋体" w:eastAsia="宋体" w:cs="宋体"/>
          <w:kern w:val="2"/>
          <w:sz w:val="21"/>
          <w:szCs w:val="21"/>
          <w:highlight w:val="none"/>
          <w:u w:val="single"/>
          <w:shd w:val="clear" w:color="auto" w:fill="auto"/>
          <w:lang w:val="en-US" w:eastAsia="zh-CN"/>
        </w:rPr>
        <w:t xml:space="preserve">自实际竣工并验收合格日期起 24 个月 </w:t>
      </w:r>
      <w:r>
        <w:rPr>
          <w:rFonts w:hint="eastAsia" w:ascii="宋体" w:hAnsi="宋体" w:eastAsia="宋体" w:cs="宋体"/>
          <w:color w:val="auto"/>
          <w:kern w:val="2"/>
          <w:sz w:val="21"/>
          <w:szCs w:val="21"/>
          <w:highlight w:val="none"/>
          <w:lang w:eastAsia="zh-CN"/>
        </w:rPr>
        <w:t>。</w:t>
      </w:r>
    </w:p>
    <w:p w14:paraId="2EAEAE7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15.3 质量保证金</w:t>
      </w:r>
    </w:p>
    <w:p w14:paraId="70C8378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关于是否扣留质量保证金的约定：</w:t>
      </w:r>
      <w:r>
        <w:rPr>
          <w:rFonts w:hint="eastAsia" w:ascii="宋体" w:hAnsi="宋体" w:eastAsia="宋体" w:cs="宋体"/>
          <w:color w:val="auto"/>
          <w:kern w:val="2"/>
          <w:sz w:val="21"/>
          <w:szCs w:val="21"/>
          <w:highlight w:val="none"/>
          <w:u w:val="single"/>
          <w:lang w:val="en-US" w:eastAsia="zh-CN"/>
        </w:rPr>
        <w:t xml:space="preserve"> </w:t>
      </w:r>
      <w:r>
        <w:rPr>
          <w:rFonts w:hint="eastAsia" w:ascii="宋体" w:hAnsi="宋体" w:eastAsia="宋体" w:cs="宋体"/>
          <w:kern w:val="2"/>
          <w:sz w:val="21"/>
          <w:szCs w:val="21"/>
          <w:highlight w:val="none"/>
          <w:u w:val="single"/>
          <w:shd w:val="clear" w:color="auto" w:fill="auto"/>
          <w:lang w:val="en-US" w:eastAsia="zh-CN"/>
        </w:rPr>
        <w:t xml:space="preserve">扣留 </w:t>
      </w:r>
      <w:r>
        <w:rPr>
          <w:rFonts w:hint="eastAsia" w:ascii="宋体" w:hAnsi="宋体" w:eastAsia="宋体" w:cs="宋体"/>
          <w:color w:val="auto"/>
          <w:kern w:val="2"/>
          <w:sz w:val="21"/>
          <w:szCs w:val="21"/>
          <w:highlight w:val="none"/>
          <w:lang w:eastAsia="zh-CN"/>
        </w:rPr>
        <w:t>。</w:t>
      </w:r>
    </w:p>
    <w:p w14:paraId="4D87333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15.3.1 承包人提供质量保证金的方式</w:t>
      </w:r>
    </w:p>
    <w:p w14:paraId="4F4FE6F3">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质量保证金采用以下第</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kern w:val="2"/>
          <w:sz w:val="21"/>
          <w:szCs w:val="32"/>
          <w:highlight w:val="none"/>
          <w:u w:val="single"/>
          <w:shd w:val="clear" w:color="auto" w:fill="auto"/>
          <w:lang w:eastAsia="zh-CN"/>
        </w:rPr>
        <w:t>（3）</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种方式：</w:t>
      </w:r>
    </w:p>
    <w:p w14:paraId="150E95D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（1）质量保证金保函，保证金额为：</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 xml:space="preserve">； </w:t>
      </w:r>
    </w:p>
    <w:p w14:paraId="3C49D54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（2）</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%的工程款；</w:t>
      </w:r>
    </w:p>
    <w:p w14:paraId="31FBAD0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（3）其他方式：</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kern w:val="2"/>
          <w:sz w:val="21"/>
          <w:szCs w:val="24"/>
          <w:highlight w:val="none"/>
          <w:u w:val="single"/>
          <w:shd w:val="clear" w:color="auto" w:fill="auto"/>
          <w:lang w:val="en-US" w:eastAsia="zh-CN"/>
        </w:rPr>
        <w:t>质量保证金按工程审定结算价的3%一次性扣留</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w:t>
      </w:r>
    </w:p>
    <w:p w14:paraId="50D2D54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 xml:space="preserve">15.3.2 质量保证金的扣留 </w:t>
      </w:r>
    </w:p>
    <w:p w14:paraId="0AE362B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质量保证金的扣留采取以下第</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kern w:val="2"/>
          <w:sz w:val="21"/>
          <w:szCs w:val="21"/>
          <w:highlight w:val="none"/>
          <w:u w:val="single"/>
          <w:shd w:val="clear" w:color="auto" w:fill="auto"/>
          <w:lang w:eastAsia="zh-CN"/>
        </w:rPr>
        <w:t>（2）</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种方式：</w:t>
      </w:r>
    </w:p>
    <w:p w14:paraId="14352E8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（1）在支付工程进度款时逐次扣留，在此情形下，质量保证金的计算基数不包括预付款的支付、扣回以及价格调整的金额；</w:t>
      </w:r>
    </w:p>
    <w:p w14:paraId="5A39D0E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（2）工程竣工结算时一次性扣留质量保证金；</w:t>
      </w:r>
    </w:p>
    <w:p w14:paraId="4702E63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（3）其他扣留方式：</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w:t>
      </w:r>
    </w:p>
    <w:p w14:paraId="7041D89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关于质量保证金的补充约定：</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kern w:val="2"/>
          <w:sz w:val="21"/>
          <w:szCs w:val="21"/>
          <w:highlight w:val="none"/>
          <w:u w:val="single"/>
          <w:shd w:val="clear" w:color="auto" w:fill="auto"/>
          <w:lang w:val="en-US" w:eastAsia="zh-CN"/>
        </w:rPr>
        <w:t xml:space="preserve">/  </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w:t>
      </w:r>
    </w:p>
    <w:p w14:paraId="392F484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15.4保修</w:t>
      </w:r>
    </w:p>
    <w:p w14:paraId="4B880CD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15.4.1 保修责任</w:t>
      </w:r>
    </w:p>
    <w:p w14:paraId="0FC474C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2"/>
          <w:sz w:val="21"/>
          <w:szCs w:val="21"/>
          <w:highlight w:val="none"/>
          <w:lang w:eastAsia="zh-CN"/>
        </w:rPr>
        <w:t>工程保修期为：</w:t>
      </w:r>
      <w:r>
        <w:rPr>
          <w:rFonts w:hint="eastAsia" w:ascii="宋体" w:hAnsi="宋体" w:eastAsia="宋体" w:cs="宋体"/>
          <w:color w:val="auto"/>
          <w:kern w:val="0"/>
          <w:sz w:val="21"/>
          <w:szCs w:val="21"/>
          <w:highlight w:val="none"/>
          <w:u w:val="single"/>
          <w:lang w:eastAsia="zh-CN"/>
        </w:rPr>
        <w:t xml:space="preserve">  见工程质量保修书     </w:t>
      </w:r>
      <w:r>
        <w:rPr>
          <w:rFonts w:hint="eastAsia" w:ascii="宋体" w:hAnsi="宋体" w:eastAsia="宋体" w:cs="宋体"/>
          <w:color w:val="auto"/>
          <w:kern w:val="0"/>
          <w:sz w:val="21"/>
          <w:szCs w:val="21"/>
          <w:highlight w:val="none"/>
          <w:lang w:eastAsia="zh-CN"/>
        </w:rPr>
        <w:t>。</w:t>
      </w:r>
    </w:p>
    <w:p w14:paraId="0706365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15.4.3 修复通知</w:t>
      </w:r>
    </w:p>
    <w:p w14:paraId="1E78CA7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承包人收到保修通知并到达工程现场的合理时间：</w:t>
      </w:r>
      <w:r>
        <w:rPr>
          <w:rFonts w:hint="eastAsia" w:ascii="宋体" w:hAnsi="宋体" w:eastAsia="宋体" w:cs="宋体"/>
          <w:color w:val="auto"/>
          <w:kern w:val="0"/>
          <w:sz w:val="21"/>
          <w:szCs w:val="21"/>
          <w:highlight w:val="none"/>
          <w:u w:val="single"/>
          <w:lang w:eastAsia="zh-CN"/>
        </w:rPr>
        <w:t>收到保修通知或口头通知后</w:t>
      </w:r>
      <w:r>
        <w:rPr>
          <w:rFonts w:hint="eastAsia" w:ascii="宋体" w:hAnsi="宋体" w:eastAsia="宋体" w:cs="宋体"/>
          <w:color w:val="auto"/>
          <w:kern w:val="0"/>
          <w:sz w:val="21"/>
          <w:szCs w:val="21"/>
          <w:highlight w:val="none"/>
          <w:u w:val="single"/>
          <w:lang w:val="en-US" w:eastAsia="zh-CN"/>
        </w:rPr>
        <w:t>24</w:t>
      </w:r>
      <w:r>
        <w:rPr>
          <w:rFonts w:hint="eastAsia" w:ascii="宋体" w:hAnsi="宋体" w:eastAsia="宋体" w:cs="宋体"/>
          <w:color w:val="auto"/>
          <w:kern w:val="0"/>
          <w:sz w:val="21"/>
          <w:szCs w:val="21"/>
          <w:highlight w:val="none"/>
          <w:u w:val="single"/>
          <w:lang w:eastAsia="zh-CN"/>
        </w:rPr>
        <w:t>小时内</w:t>
      </w:r>
      <w:r>
        <w:rPr>
          <w:rFonts w:hint="eastAsia" w:ascii="宋体" w:hAnsi="宋体" w:eastAsia="宋体" w:cs="宋体"/>
          <w:color w:val="auto"/>
          <w:kern w:val="0"/>
          <w:sz w:val="21"/>
          <w:szCs w:val="21"/>
          <w:highlight w:val="none"/>
          <w:lang w:eastAsia="zh-CN"/>
        </w:rPr>
        <w:t>。</w:t>
      </w:r>
    </w:p>
    <w:p w14:paraId="6719C91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16. 违约</w:t>
      </w:r>
    </w:p>
    <w:p w14:paraId="202E9169">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16.1 发包人违约</w:t>
      </w:r>
    </w:p>
    <w:p w14:paraId="4DC82D7C">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16.1.1发包人违约的情形</w:t>
      </w:r>
    </w:p>
    <w:p w14:paraId="7AE0176E">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发包人违约的其他情形：</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u w:val="single"/>
          <w:lang w:val="en-US" w:eastAsia="zh-CN"/>
        </w:rPr>
        <w:t>无</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w:t>
      </w:r>
    </w:p>
    <w:p w14:paraId="514211CD">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16.1.2 发包人违约的责任</w:t>
      </w:r>
    </w:p>
    <w:p w14:paraId="08699A78">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发包人违约责任的承担方式和计算方法：</w:t>
      </w:r>
    </w:p>
    <w:p w14:paraId="5ECCB2B8">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u w:val="single"/>
          <w:lang w:eastAsia="zh-CN"/>
        </w:rPr>
      </w:pPr>
      <w:r>
        <w:rPr>
          <w:rFonts w:hint="eastAsia" w:ascii="宋体" w:hAnsi="宋体" w:eastAsia="宋体" w:cs="宋体"/>
          <w:color w:val="auto"/>
          <w:kern w:val="0"/>
          <w:sz w:val="21"/>
          <w:szCs w:val="21"/>
          <w:highlight w:val="none"/>
          <w:lang w:eastAsia="zh-CN"/>
        </w:rPr>
        <w:t>（1）因发包人原因未能在计划开工日期前7天内下达开工通知的违约责任：</w:t>
      </w:r>
      <w:r>
        <w:rPr>
          <w:rFonts w:hint="eastAsia" w:ascii="宋体" w:hAnsi="宋体" w:eastAsia="宋体" w:cs="宋体"/>
          <w:kern w:val="2"/>
          <w:sz w:val="21"/>
          <w:szCs w:val="21"/>
          <w:highlight w:val="none"/>
          <w:u w:val="single"/>
          <w:shd w:val="clear" w:color="auto" w:fill="auto"/>
          <w:lang w:eastAsia="zh-CN"/>
        </w:rPr>
        <w:t>由承包人书面提出，并</w:t>
      </w:r>
      <w:r>
        <w:rPr>
          <w:rFonts w:hint="eastAsia" w:ascii="宋体" w:hAnsi="宋体" w:eastAsia="宋体" w:cs="宋体"/>
          <w:kern w:val="2"/>
          <w:sz w:val="21"/>
          <w:szCs w:val="21"/>
          <w:highlight w:val="none"/>
          <w:u w:val="single"/>
          <w:shd w:val="clear" w:color="auto" w:fill="auto"/>
          <w:lang w:val="en-US" w:eastAsia="zh-CN"/>
        </w:rPr>
        <w:t>由</w:t>
      </w:r>
      <w:r>
        <w:rPr>
          <w:rFonts w:hint="eastAsia" w:ascii="宋体" w:hAnsi="宋体" w:eastAsia="宋体" w:cs="宋体"/>
          <w:kern w:val="2"/>
          <w:sz w:val="21"/>
          <w:szCs w:val="21"/>
          <w:highlight w:val="none"/>
          <w:u w:val="single"/>
          <w:shd w:val="clear" w:color="auto" w:fill="auto"/>
          <w:lang w:eastAsia="zh-CN"/>
        </w:rPr>
        <w:t>监理工程师和甲方派驻现场工程师核实确认后，顺延工期，</w:t>
      </w:r>
      <w:r>
        <w:rPr>
          <w:rFonts w:hint="eastAsia" w:ascii="宋体" w:hAnsi="宋体" w:eastAsia="宋体" w:cs="宋体"/>
          <w:kern w:val="2"/>
          <w:sz w:val="21"/>
          <w:szCs w:val="21"/>
          <w:highlight w:val="none"/>
          <w:u w:val="single"/>
          <w:shd w:val="clear" w:color="auto" w:fill="auto"/>
          <w:lang w:val="en-US" w:eastAsia="zh-CN"/>
        </w:rPr>
        <w:t>不补偿任何费用，不承担违约责任及承包方因此造成的损失</w:t>
      </w:r>
      <w:r>
        <w:rPr>
          <w:rFonts w:hint="eastAsia" w:ascii="宋体" w:hAnsi="宋体" w:eastAsia="宋体" w:cs="宋体"/>
          <w:color w:val="auto"/>
          <w:kern w:val="0"/>
          <w:sz w:val="21"/>
          <w:szCs w:val="21"/>
          <w:highlight w:val="none"/>
          <w:lang w:eastAsia="zh-CN"/>
        </w:rPr>
        <w:t>。</w:t>
      </w:r>
    </w:p>
    <w:p w14:paraId="30F591CD">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（2）因发包人原因未能按合同约定支付合同价款的违约责任：</w:t>
      </w:r>
      <w:r>
        <w:rPr>
          <w:rFonts w:hint="eastAsia" w:ascii="宋体" w:hAnsi="宋体" w:eastAsia="宋体" w:cs="宋体"/>
          <w:kern w:val="2"/>
          <w:sz w:val="21"/>
          <w:szCs w:val="21"/>
          <w:highlight w:val="none"/>
          <w:u w:val="single"/>
          <w:shd w:val="clear" w:color="auto" w:fill="auto"/>
          <w:lang w:val="en-US" w:eastAsia="zh-CN"/>
        </w:rPr>
        <w:t>不补偿任何费用，不承担违约责任及承包方因此造成的损失</w:t>
      </w:r>
      <w:r>
        <w:rPr>
          <w:rFonts w:hint="eastAsia" w:ascii="宋体" w:hAnsi="宋体" w:eastAsia="宋体" w:cs="宋体"/>
          <w:color w:val="auto"/>
          <w:kern w:val="0"/>
          <w:sz w:val="21"/>
          <w:szCs w:val="21"/>
          <w:highlight w:val="none"/>
          <w:lang w:eastAsia="zh-CN"/>
        </w:rPr>
        <w:t>。</w:t>
      </w:r>
    </w:p>
    <w:p w14:paraId="134FD5C8">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（3）发包人违反第10.1款〔变更的范围〕第（2）项约定，自行实施被取消的工作或转由他人实施的违约责任：</w:t>
      </w:r>
      <w:r>
        <w:rPr>
          <w:rFonts w:hint="eastAsia" w:ascii="宋体" w:hAnsi="宋体" w:eastAsia="宋体" w:cs="宋体"/>
          <w:kern w:val="2"/>
          <w:sz w:val="21"/>
          <w:szCs w:val="21"/>
          <w:highlight w:val="none"/>
          <w:u w:val="single"/>
          <w:shd w:val="clear" w:color="auto" w:fill="auto"/>
          <w:lang w:val="en-US" w:eastAsia="zh-CN"/>
        </w:rPr>
        <w:t>不补偿任何费用，不承担违约责任及承包方因此造成的损失</w:t>
      </w:r>
      <w:r>
        <w:rPr>
          <w:rFonts w:hint="eastAsia" w:ascii="宋体" w:hAnsi="宋体" w:eastAsia="宋体" w:cs="宋体"/>
          <w:color w:val="auto"/>
          <w:kern w:val="0"/>
          <w:sz w:val="21"/>
          <w:szCs w:val="21"/>
          <w:highlight w:val="none"/>
          <w:lang w:eastAsia="zh-CN"/>
        </w:rPr>
        <w:t>。</w:t>
      </w:r>
    </w:p>
    <w:p w14:paraId="13263F2E">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（4）发包人提供的材料、工程设备的规格、数量或质量不符合合同约定，或因发包人原因导致交货日期延误或交货地点变更等情况的违约责任：</w:t>
      </w:r>
      <w:r>
        <w:rPr>
          <w:rFonts w:hint="eastAsia" w:ascii="宋体" w:hAnsi="宋体" w:eastAsia="宋体" w:cs="宋体"/>
          <w:kern w:val="2"/>
          <w:sz w:val="21"/>
          <w:szCs w:val="21"/>
          <w:highlight w:val="none"/>
          <w:u w:val="single"/>
          <w:shd w:val="clear" w:color="auto" w:fill="auto"/>
          <w:lang w:eastAsia="zh-CN"/>
        </w:rPr>
        <w:t>由承包人书面提出，并</w:t>
      </w:r>
      <w:r>
        <w:rPr>
          <w:rFonts w:hint="eastAsia" w:ascii="宋体" w:hAnsi="宋体" w:eastAsia="宋体" w:cs="宋体"/>
          <w:kern w:val="2"/>
          <w:sz w:val="21"/>
          <w:szCs w:val="21"/>
          <w:highlight w:val="none"/>
          <w:u w:val="single"/>
          <w:shd w:val="clear" w:color="auto" w:fill="auto"/>
          <w:lang w:val="en-US" w:eastAsia="zh-CN"/>
        </w:rPr>
        <w:t>由</w:t>
      </w:r>
      <w:r>
        <w:rPr>
          <w:rFonts w:hint="eastAsia" w:ascii="宋体" w:hAnsi="宋体" w:eastAsia="宋体" w:cs="宋体"/>
          <w:kern w:val="2"/>
          <w:sz w:val="21"/>
          <w:szCs w:val="21"/>
          <w:highlight w:val="none"/>
          <w:u w:val="single"/>
          <w:shd w:val="clear" w:color="auto" w:fill="auto"/>
          <w:lang w:eastAsia="zh-CN"/>
        </w:rPr>
        <w:t>监理工程师和甲方派驻现场工程师核实确认后，顺延工期，</w:t>
      </w:r>
      <w:r>
        <w:rPr>
          <w:rFonts w:hint="eastAsia" w:ascii="宋体" w:hAnsi="宋体" w:eastAsia="宋体" w:cs="宋体"/>
          <w:kern w:val="2"/>
          <w:sz w:val="21"/>
          <w:szCs w:val="21"/>
          <w:highlight w:val="none"/>
          <w:u w:val="single"/>
          <w:shd w:val="clear" w:color="auto" w:fill="auto"/>
          <w:lang w:val="en-US" w:eastAsia="zh-CN"/>
        </w:rPr>
        <w:t>不补偿任何费用</w:t>
      </w:r>
      <w:r>
        <w:rPr>
          <w:rFonts w:hint="eastAsia" w:ascii="宋体" w:hAnsi="宋体" w:eastAsia="宋体" w:cs="宋体"/>
          <w:color w:val="auto"/>
          <w:kern w:val="0"/>
          <w:sz w:val="21"/>
          <w:szCs w:val="21"/>
          <w:highlight w:val="none"/>
          <w:lang w:eastAsia="zh-CN"/>
        </w:rPr>
        <w:t>。</w:t>
      </w:r>
    </w:p>
    <w:p w14:paraId="0899BBFD">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（5）因发包人违反合同约定造成暂停施工的违约责任：</w:t>
      </w:r>
      <w:r>
        <w:rPr>
          <w:rFonts w:hint="eastAsia" w:ascii="宋体" w:hAnsi="宋体" w:eastAsia="宋体" w:cs="宋体"/>
          <w:kern w:val="0"/>
          <w:sz w:val="21"/>
          <w:szCs w:val="32"/>
          <w:highlight w:val="none"/>
          <w:u w:val="single"/>
          <w:shd w:val="clear" w:color="auto" w:fill="auto"/>
          <w:lang w:eastAsia="zh-CN"/>
        </w:rPr>
        <w:t>由承包人书面提出，并</w:t>
      </w:r>
      <w:r>
        <w:rPr>
          <w:rFonts w:hint="eastAsia" w:ascii="宋体" w:hAnsi="宋体" w:eastAsia="宋体" w:cs="宋体"/>
          <w:kern w:val="0"/>
          <w:sz w:val="21"/>
          <w:szCs w:val="32"/>
          <w:highlight w:val="none"/>
          <w:u w:val="single"/>
          <w:shd w:val="clear" w:color="auto" w:fill="auto"/>
          <w:lang w:val="en-US" w:eastAsia="zh-CN"/>
        </w:rPr>
        <w:t>由</w:t>
      </w:r>
      <w:r>
        <w:rPr>
          <w:rFonts w:hint="eastAsia" w:ascii="宋体" w:hAnsi="宋体" w:eastAsia="宋体" w:cs="宋体"/>
          <w:kern w:val="0"/>
          <w:sz w:val="21"/>
          <w:szCs w:val="32"/>
          <w:highlight w:val="none"/>
          <w:u w:val="single"/>
          <w:shd w:val="clear" w:color="auto" w:fill="auto"/>
          <w:lang w:eastAsia="zh-CN"/>
        </w:rPr>
        <w:t>监理工程师和甲方派驻现场工程师核实确认后，可酌情延长工期，不补偿任何费用，</w:t>
      </w:r>
      <w:r>
        <w:rPr>
          <w:rFonts w:hint="eastAsia" w:ascii="宋体" w:hAnsi="宋体" w:eastAsia="宋体" w:cs="宋体"/>
          <w:kern w:val="0"/>
          <w:sz w:val="21"/>
          <w:szCs w:val="32"/>
          <w:highlight w:val="none"/>
          <w:u w:val="single"/>
          <w:shd w:val="clear" w:color="auto" w:fill="auto"/>
          <w:lang w:val="en-US" w:eastAsia="zh-CN"/>
        </w:rPr>
        <w:t>不承担违约责任及承包方因此造成的损失</w:t>
      </w:r>
      <w:r>
        <w:rPr>
          <w:rFonts w:hint="eastAsia" w:ascii="宋体" w:hAnsi="宋体" w:eastAsia="宋体" w:cs="宋体"/>
          <w:color w:val="auto"/>
          <w:kern w:val="0"/>
          <w:sz w:val="21"/>
          <w:szCs w:val="21"/>
          <w:highlight w:val="none"/>
          <w:lang w:eastAsia="zh-CN"/>
        </w:rPr>
        <w:t>。</w:t>
      </w:r>
    </w:p>
    <w:p w14:paraId="01EA2415">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（6）发包人无正当理由没有在约定期限内发出复工指示，导致承包人无法复工的违约责任：</w:t>
      </w:r>
      <w:r>
        <w:rPr>
          <w:rFonts w:hint="eastAsia" w:ascii="宋体" w:hAnsi="宋体" w:eastAsia="宋体" w:cs="宋体"/>
          <w:kern w:val="2"/>
          <w:sz w:val="21"/>
          <w:szCs w:val="21"/>
          <w:highlight w:val="none"/>
          <w:u w:val="single"/>
          <w:shd w:val="clear" w:color="auto" w:fill="auto"/>
          <w:lang w:eastAsia="zh-CN"/>
        </w:rPr>
        <w:t>由承包人书面提出，并有监理工程师和甲方派驻现场工程师核实确认后，可酌情延长工期，不补偿任何费用，</w:t>
      </w:r>
      <w:r>
        <w:rPr>
          <w:rFonts w:hint="eastAsia" w:ascii="宋体" w:hAnsi="宋体" w:eastAsia="宋体" w:cs="宋体"/>
          <w:kern w:val="2"/>
          <w:sz w:val="21"/>
          <w:szCs w:val="21"/>
          <w:highlight w:val="none"/>
          <w:u w:val="single"/>
          <w:shd w:val="clear" w:color="auto" w:fill="auto"/>
          <w:lang w:val="en-US" w:eastAsia="zh-CN"/>
        </w:rPr>
        <w:t>不承担违约责任及承包方因此造成的损失</w:t>
      </w:r>
      <w:r>
        <w:rPr>
          <w:rFonts w:hint="eastAsia" w:ascii="宋体" w:hAnsi="宋体" w:eastAsia="宋体" w:cs="宋体"/>
          <w:color w:val="auto"/>
          <w:kern w:val="0"/>
          <w:sz w:val="21"/>
          <w:szCs w:val="21"/>
          <w:highlight w:val="none"/>
          <w:lang w:eastAsia="zh-CN"/>
        </w:rPr>
        <w:t>。</w:t>
      </w:r>
    </w:p>
    <w:p w14:paraId="0BD05F7D">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（7）其他：</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w:t>
      </w:r>
    </w:p>
    <w:p w14:paraId="55652BEB">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16.1.3 因发包人违约解除合同</w:t>
      </w:r>
    </w:p>
    <w:p w14:paraId="2BBF4EC7">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承包人按16.1.1项〔发包人违约的情形〕约定暂停施工满</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u w:val="single"/>
          <w:lang w:val="en-US" w:eastAsia="zh-CN"/>
        </w:rPr>
        <w:t>60</w:t>
      </w:r>
      <w:r>
        <w:rPr>
          <w:rFonts w:hint="eastAsia" w:ascii="宋体" w:hAnsi="宋体" w:eastAsia="宋体" w:cs="宋体"/>
          <w:color w:val="auto"/>
          <w:kern w:val="0"/>
          <w:sz w:val="21"/>
          <w:szCs w:val="21"/>
          <w:highlight w:val="none"/>
          <w:u w:val="single"/>
          <w:lang w:eastAsia="zh-CN"/>
        </w:rPr>
        <w:t xml:space="preserve">  </w:t>
      </w:r>
      <w:r>
        <w:rPr>
          <w:rFonts w:hint="eastAsia" w:ascii="宋体" w:hAnsi="宋体" w:eastAsia="宋体" w:cs="宋体"/>
          <w:color w:val="auto"/>
          <w:kern w:val="0"/>
          <w:sz w:val="21"/>
          <w:szCs w:val="21"/>
          <w:highlight w:val="none"/>
          <w:lang w:eastAsia="zh-CN"/>
        </w:rPr>
        <w:t>天后发包人仍不纠正其违约行为并致使合同目的不能实现的，承包人有权解除合同。</w:t>
      </w:r>
    </w:p>
    <w:p w14:paraId="34472811">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16.2 承包人违约</w:t>
      </w:r>
    </w:p>
    <w:p w14:paraId="330BD82F">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16.2.1 承包人违约的情形</w:t>
      </w:r>
    </w:p>
    <w:p w14:paraId="770A126A">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承包人违约的其他情形：</w:t>
      </w:r>
    </w:p>
    <w:p w14:paraId="56CCE36C">
      <w:pPr>
        <w:keepNext w:val="0"/>
        <w:keepLines w:val="0"/>
        <w:pageBreakBefore w:val="0"/>
        <w:widowControl w:val="0"/>
        <w:kinsoku/>
        <w:wordWrap/>
        <w:overflowPunct/>
        <w:topLinePunct w:val="0"/>
        <w:autoSpaceDE/>
        <w:autoSpaceDN/>
        <w:bidi w:val="0"/>
        <w:adjustRightInd w:val="0"/>
        <w:snapToGrid w:val="0"/>
        <w:spacing w:line="360" w:lineRule="auto"/>
        <w:ind w:left="0" w:firstLine="422" w:firstLineChars="200"/>
        <w:jc w:val="left"/>
        <w:textAlignment w:val="auto"/>
        <w:outlineLvl w:val="9"/>
        <w:rPr>
          <w:rFonts w:hint="eastAsia" w:ascii="宋体" w:hAnsi="宋体" w:eastAsia="宋体" w:cs="宋体"/>
          <w:b/>
          <w:color w:val="000000"/>
          <w:kern w:val="2"/>
          <w:sz w:val="21"/>
          <w:szCs w:val="21"/>
          <w:highlight w:val="none"/>
          <w:u w:val="single"/>
          <w:lang w:val="en-US" w:eastAsia="zh-CN" w:bidi="ar-SA"/>
        </w:rPr>
      </w:pPr>
      <w:r>
        <w:rPr>
          <w:rFonts w:hint="eastAsia" w:ascii="宋体" w:hAnsi="宋体" w:eastAsia="宋体" w:cs="宋体"/>
          <w:b/>
          <w:color w:val="000000"/>
          <w:kern w:val="2"/>
          <w:sz w:val="21"/>
          <w:szCs w:val="21"/>
          <w:highlight w:val="none"/>
          <w:u w:val="single"/>
          <w:lang w:val="en-US" w:eastAsia="zh-CN" w:bidi="ar-SA"/>
        </w:rPr>
        <w:t xml:space="preserve">（1）中间验收达不到质量要求； </w:t>
      </w:r>
    </w:p>
    <w:p w14:paraId="5DB42287">
      <w:pPr>
        <w:keepNext w:val="0"/>
        <w:keepLines w:val="0"/>
        <w:pageBreakBefore w:val="0"/>
        <w:widowControl w:val="0"/>
        <w:kinsoku/>
        <w:wordWrap/>
        <w:overflowPunct/>
        <w:topLinePunct w:val="0"/>
        <w:autoSpaceDE/>
        <w:autoSpaceDN/>
        <w:bidi w:val="0"/>
        <w:adjustRightInd w:val="0"/>
        <w:snapToGrid w:val="0"/>
        <w:spacing w:line="360" w:lineRule="auto"/>
        <w:ind w:left="0" w:firstLine="422" w:firstLineChars="200"/>
        <w:jc w:val="left"/>
        <w:textAlignment w:val="auto"/>
        <w:outlineLvl w:val="9"/>
        <w:rPr>
          <w:rFonts w:hint="eastAsia" w:ascii="宋体" w:hAnsi="宋体" w:eastAsia="宋体" w:cs="宋体"/>
          <w:b/>
          <w:color w:val="000000"/>
          <w:kern w:val="2"/>
          <w:sz w:val="21"/>
          <w:szCs w:val="21"/>
          <w:highlight w:val="none"/>
          <w:u w:val="single"/>
          <w:lang w:val="en-US" w:eastAsia="zh-CN" w:bidi="ar-SA"/>
        </w:rPr>
      </w:pPr>
      <w:r>
        <w:rPr>
          <w:rFonts w:hint="eastAsia" w:ascii="宋体" w:hAnsi="宋体" w:eastAsia="宋体" w:cs="宋体"/>
          <w:b/>
          <w:color w:val="000000"/>
          <w:kern w:val="2"/>
          <w:sz w:val="21"/>
          <w:szCs w:val="21"/>
          <w:highlight w:val="none"/>
          <w:u w:val="single"/>
          <w:lang w:val="en-US" w:eastAsia="zh-CN" w:bidi="ar-SA"/>
        </w:rPr>
        <w:t xml:space="preserve">（2）中间验收与竣工验收不合格； </w:t>
      </w:r>
    </w:p>
    <w:p w14:paraId="1EBBECAB">
      <w:pPr>
        <w:keepNext w:val="0"/>
        <w:keepLines w:val="0"/>
        <w:pageBreakBefore w:val="0"/>
        <w:widowControl w:val="0"/>
        <w:kinsoku/>
        <w:wordWrap/>
        <w:overflowPunct/>
        <w:topLinePunct w:val="0"/>
        <w:autoSpaceDE/>
        <w:autoSpaceDN/>
        <w:bidi w:val="0"/>
        <w:adjustRightInd w:val="0"/>
        <w:snapToGrid w:val="0"/>
        <w:spacing w:line="360" w:lineRule="auto"/>
        <w:ind w:left="0" w:firstLine="422" w:firstLineChars="200"/>
        <w:jc w:val="left"/>
        <w:textAlignment w:val="auto"/>
        <w:outlineLvl w:val="9"/>
        <w:rPr>
          <w:rFonts w:hint="eastAsia" w:ascii="宋体" w:hAnsi="宋体" w:eastAsia="宋体" w:cs="宋体"/>
          <w:b/>
          <w:color w:val="000000"/>
          <w:kern w:val="2"/>
          <w:sz w:val="21"/>
          <w:szCs w:val="21"/>
          <w:highlight w:val="none"/>
          <w:u w:val="single"/>
          <w:lang w:val="en-US" w:eastAsia="zh-CN" w:bidi="ar-SA"/>
        </w:rPr>
      </w:pPr>
      <w:r>
        <w:rPr>
          <w:rFonts w:hint="eastAsia" w:ascii="宋体" w:hAnsi="宋体" w:eastAsia="宋体" w:cs="宋体"/>
          <w:b/>
          <w:color w:val="000000"/>
          <w:kern w:val="2"/>
          <w:sz w:val="21"/>
          <w:szCs w:val="21"/>
          <w:highlight w:val="none"/>
          <w:u w:val="single"/>
          <w:lang w:val="en-US" w:eastAsia="zh-CN" w:bidi="ar-SA"/>
        </w:rPr>
        <w:t xml:space="preserve">（3）承包人未按规定实施； </w:t>
      </w:r>
    </w:p>
    <w:p w14:paraId="525FBD5F">
      <w:pPr>
        <w:keepNext w:val="0"/>
        <w:keepLines w:val="0"/>
        <w:pageBreakBefore w:val="0"/>
        <w:widowControl w:val="0"/>
        <w:kinsoku/>
        <w:wordWrap/>
        <w:overflowPunct/>
        <w:topLinePunct w:val="0"/>
        <w:autoSpaceDE/>
        <w:autoSpaceDN/>
        <w:bidi w:val="0"/>
        <w:adjustRightInd w:val="0"/>
        <w:snapToGrid w:val="0"/>
        <w:spacing w:line="360" w:lineRule="auto"/>
        <w:ind w:left="0" w:firstLine="422" w:firstLineChars="200"/>
        <w:jc w:val="left"/>
        <w:textAlignment w:val="auto"/>
        <w:outlineLvl w:val="9"/>
        <w:rPr>
          <w:rFonts w:hint="eastAsia" w:ascii="宋体" w:hAnsi="宋体" w:eastAsia="宋体" w:cs="宋体"/>
          <w:b/>
          <w:color w:val="000000"/>
          <w:kern w:val="2"/>
          <w:sz w:val="21"/>
          <w:szCs w:val="21"/>
          <w:highlight w:val="none"/>
          <w:u w:val="single"/>
          <w:lang w:val="en-US" w:eastAsia="zh-CN" w:bidi="ar-SA"/>
        </w:rPr>
      </w:pPr>
      <w:r>
        <w:rPr>
          <w:rFonts w:hint="eastAsia" w:ascii="宋体" w:hAnsi="宋体" w:eastAsia="宋体" w:cs="宋体"/>
          <w:b/>
          <w:color w:val="000000"/>
          <w:kern w:val="2"/>
          <w:sz w:val="21"/>
          <w:szCs w:val="21"/>
          <w:highlight w:val="none"/>
          <w:u w:val="single"/>
          <w:lang w:val="en-US" w:eastAsia="zh-CN" w:bidi="ar-SA"/>
        </w:rPr>
        <w:t xml:space="preserve">（4）因承包人安全文明措施不到位的或未按规定实施的； </w:t>
      </w:r>
    </w:p>
    <w:p w14:paraId="09690231">
      <w:pPr>
        <w:keepNext w:val="0"/>
        <w:keepLines w:val="0"/>
        <w:pageBreakBefore w:val="0"/>
        <w:widowControl w:val="0"/>
        <w:kinsoku/>
        <w:wordWrap/>
        <w:overflowPunct/>
        <w:topLinePunct w:val="0"/>
        <w:autoSpaceDE/>
        <w:autoSpaceDN/>
        <w:bidi w:val="0"/>
        <w:adjustRightInd w:val="0"/>
        <w:snapToGrid w:val="0"/>
        <w:spacing w:line="360" w:lineRule="auto"/>
        <w:ind w:left="0" w:firstLine="422" w:firstLineChars="200"/>
        <w:jc w:val="left"/>
        <w:textAlignment w:val="auto"/>
        <w:outlineLvl w:val="9"/>
        <w:rPr>
          <w:rFonts w:hint="eastAsia" w:ascii="宋体" w:hAnsi="宋体" w:eastAsia="宋体" w:cs="宋体"/>
          <w:b/>
          <w:color w:val="000000"/>
          <w:kern w:val="2"/>
          <w:sz w:val="21"/>
          <w:szCs w:val="21"/>
          <w:highlight w:val="none"/>
          <w:u w:val="single"/>
          <w:lang w:val="en-US" w:eastAsia="zh-CN" w:bidi="ar-SA"/>
        </w:rPr>
      </w:pPr>
      <w:r>
        <w:rPr>
          <w:rFonts w:hint="eastAsia" w:ascii="宋体" w:hAnsi="宋体" w:eastAsia="宋体" w:cs="宋体"/>
          <w:b/>
          <w:color w:val="000000"/>
          <w:kern w:val="2"/>
          <w:sz w:val="21"/>
          <w:szCs w:val="21"/>
          <w:highlight w:val="none"/>
          <w:u w:val="single"/>
          <w:lang w:val="en-US" w:eastAsia="zh-CN" w:bidi="ar-SA"/>
        </w:rPr>
        <w:t xml:space="preserve">（5）若因承包人原因，导致周边住户和单位投诉或新闻媒体负面曝光； </w:t>
      </w:r>
    </w:p>
    <w:p w14:paraId="111A736B">
      <w:pPr>
        <w:keepNext w:val="0"/>
        <w:keepLines w:val="0"/>
        <w:pageBreakBefore w:val="0"/>
        <w:widowControl w:val="0"/>
        <w:kinsoku/>
        <w:wordWrap/>
        <w:overflowPunct/>
        <w:topLinePunct w:val="0"/>
        <w:autoSpaceDE/>
        <w:autoSpaceDN/>
        <w:bidi w:val="0"/>
        <w:adjustRightInd w:val="0"/>
        <w:snapToGrid w:val="0"/>
        <w:spacing w:line="360" w:lineRule="auto"/>
        <w:ind w:left="0" w:firstLine="422" w:firstLineChars="200"/>
        <w:jc w:val="left"/>
        <w:textAlignment w:val="auto"/>
        <w:outlineLvl w:val="9"/>
        <w:rPr>
          <w:rFonts w:hint="eastAsia" w:ascii="宋体" w:hAnsi="宋体" w:eastAsia="宋体" w:cs="宋体"/>
          <w:b/>
          <w:color w:val="000000"/>
          <w:kern w:val="2"/>
          <w:sz w:val="21"/>
          <w:szCs w:val="21"/>
          <w:highlight w:val="none"/>
          <w:u w:val="single"/>
          <w:lang w:val="en-US" w:eastAsia="zh-CN" w:bidi="ar-SA"/>
        </w:rPr>
      </w:pPr>
      <w:r>
        <w:rPr>
          <w:rFonts w:hint="eastAsia" w:ascii="宋体" w:hAnsi="宋体" w:eastAsia="宋体" w:cs="宋体"/>
          <w:b/>
          <w:color w:val="000000"/>
          <w:kern w:val="2"/>
          <w:sz w:val="21"/>
          <w:szCs w:val="21"/>
          <w:highlight w:val="none"/>
          <w:u w:val="single"/>
          <w:lang w:val="en-US" w:eastAsia="zh-CN" w:bidi="ar-SA"/>
        </w:rPr>
        <w:t xml:space="preserve">（6）如承包人不能按规定上报竣工结算； </w:t>
      </w:r>
    </w:p>
    <w:p w14:paraId="592F0B3E">
      <w:pPr>
        <w:keepNext w:val="0"/>
        <w:keepLines w:val="0"/>
        <w:pageBreakBefore w:val="0"/>
        <w:widowControl w:val="0"/>
        <w:kinsoku/>
        <w:wordWrap/>
        <w:overflowPunct/>
        <w:topLinePunct w:val="0"/>
        <w:autoSpaceDE/>
        <w:autoSpaceDN/>
        <w:bidi w:val="0"/>
        <w:adjustRightInd w:val="0"/>
        <w:snapToGrid w:val="0"/>
        <w:spacing w:line="360" w:lineRule="auto"/>
        <w:ind w:left="0" w:firstLine="422" w:firstLineChars="200"/>
        <w:jc w:val="left"/>
        <w:textAlignment w:val="auto"/>
        <w:outlineLvl w:val="9"/>
        <w:rPr>
          <w:rFonts w:hint="eastAsia" w:ascii="宋体" w:hAnsi="宋体" w:eastAsia="宋体" w:cs="宋体"/>
          <w:b/>
          <w:color w:val="000000"/>
          <w:kern w:val="2"/>
          <w:sz w:val="21"/>
          <w:szCs w:val="21"/>
          <w:highlight w:val="none"/>
          <w:u w:val="single"/>
          <w:lang w:val="en-US" w:eastAsia="zh-CN" w:bidi="ar-SA"/>
        </w:rPr>
      </w:pPr>
      <w:r>
        <w:rPr>
          <w:rFonts w:hint="eastAsia" w:ascii="宋体" w:hAnsi="宋体" w:eastAsia="宋体" w:cs="宋体"/>
          <w:b/>
          <w:color w:val="000000"/>
          <w:kern w:val="2"/>
          <w:sz w:val="21"/>
          <w:szCs w:val="21"/>
          <w:highlight w:val="none"/>
          <w:u w:val="single"/>
          <w:lang w:val="en-US" w:eastAsia="zh-CN" w:bidi="ar-SA"/>
        </w:rPr>
        <w:t xml:space="preserve">（7）如因承包人原因发生保险事故给发包人造成影响的； </w:t>
      </w:r>
    </w:p>
    <w:p w14:paraId="3D1E205E">
      <w:pPr>
        <w:keepNext w:val="0"/>
        <w:keepLines w:val="0"/>
        <w:pageBreakBefore w:val="0"/>
        <w:widowControl w:val="0"/>
        <w:kinsoku/>
        <w:wordWrap/>
        <w:overflowPunct/>
        <w:topLinePunct w:val="0"/>
        <w:autoSpaceDE/>
        <w:autoSpaceDN/>
        <w:bidi w:val="0"/>
        <w:adjustRightInd w:val="0"/>
        <w:snapToGrid w:val="0"/>
        <w:spacing w:line="360" w:lineRule="auto"/>
        <w:ind w:left="0" w:firstLine="422" w:firstLineChars="200"/>
        <w:jc w:val="left"/>
        <w:textAlignment w:val="auto"/>
        <w:outlineLvl w:val="9"/>
        <w:rPr>
          <w:rFonts w:hint="eastAsia" w:ascii="宋体" w:hAnsi="宋体" w:eastAsia="宋体" w:cs="宋体"/>
          <w:b/>
          <w:color w:val="000000"/>
          <w:kern w:val="2"/>
          <w:sz w:val="21"/>
          <w:szCs w:val="21"/>
          <w:highlight w:val="none"/>
          <w:u w:val="single"/>
          <w:lang w:val="en-US" w:eastAsia="zh-CN" w:bidi="ar-SA"/>
        </w:rPr>
      </w:pPr>
      <w:r>
        <w:rPr>
          <w:rFonts w:hint="eastAsia" w:ascii="宋体" w:hAnsi="宋体" w:eastAsia="宋体" w:cs="宋体"/>
          <w:b/>
          <w:color w:val="000000"/>
          <w:kern w:val="2"/>
          <w:sz w:val="21"/>
          <w:szCs w:val="21"/>
          <w:highlight w:val="none"/>
          <w:u w:val="single"/>
          <w:lang w:val="en-US" w:eastAsia="zh-CN" w:bidi="ar-SA"/>
        </w:rPr>
        <w:t xml:space="preserve">（8）经查实如承包人有出借资质或挂靠施工现象发生； </w:t>
      </w:r>
    </w:p>
    <w:p w14:paraId="52C7DE83">
      <w:pPr>
        <w:keepNext w:val="0"/>
        <w:keepLines w:val="0"/>
        <w:pageBreakBefore w:val="0"/>
        <w:widowControl w:val="0"/>
        <w:kinsoku/>
        <w:wordWrap/>
        <w:overflowPunct/>
        <w:topLinePunct w:val="0"/>
        <w:autoSpaceDE/>
        <w:autoSpaceDN/>
        <w:bidi w:val="0"/>
        <w:adjustRightInd w:val="0"/>
        <w:snapToGrid w:val="0"/>
        <w:spacing w:line="360" w:lineRule="auto"/>
        <w:ind w:left="0" w:firstLine="422" w:firstLineChars="200"/>
        <w:jc w:val="left"/>
        <w:textAlignment w:val="auto"/>
        <w:outlineLvl w:val="9"/>
        <w:rPr>
          <w:rFonts w:hint="eastAsia" w:ascii="宋体" w:hAnsi="宋体" w:eastAsia="宋体" w:cs="宋体"/>
          <w:b/>
          <w:color w:val="000000"/>
          <w:kern w:val="2"/>
          <w:sz w:val="21"/>
          <w:szCs w:val="21"/>
          <w:highlight w:val="none"/>
          <w:u w:val="single"/>
          <w:lang w:val="en-US" w:eastAsia="zh-CN" w:bidi="ar-SA"/>
        </w:rPr>
      </w:pPr>
      <w:r>
        <w:rPr>
          <w:rFonts w:hint="eastAsia" w:ascii="宋体" w:hAnsi="宋体" w:eastAsia="宋体" w:cs="宋体"/>
          <w:b/>
          <w:color w:val="000000"/>
          <w:kern w:val="2"/>
          <w:sz w:val="21"/>
          <w:szCs w:val="21"/>
          <w:highlight w:val="none"/>
          <w:u w:val="single"/>
          <w:lang w:val="en-US" w:eastAsia="zh-CN" w:bidi="ar-SA"/>
        </w:rPr>
        <w:t xml:space="preserve">（9）承包人因任何原因，未在甲方及监理同意的情况下停工或消极怠工，均视为违约，且在接到复工通知 3 日内不复工的，甲方有权解除合同，扣除履约保证金，已完工程量按70%计量，且一切损失由承包人自负。 </w:t>
      </w:r>
    </w:p>
    <w:p w14:paraId="60C73A83">
      <w:pPr>
        <w:keepNext w:val="0"/>
        <w:keepLines w:val="0"/>
        <w:pageBreakBefore w:val="0"/>
        <w:widowControl w:val="0"/>
        <w:kinsoku/>
        <w:wordWrap/>
        <w:overflowPunct/>
        <w:topLinePunct w:val="0"/>
        <w:autoSpaceDE/>
        <w:autoSpaceDN/>
        <w:bidi w:val="0"/>
        <w:adjustRightInd w:val="0"/>
        <w:snapToGrid w:val="0"/>
        <w:spacing w:line="360" w:lineRule="auto"/>
        <w:ind w:left="0" w:firstLine="422"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b/>
          <w:color w:val="000000"/>
          <w:kern w:val="2"/>
          <w:sz w:val="21"/>
          <w:szCs w:val="21"/>
          <w:highlight w:val="none"/>
          <w:u w:val="single"/>
          <w:lang w:val="en-US" w:eastAsia="zh-CN" w:bidi="ar-SA"/>
        </w:rPr>
        <w:t>（10）承包人其他违约情形。</w:t>
      </w:r>
    </w:p>
    <w:p w14:paraId="6D413EC5">
      <w:pPr>
        <w:keepNext w:val="0"/>
        <w:keepLines w:val="0"/>
        <w:pageBreakBefore w:val="0"/>
        <w:widowControl w:val="0"/>
        <w:kinsoku/>
        <w:wordWrap/>
        <w:overflowPunct/>
        <w:topLinePunct w:val="0"/>
        <w:autoSpaceDE/>
        <w:autoSpaceDN/>
        <w:bidi w:val="0"/>
        <w:adjustRightInd w:val="0"/>
        <w:snapToGrid w:val="0"/>
        <w:spacing w:line="360" w:lineRule="auto"/>
        <w:ind w:left="0" w:firstLine="422" w:firstLineChars="200"/>
        <w:jc w:val="left"/>
        <w:textAlignment w:val="auto"/>
        <w:outlineLvl w:val="9"/>
        <w:rPr>
          <w:rFonts w:hint="default" w:ascii="宋体" w:hAnsi="宋体" w:eastAsia="宋体" w:cs="宋体"/>
          <w:color w:val="auto"/>
          <w:kern w:val="0"/>
          <w:sz w:val="21"/>
          <w:szCs w:val="21"/>
          <w:highlight w:val="none"/>
          <w:u w:val="single"/>
          <w:lang w:val="en-US" w:eastAsia="zh-CN"/>
        </w:rPr>
      </w:pPr>
      <w:r>
        <w:rPr>
          <w:rFonts w:hint="eastAsia" w:ascii="宋体" w:hAnsi="宋体" w:eastAsia="宋体" w:cs="宋体"/>
          <w:b/>
          <w:bCs/>
          <w:color w:val="auto"/>
          <w:kern w:val="0"/>
          <w:sz w:val="21"/>
          <w:szCs w:val="21"/>
          <w:highlight w:val="none"/>
          <w:u w:val="single"/>
          <w:lang w:val="en-US" w:eastAsia="zh-CN"/>
        </w:rPr>
        <w:t>除上述违约责任外，承包人有违反本合同其他任一之约定的，除应改正外，还应向发包人支付违约金 5 万元，拒不改正的，发包人还有权解除本合同，因此造成损失的，由承包人承担。</w:t>
      </w:r>
    </w:p>
    <w:p w14:paraId="09FF88D5">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16.2.2承包人违约的责任</w:t>
      </w:r>
    </w:p>
    <w:p w14:paraId="3E326C44">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承包人违约责任的承担方式和计算方法：</w:t>
      </w:r>
      <w:r>
        <w:rPr>
          <w:rFonts w:hint="eastAsia" w:ascii="宋体" w:hAnsi="宋体" w:eastAsia="宋体" w:cs="宋体"/>
          <w:color w:val="auto"/>
          <w:kern w:val="0"/>
          <w:sz w:val="21"/>
          <w:szCs w:val="21"/>
          <w:highlight w:val="none"/>
          <w:u w:val="single"/>
          <w:lang w:val="en-US" w:eastAsia="zh-CN"/>
        </w:rPr>
        <w:t>由承包人承担全部费用并承担相关法律责任。</w:t>
      </w:r>
    </w:p>
    <w:p w14:paraId="7DB0D6AC">
      <w:pPr>
        <w:keepNext w:val="0"/>
        <w:keepLines w:val="0"/>
        <w:pageBreakBefore w:val="0"/>
        <w:widowControl w:val="0"/>
        <w:kinsoku/>
        <w:wordWrap/>
        <w:overflowPunct/>
        <w:topLinePunct w:val="0"/>
        <w:autoSpaceDE/>
        <w:autoSpaceDN/>
        <w:bidi w:val="0"/>
        <w:spacing w:line="360" w:lineRule="auto"/>
        <w:ind w:left="0" w:leftChars="0" w:right="0" w:firstLine="422" w:firstLineChars="200"/>
        <w:jc w:val="left"/>
        <w:textAlignment w:val="auto"/>
        <w:rPr>
          <w:rFonts w:hint="eastAsia" w:ascii="宋体" w:hAnsi="宋体" w:eastAsia="宋体" w:cs="宋体"/>
          <w:b/>
          <w:color w:val="000000"/>
          <w:kern w:val="2"/>
          <w:sz w:val="21"/>
          <w:szCs w:val="21"/>
          <w:highlight w:val="none"/>
          <w:u w:val="single"/>
          <w:lang w:eastAsia="zh-CN"/>
        </w:rPr>
      </w:pPr>
      <w:r>
        <w:rPr>
          <w:rFonts w:hint="eastAsia" w:ascii="宋体" w:hAnsi="宋体" w:eastAsia="宋体" w:cs="宋体"/>
          <w:b/>
          <w:color w:val="000000"/>
          <w:kern w:val="2"/>
          <w:sz w:val="21"/>
          <w:szCs w:val="21"/>
          <w:highlight w:val="none"/>
          <w:u w:val="single"/>
          <w:lang w:eastAsia="zh-CN"/>
        </w:rPr>
        <w:t>(1)</w:t>
      </w:r>
      <w:r>
        <w:rPr>
          <w:rFonts w:hint="eastAsia" w:ascii="宋体" w:hAnsi="宋体" w:eastAsia="宋体" w:cs="宋体"/>
          <w:b/>
          <w:color w:val="000000"/>
          <w:kern w:val="2"/>
          <w:sz w:val="21"/>
          <w:szCs w:val="21"/>
          <w:highlight w:val="none"/>
          <w:u w:val="single"/>
          <w:lang w:val="en-US" w:eastAsia="zh-CN"/>
        </w:rPr>
        <w:t>承包人弄虚作假，以任何形式允许其他单位或个人使用承包人单位的资质证书、营业执照参与本工程的施工、非法转包、违法分包等违法违规行为：发包人将对此不良行为进行曝光，取消中标资格；已签订合同进场施工的，一经发现有以上情况，发包人有权终止合同并对承包人清场处理，承包人须赔付合同价 10%的违约金，且无条件立即撤场，已完合格工程量按 70%造价结算；发包人保留依法追究其法律责任的权力，一切后果由承包人承担。扣除承包人 10%的工程合同价款</w:t>
      </w:r>
      <w:r>
        <w:rPr>
          <w:rFonts w:hint="eastAsia" w:ascii="宋体" w:hAnsi="宋体" w:eastAsia="宋体" w:cs="宋体"/>
          <w:b/>
          <w:color w:val="000000"/>
          <w:kern w:val="2"/>
          <w:sz w:val="21"/>
          <w:szCs w:val="21"/>
          <w:highlight w:val="none"/>
          <w:u w:val="single"/>
          <w:lang w:eastAsia="zh-CN"/>
        </w:rPr>
        <w:t>；</w:t>
      </w:r>
    </w:p>
    <w:p w14:paraId="4FE1F378">
      <w:pPr>
        <w:keepNext w:val="0"/>
        <w:keepLines w:val="0"/>
        <w:pageBreakBefore w:val="0"/>
        <w:widowControl w:val="0"/>
        <w:kinsoku/>
        <w:wordWrap/>
        <w:overflowPunct/>
        <w:topLinePunct w:val="0"/>
        <w:autoSpaceDE/>
        <w:autoSpaceDN/>
        <w:bidi w:val="0"/>
        <w:spacing w:line="360" w:lineRule="auto"/>
        <w:ind w:left="0" w:leftChars="0" w:right="0" w:firstLine="422" w:firstLineChars="200"/>
        <w:jc w:val="left"/>
        <w:textAlignment w:val="auto"/>
        <w:rPr>
          <w:rFonts w:hint="eastAsia" w:ascii="宋体" w:hAnsi="宋体" w:eastAsia="宋体" w:cs="宋体"/>
          <w:b/>
          <w:color w:val="000000"/>
          <w:kern w:val="2"/>
          <w:sz w:val="21"/>
          <w:szCs w:val="21"/>
          <w:highlight w:val="none"/>
          <w:u w:val="single"/>
          <w:lang w:eastAsia="zh-CN"/>
        </w:rPr>
      </w:pPr>
      <w:r>
        <w:rPr>
          <w:rFonts w:hint="eastAsia" w:ascii="宋体" w:hAnsi="宋体" w:eastAsia="宋体" w:cs="宋体"/>
          <w:b/>
          <w:color w:val="000000"/>
          <w:kern w:val="2"/>
          <w:sz w:val="21"/>
          <w:szCs w:val="21"/>
          <w:highlight w:val="none"/>
          <w:u w:val="single"/>
          <w:lang w:eastAsia="zh-CN"/>
        </w:rPr>
        <w:t>(2)承包人违反合同约定采购和使用不合格的材料和工程设备的：按发包人要求进行整改，并按材料和工程设备价款的 20%进行处罚，并从工程款中直接扣除；</w:t>
      </w:r>
    </w:p>
    <w:p w14:paraId="44186D12">
      <w:pPr>
        <w:keepNext w:val="0"/>
        <w:keepLines w:val="0"/>
        <w:pageBreakBefore w:val="0"/>
        <w:widowControl w:val="0"/>
        <w:kinsoku/>
        <w:wordWrap/>
        <w:overflowPunct/>
        <w:topLinePunct w:val="0"/>
        <w:autoSpaceDE/>
        <w:autoSpaceDN/>
        <w:bidi w:val="0"/>
        <w:spacing w:line="360" w:lineRule="auto"/>
        <w:ind w:left="0" w:leftChars="0" w:right="0" w:firstLine="422" w:firstLineChars="200"/>
        <w:jc w:val="left"/>
        <w:textAlignment w:val="auto"/>
        <w:rPr>
          <w:rFonts w:hint="eastAsia" w:ascii="宋体" w:hAnsi="宋体" w:eastAsia="宋体" w:cs="宋体"/>
          <w:b/>
          <w:color w:val="000000"/>
          <w:kern w:val="2"/>
          <w:sz w:val="21"/>
          <w:szCs w:val="21"/>
          <w:highlight w:val="none"/>
          <w:u w:val="single"/>
          <w:lang w:eastAsia="zh-CN"/>
        </w:rPr>
      </w:pPr>
      <w:r>
        <w:rPr>
          <w:rFonts w:hint="eastAsia" w:ascii="宋体" w:hAnsi="宋体" w:eastAsia="宋体" w:cs="宋体"/>
          <w:b/>
          <w:color w:val="000000"/>
          <w:kern w:val="2"/>
          <w:sz w:val="21"/>
          <w:szCs w:val="21"/>
          <w:highlight w:val="none"/>
          <w:u w:val="single"/>
          <w:lang w:eastAsia="zh-CN"/>
        </w:rPr>
        <w:t>(3)</w:t>
      </w:r>
      <w:r>
        <w:rPr>
          <w:rFonts w:hint="eastAsia" w:ascii="宋体" w:hAnsi="宋体" w:eastAsia="宋体" w:cs="宋体"/>
          <w:b/>
          <w:color w:val="000000"/>
          <w:kern w:val="2"/>
          <w:sz w:val="21"/>
          <w:szCs w:val="21"/>
          <w:highlight w:val="none"/>
          <w:u w:val="single"/>
          <w:lang w:val="en-US" w:eastAsia="zh-CN"/>
        </w:rPr>
        <w:t>因承包人原因导致工程中间验收质量不符合合同要求的：限期整改，工期不延长，整改后仍不合格的，由承包人支付合同金额 10%的违约金，并赔偿因工期延长及质量不符合合同要求造成发包人的一切损失</w:t>
      </w:r>
      <w:r>
        <w:rPr>
          <w:rFonts w:hint="eastAsia" w:ascii="宋体" w:hAnsi="宋体" w:eastAsia="宋体" w:cs="宋体"/>
          <w:b/>
          <w:color w:val="000000"/>
          <w:kern w:val="2"/>
          <w:sz w:val="21"/>
          <w:szCs w:val="21"/>
          <w:highlight w:val="none"/>
          <w:u w:val="single"/>
          <w:lang w:eastAsia="zh-CN"/>
        </w:rPr>
        <w:t>；</w:t>
      </w:r>
    </w:p>
    <w:p w14:paraId="0652138C">
      <w:pPr>
        <w:keepNext w:val="0"/>
        <w:keepLines w:val="0"/>
        <w:pageBreakBefore w:val="0"/>
        <w:widowControl w:val="0"/>
        <w:kinsoku/>
        <w:wordWrap/>
        <w:overflowPunct/>
        <w:topLinePunct w:val="0"/>
        <w:autoSpaceDE/>
        <w:autoSpaceDN/>
        <w:bidi w:val="0"/>
        <w:spacing w:line="360" w:lineRule="auto"/>
        <w:ind w:left="0" w:leftChars="0" w:right="0" w:firstLine="422" w:firstLineChars="200"/>
        <w:jc w:val="left"/>
        <w:textAlignment w:val="auto"/>
        <w:rPr>
          <w:rFonts w:hint="eastAsia" w:ascii="宋体" w:hAnsi="宋体" w:eastAsia="宋体" w:cs="宋体"/>
          <w:b/>
          <w:color w:val="000000"/>
          <w:kern w:val="2"/>
          <w:sz w:val="21"/>
          <w:szCs w:val="21"/>
          <w:highlight w:val="none"/>
          <w:u w:val="single"/>
          <w:lang w:eastAsia="zh-CN"/>
        </w:rPr>
      </w:pPr>
      <w:r>
        <w:rPr>
          <w:rFonts w:hint="eastAsia" w:ascii="宋体" w:hAnsi="宋体" w:eastAsia="宋体" w:cs="宋体"/>
          <w:b/>
          <w:color w:val="000000"/>
          <w:kern w:val="2"/>
          <w:sz w:val="21"/>
          <w:szCs w:val="21"/>
          <w:highlight w:val="none"/>
          <w:u w:val="single"/>
          <w:lang w:eastAsia="zh-CN"/>
        </w:rPr>
        <w:t>(4)承包人违反第8.9款〔材料与设备专用要求〕的约定，未经批准，私自将已按照合同约定进入施工现场的材料或设备撤离施工现场的：限期整改，工期不延长；</w:t>
      </w:r>
    </w:p>
    <w:p w14:paraId="40DB4F4C">
      <w:pPr>
        <w:keepNext w:val="0"/>
        <w:keepLines w:val="0"/>
        <w:pageBreakBefore w:val="0"/>
        <w:widowControl w:val="0"/>
        <w:kinsoku/>
        <w:wordWrap/>
        <w:overflowPunct/>
        <w:topLinePunct w:val="0"/>
        <w:autoSpaceDE/>
        <w:autoSpaceDN/>
        <w:bidi w:val="0"/>
        <w:spacing w:line="360" w:lineRule="auto"/>
        <w:ind w:left="0" w:leftChars="0" w:right="0" w:firstLine="422" w:firstLineChars="200"/>
        <w:jc w:val="left"/>
        <w:textAlignment w:val="auto"/>
        <w:rPr>
          <w:rFonts w:hint="eastAsia" w:ascii="宋体" w:hAnsi="宋体" w:eastAsia="宋体" w:cs="宋体"/>
          <w:b/>
          <w:color w:val="000000"/>
          <w:kern w:val="2"/>
          <w:sz w:val="21"/>
          <w:szCs w:val="21"/>
          <w:highlight w:val="none"/>
          <w:u w:val="single"/>
          <w:lang w:val="en-US" w:eastAsia="zh-CN"/>
        </w:rPr>
      </w:pPr>
      <w:r>
        <w:rPr>
          <w:rFonts w:hint="eastAsia" w:ascii="宋体" w:hAnsi="宋体" w:eastAsia="宋体" w:cs="宋体"/>
          <w:b/>
          <w:color w:val="000000"/>
          <w:kern w:val="2"/>
          <w:sz w:val="21"/>
          <w:szCs w:val="21"/>
          <w:highlight w:val="none"/>
          <w:u w:val="single"/>
          <w:lang w:eastAsia="zh-CN"/>
        </w:rPr>
        <w:t xml:space="preserve">(5) </w:t>
      </w:r>
      <w:r>
        <w:rPr>
          <w:rFonts w:hint="eastAsia" w:ascii="宋体" w:hAnsi="宋体" w:eastAsia="宋体" w:cs="宋体"/>
          <w:b/>
          <w:color w:val="000000"/>
          <w:kern w:val="2"/>
          <w:sz w:val="21"/>
          <w:szCs w:val="21"/>
          <w:highlight w:val="none"/>
          <w:u w:val="single"/>
          <w:lang w:val="en-US" w:eastAsia="zh-CN"/>
        </w:rPr>
        <w:t>承包人未能按施工进度计划及时完成合同约定的工作，造成工期延误的：每延误一天支付违约金1万元，并从工程款中直接扣除；对节点工期严重滞后且未采取有效赶工措施，将导致工程延期超过 15 天的，发包人有权终止合同，更换施工单位，由此造成的一切损失并追究承包人违约责任。</w:t>
      </w:r>
    </w:p>
    <w:p w14:paraId="5F4FFC9E">
      <w:pPr>
        <w:keepNext w:val="0"/>
        <w:keepLines w:val="0"/>
        <w:pageBreakBefore w:val="0"/>
        <w:widowControl w:val="0"/>
        <w:kinsoku/>
        <w:wordWrap/>
        <w:overflowPunct/>
        <w:topLinePunct w:val="0"/>
        <w:autoSpaceDE/>
        <w:autoSpaceDN/>
        <w:bidi w:val="0"/>
        <w:spacing w:line="360" w:lineRule="auto"/>
        <w:ind w:left="0" w:leftChars="0" w:right="0" w:firstLine="422" w:firstLineChars="200"/>
        <w:jc w:val="left"/>
        <w:textAlignment w:val="auto"/>
        <w:rPr>
          <w:rFonts w:hint="eastAsia" w:ascii="宋体" w:hAnsi="宋体" w:eastAsia="宋体" w:cs="宋体"/>
          <w:b/>
          <w:color w:val="000000"/>
          <w:kern w:val="2"/>
          <w:sz w:val="21"/>
          <w:szCs w:val="21"/>
          <w:highlight w:val="none"/>
          <w:u w:val="single"/>
          <w:lang w:eastAsia="zh-CN"/>
        </w:rPr>
      </w:pPr>
      <w:r>
        <w:rPr>
          <w:rFonts w:hint="eastAsia" w:ascii="宋体" w:hAnsi="宋体" w:eastAsia="宋体" w:cs="宋体"/>
          <w:b/>
          <w:color w:val="000000"/>
          <w:kern w:val="2"/>
          <w:sz w:val="21"/>
          <w:szCs w:val="21"/>
          <w:highlight w:val="none"/>
          <w:u w:val="single"/>
          <w:lang w:eastAsia="zh-CN"/>
        </w:rPr>
        <w:t>(6)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p>
    <w:p w14:paraId="091692C9">
      <w:pPr>
        <w:keepNext w:val="0"/>
        <w:keepLines w:val="0"/>
        <w:pageBreakBefore w:val="0"/>
        <w:widowControl w:val="0"/>
        <w:kinsoku/>
        <w:wordWrap/>
        <w:overflowPunct/>
        <w:topLinePunct w:val="0"/>
        <w:autoSpaceDE/>
        <w:autoSpaceDN/>
        <w:bidi w:val="0"/>
        <w:spacing w:line="360" w:lineRule="auto"/>
        <w:ind w:left="0" w:leftChars="0" w:right="0" w:firstLine="422" w:firstLineChars="200"/>
        <w:jc w:val="left"/>
        <w:textAlignment w:val="auto"/>
        <w:rPr>
          <w:rFonts w:hint="eastAsia" w:ascii="宋体" w:hAnsi="宋体" w:eastAsia="宋体" w:cs="宋体"/>
          <w:b/>
          <w:color w:val="000000"/>
          <w:kern w:val="2"/>
          <w:sz w:val="21"/>
          <w:szCs w:val="21"/>
          <w:highlight w:val="none"/>
          <w:u w:val="single"/>
          <w:lang w:eastAsia="zh-CN"/>
        </w:rPr>
      </w:pPr>
      <w:r>
        <w:rPr>
          <w:rFonts w:hint="eastAsia" w:ascii="宋体" w:hAnsi="宋体" w:eastAsia="宋体" w:cs="宋体"/>
          <w:b/>
          <w:color w:val="000000"/>
          <w:kern w:val="2"/>
          <w:sz w:val="21"/>
          <w:szCs w:val="21"/>
          <w:highlight w:val="none"/>
          <w:u w:val="single"/>
          <w:lang w:eastAsia="zh-CN"/>
        </w:rPr>
        <w:t>(7)承包人明确表示或者以其行为表明不履行合同主要义务的：清除出场，扣除履约保证金；如履约保证金不足，发包人有权从已完工程价款中扣除；发包人有损失的，发包人有权要求承包人进行赔偿，并上报建设主管部门；</w:t>
      </w:r>
    </w:p>
    <w:p w14:paraId="79F02D1A">
      <w:pPr>
        <w:keepNext w:val="0"/>
        <w:keepLines w:val="0"/>
        <w:pageBreakBefore w:val="0"/>
        <w:widowControl w:val="0"/>
        <w:kinsoku/>
        <w:wordWrap/>
        <w:overflowPunct/>
        <w:topLinePunct w:val="0"/>
        <w:autoSpaceDE/>
        <w:autoSpaceDN/>
        <w:bidi w:val="0"/>
        <w:spacing w:line="360" w:lineRule="auto"/>
        <w:ind w:left="0" w:leftChars="0" w:right="0" w:firstLine="422" w:firstLineChars="200"/>
        <w:jc w:val="left"/>
        <w:textAlignment w:val="auto"/>
        <w:rPr>
          <w:rFonts w:hint="eastAsia" w:ascii="宋体" w:hAnsi="宋体" w:eastAsia="宋体" w:cs="宋体"/>
          <w:b/>
          <w:color w:val="000000"/>
          <w:kern w:val="2"/>
          <w:sz w:val="21"/>
          <w:szCs w:val="21"/>
          <w:highlight w:val="none"/>
          <w:u w:val="single"/>
          <w:lang w:eastAsia="zh-CN"/>
        </w:rPr>
      </w:pPr>
      <w:r>
        <w:rPr>
          <w:rFonts w:hint="eastAsia" w:ascii="宋体" w:hAnsi="宋体" w:eastAsia="宋体" w:cs="宋体"/>
          <w:b/>
          <w:color w:val="000000"/>
          <w:kern w:val="2"/>
          <w:sz w:val="21"/>
          <w:szCs w:val="21"/>
          <w:highlight w:val="none"/>
          <w:u w:val="single"/>
          <w:lang w:eastAsia="zh-CN"/>
        </w:rPr>
        <w:t>(8) 因承包人安全文明措施不到位的或未按规定实施的，在接发包人通知后 3 天内未按书面通知要求整改的，承包人须按 5000 元/次向发包人支付违约金，费用在承包人履约担保金中扣除。同时发包人有权另行安排他人完成，费用在承包人工程款中扣除。</w:t>
      </w:r>
    </w:p>
    <w:p w14:paraId="7C5F724F">
      <w:pPr>
        <w:keepNext w:val="0"/>
        <w:keepLines w:val="0"/>
        <w:pageBreakBefore w:val="0"/>
        <w:widowControl w:val="0"/>
        <w:kinsoku/>
        <w:wordWrap/>
        <w:overflowPunct/>
        <w:topLinePunct w:val="0"/>
        <w:autoSpaceDE/>
        <w:autoSpaceDN/>
        <w:bidi w:val="0"/>
        <w:spacing w:line="360" w:lineRule="auto"/>
        <w:ind w:left="0" w:leftChars="0" w:right="0" w:firstLine="422" w:firstLineChars="200"/>
        <w:jc w:val="left"/>
        <w:textAlignment w:val="auto"/>
        <w:rPr>
          <w:rFonts w:hint="eastAsia" w:ascii="宋体" w:hAnsi="宋体" w:eastAsia="宋体" w:cs="宋体"/>
          <w:b/>
          <w:color w:val="000000"/>
          <w:kern w:val="2"/>
          <w:sz w:val="21"/>
          <w:szCs w:val="21"/>
          <w:highlight w:val="none"/>
          <w:u w:val="single"/>
          <w:lang w:eastAsia="zh-CN"/>
        </w:rPr>
      </w:pPr>
      <w:r>
        <w:rPr>
          <w:rFonts w:hint="eastAsia" w:ascii="宋体" w:hAnsi="宋体" w:eastAsia="宋体" w:cs="宋体"/>
          <w:b/>
          <w:color w:val="000000"/>
          <w:kern w:val="2"/>
          <w:sz w:val="21"/>
          <w:szCs w:val="21"/>
          <w:highlight w:val="none"/>
          <w:u w:val="single"/>
          <w:lang w:eastAsia="zh-CN"/>
        </w:rPr>
        <w:t>(9) 若因承包人原因，导致周边住户和单位投诉或新闻媒体负面曝光的，承包人需承担由此产生的一切后果和费用。每曝光一次承包人需向发包人支付 1 万元的违约金。</w:t>
      </w:r>
    </w:p>
    <w:p w14:paraId="05CA16DD">
      <w:pPr>
        <w:keepNext w:val="0"/>
        <w:keepLines w:val="0"/>
        <w:pageBreakBefore w:val="0"/>
        <w:widowControl w:val="0"/>
        <w:kinsoku/>
        <w:wordWrap/>
        <w:overflowPunct/>
        <w:topLinePunct w:val="0"/>
        <w:autoSpaceDE/>
        <w:autoSpaceDN/>
        <w:bidi w:val="0"/>
        <w:spacing w:line="360" w:lineRule="auto"/>
        <w:ind w:left="0" w:leftChars="0" w:right="0" w:firstLine="422" w:firstLineChars="200"/>
        <w:jc w:val="left"/>
        <w:textAlignment w:val="auto"/>
        <w:rPr>
          <w:rFonts w:hint="eastAsia" w:ascii="宋体" w:hAnsi="宋体" w:eastAsia="宋体" w:cs="宋体"/>
          <w:b/>
          <w:color w:val="000000"/>
          <w:kern w:val="2"/>
          <w:sz w:val="21"/>
          <w:szCs w:val="21"/>
          <w:highlight w:val="none"/>
          <w:u w:val="single"/>
          <w:lang w:eastAsia="zh-CN"/>
        </w:rPr>
      </w:pPr>
      <w:r>
        <w:rPr>
          <w:rFonts w:hint="eastAsia" w:ascii="宋体" w:hAnsi="宋体" w:eastAsia="宋体" w:cs="宋体"/>
          <w:b/>
          <w:color w:val="000000"/>
          <w:kern w:val="2"/>
          <w:sz w:val="21"/>
          <w:szCs w:val="21"/>
          <w:highlight w:val="none"/>
          <w:u w:val="single"/>
          <w:lang w:eastAsia="zh-CN"/>
        </w:rPr>
        <w:t>(10) 如承包人不能按规定上报竣工结算，承包人需向发包人支付 5000 元/天的违约金。违约金从工程竣工结算款中扣除。相关条款涉及的费用除已明确由发包人承担的，均已包含在承包人的总价中。</w:t>
      </w:r>
    </w:p>
    <w:p w14:paraId="1D9237FD">
      <w:pPr>
        <w:keepNext w:val="0"/>
        <w:keepLines w:val="0"/>
        <w:pageBreakBefore w:val="0"/>
        <w:widowControl w:val="0"/>
        <w:kinsoku/>
        <w:wordWrap/>
        <w:overflowPunct/>
        <w:topLinePunct w:val="0"/>
        <w:autoSpaceDE/>
        <w:autoSpaceDN/>
        <w:bidi w:val="0"/>
        <w:spacing w:line="360" w:lineRule="auto"/>
        <w:ind w:left="0" w:leftChars="0" w:right="0" w:firstLine="422" w:firstLineChars="200"/>
        <w:jc w:val="left"/>
        <w:textAlignment w:val="auto"/>
        <w:rPr>
          <w:rFonts w:hint="eastAsia" w:ascii="宋体" w:hAnsi="宋体" w:eastAsia="宋体" w:cs="宋体"/>
          <w:b/>
          <w:color w:val="000000"/>
          <w:kern w:val="2"/>
          <w:sz w:val="21"/>
          <w:szCs w:val="21"/>
          <w:highlight w:val="none"/>
          <w:u w:val="single"/>
          <w:lang w:eastAsia="zh-CN"/>
        </w:rPr>
      </w:pPr>
      <w:r>
        <w:rPr>
          <w:rFonts w:hint="eastAsia" w:ascii="宋体" w:hAnsi="宋体" w:eastAsia="宋体" w:cs="宋体"/>
          <w:b/>
          <w:color w:val="000000"/>
          <w:kern w:val="2"/>
          <w:sz w:val="21"/>
          <w:szCs w:val="21"/>
          <w:highlight w:val="none"/>
          <w:u w:val="single"/>
          <w:lang w:eastAsia="zh-CN"/>
        </w:rPr>
        <w:t xml:space="preserve">(11) </w:t>
      </w:r>
      <w:r>
        <w:rPr>
          <w:rFonts w:hint="eastAsia" w:ascii="宋体" w:hAnsi="宋体" w:eastAsia="宋体" w:cs="宋体"/>
          <w:b/>
          <w:color w:val="000000"/>
          <w:kern w:val="2"/>
          <w:sz w:val="21"/>
          <w:szCs w:val="21"/>
          <w:highlight w:val="none"/>
          <w:u w:val="single"/>
          <w:lang w:val="en-US" w:eastAsia="zh-CN"/>
        </w:rPr>
        <w:t>承包人须购买建筑工程一切险及安全生产责任险，发生安全事故导致发包人损失的(包括但不限于赔偿金、行政罚款、声誉损失)，承包人承担全额赔偿责任，并支付保险赔付金 20%的违约金。</w:t>
      </w:r>
    </w:p>
    <w:p w14:paraId="516E03D6">
      <w:pPr>
        <w:keepNext w:val="0"/>
        <w:keepLines w:val="0"/>
        <w:pageBreakBefore w:val="0"/>
        <w:widowControl w:val="0"/>
        <w:kinsoku/>
        <w:wordWrap/>
        <w:overflowPunct/>
        <w:topLinePunct w:val="0"/>
        <w:autoSpaceDE/>
        <w:autoSpaceDN/>
        <w:bidi w:val="0"/>
        <w:snapToGrid/>
        <w:spacing w:line="360" w:lineRule="auto"/>
        <w:ind w:left="0" w:leftChars="0" w:right="0" w:firstLine="422" w:firstLineChars="200"/>
        <w:jc w:val="both"/>
        <w:textAlignment w:val="auto"/>
        <w:rPr>
          <w:rFonts w:hint="eastAsia" w:ascii="宋体" w:hAnsi="宋体" w:eastAsia="宋体" w:cs="宋体"/>
          <w:color w:val="auto"/>
          <w:kern w:val="0"/>
          <w:sz w:val="21"/>
          <w:szCs w:val="21"/>
          <w:highlight w:val="none"/>
          <w:u w:val="single"/>
          <w:lang w:eastAsia="zh-CN"/>
        </w:rPr>
      </w:pPr>
      <w:r>
        <w:rPr>
          <w:rFonts w:hint="eastAsia" w:ascii="宋体" w:hAnsi="宋体" w:eastAsia="宋体" w:cs="宋体"/>
          <w:b/>
          <w:color w:val="000000"/>
          <w:kern w:val="2"/>
          <w:sz w:val="21"/>
          <w:szCs w:val="21"/>
          <w:highlight w:val="none"/>
          <w:u w:val="single"/>
          <w:lang w:eastAsia="zh-CN"/>
        </w:rPr>
        <w:t xml:space="preserve">(12) 对严重违约需清除出场的承包人，发包人将其情况书面报告当地及单位所在地建设行政主管部门，向承包人书面提出限期清场的要求并登报公示。  </w:t>
      </w:r>
      <w:r>
        <w:rPr>
          <w:rFonts w:hint="eastAsia" w:ascii="宋体" w:hAnsi="宋体" w:eastAsia="宋体" w:cs="宋体"/>
          <w:color w:val="auto"/>
          <w:kern w:val="2"/>
          <w:sz w:val="21"/>
          <w:szCs w:val="21"/>
          <w:highlight w:val="none"/>
          <w:lang w:eastAsia="zh-CN"/>
        </w:rPr>
        <w:t xml:space="preserve">   </w:t>
      </w:r>
    </w:p>
    <w:p w14:paraId="5143CCD6">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16.2.3 因承包人违约解除合同</w:t>
      </w:r>
    </w:p>
    <w:p w14:paraId="230FFCD6">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关于承包人违约解除合同的特别约定：</w:t>
      </w:r>
      <w:r>
        <w:rPr>
          <w:rFonts w:hint="eastAsia" w:ascii="宋体" w:hAnsi="宋体" w:eastAsia="宋体" w:cs="宋体"/>
          <w:b/>
          <w:color w:val="000000"/>
          <w:kern w:val="2"/>
          <w:sz w:val="21"/>
          <w:szCs w:val="32"/>
          <w:highlight w:val="none"/>
          <w:u w:val="single"/>
          <w:lang w:val="en-US" w:eastAsia="zh-CN"/>
        </w:rPr>
        <w:t>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全部履约保证金（或银行保函）并暂停对承包人的付款，承包人承担违约责任、支付违约金、赔偿发包人工期和其他实际直接损失，承包人在现场的人员无条件退场。在本合同解除后，承包人必须在 5 日内无条件退场并完成清理工作。</w:t>
      </w:r>
    </w:p>
    <w:p w14:paraId="7AA0E4F1">
      <w:pPr>
        <w:keepNext w:val="0"/>
        <w:keepLines w:val="0"/>
        <w:pageBreakBefore w:val="0"/>
        <w:widowControl w:val="0"/>
        <w:kinsoku/>
        <w:wordWrap/>
        <w:overflowPunct/>
        <w:topLinePunct w:val="0"/>
        <w:autoSpaceDE/>
        <w:autoSpaceDN/>
        <w:bidi w:val="0"/>
        <w:adjustRightInd w:val="0"/>
        <w:snapToGrid w:val="0"/>
        <w:spacing w:line="360" w:lineRule="auto"/>
        <w:ind w:left="0" w:firstLine="420"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发包人继续使用承包人在施工现场的材料、设备、临时工程、承包人文件和由承包人或以其名义编制的其他文件的费用承担方式：</w:t>
      </w:r>
      <w:r>
        <w:rPr>
          <w:rFonts w:hint="eastAsia" w:ascii="宋体" w:hAnsi="宋体" w:eastAsia="宋体" w:cs="宋体"/>
          <w:b/>
          <w:color w:val="000000"/>
          <w:kern w:val="2"/>
          <w:sz w:val="21"/>
          <w:szCs w:val="32"/>
          <w:highlight w:val="none"/>
          <w:u w:val="single"/>
          <w:lang w:eastAsia="zh-CN"/>
        </w:rPr>
        <w:t>发包人有权无偿使用。发包人继续使用的行为不免除或减轻承包人应承担的违约责任</w:t>
      </w:r>
      <w:r>
        <w:rPr>
          <w:rFonts w:hint="eastAsia" w:ascii="宋体" w:hAnsi="宋体" w:eastAsia="宋体" w:cs="宋体"/>
          <w:color w:val="auto"/>
          <w:kern w:val="0"/>
          <w:sz w:val="21"/>
          <w:szCs w:val="21"/>
          <w:highlight w:val="none"/>
          <w:lang w:eastAsia="zh-CN"/>
        </w:rPr>
        <w:t>。</w:t>
      </w:r>
    </w:p>
    <w:p w14:paraId="16D7695D">
      <w:pPr>
        <w:keepNext w:val="0"/>
        <w:keepLines w:val="0"/>
        <w:pageBreakBefore w:val="0"/>
        <w:widowControl w:val="0"/>
        <w:kinsoku/>
        <w:wordWrap/>
        <w:overflowPunct/>
        <w:topLinePunct w:val="0"/>
        <w:autoSpaceDE/>
        <w:autoSpaceDN/>
        <w:bidi w:val="0"/>
        <w:adjustRightInd w:val="0"/>
        <w:snapToGrid w:val="0"/>
        <w:spacing w:line="360" w:lineRule="auto"/>
        <w:ind w:left="0" w:firstLine="422" w:firstLineChars="200"/>
        <w:jc w:val="both"/>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b/>
          <w:kern w:val="2"/>
          <w:sz w:val="21"/>
          <w:szCs w:val="24"/>
          <w:highlight w:val="none"/>
          <w:shd w:val="clear" w:color="auto" w:fill="auto"/>
          <w:lang w:eastAsia="zh-CN"/>
        </w:rPr>
        <w:t>签订合同后被发现存在出借（挂靠）资质的行为，愿意无条件接受被取消中标（承包）资格、履约保证金不予退还、合同解除及清除出场，一切损失自行承担。</w:t>
      </w:r>
    </w:p>
    <w:p w14:paraId="145D329C">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 xml:space="preserve">17. 不可抗力 </w:t>
      </w:r>
    </w:p>
    <w:p w14:paraId="2488C73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17.1 不可抗力的确认</w:t>
      </w:r>
    </w:p>
    <w:p w14:paraId="3209C3C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u w:val="single"/>
          <w:lang w:eastAsia="zh-CN"/>
        </w:rPr>
      </w:pPr>
      <w:r>
        <w:rPr>
          <w:rFonts w:hint="eastAsia" w:ascii="宋体" w:hAnsi="宋体" w:eastAsia="宋体" w:cs="宋体"/>
          <w:color w:val="auto"/>
          <w:kern w:val="2"/>
          <w:sz w:val="21"/>
          <w:szCs w:val="21"/>
          <w:highlight w:val="none"/>
          <w:lang w:eastAsia="zh-CN"/>
        </w:rPr>
        <w:t xml:space="preserve">除通用合同条款约定的不可抗力事件之外，视为不可抗力的其他情形： </w:t>
      </w:r>
      <w:r>
        <w:rPr>
          <w:rFonts w:hint="eastAsia" w:ascii="宋体" w:hAnsi="宋体" w:eastAsia="宋体" w:cs="宋体"/>
          <w:kern w:val="0"/>
          <w:sz w:val="21"/>
          <w:szCs w:val="32"/>
          <w:highlight w:val="none"/>
          <w:u w:val="single"/>
          <w:shd w:val="clear" w:color="auto" w:fill="auto"/>
          <w:lang w:eastAsia="zh-CN"/>
        </w:rPr>
        <w:t>战争、动乱、空中飞行物体坠落以及洪水、地震、重大疫情等</w:t>
      </w:r>
      <w:r>
        <w:rPr>
          <w:rFonts w:hint="eastAsia" w:ascii="宋体" w:hAnsi="宋体" w:eastAsia="宋体" w:cs="宋体"/>
          <w:color w:val="auto"/>
          <w:kern w:val="0"/>
          <w:sz w:val="21"/>
          <w:szCs w:val="21"/>
          <w:highlight w:val="none"/>
          <w:lang w:eastAsia="zh-CN"/>
        </w:rPr>
        <w:t>。</w:t>
      </w:r>
    </w:p>
    <w:p w14:paraId="6D7486D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17.4 因不可抗力解除合同</w:t>
      </w:r>
    </w:p>
    <w:p w14:paraId="67CD4DB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合同解除后，发包人应在商定或确定发包人应支付款项后</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60</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天内完成款项的支付。</w:t>
      </w:r>
    </w:p>
    <w:p w14:paraId="2C3DE2F6">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18. 保险</w:t>
      </w:r>
    </w:p>
    <w:p w14:paraId="2D7C53C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18.1 工程保险</w:t>
      </w:r>
    </w:p>
    <w:p w14:paraId="299CE9B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kern w:val="2"/>
          <w:sz w:val="21"/>
          <w:szCs w:val="21"/>
          <w:highlight w:val="none"/>
          <w:u w:val="single"/>
          <w:shd w:val="clear" w:color="auto" w:fill="auto"/>
          <w:lang w:eastAsia="zh-CN"/>
        </w:rPr>
      </w:pPr>
      <w:r>
        <w:rPr>
          <w:rFonts w:hint="eastAsia" w:ascii="宋体" w:hAnsi="宋体" w:eastAsia="宋体" w:cs="宋体"/>
          <w:color w:val="auto"/>
          <w:kern w:val="2"/>
          <w:sz w:val="21"/>
          <w:szCs w:val="21"/>
          <w:highlight w:val="none"/>
          <w:lang w:eastAsia="zh-CN"/>
        </w:rPr>
        <w:t>关于工程保险的特别约定：</w:t>
      </w:r>
      <w:r>
        <w:rPr>
          <w:rFonts w:hint="eastAsia" w:ascii="宋体" w:hAnsi="宋体" w:eastAsia="宋体" w:cs="宋体"/>
          <w:kern w:val="2"/>
          <w:sz w:val="21"/>
          <w:szCs w:val="21"/>
          <w:highlight w:val="none"/>
          <w:u w:val="single"/>
          <w:shd w:val="clear" w:color="auto" w:fill="auto"/>
          <w:lang w:eastAsia="zh-CN"/>
        </w:rPr>
        <w:t>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p>
    <w:p w14:paraId="07B74FB7">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kern w:val="2"/>
          <w:sz w:val="21"/>
          <w:szCs w:val="21"/>
          <w:highlight w:val="none"/>
          <w:u w:val="single"/>
          <w:shd w:val="clear" w:color="auto" w:fill="auto"/>
          <w:lang w:eastAsia="zh-CN"/>
        </w:rPr>
      </w:pPr>
      <w:r>
        <w:rPr>
          <w:rFonts w:hint="eastAsia" w:ascii="宋体" w:hAnsi="宋体" w:eastAsia="宋体" w:cs="宋体"/>
          <w:kern w:val="2"/>
          <w:sz w:val="21"/>
          <w:szCs w:val="21"/>
          <w:highlight w:val="none"/>
          <w:u w:val="single"/>
          <w:shd w:val="clear" w:color="auto" w:fill="auto"/>
          <w:lang w:eastAsia="zh-CN"/>
        </w:rPr>
        <w:t>第三者责任险由承包人办理，以承包人与发包人名义联名投保，投保条件与保险费率由承包人根据江苏省保险行业协会有关工程保险的相关规定自行考虑，该项费用含在合同价中。</w:t>
      </w:r>
    </w:p>
    <w:p w14:paraId="06608F4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kern w:val="2"/>
          <w:sz w:val="21"/>
          <w:szCs w:val="21"/>
          <w:highlight w:val="none"/>
          <w:u w:val="single"/>
          <w:shd w:val="clear" w:color="auto" w:fill="auto"/>
          <w:lang w:eastAsia="zh-CN"/>
        </w:rPr>
      </w:pPr>
      <w:r>
        <w:rPr>
          <w:rFonts w:hint="eastAsia" w:ascii="宋体" w:hAnsi="宋体" w:eastAsia="宋体" w:cs="宋体"/>
          <w:kern w:val="2"/>
          <w:sz w:val="21"/>
          <w:szCs w:val="21"/>
          <w:highlight w:val="none"/>
          <w:u w:val="single"/>
          <w:shd w:val="clear" w:color="auto" w:fill="auto"/>
          <w:lang w:val="en-US" w:eastAsia="zh-CN"/>
        </w:rPr>
        <w:t>承包人应在签订合同 30 日内向发包人提交各项保险生效的证据和保险单副本、发票等全套文件资料，未提供上述文件资料的，发包人有权在工程款支付时扣除合同价款的 0.2%；因为承包人延迟办理或未办理相关保险，发包人可责令承包人在七日内按要求办理，并有权在工程款支付时扣除合同价款 2%的违约金。因延迟办理或未办理相关保险所引起的一切后果、责任由承包人自行承担，给发包人造成损失的，发包人有权向承包人追偿，相关金额发包人可从未支付工程款中自行扣除。</w:t>
      </w:r>
    </w:p>
    <w:p w14:paraId="24FB0A4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18.3 其他保险</w:t>
      </w:r>
    </w:p>
    <w:p w14:paraId="56B99B74">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val="en-US" w:eastAsia="zh-CN"/>
        </w:rPr>
        <w:t>建筑工程一切险由承包人办理，以承包人与发包人名义联名投保，投保条件与保险费率由承包人根据江苏省保险行业协会有关工程保险的相关规定自行考虑，该项费用含在报价中，不单列。</w:t>
      </w:r>
    </w:p>
    <w:p w14:paraId="7E914FD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关于其他保险的约定：</w:t>
      </w:r>
    </w:p>
    <w:p w14:paraId="652184D6">
      <w:pPr>
        <w:keepNext w:val="0"/>
        <w:keepLines w:val="0"/>
        <w:pageBreakBefore w:val="0"/>
        <w:widowControl w:val="0"/>
        <w:kinsoku/>
        <w:wordWrap/>
        <w:overflowPunct/>
        <w:topLinePunct w:val="0"/>
        <w:autoSpaceDE/>
        <w:autoSpaceDN/>
        <w:bidi w:val="0"/>
        <w:spacing w:line="360" w:lineRule="auto"/>
        <w:ind w:left="0" w:leftChars="0" w:right="0" w:firstLine="420" w:firstLineChars="200"/>
        <w:jc w:val="left"/>
        <w:textAlignment w:val="auto"/>
        <w:rPr>
          <w:rFonts w:hint="eastAsia" w:ascii="宋体" w:hAnsi="宋体" w:eastAsia="宋体" w:cs="宋体"/>
          <w:color w:val="000000"/>
          <w:kern w:val="2"/>
          <w:sz w:val="21"/>
          <w:szCs w:val="32"/>
          <w:highlight w:val="none"/>
          <w:lang w:eastAsia="zh-CN"/>
        </w:rPr>
      </w:pPr>
      <w:r>
        <w:rPr>
          <w:rFonts w:hint="eastAsia" w:ascii="宋体" w:hAnsi="宋体" w:eastAsia="宋体" w:cs="宋体"/>
          <w:color w:val="000000"/>
          <w:kern w:val="2"/>
          <w:sz w:val="21"/>
          <w:szCs w:val="32"/>
          <w:highlight w:val="none"/>
          <w:lang w:eastAsia="zh-CN"/>
        </w:rPr>
        <w:t>（1）保险合同需经发包人审批。</w:t>
      </w:r>
    </w:p>
    <w:p w14:paraId="622EFAE8">
      <w:pPr>
        <w:keepNext w:val="0"/>
        <w:keepLines w:val="0"/>
        <w:pageBreakBefore w:val="0"/>
        <w:widowControl w:val="0"/>
        <w:kinsoku/>
        <w:wordWrap/>
        <w:overflowPunct/>
        <w:topLinePunct w:val="0"/>
        <w:autoSpaceDE/>
        <w:autoSpaceDN/>
        <w:bidi w:val="0"/>
        <w:spacing w:line="360" w:lineRule="auto"/>
        <w:ind w:left="0" w:leftChars="0" w:right="0" w:firstLine="420" w:firstLineChars="200"/>
        <w:jc w:val="left"/>
        <w:textAlignment w:val="auto"/>
        <w:rPr>
          <w:rFonts w:hint="eastAsia" w:ascii="宋体" w:hAnsi="宋体" w:eastAsia="宋体" w:cs="宋体"/>
          <w:color w:val="000000"/>
          <w:kern w:val="2"/>
          <w:sz w:val="21"/>
          <w:szCs w:val="32"/>
          <w:highlight w:val="none"/>
          <w:lang w:eastAsia="zh-CN"/>
        </w:rPr>
      </w:pPr>
      <w:r>
        <w:rPr>
          <w:rFonts w:hint="eastAsia" w:ascii="宋体" w:hAnsi="宋体" w:eastAsia="宋体" w:cs="宋体"/>
          <w:color w:val="000000"/>
          <w:kern w:val="2"/>
          <w:sz w:val="21"/>
          <w:szCs w:val="32"/>
          <w:highlight w:val="none"/>
          <w:lang w:eastAsia="zh-CN"/>
        </w:rPr>
        <w:t>（2）保险事故发生时，承包人有责任尽力采取必要的措施，防止或者减少损失。</w:t>
      </w:r>
    </w:p>
    <w:p w14:paraId="7BE9840C">
      <w:pPr>
        <w:keepNext w:val="0"/>
        <w:keepLines w:val="0"/>
        <w:pageBreakBefore w:val="0"/>
        <w:widowControl w:val="0"/>
        <w:kinsoku/>
        <w:wordWrap/>
        <w:overflowPunct/>
        <w:topLinePunct w:val="0"/>
        <w:autoSpaceDE/>
        <w:autoSpaceDN/>
        <w:bidi w:val="0"/>
        <w:spacing w:line="360" w:lineRule="auto"/>
        <w:ind w:left="0" w:leftChars="0" w:right="0" w:firstLine="420" w:firstLineChars="200"/>
        <w:jc w:val="left"/>
        <w:textAlignment w:val="auto"/>
        <w:rPr>
          <w:rFonts w:hint="eastAsia" w:ascii="宋体" w:hAnsi="宋体" w:eastAsia="宋体" w:cs="宋体"/>
          <w:color w:val="000000"/>
          <w:kern w:val="2"/>
          <w:sz w:val="21"/>
          <w:szCs w:val="32"/>
          <w:highlight w:val="none"/>
          <w:lang w:eastAsia="zh-CN"/>
        </w:rPr>
      </w:pPr>
      <w:r>
        <w:rPr>
          <w:rFonts w:hint="eastAsia" w:ascii="宋体" w:hAnsi="宋体" w:eastAsia="宋体" w:cs="宋体"/>
          <w:color w:val="000000"/>
          <w:kern w:val="2"/>
          <w:sz w:val="21"/>
          <w:szCs w:val="32"/>
          <w:highlight w:val="none"/>
          <w:lang w:eastAsia="zh-CN"/>
        </w:rPr>
        <w:t>（3）如发生保险事故时，承包人应负责向保险公司索赔及办理赔付事宜。</w:t>
      </w:r>
    </w:p>
    <w:p w14:paraId="2F02A594">
      <w:pPr>
        <w:keepNext w:val="0"/>
        <w:keepLines w:val="0"/>
        <w:pageBreakBefore w:val="0"/>
        <w:widowControl w:val="0"/>
        <w:kinsoku/>
        <w:wordWrap/>
        <w:overflowPunct/>
        <w:topLinePunct w:val="0"/>
        <w:autoSpaceDE/>
        <w:autoSpaceDN/>
        <w:bidi w:val="0"/>
        <w:spacing w:line="360" w:lineRule="auto"/>
        <w:ind w:left="0" w:leftChars="0" w:right="0" w:firstLine="420" w:firstLineChars="200"/>
        <w:jc w:val="left"/>
        <w:textAlignment w:val="auto"/>
        <w:rPr>
          <w:rFonts w:hint="eastAsia" w:ascii="宋体" w:hAnsi="宋体" w:eastAsia="宋体" w:cs="宋体"/>
          <w:color w:val="000000"/>
          <w:kern w:val="2"/>
          <w:sz w:val="21"/>
          <w:szCs w:val="32"/>
          <w:highlight w:val="none"/>
          <w:lang w:eastAsia="zh-CN"/>
        </w:rPr>
      </w:pPr>
      <w:r>
        <w:rPr>
          <w:rFonts w:hint="eastAsia" w:ascii="宋体" w:hAnsi="宋体" w:eastAsia="宋体" w:cs="宋体"/>
          <w:color w:val="000000"/>
          <w:kern w:val="2"/>
          <w:sz w:val="21"/>
          <w:szCs w:val="32"/>
          <w:highlight w:val="none"/>
          <w:lang w:eastAsia="zh-CN"/>
        </w:rPr>
        <w:t>（4）合同生效后，承包人必须在工程开工前办理保险，如承包人未办理保险的，发包人有权从工程进度款中扣除此工程保险费用，直接选择保险人。</w:t>
      </w:r>
    </w:p>
    <w:p w14:paraId="68E04F8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2"/>
          <w:sz w:val="21"/>
          <w:szCs w:val="21"/>
          <w:highlight w:val="none"/>
          <w:lang w:eastAsia="zh-CN"/>
        </w:rPr>
        <w:t>承包人是否应为其施工设备等办理财产保险：</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承包人为其施工设备等办理财产保险</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77F45C5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18.7 通知义务</w:t>
      </w:r>
    </w:p>
    <w:p w14:paraId="3F8CC7C9">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0"/>
          <w:sz w:val="21"/>
          <w:szCs w:val="21"/>
          <w:highlight w:val="none"/>
          <w:lang w:eastAsia="zh-CN"/>
        </w:rPr>
        <w:t>关于变更保险合同时的通知义务的约定：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b/>
          <w:color w:val="000000"/>
          <w:kern w:val="2"/>
          <w:sz w:val="21"/>
          <w:szCs w:val="32"/>
          <w:highlight w:val="none"/>
          <w:u w:val="single"/>
          <w:lang w:val="en-US" w:eastAsia="zh-CN"/>
        </w:rPr>
        <w:t>变更前应事先征得对方同意并通知监理人</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3FDF940E">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b/>
          <w:color w:val="auto"/>
          <w:kern w:val="2"/>
          <w:sz w:val="21"/>
          <w:szCs w:val="21"/>
          <w:highlight w:val="none"/>
          <w:lang w:eastAsia="zh-CN"/>
        </w:rPr>
      </w:pPr>
      <w:r>
        <w:rPr>
          <w:rFonts w:hint="eastAsia" w:ascii="宋体" w:hAnsi="宋体" w:eastAsia="宋体" w:cs="宋体"/>
          <w:b/>
          <w:color w:val="auto"/>
          <w:kern w:val="2"/>
          <w:sz w:val="21"/>
          <w:szCs w:val="21"/>
          <w:highlight w:val="none"/>
          <w:lang w:eastAsia="zh-CN"/>
        </w:rPr>
        <w:t>20. 争议解决</w:t>
      </w:r>
    </w:p>
    <w:p w14:paraId="5DE7C4EE">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20.3 争议评审</w:t>
      </w:r>
    </w:p>
    <w:p w14:paraId="3A33710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合同当事人是否同意将工程争议提交争议评审小组决定：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kern w:val="2"/>
          <w:sz w:val="21"/>
          <w:szCs w:val="21"/>
          <w:highlight w:val="none"/>
          <w:u w:val="single"/>
          <w:shd w:val="clear" w:color="auto" w:fill="auto"/>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 xml:space="preserve">。  </w:t>
      </w:r>
    </w:p>
    <w:p w14:paraId="3714DDC1">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20.3.1 争议评审小组的确定</w:t>
      </w:r>
    </w:p>
    <w:p w14:paraId="187D0668">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u w:val="single"/>
          <w:lang w:eastAsia="zh-CN"/>
        </w:rPr>
      </w:pPr>
      <w:r>
        <w:rPr>
          <w:rFonts w:hint="eastAsia" w:ascii="宋体" w:hAnsi="宋体" w:eastAsia="宋体" w:cs="宋体"/>
          <w:color w:val="auto"/>
          <w:kern w:val="2"/>
          <w:sz w:val="21"/>
          <w:szCs w:val="21"/>
          <w:highlight w:val="none"/>
          <w:lang w:eastAsia="zh-CN"/>
        </w:rPr>
        <w:t>争议评审小组成员的确定：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4AEA4B8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选定争议评审员的期限：</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5E9B2B9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争议评审小组成员的报酬承担方式：</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7AF99FD0">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其他事项的约定：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1F7C86D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20.3.2 争议评审小组的决定</w:t>
      </w:r>
    </w:p>
    <w:p w14:paraId="0C1FC9A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合同当事人关于本项的约定：</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w:t>
      </w:r>
    </w:p>
    <w:p w14:paraId="3511EA6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20.4仲裁或诉讼</w:t>
      </w:r>
    </w:p>
    <w:p w14:paraId="5F0AE742">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因合同及合同有关事项发生的争议，按下列第</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u w:val="single"/>
          <w:lang w:val="en-US" w:eastAsia="zh-CN"/>
        </w:rPr>
        <w:t>（2）</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种方式解决：</w:t>
      </w:r>
    </w:p>
    <w:p w14:paraId="6EE918F5">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（1）向</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仲裁委员会申请仲裁；</w:t>
      </w:r>
    </w:p>
    <w:p w14:paraId="0F12924A">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lang w:eastAsia="zh-CN"/>
        </w:rPr>
        <w:t>（2）向</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kern w:val="2"/>
          <w:sz w:val="21"/>
          <w:szCs w:val="21"/>
          <w:highlight w:val="none"/>
          <w:u w:val="single"/>
          <w:shd w:val="clear" w:color="auto" w:fill="auto"/>
          <w:lang w:eastAsia="zh-CN"/>
        </w:rPr>
        <w:t>工程所在地有管辖权</w:t>
      </w:r>
      <w:r>
        <w:rPr>
          <w:rFonts w:hint="eastAsia" w:ascii="宋体" w:hAnsi="宋体" w:eastAsia="宋体" w:cs="宋体"/>
          <w:kern w:val="2"/>
          <w:sz w:val="21"/>
          <w:szCs w:val="21"/>
          <w:highlight w:val="none"/>
          <w:u w:val="single"/>
          <w:shd w:val="clear" w:color="auto" w:fill="auto"/>
          <w:lang w:val="en-US" w:eastAsia="zh-CN"/>
        </w:rPr>
        <w:t>的</w:t>
      </w:r>
      <w:r>
        <w:rPr>
          <w:rFonts w:hint="eastAsia" w:ascii="宋体" w:hAnsi="宋体" w:eastAsia="宋体" w:cs="宋体"/>
          <w:color w:val="auto"/>
          <w:kern w:val="2"/>
          <w:sz w:val="21"/>
          <w:szCs w:val="21"/>
          <w:highlight w:val="none"/>
          <w:u w:val="single"/>
          <w:lang w:eastAsia="zh-CN"/>
        </w:rPr>
        <w:t xml:space="preserve">   </w:t>
      </w:r>
      <w:r>
        <w:rPr>
          <w:rFonts w:hint="eastAsia" w:ascii="宋体" w:hAnsi="宋体" w:eastAsia="宋体" w:cs="宋体"/>
          <w:color w:val="auto"/>
          <w:kern w:val="2"/>
          <w:sz w:val="21"/>
          <w:szCs w:val="21"/>
          <w:highlight w:val="none"/>
          <w:lang w:eastAsia="zh-CN"/>
        </w:rPr>
        <w:t>人民法院起诉。</w:t>
      </w:r>
    </w:p>
    <w:p w14:paraId="070B30AA">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b/>
          <w:color w:val="auto"/>
          <w:kern w:val="2"/>
          <w:sz w:val="21"/>
          <w:szCs w:val="21"/>
          <w:highlight w:val="none"/>
          <w:lang w:val="en-US" w:eastAsia="zh-CN"/>
        </w:rPr>
        <w:t>21.补充条款</w:t>
      </w:r>
    </w:p>
    <w:p w14:paraId="3E6C1C11">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21.1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 </w:t>
      </w:r>
    </w:p>
    <w:p w14:paraId="71CCF94A">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21.2 所有废水、污水应按批准的方法处理后排入排污系统，不得污染环境，否则，由此而引起的后果由承包人自行负责。所有的施工垃圾应按照批准的方法往批准的地点进行处理，生活垃圾应按照城市规定每天集中，纳入城市垃圾处理系统。 </w:t>
      </w:r>
    </w:p>
    <w:p w14:paraId="34F6D6D6">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21.3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 </w:t>
      </w:r>
    </w:p>
    <w:p w14:paraId="62BC5A9B">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21.4施工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p>
    <w:p w14:paraId="54DB7D18">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21.5 承包人已在合同价中计入了本工程场地条件以及本工程周围地形、地貌、水文、地质、地下管线、交通道路、工期等风险费用。在整个工程施工期间承包人不得就上述条件的变化提出任何额外费用或延长竣工日期的要求。 </w:t>
      </w:r>
    </w:p>
    <w:p w14:paraId="5E941C0F">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21.6 无论任何时期，发包人有权在本合同所属工程范围内根据整个项目的实际施工进度，将工程分阶段开工与竣工。承包人已被视为在报价中考虑此因素。 </w:t>
      </w:r>
    </w:p>
    <w:p w14:paraId="30A13589">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21.7 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 </w:t>
      </w:r>
    </w:p>
    <w:p w14:paraId="529E0008">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21.8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p>
    <w:p w14:paraId="37E66B3C">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21.9 本合同价中应包括防洪、防风、暴雨措施所需要的一切费用。施工方案和施工措施的修改而造成增加的费用由承包人承担。 </w:t>
      </w:r>
    </w:p>
    <w:p w14:paraId="794C5AD4">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21.10 施工过程中与周围发生的各类民扰、矛盾及纠纷由承包人自行协商解决，费用由承包人自理，该费用应包含在合同价中。如承包人原因引发社会矛盾或其他争议纠纷给发包人造成不良影响或损失的，承包人应积极处理解决社会矛盾，消除不良影响，并承担因此给发包人造成的损失，发包人根据情况不同有权扣除承包人总合同价款 1%-5%的违约金。发包人视情况扣减承包人行业履约信誉分值，情况严重者将承包人列入不良资信名单，并向相关行政主管部门举报。 </w:t>
      </w:r>
    </w:p>
    <w:p w14:paraId="5D3884FC">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21.11 如承包人转包或分包的行为造成发包人被第三方起诉、提起仲裁的，发包人因此受到的损失由承包人承担，且承包人应支付给发包人第三方诉求金额 10%的违约金。发包人有权将承包人列入不良资信名单，并向相关行政主管部门举报。 </w:t>
      </w:r>
    </w:p>
    <w:p w14:paraId="26FABACE">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21.12 承包人须无条件配合发包人办理施工许可证，包括但不限于提供所需资料、签署相关文件等，承包人应在收到发包人通知后3个工作日内完成材料提交，逾期超过3个工作日的，发包人有权按合同总价的0.5%计取违约金。 </w:t>
      </w:r>
    </w:p>
    <w:p w14:paraId="236D9525">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21.13 因工程变更等因素调整增加的工程款，不与进度款同期支付，待工程结算审计后支付。</w:t>
      </w:r>
    </w:p>
    <w:p w14:paraId="1F19B058">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21.14按照《保障农民工工资支付条例》、《江苏省工程建设领域农民工工资支付管理办法》苏建建管〔2016〕707 号及《关于落实建设领域治理拖欠农民工工资问题有关规定的通知》连建管〔2017〕83 号等文件规定，为切实保障农民工权益，工程建设项目施工中实行实名制管理、农民工工资实行专户支付。包括但不限于：工地施工人员实行实名制管理，工程开工前应安装实名制管理系统并配备实现实名制管理所需的硬件设施设备。施工单位设立农民工工资专用账户的银行须经市城乡建设局同意委托，对专用账户实施监管，施工企业应在项目设立劳资专管员，专用账户资金只能用于支付农民工工资；专用账户及经建设单位和施工单位确认的人工费清单报建设部门备案，未开设专用账户及未剥离人工费的项目合同不予备案；农民工工资实行按月足额支付；承包人须切实做好工地施工人员的思想稳定工作，不得拖欠农民工工资，如因承包方原因造成不良后果，发包人将取消该承包人今后在发包人的投标资格。若因承包人拖欠民工工资而对发包人正常工作造成影响，发包人有权按承包人实际拖欠数，在进度款中扣除备付。施工单位每月 5 日前向建设单位、银行报送上月农民工工资表，应根据合同约定于当月 15 前将上月人工费拨付至专用账户。人工费拨付后三日内将拨付情况在项目部公示。发包人支付承包人工程进度款前，承包人须上报工程款下发明细，明细需承包人确认签字。施工单位对专账支付工作负总责，负责在设立专用账户的银行统一办理农民工工资支付银行卡，统计农民工工资表并报送建设单位、委托银行。施工单位未按专账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履约评价。</w:t>
      </w:r>
    </w:p>
    <w:p w14:paraId="6479A03F">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21.15</w:t>
      </w:r>
      <w:r>
        <w:rPr>
          <w:rFonts w:hint="eastAsia" w:ascii="宋体" w:hAnsi="宋体" w:eastAsia="宋体" w:cs="宋体"/>
          <w:b w:val="0"/>
          <w:bCs w:val="0"/>
          <w:kern w:val="0"/>
          <w:sz w:val="22"/>
          <w:szCs w:val="21"/>
          <w:highlight w:val="none"/>
          <w:shd w:val="clear" w:color="auto" w:fill="auto"/>
          <w:lang w:val="en-US" w:eastAsia="zh-CN"/>
        </w:rPr>
        <w:t>本工程危大工程专项方案的专家论证费用由承包人承担，请各投标人综合考虑，后期不再增加相关费用。</w:t>
      </w:r>
    </w:p>
    <w:p w14:paraId="725D666E">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21.16对与本合同实施有关的各类检测、验收(如档案、安全、评审、审计、阶段验收、竣工验收、移交等)、上级视察及检查等工作，承包人应积极配合、参加，并承担相应费用，承包人应按发包人的要求及时提供完整的审计资料、竣工验收备案资料。若因承包人未按要求及时提供相关审计资料，应向发包人支付合同总价款的 1%作为违约金，造成的影响审计进度及支付进度等相关责任由承包人承担，造成发包人经济损失的，承包人应承担赔偿责任。</w:t>
      </w:r>
    </w:p>
    <w:p w14:paraId="0F0DAE0C">
      <w:pPr>
        <w:keepNext w:val="0"/>
        <w:keepLines w:val="0"/>
        <w:pageBreakBefore w:val="0"/>
        <w:widowControl w:val="0"/>
        <w:kinsoku/>
        <w:wordWrap/>
        <w:overflowPunct/>
        <w:topLinePunct w:val="0"/>
        <w:autoSpaceDE/>
        <w:autoSpaceDN/>
        <w:bidi w:val="0"/>
        <w:spacing w:line="360" w:lineRule="auto"/>
        <w:ind w:firstLine="420" w:firstLineChars="200"/>
        <w:jc w:val="left"/>
        <w:textAlignment w:val="auto"/>
        <w:rPr>
          <w:rFonts w:hint="eastAsia" w:ascii="Arial" w:hAnsi="Arial" w:eastAsia="Arial" w:cs="宋体"/>
          <w:b/>
          <w:color w:val="auto"/>
          <w:kern w:val="0"/>
          <w:sz w:val="22"/>
          <w:szCs w:val="21"/>
          <w:highlight w:val="none"/>
          <w:lang w:eastAsia="en-US"/>
        </w:rPr>
      </w:pPr>
      <w:r>
        <w:rPr>
          <w:rFonts w:hint="eastAsia" w:ascii="宋体" w:hAnsi="宋体" w:eastAsia="宋体" w:cs="宋体"/>
          <w:color w:val="auto"/>
          <w:kern w:val="2"/>
          <w:sz w:val="21"/>
          <w:szCs w:val="21"/>
          <w:highlight w:val="none"/>
          <w:lang w:val="en-US" w:eastAsia="zh-CN"/>
        </w:rPr>
        <w:t xml:space="preserve">21.17 </w:t>
      </w:r>
      <w:r>
        <w:rPr>
          <w:rFonts w:hint="eastAsia" w:ascii="宋体" w:hAnsi="宋体" w:eastAsia="宋体" w:cs="宋体"/>
          <w:b/>
          <w:bCs/>
          <w:kern w:val="0"/>
          <w:sz w:val="22"/>
          <w:szCs w:val="21"/>
          <w:highlight w:val="none"/>
          <w:shd w:val="clear" w:color="auto" w:fill="auto"/>
          <w:lang w:eastAsia="en-US"/>
        </w:rPr>
        <w:t>工程结算审计约定：</w:t>
      </w:r>
      <w:r>
        <w:rPr>
          <w:rFonts w:hint="eastAsia" w:ascii="Arial" w:hAnsi="Arial" w:eastAsia="Arial" w:cs="宋体"/>
          <w:b/>
          <w:color w:val="auto"/>
          <w:kern w:val="0"/>
          <w:sz w:val="22"/>
          <w:szCs w:val="21"/>
          <w:highlight w:val="none"/>
          <w:lang w:eastAsia="en-US"/>
        </w:rPr>
        <w:t>为防止承包人高估冒算，承包人送审结算核减率应小于5%（含5%），该部分的审计费用由发包人支付，若承包人送审结算核减率大于 5%，则超过部分的审计费用由承包人支付。</w:t>
      </w:r>
    </w:p>
    <w:p w14:paraId="4034FC17">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关于变更的范围的约定：本工程施工过程中所涉及的一切工程变更、签证单须经发包人书面确认并加盖公章后方可执行，否则审计决算不予认可，因此产生的所有费用由承包人自行承担。</w:t>
      </w:r>
    </w:p>
    <w:p w14:paraId="53DDE318">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21.18 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p>
    <w:p w14:paraId="66B020C7">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21.19承包人负责本工程竣工资料的整理，保证资料符合要求，及时报送总包并配合总包整体工程竣工验收。因资料移交不及时及工程质量导致竣工验收或竣工备案延误的，按工期延误处理。</w:t>
      </w:r>
    </w:p>
    <w:p w14:paraId="16238068">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21.20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 </w:t>
      </w:r>
    </w:p>
    <w:p w14:paraId="6BB40764">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21.21施工期间承包人必须配合相关单位做好文明施工及安全的工作，否则发包人有权对其进行经济处罚。承包人应对现场作业、施工方法及施工过程的完整性、稳定性和安全性承担全部责任，负责完成对工程的稳定、完整、安全、可靠及有效运行所必需的全部工作。若工程质量不符合施工验收规范及设计要求的，承包人按要求须在限期内返工或需采取其他补救措施达到合格标准，所发生的费用均由承包人承担。  </w:t>
      </w:r>
    </w:p>
    <w:p w14:paraId="2835A7DD">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 xml:space="preserve">21.22 承包人不得因企业资质核验影响办理工程建设手续（如合同签订、合同备案、施工许可证办理等），否则发包人有权没收履约保证金并解除合同，因此造成的一切损失由承包人承担。 </w:t>
      </w:r>
    </w:p>
    <w:p w14:paraId="288768FD">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21.23 若中标后施工中发现是挂靠单位的，招标人有权中止施工合同，投标人已完工程量合格部分的按投标价格70%结算退场，不合格部分不予结算。</w:t>
      </w:r>
    </w:p>
    <w:p w14:paraId="7C566597">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21.24合同签订后，若承包人不按合同双方约定进场施工，发包人有权没收承包人的合同履约保证金并终止合同；若因承包人原因未按时完成工程进度（特别申明：承包人未按施工进度计划要求完成施工内容）视同承包人违约，发包方有权没收承包人的合同履约保证金并终止合同，同时进行强制性清场，承包人须无条件撤离施工现场。</w:t>
      </w:r>
    </w:p>
    <w:p w14:paraId="2B545FC0">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21.25施工过程中及时清运因本工程产生之建筑垃圾，保持现场的整洁，创文明施工现场，所有建筑垃圾应清理出施工区域按有关规定处理，否则由此引起的一切损失或产生的费用由承包人负责。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p>
    <w:p w14:paraId="06E9323F">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21.26承包人办理行政主管部门垃圾处理手续等，本项目垃圾处理费由承包人自行考虑并含入报价中，不单列。</w:t>
      </w:r>
    </w:p>
    <w:p w14:paraId="04CCE737">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21.27承包人必须做到“六个百分百”施工标准，即“施工工地周边100%围挡、物料堆放100%覆盖、出入车辆100%冲洗、施工现场地面100%硬化、拆迁工地100%湿法作业、渣土车辆100%密闭运输”，否则发包人将按相关条例处罚。</w:t>
      </w:r>
    </w:p>
    <w:p w14:paraId="643CAF92">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21.28承包人的权利义务：①承包人对施工现场管理并对安全生产、保卫等工作负全部责任，在进场前应与施工人员签订安全协议书。②承包人应在进场前为其施工人员投保意外伤害保险，保险期间不少于自工程开工之日至工程验收合格之日。③如因承包人原因造成工程发生安全事故的，因此产生的一切法律责任均由承包人承担。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⑤承包人应按照国家有关劳动保护规定对进场作业人员根据岗位和工种情况为施工人员提供必要的劳动保护。</w:t>
      </w:r>
    </w:p>
    <w:p w14:paraId="7BD76FFB">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21.29 本合同约定智慧工地创建所需费用均包含在合同价款中，不再另行计取。</w:t>
      </w:r>
    </w:p>
    <w:p w14:paraId="48BF1CB7">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21.30 承包人应对扬尘污染防治承担全部责任，并应当制定具体的施工扬尘污染防治实施方案。从事房屋建筑、市政基础设施建设、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应当对裸露地面进行覆盖；超过三个月的，应当进行绿化、铺装或者遮盖。该费用已包含在合同总价中。</w:t>
      </w:r>
    </w:p>
    <w:p w14:paraId="138F648E">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21.31 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因承包方原因引起发包方和承包方诉讼的，发包人因参与诉讼而产生的一切费用，包括但不限于律师费（以发包人与律师事务所签订的委托代理合同、律师费支付凭证和律师费发票为准）、诉讼费（以正式发票为准）等发包人实际支付、实际垫付或将来必然将支付的费用，都由承包人承担。</w:t>
      </w:r>
    </w:p>
    <w:p w14:paraId="3EEBD8DB">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21.32 为保证项目顺利完成，如需赶工施工的，该费用已包含在合同价中，包含但不限于赶工、雨季施工、反季节施工等措施费用。</w:t>
      </w:r>
    </w:p>
    <w:p w14:paraId="21683F5E">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21.33承包人应将本工程挖出的土方及建筑垃圾清运出场，其外运堆放场地（按发包人要求执行）及运距由承包人事先已综合考虑，该费用应包含在合同价中。</w:t>
      </w:r>
    </w:p>
    <w:p w14:paraId="7F5CA52C">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21.34本工程范围内所涉及的所有材料检验检测费用，由承包人支付，同时检测单位的选择必须经发包人同意并签署三方协议，费用由承包人承担。检验检测费用包含甲供、乙供材料的抽样配合、送检、检验、抽样检测费等费用，以及按现行规定、质监部门要求对工程实体或有关材料、设备的检验、抽样检测费、环保检测等费用。</w:t>
      </w:r>
    </w:p>
    <w:p w14:paraId="11B2A03A">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21.35承包人应对现场作业、施工方法及施工过程的完整性、稳定性和安全性承担全部责任，负责完成对工程的稳定、完整、安全、可靠及有效运行所必需的全部工作。</w:t>
      </w:r>
    </w:p>
    <w:p w14:paraId="13F224F2">
      <w:pPr>
        <w:keepNext w:val="0"/>
        <w:keepLines w:val="0"/>
        <w:pageBreakBefore w:val="0"/>
        <w:widowControl w:val="0"/>
        <w:kinsoku/>
        <w:wordWrap/>
        <w:overflowPunct/>
        <w:topLinePunct w:val="0"/>
        <w:autoSpaceDE/>
        <w:autoSpaceDN/>
        <w:bidi w:val="0"/>
        <w:snapToGrid/>
        <w:spacing w:line="360" w:lineRule="auto"/>
        <w:ind w:firstLine="420" w:firstLineChars="200"/>
        <w:jc w:val="left"/>
        <w:textAlignment w:val="auto"/>
        <w:outlineLvl w:val="9"/>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lang w:val="en-US" w:eastAsia="zh-CN"/>
        </w:rPr>
        <w:t>21.36若工程质量不符合施工验收规范及设计要求的，承包人按要求须在限期内返工或需采取其他补救措施达到合格标准，所发生的费用均由承包人承担。</w:t>
      </w:r>
    </w:p>
    <w:p w14:paraId="79E7036A">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val="0"/>
          <w:bCs w:val="0"/>
          <w:kern w:val="0"/>
          <w:sz w:val="22"/>
          <w:szCs w:val="21"/>
          <w:highlight w:val="none"/>
          <w:shd w:val="clear" w:color="auto" w:fill="auto"/>
          <w:lang w:val="en-US" w:eastAsia="zh-CN"/>
        </w:rPr>
      </w:pPr>
      <w:r>
        <w:rPr>
          <w:rFonts w:hint="eastAsia" w:ascii="宋体" w:hAnsi="宋体" w:eastAsia="宋体" w:cs="宋体"/>
          <w:b w:val="0"/>
          <w:bCs w:val="0"/>
          <w:kern w:val="0"/>
          <w:sz w:val="22"/>
          <w:szCs w:val="21"/>
          <w:highlight w:val="none"/>
          <w:shd w:val="clear" w:color="auto" w:fill="auto"/>
          <w:lang w:val="en-US" w:eastAsia="zh-CN"/>
        </w:rPr>
        <w:t>21.37关于不平衡报价的约定：本项目发包人不接受不平衡报价，承包人无条件承担因不平衡报价导致的各类损失。对中标文件中明显不合理的单价（指中标单价与发包人认可的单价偏差超过±</w:t>
      </w:r>
      <w:r>
        <w:rPr>
          <w:rFonts w:hint="eastAsia" w:cs="宋体"/>
          <w:b w:val="0"/>
          <w:bCs w:val="0"/>
          <w:kern w:val="0"/>
          <w:sz w:val="22"/>
          <w:szCs w:val="21"/>
          <w:highlight w:val="none"/>
          <w:shd w:val="clear" w:color="auto" w:fill="auto"/>
          <w:lang w:val="en-US" w:eastAsia="zh-CN"/>
        </w:rPr>
        <w:t>25</w:t>
      </w:r>
      <w:r>
        <w:rPr>
          <w:rFonts w:hint="eastAsia" w:ascii="宋体" w:hAnsi="宋体" w:eastAsia="宋体" w:cs="宋体"/>
          <w:b w:val="0"/>
          <w:bCs w:val="0"/>
          <w:kern w:val="0"/>
          <w:sz w:val="22"/>
          <w:szCs w:val="21"/>
          <w:highlight w:val="none"/>
          <w:shd w:val="clear" w:color="auto" w:fill="auto"/>
          <w:lang w:val="en-US" w:eastAsia="zh-CN"/>
        </w:rPr>
        <w:t xml:space="preserve">%时），发包人有权按照以下有利于发包人的原则处理： </w:t>
      </w:r>
    </w:p>
    <w:p w14:paraId="018A27A5">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val="0"/>
          <w:bCs w:val="0"/>
          <w:kern w:val="0"/>
          <w:sz w:val="22"/>
          <w:szCs w:val="21"/>
          <w:highlight w:val="none"/>
          <w:shd w:val="clear" w:color="auto" w:fill="auto"/>
          <w:lang w:val="en-US" w:eastAsia="zh-CN"/>
        </w:rPr>
      </w:pPr>
      <w:r>
        <w:rPr>
          <w:rFonts w:hint="eastAsia" w:ascii="宋体" w:hAnsi="宋体" w:eastAsia="宋体" w:cs="宋体"/>
          <w:b w:val="0"/>
          <w:bCs w:val="0"/>
          <w:kern w:val="0"/>
          <w:sz w:val="22"/>
          <w:szCs w:val="21"/>
          <w:highlight w:val="none"/>
          <w:shd w:val="clear" w:color="auto" w:fill="auto"/>
          <w:lang w:val="en-US" w:eastAsia="zh-CN"/>
        </w:rPr>
        <w:t xml:space="preserve">（1）当分项工程变更或工程量清单错误，导致工程量增加超过原清单工程量的 15%时，则原合同内的工程量(含增加 15%以内部分)和单价不变，但对增加超过 15%部分的工程量，按投标报价和发包人认可的单价，取两者中较低价进行结算； </w:t>
      </w:r>
    </w:p>
    <w:p w14:paraId="3E36ADD4">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val="0"/>
          <w:bCs w:val="0"/>
          <w:kern w:val="0"/>
          <w:sz w:val="22"/>
          <w:szCs w:val="21"/>
          <w:highlight w:val="none"/>
          <w:shd w:val="clear" w:color="auto" w:fill="auto"/>
          <w:lang w:val="en-US" w:eastAsia="zh-CN"/>
        </w:rPr>
      </w:pPr>
      <w:r>
        <w:rPr>
          <w:rFonts w:hint="eastAsia" w:ascii="宋体" w:hAnsi="宋体" w:eastAsia="宋体" w:cs="宋体"/>
          <w:b w:val="0"/>
          <w:bCs w:val="0"/>
          <w:kern w:val="0"/>
          <w:sz w:val="22"/>
          <w:szCs w:val="21"/>
          <w:highlight w:val="none"/>
          <w:shd w:val="clear" w:color="auto" w:fill="auto"/>
          <w:lang w:val="en-US" w:eastAsia="zh-CN"/>
        </w:rPr>
        <w:t xml:space="preserve">（2）当分项工程变更或工程量清单错误，导致工程量减少超过原清单工程量的 15%时，则减少超过 15%部分的工程量，按投标报价和发包人认可的单价，取两者中较高价进行扣除； </w:t>
      </w:r>
    </w:p>
    <w:p w14:paraId="6ECC48D1">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val="0"/>
          <w:bCs w:val="0"/>
          <w:kern w:val="0"/>
          <w:sz w:val="22"/>
          <w:szCs w:val="21"/>
          <w:highlight w:val="none"/>
          <w:shd w:val="clear" w:color="auto" w:fill="auto"/>
          <w:lang w:val="en-US" w:eastAsia="zh-CN"/>
        </w:rPr>
      </w:pPr>
      <w:r>
        <w:rPr>
          <w:rFonts w:hint="eastAsia" w:ascii="宋体" w:hAnsi="宋体" w:eastAsia="宋体" w:cs="宋体"/>
          <w:b w:val="0"/>
          <w:bCs w:val="0"/>
          <w:kern w:val="0"/>
          <w:sz w:val="22"/>
          <w:szCs w:val="21"/>
          <w:highlight w:val="none"/>
          <w:shd w:val="clear" w:color="auto" w:fill="auto"/>
          <w:lang w:val="en-US" w:eastAsia="zh-CN"/>
        </w:rPr>
        <w:t xml:space="preserve">（3）未经发包人允许，承包人擅自减少施工内容，导致工程量减少时，除按合同约定承担违约责任外，减少部分的工程量，按投标报价和发包人认可的单价，取两者中较高价*1.2倍进行扣除；对承包人擅自实施超过合同约定的工程量不予计量； </w:t>
      </w:r>
    </w:p>
    <w:p w14:paraId="45F1FF17">
      <w:pPr>
        <w:keepNext w:val="0"/>
        <w:keepLines w:val="0"/>
        <w:pageBreakBefore w:val="0"/>
        <w:widowControl w:val="0"/>
        <w:kinsoku/>
        <w:wordWrap/>
        <w:overflowPunct/>
        <w:topLinePunct w:val="0"/>
        <w:autoSpaceDE/>
        <w:autoSpaceDN/>
        <w:bidi w:val="0"/>
        <w:spacing w:line="360" w:lineRule="auto"/>
        <w:ind w:left="0" w:right="0" w:firstLine="440"/>
        <w:jc w:val="left"/>
        <w:textAlignment w:val="auto"/>
        <w:rPr>
          <w:rFonts w:hint="eastAsia" w:ascii="宋体" w:hAnsi="宋体" w:eastAsia="宋体" w:cs="宋体"/>
          <w:b w:val="0"/>
          <w:bCs w:val="0"/>
          <w:kern w:val="0"/>
          <w:sz w:val="22"/>
          <w:szCs w:val="21"/>
          <w:highlight w:val="none"/>
          <w:shd w:val="clear" w:color="auto" w:fill="auto"/>
          <w:lang w:val="en-US" w:eastAsia="zh-CN"/>
        </w:rPr>
      </w:pPr>
      <w:r>
        <w:rPr>
          <w:rFonts w:hint="eastAsia" w:ascii="宋体" w:hAnsi="宋体" w:eastAsia="宋体" w:cs="宋体"/>
          <w:b w:val="0"/>
          <w:bCs w:val="0"/>
          <w:kern w:val="0"/>
          <w:sz w:val="22"/>
          <w:szCs w:val="21"/>
          <w:highlight w:val="none"/>
          <w:shd w:val="clear" w:color="auto" w:fill="auto"/>
          <w:lang w:val="en-US" w:eastAsia="zh-CN"/>
        </w:rPr>
        <w:t>（4）发包人认可的单价指：根据现行计价办法、工程造价管理机构发布的信息价格（人材机均按基准期、总价措施按中标文件对应费率）确定的单价（缺项按市场价）</w:t>
      </w:r>
      <w:r>
        <w:rPr>
          <w:rFonts w:hint="eastAsia" w:cs="宋体"/>
          <w:b w:val="0"/>
          <w:bCs w:val="0"/>
          <w:kern w:val="0"/>
          <w:sz w:val="22"/>
          <w:szCs w:val="21"/>
          <w:highlight w:val="none"/>
          <w:shd w:val="clear" w:color="auto" w:fill="auto"/>
          <w:lang w:val="en-US" w:eastAsia="zh-CN"/>
        </w:rPr>
        <w:t>。</w:t>
      </w:r>
    </w:p>
    <w:p w14:paraId="69E7EC2E">
      <w:pPr>
        <w:spacing w:line="360" w:lineRule="auto"/>
        <w:ind w:firstLine="420" w:firstLineChars="200"/>
        <w:jc w:val="left"/>
        <w:rPr>
          <w:rStyle w:val="227"/>
          <w:rFonts w:hint="eastAsia" w:ascii="宋体" w:hAnsi="宋体" w:eastAsia="宋体" w:cs="宋体"/>
          <w:color w:val="auto"/>
          <w:sz w:val="21"/>
          <w:szCs w:val="21"/>
          <w:highlight w:val="none"/>
        </w:rPr>
      </w:pPr>
    </w:p>
    <w:p w14:paraId="0CF5B1FB">
      <w:pPr>
        <w:rPr>
          <w:rFonts w:hint="eastAsia" w:ascii="宋体" w:hAnsi="宋体" w:eastAsia="宋体" w:cs="宋体"/>
          <w:b/>
          <w:sz w:val="32"/>
          <w:szCs w:val="32"/>
          <w:highlight w:val="none"/>
          <w:shd w:val="clear" w:color="auto" w:fill="auto"/>
        </w:rPr>
      </w:pPr>
    </w:p>
    <w:p w14:paraId="16E41E25">
      <w:pPr>
        <w:rPr>
          <w:rFonts w:hint="eastAsia" w:ascii="宋体" w:hAnsi="宋体" w:eastAsia="宋体" w:cs="宋体"/>
          <w:b/>
          <w:sz w:val="32"/>
          <w:szCs w:val="32"/>
          <w:highlight w:val="none"/>
          <w:shd w:val="clear" w:color="auto" w:fill="auto"/>
        </w:rPr>
      </w:pPr>
    </w:p>
    <w:p w14:paraId="6BE25869">
      <w:pPr>
        <w:rPr>
          <w:rFonts w:hint="eastAsia" w:ascii="宋体" w:hAnsi="宋体" w:eastAsia="宋体" w:cs="宋体"/>
          <w:b/>
          <w:sz w:val="32"/>
          <w:szCs w:val="32"/>
          <w:highlight w:val="none"/>
          <w:shd w:val="clear" w:color="auto" w:fill="auto"/>
        </w:rPr>
      </w:pPr>
    </w:p>
    <w:p w14:paraId="0FF19943">
      <w:pPr>
        <w:rPr>
          <w:rFonts w:hint="eastAsia" w:ascii="宋体" w:hAnsi="宋体" w:eastAsia="宋体" w:cs="宋体"/>
          <w:b/>
          <w:sz w:val="32"/>
          <w:szCs w:val="32"/>
          <w:highlight w:val="none"/>
          <w:shd w:val="clear" w:color="auto" w:fill="auto"/>
        </w:rPr>
      </w:pPr>
    </w:p>
    <w:p w14:paraId="7A4113EA">
      <w:pPr>
        <w:rPr>
          <w:rFonts w:hint="eastAsia" w:ascii="宋体" w:hAnsi="宋体" w:eastAsia="宋体" w:cs="宋体"/>
          <w:b/>
          <w:sz w:val="32"/>
          <w:szCs w:val="32"/>
          <w:highlight w:val="none"/>
          <w:shd w:val="clear" w:color="auto" w:fill="auto"/>
        </w:rPr>
      </w:pPr>
    </w:p>
    <w:p w14:paraId="1BABA3BA">
      <w:pPr>
        <w:rPr>
          <w:rFonts w:hint="eastAsia" w:ascii="宋体" w:hAnsi="宋体" w:eastAsia="宋体" w:cs="宋体"/>
          <w:b/>
          <w:sz w:val="32"/>
          <w:szCs w:val="32"/>
          <w:highlight w:val="none"/>
          <w:shd w:val="clear" w:color="auto" w:fill="auto"/>
        </w:rPr>
      </w:pPr>
    </w:p>
    <w:p w14:paraId="4CBC4E16">
      <w:pPr>
        <w:rPr>
          <w:rFonts w:hint="eastAsia" w:ascii="宋体" w:hAnsi="宋体" w:eastAsia="宋体" w:cs="宋体"/>
          <w:b/>
          <w:sz w:val="32"/>
          <w:szCs w:val="32"/>
          <w:highlight w:val="none"/>
          <w:shd w:val="clear" w:color="auto" w:fill="auto"/>
        </w:rPr>
      </w:pPr>
    </w:p>
    <w:p w14:paraId="3215367D">
      <w:pPr>
        <w:rPr>
          <w:rFonts w:hint="eastAsia" w:ascii="宋体" w:hAnsi="宋体" w:eastAsia="宋体" w:cs="宋体"/>
          <w:b/>
          <w:sz w:val="32"/>
          <w:szCs w:val="32"/>
          <w:highlight w:val="none"/>
          <w:shd w:val="clear" w:color="auto" w:fill="auto"/>
        </w:rPr>
      </w:pPr>
    </w:p>
    <w:p w14:paraId="7683E1D0">
      <w:pPr>
        <w:rPr>
          <w:rFonts w:hint="eastAsia" w:ascii="宋体" w:hAnsi="宋体" w:eastAsia="宋体" w:cs="宋体"/>
          <w:b/>
          <w:sz w:val="32"/>
          <w:szCs w:val="32"/>
          <w:highlight w:val="none"/>
          <w:shd w:val="clear" w:color="auto" w:fill="auto"/>
        </w:rPr>
      </w:pPr>
      <w:r>
        <w:rPr>
          <w:rFonts w:hint="eastAsia" w:ascii="宋体" w:hAnsi="宋体" w:eastAsia="宋体" w:cs="宋体"/>
          <w:b/>
          <w:sz w:val="32"/>
          <w:szCs w:val="32"/>
          <w:highlight w:val="none"/>
          <w:shd w:val="clear" w:color="auto" w:fill="auto"/>
        </w:rPr>
        <w:t>附件</w:t>
      </w:r>
    </w:p>
    <w:p w14:paraId="2F1D1FD8">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协议书附件：</w:t>
      </w:r>
    </w:p>
    <w:p w14:paraId="0D4DBA1C">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附件1：</w:t>
      </w:r>
      <w:r>
        <w:rPr>
          <w:rFonts w:hint="eastAsia" w:ascii="宋体" w:hAnsi="宋体" w:eastAsia="宋体" w:cs="宋体"/>
          <w:sz w:val="30"/>
          <w:szCs w:val="30"/>
          <w:highlight w:val="none"/>
          <w:shd w:val="clear" w:color="auto" w:fill="auto"/>
        </w:rPr>
        <w:t>工程质量保修书</w:t>
      </w:r>
    </w:p>
    <w:p w14:paraId="52F1D4C6">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附件</w:t>
      </w:r>
      <w:r>
        <w:rPr>
          <w:rFonts w:hint="eastAsia" w:cs="宋体"/>
          <w:sz w:val="30"/>
          <w:szCs w:val="32"/>
          <w:highlight w:val="none"/>
          <w:shd w:val="clear" w:color="auto" w:fill="auto"/>
          <w:lang w:val="en-US" w:eastAsia="zh-CN"/>
        </w:rPr>
        <w:t>2</w:t>
      </w:r>
      <w:r>
        <w:rPr>
          <w:rFonts w:hint="eastAsia" w:ascii="宋体" w:hAnsi="宋体" w:eastAsia="宋体" w:cs="宋体"/>
          <w:sz w:val="30"/>
          <w:szCs w:val="32"/>
          <w:highlight w:val="none"/>
          <w:shd w:val="clear" w:color="auto" w:fill="auto"/>
        </w:rPr>
        <w:t>：</w:t>
      </w:r>
      <w:r>
        <w:rPr>
          <w:rFonts w:hint="eastAsia" w:ascii="宋体" w:hAnsi="宋体" w:eastAsia="宋体" w:cs="宋体"/>
          <w:sz w:val="30"/>
          <w:szCs w:val="30"/>
          <w:highlight w:val="none"/>
          <w:shd w:val="clear" w:color="auto" w:fill="auto"/>
        </w:rPr>
        <w:t>承包人主要施工管理人员表</w:t>
      </w:r>
    </w:p>
    <w:p w14:paraId="253D8A5C">
      <w:pPr>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2"/>
          <w:highlight w:val="none"/>
          <w:shd w:val="clear" w:color="auto" w:fill="auto"/>
        </w:rPr>
        <w:t>附件</w:t>
      </w:r>
      <w:r>
        <w:rPr>
          <w:rFonts w:hint="eastAsia" w:cs="宋体"/>
          <w:sz w:val="30"/>
          <w:szCs w:val="32"/>
          <w:highlight w:val="none"/>
          <w:shd w:val="clear" w:color="auto" w:fill="auto"/>
          <w:lang w:val="en-US" w:eastAsia="zh-CN"/>
        </w:rPr>
        <w:t>3</w:t>
      </w:r>
      <w:r>
        <w:rPr>
          <w:rFonts w:hint="eastAsia" w:ascii="宋体" w:hAnsi="宋体" w:eastAsia="宋体" w:cs="宋体"/>
          <w:sz w:val="30"/>
          <w:szCs w:val="32"/>
          <w:highlight w:val="none"/>
          <w:shd w:val="clear" w:color="auto" w:fill="auto"/>
        </w:rPr>
        <w:t>：</w:t>
      </w:r>
      <w:r>
        <w:rPr>
          <w:rFonts w:hint="eastAsia" w:ascii="宋体" w:hAnsi="宋体" w:eastAsia="宋体" w:cs="宋体"/>
          <w:sz w:val="30"/>
          <w:szCs w:val="30"/>
          <w:highlight w:val="none"/>
          <w:shd w:val="clear" w:color="auto" w:fill="auto"/>
        </w:rPr>
        <w:t>工程安全环境管理协议</w:t>
      </w:r>
    </w:p>
    <w:p w14:paraId="5F0F4884">
      <w:pPr>
        <w:spacing w:line="360" w:lineRule="auto"/>
        <w:rPr>
          <w:rFonts w:hint="eastAsia" w:ascii="宋体" w:hAnsi="宋体" w:eastAsia="宋体" w:cs="宋体"/>
          <w:sz w:val="30"/>
          <w:szCs w:val="32"/>
          <w:highlight w:val="none"/>
          <w:shd w:val="clear" w:color="auto" w:fill="auto"/>
          <w:lang w:val="en-US" w:eastAsia="zh-CN"/>
        </w:rPr>
      </w:pPr>
      <w:r>
        <w:rPr>
          <w:rFonts w:hint="eastAsia" w:ascii="宋体" w:hAnsi="宋体" w:eastAsia="宋体" w:cs="宋体"/>
          <w:sz w:val="30"/>
          <w:szCs w:val="32"/>
          <w:highlight w:val="none"/>
          <w:shd w:val="clear" w:color="auto" w:fill="auto"/>
        </w:rPr>
        <w:t>附件</w:t>
      </w:r>
      <w:r>
        <w:rPr>
          <w:rFonts w:hint="eastAsia" w:cs="宋体"/>
          <w:sz w:val="30"/>
          <w:szCs w:val="32"/>
          <w:highlight w:val="none"/>
          <w:shd w:val="clear" w:color="auto" w:fill="auto"/>
          <w:lang w:val="en-US" w:eastAsia="zh-CN"/>
        </w:rPr>
        <w:t>4</w:t>
      </w:r>
      <w:r>
        <w:rPr>
          <w:rFonts w:hint="eastAsia" w:ascii="宋体" w:hAnsi="宋体" w:eastAsia="宋体" w:cs="宋体"/>
          <w:sz w:val="30"/>
          <w:szCs w:val="32"/>
          <w:highlight w:val="none"/>
          <w:shd w:val="clear" w:color="auto" w:fill="auto"/>
        </w:rPr>
        <w:t>：工程廉政</w:t>
      </w:r>
      <w:r>
        <w:rPr>
          <w:rFonts w:hint="eastAsia" w:ascii="宋体" w:hAnsi="宋体" w:eastAsia="宋体" w:cs="宋体"/>
          <w:sz w:val="30"/>
          <w:szCs w:val="32"/>
          <w:highlight w:val="none"/>
          <w:shd w:val="clear" w:color="auto" w:fill="auto"/>
          <w:lang w:eastAsia="zh-CN"/>
        </w:rPr>
        <w:t>合同</w:t>
      </w:r>
    </w:p>
    <w:p w14:paraId="541E4D8C">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lang w:val="en-US" w:eastAsia="zh-CN"/>
        </w:rPr>
        <w:t>附件</w:t>
      </w:r>
      <w:r>
        <w:rPr>
          <w:rFonts w:hint="eastAsia" w:cs="宋体"/>
          <w:sz w:val="30"/>
          <w:szCs w:val="32"/>
          <w:highlight w:val="none"/>
          <w:shd w:val="clear" w:color="auto" w:fill="auto"/>
          <w:lang w:val="en-US" w:eastAsia="zh-CN"/>
        </w:rPr>
        <w:t>5</w:t>
      </w:r>
      <w:r>
        <w:rPr>
          <w:rFonts w:hint="eastAsia" w:ascii="宋体" w:hAnsi="宋体" w:eastAsia="宋体" w:cs="宋体"/>
          <w:sz w:val="30"/>
          <w:szCs w:val="32"/>
          <w:highlight w:val="none"/>
          <w:shd w:val="clear" w:color="auto" w:fill="auto"/>
          <w:lang w:val="en-US" w:eastAsia="zh-CN"/>
        </w:rPr>
        <w:t>：</w:t>
      </w:r>
      <w:r>
        <w:rPr>
          <w:rFonts w:hint="eastAsia" w:ascii="宋体" w:hAnsi="宋体" w:eastAsia="宋体" w:cs="宋体"/>
          <w:sz w:val="30"/>
          <w:szCs w:val="32"/>
          <w:highlight w:val="none"/>
          <w:shd w:val="clear" w:color="auto" w:fill="auto"/>
        </w:rPr>
        <w:t>不拖欠农民工工资</w:t>
      </w:r>
    </w:p>
    <w:p w14:paraId="1857CF0A">
      <w:pPr>
        <w:spacing w:line="360" w:lineRule="auto"/>
        <w:rPr>
          <w:rFonts w:hint="eastAsia" w:ascii="宋体" w:hAnsi="宋体" w:eastAsia="宋体" w:cs="宋体"/>
          <w:sz w:val="30"/>
          <w:szCs w:val="32"/>
          <w:highlight w:val="none"/>
          <w:shd w:val="clear" w:color="auto" w:fill="auto"/>
        </w:rPr>
      </w:pPr>
      <w:r>
        <w:rPr>
          <w:rFonts w:hint="eastAsia" w:ascii="宋体" w:hAnsi="宋体" w:eastAsia="宋体" w:cs="宋体"/>
          <w:sz w:val="30"/>
          <w:szCs w:val="32"/>
          <w:highlight w:val="none"/>
          <w:shd w:val="clear" w:color="auto" w:fill="auto"/>
        </w:rPr>
        <w:t>附件</w:t>
      </w:r>
      <w:r>
        <w:rPr>
          <w:rFonts w:hint="eastAsia" w:cs="宋体"/>
          <w:sz w:val="30"/>
          <w:szCs w:val="32"/>
          <w:highlight w:val="none"/>
          <w:shd w:val="clear" w:color="auto" w:fill="auto"/>
          <w:lang w:val="en-US" w:eastAsia="zh-CN"/>
        </w:rPr>
        <w:t>6</w:t>
      </w:r>
      <w:r>
        <w:rPr>
          <w:rFonts w:hint="eastAsia" w:ascii="宋体" w:hAnsi="宋体" w:eastAsia="宋体" w:cs="宋体"/>
          <w:sz w:val="30"/>
          <w:szCs w:val="32"/>
          <w:highlight w:val="none"/>
          <w:shd w:val="clear" w:color="auto" w:fill="auto"/>
        </w:rPr>
        <w:t>：中标人诚信承诺书</w:t>
      </w:r>
    </w:p>
    <w:p w14:paraId="16569BBA">
      <w:pPr>
        <w:rPr>
          <w:rFonts w:hint="eastAsia" w:ascii="宋体" w:hAnsi="宋体" w:cs="宋体"/>
          <w:szCs w:val="21"/>
          <w:highlight w:val="none"/>
          <w:shd w:val="clear" w:color="auto" w:fill="auto"/>
        </w:rPr>
      </w:pPr>
    </w:p>
    <w:p w14:paraId="1C115BC8">
      <w:pPr>
        <w:pStyle w:val="17"/>
        <w:tabs>
          <w:tab w:val="left" w:pos="1080"/>
        </w:tabs>
        <w:rPr>
          <w:rFonts w:hint="eastAsia"/>
          <w:highlight w:val="none"/>
        </w:rPr>
      </w:pPr>
    </w:p>
    <w:p w14:paraId="0DFD555F">
      <w:pPr>
        <w:spacing w:line="440" w:lineRule="exact"/>
        <w:rPr>
          <w:rFonts w:hint="eastAsia" w:ascii="宋体" w:hAnsi="宋体" w:eastAsia="宋体" w:cs="宋体"/>
          <w:sz w:val="30"/>
          <w:szCs w:val="30"/>
          <w:highlight w:val="none"/>
          <w:shd w:val="clear" w:color="auto" w:fill="auto"/>
        </w:rPr>
      </w:pPr>
    </w:p>
    <w:p w14:paraId="6C3955E7">
      <w:pPr>
        <w:spacing w:line="440" w:lineRule="exact"/>
        <w:rPr>
          <w:rFonts w:hint="eastAsia" w:ascii="宋体" w:hAnsi="宋体" w:eastAsia="宋体" w:cs="宋体"/>
          <w:sz w:val="30"/>
          <w:szCs w:val="30"/>
          <w:highlight w:val="none"/>
          <w:shd w:val="clear" w:color="auto" w:fill="auto"/>
        </w:rPr>
      </w:pPr>
    </w:p>
    <w:p w14:paraId="278F8095">
      <w:pPr>
        <w:spacing w:line="440" w:lineRule="exact"/>
        <w:rPr>
          <w:rFonts w:hint="eastAsia" w:ascii="宋体" w:hAnsi="宋体" w:eastAsia="宋体" w:cs="宋体"/>
          <w:sz w:val="30"/>
          <w:szCs w:val="30"/>
          <w:highlight w:val="none"/>
          <w:shd w:val="clear" w:color="auto" w:fill="auto"/>
        </w:rPr>
      </w:pPr>
    </w:p>
    <w:p w14:paraId="39655C5D">
      <w:pPr>
        <w:spacing w:line="440" w:lineRule="exact"/>
        <w:rPr>
          <w:rFonts w:hint="eastAsia" w:ascii="宋体" w:hAnsi="宋体" w:eastAsia="宋体" w:cs="宋体"/>
          <w:sz w:val="30"/>
          <w:szCs w:val="30"/>
          <w:highlight w:val="none"/>
          <w:shd w:val="clear" w:color="auto" w:fill="auto"/>
        </w:rPr>
      </w:pPr>
    </w:p>
    <w:p w14:paraId="6F396108">
      <w:pPr>
        <w:spacing w:line="440" w:lineRule="exact"/>
        <w:rPr>
          <w:rFonts w:hint="eastAsia" w:ascii="宋体" w:hAnsi="宋体" w:eastAsia="宋体" w:cs="宋体"/>
          <w:sz w:val="30"/>
          <w:szCs w:val="30"/>
          <w:highlight w:val="none"/>
          <w:shd w:val="clear" w:color="auto" w:fill="auto"/>
        </w:rPr>
      </w:pPr>
    </w:p>
    <w:p w14:paraId="715E861F">
      <w:pPr>
        <w:spacing w:line="440" w:lineRule="exact"/>
        <w:rPr>
          <w:rFonts w:hint="eastAsia" w:ascii="宋体" w:hAnsi="宋体" w:eastAsia="宋体" w:cs="宋体"/>
          <w:sz w:val="30"/>
          <w:szCs w:val="30"/>
          <w:highlight w:val="none"/>
          <w:shd w:val="clear" w:color="auto" w:fill="auto"/>
        </w:rPr>
      </w:pPr>
    </w:p>
    <w:p w14:paraId="2C6EEDD8">
      <w:pPr>
        <w:spacing w:line="440" w:lineRule="exact"/>
        <w:rPr>
          <w:rFonts w:hint="eastAsia" w:ascii="宋体" w:hAnsi="宋体" w:eastAsia="宋体" w:cs="宋体"/>
          <w:sz w:val="30"/>
          <w:szCs w:val="30"/>
          <w:highlight w:val="none"/>
          <w:shd w:val="clear" w:color="auto" w:fill="auto"/>
        </w:rPr>
      </w:pPr>
    </w:p>
    <w:p w14:paraId="79E94410">
      <w:pPr>
        <w:spacing w:line="440" w:lineRule="exact"/>
        <w:rPr>
          <w:rFonts w:hint="eastAsia" w:ascii="宋体" w:hAnsi="宋体" w:eastAsia="宋体" w:cs="宋体"/>
          <w:sz w:val="30"/>
          <w:szCs w:val="30"/>
          <w:highlight w:val="none"/>
          <w:shd w:val="clear" w:color="auto" w:fill="auto"/>
        </w:rPr>
      </w:pPr>
    </w:p>
    <w:p w14:paraId="225016CC">
      <w:pPr>
        <w:spacing w:line="440" w:lineRule="exact"/>
        <w:rPr>
          <w:rFonts w:hint="eastAsia" w:ascii="宋体" w:hAnsi="宋体" w:eastAsia="宋体" w:cs="宋体"/>
          <w:sz w:val="30"/>
          <w:szCs w:val="30"/>
          <w:highlight w:val="none"/>
          <w:shd w:val="clear" w:color="auto" w:fill="auto"/>
        </w:rPr>
      </w:pPr>
    </w:p>
    <w:p w14:paraId="5BACEA4E">
      <w:pPr>
        <w:spacing w:line="440" w:lineRule="exact"/>
        <w:rPr>
          <w:rFonts w:hint="eastAsia" w:ascii="宋体" w:hAnsi="宋体" w:eastAsia="宋体" w:cs="宋体"/>
          <w:sz w:val="30"/>
          <w:szCs w:val="30"/>
          <w:highlight w:val="none"/>
          <w:shd w:val="clear" w:color="auto" w:fill="auto"/>
        </w:rPr>
      </w:pPr>
    </w:p>
    <w:p w14:paraId="5C15A1BF">
      <w:pPr>
        <w:spacing w:line="440" w:lineRule="exact"/>
        <w:rPr>
          <w:rFonts w:hint="eastAsia" w:ascii="宋体" w:hAnsi="宋体" w:eastAsia="宋体" w:cs="宋体"/>
          <w:sz w:val="30"/>
          <w:szCs w:val="30"/>
          <w:highlight w:val="none"/>
          <w:shd w:val="clear" w:color="auto" w:fill="auto"/>
        </w:rPr>
      </w:pPr>
    </w:p>
    <w:p w14:paraId="474B7F51">
      <w:pPr>
        <w:spacing w:line="440" w:lineRule="exact"/>
        <w:rPr>
          <w:rFonts w:hint="eastAsia" w:ascii="宋体" w:hAnsi="宋体" w:eastAsia="宋体" w:cs="宋体"/>
          <w:sz w:val="30"/>
          <w:szCs w:val="30"/>
          <w:highlight w:val="none"/>
          <w:shd w:val="clear" w:color="auto" w:fill="auto"/>
        </w:rPr>
      </w:pPr>
    </w:p>
    <w:p w14:paraId="03A68EF8">
      <w:pPr>
        <w:spacing w:line="440" w:lineRule="exact"/>
        <w:rPr>
          <w:rFonts w:hint="eastAsia" w:ascii="宋体" w:hAnsi="宋体" w:eastAsia="宋体" w:cs="宋体"/>
          <w:sz w:val="30"/>
          <w:szCs w:val="30"/>
          <w:highlight w:val="none"/>
          <w:shd w:val="clear" w:color="auto" w:fill="auto"/>
        </w:rPr>
      </w:pPr>
    </w:p>
    <w:p w14:paraId="3FADA059">
      <w:pPr>
        <w:spacing w:line="440" w:lineRule="exact"/>
        <w:rPr>
          <w:rFonts w:hint="eastAsia" w:ascii="宋体" w:hAnsi="宋体" w:eastAsia="宋体" w:cs="宋体"/>
          <w:sz w:val="30"/>
          <w:szCs w:val="30"/>
          <w:highlight w:val="none"/>
          <w:shd w:val="clear" w:color="auto" w:fill="auto"/>
        </w:rPr>
      </w:pPr>
    </w:p>
    <w:p w14:paraId="1A247366">
      <w:pPr>
        <w:spacing w:line="440" w:lineRule="exact"/>
        <w:rPr>
          <w:rFonts w:hint="eastAsia" w:ascii="宋体" w:hAnsi="宋体" w:eastAsia="宋体" w:cs="宋体"/>
          <w:sz w:val="30"/>
          <w:szCs w:val="30"/>
          <w:highlight w:val="none"/>
          <w:shd w:val="clear" w:color="auto" w:fill="auto"/>
        </w:rPr>
      </w:pPr>
    </w:p>
    <w:p w14:paraId="30131291">
      <w:pPr>
        <w:spacing w:line="440" w:lineRule="exact"/>
        <w:rPr>
          <w:rFonts w:hint="eastAsia" w:ascii="宋体" w:hAnsi="宋体" w:eastAsia="宋体" w:cs="宋体"/>
          <w:sz w:val="30"/>
          <w:szCs w:val="30"/>
          <w:highlight w:val="none"/>
          <w:shd w:val="clear" w:color="auto" w:fill="auto"/>
        </w:rPr>
      </w:pPr>
    </w:p>
    <w:p w14:paraId="31E757D5">
      <w:pPr>
        <w:spacing w:line="440" w:lineRule="exact"/>
        <w:rPr>
          <w:rFonts w:hint="eastAsia" w:ascii="宋体" w:hAnsi="宋体" w:eastAsia="宋体" w:cs="宋体"/>
          <w:sz w:val="30"/>
          <w:szCs w:val="30"/>
          <w:highlight w:val="none"/>
          <w:shd w:val="clear" w:color="auto" w:fill="auto"/>
        </w:rPr>
      </w:pPr>
    </w:p>
    <w:p w14:paraId="1962F136">
      <w:pPr>
        <w:spacing w:line="440" w:lineRule="exact"/>
        <w:rPr>
          <w:rFonts w:hint="eastAsia" w:ascii="宋体" w:hAnsi="宋体" w:eastAsia="宋体" w:cs="宋体"/>
          <w:sz w:val="30"/>
          <w:szCs w:val="30"/>
          <w:highlight w:val="none"/>
          <w:shd w:val="clear" w:color="auto" w:fill="auto"/>
        </w:rPr>
      </w:pPr>
    </w:p>
    <w:p w14:paraId="0B2B78CD">
      <w:pPr>
        <w:spacing w:line="440" w:lineRule="exact"/>
        <w:rPr>
          <w:rFonts w:hint="eastAsia" w:ascii="宋体" w:hAnsi="宋体" w:eastAsia="宋体" w:cs="宋体"/>
          <w:sz w:val="30"/>
          <w:szCs w:val="30"/>
          <w:highlight w:val="none"/>
          <w:shd w:val="clear" w:color="auto" w:fill="auto"/>
        </w:rPr>
      </w:pPr>
    </w:p>
    <w:p w14:paraId="7E3E2FA0">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sz w:val="30"/>
          <w:szCs w:val="30"/>
          <w:highlight w:val="none"/>
          <w:shd w:val="clear" w:color="auto" w:fill="auto"/>
        </w:rPr>
      </w:pPr>
    </w:p>
    <w:p w14:paraId="0D4EEF14">
      <w:pPr>
        <w:keepNext w:val="0"/>
        <w:keepLines w:val="0"/>
        <w:pageBreakBefore w:val="0"/>
        <w:widowControl w:val="0"/>
        <w:kinsoku/>
        <w:wordWrap/>
        <w:overflowPunct/>
        <w:topLinePunct w:val="0"/>
        <w:autoSpaceDE/>
        <w:autoSpaceDN/>
        <w:bidi w:val="0"/>
        <w:spacing w:line="360" w:lineRule="auto"/>
        <w:textAlignment w:val="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w:t>
      </w:r>
      <w:bookmarkStart w:id="43" w:name="_Toc296347224"/>
      <w:bookmarkStart w:id="44" w:name="_Toc296891265"/>
      <w:bookmarkStart w:id="45" w:name="_Toc267261692"/>
      <w:bookmarkStart w:id="46" w:name="_Toc296346726"/>
      <w:bookmarkStart w:id="47" w:name="_Toc296503225"/>
      <w:bookmarkStart w:id="48" w:name="_Toc296944564"/>
      <w:bookmarkStart w:id="49" w:name="_Toc296891053"/>
      <w:r>
        <w:rPr>
          <w:rFonts w:hint="eastAsia" w:ascii="宋体" w:hAnsi="宋体" w:eastAsia="宋体" w:cs="宋体"/>
          <w:sz w:val="30"/>
          <w:szCs w:val="30"/>
          <w:highlight w:val="none"/>
          <w:shd w:val="clear" w:color="auto" w:fill="auto"/>
        </w:rPr>
        <w:t>件</w:t>
      </w:r>
      <w:r>
        <w:rPr>
          <w:rFonts w:hint="eastAsia" w:cs="宋体"/>
          <w:sz w:val="30"/>
          <w:szCs w:val="30"/>
          <w:highlight w:val="none"/>
          <w:shd w:val="clear" w:color="auto" w:fill="auto"/>
          <w:lang w:val="en-US" w:eastAsia="zh-CN"/>
        </w:rPr>
        <w:t>1</w:t>
      </w:r>
      <w:r>
        <w:rPr>
          <w:rFonts w:hint="eastAsia" w:ascii="宋体" w:hAnsi="宋体" w:eastAsia="宋体" w:cs="宋体"/>
          <w:sz w:val="30"/>
          <w:szCs w:val="30"/>
          <w:highlight w:val="none"/>
          <w:shd w:val="clear" w:color="auto" w:fill="auto"/>
        </w:rPr>
        <w:t>：</w:t>
      </w:r>
    </w:p>
    <w:bookmarkEnd w:id="43"/>
    <w:bookmarkEnd w:id="44"/>
    <w:bookmarkEnd w:id="45"/>
    <w:bookmarkEnd w:id="46"/>
    <w:bookmarkEnd w:id="47"/>
    <w:bookmarkEnd w:id="48"/>
    <w:bookmarkEnd w:id="49"/>
    <w:p w14:paraId="32D0AA68">
      <w:pPr>
        <w:keepNext w:val="0"/>
        <w:keepLines w:val="0"/>
        <w:pageBreakBefore w:val="0"/>
        <w:widowControl w:val="0"/>
        <w:kinsoku/>
        <w:wordWrap/>
        <w:overflowPunct/>
        <w:topLinePunct w:val="0"/>
        <w:autoSpaceDE/>
        <w:autoSpaceDN/>
        <w:bidi w:val="0"/>
        <w:spacing w:after="120" w:afterLines="50" w:line="360" w:lineRule="auto"/>
        <w:jc w:val="center"/>
        <w:textAlignment w:val="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工程质量保修书</w:t>
      </w:r>
    </w:p>
    <w:p w14:paraId="1A6E4D04">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宋体" w:hAnsi="宋体" w:eastAsia="宋体" w:cs="宋体"/>
          <w:szCs w:val="21"/>
          <w:highlight w:val="none"/>
          <w:u w:val="none"/>
          <w:shd w:val="clear" w:color="auto" w:fill="auto"/>
        </w:rPr>
      </w:pPr>
      <w:r>
        <w:rPr>
          <w:rFonts w:hint="eastAsia" w:ascii="宋体" w:hAnsi="宋体" w:eastAsia="宋体" w:cs="宋体"/>
          <w:szCs w:val="21"/>
          <w:highlight w:val="none"/>
          <w:shd w:val="clear" w:color="auto" w:fill="auto"/>
        </w:rPr>
        <w:t>发包人（全称）：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none"/>
          <w:shd w:val="clear" w:color="auto" w:fill="auto"/>
        </w:rPr>
        <w:t xml:space="preserve">                  </w:t>
      </w:r>
    </w:p>
    <w:p w14:paraId="135B310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承包人（全称）：</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w:t>
      </w:r>
    </w:p>
    <w:p w14:paraId="43926723">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发包人和承包人根据《中华人民共和国建筑法》和《建设工程质量管理条例》，经协商一致就</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（工程全称）签订工程质量保修书。</w:t>
      </w:r>
    </w:p>
    <w:p w14:paraId="67E02F96">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一、工程质量保修范围和内容</w:t>
      </w:r>
    </w:p>
    <w:p w14:paraId="296939D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承包人在质量保修期内，按照有关法律规定和合同约定，承担工程质量保修责任。</w:t>
      </w:r>
    </w:p>
    <w:p w14:paraId="0E83A921">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宋体" w:hAnsi="宋体" w:eastAsia="宋体" w:cs="宋体"/>
          <w:szCs w:val="21"/>
          <w:highlight w:val="none"/>
          <w:shd w:val="clear" w:color="auto" w:fill="auto"/>
        </w:rPr>
      </w:pPr>
      <w:r>
        <w:rPr>
          <w:rFonts w:hint="eastAsia" w:ascii="宋体" w:hAnsi="宋体" w:eastAsia="宋体" w:cs="宋体"/>
          <w:b/>
          <w:szCs w:val="21"/>
          <w:highlight w:val="none"/>
          <w:shd w:val="clear" w:color="auto" w:fill="auto"/>
        </w:rPr>
        <w:t>　　</w:t>
      </w:r>
      <w:r>
        <w:rPr>
          <w:rFonts w:hint="eastAsia" w:ascii="宋体" w:hAnsi="宋体" w:eastAsia="宋体" w:cs="宋体"/>
          <w:szCs w:val="21"/>
          <w:highlight w:val="none"/>
          <w:shd w:val="clear" w:color="auto" w:fill="auto"/>
        </w:rPr>
        <w:t>二、质量保修期</w:t>
      </w:r>
    </w:p>
    <w:p w14:paraId="6A2C99AF">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根据《建设工程质量管理条例》及有关规定，工程的质量保修期如下：</w:t>
      </w:r>
    </w:p>
    <w:p w14:paraId="7A97A63C">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本</w:t>
      </w:r>
      <w:r>
        <w:rPr>
          <w:rFonts w:hint="eastAsia" w:ascii="宋体" w:hAnsi="宋体" w:eastAsia="宋体" w:cs="宋体"/>
          <w:b/>
          <w:szCs w:val="21"/>
          <w:highlight w:val="none"/>
          <w:u w:val="single"/>
          <w:shd w:val="clear" w:color="auto" w:fill="auto"/>
        </w:rPr>
        <w:t>项目保修期限</w:t>
      </w:r>
      <w:r>
        <w:rPr>
          <w:rFonts w:hint="eastAsia" w:cs="宋体"/>
          <w:b/>
          <w:szCs w:val="21"/>
          <w:highlight w:val="none"/>
          <w:u w:val="single"/>
          <w:shd w:val="clear" w:color="auto" w:fill="auto"/>
          <w:lang w:val="en-US" w:eastAsia="zh-CN"/>
        </w:rPr>
        <w:t>至少</w:t>
      </w:r>
      <w:r>
        <w:rPr>
          <w:rFonts w:hint="eastAsia" w:ascii="宋体" w:hAnsi="宋体" w:eastAsia="宋体" w:cs="宋体"/>
          <w:b/>
          <w:szCs w:val="21"/>
          <w:highlight w:val="none"/>
          <w:u w:val="single"/>
          <w:shd w:val="clear" w:color="auto" w:fill="auto"/>
        </w:rPr>
        <w:t>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w:t>
      </w:r>
    </w:p>
    <w:p w14:paraId="45C7A5EC">
      <w:pPr>
        <w:keepNext w:val="0"/>
        <w:keepLines w:val="0"/>
        <w:pageBreakBefore w:val="0"/>
        <w:widowControl w:val="0"/>
        <w:kinsoku/>
        <w:wordWrap/>
        <w:overflowPunct/>
        <w:topLinePunct w:val="0"/>
        <w:autoSpaceDE/>
        <w:autoSpaceDN/>
        <w:bidi w:val="0"/>
        <w:spacing w:line="360" w:lineRule="auto"/>
        <w:ind w:firstLine="440" w:firstLineChars="2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根据《建设工程质量管理条例》及有关规定，工程的质量保修期如下：</w:t>
      </w:r>
    </w:p>
    <w:p w14:paraId="3C2333AC">
      <w:pPr>
        <w:keepNext w:val="0"/>
        <w:keepLines w:val="0"/>
        <w:pageBreakBefore w:val="0"/>
        <w:widowControl w:val="0"/>
        <w:kinsoku/>
        <w:wordWrap/>
        <w:overflowPunct/>
        <w:topLinePunct w:val="0"/>
        <w:autoSpaceDE/>
        <w:autoSpaceDN/>
        <w:bidi w:val="0"/>
        <w:spacing w:line="360" w:lineRule="auto"/>
        <w:ind w:firstLine="440" w:firstLineChars="2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1．地基基础工程和主体结构工程为设计文件规定的工程合理使用年限；</w:t>
      </w:r>
    </w:p>
    <w:p w14:paraId="5776608A">
      <w:pPr>
        <w:keepNext w:val="0"/>
        <w:keepLines w:val="0"/>
        <w:pageBreakBefore w:val="0"/>
        <w:widowControl w:val="0"/>
        <w:kinsoku/>
        <w:wordWrap/>
        <w:overflowPunct/>
        <w:topLinePunct w:val="0"/>
        <w:autoSpaceDE/>
        <w:autoSpaceDN/>
        <w:bidi w:val="0"/>
        <w:spacing w:line="360" w:lineRule="auto"/>
        <w:ind w:firstLine="440" w:firstLineChars="2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2．屋面防水工程、有防水要求的卫生间、房间和外墙面的防渗为</w:t>
      </w:r>
      <w:r>
        <w:rPr>
          <w:rFonts w:hint="eastAsia" w:ascii="宋体" w:hAnsi="宋体" w:eastAsia="宋体" w:cs="宋体"/>
          <w:b/>
          <w:szCs w:val="21"/>
          <w:highlight w:val="none"/>
          <w:u w:val="single"/>
          <w:shd w:val="clear" w:color="auto" w:fill="auto"/>
        </w:rPr>
        <w:t xml:space="preserve">  5  </w:t>
      </w:r>
      <w:r>
        <w:rPr>
          <w:rFonts w:hint="eastAsia" w:ascii="宋体" w:hAnsi="宋体" w:eastAsia="宋体" w:cs="宋体"/>
          <w:szCs w:val="21"/>
          <w:highlight w:val="none"/>
          <w:shd w:val="clear" w:color="auto" w:fill="auto"/>
        </w:rPr>
        <w:t>年；</w:t>
      </w:r>
    </w:p>
    <w:p w14:paraId="038427E5">
      <w:pPr>
        <w:keepNext w:val="0"/>
        <w:keepLines w:val="0"/>
        <w:pageBreakBefore w:val="0"/>
        <w:widowControl w:val="0"/>
        <w:kinsoku/>
        <w:wordWrap/>
        <w:overflowPunct/>
        <w:topLinePunct w:val="0"/>
        <w:autoSpaceDE/>
        <w:autoSpaceDN/>
        <w:bidi w:val="0"/>
        <w:spacing w:line="360" w:lineRule="auto"/>
        <w:ind w:firstLine="440" w:firstLineChars="2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3．装修工程为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年；</w:t>
      </w:r>
    </w:p>
    <w:p w14:paraId="504FB632">
      <w:pPr>
        <w:keepNext w:val="0"/>
        <w:keepLines w:val="0"/>
        <w:pageBreakBefore w:val="0"/>
        <w:widowControl w:val="0"/>
        <w:kinsoku/>
        <w:wordWrap/>
        <w:overflowPunct/>
        <w:topLinePunct w:val="0"/>
        <w:autoSpaceDE/>
        <w:autoSpaceDN/>
        <w:bidi w:val="0"/>
        <w:spacing w:line="360" w:lineRule="auto"/>
        <w:ind w:firstLine="440" w:firstLineChars="2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4．电气管线、给排水管道、设备安装工程为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年；</w:t>
      </w:r>
    </w:p>
    <w:p w14:paraId="15C8A37D">
      <w:pPr>
        <w:keepNext w:val="0"/>
        <w:keepLines w:val="0"/>
        <w:pageBreakBefore w:val="0"/>
        <w:widowControl w:val="0"/>
        <w:kinsoku/>
        <w:wordWrap/>
        <w:overflowPunct/>
        <w:topLinePunct w:val="0"/>
        <w:autoSpaceDE/>
        <w:autoSpaceDN/>
        <w:bidi w:val="0"/>
        <w:spacing w:line="360" w:lineRule="auto"/>
        <w:ind w:firstLine="440" w:firstLineChars="2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5．供热与供冷系统为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个采暖期、供冷期；</w:t>
      </w:r>
    </w:p>
    <w:p w14:paraId="11C5F22E">
      <w:pPr>
        <w:keepNext w:val="0"/>
        <w:keepLines w:val="0"/>
        <w:pageBreakBefore w:val="0"/>
        <w:widowControl w:val="0"/>
        <w:kinsoku/>
        <w:wordWrap/>
        <w:overflowPunct/>
        <w:topLinePunct w:val="0"/>
        <w:autoSpaceDE/>
        <w:autoSpaceDN/>
        <w:bidi w:val="0"/>
        <w:spacing w:line="360" w:lineRule="auto"/>
        <w:ind w:firstLine="440" w:firstLineChars="2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6．住宅小区内的给排水设施、道路等配套工程为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pacing w:val="-14"/>
          <w:szCs w:val="21"/>
          <w:highlight w:val="none"/>
          <w:u w:val="single"/>
          <w:shd w:val="clear" w:color="auto" w:fill="auto"/>
        </w:rPr>
        <w:t xml:space="preserve"> 2</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年；</w:t>
      </w:r>
    </w:p>
    <w:p w14:paraId="67C5DE51">
      <w:pPr>
        <w:keepNext w:val="0"/>
        <w:keepLines w:val="0"/>
        <w:pageBreakBefore w:val="0"/>
        <w:widowControl w:val="0"/>
        <w:kinsoku/>
        <w:wordWrap/>
        <w:overflowPunct/>
        <w:topLinePunct w:val="0"/>
        <w:autoSpaceDE/>
        <w:autoSpaceDN/>
        <w:bidi w:val="0"/>
        <w:spacing w:line="360" w:lineRule="auto"/>
        <w:ind w:firstLine="440" w:firstLineChars="2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7．其他约定：实际竣工即工程完工且经质检部门验收合格，正式办理交付使用手续之日。</w:t>
      </w:r>
    </w:p>
    <w:p w14:paraId="1F85B731">
      <w:pPr>
        <w:keepNext w:val="0"/>
        <w:keepLines w:val="0"/>
        <w:pageBreakBefore w:val="0"/>
        <w:widowControl w:val="0"/>
        <w:kinsoku/>
        <w:wordWrap/>
        <w:overflowPunct/>
        <w:topLinePunct w:val="0"/>
        <w:autoSpaceDE/>
        <w:autoSpaceDN/>
        <w:bidi w:val="0"/>
        <w:spacing w:line="360" w:lineRule="auto"/>
        <w:ind w:firstLine="440" w:firstLineChars="2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8．其他项目保修期限约定如下：</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lang w:val="en-US" w:eastAsia="zh-CN"/>
        </w:rPr>
        <w:t>本</w:t>
      </w:r>
      <w:r>
        <w:rPr>
          <w:rFonts w:hint="eastAsia" w:ascii="宋体" w:hAnsi="宋体" w:eastAsia="宋体" w:cs="宋体"/>
          <w:b/>
          <w:szCs w:val="21"/>
          <w:highlight w:val="none"/>
          <w:u w:val="single"/>
          <w:shd w:val="clear" w:color="auto" w:fill="auto"/>
        </w:rPr>
        <w:t>项目保修期限</w:t>
      </w:r>
      <w:r>
        <w:rPr>
          <w:rFonts w:hint="eastAsia" w:cs="宋体"/>
          <w:b/>
          <w:szCs w:val="21"/>
          <w:highlight w:val="none"/>
          <w:u w:val="single"/>
          <w:shd w:val="clear" w:color="auto" w:fill="auto"/>
          <w:lang w:val="en-US" w:eastAsia="zh-CN"/>
        </w:rPr>
        <w:t>至少</w:t>
      </w:r>
      <w:r>
        <w:rPr>
          <w:rFonts w:hint="eastAsia" w:ascii="宋体" w:hAnsi="宋体" w:eastAsia="宋体" w:cs="宋体"/>
          <w:b/>
          <w:szCs w:val="21"/>
          <w:highlight w:val="none"/>
          <w:u w:val="single"/>
          <w:shd w:val="clear" w:color="auto" w:fill="auto"/>
        </w:rPr>
        <w:t>2年</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w:t>
      </w:r>
    </w:p>
    <w:p w14:paraId="6DAFAFE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质量保修期自工程竣工验收合格之日起计算。</w:t>
      </w:r>
    </w:p>
    <w:p w14:paraId="318E426F">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三、缺陷责任期</w:t>
      </w:r>
    </w:p>
    <w:p w14:paraId="6B6A73FD">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工程缺陷责任期为</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24</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个月，缺陷责任期自工程通过竣工验收之日起计算。单位工程先于全部工程进行验收，单位工程缺陷责任期自单位工程验收合格之日起算。</w:t>
      </w:r>
    </w:p>
    <w:p w14:paraId="5C9D087C">
      <w:pPr>
        <w:keepNext w:val="0"/>
        <w:keepLines w:val="0"/>
        <w:pageBreakBefore w:val="0"/>
        <w:widowControl w:val="0"/>
        <w:kinsoku/>
        <w:wordWrap/>
        <w:overflowPunct/>
        <w:topLinePunct w:val="0"/>
        <w:autoSpaceDE/>
        <w:autoSpaceDN/>
        <w:bidi w:val="0"/>
        <w:adjustRightInd w:val="0"/>
        <w:snapToGrid w:val="0"/>
        <w:spacing w:line="360" w:lineRule="auto"/>
        <w:ind w:firstLine="440" w:firstLineChars="2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缺陷责任期终止后，发包人应退还剩余的质量保证金。</w:t>
      </w:r>
    </w:p>
    <w:p w14:paraId="300343F4">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四、质量保修责任</w:t>
      </w:r>
    </w:p>
    <w:p w14:paraId="5F4E3A49">
      <w:pPr>
        <w:keepNext w:val="0"/>
        <w:keepLines w:val="0"/>
        <w:pageBreakBefore w:val="0"/>
        <w:widowControl w:val="0"/>
        <w:kinsoku/>
        <w:wordWrap/>
        <w:overflowPunct/>
        <w:topLinePunct w:val="0"/>
        <w:autoSpaceDE/>
        <w:autoSpaceDN/>
        <w:bidi w:val="0"/>
        <w:adjustRightInd w:val="0"/>
        <w:snapToGrid w:val="0"/>
        <w:spacing w:line="360" w:lineRule="auto"/>
        <w:ind w:left="110" w:leftChars="50" w:firstLine="450" w:firstLineChars="205"/>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1．属于保修范围、内容的项目，承包人应当在接到保修通知之日起7天内派人保修。承包人不在约定期限内派人保修的，发包人可以委托他人修理。</w:t>
      </w:r>
    </w:p>
    <w:p w14:paraId="73137DDE">
      <w:pPr>
        <w:keepNext w:val="0"/>
        <w:keepLines w:val="0"/>
        <w:pageBreakBefore w:val="0"/>
        <w:widowControl w:val="0"/>
        <w:kinsoku/>
        <w:wordWrap/>
        <w:overflowPunct/>
        <w:topLinePunct w:val="0"/>
        <w:autoSpaceDE/>
        <w:autoSpaceDN/>
        <w:bidi w:val="0"/>
        <w:adjustRightInd w:val="0"/>
        <w:snapToGrid w:val="0"/>
        <w:spacing w:line="360" w:lineRule="auto"/>
        <w:ind w:left="110" w:leftChars="50" w:firstLine="450" w:firstLineChars="205"/>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2．发生紧急事故需抢修的，承包人在接到事故通知后，应当立即到达事故现场抢修。</w:t>
      </w:r>
    </w:p>
    <w:p w14:paraId="66B8752C">
      <w:pPr>
        <w:keepNext w:val="0"/>
        <w:keepLines w:val="0"/>
        <w:pageBreakBefore w:val="0"/>
        <w:widowControl w:val="0"/>
        <w:kinsoku/>
        <w:wordWrap/>
        <w:overflowPunct/>
        <w:topLinePunct w:val="0"/>
        <w:autoSpaceDE/>
        <w:autoSpaceDN/>
        <w:bidi w:val="0"/>
        <w:adjustRightInd w:val="0"/>
        <w:snapToGrid w:val="0"/>
        <w:spacing w:line="360" w:lineRule="auto"/>
        <w:ind w:left="110" w:leftChars="50" w:firstLine="450" w:firstLineChars="205"/>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52A319C">
      <w:pPr>
        <w:keepNext w:val="0"/>
        <w:keepLines w:val="0"/>
        <w:pageBreakBefore w:val="0"/>
        <w:widowControl w:val="0"/>
        <w:kinsoku/>
        <w:wordWrap/>
        <w:overflowPunct/>
        <w:topLinePunct w:val="0"/>
        <w:autoSpaceDE/>
        <w:autoSpaceDN/>
        <w:bidi w:val="0"/>
        <w:adjustRightInd w:val="0"/>
        <w:snapToGrid w:val="0"/>
        <w:spacing w:line="360" w:lineRule="auto"/>
        <w:ind w:left="440" w:leftChars="200" w:firstLine="110" w:firstLineChars="5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4．质量保修完成后，由发包人组织验收。</w:t>
      </w:r>
    </w:p>
    <w:p w14:paraId="353461FA">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五、保修费用</w:t>
      </w:r>
    </w:p>
    <w:p w14:paraId="4DA5865F">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保修费用由造成质量缺陷的责任方承担。</w:t>
      </w:r>
    </w:p>
    <w:p w14:paraId="1C4A224A">
      <w:pPr>
        <w:keepNext w:val="0"/>
        <w:keepLines w:val="0"/>
        <w:pageBreakBefore w:val="0"/>
        <w:widowControl w:val="0"/>
        <w:kinsoku/>
        <w:wordWrap/>
        <w:overflowPunct/>
        <w:topLinePunct w:val="0"/>
        <w:autoSpaceDE/>
        <w:autoSpaceDN/>
        <w:bidi w:val="0"/>
        <w:adjustRightInd w:val="0"/>
        <w:snapToGrid w:val="0"/>
        <w:spacing w:line="360" w:lineRule="auto"/>
        <w:ind w:firstLine="442" w:firstLineChars="200"/>
        <w:jc w:val="left"/>
        <w:textAlignment w:val="auto"/>
        <w:outlineLvl w:val="0"/>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六</w:t>
      </w:r>
      <w:r>
        <w:rPr>
          <w:rFonts w:hint="eastAsia" w:ascii="宋体" w:hAnsi="宋体" w:eastAsia="宋体" w:cs="宋体"/>
          <w:szCs w:val="21"/>
          <w:highlight w:val="none"/>
          <w:shd w:val="clear" w:color="auto" w:fill="auto"/>
        </w:rPr>
        <w:t>、双方约定的其他工程质量保修事项：</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w:t>
      </w:r>
    </w:p>
    <w:p w14:paraId="3EA96937">
      <w:pPr>
        <w:keepNext w:val="0"/>
        <w:keepLines w:val="0"/>
        <w:pageBreakBefore w:val="0"/>
        <w:widowControl w:val="0"/>
        <w:kinsoku/>
        <w:wordWrap/>
        <w:overflowPunct/>
        <w:topLinePunct w:val="0"/>
        <w:autoSpaceDE/>
        <w:autoSpaceDN/>
        <w:bidi w:val="0"/>
        <w:adjustRightInd w:val="0"/>
        <w:snapToGrid w:val="0"/>
        <w:spacing w:line="360" w:lineRule="auto"/>
        <w:ind w:firstLine="418" w:firstLineChars="19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工程质量保修书由发包人、承包人在工程竣工验收前共同签署，作为施工合同附件，其有效期限至保修期满。</w:t>
      </w:r>
    </w:p>
    <w:p w14:paraId="01E176E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发包人(公章)：</w:t>
      </w:r>
      <w:r>
        <w:rPr>
          <w:rFonts w:hint="eastAsia" w:ascii="宋体" w:hAnsi="宋体" w:eastAsia="宋体" w:cs="宋体"/>
          <w:szCs w:val="21"/>
          <w:highlight w:val="none"/>
          <w:u w:val="single"/>
          <w:shd w:val="clear" w:color="auto" w:fill="auto"/>
        </w:rPr>
        <w:t xml:space="preserve"> 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承包人(公章)：</w:t>
      </w:r>
      <w:r>
        <w:rPr>
          <w:rFonts w:hint="eastAsia" w:ascii="宋体" w:hAnsi="宋体" w:eastAsia="宋体" w:cs="宋体"/>
          <w:szCs w:val="21"/>
          <w:highlight w:val="none"/>
          <w:u w:val="single"/>
          <w:shd w:val="clear" w:color="auto" w:fill="auto"/>
        </w:rPr>
        <w:t xml:space="preserve">             </w:t>
      </w:r>
    </w:p>
    <w:p w14:paraId="4F733F0E">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法定代表人(签字)：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法定代表人(签字)：</w:t>
      </w:r>
      <w:r>
        <w:rPr>
          <w:rFonts w:hint="eastAsia" w:ascii="宋体" w:hAnsi="宋体" w:eastAsia="宋体" w:cs="宋体"/>
          <w:szCs w:val="21"/>
          <w:highlight w:val="none"/>
          <w:u w:val="single"/>
          <w:shd w:val="clear" w:color="auto" w:fill="auto"/>
        </w:rPr>
        <w:t xml:space="preserve">             </w:t>
      </w:r>
    </w:p>
    <w:p w14:paraId="7D02F090">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委托代理人(签字)：</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lang w:val="en-US" w:eastAsia="zh-CN"/>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szCs w:val="21"/>
          <w:highlight w:val="none"/>
          <w:shd w:val="clear" w:color="auto" w:fill="auto"/>
        </w:rPr>
        <w:t xml:space="preserve">                    委托代理人(签字)：</w:t>
      </w:r>
      <w:r>
        <w:rPr>
          <w:rFonts w:hint="eastAsia" w:ascii="宋体" w:hAnsi="宋体" w:eastAsia="宋体" w:cs="宋体"/>
          <w:szCs w:val="21"/>
          <w:highlight w:val="none"/>
          <w:u w:val="single"/>
          <w:shd w:val="clear" w:color="auto" w:fill="auto"/>
        </w:rPr>
        <w:t xml:space="preserve">             </w:t>
      </w:r>
    </w:p>
    <w:p w14:paraId="67651A22">
      <w:pPr>
        <w:adjustRightInd w:val="0"/>
        <w:snapToGrid w:val="0"/>
        <w:spacing w:line="420" w:lineRule="exact"/>
        <w:rPr>
          <w:rFonts w:hint="eastAsia" w:ascii="宋体" w:hAnsi="宋体" w:eastAsia="宋体" w:cs="宋体"/>
          <w:sz w:val="30"/>
          <w:szCs w:val="30"/>
          <w:highlight w:val="none"/>
          <w:shd w:val="clear" w:color="auto" w:fill="auto"/>
        </w:rPr>
      </w:pPr>
    </w:p>
    <w:p w14:paraId="2BCECC97">
      <w:pPr>
        <w:adjustRightInd w:val="0"/>
        <w:snapToGrid w:val="0"/>
        <w:spacing w:line="420" w:lineRule="exact"/>
        <w:rPr>
          <w:rFonts w:hint="eastAsia" w:ascii="宋体" w:hAnsi="宋体" w:eastAsia="宋体" w:cs="宋体"/>
          <w:sz w:val="30"/>
          <w:szCs w:val="30"/>
          <w:highlight w:val="none"/>
          <w:shd w:val="clear" w:color="auto" w:fill="auto"/>
        </w:rPr>
      </w:pPr>
    </w:p>
    <w:p w14:paraId="1012701E">
      <w:pPr>
        <w:adjustRightInd w:val="0"/>
        <w:snapToGrid w:val="0"/>
        <w:spacing w:line="420" w:lineRule="exact"/>
        <w:rPr>
          <w:rFonts w:hint="eastAsia" w:ascii="宋体" w:hAnsi="宋体" w:eastAsia="宋体" w:cs="宋体"/>
          <w:sz w:val="30"/>
          <w:szCs w:val="30"/>
          <w:highlight w:val="none"/>
          <w:shd w:val="clear" w:color="auto" w:fill="auto"/>
        </w:rPr>
      </w:pPr>
    </w:p>
    <w:p w14:paraId="5B36BEC5">
      <w:pPr>
        <w:adjustRightInd w:val="0"/>
        <w:snapToGrid w:val="0"/>
        <w:spacing w:line="420" w:lineRule="exact"/>
        <w:rPr>
          <w:rFonts w:hint="eastAsia" w:ascii="宋体" w:hAnsi="宋体" w:eastAsia="宋体" w:cs="宋体"/>
          <w:sz w:val="30"/>
          <w:szCs w:val="30"/>
          <w:highlight w:val="none"/>
          <w:shd w:val="clear" w:color="auto" w:fill="auto"/>
        </w:rPr>
      </w:pPr>
    </w:p>
    <w:p w14:paraId="181B3132">
      <w:pPr>
        <w:adjustRightInd w:val="0"/>
        <w:snapToGrid w:val="0"/>
        <w:spacing w:line="420" w:lineRule="exact"/>
        <w:rPr>
          <w:rFonts w:hint="eastAsia" w:ascii="宋体" w:hAnsi="宋体" w:eastAsia="宋体" w:cs="宋体"/>
          <w:sz w:val="30"/>
          <w:szCs w:val="30"/>
          <w:highlight w:val="none"/>
          <w:shd w:val="clear" w:color="auto" w:fill="auto"/>
        </w:rPr>
      </w:pPr>
    </w:p>
    <w:p w14:paraId="5876E89B">
      <w:pPr>
        <w:adjustRightInd w:val="0"/>
        <w:snapToGrid w:val="0"/>
        <w:spacing w:line="420" w:lineRule="exact"/>
        <w:rPr>
          <w:rFonts w:hint="eastAsia" w:ascii="宋体" w:hAnsi="宋体" w:eastAsia="宋体" w:cs="宋体"/>
          <w:sz w:val="30"/>
          <w:szCs w:val="30"/>
          <w:highlight w:val="none"/>
          <w:shd w:val="clear" w:color="auto" w:fill="auto"/>
        </w:rPr>
      </w:pPr>
    </w:p>
    <w:p w14:paraId="695BB556">
      <w:pPr>
        <w:spacing w:line="440" w:lineRule="exact"/>
        <w:rPr>
          <w:rFonts w:hint="eastAsia" w:ascii="宋体" w:hAnsi="宋体" w:eastAsia="宋体" w:cs="宋体"/>
          <w:sz w:val="30"/>
          <w:szCs w:val="30"/>
          <w:highlight w:val="none"/>
          <w:shd w:val="clear" w:color="auto" w:fill="auto"/>
        </w:rPr>
      </w:pPr>
    </w:p>
    <w:p w14:paraId="21C28BD5">
      <w:pPr>
        <w:spacing w:line="440" w:lineRule="exact"/>
        <w:rPr>
          <w:rFonts w:hint="eastAsia" w:ascii="宋体" w:hAnsi="宋体" w:eastAsia="宋体" w:cs="宋体"/>
          <w:sz w:val="30"/>
          <w:szCs w:val="30"/>
          <w:highlight w:val="none"/>
          <w:shd w:val="clear" w:color="auto" w:fill="auto"/>
        </w:rPr>
      </w:pPr>
    </w:p>
    <w:p w14:paraId="4F7F1A32">
      <w:pPr>
        <w:spacing w:line="440" w:lineRule="exact"/>
        <w:rPr>
          <w:rFonts w:hint="eastAsia" w:ascii="宋体" w:hAnsi="宋体" w:eastAsia="宋体" w:cs="宋体"/>
          <w:sz w:val="30"/>
          <w:szCs w:val="30"/>
          <w:highlight w:val="none"/>
          <w:shd w:val="clear" w:color="auto" w:fill="auto"/>
        </w:rPr>
      </w:pPr>
    </w:p>
    <w:p w14:paraId="483A9077">
      <w:pPr>
        <w:spacing w:line="440" w:lineRule="exact"/>
        <w:rPr>
          <w:rFonts w:hint="eastAsia" w:ascii="宋体" w:hAnsi="宋体" w:eastAsia="宋体" w:cs="宋体"/>
          <w:sz w:val="30"/>
          <w:szCs w:val="30"/>
          <w:highlight w:val="none"/>
          <w:shd w:val="clear" w:color="auto" w:fill="auto"/>
        </w:rPr>
      </w:pPr>
    </w:p>
    <w:p w14:paraId="7C34CE0B">
      <w:pPr>
        <w:spacing w:line="440" w:lineRule="exact"/>
        <w:rPr>
          <w:rFonts w:hint="eastAsia" w:ascii="宋体" w:hAnsi="宋体" w:eastAsia="宋体" w:cs="宋体"/>
          <w:sz w:val="30"/>
          <w:szCs w:val="30"/>
          <w:highlight w:val="none"/>
          <w:shd w:val="clear" w:color="auto" w:fill="auto"/>
        </w:rPr>
      </w:pPr>
    </w:p>
    <w:p w14:paraId="6B4220B3">
      <w:pPr>
        <w:spacing w:line="440" w:lineRule="exact"/>
        <w:rPr>
          <w:rFonts w:hint="eastAsia" w:ascii="宋体" w:hAnsi="宋体" w:eastAsia="宋体" w:cs="宋体"/>
          <w:sz w:val="30"/>
          <w:szCs w:val="30"/>
          <w:highlight w:val="none"/>
          <w:shd w:val="clear" w:color="auto" w:fill="auto"/>
        </w:rPr>
      </w:pPr>
    </w:p>
    <w:p w14:paraId="268B118F">
      <w:pPr>
        <w:spacing w:line="440" w:lineRule="exact"/>
        <w:rPr>
          <w:rFonts w:hint="eastAsia" w:ascii="宋体" w:hAnsi="宋体" w:eastAsia="宋体" w:cs="宋体"/>
          <w:sz w:val="30"/>
          <w:szCs w:val="30"/>
          <w:highlight w:val="none"/>
          <w:shd w:val="clear" w:color="auto" w:fill="auto"/>
        </w:rPr>
      </w:pPr>
    </w:p>
    <w:p w14:paraId="58D36771">
      <w:pPr>
        <w:spacing w:line="440" w:lineRule="exact"/>
        <w:rPr>
          <w:rFonts w:hint="eastAsia" w:ascii="宋体" w:hAnsi="宋体" w:eastAsia="宋体" w:cs="宋体"/>
          <w:sz w:val="30"/>
          <w:szCs w:val="30"/>
          <w:highlight w:val="none"/>
          <w:shd w:val="clear" w:color="auto" w:fill="auto"/>
        </w:rPr>
      </w:pPr>
    </w:p>
    <w:p w14:paraId="47EC2A4A">
      <w:pPr>
        <w:spacing w:line="440" w:lineRule="exact"/>
        <w:rPr>
          <w:rFonts w:hint="eastAsia" w:ascii="宋体" w:hAnsi="宋体" w:eastAsia="宋体" w:cs="宋体"/>
          <w:sz w:val="30"/>
          <w:szCs w:val="30"/>
          <w:highlight w:val="none"/>
          <w:shd w:val="clear" w:color="auto" w:fill="auto"/>
        </w:rPr>
      </w:pPr>
    </w:p>
    <w:p w14:paraId="7BC8344E">
      <w:pPr>
        <w:spacing w:line="440" w:lineRule="exact"/>
        <w:rPr>
          <w:rFonts w:hint="eastAsia" w:ascii="宋体" w:hAnsi="宋体" w:eastAsia="宋体" w:cs="宋体"/>
          <w:sz w:val="30"/>
          <w:szCs w:val="30"/>
          <w:highlight w:val="none"/>
          <w:shd w:val="clear" w:color="auto" w:fill="auto"/>
        </w:rPr>
      </w:pPr>
    </w:p>
    <w:p w14:paraId="165BB203">
      <w:pPr>
        <w:spacing w:line="440" w:lineRule="exact"/>
        <w:rPr>
          <w:rFonts w:hint="eastAsia" w:ascii="宋体" w:hAnsi="宋体" w:eastAsia="宋体" w:cs="宋体"/>
          <w:sz w:val="30"/>
          <w:szCs w:val="30"/>
          <w:highlight w:val="none"/>
          <w:shd w:val="clear" w:color="auto" w:fill="auto"/>
        </w:rPr>
      </w:pPr>
    </w:p>
    <w:p w14:paraId="779B1185">
      <w:pPr>
        <w:spacing w:line="440" w:lineRule="exact"/>
        <w:rPr>
          <w:rFonts w:hint="eastAsia" w:ascii="宋体" w:hAnsi="宋体" w:eastAsia="宋体" w:cs="宋体"/>
          <w:sz w:val="30"/>
          <w:szCs w:val="30"/>
          <w:highlight w:val="none"/>
          <w:shd w:val="clear" w:color="auto" w:fill="auto"/>
        </w:rPr>
      </w:pPr>
    </w:p>
    <w:p w14:paraId="0104900D">
      <w:pPr>
        <w:spacing w:line="440" w:lineRule="exact"/>
        <w:rPr>
          <w:rFonts w:hint="eastAsia" w:ascii="宋体" w:hAnsi="宋体" w:eastAsia="宋体" w:cs="宋体"/>
          <w:sz w:val="30"/>
          <w:szCs w:val="30"/>
          <w:highlight w:val="none"/>
          <w:shd w:val="clear" w:color="auto" w:fill="auto"/>
        </w:rPr>
      </w:pPr>
    </w:p>
    <w:p w14:paraId="67BE2AB8">
      <w:pPr>
        <w:spacing w:line="440" w:lineRule="exact"/>
        <w:rPr>
          <w:rFonts w:hint="eastAsia" w:ascii="宋体" w:hAnsi="宋体" w:eastAsia="宋体" w:cs="宋体"/>
          <w:sz w:val="30"/>
          <w:szCs w:val="30"/>
          <w:highlight w:val="none"/>
          <w:shd w:val="clear" w:color="auto" w:fill="auto"/>
        </w:rPr>
      </w:pPr>
    </w:p>
    <w:p w14:paraId="28509571">
      <w:pPr>
        <w:spacing w:line="440" w:lineRule="exact"/>
        <w:rPr>
          <w:rFonts w:hint="eastAsia" w:ascii="宋体" w:hAnsi="宋体" w:eastAsia="宋体" w:cs="宋体"/>
          <w:sz w:val="30"/>
          <w:szCs w:val="30"/>
          <w:highlight w:val="none"/>
          <w:shd w:val="clear" w:color="auto" w:fill="auto"/>
        </w:rPr>
      </w:pPr>
    </w:p>
    <w:p w14:paraId="6E98A1BD">
      <w:pPr>
        <w:spacing w:line="440" w:lineRule="exact"/>
        <w:rPr>
          <w:rFonts w:hint="eastAsia" w:ascii="宋体" w:hAnsi="宋体" w:eastAsia="宋体" w:cs="宋体"/>
          <w:sz w:val="30"/>
          <w:szCs w:val="30"/>
          <w:highlight w:val="none"/>
          <w:shd w:val="clear" w:color="auto" w:fill="auto"/>
        </w:rPr>
      </w:pPr>
    </w:p>
    <w:p w14:paraId="473EA3E7">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w:t>
      </w:r>
      <w:bookmarkStart w:id="50" w:name="_Toc296346729"/>
      <w:bookmarkStart w:id="51" w:name="_Toc296891268"/>
      <w:bookmarkStart w:id="52" w:name="_Toc296944567"/>
      <w:bookmarkStart w:id="53" w:name="_Toc267261699"/>
      <w:bookmarkStart w:id="54" w:name="_Toc296347227"/>
      <w:bookmarkStart w:id="55" w:name="_Toc296503228"/>
      <w:bookmarkStart w:id="56" w:name="_Toc296891056"/>
      <w:r>
        <w:rPr>
          <w:rFonts w:hint="eastAsia" w:ascii="宋体" w:hAnsi="宋体" w:eastAsia="宋体" w:cs="宋体"/>
          <w:sz w:val="30"/>
          <w:szCs w:val="30"/>
          <w:highlight w:val="none"/>
          <w:shd w:val="clear" w:color="auto" w:fill="auto"/>
        </w:rPr>
        <w:t>件</w:t>
      </w:r>
      <w:r>
        <w:rPr>
          <w:rFonts w:hint="eastAsia" w:cs="宋体"/>
          <w:sz w:val="30"/>
          <w:szCs w:val="30"/>
          <w:highlight w:val="none"/>
          <w:shd w:val="clear" w:color="auto" w:fill="auto"/>
          <w:lang w:val="en-US" w:eastAsia="zh-CN"/>
        </w:rPr>
        <w:t>2</w:t>
      </w:r>
      <w:r>
        <w:rPr>
          <w:rFonts w:hint="eastAsia" w:ascii="宋体" w:hAnsi="宋体" w:eastAsia="宋体" w:cs="宋体"/>
          <w:sz w:val="30"/>
          <w:szCs w:val="30"/>
          <w:highlight w:val="none"/>
          <w:shd w:val="clear" w:color="auto" w:fill="auto"/>
        </w:rPr>
        <w:t>：</w:t>
      </w:r>
    </w:p>
    <w:bookmarkEnd w:id="50"/>
    <w:bookmarkEnd w:id="51"/>
    <w:bookmarkEnd w:id="52"/>
    <w:bookmarkEnd w:id="53"/>
    <w:bookmarkEnd w:id="54"/>
    <w:bookmarkEnd w:id="55"/>
    <w:bookmarkEnd w:id="56"/>
    <w:p w14:paraId="62664A1F">
      <w:pPr>
        <w:spacing w:before="120" w:beforeLines="50" w:after="120" w:afterLines="5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承包人主要施工管理人员表</w:t>
      </w:r>
    </w:p>
    <w:tbl>
      <w:tblPr>
        <w:tblStyle w:val="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0FFD85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6CE9794E">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名    称</w:t>
            </w:r>
          </w:p>
        </w:tc>
        <w:tc>
          <w:tcPr>
            <w:tcW w:w="1418" w:type="dxa"/>
            <w:tcBorders>
              <w:top w:val="single" w:color="auto" w:sz="12" w:space="0"/>
              <w:bottom w:val="double" w:color="auto" w:sz="6" w:space="0"/>
            </w:tcBorders>
            <w:noWrap w:val="0"/>
            <w:vAlign w:val="center"/>
          </w:tcPr>
          <w:p w14:paraId="258657AF">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姓名</w:t>
            </w:r>
          </w:p>
        </w:tc>
        <w:tc>
          <w:tcPr>
            <w:tcW w:w="1134" w:type="dxa"/>
            <w:tcBorders>
              <w:top w:val="single" w:color="auto" w:sz="12" w:space="0"/>
              <w:bottom w:val="double" w:color="auto" w:sz="6" w:space="0"/>
            </w:tcBorders>
            <w:noWrap w:val="0"/>
            <w:vAlign w:val="center"/>
          </w:tcPr>
          <w:p w14:paraId="11D8645F">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r>
              <w:rPr>
                <w:rFonts w:hint="eastAsia" w:ascii="宋体" w:hAnsi="宋体" w:eastAsia="宋体" w:cs="宋体"/>
                <w:kern w:val="2"/>
                <w:sz w:val="30"/>
                <w:szCs w:val="30"/>
                <w:highlight w:val="none"/>
                <w:shd w:val="clear" w:color="auto" w:fill="auto"/>
              </w:rPr>
              <w:t>职务</w:t>
            </w:r>
          </w:p>
        </w:tc>
        <w:tc>
          <w:tcPr>
            <w:tcW w:w="1134" w:type="dxa"/>
            <w:tcBorders>
              <w:top w:val="single" w:color="auto" w:sz="12" w:space="0"/>
              <w:bottom w:val="double" w:color="auto" w:sz="6" w:space="0"/>
            </w:tcBorders>
            <w:noWrap w:val="0"/>
            <w:vAlign w:val="center"/>
          </w:tcPr>
          <w:p w14:paraId="3DB52AA1">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r>
              <w:rPr>
                <w:rFonts w:hint="eastAsia" w:ascii="宋体" w:hAnsi="宋体" w:eastAsia="宋体" w:cs="宋体"/>
                <w:kern w:val="2"/>
                <w:sz w:val="30"/>
                <w:szCs w:val="30"/>
                <w:highlight w:val="none"/>
                <w:shd w:val="clear" w:color="auto" w:fill="auto"/>
              </w:rPr>
              <w:t>职称</w:t>
            </w:r>
          </w:p>
        </w:tc>
        <w:tc>
          <w:tcPr>
            <w:tcW w:w="4252" w:type="dxa"/>
            <w:tcBorders>
              <w:top w:val="single" w:color="auto" w:sz="12" w:space="0"/>
              <w:bottom w:val="double" w:color="auto" w:sz="6" w:space="0"/>
            </w:tcBorders>
            <w:noWrap w:val="0"/>
            <w:vAlign w:val="center"/>
          </w:tcPr>
          <w:p w14:paraId="37D8EE11">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r>
              <w:rPr>
                <w:rFonts w:hint="eastAsia" w:ascii="宋体" w:hAnsi="宋体" w:eastAsia="宋体" w:cs="宋体"/>
                <w:kern w:val="2"/>
                <w:sz w:val="30"/>
                <w:szCs w:val="30"/>
                <w:highlight w:val="none"/>
                <w:shd w:val="clear" w:color="auto" w:fill="auto"/>
              </w:rPr>
              <w:t>主要资历、经验及承担过的项目</w:t>
            </w:r>
          </w:p>
        </w:tc>
      </w:tr>
      <w:tr w14:paraId="32F2C5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21D31D8F">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一、总部人员</w:t>
            </w:r>
          </w:p>
        </w:tc>
      </w:tr>
      <w:tr w14:paraId="691BEF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01E3326">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项目主管</w:t>
            </w:r>
          </w:p>
        </w:tc>
        <w:tc>
          <w:tcPr>
            <w:tcW w:w="1418" w:type="dxa"/>
            <w:tcBorders>
              <w:top w:val="nil"/>
            </w:tcBorders>
            <w:noWrap w:val="0"/>
            <w:vAlign w:val="center"/>
          </w:tcPr>
          <w:p w14:paraId="4092F14D">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tcBorders>
              <w:top w:val="nil"/>
            </w:tcBorders>
            <w:noWrap w:val="0"/>
            <w:vAlign w:val="center"/>
          </w:tcPr>
          <w:p w14:paraId="3D86FD5F">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tcBorders>
              <w:top w:val="nil"/>
            </w:tcBorders>
            <w:noWrap w:val="0"/>
            <w:vAlign w:val="center"/>
          </w:tcPr>
          <w:p w14:paraId="3C2BD821">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tcBorders>
              <w:top w:val="nil"/>
            </w:tcBorders>
            <w:noWrap w:val="0"/>
            <w:vAlign w:val="center"/>
          </w:tcPr>
          <w:p w14:paraId="46E0EF70">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549AB2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22AD86EF">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418" w:type="dxa"/>
            <w:noWrap w:val="0"/>
            <w:vAlign w:val="center"/>
          </w:tcPr>
          <w:p w14:paraId="1DADB6C1">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7771B0A5">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7EA1E358">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3717EF6A">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37C2BA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96F5EF1">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其他人员</w:t>
            </w:r>
          </w:p>
        </w:tc>
        <w:tc>
          <w:tcPr>
            <w:tcW w:w="1418" w:type="dxa"/>
            <w:noWrap w:val="0"/>
            <w:vAlign w:val="center"/>
          </w:tcPr>
          <w:p w14:paraId="3C986C2B">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160D0D9E">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11CD2BDE">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73E10282">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7FE806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ACE45FF">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418" w:type="dxa"/>
            <w:noWrap w:val="0"/>
            <w:vAlign w:val="center"/>
          </w:tcPr>
          <w:p w14:paraId="36827FE0">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41383833">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20BEAE3B">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3B5B21EE">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5DF3C4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172BB609">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二、现场人员</w:t>
            </w:r>
          </w:p>
        </w:tc>
      </w:tr>
      <w:tr w14:paraId="39BC14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DE4A2D9">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项目经理</w:t>
            </w:r>
          </w:p>
        </w:tc>
        <w:tc>
          <w:tcPr>
            <w:tcW w:w="1418" w:type="dxa"/>
            <w:noWrap w:val="0"/>
            <w:vAlign w:val="center"/>
          </w:tcPr>
          <w:p w14:paraId="58581599">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1F478F9E">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12AFE94D">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102C5CA1">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68BD12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5FB42B5">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项目副经理</w:t>
            </w:r>
          </w:p>
        </w:tc>
        <w:tc>
          <w:tcPr>
            <w:tcW w:w="1418" w:type="dxa"/>
            <w:noWrap w:val="0"/>
            <w:vAlign w:val="center"/>
          </w:tcPr>
          <w:p w14:paraId="05C439CD">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40A50243">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7130C8C4">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324594C8">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55F3FC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8D28D4B">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技术负责人</w:t>
            </w:r>
          </w:p>
        </w:tc>
        <w:tc>
          <w:tcPr>
            <w:tcW w:w="1418" w:type="dxa"/>
            <w:noWrap w:val="0"/>
            <w:vAlign w:val="center"/>
          </w:tcPr>
          <w:p w14:paraId="797591EB">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0DC592F5">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76685D11">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0AFA5A7D">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297E04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C2AFC8C">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造价管理</w:t>
            </w:r>
          </w:p>
        </w:tc>
        <w:tc>
          <w:tcPr>
            <w:tcW w:w="1418" w:type="dxa"/>
            <w:noWrap w:val="0"/>
            <w:vAlign w:val="center"/>
          </w:tcPr>
          <w:p w14:paraId="27EAC4D9">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068FE027">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1970F2EE">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1972F101">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15EE91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E47B191">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质量管理</w:t>
            </w:r>
          </w:p>
        </w:tc>
        <w:tc>
          <w:tcPr>
            <w:tcW w:w="1418" w:type="dxa"/>
            <w:noWrap w:val="0"/>
            <w:vAlign w:val="center"/>
          </w:tcPr>
          <w:p w14:paraId="4DA10293">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3E9D58BA">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2E9634AF">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4EC18688">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14DC44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97DAB9F">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材料管理</w:t>
            </w:r>
          </w:p>
        </w:tc>
        <w:tc>
          <w:tcPr>
            <w:tcW w:w="1418" w:type="dxa"/>
            <w:noWrap w:val="0"/>
            <w:vAlign w:val="center"/>
          </w:tcPr>
          <w:p w14:paraId="03267BE3">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697433C8">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46C74F0A">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740F9509">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0A01E3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tcBorders>
              <w:top w:val="single" w:color="auto" w:sz="6" w:space="0"/>
              <w:bottom w:val="single" w:color="auto" w:sz="6" w:space="0"/>
            </w:tcBorders>
            <w:noWrap w:val="0"/>
            <w:vAlign w:val="center"/>
          </w:tcPr>
          <w:p w14:paraId="3556217E">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计划管理</w:t>
            </w:r>
          </w:p>
        </w:tc>
        <w:tc>
          <w:tcPr>
            <w:tcW w:w="1418" w:type="dxa"/>
            <w:noWrap w:val="0"/>
            <w:vAlign w:val="center"/>
          </w:tcPr>
          <w:p w14:paraId="43303A36">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746EF2CE">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0CD0FDA1">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5E19F99B">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1A5F47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87057B3">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安全管理</w:t>
            </w:r>
          </w:p>
        </w:tc>
        <w:tc>
          <w:tcPr>
            <w:tcW w:w="1418" w:type="dxa"/>
            <w:noWrap w:val="0"/>
            <w:vAlign w:val="center"/>
          </w:tcPr>
          <w:p w14:paraId="6D91708D">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168A8523">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60227782">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7BF5D2C9">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566AE1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12046DFD">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r>
              <w:rPr>
                <w:rFonts w:hint="eastAsia" w:ascii="宋体" w:hAnsi="宋体" w:eastAsia="宋体" w:cs="宋体"/>
                <w:kern w:val="2"/>
                <w:sz w:val="28"/>
                <w:szCs w:val="30"/>
                <w:highlight w:val="none"/>
                <w:shd w:val="clear" w:color="auto" w:fill="auto"/>
              </w:rPr>
              <w:t>其他人员</w:t>
            </w:r>
          </w:p>
        </w:tc>
        <w:tc>
          <w:tcPr>
            <w:tcW w:w="1418" w:type="dxa"/>
            <w:noWrap w:val="0"/>
            <w:vAlign w:val="center"/>
          </w:tcPr>
          <w:p w14:paraId="3AD9E93B">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7B6ED110">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3ECB9BDD">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24BF0405">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50AA59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A39EC2D">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418" w:type="dxa"/>
            <w:tcBorders>
              <w:bottom w:val="nil"/>
            </w:tcBorders>
            <w:noWrap w:val="0"/>
            <w:vAlign w:val="center"/>
          </w:tcPr>
          <w:p w14:paraId="48F0342F">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tcBorders>
              <w:bottom w:val="nil"/>
            </w:tcBorders>
            <w:noWrap w:val="0"/>
            <w:vAlign w:val="center"/>
          </w:tcPr>
          <w:p w14:paraId="604FA82E">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tcBorders>
              <w:bottom w:val="nil"/>
            </w:tcBorders>
            <w:noWrap w:val="0"/>
            <w:vAlign w:val="center"/>
          </w:tcPr>
          <w:p w14:paraId="2FC28DB2">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tcBorders>
              <w:bottom w:val="nil"/>
            </w:tcBorders>
            <w:noWrap w:val="0"/>
            <w:vAlign w:val="center"/>
          </w:tcPr>
          <w:p w14:paraId="7B0E6838">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2AC57D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66E001C">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418" w:type="dxa"/>
            <w:noWrap w:val="0"/>
            <w:vAlign w:val="center"/>
          </w:tcPr>
          <w:p w14:paraId="350882D3">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2B67EBB8">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3FC4E9C4">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3858513C">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096F4E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43690F5">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418" w:type="dxa"/>
            <w:noWrap w:val="0"/>
            <w:vAlign w:val="center"/>
          </w:tcPr>
          <w:p w14:paraId="29B0149E">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675FDF08">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2883598F">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01343AD2">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7847B1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3316FF9">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418" w:type="dxa"/>
            <w:noWrap w:val="0"/>
            <w:vAlign w:val="center"/>
          </w:tcPr>
          <w:p w14:paraId="5835F46D">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noWrap w:val="0"/>
            <w:vAlign w:val="center"/>
          </w:tcPr>
          <w:p w14:paraId="03794832">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noWrap w:val="0"/>
            <w:vAlign w:val="center"/>
          </w:tcPr>
          <w:p w14:paraId="707E318B">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noWrap w:val="0"/>
            <w:vAlign w:val="center"/>
          </w:tcPr>
          <w:p w14:paraId="20338B55">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r w14:paraId="21037C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18D81ECA">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418" w:type="dxa"/>
            <w:tcBorders>
              <w:bottom w:val="single" w:color="auto" w:sz="12" w:space="0"/>
            </w:tcBorders>
            <w:noWrap w:val="0"/>
            <w:vAlign w:val="center"/>
          </w:tcPr>
          <w:p w14:paraId="5ABC4D4E">
            <w:pPr>
              <w:pStyle w:val="15"/>
              <w:keepNext/>
              <w:tabs>
                <w:tab w:val="left" w:pos="1160"/>
                <w:tab w:val="left" w:pos="2423"/>
              </w:tabs>
              <w:spacing w:line="440" w:lineRule="exact"/>
              <w:ind w:left="63" w:right="63"/>
              <w:rPr>
                <w:rFonts w:hint="eastAsia" w:ascii="宋体" w:hAnsi="宋体" w:eastAsia="宋体" w:cs="宋体"/>
                <w:kern w:val="2"/>
                <w:sz w:val="28"/>
                <w:szCs w:val="30"/>
                <w:highlight w:val="none"/>
                <w:shd w:val="clear" w:color="auto" w:fill="auto"/>
              </w:rPr>
            </w:pPr>
          </w:p>
        </w:tc>
        <w:tc>
          <w:tcPr>
            <w:tcW w:w="1134" w:type="dxa"/>
            <w:tcBorders>
              <w:bottom w:val="single" w:color="auto" w:sz="12" w:space="0"/>
            </w:tcBorders>
            <w:noWrap w:val="0"/>
            <w:vAlign w:val="center"/>
          </w:tcPr>
          <w:p w14:paraId="7918FB2B">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1134" w:type="dxa"/>
            <w:tcBorders>
              <w:bottom w:val="single" w:color="auto" w:sz="12" w:space="0"/>
            </w:tcBorders>
            <w:noWrap w:val="0"/>
            <w:vAlign w:val="center"/>
          </w:tcPr>
          <w:p w14:paraId="45ABB9A3">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c>
          <w:tcPr>
            <w:tcW w:w="4252" w:type="dxa"/>
            <w:tcBorders>
              <w:bottom w:val="single" w:color="auto" w:sz="12" w:space="0"/>
            </w:tcBorders>
            <w:noWrap w:val="0"/>
            <w:vAlign w:val="center"/>
          </w:tcPr>
          <w:p w14:paraId="3492E146">
            <w:pPr>
              <w:pStyle w:val="15"/>
              <w:keepNext/>
              <w:tabs>
                <w:tab w:val="left" w:pos="1160"/>
                <w:tab w:val="left" w:pos="2423"/>
              </w:tabs>
              <w:spacing w:line="440" w:lineRule="exact"/>
              <w:ind w:left="63" w:right="63"/>
              <w:rPr>
                <w:rFonts w:hint="eastAsia" w:ascii="宋体" w:hAnsi="宋体" w:eastAsia="宋体" w:cs="宋体"/>
                <w:kern w:val="2"/>
                <w:sz w:val="30"/>
                <w:szCs w:val="30"/>
                <w:highlight w:val="none"/>
                <w:shd w:val="clear" w:color="auto" w:fill="auto"/>
              </w:rPr>
            </w:pPr>
          </w:p>
        </w:tc>
      </w:tr>
    </w:tbl>
    <w:p w14:paraId="66B8C7E0">
      <w:pPr>
        <w:spacing w:line="440" w:lineRule="exac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br w:type="page"/>
      </w:r>
    </w:p>
    <w:p w14:paraId="68ACC444">
      <w:pPr>
        <w:spacing w:line="440" w:lineRule="exact"/>
        <w:jc w:val="left"/>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w:t>
      </w:r>
      <w:r>
        <w:rPr>
          <w:rFonts w:hint="eastAsia" w:cs="宋体"/>
          <w:sz w:val="30"/>
          <w:szCs w:val="30"/>
          <w:highlight w:val="none"/>
          <w:shd w:val="clear" w:color="auto" w:fill="auto"/>
          <w:lang w:val="en-US" w:eastAsia="zh-CN"/>
        </w:rPr>
        <w:t>3</w:t>
      </w:r>
      <w:r>
        <w:rPr>
          <w:rFonts w:hint="eastAsia" w:ascii="宋体" w:hAnsi="宋体" w:eastAsia="宋体" w:cs="宋体"/>
          <w:sz w:val="30"/>
          <w:szCs w:val="30"/>
          <w:highlight w:val="none"/>
          <w:shd w:val="clear" w:color="auto" w:fill="auto"/>
        </w:rPr>
        <w:t>：</w:t>
      </w:r>
    </w:p>
    <w:p w14:paraId="1113C3DE">
      <w:pPr>
        <w:spacing w:line="440" w:lineRule="exact"/>
        <w:jc w:val="center"/>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工程安全环境管理协议</w:t>
      </w:r>
    </w:p>
    <w:p w14:paraId="73479FB3">
      <w:pPr>
        <w:spacing w:line="200" w:lineRule="exact"/>
        <w:ind w:firstLine="510"/>
        <w:rPr>
          <w:rFonts w:hint="eastAsia" w:ascii="宋体" w:hAnsi="宋体" w:eastAsia="宋体" w:cs="宋体"/>
          <w:b/>
          <w:sz w:val="32"/>
          <w:szCs w:val="32"/>
          <w:highlight w:val="none"/>
          <w:shd w:val="clear" w:color="auto" w:fill="auto"/>
        </w:rPr>
      </w:pPr>
    </w:p>
    <w:p w14:paraId="7AFEBBE6">
      <w:pPr>
        <w:spacing w:line="440" w:lineRule="exact"/>
        <w:ind w:firstLine="442" w:firstLineChars="200"/>
        <w:rPr>
          <w:rFonts w:hint="eastAsia" w:ascii="宋体" w:hAnsi="宋体" w:eastAsia="宋体" w:cs="宋体"/>
          <w:szCs w:val="21"/>
          <w:highlight w:val="none"/>
          <w:u w:val="single"/>
          <w:shd w:val="clear" w:color="auto" w:fill="auto"/>
        </w:rPr>
      </w:pPr>
      <w:r>
        <w:rPr>
          <w:rFonts w:hint="eastAsia" w:ascii="宋体" w:hAnsi="宋体" w:eastAsia="宋体" w:cs="宋体"/>
          <w:b/>
          <w:szCs w:val="21"/>
          <w:highlight w:val="none"/>
          <w:shd w:val="clear" w:color="auto" w:fill="auto"/>
        </w:rPr>
        <w:t>发包人：</w:t>
      </w:r>
      <w:r>
        <w:rPr>
          <w:rFonts w:hint="eastAsia" w:ascii="宋体" w:hAnsi="宋体" w:eastAsia="宋体" w:cs="宋体"/>
          <w:szCs w:val="21"/>
          <w:highlight w:val="none"/>
          <w:u w:val="single"/>
          <w:shd w:val="clear" w:color="auto" w:fill="auto"/>
        </w:rPr>
        <w:t xml:space="preserve">                     </w:t>
      </w:r>
    </w:p>
    <w:p w14:paraId="452F49E6">
      <w:pPr>
        <w:spacing w:line="440" w:lineRule="exact"/>
        <w:ind w:firstLine="442" w:firstLineChars="200"/>
        <w:rPr>
          <w:rFonts w:hint="eastAsia" w:ascii="宋体" w:hAnsi="宋体" w:eastAsia="宋体" w:cs="宋体"/>
          <w:b/>
          <w:szCs w:val="21"/>
          <w:highlight w:val="none"/>
          <w:shd w:val="clear" w:color="auto" w:fill="auto"/>
        </w:rPr>
      </w:pPr>
      <w:r>
        <w:rPr>
          <w:rFonts w:hint="eastAsia" w:ascii="宋体" w:hAnsi="宋体" w:eastAsia="宋体" w:cs="宋体"/>
          <w:b/>
          <w:szCs w:val="21"/>
          <w:highlight w:val="none"/>
          <w:shd w:val="clear" w:color="auto" w:fill="auto"/>
        </w:rPr>
        <w:t>承包人：</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u w:val="single"/>
          <w:shd w:val="clear" w:color="auto" w:fill="auto"/>
        </w:rPr>
        <w:t xml:space="preserve">             </w:t>
      </w:r>
      <w:r>
        <w:rPr>
          <w:rFonts w:hint="eastAsia" w:ascii="宋体" w:hAnsi="宋体" w:eastAsia="宋体" w:cs="宋体"/>
          <w:szCs w:val="21"/>
          <w:highlight w:val="none"/>
          <w:u w:val="single"/>
          <w:shd w:val="clear" w:color="auto" w:fill="auto"/>
        </w:rPr>
        <w:t xml:space="preserve">      </w:t>
      </w:r>
      <w:r>
        <w:rPr>
          <w:rFonts w:hint="eastAsia" w:ascii="宋体" w:hAnsi="宋体" w:eastAsia="宋体" w:cs="宋体"/>
          <w:b/>
          <w:szCs w:val="21"/>
          <w:highlight w:val="none"/>
          <w:shd w:val="clear" w:color="auto" w:fill="auto"/>
        </w:rPr>
        <w:t xml:space="preserve">                            </w:t>
      </w:r>
    </w:p>
    <w:p w14:paraId="72A448FB">
      <w:pPr>
        <w:keepNext w:val="0"/>
        <w:keepLines w:val="0"/>
        <w:pageBreakBefore w:val="0"/>
        <w:widowControl w:val="0"/>
        <w:kinsoku/>
        <w:wordWrap/>
        <w:overflowPunct/>
        <w:topLinePunct w:val="0"/>
        <w:autoSpaceDE/>
        <w:autoSpaceDN/>
        <w:bidi w:val="0"/>
        <w:adjustRightInd/>
        <w:snapToGrid/>
        <w:spacing w:line="420" w:lineRule="exact"/>
        <w:ind w:firstLine="440" w:firstLineChars="2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3B09A3D4">
      <w:pPr>
        <w:keepNext w:val="0"/>
        <w:keepLines w:val="0"/>
        <w:pageBreakBefore w:val="0"/>
        <w:widowControl w:val="0"/>
        <w:kinsoku/>
        <w:wordWrap/>
        <w:overflowPunct/>
        <w:topLinePunct w:val="0"/>
        <w:autoSpaceDE/>
        <w:autoSpaceDN/>
        <w:bidi w:val="0"/>
        <w:adjustRightInd/>
        <w:snapToGrid/>
        <w:spacing w:line="420" w:lineRule="exact"/>
        <w:ind w:firstLine="51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 安全文明施工管理目标</w:t>
      </w:r>
    </w:p>
    <w:p w14:paraId="31D3212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1．1 杜绝重伤及以上事故；</w:t>
      </w:r>
    </w:p>
    <w:p w14:paraId="180BB25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1．2 杜绝重大机械设备事故；</w:t>
      </w:r>
    </w:p>
    <w:p w14:paraId="7DBDA51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1．3 杜绝重大火灾事故；</w:t>
      </w:r>
    </w:p>
    <w:p w14:paraId="36B75D8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1．4 杜绝负主要责任的重大交通事故；</w:t>
      </w:r>
    </w:p>
    <w:p w14:paraId="4C5F488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1．5 杜绝重复发生相同性质的事故；</w:t>
      </w:r>
    </w:p>
    <w:p w14:paraId="724C90D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1．6 创建安全文明施工样板工程；</w:t>
      </w:r>
    </w:p>
    <w:p w14:paraId="24B89D6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1．7 杜绝重大设备损坏事故。</w:t>
      </w:r>
    </w:p>
    <w:p w14:paraId="43902403">
      <w:pPr>
        <w:keepNext w:val="0"/>
        <w:keepLines w:val="0"/>
        <w:pageBreakBefore w:val="0"/>
        <w:widowControl w:val="0"/>
        <w:kinsoku/>
        <w:wordWrap/>
        <w:overflowPunct/>
        <w:topLinePunct w:val="0"/>
        <w:autoSpaceDE/>
        <w:autoSpaceDN/>
        <w:bidi w:val="0"/>
        <w:adjustRightInd/>
        <w:snapToGrid/>
        <w:spacing w:line="420" w:lineRule="exact"/>
        <w:ind w:firstLine="51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 安全文明施工和环境管理执行标准：</w:t>
      </w:r>
    </w:p>
    <w:p w14:paraId="4A594DEF">
      <w:pPr>
        <w:keepNext w:val="0"/>
        <w:keepLines w:val="0"/>
        <w:pageBreakBefore w:val="0"/>
        <w:widowControl w:val="0"/>
        <w:kinsoku/>
        <w:wordWrap/>
        <w:overflowPunct/>
        <w:topLinePunct w:val="0"/>
        <w:autoSpaceDE/>
        <w:autoSpaceDN/>
        <w:bidi w:val="0"/>
        <w:adjustRightInd/>
        <w:snapToGrid/>
        <w:spacing w:line="420" w:lineRule="exact"/>
        <w:ind w:firstLine="51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以下标准双方均应认真执行：</w:t>
      </w:r>
    </w:p>
    <w:p w14:paraId="6CEEA14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2．1 《建设工程安全管理条例》；</w:t>
      </w:r>
    </w:p>
    <w:p w14:paraId="091C08E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2．2 国家有关部、委、各级政府部门和上级主管部门颁发的有关安全生产和环境保护工作的法令、法规、规定、制度；  </w:t>
      </w:r>
    </w:p>
    <w:p w14:paraId="5E836AA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2．3 发包人有关安全文明施工及环境保护的规定、制度。</w:t>
      </w:r>
    </w:p>
    <w:p w14:paraId="5E19AEF0">
      <w:pPr>
        <w:keepNext w:val="0"/>
        <w:keepLines w:val="0"/>
        <w:pageBreakBefore w:val="0"/>
        <w:widowControl w:val="0"/>
        <w:kinsoku/>
        <w:wordWrap/>
        <w:overflowPunct/>
        <w:topLinePunct w:val="0"/>
        <w:autoSpaceDE/>
        <w:autoSpaceDN/>
        <w:bidi w:val="0"/>
        <w:adjustRightInd/>
        <w:snapToGrid/>
        <w:spacing w:line="420" w:lineRule="exact"/>
        <w:ind w:firstLine="51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 发包人的权利和义务：</w:t>
      </w:r>
    </w:p>
    <w:p w14:paraId="399A831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3．1 发包人按有关规定对承包人的资质进行审查，确认承包人承包的工程与其资质相符合；</w:t>
      </w:r>
    </w:p>
    <w:p w14:paraId="4848F08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3．2 发包人在施工前负责审核承包人的施工组织设计；</w:t>
      </w:r>
    </w:p>
    <w:p w14:paraId="0A409B3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4BC4AE4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3．4 对承包人在施工中新增的施工人员，发包人有权按以上要求进行检查；</w:t>
      </w:r>
    </w:p>
    <w:p w14:paraId="7C9D971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3．5 施工前发包人有权对承包人的电动工器具、仪表等进行抽样检查；</w:t>
      </w:r>
    </w:p>
    <w:p w14:paraId="3A60F7E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3．6 施工期间，发包人设专职安监人员负责联系、检查、督促承包人执行有关安全、防火规定，并协助检查和处理工程施工中有关的安全、防火工作、预防事故发生；</w:t>
      </w:r>
    </w:p>
    <w:p w14:paraId="2EAD74E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3．7 发包人有协助承包人搞好安全生产、防火管理的义务。当承包人出现安全、文明施工严重失控情况下，发包人有权按《建设工程安全管理条例》的要求做出停工整顿，限期整改、直到清退出场的决定；</w:t>
      </w:r>
    </w:p>
    <w:p w14:paraId="774D0B78">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3．8 发包人不得要求承包人违反安全管理规定进行施工。因发包人原因导致事故由发包人承担责任；</w:t>
      </w:r>
    </w:p>
    <w:p w14:paraId="5512E67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3．9 由发包人提供的机械设备、安全设施，在安装完毕提交使用前，发包人应配合承包人共同按规定验收，并做好验收及交付使用的书面手续。</w:t>
      </w:r>
    </w:p>
    <w:p w14:paraId="4E5F4CCE">
      <w:pPr>
        <w:keepNext w:val="0"/>
        <w:keepLines w:val="0"/>
        <w:pageBreakBefore w:val="0"/>
        <w:widowControl w:val="0"/>
        <w:kinsoku/>
        <w:wordWrap/>
        <w:overflowPunct/>
        <w:topLinePunct w:val="0"/>
        <w:autoSpaceDE/>
        <w:autoSpaceDN/>
        <w:bidi w:val="0"/>
        <w:adjustRightInd/>
        <w:snapToGrid/>
        <w:spacing w:line="420" w:lineRule="exact"/>
        <w:ind w:firstLine="51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 承包人的权利和义务：</w:t>
      </w:r>
    </w:p>
    <w:p w14:paraId="1A684B3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 承包人需根据现场的实际开工情况，找出危险源，列出《风险源清单》，根据风险的大小，编制《施工现场工作风险评估》；</w:t>
      </w:r>
    </w:p>
    <w:p w14:paraId="5B3296A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1BFE784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4．3 承包人必须建立安全管理制度，各级安全生产岗位责任制和定期安全检查、安全教育制度，包括各工种的安全操作规程、特种作业人员的考核制度等；</w:t>
      </w:r>
    </w:p>
    <w:p w14:paraId="5A2DB2D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4．4 承包人在项目施工开始前要根据《施工组织设计》或《安全施工方案（措施）》向施工人员进行安全技术交底；</w:t>
      </w:r>
    </w:p>
    <w:p w14:paraId="17830C31">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4．5 承包人必须严格按施工组织设计和有关安全要求规定组织施工。对有可能发生火灾、爆炸、触电、中毒、窒息、机械伤害、烧烫伤等危险或会引起严重设备事故的作业，承包人应制定专项施工安全技术措施；</w:t>
      </w:r>
    </w:p>
    <w:p w14:paraId="09719BF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554FF9C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4．7 承包人施工人员应经安规考试合格后上岗；</w:t>
      </w:r>
    </w:p>
    <w:p w14:paraId="73FD66C3">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4．8 承包人施工人员应对所在的施工区域、作业环境、操作设施设备、工器具等进行认真检查，发现隐患立即处理，落实整改措施；</w:t>
      </w:r>
    </w:p>
    <w:p w14:paraId="4BA13A4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4．9承包人在施工期间由于施工机械、工器具原因或使用操作不当而造成伤亡事故，由承包人负责；</w:t>
      </w:r>
    </w:p>
    <w:p w14:paraId="6097E24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4．10承包人对施工现场安全设施（如脚手架等）每天开工前必须检查，发现隐患及时整改；</w:t>
      </w:r>
    </w:p>
    <w:p w14:paraId="77530B6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21EDF71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4．12 承包人必须按规定为作业人员配备应有的劳动保护用品、用具。承包人所属人员的身体健康状况必须能满足所从事工作的要求；</w:t>
      </w:r>
    </w:p>
    <w:p w14:paraId="6BCE606F">
      <w:pPr>
        <w:keepNext w:val="0"/>
        <w:keepLines w:val="0"/>
        <w:pageBreakBefore w:val="0"/>
        <w:widowControl w:val="0"/>
        <w:kinsoku/>
        <w:wordWrap/>
        <w:overflowPunct/>
        <w:topLinePunct w:val="0"/>
        <w:autoSpaceDE/>
        <w:autoSpaceDN/>
        <w:bidi w:val="0"/>
        <w:adjustRightInd/>
        <w:snapToGrid/>
        <w:spacing w:line="420" w:lineRule="exact"/>
        <w:ind w:firstLine="51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2ABB5DB1">
      <w:pPr>
        <w:keepNext w:val="0"/>
        <w:keepLines w:val="0"/>
        <w:pageBreakBefore w:val="0"/>
        <w:widowControl w:val="0"/>
        <w:kinsoku/>
        <w:wordWrap/>
        <w:overflowPunct/>
        <w:topLinePunct w:val="0"/>
        <w:autoSpaceDE/>
        <w:autoSpaceDN/>
        <w:bidi w:val="0"/>
        <w:adjustRightInd/>
        <w:snapToGrid/>
        <w:spacing w:line="420" w:lineRule="exact"/>
        <w:ind w:firstLine="51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4135A4BC">
      <w:pPr>
        <w:keepNext w:val="0"/>
        <w:keepLines w:val="0"/>
        <w:pageBreakBefore w:val="0"/>
        <w:widowControl w:val="0"/>
        <w:kinsoku/>
        <w:wordWrap/>
        <w:overflowPunct/>
        <w:topLinePunct w:val="0"/>
        <w:autoSpaceDE/>
        <w:autoSpaceDN/>
        <w:bidi w:val="0"/>
        <w:adjustRightInd/>
        <w:snapToGrid/>
        <w:spacing w:line="420" w:lineRule="exact"/>
        <w:ind w:firstLine="51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 其他</w:t>
      </w:r>
    </w:p>
    <w:p w14:paraId="110A949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7．1 承包人工程施工方案中必须包括安全、健康、环保等措施，并贯彻落实到具体工作中区，确保施工安全及当地环境不受工程施工破坏；</w:t>
      </w:r>
    </w:p>
    <w:p w14:paraId="4D3EEE5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7．2 施工过程中产生的废弃物、噪音等排放必须符合相关规定标准；</w:t>
      </w:r>
    </w:p>
    <w:p w14:paraId="229534DE">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7．3 由于承包人施工破坏周围环境，造成恶劣影响印发纠纷和社会矛盾等由承包人承担全部责任；</w:t>
      </w:r>
    </w:p>
    <w:p w14:paraId="7762F53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7．4 承包人按月（年）向发包人报送企业职工伤亡事故月（年）报告；</w:t>
      </w:r>
    </w:p>
    <w:p w14:paraId="319915A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7．5 对发包人组织的安全环境大检查、安全工作会议，承包人应及时派员参加，认真贯彻落实；</w:t>
      </w:r>
    </w:p>
    <w:p w14:paraId="6EC6409D">
      <w:pPr>
        <w:keepNext w:val="0"/>
        <w:keepLines w:val="0"/>
        <w:pageBreakBefore w:val="0"/>
        <w:widowControl w:val="0"/>
        <w:kinsoku/>
        <w:wordWrap/>
        <w:overflowPunct/>
        <w:topLinePunct w:val="0"/>
        <w:autoSpaceDE/>
        <w:autoSpaceDN/>
        <w:bidi w:val="0"/>
        <w:adjustRightInd/>
        <w:snapToGrid/>
        <w:spacing w:line="420" w:lineRule="exact"/>
        <w:ind w:firstLine="51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8 本协议执行过程中如遇有与国家、交通部和地方政府的有关规定不一致时，按国家、交通部和地方政府的有关规定执行；</w:t>
      </w:r>
    </w:p>
    <w:p w14:paraId="6FEA80ED">
      <w:pPr>
        <w:keepNext w:val="0"/>
        <w:keepLines w:val="0"/>
        <w:pageBreakBefore w:val="0"/>
        <w:widowControl w:val="0"/>
        <w:kinsoku/>
        <w:wordWrap/>
        <w:overflowPunct/>
        <w:topLinePunct w:val="0"/>
        <w:autoSpaceDE/>
        <w:autoSpaceDN/>
        <w:bidi w:val="0"/>
        <w:adjustRightInd/>
        <w:snapToGrid/>
        <w:spacing w:line="420" w:lineRule="exact"/>
        <w:ind w:firstLine="51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9 本协议经甲乙双方签字、盖章后生效，作为工程合同的附件与合同具有同等的法律效力；</w:t>
      </w:r>
    </w:p>
    <w:p w14:paraId="4AA23DE8">
      <w:pPr>
        <w:keepNext w:val="0"/>
        <w:keepLines w:val="0"/>
        <w:pageBreakBefore w:val="0"/>
        <w:widowControl w:val="0"/>
        <w:kinsoku/>
        <w:wordWrap/>
        <w:overflowPunct/>
        <w:topLinePunct w:val="0"/>
        <w:autoSpaceDE/>
        <w:autoSpaceDN/>
        <w:bidi w:val="0"/>
        <w:adjustRightInd/>
        <w:snapToGrid/>
        <w:spacing w:line="420" w:lineRule="exact"/>
        <w:ind w:firstLine="51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10 甲乙双方必须严格执行本协议，因违反本协议而造成设备、伤亡事故，由违约方承担一切经济损失。</w:t>
      </w:r>
    </w:p>
    <w:p w14:paraId="1D49D0C0">
      <w:pPr>
        <w:keepNext w:val="0"/>
        <w:keepLines w:val="0"/>
        <w:pageBreakBefore w:val="0"/>
        <w:widowControl w:val="0"/>
        <w:kinsoku/>
        <w:wordWrap/>
        <w:overflowPunct/>
        <w:topLinePunct w:val="0"/>
        <w:autoSpaceDE/>
        <w:autoSpaceDN/>
        <w:bidi w:val="0"/>
        <w:adjustRightInd/>
        <w:snapToGrid/>
        <w:spacing w:line="420" w:lineRule="exact"/>
        <w:ind w:firstLine="510"/>
        <w:textAlignment w:val="auto"/>
        <w:rPr>
          <w:rFonts w:hint="eastAsia" w:ascii="宋体" w:hAnsi="宋体" w:eastAsia="宋体" w:cs="宋体"/>
          <w:szCs w:val="21"/>
          <w:highlight w:val="none"/>
          <w:shd w:val="clear" w:color="auto" w:fill="auto"/>
        </w:rPr>
      </w:pPr>
    </w:p>
    <w:p w14:paraId="7FD3D3EC">
      <w:pPr>
        <w:keepNext w:val="0"/>
        <w:keepLines w:val="0"/>
        <w:pageBreakBefore w:val="0"/>
        <w:widowControl w:val="0"/>
        <w:kinsoku/>
        <w:wordWrap/>
        <w:overflowPunct/>
        <w:topLinePunct w:val="0"/>
        <w:autoSpaceDE/>
        <w:autoSpaceDN/>
        <w:bidi w:val="0"/>
        <w:adjustRightInd/>
        <w:snapToGrid/>
        <w:spacing w:line="420" w:lineRule="exact"/>
        <w:ind w:firstLine="1100" w:firstLineChars="50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单位盖章：                         单位盖章：</w:t>
      </w:r>
    </w:p>
    <w:p w14:paraId="4CC49B15">
      <w:pPr>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szCs w:val="21"/>
          <w:highlight w:val="none"/>
          <w:shd w:val="clear" w:color="auto" w:fill="auto"/>
        </w:rPr>
      </w:pPr>
    </w:p>
    <w:p w14:paraId="2CA598AD">
      <w:pPr>
        <w:keepNext w:val="0"/>
        <w:keepLines w:val="0"/>
        <w:pageBreakBefore w:val="0"/>
        <w:widowControl w:val="0"/>
        <w:kinsoku/>
        <w:wordWrap/>
        <w:overflowPunct/>
        <w:topLinePunct w:val="0"/>
        <w:autoSpaceDE/>
        <w:autoSpaceDN/>
        <w:bidi w:val="0"/>
        <w:adjustRightInd/>
        <w:snapToGrid/>
        <w:spacing w:line="420" w:lineRule="exact"/>
        <w:ind w:firstLine="770" w:firstLineChars="350"/>
        <w:jc w:val="lef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发包人安全第一责任人 ：           承包人安全第一责任人：</w:t>
      </w:r>
    </w:p>
    <w:p w14:paraId="4B316081">
      <w:pPr>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szCs w:val="21"/>
          <w:highlight w:val="none"/>
          <w:shd w:val="clear" w:color="auto" w:fill="auto"/>
        </w:rPr>
      </w:pPr>
    </w:p>
    <w:p w14:paraId="472039DF">
      <w:pPr>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w:t>
      </w:r>
    </w:p>
    <w:p w14:paraId="3B3C11F7">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szCs w:val="21"/>
          <w:highlight w:val="none"/>
          <w:shd w:val="clear" w:color="auto" w:fill="auto"/>
        </w:rPr>
      </w:pPr>
      <w:r>
        <w:rPr>
          <w:rFonts w:hint="eastAsia" w:ascii="宋体" w:hAnsi="宋体" w:eastAsia="宋体" w:cs="宋体"/>
          <w:szCs w:val="21"/>
          <w:highlight w:val="none"/>
          <w:shd w:val="clear" w:color="auto" w:fill="auto"/>
        </w:rPr>
        <w:t xml:space="preserve">                                         签订日期：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年 </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月</w:t>
      </w:r>
      <w:r>
        <w:rPr>
          <w:rFonts w:hint="eastAsia" w:ascii="宋体" w:hAnsi="宋体" w:eastAsia="宋体" w:cs="宋体"/>
          <w:szCs w:val="21"/>
          <w:highlight w:val="none"/>
          <w:shd w:val="clear" w:color="auto" w:fill="auto"/>
          <w:lang w:val="en-US" w:eastAsia="zh-CN"/>
        </w:rPr>
        <w:t xml:space="preserve"> </w:t>
      </w:r>
      <w:r>
        <w:rPr>
          <w:rFonts w:hint="eastAsia" w:ascii="宋体" w:hAnsi="宋体" w:eastAsia="宋体" w:cs="宋体"/>
          <w:szCs w:val="21"/>
          <w:highlight w:val="none"/>
          <w:shd w:val="clear" w:color="auto" w:fill="auto"/>
        </w:rPr>
        <w:t xml:space="preserve">  日</w:t>
      </w:r>
    </w:p>
    <w:p w14:paraId="64564650">
      <w:pPr>
        <w:pStyle w:val="237"/>
        <w:spacing w:line="360" w:lineRule="auto"/>
        <w:ind w:firstLine="1200" w:firstLineChars="500"/>
        <w:rPr>
          <w:rFonts w:hint="eastAsia" w:ascii="宋体" w:hAnsi="宋体" w:eastAsia="宋体" w:cs="宋体"/>
          <w:i w:val="0"/>
          <w:szCs w:val="24"/>
          <w:highlight w:val="none"/>
          <w:shd w:val="clear" w:color="auto" w:fill="auto"/>
        </w:rPr>
      </w:pPr>
    </w:p>
    <w:p w14:paraId="14C5A863">
      <w:pPr>
        <w:adjustRightInd w:val="0"/>
        <w:spacing w:line="360" w:lineRule="auto"/>
        <w:rPr>
          <w:rFonts w:hint="eastAsia" w:ascii="宋体" w:hAnsi="宋体" w:eastAsia="宋体" w:cs="宋体"/>
          <w:sz w:val="30"/>
          <w:szCs w:val="30"/>
          <w:highlight w:val="none"/>
          <w:shd w:val="clear" w:color="auto" w:fill="auto"/>
        </w:rPr>
      </w:pPr>
    </w:p>
    <w:p w14:paraId="02231348">
      <w:pPr>
        <w:adjustRightInd w:val="0"/>
        <w:spacing w:line="36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w:t>
      </w:r>
      <w:r>
        <w:rPr>
          <w:rFonts w:hint="eastAsia" w:cs="宋体"/>
          <w:sz w:val="30"/>
          <w:szCs w:val="30"/>
          <w:highlight w:val="none"/>
          <w:shd w:val="clear" w:color="auto" w:fill="auto"/>
          <w:lang w:val="en-US" w:eastAsia="zh-CN"/>
        </w:rPr>
        <w:t>4</w:t>
      </w:r>
      <w:r>
        <w:rPr>
          <w:rFonts w:hint="eastAsia" w:ascii="宋体" w:hAnsi="宋体" w:eastAsia="宋体" w:cs="宋体"/>
          <w:sz w:val="30"/>
          <w:szCs w:val="30"/>
          <w:highlight w:val="none"/>
          <w:shd w:val="clear" w:color="auto" w:fill="auto"/>
        </w:rPr>
        <w:t>：</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p>
    <w:p w14:paraId="7370C430">
      <w:pPr>
        <w:keepNext w:val="0"/>
        <w:keepLines w:val="0"/>
        <w:pageBreakBefore w:val="0"/>
        <w:widowControl w:val="0"/>
        <w:kinsoku/>
        <w:wordWrap/>
        <w:overflowPunct/>
        <w:topLinePunct w:val="0"/>
        <w:autoSpaceDE/>
        <w:autoSpaceDN/>
        <w:bidi w:val="0"/>
        <w:adjustRightInd w:val="0"/>
        <w:snapToGrid w:val="0"/>
        <w:spacing w:line="420" w:lineRule="exact"/>
        <w:ind w:firstLine="561"/>
        <w:jc w:val="center"/>
        <w:textAlignment w:val="auto"/>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工程廉政合同</w:t>
      </w:r>
    </w:p>
    <w:p w14:paraId="7D6DC5AF">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4"/>
          <w:highlight w:val="none"/>
          <w:shd w:val="clear" w:color="auto" w:fill="auto"/>
        </w:rPr>
      </w:pPr>
    </w:p>
    <w:p w14:paraId="13A1DF21">
      <w:pPr>
        <w:keepNext w:val="0"/>
        <w:keepLines w:val="0"/>
        <w:pageBreakBefore w:val="0"/>
        <w:widowControl w:val="0"/>
        <w:kinsoku/>
        <w:wordWrap/>
        <w:overflowPunct/>
        <w:topLinePunct w:val="0"/>
        <w:autoSpaceDE/>
        <w:autoSpaceDN/>
        <w:bidi w:val="0"/>
        <w:adjustRightInd w:val="0"/>
        <w:snapToGrid w:val="0"/>
        <w:spacing w:line="420" w:lineRule="exact"/>
        <w:ind w:firstLine="561"/>
        <w:jc w:val="lef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（以下简称“发包人”）与中标单位（全称）</w:t>
      </w:r>
      <w:r>
        <w:rPr>
          <w:rFonts w:hint="eastAsia" w:ascii="宋体" w:hAnsi="宋体" w:eastAsia="宋体" w:cs="宋体"/>
          <w:sz w:val="22"/>
          <w:szCs w:val="22"/>
          <w:highlight w:val="none"/>
          <w:u w:val="single"/>
          <w:shd w:val="clear" w:color="auto" w:fill="auto"/>
        </w:rPr>
        <w:t xml:space="preserve">        </w:t>
      </w:r>
      <w:r>
        <w:rPr>
          <w:rFonts w:hint="eastAsia" w:ascii="宋体" w:hAnsi="宋体" w:eastAsia="宋体" w:cs="宋体"/>
          <w:sz w:val="22"/>
          <w:szCs w:val="22"/>
          <w:highlight w:val="none"/>
          <w:shd w:val="clear" w:color="auto" w:fill="auto"/>
        </w:rPr>
        <w:t>（以下简称“承包人”），特订立如下合同。</w:t>
      </w:r>
    </w:p>
    <w:p w14:paraId="1C56D946">
      <w:pPr>
        <w:keepNext w:val="0"/>
        <w:keepLines w:val="0"/>
        <w:pageBreakBefore w:val="0"/>
        <w:widowControl w:val="0"/>
        <w:kinsoku/>
        <w:wordWrap/>
        <w:overflowPunct/>
        <w:topLinePunct w:val="0"/>
        <w:autoSpaceDE/>
        <w:autoSpaceDN/>
        <w:bidi w:val="0"/>
        <w:adjustRightInd w:val="0"/>
        <w:snapToGrid w:val="0"/>
        <w:spacing w:line="420" w:lineRule="exact"/>
        <w:ind w:firstLine="561"/>
        <w:jc w:val="lef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1．甲乙双方的权利和义务</w:t>
      </w:r>
    </w:p>
    <w:p w14:paraId="592FE51B">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（1）严格遵守党的政策规定和国家、省、市有关法律法规有关规定。</w:t>
      </w:r>
    </w:p>
    <w:p w14:paraId="1E911D3F">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（2）严格执行工程的合同文件，自觉按合同办事。</w:t>
      </w:r>
    </w:p>
    <w:p w14:paraId="683D2C8C">
      <w:pPr>
        <w:keepNext w:val="0"/>
        <w:keepLines w:val="0"/>
        <w:pageBreakBefore w:val="0"/>
        <w:widowControl w:val="0"/>
        <w:kinsoku/>
        <w:wordWrap/>
        <w:overflowPunct/>
        <w:topLinePunct w:val="0"/>
        <w:autoSpaceDE/>
        <w:autoSpaceDN/>
        <w:bidi w:val="0"/>
        <w:adjustRightInd w:val="0"/>
        <w:snapToGrid w:val="0"/>
        <w:spacing w:line="420" w:lineRule="exact"/>
        <w:jc w:val="lef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（3）双方的业务活动坚持公开、公正、诚信、透明的原则（法律认定的商业秘密和合同文件另有规定除外），不得损害国家和集体利益，违反工程建设管理规章制度。</w:t>
      </w:r>
    </w:p>
    <w:p w14:paraId="4669AB54">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（4）建立健全廉政制度，开展廉政教育，设计廉政告示牌，公布举报电话，监督并认真查处违法违纪行为。</w:t>
      </w:r>
    </w:p>
    <w:p w14:paraId="4811F62A">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（5）发现对方在业务活动中有违反廉政规定的行为，有及时提醒对方纠正的权利和义务。</w:t>
      </w:r>
    </w:p>
    <w:p w14:paraId="59C639BC">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（6）发现对方严重违反合同义务条款的行为，有向其上级有关部门举报、建议给予处理并要求告知处理结果的权利。</w:t>
      </w:r>
    </w:p>
    <w:p w14:paraId="1DA59557">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2．发包人的义务</w:t>
      </w:r>
    </w:p>
    <w:p w14:paraId="55C52FE8">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（1）发包人及其工作人员不得索要或接受承包人的礼金、有价证券和贵重物品，不得在承包人报销任何应由发包人或发包人工作人员个人支付的费用等。</w:t>
      </w:r>
    </w:p>
    <w:p w14:paraId="06222E98">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（2）发包人工作人员不得参加承包人安排的超标准宴请和娱乐活动；不得接受承包人提供的通讯工具、交通工具和高档办公用品等。</w:t>
      </w:r>
    </w:p>
    <w:p w14:paraId="3D19A4EC">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（3）发包人及其工作人员不得要求或者接受承包人为其住房装修、婚丧嫁娶活动、配偶子女的工作安排以及出国出境、旅游等提供方便等。</w:t>
      </w:r>
    </w:p>
    <w:p w14:paraId="4034FDED">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（4）发包人工作人员及其配偶、子女不得从事与发包人工程有关的材料设备供应、工程分包、劳务等经济活动等。</w:t>
      </w:r>
    </w:p>
    <w:p w14:paraId="33E6E7C4">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（5）发包人及其工作人员不得以任何理由向承包人推荐分包单位或推销材料，不得要求承包人购买合同规定外的材料和设备。</w:t>
      </w:r>
    </w:p>
    <w:p w14:paraId="266B7211">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（6）发包人工作人员要秉公办事，不准营私舞弊，不准利用职权从事各种个人有偿中介活动和安排个人施工队伍。</w:t>
      </w:r>
    </w:p>
    <w:p w14:paraId="33B02ECE">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3．承包人义务</w:t>
      </w:r>
    </w:p>
    <w:p w14:paraId="1B4B9627">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（1）承包人不得以任何理由向发包人及其工作人员行贿或馈赠礼金、有价证券、贵重礼品。</w:t>
      </w:r>
    </w:p>
    <w:p w14:paraId="5C83FEE5">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（2）承包人不得以任何名义为发包人及其工作人员报销应由发包人单位或个人支付的任何费用。</w:t>
      </w:r>
    </w:p>
    <w:p w14:paraId="796BE3D8">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（3）承包人不得以任何理由安排发包人工作人员参加超标准宴请及娱乐活动。</w:t>
      </w:r>
    </w:p>
    <w:p w14:paraId="6E5D73B5">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（4）承包人不得为发包人单位和个人购置或提拱通讯工具、交通工具和高档办公用品等。</w:t>
      </w:r>
    </w:p>
    <w:p w14:paraId="4FFA0424">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4．违约责任</w:t>
      </w:r>
    </w:p>
    <w:p w14:paraId="35518A7C">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（1）发包人及其工作人员违反本合同第一、二条，按管理权限，依据有关规定给予党纪、政纪或组织处理；涉嫌犯罪的，移交司法机关追究刑事责任；给承包人单位造成经济损失的，应予以赔偿。</w:t>
      </w:r>
    </w:p>
    <w:p w14:paraId="272206DA">
      <w:pPr>
        <w:keepNext w:val="0"/>
        <w:keepLines w:val="0"/>
        <w:pageBreakBefore w:val="0"/>
        <w:widowControl w:val="0"/>
        <w:kinsoku/>
        <w:wordWrap/>
        <w:overflowPunct/>
        <w:topLinePunct w:val="0"/>
        <w:autoSpaceDE/>
        <w:autoSpaceDN/>
        <w:bidi w:val="0"/>
        <w:adjustRightInd w:val="0"/>
        <w:snapToGrid w:val="0"/>
        <w:spacing w:line="420" w:lineRule="exact"/>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143D4C35">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18A1DCFE">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6．本合同有效期为甲乙双方签署之日起至该工程项目竣工验收后止。</w:t>
      </w:r>
    </w:p>
    <w:p w14:paraId="6EB81C09">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7．本合同作为工程施工合同的附件，与工程施工合同具有同等的法律效力，经合同双方签署立即生效。</w:t>
      </w:r>
    </w:p>
    <w:p w14:paraId="4B793D62">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2"/>
          <w:szCs w:val="22"/>
          <w:highlight w:val="none"/>
          <w:shd w:val="clear" w:color="auto" w:fill="auto"/>
          <w:lang w:eastAsia="zh-CN"/>
        </w:rPr>
      </w:pPr>
      <w:r>
        <w:rPr>
          <w:rFonts w:hint="eastAsia" w:ascii="宋体" w:hAnsi="宋体" w:eastAsia="宋体" w:cs="宋体"/>
          <w:sz w:val="22"/>
          <w:szCs w:val="22"/>
          <w:highlight w:val="none"/>
          <w:shd w:val="clear" w:color="auto" w:fill="auto"/>
        </w:rPr>
        <w:t>8．本合同一式</w:t>
      </w:r>
      <w:r>
        <w:rPr>
          <w:rFonts w:hint="eastAsia" w:ascii="宋体" w:hAnsi="宋体" w:eastAsia="宋体" w:cs="宋体"/>
          <w:sz w:val="22"/>
          <w:szCs w:val="22"/>
          <w:highlight w:val="none"/>
          <w:shd w:val="clear" w:color="auto" w:fill="auto"/>
          <w:lang w:eastAsia="zh-CN"/>
        </w:rPr>
        <w:t>陆</w:t>
      </w:r>
      <w:r>
        <w:rPr>
          <w:rFonts w:hint="eastAsia" w:ascii="宋体" w:hAnsi="宋体" w:eastAsia="宋体" w:cs="宋体"/>
          <w:sz w:val="22"/>
          <w:szCs w:val="22"/>
          <w:highlight w:val="none"/>
          <w:shd w:val="clear" w:color="auto" w:fill="auto"/>
        </w:rPr>
        <w:t>份，由甲乙双方各执</w:t>
      </w:r>
      <w:r>
        <w:rPr>
          <w:rFonts w:hint="eastAsia" w:ascii="宋体" w:hAnsi="宋体" w:eastAsia="宋体" w:cs="宋体"/>
          <w:sz w:val="22"/>
          <w:szCs w:val="22"/>
          <w:highlight w:val="none"/>
          <w:shd w:val="clear" w:color="auto" w:fill="auto"/>
          <w:lang w:val="en-US" w:eastAsia="zh-CN"/>
        </w:rPr>
        <w:t>一</w:t>
      </w:r>
      <w:r>
        <w:rPr>
          <w:rFonts w:hint="eastAsia" w:ascii="宋体" w:hAnsi="宋体" w:eastAsia="宋体" w:cs="宋体"/>
          <w:sz w:val="22"/>
          <w:szCs w:val="22"/>
          <w:highlight w:val="none"/>
          <w:shd w:val="clear" w:color="auto" w:fill="auto"/>
        </w:rPr>
        <w:t>份，送交甲乙双方的监督单位各一份</w:t>
      </w:r>
      <w:r>
        <w:rPr>
          <w:rFonts w:hint="eastAsia" w:ascii="宋体" w:hAnsi="宋体" w:eastAsia="宋体" w:cs="宋体"/>
          <w:sz w:val="22"/>
          <w:szCs w:val="22"/>
          <w:highlight w:val="none"/>
          <w:shd w:val="clear" w:color="auto" w:fill="auto"/>
          <w:lang w:eastAsia="zh-CN"/>
        </w:rPr>
        <w:t>，中标单位贰份。</w:t>
      </w:r>
    </w:p>
    <w:p w14:paraId="188542DD">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2"/>
          <w:szCs w:val="22"/>
          <w:highlight w:val="none"/>
          <w:shd w:val="clear" w:color="auto" w:fill="auto"/>
        </w:rPr>
      </w:pPr>
    </w:p>
    <w:p w14:paraId="19927CAC">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2"/>
          <w:szCs w:val="22"/>
          <w:highlight w:val="none"/>
          <w:shd w:val="clear" w:color="auto" w:fill="auto"/>
        </w:rPr>
      </w:pPr>
    </w:p>
    <w:p w14:paraId="45F635FA">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甲方： (单位全称)  (盖章)             乙方：（单位全称）（盖章）</w:t>
      </w:r>
    </w:p>
    <w:p w14:paraId="52D49A48">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2"/>
          <w:szCs w:val="22"/>
          <w:highlight w:val="none"/>
          <w:shd w:val="clear" w:color="auto" w:fill="auto"/>
        </w:rPr>
      </w:pPr>
    </w:p>
    <w:p w14:paraId="79BF39D1">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法定代表人：                          法定代表人：</w:t>
      </w:r>
    </w:p>
    <w:p w14:paraId="3BA6B29E">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2"/>
          <w:szCs w:val="22"/>
          <w:highlight w:val="none"/>
          <w:shd w:val="clear" w:color="auto" w:fill="auto"/>
        </w:rPr>
      </w:pPr>
      <w:r>
        <w:rPr>
          <w:rFonts w:hint="eastAsia" w:ascii="宋体" w:hAnsi="宋体" w:eastAsia="宋体" w:cs="宋体"/>
          <w:sz w:val="22"/>
          <w:szCs w:val="22"/>
          <w:highlight w:val="none"/>
          <w:shd w:val="clear" w:color="auto" w:fill="auto"/>
        </w:rPr>
        <w:t xml:space="preserve">或其授权的代理人：（签字）            或其授权的代理人：（签字）  </w:t>
      </w:r>
    </w:p>
    <w:p w14:paraId="39963B90">
      <w:pPr>
        <w:keepNext w:val="0"/>
        <w:keepLines w:val="0"/>
        <w:pageBreakBefore w:val="0"/>
        <w:widowControl w:val="0"/>
        <w:kinsoku/>
        <w:wordWrap/>
        <w:overflowPunct/>
        <w:topLinePunct w:val="0"/>
        <w:autoSpaceDE/>
        <w:autoSpaceDN/>
        <w:bidi w:val="0"/>
        <w:adjustRightInd w:val="0"/>
        <w:snapToGrid w:val="0"/>
        <w:spacing w:line="420" w:lineRule="exact"/>
        <w:ind w:firstLine="561"/>
        <w:textAlignment w:val="auto"/>
        <w:rPr>
          <w:rFonts w:hint="eastAsia" w:ascii="宋体" w:hAnsi="宋体" w:eastAsia="宋体" w:cs="宋体"/>
          <w:sz w:val="24"/>
          <w:highlight w:val="none"/>
          <w:shd w:val="clear" w:color="auto" w:fill="auto"/>
        </w:rPr>
      </w:pPr>
      <w:r>
        <w:rPr>
          <w:rFonts w:hint="eastAsia" w:ascii="宋体" w:hAnsi="宋体" w:eastAsia="宋体" w:cs="宋体"/>
          <w:sz w:val="22"/>
          <w:szCs w:val="22"/>
          <w:highlight w:val="none"/>
          <w:shd w:val="clear" w:color="auto" w:fill="auto"/>
        </w:rPr>
        <w:t xml:space="preserve">日 期：  年  月  日                   日 期：  年  月  日 </w:t>
      </w:r>
      <w:r>
        <w:rPr>
          <w:rFonts w:hint="eastAsia" w:ascii="宋体" w:hAnsi="宋体" w:eastAsia="宋体" w:cs="宋体"/>
          <w:sz w:val="24"/>
          <w:highlight w:val="none"/>
          <w:shd w:val="clear" w:color="auto" w:fill="auto"/>
        </w:rPr>
        <w:t xml:space="preserve"> </w:t>
      </w:r>
    </w:p>
    <w:p w14:paraId="78FC9701">
      <w:pPr>
        <w:keepNext w:val="0"/>
        <w:keepLines w:val="0"/>
        <w:pageBreakBefore w:val="0"/>
        <w:widowControl w:val="0"/>
        <w:kinsoku/>
        <w:wordWrap/>
        <w:overflowPunct/>
        <w:topLinePunct w:val="0"/>
        <w:autoSpaceDE/>
        <w:autoSpaceDN/>
        <w:bidi w:val="0"/>
        <w:spacing w:before="120" w:beforeLines="50" w:after="120" w:afterLines="50" w:line="420" w:lineRule="exact"/>
        <w:jc w:val="left"/>
        <w:textAlignment w:val="auto"/>
        <w:rPr>
          <w:rFonts w:hint="eastAsia" w:ascii="宋体" w:hAnsi="宋体" w:eastAsia="宋体" w:cs="宋体"/>
          <w:sz w:val="30"/>
          <w:szCs w:val="30"/>
          <w:highlight w:val="none"/>
          <w:shd w:val="clear" w:color="auto" w:fill="auto"/>
        </w:rPr>
      </w:pPr>
    </w:p>
    <w:p w14:paraId="0E00D0EC">
      <w:pPr>
        <w:keepNext w:val="0"/>
        <w:keepLines w:val="0"/>
        <w:pageBreakBefore w:val="0"/>
        <w:widowControl w:val="0"/>
        <w:kinsoku/>
        <w:wordWrap/>
        <w:overflowPunct/>
        <w:topLinePunct w:val="0"/>
        <w:autoSpaceDE/>
        <w:autoSpaceDN/>
        <w:bidi w:val="0"/>
        <w:spacing w:before="120" w:beforeLines="50" w:after="120" w:afterLines="50" w:line="420" w:lineRule="exact"/>
        <w:jc w:val="left"/>
        <w:textAlignment w:val="auto"/>
        <w:rPr>
          <w:rFonts w:hint="eastAsia" w:ascii="宋体" w:hAnsi="宋体" w:eastAsia="宋体" w:cs="宋体"/>
          <w:sz w:val="30"/>
          <w:szCs w:val="30"/>
          <w:highlight w:val="none"/>
          <w:shd w:val="clear" w:color="auto" w:fill="auto"/>
        </w:rPr>
      </w:pPr>
    </w:p>
    <w:p w14:paraId="2F049364">
      <w:pPr>
        <w:keepNext w:val="0"/>
        <w:keepLines w:val="0"/>
        <w:pageBreakBefore w:val="0"/>
        <w:widowControl w:val="0"/>
        <w:kinsoku/>
        <w:wordWrap/>
        <w:overflowPunct/>
        <w:topLinePunct w:val="0"/>
        <w:autoSpaceDE/>
        <w:autoSpaceDN/>
        <w:bidi w:val="0"/>
        <w:spacing w:before="120" w:beforeLines="50" w:after="120" w:afterLines="50" w:line="420" w:lineRule="exact"/>
        <w:jc w:val="left"/>
        <w:textAlignment w:val="auto"/>
        <w:rPr>
          <w:rFonts w:hint="eastAsia" w:ascii="宋体" w:hAnsi="宋体" w:eastAsia="宋体" w:cs="宋体"/>
          <w:sz w:val="30"/>
          <w:szCs w:val="30"/>
          <w:highlight w:val="none"/>
          <w:shd w:val="clear" w:color="auto" w:fill="auto"/>
        </w:rPr>
      </w:pPr>
    </w:p>
    <w:p w14:paraId="121E00A8">
      <w:pPr>
        <w:keepNext w:val="0"/>
        <w:keepLines w:val="0"/>
        <w:pageBreakBefore w:val="0"/>
        <w:widowControl w:val="0"/>
        <w:kinsoku/>
        <w:wordWrap/>
        <w:overflowPunct/>
        <w:topLinePunct w:val="0"/>
        <w:autoSpaceDE/>
        <w:autoSpaceDN/>
        <w:bidi w:val="0"/>
        <w:spacing w:before="120" w:beforeLines="50" w:after="120" w:afterLines="50" w:line="420" w:lineRule="exact"/>
        <w:jc w:val="left"/>
        <w:textAlignment w:val="auto"/>
        <w:rPr>
          <w:rFonts w:hint="eastAsia" w:ascii="宋体" w:hAnsi="宋体" w:eastAsia="宋体" w:cs="宋体"/>
          <w:sz w:val="30"/>
          <w:szCs w:val="30"/>
          <w:highlight w:val="none"/>
          <w:shd w:val="clear" w:color="auto" w:fill="auto"/>
        </w:rPr>
      </w:pPr>
    </w:p>
    <w:p w14:paraId="6F77C0D3">
      <w:pPr>
        <w:pStyle w:val="17"/>
        <w:tabs>
          <w:tab w:val="left" w:pos="1080"/>
        </w:tabs>
        <w:rPr>
          <w:rFonts w:hint="eastAsia" w:ascii="宋体" w:hAnsi="宋体" w:eastAsia="宋体" w:cs="宋体"/>
          <w:sz w:val="30"/>
          <w:szCs w:val="30"/>
          <w:highlight w:val="none"/>
          <w:shd w:val="clear" w:color="auto" w:fill="auto"/>
        </w:rPr>
      </w:pPr>
    </w:p>
    <w:p w14:paraId="296D807E">
      <w:pPr>
        <w:keepNext w:val="0"/>
        <w:keepLines w:val="0"/>
        <w:pageBreakBefore w:val="0"/>
        <w:widowControl w:val="0"/>
        <w:kinsoku/>
        <w:wordWrap/>
        <w:overflowPunct/>
        <w:topLinePunct w:val="0"/>
        <w:autoSpaceDE/>
        <w:autoSpaceDN/>
        <w:bidi w:val="0"/>
        <w:spacing w:before="120" w:beforeLines="50" w:after="120" w:afterLines="50" w:line="420" w:lineRule="exact"/>
        <w:jc w:val="left"/>
        <w:textAlignment w:val="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w:t>
      </w:r>
      <w:r>
        <w:rPr>
          <w:rFonts w:hint="eastAsia" w:cs="宋体"/>
          <w:sz w:val="30"/>
          <w:szCs w:val="30"/>
          <w:highlight w:val="none"/>
          <w:shd w:val="clear" w:color="auto" w:fill="auto"/>
          <w:lang w:val="en-US" w:eastAsia="zh-CN"/>
        </w:rPr>
        <w:t>5</w:t>
      </w:r>
      <w:r>
        <w:rPr>
          <w:rFonts w:hint="eastAsia" w:ascii="宋体" w:hAnsi="宋体" w:eastAsia="宋体" w:cs="宋体"/>
          <w:sz w:val="30"/>
          <w:szCs w:val="30"/>
          <w:highlight w:val="none"/>
          <w:shd w:val="clear" w:color="auto" w:fill="auto"/>
        </w:rPr>
        <w:t>：</w:t>
      </w:r>
    </w:p>
    <w:p w14:paraId="7B79B5A0">
      <w:pPr>
        <w:spacing w:before="120" w:beforeLines="50" w:after="120" w:afterLines="50" w:line="440" w:lineRule="exact"/>
        <w:jc w:val="center"/>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不拖欠农民工工资承诺书</w:t>
      </w:r>
    </w:p>
    <w:p w14:paraId="57FF1A82">
      <w:pPr>
        <w:spacing w:line="360" w:lineRule="auto"/>
        <w:ind w:left="1525" w:hanging="1525" w:hangingChars="633"/>
        <w:rPr>
          <w:rFonts w:hint="eastAsia" w:ascii="宋体" w:hAnsi="宋体" w:eastAsia="宋体" w:cs="宋体"/>
          <w:b/>
          <w:sz w:val="24"/>
          <w:highlight w:val="none"/>
          <w:shd w:val="clear" w:color="auto" w:fill="auto"/>
        </w:rPr>
      </w:pPr>
    </w:p>
    <w:p w14:paraId="51302951">
      <w:pPr>
        <w:spacing w:line="400" w:lineRule="exact"/>
        <w:ind w:firstLine="525" w:firstLineChars="250"/>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我公司承诺我公司承接的</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项目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p>
    <w:p w14:paraId="6CB6037E">
      <w:pPr>
        <w:spacing w:line="400" w:lineRule="exact"/>
        <w:ind w:left="1" w:right="480"/>
        <w:jc w:val="right"/>
        <w:rPr>
          <w:rFonts w:hint="eastAsia" w:ascii="宋体" w:hAnsi="宋体" w:eastAsia="宋体" w:cs="宋体"/>
          <w:sz w:val="21"/>
          <w:szCs w:val="21"/>
          <w:highlight w:val="none"/>
          <w:shd w:val="clear" w:color="auto" w:fill="auto"/>
        </w:rPr>
      </w:pPr>
    </w:p>
    <w:p w14:paraId="25FABDF3">
      <w:pPr>
        <w:spacing w:line="400" w:lineRule="exact"/>
        <w:ind w:left="1" w:right="1320"/>
        <w:jc w:val="center"/>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单位全称：（盖  章）</w:t>
      </w:r>
    </w:p>
    <w:p w14:paraId="135C6873">
      <w:pPr>
        <w:spacing w:line="400" w:lineRule="exact"/>
        <w:ind w:left="1519" w:hanging="1329" w:hangingChars="633"/>
        <w:jc w:val="right"/>
        <w:rPr>
          <w:rFonts w:hint="eastAsia" w:ascii="宋体" w:hAnsi="宋体" w:eastAsia="宋体" w:cs="宋体"/>
          <w:sz w:val="21"/>
          <w:szCs w:val="21"/>
          <w:highlight w:val="none"/>
          <w:shd w:val="clear" w:color="auto" w:fill="auto"/>
        </w:rPr>
      </w:pPr>
    </w:p>
    <w:p w14:paraId="01CA519D">
      <w:pPr>
        <w:spacing w:line="400" w:lineRule="exact"/>
        <w:ind w:left="1584" w:leftChars="720" w:right="1320" w:firstLine="1386" w:firstLineChars="660"/>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法定代表人或委托人：（签 字）</w:t>
      </w:r>
    </w:p>
    <w:p w14:paraId="24CD95BA">
      <w:pPr>
        <w:spacing w:line="400" w:lineRule="exact"/>
        <w:ind w:left="1519" w:right="600" w:hanging="1329" w:hangingChars="633"/>
        <w:jc w:val="right"/>
        <w:rPr>
          <w:rFonts w:hint="eastAsia" w:ascii="宋体" w:hAnsi="宋体" w:eastAsia="宋体" w:cs="宋体"/>
          <w:sz w:val="21"/>
          <w:szCs w:val="21"/>
          <w:highlight w:val="none"/>
          <w:shd w:val="clear" w:color="auto" w:fill="auto"/>
        </w:rPr>
      </w:pPr>
    </w:p>
    <w:p w14:paraId="2BA55BFC">
      <w:pPr>
        <w:spacing w:line="400" w:lineRule="exact"/>
        <w:ind w:left="1519" w:right="1080" w:hanging="1329" w:hangingChars="633"/>
        <w:jc w:val="center"/>
        <w:rPr>
          <w:rFonts w:hint="eastAsia" w:ascii="宋体" w:hAnsi="宋体" w:eastAsia="宋体" w:cs="宋体"/>
          <w:sz w:val="24"/>
          <w:highlight w:val="none"/>
          <w:shd w:val="clear" w:color="auto" w:fill="auto"/>
        </w:rPr>
      </w:pPr>
      <w:r>
        <w:rPr>
          <w:rFonts w:hint="eastAsia" w:ascii="宋体" w:hAnsi="宋体" w:eastAsia="宋体" w:cs="宋体"/>
          <w:sz w:val="21"/>
          <w:szCs w:val="21"/>
          <w:highlight w:val="none"/>
          <w:shd w:val="clear" w:color="auto" w:fill="auto"/>
        </w:rPr>
        <w:t xml:space="preserve">                                      年  月  日</w:t>
      </w:r>
    </w:p>
    <w:p w14:paraId="76E68226">
      <w:pPr>
        <w:spacing w:before="240" w:beforeLines="100" w:line="480" w:lineRule="auto"/>
        <w:rPr>
          <w:rFonts w:hint="eastAsia" w:ascii="宋体" w:hAnsi="宋体" w:eastAsia="宋体" w:cs="宋体"/>
          <w:sz w:val="30"/>
          <w:szCs w:val="30"/>
          <w:highlight w:val="none"/>
          <w:shd w:val="clear" w:color="auto" w:fill="auto"/>
        </w:rPr>
      </w:pPr>
      <w:r>
        <w:rPr>
          <w:rFonts w:hint="eastAsia" w:ascii="宋体" w:hAnsi="宋体" w:eastAsia="宋体" w:cs="宋体"/>
          <w:sz w:val="30"/>
          <w:szCs w:val="30"/>
          <w:highlight w:val="none"/>
          <w:shd w:val="clear" w:color="auto" w:fill="auto"/>
        </w:rPr>
        <w:t>附件</w:t>
      </w:r>
      <w:r>
        <w:rPr>
          <w:rFonts w:hint="eastAsia" w:cs="宋体"/>
          <w:sz w:val="30"/>
          <w:szCs w:val="30"/>
          <w:highlight w:val="none"/>
          <w:shd w:val="clear" w:color="auto" w:fill="auto"/>
          <w:lang w:val="en-US" w:eastAsia="zh-CN"/>
        </w:rPr>
        <w:t>6</w:t>
      </w:r>
      <w:r>
        <w:rPr>
          <w:rFonts w:hint="eastAsia" w:ascii="宋体" w:hAnsi="宋体" w:eastAsia="宋体" w:cs="宋体"/>
          <w:sz w:val="30"/>
          <w:szCs w:val="30"/>
          <w:highlight w:val="none"/>
          <w:shd w:val="clear" w:color="auto" w:fill="auto"/>
        </w:rPr>
        <w:t>：</w:t>
      </w:r>
      <w:r>
        <w:rPr>
          <w:rFonts w:hint="eastAsia" w:ascii="宋体" w:hAnsi="宋体" w:eastAsia="宋体" w:cs="宋体"/>
          <w:sz w:val="24"/>
          <w:highlight w:val="none"/>
          <w:shd w:val="clear" w:color="auto" w:fill="auto"/>
        </w:rPr>
        <w:t xml:space="preserve">                 </w:t>
      </w:r>
      <w:r>
        <w:rPr>
          <w:rFonts w:hint="eastAsia" w:ascii="宋体" w:hAnsi="宋体" w:eastAsia="宋体" w:cs="宋体"/>
          <w:sz w:val="30"/>
          <w:szCs w:val="30"/>
          <w:highlight w:val="none"/>
          <w:shd w:val="clear" w:color="auto" w:fill="auto"/>
        </w:rPr>
        <w:t xml:space="preserve">   </w:t>
      </w:r>
    </w:p>
    <w:p w14:paraId="37C6AF24">
      <w:pPr>
        <w:keepNext w:val="0"/>
        <w:keepLines w:val="0"/>
        <w:pageBreakBefore w:val="0"/>
        <w:widowControl w:val="0"/>
        <w:tabs>
          <w:tab w:val="left" w:pos="2374"/>
          <w:tab w:val="center" w:pos="4535"/>
        </w:tabs>
        <w:kinsoku/>
        <w:wordWrap/>
        <w:overflowPunct/>
        <w:topLinePunct w:val="0"/>
        <w:autoSpaceDE/>
        <w:autoSpaceDN/>
        <w:bidi w:val="0"/>
        <w:adjustRightInd/>
        <w:snapToGrid/>
        <w:spacing w:before="240" w:beforeLines="100" w:line="360" w:lineRule="exact"/>
        <w:jc w:val="left"/>
        <w:textAlignment w:val="auto"/>
        <w:rPr>
          <w:rFonts w:hint="eastAsia" w:ascii="宋体" w:hAnsi="宋体" w:eastAsia="宋体" w:cs="宋体"/>
          <w:sz w:val="24"/>
          <w:highlight w:val="none"/>
          <w:shd w:val="clear" w:color="auto" w:fill="auto"/>
        </w:rPr>
      </w:pP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ab/>
      </w:r>
      <w:r>
        <w:rPr>
          <w:rFonts w:hint="eastAsia" w:ascii="宋体" w:hAnsi="宋体" w:eastAsia="宋体" w:cs="宋体"/>
          <w:sz w:val="30"/>
          <w:szCs w:val="30"/>
          <w:highlight w:val="none"/>
          <w:shd w:val="clear" w:color="auto" w:fill="auto"/>
        </w:rPr>
        <w:t>中标人诚信承诺书</w:t>
      </w:r>
    </w:p>
    <w:p w14:paraId="675BACC0">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sz w:val="24"/>
          <w:highlight w:val="none"/>
          <w:shd w:val="clear" w:color="auto" w:fill="auto"/>
        </w:rPr>
      </w:pPr>
    </w:p>
    <w:p w14:paraId="5E4B5264">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我单位系</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公司作为</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（建设单位）项目</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sz w:val="21"/>
          <w:szCs w:val="21"/>
          <w:highlight w:val="none"/>
          <w:u w:val="single"/>
          <w:shd w:val="clear" w:color="auto" w:fill="auto"/>
        </w:rPr>
        <w:t xml:space="preserve">       </w:t>
      </w:r>
      <w:r>
        <w:rPr>
          <w:rFonts w:hint="eastAsia" w:ascii="宋体" w:hAnsi="宋体" w:eastAsia="宋体" w:cs="宋体"/>
          <w:sz w:val="21"/>
          <w:szCs w:val="21"/>
          <w:highlight w:val="none"/>
          <w:shd w:val="clear" w:color="auto" w:fill="auto"/>
        </w:rPr>
        <w:t>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p>
    <w:p w14:paraId="52B38747">
      <w:pPr>
        <w:keepNext w:val="0"/>
        <w:keepLines w:val="0"/>
        <w:pageBreakBefore w:val="0"/>
        <w:widowControl w:val="0"/>
        <w:kinsoku/>
        <w:wordWrap/>
        <w:overflowPunct/>
        <w:topLinePunct w:val="0"/>
        <w:autoSpaceDE/>
        <w:autoSpaceDN/>
        <w:bidi w:val="0"/>
        <w:adjustRightInd/>
        <w:snapToGrid/>
        <w:spacing w:line="360" w:lineRule="exact"/>
        <w:ind w:left="240" w:hanging="210" w:hangingChars="100"/>
        <w:textAlignment w:va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p>
    <w:p w14:paraId="73A62607">
      <w:pPr>
        <w:keepNext w:val="0"/>
        <w:keepLines w:val="0"/>
        <w:pageBreakBefore w:val="0"/>
        <w:widowControl w:val="0"/>
        <w:kinsoku/>
        <w:wordWrap/>
        <w:overflowPunct/>
        <w:topLinePunct w:val="0"/>
        <w:autoSpaceDE/>
        <w:autoSpaceDN/>
        <w:bidi w:val="0"/>
        <w:adjustRightInd/>
        <w:snapToGrid/>
        <w:spacing w:line="360" w:lineRule="exact"/>
        <w:ind w:firstLine="2940" w:firstLineChars="1400"/>
        <w:textAlignment w:val="auto"/>
        <w:rPr>
          <w:rFonts w:hint="eastAsia" w:ascii="宋体" w:hAnsi="宋体" w:eastAsia="宋体" w:cs="宋体"/>
          <w:sz w:val="21"/>
          <w:szCs w:val="21"/>
          <w:highlight w:val="none"/>
          <w:u w:val="single"/>
          <w:shd w:val="clear" w:color="auto" w:fill="auto"/>
        </w:rPr>
      </w:pPr>
      <w:r>
        <w:rPr>
          <w:rFonts w:hint="eastAsia" w:ascii="宋体" w:hAnsi="宋体" w:eastAsia="宋体" w:cs="宋体"/>
          <w:sz w:val="21"/>
          <w:szCs w:val="21"/>
          <w:highlight w:val="none"/>
          <w:shd w:val="clear" w:color="auto" w:fill="auto"/>
        </w:rPr>
        <w:t xml:space="preserve"> 建造师签字：</w:t>
      </w:r>
      <w:r>
        <w:rPr>
          <w:rFonts w:hint="eastAsia" w:ascii="宋体" w:hAnsi="宋体" w:eastAsia="宋体" w:cs="宋体"/>
          <w:sz w:val="21"/>
          <w:szCs w:val="21"/>
          <w:highlight w:val="none"/>
          <w:u w:val="single"/>
          <w:shd w:val="clear" w:color="auto" w:fill="auto"/>
        </w:rPr>
        <w:t xml:space="preserve">             </w:t>
      </w:r>
    </w:p>
    <w:p w14:paraId="47237E88">
      <w:pPr>
        <w:keepNext w:val="0"/>
        <w:keepLines w:val="0"/>
        <w:pageBreakBefore w:val="0"/>
        <w:widowControl w:val="0"/>
        <w:kinsoku/>
        <w:wordWrap/>
        <w:overflowPunct/>
        <w:topLinePunct w:val="0"/>
        <w:autoSpaceDE/>
        <w:autoSpaceDN/>
        <w:bidi w:val="0"/>
        <w:adjustRightInd/>
        <w:snapToGrid/>
        <w:spacing w:line="360" w:lineRule="exact"/>
        <w:ind w:left="240" w:hanging="210" w:hangingChars="100"/>
        <w:textAlignment w:val="auto"/>
        <w:rPr>
          <w:rFonts w:hint="eastAsia" w:ascii="宋体" w:hAnsi="宋体" w:eastAsia="宋体" w:cs="宋体"/>
          <w:sz w:val="21"/>
          <w:szCs w:val="21"/>
          <w:highlight w:val="none"/>
          <w:u w:val="single"/>
          <w:shd w:val="clear" w:color="auto" w:fill="auto"/>
        </w:rPr>
      </w:pPr>
    </w:p>
    <w:p w14:paraId="698ECD02">
      <w:pPr>
        <w:keepNext w:val="0"/>
        <w:keepLines w:val="0"/>
        <w:pageBreakBefore w:val="0"/>
        <w:widowControl w:val="0"/>
        <w:kinsoku/>
        <w:wordWrap/>
        <w:overflowPunct/>
        <w:topLinePunct w:val="0"/>
        <w:autoSpaceDE/>
        <w:autoSpaceDN/>
        <w:bidi w:val="0"/>
        <w:adjustRightInd/>
        <w:snapToGrid/>
        <w:spacing w:line="360" w:lineRule="exact"/>
        <w:ind w:left="334" w:leftChars="152" w:firstLine="735" w:firstLineChars="350"/>
        <w:textAlignment w:va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中标人法人代表或授权委托人签字：</w:t>
      </w:r>
      <w:r>
        <w:rPr>
          <w:rFonts w:hint="eastAsia" w:ascii="宋体" w:hAnsi="宋体" w:eastAsia="宋体" w:cs="宋体"/>
          <w:sz w:val="21"/>
          <w:szCs w:val="21"/>
          <w:highlight w:val="none"/>
          <w:u w:val="single"/>
          <w:shd w:val="clear" w:color="auto" w:fill="auto"/>
        </w:rPr>
        <w:t xml:space="preserve">               </w:t>
      </w:r>
    </w:p>
    <w:p w14:paraId="53518A55">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w:t>
      </w:r>
    </w:p>
    <w:p w14:paraId="2A08A20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                     公   章              </w:t>
      </w:r>
    </w:p>
    <w:p w14:paraId="6D7F0529">
      <w:pPr>
        <w:ind w:firstLine="4830" w:firstLineChars="2300"/>
        <w:rPr>
          <w:highlight w:val="none"/>
        </w:rPr>
      </w:pPr>
      <w:r>
        <w:rPr>
          <w:rFonts w:hint="eastAsia" w:ascii="宋体" w:hAnsi="宋体" w:eastAsia="宋体" w:cs="宋体"/>
          <w:sz w:val="21"/>
          <w:szCs w:val="21"/>
          <w:highlight w:val="none"/>
          <w:shd w:val="clear" w:color="auto" w:fill="auto"/>
        </w:rPr>
        <w:t xml:space="preserve">年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月 </w:t>
      </w:r>
      <w:r>
        <w:rPr>
          <w:rFonts w:hint="eastAsia" w:ascii="宋体" w:hAnsi="宋体" w:eastAsia="宋体" w:cs="宋体"/>
          <w:sz w:val="21"/>
          <w:szCs w:val="21"/>
          <w:highlight w:val="none"/>
          <w:shd w:val="clear" w:color="auto" w:fill="auto"/>
          <w:lang w:val="en-US" w:eastAsia="zh-CN"/>
        </w:rPr>
        <w:t xml:space="preserve"> </w:t>
      </w:r>
      <w:r>
        <w:rPr>
          <w:rFonts w:hint="eastAsia" w:ascii="宋体" w:hAnsi="宋体" w:eastAsia="宋体" w:cs="宋体"/>
          <w:sz w:val="21"/>
          <w:szCs w:val="21"/>
          <w:highlight w:val="none"/>
          <w:shd w:val="clear" w:color="auto" w:fill="auto"/>
        </w:rPr>
        <w:t xml:space="preserve"> 日</w:t>
      </w:r>
    </w:p>
    <w:p w14:paraId="54E40091">
      <w:pPr>
        <w:spacing w:line="360" w:lineRule="auto"/>
        <w:contextualSpacing/>
        <w:rPr>
          <w:rStyle w:val="227"/>
          <w:rFonts w:hint="eastAsia" w:ascii="宋体" w:hAnsi="宋体" w:eastAsia="宋体" w:cs="宋体"/>
          <w:color w:val="auto"/>
          <w:sz w:val="24"/>
          <w:szCs w:val="24"/>
          <w:highlight w:val="none"/>
        </w:rPr>
      </w:pPr>
    </w:p>
    <w:p w14:paraId="1C222D1D">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lang w:val="en-US" w:eastAsia="zh-CN"/>
        </w:rPr>
      </w:pPr>
    </w:p>
    <w:p w14:paraId="0D7587A3">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lang w:val="en-US" w:eastAsia="zh-CN"/>
        </w:rPr>
      </w:pPr>
    </w:p>
    <w:p w14:paraId="66DA9336">
      <w:pPr>
        <w:pStyle w:val="4"/>
        <w:keepNext w:val="0"/>
        <w:keepLines w:val="0"/>
        <w:pageBreakBefore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 w:after="320" w:line="360" w:lineRule="auto"/>
        <w:jc w:val="center"/>
        <w:textAlignment w:val="auto"/>
        <w:rPr>
          <w:rFonts w:hint="eastAsia" w:ascii="宋体" w:hAnsi="宋体" w:eastAsia="宋体" w:cs="宋体"/>
          <w:highlight w:val="none"/>
        </w:rPr>
      </w:pPr>
      <w:r>
        <w:rPr>
          <w:rFonts w:hint="eastAsia" w:ascii="宋体" w:hAnsi="宋体" w:eastAsia="宋体" w:cs="宋体"/>
          <w:b/>
          <w:color w:val="000000"/>
          <w:sz w:val="32"/>
          <w:highlight w:val="none"/>
          <w:lang w:val="en-US" w:eastAsia="zh-CN"/>
        </w:rPr>
        <w:t xml:space="preserve">第四章  </w:t>
      </w:r>
      <w:r>
        <w:rPr>
          <w:rFonts w:hint="eastAsia" w:ascii="宋体" w:hAnsi="宋体" w:eastAsia="宋体" w:cs="宋体"/>
          <w:b/>
          <w:color w:val="000000"/>
          <w:sz w:val="32"/>
          <w:highlight w:val="none"/>
        </w:rPr>
        <w:t>项目需求</w:t>
      </w:r>
    </w:p>
    <w:p w14:paraId="194ABDE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highlight w:val="none"/>
        </w:rPr>
      </w:pPr>
      <w:r>
        <w:rPr>
          <w:rFonts w:hint="eastAsia" w:ascii="宋体" w:hAnsi="宋体" w:eastAsia="宋体" w:cs="宋体"/>
          <w:b/>
          <w:bCs/>
          <w:sz w:val="24"/>
          <w:highlight w:val="none"/>
          <w:lang w:bidi="ar"/>
        </w:rPr>
        <w:t xml:space="preserve">说明： </w:t>
      </w:r>
    </w:p>
    <w:p w14:paraId="6858CAC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highlight w:val="none"/>
        </w:rPr>
      </w:pPr>
      <w:r>
        <w:rPr>
          <w:rFonts w:hint="eastAsia" w:ascii="宋体" w:hAnsi="宋体" w:eastAsia="宋体" w:cs="宋体"/>
          <w:b/>
          <w:bCs/>
          <w:sz w:val="24"/>
          <w:highlight w:val="none"/>
          <w:lang w:bidi="ar"/>
        </w:rPr>
        <w:t>1．本项目需求</w:t>
      </w:r>
      <w:r>
        <w:rPr>
          <w:rFonts w:hint="eastAsia" w:cs="宋体"/>
          <w:b/>
          <w:bCs/>
          <w:sz w:val="24"/>
          <w:highlight w:val="none"/>
          <w:lang w:val="en-US" w:eastAsia="zh-CN" w:bidi="ar"/>
        </w:rPr>
        <w:t>中标</w:t>
      </w:r>
      <w:r>
        <w:rPr>
          <w:rFonts w:hint="eastAsia" w:ascii="宋体" w:hAnsi="宋体" w:eastAsia="宋体" w:cs="宋体"/>
          <w:b/>
          <w:bCs/>
          <w:sz w:val="24"/>
          <w:highlight w:val="none"/>
          <w:lang w:bidi="ar"/>
        </w:rPr>
        <w:t xml:space="preserve">注★号的部分为实质性要求和条件(由采购人根据实际情况设置)，磋商供应商必须作出满足或者优于原要求和条件的承诺，否则作无效应答处理。 </w:t>
      </w:r>
    </w:p>
    <w:p w14:paraId="2BF5C2F5">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highlight w:val="none"/>
        </w:rPr>
      </w:pPr>
      <w:r>
        <w:rPr>
          <w:rFonts w:hint="eastAsia" w:ascii="宋体" w:hAnsi="宋体" w:eastAsia="宋体" w:cs="宋体"/>
          <w:b/>
          <w:bCs/>
          <w:sz w:val="24"/>
          <w:highlight w:val="none"/>
          <w:lang w:bidi="ar"/>
        </w:rPr>
        <w:t xml:space="preserve">一、工程建设标准及技术规范 </w:t>
      </w:r>
    </w:p>
    <w:p w14:paraId="7DF0052A">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asciiTheme="majorEastAsia" w:hAnsiTheme="majorEastAsia" w:eastAsiaTheme="majorEastAsia"/>
          <w:color w:val="auto"/>
          <w:sz w:val="21"/>
          <w:szCs w:val="21"/>
          <w:highlight w:val="none"/>
        </w:rPr>
      </w:pPr>
      <w:r>
        <w:rPr>
          <w:rFonts w:hint="eastAsia" w:cs="宋体" w:asciiTheme="majorEastAsia" w:hAnsiTheme="majorEastAsia" w:eastAsiaTheme="majorEastAsia"/>
          <w:kern w:val="0"/>
          <w:sz w:val="21"/>
          <w:szCs w:val="21"/>
          <w:highlight w:val="none"/>
          <w:lang w:bidi="ar"/>
        </w:rPr>
        <w:t>(一)、</w:t>
      </w:r>
      <w:r>
        <w:rPr>
          <w:rFonts w:hint="eastAsia" w:cs="宋体" w:asciiTheme="majorEastAsia" w:hAnsiTheme="majorEastAsia" w:eastAsiaTheme="majorEastAsia"/>
          <w:color w:val="auto"/>
          <w:kern w:val="0"/>
          <w:sz w:val="21"/>
          <w:szCs w:val="21"/>
          <w:highlight w:val="none"/>
          <w:lang w:bidi="ar"/>
        </w:rPr>
        <w:t xml:space="preserve"> 本工程采用的计价规范 </w:t>
      </w:r>
    </w:p>
    <w:p w14:paraId="3E5119D6">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asciiTheme="majorEastAsia" w:hAnsiTheme="majorEastAsia" w:eastAsiaTheme="majorEastAsia"/>
          <w:color w:val="auto"/>
          <w:sz w:val="21"/>
          <w:szCs w:val="21"/>
          <w:highlight w:val="none"/>
        </w:rPr>
      </w:pPr>
      <w:r>
        <w:rPr>
          <w:rFonts w:hint="eastAsia" w:cs="宋体" w:asciiTheme="majorEastAsia" w:hAnsiTheme="majorEastAsia" w:eastAsiaTheme="majorEastAsia"/>
          <w:color w:val="auto"/>
          <w:kern w:val="0"/>
          <w:sz w:val="21"/>
          <w:szCs w:val="21"/>
          <w:highlight w:val="none"/>
          <w:lang w:bidi="ar"/>
        </w:rPr>
        <w:t>1、江苏省</w:t>
      </w:r>
      <w:r>
        <w:rPr>
          <w:rFonts w:hint="eastAsia" w:cs="宋体" w:asciiTheme="majorEastAsia" w:hAnsiTheme="majorEastAsia" w:eastAsiaTheme="majorEastAsia"/>
          <w:color w:val="auto"/>
          <w:kern w:val="0"/>
          <w:sz w:val="21"/>
          <w:szCs w:val="21"/>
          <w:highlight w:val="none"/>
          <w:lang w:val="en-US" w:eastAsia="zh-CN" w:bidi="ar"/>
        </w:rPr>
        <w:t>市政</w:t>
      </w:r>
      <w:r>
        <w:rPr>
          <w:rFonts w:hint="eastAsia" w:cs="宋体" w:asciiTheme="majorEastAsia" w:hAnsiTheme="majorEastAsia" w:eastAsiaTheme="majorEastAsia"/>
          <w:color w:val="auto"/>
          <w:kern w:val="0"/>
          <w:sz w:val="21"/>
          <w:szCs w:val="21"/>
          <w:highlight w:val="none"/>
          <w:lang w:bidi="ar"/>
        </w:rPr>
        <w:t>工程</w:t>
      </w:r>
      <w:r>
        <w:rPr>
          <w:rFonts w:cs="宋体" w:asciiTheme="majorEastAsia" w:hAnsiTheme="majorEastAsia" w:eastAsiaTheme="majorEastAsia"/>
          <w:color w:val="auto"/>
          <w:kern w:val="0"/>
          <w:sz w:val="21"/>
          <w:szCs w:val="21"/>
          <w:highlight w:val="none"/>
          <w:lang w:bidi="ar"/>
        </w:rPr>
        <w:t>预算定额</w:t>
      </w:r>
      <w:r>
        <w:rPr>
          <w:rFonts w:hint="eastAsia" w:cs="宋体" w:asciiTheme="majorEastAsia" w:hAnsiTheme="majorEastAsia" w:eastAsiaTheme="majorEastAsia"/>
          <w:color w:val="auto"/>
          <w:kern w:val="0"/>
          <w:sz w:val="21"/>
          <w:szCs w:val="21"/>
          <w:highlight w:val="none"/>
          <w:lang w:bidi="ar"/>
        </w:rPr>
        <w:t xml:space="preserve">； </w:t>
      </w:r>
    </w:p>
    <w:p w14:paraId="0F0A56F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asciiTheme="majorEastAsia" w:hAnsiTheme="majorEastAsia" w:eastAsiaTheme="majorEastAsia"/>
          <w:color w:val="auto"/>
          <w:sz w:val="21"/>
          <w:szCs w:val="21"/>
          <w:highlight w:val="none"/>
        </w:rPr>
      </w:pPr>
      <w:r>
        <w:rPr>
          <w:rFonts w:cs="宋体" w:asciiTheme="majorEastAsia" w:hAnsiTheme="majorEastAsia" w:eastAsiaTheme="majorEastAsia"/>
          <w:color w:val="auto"/>
          <w:kern w:val="0"/>
          <w:sz w:val="21"/>
          <w:szCs w:val="21"/>
          <w:highlight w:val="none"/>
          <w:lang w:bidi="ar"/>
        </w:rPr>
        <w:t>2</w:t>
      </w:r>
      <w:r>
        <w:rPr>
          <w:rFonts w:hint="eastAsia" w:cs="宋体" w:asciiTheme="majorEastAsia" w:hAnsiTheme="majorEastAsia" w:eastAsiaTheme="majorEastAsia"/>
          <w:color w:val="auto"/>
          <w:kern w:val="0"/>
          <w:sz w:val="21"/>
          <w:szCs w:val="21"/>
          <w:highlight w:val="none"/>
          <w:lang w:bidi="ar"/>
        </w:rPr>
        <w:t xml:space="preserve">、连云港市及江苏省相关文件精神。 </w:t>
      </w:r>
    </w:p>
    <w:p w14:paraId="582F18DC">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asciiTheme="majorEastAsia" w:hAnsiTheme="majorEastAsia" w:eastAsiaTheme="majorEastAsia"/>
          <w:color w:val="auto"/>
          <w:sz w:val="21"/>
          <w:szCs w:val="21"/>
          <w:highlight w:val="none"/>
        </w:rPr>
      </w:pPr>
      <w:r>
        <w:rPr>
          <w:rFonts w:hint="eastAsia" w:cs="宋体" w:asciiTheme="majorEastAsia" w:hAnsiTheme="majorEastAsia" w:eastAsiaTheme="majorEastAsia"/>
          <w:color w:val="auto"/>
          <w:kern w:val="0"/>
          <w:sz w:val="21"/>
          <w:szCs w:val="21"/>
          <w:highlight w:val="none"/>
          <w:lang w:bidi="ar"/>
        </w:rPr>
        <w:t xml:space="preserve">(二)、本工程采用的技术规范 </w:t>
      </w:r>
    </w:p>
    <w:p w14:paraId="333BF14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asciiTheme="majorEastAsia" w:hAnsiTheme="majorEastAsia" w:eastAsiaTheme="majorEastAsia"/>
          <w:color w:val="auto"/>
          <w:sz w:val="21"/>
          <w:szCs w:val="21"/>
          <w:highlight w:val="none"/>
        </w:rPr>
      </w:pPr>
      <w:r>
        <w:rPr>
          <w:rFonts w:hint="eastAsia" w:cs="宋体" w:asciiTheme="majorEastAsia" w:hAnsiTheme="majorEastAsia" w:eastAsiaTheme="majorEastAsia"/>
          <w:color w:val="auto"/>
          <w:kern w:val="0"/>
          <w:sz w:val="21"/>
          <w:szCs w:val="21"/>
          <w:highlight w:val="none"/>
          <w:lang w:bidi="ar"/>
        </w:rPr>
        <w:t xml:space="preserve">1、采用国家现行相关的国家标准和行业标准，磋商单位在磋商文件中明确注明。 </w:t>
      </w:r>
    </w:p>
    <w:p w14:paraId="1115CB05">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asciiTheme="majorEastAsia" w:hAnsiTheme="majorEastAsia" w:eastAsiaTheme="majorEastAsia"/>
          <w:color w:val="auto"/>
          <w:sz w:val="21"/>
          <w:szCs w:val="21"/>
          <w:highlight w:val="none"/>
        </w:rPr>
      </w:pPr>
      <w:r>
        <w:rPr>
          <w:rFonts w:hint="eastAsia" w:cs="宋体" w:asciiTheme="majorEastAsia" w:hAnsiTheme="majorEastAsia" w:eastAsiaTheme="majorEastAsia"/>
          <w:color w:val="auto"/>
          <w:kern w:val="0"/>
          <w:sz w:val="21"/>
          <w:szCs w:val="21"/>
          <w:highlight w:val="none"/>
          <w:lang w:bidi="ar"/>
        </w:rPr>
        <w:t xml:space="preserve">2、采用行业标准的不得低于国家标准； </w:t>
      </w:r>
    </w:p>
    <w:p w14:paraId="656A9F61">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asciiTheme="majorEastAsia" w:hAnsiTheme="majorEastAsia" w:eastAsiaTheme="majorEastAsia"/>
          <w:color w:val="auto"/>
          <w:sz w:val="21"/>
          <w:szCs w:val="21"/>
          <w:highlight w:val="none"/>
        </w:rPr>
      </w:pPr>
      <w:r>
        <w:rPr>
          <w:rFonts w:hint="eastAsia" w:cs="宋体" w:asciiTheme="majorEastAsia" w:hAnsiTheme="majorEastAsia" w:eastAsiaTheme="majorEastAsia"/>
          <w:color w:val="auto"/>
          <w:kern w:val="0"/>
          <w:sz w:val="21"/>
          <w:szCs w:val="21"/>
          <w:highlight w:val="none"/>
          <w:lang w:bidi="ar"/>
        </w:rPr>
        <w:t xml:space="preserve">3、同类标准中若国家有新颁布实施的，按新标准执行。 </w:t>
      </w:r>
    </w:p>
    <w:p w14:paraId="42B1B7F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highlight w:val="none"/>
        </w:rPr>
      </w:pPr>
      <w:r>
        <w:rPr>
          <w:rFonts w:hint="eastAsia" w:cs="宋体" w:asciiTheme="majorEastAsia" w:hAnsiTheme="majorEastAsia" w:eastAsiaTheme="majorEastAsia"/>
          <w:color w:val="auto"/>
          <w:kern w:val="0"/>
          <w:sz w:val="21"/>
          <w:szCs w:val="21"/>
          <w:highlight w:val="none"/>
          <w:lang w:bidi="ar"/>
        </w:rPr>
        <w:t>4、如没有国颁标准的，按相应的行业标准执行。</w:t>
      </w:r>
      <w:r>
        <w:rPr>
          <w:rFonts w:hint="eastAsia" w:ascii="宋体" w:hAnsi="宋体" w:eastAsia="宋体" w:cs="宋体"/>
          <w:sz w:val="21"/>
          <w:szCs w:val="21"/>
          <w:highlight w:val="none"/>
          <w:lang w:bidi="ar"/>
        </w:rPr>
        <w:t xml:space="preserve"> </w:t>
      </w:r>
      <w:r>
        <w:rPr>
          <w:rFonts w:hint="eastAsia" w:ascii="宋体" w:hAnsi="宋体" w:eastAsia="宋体" w:cs="宋体"/>
          <w:sz w:val="24"/>
          <w:highlight w:val="none"/>
          <w:lang w:bidi="ar"/>
        </w:rPr>
        <w:t xml:space="preserve"> </w:t>
      </w:r>
    </w:p>
    <w:p w14:paraId="19AFB9B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highlight w:val="none"/>
        </w:rPr>
      </w:pPr>
      <w:r>
        <w:rPr>
          <w:rFonts w:hint="eastAsia" w:ascii="宋体" w:hAnsi="宋体" w:eastAsia="宋体" w:cs="宋体"/>
          <w:b/>
          <w:bCs/>
          <w:sz w:val="24"/>
          <w:highlight w:val="none"/>
          <w:lang w:bidi="ar"/>
        </w:rPr>
        <w:t>二、项目概况</w:t>
      </w:r>
    </w:p>
    <w:p w14:paraId="407F03D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highlight w:val="none"/>
        </w:rPr>
      </w:pPr>
      <w:r>
        <w:rPr>
          <w:rFonts w:hint="eastAsia" w:ascii="宋体" w:hAnsi="宋体" w:eastAsia="宋体" w:cs="宋体"/>
          <w:b/>
          <w:bCs/>
          <w:sz w:val="24"/>
          <w:highlight w:val="none"/>
          <w:lang w:bidi="ar"/>
        </w:rPr>
        <w:t>本项目属性为工程采购，采购标的对应的中小企业划分标准所属行业为</w:t>
      </w:r>
      <w:r>
        <w:rPr>
          <w:rFonts w:hint="eastAsia" w:ascii="宋体" w:hAnsi="宋体" w:eastAsia="宋体" w:cs="宋体"/>
          <w:b/>
          <w:bCs/>
          <w:sz w:val="24"/>
          <w:highlight w:val="none"/>
          <w:lang w:eastAsia="zh-CN" w:bidi="ar"/>
        </w:rPr>
        <w:t>建筑</w:t>
      </w:r>
      <w:r>
        <w:rPr>
          <w:rFonts w:hint="eastAsia" w:ascii="宋体" w:hAnsi="宋体" w:eastAsia="宋体" w:cs="宋体"/>
          <w:b/>
          <w:bCs/>
          <w:sz w:val="24"/>
          <w:highlight w:val="none"/>
          <w:lang w:val="en-US" w:eastAsia="zh-CN" w:bidi="ar"/>
        </w:rPr>
        <w:t>业</w:t>
      </w:r>
      <w:r>
        <w:rPr>
          <w:rFonts w:hint="eastAsia" w:ascii="宋体" w:hAnsi="宋体" w:eastAsia="宋体" w:cs="宋体"/>
          <w:b/>
          <w:bCs/>
          <w:sz w:val="24"/>
          <w:highlight w:val="none"/>
          <w:lang w:bidi="ar"/>
        </w:rPr>
        <w:t xml:space="preserve">。 </w:t>
      </w:r>
    </w:p>
    <w:p w14:paraId="2B96B40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1"/>
          <w:szCs w:val="21"/>
          <w:highlight w:val="none"/>
          <w:lang w:val="en-US" w:eastAsia="zh-CN" w:bidi="ar"/>
        </w:rPr>
      </w:pPr>
      <w:r>
        <w:rPr>
          <w:rFonts w:hint="eastAsia" w:cs="宋体"/>
          <w:sz w:val="21"/>
          <w:szCs w:val="21"/>
          <w:highlight w:val="none"/>
          <w:lang w:val="en-US" w:eastAsia="zh-CN" w:bidi="ar"/>
        </w:rPr>
        <w:t>1、</w:t>
      </w:r>
      <w:r>
        <w:rPr>
          <w:rFonts w:hint="eastAsia" w:ascii="宋体" w:hAnsi="宋体" w:eastAsia="宋体" w:cs="宋体"/>
          <w:sz w:val="21"/>
          <w:szCs w:val="21"/>
          <w:highlight w:val="none"/>
          <w:lang w:bidi="ar"/>
        </w:rPr>
        <w:t>建设地点：</w:t>
      </w:r>
      <w:r>
        <w:rPr>
          <w:rFonts w:hint="eastAsia" w:ascii="宋体" w:hAnsi="宋体" w:eastAsia="宋体" w:cs="宋体"/>
          <w:sz w:val="21"/>
          <w:szCs w:val="21"/>
          <w:highlight w:val="none"/>
          <w:lang w:val="en-US" w:eastAsia="zh-CN" w:bidi="ar"/>
        </w:rPr>
        <w:t>赣榆区金山镇黄泥埃村。</w:t>
      </w:r>
    </w:p>
    <w:p w14:paraId="317F0DF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highlight w:val="none"/>
          <w:lang w:val="en-US" w:eastAsia="zh-CN" w:bidi="ar"/>
        </w:rPr>
      </w:pPr>
      <w:r>
        <w:rPr>
          <w:rFonts w:hint="eastAsia" w:cs="宋体"/>
          <w:b w:val="0"/>
          <w:bCs w:val="0"/>
          <w:sz w:val="21"/>
          <w:szCs w:val="21"/>
          <w:highlight w:val="none"/>
          <w:lang w:val="en-US" w:eastAsia="zh-CN" w:bidi="ar"/>
        </w:rPr>
        <w:t>2、</w:t>
      </w:r>
      <w:r>
        <w:rPr>
          <w:rFonts w:hint="eastAsia" w:ascii="宋体" w:hAnsi="宋体" w:eastAsia="宋体" w:cs="宋体"/>
          <w:sz w:val="21"/>
          <w:szCs w:val="21"/>
          <w:highlight w:val="none"/>
          <w:lang w:bidi="ar"/>
        </w:rPr>
        <w:t>施工范围：</w:t>
      </w:r>
      <w:r>
        <w:rPr>
          <w:rFonts w:hint="eastAsia" w:cs="宋体"/>
          <w:sz w:val="21"/>
          <w:szCs w:val="21"/>
          <w:highlight w:val="none"/>
          <w:lang w:val="en-US" w:eastAsia="zh-CN" w:bidi="ar"/>
        </w:rPr>
        <w:t>金山镇黄泥埃村农村生活污水治理管网工程</w:t>
      </w:r>
      <w:r>
        <w:rPr>
          <w:rFonts w:hint="eastAsia" w:ascii="宋体" w:hAnsi="宋体" w:eastAsia="宋体" w:cs="宋体"/>
          <w:sz w:val="21"/>
          <w:szCs w:val="21"/>
          <w:highlight w:val="none"/>
          <w:lang w:val="en-US" w:eastAsia="zh-CN" w:bidi="ar"/>
        </w:rPr>
        <w:t>，具体详见工程量清单。</w:t>
      </w:r>
    </w:p>
    <w:p w14:paraId="3DABACF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highlight w:val="none"/>
        </w:rPr>
      </w:pPr>
      <w:r>
        <w:rPr>
          <w:rFonts w:hint="eastAsia" w:cs="宋体"/>
          <w:sz w:val="21"/>
          <w:szCs w:val="21"/>
          <w:highlight w:val="none"/>
          <w:lang w:val="en-US" w:eastAsia="zh-CN" w:bidi="ar"/>
        </w:rPr>
        <w:t>3、</w:t>
      </w:r>
      <w:r>
        <w:rPr>
          <w:rFonts w:hint="eastAsia" w:ascii="宋体" w:hAnsi="宋体" w:eastAsia="宋体" w:cs="宋体"/>
          <w:sz w:val="21"/>
          <w:szCs w:val="21"/>
          <w:highlight w:val="none"/>
          <w:lang w:bidi="ar"/>
        </w:rPr>
        <w:t xml:space="preserve">承包方式：包工包料 </w:t>
      </w:r>
    </w:p>
    <w:p w14:paraId="2B1C8BA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1"/>
          <w:szCs w:val="21"/>
          <w:highlight w:val="none"/>
          <w:lang w:eastAsia="zh-CN" w:bidi="ar"/>
        </w:rPr>
      </w:pPr>
      <w:r>
        <w:rPr>
          <w:rFonts w:hint="eastAsia" w:ascii="宋体" w:hAnsi="宋体" w:eastAsia="宋体" w:cs="宋体"/>
          <w:b/>
          <w:bCs/>
          <w:sz w:val="21"/>
          <w:szCs w:val="21"/>
          <w:highlight w:val="none"/>
          <w:lang w:bidi="ar"/>
        </w:rPr>
        <w:t>★</w:t>
      </w:r>
      <w:r>
        <w:rPr>
          <w:rFonts w:hint="eastAsia" w:cs="宋体"/>
          <w:b/>
          <w:bCs/>
          <w:sz w:val="21"/>
          <w:szCs w:val="21"/>
          <w:highlight w:val="none"/>
          <w:lang w:val="en-US" w:eastAsia="zh-CN" w:bidi="ar"/>
        </w:rPr>
        <w:t>4、</w:t>
      </w:r>
      <w:r>
        <w:rPr>
          <w:rFonts w:hint="eastAsia" w:ascii="宋体" w:hAnsi="宋体" w:eastAsia="宋体" w:cs="宋体"/>
          <w:sz w:val="21"/>
          <w:szCs w:val="21"/>
          <w:highlight w:val="none"/>
          <w:lang w:bidi="ar"/>
        </w:rPr>
        <w:t>质量标准：执行国家现行验收标准，等级为合格</w:t>
      </w:r>
      <w:r>
        <w:rPr>
          <w:rFonts w:hint="eastAsia" w:cs="宋体"/>
          <w:sz w:val="21"/>
          <w:szCs w:val="21"/>
          <w:highlight w:val="none"/>
          <w:lang w:eastAsia="zh-CN" w:bidi="ar"/>
        </w:rPr>
        <w:t>。</w:t>
      </w:r>
    </w:p>
    <w:p w14:paraId="6BB83BF0">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FF0000"/>
          <w:sz w:val="21"/>
          <w:szCs w:val="21"/>
          <w:highlight w:val="none"/>
          <w:lang w:eastAsia="zh-CN" w:bidi="ar"/>
        </w:rPr>
      </w:pPr>
      <w:r>
        <w:rPr>
          <w:rFonts w:hint="eastAsia" w:ascii="宋体" w:hAnsi="宋体" w:eastAsia="宋体" w:cs="宋体"/>
          <w:b/>
          <w:bCs/>
          <w:sz w:val="21"/>
          <w:szCs w:val="21"/>
          <w:highlight w:val="none"/>
          <w:lang w:bidi="ar"/>
        </w:rPr>
        <w:t>★</w:t>
      </w:r>
      <w:r>
        <w:rPr>
          <w:rFonts w:hint="eastAsia" w:cs="宋体"/>
          <w:b/>
          <w:bCs/>
          <w:sz w:val="21"/>
          <w:szCs w:val="21"/>
          <w:highlight w:val="none"/>
          <w:lang w:val="en-US" w:eastAsia="zh-CN" w:bidi="ar"/>
        </w:rPr>
        <w:t>5、</w:t>
      </w:r>
      <w:r>
        <w:rPr>
          <w:rFonts w:hint="eastAsia" w:ascii="宋体" w:hAnsi="宋体" w:eastAsia="宋体" w:cs="宋体"/>
          <w:sz w:val="21"/>
          <w:szCs w:val="21"/>
          <w:highlight w:val="none"/>
          <w:lang w:bidi="ar"/>
        </w:rPr>
        <w:t>合同履行期限</w:t>
      </w:r>
      <w:r>
        <w:rPr>
          <w:rFonts w:hint="eastAsia" w:cs="宋体"/>
          <w:color w:val="auto"/>
          <w:sz w:val="21"/>
          <w:szCs w:val="21"/>
          <w:highlight w:val="none"/>
          <w:lang w:eastAsia="zh-CN" w:bidi="ar"/>
        </w:rPr>
        <w:t>：</w:t>
      </w:r>
      <w:r>
        <w:rPr>
          <w:rFonts w:hint="eastAsia" w:cs="宋体" w:asciiTheme="minorEastAsia" w:hAnsiTheme="minorEastAsia"/>
          <w:b/>
          <w:color w:val="auto"/>
          <w:sz w:val="21"/>
          <w:szCs w:val="21"/>
          <w:highlight w:val="none"/>
          <w:u w:val="single"/>
          <w:lang w:val="en-US" w:eastAsia="zh-CN"/>
        </w:rPr>
        <w:t xml:space="preserve">  60  </w:t>
      </w:r>
      <w:r>
        <w:rPr>
          <w:rFonts w:hint="eastAsia" w:cs="宋体" w:asciiTheme="minorEastAsia" w:hAnsiTheme="minorEastAsia" w:eastAsiaTheme="minorEastAsia"/>
          <w:b/>
          <w:color w:val="auto"/>
          <w:sz w:val="21"/>
          <w:szCs w:val="21"/>
          <w:highlight w:val="none"/>
        </w:rPr>
        <w:t>日历天，</w:t>
      </w:r>
      <w:r>
        <w:rPr>
          <w:rFonts w:cs="宋体" w:asciiTheme="minorEastAsia" w:hAnsiTheme="minorEastAsia" w:eastAsiaTheme="minorEastAsia"/>
          <w:b/>
          <w:color w:val="auto"/>
          <w:sz w:val="21"/>
          <w:szCs w:val="21"/>
          <w:highlight w:val="none"/>
        </w:rPr>
        <w:t>具体开工日期以</w:t>
      </w:r>
      <w:r>
        <w:rPr>
          <w:rFonts w:hint="eastAsia" w:cs="宋体" w:asciiTheme="minorEastAsia" w:hAnsiTheme="minorEastAsia" w:eastAsiaTheme="minorEastAsia"/>
          <w:b/>
          <w:color w:val="auto"/>
          <w:sz w:val="21"/>
          <w:szCs w:val="21"/>
          <w:highlight w:val="none"/>
        </w:rPr>
        <w:t>采购人</w:t>
      </w:r>
      <w:r>
        <w:rPr>
          <w:rFonts w:cs="宋体" w:asciiTheme="minorEastAsia" w:hAnsiTheme="minorEastAsia" w:eastAsiaTheme="minorEastAsia"/>
          <w:b/>
          <w:color w:val="auto"/>
          <w:sz w:val="21"/>
          <w:szCs w:val="21"/>
          <w:highlight w:val="none"/>
        </w:rPr>
        <w:t>发出的书面通知（开工令）为准</w:t>
      </w:r>
      <w:r>
        <w:rPr>
          <w:rFonts w:hint="eastAsia" w:eastAsia="宋体" w:cs="宋体" w:asciiTheme="minorEastAsia" w:hAnsiTheme="minorEastAsia"/>
          <w:b/>
          <w:color w:val="auto"/>
          <w:sz w:val="21"/>
          <w:szCs w:val="21"/>
          <w:highlight w:val="none"/>
          <w:lang w:eastAsia="zh-CN"/>
        </w:rPr>
        <w:t>。</w:t>
      </w:r>
    </w:p>
    <w:p w14:paraId="7A82832B">
      <w:pPr>
        <w:keepNext w:val="0"/>
        <w:keepLines w:val="0"/>
        <w:pageBreakBefore w:val="0"/>
        <w:numPr>
          <w:ilvl w:val="0"/>
          <w:numId w:val="0"/>
        </w:numPr>
        <w:kinsoku/>
        <w:wordWrap/>
        <w:overflowPunct/>
        <w:topLinePunct w:val="0"/>
        <w:autoSpaceDE/>
        <w:autoSpaceDN/>
        <w:bidi w:val="0"/>
        <w:adjustRightInd/>
        <w:snapToGrid/>
        <w:spacing w:line="360" w:lineRule="auto"/>
        <w:ind w:firstLine="422" w:firstLineChars="200"/>
        <w:textAlignment w:val="auto"/>
        <w:rPr>
          <w:rFonts w:hint="default"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t>6、</w:t>
      </w:r>
      <w:r>
        <w:rPr>
          <w:rFonts w:hint="eastAsia" w:cs="宋体"/>
          <w:b w:val="0"/>
          <w:bCs w:val="0"/>
          <w:sz w:val="21"/>
          <w:szCs w:val="21"/>
          <w:highlight w:val="none"/>
          <w:lang w:val="en-US" w:eastAsia="zh-CN" w:bidi="ar"/>
        </w:rPr>
        <w:t>履约保证金：</w:t>
      </w:r>
      <w:r>
        <w:rPr>
          <w:rFonts w:hint="eastAsia" w:cs="宋体"/>
          <w:b/>
          <w:bCs/>
          <w:sz w:val="21"/>
          <w:szCs w:val="21"/>
          <w:highlight w:val="none"/>
          <w:lang w:val="en-US" w:eastAsia="zh-CN" w:bidi="ar"/>
        </w:rPr>
        <w:t>本项目不收取履约保证金。</w:t>
      </w:r>
    </w:p>
    <w:p w14:paraId="7B08ACD0">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u w:val="none"/>
          <w:shd w:val="clear" w:color="auto" w:fill="auto"/>
          <w:lang w:val="en-US" w:eastAsia="zh-CN" w:bidi="ar"/>
        </w:rPr>
      </w:pPr>
      <w:r>
        <w:rPr>
          <w:rFonts w:hint="eastAsia" w:cs="宋体"/>
          <w:b/>
          <w:bCs/>
          <w:sz w:val="21"/>
          <w:szCs w:val="21"/>
          <w:highlight w:val="none"/>
          <w:lang w:val="en-US" w:eastAsia="zh-CN" w:bidi="ar"/>
        </w:rPr>
        <w:t xml:space="preserve">    </w:t>
      </w:r>
      <w:r>
        <w:rPr>
          <w:rFonts w:hint="eastAsia" w:ascii="宋体" w:hAnsi="宋体" w:eastAsia="宋体" w:cs="宋体"/>
          <w:b/>
          <w:bCs/>
          <w:sz w:val="21"/>
          <w:szCs w:val="21"/>
          <w:highlight w:val="none"/>
          <w:lang w:bidi="ar"/>
        </w:rPr>
        <w:t>★</w:t>
      </w:r>
      <w:r>
        <w:rPr>
          <w:rFonts w:hint="eastAsia" w:cs="宋体"/>
          <w:b/>
          <w:bCs/>
          <w:sz w:val="21"/>
          <w:szCs w:val="21"/>
          <w:highlight w:val="none"/>
          <w:lang w:val="en-US" w:eastAsia="zh-CN" w:bidi="ar"/>
        </w:rPr>
        <w:t>7、</w:t>
      </w:r>
      <w:r>
        <w:rPr>
          <w:rFonts w:hint="eastAsia" w:ascii="宋体" w:hAnsi="宋体" w:eastAsia="宋体" w:cs="宋体"/>
          <w:sz w:val="21"/>
          <w:szCs w:val="21"/>
          <w:highlight w:val="none"/>
          <w:lang w:bidi="ar"/>
        </w:rPr>
        <w:t>付款方式：</w:t>
      </w:r>
      <w:r>
        <w:rPr>
          <w:rFonts w:hint="eastAsia" w:ascii="宋体" w:hAnsi="宋体"/>
          <w:b/>
          <w:color w:val="auto"/>
          <w:sz w:val="21"/>
          <w:szCs w:val="21"/>
          <w:highlight w:val="none"/>
          <w:u w:val="none"/>
          <w:lang w:val="en-US" w:eastAsia="zh-CN"/>
        </w:rPr>
        <w:t>合同签订并进场后7个工作日内，甲方支付合同金额的10%作为预付款，工程完工并验收合格后付至已完合格工程量价款的80%，审计完成后付至审定价的97%；留3%质保金，待缺陷责任期满后支付到审计价款的100%</w:t>
      </w:r>
      <w:r>
        <w:rPr>
          <w:rFonts w:hint="eastAsia"/>
          <w:b/>
          <w:color w:val="auto"/>
          <w:sz w:val="21"/>
          <w:szCs w:val="21"/>
          <w:highlight w:val="none"/>
          <w:u w:val="none"/>
          <w:lang w:val="en-US" w:eastAsia="zh-CN"/>
        </w:rPr>
        <w:t>。</w:t>
      </w:r>
    </w:p>
    <w:p w14:paraId="155B28BA">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b/>
          <w:color w:val="auto"/>
          <w:sz w:val="21"/>
          <w:szCs w:val="21"/>
          <w:highlight w:val="none"/>
          <w:u w:val="none"/>
          <w:lang w:val="en-US" w:eastAsia="zh-CN"/>
        </w:rPr>
      </w:pPr>
      <w:r>
        <w:rPr>
          <w:rFonts w:hint="eastAsia" w:ascii="宋体" w:hAnsi="宋体"/>
          <w:b/>
          <w:color w:val="auto"/>
          <w:sz w:val="21"/>
          <w:szCs w:val="21"/>
          <w:highlight w:val="none"/>
          <w:u w:val="none"/>
          <w:lang w:val="en-US" w:eastAsia="zh-CN"/>
        </w:rPr>
        <w:t>采购人对满足合同约定支付条件的项目自收到发票后10个工作日内将资金支付到约定的供应商账户 (以发票开具日期计算)。</w:t>
      </w:r>
    </w:p>
    <w:p w14:paraId="6AAC4F49">
      <w:pPr>
        <w:tabs>
          <w:tab w:val="left" w:pos="900"/>
        </w:tabs>
        <w:spacing w:line="440" w:lineRule="exact"/>
        <w:ind w:firstLine="440" w:firstLineChars="200"/>
        <w:jc w:val="left"/>
        <w:rPr>
          <w:rFonts w:hint="eastAsia" w:cs="宋体" w:asciiTheme="minorEastAsia" w:hAnsiTheme="minorEastAsia" w:eastAsiaTheme="minorEastAsia"/>
          <w:b/>
          <w:bCs/>
          <w:color w:val="auto"/>
          <w:szCs w:val="21"/>
          <w:highlight w:val="none"/>
          <w:lang w:val="en-US" w:eastAsia="zh-CN"/>
        </w:rPr>
      </w:pPr>
    </w:p>
    <w:p w14:paraId="07E92729">
      <w:pPr>
        <w:tabs>
          <w:tab w:val="left" w:pos="900"/>
        </w:tabs>
        <w:spacing w:line="440" w:lineRule="exact"/>
        <w:ind w:firstLine="440" w:firstLineChars="200"/>
        <w:jc w:val="left"/>
        <w:rPr>
          <w:rFonts w:hint="eastAsia" w:cs="宋体" w:asciiTheme="minorEastAsia" w:hAnsiTheme="minorEastAsia" w:eastAsiaTheme="minorEastAsia"/>
          <w:b/>
          <w:bCs/>
          <w:color w:val="auto"/>
          <w:szCs w:val="21"/>
          <w:highlight w:val="none"/>
          <w:lang w:val="en-US" w:eastAsia="zh-CN"/>
        </w:rPr>
      </w:pPr>
    </w:p>
    <w:p w14:paraId="11456A36">
      <w:pPr>
        <w:tabs>
          <w:tab w:val="left" w:pos="900"/>
        </w:tabs>
        <w:spacing w:line="440" w:lineRule="exact"/>
        <w:ind w:firstLine="440" w:firstLineChars="200"/>
        <w:jc w:val="left"/>
        <w:rPr>
          <w:rFonts w:hint="eastAsia" w:cs="宋体" w:asciiTheme="minorEastAsia" w:hAnsiTheme="minorEastAsia" w:eastAsiaTheme="minorEastAsia"/>
          <w:b/>
          <w:bCs/>
          <w:color w:val="auto"/>
          <w:szCs w:val="21"/>
          <w:highlight w:val="none"/>
          <w:lang w:val="en-US" w:eastAsia="zh-CN"/>
        </w:rPr>
      </w:pPr>
    </w:p>
    <w:p w14:paraId="064308AD">
      <w:pPr>
        <w:tabs>
          <w:tab w:val="left" w:pos="900"/>
        </w:tabs>
        <w:spacing w:line="440" w:lineRule="exact"/>
        <w:ind w:firstLine="440" w:firstLineChars="200"/>
        <w:jc w:val="left"/>
        <w:rPr>
          <w:rFonts w:hint="eastAsia" w:cs="宋体" w:asciiTheme="minorEastAsia" w:hAnsiTheme="minorEastAsia" w:eastAsiaTheme="minorEastAsia"/>
          <w:b/>
          <w:bCs/>
          <w:color w:val="auto"/>
          <w:szCs w:val="21"/>
          <w:highlight w:val="none"/>
          <w:lang w:val="en-US" w:eastAsia="zh-CN"/>
        </w:rPr>
      </w:pPr>
    </w:p>
    <w:p w14:paraId="3D536D4F">
      <w:pPr>
        <w:tabs>
          <w:tab w:val="left" w:pos="900"/>
        </w:tabs>
        <w:spacing w:line="440" w:lineRule="exact"/>
        <w:ind w:firstLine="440" w:firstLineChars="200"/>
        <w:jc w:val="left"/>
        <w:rPr>
          <w:rFonts w:hint="eastAsia" w:cs="宋体" w:asciiTheme="minorEastAsia" w:hAnsiTheme="minorEastAsia" w:eastAsiaTheme="minorEastAsia"/>
          <w:b/>
          <w:bCs/>
          <w:color w:val="auto"/>
          <w:szCs w:val="21"/>
          <w:highlight w:val="none"/>
          <w:lang w:val="en-US" w:eastAsia="zh-CN"/>
        </w:rPr>
      </w:pPr>
    </w:p>
    <w:p w14:paraId="433D55A5">
      <w:pPr>
        <w:tabs>
          <w:tab w:val="left" w:pos="900"/>
        </w:tabs>
        <w:spacing w:line="440" w:lineRule="exact"/>
        <w:ind w:firstLine="440" w:firstLineChars="200"/>
        <w:jc w:val="left"/>
        <w:rPr>
          <w:rFonts w:hint="eastAsia" w:cs="宋体" w:asciiTheme="minorEastAsia" w:hAnsiTheme="minorEastAsia" w:eastAsiaTheme="minorEastAsia"/>
          <w:b/>
          <w:bCs/>
          <w:color w:val="auto"/>
          <w:szCs w:val="21"/>
          <w:highlight w:val="none"/>
          <w:lang w:val="en-US" w:eastAsia="zh-CN"/>
        </w:rPr>
      </w:pPr>
      <w:r>
        <w:rPr>
          <w:rFonts w:hint="eastAsia" w:cs="宋体" w:asciiTheme="minorEastAsia" w:hAnsiTheme="minorEastAsia" w:eastAsiaTheme="minorEastAsia"/>
          <w:b/>
          <w:bCs/>
          <w:color w:val="auto"/>
          <w:szCs w:val="21"/>
          <w:highlight w:val="none"/>
          <w:lang w:val="en-US" w:eastAsia="zh-CN"/>
        </w:rPr>
        <w:t>   </w:t>
      </w:r>
    </w:p>
    <w:p w14:paraId="541125FF">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第五</w:t>
      </w:r>
      <w:r>
        <w:rPr>
          <w:rFonts w:hint="eastAsia" w:ascii="宋体" w:hAnsi="宋体" w:eastAsia="宋体" w:cs="宋体"/>
          <w:b/>
          <w:color w:val="000000"/>
          <w:sz w:val="32"/>
          <w:highlight w:val="none"/>
          <w:lang w:val="en-US" w:eastAsia="zh-CN"/>
        </w:rPr>
        <w:t>章</w:t>
      </w:r>
      <w:r>
        <w:rPr>
          <w:rFonts w:hint="eastAsia" w:ascii="宋体" w:hAnsi="宋体" w:eastAsia="宋体" w:cs="宋体"/>
          <w:b/>
          <w:color w:val="000000"/>
          <w:sz w:val="32"/>
          <w:highlight w:val="none"/>
        </w:rPr>
        <w:t> 工程量清单（另附）</w:t>
      </w:r>
    </w:p>
    <w:p w14:paraId="093D26A4">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046767AF">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7D478A78">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b/>
          <w:color w:val="000000"/>
          <w:sz w:val="20"/>
          <w:highlight w:val="none"/>
        </w:rPr>
        <w:t> </w:t>
      </w:r>
    </w:p>
    <w:p w14:paraId="477CB446">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57BF0967">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782D000D">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652BE365">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7B7F4CE1">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3DE1E94E">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196978B1">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3A0538C8">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highlight w:val="none"/>
        </w:rPr>
      </w:pPr>
      <w:r>
        <w:rPr>
          <w:rFonts w:hint="eastAsia" w:ascii="宋体" w:hAnsi="宋体" w:eastAsia="宋体" w:cs="宋体"/>
          <w:color w:val="000000"/>
          <w:sz w:val="20"/>
          <w:highlight w:val="none"/>
        </w:rPr>
        <w:t> </w:t>
      </w:r>
    </w:p>
    <w:p w14:paraId="31EF73D5">
      <w:pPr>
        <w:pBdr>
          <w:top w:val="none" w:color="000000" w:sz="0" w:space="0"/>
          <w:left w:val="none" w:color="000000" w:sz="0" w:space="0"/>
          <w:bottom w:val="none" w:color="000000" w:sz="0" w:space="0"/>
          <w:right w:val="none" w:color="000000" w:sz="0" w:space="0"/>
        </w:pBdr>
        <w:spacing w:before="0" w:after="0" w:line="400" w:lineRule="atLeast"/>
        <w:ind w:left="0" w:right="0" w:firstLine="0"/>
        <w:rPr>
          <w:rFonts w:hint="eastAsia" w:ascii="宋体" w:hAnsi="宋体" w:eastAsia="宋体" w:cs="宋体"/>
          <w:color w:val="000000"/>
          <w:sz w:val="20"/>
          <w:highlight w:val="none"/>
        </w:rPr>
      </w:pPr>
      <w:r>
        <w:rPr>
          <w:rFonts w:hint="eastAsia" w:ascii="宋体" w:hAnsi="宋体" w:eastAsia="宋体" w:cs="宋体"/>
          <w:color w:val="000000"/>
          <w:sz w:val="20"/>
          <w:highlight w:val="none"/>
        </w:rPr>
        <w:t> </w:t>
      </w:r>
    </w:p>
    <w:p w14:paraId="26B7D2D3">
      <w:pPr>
        <w:pStyle w:val="15"/>
        <w:rPr>
          <w:rFonts w:hint="eastAsia" w:ascii="宋体" w:hAnsi="宋体" w:eastAsia="宋体" w:cs="宋体"/>
          <w:color w:val="000000"/>
          <w:sz w:val="20"/>
          <w:highlight w:val="none"/>
        </w:rPr>
      </w:pPr>
    </w:p>
    <w:p w14:paraId="50A850A1">
      <w:pPr>
        <w:rPr>
          <w:rFonts w:hint="eastAsia" w:ascii="宋体" w:hAnsi="宋体" w:eastAsia="宋体" w:cs="宋体"/>
          <w:color w:val="000000"/>
          <w:sz w:val="20"/>
          <w:highlight w:val="none"/>
        </w:rPr>
      </w:pPr>
    </w:p>
    <w:p w14:paraId="662567D9">
      <w:pPr>
        <w:pStyle w:val="15"/>
        <w:rPr>
          <w:rFonts w:hint="eastAsia" w:ascii="宋体" w:hAnsi="宋体" w:eastAsia="宋体" w:cs="宋体"/>
          <w:color w:val="000000"/>
          <w:sz w:val="20"/>
          <w:highlight w:val="none"/>
        </w:rPr>
      </w:pPr>
    </w:p>
    <w:p w14:paraId="6CB13C2F">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w:t>
      </w:r>
    </w:p>
    <w:p w14:paraId="70DD6C2D">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p>
    <w:p w14:paraId="3DF3F916">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第六章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 磋商响应文件格式</w:t>
      </w:r>
    </w:p>
    <w:p w14:paraId="75205B09">
      <w:pPr>
        <w:widowControl/>
        <w:spacing w:line="360" w:lineRule="auto"/>
        <w:ind w:firstLine="860"/>
        <w:jc w:val="center"/>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(封 面)</w:t>
      </w:r>
    </w:p>
    <w:p w14:paraId="49C5D6EB">
      <w:pPr>
        <w:pStyle w:val="60"/>
        <w:ind w:firstLine="480"/>
        <w:rPr>
          <w:rFonts w:hint="eastAsia" w:ascii="宋体" w:hAnsi="宋体" w:eastAsia="宋体" w:cs="宋体"/>
          <w:highlight w:val="none"/>
        </w:rPr>
      </w:pPr>
    </w:p>
    <w:p w14:paraId="1C62C87F">
      <w:pPr>
        <w:widowControl/>
        <w:spacing w:line="360" w:lineRule="auto"/>
        <w:ind w:firstLine="720"/>
        <w:jc w:val="left"/>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_______________________________</w:t>
      </w:r>
      <w:r>
        <w:rPr>
          <w:rFonts w:hint="eastAsia" w:ascii="宋体" w:hAnsi="宋体" w:eastAsia="宋体" w:cs="宋体"/>
          <w:sz w:val="43"/>
          <w:szCs w:val="43"/>
          <w:highlight w:val="none"/>
          <w:lang w:bidi="ar"/>
        </w:rPr>
        <w:t xml:space="preserve">工程 </w:t>
      </w:r>
    </w:p>
    <w:p w14:paraId="0DC24C29">
      <w:pPr>
        <w:pStyle w:val="60"/>
        <w:ind w:firstLine="480"/>
        <w:rPr>
          <w:rFonts w:hint="eastAsia" w:ascii="宋体" w:hAnsi="宋体" w:eastAsia="宋体" w:cs="宋体"/>
          <w:highlight w:val="none"/>
        </w:rPr>
      </w:pPr>
    </w:p>
    <w:p w14:paraId="5D924B1B">
      <w:pPr>
        <w:widowControl/>
        <w:spacing w:line="360" w:lineRule="auto"/>
        <w:jc w:val="center"/>
        <w:rPr>
          <w:rFonts w:hint="eastAsia" w:ascii="宋体" w:hAnsi="宋体" w:eastAsia="宋体" w:cs="宋体"/>
          <w:b/>
          <w:bCs/>
          <w:sz w:val="72"/>
          <w:szCs w:val="72"/>
          <w:highlight w:val="none"/>
          <w:lang w:bidi="ar"/>
        </w:rPr>
      </w:pPr>
    </w:p>
    <w:p w14:paraId="2F210BAB">
      <w:pPr>
        <w:widowControl/>
        <w:spacing w:line="360" w:lineRule="auto"/>
        <w:jc w:val="center"/>
        <w:rPr>
          <w:rFonts w:hint="eastAsia" w:ascii="宋体" w:hAnsi="宋体" w:eastAsia="宋体" w:cs="宋体"/>
          <w:highlight w:val="none"/>
        </w:rPr>
      </w:pPr>
      <w:r>
        <w:rPr>
          <w:rFonts w:hint="eastAsia" w:ascii="宋体" w:hAnsi="宋体" w:eastAsia="宋体" w:cs="宋体"/>
          <w:b/>
          <w:bCs/>
          <w:sz w:val="72"/>
          <w:szCs w:val="72"/>
          <w:highlight w:val="none"/>
          <w:lang w:bidi="ar"/>
        </w:rPr>
        <w:t>竞争性磋商响应文件</w:t>
      </w:r>
    </w:p>
    <w:p w14:paraId="1F386B60">
      <w:pPr>
        <w:widowControl/>
        <w:spacing w:line="360" w:lineRule="auto"/>
        <w:jc w:val="center"/>
        <w:rPr>
          <w:rFonts w:hint="eastAsia" w:ascii="宋体" w:hAnsi="宋体" w:eastAsia="宋体" w:cs="宋体"/>
          <w:highlight w:val="none"/>
        </w:rPr>
      </w:pPr>
      <w:r>
        <w:rPr>
          <w:rFonts w:hint="eastAsia" w:ascii="宋体" w:hAnsi="宋体" w:eastAsia="宋体" w:cs="宋体"/>
          <w:b/>
          <w:bCs/>
          <w:sz w:val="52"/>
          <w:szCs w:val="52"/>
          <w:highlight w:val="none"/>
          <w:lang w:bidi="ar"/>
        </w:rPr>
        <w:t>(正本或副本)</w:t>
      </w:r>
    </w:p>
    <w:p w14:paraId="72C6E62B">
      <w:pPr>
        <w:widowControl/>
        <w:spacing w:line="360" w:lineRule="auto"/>
        <w:jc w:val="cente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项目编号：</w:t>
      </w:r>
    </w:p>
    <w:p w14:paraId="40EF7F98">
      <w:pPr>
        <w:rPr>
          <w:rFonts w:hint="eastAsia" w:ascii="宋体" w:hAnsi="宋体" w:eastAsia="宋体" w:cs="宋体"/>
          <w:sz w:val="36"/>
          <w:szCs w:val="36"/>
          <w:highlight w:val="none"/>
          <w:lang w:bidi="ar"/>
        </w:rPr>
      </w:pPr>
    </w:p>
    <w:p w14:paraId="16DEE7FB">
      <w:pPr>
        <w:pStyle w:val="15"/>
        <w:rPr>
          <w:rFonts w:hint="eastAsia" w:ascii="宋体" w:hAnsi="宋体" w:eastAsia="宋体" w:cs="宋体"/>
          <w:sz w:val="36"/>
          <w:szCs w:val="36"/>
          <w:highlight w:val="none"/>
          <w:lang w:bidi="ar"/>
        </w:rPr>
      </w:pPr>
    </w:p>
    <w:p w14:paraId="6F57DC8A">
      <w:pPr>
        <w:rPr>
          <w:rFonts w:hint="eastAsia" w:ascii="宋体" w:hAnsi="宋体" w:eastAsia="宋体" w:cs="宋体"/>
          <w:highlight w:val="none"/>
        </w:rPr>
      </w:pPr>
    </w:p>
    <w:p w14:paraId="07B87003">
      <w:pPr>
        <w:pStyle w:val="60"/>
        <w:ind w:firstLine="720"/>
        <w:rPr>
          <w:rFonts w:hint="eastAsia" w:ascii="宋体" w:hAnsi="宋体" w:eastAsia="宋体" w:cs="宋体"/>
          <w:sz w:val="36"/>
          <w:szCs w:val="36"/>
          <w:highlight w:val="none"/>
          <w:lang w:bidi="ar"/>
        </w:rPr>
      </w:pPr>
    </w:p>
    <w:p w14:paraId="6407648E">
      <w:pPr>
        <w:rPr>
          <w:rFonts w:hint="eastAsia" w:ascii="宋体" w:hAnsi="宋体" w:eastAsia="宋体" w:cs="宋体"/>
          <w:sz w:val="36"/>
          <w:szCs w:val="36"/>
          <w:highlight w:val="none"/>
          <w:lang w:bidi="ar"/>
        </w:rPr>
      </w:pPr>
    </w:p>
    <w:p w14:paraId="304F2B32">
      <w:pPr>
        <w:pStyle w:val="60"/>
        <w:ind w:firstLine="480"/>
        <w:rPr>
          <w:rFonts w:hint="eastAsia" w:ascii="宋体" w:hAnsi="宋体" w:eastAsia="宋体" w:cs="宋体"/>
          <w:highlight w:val="none"/>
        </w:rPr>
      </w:pPr>
    </w:p>
    <w:p w14:paraId="08F7003A">
      <w:pPr>
        <w:rPr>
          <w:rFonts w:hint="eastAsia" w:ascii="宋体" w:hAnsi="宋体" w:eastAsia="宋体" w:cs="宋体"/>
          <w:highlight w:val="none"/>
        </w:rPr>
      </w:pPr>
    </w:p>
    <w:p w14:paraId="6CC5268C">
      <w:pPr>
        <w:widowControl/>
        <w:spacing w:line="360" w:lineRule="auto"/>
        <w:ind w:firstLine="600"/>
        <w:jc w:val="left"/>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p>
    <w:p w14:paraId="5A55E148">
      <w:pPr>
        <w:widowControl/>
        <w:spacing w:line="360" w:lineRule="auto"/>
        <w:ind w:firstLine="600"/>
        <w:jc w:val="left"/>
        <w:rPr>
          <w:rFonts w:hint="eastAsia" w:ascii="宋体" w:hAnsi="宋体" w:eastAsia="宋体" w:cs="宋体"/>
          <w:sz w:val="30"/>
          <w:szCs w:val="30"/>
          <w:highlight w:val="none"/>
          <w:lang w:bidi="ar"/>
        </w:rPr>
      </w:pPr>
    </w:p>
    <w:p w14:paraId="7A4FC532">
      <w:pPr>
        <w:widowControl/>
        <w:spacing w:line="360" w:lineRule="auto"/>
        <w:ind w:firstLine="600"/>
        <w:jc w:val="left"/>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p>
    <w:p w14:paraId="0DE1CF1A">
      <w:pPr>
        <w:widowControl/>
        <w:spacing w:line="360" w:lineRule="auto"/>
        <w:ind w:firstLine="600"/>
        <w:jc w:val="left"/>
        <w:rPr>
          <w:rFonts w:hint="eastAsia" w:ascii="宋体" w:hAnsi="宋体" w:eastAsia="宋体" w:cs="宋体"/>
          <w:sz w:val="30"/>
          <w:szCs w:val="30"/>
          <w:highlight w:val="none"/>
          <w:lang w:bidi="ar"/>
        </w:rPr>
      </w:pPr>
    </w:p>
    <w:p w14:paraId="21EAD118">
      <w:pPr>
        <w:widowControl/>
        <w:spacing w:line="360" w:lineRule="auto"/>
        <w:ind w:firstLine="600"/>
        <w:jc w:val="left"/>
        <w:rPr>
          <w:rFonts w:hint="eastAsia" w:ascii="宋体" w:hAnsi="宋体" w:eastAsia="宋体" w:cs="宋体"/>
          <w:highlight w:val="none"/>
        </w:rPr>
      </w:pPr>
      <w:r>
        <w:rPr>
          <w:rFonts w:hint="eastAsia" w:ascii="宋体" w:hAnsi="宋体" w:eastAsia="宋体" w:cs="宋体"/>
          <w:sz w:val="30"/>
          <w:szCs w:val="30"/>
          <w:highlight w:val="none"/>
          <w:lang w:bidi="ar"/>
        </w:rPr>
        <w:t>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日</w:t>
      </w:r>
    </w:p>
    <w:p w14:paraId="24A20806">
      <w:pPr>
        <w:widowControl/>
        <w:spacing w:line="360" w:lineRule="auto"/>
        <w:ind w:firstLine="600"/>
        <w:jc w:val="center"/>
        <w:rPr>
          <w:rFonts w:hint="eastAsia" w:ascii="宋体" w:hAnsi="宋体" w:eastAsia="宋体" w:cs="宋体"/>
          <w:b/>
          <w:bCs/>
          <w:sz w:val="30"/>
          <w:szCs w:val="30"/>
          <w:highlight w:val="none"/>
          <w:lang w:bidi="ar"/>
        </w:rPr>
      </w:pPr>
    </w:p>
    <w:p w14:paraId="769CAEF5">
      <w:pPr>
        <w:pStyle w:val="60"/>
        <w:ind w:firstLine="480"/>
        <w:rPr>
          <w:rFonts w:hint="eastAsia" w:ascii="宋体" w:hAnsi="宋体" w:eastAsia="宋体" w:cs="宋体"/>
          <w:highlight w:val="none"/>
        </w:rPr>
      </w:pPr>
    </w:p>
    <w:p w14:paraId="5FA19E9E">
      <w:pPr>
        <w:jc w:val="center"/>
        <w:rPr>
          <w:rFonts w:hint="eastAsia" w:ascii="宋体" w:hAnsi="宋体" w:eastAsia="宋体" w:cs="宋体"/>
          <w:highlight w:val="none"/>
        </w:rPr>
      </w:pPr>
      <w:r>
        <w:rPr>
          <w:rFonts w:hint="eastAsia" w:ascii="宋体" w:hAnsi="宋体" w:eastAsia="宋体" w:cs="宋体"/>
          <w:b/>
          <w:bCs/>
          <w:sz w:val="31"/>
          <w:szCs w:val="31"/>
          <w:highlight w:val="none"/>
          <w:lang w:bidi="ar"/>
        </w:rPr>
        <w:br w:type="page" w:clear="all"/>
      </w:r>
      <w:r>
        <w:rPr>
          <w:rFonts w:hint="eastAsia" w:ascii="宋体" w:hAnsi="宋体" w:eastAsia="宋体" w:cs="宋体"/>
          <w:b/>
          <w:bCs/>
          <w:sz w:val="31"/>
          <w:szCs w:val="31"/>
          <w:highlight w:val="none"/>
          <w:lang w:bidi="ar"/>
        </w:rPr>
        <w:t>一、磋商响应函</w:t>
      </w:r>
    </w:p>
    <w:p w14:paraId="6EF9039B">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p>
    <w:p w14:paraId="1D51A03C">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p>
    <w:p w14:paraId="20CE51D8">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p>
    <w:p w14:paraId="625FEAE5">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p>
    <w:p w14:paraId="4EF8E7C2">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p>
    <w:p w14:paraId="2565F9BB">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p>
    <w:p w14:paraId="7A35B07E">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p>
    <w:p w14:paraId="1C327632">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p>
    <w:p w14:paraId="331F2CE8">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p>
    <w:p w14:paraId="0E09D16F">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单位地址：</w:t>
      </w:r>
      <w:r>
        <w:rPr>
          <w:rFonts w:hint="eastAsia" w:ascii="宋体" w:hAnsi="宋体" w:eastAsia="宋体" w:cs="宋体"/>
          <w:sz w:val="24"/>
          <w:highlight w:val="none"/>
          <w:u w:val="single"/>
          <w:lang w:bidi="ar"/>
        </w:rPr>
        <w:t xml:space="preserve">                                               </w:t>
      </w:r>
    </w:p>
    <w:p w14:paraId="3FE54DE6">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7034D933">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5D40253F">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电话：</w:t>
      </w:r>
      <w:r>
        <w:rPr>
          <w:rFonts w:hint="eastAsia" w:ascii="宋体" w:hAnsi="宋体" w:eastAsia="宋体" w:cs="宋体"/>
          <w:sz w:val="24"/>
          <w:highlight w:val="none"/>
          <w:u w:val="single"/>
          <w:lang w:bidi="ar"/>
        </w:rPr>
        <w:t xml:space="preserve">                                            </w:t>
      </w:r>
    </w:p>
    <w:p w14:paraId="6DA19694">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传真：</w:t>
      </w:r>
      <w:r>
        <w:rPr>
          <w:rFonts w:hint="eastAsia" w:ascii="宋体" w:hAnsi="宋体" w:eastAsia="宋体" w:cs="宋体"/>
          <w:sz w:val="24"/>
          <w:highlight w:val="none"/>
          <w:u w:val="single"/>
          <w:lang w:bidi="ar"/>
        </w:rPr>
        <w:t xml:space="preserve">                                            </w:t>
      </w:r>
    </w:p>
    <w:p w14:paraId="4520F8EF">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开户银行名称：</w:t>
      </w:r>
      <w:r>
        <w:rPr>
          <w:rFonts w:hint="eastAsia" w:ascii="宋体" w:hAnsi="宋体" w:eastAsia="宋体" w:cs="宋体"/>
          <w:sz w:val="24"/>
          <w:highlight w:val="none"/>
          <w:u w:val="single"/>
          <w:lang w:bidi="ar"/>
        </w:rPr>
        <w:t xml:space="preserve">                                     </w:t>
      </w:r>
    </w:p>
    <w:p w14:paraId="4E7BD576">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银行帐号：</w:t>
      </w:r>
      <w:r>
        <w:rPr>
          <w:rFonts w:hint="eastAsia" w:ascii="宋体" w:hAnsi="宋体" w:eastAsia="宋体" w:cs="宋体"/>
          <w:sz w:val="24"/>
          <w:highlight w:val="none"/>
          <w:u w:val="single"/>
          <w:lang w:bidi="ar"/>
        </w:rPr>
        <w:t xml:space="preserve">                                        </w:t>
      </w:r>
    </w:p>
    <w:p w14:paraId="665C673B">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开户行地址：</w:t>
      </w:r>
      <w:r>
        <w:rPr>
          <w:rFonts w:hint="eastAsia" w:ascii="宋体" w:hAnsi="宋体" w:eastAsia="宋体" w:cs="宋体"/>
          <w:sz w:val="24"/>
          <w:highlight w:val="none"/>
          <w:u w:val="single"/>
          <w:lang w:bidi="ar"/>
        </w:rPr>
        <w:t xml:space="preserve">                                       </w:t>
      </w:r>
    </w:p>
    <w:p w14:paraId="1FD9F41B">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p>
    <w:p w14:paraId="797C36FF">
      <w:pPr>
        <w:pStyle w:val="60"/>
        <w:ind w:firstLine="480"/>
        <w:rPr>
          <w:rFonts w:hint="eastAsia" w:ascii="宋体" w:hAnsi="宋体" w:eastAsia="宋体" w:cs="宋体"/>
          <w:szCs w:val="24"/>
          <w:highlight w:val="none"/>
          <w:lang w:bidi="ar"/>
        </w:rPr>
      </w:pPr>
    </w:p>
    <w:p w14:paraId="00BFB89B">
      <w:pPr>
        <w:widowControl/>
        <w:numPr>
          <w:ilvl w:val="0"/>
          <w:numId w:val="0"/>
        </w:numPr>
        <w:spacing w:line="360" w:lineRule="auto"/>
        <w:ind w:left="-202" w:leftChars="0" w:firstLine="622" w:firstLineChars="0"/>
        <w:jc w:val="center"/>
        <w:rPr>
          <w:rFonts w:hint="eastAsia" w:ascii="宋体" w:hAnsi="宋体" w:eastAsia="宋体" w:cs="宋体"/>
          <w:b/>
          <w:bCs/>
          <w:sz w:val="31"/>
          <w:szCs w:val="31"/>
          <w:highlight w:val="none"/>
          <w:lang w:val="en-US" w:eastAsia="en-US" w:bidi="ar"/>
        </w:rPr>
      </w:pPr>
    </w:p>
    <w:p w14:paraId="21DAC25E">
      <w:pPr>
        <w:widowControl/>
        <w:numPr>
          <w:ilvl w:val="0"/>
          <w:numId w:val="0"/>
        </w:numPr>
        <w:spacing w:line="360" w:lineRule="auto"/>
        <w:jc w:val="cente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val="en-US" w:eastAsia="en-US" w:bidi="ar"/>
        </w:rPr>
        <w:t>二、</w:t>
      </w:r>
      <w:r>
        <w:rPr>
          <w:rFonts w:hint="eastAsia" w:ascii="宋体" w:hAnsi="宋体" w:eastAsia="宋体" w:cs="宋体"/>
          <w:b/>
          <w:bCs/>
          <w:sz w:val="31"/>
          <w:szCs w:val="31"/>
          <w:highlight w:val="none"/>
          <w:lang w:bidi="ar"/>
        </w:rPr>
        <w:t>开标一览表（首次磋商响应报价表）</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7085"/>
      </w:tblGrid>
      <w:tr w14:paraId="5B9D1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7F3D240F">
            <w:pPr>
              <w:widowControl/>
              <w:spacing w:line="360" w:lineRule="auto"/>
              <w:ind w:firstLine="480"/>
              <w:jc w:val="both"/>
              <w:rPr>
                <w:rFonts w:hint="eastAsia" w:ascii="宋体" w:hAnsi="宋体" w:eastAsia="宋体" w:cs="宋体"/>
                <w:sz w:val="24"/>
                <w:highlight w:val="none"/>
              </w:rPr>
            </w:pPr>
            <w:r>
              <w:rPr>
                <w:rFonts w:hint="eastAsia" w:ascii="宋体" w:hAnsi="宋体" w:eastAsia="宋体" w:cs="宋体"/>
                <w:sz w:val="24"/>
                <w:highlight w:val="none"/>
                <w:lang w:bidi="ar"/>
              </w:rPr>
              <w:t>项 目</w:t>
            </w:r>
          </w:p>
          <w:p w14:paraId="6F65747F">
            <w:pPr>
              <w:jc w:val="center"/>
              <w:rPr>
                <w:rFonts w:hint="eastAsia" w:ascii="宋体" w:hAnsi="宋体" w:eastAsia="宋体" w:cs="宋体"/>
                <w:sz w:val="24"/>
                <w:highlight w:val="none"/>
              </w:rPr>
            </w:pPr>
          </w:p>
        </w:tc>
        <w:tc>
          <w:tcPr>
            <w:tcW w:w="7085" w:type="dxa"/>
            <w:noWrap w:val="0"/>
          </w:tcPr>
          <w:p w14:paraId="5FA182DD">
            <w:pPr>
              <w:widowControl/>
              <w:spacing w:line="360" w:lineRule="auto"/>
              <w:ind w:firstLine="480"/>
              <w:jc w:val="left"/>
              <w:rPr>
                <w:rFonts w:hint="eastAsia" w:ascii="宋体" w:hAnsi="宋体" w:eastAsia="宋体" w:cs="宋体"/>
                <w:sz w:val="24"/>
                <w:highlight w:val="none"/>
                <w:lang w:bidi="ar"/>
              </w:rPr>
            </w:pPr>
          </w:p>
          <w:p w14:paraId="3596F04C">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p>
          <w:p w14:paraId="54AF1AC2">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p>
          <w:p w14:paraId="60CCDF94">
            <w:pPr>
              <w:jc w:val="both"/>
              <w:rPr>
                <w:rFonts w:hint="eastAsia" w:ascii="宋体" w:hAnsi="宋体" w:eastAsia="宋体" w:cs="宋体"/>
                <w:sz w:val="24"/>
                <w:highlight w:val="none"/>
              </w:rPr>
            </w:pPr>
          </w:p>
        </w:tc>
      </w:tr>
      <w:tr w14:paraId="7897A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03" w:type="dxa"/>
            <w:noWrap w:val="0"/>
            <w:vAlign w:val="center"/>
          </w:tcPr>
          <w:p w14:paraId="79B78461">
            <w:pPr>
              <w:widowControl/>
              <w:spacing w:line="360" w:lineRule="auto"/>
              <w:ind w:firstLine="480"/>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t>响应</w:t>
            </w:r>
          </w:p>
          <w:p w14:paraId="56B7AB1B">
            <w:pPr>
              <w:widowControl/>
              <w:spacing w:line="360" w:lineRule="auto"/>
              <w:ind w:firstLine="480"/>
              <w:jc w:val="both"/>
              <w:rPr>
                <w:rFonts w:hint="eastAsia" w:ascii="宋体" w:hAnsi="宋体" w:eastAsia="宋体" w:cs="宋体"/>
                <w:sz w:val="24"/>
                <w:highlight w:val="none"/>
              </w:rPr>
            </w:pPr>
            <w:r>
              <w:rPr>
                <w:rFonts w:hint="eastAsia" w:ascii="宋体" w:hAnsi="宋体" w:eastAsia="宋体" w:cs="宋体"/>
                <w:sz w:val="24"/>
                <w:highlight w:val="none"/>
                <w:lang w:bidi="ar"/>
              </w:rPr>
              <w:t>报价</w:t>
            </w:r>
          </w:p>
        </w:tc>
        <w:tc>
          <w:tcPr>
            <w:tcW w:w="7085" w:type="dxa"/>
            <w:noWrap w:val="0"/>
          </w:tcPr>
          <w:p w14:paraId="2DE4F4F4">
            <w:pPr>
              <w:widowControl/>
              <w:spacing w:line="360" w:lineRule="auto"/>
              <w:ind w:firstLine="480"/>
              <w:jc w:val="left"/>
              <w:rPr>
                <w:rFonts w:hint="eastAsia" w:ascii="宋体" w:hAnsi="宋体" w:eastAsia="宋体" w:cs="宋体"/>
                <w:sz w:val="24"/>
                <w:highlight w:val="none"/>
                <w:lang w:bidi="ar"/>
              </w:rPr>
            </w:pPr>
          </w:p>
          <w:p w14:paraId="502A7CA4">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p>
          <w:p w14:paraId="0118AC01">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p>
          <w:p w14:paraId="39F4CE56">
            <w:pPr>
              <w:jc w:val="both"/>
              <w:rPr>
                <w:rFonts w:hint="eastAsia" w:ascii="宋体" w:hAnsi="宋体" w:eastAsia="宋体" w:cs="宋体"/>
                <w:sz w:val="24"/>
                <w:highlight w:val="none"/>
              </w:rPr>
            </w:pPr>
          </w:p>
        </w:tc>
      </w:tr>
      <w:tr w14:paraId="4FBDA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trPr>
        <w:tc>
          <w:tcPr>
            <w:tcW w:w="2103" w:type="dxa"/>
            <w:noWrap w:val="0"/>
            <w:vAlign w:val="center"/>
          </w:tcPr>
          <w:p w14:paraId="20B126B5">
            <w:pPr>
              <w:widowControl/>
              <w:spacing w:line="360" w:lineRule="auto"/>
              <w:ind w:firstLine="480"/>
              <w:jc w:val="both"/>
              <w:rPr>
                <w:rFonts w:hint="eastAsia" w:ascii="宋体" w:hAnsi="宋体" w:eastAsia="宋体" w:cs="宋体"/>
                <w:sz w:val="24"/>
                <w:highlight w:val="none"/>
              </w:rPr>
            </w:pPr>
            <w:r>
              <w:rPr>
                <w:rFonts w:hint="eastAsia" w:ascii="宋体" w:hAnsi="宋体" w:eastAsia="宋体" w:cs="宋体"/>
                <w:sz w:val="24"/>
                <w:highlight w:val="none"/>
                <w:lang w:bidi="ar"/>
              </w:rPr>
              <w:t>总工期</w:t>
            </w:r>
          </w:p>
        </w:tc>
        <w:tc>
          <w:tcPr>
            <w:tcW w:w="7085" w:type="dxa"/>
            <w:noWrap w:val="0"/>
          </w:tcPr>
          <w:p w14:paraId="11761F9A">
            <w:pPr>
              <w:jc w:val="both"/>
              <w:rPr>
                <w:rFonts w:hint="eastAsia" w:ascii="宋体" w:hAnsi="宋体" w:eastAsia="宋体" w:cs="宋体"/>
                <w:sz w:val="24"/>
                <w:highlight w:val="none"/>
                <w:lang w:bidi="ar"/>
              </w:rPr>
            </w:pPr>
          </w:p>
          <w:p w14:paraId="4FB79AB7">
            <w:pPr>
              <w:spacing w:line="360" w:lineRule="auto"/>
              <w:ind w:firstLine="240"/>
              <w:jc w:val="both"/>
              <w:rPr>
                <w:rFonts w:hint="eastAsia" w:ascii="宋体" w:hAnsi="宋体" w:eastAsia="宋体" w:cs="宋体"/>
                <w:sz w:val="24"/>
                <w:highlight w:val="none"/>
              </w:rPr>
            </w:pPr>
          </w:p>
        </w:tc>
      </w:tr>
      <w:tr w14:paraId="5176A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2103" w:type="dxa"/>
            <w:noWrap w:val="0"/>
            <w:vAlign w:val="center"/>
          </w:tcPr>
          <w:p w14:paraId="42EF32E9">
            <w:pPr>
              <w:jc w:val="center"/>
              <w:rPr>
                <w:rFonts w:hint="eastAsia" w:ascii="宋体" w:hAnsi="宋体" w:eastAsia="宋体" w:cs="宋体"/>
                <w:sz w:val="24"/>
                <w:highlight w:val="none"/>
              </w:rPr>
            </w:pPr>
            <w:r>
              <w:rPr>
                <w:rFonts w:hint="eastAsia" w:ascii="宋体" w:hAnsi="宋体" w:eastAsia="宋体" w:cs="宋体"/>
                <w:sz w:val="24"/>
                <w:highlight w:val="none"/>
                <w:lang w:bidi="ar"/>
              </w:rPr>
              <w:t>质量标准：</w:t>
            </w:r>
          </w:p>
        </w:tc>
        <w:tc>
          <w:tcPr>
            <w:tcW w:w="7085" w:type="dxa"/>
            <w:noWrap w:val="0"/>
          </w:tcPr>
          <w:p w14:paraId="4F326E28">
            <w:pPr>
              <w:jc w:val="both"/>
              <w:rPr>
                <w:rFonts w:hint="eastAsia" w:ascii="宋体" w:hAnsi="宋体" w:eastAsia="宋体" w:cs="宋体"/>
                <w:sz w:val="24"/>
                <w:highlight w:val="none"/>
                <w:lang w:bidi="ar"/>
              </w:rPr>
            </w:pPr>
          </w:p>
        </w:tc>
      </w:tr>
      <w:tr w14:paraId="7F696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2103" w:type="dxa"/>
            <w:noWrap w:val="0"/>
            <w:vAlign w:val="center"/>
          </w:tcPr>
          <w:p w14:paraId="4C81F8C4">
            <w:pPr>
              <w:widowControl/>
              <w:spacing w:line="360" w:lineRule="auto"/>
              <w:ind w:firstLine="480"/>
              <w:jc w:val="center"/>
              <w:rPr>
                <w:rFonts w:hint="eastAsia" w:ascii="宋体" w:hAnsi="宋体" w:eastAsia="宋体" w:cs="宋体"/>
                <w:sz w:val="24"/>
                <w:highlight w:val="none"/>
              </w:rPr>
            </w:pPr>
          </w:p>
          <w:p w14:paraId="29E4CB81">
            <w:pPr>
              <w:jc w:val="center"/>
              <w:rPr>
                <w:rFonts w:hint="eastAsia" w:ascii="宋体" w:hAnsi="宋体" w:eastAsia="宋体" w:cs="宋体"/>
                <w:sz w:val="24"/>
                <w:highlight w:val="none"/>
              </w:rPr>
            </w:pPr>
            <w:r>
              <w:rPr>
                <w:rFonts w:hint="eastAsia" w:ascii="宋体" w:hAnsi="宋体" w:eastAsia="宋体" w:cs="宋体"/>
                <w:sz w:val="24"/>
                <w:highlight w:val="none"/>
                <w:lang w:bidi="ar"/>
              </w:rPr>
              <w:t>项目负责人：</w:t>
            </w:r>
          </w:p>
        </w:tc>
        <w:tc>
          <w:tcPr>
            <w:tcW w:w="7085" w:type="dxa"/>
            <w:noWrap w:val="0"/>
          </w:tcPr>
          <w:p w14:paraId="737F4E6F">
            <w:pPr>
              <w:jc w:val="both"/>
              <w:rPr>
                <w:rFonts w:hint="eastAsia" w:ascii="宋体" w:hAnsi="宋体" w:eastAsia="宋体" w:cs="宋体"/>
                <w:sz w:val="24"/>
                <w:highlight w:val="none"/>
                <w:lang w:bidi="ar"/>
              </w:rPr>
            </w:pPr>
          </w:p>
        </w:tc>
      </w:tr>
    </w:tbl>
    <w:p w14:paraId="5A67D543">
      <w:pPr>
        <w:pStyle w:val="60"/>
        <w:ind w:firstLine="0"/>
        <w:rPr>
          <w:rFonts w:hint="eastAsia" w:ascii="宋体" w:hAnsi="宋体" w:eastAsia="宋体" w:cs="宋体"/>
          <w:highlight w:val="none"/>
        </w:rPr>
      </w:pPr>
    </w:p>
    <w:p w14:paraId="49B9946F">
      <w:pPr>
        <w:widowControl/>
        <w:spacing w:line="360" w:lineRule="auto"/>
        <w:jc w:val="left"/>
        <w:rPr>
          <w:rFonts w:hint="eastAsia" w:ascii="宋体" w:hAnsi="宋体" w:eastAsia="宋体" w:cs="宋体"/>
          <w:sz w:val="24"/>
          <w:highlight w:val="none"/>
          <w:lang w:bidi="ar"/>
        </w:rPr>
      </w:pPr>
    </w:p>
    <w:p w14:paraId="28692F2E">
      <w:pPr>
        <w:widowControl/>
        <w:spacing w:line="360" w:lineRule="auto"/>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磋商单位（盖章）：</w:t>
      </w:r>
      <w:r>
        <w:rPr>
          <w:rFonts w:hint="eastAsia" w:ascii="宋体" w:hAnsi="宋体" w:eastAsia="宋体" w:cs="宋体"/>
          <w:sz w:val="24"/>
          <w:highlight w:val="none"/>
          <w:u w:val="single"/>
          <w:lang w:bidi="ar"/>
        </w:rPr>
        <w:t xml:space="preserve">                 </w:t>
      </w:r>
    </w:p>
    <w:p w14:paraId="09AD8756">
      <w:pPr>
        <w:widowControl/>
        <w:spacing w:line="360" w:lineRule="auto"/>
        <w:jc w:val="left"/>
        <w:rPr>
          <w:rFonts w:hint="eastAsia" w:ascii="宋体" w:hAnsi="宋体" w:eastAsia="宋体" w:cs="宋体"/>
          <w:sz w:val="24"/>
          <w:highlight w:val="none"/>
          <w:lang w:bidi="ar"/>
        </w:rPr>
      </w:pPr>
    </w:p>
    <w:p w14:paraId="1D64045C">
      <w:pPr>
        <w:widowControl/>
        <w:spacing w:line="360" w:lineRule="auto"/>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法定代表人(授权代表)签名：</w:t>
      </w:r>
      <w:r>
        <w:rPr>
          <w:rFonts w:hint="eastAsia" w:ascii="宋体" w:hAnsi="宋体" w:eastAsia="宋体" w:cs="宋体"/>
          <w:sz w:val="24"/>
          <w:highlight w:val="none"/>
          <w:u w:val="single"/>
          <w:lang w:bidi="ar"/>
        </w:rPr>
        <w:t xml:space="preserve">                 </w:t>
      </w:r>
    </w:p>
    <w:p w14:paraId="130606DF">
      <w:pPr>
        <w:widowControl/>
        <w:spacing w:line="360" w:lineRule="auto"/>
        <w:ind w:firstLine="480"/>
        <w:jc w:val="left"/>
        <w:rPr>
          <w:rFonts w:hint="eastAsia" w:ascii="宋体" w:hAnsi="宋体" w:eastAsia="宋体" w:cs="宋体"/>
          <w:sz w:val="24"/>
          <w:highlight w:val="none"/>
          <w:lang w:bidi="ar"/>
        </w:rPr>
      </w:pPr>
    </w:p>
    <w:p w14:paraId="20537F60">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注:①磋商报价应包括磋商文件所确定的采购范围的全部内容，但该</w:t>
      </w:r>
      <w:r>
        <w:rPr>
          <w:rFonts w:hint="eastAsia" w:ascii="宋体" w:hAnsi="宋体" w:eastAsia="宋体" w:cs="宋体"/>
          <w:b/>
          <w:bCs/>
          <w:sz w:val="24"/>
          <w:highlight w:val="none"/>
          <w:lang w:bidi="ar"/>
        </w:rPr>
        <w:t>表报价非本次磋商的最后报价</w:t>
      </w:r>
      <w:r>
        <w:rPr>
          <w:rFonts w:hint="eastAsia" w:ascii="宋体" w:hAnsi="宋体" w:eastAsia="宋体" w:cs="宋体"/>
          <w:sz w:val="24"/>
          <w:highlight w:val="none"/>
          <w:lang w:bidi="ar"/>
        </w:rPr>
        <w:t xml:space="preserve">。 </w:t>
      </w:r>
    </w:p>
    <w:p w14:paraId="46444116">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②此表格式不得自行改动。</w:t>
      </w:r>
    </w:p>
    <w:p w14:paraId="2A21CB45">
      <w:pPr>
        <w:pStyle w:val="60"/>
        <w:ind w:firstLine="480"/>
        <w:rPr>
          <w:rFonts w:hint="eastAsia" w:ascii="宋体" w:hAnsi="宋体" w:eastAsia="宋体" w:cs="宋体"/>
          <w:szCs w:val="24"/>
          <w:highlight w:val="none"/>
          <w:lang w:bidi="ar"/>
        </w:rPr>
      </w:pPr>
    </w:p>
    <w:p w14:paraId="3B0A3121">
      <w:pPr>
        <w:rPr>
          <w:rFonts w:hint="eastAsia" w:ascii="宋体" w:hAnsi="宋体" w:eastAsia="宋体" w:cs="宋体"/>
          <w:highlight w:val="none"/>
          <w:lang w:bidi="ar"/>
        </w:rPr>
      </w:pPr>
    </w:p>
    <w:p w14:paraId="6DD6A061">
      <w:pPr>
        <w:pStyle w:val="21"/>
        <w:shd w:val="clear" w:color="auto" w:fill="FFFFFF"/>
        <w:spacing w:line="300" w:lineRule="auto"/>
        <w:jc w:val="center"/>
        <w:rPr>
          <w:rFonts w:hint="eastAsia" w:ascii="宋体" w:hAnsi="宋体" w:eastAsia="宋体" w:cs="宋体"/>
          <w:b/>
          <w:bCs/>
          <w:sz w:val="31"/>
          <w:szCs w:val="31"/>
          <w:highlight w:val="none"/>
          <w:lang w:bidi="ar"/>
        </w:rPr>
      </w:pPr>
    </w:p>
    <w:p w14:paraId="65882C8C">
      <w:pPr>
        <w:pStyle w:val="21"/>
        <w:shd w:val="clear" w:color="auto" w:fill="FFFFFF"/>
        <w:spacing w:line="300" w:lineRule="auto"/>
        <w:jc w:val="center"/>
        <w:rPr>
          <w:rFonts w:hint="eastAsia" w:ascii="宋体" w:hAnsi="宋体" w:eastAsia="宋体" w:cs="宋体"/>
          <w:b/>
          <w:bCs/>
          <w:sz w:val="31"/>
          <w:szCs w:val="31"/>
          <w:highlight w:val="none"/>
          <w:lang w:bidi="ar"/>
        </w:rPr>
      </w:pPr>
    </w:p>
    <w:p w14:paraId="34DE7486">
      <w:pPr>
        <w:pStyle w:val="21"/>
        <w:shd w:val="clear" w:color="auto" w:fill="FFFFFF"/>
        <w:spacing w:line="300" w:lineRule="auto"/>
        <w:jc w:val="center"/>
        <w:rPr>
          <w:rFonts w:hint="eastAsia" w:ascii="宋体" w:hAnsi="宋体" w:eastAsia="宋体" w:cs="宋体"/>
          <w:b/>
          <w:bCs/>
          <w:sz w:val="31"/>
          <w:szCs w:val="31"/>
          <w:highlight w:val="none"/>
          <w:lang w:bidi="ar"/>
        </w:rPr>
      </w:pPr>
    </w:p>
    <w:p w14:paraId="6ED305DE">
      <w:pPr>
        <w:pStyle w:val="21"/>
        <w:shd w:val="clear" w:color="auto" w:fill="FFFFFF"/>
        <w:spacing w:line="300" w:lineRule="auto"/>
        <w:jc w:val="center"/>
        <w:rPr>
          <w:rFonts w:hint="eastAsia" w:ascii="宋体" w:hAnsi="宋体" w:eastAsia="宋体" w:cs="宋体"/>
          <w:b/>
          <w:bCs/>
          <w:sz w:val="31"/>
          <w:szCs w:val="31"/>
          <w:highlight w:val="none"/>
          <w:lang w:bidi="ar"/>
        </w:rPr>
      </w:pPr>
    </w:p>
    <w:p w14:paraId="117E19B7">
      <w:pPr>
        <w:pStyle w:val="21"/>
        <w:numPr>
          <w:ilvl w:val="0"/>
          <w:numId w:val="0"/>
        </w:numPr>
        <w:shd w:val="clear" w:color="auto" w:fill="FFFFFF"/>
        <w:spacing w:line="300" w:lineRule="auto"/>
        <w:ind w:left="720" w:leftChars="0" w:hanging="720" w:firstLineChars="0"/>
        <w:jc w:val="center"/>
        <w:rPr>
          <w:rFonts w:hint="eastAsia" w:ascii="宋体" w:hAnsi="宋体" w:eastAsia="宋体" w:cs="宋体"/>
          <w:b/>
          <w:bCs/>
          <w:sz w:val="32"/>
          <w:szCs w:val="32"/>
          <w:highlight w:val="none"/>
        </w:rPr>
      </w:pPr>
      <w:r>
        <w:rPr>
          <w:rFonts w:hint="default" w:ascii="宋体" w:hAnsi="宋体" w:eastAsia="宋体" w:cs="宋体"/>
          <w:b/>
          <w:bCs/>
          <w:color w:val="000000"/>
          <w:sz w:val="31"/>
          <w:szCs w:val="32"/>
          <w:highlight w:val="none"/>
          <w:lang w:val="en-US" w:eastAsia="en-US" w:bidi="ar-SA"/>
        </w:rPr>
        <w:t>三、</w:t>
      </w:r>
      <w:r>
        <w:rPr>
          <w:rFonts w:hint="eastAsia" w:ascii="宋体" w:hAnsi="宋体" w:eastAsia="宋体" w:cs="宋体"/>
          <w:b/>
          <w:bCs/>
          <w:sz w:val="32"/>
          <w:szCs w:val="32"/>
          <w:highlight w:val="none"/>
        </w:rPr>
        <w:t>工程量清单与报价表</w:t>
      </w:r>
      <w:r>
        <w:rPr>
          <w:rFonts w:hint="eastAsia" w:hAnsi="宋体" w:cs="宋体"/>
          <w:b/>
          <w:bCs/>
          <w:sz w:val="32"/>
          <w:szCs w:val="32"/>
          <w:highlight w:val="none"/>
          <w:lang w:eastAsia="zh-CN"/>
        </w:rPr>
        <w:t>（</w:t>
      </w:r>
      <w:r>
        <w:rPr>
          <w:rFonts w:hint="eastAsia" w:cs="宋体" w:asciiTheme="minorEastAsia" w:hAnsiTheme="minorEastAsia" w:eastAsiaTheme="minorEastAsia"/>
          <w:b/>
          <w:bCs/>
          <w:color w:val="auto"/>
          <w:sz w:val="30"/>
          <w:szCs w:val="30"/>
          <w:highlight w:val="none"/>
        </w:rPr>
        <w:t>首次磋商报价明细表</w:t>
      </w:r>
      <w:r>
        <w:rPr>
          <w:rFonts w:hint="eastAsia" w:hAnsi="宋体" w:cs="宋体"/>
          <w:b/>
          <w:bCs/>
          <w:sz w:val="32"/>
          <w:szCs w:val="32"/>
          <w:highlight w:val="none"/>
          <w:lang w:eastAsia="zh-CN"/>
        </w:rPr>
        <w:t>）</w:t>
      </w:r>
    </w:p>
    <w:p w14:paraId="6A6B2D0B">
      <w:pPr>
        <w:widowControl/>
        <w:jc w:val="left"/>
        <w:rPr>
          <w:rFonts w:hint="eastAsia" w:ascii="宋体" w:hAnsi="宋体" w:eastAsia="宋体" w:cs="宋体"/>
          <w:sz w:val="24"/>
          <w:szCs w:val="22"/>
          <w:highlight w:val="none"/>
        </w:rPr>
      </w:pPr>
      <w:r>
        <w:rPr>
          <w:rFonts w:hint="eastAsia" w:ascii="宋体" w:hAnsi="宋体" w:eastAsia="宋体" w:cs="宋体"/>
          <w:highlight w:val="none"/>
        </w:rPr>
        <w:br w:type="page" w:clear="all"/>
      </w:r>
    </w:p>
    <w:p w14:paraId="3134D530">
      <w:pPr>
        <w:widowControl/>
        <w:spacing w:line="360" w:lineRule="auto"/>
        <w:jc w:val="cente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四、政府采购政策</w:t>
      </w:r>
    </w:p>
    <w:p w14:paraId="6DF61F3A">
      <w:pPr>
        <w:widowControl/>
        <w:spacing w:line="360" w:lineRule="auto"/>
        <w:jc w:val="center"/>
        <w:rPr>
          <w:rFonts w:hint="eastAsia" w:ascii="宋体" w:hAnsi="宋体" w:eastAsia="宋体" w:cs="宋体"/>
          <w:highlight w:val="none"/>
        </w:rPr>
      </w:pPr>
      <w:r>
        <w:rPr>
          <w:rFonts w:hint="eastAsia" w:ascii="宋体" w:hAnsi="宋体" w:eastAsia="宋体" w:cs="宋体"/>
          <w:sz w:val="36"/>
          <w:szCs w:val="36"/>
          <w:highlight w:val="none"/>
          <w:lang w:bidi="ar"/>
        </w:rPr>
        <w:t>中小企业声明函（格式）</w:t>
      </w:r>
    </w:p>
    <w:p w14:paraId="6C52AB54">
      <w:pPr>
        <w:widowControl/>
        <w:spacing w:line="360" w:lineRule="auto"/>
        <w:ind w:firstLine="480"/>
        <w:jc w:val="left"/>
        <w:rPr>
          <w:rFonts w:hint="eastAsia" w:ascii="宋体" w:hAnsi="宋体" w:eastAsia="宋体" w:cs="宋体"/>
          <w:sz w:val="24"/>
          <w:highlight w:val="none"/>
          <w:lang w:bidi="ar"/>
        </w:rPr>
      </w:pPr>
    </w:p>
    <w:p w14:paraId="36E45835">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p>
    <w:p w14:paraId="7404C24D">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u w:val="single"/>
          <w:lang w:bidi="ar"/>
        </w:rPr>
        <w:t>（标的名称）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（企业名称）</w:t>
      </w:r>
      <w:r>
        <w:rPr>
          <w:rFonts w:hint="eastAsia" w:ascii="宋体" w:hAnsi="宋体" w:eastAsia="宋体" w:cs="宋体"/>
          <w:sz w:val="24"/>
          <w:highlight w:val="none"/>
          <w:lang w:bidi="ar"/>
        </w:rPr>
        <w:t>，从业人员人，营业收入为万元，资产总额为万元，属于</w:t>
      </w:r>
      <w:r>
        <w:rPr>
          <w:rFonts w:hint="eastAsia" w:ascii="宋体" w:hAnsi="宋体" w:eastAsia="宋体" w:cs="宋体"/>
          <w:sz w:val="24"/>
          <w:highlight w:val="none"/>
          <w:u w:val="single"/>
          <w:lang w:bidi="ar"/>
        </w:rPr>
        <w:t>（中型企业、小型企业、微型企业）</w:t>
      </w:r>
      <w:r>
        <w:rPr>
          <w:rFonts w:hint="eastAsia" w:ascii="宋体" w:hAnsi="宋体" w:eastAsia="宋体" w:cs="宋体"/>
          <w:sz w:val="24"/>
          <w:highlight w:val="none"/>
          <w:lang w:bidi="ar"/>
        </w:rPr>
        <w:t xml:space="preserve">； </w:t>
      </w:r>
    </w:p>
    <w:p w14:paraId="54F08AE3">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p>
    <w:p w14:paraId="34EBB309">
      <w:pPr>
        <w:widowControl/>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p>
    <w:p w14:paraId="38894DEC">
      <w:pPr>
        <w:widowControl/>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lang w:bidi="ar"/>
        </w:rPr>
        <w:t>企业名称（盖章）：</w:t>
      </w:r>
      <w:r>
        <w:rPr>
          <w:rFonts w:hint="eastAsia" w:ascii="宋体" w:hAnsi="宋体" w:eastAsia="宋体" w:cs="宋体"/>
          <w:sz w:val="24"/>
          <w:highlight w:val="none"/>
          <w:u w:val="single"/>
          <w:lang w:bidi="ar"/>
        </w:rPr>
        <w:t xml:space="preserve">         </w:t>
      </w:r>
    </w:p>
    <w:p w14:paraId="26F9CC3A">
      <w:pPr>
        <w:widowControl/>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lang w:bidi="ar"/>
        </w:rPr>
        <w:t>日 期：</w:t>
      </w:r>
      <w:r>
        <w:rPr>
          <w:rFonts w:hint="eastAsia" w:ascii="宋体" w:hAnsi="宋体" w:eastAsia="宋体" w:cs="宋体"/>
          <w:sz w:val="24"/>
          <w:highlight w:val="none"/>
          <w:u w:val="single"/>
          <w:lang w:bidi="ar"/>
        </w:rPr>
        <w:t xml:space="preserve">                     </w:t>
      </w:r>
    </w:p>
    <w:p w14:paraId="7534F2B1">
      <w:pPr>
        <w:widowControl/>
        <w:spacing w:line="360" w:lineRule="auto"/>
        <w:ind w:firstLine="480"/>
        <w:jc w:val="left"/>
        <w:rPr>
          <w:rFonts w:hint="eastAsia" w:ascii="宋体" w:hAnsi="宋体" w:eastAsia="宋体" w:cs="宋体"/>
          <w:b/>
          <w:bCs/>
          <w:sz w:val="24"/>
          <w:highlight w:val="none"/>
          <w:lang w:bidi="ar"/>
        </w:rPr>
      </w:pPr>
    </w:p>
    <w:p w14:paraId="133518B0">
      <w:pPr>
        <w:widowControl/>
        <w:spacing w:line="360" w:lineRule="auto"/>
        <w:ind w:firstLine="480"/>
        <w:jc w:val="left"/>
        <w:rPr>
          <w:rFonts w:hint="eastAsia" w:ascii="宋体" w:hAnsi="宋体" w:eastAsia="宋体" w:cs="宋体"/>
          <w:b/>
          <w:bCs/>
          <w:sz w:val="24"/>
          <w:highlight w:val="none"/>
          <w:lang w:bidi="ar"/>
        </w:rPr>
      </w:pPr>
    </w:p>
    <w:p w14:paraId="309624EE">
      <w:pPr>
        <w:widowControl/>
        <w:spacing w:line="360" w:lineRule="auto"/>
        <w:ind w:firstLine="480"/>
        <w:jc w:val="left"/>
        <w:rPr>
          <w:rFonts w:hint="eastAsia" w:ascii="宋体" w:hAnsi="宋体" w:eastAsia="宋体" w:cs="宋体"/>
          <w:b/>
          <w:bCs/>
          <w:sz w:val="24"/>
          <w:highlight w:val="none"/>
          <w:lang w:bidi="ar"/>
        </w:rPr>
      </w:pPr>
    </w:p>
    <w:p w14:paraId="11B07169">
      <w:pPr>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p>
    <w:p w14:paraId="2A9B48E2">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p>
    <w:p w14:paraId="3BA897DA">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p>
    <w:p w14:paraId="3A6D9492">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3、成交供应商的《中小企业声明函》随成交结果公开。</w:t>
      </w:r>
    </w:p>
    <w:p w14:paraId="4990AEC4">
      <w:pPr>
        <w:pStyle w:val="60"/>
        <w:ind w:firstLine="480"/>
        <w:rPr>
          <w:rFonts w:hint="eastAsia" w:ascii="宋体" w:hAnsi="宋体" w:eastAsia="宋体" w:cs="宋体"/>
          <w:szCs w:val="24"/>
          <w:highlight w:val="none"/>
          <w:lang w:bidi="ar"/>
        </w:rPr>
      </w:pPr>
    </w:p>
    <w:p w14:paraId="69D84E20">
      <w:pPr>
        <w:rPr>
          <w:rFonts w:hint="eastAsia" w:ascii="宋体" w:hAnsi="宋体" w:eastAsia="宋体" w:cs="宋体"/>
          <w:sz w:val="24"/>
          <w:highlight w:val="none"/>
          <w:lang w:bidi="ar"/>
        </w:rPr>
      </w:pPr>
    </w:p>
    <w:p w14:paraId="58A9EE5E">
      <w:pPr>
        <w:pStyle w:val="60"/>
        <w:ind w:firstLine="480"/>
        <w:rPr>
          <w:rFonts w:hint="eastAsia" w:ascii="宋体" w:hAnsi="宋体" w:eastAsia="宋体" w:cs="宋体"/>
          <w:szCs w:val="24"/>
          <w:highlight w:val="none"/>
          <w:lang w:bidi="ar"/>
        </w:rPr>
      </w:pPr>
    </w:p>
    <w:p w14:paraId="4D22B462">
      <w:pPr>
        <w:rPr>
          <w:rFonts w:hint="eastAsia" w:ascii="宋体" w:hAnsi="宋体" w:eastAsia="宋体" w:cs="宋体"/>
          <w:sz w:val="24"/>
          <w:highlight w:val="none"/>
          <w:lang w:bidi="ar"/>
        </w:rPr>
      </w:pPr>
    </w:p>
    <w:p w14:paraId="37F6DC96">
      <w:pPr>
        <w:pStyle w:val="15"/>
        <w:rPr>
          <w:rFonts w:hint="eastAsia" w:ascii="宋体" w:hAnsi="宋体" w:eastAsia="宋体" w:cs="宋体"/>
          <w:highlight w:val="none"/>
        </w:rPr>
      </w:pPr>
    </w:p>
    <w:p w14:paraId="636409EA">
      <w:pPr>
        <w:pStyle w:val="60"/>
        <w:ind w:firstLine="480"/>
        <w:rPr>
          <w:rFonts w:hint="eastAsia" w:ascii="宋体" w:hAnsi="宋体" w:eastAsia="宋体" w:cs="宋体"/>
          <w:szCs w:val="24"/>
          <w:highlight w:val="none"/>
          <w:lang w:bidi="ar"/>
        </w:rPr>
      </w:pPr>
    </w:p>
    <w:p w14:paraId="2E72CB09">
      <w:pPr>
        <w:rPr>
          <w:rFonts w:hint="eastAsia" w:ascii="宋体" w:hAnsi="宋体" w:eastAsia="宋体" w:cs="宋体"/>
          <w:sz w:val="24"/>
          <w:highlight w:val="none"/>
          <w:lang w:bidi="ar"/>
        </w:rPr>
      </w:pPr>
    </w:p>
    <w:p w14:paraId="1AB4A200">
      <w:pPr>
        <w:pStyle w:val="15"/>
        <w:rPr>
          <w:rFonts w:hint="eastAsia" w:ascii="宋体" w:hAnsi="宋体" w:eastAsia="宋体" w:cs="宋体"/>
          <w:sz w:val="24"/>
          <w:highlight w:val="none"/>
          <w:lang w:bidi="ar"/>
        </w:rPr>
      </w:pPr>
    </w:p>
    <w:p w14:paraId="6D4D5B86">
      <w:pPr>
        <w:rPr>
          <w:rFonts w:hint="eastAsia" w:ascii="宋体" w:hAnsi="宋体" w:eastAsia="宋体" w:cs="宋体"/>
          <w:highlight w:val="none"/>
        </w:rPr>
      </w:pPr>
    </w:p>
    <w:p w14:paraId="6CE04A0D">
      <w:pPr>
        <w:pStyle w:val="60"/>
        <w:ind w:firstLine="480"/>
        <w:rPr>
          <w:rFonts w:hint="eastAsia" w:ascii="宋体" w:hAnsi="宋体" w:eastAsia="宋体" w:cs="宋体"/>
          <w:szCs w:val="24"/>
          <w:highlight w:val="none"/>
          <w:lang w:bidi="ar"/>
        </w:rPr>
      </w:pPr>
    </w:p>
    <w:p w14:paraId="049C22C9">
      <w:pPr>
        <w:rPr>
          <w:rFonts w:hint="eastAsia" w:ascii="宋体" w:hAnsi="宋体" w:eastAsia="宋体" w:cs="宋体"/>
          <w:sz w:val="24"/>
          <w:highlight w:val="none"/>
          <w:lang w:bidi="ar"/>
        </w:rPr>
      </w:pPr>
    </w:p>
    <w:p w14:paraId="067ACE18">
      <w:pPr>
        <w:widowControl/>
        <w:spacing w:line="360" w:lineRule="auto"/>
        <w:jc w:val="center"/>
        <w:rPr>
          <w:rFonts w:hint="eastAsia" w:ascii="宋体" w:hAnsi="宋体" w:eastAsia="宋体" w:cs="宋体"/>
          <w:highlight w:val="none"/>
        </w:rPr>
      </w:pPr>
      <w:r>
        <w:rPr>
          <w:rFonts w:hint="eastAsia" w:ascii="宋体" w:hAnsi="宋体" w:eastAsia="宋体" w:cs="宋体"/>
          <w:b/>
          <w:bCs/>
          <w:sz w:val="31"/>
          <w:szCs w:val="31"/>
          <w:highlight w:val="none"/>
          <w:lang w:bidi="ar"/>
        </w:rPr>
        <w:t>残疾人福利性单位声明函（格式）</w:t>
      </w:r>
    </w:p>
    <w:p w14:paraId="0F697842">
      <w:pPr>
        <w:widowControl/>
        <w:spacing w:line="360" w:lineRule="auto"/>
        <w:ind w:firstLine="480"/>
        <w:jc w:val="left"/>
        <w:rPr>
          <w:rFonts w:hint="eastAsia" w:ascii="宋体" w:hAnsi="宋体" w:eastAsia="宋体" w:cs="宋体"/>
          <w:sz w:val="24"/>
          <w:highlight w:val="none"/>
          <w:lang w:bidi="ar"/>
        </w:rPr>
      </w:pPr>
    </w:p>
    <w:p w14:paraId="5407DC31">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p>
    <w:p w14:paraId="4EEE4CBE">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p>
    <w:p w14:paraId="25D74131">
      <w:pPr>
        <w:widowControl/>
        <w:spacing w:line="360" w:lineRule="auto"/>
        <w:ind w:firstLine="480"/>
        <w:jc w:val="left"/>
        <w:rPr>
          <w:rFonts w:hint="eastAsia" w:ascii="宋体" w:hAnsi="宋体" w:eastAsia="宋体" w:cs="宋体"/>
          <w:highlight w:val="none"/>
          <w:u w:val="single"/>
        </w:rPr>
      </w:pPr>
      <w:r>
        <w:rPr>
          <w:rFonts w:hint="eastAsia" w:ascii="宋体" w:hAnsi="宋体" w:eastAsia="宋体" w:cs="宋体"/>
          <w:sz w:val="24"/>
          <w:highlight w:val="none"/>
          <w:lang w:bidi="ar"/>
        </w:rPr>
        <w:t>企业名称（盖章）：</w:t>
      </w:r>
      <w:r>
        <w:rPr>
          <w:rFonts w:hint="eastAsia" w:ascii="宋体" w:hAnsi="宋体" w:eastAsia="宋体" w:cs="宋体"/>
          <w:sz w:val="24"/>
          <w:highlight w:val="none"/>
          <w:u w:val="single"/>
          <w:lang w:bidi="ar"/>
        </w:rPr>
        <w:t xml:space="preserve">                  </w:t>
      </w:r>
    </w:p>
    <w:p w14:paraId="6741AC7A">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16031F8B">
      <w:pPr>
        <w:widowControl/>
        <w:spacing w:line="360" w:lineRule="auto"/>
        <w:ind w:firstLine="480"/>
        <w:jc w:val="left"/>
        <w:rPr>
          <w:rFonts w:hint="eastAsia" w:ascii="宋体" w:hAnsi="宋体" w:eastAsia="宋体" w:cs="宋体"/>
          <w:b/>
          <w:bCs/>
          <w:sz w:val="24"/>
          <w:highlight w:val="none"/>
          <w:lang w:bidi="ar"/>
        </w:rPr>
      </w:pPr>
    </w:p>
    <w:p w14:paraId="2852FCBB">
      <w:pPr>
        <w:widowControl/>
        <w:spacing w:line="360" w:lineRule="auto"/>
        <w:ind w:firstLine="480"/>
        <w:jc w:val="left"/>
        <w:rPr>
          <w:rFonts w:hint="eastAsia" w:ascii="宋体" w:hAnsi="宋体" w:eastAsia="宋体" w:cs="宋体"/>
          <w:b/>
          <w:bCs/>
          <w:sz w:val="24"/>
          <w:highlight w:val="none"/>
          <w:lang w:bidi="ar"/>
        </w:rPr>
      </w:pPr>
    </w:p>
    <w:p w14:paraId="6093EBEB">
      <w:pPr>
        <w:widowControl/>
        <w:spacing w:line="360" w:lineRule="auto"/>
        <w:ind w:firstLine="480"/>
        <w:jc w:val="left"/>
        <w:rPr>
          <w:rFonts w:hint="eastAsia" w:ascii="宋体" w:hAnsi="宋体" w:eastAsia="宋体" w:cs="宋体"/>
          <w:b/>
          <w:bCs/>
          <w:sz w:val="24"/>
          <w:highlight w:val="none"/>
          <w:lang w:bidi="ar"/>
        </w:rPr>
      </w:pPr>
    </w:p>
    <w:p w14:paraId="4B3A141F">
      <w:pPr>
        <w:widowControl/>
        <w:spacing w:line="360" w:lineRule="auto"/>
        <w:ind w:firstLine="480"/>
        <w:jc w:val="left"/>
        <w:rPr>
          <w:rFonts w:hint="eastAsia" w:ascii="宋体" w:hAnsi="宋体" w:eastAsia="宋体" w:cs="宋体"/>
          <w:b/>
          <w:bCs/>
          <w:sz w:val="24"/>
          <w:highlight w:val="none"/>
          <w:lang w:bidi="ar"/>
        </w:rPr>
      </w:pPr>
    </w:p>
    <w:p w14:paraId="2AC306B9">
      <w:pPr>
        <w:widowControl/>
        <w:spacing w:line="360" w:lineRule="auto"/>
        <w:ind w:firstLine="480"/>
        <w:jc w:val="left"/>
        <w:rPr>
          <w:rFonts w:hint="eastAsia" w:ascii="宋体" w:hAnsi="宋体" w:eastAsia="宋体" w:cs="宋体"/>
          <w:b/>
          <w:bCs/>
          <w:sz w:val="24"/>
          <w:highlight w:val="none"/>
          <w:lang w:bidi="ar"/>
        </w:rPr>
      </w:pPr>
    </w:p>
    <w:p w14:paraId="037AFDD0">
      <w:pPr>
        <w:widowControl/>
        <w:spacing w:line="360" w:lineRule="auto"/>
        <w:ind w:firstLine="480"/>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p>
    <w:p w14:paraId="403BC55D">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p>
    <w:p w14:paraId="446FCC42">
      <w:pPr>
        <w:widowControl/>
        <w:spacing w:line="360" w:lineRule="auto"/>
        <w:ind w:firstLine="440"/>
        <w:jc w:val="left"/>
        <w:rPr>
          <w:rFonts w:hint="eastAsia" w:ascii="宋体" w:hAnsi="宋体" w:eastAsia="宋体" w:cs="宋体"/>
          <w:highlight w:val="none"/>
        </w:rPr>
      </w:pPr>
      <w:r>
        <w:rPr>
          <w:rFonts w:hint="eastAsia" w:ascii="宋体" w:hAnsi="宋体" w:eastAsia="宋体" w:cs="宋体"/>
          <w:szCs w:val="21"/>
          <w:highlight w:val="none"/>
          <w:lang w:bidi="ar"/>
        </w:rPr>
        <w:t>2、</w:t>
      </w:r>
      <w:r>
        <w:rPr>
          <w:rFonts w:hint="eastAsia" w:ascii="宋体" w:hAnsi="宋体" w:eastAsia="宋体" w:cs="宋体"/>
          <w:sz w:val="24"/>
          <w:highlight w:val="none"/>
          <w:lang w:bidi="ar"/>
        </w:rPr>
        <w:t>成交供应商的《残疾人福利性单位声明函》随成交结果公开。</w:t>
      </w:r>
    </w:p>
    <w:p w14:paraId="1A647D73">
      <w:pPr>
        <w:widowControl/>
        <w:spacing w:line="360" w:lineRule="auto"/>
        <w:ind w:firstLine="620"/>
        <w:jc w:val="left"/>
        <w:rPr>
          <w:rFonts w:hint="eastAsia" w:ascii="宋体" w:hAnsi="宋体" w:eastAsia="宋体" w:cs="宋体"/>
          <w:b/>
          <w:bCs/>
          <w:sz w:val="31"/>
          <w:szCs w:val="31"/>
          <w:highlight w:val="none"/>
          <w:lang w:bidi="ar"/>
        </w:rPr>
      </w:pPr>
    </w:p>
    <w:p w14:paraId="46BBF2E7">
      <w:pPr>
        <w:widowControl/>
        <w:spacing w:line="360" w:lineRule="auto"/>
        <w:ind w:firstLine="620"/>
        <w:jc w:val="left"/>
        <w:rPr>
          <w:rFonts w:hint="eastAsia" w:ascii="宋体" w:hAnsi="宋体" w:eastAsia="宋体" w:cs="宋体"/>
          <w:b/>
          <w:bCs/>
          <w:sz w:val="31"/>
          <w:szCs w:val="31"/>
          <w:highlight w:val="none"/>
          <w:lang w:bidi="ar"/>
        </w:rPr>
      </w:pPr>
    </w:p>
    <w:p w14:paraId="3A812F48">
      <w:pPr>
        <w:widowControl/>
        <w:spacing w:line="360" w:lineRule="auto"/>
        <w:ind w:firstLine="620"/>
        <w:jc w:val="left"/>
        <w:rPr>
          <w:rFonts w:hint="eastAsia" w:ascii="宋体" w:hAnsi="宋体" w:eastAsia="宋体" w:cs="宋体"/>
          <w:b/>
          <w:bCs/>
          <w:sz w:val="31"/>
          <w:szCs w:val="31"/>
          <w:highlight w:val="none"/>
          <w:lang w:bidi="ar"/>
        </w:rPr>
      </w:pPr>
    </w:p>
    <w:p w14:paraId="5E33B1D0">
      <w:pPr>
        <w:pStyle w:val="18"/>
        <w:rPr>
          <w:rFonts w:hint="eastAsia" w:ascii="宋体" w:hAnsi="宋体" w:eastAsia="宋体" w:cs="宋体"/>
          <w:highlight w:val="none"/>
        </w:rPr>
      </w:pPr>
    </w:p>
    <w:p w14:paraId="0AAAED71">
      <w:pPr>
        <w:widowControl/>
        <w:spacing w:line="360" w:lineRule="auto"/>
        <w:ind w:firstLine="620"/>
        <w:jc w:val="left"/>
        <w:rPr>
          <w:rFonts w:hint="eastAsia" w:ascii="宋体" w:hAnsi="宋体" w:eastAsia="宋体" w:cs="宋体"/>
          <w:b/>
          <w:bCs/>
          <w:sz w:val="31"/>
          <w:szCs w:val="31"/>
          <w:highlight w:val="none"/>
          <w:lang w:bidi="ar"/>
        </w:rPr>
      </w:pPr>
    </w:p>
    <w:p w14:paraId="215DB2B8">
      <w:pPr>
        <w:widowControl/>
        <w:spacing w:line="360" w:lineRule="auto"/>
        <w:ind w:firstLine="620"/>
        <w:jc w:val="left"/>
        <w:rPr>
          <w:rFonts w:hint="eastAsia" w:ascii="宋体" w:hAnsi="宋体" w:eastAsia="宋体" w:cs="宋体"/>
          <w:b/>
          <w:bCs/>
          <w:sz w:val="31"/>
          <w:szCs w:val="31"/>
          <w:highlight w:val="none"/>
          <w:lang w:bidi="ar"/>
        </w:rPr>
      </w:pPr>
    </w:p>
    <w:p w14:paraId="6D9F4CDA">
      <w:pPr>
        <w:pStyle w:val="60"/>
        <w:ind w:firstLine="622"/>
        <w:rPr>
          <w:rFonts w:hint="eastAsia" w:ascii="宋体" w:hAnsi="宋体" w:eastAsia="宋体" w:cs="宋体"/>
          <w:b/>
          <w:bCs/>
          <w:sz w:val="31"/>
          <w:szCs w:val="31"/>
          <w:highlight w:val="none"/>
          <w:lang w:bidi="ar"/>
        </w:rPr>
      </w:pPr>
    </w:p>
    <w:p w14:paraId="068D8C47">
      <w:pPr>
        <w:rPr>
          <w:rFonts w:hint="eastAsia" w:ascii="宋体" w:hAnsi="宋体" w:eastAsia="宋体" w:cs="宋体"/>
          <w:b/>
          <w:bCs/>
          <w:sz w:val="31"/>
          <w:szCs w:val="31"/>
          <w:highlight w:val="none"/>
          <w:lang w:bidi="ar"/>
        </w:rPr>
      </w:pPr>
    </w:p>
    <w:p w14:paraId="2D0AEB69">
      <w:pPr>
        <w:pStyle w:val="15"/>
        <w:rPr>
          <w:rFonts w:hint="eastAsia" w:ascii="宋体" w:hAnsi="宋体" w:eastAsia="宋体" w:cs="宋体"/>
          <w:b/>
          <w:bCs/>
          <w:sz w:val="31"/>
          <w:szCs w:val="31"/>
          <w:highlight w:val="none"/>
          <w:lang w:bidi="ar"/>
        </w:rPr>
      </w:pPr>
    </w:p>
    <w:p w14:paraId="5DAAEB4C">
      <w:pPr>
        <w:rPr>
          <w:rFonts w:hint="eastAsia" w:ascii="宋体" w:hAnsi="宋体" w:eastAsia="宋体" w:cs="宋体"/>
          <w:b/>
          <w:bCs/>
          <w:sz w:val="31"/>
          <w:szCs w:val="31"/>
          <w:highlight w:val="none"/>
          <w:lang w:bidi="ar"/>
        </w:rPr>
      </w:pPr>
    </w:p>
    <w:p w14:paraId="392F63F1">
      <w:pPr>
        <w:spacing w:line="360" w:lineRule="auto"/>
        <w:jc w:val="center"/>
        <w:rPr>
          <w:rFonts w:hint="eastAsia" w:asciiTheme="minorEastAsia" w:hAnsiTheme="minorEastAsia" w:eastAsiaTheme="minorEastAsia" w:cstheme="minorEastAsia"/>
          <w:b/>
          <w:bCs/>
          <w:sz w:val="30"/>
          <w:szCs w:val="30"/>
          <w:highlight w:val="none"/>
          <w:lang w:val="en-US" w:eastAsia="zh-CN"/>
        </w:rPr>
      </w:pPr>
      <w:r>
        <w:rPr>
          <w:rFonts w:hint="default" w:asciiTheme="minorEastAsia" w:hAnsiTheme="minorEastAsia" w:eastAsiaTheme="minorEastAsia" w:cstheme="minorEastAsia"/>
          <w:b/>
          <w:bCs/>
          <w:sz w:val="30"/>
          <w:szCs w:val="30"/>
          <w:highlight w:val="none"/>
          <w:lang w:val="en-US" w:eastAsia="zh-CN"/>
        </w:rPr>
        <w:t>关于符合本国产品标准的声明函</w:t>
      </w:r>
    </w:p>
    <w:p w14:paraId="0DCF486E">
      <w:pPr>
        <w:spacing w:line="360" w:lineRule="auto"/>
        <w:jc w:val="both"/>
        <w:rPr>
          <w:rFonts w:hint="default" w:asciiTheme="minorEastAsia" w:hAnsiTheme="minorEastAsia" w:eastAsiaTheme="minorEastAsia" w:cstheme="minorEastAsia"/>
          <w:sz w:val="24"/>
          <w:szCs w:val="21"/>
          <w:highlight w:val="none"/>
          <w:lang w:val="en-US" w:eastAsia="zh-CN"/>
        </w:rPr>
      </w:pPr>
    </w:p>
    <w:p w14:paraId="22DE6CA1">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default" w:asciiTheme="minorEastAsia" w:hAnsiTheme="minorEastAsia" w:eastAsiaTheme="minorEastAsia" w:cstheme="minorEastAsia"/>
          <w:sz w:val="22"/>
          <w:szCs w:val="22"/>
          <w:highlight w:val="none"/>
          <w:lang w:val="en-US" w:eastAsia="zh-CN"/>
        </w:rPr>
      </w:pPr>
      <w:r>
        <w:rPr>
          <w:rFonts w:hint="default" w:asciiTheme="minorEastAsia" w:hAnsiTheme="minorEastAsia" w:eastAsiaTheme="minorEastAsia" w:cstheme="minorEastAsia"/>
          <w:sz w:val="22"/>
          <w:szCs w:val="22"/>
          <w:highlight w:val="none"/>
          <w:lang w:val="en-US" w:eastAsia="zh-CN"/>
        </w:rPr>
        <w:t>本公司(单位)郑重声明</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sz w:val="22"/>
          <w:szCs w:val="22"/>
          <w:highlight w:val="none"/>
          <w:lang w:val="en-US" w:eastAsia="zh-CN"/>
        </w:rPr>
        <w:t>根据《国务院办公厅关于在政府采购中实施本国产品标准及相关政策的通知》</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sz w:val="22"/>
          <w:szCs w:val="22"/>
          <w:highlight w:val="none"/>
          <w:lang w:val="en-US" w:eastAsia="zh-CN"/>
        </w:rPr>
        <w:t>国办发</w:t>
      </w:r>
      <w:r>
        <w:rPr>
          <w:rFonts w:hint="eastAsia" w:asciiTheme="minorEastAsia" w:hAnsiTheme="minorEastAsia" w:eastAsiaTheme="minorEastAsia" w:cstheme="minorEastAsia"/>
          <w:sz w:val="22"/>
          <w:szCs w:val="22"/>
          <w:highlight w:val="none"/>
          <w:lang w:val="en-US" w:eastAsia="zh-CN"/>
        </w:rPr>
        <w:t>[2025]</w:t>
      </w:r>
      <w:r>
        <w:rPr>
          <w:rFonts w:hint="default" w:asciiTheme="minorEastAsia" w:hAnsiTheme="minorEastAsia" w:eastAsiaTheme="minorEastAsia" w:cstheme="minorEastAsia"/>
          <w:sz w:val="22"/>
          <w:szCs w:val="22"/>
          <w:highlight w:val="none"/>
          <w:lang w:val="en-US" w:eastAsia="zh-CN"/>
        </w:rPr>
        <w:t>34号</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sz w:val="22"/>
          <w:szCs w:val="22"/>
          <w:highlight w:val="none"/>
          <w:lang w:val="en-US" w:eastAsia="zh-CN"/>
        </w:rPr>
        <w:t>的规定</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sz w:val="22"/>
          <w:szCs w:val="22"/>
          <w:highlight w:val="none"/>
          <w:lang w:val="en-US" w:eastAsia="zh-CN"/>
        </w:rPr>
        <w:t>本公司</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sz w:val="22"/>
          <w:szCs w:val="22"/>
          <w:highlight w:val="none"/>
          <w:lang w:val="en-US" w:eastAsia="zh-CN"/>
        </w:rPr>
        <w:t>单位</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sz w:val="22"/>
          <w:szCs w:val="22"/>
          <w:highlight w:val="none"/>
          <w:lang w:val="en-US" w:eastAsia="zh-CN"/>
        </w:rPr>
        <w:t>提供的以下产品属于本国产品。具体情况如下</w:t>
      </w:r>
      <w:r>
        <w:rPr>
          <w:rFonts w:hint="eastAsia" w:asciiTheme="minorEastAsia" w:hAnsiTheme="minorEastAsia" w:eastAsiaTheme="minorEastAsia" w:cstheme="minorEastAsia"/>
          <w:sz w:val="22"/>
          <w:szCs w:val="22"/>
          <w:highlight w:val="none"/>
          <w:lang w:val="en-US" w:eastAsia="zh-CN"/>
        </w:rPr>
        <w:t>：</w:t>
      </w:r>
    </w:p>
    <w:p w14:paraId="1F81832A">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1.</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产品名称1</w:t>
      </w:r>
      <w:r>
        <w:rPr>
          <w:rFonts w:hint="eastAsia" w:asciiTheme="minorEastAsia" w:hAnsiTheme="minorEastAsia" w:eastAsiaTheme="minorEastAsia" w:cstheme="minorEastAsia"/>
          <w:i/>
          <w:iCs/>
          <w:sz w:val="22"/>
          <w:szCs w:val="22"/>
          <w:highlight w:val="none"/>
          <w:u w:val="single"/>
          <w:lang w:val="en-US" w:eastAsia="zh-CN"/>
        </w:rPr>
        <w:t>）</w:t>
      </w:r>
      <w:r>
        <w:rPr>
          <w:rFonts w:hint="eastAsia" w:asciiTheme="minorEastAsia" w:hAnsiTheme="minorEastAsia" w:eastAsiaTheme="minorEastAsia" w:cstheme="minorEastAsia"/>
          <w:i/>
          <w:iCs/>
          <w:sz w:val="22"/>
          <w:szCs w:val="22"/>
          <w:highlight w:val="none"/>
          <w:u w:val="single"/>
          <w:vertAlign w:val="superscript"/>
          <w:lang w:val="en-US" w:eastAsia="zh-CN"/>
        </w:rPr>
        <w:t>1</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sz w:val="22"/>
          <w:szCs w:val="22"/>
          <w:highlight w:val="none"/>
          <w:lang w:val="en-US" w:eastAsia="zh-CN"/>
        </w:rPr>
        <w:t xml:space="preserve"> 生产厂为</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厂名</w:t>
      </w:r>
      <w:r>
        <w:rPr>
          <w:rFonts w:hint="eastAsia" w:asciiTheme="minorEastAsia" w:hAnsiTheme="minorEastAsia" w:eastAsiaTheme="minorEastAsia" w:cstheme="minorEastAsia"/>
          <w:i/>
          <w:iCs/>
          <w:sz w:val="22"/>
          <w:szCs w:val="22"/>
          <w:highlight w:val="none"/>
          <w:u w:val="single"/>
          <w:lang w:val="en-US" w:eastAsia="zh-CN"/>
        </w:rPr>
        <w:t>）</w:t>
      </w:r>
      <w:r>
        <w:rPr>
          <w:rFonts w:hint="eastAsia" w:asciiTheme="minorEastAsia" w:hAnsiTheme="minorEastAsia" w:eastAsiaTheme="minorEastAsia" w:cstheme="minorEastAsia"/>
          <w:i/>
          <w:iCs/>
          <w:sz w:val="22"/>
          <w:szCs w:val="22"/>
          <w:highlight w:val="none"/>
          <w:u w:val="single"/>
          <w:vertAlign w:val="superscript"/>
          <w:lang w:val="en-US" w:eastAsia="zh-CN"/>
        </w:rPr>
        <w:t>2</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sz w:val="22"/>
          <w:szCs w:val="22"/>
          <w:highlight w:val="none"/>
          <w:lang w:val="en-US" w:eastAsia="zh-CN"/>
        </w:rPr>
        <w:t>厂址为</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生产厂址</w:t>
      </w:r>
      <w:r>
        <w:rPr>
          <w:rFonts w:hint="eastAsia" w:asciiTheme="minorEastAsia" w:hAnsiTheme="minorEastAsia" w:eastAsiaTheme="minorEastAsia" w:cstheme="minorEastAsia"/>
          <w:i/>
          <w:iCs/>
          <w:sz w:val="22"/>
          <w:szCs w:val="22"/>
          <w:highlight w:val="none"/>
          <w:u w:val="single"/>
          <w:lang w:val="en-US" w:eastAsia="zh-CN"/>
        </w:rPr>
        <w:t>）</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规定比例</w:t>
      </w:r>
      <w:r>
        <w:rPr>
          <w:rFonts w:hint="eastAsia" w:asciiTheme="minorEastAsia" w:hAnsiTheme="minorEastAsia" w:eastAsiaTheme="minorEastAsia" w:cstheme="minorEastAsia"/>
          <w:i/>
          <w:iCs/>
          <w:sz w:val="22"/>
          <w:szCs w:val="22"/>
          <w:highlight w:val="none"/>
          <w:u w:val="single"/>
          <w:lang w:val="en-US" w:eastAsia="zh-CN"/>
        </w:rPr>
        <w:t>）</w:t>
      </w:r>
      <w:r>
        <w:rPr>
          <w:rFonts w:hint="eastAsia" w:asciiTheme="minorEastAsia" w:hAnsiTheme="minorEastAsia" w:eastAsiaTheme="minorEastAsia" w:cstheme="minorEastAsia"/>
          <w:i/>
          <w:iCs/>
          <w:sz w:val="22"/>
          <w:szCs w:val="22"/>
          <w:highlight w:val="none"/>
          <w:u w:val="single"/>
          <w:vertAlign w:val="superscript"/>
          <w:lang w:val="en-US" w:eastAsia="zh-CN"/>
        </w:rPr>
        <w:t>3</w:t>
      </w:r>
      <w:r>
        <w:rPr>
          <w:rFonts w:hint="default"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i/>
          <w:iCs/>
          <w:sz w:val="22"/>
          <w:szCs w:val="22"/>
          <w:highlight w:val="none"/>
          <w:u w:val="single"/>
          <w:lang w:val="en-US" w:eastAsia="zh-CN"/>
        </w:rPr>
        <w:t xml:space="preserve">(产品名称1) </w:t>
      </w:r>
      <w:r>
        <w:rPr>
          <w:rFonts w:hint="default" w:asciiTheme="minorEastAsia" w:hAnsiTheme="minorEastAsia" w:eastAsiaTheme="minorEastAsia" w:cstheme="minorEastAsia"/>
          <w:sz w:val="22"/>
          <w:szCs w:val="22"/>
          <w:highlight w:val="none"/>
          <w:lang w:val="en-US" w:eastAsia="zh-CN"/>
        </w:rPr>
        <w:t>的</w:t>
      </w:r>
      <w:r>
        <w:rPr>
          <w:rFonts w:hint="default" w:asciiTheme="minorEastAsia" w:hAnsiTheme="minorEastAsia" w:eastAsiaTheme="minorEastAsia" w:cstheme="minorEastAsia"/>
          <w:i/>
          <w:iCs/>
          <w:sz w:val="22"/>
          <w:szCs w:val="22"/>
          <w:highlight w:val="none"/>
          <w:u w:val="single"/>
          <w:lang w:val="en-US" w:eastAsia="zh-CN"/>
        </w:rPr>
        <w:t xml:space="preserve"> (关键组件)</w:t>
      </w:r>
      <w:r>
        <w:rPr>
          <w:rFonts w:hint="default" w:asciiTheme="minorEastAsia" w:hAnsiTheme="minorEastAsia" w:eastAsiaTheme="minorEastAsia" w:cstheme="minorEastAsia"/>
          <w:i/>
          <w:iCs/>
          <w:sz w:val="22"/>
          <w:szCs w:val="22"/>
          <w:highlight w:val="none"/>
          <w:u w:val="single"/>
          <w:vertAlign w:val="superscript"/>
          <w:lang w:val="en-US" w:eastAsia="zh-CN"/>
        </w:rPr>
        <w:t>4</w:t>
      </w:r>
      <w:r>
        <w:rPr>
          <w:rFonts w:hint="default" w:asciiTheme="minorEastAsia" w:hAnsiTheme="minorEastAsia" w:eastAsiaTheme="minorEastAsia" w:cstheme="minorEastAsia"/>
          <w:sz w:val="22"/>
          <w:szCs w:val="22"/>
          <w:highlight w:val="none"/>
          <w:lang w:val="en-US" w:eastAsia="zh-CN"/>
        </w:rPr>
        <w:t xml:space="preserve"> 在中国境内生产。</w:t>
      </w:r>
      <w:r>
        <w:rPr>
          <w:rFonts w:hint="default" w:asciiTheme="minorEastAsia" w:hAnsiTheme="minorEastAsia" w:eastAsiaTheme="minorEastAsia" w:cstheme="minorEastAsia"/>
          <w:i/>
          <w:iCs/>
          <w:sz w:val="22"/>
          <w:szCs w:val="22"/>
          <w:highlight w:val="none"/>
          <w:u w:val="single"/>
          <w:lang w:val="en-US" w:eastAsia="zh-CN"/>
        </w:rPr>
        <w:t>(产品名称1)</w:t>
      </w:r>
      <w:r>
        <w:rPr>
          <w:rFonts w:hint="default" w:asciiTheme="minorEastAsia" w:hAnsiTheme="minorEastAsia" w:eastAsiaTheme="minorEastAsia" w:cstheme="minorEastAsia"/>
          <w:sz w:val="22"/>
          <w:szCs w:val="22"/>
          <w:highlight w:val="none"/>
          <w:lang w:val="en-US" w:eastAsia="zh-CN"/>
        </w:rPr>
        <w:t xml:space="preserve">的 </w:t>
      </w:r>
      <w:r>
        <w:rPr>
          <w:rFonts w:hint="default" w:asciiTheme="minorEastAsia" w:hAnsiTheme="minorEastAsia" w:eastAsiaTheme="minorEastAsia" w:cstheme="minorEastAsia"/>
          <w:i/>
          <w:iCs/>
          <w:sz w:val="22"/>
          <w:szCs w:val="22"/>
          <w:highlight w:val="none"/>
          <w:u w:val="single"/>
          <w:lang w:val="en-US" w:eastAsia="zh-CN"/>
        </w:rPr>
        <w:t>(关键工序)</w:t>
      </w:r>
      <w:r>
        <w:rPr>
          <w:rFonts w:hint="default" w:asciiTheme="minorEastAsia" w:hAnsiTheme="minorEastAsia" w:eastAsiaTheme="minorEastAsia" w:cstheme="minorEastAsia"/>
          <w:i/>
          <w:iCs/>
          <w:sz w:val="22"/>
          <w:szCs w:val="22"/>
          <w:highlight w:val="none"/>
          <w:u w:val="single"/>
          <w:vertAlign w:val="superscript"/>
          <w:lang w:val="en-US" w:eastAsia="zh-CN"/>
        </w:rPr>
        <w:t>5</w:t>
      </w:r>
      <w:r>
        <w:rPr>
          <w:rFonts w:hint="default" w:asciiTheme="minorEastAsia" w:hAnsiTheme="minorEastAsia" w:eastAsiaTheme="minorEastAsia" w:cstheme="minorEastAsia"/>
          <w:sz w:val="22"/>
          <w:szCs w:val="22"/>
          <w:highlight w:val="none"/>
          <w:lang w:val="en-US" w:eastAsia="zh-CN"/>
        </w:rPr>
        <w:t xml:space="preserve"> 在中国境内完成。</w:t>
      </w:r>
    </w:p>
    <w:p w14:paraId="5FF45145">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default"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2.</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产品名称2</w:t>
      </w:r>
      <w:r>
        <w:rPr>
          <w:rFonts w:hint="eastAsia" w:asciiTheme="minorEastAsia" w:hAnsiTheme="minorEastAsia" w:eastAsiaTheme="minorEastAsia" w:cstheme="minorEastAsia"/>
          <w:i/>
          <w:iCs/>
          <w:sz w:val="22"/>
          <w:szCs w:val="22"/>
          <w:highlight w:val="none"/>
          <w:u w:val="single"/>
          <w:lang w:val="en-US" w:eastAsia="zh-CN"/>
        </w:rPr>
        <w:t xml:space="preserve">） </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sz w:val="22"/>
          <w:szCs w:val="22"/>
          <w:highlight w:val="none"/>
          <w:lang w:val="en-US" w:eastAsia="zh-CN"/>
        </w:rPr>
        <w:t>生产厂为</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厂名</w:t>
      </w:r>
      <w:r>
        <w:rPr>
          <w:rFonts w:hint="eastAsia" w:asciiTheme="minorEastAsia" w:hAnsiTheme="minorEastAsia" w:eastAsiaTheme="minorEastAsia" w:cstheme="minorEastAsia"/>
          <w:i/>
          <w:iCs/>
          <w:sz w:val="22"/>
          <w:szCs w:val="22"/>
          <w:highlight w:val="none"/>
          <w:u w:val="single"/>
          <w:lang w:val="en-US" w:eastAsia="zh-CN"/>
        </w:rPr>
        <w:t>）</w:t>
      </w:r>
      <w:r>
        <w:rPr>
          <w:rFonts w:hint="eastAsia" w:asciiTheme="minorEastAsia" w:hAnsiTheme="minorEastAsia" w:eastAsiaTheme="minorEastAsia" w:cstheme="minorEastAsia"/>
          <w:sz w:val="22"/>
          <w:szCs w:val="22"/>
          <w:highlight w:val="none"/>
          <w:lang w:val="en-US" w:eastAsia="zh-CN"/>
        </w:rPr>
        <w:t>，</w:t>
      </w:r>
      <w:r>
        <w:rPr>
          <w:rFonts w:hint="default" w:asciiTheme="minorEastAsia" w:hAnsiTheme="minorEastAsia" w:eastAsiaTheme="minorEastAsia" w:cstheme="minorEastAsia"/>
          <w:sz w:val="22"/>
          <w:szCs w:val="22"/>
          <w:highlight w:val="none"/>
          <w:lang w:val="en-US" w:eastAsia="zh-CN"/>
        </w:rPr>
        <w:t>厂址为</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生产厂址</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sz w:val="22"/>
          <w:szCs w:val="22"/>
          <w:highlight w:val="none"/>
          <w:lang w:val="en-US" w:eastAsia="zh-CN"/>
        </w:rPr>
        <w:t>。</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产品名称2</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sz w:val="22"/>
          <w:szCs w:val="22"/>
          <w:highlight w:val="none"/>
          <w:lang w:val="en-US" w:eastAsia="zh-CN"/>
        </w:rPr>
        <w:t>的中国境内生产的组件成本占比≥</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规定比例</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none"/>
          <w:lang w:val="en-US" w:eastAsia="zh-CN"/>
        </w:rPr>
        <w:t>。</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产品名称2</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sz w:val="22"/>
          <w:szCs w:val="22"/>
          <w:highlight w:val="none"/>
          <w:lang w:val="en-US" w:eastAsia="zh-CN"/>
        </w:rPr>
        <w:t>的</w:t>
      </w:r>
      <w:r>
        <w:rPr>
          <w:rFonts w:hint="default" w:asciiTheme="minorEastAsia" w:hAnsiTheme="minorEastAsia" w:eastAsiaTheme="minorEastAsia" w:cstheme="minorEastAsia"/>
          <w:i/>
          <w:iCs/>
          <w:sz w:val="22"/>
          <w:szCs w:val="22"/>
          <w:highlight w:val="none"/>
          <w:u w:val="single"/>
          <w:lang w:val="en-US" w:eastAsia="zh-CN"/>
        </w:rPr>
        <w:t xml:space="preserve"> </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关键组件</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sz w:val="22"/>
          <w:szCs w:val="22"/>
          <w:highlight w:val="none"/>
          <w:lang w:val="en-US" w:eastAsia="zh-CN"/>
        </w:rPr>
        <w:t>在中国境内生产。</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产品名称2</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sz w:val="22"/>
          <w:szCs w:val="22"/>
          <w:highlight w:val="none"/>
          <w:lang w:val="en-US" w:eastAsia="zh-CN"/>
        </w:rPr>
        <w:t xml:space="preserve">的 </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i/>
          <w:iCs/>
          <w:sz w:val="22"/>
          <w:szCs w:val="22"/>
          <w:highlight w:val="none"/>
          <w:u w:val="single"/>
          <w:lang w:val="en-US" w:eastAsia="zh-CN"/>
        </w:rPr>
        <w:t>关键工序</w:t>
      </w:r>
      <w:r>
        <w:rPr>
          <w:rFonts w:hint="eastAsia" w:asciiTheme="minorEastAsia" w:hAnsiTheme="minorEastAsia" w:eastAsiaTheme="minorEastAsia" w:cstheme="minorEastAsia"/>
          <w:i/>
          <w:iCs/>
          <w:sz w:val="22"/>
          <w:szCs w:val="22"/>
          <w:highlight w:val="none"/>
          <w:u w:val="single"/>
          <w:lang w:val="en-US" w:eastAsia="zh-CN"/>
        </w:rPr>
        <w:t>）</w:t>
      </w:r>
      <w:r>
        <w:rPr>
          <w:rFonts w:hint="default" w:asciiTheme="minorEastAsia" w:hAnsiTheme="minorEastAsia" w:eastAsiaTheme="minorEastAsia" w:cstheme="minorEastAsia"/>
          <w:sz w:val="22"/>
          <w:szCs w:val="22"/>
          <w:highlight w:val="none"/>
          <w:lang w:val="en-US" w:eastAsia="zh-CN"/>
        </w:rPr>
        <w:t>在中国境内完成。</w:t>
      </w:r>
    </w:p>
    <w:p w14:paraId="70CDC6BE">
      <w:pPr>
        <w:spacing w:line="360" w:lineRule="auto"/>
        <w:jc w:val="center"/>
        <w:rPr>
          <w:rFonts w:hint="eastAsia" w:asciiTheme="minorEastAsia" w:hAnsiTheme="minorEastAsia" w:eastAsiaTheme="minorEastAsia" w:cstheme="minorEastAsia"/>
          <w:sz w:val="24"/>
          <w:szCs w:val="21"/>
          <w:highlight w:val="none"/>
        </w:rPr>
      </w:pPr>
    </w:p>
    <w:p w14:paraId="726531F2">
      <w:pPr>
        <w:spacing w:line="360" w:lineRule="auto"/>
        <w:ind w:firstLine="480" w:firstLineChars="200"/>
        <w:jc w:val="both"/>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eastAsia="zh-CN"/>
        </w:rPr>
        <w:t>……</w:t>
      </w:r>
    </w:p>
    <w:p w14:paraId="3A842917">
      <w:pPr>
        <w:spacing w:line="360" w:lineRule="auto"/>
        <w:jc w:val="both"/>
        <w:rPr>
          <w:rFonts w:hint="default" w:ascii="宋体" w:hAnsi="宋体" w:eastAsia="宋体" w:cs="宋体"/>
          <w:sz w:val="24"/>
          <w:szCs w:val="21"/>
          <w:highlight w:val="none"/>
          <w:u w:val="single"/>
          <w:lang w:val="en-US" w:eastAsia="zh-CN"/>
        </w:rPr>
      </w:pPr>
      <w:r>
        <w:rPr>
          <w:rFonts w:hint="eastAsia" w:ascii="宋体" w:hAnsi="宋体" w:eastAsia="宋体" w:cs="宋体"/>
          <w:sz w:val="24"/>
          <w:szCs w:val="21"/>
          <w:highlight w:val="none"/>
          <w:u w:val="single"/>
          <w:lang w:val="en-US" w:eastAsia="zh-CN"/>
        </w:rPr>
        <w:t xml:space="preserve">                      </w:t>
      </w:r>
    </w:p>
    <w:p w14:paraId="0DD421EE">
      <w:pPr>
        <w:spacing w:line="360" w:lineRule="auto"/>
        <w:ind w:firstLine="480" w:firstLineChars="200"/>
        <w:jc w:val="both"/>
        <w:rPr>
          <w:rFonts w:hint="eastAsia" w:ascii="宋体" w:hAnsi="宋体" w:eastAsia="宋体" w:cs="宋体"/>
          <w:sz w:val="24"/>
          <w:szCs w:val="21"/>
          <w:highlight w:val="none"/>
          <w:lang w:eastAsia="zh-CN"/>
        </w:rPr>
      </w:pPr>
    </w:p>
    <w:p w14:paraId="7786032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1. 产品如有型号，请在“产品名称”栏一并填写。 </w:t>
      </w:r>
    </w:p>
    <w:p w14:paraId="3D2BC98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 生产厂名与厂址应与生产厂营业执照载明的相关信息保持一致。</w:t>
      </w:r>
    </w:p>
    <w:p w14:paraId="284E164A">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 该产品的中国境内生产的组件成本占比相关要求实施前，“规定比例”栏可不填，下同。</w:t>
      </w:r>
    </w:p>
    <w:p w14:paraId="0A1F9C6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 该产品的关键组件要求实施前，“关键组件”栏可不填，下同。</w:t>
      </w:r>
    </w:p>
    <w:p w14:paraId="6970E214">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5. 该产品的关键工序要求实施前，“关键工序”栏可不填，下同。 </w:t>
      </w:r>
    </w:p>
    <w:p w14:paraId="735CED33">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Theme="minorEastAsia" w:hAnsiTheme="minorEastAsia" w:eastAsiaTheme="minorEastAsia" w:cstheme="minorEastAsia"/>
          <w:sz w:val="22"/>
          <w:szCs w:val="22"/>
          <w:highlight w:val="none"/>
          <w:lang w:val="en-US" w:eastAsia="zh-CN"/>
        </w:rPr>
      </w:pPr>
    </w:p>
    <w:p w14:paraId="442839FB">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 xml:space="preserve">本公司（单位）对上述声明内容的真实性负责。如有虚假，愿承担相应法律责任。 </w:t>
      </w:r>
    </w:p>
    <w:p w14:paraId="3E0B8B07">
      <w:pPr>
        <w:keepNext w:val="0"/>
        <w:keepLines w:val="0"/>
        <w:pageBreakBefore w:val="0"/>
        <w:widowControl w:val="0"/>
        <w:kinsoku/>
        <w:wordWrap/>
        <w:overflowPunct/>
        <w:topLinePunct w:val="0"/>
        <w:autoSpaceDE/>
        <w:autoSpaceDN/>
        <w:bidi w:val="0"/>
        <w:adjustRightInd/>
        <w:snapToGrid/>
        <w:spacing w:line="480" w:lineRule="auto"/>
        <w:ind w:firstLine="1161" w:firstLineChars="528"/>
        <w:textAlignment w:val="auto"/>
        <w:rPr>
          <w:rFonts w:hint="eastAsia" w:asciiTheme="minorEastAsia" w:hAnsiTheme="minorEastAsia" w:eastAsiaTheme="minorEastAsia" w:cstheme="minorEastAsia"/>
          <w:sz w:val="22"/>
          <w:szCs w:val="22"/>
          <w:highlight w:val="none"/>
          <w:lang w:val="en-US" w:eastAsia="zh-CN"/>
        </w:rPr>
      </w:pPr>
    </w:p>
    <w:p w14:paraId="36B1BA22">
      <w:pPr>
        <w:keepNext w:val="0"/>
        <w:keepLines w:val="0"/>
        <w:pageBreakBefore w:val="0"/>
        <w:widowControl w:val="0"/>
        <w:kinsoku/>
        <w:wordWrap/>
        <w:overflowPunct/>
        <w:topLinePunct w:val="0"/>
        <w:autoSpaceDE/>
        <w:autoSpaceDN/>
        <w:bidi w:val="0"/>
        <w:adjustRightInd/>
        <w:snapToGrid/>
        <w:spacing w:line="480" w:lineRule="auto"/>
        <w:ind w:firstLine="4459" w:firstLineChars="2027"/>
        <w:textAlignment w:val="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t>公司（单位）名称（盖章）：</w:t>
      </w:r>
    </w:p>
    <w:p w14:paraId="34FC3735">
      <w:pPr>
        <w:keepNext w:val="0"/>
        <w:keepLines w:val="0"/>
        <w:pageBreakBefore w:val="0"/>
        <w:widowControl/>
        <w:kinsoku/>
        <w:wordWrap/>
        <w:overflowPunct/>
        <w:topLinePunct w:val="0"/>
        <w:autoSpaceDE/>
        <w:autoSpaceDN/>
        <w:bidi w:val="0"/>
        <w:adjustRightInd/>
        <w:snapToGrid/>
        <w:spacing w:line="360" w:lineRule="auto"/>
        <w:ind w:firstLine="620"/>
        <w:jc w:val="center"/>
        <w:textAlignment w:val="auto"/>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highlight w:val="none"/>
          <w:lang w:val="en-US" w:eastAsia="zh-CN"/>
        </w:rPr>
        <w:t xml:space="preserve">                      日期：       年    月     日</w:t>
      </w:r>
    </w:p>
    <w:p w14:paraId="1D72330D">
      <w:pPr>
        <w:keepNext w:val="0"/>
        <w:keepLines w:val="0"/>
        <w:pageBreakBefore w:val="0"/>
        <w:widowControl/>
        <w:kinsoku/>
        <w:wordWrap/>
        <w:overflowPunct/>
        <w:topLinePunct w:val="0"/>
        <w:autoSpaceDE/>
        <w:autoSpaceDN/>
        <w:bidi w:val="0"/>
        <w:adjustRightInd/>
        <w:snapToGrid/>
        <w:spacing w:line="360" w:lineRule="auto"/>
        <w:ind w:firstLine="620"/>
        <w:jc w:val="center"/>
        <w:textAlignment w:val="auto"/>
        <w:rPr>
          <w:rFonts w:hint="eastAsia" w:ascii="宋体" w:hAnsi="宋体" w:eastAsia="宋体" w:cs="宋体"/>
          <w:b/>
          <w:bCs/>
          <w:sz w:val="31"/>
          <w:szCs w:val="31"/>
          <w:highlight w:val="none"/>
          <w:lang w:bidi="ar"/>
        </w:rPr>
      </w:pPr>
    </w:p>
    <w:p w14:paraId="19C598F4">
      <w:pPr>
        <w:keepNext w:val="0"/>
        <w:keepLines w:val="0"/>
        <w:pageBreakBefore w:val="0"/>
        <w:widowControl/>
        <w:kinsoku/>
        <w:wordWrap/>
        <w:overflowPunct/>
        <w:topLinePunct w:val="0"/>
        <w:autoSpaceDE/>
        <w:autoSpaceDN/>
        <w:bidi w:val="0"/>
        <w:adjustRightInd/>
        <w:snapToGrid/>
        <w:spacing w:line="360" w:lineRule="auto"/>
        <w:ind w:firstLine="620"/>
        <w:jc w:val="center"/>
        <w:textAlignment w:val="auto"/>
        <w:rPr>
          <w:rFonts w:hint="eastAsia" w:ascii="宋体" w:hAnsi="宋体" w:eastAsia="宋体" w:cs="宋体"/>
          <w:b/>
          <w:bCs/>
          <w:sz w:val="31"/>
          <w:szCs w:val="31"/>
          <w:highlight w:val="none"/>
          <w:lang w:bidi="ar"/>
        </w:rPr>
      </w:pPr>
    </w:p>
    <w:p w14:paraId="721AE2A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五、资格审查材料</w:t>
      </w:r>
    </w:p>
    <w:p w14:paraId="4CA8F449">
      <w:pPr>
        <w:keepNext w:val="0"/>
        <w:keepLines w:val="0"/>
        <w:pageBreakBefore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color w:val="auto"/>
          <w:highlight w:val="none"/>
        </w:rPr>
      </w:pPr>
      <w:r>
        <w:rPr>
          <w:rFonts w:hint="eastAsia" w:ascii="宋体" w:hAnsi="宋体" w:eastAsia="宋体" w:cs="宋体"/>
          <w:b/>
          <w:color w:val="auto"/>
          <w:highlight w:val="none"/>
        </w:rPr>
        <w:t>资格审查</w:t>
      </w:r>
      <w:r>
        <w:rPr>
          <w:rFonts w:hint="eastAsia" w:cs="宋体"/>
          <w:b/>
          <w:color w:val="auto"/>
          <w:highlight w:val="none"/>
          <w:lang w:val="en-US" w:eastAsia="zh-CN"/>
        </w:rPr>
        <w:t>的</w:t>
      </w:r>
      <w:r>
        <w:rPr>
          <w:rFonts w:hint="eastAsia" w:ascii="宋体" w:hAnsi="宋体" w:eastAsia="宋体" w:cs="宋体"/>
          <w:b/>
          <w:color w:val="auto"/>
          <w:highlight w:val="none"/>
          <w:lang w:val="en-US" w:eastAsia="zh-CN"/>
        </w:rPr>
        <w:t>证明材料</w:t>
      </w:r>
      <w:r>
        <w:rPr>
          <w:rFonts w:hint="eastAsia" w:ascii="宋体" w:hAnsi="宋体" w:eastAsia="宋体" w:cs="宋体"/>
          <w:b/>
          <w:color w:val="auto"/>
          <w:highlight w:val="none"/>
        </w:rPr>
        <w:t>均需提供</w:t>
      </w:r>
      <w:r>
        <w:rPr>
          <w:rFonts w:hint="eastAsia" w:ascii="宋体" w:hAnsi="宋体" w:eastAsia="宋体" w:cs="宋体"/>
          <w:b/>
          <w:color w:val="auto"/>
          <w:highlight w:val="yellow"/>
        </w:rPr>
        <w:t>原件</w:t>
      </w:r>
      <w:r>
        <w:rPr>
          <w:rFonts w:hint="eastAsia" w:cs="宋体"/>
          <w:b/>
          <w:color w:val="auto"/>
          <w:highlight w:val="yellow"/>
          <w:lang w:val="en-US" w:eastAsia="zh-CN"/>
        </w:rPr>
        <w:t>彩色</w:t>
      </w:r>
      <w:r>
        <w:rPr>
          <w:rFonts w:hint="eastAsia" w:ascii="宋体" w:hAnsi="宋体" w:eastAsia="宋体" w:cs="宋体"/>
          <w:b/>
          <w:color w:val="auto"/>
          <w:highlight w:val="yellow"/>
        </w:rPr>
        <w:t>扫描件</w:t>
      </w:r>
      <w:r>
        <w:rPr>
          <w:rFonts w:hint="eastAsia" w:ascii="宋体" w:hAnsi="宋体" w:eastAsia="宋体" w:cs="宋体"/>
          <w:b/>
          <w:color w:val="auto"/>
          <w:highlight w:val="none"/>
        </w:rPr>
        <w:t>，扫描件需齐全并能清晰辨认并在有效期，否则由此引起后果自行承担。</w:t>
      </w:r>
    </w:p>
    <w:p w14:paraId="7A340C83">
      <w:pPr>
        <w:spacing w:line="440" w:lineRule="atLeast"/>
        <w:ind w:firstLine="442"/>
        <w:rPr>
          <w:rFonts w:hint="eastAsia" w:ascii="宋体" w:hAnsi="宋体" w:eastAsia="宋体" w:cs="宋体"/>
          <w:b/>
          <w:bCs/>
          <w:color w:val="000000"/>
          <w:sz w:val="22"/>
          <w:highlight w:val="none"/>
          <w:lang w:val="en-US"/>
        </w:rPr>
      </w:pPr>
    </w:p>
    <w:p w14:paraId="4B844AAF">
      <w:pPr>
        <w:pStyle w:val="60"/>
        <w:spacing w:line="440" w:lineRule="atLeast"/>
        <w:rPr>
          <w:rFonts w:hint="eastAsia" w:ascii="宋体" w:hAnsi="宋体" w:eastAsia="宋体" w:cs="宋体"/>
          <w:highlight w:val="none"/>
          <w:lang w:val="en-US" w:eastAsia="zh-CN"/>
        </w:rPr>
      </w:pPr>
    </w:p>
    <w:p w14:paraId="42829A46">
      <w:pPr>
        <w:widowControl/>
        <w:spacing w:line="360" w:lineRule="auto"/>
        <w:ind w:firstLine="600"/>
        <w:jc w:val="center"/>
        <w:rPr>
          <w:rFonts w:hint="eastAsia" w:ascii="宋体" w:hAnsi="宋体" w:eastAsia="宋体" w:cs="宋体"/>
          <w:b/>
          <w:bCs/>
          <w:sz w:val="30"/>
          <w:szCs w:val="30"/>
          <w:highlight w:val="none"/>
          <w:lang w:bidi="ar"/>
        </w:rPr>
      </w:pPr>
    </w:p>
    <w:p w14:paraId="0FC60197">
      <w:pPr>
        <w:widowControl/>
        <w:spacing w:line="360" w:lineRule="auto"/>
        <w:ind w:firstLine="600"/>
        <w:jc w:val="center"/>
        <w:rPr>
          <w:rFonts w:hint="eastAsia" w:ascii="宋体" w:hAnsi="宋体" w:eastAsia="宋体" w:cs="宋体"/>
          <w:b/>
          <w:bCs/>
          <w:sz w:val="30"/>
          <w:szCs w:val="30"/>
          <w:highlight w:val="none"/>
          <w:lang w:bidi="ar"/>
        </w:rPr>
      </w:pPr>
    </w:p>
    <w:p w14:paraId="3349639A">
      <w:pPr>
        <w:widowControl/>
        <w:spacing w:line="360" w:lineRule="auto"/>
        <w:ind w:firstLine="600"/>
        <w:jc w:val="center"/>
        <w:rPr>
          <w:rFonts w:hint="eastAsia" w:ascii="宋体" w:hAnsi="宋体" w:eastAsia="宋体" w:cs="宋体"/>
          <w:b/>
          <w:bCs/>
          <w:sz w:val="30"/>
          <w:szCs w:val="30"/>
          <w:highlight w:val="none"/>
          <w:lang w:bidi="ar"/>
        </w:rPr>
      </w:pPr>
    </w:p>
    <w:p w14:paraId="28FA9EBC">
      <w:pPr>
        <w:widowControl/>
        <w:spacing w:line="360" w:lineRule="auto"/>
        <w:ind w:firstLine="600"/>
        <w:jc w:val="center"/>
        <w:rPr>
          <w:rFonts w:hint="eastAsia" w:ascii="宋体" w:hAnsi="宋体" w:eastAsia="宋体" w:cs="宋体"/>
          <w:b/>
          <w:bCs/>
          <w:sz w:val="30"/>
          <w:szCs w:val="30"/>
          <w:highlight w:val="none"/>
          <w:lang w:bidi="ar"/>
        </w:rPr>
      </w:pPr>
    </w:p>
    <w:p w14:paraId="35A88196">
      <w:pPr>
        <w:pStyle w:val="15"/>
        <w:rPr>
          <w:rFonts w:hint="eastAsia" w:ascii="宋体" w:hAnsi="宋体" w:eastAsia="宋体" w:cs="宋体"/>
          <w:b/>
          <w:bCs/>
          <w:sz w:val="30"/>
          <w:szCs w:val="30"/>
          <w:highlight w:val="none"/>
          <w:lang w:bidi="ar"/>
        </w:rPr>
      </w:pPr>
    </w:p>
    <w:p w14:paraId="40A2EBCB">
      <w:pPr>
        <w:rPr>
          <w:rFonts w:hint="eastAsia" w:ascii="宋体" w:hAnsi="宋体" w:eastAsia="宋体" w:cs="宋体"/>
          <w:b/>
          <w:bCs/>
          <w:sz w:val="30"/>
          <w:szCs w:val="30"/>
          <w:highlight w:val="none"/>
          <w:lang w:bidi="ar"/>
        </w:rPr>
      </w:pPr>
    </w:p>
    <w:p w14:paraId="50EF801B">
      <w:pPr>
        <w:pStyle w:val="15"/>
        <w:rPr>
          <w:rFonts w:hint="eastAsia" w:ascii="宋体" w:hAnsi="宋体" w:eastAsia="宋体" w:cs="宋体"/>
          <w:b/>
          <w:bCs/>
          <w:sz w:val="30"/>
          <w:szCs w:val="30"/>
          <w:highlight w:val="none"/>
          <w:lang w:bidi="ar"/>
        </w:rPr>
      </w:pPr>
    </w:p>
    <w:p w14:paraId="5E9379D1">
      <w:pPr>
        <w:rPr>
          <w:rFonts w:hint="eastAsia" w:ascii="宋体" w:hAnsi="宋体" w:eastAsia="宋体" w:cs="宋体"/>
          <w:b/>
          <w:bCs/>
          <w:sz w:val="30"/>
          <w:szCs w:val="30"/>
          <w:highlight w:val="none"/>
          <w:lang w:bidi="ar"/>
        </w:rPr>
      </w:pPr>
    </w:p>
    <w:p w14:paraId="2B7C4237">
      <w:pPr>
        <w:pStyle w:val="15"/>
        <w:rPr>
          <w:rFonts w:hint="eastAsia" w:ascii="宋体" w:hAnsi="宋体" w:eastAsia="宋体" w:cs="宋体"/>
          <w:b/>
          <w:bCs/>
          <w:sz w:val="30"/>
          <w:szCs w:val="30"/>
          <w:highlight w:val="none"/>
          <w:lang w:bidi="ar"/>
        </w:rPr>
      </w:pPr>
    </w:p>
    <w:p w14:paraId="2D693179">
      <w:pPr>
        <w:rPr>
          <w:rFonts w:hint="eastAsia" w:ascii="宋体" w:hAnsi="宋体" w:eastAsia="宋体" w:cs="宋体"/>
          <w:b/>
          <w:bCs/>
          <w:sz w:val="30"/>
          <w:szCs w:val="30"/>
          <w:highlight w:val="none"/>
          <w:lang w:bidi="ar"/>
        </w:rPr>
      </w:pPr>
    </w:p>
    <w:p w14:paraId="1CDA2AB1">
      <w:pPr>
        <w:pStyle w:val="61"/>
        <w:rPr>
          <w:rFonts w:hint="eastAsia" w:ascii="宋体" w:hAnsi="宋体" w:eastAsia="宋体" w:cs="宋体"/>
          <w:b/>
          <w:bCs/>
          <w:sz w:val="30"/>
          <w:szCs w:val="30"/>
          <w:highlight w:val="none"/>
          <w:lang w:bidi="ar"/>
        </w:rPr>
      </w:pPr>
    </w:p>
    <w:p w14:paraId="5693E278">
      <w:pPr>
        <w:pStyle w:val="61"/>
        <w:rPr>
          <w:rFonts w:hint="eastAsia" w:ascii="宋体" w:hAnsi="宋体" w:eastAsia="宋体" w:cs="宋体"/>
          <w:b/>
          <w:bCs/>
          <w:sz w:val="30"/>
          <w:szCs w:val="30"/>
          <w:highlight w:val="none"/>
          <w:lang w:bidi="ar"/>
        </w:rPr>
      </w:pPr>
    </w:p>
    <w:p w14:paraId="2784D0F8">
      <w:pPr>
        <w:rPr>
          <w:rFonts w:hint="eastAsia" w:ascii="宋体" w:hAnsi="宋体" w:eastAsia="宋体" w:cs="宋体"/>
          <w:b/>
          <w:bCs/>
          <w:sz w:val="30"/>
          <w:szCs w:val="30"/>
          <w:highlight w:val="none"/>
          <w:lang w:bidi="ar"/>
        </w:rPr>
      </w:pPr>
    </w:p>
    <w:p w14:paraId="12147415">
      <w:pPr>
        <w:pStyle w:val="15"/>
        <w:rPr>
          <w:rFonts w:hint="eastAsia" w:ascii="宋体" w:hAnsi="宋体" w:eastAsia="宋体" w:cs="宋体"/>
          <w:b/>
          <w:bCs/>
          <w:sz w:val="30"/>
          <w:szCs w:val="30"/>
          <w:highlight w:val="none"/>
          <w:lang w:bidi="ar"/>
        </w:rPr>
      </w:pPr>
    </w:p>
    <w:p w14:paraId="2C7F6490">
      <w:pPr>
        <w:rPr>
          <w:rFonts w:hint="eastAsia" w:ascii="宋体" w:hAnsi="宋体" w:eastAsia="宋体" w:cs="宋体"/>
          <w:b/>
          <w:bCs/>
          <w:sz w:val="30"/>
          <w:szCs w:val="30"/>
          <w:highlight w:val="none"/>
          <w:lang w:bidi="ar"/>
        </w:rPr>
      </w:pPr>
    </w:p>
    <w:p w14:paraId="693EF7BE">
      <w:pPr>
        <w:pStyle w:val="40"/>
        <w:rPr>
          <w:rFonts w:hint="eastAsia" w:ascii="宋体" w:hAnsi="宋体" w:eastAsia="宋体" w:cs="宋体"/>
          <w:b/>
          <w:bCs/>
          <w:sz w:val="30"/>
          <w:szCs w:val="30"/>
          <w:highlight w:val="none"/>
          <w:lang w:bidi="ar"/>
        </w:rPr>
      </w:pPr>
    </w:p>
    <w:p w14:paraId="09661904">
      <w:pPr>
        <w:pStyle w:val="40"/>
        <w:rPr>
          <w:rFonts w:hint="eastAsia" w:ascii="宋体" w:hAnsi="宋体" w:eastAsia="宋体" w:cs="宋体"/>
          <w:b/>
          <w:bCs/>
          <w:sz w:val="30"/>
          <w:szCs w:val="30"/>
          <w:highlight w:val="none"/>
          <w:lang w:bidi="ar"/>
        </w:rPr>
      </w:pPr>
    </w:p>
    <w:p w14:paraId="5B2072CD">
      <w:pPr>
        <w:pStyle w:val="40"/>
        <w:rPr>
          <w:rFonts w:hint="eastAsia" w:ascii="宋体" w:hAnsi="宋体" w:eastAsia="宋体" w:cs="宋体"/>
          <w:b/>
          <w:bCs/>
          <w:sz w:val="30"/>
          <w:szCs w:val="30"/>
          <w:highlight w:val="none"/>
          <w:lang w:bidi="ar"/>
        </w:rPr>
      </w:pPr>
    </w:p>
    <w:p w14:paraId="50B1E3CA">
      <w:pPr>
        <w:pStyle w:val="40"/>
        <w:rPr>
          <w:rFonts w:hint="eastAsia" w:ascii="宋体" w:hAnsi="宋体" w:eastAsia="宋体" w:cs="宋体"/>
          <w:b/>
          <w:bCs/>
          <w:sz w:val="30"/>
          <w:szCs w:val="30"/>
          <w:highlight w:val="none"/>
          <w:lang w:bidi="ar"/>
        </w:rPr>
      </w:pPr>
    </w:p>
    <w:p w14:paraId="45DBD823">
      <w:pPr>
        <w:pStyle w:val="40"/>
        <w:rPr>
          <w:rFonts w:hint="eastAsia" w:ascii="宋体" w:hAnsi="宋体" w:eastAsia="宋体" w:cs="宋体"/>
          <w:b/>
          <w:bCs/>
          <w:sz w:val="30"/>
          <w:szCs w:val="30"/>
          <w:highlight w:val="none"/>
          <w:lang w:bidi="ar"/>
        </w:rPr>
      </w:pPr>
    </w:p>
    <w:p w14:paraId="2B53295B">
      <w:pPr>
        <w:pStyle w:val="40"/>
        <w:rPr>
          <w:rFonts w:hint="eastAsia" w:ascii="宋体" w:hAnsi="宋体" w:eastAsia="宋体" w:cs="宋体"/>
          <w:b/>
          <w:bCs/>
          <w:sz w:val="30"/>
          <w:szCs w:val="30"/>
          <w:highlight w:val="none"/>
          <w:lang w:bidi="ar"/>
        </w:rPr>
      </w:pPr>
    </w:p>
    <w:p w14:paraId="19A62060">
      <w:pPr>
        <w:pStyle w:val="40"/>
        <w:rPr>
          <w:rFonts w:hint="eastAsia" w:ascii="宋体" w:hAnsi="宋体" w:eastAsia="宋体" w:cs="宋体"/>
          <w:b/>
          <w:bCs/>
          <w:sz w:val="30"/>
          <w:szCs w:val="30"/>
          <w:highlight w:val="none"/>
          <w:lang w:bidi="ar"/>
        </w:rPr>
      </w:pPr>
    </w:p>
    <w:p w14:paraId="7ABEB09F">
      <w:pPr>
        <w:pStyle w:val="40"/>
        <w:rPr>
          <w:rFonts w:hint="eastAsia" w:ascii="宋体" w:hAnsi="宋体" w:eastAsia="宋体" w:cs="宋体"/>
          <w:b/>
          <w:bCs/>
          <w:sz w:val="30"/>
          <w:szCs w:val="30"/>
          <w:highlight w:val="none"/>
          <w:lang w:bidi="ar"/>
        </w:rPr>
      </w:pPr>
    </w:p>
    <w:p w14:paraId="03357C03">
      <w:pPr>
        <w:pStyle w:val="40"/>
        <w:rPr>
          <w:rFonts w:hint="eastAsia" w:ascii="宋体" w:hAnsi="宋体" w:eastAsia="宋体" w:cs="宋体"/>
          <w:b/>
          <w:bCs/>
          <w:sz w:val="30"/>
          <w:szCs w:val="30"/>
          <w:highlight w:val="none"/>
          <w:lang w:bidi="ar"/>
        </w:rPr>
      </w:pPr>
    </w:p>
    <w:p w14:paraId="17F4E237">
      <w:pPr>
        <w:pStyle w:val="40"/>
        <w:rPr>
          <w:rFonts w:hint="eastAsia" w:ascii="宋体" w:hAnsi="宋体" w:eastAsia="宋体" w:cs="宋体"/>
          <w:b/>
          <w:bCs/>
          <w:sz w:val="30"/>
          <w:szCs w:val="30"/>
          <w:highlight w:val="none"/>
          <w:lang w:bidi="ar"/>
        </w:rPr>
      </w:pPr>
    </w:p>
    <w:p w14:paraId="2C2BA0EB">
      <w:pPr>
        <w:pStyle w:val="40"/>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textWrapping"/>
      </w:r>
    </w:p>
    <w:p w14:paraId="03E4D94C">
      <w:pPr>
        <w:widowControl/>
        <w:spacing w:line="360" w:lineRule="auto"/>
        <w:jc w:val="center"/>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5.1</w:t>
      </w:r>
      <w:r>
        <w:rPr>
          <w:rFonts w:hint="eastAsia" w:ascii="宋体" w:hAnsi="宋体" w:eastAsia="宋体" w:cs="宋体"/>
          <w:b/>
          <w:sz w:val="31"/>
          <w:szCs w:val="31"/>
          <w:highlight w:val="none"/>
          <w:lang w:bidi="ar"/>
        </w:rPr>
        <w:t>财务状况报告及税收、社会保障资金</w:t>
      </w:r>
    </w:p>
    <w:p w14:paraId="07FF0599">
      <w:pPr>
        <w:widowControl/>
        <w:spacing w:line="360" w:lineRule="auto"/>
        <w:jc w:val="center"/>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缴纳情况承诺函</w:t>
      </w:r>
    </w:p>
    <w:p w14:paraId="07201D8E">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致：</w:t>
      </w:r>
      <w:r>
        <w:rPr>
          <w:rFonts w:hint="eastAsia" w:ascii="宋体" w:hAnsi="宋体" w:eastAsia="宋体" w:cs="宋体"/>
          <w:i w:val="0"/>
          <w:iCs w:val="0"/>
          <w:sz w:val="24"/>
          <w:szCs w:val="24"/>
          <w:highlight w:val="none"/>
          <w:u w:val="single"/>
        </w:rPr>
        <w:t>采购人名称</w:t>
      </w:r>
    </w:p>
    <w:p w14:paraId="1B205B63">
      <w:pPr>
        <w:spacing w:line="560" w:lineRule="exact"/>
        <w:ind w:firstLine="48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我方</w:t>
      </w:r>
      <w:r>
        <w:rPr>
          <w:rFonts w:hint="eastAsia" w:ascii="宋体" w:hAnsi="宋体" w:eastAsia="宋体" w:cs="宋体"/>
          <w:i w:val="0"/>
          <w:iCs w:val="0"/>
          <w:sz w:val="24"/>
          <w:szCs w:val="24"/>
          <w:highlight w:val="none"/>
          <w:u w:val="single"/>
        </w:rPr>
        <w:t>供应商名称</w:t>
      </w:r>
      <w:r>
        <w:rPr>
          <w:rFonts w:hint="eastAsia" w:ascii="宋体" w:hAnsi="宋体" w:eastAsia="宋体" w:cs="宋体"/>
          <w:i w:val="0"/>
          <w:iCs w:val="0"/>
          <w:sz w:val="24"/>
          <w:szCs w:val="24"/>
          <w:highlight w:val="none"/>
        </w:rPr>
        <w:t>参加</w:t>
      </w:r>
      <w:r>
        <w:rPr>
          <w:rFonts w:hint="eastAsia" w:ascii="宋体" w:hAnsi="宋体" w:eastAsia="宋体" w:cs="宋体"/>
          <w:i w:val="0"/>
          <w:iCs w:val="0"/>
          <w:sz w:val="24"/>
          <w:szCs w:val="24"/>
          <w:highlight w:val="none"/>
          <w:u w:val="single"/>
        </w:rPr>
        <w:t>项目名称</w:t>
      </w:r>
      <w:r>
        <w:rPr>
          <w:rFonts w:hint="eastAsia" w:ascii="宋体" w:hAnsi="宋体" w:eastAsia="宋体" w:cs="宋体"/>
          <w:i w:val="0"/>
          <w:iCs w:val="0"/>
          <w:sz w:val="24"/>
          <w:szCs w:val="24"/>
          <w:highlight w:val="none"/>
        </w:rPr>
        <w:t>（项目编号：</w:t>
      </w:r>
      <w:r>
        <w:rPr>
          <w:rFonts w:hint="eastAsia" w:ascii="宋体" w:hAnsi="宋体" w:eastAsia="宋体" w:cs="宋体"/>
          <w:i w:val="0"/>
          <w:iCs w:val="0"/>
          <w:sz w:val="24"/>
          <w:szCs w:val="24"/>
          <w:highlight w:val="none"/>
          <w:u w:val="single"/>
        </w:rPr>
        <w:t>项目编号</w:t>
      </w:r>
      <w:r>
        <w:rPr>
          <w:rFonts w:hint="eastAsia" w:ascii="宋体" w:hAnsi="宋体" w:eastAsia="宋体" w:cs="宋体"/>
          <w:i w:val="0"/>
          <w:iCs w:val="0"/>
          <w:sz w:val="24"/>
          <w:szCs w:val="24"/>
          <w:highlight w:val="none"/>
        </w:rPr>
        <w:t>）采购，根据《</w:t>
      </w:r>
      <w:r>
        <w:rPr>
          <w:rStyle w:val="44"/>
          <w:rFonts w:hint="eastAsia" w:ascii="宋体" w:hAnsi="宋体" w:eastAsia="宋体" w:cs="宋体"/>
          <w:b w:val="0"/>
          <w:i w:val="0"/>
          <w:iCs w:val="0"/>
          <w:color w:val="000000"/>
          <w:sz w:val="24"/>
          <w:szCs w:val="24"/>
          <w:highlight w:val="none"/>
        </w:rPr>
        <w:t>关于简化政府采购供应商资格审查有关事项的通知</w:t>
      </w:r>
      <w:r>
        <w:rPr>
          <w:rFonts w:hint="eastAsia" w:ascii="宋体" w:hAnsi="宋体" w:eastAsia="宋体" w:cs="宋体"/>
          <w:i w:val="0"/>
          <w:iCs w:val="0"/>
          <w:sz w:val="24"/>
          <w:szCs w:val="24"/>
          <w:highlight w:val="none"/>
        </w:rPr>
        <w:t>》（连财购〔2023〕4号），我方承诺具备</w:t>
      </w:r>
      <w:r>
        <w:rPr>
          <w:rFonts w:hint="eastAsia" w:ascii="宋体" w:hAnsi="宋体" w:eastAsia="宋体" w:cs="宋体"/>
          <w:i w:val="0"/>
          <w:iCs w:val="0"/>
          <w:color w:val="000000"/>
          <w:sz w:val="24"/>
          <w:szCs w:val="24"/>
          <w:highlight w:val="none"/>
        </w:rPr>
        <w:t>《中华人民共和国政府采购法》第二十二条第（二）、第（四）项，《中华人民共和国政府采购法实施条例》第十七条第（二）项规定条件的，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具体包括：</w:t>
      </w:r>
    </w:p>
    <w:p w14:paraId="268520E1">
      <w:pPr>
        <w:spacing w:line="560" w:lineRule="exact"/>
        <w:ind w:left="360" w:firstLine="24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（1）具有良好的商业信誉和健全的财务会计制度（财务状况报告）；</w:t>
      </w:r>
    </w:p>
    <w:p w14:paraId="28412E0D">
      <w:pPr>
        <w:spacing w:line="560" w:lineRule="exact"/>
        <w:ind w:left="360" w:firstLine="24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（2）有依法缴纳税收和社会保障资金的良好记录。</w:t>
      </w:r>
    </w:p>
    <w:p w14:paraId="51B1EF40">
      <w:pPr>
        <w:widowControl/>
        <w:spacing w:line="560" w:lineRule="exact"/>
        <w:ind w:firstLine="480"/>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2382305F">
      <w:pPr>
        <w:widowControl/>
        <w:spacing w:line="560" w:lineRule="exact"/>
        <w:ind w:firstLine="480"/>
        <w:jc w:val="lef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特此承诺</w:t>
      </w:r>
    </w:p>
    <w:p w14:paraId="4C49E57B">
      <w:pPr>
        <w:spacing w:line="560" w:lineRule="exact"/>
        <w:ind w:left="360" w:firstLine="405"/>
        <w:rPr>
          <w:rFonts w:hint="eastAsia" w:ascii="宋体" w:hAnsi="宋体" w:eastAsia="宋体" w:cs="宋体"/>
          <w:i w:val="0"/>
          <w:iCs w:val="0"/>
          <w:sz w:val="24"/>
          <w:szCs w:val="24"/>
          <w:highlight w:val="none"/>
        </w:rPr>
      </w:pPr>
    </w:p>
    <w:p w14:paraId="538DD960">
      <w:pPr>
        <w:spacing w:line="560" w:lineRule="exact"/>
        <w:ind w:left="360" w:firstLine="405"/>
        <w:rPr>
          <w:rFonts w:hint="eastAsia" w:ascii="宋体" w:hAnsi="宋体" w:eastAsia="宋体" w:cs="宋体"/>
          <w:sz w:val="24"/>
          <w:szCs w:val="24"/>
          <w:highlight w:val="none"/>
        </w:rPr>
      </w:pPr>
    </w:p>
    <w:p w14:paraId="3342F114">
      <w:pPr>
        <w:spacing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p>
    <w:p w14:paraId="04839A6C">
      <w:pPr>
        <w:spacing w:line="560" w:lineRule="exact"/>
        <w:ind w:left="360" w:firstLine="405"/>
        <w:rPr>
          <w:rFonts w:hint="eastAsia" w:ascii="宋体" w:hAnsi="宋体" w:eastAsia="宋体" w:cs="宋体"/>
          <w:sz w:val="24"/>
          <w:szCs w:val="24"/>
          <w:highlight w:val="none"/>
        </w:rPr>
      </w:pPr>
    </w:p>
    <w:p w14:paraId="71F0FC64">
      <w:pPr>
        <w:spacing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法定代表人或其委托代理人（签名或签章）：</w:t>
      </w:r>
    </w:p>
    <w:p w14:paraId="49442096">
      <w:pPr>
        <w:spacing w:line="560" w:lineRule="exact"/>
        <w:ind w:left="360" w:firstLine="405"/>
        <w:rPr>
          <w:rFonts w:hint="eastAsia" w:ascii="宋体" w:hAnsi="宋体" w:eastAsia="宋体" w:cs="宋体"/>
          <w:sz w:val="24"/>
          <w:szCs w:val="24"/>
          <w:highlight w:val="none"/>
        </w:rPr>
      </w:pPr>
    </w:p>
    <w:p w14:paraId="1422148D">
      <w:pPr>
        <w:spacing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000C7258">
      <w:pPr>
        <w:widowControl/>
        <w:jc w:val="left"/>
        <w:rPr>
          <w:rFonts w:hint="eastAsia" w:ascii="宋体" w:hAnsi="宋体" w:eastAsia="宋体" w:cs="宋体"/>
          <w:sz w:val="24"/>
          <w:szCs w:val="22"/>
          <w:highlight w:val="none"/>
        </w:rPr>
      </w:pPr>
    </w:p>
    <w:p w14:paraId="2F5AF824">
      <w:pPr>
        <w:widowControl/>
        <w:spacing w:line="360" w:lineRule="auto"/>
        <w:ind w:firstLine="620"/>
        <w:jc w:val="left"/>
        <w:rPr>
          <w:rFonts w:hint="eastAsia" w:ascii="宋体" w:hAnsi="宋体" w:eastAsia="宋体" w:cs="宋体"/>
          <w:b/>
          <w:sz w:val="31"/>
          <w:szCs w:val="31"/>
          <w:highlight w:val="none"/>
          <w:lang w:bidi="ar"/>
        </w:rPr>
      </w:pPr>
    </w:p>
    <w:p w14:paraId="7132EA39">
      <w:pPr>
        <w:pStyle w:val="40"/>
        <w:rPr>
          <w:rFonts w:hint="eastAsia" w:ascii="宋体" w:hAnsi="宋体" w:eastAsia="宋体" w:cs="宋体"/>
          <w:b/>
          <w:sz w:val="31"/>
          <w:szCs w:val="31"/>
          <w:highlight w:val="none"/>
          <w:lang w:bidi="ar"/>
        </w:rPr>
      </w:pPr>
    </w:p>
    <w:p w14:paraId="60654627">
      <w:pPr>
        <w:pStyle w:val="40"/>
        <w:rPr>
          <w:rFonts w:hint="eastAsia" w:ascii="宋体" w:hAnsi="宋体" w:eastAsia="宋体" w:cs="宋体"/>
          <w:b/>
          <w:sz w:val="31"/>
          <w:szCs w:val="31"/>
          <w:highlight w:val="none"/>
          <w:lang w:bidi="ar"/>
        </w:rPr>
      </w:pPr>
    </w:p>
    <w:p w14:paraId="0186220B">
      <w:pPr>
        <w:pStyle w:val="211"/>
        <w:rPr>
          <w:rFonts w:hint="eastAsia" w:ascii="宋体" w:hAnsi="宋体" w:eastAsia="宋体" w:cs="宋体"/>
          <w:highlight w:val="none"/>
        </w:rPr>
      </w:pPr>
    </w:p>
    <w:p w14:paraId="199E830D">
      <w:pPr>
        <w:widowControl/>
        <w:spacing w:line="360" w:lineRule="auto"/>
        <w:ind w:firstLine="620"/>
        <w:jc w:val="left"/>
        <w:rPr>
          <w:rFonts w:hint="eastAsia" w:ascii="宋体" w:hAnsi="宋体" w:eastAsia="宋体" w:cs="宋体"/>
          <w:b/>
          <w:sz w:val="31"/>
          <w:szCs w:val="31"/>
          <w:highlight w:val="none"/>
          <w:lang w:bidi="ar"/>
        </w:rPr>
      </w:pPr>
    </w:p>
    <w:p w14:paraId="3F9B5096">
      <w:pPr>
        <w:widowControl/>
        <w:spacing w:line="360" w:lineRule="auto"/>
        <w:jc w:val="center"/>
        <w:rPr>
          <w:rFonts w:hint="eastAsia" w:ascii="宋体" w:hAnsi="宋体" w:eastAsia="宋体" w:cs="宋体"/>
          <w:b/>
          <w:highlight w:val="none"/>
        </w:rPr>
      </w:pPr>
      <w:r>
        <w:rPr>
          <w:rFonts w:hint="eastAsia" w:ascii="宋体" w:hAnsi="宋体" w:eastAsia="宋体" w:cs="宋体"/>
          <w:b/>
          <w:sz w:val="31"/>
          <w:szCs w:val="31"/>
          <w:highlight w:val="none"/>
          <w:lang w:bidi="ar"/>
        </w:rPr>
        <w:t>5.2具备履行合同所必需的设备和专业技术能力的声明(格式)</w:t>
      </w:r>
    </w:p>
    <w:p w14:paraId="7AAC655C">
      <w:pPr>
        <w:widowControl/>
        <w:spacing w:line="360" w:lineRule="auto"/>
        <w:ind w:firstLine="480"/>
        <w:jc w:val="left"/>
        <w:rPr>
          <w:rFonts w:hint="eastAsia" w:ascii="宋体" w:hAnsi="宋体" w:eastAsia="宋体" w:cs="宋体"/>
          <w:sz w:val="24"/>
          <w:highlight w:val="none"/>
          <w:u w:val="single"/>
          <w:lang w:bidi="ar"/>
        </w:rPr>
      </w:pPr>
    </w:p>
    <w:p w14:paraId="352EEE37">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p>
    <w:p w14:paraId="0587679B">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4360C0EF">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78436659">
      <w:pPr>
        <w:widowControl/>
        <w:spacing w:line="360" w:lineRule="auto"/>
        <w:ind w:firstLine="480"/>
        <w:jc w:val="left"/>
        <w:rPr>
          <w:rFonts w:hint="eastAsia" w:ascii="宋体" w:hAnsi="宋体" w:eastAsia="宋体" w:cs="宋体"/>
          <w:sz w:val="24"/>
          <w:highlight w:val="none"/>
          <w:lang w:bidi="ar"/>
        </w:rPr>
      </w:pPr>
      <w:r>
        <w:rPr>
          <w:rFonts w:hint="eastAsia" w:cs="宋体"/>
          <w:b/>
          <w:bCs/>
          <w:sz w:val="24"/>
          <w:highlight w:val="none"/>
          <w:lang w:eastAsia="zh-CN" w:bidi="ar"/>
        </w:rPr>
        <w:t>（</w:t>
      </w:r>
      <w:r>
        <w:rPr>
          <w:rFonts w:hint="eastAsia" w:cs="宋体"/>
          <w:b/>
          <w:bCs/>
          <w:sz w:val="24"/>
          <w:highlight w:val="none"/>
          <w:lang w:val="en-US" w:eastAsia="zh-CN" w:bidi="ar"/>
        </w:rPr>
        <w:t>须附证明材料</w:t>
      </w:r>
      <w:r>
        <w:rPr>
          <w:rFonts w:hint="eastAsia" w:cs="宋体"/>
          <w:b/>
          <w:bCs/>
          <w:sz w:val="24"/>
          <w:highlight w:val="none"/>
          <w:lang w:eastAsia="zh-CN" w:bidi="ar"/>
        </w:rPr>
        <w:t>）</w:t>
      </w:r>
    </w:p>
    <w:p w14:paraId="7398BB92">
      <w:pPr>
        <w:widowControl/>
        <w:spacing w:line="360" w:lineRule="auto"/>
        <w:ind w:firstLine="480"/>
        <w:jc w:val="left"/>
        <w:rPr>
          <w:rFonts w:hint="eastAsia" w:ascii="宋体" w:hAnsi="宋体" w:eastAsia="宋体" w:cs="宋体"/>
          <w:sz w:val="24"/>
          <w:highlight w:val="none"/>
          <w:lang w:bidi="ar"/>
        </w:rPr>
      </w:pPr>
    </w:p>
    <w:p w14:paraId="6E238357">
      <w:pPr>
        <w:widowControl/>
        <w:spacing w:line="360" w:lineRule="auto"/>
        <w:ind w:firstLine="480"/>
        <w:jc w:val="left"/>
        <w:rPr>
          <w:rFonts w:hint="eastAsia" w:ascii="宋体" w:hAnsi="宋体" w:eastAsia="宋体" w:cs="宋体"/>
          <w:sz w:val="24"/>
          <w:highlight w:val="none"/>
          <w:lang w:bidi="ar"/>
        </w:rPr>
      </w:pPr>
    </w:p>
    <w:p w14:paraId="32C111D6">
      <w:pPr>
        <w:widowControl/>
        <w:spacing w:line="360" w:lineRule="auto"/>
        <w:ind w:firstLine="480"/>
        <w:jc w:val="left"/>
        <w:rPr>
          <w:rFonts w:hint="eastAsia" w:ascii="宋体" w:hAnsi="宋体" w:eastAsia="宋体" w:cs="宋体"/>
          <w:sz w:val="24"/>
          <w:highlight w:val="none"/>
          <w:lang w:bidi="ar"/>
        </w:rPr>
      </w:pPr>
    </w:p>
    <w:p w14:paraId="0AD26D47">
      <w:pPr>
        <w:widowControl/>
        <w:spacing w:line="360" w:lineRule="auto"/>
        <w:ind w:firstLine="480"/>
        <w:jc w:val="left"/>
        <w:rPr>
          <w:rFonts w:hint="eastAsia" w:ascii="宋体" w:hAnsi="宋体" w:eastAsia="宋体" w:cs="宋体"/>
          <w:highlight w:val="none"/>
          <w:u w:val="single"/>
        </w:rPr>
      </w:pPr>
      <w:r>
        <w:rPr>
          <w:rFonts w:hint="eastAsia" w:ascii="宋体" w:hAnsi="宋体" w:eastAsia="宋体" w:cs="宋体"/>
          <w:sz w:val="24"/>
          <w:highlight w:val="none"/>
          <w:lang w:bidi="ar"/>
        </w:rPr>
        <w:t>声明人(公章)：</w:t>
      </w:r>
      <w:r>
        <w:rPr>
          <w:rFonts w:hint="eastAsia" w:ascii="宋体" w:hAnsi="宋体" w:eastAsia="宋体" w:cs="宋体"/>
          <w:sz w:val="24"/>
          <w:highlight w:val="none"/>
          <w:u w:val="single"/>
          <w:lang w:bidi="ar"/>
        </w:rPr>
        <w:t xml:space="preserve">                           </w:t>
      </w:r>
    </w:p>
    <w:p w14:paraId="3F72DD66">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2C321DBA">
      <w:pPr>
        <w:pStyle w:val="60"/>
        <w:ind w:firstLine="480"/>
        <w:rPr>
          <w:rFonts w:hint="eastAsia" w:ascii="宋体" w:hAnsi="宋体" w:eastAsia="宋体" w:cs="宋体"/>
          <w:highlight w:val="none"/>
        </w:rPr>
      </w:pPr>
    </w:p>
    <w:p w14:paraId="3AFBD29F">
      <w:pPr>
        <w:widowControl/>
        <w:jc w:val="left"/>
        <w:rPr>
          <w:rFonts w:hint="eastAsia" w:ascii="宋体" w:hAnsi="宋体" w:eastAsia="宋体" w:cs="宋体"/>
          <w:highlight w:val="none"/>
        </w:rPr>
      </w:pPr>
      <w:r>
        <w:rPr>
          <w:rFonts w:hint="eastAsia" w:ascii="宋体" w:hAnsi="宋体" w:eastAsia="宋体" w:cs="宋体"/>
          <w:highlight w:val="none"/>
        </w:rPr>
        <w:br w:type="page" w:clear="all"/>
      </w:r>
    </w:p>
    <w:p w14:paraId="15B33ADF">
      <w:pPr>
        <w:widowControl/>
        <w:spacing w:line="360" w:lineRule="auto"/>
        <w:jc w:val="cente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5.3参加政府采购活动前三年内在经营活动中没有重大违法记录的书面声明(格式)</w:t>
      </w:r>
    </w:p>
    <w:p w14:paraId="107E75B2">
      <w:pPr>
        <w:widowControl/>
        <w:spacing w:line="360" w:lineRule="auto"/>
        <w:ind w:firstLine="4082"/>
        <w:jc w:val="left"/>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p>
    <w:p w14:paraId="7236BDF8">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p>
    <w:p w14:paraId="6194D6C9">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04933189">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0D8903CF">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71767DD8">
      <w:pPr>
        <w:widowControl/>
        <w:jc w:val="left"/>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p>
    <w:p w14:paraId="2AC72C0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5.4供应商承诺书(格式)</w:t>
      </w:r>
    </w:p>
    <w:p w14:paraId="14AF6C0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p>
    <w:p w14:paraId="5DE46EE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lang w:bidi="ar"/>
        </w:rPr>
        <w:t>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p>
    <w:p w14:paraId="79F45FC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年以来无建筑市场不良行为；</w:t>
      </w:r>
    </w:p>
    <w:p w14:paraId="64A82AB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同志无在建工程</w:t>
      </w:r>
      <w:r>
        <w:rPr>
          <w:rFonts w:hint="eastAsia" w:ascii="宋体" w:hAnsi="宋体" w:eastAsia="宋体" w:cs="宋体"/>
          <w:sz w:val="24"/>
          <w:highlight w:val="none"/>
          <w:lang w:eastAsia="zh-CN"/>
        </w:rPr>
        <w:t>，</w:t>
      </w:r>
      <w:r>
        <w:rPr>
          <w:rFonts w:hint="eastAsia" w:ascii="宋体" w:hAnsi="宋体" w:eastAsia="宋体" w:cs="宋体"/>
          <w:sz w:val="24"/>
          <w:highlight w:val="none"/>
        </w:rPr>
        <w:t>中标后不影响办理工程建设手续且能在岗履职；</w:t>
      </w:r>
    </w:p>
    <w:p w14:paraId="069C266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年以来无行贿犯罪记录；</w:t>
      </w:r>
    </w:p>
    <w:p w14:paraId="1D477F6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4、我单位不存在借牌挂靠行为，不出借挂靠资质。</w:t>
      </w:r>
    </w:p>
    <w:p w14:paraId="2B319A9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5、我单位保证投标时（包括投标有效期内）非建筑业企业资质动态监管不合格企业，否则我单位将主动放弃中标资格；其余执行连建发【2019】182 号文、江苏省住房和城乡建设厅公告【2018】6 号文等文件规定。</w:t>
      </w:r>
    </w:p>
    <w:p w14:paraId="6E5D4B8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6</w:t>
      </w:r>
      <w:r>
        <w:rPr>
          <w:rFonts w:hint="eastAsia" w:cs="宋体"/>
          <w:sz w:val="24"/>
          <w:highlight w:val="none"/>
          <w:lang w:eastAsia="zh-CN"/>
        </w:rPr>
        <w:t>、</w:t>
      </w:r>
      <w:r>
        <w:rPr>
          <w:rFonts w:hint="eastAsia" w:ascii="宋体" w:hAnsi="宋体" w:eastAsia="宋体" w:cs="宋体"/>
          <w:sz w:val="24"/>
          <w:highlight w:val="none"/>
        </w:rPr>
        <w:t>我单位在本项目上不是以联合体身份参加竞争性磋商。</w:t>
      </w:r>
    </w:p>
    <w:p w14:paraId="471752E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7、本项目我单位中标后不分包或转包；</w:t>
      </w:r>
    </w:p>
    <w:p w14:paraId="6F086B81">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8、未在“信用中国”和“中国政府采购网”被列为失信被执行人。</w:t>
      </w:r>
    </w:p>
    <w:p w14:paraId="04ED8FA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9、磋商全过程（含异议、投诉环节）出示的证明文件资料均是真实、有效的。</w:t>
      </w:r>
    </w:p>
    <w:p w14:paraId="40C218B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10</w:t>
      </w:r>
      <w:r>
        <w:rPr>
          <w:rFonts w:hint="eastAsia" w:cs="宋体"/>
          <w:sz w:val="24"/>
          <w:highlight w:val="none"/>
          <w:lang w:eastAsia="zh-CN"/>
        </w:rPr>
        <w:t>、</w:t>
      </w:r>
      <w:r>
        <w:rPr>
          <w:rFonts w:hint="eastAsia" w:ascii="宋体" w:hAnsi="宋体" w:eastAsia="宋体" w:cs="宋体"/>
          <w:sz w:val="24"/>
          <w:highlight w:val="none"/>
        </w:rPr>
        <w:t>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p>
    <w:p w14:paraId="5F73D49F">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rPr>
        <w:t>综上，</w:t>
      </w:r>
      <w:r>
        <w:rPr>
          <w:rFonts w:hint="eastAsia" w:ascii="宋体" w:hAnsi="宋体" w:eastAsia="宋体" w:cs="宋体"/>
          <w:sz w:val="24"/>
          <w:highlight w:val="none"/>
          <w:lang w:bidi="ar"/>
        </w:rPr>
        <w:t>我单位承诺如有虚假，愿意无条件接受被取消磋商或成交资格、磋商保证金不予退还、履约保证金不予退还、合同解除及清除出场，一切损失由我单位自行承担，同时愿意接受相关处罚，特此承诺！</w:t>
      </w:r>
    </w:p>
    <w:p w14:paraId="4BCC097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lang w:bidi="ar"/>
        </w:rPr>
        <w:t>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p>
    <w:p w14:paraId="406C894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lang w:bidi="ar"/>
        </w:rPr>
        <w:t>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p>
    <w:p w14:paraId="2021831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lang w:bidi="ar"/>
        </w:rPr>
        <w:t>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p>
    <w:p w14:paraId="203407F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highlight w:val="none"/>
          <w:lang w:bidi="ar"/>
        </w:rPr>
      </w:pPr>
      <w:r>
        <w:rPr>
          <w:rFonts w:hint="eastAsia" w:ascii="宋体" w:hAnsi="宋体" w:eastAsia="宋体" w:cs="宋体"/>
          <w:sz w:val="24"/>
          <w:highlight w:val="none"/>
          <w:lang w:bidi="ar"/>
        </w:rPr>
        <w:t>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20B79BD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6F391EB9">
      <w:pPr>
        <w:rPr>
          <w:rFonts w:hint="eastAsia" w:ascii="宋体" w:hAnsi="宋体" w:eastAsia="宋体" w:cs="宋体"/>
          <w:highlight w:val="none"/>
        </w:rPr>
      </w:pPr>
    </w:p>
    <w:p w14:paraId="589DB08A">
      <w:pPr>
        <w:jc w:val="center"/>
        <w:rPr>
          <w:rFonts w:hint="eastAsia" w:ascii="宋体" w:hAnsi="宋体" w:eastAsia="宋体" w:cs="宋体"/>
          <w:b/>
          <w:bCs/>
          <w:sz w:val="28"/>
          <w:szCs w:val="28"/>
          <w:highlight w:val="none"/>
          <w:lang w:bidi="ar"/>
        </w:rPr>
      </w:pPr>
    </w:p>
    <w:p w14:paraId="1250C972">
      <w:pPr>
        <w:jc w:val="center"/>
        <w:rPr>
          <w:rFonts w:hint="eastAsia" w:ascii="宋体" w:hAnsi="宋体" w:eastAsia="宋体" w:cs="宋体"/>
          <w:b/>
          <w:bCs/>
          <w:sz w:val="28"/>
          <w:szCs w:val="28"/>
          <w:highlight w:val="none"/>
          <w:lang w:bidi="ar"/>
        </w:rPr>
      </w:pPr>
    </w:p>
    <w:p w14:paraId="045C6647">
      <w:pPr>
        <w:widowControl/>
        <w:spacing w:line="360" w:lineRule="auto"/>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t>六、法定代表人身份证明书(格式)</w:t>
      </w:r>
    </w:p>
    <w:p w14:paraId="572FC74D">
      <w:pPr>
        <w:pStyle w:val="60"/>
        <w:ind w:firstLine="480"/>
        <w:rPr>
          <w:rFonts w:hint="eastAsia" w:ascii="宋体" w:hAnsi="宋体" w:eastAsia="宋体" w:cs="宋体"/>
          <w:highlight w:val="none"/>
        </w:rPr>
      </w:pPr>
    </w:p>
    <w:p w14:paraId="738A4162">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磋商供应商名称：</w:t>
      </w:r>
      <w:r>
        <w:rPr>
          <w:rFonts w:hint="eastAsia" w:ascii="宋体" w:hAnsi="宋体" w:eastAsia="宋体" w:cs="宋体"/>
          <w:sz w:val="24"/>
          <w:highlight w:val="none"/>
          <w:u w:val="single"/>
          <w:lang w:bidi="ar"/>
        </w:rPr>
        <w:t xml:space="preserve">                         </w:t>
      </w:r>
    </w:p>
    <w:p w14:paraId="6326A31E">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p>
    <w:p w14:paraId="77A46D8C">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地 址：</w:t>
      </w:r>
      <w:r>
        <w:rPr>
          <w:rFonts w:hint="eastAsia" w:ascii="宋体" w:hAnsi="宋体" w:eastAsia="宋体" w:cs="宋体"/>
          <w:sz w:val="24"/>
          <w:highlight w:val="none"/>
          <w:u w:val="single"/>
          <w:lang w:bidi="ar"/>
        </w:rPr>
        <w:t xml:space="preserve">                        </w:t>
      </w:r>
    </w:p>
    <w:p w14:paraId="4DCEBC89">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p>
    <w:p w14:paraId="2F25E61A">
      <w:pPr>
        <w:widowControl/>
        <w:spacing w:line="360" w:lineRule="auto"/>
        <w:ind w:firstLine="480"/>
        <w:jc w:val="left"/>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经营期限：</w:t>
      </w:r>
      <w:r>
        <w:rPr>
          <w:rFonts w:hint="eastAsia" w:ascii="宋体" w:hAnsi="宋体" w:eastAsia="宋体" w:cs="宋体"/>
          <w:sz w:val="24"/>
          <w:highlight w:val="none"/>
          <w:u w:val="single"/>
          <w:lang w:bidi="ar"/>
        </w:rPr>
        <w:t xml:space="preserve">                        </w:t>
      </w:r>
    </w:p>
    <w:p w14:paraId="1E95F625">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65549F24">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p>
    <w:p w14:paraId="779D35EC">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p>
    <w:p w14:paraId="6983868A">
      <w:pPr>
        <w:widowControl/>
        <w:spacing w:line="360" w:lineRule="auto"/>
        <w:ind w:firstLine="480"/>
        <w:jc w:val="left"/>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p>
    <w:p w14:paraId="1CD52A8A">
      <w:pPr>
        <w:widowControl/>
        <w:spacing w:line="360" w:lineRule="auto"/>
        <w:ind w:firstLine="1920"/>
        <w:jc w:val="left"/>
        <w:rPr>
          <w:rFonts w:hint="eastAsia" w:ascii="宋体" w:hAnsi="宋体" w:eastAsia="宋体" w:cs="宋体"/>
          <w:highlight w:val="none"/>
        </w:rPr>
      </w:pPr>
      <w:r>
        <w:rPr>
          <w:rFonts w:hint="eastAsia" w:ascii="宋体" w:hAnsi="宋体" w:eastAsia="宋体" w:cs="宋体"/>
          <w:sz w:val="24"/>
          <w:highlight w:val="none"/>
          <w:lang w:bidi="ar"/>
        </w:rPr>
        <w:t>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p>
    <w:p w14:paraId="4BFD04F8">
      <w:pPr>
        <w:widowControl/>
        <w:spacing w:line="360" w:lineRule="auto"/>
        <w:ind w:firstLine="3360"/>
        <w:jc w:val="left"/>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p>
    <w:p w14:paraId="50ADF2EA">
      <w:pPr>
        <w:widowControl/>
        <w:spacing w:line="360" w:lineRule="auto"/>
        <w:ind w:firstLine="3360"/>
        <w:jc w:val="left"/>
        <w:rPr>
          <w:rFonts w:hint="eastAsia" w:ascii="宋体" w:hAnsi="宋体" w:eastAsia="宋体" w:cs="宋体"/>
          <w:sz w:val="24"/>
          <w:highlight w:val="none"/>
          <w:lang w:bidi="ar"/>
        </w:rPr>
      </w:pPr>
    </w:p>
    <w:p w14:paraId="2602CBAC">
      <w:pPr>
        <w:widowControl/>
        <w:spacing w:line="360" w:lineRule="auto"/>
        <w:ind w:firstLine="3360"/>
        <w:jc w:val="left"/>
        <w:rPr>
          <w:rFonts w:hint="eastAsia" w:ascii="宋体" w:hAnsi="宋体" w:eastAsia="宋体" w:cs="宋体"/>
          <w:sz w:val="24"/>
          <w:highlight w:val="none"/>
          <w:lang w:bidi="ar"/>
        </w:rPr>
      </w:pPr>
    </w:p>
    <w:p w14:paraId="69DF3A0E">
      <w:pPr>
        <w:widowControl/>
        <w:spacing w:line="360" w:lineRule="auto"/>
        <w:ind w:firstLine="3360"/>
        <w:jc w:val="left"/>
        <w:rPr>
          <w:rFonts w:hint="eastAsia" w:ascii="宋体" w:hAnsi="宋体" w:eastAsia="宋体" w:cs="宋体"/>
          <w:sz w:val="24"/>
          <w:highlight w:val="none"/>
          <w:lang w:bidi="ar"/>
        </w:rPr>
      </w:pPr>
    </w:p>
    <w:p w14:paraId="242BAEF2">
      <w:pPr>
        <w:widowControl/>
        <w:spacing w:line="360" w:lineRule="auto"/>
        <w:ind w:firstLine="3360"/>
        <w:jc w:val="left"/>
        <w:rPr>
          <w:rFonts w:hint="eastAsia" w:ascii="宋体" w:hAnsi="宋体" w:eastAsia="宋体" w:cs="宋体"/>
          <w:sz w:val="24"/>
          <w:highlight w:val="none"/>
          <w:lang w:bidi="ar"/>
        </w:rPr>
      </w:pPr>
    </w:p>
    <w:p w14:paraId="5CC2B1EB">
      <w:pPr>
        <w:widowControl/>
        <w:spacing w:line="360" w:lineRule="auto"/>
        <w:ind w:firstLine="3360"/>
        <w:jc w:val="left"/>
        <w:rPr>
          <w:rFonts w:hint="eastAsia" w:ascii="宋体" w:hAnsi="宋体" w:eastAsia="宋体" w:cs="宋体"/>
          <w:sz w:val="24"/>
          <w:highlight w:val="none"/>
          <w:lang w:bidi="ar"/>
        </w:rPr>
      </w:pPr>
    </w:p>
    <w:p w14:paraId="0A7C30AB">
      <w:pPr>
        <w:widowControl/>
        <w:spacing w:line="360" w:lineRule="auto"/>
        <w:ind w:firstLine="3360"/>
        <w:jc w:val="left"/>
        <w:rPr>
          <w:rFonts w:hint="eastAsia" w:ascii="宋体" w:hAnsi="宋体" w:eastAsia="宋体" w:cs="宋体"/>
          <w:sz w:val="24"/>
          <w:highlight w:val="none"/>
          <w:lang w:bidi="ar"/>
        </w:rPr>
      </w:pPr>
    </w:p>
    <w:p w14:paraId="6EC31F90">
      <w:pPr>
        <w:pStyle w:val="60"/>
        <w:ind w:firstLine="480"/>
        <w:rPr>
          <w:rFonts w:hint="eastAsia" w:ascii="宋体" w:hAnsi="宋体" w:eastAsia="宋体" w:cs="宋体"/>
          <w:szCs w:val="24"/>
          <w:highlight w:val="none"/>
          <w:lang w:bidi="ar"/>
        </w:rPr>
      </w:pPr>
    </w:p>
    <w:p w14:paraId="58999494">
      <w:pPr>
        <w:rPr>
          <w:rFonts w:hint="eastAsia" w:ascii="宋体" w:hAnsi="宋体" w:eastAsia="宋体" w:cs="宋体"/>
          <w:sz w:val="24"/>
          <w:highlight w:val="none"/>
          <w:lang w:bidi="ar"/>
        </w:rPr>
      </w:pPr>
    </w:p>
    <w:p w14:paraId="7FB97A66">
      <w:pPr>
        <w:pStyle w:val="60"/>
        <w:ind w:firstLine="480"/>
        <w:rPr>
          <w:rFonts w:hint="eastAsia" w:ascii="宋体" w:hAnsi="宋体" w:eastAsia="宋体" w:cs="宋体"/>
          <w:szCs w:val="24"/>
          <w:highlight w:val="none"/>
          <w:lang w:bidi="ar"/>
        </w:rPr>
      </w:pPr>
    </w:p>
    <w:p w14:paraId="42353AC7">
      <w:pPr>
        <w:rPr>
          <w:rFonts w:hint="eastAsia" w:ascii="宋体" w:hAnsi="宋体" w:eastAsia="宋体" w:cs="宋体"/>
          <w:sz w:val="24"/>
          <w:highlight w:val="none"/>
          <w:lang w:bidi="ar"/>
        </w:rPr>
      </w:pPr>
    </w:p>
    <w:p w14:paraId="0EC7CF05">
      <w:pPr>
        <w:pStyle w:val="60"/>
        <w:ind w:firstLine="480"/>
        <w:rPr>
          <w:rFonts w:hint="eastAsia" w:ascii="宋体" w:hAnsi="宋体" w:eastAsia="宋体" w:cs="宋体"/>
          <w:szCs w:val="24"/>
          <w:highlight w:val="none"/>
          <w:lang w:bidi="ar"/>
        </w:rPr>
      </w:pPr>
    </w:p>
    <w:p w14:paraId="0D94D2A3">
      <w:pPr>
        <w:rPr>
          <w:rFonts w:hint="eastAsia" w:ascii="宋体" w:hAnsi="宋体" w:eastAsia="宋体" w:cs="宋体"/>
          <w:highlight w:val="none"/>
        </w:rPr>
      </w:pPr>
    </w:p>
    <w:p w14:paraId="1E32D40F">
      <w:pPr>
        <w:pStyle w:val="60"/>
        <w:ind w:firstLine="480"/>
        <w:rPr>
          <w:rFonts w:hint="eastAsia" w:ascii="宋体" w:hAnsi="宋体" w:eastAsia="宋体" w:cs="宋体"/>
          <w:szCs w:val="24"/>
          <w:highlight w:val="none"/>
          <w:lang w:bidi="ar"/>
        </w:rPr>
      </w:pPr>
    </w:p>
    <w:p w14:paraId="33084A9E">
      <w:pPr>
        <w:rPr>
          <w:rFonts w:hint="eastAsia" w:ascii="宋体" w:hAnsi="宋体" w:eastAsia="宋体" w:cs="宋体"/>
          <w:szCs w:val="24"/>
          <w:highlight w:val="none"/>
          <w:lang w:bidi="ar"/>
        </w:rPr>
      </w:pPr>
    </w:p>
    <w:p w14:paraId="32E3C384">
      <w:pPr>
        <w:pStyle w:val="15"/>
        <w:rPr>
          <w:rFonts w:hint="eastAsia" w:ascii="宋体" w:hAnsi="宋体" w:eastAsia="宋体" w:cs="宋体"/>
          <w:szCs w:val="24"/>
          <w:highlight w:val="none"/>
          <w:lang w:bidi="ar"/>
        </w:rPr>
      </w:pPr>
    </w:p>
    <w:p w14:paraId="144342A8">
      <w:pPr>
        <w:rPr>
          <w:rFonts w:hint="eastAsia" w:ascii="宋体" w:hAnsi="宋体" w:eastAsia="宋体" w:cs="宋体"/>
          <w:szCs w:val="24"/>
          <w:highlight w:val="none"/>
          <w:lang w:bidi="ar"/>
        </w:rPr>
      </w:pPr>
    </w:p>
    <w:p w14:paraId="3AE2BD5A">
      <w:pPr>
        <w:pStyle w:val="15"/>
        <w:rPr>
          <w:rFonts w:hint="eastAsia" w:ascii="宋体" w:hAnsi="宋体" w:eastAsia="宋体" w:cs="宋体"/>
          <w:szCs w:val="24"/>
          <w:highlight w:val="none"/>
          <w:lang w:bidi="ar"/>
        </w:rPr>
      </w:pPr>
    </w:p>
    <w:p w14:paraId="268020BE">
      <w:pPr>
        <w:rPr>
          <w:rFonts w:hint="eastAsia" w:ascii="宋体" w:hAnsi="宋体" w:eastAsia="宋体" w:cs="宋体"/>
          <w:szCs w:val="24"/>
          <w:highlight w:val="none"/>
          <w:lang w:bidi="ar"/>
        </w:rPr>
      </w:pPr>
    </w:p>
    <w:p w14:paraId="45D41306">
      <w:pPr>
        <w:pStyle w:val="15"/>
        <w:rPr>
          <w:rFonts w:hint="eastAsia" w:ascii="宋体" w:hAnsi="宋体" w:eastAsia="宋体" w:cs="宋体"/>
          <w:szCs w:val="24"/>
          <w:highlight w:val="none"/>
          <w:lang w:bidi="ar"/>
        </w:rPr>
      </w:pPr>
    </w:p>
    <w:p w14:paraId="7C962869">
      <w:pPr>
        <w:rPr>
          <w:rFonts w:hint="eastAsia" w:ascii="宋体" w:hAnsi="宋体" w:eastAsia="宋体" w:cs="宋体"/>
          <w:szCs w:val="24"/>
          <w:highlight w:val="none"/>
          <w:lang w:bidi="ar"/>
        </w:rPr>
      </w:pPr>
    </w:p>
    <w:p w14:paraId="3B21B41F">
      <w:pPr>
        <w:pStyle w:val="15"/>
        <w:rPr>
          <w:rFonts w:hint="eastAsia" w:ascii="宋体" w:hAnsi="宋体" w:eastAsia="宋体" w:cs="宋体"/>
          <w:highlight w:val="none"/>
        </w:rPr>
      </w:pPr>
    </w:p>
    <w:p w14:paraId="195E7F6C">
      <w:pPr>
        <w:rPr>
          <w:rFonts w:hint="eastAsia" w:ascii="宋体" w:hAnsi="宋体" w:eastAsia="宋体" w:cs="宋体"/>
          <w:sz w:val="24"/>
          <w:highlight w:val="none"/>
          <w:lang w:bidi="ar"/>
        </w:rPr>
      </w:pPr>
    </w:p>
    <w:p w14:paraId="61434B8F">
      <w:pPr>
        <w:widowControl/>
        <w:spacing w:line="360" w:lineRule="auto"/>
        <w:ind w:firstLine="620"/>
        <w:jc w:val="center"/>
        <w:rPr>
          <w:rFonts w:hint="eastAsia" w:ascii="宋体" w:hAnsi="宋体" w:eastAsia="宋体" w:cs="宋体"/>
          <w:b/>
          <w:bCs/>
          <w:sz w:val="31"/>
          <w:szCs w:val="31"/>
          <w:highlight w:val="none"/>
          <w:lang w:bidi="ar"/>
        </w:rPr>
      </w:pPr>
    </w:p>
    <w:p w14:paraId="786BEC4E">
      <w:pPr>
        <w:widowControl/>
        <w:spacing w:line="360" w:lineRule="auto"/>
        <w:jc w:val="center"/>
        <w:rPr>
          <w:rFonts w:hint="eastAsia" w:ascii="宋体" w:hAnsi="宋体" w:eastAsia="宋体" w:cs="宋体"/>
          <w:highlight w:val="none"/>
        </w:rPr>
      </w:pPr>
      <w:r>
        <w:rPr>
          <w:rFonts w:hint="eastAsia" w:ascii="宋体" w:hAnsi="宋体" w:eastAsia="宋体" w:cs="宋体"/>
          <w:b/>
          <w:bCs/>
          <w:sz w:val="31"/>
          <w:szCs w:val="31"/>
          <w:highlight w:val="none"/>
          <w:lang w:bidi="ar"/>
        </w:rPr>
        <w:t>授权委托书(格式)</w:t>
      </w:r>
    </w:p>
    <w:p w14:paraId="396505BF">
      <w:pPr>
        <w:widowControl/>
        <w:spacing w:line="360" w:lineRule="auto"/>
        <w:ind w:firstLine="480"/>
        <w:jc w:val="left"/>
        <w:rPr>
          <w:rFonts w:hint="eastAsia" w:ascii="宋体" w:hAnsi="宋体" w:eastAsia="宋体" w:cs="宋体"/>
          <w:sz w:val="24"/>
          <w:highlight w:val="none"/>
          <w:lang w:bidi="ar"/>
        </w:rPr>
      </w:pPr>
    </w:p>
    <w:p w14:paraId="441162B0">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（项目名称）项目投标文件、签订合同和处理有关事宜，其法律后果由我方承担。</w:t>
      </w:r>
    </w:p>
    <w:p w14:paraId="1041A931">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p>
    <w:p w14:paraId="07C70DF7">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代理人无转委托权。</w:t>
      </w:r>
    </w:p>
    <w:p w14:paraId="6AB8CE89">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附：</w:t>
      </w:r>
      <w:r>
        <w:rPr>
          <w:rFonts w:hint="eastAsia" w:ascii="宋体" w:hAnsi="宋体" w:eastAsia="宋体" w:cs="宋体"/>
          <w:b/>
          <w:bCs/>
          <w:sz w:val="24"/>
          <w:highlight w:val="none"/>
        </w:rPr>
        <w:t>法定代表人和委托代理人身份证复印件</w:t>
      </w:r>
    </w:p>
    <w:p w14:paraId="2702D4F6">
      <w:pPr>
        <w:spacing w:line="360" w:lineRule="auto"/>
        <w:ind w:firstLine="480"/>
        <w:jc w:val="left"/>
        <w:rPr>
          <w:rFonts w:hint="eastAsia" w:ascii="宋体" w:hAnsi="宋体" w:eastAsia="宋体" w:cs="宋体"/>
          <w:sz w:val="24"/>
          <w:highlight w:val="none"/>
        </w:rPr>
      </w:pPr>
    </w:p>
    <w:p w14:paraId="199317F2">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（盖单位章）</w:t>
      </w:r>
    </w:p>
    <w:p w14:paraId="5765458B">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（签字或盖章）</w:t>
      </w:r>
    </w:p>
    <w:p w14:paraId="3A924518">
      <w:pPr>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rPr>
        <w:t>身份证号码：</w:t>
      </w:r>
      <w:r>
        <w:rPr>
          <w:rFonts w:hint="eastAsia" w:ascii="宋体" w:hAnsi="宋体" w:eastAsia="宋体" w:cs="宋体"/>
          <w:sz w:val="24"/>
          <w:highlight w:val="none"/>
          <w:u w:val="single"/>
        </w:rPr>
        <w:t xml:space="preserve">                                   </w:t>
      </w:r>
    </w:p>
    <w:p w14:paraId="2C94FC57">
      <w:pPr>
        <w:spacing w:line="360" w:lineRule="auto"/>
        <w:ind w:firstLine="480"/>
        <w:jc w:val="left"/>
        <w:rPr>
          <w:rFonts w:hint="eastAsia" w:ascii="宋体" w:hAnsi="宋体" w:eastAsia="宋体" w:cs="宋体"/>
          <w:sz w:val="24"/>
          <w:highlight w:val="none"/>
        </w:rPr>
      </w:pPr>
      <w:r>
        <w:rPr>
          <w:rFonts w:hint="eastAsia" w:ascii="宋体" w:hAnsi="宋体" w:eastAsia="宋体" w:cs="宋体"/>
          <w:sz w:val="24"/>
          <w:highlight w:val="none"/>
        </w:rPr>
        <w:t>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（签字）</w:t>
      </w:r>
    </w:p>
    <w:p w14:paraId="3BA6B0D9">
      <w:pPr>
        <w:spacing w:line="360" w:lineRule="auto"/>
        <w:ind w:firstLine="480"/>
        <w:jc w:val="left"/>
        <w:rPr>
          <w:rFonts w:hint="eastAsia" w:ascii="宋体" w:hAnsi="宋体" w:eastAsia="宋体" w:cs="宋体"/>
          <w:sz w:val="24"/>
          <w:highlight w:val="none"/>
          <w:u w:val="single"/>
        </w:rPr>
      </w:pPr>
      <w:r>
        <w:rPr>
          <w:rFonts w:hint="eastAsia" w:ascii="宋体" w:hAnsi="宋体" w:eastAsia="宋体" w:cs="宋体"/>
          <w:sz w:val="24"/>
          <w:highlight w:val="none"/>
        </w:rPr>
        <w:t>身份证号码：</w:t>
      </w:r>
      <w:r>
        <w:rPr>
          <w:rFonts w:hint="eastAsia" w:ascii="宋体" w:hAnsi="宋体" w:eastAsia="宋体" w:cs="宋体"/>
          <w:sz w:val="24"/>
          <w:highlight w:val="none"/>
          <w:u w:val="single"/>
        </w:rPr>
        <w:t xml:space="preserve">                                   </w:t>
      </w:r>
    </w:p>
    <w:p w14:paraId="04B88889">
      <w:pPr>
        <w:widowControl/>
        <w:spacing w:line="360" w:lineRule="auto"/>
        <w:ind w:firstLine="48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日</w:t>
      </w:r>
    </w:p>
    <w:p w14:paraId="2A3F1AE8">
      <w:pPr>
        <w:pStyle w:val="60"/>
        <w:ind w:firstLine="480"/>
        <w:rPr>
          <w:rFonts w:hint="eastAsia" w:ascii="宋体" w:hAnsi="宋体" w:eastAsia="宋体" w:cs="宋体"/>
          <w:highlight w:val="none"/>
        </w:rPr>
      </w:pPr>
    </w:p>
    <w:p w14:paraId="0B6ADD9C">
      <w:pPr>
        <w:widowControl/>
        <w:spacing w:line="360" w:lineRule="auto"/>
        <w:ind w:firstLine="560"/>
        <w:jc w:val="left"/>
        <w:rPr>
          <w:rFonts w:hint="eastAsia" w:ascii="宋体" w:hAnsi="宋体" w:eastAsia="宋体" w:cs="宋体"/>
          <w:sz w:val="28"/>
          <w:szCs w:val="28"/>
          <w:highlight w:val="none"/>
          <w:lang w:bidi="ar"/>
        </w:rPr>
      </w:pPr>
    </w:p>
    <w:p w14:paraId="391D5862">
      <w:pPr>
        <w:widowControl/>
        <w:spacing w:line="360" w:lineRule="auto"/>
        <w:ind w:firstLine="560"/>
        <w:jc w:val="left"/>
        <w:rPr>
          <w:rFonts w:hint="eastAsia" w:ascii="宋体" w:hAnsi="宋体" w:eastAsia="宋体" w:cs="宋体"/>
          <w:sz w:val="28"/>
          <w:szCs w:val="28"/>
          <w:highlight w:val="none"/>
          <w:lang w:bidi="ar"/>
        </w:rPr>
      </w:pPr>
    </w:p>
    <w:p w14:paraId="2D7DCEAC">
      <w:pPr>
        <w:widowControl/>
        <w:spacing w:line="360" w:lineRule="auto"/>
        <w:ind w:firstLine="560"/>
        <w:jc w:val="left"/>
        <w:rPr>
          <w:rFonts w:hint="eastAsia" w:ascii="宋体" w:hAnsi="宋体" w:eastAsia="宋体" w:cs="宋体"/>
          <w:sz w:val="28"/>
          <w:szCs w:val="28"/>
          <w:highlight w:val="none"/>
          <w:lang w:bidi="ar"/>
        </w:rPr>
      </w:pPr>
    </w:p>
    <w:p w14:paraId="3AB7D8AB">
      <w:pPr>
        <w:widowControl/>
        <w:spacing w:line="360" w:lineRule="auto"/>
        <w:ind w:firstLine="560"/>
        <w:jc w:val="left"/>
        <w:rPr>
          <w:rFonts w:hint="eastAsia" w:ascii="宋体" w:hAnsi="宋体" w:eastAsia="宋体" w:cs="宋体"/>
          <w:sz w:val="28"/>
          <w:szCs w:val="28"/>
          <w:highlight w:val="none"/>
          <w:lang w:bidi="ar"/>
        </w:rPr>
      </w:pPr>
    </w:p>
    <w:p w14:paraId="10621FDE">
      <w:pPr>
        <w:pStyle w:val="60"/>
        <w:ind w:firstLine="560"/>
        <w:rPr>
          <w:rFonts w:hint="eastAsia" w:ascii="宋体" w:hAnsi="宋体" w:eastAsia="宋体" w:cs="宋体"/>
          <w:sz w:val="28"/>
          <w:szCs w:val="28"/>
          <w:highlight w:val="none"/>
          <w:lang w:bidi="ar"/>
        </w:rPr>
      </w:pPr>
    </w:p>
    <w:p w14:paraId="018F40A9">
      <w:pPr>
        <w:rPr>
          <w:rFonts w:hint="eastAsia" w:ascii="宋体" w:hAnsi="宋体" w:eastAsia="宋体" w:cs="宋体"/>
          <w:sz w:val="28"/>
          <w:szCs w:val="28"/>
          <w:highlight w:val="none"/>
          <w:lang w:bidi="ar"/>
        </w:rPr>
      </w:pPr>
    </w:p>
    <w:p w14:paraId="0631E24F">
      <w:pPr>
        <w:pStyle w:val="60"/>
        <w:ind w:firstLine="480"/>
        <w:rPr>
          <w:rFonts w:hint="eastAsia" w:ascii="宋体" w:hAnsi="宋体" w:eastAsia="宋体" w:cs="宋体"/>
          <w:highlight w:val="none"/>
        </w:rPr>
      </w:pPr>
    </w:p>
    <w:p w14:paraId="629CB222">
      <w:pPr>
        <w:rPr>
          <w:rFonts w:hint="eastAsia" w:ascii="宋体" w:hAnsi="宋体" w:eastAsia="宋体" w:cs="宋体"/>
          <w:b/>
          <w:bCs/>
          <w:sz w:val="24"/>
          <w:highlight w:val="none"/>
          <w:lang w:bidi="ar"/>
        </w:rPr>
      </w:pPr>
    </w:p>
    <w:p w14:paraId="51FD61BE">
      <w:pPr>
        <w:pStyle w:val="15"/>
        <w:rPr>
          <w:rFonts w:hint="eastAsia" w:ascii="宋体" w:hAnsi="宋体" w:eastAsia="宋体" w:cs="宋体"/>
          <w:b/>
          <w:bCs/>
          <w:sz w:val="24"/>
          <w:highlight w:val="none"/>
          <w:lang w:bidi="ar"/>
        </w:rPr>
      </w:pPr>
    </w:p>
    <w:p w14:paraId="6734E7D5">
      <w:pPr>
        <w:rPr>
          <w:rFonts w:hint="eastAsia" w:ascii="宋体" w:hAnsi="宋体" w:eastAsia="宋体" w:cs="宋体"/>
          <w:b/>
          <w:bCs/>
          <w:sz w:val="24"/>
          <w:highlight w:val="none"/>
          <w:lang w:bidi="ar"/>
        </w:rPr>
      </w:pPr>
    </w:p>
    <w:p w14:paraId="63DC0ED8">
      <w:pPr>
        <w:pStyle w:val="15"/>
        <w:rPr>
          <w:rFonts w:hint="eastAsia" w:ascii="宋体" w:hAnsi="宋体" w:eastAsia="宋体" w:cs="宋体"/>
          <w:b/>
          <w:bCs/>
          <w:sz w:val="24"/>
          <w:highlight w:val="none"/>
          <w:lang w:bidi="ar"/>
        </w:rPr>
      </w:pPr>
    </w:p>
    <w:p w14:paraId="1DE9A431">
      <w:pPr>
        <w:rPr>
          <w:rFonts w:hint="eastAsia" w:ascii="宋体" w:hAnsi="宋体" w:eastAsia="宋体" w:cs="宋体"/>
          <w:b/>
          <w:bCs/>
          <w:sz w:val="24"/>
          <w:highlight w:val="none"/>
          <w:lang w:bidi="ar"/>
        </w:rPr>
      </w:pPr>
    </w:p>
    <w:p w14:paraId="6997E939">
      <w:pPr>
        <w:pStyle w:val="15"/>
        <w:rPr>
          <w:rFonts w:hint="eastAsia" w:ascii="宋体" w:hAnsi="宋体" w:eastAsia="宋体" w:cs="宋体"/>
          <w:b/>
          <w:bCs/>
          <w:sz w:val="24"/>
          <w:highlight w:val="none"/>
          <w:lang w:bidi="ar"/>
        </w:rPr>
      </w:pPr>
    </w:p>
    <w:p w14:paraId="60B93776">
      <w:pPr>
        <w:rPr>
          <w:rFonts w:hint="eastAsia" w:ascii="宋体" w:hAnsi="宋体" w:eastAsia="宋体" w:cs="宋体"/>
          <w:b/>
          <w:bCs/>
          <w:sz w:val="24"/>
          <w:highlight w:val="none"/>
          <w:lang w:bidi="ar"/>
        </w:rPr>
      </w:pPr>
    </w:p>
    <w:p w14:paraId="259C58BB">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七</w:t>
      </w:r>
      <w:r>
        <w:rPr>
          <w:rFonts w:hint="eastAsia" w:ascii="宋体" w:hAnsi="宋体" w:eastAsia="宋体" w:cs="宋体"/>
          <w:b/>
          <w:bCs/>
          <w:sz w:val="30"/>
          <w:szCs w:val="30"/>
          <w:highlight w:val="none"/>
          <w:lang w:bidi="ar"/>
        </w:rPr>
        <w:t>、商务条款偏离表</w:t>
      </w:r>
    </w:p>
    <w:p w14:paraId="283C4ECB">
      <w:pPr>
        <w:pStyle w:val="60"/>
        <w:ind w:firstLine="480"/>
        <w:rPr>
          <w:rFonts w:hint="eastAsia" w:ascii="宋体" w:hAnsi="宋体" w:eastAsia="宋体" w:cs="宋体"/>
          <w:highlight w:val="none"/>
        </w:rPr>
      </w:pPr>
    </w:p>
    <w:p w14:paraId="1A8E0053">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p>
    <w:p w14:paraId="4B5D46BB">
      <w:pPr>
        <w:rPr>
          <w:rFonts w:hint="eastAsia" w:ascii="宋体" w:hAnsi="宋体" w:eastAsia="宋体" w:cs="宋体"/>
          <w:b/>
          <w:bCs/>
          <w:sz w:val="30"/>
          <w:szCs w:val="30"/>
          <w:highlight w:val="none"/>
          <w:lang w:bidi="ar"/>
        </w:rPr>
      </w:pP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111"/>
        <w:gridCol w:w="3012"/>
        <w:gridCol w:w="1383"/>
      </w:tblGrid>
      <w:tr w14:paraId="7DFE6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vAlign w:val="center"/>
          </w:tcPr>
          <w:p w14:paraId="081882B7">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序号</w:t>
            </w:r>
          </w:p>
        </w:tc>
        <w:tc>
          <w:tcPr>
            <w:tcW w:w="3111" w:type="dxa"/>
            <w:noWrap w:val="0"/>
            <w:vAlign w:val="center"/>
          </w:tcPr>
          <w:p w14:paraId="116B9A0F">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原项目需求主要条款描述</w:t>
            </w:r>
          </w:p>
        </w:tc>
        <w:tc>
          <w:tcPr>
            <w:tcW w:w="3012" w:type="dxa"/>
            <w:noWrap w:val="0"/>
            <w:vAlign w:val="center"/>
          </w:tcPr>
          <w:p w14:paraId="4E0A8EC5">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投标人响应情况描述</w:t>
            </w:r>
          </w:p>
        </w:tc>
        <w:tc>
          <w:tcPr>
            <w:tcW w:w="1383" w:type="dxa"/>
            <w:noWrap w:val="0"/>
            <w:vAlign w:val="center"/>
          </w:tcPr>
          <w:p w14:paraId="295F6A93">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偏离情况</w:t>
            </w:r>
          </w:p>
        </w:tc>
      </w:tr>
      <w:tr w14:paraId="48F0C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25" w:type="dxa"/>
            <w:noWrap w:val="0"/>
          </w:tcPr>
          <w:p w14:paraId="4AA45A72">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1</w:t>
            </w:r>
          </w:p>
        </w:tc>
        <w:tc>
          <w:tcPr>
            <w:tcW w:w="3111" w:type="dxa"/>
            <w:noWrap w:val="0"/>
          </w:tcPr>
          <w:p w14:paraId="297BB1A1">
            <w:pPr>
              <w:spacing w:after="156" w:line="360" w:lineRule="auto"/>
              <w:rPr>
                <w:rFonts w:hint="eastAsia" w:ascii="宋体" w:hAnsi="宋体" w:eastAsia="宋体" w:cs="宋体"/>
                <w:highlight w:val="none"/>
              </w:rPr>
            </w:pPr>
            <w:r>
              <w:rPr>
                <w:rFonts w:hint="eastAsia" w:ascii="宋体" w:hAnsi="宋体" w:eastAsia="宋体" w:cs="宋体"/>
                <w:highlight w:val="none"/>
              </w:rPr>
              <w:t>具体要求见第四章“项目需求”中内容，请自填明细</w:t>
            </w:r>
          </w:p>
        </w:tc>
        <w:tc>
          <w:tcPr>
            <w:tcW w:w="3012" w:type="dxa"/>
            <w:noWrap w:val="0"/>
          </w:tcPr>
          <w:p w14:paraId="6F43AE4F">
            <w:pPr>
              <w:spacing w:after="156" w:line="360" w:lineRule="auto"/>
              <w:rPr>
                <w:rFonts w:hint="eastAsia" w:ascii="宋体" w:hAnsi="宋体" w:eastAsia="宋体" w:cs="宋体"/>
                <w:highlight w:val="none"/>
              </w:rPr>
            </w:pPr>
            <w:r>
              <w:rPr>
                <w:rFonts w:hint="eastAsia" w:ascii="宋体" w:hAnsi="宋体" w:eastAsia="宋体" w:cs="宋体"/>
                <w:highlight w:val="none"/>
              </w:rPr>
              <w:t>请自填响应情况</w:t>
            </w:r>
          </w:p>
        </w:tc>
        <w:tc>
          <w:tcPr>
            <w:tcW w:w="1383" w:type="dxa"/>
            <w:noWrap w:val="0"/>
          </w:tcPr>
          <w:p w14:paraId="63189BEF">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p>
        </w:tc>
      </w:tr>
      <w:tr w14:paraId="73E90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trPr>
        <w:tc>
          <w:tcPr>
            <w:tcW w:w="825" w:type="dxa"/>
            <w:noWrap w:val="0"/>
          </w:tcPr>
          <w:p w14:paraId="5EAE1B53">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2</w:t>
            </w:r>
          </w:p>
        </w:tc>
        <w:tc>
          <w:tcPr>
            <w:tcW w:w="3111" w:type="dxa"/>
            <w:noWrap w:val="0"/>
          </w:tcPr>
          <w:p w14:paraId="3DF66634">
            <w:pPr>
              <w:spacing w:after="156" w:line="360" w:lineRule="auto"/>
              <w:rPr>
                <w:rFonts w:hint="eastAsia" w:ascii="宋体" w:hAnsi="宋体" w:eastAsia="宋体" w:cs="宋体"/>
                <w:highlight w:val="none"/>
              </w:rPr>
            </w:pPr>
          </w:p>
        </w:tc>
        <w:tc>
          <w:tcPr>
            <w:tcW w:w="3012" w:type="dxa"/>
            <w:noWrap w:val="0"/>
          </w:tcPr>
          <w:p w14:paraId="1EBE24AD">
            <w:pPr>
              <w:spacing w:after="156" w:line="360" w:lineRule="auto"/>
              <w:rPr>
                <w:rFonts w:hint="eastAsia" w:ascii="宋体" w:hAnsi="宋体" w:eastAsia="宋体" w:cs="宋体"/>
                <w:highlight w:val="none"/>
              </w:rPr>
            </w:pPr>
          </w:p>
        </w:tc>
        <w:tc>
          <w:tcPr>
            <w:tcW w:w="1383" w:type="dxa"/>
            <w:noWrap w:val="0"/>
          </w:tcPr>
          <w:p w14:paraId="6FBE3F5C">
            <w:pPr>
              <w:spacing w:after="156" w:line="360" w:lineRule="auto"/>
              <w:rPr>
                <w:rFonts w:hint="eastAsia" w:ascii="宋体" w:hAnsi="宋体" w:eastAsia="宋体" w:cs="宋体"/>
                <w:highlight w:val="none"/>
              </w:rPr>
            </w:pPr>
          </w:p>
        </w:tc>
      </w:tr>
      <w:tr w14:paraId="2C2AA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blHeader/>
        </w:trPr>
        <w:tc>
          <w:tcPr>
            <w:tcW w:w="825" w:type="dxa"/>
            <w:noWrap w:val="0"/>
          </w:tcPr>
          <w:p w14:paraId="5ACBAFAE">
            <w:pPr>
              <w:spacing w:after="156" w:line="360" w:lineRule="auto"/>
              <w:jc w:val="center"/>
              <w:rPr>
                <w:rFonts w:hint="eastAsia" w:ascii="宋体" w:hAnsi="宋体" w:eastAsia="宋体" w:cs="宋体"/>
                <w:highlight w:val="none"/>
              </w:rPr>
            </w:pPr>
            <w:r>
              <w:rPr>
                <w:rFonts w:hint="eastAsia" w:ascii="宋体" w:hAnsi="宋体" w:eastAsia="宋体" w:cs="宋体"/>
                <w:highlight w:val="none"/>
              </w:rPr>
              <w:t>3</w:t>
            </w:r>
          </w:p>
        </w:tc>
        <w:tc>
          <w:tcPr>
            <w:tcW w:w="3111" w:type="dxa"/>
            <w:noWrap w:val="0"/>
          </w:tcPr>
          <w:p w14:paraId="6F5AA801">
            <w:pPr>
              <w:spacing w:after="156" w:line="360" w:lineRule="auto"/>
              <w:rPr>
                <w:rFonts w:hint="eastAsia" w:ascii="宋体" w:hAnsi="宋体" w:eastAsia="宋体" w:cs="宋体"/>
                <w:highlight w:val="none"/>
              </w:rPr>
            </w:pPr>
          </w:p>
        </w:tc>
        <w:tc>
          <w:tcPr>
            <w:tcW w:w="3012" w:type="dxa"/>
            <w:noWrap w:val="0"/>
          </w:tcPr>
          <w:p w14:paraId="7DA0D3B0">
            <w:pPr>
              <w:spacing w:after="156" w:line="360" w:lineRule="auto"/>
              <w:rPr>
                <w:rFonts w:hint="eastAsia" w:ascii="宋体" w:hAnsi="宋体" w:eastAsia="宋体" w:cs="宋体"/>
                <w:highlight w:val="none"/>
              </w:rPr>
            </w:pPr>
          </w:p>
        </w:tc>
        <w:tc>
          <w:tcPr>
            <w:tcW w:w="1383" w:type="dxa"/>
            <w:noWrap w:val="0"/>
          </w:tcPr>
          <w:p w14:paraId="5BC0A298">
            <w:pPr>
              <w:spacing w:after="156" w:line="360" w:lineRule="auto"/>
              <w:rPr>
                <w:rFonts w:hint="eastAsia" w:ascii="宋体" w:hAnsi="宋体" w:eastAsia="宋体" w:cs="宋体"/>
                <w:highlight w:val="none"/>
              </w:rPr>
            </w:pPr>
          </w:p>
        </w:tc>
      </w:tr>
    </w:tbl>
    <w:p w14:paraId="51502DC0">
      <w:pPr>
        <w:pStyle w:val="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注：1、此表为表样，行数可自行添加，但表式不变。</w:t>
      </w:r>
    </w:p>
    <w:p w14:paraId="7A693FE2">
      <w:pPr>
        <w:pStyle w:val="60"/>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2、“偏离说明”填写“正偏离”“负偏离”或“无偏离”。</w:t>
      </w:r>
    </w:p>
    <w:p w14:paraId="1638AF82">
      <w:pPr>
        <w:pStyle w:val="60"/>
        <w:ind w:firstLine="480"/>
        <w:rPr>
          <w:rFonts w:hint="eastAsia" w:ascii="宋体" w:hAnsi="宋体" w:eastAsia="宋体" w:cs="宋体"/>
          <w:szCs w:val="24"/>
          <w:highlight w:val="none"/>
          <w:lang w:bidi="ar"/>
        </w:rPr>
      </w:pPr>
    </w:p>
    <w:p w14:paraId="48FD345F">
      <w:pPr>
        <w:pStyle w:val="60"/>
        <w:ind w:firstLine="480"/>
        <w:rPr>
          <w:rFonts w:hint="eastAsia" w:ascii="宋体" w:hAnsi="宋体" w:eastAsia="宋体" w:cs="宋体"/>
          <w:szCs w:val="24"/>
          <w:highlight w:val="none"/>
          <w:lang w:bidi="ar"/>
        </w:rPr>
      </w:pPr>
    </w:p>
    <w:p w14:paraId="51808031">
      <w:pPr>
        <w:pStyle w:val="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供应商单位全称（公章):</w:t>
      </w:r>
    </w:p>
    <w:p w14:paraId="1C08F65E">
      <w:pPr>
        <w:pStyle w:val="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法定代表人（授权代表）签字：</w:t>
      </w:r>
    </w:p>
    <w:p w14:paraId="2812312E">
      <w:pPr>
        <w:spacing w:line="460" w:lineRule="exact"/>
        <w:ind w:firstLine="2160"/>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p>
    <w:p w14:paraId="57B4560B">
      <w:pPr>
        <w:rPr>
          <w:rFonts w:hint="eastAsia" w:ascii="宋体" w:hAnsi="宋体" w:eastAsia="宋体" w:cs="宋体"/>
          <w:highlight w:val="none"/>
          <w:lang w:bidi="ar"/>
        </w:rPr>
      </w:pPr>
    </w:p>
    <w:p w14:paraId="03D6435C">
      <w:pPr>
        <w:pStyle w:val="60"/>
        <w:ind w:firstLine="480"/>
        <w:rPr>
          <w:rFonts w:hint="eastAsia" w:ascii="宋体" w:hAnsi="宋体" w:eastAsia="宋体" w:cs="宋体"/>
          <w:szCs w:val="24"/>
          <w:highlight w:val="none"/>
          <w:lang w:bidi="ar"/>
        </w:rPr>
      </w:pPr>
    </w:p>
    <w:p w14:paraId="6B135A2F">
      <w:pPr>
        <w:pStyle w:val="60"/>
        <w:ind w:firstLine="480"/>
        <w:rPr>
          <w:rFonts w:hint="eastAsia" w:ascii="宋体" w:hAnsi="宋体" w:eastAsia="宋体" w:cs="宋体"/>
          <w:szCs w:val="24"/>
          <w:highlight w:val="none"/>
          <w:lang w:bidi="ar"/>
        </w:rPr>
      </w:pPr>
    </w:p>
    <w:p w14:paraId="64CA80BF">
      <w:pPr>
        <w:pStyle w:val="60"/>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p>
    <w:p w14:paraId="2F735834">
      <w:pPr>
        <w:pStyle w:val="60"/>
        <w:ind w:firstLine="480"/>
        <w:rPr>
          <w:rFonts w:hint="eastAsia" w:ascii="宋体" w:hAnsi="宋体" w:eastAsia="宋体" w:cs="宋体"/>
          <w:szCs w:val="24"/>
          <w:highlight w:val="none"/>
          <w:lang w:bidi="ar"/>
        </w:rPr>
      </w:pPr>
    </w:p>
    <w:p w14:paraId="7D8C472D">
      <w:pPr>
        <w:rPr>
          <w:rFonts w:hint="eastAsia" w:ascii="宋体" w:hAnsi="宋体" w:eastAsia="宋体" w:cs="宋体"/>
          <w:sz w:val="24"/>
          <w:highlight w:val="none"/>
          <w:lang w:bidi="ar"/>
        </w:rPr>
      </w:pPr>
    </w:p>
    <w:p w14:paraId="6CFE762D">
      <w:pPr>
        <w:pStyle w:val="60"/>
        <w:ind w:firstLine="480"/>
        <w:rPr>
          <w:rFonts w:hint="eastAsia" w:ascii="宋体" w:hAnsi="宋体" w:eastAsia="宋体" w:cs="宋体"/>
          <w:szCs w:val="24"/>
          <w:highlight w:val="none"/>
          <w:lang w:bidi="ar"/>
        </w:rPr>
      </w:pPr>
    </w:p>
    <w:p w14:paraId="27ADD0EE">
      <w:pPr>
        <w:rPr>
          <w:rFonts w:hint="eastAsia" w:ascii="宋体" w:hAnsi="宋体" w:eastAsia="宋体" w:cs="宋体"/>
          <w:szCs w:val="24"/>
          <w:highlight w:val="none"/>
          <w:lang w:bidi="ar"/>
        </w:rPr>
      </w:pPr>
    </w:p>
    <w:p w14:paraId="7FDCC2A4">
      <w:pPr>
        <w:pStyle w:val="15"/>
        <w:rPr>
          <w:rFonts w:hint="eastAsia" w:ascii="宋体" w:hAnsi="宋体" w:eastAsia="宋体" w:cs="宋体"/>
          <w:szCs w:val="24"/>
          <w:highlight w:val="none"/>
          <w:lang w:bidi="ar"/>
        </w:rPr>
      </w:pPr>
    </w:p>
    <w:p w14:paraId="518571BB">
      <w:pPr>
        <w:rPr>
          <w:rFonts w:hint="eastAsia" w:ascii="宋体" w:hAnsi="宋体" w:eastAsia="宋体" w:cs="宋体"/>
          <w:szCs w:val="24"/>
          <w:highlight w:val="none"/>
          <w:lang w:bidi="ar"/>
        </w:rPr>
      </w:pPr>
    </w:p>
    <w:p w14:paraId="269459AF">
      <w:pPr>
        <w:pStyle w:val="15"/>
        <w:rPr>
          <w:rFonts w:hint="eastAsia" w:ascii="宋体" w:hAnsi="宋体" w:eastAsia="宋体" w:cs="宋体"/>
          <w:szCs w:val="24"/>
          <w:highlight w:val="none"/>
          <w:lang w:bidi="ar"/>
        </w:rPr>
      </w:pPr>
    </w:p>
    <w:p w14:paraId="6ECF2451">
      <w:pPr>
        <w:rPr>
          <w:rFonts w:hint="eastAsia" w:ascii="宋体" w:hAnsi="宋体" w:eastAsia="宋体" w:cs="宋体"/>
          <w:szCs w:val="24"/>
          <w:highlight w:val="none"/>
          <w:lang w:bidi="ar"/>
        </w:rPr>
      </w:pPr>
    </w:p>
    <w:p w14:paraId="6C3C6A14">
      <w:pPr>
        <w:pStyle w:val="15"/>
        <w:rPr>
          <w:rFonts w:hint="eastAsia" w:ascii="宋体" w:hAnsi="宋体" w:eastAsia="宋体" w:cs="宋体"/>
          <w:szCs w:val="24"/>
          <w:highlight w:val="none"/>
          <w:lang w:bidi="ar"/>
        </w:rPr>
      </w:pPr>
    </w:p>
    <w:p w14:paraId="09011982">
      <w:pPr>
        <w:rPr>
          <w:rFonts w:hint="eastAsia" w:ascii="宋体" w:hAnsi="宋体" w:eastAsia="宋体" w:cs="宋体"/>
          <w:szCs w:val="24"/>
          <w:highlight w:val="none"/>
          <w:lang w:bidi="ar"/>
        </w:rPr>
      </w:pPr>
    </w:p>
    <w:p w14:paraId="43C722C9">
      <w:pPr>
        <w:pStyle w:val="15"/>
        <w:rPr>
          <w:rFonts w:hint="eastAsia" w:ascii="宋体" w:hAnsi="宋体" w:eastAsia="宋体" w:cs="宋体"/>
          <w:szCs w:val="24"/>
          <w:highlight w:val="none"/>
          <w:lang w:bidi="ar"/>
        </w:rPr>
      </w:pPr>
    </w:p>
    <w:p w14:paraId="6C9F9C44">
      <w:pPr>
        <w:rPr>
          <w:rFonts w:hint="eastAsia" w:ascii="宋体" w:hAnsi="宋体" w:eastAsia="宋体" w:cs="宋体"/>
          <w:szCs w:val="24"/>
          <w:highlight w:val="none"/>
          <w:lang w:bidi="ar"/>
        </w:rPr>
      </w:pPr>
    </w:p>
    <w:p w14:paraId="15ACD154">
      <w:pPr>
        <w:pStyle w:val="15"/>
        <w:rPr>
          <w:rFonts w:hint="eastAsia" w:ascii="宋体" w:hAnsi="宋体" w:eastAsia="宋体" w:cs="宋体"/>
          <w:szCs w:val="24"/>
          <w:highlight w:val="none"/>
          <w:lang w:bidi="ar"/>
        </w:rPr>
      </w:pPr>
    </w:p>
    <w:p w14:paraId="1A91BF2A">
      <w:pPr>
        <w:rPr>
          <w:rFonts w:hint="eastAsia" w:ascii="宋体" w:hAnsi="宋体" w:eastAsia="宋体" w:cs="宋体"/>
          <w:szCs w:val="24"/>
          <w:highlight w:val="none"/>
          <w:lang w:bidi="ar"/>
        </w:rPr>
      </w:pPr>
    </w:p>
    <w:p w14:paraId="45679727">
      <w:pPr>
        <w:pStyle w:val="15"/>
        <w:rPr>
          <w:rFonts w:hint="eastAsia" w:ascii="宋体" w:hAnsi="宋体" w:eastAsia="宋体" w:cs="宋体"/>
          <w:highlight w:val="none"/>
        </w:rPr>
      </w:pPr>
    </w:p>
    <w:p w14:paraId="14606F54">
      <w:pPr>
        <w:rPr>
          <w:rFonts w:hint="eastAsia" w:ascii="宋体" w:hAnsi="宋体" w:eastAsia="宋体" w:cs="宋体"/>
          <w:sz w:val="24"/>
          <w:highlight w:val="none"/>
          <w:lang w:bidi="ar"/>
        </w:rPr>
      </w:pPr>
    </w:p>
    <w:p w14:paraId="24AC9812">
      <w:pPr>
        <w:pStyle w:val="60"/>
        <w:ind w:firstLine="480"/>
        <w:rPr>
          <w:rFonts w:hint="eastAsia" w:ascii="宋体" w:hAnsi="宋体" w:eastAsia="宋体" w:cs="宋体"/>
          <w:szCs w:val="24"/>
          <w:highlight w:val="none"/>
          <w:lang w:bidi="ar"/>
        </w:rPr>
      </w:pPr>
    </w:p>
    <w:p w14:paraId="172A8B23">
      <w:pPr>
        <w:rPr>
          <w:rFonts w:hint="eastAsia" w:ascii="宋体" w:hAnsi="宋体" w:eastAsia="宋体" w:cs="宋体"/>
          <w:sz w:val="24"/>
          <w:highlight w:val="none"/>
          <w:lang w:bidi="ar"/>
        </w:rPr>
      </w:pPr>
    </w:p>
    <w:p w14:paraId="08D1F332">
      <w:pPr>
        <w:pStyle w:val="60"/>
        <w:ind w:firstLine="480"/>
        <w:rPr>
          <w:rFonts w:hint="eastAsia" w:ascii="宋体" w:hAnsi="宋体" w:eastAsia="宋体" w:cs="宋体"/>
          <w:szCs w:val="24"/>
          <w:highlight w:val="none"/>
          <w:lang w:bidi="ar"/>
        </w:rPr>
      </w:pPr>
    </w:p>
    <w:p w14:paraId="24EA66C3">
      <w:pPr>
        <w:widowControl/>
        <w:spacing w:line="360" w:lineRule="auto"/>
        <w:jc w:val="center"/>
        <w:rPr>
          <w:rFonts w:hint="eastAsia" w:ascii="宋体" w:hAnsi="宋体" w:eastAsia="宋体" w:cs="宋体"/>
          <w:b/>
          <w:bCs/>
          <w:sz w:val="44"/>
          <w:szCs w:val="44"/>
          <w:highlight w:val="none"/>
          <w:lang w:bidi="ar"/>
        </w:rPr>
      </w:pPr>
      <w:r>
        <w:rPr>
          <w:rFonts w:hint="eastAsia" w:cs="宋体"/>
          <w:b/>
          <w:bCs/>
          <w:sz w:val="44"/>
          <w:szCs w:val="44"/>
          <w:highlight w:val="none"/>
          <w:lang w:val="en-US" w:eastAsia="zh-CN" w:bidi="ar"/>
        </w:rPr>
        <w:t>八、</w:t>
      </w:r>
      <w:r>
        <w:rPr>
          <w:rFonts w:hint="eastAsia" w:ascii="宋体" w:hAnsi="宋体" w:eastAsia="宋体" w:cs="宋体"/>
          <w:b/>
          <w:bCs/>
          <w:sz w:val="44"/>
          <w:szCs w:val="44"/>
          <w:highlight w:val="none"/>
          <w:lang w:bidi="ar"/>
        </w:rPr>
        <w:t>技术标</w:t>
      </w:r>
    </w:p>
    <w:p w14:paraId="529AB4A6">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8</w:t>
      </w:r>
      <w:r>
        <w:rPr>
          <w:rFonts w:hint="eastAsia" w:ascii="宋体" w:hAnsi="宋体" w:eastAsia="宋体" w:cs="宋体"/>
          <w:b/>
          <w:bCs/>
          <w:sz w:val="30"/>
          <w:szCs w:val="30"/>
          <w:highlight w:val="none"/>
          <w:lang w:val="en-US" w:eastAsia="zh-CN" w:bidi="ar"/>
        </w:rPr>
        <w:t>.1</w:t>
      </w:r>
      <w:r>
        <w:rPr>
          <w:rFonts w:hint="eastAsia" w:ascii="宋体" w:hAnsi="宋体" w:eastAsia="宋体" w:cs="宋体"/>
          <w:b/>
          <w:bCs/>
          <w:sz w:val="30"/>
          <w:szCs w:val="30"/>
          <w:highlight w:val="none"/>
          <w:lang w:bidi="ar"/>
        </w:rPr>
        <w:t>施工组织设计</w:t>
      </w:r>
    </w:p>
    <w:p w14:paraId="04D2067E">
      <w:pPr>
        <w:pStyle w:val="21"/>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(由供应商按采购文件要求等自行填写，格式自定)</w:t>
      </w:r>
    </w:p>
    <w:p w14:paraId="77A0E7E4">
      <w:pPr>
        <w:pStyle w:val="60"/>
        <w:ind w:firstLine="480"/>
        <w:rPr>
          <w:rFonts w:hint="eastAsia" w:ascii="宋体" w:hAnsi="宋体" w:eastAsia="宋体" w:cs="宋体"/>
          <w:highlight w:val="none"/>
        </w:rPr>
      </w:pPr>
    </w:p>
    <w:p w14:paraId="1C1E5E43">
      <w:pPr>
        <w:pStyle w:val="21"/>
        <w:spacing w:line="360" w:lineRule="auto"/>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rPr>
        <w:t>1、</w:t>
      </w:r>
      <w:r>
        <w:rPr>
          <w:rFonts w:hint="eastAsia" w:ascii="宋体" w:hAnsi="宋体" w:eastAsia="宋体" w:cs="宋体"/>
          <w:szCs w:val="21"/>
          <w:highlight w:val="none"/>
          <w:lang w:val="en-US" w:eastAsia="zh-CN"/>
        </w:rPr>
        <w:t>施工总体实施方案</w:t>
      </w:r>
    </w:p>
    <w:p w14:paraId="06285FBB">
      <w:pPr>
        <w:pStyle w:val="21"/>
        <w:spacing w:line="360" w:lineRule="auto"/>
        <w:jc w:val="left"/>
        <w:rPr>
          <w:rFonts w:hint="eastAsia" w:ascii="宋体" w:hAnsi="宋体" w:eastAsia="宋体" w:cs="宋体"/>
          <w:szCs w:val="21"/>
          <w:highlight w:val="none"/>
          <w:lang w:val="en-US" w:eastAsia="zh-CN"/>
        </w:rPr>
      </w:pPr>
      <w:r>
        <w:rPr>
          <w:rFonts w:hint="eastAsia" w:hAnsi="宋体" w:cs="宋体"/>
          <w:szCs w:val="21"/>
          <w:highlight w:val="none"/>
          <w:lang w:val="en-US" w:eastAsia="zh-CN"/>
        </w:rPr>
        <w:t>2、</w:t>
      </w:r>
      <w:r>
        <w:rPr>
          <w:rFonts w:hint="eastAsia" w:ascii="宋体" w:hAnsi="宋体" w:eastAsia="宋体" w:cs="宋体"/>
          <w:szCs w:val="21"/>
          <w:highlight w:val="none"/>
          <w:lang w:val="en-US" w:eastAsia="zh-CN"/>
        </w:rPr>
        <w:t>施工进度计划和各阶段进度的保证措施</w:t>
      </w:r>
    </w:p>
    <w:p w14:paraId="5A993197">
      <w:pPr>
        <w:pStyle w:val="21"/>
        <w:spacing w:line="360" w:lineRule="auto"/>
        <w:jc w:val="left"/>
        <w:rPr>
          <w:rFonts w:hint="eastAsia" w:ascii="宋体" w:hAnsi="宋体" w:eastAsia="宋体" w:cs="宋体"/>
          <w:szCs w:val="21"/>
          <w:highlight w:val="none"/>
          <w:lang w:val="en-US" w:eastAsia="zh-CN"/>
        </w:rPr>
      </w:pPr>
      <w:r>
        <w:rPr>
          <w:rFonts w:hint="eastAsia" w:hAnsi="宋体" w:cs="宋体"/>
          <w:szCs w:val="21"/>
          <w:highlight w:val="none"/>
          <w:lang w:val="en-US" w:eastAsia="zh-CN"/>
        </w:rPr>
        <w:t>3、</w:t>
      </w:r>
      <w:r>
        <w:rPr>
          <w:rFonts w:hint="eastAsia" w:ascii="宋体" w:hAnsi="宋体" w:eastAsia="宋体" w:cs="宋体"/>
          <w:szCs w:val="21"/>
          <w:highlight w:val="none"/>
          <w:lang w:val="en-US" w:eastAsia="zh-CN"/>
        </w:rPr>
        <w:t>关键施工技术、工艺及工程项目实施的重点、难点和合理化建议</w:t>
      </w:r>
    </w:p>
    <w:p w14:paraId="2F4E3E6B">
      <w:pPr>
        <w:pStyle w:val="21"/>
        <w:spacing w:line="360" w:lineRule="auto"/>
        <w:jc w:val="left"/>
        <w:rPr>
          <w:rFonts w:hint="eastAsia" w:ascii="宋体" w:hAnsi="宋体" w:eastAsia="宋体" w:cs="宋体"/>
          <w:szCs w:val="21"/>
          <w:highlight w:val="none"/>
          <w:lang w:val="en-US" w:eastAsia="zh-CN"/>
        </w:rPr>
      </w:pPr>
      <w:r>
        <w:rPr>
          <w:rFonts w:hint="eastAsia" w:hAnsi="宋体" w:cs="宋体"/>
          <w:szCs w:val="21"/>
          <w:highlight w:val="none"/>
          <w:lang w:val="en-US" w:eastAsia="zh-CN"/>
        </w:rPr>
        <w:t>4、</w:t>
      </w:r>
      <w:r>
        <w:rPr>
          <w:rFonts w:hint="eastAsia" w:ascii="宋体" w:hAnsi="宋体" w:eastAsia="宋体" w:cs="宋体"/>
          <w:szCs w:val="21"/>
          <w:highlight w:val="none"/>
          <w:lang w:val="en-US" w:eastAsia="zh-CN"/>
        </w:rPr>
        <w:t>施工质量保证措施</w:t>
      </w:r>
    </w:p>
    <w:p w14:paraId="7D1FA2F9">
      <w:pPr>
        <w:pStyle w:val="21"/>
        <w:spacing w:line="360" w:lineRule="auto"/>
        <w:jc w:val="left"/>
        <w:rPr>
          <w:rFonts w:hint="eastAsia" w:ascii="宋体" w:hAnsi="宋体" w:eastAsia="宋体" w:cs="宋体"/>
          <w:szCs w:val="21"/>
          <w:highlight w:val="none"/>
          <w:lang w:val="en-US" w:eastAsia="zh-CN"/>
        </w:rPr>
      </w:pPr>
      <w:r>
        <w:rPr>
          <w:rFonts w:hint="eastAsia" w:hAnsi="宋体" w:cs="宋体"/>
          <w:szCs w:val="21"/>
          <w:highlight w:val="none"/>
          <w:lang w:val="en-US" w:eastAsia="zh-CN"/>
        </w:rPr>
        <w:t>5、</w:t>
      </w:r>
      <w:r>
        <w:rPr>
          <w:rFonts w:hint="eastAsia" w:ascii="宋体" w:hAnsi="宋体" w:eastAsia="宋体" w:cs="宋体"/>
          <w:szCs w:val="21"/>
          <w:highlight w:val="none"/>
          <w:lang w:val="en-US" w:eastAsia="zh-CN"/>
        </w:rPr>
        <w:t>现场管理</w:t>
      </w:r>
    </w:p>
    <w:p w14:paraId="1152A7DD">
      <w:pPr>
        <w:pStyle w:val="21"/>
        <w:spacing w:line="360" w:lineRule="auto"/>
        <w:jc w:val="left"/>
        <w:rPr>
          <w:rFonts w:hint="eastAsia" w:ascii="宋体" w:hAnsi="宋体" w:eastAsia="宋体" w:cs="宋体"/>
          <w:szCs w:val="21"/>
          <w:highlight w:val="none"/>
          <w:lang w:val="en-US" w:eastAsia="zh-CN"/>
        </w:rPr>
      </w:pPr>
      <w:r>
        <w:rPr>
          <w:rFonts w:hint="eastAsia" w:hAnsi="宋体" w:cs="宋体"/>
          <w:szCs w:val="21"/>
          <w:highlight w:val="none"/>
          <w:lang w:val="en-US" w:eastAsia="zh-CN"/>
        </w:rPr>
        <w:t>6、</w:t>
      </w:r>
      <w:r>
        <w:rPr>
          <w:rFonts w:hint="eastAsia" w:ascii="宋体" w:hAnsi="宋体" w:eastAsia="宋体" w:cs="宋体"/>
          <w:szCs w:val="21"/>
          <w:highlight w:val="none"/>
          <w:lang w:val="en-US" w:eastAsia="zh-CN"/>
        </w:rPr>
        <w:t>施工机具设备及劳动力配置方案</w:t>
      </w:r>
    </w:p>
    <w:p w14:paraId="1F0B6C7E">
      <w:pPr>
        <w:pStyle w:val="21"/>
        <w:spacing w:line="360" w:lineRule="auto"/>
        <w:jc w:val="left"/>
        <w:rPr>
          <w:rFonts w:hint="eastAsia" w:ascii="宋体" w:hAnsi="宋体" w:eastAsia="宋体" w:cs="宋体"/>
          <w:szCs w:val="21"/>
          <w:highlight w:val="none"/>
        </w:rPr>
      </w:pPr>
      <w:r>
        <w:rPr>
          <w:rFonts w:hint="eastAsia" w:hAnsi="宋体" w:cs="宋体"/>
          <w:szCs w:val="21"/>
          <w:highlight w:val="none"/>
          <w:lang w:val="en-US" w:eastAsia="zh-CN"/>
        </w:rPr>
        <w:t>7、</w:t>
      </w:r>
      <w:r>
        <w:rPr>
          <w:rFonts w:hint="eastAsia" w:ascii="宋体" w:hAnsi="宋体" w:eastAsia="宋体" w:cs="宋体"/>
          <w:szCs w:val="21"/>
          <w:highlight w:val="none"/>
          <w:lang w:val="en-US" w:eastAsia="zh-CN"/>
        </w:rPr>
        <w:t>安全文明施工及环境保护措施</w:t>
      </w:r>
    </w:p>
    <w:p w14:paraId="03B7FABF">
      <w:pPr>
        <w:pStyle w:val="60"/>
        <w:ind w:firstLine="480"/>
        <w:rPr>
          <w:rFonts w:hint="eastAsia" w:ascii="宋体" w:hAnsi="宋体" w:eastAsia="宋体" w:cs="宋体"/>
          <w:highlight w:val="none"/>
        </w:rPr>
      </w:pPr>
    </w:p>
    <w:p w14:paraId="11971AA8">
      <w:pPr>
        <w:rPr>
          <w:rFonts w:hint="eastAsia" w:ascii="宋体" w:hAnsi="宋体" w:eastAsia="宋体" w:cs="宋体"/>
          <w:highlight w:val="none"/>
        </w:rPr>
      </w:pPr>
    </w:p>
    <w:p w14:paraId="26E1C238">
      <w:pPr>
        <w:pStyle w:val="15"/>
        <w:rPr>
          <w:rFonts w:hint="eastAsia" w:ascii="宋体" w:hAnsi="宋体" w:eastAsia="宋体" w:cs="宋体"/>
          <w:highlight w:val="none"/>
        </w:rPr>
      </w:pPr>
    </w:p>
    <w:p w14:paraId="50EA24D5">
      <w:pPr>
        <w:rPr>
          <w:rFonts w:hint="eastAsia" w:ascii="宋体" w:hAnsi="宋体" w:eastAsia="宋体" w:cs="宋体"/>
          <w:highlight w:val="none"/>
        </w:rPr>
      </w:pPr>
    </w:p>
    <w:p w14:paraId="5A28F206">
      <w:pPr>
        <w:pStyle w:val="15"/>
        <w:rPr>
          <w:rFonts w:hint="eastAsia" w:ascii="宋体" w:hAnsi="宋体" w:eastAsia="宋体" w:cs="宋体"/>
          <w:highlight w:val="none"/>
        </w:rPr>
      </w:pPr>
    </w:p>
    <w:p w14:paraId="493134D7">
      <w:pPr>
        <w:rPr>
          <w:rFonts w:hint="eastAsia" w:ascii="宋体" w:hAnsi="宋体" w:eastAsia="宋体" w:cs="宋体"/>
          <w:highlight w:val="none"/>
        </w:rPr>
      </w:pPr>
    </w:p>
    <w:p w14:paraId="53B4874B">
      <w:pPr>
        <w:pStyle w:val="15"/>
        <w:rPr>
          <w:rFonts w:hint="eastAsia" w:ascii="宋体" w:hAnsi="宋体" w:eastAsia="宋体" w:cs="宋体"/>
          <w:highlight w:val="none"/>
        </w:rPr>
      </w:pPr>
    </w:p>
    <w:p w14:paraId="5EE68CCB">
      <w:pPr>
        <w:rPr>
          <w:rFonts w:hint="eastAsia" w:ascii="宋体" w:hAnsi="宋体" w:eastAsia="宋体" w:cs="宋体"/>
          <w:highlight w:val="none"/>
        </w:rPr>
      </w:pPr>
    </w:p>
    <w:p w14:paraId="07EF42F8">
      <w:pPr>
        <w:pStyle w:val="15"/>
        <w:rPr>
          <w:rFonts w:hint="eastAsia" w:ascii="宋体" w:hAnsi="宋体" w:eastAsia="宋体" w:cs="宋体"/>
          <w:highlight w:val="none"/>
        </w:rPr>
      </w:pPr>
    </w:p>
    <w:p w14:paraId="3334AE03">
      <w:pPr>
        <w:rPr>
          <w:rFonts w:hint="eastAsia" w:ascii="宋体" w:hAnsi="宋体" w:eastAsia="宋体" w:cs="宋体"/>
          <w:highlight w:val="none"/>
        </w:rPr>
      </w:pPr>
    </w:p>
    <w:p w14:paraId="453B9E95">
      <w:pPr>
        <w:pStyle w:val="15"/>
        <w:rPr>
          <w:rFonts w:hint="eastAsia" w:ascii="宋体" w:hAnsi="宋体" w:eastAsia="宋体" w:cs="宋体"/>
          <w:highlight w:val="none"/>
        </w:rPr>
      </w:pPr>
    </w:p>
    <w:p w14:paraId="5C93FF3B">
      <w:pPr>
        <w:rPr>
          <w:rFonts w:hint="eastAsia" w:ascii="宋体" w:hAnsi="宋体" w:eastAsia="宋体" w:cs="宋体"/>
          <w:highlight w:val="none"/>
        </w:rPr>
      </w:pPr>
    </w:p>
    <w:p w14:paraId="0F1F0538">
      <w:pPr>
        <w:pStyle w:val="15"/>
        <w:rPr>
          <w:rFonts w:hint="eastAsia" w:ascii="宋体" w:hAnsi="宋体" w:eastAsia="宋体" w:cs="宋体"/>
          <w:highlight w:val="none"/>
        </w:rPr>
      </w:pPr>
    </w:p>
    <w:p w14:paraId="15AA17C5">
      <w:pPr>
        <w:pStyle w:val="60"/>
        <w:ind w:firstLine="480"/>
        <w:rPr>
          <w:rFonts w:hint="eastAsia" w:ascii="宋体" w:hAnsi="宋体" w:eastAsia="宋体" w:cs="宋体"/>
          <w:highlight w:val="none"/>
        </w:rPr>
      </w:pPr>
    </w:p>
    <w:p w14:paraId="6B83E5AE">
      <w:pPr>
        <w:rPr>
          <w:rFonts w:hint="eastAsia" w:ascii="宋体" w:hAnsi="宋体" w:eastAsia="宋体" w:cs="宋体"/>
          <w:highlight w:val="none"/>
        </w:rPr>
      </w:pPr>
    </w:p>
    <w:p w14:paraId="5AF239CD">
      <w:pPr>
        <w:pStyle w:val="60"/>
        <w:ind w:firstLine="480"/>
        <w:rPr>
          <w:rFonts w:hint="eastAsia" w:ascii="宋体" w:hAnsi="宋体" w:eastAsia="宋体" w:cs="宋体"/>
          <w:highlight w:val="none"/>
        </w:rPr>
      </w:pPr>
    </w:p>
    <w:p w14:paraId="4068488A">
      <w:pPr>
        <w:rPr>
          <w:rFonts w:hint="eastAsia" w:ascii="宋体" w:hAnsi="宋体" w:eastAsia="宋体" w:cs="宋体"/>
          <w:highlight w:val="none"/>
        </w:rPr>
      </w:pPr>
    </w:p>
    <w:p w14:paraId="431CD30A">
      <w:pPr>
        <w:pStyle w:val="60"/>
        <w:ind w:firstLine="480"/>
        <w:rPr>
          <w:rFonts w:hint="eastAsia" w:ascii="宋体" w:hAnsi="宋体" w:eastAsia="宋体" w:cs="宋体"/>
          <w:highlight w:val="none"/>
        </w:rPr>
      </w:pPr>
    </w:p>
    <w:p w14:paraId="3C85E308">
      <w:pPr>
        <w:rPr>
          <w:rFonts w:hint="eastAsia" w:ascii="宋体" w:hAnsi="宋体" w:eastAsia="宋体" w:cs="宋体"/>
          <w:highlight w:val="none"/>
        </w:rPr>
      </w:pPr>
    </w:p>
    <w:p w14:paraId="7F102FD8">
      <w:pPr>
        <w:pStyle w:val="211"/>
        <w:rPr>
          <w:rFonts w:hint="eastAsia" w:ascii="宋体" w:hAnsi="宋体" w:eastAsia="宋体" w:cs="宋体"/>
          <w:highlight w:val="none"/>
        </w:rPr>
      </w:pPr>
    </w:p>
    <w:p w14:paraId="04210794">
      <w:pPr>
        <w:rPr>
          <w:rFonts w:hint="eastAsia" w:ascii="宋体" w:hAnsi="宋体" w:eastAsia="宋体" w:cs="宋体"/>
          <w:highlight w:val="none"/>
        </w:rPr>
      </w:pPr>
    </w:p>
    <w:p w14:paraId="07B97EF9">
      <w:pPr>
        <w:pStyle w:val="60"/>
        <w:ind w:firstLine="480"/>
        <w:rPr>
          <w:rFonts w:hint="eastAsia" w:ascii="宋体" w:hAnsi="宋体" w:eastAsia="宋体" w:cs="宋体"/>
          <w:highlight w:val="none"/>
        </w:rPr>
      </w:pPr>
    </w:p>
    <w:p w14:paraId="3BF2E85E">
      <w:pPr>
        <w:rPr>
          <w:rFonts w:hint="eastAsia" w:ascii="宋体" w:hAnsi="宋体" w:eastAsia="宋体" w:cs="宋体"/>
          <w:highlight w:val="none"/>
        </w:rPr>
      </w:pPr>
    </w:p>
    <w:p w14:paraId="559060C0">
      <w:pPr>
        <w:rPr>
          <w:rFonts w:hint="eastAsia" w:ascii="宋体" w:hAnsi="宋体" w:eastAsia="宋体" w:cs="宋体"/>
          <w:highlight w:val="none"/>
        </w:rPr>
      </w:pPr>
    </w:p>
    <w:p w14:paraId="0B448FF7">
      <w:pPr>
        <w:rPr>
          <w:rFonts w:hint="eastAsia" w:ascii="宋体" w:hAnsi="宋体" w:eastAsia="宋体" w:cs="宋体"/>
          <w:highlight w:val="none"/>
        </w:rPr>
      </w:pPr>
    </w:p>
    <w:p w14:paraId="5812FB01">
      <w:pPr>
        <w:rPr>
          <w:rFonts w:hint="eastAsia" w:ascii="宋体" w:hAnsi="宋体" w:eastAsia="宋体" w:cs="宋体"/>
          <w:highlight w:val="none"/>
        </w:rPr>
      </w:pPr>
    </w:p>
    <w:p w14:paraId="3B645EEA">
      <w:pPr>
        <w:pStyle w:val="60"/>
        <w:ind w:firstLine="480"/>
        <w:rPr>
          <w:rFonts w:hint="eastAsia" w:ascii="宋体" w:hAnsi="宋体" w:eastAsia="宋体" w:cs="宋体"/>
          <w:highlight w:val="none"/>
        </w:rPr>
      </w:pPr>
    </w:p>
    <w:p w14:paraId="4231EE2F">
      <w:pPr>
        <w:rPr>
          <w:rFonts w:hint="eastAsia" w:ascii="宋体" w:hAnsi="宋体" w:eastAsia="宋体" w:cs="宋体"/>
          <w:highlight w:val="none"/>
        </w:rPr>
      </w:pPr>
    </w:p>
    <w:p w14:paraId="6853FE88">
      <w:pPr>
        <w:pStyle w:val="60"/>
        <w:rPr>
          <w:rFonts w:hint="eastAsia"/>
          <w:highlight w:val="none"/>
        </w:rPr>
      </w:pPr>
    </w:p>
    <w:p w14:paraId="1D76EE9F">
      <w:pPr>
        <w:pStyle w:val="60"/>
        <w:ind w:firstLine="0"/>
        <w:rPr>
          <w:rFonts w:hint="eastAsia" w:ascii="宋体" w:hAnsi="宋体" w:eastAsia="宋体" w:cs="宋体"/>
          <w:highlight w:val="none"/>
        </w:rPr>
      </w:pPr>
    </w:p>
    <w:p w14:paraId="14229C4A">
      <w:pPr>
        <w:widowControl/>
        <w:numPr>
          <w:ilvl w:val="0"/>
          <w:numId w:val="0"/>
        </w:numPr>
        <w:spacing w:line="360" w:lineRule="auto"/>
        <w:jc w:val="center"/>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8</w:t>
      </w:r>
      <w:r>
        <w:rPr>
          <w:rFonts w:hint="eastAsia" w:ascii="宋体" w:hAnsi="宋体" w:eastAsia="宋体" w:cs="宋体"/>
          <w:b/>
          <w:bCs/>
          <w:sz w:val="30"/>
          <w:szCs w:val="30"/>
          <w:highlight w:val="none"/>
          <w:lang w:val="en-US" w:eastAsia="zh-CN" w:bidi="ar"/>
        </w:rPr>
        <w:t>.2</w:t>
      </w:r>
      <w:r>
        <w:rPr>
          <w:rFonts w:hint="eastAsia" w:ascii="宋体" w:hAnsi="宋体" w:eastAsia="宋体" w:cs="宋体"/>
          <w:b/>
          <w:bCs/>
          <w:sz w:val="30"/>
          <w:szCs w:val="30"/>
          <w:highlight w:val="none"/>
          <w:lang w:eastAsia="zh-CN" w:bidi="ar"/>
        </w:rPr>
        <w:t>商务标</w:t>
      </w:r>
    </w:p>
    <w:p w14:paraId="6E06CE27">
      <w:pPr>
        <w:pStyle w:val="21"/>
        <w:numPr>
          <w:ilvl w:val="0"/>
          <w:numId w:val="0"/>
        </w:numPr>
        <w:spacing w:line="360" w:lineRule="auto"/>
        <w:jc w:val="left"/>
        <w:rPr>
          <w:rFonts w:hint="eastAsia" w:ascii="宋体" w:hAnsi="宋体" w:eastAsia="宋体" w:cs="宋体"/>
          <w:szCs w:val="21"/>
          <w:highlight w:val="none"/>
        </w:rPr>
      </w:pPr>
      <w:r>
        <w:rPr>
          <w:rFonts w:hint="eastAsia" w:ascii="宋体" w:hAnsi="宋体" w:eastAsia="宋体" w:cs="宋体"/>
          <w:sz w:val="22"/>
          <w:szCs w:val="21"/>
          <w:highlight w:val="none"/>
          <w:lang w:val="en-US" w:eastAsia="en-US" w:bidi="ar-SA"/>
        </w:rPr>
        <w:t>1、</w:t>
      </w:r>
      <w:r>
        <w:rPr>
          <w:rFonts w:hint="eastAsia" w:cs="宋体"/>
          <w:sz w:val="21"/>
          <w:szCs w:val="21"/>
          <w:highlight w:val="none"/>
          <w:lang w:val="en-US" w:eastAsia="zh-CN" w:bidi="ar"/>
        </w:rPr>
        <w:t>项目组人员</w:t>
      </w:r>
    </w:p>
    <w:p w14:paraId="24AAE353">
      <w:pPr>
        <w:pStyle w:val="21"/>
        <w:numPr>
          <w:ilvl w:val="0"/>
          <w:numId w:val="0"/>
        </w:numPr>
        <w:spacing w:line="360" w:lineRule="auto"/>
        <w:jc w:val="left"/>
        <w:rPr>
          <w:rFonts w:hint="eastAsia" w:ascii="宋体" w:hAnsi="宋体" w:eastAsia="宋体" w:cs="宋体"/>
          <w:sz w:val="21"/>
          <w:szCs w:val="21"/>
          <w:highlight w:val="none"/>
          <w:lang w:bidi="ar"/>
        </w:rPr>
      </w:pPr>
      <w:r>
        <w:rPr>
          <w:rFonts w:hint="eastAsia" w:ascii="宋体" w:hAnsi="宋体" w:eastAsia="宋体" w:cs="宋体"/>
          <w:color w:val="333333"/>
          <w:sz w:val="21"/>
          <w:szCs w:val="21"/>
          <w:highlight w:val="none"/>
          <w:lang w:val="en-US" w:eastAsia="en-US" w:bidi="ar-SA"/>
        </w:rPr>
        <w:t>2、</w:t>
      </w:r>
      <w:r>
        <w:rPr>
          <w:rFonts w:hint="eastAsia" w:ascii="宋体" w:hAnsi="宋体" w:eastAsia="宋体" w:cs="宋体"/>
          <w:sz w:val="21"/>
          <w:szCs w:val="21"/>
          <w:highlight w:val="none"/>
          <w:lang w:eastAsia="zh-CN" w:bidi="ar"/>
        </w:rPr>
        <w:t>类似</w:t>
      </w:r>
      <w:r>
        <w:rPr>
          <w:rFonts w:hint="eastAsia" w:ascii="宋体" w:hAnsi="宋体" w:eastAsia="宋体" w:cs="宋体"/>
          <w:sz w:val="21"/>
          <w:szCs w:val="21"/>
          <w:highlight w:val="none"/>
          <w:lang w:bidi="ar"/>
        </w:rPr>
        <w:t>业绩</w:t>
      </w:r>
    </w:p>
    <w:p w14:paraId="7A41E741">
      <w:pPr>
        <w:pStyle w:val="21"/>
        <w:numPr>
          <w:ilvl w:val="0"/>
          <w:numId w:val="0"/>
        </w:numPr>
        <w:spacing w:line="360" w:lineRule="auto"/>
        <w:jc w:val="left"/>
        <w:rPr>
          <w:rFonts w:hint="default" w:ascii="宋体" w:hAnsi="宋体" w:eastAsia="宋体" w:cs="宋体"/>
          <w:sz w:val="21"/>
          <w:szCs w:val="21"/>
          <w:highlight w:val="none"/>
          <w:lang w:val="en-US" w:eastAsia="zh-CN" w:bidi="ar"/>
        </w:rPr>
      </w:pPr>
    </w:p>
    <w:p w14:paraId="71BEACA0">
      <w:pPr>
        <w:pStyle w:val="21"/>
        <w:spacing w:line="360" w:lineRule="auto"/>
        <w:jc w:val="left"/>
        <w:rPr>
          <w:rFonts w:hint="eastAsia" w:ascii="宋体" w:hAnsi="宋体" w:eastAsia="宋体" w:cs="宋体"/>
          <w:color w:val="333333"/>
          <w:sz w:val="21"/>
          <w:szCs w:val="21"/>
          <w:highlight w:val="none"/>
        </w:rPr>
      </w:pPr>
    </w:p>
    <w:p w14:paraId="709A951F">
      <w:pPr>
        <w:pStyle w:val="60"/>
        <w:ind w:firstLine="0"/>
        <w:rPr>
          <w:rFonts w:hint="eastAsia" w:ascii="宋体" w:hAnsi="宋体" w:eastAsia="宋体" w:cs="宋体"/>
          <w:highlight w:val="none"/>
          <w:lang w:bidi="ar"/>
        </w:rPr>
      </w:pPr>
    </w:p>
    <w:p w14:paraId="222037FF">
      <w:pPr>
        <w:pStyle w:val="60"/>
        <w:spacing w:line="600" w:lineRule="exact"/>
        <w:ind w:firstLine="420"/>
        <w:rPr>
          <w:rFonts w:hint="eastAsia" w:ascii="宋体" w:hAnsi="宋体" w:eastAsia="宋体" w:cs="宋体"/>
          <w:sz w:val="21"/>
          <w:szCs w:val="21"/>
          <w:highlight w:val="none"/>
        </w:rPr>
      </w:pPr>
    </w:p>
    <w:p w14:paraId="57D10BF0">
      <w:pPr>
        <w:rPr>
          <w:rFonts w:hint="eastAsia" w:ascii="宋体" w:hAnsi="宋体" w:eastAsia="宋体" w:cs="宋体"/>
          <w:highlight w:val="none"/>
        </w:rPr>
      </w:pPr>
    </w:p>
    <w:p w14:paraId="3656E312">
      <w:pPr>
        <w:rPr>
          <w:rFonts w:hint="eastAsia" w:ascii="宋体" w:hAnsi="宋体" w:eastAsia="宋体" w:cs="宋体"/>
          <w:highlight w:val="none"/>
        </w:rPr>
      </w:pPr>
    </w:p>
    <w:p w14:paraId="0B169D16">
      <w:pPr>
        <w:pStyle w:val="60"/>
        <w:ind w:firstLine="480"/>
        <w:rPr>
          <w:rFonts w:hint="eastAsia" w:ascii="宋体" w:hAnsi="宋体" w:eastAsia="宋体" w:cs="宋体"/>
          <w:highlight w:val="none"/>
        </w:rPr>
      </w:pPr>
    </w:p>
    <w:p w14:paraId="73B984BD">
      <w:pPr>
        <w:rPr>
          <w:rFonts w:hint="eastAsia" w:ascii="宋体" w:hAnsi="宋体" w:eastAsia="宋体" w:cs="宋体"/>
          <w:highlight w:val="none"/>
        </w:rPr>
      </w:pPr>
    </w:p>
    <w:p w14:paraId="2981A1A1">
      <w:pPr>
        <w:pStyle w:val="60"/>
        <w:ind w:firstLine="480"/>
        <w:rPr>
          <w:rFonts w:hint="eastAsia" w:ascii="宋体" w:hAnsi="宋体" w:eastAsia="宋体" w:cs="宋体"/>
          <w:highlight w:val="none"/>
        </w:rPr>
      </w:pPr>
    </w:p>
    <w:p w14:paraId="44FD0F6B">
      <w:pPr>
        <w:rPr>
          <w:rFonts w:hint="eastAsia" w:ascii="宋体" w:hAnsi="宋体" w:eastAsia="宋体" w:cs="宋体"/>
          <w:highlight w:val="none"/>
        </w:rPr>
      </w:pPr>
    </w:p>
    <w:p w14:paraId="11B64EFE">
      <w:pPr>
        <w:pStyle w:val="60"/>
        <w:ind w:firstLine="480"/>
        <w:rPr>
          <w:rFonts w:hint="eastAsia" w:ascii="宋体" w:hAnsi="宋体" w:eastAsia="宋体" w:cs="宋体"/>
          <w:highlight w:val="none"/>
        </w:rPr>
      </w:pPr>
    </w:p>
    <w:p w14:paraId="4973DF3B">
      <w:pPr>
        <w:rPr>
          <w:rFonts w:hint="eastAsia" w:ascii="宋体" w:hAnsi="宋体" w:eastAsia="宋体" w:cs="宋体"/>
          <w:highlight w:val="none"/>
        </w:rPr>
      </w:pPr>
    </w:p>
    <w:p w14:paraId="01034553">
      <w:pPr>
        <w:pStyle w:val="60"/>
        <w:ind w:firstLine="480"/>
        <w:rPr>
          <w:rFonts w:hint="eastAsia" w:ascii="宋体" w:hAnsi="宋体" w:eastAsia="宋体" w:cs="宋体"/>
          <w:highlight w:val="none"/>
        </w:rPr>
      </w:pPr>
    </w:p>
    <w:p w14:paraId="31B92AA5">
      <w:pPr>
        <w:rPr>
          <w:rFonts w:hint="eastAsia" w:ascii="宋体" w:hAnsi="宋体" w:eastAsia="宋体" w:cs="宋体"/>
          <w:highlight w:val="none"/>
        </w:rPr>
      </w:pPr>
    </w:p>
    <w:p w14:paraId="27C1973D">
      <w:pPr>
        <w:pStyle w:val="60"/>
        <w:ind w:firstLine="480"/>
        <w:rPr>
          <w:rFonts w:hint="eastAsia" w:ascii="宋体" w:hAnsi="宋体" w:eastAsia="宋体" w:cs="宋体"/>
          <w:highlight w:val="none"/>
        </w:rPr>
      </w:pPr>
    </w:p>
    <w:p w14:paraId="3116AD3F">
      <w:pPr>
        <w:rPr>
          <w:rFonts w:hint="eastAsia" w:ascii="宋体" w:hAnsi="宋体" w:eastAsia="宋体" w:cs="宋体"/>
          <w:highlight w:val="none"/>
        </w:rPr>
      </w:pPr>
    </w:p>
    <w:p w14:paraId="202723E2">
      <w:pPr>
        <w:pStyle w:val="60"/>
        <w:ind w:firstLine="480"/>
        <w:rPr>
          <w:rFonts w:hint="eastAsia" w:ascii="宋体" w:hAnsi="宋体" w:eastAsia="宋体" w:cs="宋体"/>
          <w:highlight w:val="none"/>
        </w:rPr>
      </w:pPr>
    </w:p>
    <w:p w14:paraId="112EA6DA">
      <w:pPr>
        <w:rPr>
          <w:rFonts w:hint="eastAsia" w:ascii="宋体" w:hAnsi="宋体" w:eastAsia="宋体" w:cs="宋体"/>
          <w:highlight w:val="none"/>
        </w:rPr>
      </w:pPr>
    </w:p>
    <w:p w14:paraId="6D9F16D2">
      <w:pPr>
        <w:pStyle w:val="60"/>
        <w:ind w:firstLine="480"/>
        <w:rPr>
          <w:rFonts w:hint="eastAsia" w:ascii="宋体" w:hAnsi="宋体" w:eastAsia="宋体" w:cs="宋体"/>
          <w:highlight w:val="none"/>
        </w:rPr>
      </w:pPr>
    </w:p>
    <w:p w14:paraId="50FCCA08">
      <w:pPr>
        <w:rPr>
          <w:rFonts w:hint="eastAsia" w:ascii="宋体" w:hAnsi="宋体" w:eastAsia="宋体" w:cs="宋体"/>
          <w:highlight w:val="none"/>
        </w:rPr>
      </w:pPr>
    </w:p>
    <w:p w14:paraId="47656806">
      <w:pPr>
        <w:pStyle w:val="60"/>
        <w:ind w:firstLine="480"/>
        <w:rPr>
          <w:rFonts w:hint="eastAsia" w:ascii="宋体" w:hAnsi="宋体" w:eastAsia="宋体" w:cs="宋体"/>
          <w:highlight w:val="none"/>
        </w:rPr>
      </w:pPr>
    </w:p>
    <w:p w14:paraId="4D6C7131">
      <w:pPr>
        <w:rPr>
          <w:rFonts w:hint="eastAsia" w:ascii="宋体" w:hAnsi="宋体" w:eastAsia="宋体" w:cs="宋体"/>
          <w:highlight w:val="none"/>
        </w:rPr>
      </w:pPr>
    </w:p>
    <w:p w14:paraId="4DAB6113">
      <w:pPr>
        <w:pStyle w:val="60"/>
        <w:ind w:firstLine="480"/>
        <w:rPr>
          <w:rFonts w:hint="eastAsia" w:ascii="宋体" w:hAnsi="宋体" w:eastAsia="宋体" w:cs="宋体"/>
          <w:highlight w:val="none"/>
        </w:rPr>
      </w:pPr>
    </w:p>
    <w:p w14:paraId="2B3EE330">
      <w:pPr>
        <w:rPr>
          <w:rFonts w:hint="eastAsia" w:ascii="宋体" w:hAnsi="宋体" w:eastAsia="宋体" w:cs="宋体"/>
          <w:highlight w:val="none"/>
        </w:rPr>
      </w:pPr>
    </w:p>
    <w:p w14:paraId="1FEDDF1F">
      <w:pPr>
        <w:pStyle w:val="60"/>
        <w:ind w:firstLine="480"/>
        <w:rPr>
          <w:rFonts w:hint="eastAsia" w:ascii="宋体" w:hAnsi="宋体" w:eastAsia="宋体" w:cs="宋体"/>
          <w:highlight w:val="none"/>
        </w:rPr>
      </w:pPr>
    </w:p>
    <w:p w14:paraId="59B80641">
      <w:pPr>
        <w:rPr>
          <w:rFonts w:hint="eastAsia" w:ascii="宋体" w:hAnsi="宋体" w:eastAsia="宋体" w:cs="宋体"/>
          <w:highlight w:val="none"/>
        </w:rPr>
      </w:pPr>
    </w:p>
    <w:p w14:paraId="1D6DD199">
      <w:pPr>
        <w:pStyle w:val="60"/>
        <w:ind w:firstLine="480"/>
        <w:rPr>
          <w:rFonts w:hint="eastAsia" w:ascii="宋体" w:hAnsi="宋体" w:eastAsia="宋体" w:cs="宋体"/>
          <w:highlight w:val="none"/>
        </w:rPr>
      </w:pPr>
    </w:p>
    <w:p w14:paraId="74C7F027">
      <w:pPr>
        <w:rPr>
          <w:rFonts w:hint="eastAsia" w:ascii="宋体" w:hAnsi="宋体" w:eastAsia="宋体" w:cs="宋体"/>
          <w:highlight w:val="none"/>
        </w:rPr>
      </w:pPr>
    </w:p>
    <w:p w14:paraId="125FEAED">
      <w:pPr>
        <w:pStyle w:val="15"/>
        <w:rPr>
          <w:rFonts w:hint="eastAsia" w:ascii="宋体" w:hAnsi="宋体" w:eastAsia="宋体" w:cs="宋体"/>
          <w:highlight w:val="none"/>
        </w:rPr>
      </w:pPr>
    </w:p>
    <w:p w14:paraId="72373410">
      <w:pPr>
        <w:rPr>
          <w:rFonts w:hint="eastAsia" w:ascii="宋体" w:hAnsi="宋体" w:eastAsia="宋体" w:cs="宋体"/>
          <w:highlight w:val="none"/>
        </w:rPr>
      </w:pPr>
    </w:p>
    <w:p w14:paraId="7FC73784">
      <w:pPr>
        <w:pStyle w:val="15"/>
        <w:rPr>
          <w:rFonts w:hint="eastAsia" w:ascii="宋体" w:hAnsi="宋体" w:eastAsia="宋体" w:cs="宋体"/>
          <w:highlight w:val="none"/>
        </w:rPr>
      </w:pPr>
    </w:p>
    <w:p w14:paraId="6284750F">
      <w:pPr>
        <w:rPr>
          <w:rFonts w:hint="eastAsia" w:ascii="宋体" w:hAnsi="宋体" w:eastAsia="宋体" w:cs="宋体"/>
          <w:highlight w:val="none"/>
        </w:rPr>
      </w:pPr>
    </w:p>
    <w:p w14:paraId="53210265">
      <w:pPr>
        <w:pStyle w:val="15"/>
        <w:rPr>
          <w:rFonts w:hint="eastAsia" w:ascii="宋体" w:hAnsi="宋体" w:eastAsia="宋体" w:cs="宋体"/>
          <w:highlight w:val="none"/>
        </w:rPr>
      </w:pPr>
    </w:p>
    <w:p w14:paraId="4DADA14B">
      <w:pPr>
        <w:rPr>
          <w:rFonts w:hint="eastAsia" w:ascii="宋体" w:hAnsi="宋体" w:eastAsia="宋体" w:cs="宋体"/>
          <w:highlight w:val="none"/>
        </w:rPr>
      </w:pPr>
    </w:p>
    <w:p w14:paraId="4BA010AD">
      <w:pPr>
        <w:pStyle w:val="15"/>
        <w:rPr>
          <w:rFonts w:hint="eastAsia" w:ascii="宋体" w:hAnsi="宋体" w:eastAsia="宋体" w:cs="宋体"/>
          <w:highlight w:val="none"/>
        </w:rPr>
      </w:pPr>
    </w:p>
    <w:p w14:paraId="56D8FDDE">
      <w:pPr>
        <w:rPr>
          <w:rFonts w:hint="eastAsia" w:ascii="宋体" w:hAnsi="宋体" w:eastAsia="宋体" w:cs="宋体"/>
          <w:highlight w:val="none"/>
        </w:rPr>
      </w:pPr>
    </w:p>
    <w:p w14:paraId="4A45E8CE">
      <w:pPr>
        <w:pStyle w:val="15"/>
        <w:rPr>
          <w:rFonts w:hint="eastAsia" w:ascii="宋体" w:hAnsi="宋体" w:eastAsia="宋体" w:cs="宋体"/>
          <w:highlight w:val="none"/>
        </w:rPr>
      </w:pPr>
    </w:p>
    <w:p w14:paraId="6DA963C0">
      <w:pPr>
        <w:rPr>
          <w:rFonts w:hint="eastAsia" w:ascii="宋体" w:hAnsi="宋体" w:eastAsia="宋体" w:cs="宋体"/>
          <w:highlight w:val="none"/>
        </w:rPr>
      </w:pPr>
    </w:p>
    <w:p w14:paraId="4E5DC6AE">
      <w:pPr>
        <w:pStyle w:val="15"/>
        <w:rPr>
          <w:rFonts w:hint="eastAsia" w:ascii="宋体" w:hAnsi="宋体" w:eastAsia="宋体" w:cs="宋体"/>
          <w:highlight w:val="none"/>
        </w:rPr>
      </w:pPr>
    </w:p>
    <w:p w14:paraId="7416EF81">
      <w:pPr>
        <w:rPr>
          <w:rFonts w:hint="eastAsia" w:ascii="宋体" w:hAnsi="宋体" w:eastAsia="宋体" w:cs="宋体"/>
          <w:highlight w:val="none"/>
        </w:rPr>
      </w:pPr>
    </w:p>
    <w:p w14:paraId="6B17F2E0">
      <w:pPr>
        <w:rPr>
          <w:rFonts w:hint="eastAsia" w:ascii="宋体" w:hAnsi="宋体" w:eastAsia="宋体" w:cs="宋体"/>
          <w:highlight w:val="none"/>
        </w:rPr>
      </w:pPr>
    </w:p>
    <w:p w14:paraId="3E110E66">
      <w:pPr>
        <w:rPr>
          <w:rFonts w:hint="eastAsia" w:ascii="宋体" w:hAnsi="宋体" w:eastAsia="宋体" w:cs="宋体"/>
          <w:highlight w:val="none"/>
        </w:rPr>
      </w:pPr>
    </w:p>
    <w:p w14:paraId="770E251C">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人员配备情况一览表</w:t>
      </w:r>
    </w:p>
    <w:tbl>
      <w:tblPr>
        <w:tblStyle w:val="41"/>
        <w:tblpPr w:leftFromText="180" w:rightFromText="180" w:vertAnchor="text" w:horzAnchor="margin" w:tblpXSpec="left" w:tblpY="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4B2F4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1470" w:type="dxa"/>
            <w:noWrap w:val="0"/>
            <w:vAlign w:val="center"/>
          </w:tcPr>
          <w:p w14:paraId="5BEE983D">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905" w:type="dxa"/>
            <w:noWrap w:val="0"/>
            <w:vAlign w:val="center"/>
          </w:tcPr>
          <w:p w14:paraId="113EEC2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本项目拟任</w:t>
            </w:r>
          </w:p>
          <w:p w14:paraId="52761E07">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  务</w:t>
            </w:r>
          </w:p>
        </w:tc>
        <w:tc>
          <w:tcPr>
            <w:tcW w:w="1127" w:type="dxa"/>
            <w:noWrap w:val="0"/>
            <w:vAlign w:val="center"/>
          </w:tcPr>
          <w:p w14:paraId="196AB8A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技术</w:t>
            </w:r>
          </w:p>
          <w:p w14:paraId="0D3B57F4">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职称</w:t>
            </w:r>
          </w:p>
        </w:tc>
        <w:tc>
          <w:tcPr>
            <w:tcW w:w="896" w:type="dxa"/>
            <w:noWrap w:val="0"/>
            <w:vAlign w:val="center"/>
          </w:tcPr>
          <w:p w14:paraId="79F4C3CB">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年龄</w:t>
            </w:r>
          </w:p>
        </w:tc>
        <w:tc>
          <w:tcPr>
            <w:tcW w:w="896" w:type="dxa"/>
            <w:noWrap w:val="0"/>
            <w:vAlign w:val="center"/>
          </w:tcPr>
          <w:p w14:paraId="6CD289BA">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学历</w:t>
            </w:r>
          </w:p>
        </w:tc>
        <w:tc>
          <w:tcPr>
            <w:tcW w:w="2814" w:type="dxa"/>
            <w:noWrap w:val="0"/>
            <w:vAlign w:val="center"/>
          </w:tcPr>
          <w:p w14:paraId="05B4A8AC">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主要资历及担任过的职务</w:t>
            </w:r>
          </w:p>
        </w:tc>
      </w:tr>
      <w:tr w14:paraId="16EC6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1A3E9A4A">
            <w:pPr>
              <w:spacing w:line="360" w:lineRule="auto"/>
              <w:jc w:val="center"/>
              <w:rPr>
                <w:rFonts w:hint="eastAsia" w:ascii="宋体" w:hAnsi="宋体" w:eastAsia="宋体" w:cs="宋体"/>
                <w:color w:val="auto"/>
                <w:sz w:val="28"/>
                <w:highlight w:val="none"/>
              </w:rPr>
            </w:pPr>
          </w:p>
        </w:tc>
        <w:tc>
          <w:tcPr>
            <w:tcW w:w="1905" w:type="dxa"/>
            <w:noWrap w:val="0"/>
            <w:vAlign w:val="center"/>
          </w:tcPr>
          <w:p w14:paraId="48615560">
            <w:pPr>
              <w:spacing w:line="360" w:lineRule="auto"/>
              <w:jc w:val="center"/>
              <w:rPr>
                <w:rFonts w:hint="eastAsia" w:ascii="宋体" w:hAnsi="宋体" w:eastAsia="宋体" w:cs="宋体"/>
                <w:color w:val="auto"/>
                <w:sz w:val="28"/>
                <w:highlight w:val="none"/>
              </w:rPr>
            </w:pPr>
          </w:p>
        </w:tc>
        <w:tc>
          <w:tcPr>
            <w:tcW w:w="1127" w:type="dxa"/>
            <w:noWrap w:val="0"/>
            <w:vAlign w:val="center"/>
          </w:tcPr>
          <w:p w14:paraId="1D9B3DA2">
            <w:pPr>
              <w:spacing w:line="360" w:lineRule="auto"/>
              <w:jc w:val="center"/>
              <w:rPr>
                <w:rFonts w:hint="eastAsia" w:ascii="宋体" w:hAnsi="宋体" w:eastAsia="宋体" w:cs="宋体"/>
                <w:color w:val="auto"/>
                <w:sz w:val="28"/>
                <w:highlight w:val="none"/>
              </w:rPr>
            </w:pPr>
          </w:p>
        </w:tc>
        <w:tc>
          <w:tcPr>
            <w:tcW w:w="896" w:type="dxa"/>
            <w:noWrap w:val="0"/>
            <w:vAlign w:val="center"/>
          </w:tcPr>
          <w:p w14:paraId="13D2C52A">
            <w:pPr>
              <w:spacing w:line="360" w:lineRule="auto"/>
              <w:jc w:val="center"/>
              <w:rPr>
                <w:rFonts w:hint="eastAsia" w:ascii="宋体" w:hAnsi="宋体" w:eastAsia="宋体" w:cs="宋体"/>
                <w:color w:val="auto"/>
                <w:sz w:val="28"/>
                <w:highlight w:val="none"/>
              </w:rPr>
            </w:pPr>
          </w:p>
        </w:tc>
        <w:tc>
          <w:tcPr>
            <w:tcW w:w="896" w:type="dxa"/>
            <w:noWrap w:val="0"/>
            <w:vAlign w:val="center"/>
          </w:tcPr>
          <w:p w14:paraId="10F36966">
            <w:pPr>
              <w:spacing w:line="360" w:lineRule="auto"/>
              <w:jc w:val="center"/>
              <w:rPr>
                <w:rFonts w:hint="eastAsia" w:ascii="宋体" w:hAnsi="宋体" w:eastAsia="宋体" w:cs="宋体"/>
                <w:color w:val="auto"/>
                <w:sz w:val="28"/>
                <w:highlight w:val="none"/>
              </w:rPr>
            </w:pPr>
          </w:p>
        </w:tc>
        <w:tc>
          <w:tcPr>
            <w:tcW w:w="2814" w:type="dxa"/>
            <w:noWrap w:val="0"/>
            <w:vAlign w:val="center"/>
          </w:tcPr>
          <w:p w14:paraId="623E734E">
            <w:pPr>
              <w:spacing w:line="360" w:lineRule="auto"/>
              <w:jc w:val="center"/>
              <w:rPr>
                <w:rFonts w:hint="eastAsia" w:ascii="宋体" w:hAnsi="宋体" w:eastAsia="宋体" w:cs="宋体"/>
                <w:color w:val="auto"/>
                <w:sz w:val="28"/>
                <w:highlight w:val="none"/>
              </w:rPr>
            </w:pPr>
          </w:p>
        </w:tc>
      </w:tr>
      <w:tr w14:paraId="3C2B9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2232213">
            <w:pPr>
              <w:spacing w:line="360" w:lineRule="auto"/>
              <w:jc w:val="center"/>
              <w:rPr>
                <w:rFonts w:hint="eastAsia" w:ascii="宋体" w:hAnsi="宋体" w:eastAsia="宋体" w:cs="宋体"/>
                <w:color w:val="auto"/>
                <w:sz w:val="28"/>
                <w:highlight w:val="none"/>
              </w:rPr>
            </w:pPr>
          </w:p>
        </w:tc>
        <w:tc>
          <w:tcPr>
            <w:tcW w:w="1905" w:type="dxa"/>
            <w:noWrap w:val="0"/>
            <w:vAlign w:val="center"/>
          </w:tcPr>
          <w:p w14:paraId="43A9F5A1">
            <w:pPr>
              <w:spacing w:line="360" w:lineRule="auto"/>
              <w:jc w:val="center"/>
              <w:rPr>
                <w:rFonts w:hint="eastAsia" w:ascii="宋体" w:hAnsi="宋体" w:eastAsia="宋体" w:cs="宋体"/>
                <w:color w:val="auto"/>
                <w:sz w:val="28"/>
                <w:highlight w:val="none"/>
              </w:rPr>
            </w:pPr>
          </w:p>
        </w:tc>
        <w:tc>
          <w:tcPr>
            <w:tcW w:w="1127" w:type="dxa"/>
            <w:noWrap w:val="0"/>
            <w:vAlign w:val="center"/>
          </w:tcPr>
          <w:p w14:paraId="349F22D9">
            <w:pPr>
              <w:spacing w:line="360" w:lineRule="auto"/>
              <w:jc w:val="center"/>
              <w:rPr>
                <w:rFonts w:hint="eastAsia" w:ascii="宋体" w:hAnsi="宋体" w:eastAsia="宋体" w:cs="宋体"/>
                <w:color w:val="auto"/>
                <w:sz w:val="28"/>
                <w:highlight w:val="none"/>
              </w:rPr>
            </w:pPr>
          </w:p>
        </w:tc>
        <w:tc>
          <w:tcPr>
            <w:tcW w:w="896" w:type="dxa"/>
            <w:noWrap w:val="0"/>
            <w:vAlign w:val="center"/>
          </w:tcPr>
          <w:p w14:paraId="07F318C3">
            <w:pPr>
              <w:spacing w:line="360" w:lineRule="auto"/>
              <w:jc w:val="center"/>
              <w:rPr>
                <w:rFonts w:hint="eastAsia" w:ascii="宋体" w:hAnsi="宋体" w:eastAsia="宋体" w:cs="宋体"/>
                <w:color w:val="auto"/>
                <w:sz w:val="28"/>
                <w:highlight w:val="none"/>
              </w:rPr>
            </w:pPr>
          </w:p>
        </w:tc>
        <w:tc>
          <w:tcPr>
            <w:tcW w:w="896" w:type="dxa"/>
            <w:noWrap w:val="0"/>
            <w:vAlign w:val="center"/>
          </w:tcPr>
          <w:p w14:paraId="41CE803D">
            <w:pPr>
              <w:spacing w:line="360" w:lineRule="auto"/>
              <w:jc w:val="center"/>
              <w:rPr>
                <w:rFonts w:hint="eastAsia" w:ascii="宋体" w:hAnsi="宋体" w:eastAsia="宋体" w:cs="宋体"/>
                <w:color w:val="auto"/>
                <w:sz w:val="28"/>
                <w:highlight w:val="none"/>
              </w:rPr>
            </w:pPr>
          </w:p>
        </w:tc>
        <w:tc>
          <w:tcPr>
            <w:tcW w:w="2814" w:type="dxa"/>
            <w:noWrap w:val="0"/>
            <w:vAlign w:val="center"/>
          </w:tcPr>
          <w:p w14:paraId="5521C050">
            <w:pPr>
              <w:spacing w:line="360" w:lineRule="auto"/>
              <w:jc w:val="center"/>
              <w:rPr>
                <w:rFonts w:hint="eastAsia" w:ascii="宋体" w:hAnsi="宋体" w:eastAsia="宋体" w:cs="宋体"/>
                <w:color w:val="auto"/>
                <w:sz w:val="28"/>
                <w:highlight w:val="none"/>
              </w:rPr>
            </w:pPr>
          </w:p>
        </w:tc>
      </w:tr>
      <w:tr w14:paraId="604A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386C3EB7">
            <w:pPr>
              <w:spacing w:line="360" w:lineRule="auto"/>
              <w:jc w:val="center"/>
              <w:rPr>
                <w:rFonts w:hint="eastAsia" w:ascii="宋体" w:hAnsi="宋体" w:eastAsia="宋体" w:cs="宋体"/>
                <w:color w:val="auto"/>
                <w:sz w:val="28"/>
                <w:highlight w:val="none"/>
              </w:rPr>
            </w:pPr>
          </w:p>
        </w:tc>
        <w:tc>
          <w:tcPr>
            <w:tcW w:w="1905" w:type="dxa"/>
            <w:noWrap w:val="0"/>
            <w:vAlign w:val="center"/>
          </w:tcPr>
          <w:p w14:paraId="10111134">
            <w:pPr>
              <w:spacing w:line="360" w:lineRule="auto"/>
              <w:jc w:val="center"/>
              <w:rPr>
                <w:rFonts w:hint="eastAsia" w:ascii="宋体" w:hAnsi="宋体" w:eastAsia="宋体" w:cs="宋体"/>
                <w:color w:val="auto"/>
                <w:sz w:val="28"/>
                <w:highlight w:val="none"/>
              </w:rPr>
            </w:pPr>
          </w:p>
        </w:tc>
        <w:tc>
          <w:tcPr>
            <w:tcW w:w="1127" w:type="dxa"/>
            <w:noWrap w:val="0"/>
            <w:vAlign w:val="center"/>
          </w:tcPr>
          <w:p w14:paraId="1BE6DD53">
            <w:pPr>
              <w:spacing w:line="360" w:lineRule="auto"/>
              <w:jc w:val="center"/>
              <w:rPr>
                <w:rFonts w:hint="eastAsia" w:ascii="宋体" w:hAnsi="宋体" w:eastAsia="宋体" w:cs="宋体"/>
                <w:color w:val="auto"/>
                <w:sz w:val="28"/>
                <w:highlight w:val="none"/>
              </w:rPr>
            </w:pPr>
          </w:p>
        </w:tc>
        <w:tc>
          <w:tcPr>
            <w:tcW w:w="896" w:type="dxa"/>
            <w:noWrap w:val="0"/>
            <w:vAlign w:val="center"/>
          </w:tcPr>
          <w:p w14:paraId="0C0CBD08">
            <w:pPr>
              <w:spacing w:line="360" w:lineRule="auto"/>
              <w:jc w:val="center"/>
              <w:rPr>
                <w:rFonts w:hint="eastAsia" w:ascii="宋体" w:hAnsi="宋体" w:eastAsia="宋体" w:cs="宋体"/>
                <w:color w:val="auto"/>
                <w:sz w:val="28"/>
                <w:highlight w:val="none"/>
              </w:rPr>
            </w:pPr>
          </w:p>
        </w:tc>
        <w:tc>
          <w:tcPr>
            <w:tcW w:w="896" w:type="dxa"/>
            <w:noWrap w:val="0"/>
            <w:vAlign w:val="center"/>
          </w:tcPr>
          <w:p w14:paraId="6F099F76">
            <w:pPr>
              <w:spacing w:line="360" w:lineRule="auto"/>
              <w:jc w:val="center"/>
              <w:rPr>
                <w:rFonts w:hint="eastAsia" w:ascii="宋体" w:hAnsi="宋体" w:eastAsia="宋体" w:cs="宋体"/>
                <w:color w:val="auto"/>
                <w:sz w:val="28"/>
                <w:highlight w:val="none"/>
              </w:rPr>
            </w:pPr>
          </w:p>
        </w:tc>
        <w:tc>
          <w:tcPr>
            <w:tcW w:w="2814" w:type="dxa"/>
            <w:noWrap w:val="0"/>
            <w:vAlign w:val="center"/>
          </w:tcPr>
          <w:p w14:paraId="54124F3F">
            <w:pPr>
              <w:spacing w:line="360" w:lineRule="auto"/>
              <w:jc w:val="center"/>
              <w:rPr>
                <w:rFonts w:hint="eastAsia" w:ascii="宋体" w:hAnsi="宋体" w:eastAsia="宋体" w:cs="宋体"/>
                <w:color w:val="auto"/>
                <w:sz w:val="28"/>
                <w:highlight w:val="none"/>
              </w:rPr>
            </w:pPr>
          </w:p>
        </w:tc>
      </w:tr>
      <w:tr w14:paraId="49F36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2AC8835E">
            <w:pPr>
              <w:spacing w:line="360" w:lineRule="auto"/>
              <w:jc w:val="center"/>
              <w:rPr>
                <w:rFonts w:hint="eastAsia" w:ascii="宋体" w:hAnsi="宋体" w:eastAsia="宋体" w:cs="宋体"/>
                <w:color w:val="auto"/>
                <w:sz w:val="28"/>
                <w:highlight w:val="none"/>
              </w:rPr>
            </w:pPr>
          </w:p>
        </w:tc>
        <w:tc>
          <w:tcPr>
            <w:tcW w:w="1905" w:type="dxa"/>
            <w:noWrap w:val="0"/>
            <w:vAlign w:val="center"/>
          </w:tcPr>
          <w:p w14:paraId="31980D58">
            <w:pPr>
              <w:spacing w:line="360" w:lineRule="auto"/>
              <w:jc w:val="center"/>
              <w:rPr>
                <w:rFonts w:hint="eastAsia" w:ascii="宋体" w:hAnsi="宋体" w:eastAsia="宋体" w:cs="宋体"/>
                <w:color w:val="auto"/>
                <w:sz w:val="28"/>
                <w:highlight w:val="none"/>
              </w:rPr>
            </w:pPr>
          </w:p>
        </w:tc>
        <w:tc>
          <w:tcPr>
            <w:tcW w:w="1127" w:type="dxa"/>
            <w:noWrap w:val="0"/>
            <w:vAlign w:val="center"/>
          </w:tcPr>
          <w:p w14:paraId="0257F319">
            <w:pPr>
              <w:spacing w:line="360" w:lineRule="auto"/>
              <w:jc w:val="center"/>
              <w:rPr>
                <w:rFonts w:hint="eastAsia" w:ascii="宋体" w:hAnsi="宋体" w:eastAsia="宋体" w:cs="宋体"/>
                <w:color w:val="auto"/>
                <w:sz w:val="28"/>
                <w:highlight w:val="none"/>
              </w:rPr>
            </w:pPr>
          </w:p>
        </w:tc>
        <w:tc>
          <w:tcPr>
            <w:tcW w:w="896" w:type="dxa"/>
            <w:noWrap w:val="0"/>
            <w:vAlign w:val="center"/>
          </w:tcPr>
          <w:p w14:paraId="49D82411">
            <w:pPr>
              <w:spacing w:line="360" w:lineRule="auto"/>
              <w:jc w:val="center"/>
              <w:rPr>
                <w:rFonts w:hint="eastAsia" w:ascii="宋体" w:hAnsi="宋体" w:eastAsia="宋体" w:cs="宋体"/>
                <w:color w:val="auto"/>
                <w:sz w:val="28"/>
                <w:highlight w:val="none"/>
              </w:rPr>
            </w:pPr>
          </w:p>
        </w:tc>
        <w:tc>
          <w:tcPr>
            <w:tcW w:w="896" w:type="dxa"/>
            <w:noWrap w:val="0"/>
            <w:vAlign w:val="center"/>
          </w:tcPr>
          <w:p w14:paraId="5F26CE7F">
            <w:pPr>
              <w:spacing w:line="360" w:lineRule="auto"/>
              <w:jc w:val="center"/>
              <w:rPr>
                <w:rFonts w:hint="eastAsia" w:ascii="宋体" w:hAnsi="宋体" w:eastAsia="宋体" w:cs="宋体"/>
                <w:color w:val="auto"/>
                <w:sz w:val="28"/>
                <w:highlight w:val="none"/>
              </w:rPr>
            </w:pPr>
          </w:p>
        </w:tc>
        <w:tc>
          <w:tcPr>
            <w:tcW w:w="2814" w:type="dxa"/>
            <w:noWrap w:val="0"/>
            <w:vAlign w:val="center"/>
          </w:tcPr>
          <w:p w14:paraId="14BE8EA9">
            <w:pPr>
              <w:spacing w:line="360" w:lineRule="auto"/>
              <w:jc w:val="center"/>
              <w:rPr>
                <w:rFonts w:hint="eastAsia" w:ascii="宋体" w:hAnsi="宋体" w:eastAsia="宋体" w:cs="宋体"/>
                <w:color w:val="auto"/>
                <w:sz w:val="28"/>
                <w:highlight w:val="none"/>
              </w:rPr>
            </w:pPr>
          </w:p>
        </w:tc>
      </w:tr>
      <w:tr w14:paraId="09563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0F3ECC7F">
            <w:pPr>
              <w:spacing w:line="360" w:lineRule="auto"/>
              <w:jc w:val="center"/>
              <w:rPr>
                <w:rFonts w:hint="eastAsia" w:ascii="宋体" w:hAnsi="宋体" w:eastAsia="宋体" w:cs="宋体"/>
                <w:color w:val="auto"/>
                <w:sz w:val="28"/>
                <w:highlight w:val="none"/>
              </w:rPr>
            </w:pPr>
          </w:p>
        </w:tc>
        <w:tc>
          <w:tcPr>
            <w:tcW w:w="1905" w:type="dxa"/>
            <w:noWrap w:val="0"/>
            <w:vAlign w:val="center"/>
          </w:tcPr>
          <w:p w14:paraId="2662D307">
            <w:pPr>
              <w:spacing w:line="360" w:lineRule="auto"/>
              <w:jc w:val="center"/>
              <w:rPr>
                <w:rFonts w:hint="eastAsia" w:ascii="宋体" w:hAnsi="宋体" w:eastAsia="宋体" w:cs="宋体"/>
                <w:color w:val="auto"/>
                <w:sz w:val="28"/>
                <w:highlight w:val="none"/>
              </w:rPr>
            </w:pPr>
          </w:p>
        </w:tc>
        <w:tc>
          <w:tcPr>
            <w:tcW w:w="1127" w:type="dxa"/>
            <w:noWrap w:val="0"/>
            <w:vAlign w:val="center"/>
          </w:tcPr>
          <w:p w14:paraId="31FFA505">
            <w:pPr>
              <w:spacing w:line="360" w:lineRule="auto"/>
              <w:jc w:val="center"/>
              <w:rPr>
                <w:rFonts w:hint="eastAsia" w:ascii="宋体" w:hAnsi="宋体" w:eastAsia="宋体" w:cs="宋体"/>
                <w:color w:val="auto"/>
                <w:sz w:val="28"/>
                <w:highlight w:val="none"/>
              </w:rPr>
            </w:pPr>
          </w:p>
        </w:tc>
        <w:tc>
          <w:tcPr>
            <w:tcW w:w="896" w:type="dxa"/>
            <w:noWrap w:val="0"/>
            <w:vAlign w:val="center"/>
          </w:tcPr>
          <w:p w14:paraId="00FF36F0">
            <w:pPr>
              <w:spacing w:line="360" w:lineRule="auto"/>
              <w:jc w:val="center"/>
              <w:rPr>
                <w:rFonts w:hint="eastAsia" w:ascii="宋体" w:hAnsi="宋体" w:eastAsia="宋体" w:cs="宋体"/>
                <w:color w:val="auto"/>
                <w:sz w:val="28"/>
                <w:highlight w:val="none"/>
              </w:rPr>
            </w:pPr>
          </w:p>
        </w:tc>
        <w:tc>
          <w:tcPr>
            <w:tcW w:w="896" w:type="dxa"/>
            <w:noWrap w:val="0"/>
            <w:vAlign w:val="center"/>
          </w:tcPr>
          <w:p w14:paraId="09218D69">
            <w:pPr>
              <w:spacing w:line="360" w:lineRule="auto"/>
              <w:jc w:val="center"/>
              <w:rPr>
                <w:rFonts w:hint="eastAsia" w:ascii="宋体" w:hAnsi="宋体" w:eastAsia="宋体" w:cs="宋体"/>
                <w:color w:val="auto"/>
                <w:sz w:val="28"/>
                <w:highlight w:val="none"/>
              </w:rPr>
            </w:pPr>
          </w:p>
        </w:tc>
        <w:tc>
          <w:tcPr>
            <w:tcW w:w="2814" w:type="dxa"/>
            <w:noWrap w:val="0"/>
            <w:vAlign w:val="center"/>
          </w:tcPr>
          <w:p w14:paraId="1D0CE742">
            <w:pPr>
              <w:spacing w:line="360" w:lineRule="auto"/>
              <w:jc w:val="center"/>
              <w:rPr>
                <w:rFonts w:hint="eastAsia" w:ascii="宋体" w:hAnsi="宋体" w:eastAsia="宋体" w:cs="宋体"/>
                <w:color w:val="auto"/>
                <w:sz w:val="28"/>
                <w:highlight w:val="none"/>
              </w:rPr>
            </w:pPr>
          </w:p>
        </w:tc>
      </w:tr>
      <w:tr w14:paraId="7DFC7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4CB5757E">
            <w:pPr>
              <w:spacing w:line="360" w:lineRule="auto"/>
              <w:jc w:val="center"/>
              <w:rPr>
                <w:rFonts w:hint="eastAsia" w:ascii="宋体" w:hAnsi="宋体" w:eastAsia="宋体" w:cs="宋体"/>
                <w:color w:val="auto"/>
                <w:sz w:val="28"/>
                <w:highlight w:val="none"/>
              </w:rPr>
            </w:pPr>
          </w:p>
        </w:tc>
        <w:tc>
          <w:tcPr>
            <w:tcW w:w="1905" w:type="dxa"/>
            <w:noWrap w:val="0"/>
            <w:vAlign w:val="center"/>
          </w:tcPr>
          <w:p w14:paraId="14DBF046">
            <w:pPr>
              <w:spacing w:line="360" w:lineRule="auto"/>
              <w:jc w:val="center"/>
              <w:rPr>
                <w:rFonts w:hint="eastAsia" w:ascii="宋体" w:hAnsi="宋体" w:eastAsia="宋体" w:cs="宋体"/>
                <w:color w:val="auto"/>
                <w:sz w:val="28"/>
                <w:highlight w:val="none"/>
              </w:rPr>
            </w:pPr>
          </w:p>
        </w:tc>
        <w:tc>
          <w:tcPr>
            <w:tcW w:w="1127" w:type="dxa"/>
            <w:noWrap w:val="0"/>
            <w:vAlign w:val="center"/>
          </w:tcPr>
          <w:p w14:paraId="4E275C6F">
            <w:pPr>
              <w:spacing w:line="360" w:lineRule="auto"/>
              <w:jc w:val="center"/>
              <w:rPr>
                <w:rFonts w:hint="eastAsia" w:ascii="宋体" w:hAnsi="宋体" w:eastAsia="宋体" w:cs="宋体"/>
                <w:color w:val="auto"/>
                <w:sz w:val="28"/>
                <w:highlight w:val="none"/>
              </w:rPr>
            </w:pPr>
          </w:p>
        </w:tc>
        <w:tc>
          <w:tcPr>
            <w:tcW w:w="896" w:type="dxa"/>
            <w:noWrap w:val="0"/>
            <w:vAlign w:val="center"/>
          </w:tcPr>
          <w:p w14:paraId="05721C4E">
            <w:pPr>
              <w:spacing w:line="360" w:lineRule="auto"/>
              <w:jc w:val="center"/>
              <w:rPr>
                <w:rFonts w:hint="eastAsia" w:ascii="宋体" w:hAnsi="宋体" w:eastAsia="宋体" w:cs="宋体"/>
                <w:color w:val="auto"/>
                <w:sz w:val="28"/>
                <w:highlight w:val="none"/>
              </w:rPr>
            </w:pPr>
          </w:p>
        </w:tc>
        <w:tc>
          <w:tcPr>
            <w:tcW w:w="896" w:type="dxa"/>
            <w:noWrap w:val="0"/>
            <w:vAlign w:val="center"/>
          </w:tcPr>
          <w:p w14:paraId="40FDAC6E">
            <w:pPr>
              <w:spacing w:line="360" w:lineRule="auto"/>
              <w:jc w:val="center"/>
              <w:rPr>
                <w:rFonts w:hint="eastAsia" w:ascii="宋体" w:hAnsi="宋体" w:eastAsia="宋体" w:cs="宋体"/>
                <w:color w:val="auto"/>
                <w:sz w:val="28"/>
                <w:highlight w:val="none"/>
              </w:rPr>
            </w:pPr>
          </w:p>
        </w:tc>
        <w:tc>
          <w:tcPr>
            <w:tcW w:w="2814" w:type="dxa"/>
            <w:noWrap w:val="0"/>
            <w:vAlign w:val="center"/>
          </w:tcPr>
          <w:p w14:paraId="58E0132D">
            <w:pPr>
              <w:spacing w:line="360" w:lineRule="auto"/>
              <w:jc w:val="center"/>
              <w:rPr>
                <w:rFonts w:hint="eastAsia" w:ascii="宋体" w:hAnsi="宋体" w:eastAsia="宋体" w:cs="宋体"/>
                <w:color w:val="auto"/>
                <w:sz w:val="28"/>
                <w:highlight w:val="none"/>
              </w:rPr>
            </w:pPr>
          </w:p>
        </w:tc>
      </w:tr>
      <w:tr w14:paraId="5308F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5575E939">
            <w:pPr>
              <w:spacing w:line="360" w:lineRule="auto"/>
              <w:jc w:val="center"/>
              <w:rPr>
                <w:rFonts w:hint="eastAsia" w:ascii="宋体" w:hAnsi="宋体" w:eastAsia="宋体" w:cs="宋体"/>
                <w:color w:val="auto"/>
                <w:sz w:val="28"/>
                <w:highlight w:val="none"/>
              </w:rPr>
            </w:pPr>
          </w:p>
        </w:tc>
        <w:tc>
          <w:tcPr>
            <w:tcW w:w="1905" w:type="dxa"/>
            <w:noWrap w:val="0"/>
            <w:vAlign w:val="center"/>
          </w:tcPr>
          <w:p w14:paraId="67E97043">
            <w:pPr>
              <w:spacing w:line="360" w:lineRule="auto"/>
              <w:jc w:val="center"/>
              <w:rPr>
                <w:rFonts w:hint="eastAsia" w:ascii="宋体" w:hAnsi="宋体" w:eastAsia="宋体" w:cs="宋体"/>
                <w:color w:val="auto"/>
                <w:sz w:val="28"/>
                <w:highlight w:val="none"/>
              </w:rPr>
            </w:pPr>
          </w:p>
        </w:tc>
        <w:tc>
          <w:tcPr>
            <w:tcW w:w="1127" w:type="dxa"/>
            <w:noWrap w:val="0"/>
            <w:vAlign w:val="center"/>
          </w:tcPr>
          <w:p w14:paraId="195E6228">
            <w:pPr>
              <w:spacing w:line="360" w:lineRule="auto"/>
              <w:jc w:val="center"/>
              <w:rPr>
                <w:rFonts w:hint="eastAsia" w:ascii="宋体" w:hAnsi="宋体" w:eastAsia="宋体" w:cs="宋体"/>
                <w:color w:val="auto"/>
                <w:sz w:val="28"/>
                <w:highlight w:val="none"/>
              </w:rPr>
            </w:pPr>
          </w:p>
        </w:tc>
        <w:tc>
          <w:tcPr>
            <w:tcW w:w="896" w:type="dxa"/>
            <w:noWrap w:val="0"/>
            <w:vAlign w:val="center"/>
          </w:tcPr>
          <w:p w14:paraId="0F967197">
            <w:pPr>
              <w:spacing w:line="360" w:lineRule="auto"/>
              <w:jc w:val="center"/>
              <w:rPr>
                <w:rFonts w:hint="eastAsia" w:ascii="宋体" w:hAnsi="宋体" w:eastAsia="宋体" w:cs="宋体"/>
                <w:color w:val="auto"/>
                <w:sz w:val="28"/>
                <w:highlight w:val="none"/>
              </w:rPr>
            </w:pPr>
          </w:p>
        </w:tc>
        <w:tc>
          <w:tcPr>
            <w:tcW w:w="896" w:type="dxa"/>
            <w:noWrap w:val="0"/>
            <w:vAlign w:val="center"/>
          </w:tcPr>
          <w:p w14:paraId="62D4C9C6">
            <w:pPr>
              <w:spacing w:line="360" w:lineRule="auto"/>
              <w:jc w:val="center"/>
              <w:rPr>
                <w:rFonts w:hint="eastAsia" w:ascii="宋体" w:hAnsi="宋体" w:eastAsia="宋体" w:cs="宋体"/>
                <w:color w:val="auto"/>
                <w:sz w:val="28"/>
                <w:highlight w:val="none"/>
              </w:rPr>
            </w:pPr>
          </w:p>
        </w:tc>
        <w:tc>
          <w:tcPr>
            <w:tcW w:w="2814" w:type="dxa"/>
            <w:noWrap w:val="0"/>
            <w:vAlign w:val="center"/>
          </w:tcPr>
          <w:p w14:paraId="3A40BFB1">
            <w:pPr>
              <w:spacing w:line="360" w:lineRule="auto"/>
              <w:jc w:val="center"/>
              <w:rPr>
                <w:rFonts w:hint="eastAsia" w:ascii="宋体" w:hAnsi="宋体" w:eastAsia="宋体" w:cs="宋体"/>
                <w:color w:val="auto"/>
                <w:sz w:val="28"/>
                <w:highlight w:val="none"/>
              </w:rPr>
            </w:pPr>
          </w:p>
        </w:tc>
      </w:tr>
      <w:tr w14:paraId="2B777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4E6A22C5">
            <w:pPr>
              <w:spacing w:line="360" w:lineRule="auto"/>
              <w:jc w:val="center"/>
              <w:rPr>
                <w:rFonts w:hint="eastAsia" w:ascii="宋体" w:hAnsi="宋体" w:eastAsia="宋体" w:cs="宋体"/>
                <w:color w:val="auto"/>
                <w:sz w:val="28"/>
                <w:highlight w:val="none"/>
              </w:rPr>
            </w:pPr>
          </w:p>
        </w:tc>
        <w:tc>
          <w:tcPr>
            <w:tcW w:w="1905" w:type="dxa"/>
            <w:noWrap w:val="0"/>
            <w:vAlign w:val="center"/>
          </w:tcPr>
          <w:p w14:paraId="7F6BBCAF">
            <w:pPr>
              <w:spacing w:line="360" w:lineRule="auto"/>
              <w:jc w:val="center"/>
              <w:rPr>
                <w:rFonts w:hint="eastAsia" w:ascii="宋体" w:hAnsi="宋体" w:eastAsia="宋体" w:cs="宋体"/>
                <w:color w:val="auto"/>
                <w:sz w:val="28"/>
                <w:highlight w:val="none"/>
              </w:rPr>
            </w:pPr>
          </w:p>
        </w:tc>
        <w:tc>
          <w:tcPr>
            <w:tcW w:w="1127" w:type="dxa"/>
            <w:noWrap w:val="0"/>
            <w:vAlign w:val="center"/>
          </w:tcPr>
          <w:p w14:paraId="1543BA9F">
            <w:pPr>
              <w:spacing w:line="360" w:lineRule="auto"/>
              <w:jc w:val="center"/>
              <w:rPr>
                <w:rFonts w:hint="eastAsia" w:ascii="宋体" w:hAnsi="宋体" w:eastAsia="宋体" w:cs="宋体"/>
                <w:color w:val="auto"/>
                <w:sz w:val="28"/>
                <w:highlight w:val="none"/>
              </w:rPr>
            </w:pPr>
          </w:p>
        </w:tc>
        <w:tc>
          <w:tcPr>
            <w:tcW w:w="896" w:type="dxa"/>
            <w:noWrap w:val="0"/>
            <w:vAlign w:val="center"/>
          </w:tcPr>
          <w:p w14:paraId="26160163">
            <w:pPr>
              <w:spacing w:line="360" w:lineRule="auto"/>
              <w:jc w:val="center"/>
              <w:rPr>
                <w:rFonts w:hint="eastAsia" w:ascii="宋体" w:hAnsi="宋体" w:eastAsia="宋体" w:cs="宋体"/>
                <w:color w:val="auto"/>
                <w:sz w:val="28"/>
                <w:highlight w:val="none"/>
              </w:rPr>
            </w:pPr>
          </w:p>
        </w:tc>
        <w:tc>
          <w:tcPr>
            <w:tcW w:w="896" w:type="dxa"/>
            <w:noWrap w:val="0"/>
            <w:vAlign w:val="center"/>
          </w:tcPr>
          <w:p w14:paraId="2395D007">
            <w:pPr>
              <w:spacing w:line="360" w:lineRule="auto"/>
              <w:jc w:val="center"/>
              <w:rPr>
                <w:rFonts w:hint="eastAsia" w:ascii="宋体" w:hAnsi="宋体" w:eastAsia="宋体" w:cs="宋体"/>
                <w:color w:val="auto"/>
                <w:sz w:val="28"/>
                <w:highlight w:val="none"/>
              </w:rPr>
            </w:pPr>
          </w:p>
        </w:tc>
        <w:tc>
          <w:tcPr>
            <w:tcW w:w="2814" w:type="dxa"/>
            <w:noWrap w:val="0"/>
            <w:vAlign w:val="center"/>
          </w:tcPr>
          <w:p w14:paraId="1B453D87">
            <w:pPr>
              <w:spacing w:line="360" w:lineRule="auto"/>
              <w:jc w:val="center"/>
              <w:rPr>
                <w:rFonts w:hint="eastAsia" w:ascii="宋体" w:hAnsi="宋体" w:eastAsia="宋体" w:cs="宋体"/>
                <w:color w:val="auto"/>
                <w:sz w:val="28"/>
                <w:highlight w:val="none"/>
              </w:rPr>
            </w:pPr>
          </w:p>
        </w:tc>
      </w:tr>
      <w:tr w14:paraId="54F64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470" w:type="dxa"/>
            <w:noWrap w:val="0"/>
            <w:vAlign w:val="center"/>
          </w:tcPr>
          <w:p w14:paraId="79A42C02">
            <w:pPr>
              <w:spacing w:line="360" w:lineRule="auto"/>
              <w:jc w:val="center"/>
              <w:rPr>
                <w:rFonts w:hint="eastAsia" w:ascii="宋体" w:hAnsi="宋体" w:eastAsia="宋体" w:cs="宋体"/>
                <w:color w:val="auto"/>
                <w:sz w:val="28"/>
                <w:highlight w:val="none"/>
              </w:rPr>
            </w:pPr>
          </w:p>
        </w:tc>
        <w:tc>
          <w:tcPr>
            <w:tcW w:w="1905" w:type="dxa"/>
            <w:noWrap w:val="0"/>
            <w:vAlign w:val="center"/>
          </w:tcPr>
          <w:p w14:paraId="161C9E90">
            <w:pPr>
              <w:spacing w:line="360" w:lineRule="auto"/>
              <w:jc w:val="center"/>
              <w:rPr>
                <w:rFonts w:hint="eastAsia" w:ascii="宋体" w:hAnsi="宋体" w:eastAsia="宋体" w:cs="宋体"/>
                <w:color w:val="auto"/>
                <w:sz w:val="28"/>
                <w:highlight w:val="none"/>
              </w:rPr>
            </w:pPr>
          </w:p>
        </w:tc>
        <w:tc>
          <w:tcPr>
            <w:tcW w:w="1127" w:type="dxa"/>
            <w:noWrap w:val="0"/>
            <w:vAlign w:val="center"/>
          </w:tcPr>
          <w:p w14:paraId="6EAF7DE5">
            <w:pPr>
              <w:spacing w:line="360" w:lineRule="auto"/>
              <w:jc w:val="center"/>
              <w:rPr>
                <w:rFonts w:hint="eastAsia" w:ascii="宋体" w:hAnsi="宋体" w:eastAsia="宋体" w:cs="宋体"/>
                <w:color w:val="auto"/>
                <w:sz w:val="28"/>
                <w:highlight w:val="none"/>
              </w:rPr>
            </w:pPr>
          </w:p>
        </w:tc>
        <w:tc>
          <w:tcPr>
            <w:tcW w:w="896" w:type="dxa"/>
            <w:noWrap w:val="0"/>
            <w:vAlign w:val="center"/>
          </w:tcPr>
          <w:p w14:paraId="022204E9">
            <w:pPr>
              <w:spacing w:line="360" w:lineRule="auto"/>
              <w:jc w:val="center"/>
              <w:rPr>
                <w:rFonts w:hint="eastAsia" w:ascii="宋体" w:hAnsi="宋体" w:eastAsia="宋体" w:cs="宋体"/>
                <w:color w:val="auto"/>
                <w:sz w:val="28"/>
                <w:highlight w:val="none"/>
              </w:rPr>
            </w:pPr>
          </w:p>
        </w:tc>
        <w:tc>
          <w:tcPr>
            <w:tcW w:w="896" w:type="dxa"/>
            <w:noWrap w:val="0"/>
            <w:vAlign w:val="center"/>
          </w:tcPr>
          <w:p w14:paraId="51AE86A1">
            <w:pPr>
              <w:spacing w:line="360" w:lineRule="auto"/>
              <w:jc w:val="center"/>
              <w:rPr>
                <w:rFonts w:hint="eastAsia" w:ascii="宋体" w:hAnsi="宋体" w:eastAsia="宋体" w:cs="宋体"/>
                <w:color w:val="auto"/>
                <w:sz w:val="28"/>
                <w:highlight w:val="none"/>
              </w:rPr>
            </w:pPr>
          </w:p>
        </w:tc>
        <w:tc>
          <w:tcPr>
            <w:tcW w:w="2814" w:type="dxa"/>
            <w:noWrap w:val="0"/>
            <w:vAlign w:val="center"/>
          </w:tcPr>
          <w:p w14:paraId="73FE81D7">
            <w:pPr>
              <w:spacing w:line="360" w:lineRule="auto"/>
              <w:jc w:val="center"/>
              <w:rPr>
                <w:rFonts w:hint="eastAsia" w:ascii="宋体" w:hAnsi="宋体" w:eastAsia="宋体" w:cs="宋体"/>
                <w:color w:val="auto"/>
                <w:sz w:val="28"/>
                <w:highlight w:val="none"/>
              </w:rPr>
            </w:pPr>
          </w:p>
        </w:tc>
      </w:tr>
    </w:tbl>
    <w:p w14:paraId="7BABE182">
      <w:pPr>
        <w:spacing w:line="360" w:lineRule="auto"/>
        <w:rPr>
          <w:rFonts w:hint="eastAsia" w:ascii="宋体" w:hAnsi="宋体" w:eastAsia="宋体" w:cs="宋体"/>
          <w:b/>
          <w:color w:val="auto"/>
          <w:sz w:val="28"/>
          <w:szCs w:val="30"/>
          <w:highlight w:val="none"/>
        </w:rPr>
      </w:pPr>
    </w:p>
    <w:p w14:paraId="43E28470">
      <w:pPr>
        <w:spacing w:line="360" w:lineRule="auto"/>
        <w:jc w:val="center"/>
        <w:rPr>
          <w:rFonts w:hint="eastAsia" w:ascii="宋体" w:hAnsi="宋体" w:eastAsia="宋体" w:cs="宋体"/>
          <w:b/>
          <w:color w:val="auto"/>
          <w:sz w:val="28"/>
          <w:szCs w:val="30"/>
          <w:highlight w:val="none"/>
        </w:rPr>
      </w:pPr>
    </w:p>
    <w:p w14:paraId="4D5AB422">
      <w:pPr>
        <w:spacing w:line="360" w:lineRule="auto"/>
        <w:jc w:val="center"/>
        <w:rPr>
          <w:rFonts w:hint="eastAsia" w:ascii="宋体" w:hAnsi="宋体" w:eastAsia="宋体" w:cs="宋体"/>
          <w:b/>
          <w:color w:val="auto"/>
          <w:sz w:val="28"/>
          <w:szCs w:val="30"/>
          <w:highlight w:val="none"/>
        </w:rPr>
      </w:pPr>
    </w:p>
    <w:p w14:paraId="37C93BB1">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37A44015">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1FDDD3D0">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1E30858C">
      <w:pPr>
        <w:pStyle w:val="21"/>
        <w:spacing w:line="360" w:lineRule="auto"/>
        <w:ind w:firstLine="480"/>
        <w:rPr>
          <w:rFonts w:hint="eastAsia" w:ascii="宋体" w:hAnsi="宋体" w:eastAsia="宋体" w:cs="宋体"/>
          <w:color w:val="auto"/>
          <w:sz w:val="24"/>
          <w:szCs w:val="24"/>
          <w:highlight w:val="none"/>
        </w:rPr>
      </w:pPr>
    </w:p>
    <w:p w14:paraId="58E1B1E2">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p>
    <w:p w14:paraId="185CF7FD">
      <w:pPr>
        <w:spacing w:line="360" w:lineRule="auto"/>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类似项目业绩一览表</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14"/>
        <w:gridCol w:w="2439"/>
        <w:gridCol w:w="2135"/>
        <w:gridCol w:w="1358"/>
        <w:gridCol w:w="2418"/>
      </w:tblGrid>
      <w:tr w14:paraId="71BD0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472850B7">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序号</w:t>
            </w:r>
          </w:p>
        </w:tc>
        <w:tc>
          <w:tcPr>
            <w:tcW w:w="2439" w:type="dxa"/>
            <w:noWrap w:val="0"/>
            <w:vAlign w:val="center"/>
          </w:tcPr>
          <w:p w14:paraId="3B7B2A31">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项目名称</w:t>
            </w:r>
          </w:p>
        </w:tc>
        <w:tc>
          <w:tcPr>
            <w:tcW w:w="2135" w:type="dxa"/>
            <w:noWrap w:val="0"/>
            <w:vAlign w:val="center"/>
          </w:tcPr>
          <w:p w14:paraId="3B3D648A">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签订时间</w:t>
            </w:r>
          </w:p>
        </w:tc>
        <w:tc>
          <w:tcPr>
            <w:tcW w:w="1358" w:type="dxa"/>
            <w:noWrap w:val="0"/>
            <w:vAlign w:val="center"/>
          </w:tcPr>
          <w:p w14:paraId="34FAC393">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建设单位</w:t>
            </w:r>
          </w:p>
        </w:tc>
        <w:tc>
          <w:tcPr>
            <w:tcW w:w="2418" w:type="dxa"/>
            <w:noWrap w:val="0"/>
            <w:vAlign w:val="center"/>
          </w:tcPr>
          <w:p w14:paraId="2B76F967">
            <w:pPr>
              <w:spacing w:line="360" w:lineRule="auto"/>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合同金额</w:t>
            </w:r>
          </w:p>
        </w:tc>
      </w:tr>
      <w:tr w14:paraId="11B2C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785B0AA">
            <w:pPr>
              <w:spacing w:line="360" w:lineRule="auto"/>
              <w:jc w:val="center"/>
              <w:rPr>
                <w:rFonts w:hint="eastAsia" w:ascii="宋体" w:hAnsi="宋体" w:eastAsia="宋体" w:cs="宋体"/>
                <w:color w:val="auto"/>
                <w:sz w:val="28"/>
                <w:highlight w:val="none"/>
              </w:rPr>
            </w:pPr>
          </w:p>
        </w:tc>
        <w:tc>
          <w:tcPr>
            <w:tcW w:w="2439" w:type="dxa"/>
            <w:noWrap w:val="0"/>
            <w:vAlign w:val="center"/>
          </w:tcPr>
          <w:p w14:paraId="37EA4005">
            <w:pPr>
              <w:spacing w:line="360" w:lineRule="auto"/>
              <w:jc w:val="center"/>
              <w:rPr>
                <w:rFonts w:hint="eastAsia" w:ascii="宋体" w:hAnsi="宋体" w:eastAsia="宋体" w:cs="宋体"/>
                <w:color w:val="auto"/>
                <w:sz w:val="28"/>
                <w:highlight w:val="none"/>
              </w:rPr>
            </w:pPr>
          </w:p>
        </w:tc>
        <w:tc>
          <w:tcPr>
            <w:tcW w:w="2135" w:type="dxa"/>
            <w:noWrap w:val="0"/>
            <w:vAlign w:val="center"/>
          </w:tcPr>
          <w:p w14:paraId="586499C9">
            <w:pPr>
              <w:spacing w:line="360" w:lineRule="auto"/>
              <w:jc w:val="center"/>
              <w:rPr>
                <w:rFonts w:hint="eastAsia" w:ascii="宋体" w:hAnsi="宋体" w:eastAsia="宋体" w:cs="宋体"/>
                <w:color w:val="auto"/>
                <w:sz w:val="28"/>
                <w:highlight w:val="none"/>
              </w:rPr>
            </w:pPr>
          </w:p>
        </w:tc>
        <w:tc>
          <w:tcPr>
            <w:tcW w:w="1358" w:type="dxa"/>
            <w:noWrap w:val="0"/>
            <w:vAlign w:val="center"/>
          </w:tcPr>
          <w:p w14:paraId="6718FD6C">
            <w:pPr>
              <w:spacing w:line="360" w:lineRule="auto"/>
              <w:jc w:val="center"/>
              <w:rPr>
                <w:rFonts w:hint="eastAsia" w:ascii="宋体" w:hAnsi="宋体" w:eastAsia="宋体" w:cs="宋体"/>
                <w:color w:val="auto"/>
                <w:sz w:val="28"/>
                <w:highlight w:val="none"/>
              </w:rPr>
            </w:pPr>
          </w:p>
        </w:tc>
        <w:tc>
          <w:tcPr>
            <w:tcW w:w="2418" w:type="dxa"/>
            <w:noWrap w:val="0"/>
            <w:vAlign w:val="center"/>
          </w:tcPr>
          <w:p w14:paraId="2BE30A76">
            <w:pPr>
              <w:spacing w:line="360" w:lineRule="auto"/>
              <w:jc w:val="center"/>
              <w:rPr>
                <w:rFonts w:hint="eastAsia" w:ascii="宋体" w:hAnsi="宋体" w:eastAsia="宋体" w:cs="宋体"/>
                <w:color w:val="auto"/>
                <w:sz w:val="28"/>
                <w:highlight w:val="none"/>
              </w:rPr>
            </w:pPr>
          </w:p>
        </w:tc>
      </w:tr>
      <w:tr w14:paraId="795DA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70BB1A6">
            <w:pPr>
              <w:spacing w:line="360" w:lineRule="auto"/>
              <w:jc w:val="center"/>
              <w:rPr>
                <w:rFonts w:hint="eastAsia" w:ascii="宋体" w:hAnsi="宋体" w:eastAsia="宋体" w:cs="宋体"/>
                <w:color w:val="auto"/>
                <w:sz w:val="28"/>
                <w:highlight w:val="none"/>
              </w:rPr>
            </w:pPr>
          </w:p>
        </w:tc>
        <w:tc>
          <w:tcPr>
            <w:tcW w:w="2439" w:type="dxa"/>
            <w:noWrap w:val="0"/>
            <w:vAlign w:val="center"/>
          </w:tcPr>
          <w:p w14:paraId="0F7AD117">
            <w:pPr>
              <w:spacing w:line="360" w:lineRule="auto"/>
              <w:jc w:val="center"/>
              <w:rPr>
                <w:rFonts w:hint="eastAsia" w:ascii="宋体" w:hAnsi="宋体" w:eastAsia="宋体" w:cs="宋体"/>
                <w:color w:val="auto"/>
                <w:sz w:val="28"/>
                <w:highlight w:val="none"/>
              </w:rPr>
            </w:pPr>
          </w:p>
        </w:tc>
        <w:tc>
          <w:tcPr>
            <w:tcW w:w="2135" w:type="dxa"/>
            <w:noWrap w:val="0"/>
            <w:vAlign w:val="center"/>
          </w:tcPr>
          <w:p w14:paraId="7BE0A7BB">
            <w:pPr>
              <w:spacing w:line="360" w:lineRule="auto"/>
              <w:jc w:val="center"/>
              <w:rPr>
                <w:rFonts w:hint="eastAsia" w:ascii="宋体" w:hAnsi="宋体" w:eastAsia="宋体" w:cs="宋体"/>
                <w:color w:val="auto"/>
                <w:sz w:val="28"/>
                <w:highlight w:val="none"/>
              </w:rPr>
            </w:pPr>
          </w:p>
        </w:tc>
        <w:tc>
          <w:tcPr>
            <w:tcW w:w="1358" w:type="dxa"/>
            <w:noWrap w:val="0"/>
            <w:vAlign w:val="center"/>
          </w:tcPr>
          <w:p w14:paraId="56B6D333">
            <w:pPr>
              <w:spacing w:line="360" w:lineRule="auto"/>
              <w:jc w:val="center"/>
              <w:rPr>
                <w:rFonts w:hint="eastAsia" w:ascii="宋体" w:hAnsi="宋体" w:eastAsia="宋体" w:cs="宋体"/>
                <w:color w:val="auto"/>
                <w:sz w:val="28"/>
                <w:highlight w:val="none"/>
              </w:rPr>
            </w:pPr>
          </w:p>
        </w:tc>
        <w:tc>
          <w:tcPr>
            <w:tcW w:w="2418" w:type="dxa"/>
            <w:noWrap w:val="0"/>
            <w:vAlign w:val="center"/>
          </w:tcPr>
          <w:p w14:paraId="109C5FAD">
            <w:pPr>
              <w:spacing w:line="360" w:lineRule="auto"/>
              <w:jc w:val="center"/>
              <w:rPr>
                <w:rFonts w:hint="eastAsia" w:ascii="宋体" w:hAnsi="宋体" w:eastAsia="宋体" w:cs="宋体"/>
                <w:color w:val="auto"/>
                <w:sz w:val="28"/>
                <w:highlight w:val="none"/>
              </w:rPr>
            </w:pPr>
          </w:p>
        </w:tc>
      </w:tr>
      <w:tr w14:paraId="74286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A65F93D">
            <w:pPr>
              <w:spacing w:line="360" w:lineRule="auto"/>
              <w:jc w:val="center"/>
              <w:rPr>
                <w:rFonts w:hint="eastAsia" w:ascii="宋体" w:hAnsi="宋体" w:eastAsia="宋体" w:cs="宋体"/>
                <w:color w:val="auto"/>
                <w:sz w:val="28"/>
                <w:highlight w:val="none"/>
              </w:rPr>
            </w:pPr>
          </w:p>
        </w:tc>
        <w:tc>
          <w:tcPr>
            <w:tcW w:w="2439" w:type="dxa"/>
            <w:noWrap w:val="0"/>
            <w:vAlign w:val="center"/>
          </w:tcPr>
          <w:p w14:paraId="3FD6EBC0">
            <w:pPr>
              <w:spacing w:line="360" w:lineRule="auto"/>
              <w:jc w:val="center"/>
              <w:rPr>
                <w:rFonts w:hint="eastAsia" w:ascii="宋体" w:hAnsi="宋体" w:eastAsia="宋体" w:cs="宋体"/>
                <w:color w:val="auto"/>
                <w:sz w:val="28"/>
                <w:highlight w:val="none"/>
              </w:rPr>
            </w:pPr>
          </w:p>
        </w:tc>
        <w:tc>
          <w:tcPr>
            <w:tcW w:w="2135" w:type="dxa"/>
            <w:noWrap w:val="0"/>
            <w:vAlign w:val="center"/>
          </w:tcPr>
          <w:p w14:paraId="78AA4D4B">
            <w:pPr>
              <w:spacing w:line="360" w:lineRule="auto"/>
              <w:jc w:val="center"/>
              <w:rPr>
                <w:rFonts w:hint="eastAsia" w:ascii="宋体" w:hAnsi="宋体" w:eastAsia="宋体" w:cs="宋体"/>
                <w:color w:val="auto"/>
                <w:sz w:val="28"/>
                <w:highlight w:val="none"/>
              </w:rPr>
            </w:pPr>
          </w:p>
        </w:tc>
        <w:tc>
          <w:tcPr>
            <w:tcW w:w="1358" w:type="dxa"/>
            <w:noWrap w:val="0"/>
            <w:vAlign w:val="center"/>
          </w:tcPr>
          <w:p w14:paraId="3723E0C4">
            <w:pPr>
              <w:spacing w:line="360" w:lineRule="auto"/>
              <w:jc w:val="center"/>
              <w:rPr>
                <w:rFonts w:hint="eastAsia" w:ascii="宋体" w:hAnsi="宋体" w:eastAsia="宋体" w:cs="宋体"/>
                <w:color w:val="auto"/>
                <w:sz w:val="28"/>
                <w:highlight w:val="none"/>
              </w:rPr>
            </w:pPr>
          </w:p>
        </w:tc>
        <w:tc>
          <w:tcPr>
            <w:tcW w:w="2418" w:type="dxa"/>
            <w:noWrap w:val="0"/>
            <w:vAlign w:val="center"/>
          </w:tcPr>
          <w:p w14:paraId="340BD1DB">
            <w:pPr>
              <w:spacing w:line="360" w:lineRule="auto"/>
              <w:jc w:val="center"/>
              <w:rPr>
                <w:rFonts w:hint="eastAsia" w:ascii="宋体" w:hAnsi="宋体" w:eastAsia="宋体" w:cs="宋体"/>
                <w:color w:val="auto"/>
                <w:sz w:val="28"/>
                <w:highlight w:val="none"/>
              </w:rPr>
            </w:pPr>
          </w:p>
        </w:tc>
      </w:tr>
      <w:tr w14:paraId="20427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273BB2A2">
            <w:pPr>
              <w:spacing w:line="360" w:lineRule="auto"/>
              <w:jc w:val="center"/>
              <w:rPr>
                <w:rFonts w:hint="eastAsia" w:ascii="宋体" w:hAnsi="宋体" w:eastAsia="宋体" w:cs="宋体"/>
                <w:color w:val="auto"/>
                <w:sz w:val="28"/>
                <w:highlight w:val="none"/>
              </w:rPr>
            </w:pPr>
          </w:p>
        </w:tc>
        <w:tc>
          <w:tcPr>
            <w:tcW w:w="2439" w:type="dxa"/>
            <w:noWrap w:val="0"/>
            <w:vAlign w:val="center"/>
          </w:tcPr>
          <w:p w14:paraId="08ECFCD2">
            <w:pPr>
              <w:spacing w:line="360" w:lineRule="auto"/>
              <w:jc w:val="center"/>
              <w:rPr>
                <w:rFonts w:hint="eastAsia" w:ascii="宋体" w:hAnsi="宋体" w:eastAsia="宋体" w:cs="宋体"/>
                <w:color w:val="auto"/>
                <w:sz w:val="28"/>
                <w:highlight w:val="none"/>
              </w:rPr>
            </w:pPr>
          </w:p>
        </w:tc>
        <w:tc>
          <w:tcPr>
            <w:tcW w:w="2135" w:type="dxa"/>
            <w:noWrap w:val="0"/>
            <w:vAlign w:val="center"/>
          </w:tcPr>
          <w:p w14:paraId="169D3D0A">
            <w:pPr>
              <w:spacing w:line="360" w:lineRule="auto"/>
              <w:jc w:val="center"/>
              <w:rPr>
                <w:rFonts w:hint="eastAsia" w:ascii="宋体" w:hAnsi="宋体" w:eastAsia="宋体" w:cs="宋体"/>
                <w:color w:val="auto"/>
                <w:sz w:val="28"/>
                <w:highlight w:val="none"/>
              </w:rPr>
            </w:pPr>
          </w:p>
        </w:tc>
        <w:tc>
          <w:tcPr>
            <w:tcW w:w="1358" w:type="dxa"/>
            <w:noWrap w:val="0"/>
            <w:vAlign w:val="center"/>
          </w:tcPr>
          <w:p w14:paraId="1AFDE05C">
            <w:pPr>
              <w:spacing w:line="360" w:lineRule="auto"/>
              <w:jc w:val="center"/>
              <w:rPr>
                <w:rFonts w:hint="eastAsia" w:ascii="宋体" w:hAnsi="宋体" w:eastAsia="宋体" w:cs="宋体"/>
                <w:color w:val="auto"/>
                <w:sz w:val="28"/>
                <w:highlight w:val="none"/>
              </w:rPr>
            </w:pPr>
          </w:p>
        </w:tc>
        <w:tc>
          <w:tcPr>
            <w:tcW w:w="2418" w:type="dxa"/>
            <w:noWrap w:val="0"/>
            <w:vAlign w:val="center"/>
          </w:tcPr>
          <w:p w14:paraId="1DF3704F">
            <w:pPr>
              <w:spacing w:line="360" w:lineRule="auto"/>
              <w:jc w:val="center"/>
              <w:rPr>
                <w:rFonts w:hint="eastAsia" w:ascii="宋体" w:hAnsi="宋体" w:eastAsia="宋体" w:cs="宋体"/>
                <w:color w:val="auto"/>
                <w:sz w:val="28"/>
                <w:highlight w:val="none"/>
              </w:rPr>
            </w:pPr>
          </w:p>
        </w:tc>
      </w:tr>
      <w:tr w14:paraId="7C3D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37C52160">
            <w:pPr>
              <w:spacing w:line="360" w:lineRule="auto"/>
              <w:jc w:val="center"/>
              <w:rPr>
                <w:rFonts w:hint="eastAsia" w:ascii="宋体" w:hAnsi="宋体" w:eastAsia="宋体" w:cs="宋体"/>
                <w:color w:val="auto"/>
                <w:sz w:val="28"/>
                <w:highlight w:val="none"/>
              </w:rPr>
            </w:pPr>
          </w:p>
        </w:tc>
        <w:tc>
          <w:tcPr>
            <w:tcW w:w="2439" w:type="dxa"/>
            <w:noWrap w:val="0"/>
            <w:vAlign w:val="center"/>
          </w:tcPr>
          <w:p w14:paraId="094C7FC4">
            <w:pPr>
              <w:spacing w:line="360" w:lineRule="auto"/>
              <w:jc w:val="center"/>
              <w:rPr>
                <w:rFonts w:hint="eastAsia" w:ascii="宋体" w:hAnsi="宋体" w:eastAsia="宋体" w:cs="宋体"/>
                <w:color w:val="auto"/>
                <w:sz w:val="28"/>
                <w:highlight w:val="none"/>
              </w:rPr>
            </w:pPr>
          </w:p>
        </w:tc>
        <w:tc>
          <w:tcPr>
            <w:tcW w:w="2135" w:type="dxa"/>
            <w:noWrap w:val="0"/>
            <w:vAlign w:val="center"/>
          </w:tcPr>
          <w:p w14:paraId="4697A08C">
            <w:pPr>
              <w:spacing w:line="360" w:lineRule="auto"/>
              <w:jc w:val="center"/>
              <w:rPr>
                <w:rFonts w:hint="eastAsia" w:ascii="宋体" w:hAnsi="宋体" w:eastAsia="宋体" w:cs="宋体"/>
                <w:color w:val="auto"/>
                <w:sz w:val="28"/>
                <w:highlight w:val="none"/>
              </w:rPr>
            </w:pPr>
          </w:p>
        </w:tc>
        <w:tc>
          <w:tcPr>
            <w:tcW w:w="1358" w:type="dxa"/>
            <w:noWrap w:val="0"/>
            <w:vAlign w:val="center"/>
          </w:tcPr>
          <w:p w14:paraId="2F1613F6">
            <w:pPr>
              <w:spacing w:line="360" w:lineRule="auto"/>
              <w:jc w:val="center"/>
              <w:rPr>
                <w:rFonts w:hint="eastAsia" w:ascii="宋体" w:hAnsi="宋体" w:eastAsia="宋体" w:cs="宋体"/>
                <w:color w:val="auto"/>
                <w:sz w:val="28"/>
                <w:highlight w:val="none"/>
              </w:rPr>
            </w:pPr>
          </w:p>
        </w:tc>
        <w:tc>
          <w:tcPr>
            <w:tcW w:w="2418" w:type="dxa"/>
            <w:noWrap w:val="0"/>
            <w:vAlign w:val="center"/>
          </w:tcPr>
          <w:p w14:paraId="6F77EA0F">
            <w:pPr>
              <w:spacing w:line="360" w:lineRule="auto"/>
              <w:jc w:val="center"/>
              <w:rPr>
                <w:rFonts w:hint="eastAsia" w:ascii="宋体" w:hAnsi="宋体" w:eastAsia="宋体" w:cs="宋体"/>
                <w:color w:val="auto"/>
                <w:sz w:val="28"/>
                <w:highlight w:val="none"/>
              </w:rPr>
            </w:pPr>
          </w:p>
        </w:tc>
      </w:tr>
      <w:tr w14:paraId="495E6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0BDA8AE">
            <w:pPr>
              <w:spacing w:line="360" w:lineRule="auto"/>
              <w:jc w:val="center"/>
              <w:rPr>
                <w:rFonts w:hint="eastAsia" w:ascii="宋体" w:hAnsi="宋体" w:eastAsia="宋体" w:cs="宋体"/>
                <w:color w:val="auto"/>
                <w:sz w:val="28"/>
                <w:highlight w:val="none"/>
              </w:rPr>
            </w:pPr>
          </w:p>
        </w:tc>
        <w:tc>
          <w:tcPr>
            <w:tcW w:w="2439" w:type="dxa"/>
            <w:noWrap w:val="0"/>
            <w:vAlign w:val="center"/>
          </w:tcPr>
          <w:p w14:paraId="4C2FA3A3">
            <w:pPr>
              <w:spacing w:line="360" w:lineRule="auto"/>
              <w:jc w:val="center"/>
              <w:rPr>
                <w:rFonts w:hint="eastAsia" w:ascii="宋体" w:hAnsi="宋体" w:eastAsia="宋体" w:cs="宋体"/>
                <w:color w:val="auto"/>
                <w:sz w:val="28"/>
                <w:highlight w:val="none"/>
              </w:rPr>
            </w:pPr>
          </w:p>
        </w:tc>
        <w:tc>
          <w:tcPr>
            <w:tcW w:w="2135" w:type="dxa"/>
            <w:noWrap w:val="0"/>
            <w:vAlign w:val="center"/>
          </w:tcPr>
          <w:p w14:paraId="69E69B8F">
            <w:pPr>
              <w:spacing w:line="360" w:lineRule="auto"/>
              <w:jc w:val="center"/>
              <w:rPr>
                <w:rFonts w:hint="eastAsia" w:ascii="宋体" w:hAnsi="宋体" w:eastAsia="宋体" w:cs="宋体"/>
                <w:color w:val="auto"/>
                <w:sz w:val="28"/>
                <w:highlight w:val="none"/>
              </w:rPr>
            </w:pPr>
          </w:p>
        </w:tc>
        <w:tc>
          <w:tcPr>
            <w:tcW w:w="1358" w:type="dxa"/>
            <w:noWrap w:val="0"/>
            <w:vAlign w:val="center"/>
          </w:tcPr>
          <w:p w14:paraId="334E6C5A">
            <w:pPr>
              <w:spacing w:line="360" w:lineRule="auto"/>
              <w:jc w:val="center"/>
              <w:rPr>
                <w:rFonts w:hint="eastAsia" w:ascii="宋体" w:hAnsi="宋体" w:eastAsia="宋体" w:cs="宋体"/>
                <w:color w:val="auto"/>
                <w:sz w:val="28"/>
                <w:highlight w:val="none"/>
              </w:rPr>
            </w:pPr>
          </w:p>
        </w:tc>
        <w:tc>
          <w:tcPr>
            <w:tcW w:w="2418" w:type="dxa"/>
            <w:noWrap w:val="0"/>
            <w:vAlign w:val="center"/>
          </w:tcPr>
          <w:p w14:paraId="11D26066">
            <w:pPr>
              <w:spacing w:line="360" w:lineRule="auto"/>
              <w:jc w:val="center"/>
              <w:rPr>
                <w:rFonts w:hint="eastAsia" w:ascii="宋体" w:hAnsi="宋体" w:eastAsia="宋体" w:cs="宋体"/>
                <w:color w:val="auto"/>
                <w:sz w:val="28"/>
                <w:highlight w:val="none"/>
              </w:rPr>
            </w:pPr>
          </w:p>
        </w:tc>
      </w:tr>
      <w:tr w14:paraId="1C8A6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5C010949">
            <w:pPr>
              <w:spacing w:line="360" w:lineRule="auto"/>
              <w:jc w:val="center"/>
              <w:rPr>
                <w:rFonts w:hint="eastAsia" w:ascii="宋体" w:hAnsi="宋体" w:eastAsia="宋体" w:cs="宋体"/>
                <w:color w:val="auto"/>
                <w:sz w:val="28"/>
                <w:highlight w:val="none"/>
              </w:rPr>
            </w:pPr>
          </w:p>
        </w:tc>
        <w:tc>
          <w:tcPr>
            <w:tcW w:w="2439" w:type="dxa"/>
            <w:noWrap w:val="0"/>
            <w:vAlign w:val="center"/>
          </w:tcPr>
          <w:p w14:paraId="3138DB78">
            <w:pPr>
              <w:spacing w:line="360" w:lineRule="auto"/>
              <w:jc w:val="center"/>
              <w:rPr>
                <w:rFonts w:hint="eastAsia" w:ascii="宋体" w:hAnsi="宋体" w:eastAsia="宋体" w:cs="宋体"/>
                <w:color w:val="auto"/>
                <w:sz w:val="28"/>
                <w:highlight w:val="none"/>
              </w:rPr>
            </w:pPr>
          </w:p>
        </w:tc>
        <w:tc>
          <w:tcPr>
            <w:tcW w:w="2135" w:type="dxa"/>
            <w:noWrap w:val="0"/>
            <w:vAlign w:val="center"/>
          </w:tcPr>
          <w:p w14:paraId="1117329C">
            <w:pPr>
              <w:spacing w:line="360" w:lineRule="auto"/>
              <w:jc w:val="center"/>
              <w:rPr>
                <w:rFonts w:hint="eastAsia" w:ascii="宋体" w:hAnsi="宋体" w:eastAsia="宋体" w:cs="宋体"/>
                <w:color w:val="auto"/>
                <w:sz w:val="28"/>
                <w:highlight w:val="none"/>
              </w:rPr>
            </w:pPr>
          </w:p>
        </w:tc>
        <w:tc>
          <w:tcPr>
            <w:tcW w:w="1358" w:type="dxa"/>
            <w:noWrap w:val="0"/>
            <w:vAlign w:val="center"/>
          </w:tcPr>
          <w:p w14:paraId="4A140BED">
            <w:pPr>
              <w:spacing w:line="360" w:lineRule="auto"/>
              <w:jc w:val="center"/>
              <w:rPr>
                <w:rFonts w:hint="eastAsia" w:ascii="宋体" w:hAnsi="宋体" w:eastAsia="宋体" w:cs="宋体"/>
                <w:color w:val="auto"/>
                <w:sz w:val="28"/>
                <w:highlight w:val="none"/>
              </w:rPr>
            </w:pPr>
          </w:p>
        </w:tc>
        <w:tc>
          <w:tcPr>
            <w:tcW w:w="2418" w:type="dxa"/>
            <w:noWrap w:val="0"/>
            <w:vAlign w:val="center"/>
          </w:tcPr>
          <w:p w14:paraId="1778F3FB">
            <w:pPr>
              <w:spacing w:line="360" w:lineRule="auto"/>
              <w:jc w:val="center"/>
              <w:rPr>
                <w:rFonts w:hint="eastAsia" w:ascii="宋体" w:hAnsi="宋体" w:eastAsia="宋体" w:cs="宋体"/>
                <w:color w:val="auto"/>
                <w:sz w:val="28"/>
                <w:highlight w:val="none"/>
              </w:rPr>
            </w:pPr>
          </w:p>
        </w:tc>
      </w:tr>
      <w:tr w14:paraId="3240E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AF86B9A">
            <w:pPr>
              <w:spacing w:line="360" w:lineRule="auto"/>
              <w:jc w:val="center"/>
              <w:rPr>
                <w:rFonts w:hint="eastAsia" w:ascii="宋体" w:hAnsi="宋体" w:eastAsia="宋体" w:cs="宋体"/>
                <w:color w:val="auto"/>
                <w:sz w:val="28"/>
                <w:highlight w:val="none"/>
              </w:rPr>
            </w:pPr>
          </w:p>
        </w:tc>
        <w:tc>
          <w:tcPr>
            <w:tcW w:w="2439" w:type="dxa"/>
            <w:noWrap w:val="0"/>
            <w:vAlign w:val="center"/>
          </w:tcPr>
          <w:p w14:paraId="23F12681">
            <w:pPr>
              <w:spacing w:line="360" w:lineRule="auto"/>
              <w:jc w:val="center"/>
              <w:rPr>
                <w:rFonts w:hint="eastAsia" w:ascii="宋体" w:hAnsi="宋体" w:eastAsia="宋体" w:cs="宋体"/>
                <w:color w:val="auto"/>
                <w:sz w:val="28"/>
                <w:highlight w:val="none"/>
              </w:rPr>
            </w:pPr>
          </w:p>
        </w:tc>
        <w:tc>
          <w:tcPr>
            <w:tcW w:w="2135" w:type="dxa"/>
            <w:noWrap w:val="0"/>
            <w:vAlign w:val="center"/>
          </w:tcPr>
          <w:p w14:paraId="028185C8">
            <w:pPr>
              <w:spacing w:line="360" w:lineRule="auto"/>
              <w:jc w:val="center"/>
              <w:rPr>
                <w:rFonts w:hint="eastAsia" w:ascii="宋体" w:hAnsi="宋体" w:eastAsia="宋体" w:cs="宋体"/>
                <w:color w:val="auto"/>
                <w:sz w:val="28"/>
                <w:highlight w:val="none"/>
              </w:rPr>
            </w:pPr>
          </w:p>
        </w:tc>
        <w:tc>
          <w:tcPr>
            <w:tcW w:w="1358" w:type="dxa"/>
            <w:noWrap w:val="0"/>
            <w:vAlign w:val="center"/>
          </w:tcPr>
          <w:p w14:paraId="0DAE464B">
            <w:pPr>
              <w:spacing w:line="360" w:lineRule="auto"/>
              <w:jc w:val="center"/>
              <w:rPr>
                <w:rFonts w:hint="eastAsia" w:ascii="宋体" w:hAnsi="宋体" w:eastAsia="宋体" w:cs="宋体"/>
                <w:color w:val="auto"/>
                <w:sz w:val="28"/>
                <w:highlight w:val="none"/>
              </w:rPr>
            </w:pPr>
          </w:p>
        </w:tc>
        <w:tc>
          <w:tcPr>
            <w:tcW w:w="2418" w:type="dxa"/>
            <w:noWrap w:val="0"/>
            <w:vAlign w:val="center"/>
          </w:tcPr>
          <w:p w14:paraId="3097E79B">
            <w:pPr>
              <w:spacing w:line="360" w:lineRule="auto"/>
              <w:jc w:val="center"/>
              <w:rPr>
                <w:rFonts w:hint="eastAsia" w:ascii="宋体" w:hAnsi="宋体" w:eastAsia="宋体" w:cs="宋体"/>
                <w:color w:val="auto"/>
                <w:sz w:val="28"/>
                <w:highlight w:val="none"/>
              </w:rPr>
            </w:pPr>
          </w:p>
        </w:tc>
      </w:tr>
      <w:tr w14:paraId="114D8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014" w:type="dxa"/>
            <w:noWrap w:val="0"/>
            <w:vAlign w:val="center"/>
          </w:tcPr>
          <w:p w14:paraId="769A1695">
            <w:pPr>
              <w:spacing w:line="360" w:lineRule="auto"/>
              <w:jc w:val="center"/>
              <w:rPr>
                <w:rFonts w:hint="eastAsia" w:ascii="宋体" w:hAnsi="宋体" w:eastAsia="宋体" w:cs="宋体"/>
                <w:color w:val="auto"/>
                <w:sz w:val="28"/>
                <w:highlight w:val="none"/>
              </w:rPr>
            </w:pPr>
          </w:p>
        </w:tc>
        <w:tc>
          <w:tcPr>
            <w:tcW w:w="2439" w:type="dxa"/>
            <w:noWrap w:val="0"/>
            <w:vAlign w:val="center"/>
          </w:tcPr>
          <w:p w14:paraId="226AC7DF">
            <w:pPr>
              <w:spacing w:line="360" w:lineRule="auto"/>
              <w:jc w:val="center"/>
              <w:rPr>
                <w:rFonts w:hint="eastAsia" w:ascii="宋体" w:hAnsi="宋体" w:eastAsia="宋体" w:cs="宋体"/>
                <w:color w:val="auto"/>
                <w:sz w:val="28"/>
                <w:highlight w:val="none"/>
              </w:rPr>
            </w:pPr>
          </w:p>
        </w:tc>
        <w:tc>
          <w:tcPr>
            <w:tcW w:w="2135" w:type="dxa"/>
            <w:noWrap w:val="0"/>
            <w:vAlign w:val="center"/>
          </w:tcPr>
          <w:p w14:paraId="76C76A7B">
            <w:pPr>
              <w:spacing w:line="360" w:lineRule="auto"/>
              <w:jc w:val="center"/>
              <w:rPr>
                <w:rFonts w:hint="eastAsia" w:ascii="宋体" w:hAnsi="宋体" w:eastAsia="宋体" w:cs="宋体"/>
                <w:color w:val="auto"/>
                <w:sz w:val="28"/>
                <w:highlight w:val="none"/>
              </w:rPr>
            </w:pPr>
          </w:p>
        </w:tc>
        <w:tc>
          <w:tcPr>
            <w:tcW w:w="1358" w:type="dxa"/>
            <w:noWrap w:val="0"/>
            <w:vAlign w:val="center"/>
          </w:tcPr>
          <w:p w14:paraId="222F0CF7">
            <w:pPr>
              <w:spacing w:line="360" w:lineRule="auto"/>
              <w:jc w:val="center"/>
              <w:rPr>
                <w:rFonts w:hint="eastAsia" w:ascii="宋体" w:hAnsi="宋体" w:eastAsia="宋体" w:cs="宋体"/>
                <w:color w:val="auto"/>
                <w:sz w:val="28"/>
                <w:highlight w:val="none"/>
              </w:rPr>
            </w:pPr>
          </w:p>
        </w:tc>
        <w:tc>
          <w:tcPr>
            <w:tcW w:w="2418" w:type="dxa"/>
            <w:noWrap w:val="0"/>
            <w:vAlign w:val="center"/>
          </w:tcPr>
          <w:p w14:paraId="22AF2482">
            <w:pPr>
              <w:spacing w:line="360" w:lineRule="auto"/>
              <w:jc w:val="center"/>
              <w:rPr>
                <w:rFonts w:hint="eastAsia" w:ascii="宋体" w:hAnsi="宋体" w:eastAsia="宋体" w:cs="宋体"/>
                <w:color w:val="auto"/>
                <w:sz w:val="28"/>
                <w:highlight w:val="none"/>
              </w:rPr>
            </w:pPr>
          </w:p>
        </w:tc>
      </w:tr>
      <w:tr w14:paraId="51307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2" w:hRule="atLeast"/>
          <w:jc w:val="center"/>
        </w:trPr>
        <w:tc>
          <w:tcPr>
            <w:tcW w:w="1014" w:type="dxa"/>
            <w:noWrap w:val="0"/>
            <w:vAlign w:val="center"/>
          </w:tcPr>
          <w:p w14:paraId="017C1629">
            <w:pPr>
              <w:spacing w:line="360" w:lineRule="auto"/>
              <w:jc w:val="center"/>
              <w:rPr>
                <w:rFonts w:hint="eastAsia" w:ascii="宋体" w:hAnsi="宋体" w:eastAsia="宋体" w:cs="宋体"/>
                <w:color w:val="auto"/>
                <w:sz w:val="28"/>
                <w:highlight w:val="none"/>
              </w:rPr>
            </w:pPr>
          </w:p>
        </w:tc>
        <w:tc>
          <w:tcPr>
            <w:tcW w:w="2439" w:type="dxa"/>
            <w:noWrap w:val="0"/>
            <w:vAlign w:val="center"/>
          </w:tcPr>
          <w:p w14:paraId="22657CC7">
            <w:pPr>
              <w:spacing w:line="360" w:lineRule="auto"/>
              <w:jc w:val="center"/>
              <w:rPr>
                <w:rFonts w:hint="eastAsia" w:ascii="宋体" w:hAnsi="宋体" w:eastAsia="宋体" w:cs="宋体"/>
                <w:color w:val="auto"/>
                <w:sz w:val="28"/>
                <w:highlight w:val="none"/>
              </w:rPr>
            </w:pPr>
          </w:p>
        </w:tc>
        <w:tc>
          <w:tcPr>
            <w:tcW w:w="2135" w:type="dxa"/>
            <w:noWrap w:val="0"/>
            <w:vAlign w:val="center"/>
          </w:tcPr>
          <w:p w14:paraId="0EB991B5">
            <w:pPr>
              <w:spacing w:line="360" w:lineRule="auto"/>
              <w:jc w:val="center"/>
              <w:rPr>
                <w:rFonts w:hint="eastAsia" w:ascii="宋体" w:hAnsi="宋体" w:eastAsia="宋体" w:cs="宋体"/>
                <w:color w:val="auto"/>
                <w:sz w:val="28"/>
                <w:highlight w:val="none"/>
              </w:rPr>
            </w:pPr>
          </w:p>
        </w:tc>
        <w:tc>
          <w:tcPr>
            <w:tcW w:w="1358" w:type="dxa"/>
            <w:noWrap w:val="0"/>
            <w:vAlign w:val="center"/>
          </w:tcPr>
          <w:p w14:paraId="77A30FDF">
            <w:pPr>
              <w:spacing w:line="360" w:lineRule="auto"/>
              <w:jc w:val="center"/>
              <w:rPr>
                <w:rFonts w:hint="eastAsia" w:ascii="宋体" w:hAnsi="宋体" w:eastAsia="宋体" w:cs="宋体"/>
                <w:color w:val="auto"/>
                <w:sz w:val="28"/>
                <w:highlight w:val="none"/>
              </w:rPr>
            </w:pPr>
          </w:p>
        </w:tc>
        <w:tc>
          <w:tcPr>
            <w:tcW w:w="2418" w:type="dxa"/>
            <w:noWrap w:val="0"/>
            <w:vAlign w:val="center"/>
          </w:tcPr>
          <w:p w14:paraId="334A1A7A">
            <w:pPr>
              <w:spacing w:line="360" w:lineRule="auto"/>
              <w:jc w:val="center"/>
              <w:rPr>
                <w:rFonts w:hint="eastAsia" w:ascii="宋体" w:hAnsi="宋体" w:eastAsia="宋体" w:cs="宋体"/>
                <w:color w:val="auto"/>
                <w:sz w:val="28"/>
                <w:highlight w:val="none"/>
              </w:rPr>
            </w:pPr>
          </w:p>
        </w:tc>
      </w:tr>
    </w:tbl>
    <w:p w14:paraId="4D756BF0">
      <w:pPr>
        <w:spacing w:line="360" w:lineRule="auto"/>
        <w:jc w:val="center"/>
        <w:rPr>
          <w:rFonts w:hint="eastAsia" w:ascii="宋体" w:hAnsi="宋体" w:eastAsia="宋体" w:cs="宋体"/>
          <w:b/>
          <w:color w:val="auto"/>
          <w:sz w:val="28"/>
          <w:szCs w:val="30"/>
          <w:highlight w:val="none"/>
        </w:rPr>
      </w:pPr>
    </w:p>
    <w:p w14:paraId="525CE49B">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磋商供应商（盖章）：</w:t>
      </w:r>
    </w:p>
    <w:p w14:paraId="279FCBAF">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法定代表人或委托代理人（签字或盖章）：</w:t>
      </w:r>
    </w:p>
    <w:p w14:paraId="12FFAD4B">
      <w:pPr>
        <w:spacing w:line="360" w:lineRule="auto"/>
        <w:ind w:firstLine="14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w:t>
      </w:r>
    </w:p>
    <w:p w14:paraId="403A457A">
      <w:pPr>
        <w:pStyle w:val="21"/>
        <w:spacing w:line="360" w:lineRule="auto"/>
        <w:ind w:firstLine="480"/>
        <w:rPr>
          <w:rFonts w:hint="eastAsia" w:ascii="宋体" w:hAnsi="宋体" w:eastAsia="宋体" w:cs="宋体"/>
          <w:color w:val="auto"/>
          <w:sz w:val="24"/>
          <w:szCs w:val="24"/>
          <w:highlight w:val="none"/>
        </w:rPr>
      </w:pPr>
    </w:p>
    <w:p w14:paraId="2F564EDB">
      <w:pPr>
        <w:pStyle w:val="3"/>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p>
    <w:p w14:paraId="4E019A66">
      <w:pPr>
        <w:rPr>
          <w:rFonts w:hint="eastAsia" w:ascii="宋体" w:hAnsi="宋体" w:eastAsia="宋体" w:cs="宋体"/>
          <w:highlight w:val="none"/>
        </w:rPr>
      </w:pPr>
    </w:p>
    <w:p w14:paraId="6BBF4F25">
      <w:pPr>
        <w:rPr>
          <w:rFonts w:hint="eastAsia" w:ascii="宋体" w:hAnsi="宋体" w:eastAsia="宋体" w:cs="宋体"/>
          <w:highlight w:val="none"/>
        </w:rPr>
      </w:pPr>
    </w:p>
    <w:p w14:paraId="323FFE44">
      <w:pPr>
        <w:widowControl/>
        <w:spacing w:line="360" w:lineRule="auto"/>
        <w:jc w:val="center"/>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九</w:t>
      </w:r>
      <w:r>
        <w:rPr>
          <w:rFonts w:hint="eastAsia" w:ascii="宋体" w:hAnsi="宋体" w:eastAsia="宋体" w:cs="宋体"/>
          <w:b/>
          <w:bCs/>
          <w:sz w:val="30"/>
          <w:szCs w:val="30"/>
          <w:highlight w:val="none"/>
          <w:lang w:bidi="ar"/>
        </w:rPr>
        <w:t>、其他竞争性磋商文件要求与评标有关的所有资料</w:t>
      </w:r>
    </w:p>
    <w:p w14:paraId="60220BA0">
      <w:pPr>
        <w:pStyle w:val="60"/>
        <w:ind w:firstLine="480"/>
        <w:rPr>
          <w:rFonts w:hint="eastAsia" w:ascii="宋体" w:hAnsi="宋体" w:eastAsia="宋体" w:cs="宋体"/>
          <w:szCs w:val="24"/>
          <w:highlight w:val="none"/>
          <w:lang w:bidi="ar"/>
        </w:rPr>
      </w:pPr>
    </w:p>
    <w:p w14:paraId="164CC4AD">
      <w:pPr>
        <w:jc w:val="center"/>
        <w:rPr>
          <w:rFonts w:hint="eastAsia" w:ascii="宋体" w:hAnsi="宋体" w:eastAsia="宋体" w:cs="宋体"/>
          <w:sz w:val="24"/>
          <w:highlight w:val="none"/>
          <w:lang w:bidi="ar"/>
        </w:rPr>
      </w:pPr>
    </w:p>
    <w:p w14:paraId="74FB35C2">
      <w:pPr>
        <w:pStyle w:val="60"/>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（供应商根据实际情况编制）</w:t>
      </w:r>
    </w:p>
    <w:p w14:paraId="3C6421C4">
      <w:pPr>
        <w:rPr>
          <w:rFonts w:hint="eastAsia" w:ascii="宋体" w:hAnsi="宋体" w:eastAsia="宋体" w:cs="宋体"/>
          <w:sz w:val="24"/>
          <w:highlight w:val="none"/>
          <w:lang w:bidi="ar"/>
        </w:rPr>
      </w:pPr>
    </w:p>
    <w:p w14:paraId="54FF664F">
      <w:pPr>
        <w:pStyle w:val="60"/>
        <w:ind w:firstLine="480"/>
        <w:rPr>
          <w:rFonts w:hint="eastAsia" w:ascii="宋体" w:hAnsi="宋体" w:eastAsia="宋体" w:cs="宋体"/>
          <w:szCs w:val="24"/>
          <w:highlight w:val="none"/>
          <w:lang w:bidi="ar"/>
        </w:rPr>
      </w:pPr>
    </w:p>
    <w:p w14:paraId="51403E19">
      <w:pPr>
        <w:rPr>
          <w:rFonts w:hint="eastAsia" w:ascii="宋体" w:hAnsi="宋体" w:eastAsia="宋体" w:cs="宋体"/>
          <w:sz w:val="24"/>
          <w:highlight w:val="none"/>
          <w:lang w:bidi="ar"/>
        </w:rPr>
      </w:pPr>
    </w:p>
    <w:p w14:paraId="46CF2137">
      <w:pPr>
        <w:pStyle w:val="60"/>
        <w:ind w:firstLine="480"/>
        <w:rPr>
          <w:rFonts w:hint="eastAsia" w:ascii="宋体" w:hAnsi="宋体" w:eastAsia="宋体" w:cs="宋体"/>
          <w:szCs w:val="24"/>
          <w:highlight w:val="none"/>
          <w:lang w:bidi="ar"/>
        </w:rPr>
      </w:pPr>
    </w:p>
    <w:p w14:paraId="1F3115F4">
      <w:pPr>
        <w:rPr>
          <w:rFonts w:hint="eastAsia" w:ascii="宋体" w:hAnsi="宋体" w:eastAsia="宋体" w:cs="宋体"/>
          <w:sz w:val="24"/>
          <w:highlight w:val="none"/>
          <w:lang w:bidi="ar"/>
        </w:rPr>
      </w:pPr>
    </w:p>
    <w:p w14:paraId="5F9DEEC9">
      <w:pPr>
        <w:pStyle w:val="60"/>
        <w:ind w:firstLine="480"/>
        <w:rPr>
          <w:rFonts w:hint="eastAsia" w:ascii="宋体" w:hAnsi="宋体" w:eastAsia="宋体" w:cs="宋体"/>
          <w:szCs w:val="24"/>
          <w:highlight w:val="none"/>
          <w:lang w:bidi="ar"/>
        </w:rPr>
      </w:pPr>
    </w:p>
    <w:p w14:paraId="312F2E23">
      <w:pPr>
        <w:rPr>
          <w:rFonts w:hint="eastAsia" w:ascii="宋体" w:hAnsi="宋体" w:eastAsia="宋体" w:cs="宋体"/>
          <w:sz w:val="24"/>
          <w:highlight w:val="none"/>
          <w:lang w:bidi="ar"/>
        </w:rPr>
      </w:pPr>
    </w:p>
    <w:p w14:paraId="45BCB8CD">
      <w:pPr>
        <w:pStyle w:val="60"/>
        <w:ind w:firstLine="480"/>
        <w:rPr>
          <w:rFonts w:hint="eastAsia" w:ascii="宋体" w:hAnsi="宋体" w:eastAsia="宋体" w:cs="宋体"/>
          <w:szCs w:val="24"/>
          <w:highlight w:val="none"/>
          <w:lang w:bidi="ar"/>
        </w:rPr>
      </w:pPr>
    </w:p>
    <w:p w14:paraId="3E300F36">
      <w:pPr>
        <w:rPr>
          <w:rFonts w:hint="eastAsia" w:ascii="宋体" w:hAnsi="宋体" w:eastAsia="宋体" w:cs="宋体"/>
          <w:sz w:val="24"/>
          <w:highlight w:val="none"/>
          <w:lang w:bidi="ar"/>
        </w:rPr>
      </w:pPr>
    </w:p>
    <w:p w14:paraId="2E1B18B5">
      <w:pPr>
        <w:pStyle w:val="60"/>
        <w:ind w:firstLine="480"/>
        <w:rPr>
          <w:rFonts w:hint="eastAsia" w:ascii="宋体" w:hAnsi="宋体" w:eastAsia="宋体" w:cs="宋体"/>
          <w:szCs w:val="24"/>
          <w:highlight w:val="none"/>
          <w:lang w:bidi="ar"/>
        </w:rPr>
      </w:pPr>
    </w:p>
    <w:p w14:paraId="573B7580">
      <w:pPr>
        <w:rPr>
          <w:rFonts w:hint="eastAsia" w:ascii="宋体" w:hAnsi="宋体" w:eastAsia="宋体" w:cs="宋体"/>
          <w:highlight w:val="none"/>
        </w:rPr>
      </w:pPr>
    </w:p>
    <w:p w14:paraId="4356FB6E">
      <w:pPr>
        <w:rPr>
          <w:rFonts w:hint="eastAsia" w:ascii="宋体" w:hAnsi="宋体" w:eastAsia="宋体" w:cs="宋体"/>
          <w:sz w:val="24"/>
          <w:highlight w:val="none"/>
          <w:lang w:bidi="ar"/>
        </w:rPr>
      </w:pPr>
    </w:p>
    <w:p w14:paraId="2F16D847">
      <w:pPr>
        <w:pStyle w:val="60"/>
        <w:ind w:firstLine="480"/>
        <w:rPr>
          <w:rFonts w:hint="eastAsia" w:ascii="宋体" w:hAnsi="宋体" w:eastAsia="宋体" w:cs="宋体"/>
          <w:szCs w:val="24"/>
          <w:highlight w:val="none"/>
          <w:lang w:bidi="ar"/>
        </w:rPr>
      </w:pPr>
    </w:p>
    <w:p w14:paraId="3C37F82D">
      <w:pPr>
        <w:rPr>
          <w:rFonts w:hint="eastAsia" w:ascii="宋体" w:hAnsi="宋体" w:eastAsia="宋体" w:cs="宋体"/>
          <w:sz w:val="24"/>
          <w:highlight w:val="none"/>
          <w:lang w:bidi="ar"/>
        </w:rPr>
      </w:pPr>
    </w:p>
    <w:p w14:paraId="45A81B99">
      <w:pPr>
        <w:pStyle w:val="60"/>
        <w:ind w:firstLine="480"/>
        <w:rPr>
          <w:rFonts w:hint="eastAsia" w:ascii="宋体" w:hAnsi="宋体" w:eastAsia="宋体" w:cs="宋体"/>
          <w:szCs w:val="24"/>
          <w:highlight w:val="none"/>
          <w:lang w:bidi="ar"/>
        </w:rPr>
      </w:pPr>
    </w:p>
    <w:p w14:paraId="661B7C32">
      <w:pPr>
        <w:rPr>
          <w:rFonts w:hint="eastAsia" w:ascii="宋体" w:hAnsi="宋体" w:eastAsia="宋体" w:cs="宋体"/>
          <w:sz w:val="24"/>
          <w:highlight w:val="none"/>
          <w:lang w:bidi="ar"/>
        </w:rPr>
      </w:pPr>
    </w:p>
    <w:p w14:paraId="78D87FD6">
      <w:pPr>
        <w:pStyle w:val="60"/>
        <w:ind w:firstLine="480"/>
        <w:rPr>
          <w:rFonts w:hint="eastAsia" w:ascii="宋体" w:hAnsi="宋体" w:eastAsia="宋体" w:cs="宋体"/>
          <w:szCs w:val="24"/>
          <w:highlight w:val="none"/>
          <w:lang w:bidi="ar"/>
        </w:rPr>
      </w:pPr>
    </w:p>
    <w:p w14:paraId="0D1C4617">
      <w:pPr>
        <w:rPr>
          <w:rFonts w:hint="eastAsia" w:ascii="宋体" w:hAnsi="宋体" w:eastAsia="宋体" w:cs="宋体"/>
          <w:sz w:val="24"/>
          <w:highlight w:val="none"/>
          <w:lang w:bidi="ar"/>
        </w:rPr>
      </w:pPr>
    </w:p>
    <w:p w14:paraId="769292C0">
      <w:pPr>
        <w:pStyle w:val="15"/>
        <w:rPr>
          <w:rFonts w:hint="eastAsia" w:ascii="宋体" w:hAnsi="宋体" w:eastAsia="宋体" w:cs="宋体"/>
          <w:sz w:val="24"/>
          <w:highlight w:val="none"/>
          <w:lang w:bidi="ar"/>
        </w:rPr>
      </w:pPr>
    </w:p>
    <w:p w14:paraId="0EA8B9D6">
      <w:pPr>
        <w:rPr>
          <w:rFonts w:hint="eastAsia" w:ascii="宋体" w:hAnsi="宋体" w:eastAsia="宋体" w:cs="宋体"/>
          <w:sz w:val="24"/>
          <w:highlight w:val="none"/>
          <w:lang w:bidi="ar"/>
        </w:rPr>
      </w:pPr>
    </w:p>
    <w:p w14:paraId="4B2CD933">
      <w:pPr>
        <w:pStyle w:val="15"/>
        <w:rPr>
          <w:rFonts w:hint="eastAsia" w:ascii="宋体" w:hAnsi="宋体" w:eastAsia="宋体" w:cs="宋体"/>
          <w:sz w:val="24"/>
          <w:highlight w:val="none"/>
          <w:lang w:bidi="ar"/>
        </w:rPr>
      </w:pPr>
    </w:p>
    <w:p w14:paraId="6EBB06A6">
      <w:pPr>
        <w:rPr>
          <w:rFonts w:hint="eastAsia" w:ascii="宋体" w:hAnsi="宋体" w:eastAsia="宋体" w:cs="宋体"/>
          <w:sz w:val="24"/>
          <w:highlight w:val="none"/>
          <w:lang w:bidi="ar"/>
        </w:rPr>
      </w:pPr>
    </w:p>
    <w:p w14:paraId="4007C3DC">
      <w:pPr>
        <w:pStyle w:val="15"/>
        <w:rPr>
          <w:rFonts w:hint="eastAsia" w:ascii="宋体" w:hAnsi="宋体" w:eastAsia="宋体" w:cs="宋体"/>
          <w:sz w:val="24"/>
          <w:highlight w:val="none"/>
          <w:lang w:bidi="ar"/>
        </w:rPr>
      </w:pPr>
    </w:p>
    <w:p w14:paraId="46EB57F4">
      <w:pPr>
        <w:rPr>
          <w:rFonts w:hint="eastAsia" w:ascii="宋体" w:hAnsi="宋体" w:eastAsia="宋体" w:cs="宋体"/>
          <w:sz w:val="24"/>
          <w:highlight w:val="none"/>
          <w:lang w:bidi="ar"/>
        </w:rPr>
      </w:pPr>
    </w:p>
    <w:p w14:paraId="52492E3A">
      <w:pPr>
        <w:pStyle w:val="15"/>
        <w:rPr>
          <w:rFonts w:hint="eastAsia" w:ascii="宋体" w:hAnsi="宋体" w:eastAsia="宋体" w:cs="宋体"/>
          <w:sz w:val="24"/>
          <w:highlight w:val="none"/>
          <w:lang w:bidi="ar"/>
        </w:rPr>
      </w:pPr>
    </w:p>
    <w:p w14:paraId="5666937E">
      <w:pPr>
        <w:rPr>
          <w:rFonts w:hint="eastAsia" w:ascii="宋体" w:hAnsi="宋体" w:eastAsia="宋体" w:cs="宋体"/>
          <w:sz w:val="24"/>
          <w:highlight w:val="none"/>
          <w:lang w:bidi="ar"/>
        </w:rPr>
      </w:pPr>
    </w:p>
    <w:p w14:paraId="6EC71213">
      <w:pPr>
        <w:pStyle w:val="15"/>
        <w:rPr>
          <w:rFonts w:hint="eastAsia" w:ascii="宋体" w:hAnsi="宋体" w:eastAsia="宋体" w:cs="宋体"/>
          <w:sz w:val="24"/>
          <w:highlight w:val="none"/>
          <w:lang w:bidi="ar"/>
        </w:rPr>
      </w:pPr>
    </w:p>
    <w:p w14:paraId="1FFB659B">
      <w:pPr>
        <w:rPr>
          <w:rFonts w:hint="eastAsia" w:ascii="宋体" w:hAnsi="宋体" w:eastAsia="宋体" w:cs="宋体"/>
          <w:sz w:val="24"/>
          <w:highlight w:val="none"/>
          <w:lang w:bidi="ar"/>
        </w:rPr>
      </w:pPr>
    </w:p>
    <w:p w14:paraId="145B599E">
      <w:pPr>
        <w:pStyle w:val="15"/>
        <w:rPr>
          <w:rFonts w:hint="eastAsia" w:ascii="宋体" w:hAnsi="宋体" w:eastAsia="宋体" w:cs="宋体"/>
          <w:sz w:val="24"/>
          <w:highlight w:val="none"/>
          <w:lang w:bidi="ar"/>
        </w:rPr>
      </w:pPr>
    </w:p>
    <w:p w14:paraId="68F3A32F">
      <w:pPr>
        <w:rPr>
          <w:rFonts w:hint="eastAsia" w:ascii="宋体" w:hAnsi="宋体" w:eastAsia="宋体" w:cs="宋体"/>
          <w:sz w:val="24"/>
          <w:highlight w:val="none"/>
          <w:lang w:bidi="ar"/>
        </w:rPr>
      </w:pPr>
    </w:p>
    <w:p w14:paraId="569B07B4">
      <w:pPr>
        <w:pStyle w:val="15"/>
        <w:rPr>
          <w:rFonts w:hint="eastAsia" w:ascii="宋体" w:hAnsi="宋体" w:eastAsia="宋体" w:cs="宋体"/>
          <w:sz w:val="24"/>
          <w:highlight w:val="none"/>
          <w:lang w:bidi="ar"/>
        </w:rPr>
      </w:pPr>
    </w:p>
    <w:p w14:paraId="59B622D5">
      <w:pPr>
        <w:rPr>
          <w:rFonts w:hint="eastAsia" w:ascii="宋体" w:hAnsi="宋体" w:eastAsia="宋体" w:cs="宋体"/>
          <w:sz w:val="24"/>
          <w:highlight w:val="none"/>
          <w:lang w:bidi="ar"/>
        </w:rPr>
      </w:pPr>
    </w:p>
    <w:p w14:paraId="1FBA8ADD">
      <w:pPr>
        <w:pStyle w:val="15"/>
        <w:rPr>
          <w:rFonts w:hint="eastAsia" w:ascii="宋体" w:hAnsi="宋体" w:eastAsia="宋体" w:cs="宋体"/>
          <w:sz w:val="24"/>
          <w:highlight w:val="none"/>
          <w:lang w:bidi="ar"/>
        </w:rPr>
      </w:pPr>
    </w:p>
    <w:p w14:paraId="5A8A14F0">
      <w:pPr>
        <w:rPr>
          <w:rFonts w:hint="eastAsia" w:ascii="宋体" w:hAnsi="宋体" w:eastAsia="宋体" w:cs="宋体"/>
          <w:sz w:val="24"/>
          <w:highlight w:val="none"/>
          <w:lang w:bidi="ar"/>
        </w:rPr>
      </w:pPr>
    </w:p>
    <w:p w14:paraId="5B307116">
      <w:pPr>
        <w:pStyle w:val="15"/>
        <w:rPr>
          <w:rFonts w:hint="eastAsia" w:ascii="宋体" w:hAnsi="宋体" w:eastAsia="宋体" w:cs="宋体"/>
          <w:sz w:val="24"/>
          <w:highlight w:val="none"/>
          <w:lang w:bidi="ar"/>
        </w:rPr>
      </w:pPr>
    </w:p>
    <w:p w14:paraId="16DB9DF9">
      <w:pPr>
        <w:rPr>
          <w:rFonts w:hint="eastAsia" w:ascii="宋体" w:hAnsi="宋体" w:eastAsia="宋体" w:cs="宋体"/>
          <w:sz w:val="24"/>
          <w:highlight w:val="none"/>
          <w:lang w:bidi="ar"/>
        </w:rPr>
      </w:pPr>
    </w:p>
    <w:p w14:paraId="46036958">
      <w:pPr>
        <w:pStyle w:val="15"/>
        <w:rPr>
          <w:rFonts w:hint="eastAsia" w:ascii="宋体" w:hAnsi="宋体" w:eastAsia="宋体" w:cs="宋体"/>
          <w:sz w:val="24"/>
          <w:highlight w:val="none"/>
          <w:lang w:bidi="ar"/>
        </w:rPr>
      </w:pPr>
    </w:p>
    <w:p w14:paraId="682ED276">
      <w:pPr>
        <w:rPr>
          <w:rFonts w:hint="eastAsia" w:ascii="宋体" w:hAnsi="宋体" w:eastAsia="宋体" w:cs="宋体"/>
          <w:sz w:val="24"/>
          <w:highlight w:val="none"/>
          <w:lang w:bidi="ar"/>
        </w:rPr>
      </w:pPr>
    </w:p>
    <w:p w14:paraId="74E63B68">
      <w:pPr>
        <w:pStyle w:val="15"/>
        <w:rPr>
          <w:rFonts w:hint="eastAsia" w:ascii="宋体" w:hAnsi="宋体" w:eastAsia="宋体" w:cs="宋体"/>
          <w:highlight w:val="none"/>
        </w:rPr>
      </w:pPr>
    </w:p>
    <w:p w14:paraId="52658DA7">
      <w:pPr>
        <w:keepNext/>
        <w:keepLines/>
        <w:pageBreakBefore w:val="0"/>
        <w:kinsoku/>
        <w:wordWrap/>
        <w:overflowPunct/>
        <w:topLinePunct w:val="0"/>
        <w:autoSpaceDE/>
        <w:autoSpaceDN/>
        <w:bidi w:val="0"/>
        <w:adjustRightInd/>
        <w:snapToGrid/>
        <w:spacing w:line="264" w:lineRule="auto"/>
        <w:textAlignment w:val="auto"/>
        <w:outlineLvl w:val="1"/>
        <w:rPr>
          <w:rFonts w:ascii="宋体" w:hAnsi="宋体" w:eastAsia="宋体" w:cs="Times New Roman"/>
          <w:b/>
          <w:bCs/>
          <w:sz w:val="24"/>
          <w:szCs w:val="32"/>
          <w:highlight w:val="none"/>
        </w:rPr>
      </w:pPr>
      <w:r>
        <w:rPr>
          <w:rFonts w:hint="eastAsia" w:ascii="宋体" w:hAnsi="宋体" w:eastAsia="宋体" w:cs="Times New Roman"/>
          <w:b/>
          <w:bCs/>
          <w:sz w:val="24"/>
          <w:szCs w:val="32"/>
          <w:highlight w:val="none"/>
        </w:rPr>
        <w:t>质疑函范本</w:t>
      </w:r>
    </w:p>
    <w:p w14:paraId="5D093372">
      <w:pPr>
        <w:pageBreakBefore w:val="0"/>
        <w:tabs>
          <w:tab w:val="left" w:pos="360"/>
        </w:tabs>
        <w:kinsoku/>
        <w:wordWrap/>
        <w:overflowPunct/>
        <w:topLinePunct w:val="0"/>
        <w:autoSpaceDE/>
        <w:autoSpaceDN/>
        <w:bidi w:val="0"/>
        <w:adjustRightInd/>
        <w:snapToGrid/>
        <w:spacing w:line="264" w:lineRule="auto"/>
        <w:jc w:val="center"/>
        <w:textAlignment w:val="auto"/>
        <w:rPr>
          <w:rFonts w:ascii="宋体" w:hAnsi="宋体" w:eastAsia="宋体" w:cs="宋体"/>
          <w:b/>
          <w:bCs/>
          <w:sz w:val="30"/>
          <w:szCs w:val="30"/>
          <w:highlight w:val="none"/>
        </w:rPr>
      </w:pPr>
      <w:r>
        <w:rPr>
          <w:rFonts w:hint="eastAsia" w:ascii="宋体" w:hAnsi="宋体" w:eastAsia="宋体" w:cs="宋体"/>
          <w:b/>
          <w:bCs/>
          <w:sz w:val="30"/>
          <w:szCs w:val="30"/>
          <w:highlight w:val="none"/>
        </w:rPr>
        <w:t>质疑函范本</w:t>
      </w:r>
    </w:p>
    <w:p w14:paraId="64874BF6">
      <w:pPr>
        <w:pageBreakBefore w:val="0"/>
        <w:kinsoku/>
        <w:wordWrap/>
        <w:overflowPunct/>
        <w:topLinePunct w:val="0"/>
        <w:autoSpaceDE/>
        <w:autoSpaceDN/>
        <w:bidi w:val="0"/>
        <w:adjustRightInd/>
        <w:snapToGrid/>
        <w:spacing w:line="264" w:lineRule="auto"/>
        <w:textAlignment w:val="auto"/>
        <w:rPr>
          <w:rFonts w:ascii="宋体" w:hAnsi="宋体" w:eastAsia="宋体" w:cs="仿宋"/>
          <w:bCs/>
          <w:szCs w:val="21"/>
          <w:highlight w:val="none"/>
        </w:rPr>
      </w:pPr>
      <w:r>
        <w:rPr>
          <w:rFonts w:hint="eastAsia" w:ascii="宋体" w:hAnsi="宋体" w:eastAsia="宋体" w:cs="仿宋"/>
          <w:bCs/>
          <w:szCs w:val="21"/>
          <w:highlight w:val="none"/>
        </w:rPr>
        <w:t>致：</w:t>
      </w:r>
      <w:r>
        <w:rPr>
          <w:rFonts w:hint="eastAsia" w:ascii="宋体" w:hAnsi="宋体" w:eastAsia="宋体" w:cs="仿宋"/>
          <w:szCs w:val="21"/>
          <w:highlight w:val="none"/>
          <w:u w:val="single"/>
        </w:rPr>
        <w:t xml:space="preserve">                                                                 </w:t>
      </w:r>
    </w:p>
    <w:p w14:paraId="53D9C106">
      <w:pPr>
        <w:pageBreakBefore w:val="0"/>
        <w:kinsoku/>
        <w:wordWrap/>
        <w:overflowPunct/>
        <w:topLinePunct w:val="0"/>
        <w:autoSpaceDE/>
        <w:autoSpaceDN/>
        <w:bidi w:val="0"/>
        <w:adjustRightInd/>
        <w:snapToGrid/>
        <w:spacing w:line="264" w:lineRule="auto"/>
        <w:textAlignment w:val="auto"/>
        <w:rPr>
          <w:rFonts w:ascii="宋体" w:hAnsi="宋体" w:eastAsia="宋体" w:cs="仿宋"/>
          <w:bCs/>
          <w:szCs w:val="21"/>
          <w:highlight w:val="none"/>
        </w:rPr>
      </w:pPr>
      <w:r>
        <w:rPr>
          <w:rFonts w:hint="eastAsia" w:ascii="宋体" w:hAnsi="宋体" w:eastAsia="宋体" w:cs="仿宋"/>
          <w:bCs/>
          <w:szCs w:val="21"/>
          <w:highlight w:val="none"/>
        </w:rPr>
        <w:t>一、质疑供应商基本信息</w:t>
      </w:r>
    </w:p>
    <w:p w14:paraId="37F15990">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u w:val="single"/>
        </w:rPr>
      </w:pPr>
      <w:r>
        <w:rPr>
          <w:rFonts w:hint="eastAsia" w:ascii="宋体" w:hAnsi="宋体" w:eastAsia="宋体" w:cs="仿宋"/>
          <w:szCs w:val="21"/>
          <w:highlight w:val="none"/>
        </w:rPr>
        <w:t>质疑供应商：</w:t>
      </w:r>
      <w:r>
        <w:rPr>
          <w:rFonts w:hint="eastAsia" w:ascii="宋体" w:hAnsi="宋体" w:eastAsia="宋体" w:cs="仿宋"/>
          <w:szCs w:val="21"/>
          <w:highlight w:val="none"/>
          <w:u w:val="single"/>
        </w:rPr>
        <w:t xml:space="preserve">                                                         </w:t>
      </w:r>
    </w:p>
    <w:p w14:paraId="41094646">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rPr>
      </w:pPr>
      <w:r>
        <w:rPr>
          <w:rFonts w:hint="eastAsia" w:ascii="宋体" w:hAnsi="宋体" w:eastAsia="宋体" w:cs="仿宋"/>
          <w:szCs w:val="21"/>
          <w:highlight w:val="none"/>
        </w:rPr>
        <w:t>地址：</w:t>
      </w:r>
      <w:r>
        <w:rPr>
          <w:rFonts w:hint="eastAsia" w:ascii="宋体" w:hAnsi="宋体" w:eastAsia="宋体" w:cs="仿宋"/>
          <w:szCs w:val="21"/>
          <w:highlight w:val="none"/>
          <w:u w:val="single"/>
        </w:rPr>
        <w:t xml:space="preserve">                             </w:t>
      </w:r>
      <w:r>
        <w:rPr>
          <w:rFonts w:hint="eastAsia" w:ascii="宋体" w:hAnsi="宋体" w:eastAsia="宋体" w:cs="仿宋"/>
          <w:szCs w:val="21"/>
          <w:highlight w:val="none"/>
        </w:rPr>
        <w:t>邮编：</w:t>
      </w:r>
      <w:r>
        <w:rPr>
          <w:rFonts w:hint="eastAsia" w:ascii="宋体" w:hAnsi="宋体" w:eastAsia="宋体" w:cs="仿宋"/>
          <w:szCs w:val="21"/>
          <w:highlight w:val="none"/>
          <w:u w:val="single"/>
        </w:rPr>
        <w:t xml:space="preserve">                            </w:t>
      </w:r>
    </w:p>
    <w:p w14:paraId="633A14DD">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rPr>
      </w:pPr>
      <w:r>
        <w:rPr>
          <w:rFonts w:hint="eastAsia" w:ascii="宋体" w:hAnsi="宋体" w:eastAsia="宋体" w:cs="仿宋"/>
          <w:szCs w:val="21"/>
          <w:highlight w:val="none"/>
        </w:rPr>
        <w:t>联系人：</w:t>
      </w:r>
      <w:r>
        <w:rPr>
          <w:rFonts w:hint="eastAsia" w:ascii="宋体" w:hAnsi="宋体" w:eastAsia="宋体" w:cs="仿宋"/>
          <w:szCs w:val="21"/>
          <w:highlight w:val="none"/>
          <w:u w:val="single"/>
        </w:rPr>
        <w:t xml:space="preserve">                      </w:t>
      </w:r>
      <w:r>
        <w:rPr>
          <w:rFonts w:hint="eastAsia" w:ascii="宋体" w:hAnsi="宋体" w:eastAsia="宋体" w:cs="仿宋"/>
          <w:szCs w:val="21"/>
          <w:highlight w:val="none"/>
        </w:rPr>
        <w:t>联系电话：</w:t>
      </w:r>
      <w:r>
        <w:rPr>
          <w:rFonts w:hint="eastAsia" w:ascii="宋体" w:hAnsi="宋体" w:eastAsia="宋体" w:cs="仿宋"/>
          <w:szCs w:val="21"/>
          <w:highlight w:val="none"/>
          <w:u w:val="single"/>
        </w:rPr>
        <w:t xml:space="preserve">                             </w:t>
      </w:r>
    </w:p>
    <w:p w14:paraId="79F65F1C">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u w:val="single"/>
        </w:rPr>
      </w:pPr>
      <w:r>
        <w:rPr>
          <w:rFonts w:hint="eastAsia" w:ascii="宋体" w:hAnsi="宋体" w:eastAsia="宋体" w:cs="仿宋"/>
          <w:szCs w:val="21"/>
          <w:highlight w:val="none"/>
        </w:rPr>
        <w:t>授权代表：</w:t>
      </w:r>
      <w:r>
        <w:rPr>
          <w:rFonts w:hint="eastAsia" w:ascii="宋体" w:hAnsi="宋体" w:eastAsia="宋体" w:cs="仿宋"/>
          <w:szCs w:val="21"/>
          <w:highlight w:val="none"/>
          <w:u w:val="single"/>
        </w:rPr>
        <w:t xml:space="preserve">                                                           </w:t>
      </w:r>
    </w:p>
    <w:p w14:paraId="383F1C98">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rPr>
      </w:pPr>
      <w:r>
        <w:rPr>
          <w:rFonts w:hint="eastAsia" w:ascii="宋体" w:hAnsi="宋体" w:eastAsia="宋体" w:cs="仿宋"/>
          <w:szCs w:val="21"/>
          <w:highlight w:val="none"/>
        </w:rPr>
        <w:t>联系电话：</w:t>
      </w:r>
      <w:r>
        <w:rPr>
          <w:rFonts w:hint="eastAsia" w:ascii="宋体" w:hAnsi="宋体" w:eastAsia="宋体" w:cs="仿宋"/>
          <w:szCs w:val="21"/>
          <w:highlight w:val="none"/>
          <w:u w:val="single"/>
        </w:rPr>
        <w:t xml:space="preserve">                                                           </w:t>
      </w:r>
    </w:p>
    <w:p w14:paraId="711BCB27">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rPr>
      </w:pPr>
      <w:r>
        <w:rPr>
          <w:rFonts w:hint="eastAsia" w:ascii="宋体" w:hAnsi="宋体" w:eastAsia="宋体" w:cs="仿宋"/>
          <w:szCs w:val="21"/>
          <w:highlight w:val="none"/>
        </w:rPr>
        <w:t xml:space="preserve">地址： </w:t>
      </w:r>
      <w:r>
        <w:rPr>
          <w:rFonts w:hint="eastAsia" w:ascii="宋体" w:hAnsi="宋体" w:eastAsia="宋体" w:cs="仿宋"/>
          <w:szCs w:val="21"/>
          <w:highlight w:val="none"/>
          <w:u w:val="single"/>
        </w:rPr>
        <w:t xml:space="preserve">                        </w:t>
      </w:r>
      <w:r>
        <w:rPr>
          <w:rFonts w:hint="eastAsia" w:ascii="宋体" w:hAnsi="宋体" w:eastAsia="宋体" w:cs="仿宋"/>
          <w:szCs w:val="21"/>
          <w:highlight w:val="none"/>
        </w:rPr>
        <w:t>邮编：</w:t>
      </w:r>
      <w:r>
        <w:rPr>
          <w:rFonts w:hint="eastAsia" w:ascii="宋体" w:hAnsi="宋体" w:eastAsia="宋体" w:cs="仿宋"/>
          <w:szCs w:val="21"/>
          <w:highlight w:val="none"/>
          <w:u w:val="single"/>
        </w:rPr>
        <w:t xml:space="preserve">                                </w:t>
      </w:r>
    </w:p>
    <w:p w14:paraId="7CCCCCD2">
      <w:pPr>
        <w:pageBreakBefore w:val="0"/>
        <w:kinsoku/>
        <w:wordWrap/>
        <w:overflowPunct/>
        <w:topLinePunct w:val="0"/>
        <w:autoSpaceDE/>
        <w:autoSpaceDN/>
        <w:bidi w:val="0"/>
        <w:adjustRightInd/>
        <w:snapToGrid/>
        <w:spacing w:line="264" w:lineRule="auto"/>
        <w:textAlignment w:val="auto"/>
        <w:rPr>
          <w:rFonts w:ascii="宋体" w:hAnsi="宋体" w:eastAsia="宋体" w:cs="仿宋"/>
          <w:bCs/>
          <w:szCs w:val="21"/>
          <w:highlight w:val="none"/>
        </w:rPr>
      </w:pPr>
      <w:r>
        <w:rPr>
          <w:rFonts w:hint="eastAsia" w:ascii="宋体" w:hAnsi="宋体" w:eastAsia="宋体" w:cs="仿宋"/>
          <w:bCs/>
          <w:szCs w:val="21"/>
          <w:highlight w:val="none"/>
        </w:rPr>
        <w:t>二、质疑项目基本情况</w:t>
      </w:r>
    </w:p>
    <w:p w14:paraId="50881A35">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rPr>
      </w:pPr>
      <w:r>
        <w:rPr>
          <w:rFonts w:hint="eastAsia" w:ascii="宋体" w:hAnsi="宋体" w:eastAsia="宋体" w:cs="仿宋"/>
          <w:szCs w:val="21"/>
          <w:highlight w:val="none"/>
        </w:rPr>
        <w:t>质疑项目的名称：</w:t>
      </w:r>
      <w:r>
        <w:rPr>
          <w:rFonts w:hint="eastAsia" w:ascii="宋体" w:hAnsi="宋体" w:eastAsia="宋体" w:cs="仿宋"/>
          <w:szCs w:val="21"/>
          <w:highlight w:val="none"/>
          <w:u w:val="single"/>
        </w:rPr>
        <w:t xml:space="preserve">                                                     </w:t>
      </w:r>
    </w:p>
    <w:p w14:paraId="05EB9277">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rPr>
      </w:pPr>
      <w:r>
        <w:rPr>
          <w:rFonts w:hint="eastAsia" w:ascii="宋体" w:hAnsi="宋体" w:eastAsia="宋体" w:cs="仿宋"/>
          <w:szCs w:val="21"/>
          <w:highlight w:val="none"/>
        </w:rPr>
        <w:t>质疑项目的编号：</w:t>
      </w:r>
      <w:r>
        <w:rPr>
          <w:rFonts w:hint="eastAsia" w:ascii="宋体" w:hAnsi="宋体" w:eastAsia="宋体" w:cs="仿宋"/>
          <w:szCs w:val="21"/>
          <w:highlight w:val="none"/>
          <w:u w:val="single"/>
        </w:rPr>
        <w:t xml:space="preserve">                         </w:t>
      </w:r>
      <w:r>
        <w:rPr>
          <w:rFonts w:hint="eastAsia" w:ascii="宋体" w:hAnsi="宋体" w:eastAsia="宋体" w:cs="仿宋"/>
          <w:szCs w:val="21"/>
          <w:highlight w:val="none"/>
        </w:rPr>
        <w:t>包号：</w:t>
      </w:r>
      <w:r>
        <w:rPr>
          <w:rFonts w:hint="eastAsia" w:ascii="宋体" w:hAnsi="宋体" w:eastAsia="宋体" w:cs="仿宋"/>
          <w:szCs w:val="21"/>
          <w:highlight w:val="none"/>
          <w:u w:val="single"/>
        </w:rPr>
        <w:t xml:space="preserve">                      </w:t>
      </w:r>
    </w:p>
    <w:p w14:paraId="18797933">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u w:val="single"/>
        </w:rPr>
      </w:pPr>
      <w:r>
        <w:rPr>
          <w:rFonts w:hint="eastAsia" w:ascii="宋体" w:hAnsi="宋体" w:eastAsia="宋体" w:cs="仿宋"/>
          <w:szCs w:val="21"/>
          <w:highlight w:val="none"/>
        </w:rPr>
        <w:t>采购人名称：</w:t>
      </w:r>
      <w:r>
        <w:rPr>
          <w:rFonts w:hint="eastAsia" w:ascii="宋体" w:hAnsi="宋体" w:eastAsia="宋体" w:cs="仿宋"/>
          <w:szCs w:val="21"/>
          <w:highlight w:val="none"/>
          <w:u w:val="single"/>
        </w:rPr>
        <w:t xml:space="preserve">                                                         </w:t>
      </w:r>
    </w:p>
    <w:p w14:paraId="46CC3E0F">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rPr>
      </w:pPr>
      <w:r>
        <w:rPr>
          <w:rFonts w:hint="eastAsia" w:ascii="宋体" w:hAnsi="宋体" w:eastAsia="宋体" w:cs="仿宋"/>
          <w:szCs w:val="21"/>
          <w:highlight w:val="none"/>
        </w:rPr>
        <w:t>采购文件获取日期：</w:t>
      </w:r>
      <w:r>
        <w:rPr>
          <w:rFonts w:hint="eastAsia" w:ascii="宋体" w:hAnsi="宋体" w:eastAsia="宋体" w:cs="仿宋"/>
          <w:szCs w:val="21"/>
          <w:highlight w:val="none"/>
          <w:u w:val="single"/>
        </w:rPr>
        <w:t xml:space="preserve">                                                   </w:t>
      </w:r>
    </w:p>
    <w:p w14:paraId="340344C5">
      <w:pPr>
        <w:pageBreakBefore w:val="0"/>
        <w:kinsoku/>
        <w:wordWrap/>
        <w:overflowPunct/>
        <w:topLinePunct w:val="0"/>
        <w:autoSpaceDE/>
        <w:autoSpaceDN/>
        <w:bidi w:val="0"/>
        <w:adjustRightInd/>
        <w:snapToGrid/>
        <w:spacing w:line="264" w:lineRule="auto"/>
        <w:textAlignment w:val="auto"/>
        <w:rPr>
          <w:rFonts w:ascii="宋体" w:hAnsi="宋体" w:eastAsia="宋体" w:cs="仿宋"/>
          <w:bCs/>
          <w:szCs w:val="21"/>
          <w:highlight w:val="none"/>
        </w:rPr>
      </w:pPr>
      <w:r>
        <w:rPr>
          <w:rFonts w:hint="eastAsia" w:ascii="宋体" w:hAnsi="宋体" w:eastAsia="宋体" w:cs="仿宋"/>
          <w:bCs/>
          <w:szCs w:val="21"/>
          <w:highlight w:val="none"/>
        </w:rPr>
        <w:t>三、质疑事项具体内容</w:t>
      </w:r>
    </w:p>
    <w:p w14:paraId="5087167C">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u w:val="single"/>
        </w:rPr>
      </w:pPr>
      <w:r>
        <w:rPr>
          <w:rFonts w:hint="eastAsia" w:ascii="宋体" w:hAnsi="宋体" w:eastAsia="宋体" w:cs="仿宋"/>
          <w:szCs w:val="21"/>
          <w:highlight w:val="none"/>
        </w:rPr>
        <w:t>质疑事项1：</w:t>
      </w:r>
      <w:r>
        <w:rPr>
          <w:rFonts w:hint="eastAsia" w:ascii="宋体" w:hAnsi="宋体" w:eastAsia="宋体" w:cs="仿宋"/>
          <w:szCs w:val="21"/>
          <w:highlight w:val="none"/>
          <w:u w:val="single"/>
        </w:rPr>
        <w:t xml:space="preserve">                                                          </w:t>
      </w:r>
    </w:p>
    <w:p w14:paraId="1A6922EC">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u w:val="single"/>
        </w:rPr>
      </w:pPr>
      <w:r>
        <w:rPr>
          <w:rFonts w:hint="eastAsia" w:ascii="宋体" w:hAnsi="宋体" w:eastAsia="宋体" w:cs="仿宋"/>
          <w:szCs w:val="21"/>
          <w:highlight w:val="none"/>
        </w:rPr>
        <w:t>事实依据：</w:t>
      </w:r>
      <w:r>
        <w:rPr>
          <w:rFonts w:hint="eastAsia" w:ascii="宋体" w:hAnsi="宋体" w:eastAsia="宋体" w:cs="仿宋"/>
          <w:szCs w:val="21"/>
          <w:highlight w:val="none"/>
          <w:u w:val="single"/>
        </w:rPr>
        <w:t xml:space="preserve">                                                            </w:t>
      </w:r>
    </w:p>
    <w:p w14:paraId="342A36FC">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rPr>
      </w:pPr>
      <w:r>
        <w:rPr>
          <w:rFonts w:hint="eastAsia" w:ascii="宋体" w:hAnsi="宋体" w:eastAsia="宋体" w:cs="仿宋"/>
          <w:szCs w:val="21"/>
          <w:highlight w:val="none"/>
          <w:u w:val="single"/>
        </w:rPr>
        <w:t xml:space="preserve">                                                                      </w:t>
      </w:r>
    </w:p>
    <w:p w14:paraId="4D7440FA">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u w:val="single"/>
        </w:rPr>
      </w:pPr>
      <w:r>
        <w:rPr>
          <w:rFonts w:hint="eastAsia" w:ascii="宋体" w:hAnsi="宋体" w:eastAsia="宋体" w:cs="仿宋"/>
          <w:szCs w:val="21"/>
          <w:highlight w:val="none"/>
        </w:rPr>
        <w:t>法律依据：</w:t>
      </w:r>
      <w:r>
        <w:rPr>
          <w:rFonts w:hint="eastAsia" w:ascii="宋体" w:hAnsi="宋体" w:eastAsia="宋体" w:cs="仿宋"/>
          <w:szCs w:val="21"/>
          <w:highlight w:val="none"/>
          <w:u w:val="single"/>
        </w:rPr>
        <w:t xml:space="preserve">                                                            </w:t>
      </w:r>
    </w:p>
    <w:p w14:paraId="614F3F1E">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u w:val="single"/>
        </w:rPr>
      </w:pPr>
      <w:r>
        <w:rPr>
          <w:rFonts w:hint="eastAsia" w:ascii="宋体" w:hAnsi="宋体" w:eastAsia="宋体" w:cs="仿宋"/>
          <w:szCs w:val="21"/>
          <w:highlight w:val="none"/>
          <w:u w:val="single"/>
        </w:rPr>
        <w:t xml:space="preserve">                                                                      </w:t>
      </w:r>
    </w:p>
    <w:p w14:paraId="7C975D96">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u w:val="single"/>
        </w:rPr>
      </w:pPr>
      <w:r>
        <w:rPr>
          <w:rFonts w:hint="eastAsia" w:ascii="宋体" w:hAnsi="宋体" w:eastAsia="宋体" w:cs="仿宋"/>
          <w:szCs w:val="21"/>
          <w:highlight w:val="none"/>
        </w:rPr>
        <w:t>质疑事项2</w:t>
      </w:r>
    </w:p>
    <w:p w14:paraId="2448D895">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rPr>
      </w:pPr>
      <w:r>
        <w:rPr>
          <w:rFonts w:hint="eastAsia" w:ascii="宋体" w:hAnsi="宋体" w:eastAsia="宋体" w:cs="仿宋"/>
          <w:szCs w:val="21"/>
          <w:highlight w:val="none"/>
        </w:rPr>
        <w:t>……</w:t>
      </w:r>
    </w:p>
    <w:p w14:paraId="51A718D3">
      <w:pPr>
        <w:pageBreakBefore w:val="0"/>
        <w:kinsoku/>
        <w:wordWrap/>
        <w:overflowPunct/>
        <w:topLinePunct w:val="0"/>
        <w:autoSpaceDE/>
        <w:autoSpaceDN/>
        <w:bidi w:val="0"/>
        <w:adjustRightInd/>
        <w:snapToGrid/>
        <w:spacing w:line="264" w:lineRule="auto"/>
        <w:textAlignment w:val="auto"/>
        <w:rPr>
          <w:rFonts w:ascii="宋体" w:hAnsi="宋体" w:eastAsia="宋体" w:cs="仿宋"/>
          <w:bCs/>
          <w:szCs w:val="21"/>
          <w:highlight w:val="none"/>
        </w:rPr>
      </w:pPr>
      <w:r>
        <w:rPr>
          <w:rFonts w:hint="eastAsia" w:ascii="宋体" w:hAnsi="宋体" w:eastAsia="宋体" w:cs="仿宋"/>
          <w:bCs/>
          <w:szCs w:val="21"/>
          <w:highlight w:val="none"/>
        </w:rPr>
        <w:t>四、与质疑事项相关的质疑请求</w:t>
      </w:r>
    </w:p>
    <w:p w14:paraId="65300FC5">
      <w:pPr>
        <w:pageBreakBefore w:val="0"/>
        <w:kinsoku/>
        <w:wordWrap/>
        <w:overflowPunct/>
        <w:topLinePunct w:val="0"/>
        <w:autoSpaceDE/>
        <w:autoSpaceDN/>
        <w:bidi w:val="0"/>
        <w:adjustRightInd/>
        <w:snapToGrid/>
        <w:spacing w:line="264" w:lineRule="auto"/>
        <w:textAlignment w:val="auto"/>
        <w:rPr>
          <w:rFonts w:ascii="宋体" w:hAnsi="宋体" w:eastAsia="宋体" w:cs="仿宋"/>
          <w:szCs w:val="21"/>
          <w:highlight w:val="none"/>
          <w:u w:val="single"/>
        </w:rPr>
      </w:pPr>
      <w:r>
        <w:rPr>
          <w:rFonts w:hint="eastAsia" w:ascii="宋体" w:hAnsi="宋体" w:eastAsia="宋体" w:cs="仿宋"/>
          <w:szCs w:val="21"/>
          <w:highlight w:val="none"/>
        </w:rPr>
        <w:t>请求：</w:t>
      </w:r>
      <w:r>
        <w:rPr>
          <w:rFonts w:hint="eastAsia" w:ascii="宋体" w:hAnsi="宋体" w:eastAsia="宋体" w:cs="仿宋"/>
          <w:szCs w:val="21"/>
          <w:highlight w:val="none"/>
          <w:u w:val="single"/>
        </w:rPr>
        <w:t xml:space="preserve">                                                                </w:t>
      </w:r>
    </w:p>
    <w:p w14:paraId="31E2B955">
      <w:pPr>
        <w:pageBreakBefore w:val="0"/>
        <w:kinsoku/>
        <w:wordWrap/>
        <w:overflowPunct/>
        <w:topLinePunct w:val="0"/>
        <w:autoSpaceDE/>
        <w:autoSpaceDN/>
        <w:bidi w:val="0"/>
        <w:adjustRightInd/>
        <w:snapToGrid/>
        <w:spacing w:line="264" w:lineRule="auto"/>
        <w:textAlignment w:val="auto"/>
        <w:rPr>
          <w:rFonts w:ascii="宋体" w:hAnsi="宋体" w:eastAsia="宋体" w:cs="Times New Roman"/>
          <w:szCs w:val="21"/>
          <w:highlight w:val="none"/>
        </w:rPr>
      </w:pPr>
      <w:r>
        <w:rPr>
          <w:rFonts w:hint="eastAsia" w:ascii="宋体" w:hAnsi="宋体" w:eastAsia="宋体" w:cs="Times New Roman"/>
          <w:szCs w:val="21"/>
          <w:highlight w:val="none"/>
        </w:rPr>
        <w:t xml:space="preserve">签字（签章）：                   公章：                      </w:t>
      </w:r>
    </w:p>
    <w:p w14:paraId="19C7031B">
      <w:pPr>
        <w:pageBreakBefore w:val="0"/>
        <w:kinsoku/>
        <w:wordWrap/>
        <w:overflowPunct/>
        <w:topLinePunct w:val="0"/>
        <w:autoSpaceDE/>
        <w:autoSpaceDN/>
        <w:bidi w:val="0"/>
        <w:adjustRightInd/>
        <w:snapToGrid/>
        <w:spacing w:line="264" w:lineRule="auto"/>
        <w:textAlignment w:val="auto"/>
        <w:rPr>
          <w:rFonts w:ascii="宋体" w:hAnsi="宋体" w:eastAsia="宋体" w:cs="Times New Roman"/>
          <w:szCs w:val="21"/>
          <w:highlight w:val="none"/>
        </w:rPr>
      </w:pPr>
      <w:r>
        <w:rPr>
          <w:rFonts w:hint="eastAsia" w:ascii="宋体" w:hAnsi="宋体" w:eastAsia="宋体" w:cs="Times New Roman"/>
          <w:szCs w:val="21"/>
          <w:highlight w:val="none"/>
        </w:rPr>
        <w:t xml:space="preserve">日期：    </w:t>
      </w:r>
    </w:p>
    <w:p w14:paraId="3D433425">
      <w:pPr>
        <w:pageBreakBefore w:val="0"/>
        <w:kinsoku/>
        <w:wordWrap/>
        <w:overflowPunct/>
        <w:topLinePunct w:val="0"/>
        <w:autoSpaceDE/>
        <w:autoSpaceDN/>
        <w:bidi w:val="0"/>
        <w:adjustRightInd/>
        <w:snapToGrid/>
        <w:spacing w:line="264" w:lineRule="auto"/>
        <w:textAlignment w:val="auto"/>
        <w:rPr>
          <w:rFonts w:ascii="宋体" w:hAnsi="宋体" w:eastAsia="宋体" w:cs="Times New Roman"/>
          <w:szCs w:val="21"/>
          <w:highlight w:val="none"/>
        </w:rPr>
      </w:pPr>
      <w:r>
        <w:rPr>
          <w:rFonts w:hint="eastAsia" w:ascii="宋体" w:hAnsi="宋体" w:eastAsia="宋体" w:cs="Times New Roman"/>
          <w:szCs w:val="21"/>
          <w:highlight w:val="none"/>
        </w:rPr>
        <w:t>质疑函制作说明：</w:t>
      </w:r>
    </w:p>
    <w:p w14:paraId="14E48D6D">
      <w:pPr>
        <w:pageBreakBefore w:val="0"/>
        <w:widowControl/>
        <w:kinsoku/>
        <w:wordWrap/>
        <w:overflowPunct/>
        <w:topLinePunct w:val="0"/>
        <w:autoSpaceDE/>
        <w:autoSpaceDN/>
        <w:bidi w:val="0"/>
        <w:adjustRightInd/>
        <w:snapToGrid/>
        <w:spacing w:line="264" w:lineRule="auto"/>
        <w:ind w:firstLine="480"/>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rPr>
        <w:t>1.供应商提出质疑时，应提交质疑函和必要的证明材料。</w:t>
      </w:r>
    </w:p>
    <w:p w14:paraId="4DFEEC19">
      <w:pPr>
        <w:pageBreakBefore w:val="0"/>
        <w:widowControl/>
        <w:kinsoku/>
        <w:wordWrap/>
        <w:overflowPunct/>
        <w:topLinePunct w:val="0"/>
        <w:autoSpaceDE/>
        <w:autoSpaceDN/>
        <w:bidi w:val="0"/>
        <w:adjustRightInd/>
        <w:snapToGrid/>
        <w:spacing w:line="264" w:lineRule="auto"/>
        <w:ind w:firstLine="480"/>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040877F8">
      <w:pPr>
        <w:pageBreakBefore w:val="0"/>
        <w:widowControl/>
        <w:kinsoku/>
        <w:wordWrap/>
        <w:overflowPunct/>
        <w:topLinePunct w:val="0"/>
        <w:autoSpaceDE/>
        <w:autoSpaceDN/>
        <w:bidi w:val="0"/>
        <w:adjustRightInd/>
        <w:snapToGrid/>
        <w:spacing w:line="264" w:lineRule="auto"/>
        <w:ind w:firstLine="480"/>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rPr>
        <w:t>3.质疑供应商若对项目的某一分包进行质疑，质疑函中应列明具体分包号。</w:t>
      </w:r>
    </w:p>
    <w:p w14:paraId="068B3340">
      <w:pPr>
        <w:pageBreakBefore w:val="0"/>
        <w:widowControl/>
        <w:kinsoku/>
        <w:wordWrap/>
        <w:overflowPunct/>
        <w:topLinePunct w:val="0"/>
        <w:autoSpaceDE/>
        <w:autoSpaceDN/>
        <w:bidi w:val="0"/>
        <w:adjustRightInd/>
        <w:snapToGrid/>
        <w:spacing w:line="264" w:lineRule="auto"/>
        <w:ind w:firstLine="480"/>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rPr>
        <w:t>4.质疑函的质疑事项应具体、明确，并有必要的事实依据和法律依据。</w:t>
      </w:r>
    </w:p>
    <w:p w14:paraId="0EA90673">
      <w:pPr>
        <w:pageBreakBefore w:val="0"/>
        <w:widowControl/>
        <w:kinsoku/>
        <w:wordWrap/>
        <w:overflowPunct/>
        <w:topLinePunct w:val="0"/>
        <w:autoSpaceDE/>
        <w:autoSpaceDN/>
        <w:bidi w:val="0"/>
        <w:adjustRightInd/>
        <w:snapToGrid/>
        <w:spacing w:line="264" w:lineRule="auto"/>
        <w:ind w:firstLine="480"/>
        <w:jc w:val="left"/>
        <w:textAlignment w:val="auto"/>
        <w:rPr>
          <w:rFonts w:ascii="宋体" w:hAnsi="宋体" w:eastAsia="宋体" w:cs="Times New Roman"/>
          <w:szCs w:val="21"/>
          <w:highlight w:val="none"/>
        </w:rPr>
      </w:pPr>
      <w:r>
        <w:rPr>
          <w:rFonts w:hint="eastAsia" w:ascii="宋体" w:hAnsi="宋体" w:eastAsia="宋体" w:cs="Times New Roman"/>
          <w:szCs w:val="21"/>
          <w:highlight w:val="none"/>
        </w:rPr>
        <w:t>5.质疑函的质疑请求应与质疑事项相关。</w:t>
      </w:r>
    </w:p>
    <w:p w14:paraId="7C5DEA5D">
      <w:pPr>
        <w:pageBreakBefore w:val="0"/>
        <w:kinsoku/>
        <w:wordWrap/>
        <w:overflowPunct/>
        <w:topLinePunct w:val="0"/>
        <w:autoSpaceDE/>
        <w:autoSpaceDN/>
        <w:bidi w:val="0"/>
        <w:adjustRightInd/>
        <w:snapToGrid/>
        <w:spacing w:line="264" w:lineRule="auto"/>
        <w:ind w:firstLine="440" w:firstLineChars="200"/>
        <w:textAlignment w:val="auto"/>
        <w:rPr>
          <w:rFonts w:hint="eastAsia" w:ascii="宋体" w:hAnsi="宋体" w:eastAsia="宋体" w:cs="宋体"/>
          <w:sz w:val="24"/>
          <w:szCs w:val="24"/>
          <w:highlight w:val="none"/>
          <w:lang w:eastAsia="zh-CN"/>
        </w:rPr>
      </w:pPr>
      <w:r>
        <w:rPr>
          <w:rFonts w:hint="eastAsia" w:ascii="宋体" w:hAnsi="宋体" w:eastAsia="宋体" w:cs="Times New Roman"/>
          <w:szCs w:val="21"/>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w:t>
      </w:r>
      <w:r>
        <w:rPr>
          <w:rFonts w:hint="eastAsia" w:ascii="宋体" w:hAnsi="宋体" w:eastAsia="宋体" w:cs="Times New Roman"/>
          <w:szCs w:val="21"/>
          <w:highlight w:val="none"/>
          <w:lang w:eastAsia="zh-CN"/>
        </w:rPr>
        <w:t>。</w:t>
      </w:r>
    </w:p>
    <w:p w14:paraId="397DD9B4">
      <w:pPr>
        <w:rPr>
          <w:rFonts w:hint="eastAsia" w:ascii="宋体" w:hAnsi="宋体" w:eastAsia="宋体" w:cs="宋体"/>
          <w:sz w:val="24"/>
          <w:szCs w:val="24"/>
          <w:highlight w:val="none"/>
          <w:lang w:eastAsia="zh-CN"/>
        </w:rPr>
      </w:pPr>
    </w:p>
    <w:p w14:paraId="002493AE">
      <w:pPr>
        <w:rPr>
          <w:rFonts w:hint="eastAsia" w:ascii="宋体" w:hAnsi="宋体" w:eastAsia="宋体" w:cs="宋体"/>
          <w:sz w:val="24"/>
          <w:szCs w:val="24"/>
          <w:highlight w:val="none"/>
          <w:lang w:eastAsia="zh-CN"/>
        </w:rPr>
      </w:pPr>
    </w:p>
    <w:p w14:paraId="671515F7">
      <w:pPr>
        <w:rPr>
          <w:rFonts w:hint="eastAsia" w:ascii="宋体" w:hAnsi="宋体" w:eastAsia="宋体" w:cs="宋体"/>
          <w:sz w:val="24"/>
          <w:szCs w:val="24"/>
          <w:highlight w:val="none"/>
          <w:lang w:eastAsia="zh-CN"/>
        </w:rPr>
      </w:pPr>
    </w:p>
    <w:p w14:paraId="70E8705E">
      <w:pPr>
        <w:pStyle w:val="4"/>
        <w:numPr>
          <w:ilvl w:val="0"/>
          <w:numId w:val="0"/>
        </w:numPr>
        <w:pBdr>
          <w:top w:val="none" w:color="000000" w:sz="0" w:space="0"/>
          <w:left w:val="none" w:color="000000" w:sz="0" w:space="0"/>
          <w:bottom w:val="none" w:color="000000" w:sz="0" w:space="0"/>
          <w:right w:val="none" w:color="000000" w:sz="0" w:space="0"/>
        </w:pBdr>
        <w:spacing w:before="24" w:after="32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评审方法和评审标准</w:t>
      </w:r>
    </w:p>
    <w:p w14:paraId="151A1370">
      <w:pPr>
        <w:pStyle w:val="3"/>
        <w:spacing w:before="0" w:line="288" w:lineRule="auto"/>
        <w:ind w:left="0" w:leftChars="0" w:firstLine="0" w:firstLineChars="0"/>
        <w:jc w:val="center"/>
        <w:rPr>
          <w:rFonts w:hint="eastAsia" w:ascii="宋体" w:hAnsi="宋体" w:eastAsia="宋体" w:cs="宋体"/>
          <w:highlight w:val="none"/>
        </w:rPr>
      </w:pPr>
      <w:bookmarkStart w:id="57" w:name="_Toc11060"/>
      <w:bookmarkStart w:id="58" w:name="_Toc7552"/>
      <w:r>
        <w:rPr>
          <w:rFonts w:hint="eastAsia" w:ascii="宋体" w:hAnsi="宋体" w:eastAsia="宋体" w:cs="宋体"/>
          <w:highlight w:val="none"/>
        </w:rPr>
        <w:t>评标办法前附表</w:t>
      </w:r>
      <w:bookmarkEnd w:id="57"/>
      <w:bookmarkEnd w:id="58"/>
    </w:p>
    <w:tbl>
      <w:tblPr>
        <w:tblStyle w:val="41"/>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1005"/>
        <w:gridCol w:w="1504"/>
        <w:gridCol w:w="6452"/>
      </w:tblGrid>
      <w:tr w14:paraId="75CCF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41ED16BD">
            <w:pPr>
              <w:rPr>
                <w:rFonts w:hint="eastAsia" w:ascii="宋体" w:hAnsi="宋体" w:eastAsia="宋体" w:cs="宋体"/>
                <w:b/>
                <w:color w:val="000000"/>
                <w:highlight w:val="none"/>
              </w:rPr>
            </w:pPr>
            <w:bookmarkStart w:id="59" w:name="_Toc12629"/>
            <w:bookmarkStart w:id="60" w:name="_Toc24022"/>
            <w:bookmarkStart w:id="61" w:name="_Toc184635093"/>
            <w:r>
              <w:rPr>
                <w:rFonts w:hint="eastAsia" w:ascii="宋体" w:hAnsi="宋体" w:eastAsia="宋体" w:cs="宋体"/>
                <w:color w:val="000000"/>
                <w:szCs w:val="21"/>
                <w:highlight w:val="none"/>
              </w:rPr>
              <w:t>序号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8572186">
            <w:pPr>
              <w:rPr>
                <w:rFonts w:hint="eastAsia" w:ascii="宋体" w:hAnsi="宋体" w:eastAsia="宋体" w:cs="宋体"/>
                <w:b/>
                <w:color w:val="000000"/>
                <w:highlight w:val="none"/>
              </w:rPr>
            </w:pPr>
            <w:r>
              <w:rPr>
                <w:rFonts w:hint="eastAsia" w:ascii="宋体" w:hAnsi="宋体" w:eastAsia="宋体" w:cs="宋体"/>
                <w:color w:val="000000"/>
                <w:szCs w:val="21"/>
                <w:highlight w:val="none"/>
              </w:rPr>
              <w:t>内容</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9A6DD62">
            <w:pPr>
              <w:spacing w:line="276" w:lineRule="auto"/>
              <w:jc w:val="center"/>
              <w:rPr>
                <w:rFonts w:hint="eastAsia" w:ascii="宋体" w:hAnsi="宋体" w:eastAsia="宋体" w:cs="宋体"/>
                <w:b/>
                <w:color w:val="000000"/>
                <w:highlight w:val="none"/>
              </w:rPr>
            </w:pPr>
            <w:r>
              <w:rPr>
                <w:rFonts w:hint="eastAsia" w:ascii="宋体" w:hAnsi="宋体" w:eastAsia="宋体" w:cs="宋体"/>
                <w:b/>
                <w:color w:val="000000"/>
                <w:highlight w:val="none"/>
              </w:rPr>
              <w:t>评审因素</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040BC86A">
            <w:pPr>
              <w:spacing w:line="276" w:lineRule="auto"/>
              <w:jc w:val="center"/>
              <w:rPr>
                <w:rFonts w:hint="eastAsia" w:ascii="宋体" w:hAnsi="宋体" w:eastAsia="宋体" w:cs="宋体"/>
                <w:b/>
                <w:color w:val="000000"/>
                <w:highlight w:val="none"/>
              </w:rPr>
            </w:pPr>
            <w:r>
              <w:rPr>
                <w:rFonts w:hint="eastAsia" w:ascii="宋体" w:hAnsi="宋体" w:eastAsia="宋体" w:cs="宋体"/>
                <w:b/>
                <w:color w:val="000000"/>
                <w:highlight w:val="none"/>
              </w:rPr>
              <w:t>评审标准</w:t>
            </w:r>
          </w:p>
        </w:tc>
      </w:tr>
      <w:tr w14:paraId="39529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48C147D6">
            <w:pPr>
              <w:spacing w:line="276"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p>
        </w:tc>
        <w:tc>
          <w:tcPr>
            <w:tcW w:w="1005" w:type="dxa"/>
            <w:vMerge w:val="restart"/>
            <w:tcBorders>
              <w:top w:val="single" w:color="auto" w:sz="4" w:space="0"/>
              <w:left w:val="single" w:color="auto" w:sz="4" w:space="0"/>
              <w:right w:val="single" w:color="auto" w:sz="4" w:space="0"/>
            </w:tcBorders>
            <w:noWrap w:val="0"/>
            <w:vAlign w:val="center"/>
          </w:tcPr>
          <w:p w14:paraId="1873664F">
            <w:pPr>
              <w:spacing w:line="276"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形式评审标准</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6474E3E4">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投标人名称</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F7D9B7A">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投标人名称与营业执照、资质证书一致；不一致的，有有效证明材料</w:t>
            </w:r>
          </w:p>
        </w:tc>
      </w:tr>
      <w:tr w14:paraId="1311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18B171B1">
            <w:pPr>
              <w:spacing w:line="276" w:lineRule="auto"/>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tcPr>
          <w:p w14:paraId="4CCF0B67">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39E7542">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投标文件签字盖章</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7AA57D3">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加盖投标人公章和企业法定代表人（或企业法定代表人委托代理人）印章（或签字）。如投标函加盖企业法定代表人委托代理人印章（或签字）的，委托代理人有合法、有效的委托书（原件）</w:t>
            </w:r>
          </w:p>
        </w:tc>
      </w:tr>
      <w:tr w14:paraId="0B034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1A436003">
            <w:pPr>
              <w:spacing w:line="276" w:lineRule="auto"/>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tcPr>
          <w:p w14:paraId="546D34C9">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5F58ADC6">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投标文件的组成</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6715BA4">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符合规定竞争性磋商文件规定</w:t>
            </w:r>
          </w:p>
        </w:tc>
      </w:tr>
      <w:tr w14:paraId="5E464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08594552">
            <w:pPr>
              <w:spacing w:line="276" w:lineRule="auto"/>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tcPr>
          <w:p w14:paraId="161716EB">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625937B2">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投标文件及报价唯一</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CE2871D">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只能有一个投标文件及有效报价（招标文件要求提交备选投标的除外）</w:t>
            </w:r>
          </w:p>
        </w:tc>
      </w:tr>
      <w:tr w14:paraId="492D1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4305EF39">
            <w:pPr>
              <w:spacing w:line="276" w:lineRule="auto"/>
              <w:rPr>
                <w:rFonts w:hint="eastAsia" w:ascii="宋体" w:hAnsi="宋体" w:eastAsia="宋体" w:cs="宋体"/>
                <w:color w:val="000000"/>
                <w:szCs w:val="21"/>
                <w:highlight w:val="none"/>
              </w:rPr>
            </w:pPr>
          </w:p>
        </w:tc>
        <w:tc>
          <w:tcPr>
            <w:tcW w:w="1005" w:type="dxa"/>
            <w:vMerge w:val="continue"/>
            <w:tcBorders>
              <w:left w:val="single" w:color="auto" w:sz="4" w:space="0"/>
              <w:bottom w:val="single" w:color="auto" w:sz="4" w:space="0"/>
              <w:right w:val="single" w:color="auto" w:sz="4" w:space="0"/>
            </w:tcBorders>
            <w:noWrap w:val="0"/>
          </w:tcPr>
          <w:p w14:paraId="40599617">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3E43B909">
            <w:pPr>
              <w:spacing w:line="276" w:lineRule="auto"/>
              <w:ind w:firstLine="440"/>
              <w:rPr>
                <w:rFonts w:hint="eastAsia" w:ascii="宋体" w:hAnsi="宋体" w:eastAsia="宋体" w:cs="宋体"/>
                <w:color w:val="000000"/>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D20EA45">
            <w:pPr>
              <w:spacing w:line="276" w:lineRule="auto"/>
              <w:ind w:firstLine="440"/>
              <w:rPr>
                <w:rFonts w:hint="eastAsia" w:ascii="宋体" w:hAnsi="宋体" w:eastAsia="宋体" w:cs="宋体"/>
                <w:color w:val="000000"/>
                <w:szCs w:val="21"/>
                <w:highlight w:val="none"/>
              </w:rPr>
            </w:pPr>
          </w:p>
        </w:tc>
      </w:tr>
      <w:tr w14:paraId="22E9E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2512197E">
            <w:pPr>
              <w:spacing w:line="276"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4D6537C8">
            <w:pPr>
              <w:spacing w:line="276"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资格评审标准</w:t>
            </w:r>
          </w:p>
          <w:p w14:paraId="1343ED25">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8FCDA45">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营业执照</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7B6F923E">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具备有效的营业执照。</w:t>
            </w:r>
          </w:p>
        </w:tc>
      </w:tr>
      <w:tr w14:paraId="4E122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45A8FBC1">
            <w:pPr>
              <w:spacing w:line="276" w:lineRule="auto"/>
              <w:jc w:val="center"/>
              <w:rPr>
                <w:rFonts w:hint="eastAsia" w:ascii="宋体" w:hAnsi="宋体" w:eastAsia="宋体" w:cs="宋体"/>
                <w:color w:val="000000"/>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304E6727">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1AEA3D70">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联合体投标人</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91264B8">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本项目不接受联合体投标。</w:t>
            </w:r>
          </w:p>
        </w:tc>
      </w:tr>
      <w:tr w14:paraId="63F40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704E39BA">
            <w:pPr>
              <w:spacing w:line="276" w:lineRule="auto"/>
              <w:jc w:val="center"/>
              <w:rPr>
                <w:rFonts w:hint="eastAsia" w:ascii="宋体" w:hAnsi="宋体" w:eastAsia="宋体" w:cs="宋体"/>
                <w:color w:val="000000"/>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34A7E77B">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5B690D16">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资格要求</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9F8BC8E">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见磋商文件第一章“竞争性磋商采购公告”申请人的资格要求</w:t>
            </w:r>
          </w:p>
        </w:tc>
      </w:tr>
      <w:tr w14:paraId="6A70F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0E6FB697">
            <w:pPr>
              <w:spacing w:line="276" w:lineRule="auto"/>
              <w:jc w:val="center"/>
              <w:rPr>
                <w:rFonts w:hint="eastAsia" w:ascii="宋体" w:hAnsi="宋体" w:eastAsia="宋体" w:cs="宋体"/>
                <w:color w:val="000000"/>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0077AFBD">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3B165306">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0619790">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p>
        </w:tc>
      </w:tr>
      <w:tr w14:paraId="357B5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681" w:type="dxa"/>
            <w:vMerge w:val="restart"/>
            <w:tcBorders>
              <w:top w:val="single" w:color="auto" w:sz="4" w:space="0"/>
              <w:left w:val="single" w:color="auto" w:sz="4" w:space="0"/>
              <w:bottom w:val="single" w:color="auto" w:sz="4" w:space="0"/>
              <w:right w:val="single" w:color="auto" w:sz="4" w:space="0"/>
            </w:tcBorders>
            <w:noWrap w:val="0"/>
            <w:vAlign w:val="center"/>
          </w:tcPr>
          <w:p w14:paraId="258B3B5C">
            <w:pPr>
              <w:spacing w:line="276"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1005" w:type="dxa"/>
            <w:vMerge w:val="restart"/>
            <w:tcBorders>
              <w:top w:val="single" w:color="auto" w:sz="4" w:space="0"/>
              <w:left w:val="single" w:color="auto" w:sz="4" w:space="0"/>
              <w:bottom w:val="single" w:color="auto" w:sz="4" w:space="0"/>
              <w:right w:val="single" w:color="auto" w:sz="4" w:space="0"/>
            </w:tcBorders>
            <w:noWrap w:val="0"/>
            <w:vAlign w:val="center"/>
          </w:tcPr>
          <w:p w14:paraId="08B98876">
            <w:pPr>
              <w:spacing w:line="276"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响应性评审标准</w:t>
            </w:r>
          </w:p>
          <w:p w14:paraId="03AECCE8">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tcPr>
          <w:p w14:paraId="3A44B2F6">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投标内容</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28A5A37">
            <w:pPr>
              <w:spacing w:line="276" w:lineRule="auto"/>
              <w:rPr>
                <w:rFonts w:hint="eastAsia" w:ascii="宋体" w:hAnsi="宋体" w:eastAsia="宋体" w:cs="宋体"/>
                <w:color w:val="000000"/>
                <w:szCs w:val="21"/>
                <w:highlight w:val="none"/>
                <w:lang w:eastAsia="zh-CN"/>
              </w:rPr>
            </w:pPr>
            <w:r>
              <w:rPr>
                <w:rFonts w:hint="eastAsia" w:cs="宋体"/>
                <w:color w:val="000000"/>
                <w:szCs w:val="21"/>
                <w:highlight w:val="none"/>
                <w:lang w:eastAsia="zh-CN"/>
              </w:rPr>
              <w:t>金山镇黄泥埃村农村生活污水治理管网工程（政府采购工程）（专门面向中小企业）</w:t>
            </w:r>
          </w:p>
        </w:tc>
      </w:tr>
      <w:tr w14:paraId="00034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4C31DE3A">
            <w:pPr>
              <w:spacing w:line="276" w:lineRule="auto"/>
              <w:jc w:val="center"/>
              <w:rPr>
                <w:rFonts w:hint="eastAsia" w:ascii="宋体" w:hAnsi="宋体" w:eastAsia="宋体" w:cs="宋体"/>
                <w:color w:val="000000"/>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369E69CC">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070B2612">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工期</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E8DD06A">
            <w:pPr>
              <w:spacing w:line="276" w:lineRule="auto"/>
              <w:rPr>
                <w:rFonts w:hint="eastAsia" w:ascii="宋体" w:hAnsi="宋体" w:eastAsia="宋体" w:cs="宋体"/>
                <w:color w:val="FF0000"/>
                <w:szCs w:val="21"/>
                <w:highlight w:val="none"/>
              </w:rPr>
            </w:pPr>
            <w:r>
              <w:rPr>
                <w:rFonts w:hint="eastAsia" w:cs="宋体"/>
                <w:color w:val="FF0000"/>
                <w:szCs w:val="21"/>
                <w:highlight w:val="none"/>
                <w:u w:val="single"/>
                <w:lang w:val="en-US" w:eastAsia="zh-CN"/>
              </w:rPr>
              <w:t xml:space="preserve"> 60 </w:t>
            </w:r>
            <w:r>
              <w:rPr>
                <w:rFonts w:hint="eastAsia" w:ascii="宋体" w:hAnsi="宋体" w:eastAsia="宋体" w:cs="宋体"/>
                <w:color w:val="FF0000"/>
                <w:szCs w:val="21"/>
                <w:highlight w:val="none"/>
                <w:lang w:val="en-US" w:eastAsia="zh-CN"/>
              </w:rPr>
              <w:t>日历天</w:t>
            </w:r>
            <w:r>
              <w:rPr>
                <w:rFonts w:hint="eastAsia" w:ascii="宋体" w:hAnsi="宋体" w:eastAsia="宋体" w:cs="宋体"/>
                <w:color w:val="FF0000"/>
                <w:szCs w:val="21"/>
                <w:highlight w:val="none"/>
              </w:rPr>
              <w:t>（以实际开工令为准），竣工日期相应顺延</w:t>
            </w:r>
          </w:p>
        </w:tc>
      </w:tr>
      <w:tr w14:paraId="3A481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4B69B04C">
            <w:pPr>
              <w:spacing w:line="276" w:lineRule="auto"/>
              <w:jc w:val="center"/>
              <w:rPr>
                <w:rFonts w:hint="eastAsia" w:ascii="宋体" w:hAnsi="宋体" w:eastAsia="宋体" w:cs="宋体"/>
                <w:color w:val="000000"/>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1BF5DF15">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667DEA59">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质量要求</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EE05309">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执行国家现行验收标准，等级为合格</w:t>
            </w:r>
          </w:p>
        </w:tc>
      </w:tr>
      <w:tr w14:paraId="5BEBF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vAlign w:val="center"/>
          </w:tcPr>
          <w:p w14:paraId="445EF846">
            <w:pPr>
              <w:spacing w:line="276" w:lineRule="auto"/>
              <w:jc w:val="center"/>
              <w:rPr>
                <w:rFonts w:hint="eastAsia" w:ascii="宋体" w:hAnsi="宋体" w:eastAsia="宋体" w:cs="宋体"/>
                <w:color w:val="000000"/>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vAlign w:val="center"/>
          </w:tcPr>
          <w:p w14:paraId="1AABA834">
            <w:pPr>
              <w:spacing w:line="276" w:lineRule="auto"/>
              <w:jc w:val="center"/>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29CA1481">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已标价工程量清单</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A0C9102">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符合第五章“工程量清单”给出的范围及数量</w:t>
            </w:r>
          </w:p>
        </w:tc>
      </w:tr>
      <w:tr w14:paraId="11A3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681" w:type="dxa"/>
            <w:vMerge w:val="continue"/>
            <w:tcBorders>
              <w:top w:val="single" w:color="auto" w:sz="4" w:space="0"/>
              <w:left w:val="single" w:color="auto" w:sz="4" w:space="0"/>
              <w:bottom w:val="single" w:color="auto" w:sz="4" w:space="0"/>
              <w:right w:val="single" w:color="auto" w:sz="4" w:space="0"/>
            </w:tcBorders>
            <w:noWrap w:val="0"/>
          </w:tcPr>
          <w:p w14:paraId="293DC70C">
            <w:pPr>
              <w:spacing w:line="276" w:lineRule="auto"/>
              <w:rPr>
                <w:rFonts w:hint="eastAsia" w:ascii="宋体" w:hAnsi="宋体" w:eastAsia="宋体" w:cs="宋体"/>
                <w:color w:val="000000"/>
                <w:szCs w:val="21"/>
                <w:highlight w:val="none"/>
              </w:rPr>
            </w:pPr>
          </w:p>
        </w:tc>
        <w:tc>
          <w:tcPr>
            <w:tcW w:w="1005" w:type="dxa"/>
            <w:vMerge w:val="continue"/>
            <w:tcBorders>
              <w:top w:val="single" w:color="auto" w:sz="4" w:space="0"/>
              <w:left w:val="single" w:color="auto" w:sz="4" w:space="0"/>
              <w:bottom w:val="single" w:color="auto" w:sz="4" w:space="0"/>
              <w:right w:val="single" w:color="auto" w:sz="4" w:space="0"/>
            </w:tcBorders>
            <w:noWrap w:val="0"/>
          </w:tcPr>
          <w:p w14:paraId="65A3784D">
            <w:pPr>
              <w:spacing w:line="276" w:lineRule="auto"/>
              <w:rPr>
                <w:rFonts w:hint="eastAsia" w:ascii="宋体" w:hAnsi="宋体" w:eastAsia="宋体" w:cs="宋体"/>
                <w:color w:val="000000"/>
                <w:szCs w:val="21"/>
                <w:highlight w:val="none"/>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4F113292">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其他</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6657140">
            <w:pPr>
              <w:spacing w:line="27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无</w:t>
            </w:r>
            <w:r>
              <w:rPr>
                <w:rFonts w:hint="eastAsia" w:ascii="宋体" w:hAnsi="宋体" w:eastAsia="宋体" w:cs="宋体"/>
                <w:color w:val="000000"/>
                <w:highlight w:val="none"/>
              </w:rPr>
              <w:t>第二章“</w:t>
            </w:r>
            <w:r>
              <w:rPr>
                <w:rFonts w:hint="eastAsia" w:cs="宋体"/>
                <w:color w:val="000000"/>
                <w:highlight w:val="none"/>
                <w:lang w:val="en-US" w:eastAsia="zh-CN"/>
              </w:rPr>
              <w:t>六</w:t>
            </w:r>
            <w:r>
              <w:rPr>
                <w:rFonts w:hint="eastAsia" w:ascii="宋体" w:hAnsi="宋体" w:eastAsia="宋体" w:cs="宋体"/>
                <w:color w:val="000000"/>
                <w:highlight w:val="none"/>
              </w:rPr>
              <w:t>、磋商与评审”中</w:t>
            </w:r>
            <w:r>
              <w:rPr>
                <w:rFonts w:hint="eastAsia" w:cs="宋体"/>
                <w:color w:val="000000"/>
                <w:highlight w:val="none"/>
                <w:lang w:val="en-US" w:eastAsia="zh-CN"/>
              </w:rPr>
              <w:t>6</w:t>
            </w:r>
            <w:r>
              <w:rPr>
                <w:rFonts w:hint="eastAsia" w:ascii="宋体" w:hAnsi="宋体" w:eastAsia="宋体" w:cs="宋体"/>
                <w:color w:val="000000"/>
                <w:highlight w:val="none"/>
              </w:rPr>
              <w:t>.3条所列情形之一</w:t>
            </w:r>
          </w:p>
        </w:tc>
      </w:tr>
      <w:tr w14:paraId="3F3AB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9642" w:type="dxa"/>
            <w:gridSpan w:val="4"/>
            <w:tcBorders>
              <w:top w:val="single" w:color="auto" w:sz="4" w:space="0"/>
              <w:left w:val="single" w:color="auto" w:sz="4" w:space="0"/>
              <w:bottom w:val="single" w:color="auto" w:sz="4" w:space="0"/>
              <w:right w:val="single" w:color="auto" w:sz="4" w:space="0"/>
            </w:tcBorders>
            <w:noWrap w:val="0"/>
          </w:tcPr>
          <w:p w14:paraId="7493000B">
            <w:pPr>
              <w:pStyle w:val="4"/>
              <w:ind w:firstLine="103"/>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w:t>
            </w:r>
            <w:r>
              <w:rPr>
                <w:rFonts w:hint="eastAsia" w:ascii="宋体" w:hAnsi="宋体" w:eastAsia="宋体" w:cs="宋体"/>
                <w:color w:val="000000"/>
                <w:highlight w:val="none"/>
              </w:rPr>
              <w:t xml:space="preserve">分值构成与评分标准 </w:t>
            </w:r>
          </w:p>
        </w:tc>
      </w:tr>
      <w:tr w14:paraId="41BF9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5C1B13FB">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序号</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489FF5D3">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内容</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7D872193">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评分内容及分数</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2BD6CAA2">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评分要求</w:t>
            </w:r>
          </w:p>
        </w:tc>
      </w:tr>
      <w:tr w14:paraId="1B57B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6" w:hRule="atLeast"/>
          <w:jc w:val="center"/>
        </w:trPr>
        <w:tc>
          <w:tcPr>
            <w:tcW w:w="681" w:type="dxa"/>
            <w:tcBorders>
              <w:top w:val="single" w:color="auto" w:sz="4" w:space="0"/>
              <w:left w:val="single" w:color="auto" w:sz="4" w:space="0"/>
              <w:bottom w:val="single" w:color="auto" w:sz="4" w:space="0"/>
              <w:right w:val="single" w:color="auto" w:sz="4" w:space="0"/>
            </w:tcBorders>
            <w:noWrap w:val="0"/>
            <w:vAlign w:val="center"/>
          </w:tcPr>
          <w:p w14:paraId="7354F1F4">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536EBC4D">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价格</w:t>
            </w:r>
          </w:p>
          <w:p w14:paraId="0E52AA64">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评审</w:t>
            </w:r>
          </w:p>
        </w:tc>
        <w:tc>
          <w:tcPr>
            <w:tcW w:w="1504" w:type="dxa"/>
            <w:tcBorders>
              <w:top w:val="single" w:color="auto" w:sz="4" w:space="0"/>
              <w:left w:val="single" w:color="auto" w:sz="4" w:space="0"/>
              <w:bottom w:val="single" w:color="auto" w:sz="4" w:space="0"/>
              <w:right w:val="single" w:color="auto" w:sz="4" w:space="0"/>
            </w:tcBorders>
            <w:noWrap w:val="0"/>
            <w:vAlign w:val="center"/>
          </w:tcPr>
          <w:p w14:paraId="563473A0">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投标报价</w:t>
            </w:r>
          </w:p>
          <w:p w14:paraId="0718A83F">
            <w:pPr>
              <w:jc w:val="center"/>
              <w:rPr>
                <w:rFonts w:hint="eastAsia" w:ascii="宋体" w:hAnsi="宋体" w:eastAsia="宋体" w:cs="宋体"/>
                <w:color w:val="000000"/>
                <w:szCs w:val="21"/>
                <w:highlight w:val="none"/>
              </w:rPr>
            </w:pPr>
            <w:r>
              <w:rPr>
                <w:rFonts w:hint="eastAsia" w:cs="宋体"/>
                <w:color w:val="000000"/>
                <w:szCs w:val="21"/>
                <w:highlight w:val="none"/>
                <w:lang w:eastAsia="zh-CN"/>
              </w:rPr>
              <w:t>（</w:t>
            </w:r>
            <w:r>
              <w:rPr>
                <w:rFonts w:hint="eastAsia" w:cs="宋体"/>
                <w:color w:val="000000"/>
                <w:szCs w:val="21"/>
                <w:highlight w:val="none"/>
                <w:lang w:val="en-US" w:eastAsia="zh-CN"/>
              </w:rPr>
              <w:t>6</w:t>
            </w:r>
            <w:r>
              <w:rPr>
                <w:rFonts w:hint="eastAsia" w:ascii="宋体" w:hAnsi="宋体" w:eastAsia="宋体" w:cs="宋体"/>
                <w:color w:val="000000"/>
                <w:szCs w:val="21"/>
                <w:highlight w:val="none"/>
                <w:lang w:val="en-US" w:eastAsia="zh-CN"/>
              </w:rPr>
              <w:t>0</w:t>
            </w:r>
            <w:r>
              <w:rPr>
                <w:rFonts w:hint="eastAsia" w:ascii="宋体" w:hAnsi="宋体" w:eastAsia="宋体" w:cs="宋体"/>
                <w:color w:val="000000"/>
                <w:szCs w:val="21"/>
                <w:highlight w:val="none"/>
              </w:rPr>
              <w:t>分</w:t>
            </w:r>
            <w:r>
              <w:rPr>
                <w:rFonts w:hint="eastAsia" w:cs="宋体"/>
                <w:color w:val="000000"/>
                <w:szCs w:val="21"/>
                <w:highlight w:val="none"/>
                <w:lang w:eastAsia="zh-CN"/>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735DD076">
            <w:pPr>
              <w:pStyle w:val="21"/>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评标基准分：</w:t>
            </w:r>
            <w:r>
              <w:rPr>
                <w:rFonts w:hint="eastAsia" w:hAnsi="宋体" w:cs="宋体"/>
                <w:color w:val="000000"/>
                <w:szCs w:val="21"/>
                <w:highlight w:val="none"/>
                <w:lang w:val="en-US" w:eastAsia="zh-CN"/>
              </w:rPr>
              <w:t>6</w:t>
            </w:r>
            <w:r>
              <w:rPr>
                <w:rFonts w:hint="eastAsia" w:ascii="宋体" w:hAnsi="宋体" w:eastAsia="宋体" w:cs="宋体"/>
                <w:color w:val="000000"/>
                <w:szCs w:val="21"/>
                <w:highlight w:val="none"/>
              </w:rPr>
              <w:t>0分</w:t>
            </w:r>
            <w:r>
              <w:rPr>
                <w:rFonts w:hint="eastAsia" w:hAnsi="宋体" w:cs="宋体"/>
                <w:color w:val="000000"/>
                <w:szCs w:val="21"/>
                <w:highlight w:val="none"/>
                <w:lang w:eastAsia="zh-CN"/>
              </w:rPr>
              <w:t>。</w:t>
            </w:r>
          </w:p>
          <w:p w14:paraId="1EA40633">
            <w:pPr>
              <w:pStyle w:val="21"/>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评标基准价：投标报价统一采用低价优先法计算，即满足磋商文件要求且最后报价最低的供应商的价格为磋商基准价，其价格分为满分。其他供应商的价格分统一按照下列公式计算： </w:t>
            </w:r>
          </w:p>
          <w:p w14:paraId="6C49527F">
            <w:pPr>
              <w:pStyle w:val="21"/>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磋商报价得分=（磋商基准价/最后磋商报价）× </w:t>
            </w:r>
            <w:r>
              <w:rPr>
                <w:rFonts w:hint="eastAsia" w:hAnsi="宋体" w:cs="宋体"/>
                <w:color w:val="000000"/>
                <w:szCs w:val="21"/>
                <w:highlight w:val="none"/>
                <w:lang w:val="en-US" w:eastAsia="zh-CN"/>
              </w:rPr>
              <w:t>6</w:t>
            </w:r>
            <w:r>
              <w:rPr>
                <w:rFonts w:hint="eastAsia" w:ascii="宋体" w:hAnsi="宋体" w:eastAsia="宋体" w:cs="宋体"/>
                <w:color w:val="000000"/>
                <w:szCs w:val="21"/>
                <w:highlight w:val="none"/>
              </w:rPr>
              <w:t>0 分（四舍五入后保留小数点后两位）</w:t>
            </w:r>
          </w:p>
          <w:p w14:paraId="66D79954">
            <w:pPr>
              <w:pStyle w:val="21"/>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项目评审过程中，不得去掉最后报价中的最高报价和最低报价。  </w:t>
            </w:r>
          </w:p>
        </w:tc>
      </w:tr>
      <w:tr w14:paraId="1EC99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1" w:hRule="atLeast"/>
          <w:jc w:val="center"/>
        </w:trPr>
        <w:tc>
          <w:tcPr>
            <w:tcW w:w="681" w:type="dxa"/>
            <w:vMerge w:val="restart"/>
            <w:tcBorders>
              <w:top w:val="single" w:color="auto" w:sz="4" w:space="0"/>
              <w:left w:val="single" w:color="auto" w:sz="4" w:space="0"/>
              <w:right w:val="single" w:color="auto" w:sz="4" w:space="0"/>
            </w:tcBorders>
            <w:noWrap w:val="0"/>
            <w:vAlign w:val="center"/>
          </w:tcPr>
          <w:p w14:paraId="22353DFD">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1005" w:type="dxa"/>
            <w:vMerge w:val="restart"/>
            <w:tcBorders>
              <w:top w:val="single" w:color="auto" w:sz="4" w:space="0"/>
              <w:left w:val="single" w:color="auto" w:sz="4" w:space="0"/>
              <w:right w:val="single" w:color="auto" w:sz="4" w:space="0"/>
            </w:tcBorders>
            <w:noWrap w:val="0"/>
            <w:vAlign w:val="center"/>
          </w:tcPr>
          <w:p w14:paraId="66C7D4F3">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技术</w:t>
            </w:r>
          </w:p>
          <w:p w14:paraId="15F783AD">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评审</w:t>
            </w:r>
          </w:p>
        </w:tc>
        <w:tc>
          <w:tcPr>
            <w:tcW w:w="1504" w:type="dxa"/>
            <w:vMerge w:val="restart"/>
            <w:tcBorders>
              <w:top w:val="single" w:color="auto" w:sz="4" w:space="0"/>
              <w:left w:val="single" w:color="auto" w:sz="4" w:space="0"/>
              <w:right w:val="single" w:color="auto" w:sz="4" w:space="0"/>
            </w:tcBorders>
            <w:noWrap w:val="0"/>
            <w:vAlign w:val="center"/>
          </w:tcPr>
          <w:p w14:paraId="5D6E5512">
            <w:pPr>
              <w:pStyle w:val="60"/>
              <w:widowControl w:val="0"/>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施工组织设计（</w:t>
            </w:r>
            <w:r>
              <w:rPr>
                <w:rFonts w:hint="eastAsia" w:hAnsi="宋体" w:cs="宋体"/>
                <w:color w:val="000000"/>
                <w:sz w:val="21"/>
                <w:szCs w:val="21"/>
                <w:highlight w:val="none"/>
                <w:lang w:val="en-US" w:eastAsia="zh-CN" w:bidi="ar"/>
              </w:rPr>
              <w:t>25</w:t>
            </w:r>
            <w:r>
              <w:rPr>
                <w:rFonts w:hint="eastAsia" w:ascii="宋体" w:hAnsi="宋体" w:eastAsia="宋体" w:cs="宋体"/>
                <w:color w:val="000000"/>
                <w:sz w:val="21"/>
                <w:szCs w:val="21"/>
                <w:highlight w:val="none"/>
                <w:lang w:bidi="ar"/>
              </w:rPr>
              <w:t>分）</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DD33D23">
            <w:pPr>
              <w:pBdr>
                <w:top w:val="none" w:color="000000" w:sz="0" w:space="0"/>
                <w:left w:val="none" w:color="000000" w:sz="0" w:space="0"/>
                <w:bottom w:val="none" w:color="000000" w:sz="0" w:space="0"/>
                <w:right w:val="none" w:color="000000" w:sz="0" w:space="0"/>
              </w:pBdr>
              <w:spacing w:before="0" w:after="0" w:line="240" w:lineRule="auto"/>
              <w:ind w:left="0" w:right="0"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施工总体实施方案（</w:t>
            </w:r>
            <w:r>
              <w:rPr>
                <w:rFonts w:hint="eastAsia" w:cs="宋体"/>
                <w:b/>
                <w:color w:val="auto"/>
                <w:sz w:val="22"/>
                <w:szCs w:val="22"/>
                <w:highlight w:val="none"/>
                <w:lang w:val="en-US" w:eastAsia="zh-CN"/>
              </w:rPr>
              <w:t>3</w:t>
            </w:r>
            <w:r>
              <w:rPr>
                <w:rFonts w:hint="eastAsia" w:ascii="宋体" w:hAnsi="宋体" w:eastAsia="宋体" w:cs="宋体"/>
                <w:b/>
                <w:color w:val="auto"/>
                <w:sz w:val="22"/>
                <w:szCs w:val="22"/>
                <w:highlight w:val="none"/>
              </w:rPr>
              <w:t>分）</w:t>
            </w:r>
          </w:p>
          <w:p w14:paraId="7E9BBCB5">
            <w:pPr>
              <w:keepNext w:val="0"/>
              <w:keepLines w:val="0"/>
              <w:pageBreakBefore w:val="0"/>
              <w:widowControl/>
              <w:spacing w:line="288" w:lineRule="auto"/>
              <w:ind w:firstLine="440"/>
              <w:jc w:val="both"/>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供应商提供项目实施总体方案，需体现本工程特点的理解，含项目概况分析、施工部署、施工原则、资源配置思路、总体目标，方案需包含：</w:t>
            </w:r>
          </w:p>
          <w:p w14:paraId="382DF7C3">
            <w:pPr>
              <w:keepNext w:val="0"/>
              <w:keepLines w:val="0"/>
              <w:pageBreakBefore w:val="0"/>
              <w:widowControl/>
              <w:spacing w:line="288" w:lineRule="auto"/>
              <w:ind w:firstLine="440"/>
              <w:jc w:val="both"/>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1.项目概况及现状分析实施方案，1分；</w:t>
            </w:r>
          </w:p>
          <w:p w14:paraId="082D7BA5">
            <w:pPr>
              <w:keepNext w:val="0"/>
              <w:keepLines w:val="0"/>
              <w:pageBreakBefore w:val="0"/>
              <w:widowControl/>
              <w:spacing w:line="288" w:lineRule="auto"/>
              <w:ind w:firstLine="440"/>
              <w:jc w:val="both"/>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2.总体施工部署方案，</w:t>
            </w:r>
            <w:r>
              <w:rPr>
                <w:rFonts w:hint="eastAsia" w:cs="宋体"/>
                <w:color w:val="auto"/>
                <w:sz w:val="22"/>
                <w:szCs w:val="22"/>
                <w:highlight w:val="none"/>
                <w:lang w:val="en-US" w:eastAsia="zh-CN" w:bidi="ar"/>
              </w:rPr>
              <w:t>0.5</w:t>
            </w:r>
            <w:r>
              <w:rPr>
                <w:rFonts w:hint="eastAsia" w:ascii="宋体" w:hAnsi="宋体" w:eastAsia="宋体" w:cs="宋体"/>
                <w:color w:val="auto"/>
                <w:sz w:val="22"/>
                <w:szCs w:val="22"/>
                <w:highlight w:val="none"/>
                <w:lang w:val="en-US" w:eastAsia="zh-CN" w:bidi="ar"/>
              </w:rPr>
              <w:t>分；</w:t>
            </w:r>
          </w:p>
          <w:p w14:paraId="1042190D">
            <w:pPr>
              <w:keepNext w:val="0"/>
              <w:keepLines w:val="0"/>
              <w:pageBreakBefore w:val="0"/>
              <w:widowControl/>
              <w:spacing w:line="288" w:lineRule="auto"/>
              <w:ind w:firstLine="440"/>
              <w:jc w:val="both"/>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3.总体资源配置实施方案，1分；</w:t>
            </w:r>
          </w:p>
          <w:p w14:paraId="64740605">
            <w:pPr>
              <w:keepNext w:val="0"/>
              <w:keepLines w:val="0"/>
              <w:pageBreakBefore w:val="0"/>
              <w:widowControl/>
              <w:spacing w:line="288" w:lineRule="auto"/>
              <w:ind w:firstLine="440"/>
              <w:jc w:val="both"/>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4.项目总体实施目标方案，</w:t>
            </w:r>
            <w:r>
              <w:rPr>
                <w:rFonts w:hint="eastAsia" w:cs="宋体"/>
                <w:color w:val="auto"/>
                <w:sz w:val="22"/>
                <w:szCs w:val="22"/>
                <w:highlight w:val="none"/>
                <w:lang w:val="en-US" w:eastAsia="zh-CN" w:bidi="ar"/>
              </w:rPr>
              <w:t>0.5</w:t>
            </w:r>
            <w:r>
              <w:rPr>
                <w:rFonts w:hint="eastAsia" w:ascii="宋体" w:hAnsi="宋体" w:eastAsia="宋体" w:cs="宋体"/>
                <w:color w:val="auto"/>
                <w:sz w:val="22"/>
                <w:szCs w:val="22"/>
                <w:highlight w:val="none"/>
                <w:lang w:val="en-US" w:eastAsia="zh-CN" w:bidi="ar"/>
              </w:rPr>
              <w:t>分。</w:t>
            </w:r>
          </w:p>
          <w:p w14:paraId="6B8EBD86">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000000"/>
                <w:szCs w:val="21"/>
                <w:highlight w:val="none"/>
              </w:rPr>
            </w:pPr>
            <w:r>
              <w:rPr>
                <w:rFonts w:hint="eastAsia" w:ascii="宋体" w:hAnsi="宋体" w:eastAsia="宋体" w:cs="宋体"/>
                <w:sz w:val="21"/>
                <w:szCs w:val="21"/>
                <w:highlight w:val="none"/>
                <w:lang w:val="en-US" w:eastAsia="zh-CN" w:bidi="ar-SA"/>
              </w:rPr>
              <w:t>以上</w:t>
            </w:r>
            <w:r>
              <w:rPr>
                <w:rFonts w:hint="eastAsia" w:cs="宋体"/>
                <w:sz w:val="21"/>
                <w:szCs w:val="21"/>
                <w:highlight w:val="none"/>
                <w:lang w:val="en-US" w:eastAsia="zh-CN" w:bidi="ar-SA"/>
              </w:rPr>
              <w:t>4</w:t>
            </w:r>
            <w:r>
              <w:rPr>
                <w:rFonts w:hint="eastAsia" w:ascii="宋体" w:hAnsi="宋体" w:eastAsia="宋体" w:cs="宋体"/>
                <w:sz w:val="21"/>
                <w:szCs w:val="21"/>
                <w:highlight w:val="none"/>
                <w:lang w:val="en-US" w:eastAsia="zh-CN" w:bidi="ar-SA"/>
              </w:rPr>
              <w:t xml:space="preserve"> 项内容，对应分项完整阐述得对应分值；未提供不得分。</w:t>
            </w:r>
          </w:p>
        </w:tc>
      </w:tr>
      <w:tr w14:paraId="5E689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3" w:hRule="atLeast"/>
          <w:jc w:val="center"/>
        </w:trPr>
        <w:tc>
          <w:tcPr>
            <w:tcW w:w="681" w:type="dxa"/>
            <w:vMerge w:val="continue"/>
            <w:tcBorders>
              <w:left w:val="single" w:color="auto" w:sz="4" w:space="0"/>
              <w:right w:val="single" w:color="auto" w:sz="4" w:space="0"/>
            </w:tcBorders>
            <w:noWrap w:val="0"/>
            <w:vAlign w:val="center"/>
          </w:tcPr>
          <w:p w14:paraId="1A2066A1">
            <w:pPr>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vAlign w:val="center"/>
          </w:tcPr>
          <w:p w14:paraId="0ABB7C2D">
            <w:pPr>
              <w:rPr>
                <w:rFonts w:hint="eastAsia" w:ascii="宋体" w:hAnsi="宋体" w:eastAsia="宋体" w:cs="宋体"/>
                <w:color w:val="000000"/>
                <w:szCs w:val="21"/>
                <w:highlight w:val="none"/>
              </w:rPr>
            </w:pPr>
          </w:p>
        </w:tc>
        <w:tc>
          <w:tcPr>
            <w:tcW w:w="1504" w:type="dxa"/>
            <w:vMerge w:val="continue"/>
            <w:tcBorders>
              <w:left w:val="single" w:color="auto" w:sz="4" w:space="0"/>
              <w:right w:val="single" w:color="auto" w:sz="4" w:space="0"/>
            </w:tcBorders>
            <w:noWrap w:val="0"/>
          </w:tcPr>
          <w:p w14:paraId="36E73DC7">
            <w:pPr>
              <w:pStyle w:val="60"/>
              <w:widowControl w:val="0"/>
              <w:ind w:firstLine="0"/>
              <w:rPr>
                <w:rFonts w:hint="eastAsia" w:ascii="宋体" w:hAnsi="宋体" w:eastAsia="宋体" w:cs="宋体"/>
                <w:color w:val="000000"/>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AD6EAC7">
            <w:pPr>
              <w:keepNext w:val="0"/>
              <w:keepLines w:val="0"/>
              <w:pageBreakBefore w:val="0"/>
              <w:widowControl/>
              <w:suppressLineNumbers w:val="0"/>
              <w:spacing w:line="288" w:lineRule="auto"/>
              <w:ind w:firstLine="420"/>
              <w:jc w:val="both"/>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施工进度计划和各阶段进度的保证措施（</w:t>
            </w:r>
            <w:r>
              <w:rPr>
                <w:rFonts w:hint="eastAsia" w:cs="宋体"/>
                <w:b/>
                <w:bCs/>
                <w:color w:val="auto"/>
                <w:sz w:val="22"/>
                <w:szCs w:val="22"/>
                <w:highlight w:val="none"/>
                <w:lang w:val="en-US" w:eastAsia="zh-CN" w:bidi="ar"/>
              </w:rPr>
              <w:t>3</w:t>
            </w:r>
            <w:r>
              <w:rPr>
                <w:rFonts w:hint="eastAsia" w:ascii="宋体" w:hAnsi="宋体" w:eastAsia="宋体" w:cs="宋体"/>
                <w:b/>
                <w:bCs/>
                <w:color w:val="auto"/>
                <w:sz w:val="22"/>
                <w:szCs w:val="22"/>
                <w:highlight w:val="none"/>
                <w:lang w:val="en-US" w:eastAsia="zh-CN" w:bidi="ar"/>
              </w:rPr>
              <w:t>分）</w:t>
            </w:r>
          </w:p>
          <w:p w14:paraId="619195A4">
            <w:pPr>
              <w:keepNext w:val="0"/>
              <w:keepLines w:val="0"/>
              <w:pageBreakBefore w:val="0"/>
              <w:widowControl/>
              <w:spacing w:line="288" w:lineRule="auto"/>
              <w:ind w:firstLine="440"/>
              <w:jc w:val="both"/>
              <w:rPr>
                <w:rFonts w:hint="eastAsia" w:ascii="宋体" w:hAnsi="宋体" w:eastAsia="宋体" w:cs="宋体"/>
                <w:b/>
                <w:bCs/>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针对本项目前期筹备、雨季施工、交通占道、管线交叉施工、材料进场滞后等各类影响工期的因素，制定分阶段、可行的进度保障措施，</w:t>
            </w:r>
            <w:r>
              <w:rPr>
                <w:rFonts w:hint="eastAsia" w:ascii="宋体" w:hAnsi="宋体" w:eastAsia="宋体" w:cs="宋体"/>
                <w:b w:val="0"/>
                <w:bCs w:val="0"/>
                <w:color w:val="auto"/>
                <w:sz w:val="22"/>
                <w:szCs w:val="22"/>
                <w:highlight w:val="none"/>
                <w:lang w:val="en-US" w:eastAsia="zh-CN" w:bidi="ar"/>
              </w:rPr>
              <w:t>方案需包含：</w:t>
            </w:r>
          </w:p>
          <w:p w14:paraId="21104393">
            <w:pPr>
              <w:keepNext w:val="0"/>
              <w:keepLines w:val="0"/>
              <w:pageBreakBefore w:val="0"/>
              <w:widowControl/>
              <w:numPr>
                <w:ilvl w:val="0"/>
                <w:numId w:val="0"/>
              </w:numPr>
              <w:spacing w:line="288" w:lineRule="auto"/>
              <w:ind w:firstLine="440"/>
              <w:jc w:val="both"/>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1.总体施工进度计划体系，</w:t>
            </w:r>
            <w:r>
              <w:rPr>
                <w:rFonts w:hint="eastAsia" w:cs="宋体"/>
                <w:color w:val="auto"/>
                <w:sz w:val="22"/>
                <w:szCs w:val="22"/>
                <w:highlight w:val="none"/>
                <w:lang w:val="en-US" w:eastAsia="zh-CN" w:bidi="ar"/>
              </w:rPr>
              <w:t>1</w:t>
            </w:r>
            <w:r>
              <w:rPr>
                <w:rFonts w:hint="eastAsia" w:ascii="宋体" w:hAnsi="宋体" w:eastAsia="宋体" w:cs="宋体"/>
                <w:color w:val="auto"/>
                <w:sz w:val="22"/>
                <w:szCs w:val="22"/>
                <w:highlight w:val="none"/>
                <w:lang w:val="en-US" w:eastAsia="zh-CN" w:bidi="ar"/>
              </w:rPr>
              <w:t>分；</w:t>
            </w:r>
          </w:p>
          <w:p w14:paraId="3BEDE48B">
            <w:pPr>
              <w:keepNext w:val="0"/>
              <w:keepLines w:val="0"/>
              <w:pageBreakBefore w:val="0"/>
              <w:widowControl/>
              <w:spacing w:line="288" w:lineRule="auto"/>
              <w:ind w:firstLine="440"/>
              <w:jc w:val="both"/>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2.分阶段节点进度计划，</w:t>
            </w:r>
            <w:r>
              <w:rPr>
                <w:rFonts w:hint="eastAsia" w:cs="宋体"/>
                <w:color w:val="auto"/>
                <w:sz w:val="22"/>
                <w:szCs w:val="22"/>
                <w:highlight w:val="none"/>
                <w:lang w:val="en-US" w:eastAsia="zh-CN" w:bidi="ar"/>
              </w:rPr>
              <w:t>1</w:t>
            </w:r>
            <w:r>
              <w:rPr>
                <w:rFonts w:hint="eastAsia" w:ascii="宋体" w:hAnsi="宋体" w:eastAsia="宋体" w:cs="宋体"/>
                <w:color w:val="auto"/>
                <w:sz w:val="22"/>
                <w:szCs w:val="22"/>
                <w:highlight w:val="none"/>
                <w:lang w:val="en-US" w:eastAsia="zh-CN" w:bidi="ar"/>
              </w:rPr>
              <w:t>分；</w:t>
            </w:r>
          </w:p>
          <w:p w14:paraId="416267DD">
            <w:pPr>
              <w:keepNext w:val="0"/>
              <w:keepLines w:val="0"/>
              <w:pageBreakBefore w:val="0"/>
              <w:widowControl/>
              <w:spacing w:line="288" w:lineRule="auto"/>
              <w:ind w:firstLine="440"/>
              <w:jc w:val="both"/>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3.进度资源、进度管控保障措施，</w:t>
            </w:r>
            <w:r>
              <w:rPr>
                <w:rFonts w:hint="eastAsia" w:cs="宋体"/>
                <w:color w:val="auto"/>
                <w:sz w:val="22"/>
                <w:szCs w:val="22"/>
                <w:highlight w:val="none"/>
                <w:lang w:val="en-US" w:eastAsia="zh-CN" w:bidi="ar"/>
              </w:rPr>
              <w:t>1</w:t>
            </w:r>
            <w:r>
              <w:rPr>
                <w:rFonts w:hint="eastAsia" w:ascii="宋体" w:hAnsi="宋体" w:eastAsia="宋体" w:cs="宋体"/>
                <w:color w:val="auto"/>
                <w:sz w:val="22"/>
                <w:szCs w:val="22"/>
                <w:highlight w:val="none"/>
                <w:lang w:val="en-US" w:eastAsia="zh-CN" w:bidi="ar"/>
              </w:rPr>
              <w:t>分；</w:t>
            </w:r>
          </w:p>
          <w:p w14:paraId="7B673744">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Times New Roman" w:eastAsia="宋体" w:cs="Times New Roman"/>
                <w:color w:val="000000"/>
                <w:kern w:val="0"/>
                <w:sz w:val="21"/>
                <w:szCs w:val="21"/>
                <w:highlight w:val="none"/>
              </w:rPr>
            </w:pPr>
            <w:r>
              <w:rPr>
                <w:rFonts w:hint="eastAsia" w:ascii="宋体" w:hAnsi="宋体" w:eastAsia="宋体" w:cs="宋体"/>
                <w:sz w:val="21"/>
                <w:szCs w:val="21"/>
                <w:highlight w:val="none"/>
                <w:lang w:val="en-US" w:eastAsia="zh-CN" w:bidi="ar-SA"/>
              </w:rPr>
              <w:t>以上3项内容，对应分项完整阐述得对应分值；未提供不得分。</w:t>
            </w:r>
          </w:p>
        </w:tc>
      </w:tr>
      <w:tr w14:paraId="678B2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3" w:hRule="atLeast"/>
          <w:jc w:val="center"/>
        </w:trPr>
        <w:tc>
          <w:tcPr>
            <w:tcW w:w="681" w:type="dxa"/>
            <w:vMerge w:val="continue"/>
            <w:tcBorders>
              <w:left w:val="single" w:color="auto" w:sz="4" w:space="0"/>
              <w:right w:val="single" w:color="auto" w:sz="4" w:space="0"/>
            </w:tcBorders>
            <w:noWrap w:val="0"/>
            <w:vAlign w:val="center"/>
          </w:tcPr>
          <w:p w14:paraId="4D51C366">
            <w:pPr>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vAlign w:val="center"/>
          </w:tcPr>
          <w:p w14:paraId="3A73EBD2">
            <w:pPr>
              <w:rPr>
                <w:rFonts w:hint="eastAsia" w:ascii="宋体" w:hAnsi="宋体" w:eastAsia="宋体" w:cs="宋体"/>
                <w:color w:val="000000"/>
                <w:szCs w:val="21"/>
                <w:highlight w:val="none"/>
              </w:rPr>
            </w:pPr>
          </w:p>
        </w:tc>
        <w:tc>
          <w:tcPr>
            <w:tcW w:w="1504" w:type="dxa"/>
            <w:vMerge w:val="continue"/>
            <w:tcBorders>
              <w:left w:val="single" w:color="auto" w:sz="4" w:space="0"/>
              <w:right w:val="single" w:color="auto" w:sz="4" w:space="0"/>
            </w:tcBorders>
            <w:noWrap w:val="0"/>
          </w:tcPr>
          <w:p w14:paraId="5F8D0C64">
            <w:pPr>
              <w:pStyle w:val="60"/>
              <w:widowControl w:val="0"/>
              <w:ind w:firstLine="0"/>
              <w:rPr>
                <w:rFonts w:hint="eastAsia" w:ascii="宋体" w:hAnsi="宋体" w:eastAsia="宋体" w:cs="宋体"/>
                <w:color w:val="000000"/>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5BE1CAD0">
            <w:pPr>
              <w:keepNext w:val="0"/>
              <w:keepLines w:val="0"/>
              <w:pageBreakBefore w:val="0"/>
              <w:widowControl/>
              <w:suppressLineNumbers w:val="0"/>
              <w:spacing w:line="288" w:lineRule="auto"/>
              <w:ind w:firstLine="420"/>
              <w:jc w:val="both"/>
              <w:rPr>
                <w:rFonts w:hint="eastAsia" w:ascii="宋体" w:hAnsi="宋体" w:eastAsia="宋体" w:cs="宋体"/>
                <w:b/>
                <w:bCs/>
                <w:color w:val="auto"/>
                <w:sz w:val="22"/>
                <w:szCs w:val="22"/>
                <w:highlight w:val="none"/>
                <w:lang w:val="en-US" w:eastAsia="zh-CN" w:bidi="ar"/>
              </w:rPr>
            </w:pPr>
            <w:r>
              <w:rPr>
                <w:rFonts w:hint="eastAsia" w:ascii="宋体" w:hAnsi="宋体" w:eastAsia="宋体" w:cs="宋体"/>
                <w:b/>
                <w:bCs/>
                <w:color w:val="auto"/>
                <w:sz w:val="22"/>
                <w:szCs w:val="22"/>
                <w:highlight w:val="none"/>
                <w:lang w:val="en-US" w:eastAsia="zh-CN" w:bidi="ar"/>
              </w:rPr>
              <w:t>关键施工技术、工艺及工程项目实施的重点、难点和合理化建议（</w:t>
            </w:r>
            <w:r>
              <w:rPr>
                <w:rFonts w:hint="eastAsia" w:cs="宋体"/>
                <w:b/>
                <w:bCs/>
                <w:color w:val="auto"/>
                <w:sz w:val="22"/>
                <w:szCs w:val="22"/>
                <w:highlight w:val="none"/>
                <w:lang w:val="en-US" w:eastAsia="zh-CN" w:bidi="ar"/>
              </w:rPr>
              <w:t>4</w:t>
            </w:r>
            <w:r>
              <w:rPr>
                <w:rFonts w:hint="eastAsia" w:ascii="宋体" w:hAnsi="宋体" w:eastAsia="宋体" w:cs="宋体"/>
                <w:b/>
                <w:bCs/>
                <w:color w:val="auto"/>
                <w:sz w:val="22"/>
                <w:szCs w:val="22"/>
                <w:highlight w:val="none"/>
                <w:lang w:val="en-US" w:eastAsia="zh-CN" w:bidi="ar"/>
              </w:rPr>
              <w:t>分）</w:t>
            </w:r>
          </w:p>
          <w:p w14:paraId="5557A57E">
            <w:pPr>
              <w:keepNext w:val="0"/>
              <w:keepLines w:val="0"/>
              <w:pageBreakBefore w:val="0"/>
              <w:widowControl/>
              <w:spacing w:line="288" w:lineRule="auto"/>
              <w:ind w:firstLine="440"/>
              <w:jc w:val="both"/>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阐述生活污水治理管网核心施工工艺，工艺流程符合现行市政规范。阐述项目实施重点、施工难点，结合现场实际提出针对性的合理化建议。主要包括：</w:t>
            </w:r>
          </w:p>
          <w:p w14:paraId="6C4D7404">
            <w:pPr>
              <w:keepNext w:val="0"/>
              <w:keepLines w:val="0"/>
              <w:pageBreakBefore w:val="0"/>
              <w:widowControl/>
              <w:numPr>
                <w:ilvl w:val="0"/>
                <w:numId w:val="0"/>
              </w:numPr>
              <w:spacing w:line="288" w:lineRule="auto"/>
              <w:ind w:firstLine="440"/>
              <w:jc w:val="both"/>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1.关键施工技术与细化工艺方案，</w:t>
            </w:r>
            <w:r>
              <w:rPr>
                <w:rFonts w:hint="eastAsia" w:cs="宋体"/>
                <w:color w:val="auto"/>
                <w:sz w:val="22"/>
                <w:szCs w:val="22"/>
                <w:highlight w:val="none"/>
                <w:lang w:val="en-US" w:eastAsia="zh-CN" w:bidi="ar"/>
              </w:rPr>
              <w:t>1</w:t>
            </w:r>
            <w:r>
              <w:rPr>
                <w:rFonts w:hint="eastAsia" w:ascii="宋体" w:hAnsi="宋体" w:eastAsia="宋体" w:cs="宋体"/>
                <w:color w:val="auto"/>
                <w:sz w:val="22"/>
                <w:szCs w:val="22"/>
                <w:highlight w:val="none"/>
                <w:lang w:val="en-US" w:eastAsia="zh-CN" w:bidi="ar"/>
              </w:rPr>
              <w:t>分；</w:t>
            </w:r>
          </w:p>
          <w:p w14:paraId="2F5A75F1">
            <w:pPr>
              <w:keepNext w:val="0"/>
              <w:keepLines w:val="0"/>
              <w:pageBreakBefore w:val="0"/>
              <w:widowControl/>
              <w:numPr>
                <w:ilvl w:val="0"/>
                <w:numId w:val="0"/>
              </w:numPr>
              <w:spacing w:line="288" w:lineRule="auto"/>
              <w:ind w:firstLine="440"/>
              <w:jc w:val="both"/>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2.项目实施重点管控方案，</w:t>
            </w:r>
            <w:r>
              <w:rPr>
                <w:rFonts w:hint="eastAsia" w:cs="宋体"/>
                <w:color w:val="auto"/>
                <w:sz w:val="22"/>
                <w:szCs w:val="22"/>
                <w:highlight w:val="none"/>
                <w:lang w:val="en-US" w:eastAsia="zh-CN" w:bidi="ar"/>
              </w:rPr>
              <w:t>1</w:t>
            </w:r>
            <w:r>
              <w:rPr>
                <w:rFonts w:hint="eastAsia" w:ascii="宋体" w:hAnsi="宋体" w:eastAsia="宋体" w:cs="宋体"/>
                <w:color w:val="auto"/>
                <w:sz w:val="22"/>
                <w:szCs w:val="22"/>
                <w:highlight w:val="none"/>
                <w:lang w:val="en-US" w:eastAsia="zh-CN" w:bidi="ar"/>
              </w:rPr>
              <w:t>分；</w:t>
            </w:r>
          </w:p>
          <w:p w14:paraId="24835068">
            <w:pPr>
              <w:keepNext w:val="0"/>
              <w:keepLines w:val="0"/>
              <w:pageBreakBefore w:val="0"/>
              <w:widowControl/>
              <w:numPr>
                <w:ilvl w:val="0"/>
                <w:numId w:val="0"/>
              </w:numPr>
              <w:spacing w:line="288" w:lineRule="auto"/>
              <w:ind w:firstLine="440"/>
              <w:jc w:val="both"/>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3.项目实施难点及专项应对方案，</w:t>
            </w:r>
            <w:r>
              <w:rPr>
                <w:rFonts w:hint="eastAsia" w:cs="宋体"/>
                <w:color w:val="auto"/>
                <w:sz w:val="22"/>
                <w:szCs w:val="22"/>
                <w:highlight w:val="none"/>
                <w:lang w:val="en-US" w:eastAsia="zh-CN" w:bidi="ar"/>
              </w:rPr>
              <w:t>1</w:t>
            </w:r>
            <w:r>
              <w:rPr>
                <w:rFonts w:hint="eastAsia" w:ascii="宋体" w:hAnsi="宋体" w:eastAsia="宋体" w:cs="宋体"/>
                <w:color w:val="auto"/>
                <w:sz w:val="22"/>
                <w:szCs w:val="22"/>
                <w:highlight w:val="none"/>
                <w:lang w:val="en-US" w:eastAsia="zh-CN" w:bidi="ar"/>
              </w:rPr>
              <w:t>分；</w:t>
            </w:r>
          </w:p>
          <w:p w14:paraId="710DCBC3">
            <w:pPr>
              <w:keepNext w:val="0"/>
              <w:keepLines w:val="0"/>
              <w:pageBreakBefore w:val="0"/>
              <w:widowControl/>
              <w:numPr>
                <w:ilvl w:val="0"/>
                <w:numId w:val="0"/>
              </w:numPr>
              <w:spacing w:line="288" w:lineRule="auto"/>
              <w:ind w:firstLine="440"/>
              <w:jc w:val="both"/>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4.工程合理化建议，</w:t>
            </w:r>
            <w:r>
              <w:rPr>
                <w:rFonts w:hint="eastAsia" w:cs="宋体"/>
                <w:color w:val="auto"/>
                <w:sz w:val="22"/>
                <w:szCs w:val="22"/>
                <w:highlight w:val="none"/>
                <w:lang w:val="en-US" w:eastAsia="zh-CN" w:bidi="ar"/>
              </w:rPr>
              <w:t>1</w:t>
            </w:r>
            <w:r>
              <w:rPr>
                <w:rFonts w:hint="eastAsia" w:ascii="宋体" w:hAnsi="宋体" w:eastAsia="宋体" w:cs="宋体"/>
                <w:color w:val="auto"/>
                <w:sz w:val="22"/>
                <w:szCs w:val="22"/>
                <w:highlight w:val="none"/>
                <w:lang w:val="en-US" w:eastAsia="zh-CN" w:bidi="ar"/>
              </w:rPr>
              <w:t>分。</w:t>
            </w:r>
          </w:p>
          <w:p w14:paraId="6E827329">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Theme="minorEastAsia" w:hAnsiTheme="minorEastAsia" w:eastAsiaTheme="minorEastAsia" w:cstheme="minorEastAsia"/>
                <w:color w:val="000000"/>
                <w:kern w:val="0"/>
                <w:sz w:val="21"/>
                <w:szCs w:val="21"/>
                <w:highlight w:val="none"/>
                <w:lang w:val="en-US" w:eastAsia="zh-CN" w:bidi="ar"/>
              </w:rPr>
            </w:pPr>
            <w:r>
              <w:rPr>
                <w:rFonts w:hint="eastAsia" w:ascii="宋体" w:hAnsi="宋体" w:eastAsia="宋体" w:cs="宋体"/>
                <w:sz w:val="21"/>
                <w:szCs w:val="21"/>
                <w:highlight w:val="none"/>
                <w:lang w:val="en-US" w:eastAsia="zh-CN" w:bidi="ar-SA"/>
              </w:rPr>
              <w:t>以上4项内容，对应分项完整阐述得对应分值；未提供不得分。</w:t>
            </w:r>
          </w:p>
        </w:tc>
      </w:tr>
      <w:tr w14:paraId="0FFB4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3" w:hRule="atLeast"/>
          <w:jc w:val="center"/>
        </w:trPr>
        <w:tc>
          <w:tcPr>
            <w:tcW w:w="681" w:type="dxa"/>
            <w:vMerge w:val="continue"/>
            <w:tcBorders>
              <w:left w:val="single" w:color="auto" w:sz="4" w:space="0"/>
              <w:right w:val="single" w:color="auto" w:sz="4" w:space="0"/>
            </w:tcBorders>
            <w:noWrap w:val="0"/>
            <w:vAlign w:val="center"/>
          </w:tcPr>
          <w:p w14:paraId="6AE0889F">
            <w:pPr>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vAlign w:val="center"/>
          </w:tcPr>
          <w:p w14:paraId="6C75202D">
            <w:pPr>
              <w:rPr>
                <w:rFonts w:hint="eastAsia" w:ascii="宋体" w:hAnsi="宋体" w:eastAsia="宋体" w:cs="宋体"/>
                <w:color w:val="000000"/>
                <w:szCs w:val="21"/>
                <w:highlight w:val="none"/>
              </w:rPr>
            </w:pPr>
          </w:p>
        </w:tc>
        <w:tc>
          <w:tcPr>
            <w:tcW w:w="1504" w:type="dxa"/>
            <w:vMerge w:val="continue"/>
            <w:tcBorders>
              <w:left w:val="single" w:color="auto" w:sz="4" w:space="0"/>
              <w:right w:val="single" w:color="auto" w:sz="4" w:space="0"/>
            </w:tcBorders>
            <w:noWrap w:val="0"/>
          </w:tcPr>
          <w:p w14:paraId="56978C8D">
            <w:pPr>
              <w:pStyle w:val="60"/>
              <w:widowControl w:val="0"/>
              <w:ind w:firstLine="0"/>
              <w:rPr>
                <w:rFonts w:hint="eastAsia" w:ascii="宋体" w:hAnsi="宋体" w:eastAsia="宋体" w:cs="宋体"/>
                <w:color w:val="000000"/>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4F1298C8">
            <w:pPr>
              <w:keepNext w:val="0"/>
              <w:keepLines w:val="0"/>
              <w:pageBreakBefore w:val="0"/>
              <w:widowControl/>
              <w:suppressLineNumbers w:val="0"/>
              <w:spacing w:line="288" w:lineRule="auto"/>
              <w:ind w:firstLine="440"/>
              <w:jc w:val="both"/>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施工质量保证措施（</w:t>
            </w:r>
            <w:r>
              <w:rPr>
                <w:rFonts w:hint="eastAsia" w:cs="宋体"/>
                <w:b/>
                <w:bCs/>
                <w:color w:val="auto"/>
                <w:sz w:val="22"/>
                <w:szCs w:val="22"/>
                <w:highlight w:val="none"/>
                <w:lang w:val="en-US" w:eastAsia="zh-CN"/>
              </w:rPr>
              <w:t>4</w:t>
            </w:r>
            <w:r>
              <w:rPr>
                <w:rFonts w:hint="eastAsia" w:ascii="宋体" w:hAnsi="宋体" w:eastAsia="宋体" w:cs="宋体"/>
                <w:b/>
                <w:bCs/>
                <w:color w:val="auto"/>
                <w:sz w:val="22"/>
                <w:szCs w:val="22"/>
                <w:highlight w:val="none"/>
              </w:rPr>
              <w:t>分）</w:t>
            </w:r>
          </w:p>
          <w:p w14:paraId="7E76BCCE">
            <w:pPr>
              <w:keepNext w:val="0"/>
              <w:keepLines w:val="0"/>
              <w:pageBreakBefore w:val="0"/>
              <w:widowControl/>
              <w:spacing w:line="288" w:lineRule="auto"/>
              <w:ind w:firstLine="440"/>
              <w:jc w:val="both"/>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
              </w:rPr>
              <w:t>针对生活污水治理管网工程核心质量控制点（测量放线精度、沟槽基底处理、管道基础施工、管材安装对接、接口防渗、井室砌筑浇筑、闭水试验、分层回填压实、路面恢复质量）制定科学合理、全面可行的质量保证措施。主要包括：</w:t>
            </w:r>
          </w:p>
          <w:p w14:paraId="6D0892B3">
            <w:pPr>
              <w:keepNext w:val="0"/>
              <w:keepLines w:val="0"/>
              <w:pageBreakBefore w:val="0"/>
              <w:widowControl/>
              <w:numPr>
                <w:ilvl w:val="0"/>
                <w:numId w:val="0"/>
              </w:numPr>
              <w:spacing w:line="288" w:lineRule="auto"/>
              <w:ind w:firstLine="440"/>
              <w:jc w:val="both"/>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1.质量管理组织与制度保障方案，</w:t>
            </w:r>
            <w:r>
              <w:rPr>
                <w:rFonts w:hint="eastAsia"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分；</w:t>
            </w:r>
          </w:p>
          <w:p w14:paraId="1C1B685C">
            <w:pPr>
              <w:keepNext w:val="0"/>
              <w:keepLines w:val="0"/>
              <w:pageBreakBefore w:val="0"/>
              <w:widowControl/>
              <w:numPr>
                <w:ilvl w:val="0"/>
                <w:numId w:val="0"/>
              </w:numPr>
              <w:spacing w:line="288" w:lineRule="auto"/>
              <w:ind w:firstLine="440"/>
              <w:jc w:val="both"/>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2.原材料、构配件质量管控方案，</w:t>
            </w:r>
            <w:r>
              <w:rPr>
                <w:rFonts w:hint="eastAsia"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分；</w:t>
            </w:r>
          </w:p>
          <w:p w14:paraId="06376CC8">
            <w:pPr>
              <w:keepNext w:val="0"/>
              <w:keepLines w:val="0"/>
              <w:pageBreakBefore w:val="0"/>
              <w:widowControl/>
              <w:numPr>
                <w:ilvl w:val="0"/>
                <w:numId w:val="0"/>
              </w:numPr>
              <w:spacing w:line="288" w:lineRule="auto"/>
              <w:ind w:firstLine="440"/>
              <w:jc w:val="both"/>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3.施工过程工序质量控制方案，</w:t>
            </w:r>
            <w:r>
              <w:rPr>
                <w:rFonts w:hint="eastAsia"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分；</w:t>
            </w:r>
          </w:p>
          <w:p w14:paraId="0F3C87DD">
            <w:pPr>
              <w:keepNext w:val="0"/>
              <w:keepLines w:val="0"/>
              <w:pageBreakBefore w:val="0"/>
              <w:widowControl/>
              <w:numPr>
                <w:ilvl w:val="0"/>
                <w:numId w:val="0"/>
              </w:numPr>
              <w:spacing w:line="288" w:lineRule="auto"/>
              <w:ind w:firstLine="440"/>
              <w:jc w:val="both"/>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4.质量验收与资料保障方案，</w:t>
            </w:r>
            <w:r>
              <w:rPr>
                <w:rFonts w:hint="eastAsia"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分。</w:t>
            </w:r>
          </w:p>
          <w:p w14:paraId="21B83CC1">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000000"/>
                <w:szCs w:val="21"/>
                <w:highlight w:val="none"/>
              </w:rPr>
            </w:pPr>
            <w:r>
              <w:rPr>
                <w:rFonts w:hint="eastAsia" w:ascii="宋体" w:hAnsi="宋体" w:eastAsia="宋体" w:cs="宋体"/>
                <w:sz w:val="21"/>
                <w:szCs w:val="21"/>
                <w:highlight w:val="none"/>
                <w:lang w:val="en-US" w:eastAsia="zh-CN" w:bidi="ar-SA"/>
              </w:rPr>
              <w:t>以上4项内容，对应分项完整阐述得对应分值；未提供不得分。</w:t>
            </w:r>
          </w:p>
        </w:tc>
      </w:tr>
      <w:tr w14:paraId="3CA31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5" w:hRule="atLeast"/>
          <w:jc w:val="center"/>
        </w:trPr>
        <w:tc>
          <w:tcPr>
            <w:tcW w:w="681" w:type="dxa"/>
            <w:vMerge w:val="continue"/>
            <w:tcBorders>
              <w:left w:val="single" w:color="auto" w:sz="4" w:space="0"/>
              <w:right w:val="single" w:color="auto" w:sz="4" w:space="0"/>
            </w:tcBorders>
            <w:noWrap w:val="0"/>
            <w:vAlign w:val="center"/>
          </w:tcPr>
          <w:p w14:paraId="1C415FBA">
            <w:pPr>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vAlign w:val="center"/>
          </w:tcPr>
          <w:p w14:paraId="36EF44C3">
            <w:pPr>
              <w:rPr>
                <w:rFonts w:hint="eastAsia" w:ascii="宋体" w:hAnsi="宋体" w:eastAsia="宋体" w:cs="宋体"/>
                <w:color w:val="000000"/>
                <w:szCs w:val="21"/>
                <w:highlight w:val="none"/>
              </w:rPr>
            </w:pPr>
          </w:p>
        </w:tc>
        <w:tc>
          <w:tcPr>
            <w:tcW w:w="1504" w:type="dxa"/>
            <w:vMerge w:val="continue"/>
            <w:tcBorders>
              <w:left w:val="single" w:color="auto" w:sz="4" w:space="0"/>
              <w:right w:val="single" w:color="auto" w:sz="4" w:space="0"/>
            </w:tcBorders>
            <w:noWrap w:val="0"/>
          </w:tcPr>
          <w:p w14:paraId="31C65106">
            <w:pPr>
              <w:pStyle w:val="60"/>
              <w:widowControl w:val="0"/>
              <w:ind w:firstLine="0"/>
              <w:rPr>
                <w:rFonts w:hint="eastAsia" w:ascii="宋体" w:hAnsi="宋体" w:eastAsia="宋体" w:cs="宋体"/>
                <w:color w:val="000000"/>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05BBFB0B">
            <w:pPr>
              <w:keepNext w:val="0"/>
              <w:keepLines w:val="0"/>
              <w:pageBreakBefore w:val="0"/>
              <w:widowControl/>
              <w:suppressLineNumbers w:val="0"/>
              <w:spacing w:line="288" w:lineRule="auto"/>
              <w:ind w:firstLine="440"/>
              <w:jc w:val="both"/>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现场管理（</w:t>
            </w:r>
            <w:r>
              <w:rPr>
                <w:rFonts w:hint="eastAsia" w:cs="宋体"/>
                <w:b/>
                <w:bCs/>
                <w:color w:val="auto"/>
                <w:sz w:val="22"/>
                <w:szCs w:val="22"/>
                <w:highlight w:val="none"/>
                <w:lang w:val="en-US" w:eastAsia="zh-CN"/>
              </w:rPr>
              <w:t>4</w:t>
            </w:r>
            <w:r>
              <w:rPr>
                <w:rFonts w:hint="eastAsia" w:ascii="宋体" w:hAnsi="宋体" w:eastAsia="宋体" w:cs="宋体"/>
                <w:b/>
                <w:bCs/>
                <w:color w:val="auto"/>
                <w:sz w:val="22"/>
                <w:szCs w:val="22"/>
                <w:highlight w:val="none"/>
              </w:rPr>
              <w:t>分）</w:t>
            </w:r>
          </w:p>
          <w:p w14:paraId="2AE265F7">
            <w:pPr>
              <w:keepNext w:val="0"/>
              <w:keepLines w:val="0"/>
              <w:pageBreakBefore w:val="0"/>
              <w:widowControl/>
              <w:spacing w:line="288" w:lineRule="auto"/>
              <w:ind w:firstLine="440"/>
              <w:jc w:val="both"/>
              <w:rPr>
                <w:rFonts w:hint="eastAsia" w:ascii="Arial" w:hAnsi="Arial" w:eastAsia="Arial" w:cs="Arial"/>
                <w:color w:val="auto"/>
                <w:sz w:val="22"/>
                <w:szCs w:val="22"/>
                <w:highlight w:val="none"/>
                <w:lang w:val="en-US" w:eastAsia="zh-CN" w:bidi="ar"/>
              </w:rPr>
            </w:pPr>
            <w:r>
              <w:rPr>
                <w:rFonts w:hint="eastAsia" w:ascii="Arial" w:hAnsi="Arial" w:eastAsia="Arial" w:cs="Arial"/>
                <w:color w:val="auto"/>
                <w:sz w:val="22"/>
                <w:szCs w:val="22"/>
                <w:highlight w:val="none"/>
                <w:lang w:val="en-US" w:eastAsia="zh-CN" w:bidi="ar"/>
              </w:rPr>
              <w:t>提供针对本项目现场管理的方案，含施工区域围挡、材料机具分类定点堆放、施工便道畅通、场地排水有序、施工扰民控制、施工时序、现场值守、</w:t>
            </w:r>
            <w:r>
              <w:rPr>
                <w:rFonts w:hint="default" w:ascii="Arial" w:hAnsi="Arial" w:eastAsia="Arial" w:cs="Arial"/>
                <w:color w:val="auto"/>
                <w:sz w:val="22"/>
                <w:szCs w:val="22"/>
                <w:highlight w:val="none"/>
                <w:lang w:val="en-US" w:eastAsia="zh-CN" w:bidi="ar"/>
              </w:rPr>
              <w:t>班组管理</w:t>
            </w:r>
            <w:r>
              <w:rPr>
                <w:rFonts w:hint="eastAsia" w:ascii="Arial" w:hAnsi="Arial" w:eastAsia="Arial" w:cs="Arial"/>
                <w:color w:val="auto"/>
                <w:sz w:val="22"/>
                <w:szCs w:val="22"/>
                <w:highlight w:val="none"/>
                <w:lang w:val="en-US" w:eastAsia="zh-CN" w:bidi="ar"/>
              </w:rPr>
              <w:t>等措施。</w:t>
            </w:r>
            <w:r>
              <w:rPr>
                <w:rFonts w:hint="eastAsia" w:ascii="宋体" w:hAnsi="宋体" w:eastAsia="宋体" w:cs="宋体"/>
                <w:color w:val="auto"/>
                <w:sz w:val="22"/>
                <w:szCs w:val="22"/>
                <w:highlight w:val="none"/>
                <w:lang w:val="en-US" w:eastAsia="zh-CN" w:bidi="ar"/>
              </w:rPr>
              <w:t>方案需包含</w:t>
            </w:r>
            <w:r>
              <w:rPr>
                <w:rFonts w:hint="eastAsia" w:ascii="宋体" w:hAnsi="宋体" w:eastAsia="宋体" w:cs="宋体"/>
                <w:color w:val="auto"/>
                <w:sz w:val="22"/>
                <w:szCs w:val="22"/>
                <w:highlight w:val="none"/>
                <w:lang w:val="en-US" w:eastAsia="zh-CN"/>
              </w:rPr>
              <w:t>：</w:t>
            </w:r>
          </w:p>
          <w:p w14:paraId="0EBD0474">
            <w:pPr>
              <w:keepNext w:val="0"/>
              <w:keepLines w:val="0"/>
              <w:pageBreakBefore w:val="0"/>
              <w:widowControl/>
              <w:numPr>
                <w:ilvl w:val="0"/>
                <w:numId w:val="0"/>
              </w:numPr>
              <w:spacing w:line="288" w:lineRule="auto"/>
              <w:ind w:firstLine="440"/>
              <w:jc w:val="both"/>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r>
              <w:rPr>
                <w:rFonts w:ascii="宋体" w:hAnsi="宋体" w:eastAsia="宋体" w:cs="宋体"/>
                <w:color w:val="auto"/>
                <w:sz w:val="22"/>
                <w:szCs w:val="22"/>
                <w:highlight w:val="none"/>
              </w:rPr>
              <w:t>施工现场平面与标准化布置管理</w:t>
            </w:r>
            <w:r>
              <w:rPr>
                <w:rFonts w:hint="eastAsia" w:ascii="宋体" w:hAnsi="宋体" w:eastAsia="宋体" w:cs="宋体"/>
                <w:color w:val="auto"/>
                <w:sz w:val="22"/>
                <w:szCs w:val="22"/>
                <w:highlight w:val="none"/>
                <w:lang w:eastAsia="zh-CN"/>
              </w:rPr>
              <w:t>，</w:t>
            </w:r>
            <w:r>
              <w:rPr>
                <w:rFonts w:hint="eastAsia"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分；</w:t>
            </w:r>
          </w:p>
          <w:p w14:paraId="40030D48">
            <w:pPr>
              <w:keepNext w:val="0"/>
              <w:keepLines w:val="0"/>
              <w:pageBreakBefore w:val="0"/>
              <w:widowControl/>
              <w:numPr>
                <w:ilvl w:val="0"/>
                <w:numId w:val="0"/>
              </w:numPr>
              <w:spacing w:line="288" w:lineRule="auto"/>
              <w:ind w:firstLine="440"/>
              <w:jc w:val="both"/>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r>
              <w:rPr>
                <w:rFonts w:ascii="宋体" w:hAnsi="宋体" w:eastAsia="宋体" w:cs="宋体"/>
                <w:color w:val="auto"/>
                <w:sz w:val="22"/>
                <w:szCs w:val="22"/>
                <w:highlight w:val="none"/>
              </w:rPr>
              <w:t>现场人机料动态管控管理</w:t>
            </w:r>
            <w:r>
              <w:rPr>
                <w:rFonts w:hint="eastAsia" w:ascii="宋体" w:hAnsi="宋体" w:eastAsia="宋体" w:cs="宋体"/>
                <w:color w:val="auto"/>
                <w:sz w:val="22"/>
                <w:szCs w:val="22"/>
                <w:highlight w:val="none"/>
                <w:lang w:eastAsia="zh-CN"/>
              </w:rPr>
              <w:t>方案，</w:t>
            </w:r>
            <w:r>
              <w:rPr>
                <w:rFonts w:hint="eastAsia"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分；</w:t>
            </w:r>
          </w:p>
          <w:p w14:paraId="241EEBE9">
            <w:pPr>
              <w:keepNext w:val="0"/>
              <w:keepLines w:val="0"/>
              <w:pageBreakBefore w:val="0"/>
              <w:widowControl/>
              <w:numPr>
                <w:ilvl w:val="0"/>
                <w:numId w:val="0"/>
              </w:numPr>
              <w:spacing w:line="288" w:lineRule="auto"/>
              <w:ind w:firstLine="440"/>
              <w:jc w:val="both"/>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w:t>
            </w:r>
            <w:r>
              <w:rPr>
                <w:rFonts w:ascii="宋体" w:hAnsi="宋体" w:eastAsia="宋体" w:cs="宋体"/>
                <w:color w:val="auto"/>
                <w:sz w:val="22"/>
                <w:szCs w:val="22"/>
                <w:highlight w:val="none"/>
              </w:rPr>
              <w:t>现场文明施工与便民管控</w:t>
            </w:r>
            <w:r>
              <w:rPr>
                <w:rFonts w:hint="eastAsia" w:ascii="宋体" w:hAnsi="宋体" w:eastAsia="宋体" w:cs="宋体"/>
                <w:color w:val="auto"/>
                <w:sz w:val="22"/>
                <w:szCs w:val="22"/>
                <w:highlight w:val="none"/>
                <w:lang w:eastAsia="zh-CN"/>
              </w:rPr>
              <w:t>方案，</w:t>
            </w:r>
            <w:r>
              <w:rPr>
                <w:rFonts w:hint="eastAsia"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分；</w:t>
            </w:r>
          </w:p>
          <w:p w14:paraId="01D92550">
            <w:pPr>
              <w:keepNext w:val="0"/>
              <w:keepLines w:val="0"/>
              <w:pageBreakBefore w:val="0"/>
              <w:widowControl/>
              <w:numPr>
                <w:ilvl w:val="0"/>
                <w:numId w:val="0"/>
              </w:numPr>
              <w:spacing w:line="288" w:lineRule="auto"/>
              <w:ind w:firstLine="440"/>
              <w:jc w:val="both"/>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w:t>
            </w:r>
            <w:r>
              <w:rPr>
                <w:rFonts w:ascii="宋体" w:hAnsi="宋体" w:eastAsia="宋体" w:cs="宋体"/>
                <w:color w:val="auto"/>
                <w:sz w:val="22"/>
                <w:szCs w:val="22"/>
                <w:highlight w:val="none"/>
              </w:rPr>
              <w:t>现场巡查、制度与闭环管理</w:t>
            </w:r>
            <w:r>
              <w:rPr>
                <w:rFonts w:hint="eastAsia" w:ascii="宋体" w:hAnsi="宋体" w:eastAsia="宋体" w:cs="宋体"/>
                <w:color w:val="auto"/>
                <w:sz w:val="22"/>
                <w:szCs w:val="22"/>
                <w:highlight w:val="none"/>
                <w:lang w:eastAsia="zh-CN"/>
              </w:rPr>
              <w:t>方案，</w:t>
            </w:r>
            <w:r>
              <w:rPr>
                <w:rFonts w:hint="eastAsia" w:cs="宋体"/>
                <w:color w:val="auto"/>
                <w:sz w:val="22"/>
                <w:szCs w:val="22"/>
                <w:highlight w:val="none"/>
                <w:lang w:val="en-US" w:eastAsia="zh-CN"/>
              </w:rPr>
              <w:t>1</w:t>
            </w:r>
            <w:r>
              <w:rPr>
                <w:rFonts w:hint="eastAsia" w:ascii="宋体" w:hAnsi="宋体" w:eastAsia="宋体" w:cs="宋体"/>
                <w:color w:val="auto"/>
                <w:sz w:val="22"/>
                <w:szCs w:val="22"/>
                <w:highlight w:val="none"/>
                <w:lang w:val="en-US" w:eastAsia="zh-CN"/>
              </w:rPr>
              <w:t>分。</w:t>
            </w:r>
          </w:p>
          <w:p w14:paraId="52ED67C4">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color w:val="000000"/>
                <w:szCs w:val="21"/>
                <w:highlight w:val="none"/>
              </w:rPr>
            </w:pPr>
            <w:r>
              <w:rPr>
                <w:rFonts w:hint="eastAsia" w:ascii="宋体" w:hAnsi="宋体" w:eastAsia="宋体" w:cs="宋体"/>
                <w:sz w:val="21"/>
                <w:szCs w:val="21"/>
                <w:highlight w:val="none"/>
                <w:lang w:val="en-US" w:eastAsia="zh-CN" w:bidi="ar-SA"/>
              </w:rPr>
              <w:t>以上4项内容，对应分项完整阐述得对应分值；未提供不得分。</w:t>
            </w:r>
          </w:p>
        </w:tc>
      </w:tr>
      <w:tr w14:paraId="7BA4C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0" w:hRule="atLeast"/>
          <w:jc w:val="center"/>
        </w:trPr>
        <w:tc>
          <w:tcPr>
            <w:tcW w:w="681" w:type="dxa"/>
            <w:vMerge w:val="continue"/>
            <w:tcBorders>
              <w:left w:val="single" w:color="auto" w:sz="4" w:space="0"/>
              <w:right w:val="single" w:color="auto" w:sz="4" w:space="0"/>
            </w:tcBorders>
            <w:noWrap w:val="0"/>
            <w:vAlign w:val="center"/>
          </w:tcPr>
          <w:p w14:paraId="57B7FAF8">
            <w:pPr>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vAlign w:val="center"/>
          </w:tcPr>
          <w:p w14:paraId="187584C7">
            <w:pPr>
              <w:rPr>
                <w:rFonts w:hint="eastAsia" w:ascii="宋体" w:hAnsi="宋体" w:eastAsia="宋体" w:cs="宋体"/>
                <w:color w:val="000000"/>
                <w:szCs w:val="21"/>
                <w:highlight w:val="none"/>
              </w:rPr>
            </w:pPr>
          </w:p>
        </w:tc>
        <w:tc>
          <w:tcPr>
            <w:tcW w:w="1504" w:type="dxa"/>
            <w:vMerge w:val="continue"/>
            <w:tcBorders>
              <w:left w:val="single" w:color="auto" w:sz="4" w:space="0"/>
              <w:right w:val="single" w:color="auto" w:sz="4" w:space="0"/>
            </w:tcBorders>
            <w:noWrap w:val="0"/>
          </w:tcPr>
          <w:p w14:paraId="1468DC3E">
            <w:pPr>
              <w:pStyle w:val="60"/>
              <w:widowControl w:val="0"/>
              <w:ind w:firstLine="0"/>
              <w:rPr>
                <w:rFonts w:hint="eastAsia" w:ascii="宋体" w:hAnsi="宋体" w:eastAsia="宋体" w:cs="宋体"/>
                <w:color w:val="000000"/>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ACDAE6D">
            <w:pPr>
              <w:keepNext w:val="0"/>
              <w:keepLines w:val="0"/>
              <w:pageBreakBefore w:val="0"/>
              <w:widowControl/>
              <w:suppressLineNumbers w:val="0"/>
              <w:spacing w:line="288" w:lineRule="auto"/>
              <w:ind w:firstLine="440"/>
              <w:jc w:val="both"/>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施工机具设备及劳动力配置方案（</w:t>
            </w:r>
            <w:r>
              <w:rPr>
                <w:rFonts w:hint="eastAsia" w:ascii="宋体" w:hAnsi="宋体" w:eastAsia="宋体" w:cs="宋体"/>
                <w:b/>
                <w:bCs/>
                <w:sz w:val="22"/>
                <w:szCs w:val="22"/>
                <w:highlight w:val="none"/>
                <w:lang w:val="en-US" w:eastAsia="zh-CN"/>
              </w:rPr>
              <w:t>4</w:t>
            </w:r>
            <w:r>
              <w:rPr>
                <w:rFonts w:hint="eastAsia" w:ascii="宋体" w:hAnsi="宋体" w:eastAsia="宋体" w:cs="宋体"/>
                <w:b/>
                <w:bCs/>
                <w:sz w:val="22"/>
                <w:szCs w:val="22"/>
                <w:highlight w:val="none"/>
              </w:rPr>
              <w:t>分）</w:t>
            </w:r>
          </w:p>
          <w:p w14:paraId="2E4FD59F">
            <w:pPr>
              <w:keepNext w:val="0"/>
              <w:keepLines w:val="0"/>
              <w:pageBreakBefore w:val="0"/>
              <w:widowControl/>
              <w:spacing w:line="288" w:lineRule="auto"/>
              <w:ind w:firstLine="440"/>
              <w:jc w:val="both"/>
              <w:rPr>
                <w:rFonts w:hint="eastAsia" w:ascii="Arial" w:hAnsi="Arial" w:eastAsia="Arial" w:cs="Arial"/>
                <w:color w:val="000000"/>
                <w:sz w:val="22"/>
                <w:szCs w:val="22"/>
                <w:highlight w:val="none"/>
                <w:lang w:val="en-US" w:eastAsia="zh-CN" w:bidi="ar"/>
              </w:rPr>
            </w:pPr>
            <w:r>
              <w:rPr>
                <w:rFonts w:hint="eastAsia" w:ascii="Arial" w:hAnsi="Arial" w:eastAsia="Arial" w:cs="Arial"/>
                <w:color w:val="000000"/>
                <w:sz w:val="22"/>
                <w:szCs w:val="22"/>
                <w:highlight w:val="none"/>
                <w:lang w:val="en-US" w:eastAsia="zh-CN" w:bidi="ar"/>
              </w:rPr>
              <w:t>针对本项目规模，机具覆盖全工序，规格数量达标，有进场、维保、备用调配方案，劳动力配置合理、岗位职责明确，能完全满足项目施工实施需求。</w:t>
            </w:r>
            <w:r>
              <w:rPr>
                <w:rFonts w:hint="eastAsia" w:ascii="宋体" w:hAnsi="宋体" w:eastAsia="宋体" w:cs="宋体"/>
                <w:color w:val="auto"/>
                <w:sz w:val="22"/>
                <w:szCs w:val="22"/>
                <w:highlight w:val="none"/>
                <w:lang w:val="en-US" w:eastAsia="zh-CN" w:bidi="ar"/>
              </w:rPr>
              <w:t>方案需包含</w:t>
            </w:r>
            <w:r>
              <w:rPr>
                <w:rFonts w:hint="eastAsia" w:ascii="宋体" w:hAnsi="宋体" w:eastAsia="宋体" w:cs="宋体"/>
                <w:color w:val="auto"/>
                <w:sz w:val="22"/>
                <w:szCs w:val="22"/>
                <w:highlight w:val="none"/>
                <w:lang w:val="en-US" w:eastAsia="zh-CN"/>
              </w:rPr>
              <w:t>：</w:t>
            </w:r>
          </w:p>
          <w:p w14:paraId="5C9140D1">
            <w:pPr>
              <w:keepNext w:val="0"/>
              <w:keepLines w:val="0"/>
              <w:pageBreakBefore w:val="0"/>
              <w:widowControl/>
              <w:numPr>
                <w:ilvl w:val="0"/>
                <w:numId w:val="0"/>
              </w:numPr>
              <w:spacing w:line="288" w:lineRule="auto"/>
              <w:ind w:firstLine="440"/>
              <w:jc w:val="both"/>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r>
              <w:rPr>
                <w:rFonts w:ascii="宋体" w:hAnsi="宋体" w:eastAsia="宋体" w:cs="宋体"/>
                <w:sz w:val="22"/>
                <w:szCs w:val="22"/>
                <w:highlight w:val="none"/>
              </w:rPr>
              <w:t>施工机具设备配置方案</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1分；</w:t>
            </w:r>
          </w:p>
          <w:p w14:paraId="1D246478">
            <w:pPr>
              <w:keepNext w:val="0"/>
              <w:keepLines w:val="0"/>
              <w:pageBreakBefore w:val="0"/>
              <w:widowControl/>
              <w:numPr>
                <w:ilvl w:val="0"/>
                <w:numId w:val="0"/>
              </w:numPr>
              <w:spacing w:line="288" w:lineRule="auto"/>
              <w:ind w:firstLine="440"/>
              <w:jc w:val="both"/>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w:t>
            </w:r>
            <w:r>
              <w:rPr>
                <w:rFonts w:ascii="宋体" w:hAnsi="宋体" w:eastAsia="宋体" w:cs="宋体"/>
                <w:sz w:val="22"/>
                <w:szCs w:val="22"/>
                <w:highlight w:val="none"/>
              </w:rPr>
              <w:t>设备进场、维保与保障管理</w:t>
            </w:r>
            <w:r>
              <w:rPr>
                <w:rFonts w:hint="eastAsia" w:ascii="宋体" w:hAnsi="宋体" w:eastAsia="宋体" w:cs="宋体"/>
                <w:sz w:val="22"/>
                <w:szCs w:val="22"/>
                <w:highlight w:val="none"/>
                <w:lang w:eastAsia="zh-CN"/>
              </w:rPr>
              <w:t>方案，</w:t>
            </w:r>
            <w:r>
              <w:rPr>
                <w:rFonts w:hint="eastAsia" w:ascii="宋体" w:hAnsi="宋体" w:eastAsia="宋体" w:cs="宋体"/>
                <w:sz w:val="22"/>
                <w:szCs w:val="22"/>
                <w:highlight w:val="none"/>
                <w:lang w:val="en-US" w:eastAsia="zh-CN"/>
              </w:rPr>
              <w:t>1分；</w:t>
            </w:r>
          </w:p>
          <w:p w14:paraId="654F0213">
            <w:pPr>
              <w:keepNext w:val="0"/>
              <w:keepLines w:val="0"/>
              <w:pageBreakBefore w:val="0"/>
              <w:widowControl/>
              <w:numPr>
                <w:ilvl w:val="0"/>
                <w:numId w:val="0"/>
              </w:numPr>
              <w:spacing w:line="288" w:lineRule="auto"/>
              <w:ind w:firstLine="440"/>
              <w:jc w:val="both"/>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w:t>
            </w:r>
            <w:r>
              <w:rPr>
                <w:rFonts w:ascii="宋体" w:hAnsi="宋体" w:eastAsia="宋体" w:cs="宋体"/>
                <w:sz w:val="22"/>
                <w:szCs w:val="22"/>
                <w:highlight w:val="none"/>
              </w:rPr>
              <w:t>劳动力班组配置方案</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1分；</w:t>
            </w:r>
          </w:p>
          <w:p w14:paraId="1033F9E1">
            <w:pPr>
              <w:keepNext w:val="0"/>
              <w:keepLines w:val="0"/>
              <w:pageBreakBefore w:val="0"/>
              <w:widowControl/>
              <w:numPr>
                <w:ilvl w:val="0"/>
                <w:numId w:val="0"/>
              </w:numPr>
              <w:spacing w:line="288" w:lineRule="auto"/>
              <w:ind w:firstLine="440"/>
              <w:jc w:val="both"/>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4.</w:t>
            </w:r>
            <w:r>
              <w:rPr>
                <w:rFonts w:ascii="宋体" w:hAnsi="宋体" w:eastAsia="宋体" w:cs="宋体"/>
                <w:sz w:val="22"/>
                <w:szCs w:val="22"/>
                <w:highlight w:val="none"/>
              </w:rPr>
              <w:t>人员管理与进退场保障</w:t>
            </w:r>
            <w:r>
              <w:rPr>
                <w:rFonts w:hint="eastAsia" w:ascii="宋体" w:hAnsi="宋体" w:eastAsia="宋体" w:cs="宋体"/>
                <w:sz w:val="22"/>
                <w:szCs w:val="22"/>
                <w:highlight w:val="none"/>
                <w:lang w:eastAsia="zh-CN"/>
              </w:rPr>
              <w:t>方案，</w:t>
            </w:r>
            <w:r>
              <w:rPr>
                <w:rFonts w:hint="eastAsia" w:ascii="宋体" w:hAnsi="宋体" w:eastAsia="宋体" w:cs="宋体"/>
                <w:sz w:val="22"/>
                <w:szCs w:val="22"/>
                <w:highlight w:val="none"/>
                <w:lang w:val="en-US" w:eastAsia="zh-CN"/>
              </w:rPr>
              <w:t>1分。</w:t>
            </w:r>
          </w:p>
          <w:p w14:paraId="53173305">
            <w:pPr>
              <w:keepNext w:val="0"/>
              <w:keepLines w:val="0"/>
              <w:pageBreakBefore w:val="0"/>
              <w:widowControl/>
              <w:kinsoku/>
              <w:wordWrap/>
              <w:overflowPunct/>
              <w:topLinePunct w:val="0"/>
              <w:autoSpaceDE/>
              <w:autoSpaceDN/>
              <w:bidi w:val="0"/>
              <w:adjustRightInd/>
              <w:snapToGrid/>
              <w:spacing w:line="288" w:lineRule="auto"/>
              <w:jc w:val="both"/>
              <w:textAlignment w:val="auto"/>
              <w:rPr>
                <w:rFonts w:hint="eastAsia" w:ascii="宋体" w:hAnsi="宋体" w:eastAsia="宋体" w:cs="宋体"/>
                <w:b/>
                <w:color w:val="000000"/>
                <w:szCs w:val="21"/>
                <w:highlight w:val="none"/>
                <w:lang w:bidi="ar"/>
              </w:rPr>
            </w:pPr>
            <w:r>
              <w:rPr>
                <w:rFonts w:hint="eastAsia" w:ascii="宋体" w:hAnsi="宋体" w:eastAsia="宋体" w:cs="宋体"/>
                <w:sz w:val="21"/>
                <w:szCs w:val="21"/>
                <w:highlight w:val="none"/>
                <w:lang w:val="en-US" w:eastAsia="zh-CN" w:bidi="ar-SA"/>
              </w:rPr>
              <w:t>以上4项内容，对应分项完整阐述得对应分值；未提供不得分。</w:t>
            </w:r>
          </w:p>
        </w:tc>
      </w:tr>
      <w:tr w14:paraId="03465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4" w:hRule="atLeast"/>
          <w:jc w:val="center"/>
        </w:trPr>
        <w:tc>
          <w:tcPr>
            <w:tcW w:w="681" w:type="dxa"/>
            <w:vMerge w:val="continue"/>
            <w:tcBorders>
              <w:left w:val="single" w:color="auto" w:sz="4" w:space="0"/>
              <w:right w:val="single" w:color="auto" w:sz="4" w:space="0"/>
            </w:tcBorders>
            <w:noWrap w:val="0"/>
            <w:vAlign w:val="center"/>
          </w:tcPr>
          <w:p w14:paraId="55CBCA2A">
            <w:pPr>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vAlign w:val="center"/>
          </w:tcPr>
          <w:p w14:paraId="4BC6FA71">
            <w:pPr>
              <w:rPr>
                <w:rFonts w:hint="eastAsia" w:ascii="宋体" w:hAnsi="宋体" w:eastAsia="宋体" w:cs="宋体"/>
                <w:color w:val="000000"/>
                <w:szCs w:val="21"/>
                <w:highlight w:val="none"/>
              </w:rPr>
            </w:pPr>
          </w:p>
        </w:tc>
        <w:tc>
          <w:tcPr>
            <w:tcW w:w="1504" w:type="dxa"/>
            <w:vMerge w:val="continue"/>
            <w:tcBorders>
              <w:left w:val="single" w:color="auto" w:sz="4" w:space="0"/>
              <w:right w:val="single" w:color="auto" w:sz="4" w:space="0"/>
            </w:tcBorders>
            <w:noWrap w:val="0"/>
          </w:tcPr>
          <w:p w14:paraId="164E966A">
            <w:pPr>
              <w:pStyle w:val="60"/>
              <w:widowControl w:val="0"/>
              <w:ind w:firstLine="0"/>
              <w:rPr>
                <w:rFonts w:hint="eastAsia" w:ascii="宋体" w:hAnsi="宋体" w:eastAsia="宋体" w:cs="宋体"/>
                <w:color w:val="000000"/>
                <w:sz w:val="21"/>
                <w:szCs w:val="21"/>
                <w:highlight w:val="none"/>
              </w:rPr>
            </w:pPr>
          </w:p>
        </w:tc>
        <w:tc>
          <w:tcPr>
            <w:tcW w:w="6452" w:type="dxa"/>
            <w:tcBorders>
              <w:top w:val="single" w:color="auto" w:sz="4" w:space="0"/>
              <w:left w:val="single" w:color="auto" w:sz="4" w:space="0"/>
              <w:bottom w:val="single" w:color="auto" w:sz="4" w:space="0"/>
              <w:right w:val="single" w:color="auto" w:sz="4" w:space="0"/>
            </w:tcBorders>
            <w:noWrap w:val="0"/>
            <w:vAlign w:val="center"/>
          </w:tcPr>
          <w:p w14:paraId="120E971C">
            <w:pPr>
              <w:keepNext w:val="0"/>
              <w:keepLines w:val="0"/>
              <w:pageBreakBefore w:val="0"/>
              <w:widowControl/>
              <w:suppressLineNumbers w:val="0"/>
              <w:spacing w:line="288" w:lineRule="auto"/>
              <w:ind w:firstLine="440"/>
              <w:jc w:val="both"/>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安全文明施工及环境保护措施（</w:t>
            </w:r>
            <w:r>
              <w:rPr>
                <w:rFonts w:hint="eastAsia" w:cs="宋体"/>
                <w:b/>
                <w:bCs/>
                <w:sz w:val="22"/>
                <w:szCs w:val="22"/>
                <w:highlight w:val="none"/>
                <w:lang w:val="en-US" w:eastAsia="zh-CN"/>
              </w:rPr>
              <w:t>3</w:t>
            </w:r>
            <w:r>
              <w:rPr>
                <w:rFonts w:hint="eastAsia" w:ascii="宋体" w:hAnsi="宋体" w:eastAsia="宋体" w:cs="宋体"/>
                <w:b/>
                <w:bCs/>
                <w:sz w:val="22"/>
                <w:szCs w:val="22"/>
                <w:highlight w:val="none"/>
              </w:rPr>
              <w:t>分）</w:t>
            </w:r>
          </w:p>
          <w:p w14:paraId="35489D23">
            <w:pPr>
              <w:keepNext w:val="0"/>
              <w:keepLines w:val="0"/>
              <w:pageBreakBefore w:val="0"/>
              <w:widowControl/>
              <w:spacing w:line="288" w:lineRule="auto"/>
              <w:ind w:firstLine="440"/>
              <w:jc w:val="both"/>
              <w:rPr>
                <w:rFonts w:hint="eastAsia" w:ascii="Arial" w:hAnsi="Arial" w:eastAsia="Arial" w:cs="Arial"/>
                <w:color w:val="000000"/>
                <w:sz w:val="22"/>
                <w:szCs w:val="22"/>
                <w:highlight w:val="none"/>
                <w:lang w:val="en-US" w:eastAsia="zh-CN" w:bidi="ar"/>
              </w:rPr>
            </w:pPr>
            <w:r>
              <w:rPr>
                <w:rFonts w:hint="eastAsia" w:ascii="Arial" w:hAnsi="Arial" w:eastAsia="Arial" w:cs="Arial"/>
                <w:color w:val="000000"/>
                <w:sz w:val="22"/>
                <w:szCs w:val="22"/>
                <w:highlight w:val="none"/>
                <w:lang w:val="en-US" w:eastAsia="zh-CN" w:bidi="ar"/>
              </w:rPr>
              <w:t>提供针对本项目的具体特点制定安全文明施工、环境保护措施，包含施工风险及环保要点，沟槽安全、扬尘治理、渣土处置、降噪治水等。</w:t>
            </w:r>
            <w:r>
              <w:rPr>
                <w:rFonts w:hint="eastAsia" w:ascii="宋体" w:hAnsi="宋体" w:eastAsia="宋体" w:cs="宋体"/>
                <w:color w:val="auto"/>
                <w:sz w:val="22"/>
                <w:szCs w:val="22"/>
                <w:highlight w:val="none"/>
                <w:lang w:val="en-US" w:eastAsia="zh-CN" w:bidi="ar"/>
              </w:rPr>
              <w:t>方案需包含</w:t>
            </w:r>
            <w:r>
              <w:rPr>
                <w:rFonts w:hint="eastAsia" w:ascii="宋体" w:hAnsi="宋体" w:eastAsia="宋体" w:cs="宋体"/>
                <w:color w:val="auto"/>
                <w:sz w:val="22"/>
                <w:szCs w:val="22"/>
                <w:highlight w:val="none"/>
                <w:lang w:val="en-US" w:eastAsia="zh-CN"/>
              </w:rPr>
              <w:t>：</w:t>
            </w:r>
          </w:p>
          <w:p w14:paraId="3E93BC2D">
            <w:pPr>
              <w:keepNext w:val="0"/>
              <w:keepLines w:val="0"/>
              <w:pageBreakBefore w:val="0"/>
              <w:widowControl/>
              <w:numPr>
                <w:ilvl w:val="0"/>
                <w:numId w:val="0"/>
              </w:numPr>
              <w:spacing w:line="288" w:lineRule="auto"/>
              <w:ind w:firstLine="440"/>
              <w:jc w:val="both"/>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1.</w:t>
            </w:r>
            <w:r>
              <w:rPr>
                <w:rFonts w:ascii="宋体" w:hAnsi="宋体" w:eastAsia="宋体" w:cs="宋体"/>
                <w:sz w:val="22"/>
                <w:szCs w:val="22"/>
                <w:highlight w:val="none"/>
              </w:rPr>
              <w:t>安全生产保障措施</w:t>
            </w:r>
            <w:r>
              <w:rPr>
                <w:rFonts w:hint="eastAsia" w:ascii="宋体" w:hAnsi="宋体" w:eastAsia="宋体" w:cs="宋体"/>
                <w:sz w:val="22"/>
                <w:szCs w:val="22"/>
                <w:highlight w:val="none"/>
                <w:lang w:eastAsia="zh-CN"/>
              </w:rPr>
              <w:t>方案，</w:t>
            </w:r>
            <w:r>
              <w:rPr>
                <w:rFonts w:hint="eastAsia" w:cs="宋体"/>
                <w:sz w:val="22"/>
                <w:szCs w:val="22"/>
                <w:highlight w:val="none"/>
                <w:lang w:val="en-US" w:eastAsia="zh-CN"/>
              </w:rPr>
              <w:t>1</w:t>
            </w:r>
            <w:r>
              <w:rPr>
                <w:rFonts w:hint="eastAsia" w:ascii="宋体" w:hAnsi="宋体" w:eastAsia="宋体" w:cs="宋体"/>
                <w:sz w:val="22"/>
                <w:szCs w:val="22"/>
                <w:highlight w:val="none"/>
                <w:lang w:val="en-US" w:eastAsia="zh-CN"/>
              </w:rPr>
              <w:t>分；</w:t>
            </w:r>
          </w:p>
          <w:p w14:paraId="31D302F7">
            <w:pPr>
              <w:keepNext w:val="0"/>
              <w:keepLines w:val="0"/>
              <w:pageBreakBefore w:val="0"/>
              <w:widowControl/>
              <w:numPr>
                <w:ilvl w:val="0"/>
                <w:numId w:val="0"/>
              </w:numPr>
              <w:spacing w:line="288" w:lineRule="auto"/>
              <w:ind w:firstLine="440"/>
              <w:jc w:val="both"/>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2.</w:t>
            </w:r>
            <w:r>
              <w:rPr>
                <w:rFonts w:ascii="宋体" w:hAnsi="宋体" w:eastAsia="宋体" w:cs="宋体"/>
                <w:sz w:val="22"/>
                <w:szCs w:val="22"/>
                <w:highlight w:val="none"/>
              </w:rPr>
              <w:t>文明施工管理措施</w:t>
            </w:r>
            <w:r>
              <w:rPr>
                <w:rFonts w:hint="eastAsia" w:ascii="宋体" w:hAnsi="宋体" w:eastAsia="宋体" w:cs="宋体"/>
                <w:sz w:val="22"/>
                <w:szCs w:val="22"/>
                <w:highlight w:val="none"/>
                <w:lang w:eastAsia="zh-CN"/>
              </w:rPr>
              <w:t>方案，</w:t>
            </w:r>
            <w:r>
              <w:rPr>
                <w:rFonts w:hint="eastAsia" w:cs="宋体"/>
                <w:sz w:val="22"/>
                <w:szCs w:val="22"/>
                <w:highlight w:val="none"/>
                <w:lang w:val="en-US" w:eastAsia="zh-CN"/>
              </w:rPr>
              <w:t>1</w:t>
            </w:r>
            <w:r>
              <w:rPr>
                <w:rFonts w:hint="eastAsia" w:ascii="宋体" w:hAnsi="宋体" w:eastAsia="宋体" w:cs="宋体"/>
                <w:sz w:val="22"/>
                <w:szCs w:val="22"/>
                <w:highlight w:val="none"/>
                <w:lang w:val="en-US" w:eastAsia="zh-CN"/>
              </w:rPr>
              <w:t>分；</w:t>
            </w:r>
          </w:p>
          <w:p w14:paraId="4545D695">
            <w:pPr>
              <w:keepNext w:val="0"/>
              <w:keepLines w:val="0"/>
              <w:pageBreakBefore w:val="0"/>
              <w:widowControl/>
              <w:numPr>
                <w:ilvl w:val="0"/>
                <w:numId w:val="0"/>
              </w:numPr>
              <w:spacing w:line="288" w:lineRule="auto"/>
              <w:ind w:firstLine="440"/>
              <w:jc w:val="both"/>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3.</w:t>
            </w:r>
            <w:r>
              <w:rPr>
                <w:rFonts w:ascii="宋体" w:hAnsi="宋体" w:eastAsia="宋体" w:cs="宋体"/>
                <w:sz w:val="22"/>
                <w:szCs w:val="22"/>
                <w:highlight w:val="none"/>
              </w:rPr>
              <w:t>环境保护措施</w:t>
            </w:r>
            <w:r>
              <w:rPr>
                <w:rFonts w:hint="eastAsia" w:ascii="宋体" w:hAnsi="宋体" w:eastAsia="宋体" w:cs="宋体"/>
                <w:sz w:val="22"/>
                <w:szCs w:val="22"/>
                <w:highlight w:val="none"/>
                <w:lang w:eastAsia="zh-CN"/>
              </w:rPr>
              <w:t>方案，</w:t>
            </w:r>
            <w:r>
              <w:rPr>
                <w:rFonts w:hint="eastAsia" w:cs="宋体"/>
                <w:sz w:val="22"/>
                <w:szCs w:val="22"/>
                <w:highlight w:val="none"/>
                <w:lang w:val="en-US" w:eastAsia="zh-CN"/>
              </w:rPr>
              <w:t>1</w:t>
            </w:r>
            <w:r>
              <w:rPr>
                <w:rFonts w:hint="eastAsia" w:ascii="宋体" w:hAnsi="宋体" w:eastAsia="宋体" w:cs="宋体"/>
                <w:sz w:val="22"/>
                <w:szCs w:val="22"/>
                <w:highlight w:val="none"/>
                <w:lang w:val="en-US" w:eastAsia="zh-CN"/>
              </w:rPr>
              <w:t>分。</w:t>
            </w:r>
          </w:p>
          <w:p w14:paraId="321CF6B9">
            <w:pPr>
              <w:keepNext w:val="0"/>
              <w:keepLines w:val="0"/>
              <w:pageBreakBefore w:val="0"/>
              <w:widowControl/>
              <w:suppressLineNumbers w:val="0"/>
              <w:kinsoku/>
              <w:wordWrap/>
              <w:overflowPunct/>
              <w:topLinePunct w:val="0"/>
              <w:autoSpaceDE/>
              <w:autoSpaceDN/>
              <w:bidi w:val="0"/>
              <w:adjustRightInd/>
              <w:snapToGrid/>
              <w:spacing w:line="288" w:lineRule="auto"/>
              <w:jc w:val="both"/>
              <w:textAlignment w:val="auto"/>
              <w:rPr>
                <w:rFonts w:hint="eastAsia" w:ascii="宋体" w:hAnsi="宋体" w:eastAsia="宋体" w:cs="宋体"/>
                <w:b/>
                <w:bCs/>
                <w:color w:val="333333"/>
                <w:szCs w:val="21"/>
                <w:highlight w:val="none"/>
              </w:rPr>
            </w:pPr>
            <w:r>
              <w:rPr>
                <w:rFonts w:hint="eastAsia" w:ascii="宋体" w:hAnsi="宋体" w:eastAsia="宋体" w:cs="宋体"/>
                <w:sz w:val="21"/>
                <w:szCs w:val="21"/>
                <w:highlight w:val="none"/>
                <w:lang w:val="en-US" w:eastAsia="zh-CN" w:bidi="ar-SA"/>
              </w:rPr>
              <w:t>以上3项内容，对应分项完整阐述得对应分值；未提供不得分。</w:t>
            </w:r>
          </w:p>
        </w:tc>
      </w:tr>
      <w:tr w14:paraId="7EE18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6" w:hRule="atLeast"/>
          <w:jc w:val="center"/>
        </w:trPr>
        <w:tc>
          <w:tcPr>
            <w:tcW w:w="681" w:type="dxa"/>
            <w:vMerge w:val="restart"/>
            <w:tcBorders>
              <w:left w:val="single" w:color="auto" w:sz="4" w:space="0"/>
              <w:right w:val="single" w:color="auto" w:sz="4" w:space="0"/>
            </w:tcBorders>
            <w:noWrap w:val="0"/>
            <w:vAlign w:val="center"/>
          </w:tcPr>
          <w:p w14:paraId="30B8B4E8">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1005" w:type="dxa"/>
            <w:vMerge w:val="restart"/>
            <w:tcBorders>
              <w:left w:val="single" w:color="auto" w:sz="4" w:space="0"/>
              <w:right w:val="single" w:color="auto" w:sz="4" w:space="0"/>
            </w:tcBorders>
            <w:noWrap w:val="0"/>
            <w:vAlign w:val="center"/>
          </w:tcPr>
          <w:p w14:paraId="06B67CDF">
            <w:pPr>
              <w:pStyle w:val="60"/>
              <w:widowControl w:val="0"/>
              <w:ind w:firstLine="0"/>
              <w:jc w:val="center"/>
              <w:rPr>
                <w:rFonts w:hint="eastAsia" w:ascii="宋体" w:hAnsi="宋体" w:eastAsia="宋体" w:cs="宋体"/>
                <w:color w:val="000000"/>
                <w:sz w:val="22"/>
                <w:szCs w:val="21"/>
                <w:highlight w:val="none"/>
                <w:lang w:val="en-US" w:eastAsia="zh-CN" w:bidi="ar"/>
              </w:rPr>
            </w:pPr>
            <w:r>
              <w:rPr>
                <w:rFonts w:hint="eastAsia" w:ascii="宋体" w:hAnsi="宋体" w:eastAsia="宋体" w:cs="宋体"/>
                <w:color w:val="000000"/>
                <w:sz w:val="22"/>
                <w:szCs w:val="21"/>
                <w:highlight w:val="none"/>
                <w:lang w:val="en-US" w:eastAsia="zh-CN" w:bidi="ar"/>
              </w:rPr>
              <w:t>商务</w:t>
            </w:r>
          </w:p>
          <w:p w14:paraId="696FE715">
            <w:pPr>
              <w:pStyle w:val="60"/>
              <w:widowControl w:val="0"/>
              <w:ind w:firstLine="0"/>
              <w:jc w:val="center"/>
              <w:rPr>
                <w:rFonts w:hint="eastAsia" w:ascii="宋体" w:hAnsi="宋体" w:eastAsia="宋体" w:cs="宋体"/>
                <w:color w:val="000000"/>
                <w:sz w:val="22"/>
                <w:szCs w:val="21"/>
                <w:highlight w:val="none"/>
                <w:lang w:val="en-US" w:eastAsia="zh-CN" w:bidi="ar"/>
              </w:rPr>
            </w:pPr>
            <w:r>
              <w:rPr>
                <w:rFonts w:hint="eastAsia" w:ascii="宋体" w:hAnsi="宋体" w:eastAsia="宋体" w:cs="宋体"/>
                <w:color w:val="000000"/>
                <w:sz w:val="22"/>
                <w:szCs w:val="21"/>
                <w:highlight w:val="none"/>
                <w:lang w:val="en-US" w:eastAsia="zh-CN" w:bidi="ar"/>
              </w:rPr>
              <w:t>评审</w:t>
            </w:r>
          </w:p>
          <w:p w14:paraId="05CE0F11">
            <w:pPr>
              <w:pStyle w:val="60"/>
              <w:widowControl w:val="0"/>
              <w:ind w:firstLine="0"/>
              <w:jc w:val="center"/>
              <w:rPr>
                <w:rFonts w:hint="eastAsia" w:ascii="宋体" w:hAnsi="宋体" w:eastAsia="宋体" w:cs="宋体"/>
                <w:color w:val="000000"/>
                <w:szCs w:val="21"/>
                <w:highlight w:val="none"/>
                <w:lang w:bidi="ar"/>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66AC672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000000"/>
                <w:sz w:val="21"/>
                <w:szCs w:val="21"/>
                <w:highlight w:val="none"/>
                <w:lang w:bidi="ar"/>
              </w:rPr>
            </w:pPr>
            <w:r>
              <w:rPr>
                <w:rFonts w:hint="eastAsia" w:cs="宋体"/>
                <w:sz w:val="21"/>
                <w:szCs w:val="21"/>
                <w:highlight w:val="none"/>
                <w:lang w:val="en-US" w:eastAsia="zh-CN" w:bidi="ar"/>
              </w:rPr>
              <w:t>项目组人员</w:t>
            </w:r>
            <w:r>
              <w:rPr>
                <w:rFonts w:hint="eastAsia" w:ascii="宋体" w:hAnsi="宋体" w:eastAsia="宋体" w:cs="宋体"/>
                <w:sz w:val="21"/>
                <w:szCs w:val="21"/>
                <w:highlight w:val="none"/>
                <w:lang w:eastAsia="zh-CN" w:bidi="ar"/>
              </w:rPr>
              <w:t>（</w:t>
            </w:r>
            <w:r>
              <w:rPr>
                <w:rFonts w:hint="eastAsia" w:cs="宋体"/>
                <w:sz w:val="21"/>
                <w:szCs w:val="21"/>
                <w:highlight w:val="none"/>
                <w:lang w:val="en-US" w:eastAsia="zh-CN" w:bidi="ar"/>
              </w:rPr>
              <w:t>6</w:t>
            </w:r>
            <w:r>
              <w:rPr>
                <w:rFonts w:hint="eastAsia" w:ascii="宋体" w:hAnsi="宋体" w:eastAsia="宋体" w:cs="宋体"/>
                <w:sz w:val="21"/>
                <w:szCs w:val="21"/>
                <w:highlight w:val="none"/>
                <w:lang w:val="en-US" w:eastAsia="zh-CN" w:bidi="ar"/>
              </w:rPr>
              <w:t>分</w:t>
            </w:r>
            <w:r>
              <w:rPr>
                <w:rFonts w:hint="eastAsia" w:ascii="宋体" w:hAnsi="宋体" w:eastAsia="宋体" w:cs="宋体"/>
                <w:sz w:val="21"/>
                <w:szCs w:val="21"/>
                <w:highlight w:val="none"/>
                <w:lang w:eastAsia="zh-CN" w:bidi="ar"/>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3873CA9F">
            <w:pPr>
              <w:pStyle w:val="213"/>
              <w:keepNext w:val="0"/>
              <w:keepLines w:val="0"/>
              <w:pageBreakBefore w:val="0"/>
              <w:widowControl/>
              <w:numPr>
                <w:ilvl w:val="0"/>
                <w:numId w:val="0"/>
              </w:numPr>
              <w:kinsoku/>
              <w:wordWrap/>
              <w:overflowPunct/>
              <w:topLinePunct w:val="0"/>
              <w:autoSpaceDE/>
              <w:autoSpaceDN/>
              <w:bidi w:val="0"/>
              <w:adjustRightInd/>
              <w:snapToGrid/>
              <w:spacing w:line="312" w:lineRule="auto"/>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技术负责人具有中级</w:t>
            </w:r>
            <w:r>
              <w:rPr>
                <w:rFonts w:hint="eastAsia" w:cs="宋体"/>
                <w:color w:val="auto"/>
                <w:kern w:val="0"/>
                <w:sz w:val="21"/>
                <w:szCs w:val="21"/>
                <w:highlight w:val="none"/>
                <w:lang w:val="en-US" w:eastAsia="zh-CN" w:bidi="ar"/>
              </w:rPr>
              <w:t>及以上</w:t>
            </w:r>
            <w:r>
              <w:rPr>
                <w:rFonts w:hint="eastAsia" w:ascii="宋体" w:hAnsi="宋体" w:eastAsia="宋体" w:cs="宋体"/>
                <w:color w:val="auto"/>
                <w:kern w:val="0"/>
                <w:sz w:val="21"/>
                <w:szCs w:val="21"/>
                <w:highlight w:val="none"/>
                <w:lang w:bidi="ar"/>
              </w:rPr>
              <w:t>工程师职称的得</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分。</w:t>
            </w:r>
          </w:p>
          <w:p w14:paraId="71458065">
            <w:pPr>
              <w:pStyle w:val="213"/>
              <w:keepNext w:val="0"/>
              <w:keepLines w:val="0"/>
              <w:pageBreakBefore w:val="0"/>
              <w:widowControl/>
              <w:numPr>
                <w:ilvl w:val="0"/>
                <w:numId w:val="0"/>
              </w:numPr>
              <w:kinsoku/>
              <w:wordWrap/>
              <w:overflowPunct/>
              <w:topLinePunct w:val="0"/>
              <w:autoSpaceDE/>
              <w:autoSpaceDN/>
              <w:bidi w:val="0"/>
              <w:adjustRightInd/>
              <w:snapToGrid/>
              <w:spacing w:line="312" w:lineRule="auto"/>
              <w:jc w:val="left"/>
              <w:textAlignment w:val="center"/>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val="en-US" w:eastAsia="zh-CN" w:bidi="ar"/>
              </w:rPr>
              <w:t>（</w:t>
            </w:r>
            <w:r>
              <w:rPr>
                <w:rFonts w:hint="eastAsia"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val="en-US" w:eastAsia="zh-CN" w:bidi="ar"/>
              </w:rPr>
              <w:t>）</w:t>
            </w:r>
            <w:r>
              <w:rPr>
                <w:rFonts w:hint="eastAsia" w:ascii="宋体" w:hAnsi="宋体" w:eastAsia="宋体" w:cs="宋体"/>
                <w:color w:val="auto"/>
                <w:kern w:val="0"/>
                <w:sz w:val="21"/>
                <w:szCs w:val="21"/>
                <w:highlight w:val="none"/>
                <w:lang w:bidi="ar"/>
              </w:rPr>
              <w:t>项目组成员（除项目负责人及技术负责人外）中有安全员</w:t>
            </w:r>
            <w:r>
              <w:rPr>
                <w:rFonts w:hint="eastAsia" w:cs="宋体"/>
                <w:color w:val="auto"/>
                <w:kern w:val="0"/>
                <w:sz w:val="21"/>
                <w:szCs w:val="21"/>
                <w:highlight w:val="none"/>
                <w:lang w:val="en-US" w:eastAsia="zh-CN" w:bidi="ar"/>
              </w:rPr>
              <w:t>的</w:t>
            </w:r>
            <w:r>
              <w:rPr>
                <w:rFonts w:hint="eastAsia" w:ascii="宋体" w:hAnsi="宋体" w:eastAsia="宋体" w:cs="宋体"/>
                <w:color w:val="auto"/>
                <w:kern w:val="0"/>
                <w:sz w:val="21"/>
                <w:szCs w:val="21"/>
                <w:highlight w:val="none"/>
                <w:lang w:bidi="ar"/>
              </w:rPr>
              <w:t>，得</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分。</w:t>
            </w:r>
          </w:p>
          <w:p w14:paraId="30F8A7F0">
            <w:pPr>
              <w:pStyle w:val="213"/>
              <w:keepNext w:val="0"/>
              <w:keepLines w:val="0"/>
              <w:pageBreakBefore w:val="0"/>
              <w:widowControl/>
              <w:numPr>
                <w:ilvl w:val="0"/>
                <w:numId w:val="0"/>
              </w:numPr>
              <w:kinsoku/>
              <w:wordWrap/>
              <w:overflowPunct/>
              <w:topLinePunct w:val="0"/>
              <w:autoSpaceDE/>
              <w:autoSpaceDN/>
              <w:bidi w:val="0"/>
              <w:adjustRightInd/>
              <w:snapToGrid/>
              <w:spacing w:line="312" w:lineRule="auto"/>
              <w:jc w:val="left"/>
              <w:textAlignment w:val="center"/>
              <w:rPr>
                <w:rFonts w:hint="eastAsia" w:ascii="宋体" w:hAnsi="宋体" w:eastAsia="宋体" w:cs="宋体"/>
                <w:color w:val="auto"/>
                <w:kern w:val="0"/>
                <w:sz w:val="21"/>
                <w:szCs w:val="21"/>
                <w:highlight w:val="none"/>
                <w:lang w:eastAsia="zh-CN" w:bidi="ar"/>
              </w:rPr>
            </w:pPr>
            <w:r>
              <w:rPr>
                <w:rFonts w:hint="eastAsia" w:cs="宋体"/>
                <w:color w:val="auto"/>
                <w:kern w:val="0"/>
                <w:sz w:val="21"/>
                <w:szCs w:val="21"/>
                <w:highlight w:val="none"/>
                <w:lang w:eastAsia="zh-CN" w:bidi="ar"/>
              </w:rPr>
              <w:t>（</w:t>
            </w:r>
            <w:r>
              <w:rPr>
                <w:rFonts w:hint="eastAsia" w:cs="宋体"/>
                <w:color w:val="auto"/>
                <w:kern w:val="0"/>
                <w:sz w:val="21"/>
                <w:szCs w:val="21"/>
                <w:highlight w:val="none"/>
                <w:lang w:val="en-US" w:eastAsia="zh-CN" w:bidi="ar"/>
              </w:rPr>
              <w:t>3</w:t>
            </w:r>
            <w:r>
              <w:rPr>
                <w:rFonts w:hint="eastAsia" w:cs="宋体"/>
                <w:color w:val="auto"/>
                <w:kern w:val="0"/>
                <w:sz w:val="21"/>
                <w:szCs w:val="21"/>
                <w:highlight w:val="none"/>
                <w:lang w:eastAsia="zh-CN" w:bidi="ar"/>
              </w:rPr>
              <w:t>）项目组成员（除项目负责人及技术负责人外）具有中级及以上职称的每有一个加</w:t>
            </w:r>
            <w:r>
              <w:rPr>
                <w:rFonts w:hint="eastAsia" w:cs="宋体"/>
                <w:color w:val="auto"/>
                <w:kern w:val="0"/>
                <w:sz w:val="21"/>
                <w:szCs w:val="21"/>
                <w:highlight w:val="none"/>
                <w:lang w:val="en-US" w:eastAsia="zh-CN" w:bidi="ar"/>
              </w:rPr>
              <w:t>2</w:t>
            </w:r>
            <w:r>
              <w:rPr>
                <w:rFonts w:hint="eastAsia" w:cs="宋体"/>
                <w:color w:val="auto"/>
                <w:kern w:val="0"/>
                <w:sz w:val="21"/>
                <w:szCs w:val="21"/>
                <w:highlight w:val="none"/>
                <w:lang w:eastAsia="zh-CN" w:bidi="ar"/>
              </w:rPr>
              <w:t>分，最高得</w:t>
            </w:r>
            <w:r>
              <w:rPr>
                <w:rFonts w:hint="eastAsia" w:cs="宋体"/>
                <w:color w:val="auto"/>
                <w:kern w:val="0"/>
                <w:sz w:val="21"/>
                <w:szCs w:val="21"/>
                <w:highlight w:val="none"/>
                <w:lang w:val="en-US" w:eastAsia="zh-CN" w:bidi="ar"/>
              </w:rPr>
              <w:t>2</w:t>
            </w:r>
            <w:r>
              <w:rPr>
                <w:rFonts w:hint="eastAsia" w:cs="宋体"/>
                <w:color w:val="auto"/>
                <w:kern w:val="0"/>
                <w:sz w:val="21"/>
                <w:szCs w:val="21"/>
                <w:highlight w:val="none"/>
                <w:lang w:eastAsia="zh-CN" w:bidi="ar"/>
              </w:rPr>
              <w:t>分。</w:t>
            </w:r>
          </w:p>
          <w:p w14:paraId="2E0E79DA">
            <w:pPr>
              <w:pStyle w:val="60"/>
              <w:keepNext w:val="0"/>
              <w:keepLines w:val="0"/>
              <w:pageBreakBefore w:val="0"/>
              <w:widowControl/>
              <w:kinsoku/>
              <w:wordWrap/>
              <w:overflowPunct/>
              <w:topLinePunct w:val="0"/>
              <w:autoSpaceDE/>
              <w:autoSpaceDN/>
              <w:bidi w:val="0"/>
              <w:adjustRightInd/>
              <w:snapToGrid/>
              <w:spacing w:line="312" w:lineRule="auto"/>
              <w:ind w:left="0" w:leftChars="0" w:firstLine="0" w:firstLineChars="0"/>
              <w:jc w:val="both"/>
              <w:textAlignment w:val="auto"/>
              <w:rPr>
                <w:rFonts w:hint="eastAsia" w:ascii="宋体" w:hAnsi="宋体" w:eastAsia="宋体" w:cs="宋体"/>
                <w:color w:val="auto"/>
                <w:szCs w:val="21"/>
                <w:highlight w:val="none"/>
                <w:lang w:bidi="ar"/>
              </w:rPr>
            </w:pPr>
            <w:r>
              <w:rPr>
                <w:rFonts w:hint="eastAsia" w:cs="宋体"/>
                <w:b/>
                <w:bCs/>
                <w:color w:val="auto"/>
                <w:sz w:val="21"/>
                <w:szCs w:val="21"/>
                <w:highlight w:val="none"/>
                <w:lang w:val="en-US" w:eastAsia="zh-CN"/>
              </w:rPr>
              <w:t>注：</w:t>
            </w:r>
            <w:r>
              <w:rPr>
                <w:rFonts w:hint="eastAsia" w:hAnsi="宋体" w:cs="宋体"/>
                <w:color w:val="auto"/>
                <w:sz w:val="21"/>
                <w:szCs w:val="21"/>
                <w:highlight w:val="none"/>
                <w:lang w:val="en-US" w:eastAsia="zh-CN"/>
              </w:rPr>
              <w:t>须</w:t>
            </w:r>
            <w:r>
              <w:rPr>
                <w:rFonts w:hint="eastAsia" w:ascii="宋体" w:hAnsi="宋体" w:eastAsia="宋体" w:cs="宋体"/>
                <w:color w:val="auto"/>
                <w:sz w:val="21"/>
                <w:szCs w:val="21"/>
                <w:highlight w:val="none"/>
              </w:rPr>
              <w:t>提供</w:t>
            </w:r>
            <w:r>
              <w:rPr>
                <w:rFonts w:hint="eastAsia" w:hAnsi="宋体" w:cs="宋体"/>
                <w:color w:val="auto"/>
                <w:sz w:val="21"/>
                <w:szCs w:val="21"/>
                <w:highlight w:val="none"/>
                <w:lang w:val="en-US" w:eastAsia="zh-CN"/>
              </w:rPr>
              <w:t>相关</w:t>
            </w:r>
            <w:r>
              <w:rPr>
                <w:rFonts w:hint="eastAsia" w:ascii="宋体" w:hAnsi="宋体" w:eastAsia="宋体" w:cs="宋体"/>
                <w:color w:val="auto"/>
                <w:sz w:val="21"/>
                <w:szCs w:val="21"/>
                <w:highlight w:val="none"/>
              </w:rPr>
              <w:t>职称证书</w:t>
            </w:r>
            <w:r>
              <w:rPr>
                <w:rFonts w:hint="eastAsia" w:hAnsi="宋体" w:cs="宋体"/>
                <w:b/>
                <w:bCs/>
                <w:color w:val="auto"/>
                <w:sz w:val="21"/>
                <w:szCs w:val="21"/>
                <w:highlight w:val="none"/>
                <w:lang w:val="en-US" w:eastAsia="zh-CN"/>
              </w:rPr>
              <w:t>原件彩色扫描件</w:t>
            </w:r>
            <w:r>
              <w:rPr>
                <w:rFonts w:hint="eastAsia" w:ascii="宋体" w:hAnsi="宋体" w:eastAsia="宋体" w:cs="宋体"/>
                <w:color w:val="auto"/>
                <w:sz w:val="21"/>
                <w:szCs w:val="21"/>
                <w:highlight w:val="none"/>
              </w:rPr>
              <w:t>、社会保险缴纳证明</w:t>
            </w:r>
            <w:r>
              <w:rPr>
                <w:rFonts w:hint="eastAsia" w:hAnsi="宋体" w:cs="宋体"/>
                <w:b/>
                <w:bCs/>
                <w:color w:val="auto"/>
                <w:sz w:val="21"/>
                <w:szCs w:val="21"/>
                <w:highlight w:val="none"/>
                <w:lang w:val="en-US" w:eastAsia="zh-CN"/>
              </w:rPr>
              <w:t>原件彩色扫描件</w:t>
            </w:r>
            <w:r>
              <w:rPr>
                <w:rFonts w:hint="eastAsia" w:ascii="宋体" w:hAnsi="宋体" w:eastAsia="宋体" w:cs="宋体"/>
                <w:color w:val="auto"/>
                <w:sz w:val="21"/>
                <w:szCs w:val="21"/>
                <w:highlight w:val="none"/>
              </w:rPr>
              <w:t>（</w:t>
            </w:r>
            <w:r>
              <w:rPr>
                <w:rFonts w:hint="eastAsia" w:cs="宋体"/>
                <w:color w:val="auto"/>
                <w:sz w:val="21"/>
                <w:szCs w:val="21"/>
                <w:highlight w:val="none"/>
                <w:lang w:val="en-US" w:eastAsia="zh-CN"/>
              </w:rPr>
              <w:t>提供投标单位为其缴纳的</w:t>
            </w:r>
            <w:r>
              <w:rPr>
                <w:rFonts w:hint="eastAsia" w:cs="宋体"/>
                <w:b/>
                <w:bCs/>
                <w:color w:val="auto"/>
                <w:sz w:val="21"/>
                <w:szCs w:val="21"/>
                <w:highlight w:val="none"/>
                <w:lang w:val="en-US" w:eastAsia="zh-CN"/>
              </w:rPr>
              <w:t>2026年04月以来任意一个月的社保</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rPr>
              <w:t>社会保险缴纳证明必须由社保部门出具并加盖社保机构章或社保机构参保缴费证明电子专用章）</w:t>
            </w:r>
            <w:r>
              <w:rPr>
                <w:rFonts w:hint="eastAsia" w:ascii="宋体" w:hAnsi="宋体" w:eastAsia="宋体" w:cs="宋体"/>
                <w:color w:val="auto"/>
                <w:sz w:val="21"/>
                <w:szCs w:val="21"/>
                <w:highlight w:val="none"/>
                <w:lang w:val="en-US" w:eastAsia="zh-CN"/>
              </w:rPr>
              <w:t>等。</w:t>
            </w:r>
          </w:p>
        </w:tc>
      </w:tr>
      <w:tr w14:paraId="34884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5" w:hRule="atLeast"/>
          <w:jc w:val="center"/>
        </w:trPr>
        <w:tc>
          <w:tcPr>
            <w:tcW w:w="681" w:type="dxa"/>
            <w:vMerge w:val="continue"/>
            <w:tcBorders>
              <w:left w:val="single" w:color="auto" w:sz="4" w:space="0"/>
              <w:right w:val="single" w:color="auto" w:sz="4" w:space="0"/>
            </w:tcBorders>
            <w:noWrap w:val="0"/>
            <w:vAlign w:val="center"/>
          </w:tcPr>
          <w:p w14:paraId="1CFEA7D9">
            <w:pPr>
              <w:rPr>
                <w:rFonts w:hint="eastAsia" w:ascii="宋体" w:hAnsi="宋体" w:eastAsia="宋体" w:cs="宋体"/>
                <w:color w:val="000000"/>
                <w:szCs w:val="21"/>
                <w:highlight w:val="none"/>
              </w:rPr>
            </w:pPr>
          </w:p>
        </w:tc>
        <w:tc>
          <w:tcPr>
            <w:tcW w:w="1005" w:type="dxa"/>
            <w:vMerge w:val="continue"/>
            <w:tcBorders>
              <w:left w:val="single" w:color="auto" w:sz="4" w:space="0"/>
              <w:right w:val="single" w:color="auto" w:sz="4" w:space="0"/>
            </w:tcBorders>
            <w:noWrap w:val="0"/>
            <w:vAlign w:val="center"/>
          </w:tcPr>
          <w:p w14:paraId="469E0F9F">
            <w:pPr>
              <w:pStyle w:val="60"/>
              <w:widowControl w:val="0"/>
              <w:ind w:firstLine="0"/>
              <w:jc w:val="center"/>
              <w:rPr>
                <w:rFonts w:hint="eastAsia" w:ascii="宋体" w:hAnsi="宋体" w:eastAsia="宋体" w:cs="宋体"/>
                <w:color w:val="000000"/>
                <w:szCs w:val="21"/>
                <w:highlight w:val="none"/>
                <w:lang w:bidi="ar"/>
              </w:rPr>
            </w:pPr>
          </w:p>
        </w:tc>
        <w:tc>
          <w:tcPr>
            <w:tcW w:w="1504" w:type="dxa"/>
            <w:tcBorders>
              <w:top w:val="single" w:color="auto" w:sz="4" w:space="0"/>
              <w:left w:val="single" w:color="auto" w:sz="4" w:space="0"/>
              <w:bottom w:val="single" w:color="auto" w:sz="4" w:space="0"/>
              <w:right w:val="single" w:color="auto" w:sz="4" w:space="0"/>
            </w:tcBorders>
            <w:noWrap w:val="0"/>
            <w:vAlign w:val="center"/>
          </w:tcPr>
          <w:p w14:paraId="3775993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eastAsia="zh-CN" w:bidi="ar"/>
              </w:rPr>
              <w:t>类似</w:t>
            </w:r>
            <w:r>
              <w:rPr>
                <w:rFonts w:hint="eastAsia" w:ascii="宋体" w:hAnsi="宋体" w:eastAsia="宋体" w:cs="宋体"/>
                <w:sz w:val="21"/>
                <w:szCs w:val="21"/>
                <w:highlight w:val="none"/>
                <w:lang w:bidi="ar"/>
              </w:rPr>
              <w:t>业绩</w:t>
            </w:r>
          </w:p>
          <w:p w14:paraId="653EBE90">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color w:val="000000"/>
                <w:sz w:val="22"/>
                <w:szCs w:val="21"/>
                <w:highlight w:val="none"/>
                <w:lang w:val="en-US" w:eastAsia="en-US" w:bidi="ar"/>
              </w:rPr>
            </w:pPr>
            <w:r>
              <w:rPr>
                <w:rFonts w:hint="eastAsia" w:ascii="宋体" w:hAnsi="宋体" w:eastAsia="宋体" w:cs="宋体"/>
                <w:sz w:val="21"/>
                <w:szCs w:val="21"/>
                <w:highlight w:val="none"/>
                <w:lang w:eastAsia="zh-CN" w:bidi="ar"/>
              </w:rPr>
              <w:t>（</w:t>
            </w:r>
            <w:r>
              <w:rPr>
                <w:rFonts w:hint="eastAsia" w:cs="宋体"/>
                <w:sz w:val="21"/>
                <w:szCs w:val="21"/>
                <w:highlight w:val="none"/>
                <w:lang w:val="en-US" w:eastAsia="zh-CN" w:bidi="ar"/>
              </w:rPr>
              <w:t>9</w:t>
            </w:r>
            <w:r>
              <w:rPr>
                <w:rFonts w:hint="eastAsia" w:ascii="宋体" w:hAnsi="宋体" w:eastAsia="宋体" w:cs="宋体"/>
                <w:sz w:val="21"/>
                <w:szCs w:val="21"/>
                <w:highlight w:val="none"/>
                <w:lang w:val="en-US" w:eastAsia="zh-CN" w:bidi="ar"/>
              </w:rPr>
              <w:t>分</w:t>
            </w:r>
            <w:r>
              <w:rPr>
                <w:rFonts w:hint="eastAsia" w:ascii="宋体" w:hAnsi="宋体" w:eastAsia="宋体" w:cs="宋体"/>
                <w:sz w:val="21"/>
                <w:szCs w:val="21"/>
                <w:highlight w:val="none"/>
                <w:lang w:eastAsia="zh-CN" w:bidi="ar"/>
              </w:rPr>
              <w:t>）</w:t>
            </w:r>
          </w:p>
        </w:tc>
        <w:tc>
          <w:tcPr>
            <w:tcW w:w="6452" w:type="dxa"/>
            <w:tcBorders>
              <w:top w:val="single" w:color="auto" w:sz="4" w:space="0"/>
              <w:left w:val="single" w:color="auto" w:sz="4" w:space="0"/>
              <w:bottom w:val="single" w:color="auto" w:sz="4" w:space="0"/>
              <w:right w:val="single" w:color="auto" w:sz="4" w:space="0"/>
            </w:tcBorders>
            <w:noWrap w:val="0"/>
            <w:vAlign w:val="center"/>
          </w:tcPr>
          <w:p w14:paraId="67A4226E">
            <w:pPr>
              <w:keepNext w:val="0"/>
              <w:keepLines w:val="0"/>
              <w:pageBreakBefore w:val="0"/>
              <w:widowControl/>
              <w:suppressLineNumbers w:val="0"/>
              <w:kinsoku/>
              <w:wordWrap/>
              <w:overflowPunct/>
              <w:topLinePunct w:val="0"/>
              <w:autoSpaceDE/>
              <w:autoSpaceDN/>
              <w:bidi w:val="0"/>
              <w:adjustRightInd/>
              <w:snapToGrid/>
              <w:spacing w:line="312" w:lineRule="auto"/>
              <w:jc w:val="both"/>
              <w:textAlignment w:val="auto"/>
              <w:rPr>
                <w:rFonts w:hint="eastAsia" w:asciiTheme="minorEastAsia" w:hAnsiTheme="minorEastAsia" w:eastAsiaTheme="minorEastAsia" w:cstheme="minorEastAsia"/>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eastAsia="宋体" w:cs="宋体"/>
                <w:color w:val="000000"/>
                <w:sz w:val="21"/>
                <w:szCs w:val="21"/>
                <w:highlight w:val="none"/>
                <w:lang w:eastAsia="zh-CN"/>
              </w:rPr>
              <w:t>自</w:t>
            </w:r>
            <w:r>
              <w:rPr>
                <w:rFonts w:hint="eastAsia" w:ascii="宋体" w:hAnsi="宋体" w:eastAsia="宋体" w:cs="宋体"/>
                <w:b/>
                <w:bCs/>
                <w:color w:val="000000"/>
                <w:sz w:val="21"/>
                <w:szCs w:val="21"/>
                <w:highlight w:val="none"/>
              </w:rPr>
              <w:t>20</w:t>
            </w:r>
            <w:r>
              <w:rPr>
                <w:rFonts w:hint="eastAsia" w:cs="宋体"/>
                <w:b/>
                <w:bCs/>
                <w:color w:val="000000"/>
                <w:sz w:val="21"/>
                <w:szCs w:val="21"/>
                <w:highlight w:val="none"/>
                <w:lang w:val="en-US" w:eastAsia="zh-CN"/>
              </w:rPr>
              <w:t>23</w:t>
            </w:r>
            <w:r>
              <w:rPr>
                <w:rFonts w:hint="eastAsia" w:ascii="宋体" w:hAnsi="宋体" w:eastAsia="宋体" w:cs="宋体"/>
                <w:b/>
                <w:bCs/>
                <w:color w:val="000000"/>
                <w:sz w:val="21"/>
                <w:szCs w:val="21"/>
                <w:highlight w:val="none"/>
              </w:rPr>
              <w:t>年</w:t>
            </w:r>
            <w:r>
              <w:rPr>
                <w:rFonts w:hint="eastAsia" w:ascii="宋体" w:hAnsi="宋体" w:eastAsia="宋体" w:cs="宋体"/>
                <w:b/>
                <w:bCs/>
                <w:color w:val="000000"/>
                <w:sz w:val="21"/>
                <w:szCs w:val="21"/>
                <w:highlight w:val="none"/>
                <w:lang w:val="en-US" w:eastAsia="zh-CN"/>
              </w:rPr>
              <w:t>1</w:t>
            </w:r>
            <w:r>
              <w:rPr>
                <w:rFonts w:hint="eastAsia" w:ascii="宋体" w:hAnsi="宋体" w:eastAsia="宋体" w:cs="宋体"/>
                <w:b/>
                <w:bCs/>
                <w:color w:val="000000"/>
                <w:sz w:val="21"/>
                <w:szCs w:val="21"/>
                <w:highlight w:val="none"/>
              </w:rPr>
              <w:t>月1日</w:t>
            </w:r>
            <w:r>
              <w:rPr>
                <w:rFonts w:hint="eastAsia" w:ascii="宋体" w:hAnsi="宋体" w:eastAsia="宋体" w:cs="宋体"/>
                <w:sz w:val="21"/>
                <w:szCs w:val="21"/>
                <w:highlight w:val="none"/>
                <w:lang w:bidi="ar"/>
              </w:rPr>
              <w:t>以来</w:t>
            </w:r>
            <w:r>
              <w:rPr>
                <w:rFonts w:hint="eastAsia" w:ascii="宋体" w:hAnsi="宋体" w:eastAsia="宋体" w:cs="宋体"/>
                <w:sz w:val="21"/>
                <w:szCs w:val="21"/>
                <w:highlight w:val="none"/>
                <w:lang w:eastAsia="zh-CN" w:bidi="ar"/>
              </w:rPr>
              <w:t>（以施工合同签订时间为准）</w:t>
            </w:r>
            <w:r>
              <w:rPr>
                <w:rFonts w:hint="eastAsia" w:ascii="宋体" w:hAnsi="宋体" w:eastAsia="宋体" w:cs="宋体"/>
                <w:sz w:val="21"/>
                <w:szCs w:val="21"/>
                <w:highlight w:val="none"/>
                <w:lang w:val="en-US" w:eastAsia="zh-CN" w:bidi="ar"/>
              </w:rPr>
              <w:t>完成过的类似</w:t>
            </w:r>
            <w:r>
              <w:rPr>
                <w:rFonts w:hint="eastAsia" w:cs="宋体"/>
                <w:sz w:val="21"/>
                <w:szCs w:val="21"/>
                <w:highlight w:val="none"/>
                <w:lang w:val="en-US" w:eastAsia="zh-CN" w:bidi="ar"/>
              </w:rPr>
              <w:t>管网</w:t>
            </w:r>
            <w:r>
              <w:rPr>
                <w:rFonts w:hint="eastAsia" w:ascii="宋体" w:hAnsi="宋体" w:eastAsia="宋体" w:cs="宋体"/>
                <w:sz w:val="21"/>
                <w:szCs w:val="21"/>
                <w:highlight w:val="none"/>
                <w:lang w:val="en-US" w:eastAsia="zh-CN" w:bidi="ar"/>
              </w:rPr>
              <w:t>工程项目业绩的，每份业绩得</w:t>
            </w:r>
            <w:r>
              <w:rPr>
                <w:rFonts w:hint="eastAsia" w:cs="宋体"/>
                <w:sz w:val="21"/>
                <w:szCs w:val="21"/>
                <w:highlight w:val="none"/>
                <w:lang w:val="en-US" w:eastAsia="zh-CN" w:bidi="ar"/>
              </w:rPr>
              <w:t>3</w:t>
            </w:r>
            <w:r>
              <w:rPr>
                <w:rFonts w:hint="eastAsia" w:ascii="宋体" w:hAnsi="宋体" w:eastAsia="宋体" w:cs="宋体"/>
                <w:sz w:val="21"/>
                <w:szCs w:val="21"/>
                <w:highlight w:val="none"/>
                <w:lang w:val="en-US" w:eastAsia="zh-CN" w:bidi="ar"/>
              </w:rPr>
              <w:t>分，</w:t>
            </w:r>
            <w:r>
              <w:rPr>
                <w:rFonts w:hint="eastAsia" w:ascii="宋体" w:hAnsi="宋体" w:eastAsia="宋体" w:cs="宋体"/>
                <w:b/>
                <w:bCs/>
                <w:sz w:val="21"/>
                <w:szCs w:val="21"/>
                <w:highlight w:val="none"/>
                <w:lang w:val="en-US" w:eastAsia="zh-CN" w:bidi="ar"/>
              </w:rPr>
              <w:t>本项最高得</w:t>
            </w:r>
            <w:r>
              <w:rPr>
                <w:rFonts w:hint="eastAsia" w:cs="宋体"/>
                <w:b/>
                <w:bCs/>
                <w:sz w:val="21"/>
                <w:szCs w:val="21"/>
                <w:highlight w:val="none"/>
                <w:lang w:val="en-US" w:eastAsia="zh-CN" w:bidi="ar"/>
              </w:rPr>
              <w:t>9</w:t>
            </w:r>
            <w:r>
              <w:rPr>
                <w:rFonts w:hint="eastAsia" w:ascii="宋体" w:hAnsi="宋体" w:eastAsia="宋体" w:cs="宋体"/>
                <w:b/>
                <w:bCs/>
                <w:sz w:val="21"/>
                <w:szCs w:val="21"/>
                <w:highlight w:val="none"/>
                <w:lang w:val="en-US" w:eastAsia="zh-CN" w:bidi="ar"/>
              </w:rPr>
              <w:t>分</w:t>
            </w:r>
            <w:r>
              <w:rPr>
                <w:rFonts w:hint="eastAsia" w:ascii="宋体" w:hAnsi="宋体" w:eastAsia="宋体" w:cs="宋体"/>
                <w:sz w:val="21"/>
                <w:szCs w:val="21"/>
                <w:highlight w:val="none"/>
                <w:lang w:val="en-US" w:eastAsia="zh-CN" w:bidi="ar"/>
              </w:rPr>
              <w:t>。</w:t>
            </w:r>
          </w:p>
          <w:p w14:paraId="44FE21BC">
            <w:pPr>
              <w:pStyle w:val="60"/>
              <w:keepNext w:val="0"/>
              <w:keepLines w:val="0"/>
              <w:pageBreakBefore w:val="0"/>
              <w:widowControl/>
              <w:kinsoku/>
              <w:wordWrap/>
              <w:overflowPunct/>
              <w:topLinePunct w:val="0"/>
              <w:autoSpaceDE/>
              <w:autoSpaceDN/>
              <w:bidi w:val="0"/>
              <w:adjustRightInd/>
              <w:snapToGrid/>
              <w:spacing w:line="312" w:lineRule="auto"/>
              <w:ind w:left="0" w:leftChars="0" w:firstLine="0" w:firstLineChars="0"/>
              <w:jc w:val="both"/>
              <w:textAlignment w:val="auto"/>
              <w:rPr>
                <w:rFonts w:hint="eastAsia"/>
                <w:color w:val="auto"/>
                <w:highlight w:val="none"/>
              </w:rPr>
            </w:pPr>
            <w:r>
              <w:rPr>
                <w:rFonts w:hint="eastAsia" w:ascii="宋体" w:hAnsi="宋体" w:eastAsia="宋体" w:cs="宋体"/>
                <w:b/>
                <w:bCs/>
                <w:color w:val="auto"/>
                <w:kern w:val="2"/>
                <w:sz w:val="21"/>
                <w:szCs w:val="21"/>
                <w:highlight w:val="none"/>
                <w:lang w:val="en-US" w:eastAsia="zh-CN" w:bidi="ar-SA"/>
              </w:rPr>
              <w:t>注：</w:t>
            </w:r>
            <w:r>
              <w:rPr>
                <w:rFonts w:hint="eastAsia" w:hAnsi="宋体" w:cs="宋体"/>
                <w:b/>
                <w:bCs/>
                <w:color w:val="auto"/>
                <w:kern w:val="2"/>
                <w:sz w:val="21"/>
                <w:szCs w:val="21"/>
                <w:highlight w:val="none"/>
                <w:lang w:val="en-US" w:eastAsia="zh-CN" w:bidi="ar-SA"/>
              </w:rPr>
              <w:t>须</w:t>
            </w:r>
            <w:r>
              <w:rPr>
                <w:rFonts w:hint="eastAsia" w:ascii="宋体" w:hAnsi="宋体" w:eastAsia="宋体" w:cs="宋体"/>
                <w:b/>
                <w:bCs/>
                <w:color w:val="auto"/>
                <w:kern w:val="2"/>
                <w:sz w:val="21"/>
                <w:szCs w:val="21"/>
                <w:highlight w:val="none"/>
                <w:lang w:val="en-US" w:eastAsia="zh-CN" w:bidi="ar-SA"/>
              </w:rPr>
              <w:t>提供合同</w:t>
            </w:r>
            <w:r>
              <w:rPr>
                <w:rFonts w:hint="eastAsia" w:hAnsi="宋体" w:cs="宋体"/>
                <w:b/>
                <w:bCs/>
                <w:color w:val="auto"/>
                <w:kern w:val="2"/>
                <w:sz w:val="21"/>
                <w:szCs w:val="21"/>
                <w:highlight w:val="none"/>
                <w:lang w:val="en-US" w:eastAsia="zh-CN" w:bidi="ar-SA"/>
              </w:rPr>
              <w:t>协议书</w:t>
            </w:r>
            <w:r>
              <w:rPr>
                <w:rFonts w:hint="eastAsia" w:ascii="宋体" w:hAnsi="宋体" w:eastAsia="宋体" w:cs="宋体"/>
                <w:b/>
                <w:bCs/>
                <w:color w:val="auto"/>
                <w:kern w:val="2"/>
                <w:sz w:val="21"/>
                <w:szCs w:val="21"/>
                <w:highlight w:val="none"/>
                <w:lang w:val="en-US" w:eastAsia="zh-CN" w:bidi="ar-SA"/>
              </w:rPr>
              <w:t>原件</w:t>
            </w:r>
            <w:r>
              <w:rPr>
                <w:rFonts w:hint="eastAsia" w:hAnsi="宋体" w:cs="宋体"/>
                <w:b/>
                <w:bCs/>
                <w:color w:val="auto"/>
                <w:kern w:val="2"/>
                <w:sz w:val="21"/>
                <w:szCs w:val="21"/>
                <w:highlight w:val="none"/>
                <w:lang w:val="en-US" w:eastAsia="zh-CN" w:bidi="ar-SA"/>
              </w:rPr>
              <w:t>彩色</w:t>
            </w:r>
            <w:r>
              <w:rPr>
                <w:rFonts w:hint="eastAsia" w:ascii="宋体" w:hAnsi="宋体" w:eastAsia="宋体" w:cs="宋体"/>
                <w:b/>
                <w:bCs/>
                <w:color w:val="auto"/>
                <w:kern w:val="2"/>
                <w:sz w:val="21"/>
                <w:szCs w:val="21"/>
                <w:highlight w:val="none"/>
                <w:lang w:val="en-US" w:eastAsia="zh-CN" w:bidi="ar-SA"/>
              </w:rPr>
              <w:t>扫描件上传至</w:t>
            </w:r>
            <w:r>
              <w:rPr>
                <w:rFonts w:hint="eastAsia" w:hAnsi="宋体" w:cs="宋体"/>
                <w:b/>
                <w:bCs/>
                <w:color w:val="auto"/>
                <w:kern w:val="2"/>
                <w:sz w:val="21"/>
                <w:szCs w:val="21"/>
                <w:highlight w:val="none"/>
                <w:lang w:val="en-US" w:eastAsia="zh-CN" w:bidi="ar-SA"/>
              </w:rPr>
              <w:t>响应</w:t>
            </w:r>
            <w:r>
              <w:rPr>
                <w:rFonts w:hint="eastAsia" w:ascii="宋体" w:hAnsi="宋体" w:eastAsia="宋体" w:cs="宋体"/>
                <w:b/>
                <w:bCs/>
                <w:color w:val="auto"/>
                <w:kern w:val="2"/>
                <w:sz w:val="21"/>
                <w:szCs w:val="21"/>
                <w:highlight w:val="none"/>
                <w:lang w:val="en-US" w:eastAsia="zh-CN" w:bidi="ar-SA"/>
              </w:rPr>
              <w:t>文件中</w:t>
            </w:r>
            <w:r>
              <w:rPr>
                <w:rFonts w:hint="eastAsia" w:hAnsi="宋体" w:cs="宋体"/>
                <w:b/>
                <w:bCs/>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lang w:val="en-US" w:eastAsia="zh-CN" w:bidi="ar-SA"/>
              </w:rPr>
              <w:t>未提供或提供不全或模糊不清无法辨认</w:t>
            </w:r>
            <w:r>
              <w:rPr>
                <w:rFonts w:hint="eastAsia" w:hAnsi="宋体" w:cs="宋体"/>
                <w:b/>
                <w:bCs/>
                <w:color w:val="auto"/>
                <w:kern w:val="2"/>
                <w:sz w:val="21"/>
                <w:szCs w:val="21"/>
                <w:highlight w:val="none"/>
                <w:lang w:val="en-US" w:eastAsia="zh-CN" w:bidi="ar-SA"/>
              </w:rPr>
              <w:t>相关信息</w:t>
            </w:r>
            <w:r>
              <w:rPr>
                <w:rFonts w:hint="eastAsia" w:ascii="宋体" w:hAnsi="宋体" w:eastAsia="宋体" w:cs="宋体"/>
                <w:b/>
                <w:bCs/>
                <w:color w:val="auto"/>
                <w:kern w:val="2"/>
                <w:sz w:val="21"/>
                <w:szCs w:val="21"/>
                <w:highlight w:val="none"/>
                <w:lang w:val="en-US" w:eastAsia="zh-CN" w:bidi="ar-SA"/>
              </w:rPr>
              <w:t>的</w:t>
            </w:r>
            <w:r>
              <w:rPr>
                <w:rFonts w:hint="eastAsia" w:hAnsi="宋体" w:cs="宋体"/>
                <w:b/>
                <w:bCs/>
                <w:color w:val="auto"/>
                <w:kern w:val="2"/>
                <w:sz w:val="21"/>
                <w:szCs w:val="21"/>
                <w:highlight w:val="none"/>
                <w:lang w:val="en-US" w:eastAsia="zh-CN" w:bidi="ar-SA"/>
              </w:rPr>
              <w:t>，</w:t>
            </w:r>
            <w:r>
              <w:rPr>
                <w:rFonts w:hint="eastAsia" w:ascii="宋体" w:hAnsi="宋体" w:eastAsia="宋体" w:cs="宋体"/>
                <w:b/>
                <w:bCs/>
                <w:color w:val="auto"/>
                <w:kern w:val="2"/>
                <w:sz w:val="21"/>
                <w:szCs w:val="21"/>
                <w:highlight w:val="none"/>
                <w:lang w:val="en-US" w:eastAsia="zh-CN" w:bidi="ar-SA"/>
              </w:rPr>
              <w:t>不予得分。</w:t>
            </w:r>
          </w:p>
        </w:tc>
      </w:tr>
    </w:tbl>
    <w:p w14:paraId="76D04432">
      <w:pPr>
        <w:keepNext w:val="0"/>
        <w:keepLines w:val="0"/>
        <w:pageBreakBefore w:val="0"/>
        <w:widowControl/>
        <w:kinsoku/>
        <w:wordWrap/>
        <w:overflowPunct/>
        <w:topLinePunct w:val="0"/>
        <w:autoSpaceDE/>
        <w:autoSpaceDN/>
        <w:bidi w:val="0"/>
        <w:adjustRightInd/>
        <w:snapToGrid/>
        <w:spacing w:line="360" w:lineRule="auto"/>
        <w:ind w:firstLine="440"/>
        <w:jc w:val="left"/>
        <w:textAlignment w:val="auto"/>
        <w:rPr>
          <w:rFonts w:hint="eastAsia" w:ascii="宋体" w:hAnsi="宋体" w:eastAsia="宋体" w:cs="宋体"/>
          <w:b/>
          <w:bCs/>
          <w:sz w:val="24"/>
          <w:highlight w:val="none"/>
          <w:lang w:bidi="ar"/>
        </w:rPr>
      </w:pPr>
      <w:r>
        <w:rPr>
          <w:rFonts w:hint="eastAsia" w:ascii="宋体" w:hAnsi="宋体" w:eastAsia="宋体" w:cs="宋体"/>
          <w:b/>
          <w:bCs/>
          <w:szCs w:val="21"/>
          <w:highlight w:val="none"/>
        </w:rPr>
        <w:t>注：</w:t>
      </w:r>
      <w:r>
        <w:rPr>
          <w:rFonts w:hint="eastAsia" w:ascii="宋体" w:hAnsi="宋体" w:eastAsia="宋体" w:cs="宋体"/>
          <w:b/>
          <w:bCs/>
          <w:szCs w:val="21"/>
          <w:highlight w:val="none"/>
          <w:lang w:bidi="ar"/>
        </w:rPr>
        <w:t>投标文件中提供上述</w:t>
      </w:r>
      <w:r>
        <w:rPr>
          <w:rFonts w:hint="eastAsia" w:ascii="宋体" w:hAnsi="宋体" w:eastAsia="宋体" w:cs="宋体"/>
          <w:b/>
          <w:bCs/>
          <w:szCs w:val="21"/>
          <w:highlight w:val="yellow"/>
          <w:lang w:bidi="ar"/>
        </w:rPr>
        <w:t>原件</w:t>
      </w:r>
      <w:r>
        <w:rPr>
          <w:rFonts w:hint="eastAsia" w:cs="宋体"/>
          <w:b/>
          <w:bCs/>
          <w:szCs w:val="21"/>
          <w:highlight w:val="yellow"/>
          <w:lang w:val="en-US" w:eastAsia="zh-CN" w:bidi="ar"/>
        </w:rPr>
        <w:t>彩色扫描件</w:t>
      </w:r>
      <w:r>
        <w:rPr>
          <w:rFonts w:hint="eastAsia" w:ascii="宋体" w:hAnsi="宋体" w:eastAsia="宋体" w:cs="宋体"/>
          <w:b/>
          <w:bCs/>
          <w:szCs w:val="21"/>
          <w:highlight w:val="none"/>
          <w:lang w:bidi="ar"/>
        </w:rPr>
        <w:t>证明资料，</w:t>
      </w:r>
      <w:r>
        <w:rPr>
          <w:rFonts w:hint="eastAsia" w:ascii="宋体" w:hAnsi="宋体" w:eastAsia="宋体" w:cs="宋体"/>
          <w:b/>
          <w:szCs w:val="21"/>
          <w:highlight w:val="none"/>
        </w:rPr>
        <w:t>提供的证明材料必须能清晰反映投标人名称、时间等需要明确的内容。没有明确、缺项、含糊不清的不予计分。</w:t>
      </w:r>
    </w:p>
    <w:p w14:paraId="1C0346D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highlight w:val="none"/>
        </w:rPr>
      </w:pPr>
      <w:r>
        <w:rPr>
          <w:rFonts w:hint="eastAsia" w:ascii="宋体" w:hAnsi="宋体" w:eastAsia="宋体" w:cs="宋体"/>
          <w:b/>
          <w:bCs/>
          <w:sz w:val="24"/>
          <w:highlight w:val="none"/>
          <w:lang w:bidi="ar"/>
        </w:rPr>
        <w:t>一、磋商小组：</w:t>
      </w:r>
      <w:r>
        <w:rPr>
          <w:rFonts w:hint="eastAsia" w:ascii="宋体" w:hAnsi="宋体" w:eastAsia="宋体" w:cs="宋体"/>
          <w:sz w:val="24"/>
          <w:highlight w:val="none"/>
          <w:lang w:bidi="ar"/>
        </w:rPr>
        <w:t xml:space="preserve">本采购项目磋商小组由采购人代表和评审专家组成。 </w:t>
      </w:r>
    </w:p>
    <w:p w14:paraId="159F84A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p>
    <w:p w14:paraId="3AC60D4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p>
    <w:p w14:paraId="687C022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p>
    <w:p w14:paraId="204ED19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p>
    <w:p w14:paraId="7D9BC9D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p>
    <w:p w14:paraId="1461A8E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p>
    <w:p w14:paraId="53EE989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p>
    <w:p w14:paraId="01AB18C5">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p>
    <w:p w14:paraId="3F252FC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总得分</w:t>
      </w:r>
      <w:r>
        <w:rPr>
          <w:rFonts w:hint="eastAsia" w:cs="宋体"/>
          <w:sz w:val="24"/>
          <w:highlight w:val="none"/>
          <w:lang w:val="en-US" w:eastAsia="zh-CN" w:bidi="ar"/>
        </w:rPr>
        <w:t>=</w:t>
      </w:r>
      <w:r>
        <w:rPr>
          <w:rFonts w:hint="eastAsia" w:ascii="宋体" w:hAnsi="宋体" w:eastAsia="宋体" w:cs="宋体"/>
          <w:sz w:val="24"/>
          <w:highlight w:val="none"/>
          <w:lang w:bidi="ar"/>
        </w:rPr>
        <w:t>价格分+技术</w:t>
      </w:r>
      <w:r>
        <w:rPr>
          <w:rFonts w:hint="eastAsia" w:cs="宋体"/>
          <w:sz w:val="24"/>
          <w:highlight w:val="none"/>
          <w:lang w:val="en-US" w:eastAsia="zh-CN" w:bidi="ar"/>
        </w:rPr>
        <w:t>商务</w:t>
      </w:r>
      <w:r>
        <w:rPr>
          <w:rFonts w:hint="eastAsia" w:ascii="宋体" w:hAnsi="宋体" w:eastAsia="宋体" w:cs="宋体"/>
          <w:sz w:val="24"/>
          <w:highlight w:val="none"/>
          <w:lang w:bidi="ar"/>
        </w:rPr>
        <w:t>分</w:t>
      </w:r>
    </w:p>
    <w:p w14:paraId="075595A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评分标准详见评标办法前附表</w:t>
      </w:r>
      <w:bookmarkEnd w:id="59"/>
      <w:bookmarkEnd w:id="60"/>
      <w:bookmarkEnd w:id="61"/>
    </w:p>
    <w:p w14:paraId="3213C32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highlight w:val="none"/>
        </w:rPr>
      </w:pPr>
      <w:r>
        <w:rPr>
          <w:rFonts w:hint="eastAsia" w:ascii="宋体" w:hAnsi="宋体" w:eastAsia="宋体" w:cs="宋体"/>
          <w:b/>
          <w:bCs/>
          <w:sz w:val="24"/>
          <w:highlight w:val="none"/>
          <w:lang w:bidi="ar"/>
        </w:rPr>
        <w:t>五、成交标准：</w:t>
      </w:r>
    </w:p>
    <w:p w14:paraId="3DDFBD1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highlight w:val="none"/>
        </w:rPr>
      </w:pPr>
      <w:r>
        <w:rPr>
          <w:rFonts w:hint="eastAsia" w:ascii="宋体" w:hAnsi="宋体" w:eastAsia="宋体" w:cs="宋体"/>
          <w:sz w:val="24"/>
          <w:highlight w:val="none"/>
          <w:lang w:bidi="ar"/>
        </w:rPr>
        <w:t>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sectPr>
      <w:headerReference r:id="rId5" w:type="default"/>
      <w:footerReference r:id="rId6" w:type="default"/>
      <w:pgSz w:w="11910" w:h="16850"/>
      <w:pgMar w:top="1440" w:right="1310" w:bottom="1440" w:left="1360" w:header="725" w:footer="850" w:gutter="0"/>
      <w:pgNumType w:fmt="decimal"/>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B94E7">
    <w:pPr>
      <w:pStyle w:val="2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5999E4">
                          <w:pPr>
                            <w:pStyle w:val="26"/>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D5999E4">
                    <w:pPr>
                      <w:pStyle w:val="26"/>
                    </w:pPr>
                    <w:r>
                      <w:fldChar w:fldCharType="begin"/>
                    </w:r>
                    <w:r>
                      <w:instrText xml:space="preserve"> PAGE  \* MERGEFORMAT </w:instrText>
                    </w:r>
                    <w:r>
                      <w:fldChar w:fldCharType="separate"/>
                    </w:r>
                    <w:r>
                      <w:t>0</w:t>
                    </w:r>
                    <w:r>
                      <w:fldChar w:fldCharType="end"/>
                    </w:r>
                  </w:p>
                </w:txbxContent>
              </v:textbox>
            </v:shape>
          </w:pict>
        </mc:Fallback>
      </mc:AlternateContent>
    </w: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81262">
    <w:pPr>
      <w:pStyle w:val="2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2A71FA">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52A71FA">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00F9F">
    <w:pPr>
      <w:pStyle w:val="2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31F49">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B831F49">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D4B38">
    <w:pPr>
      <w:pStyle w:val="15"/>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39900" cy="139700"/>
                      </a:xfrm>
                      <a:prstGeom prst="rect">
                        <a:avLst/>
                      </a:prstGeom>
                      <a:noFill/>
                      <a:ln>
                        <a:noFill/>
                        <a:miter/>
                      </a:ln>
                    </wps:spPr>
                    <wps:txbx>
                      <w:txbxContent>
                        <w:p w14:paraId="32FB59B4"/>
                      </w:txbxContent>
                    </wps:txbx>
                    <wps:bodyPr wrap="square" lIns="0" tIns="0" rIns="0" bIns="0" upright="1"/>
                  </wps:wsp>
                </a:graphicData>
              </a:graphic>
            </wp:anchor>
          </w:drawing>
        </mc:Choice>
        <mc:Fallback>
          <w:pict>
            <v:shape id="_x0000_s1026" o:spid="_x0000_s1026" o:spt="202" type="#_x0000_t202" style="position:absolute;left:0pt;margin-left:53pt;margin-top:36.25pt;height:11pt;width:137pt;mso-position-horizontal-relative:page;mso-position-vertical-relative:page;z-index:-251657216;mso-width-relative:page;mso-height-relative:page;" filled="f" stroked="f" coordsize="21600,21600" o:gfxdata="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oVQwfYAAAACQEAAA8AAAAAAAAAAQAgAAAA&#10;IgAAAGRycy9kb3ducmV2LnhtbFBLAQIUABQAAAAIAIdO4kABIP/70gEAAJgDAAAOAAAAAAAAAAEA&#10;IAAAACcBAABkcnMvZTJvRG9jLnhtbFBLBQYAAAAABgAGAFkBAABrBQAAAAA=&#10;">
              <v:fill on="f" focussize="0,0"/>
              <v:stroke on="f" joinstyle="miter"/>
              <v:imagedata o:title=""/>
              <o:lock v:ext="edit" aspectratio="f"/>
              <v:textbox inset="0mm,0mm,0mm,0mm">
                <w:txbxContent>
                  <w:p w14:paraId="32FB59B4"/>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jY2U0OTY2MmEyZjg1NGRjMGQzNGFlMzUzNTFkMzkifQ=="/>
  </w:docVars>
  <w:rsids>
    <w:rsidRoot w:val="00000000"/>
    <w:rsid w:val="00005402"/>
    <w:rsid w:val="00013654"/>
    <w:rsid w:val="000969AD"/>
    <w:rsid w:val="000F0002"/>
    <w:rsid w:val="00103897"/>
    <w:rsid w:val="00133387"/>
    <w:rsid w:val="00150EAD"/>
    <w:rsid w:val="001669D4"/>
    <w:rsid w:val="001A2968"/>
    <w:rsid w:val="001B0E3A"/>
    <w:rsid w:val="00210D6B"/>
    <w:rsid w:val="0022181C"/>
    <w:rsid w:val="00237A6E"/>
    <w:rsid w:val="0026130D"/>
    <w:rsid w:val="00270BE1"/>
    <w:rsid w:val="00296707"/>
    <w:rsid w:val="002E6413"/>
    <w:rsid w:val="00321CF0"/>
    <w:rsid w:val="00327CB1"/>
    <w:rsid w:val="00381040"/>
    <w:rsid w:val="00382DEE"/>
    <w:rsid w:val="00384B9C"/>
    <w:rsid w:val="003B643A"/>
    <w:rsid w:val="003C468C"/>
    <w:rsid w:val="003D21B2"/>
    <w:rsid w:val="003F3AA8"/>
    <w:rsid w:val="00441793"/>
    <w:rsid w:val="0046375D"/>
    <w:rsid w:val="00473031"/>
    <w:rsid w:val="004C0647"/>
    <w:rsid w:val="004D6899"/>
    <w:rsid w:val="00501EE6"/>
    <w:rsid w:val="005574FC"/>
    <w:rsid w:val="00586FEC"/>
    <w:rsid w:val="006D0CE9"/>
    <w:rsid w:val="00702588"/>
    <w:rsid w:val="00704336"/>
    <w:rsid w:val="007200AE"/>
    <w:rsid w:val="00730613"/>
    <w:rsid w:val="00771B68"/>
    <w:rsid w:val="00773916"/>
    <w:rsid w:val="0077582A"/>
    <w:rsid w:val="0078143C"/>
    <w:rsid w:val="007A1658"/>
    <w:rsid w:val="007A3406"/>
    <w:rsid w:val="007C0387"/>
    <w:rsid w:val="007C0F2D"/>
    <w:rsid w:val="007D6A53"/>
    <w:rsid w:val="00824069"/>
    <w:rsid w:val="008555F9"/>
    <w:rsid w:val="008878D1"/>
    <w:rsid w:val="008E0C60"/>
    <w:rsid w:val="009049D8"/>
    <w:rsid w:val="009269A2"/>
    <w:rsid w:val="00951FEE"/>
    <w:rsid w:val="00953D9C"/>
    <w:rsid w:val="009E5347"/>
    <w:rsid w:val="009E70F5"/>
    <w:rsid w:val="00A010BF"/>
    <w:rsid w:val="00A16BE5"/>
    <w:rsid w:val="00A65FA9"/>
    <w:rsid w:val="00AA3CEC"/>
    <w:rsid w:val="00AB1812"/>
    <w:rsid w:val="00B406C6"/>
    <w:rsid w:val="00B41B07"/>
    <w:rsid w:val="00B76409"/>
    <w:rsid w:val="00BE1545"/>
    <w:rsid w:val="00C12DE3"/>
    <w:rsid w:val="00C50B26"/>
    <w:rsid w:val="00C528D4"/>
    <w:rsid w:val="00C52A8C"/>
    <w:rsid w:val="00C603FA"/>
    <w:rsid w:val="00C621A8"/>
    <w:rsid w:val="00C823C4"/>
    <w:rsid w:val="00D074CA"/>
    <w:rsid w:val="00D42B17"/>
    <w:rsid w:val="00DC7C1D"/>
    <w:rsid w:val="00DD4A31"/>
    <w:rsid w:val="00DE5743"/>
    <w:rsid w:val="00E16FE2"/>
    <w:rsid w:val="00E52F76"/>
    <w:rsid w:val="00EA3316"/>
    <w:rsid w:val="00ED1E2A"/>
    <w:rsid w:val="00ED3BD8"/>
    <w:rsid w:val="00F211EF"/>
    <w:rsid w:val="00FC206D"/>
    <w:rsid w:val="00FE1942"/>
    <w:rsid w:val="00FF56BA"/>
    <w:rsid w:val="01064C9A"/>
    <w:rsid w:val="010D6029"/>
    <w:rsid w:val="011949CD"/>
    <w:rsid w:val="012313A8"/>
    <w:rsid w:val="01232ED2"/>
    <w:rsid w:val="01260E98"/>
    <w:rsid w:val="012670EA"/>
    <w:rsid w:val="012845F2"/>
    <w:rsid w:val="012B4701"/>
    <w:rsid w:val="012F5F9F"/>
    <w:rsid w:val="01302EDA"/>
    <w:rsid w:val="01311D17"/>
    <w:rsid w:val="01325A8F"/>
    <w:rsid w:val="01347A59"/>
    <w:rsid w:val="0136732D"/>
    <w:rsid w:val="01395070"/>
    <w:rsid w:val="013B2B96"/>
    <w:rsid w:val="0147153B"/>
    <w:rsid w:val="01487061"/>
    <w:rsid w:val="01514167"/>
    <w:rsid w:val="01527EDF"/>
    <w:rsid w:val="015754F6"/>
    <w:rsid w:val="016025FC"/>
    <w:rsid w:val="01687703"/>
    <w:rsid w:val="01722330"/>
    <w:rsid w:val="01730582"/>
    <w:rsid w:val="0174565A"/>
    <w:rsid w:val="01747E56"/>
    <w:rsid w:val="017716F4"/>
    <w:rsid w:val="01786AFF"/>
    <w:rsid w:val="01787946"/>
    <w:rsid w:val="01791910"/>
    <w:rsid w:val="017B5688"/>
    <w:rsid w:val="017D31AE"/>
    <w:rsid w:val="018A7679"/>
    <w:rsid w:val="018C519F"/>
    <w:rsid w:val="01964270"/>
    <w:rsid w:val="01987FE8"/>
    <w:rsid w:val="019B53E2"/>
    <w:rsid w:val="019D73AC"/>
    <w:rsid w:val="01AA1AC9"/>
    <w:rsid w:val="01AA7D1B"/>
    <w:rsid w:val="01AC75F0"/>
    <w:rsid w:val="01B666C0"/>
    <w:rsid w:val="01B841E6"/>
    <w:rsid w:val="01B85F94"/>
    <w:rsid w:val="01B91D0C"/>
    <w:rsid w:val="01BA61B0"/>
    <w:rsid w:val="01C34939"/>
    <w:rsid w:val="01C42B8B"/>
    <w:rsid w:val="01C5349F"/>
    <w:rsid w:val="01C761D7"/>
    <w:rsid w:val="01C85CF5"/>
    <w:rsid w:val="01CC5EE4"/>
    <w:rsid w:val="01CC7C92"/>
    <w:rsid w:val="01CE57B8"/>
    <w:rsid w:val="01D32DCE"/>
    <w:rsid w:val="01D60B10"/>
    <w:rsid w:val="01D628BE"/>
    <w:rsid w:val="01D803E5"/>
    <w:rsid w:val="01DF5C17"/>
    <w:rsid w:val="01E271FF"/>
    <w:rsid w:val="01E374F6"/>
    <w:rsid w:val="01E52B01"/>
    <w:rsid w:val="01EC20E2"/>
    <w:rsid w:val="01F42D45"/>
    <w:rsid w:val="01F9035B"/>
    <w:rsid w:val="01FD609D"/>
    <w:rsid w:val="01FE5971"/>
    <w:rsid w:val="0200793B"/>
    <w:rsid w:val="02021905"/>
    <w:rsid w:val="020236B3"/>
    <w:rsid w:val="0204567E"/>
    <w:rsid w:val="02054F52"/>
    <w:rsid w:val="02056D00"/>
    <w:rsid w:val="02092C94"/>
    <w:rsid w:val="020967F0"/>
    <w:rsid w:val="020B07BA"/>
    <w:rsid w:val="020C4532"/>
    <w:rsid w:val="020E2058"/>
    <w:rsid w:val="020E6C8E"/>
    <w:rsid w:val="02151639"/>
    <w:rsid w:val="021F6B64"/>
    <w:rsid w:val="021F7DC1"/>
    <w:rsid w:val="02203B3A"/>
    <w:rsid w:val="022C0730"/>
    <w:rsid w:val="022C24DE"/>
    <w:rsid w:val="02306473"/>
    <w:rsid w:val="02327E75"/>
    <w:rsid w:val="023575E5"/>
    <w:rsid w:val="023870D5"/>
    <w:rsid w:val="023B0973"/>
    <w:rsid w:val="023B4560"/>
    <w:rsid w:val="023B6BC5"/>
    <w:rsid w:val="023C4E17"/>
    <w:rsid w:val="02477318"/>
    <w:rsid w:val="02510197"/>
    <w:rsid w:val="02557C87"/>
    <w:rsid w:val="02567270"/>
    <w:rsid w:val="025A704C"/>
    <w:rsid w:val="02672DC5"/>
    <w:rsid w:val="02691984"/>
    <w:rsid w:val="026B1259"/>
    <w:rsid w:val="02702D13"/>
    <w:rsid w:val="02720839"/>
    <w:rsid w:val="02775E4F"/>
    <w:rsid w:val="02781BC8"/>
    <w:rsid w:val="027A149C"/>
    <w:rsid w:val="027D71DE"/>
    <w:rsid w:val="027F4D04"/>
    <w:rsid w:val="02852330"/>
    <w:rsid w:val="02867E41"/>
    <w:rsid w:val="028D5673"/>
    <w:rsid w:val="029167E5"/>
    <w:rsid w:val="02924A37"/>
    <w:rsid w:val="02954528"/>
    <w:rsid w:val="029702A0"/>
    <w:rsid w:val="029A1B3E"/>
    <w:rsid w:val="029C58B6"/>
    <w:rsid w:val="029E2280"/>
    <w:rsid w:val="02A36C44"/>
    <w:rsid w:val="02A82767"/>
    <w:rsid w:val="02A91D81"/>
    <w:rsid w:val="02AD7AC3"/>
    <w:rsid w:val="02B250DA"/>
    <w:rsid w:val="02B56978"/>
    <w:rsid w:val="02B80216"/>
    <w:rsid w:val="02BA3F8E"/>
    <w:rsid w:val="02BE1282"/>
    <w:rsid w:val="02BE1CC4"/>
    <w:rsid w:val="02BE378E"/>
    <w:rsid w:val="02BF77F6"/>
    <w:rsid w:val="02C60B85"/>
    <w:rsid w:val="02C866AB"/>
    <w:rsid w:val="02CB1CF7"/>
    <w:rsid w:val="02CD3CC1"/>
    <w:rsid w:val="02CE17E8"/>
    <w:rsid w:val="02D05560"/>
    <w:rsid w:val="02D52AF4"/>
    <w:rsid w:val="02DE7C7D"/>
    <w:rsid w:val="02E20138"/>
    <w:rsid w:val="02E828A9"/>
    <w:rsid w:val="02E84657"/>
    <w:rsid w:val="02E96621"/>
    <w:rsid w:val="02EA4873"/>
    <w:rsid w:val="02F079B0"/>
    <w:rsid w:val="02F32FFC"/>
    <w:rsid w:val="02FC6355"/>
    <w:rsid w:val="030671D3"/>
    <w:rsid w:val="030709C3"/>
    <w:rsid w:val="03092820"/>
    <w:rsid w:val="030A0A72"/>
    <w:rsid w:val="030D40BE"/>
    <w:rsid w:val="03123DCA"/>
    <w:rsid w:val="0313544C"/>
    <w:rsid w:val="03140366"/>
    <w:rsid w:val="03202CAB"/>
    <w:rsid w:val="0321587C"/>
    <w:rsid w:val="03237D85"/>
    <w:rsid w:val="03261624"/>
    <w:rsid w:val="032633D2"/>
    <w:rsid w:val="03280EF8"/>
    <w:rsid w:val="032B14FF"/>
    <w:rsid w:val="032B6C3A"/>
    <w:rsid w:val="03321D76"/>
    <w:rsid w:val="03324053"/>
    <w:rsid w:val="03391357"/>
    <w:rsid w:val="033B6E7D"/>
    <w:rsid w:val="033C0E47"/>
    <w:rsid w:val="03404493"/>
    <w:rsid w:val="03433F84"/>
    <w:rsid w:val="03451AAA"/>
    <w:rsid w:val="03455F4E"/>
    <w:rsid w:val="034870A7"/>
    <w:rsid w:val="034A70C0"/>
    <w:rsid w:val="034B4BE6"/>
    <w:rsid w:val="034C108A"/>
    <w:rsid w:val="034D095E"/>
    <w:rsid w:val="034D6BB0"/>
    <w:rsid w:val="035241C7"/>
    <w:rsid w:val="03563CB7"/>
    <w:rsid w:val="03593570"/>
    <w:rsid w:val="036363D4"/>
    <w:rsid w:val="03675EC4"/>
    <w:rsid w:val="03681C3C"/>
    <w:rsid w:val="036839EA"/>
    <w:rsid w:val="036D1000"/>
    <w:rsid w:val="0370464D"/>
    <w:rsid w:val="03710AF1"/>
    <w:rsid w:val="0371289F"/>
    <w:rsid w:val="03716D43"/>
    <w:rsid w:val="037D56E7"/>
    <w:rsid w:val="03801857"/>
    <w:rsid w:val="03892F81"/>
    <w:rsid w:val="03916F6C"/>
    <w:rsid w:val="03922815"/>
    <w:rsid w:val="039D7B38"/>
    <w:rsid w:val="03A52548"/>
    <w:rsid w:val="03A553E2"/>
    <w:rsid w:val="03A72764"/>
    <w:rsid w:val="03AC38D7"/>
    <w:rsid w:val="03AE3AF3"/>
    <w:rsid w:val="03B1713F"/>
    <w:rsid w:val="03B24C65"/>
    <w:rsid w:val="03B44E81"/>
    <w:rsid w:val="03BB7FBE"/>
    <w:rsid w:val="03C54999"/>
    <w:rsid w:val="03C76963"/>
    <w:rsid w:val="03CD1A9F"/>
    <w:rsid w:val="03CF75C5"/>
    <w:rsid w:val="03D1158F"/>
    <w:rsid w:val="03D42E2E"/>
    <w:rsid w:val="03D746CC"/>
    <w:rsid w:val="03DF17D9"/>
    <w:rsid w:val="03E272F9"/>
    <w:rsid w:val="03E312C3"/>
    <w:rsid w:val="03EC0177"/>
    <w:rsid w:val="03F1578E"/>
    <w:rsid w:val="03F37758"/>
    <w:rsid w:val="03F4527E"/>
    <w:rsid w:val="03FD2384"/>
    <w:rsid w:val="03FF3CD8"/>
    <w:rsid w:val="03FF434E"/>
    <w:rsid w:val="04051527"/>
    <w:rsid w:val="04062E89"/>
    <w:rsid w:val="040D62FF"/>
    <w:rsid w:val="041476CE"/>
    <w:rsid w:val="04172B32"/>
    <w:rsid w:val="04191764"/>
    <w:rsid w:val="041A1188"/>
    <w:rsid w:val="041D4120"/>
    <w:rsid w:val="042042C5"/>
    <w:rsid w:val="04223B99"/>
    <w:rsid w:val="042D690E"/>
    <w:rsid w:val="042F62B6"/>
    <w:rsid w:val="04344C2B"/>
    <w:rsid w:val="04365896"/>
    <w:rsid w:val="04367644"/>
    <w:rsid w:val="04376843"/>
    <w:rsid w:val="0438160E"/>
    <w:rsid w:val="04425FE9"/>
    <w:rsid w:val="044518AC"/>
    <w:rsid w:val="044B7594"/>
    <w:rsid w:val="044C330C"/>
    <w:rsid w:val="044E2BE0"/>
    <w:rsid w:val="044F0706"/>
    <w:rsid w:val="04510922"/>
    <w:rsid w:val="04531FA4"/>
    <w:rsid w:val="04553F6E"/>
    <w:rsid w:val="04575F38"/>
    <w:rsid w:val="04581CB1"/>
    <w:rsid w:val="04616D20"/>
    <w:rsid w:val="04643D0A"/>
    <w:rsid w:val="04651CD8"/>
    <w:rsid w:val="04675A50"/>
    <w:rsid w:val="046C12B8"/>
    <w:rsid w:val="04702B56"/>
    <w:rsid w:val="04732647"/>
    <w:rsid w:val="04783610"/>
    <w:rsid w:val="04784101"/>
    <w:rsid w:val="047A39D5"/>
    <w:rsid w:val="047F2D99"/>
    <w:rsid w:val="04801DA2"/>
    <w:rsid w:val="04877EA0"/>
    <w:rsid w:val="04891E6A"/>
    <w:rsid w:val="049241B7"/>
    <w:rsid w:val="049525BD"/>
    <w:rsid w:val="049A5E25"/>
    <w:rsid w:val="049C7DEF"/>
    <w:rsid w:val="049F4F72"/>
    <w:rsid w:val="04A365CC"/>
    <w:rsid w:val="04A46CA4"/>
    <w:rsid w:val="04A62A1C"/>
    <w:rsid w:val="04A647CA"/>
    <w:rsid w:val="04A7196A"/>
    <w:rsid w:val="04AB0032"/>
    <w:rsid w:val="04AB1DE0"/>
    <w:rsid w:val="04AC5B58"/>
    <w:rsid w:val="04AC7907"/>
    <w:rsid w:val="04AD7ABA"/>
    <w:rsid w:val="04AE7B23"/>
    <w:rsid w:val="04B30C95"/>
    <w:rsid w:val="04B52C5F"/>
    <w:rsid w:val="04B85ED2"/>
    <w:rsid w:val="04BA2023"/>
    <w:rsid w:val="04BD1B14"/>
    <w:rsid w:val="04BF588C"/>
    <w:rsid w:val="04C44C50"/>
    <w:rsid w:val="04C80BE4"/>
    <w:rsid w:val="04CA305F"/>
    <w:rsid w:val="04D255BF"/>
    <w:rsid w:val="04D330E5"/>
    <w:rsid w:val="04D37589"/>
    <w:rsid w:val="04D53301"/>
    <w:rsid w:val="04D72BD5"/>
    <w:rsid w:val="04D94B9F"/>
    <w:rsid w:val="04DA26C6"/>
    <w:rsid w:val="04DC01EC"/>
    <w:rsid w:val="04E11CA6"/>
    <w:rsid w:val="04EA6DAD"/>
    <w:rsid w:val="04EB48D3"/>
    <w:rsid w:val="04F03C97"/>
    <w:rsid w:val="04F16063"/>
    <w:rsid w:val="04F419D9"/>
    <w:rsid w:val="04F54A98"/>
    <w:rsid w:val="04F80D9E"/>
    <w:rsid w:val="04FD0162"/>
    <w:rsid w:val="050B287F"/>
    <w:rsid w:val="050F05C1"/>
    <w:rsid w:val="050F6813"/>
    <w:rsid w:val="05120775"/>
    <w:rsid w:val="05126ADD"/>
    <w:rsid w:val="05177476"/>
    <w:rsid w:val="051C2CDE"/>
    <w:rsid w:val="05243941"/>
    <w:rsid w:val="0526590B"/>
    <w:rsid w:val="052676B9"/>
    <w:rsid w:val="052A53FB"/>
    <w:rsid w:val="052D0A47"/>
    <w:rsid w:val="052D4EEB"/>
    <w:rsid w:val="05300538"/>
    <w:rsid w:val="0530678A"/>
    <w:rsid w:val="05330F89"/>
    <w:rsid w:val="053718C6"/>
    <w:rsid w:val="053A13B6"/>
    <w:rsid w:val="053D466A"/>
    <w:rsid w:val="05404C1F"/>
    <w:rsid w:val="054343E0"/>
    <w:rsid w:val="054B35C3"/>
    <w:rsid w:val="054C21D8"/>
    <w:rsid w:val="054D10EA"/>
    <w:rsid w:val="054E09BE"/>
    <w:rsid w:val="05526FCB"/>
    <w:rsid w:val="05595CE0"/>
    <w:rsid w:val="055D75CA"/>
    <w:rsid w:val="055E4FDC"/>
    <w:rsid w:val="05613456"/>
    <w:rsid w:val="05667F42"/>
    <w:rsid w:val="056A1C9B"/>
    <w:rsid w:val="056A3D4A"/>
    <w:rsid w:val="056A57F8"/>
    <w:rsid w:val="056C5A14"/>
    <w:rsid w:val="05704DD8"/>
    <w:rsid w:val="05735E79"/>
    <w:rsid w:val="05740424"/>
    <w:rsid w:val="057A17B3"/>
    <w:rsid w:val="05863A76"/>
    <w:rsid w:val="05882122"/>
    <w:rsid w:val="058B29BF"/>
    <w:rsid w:val="058D14E6"/>
    <w:rsid w:val="058F1702"/>
    <w:rsid w:val="05956253"/>
    <w:rsid w:val="0596483F"/>
    <w:rsid w:val="05976809"/>
    <w:rsid w:val="059837EB"/>
    <w:rsid w:val="059960DD"/>
    <w:rsid w:val="059C797B"/>
    <w:rsid w:val="059E36F3"/>
    <w:rsid w:val="059E7B97"/>
    <w:rsid w:val="05A0746B"/>
    <w:rsid w:val="05A351AD"/>
    <w:rsid w:val="05A54A82"/>
    <w:rsid w:val="05A8002D"/>
    <w:rsid w:val="05AB7BBE"/>
    <w:rsid w:val="05AC22B4"/>
    <w:rsid w:val="05AD1B88"/>
    <w:rsid w:val="05B55C2C"/>
    <w:rsid w:val="05BE3D95"/>
    <w:rsid w:val="05C018BB"/>
    <w:rsid w:val="05C50C80"/>
    <w:rsid w:val="05C84C14"/>
    <w:rsid w:val="05CB22BB"/>
    <w:rsid w:val="05D411B5"/>
    <w:rsid w:val="05D47A74"/>
    <w:rsid w:val="05D76C05"/>
    <w:rsid w:val="05ED1D5C"/>
    <w:rsid w:val="05EF03F3"/>
    <w:rsid w:val="05F23A3F"/>
    <w:rsid w:val="05F257ED"/>
    <w:rsid w:val="05F571C5"/>
    <w:rsid w:val="05FB6D97"/>
    <w:rsid w:val="06053772"/>
    <w:rsid w:val="06071298"/>
    <w:rsid w:val="06090B03"/>
    <w:rsid w:val="060914B4"/>
    <w:rsid w:val="060C2D53"/>
    <w:rsid w:val="060D2627"/>
    <w:rsid w:val="06110369"/>
    <w:rsid w:val="061340E1"/>
    <w:rsid w:val="06141C07"/>
    <w:rsid w:val="061439B5"/>
    <w:rsid w:val="06163BD1"/>
    <w:rsid w:val="061B4D44"/>
    <w:rsid w:val="061C410F"/>
    <w:rsid w:val="061E4834"/>
    <w:rsid w:val="062005AC"/>
    <w:rsid w:val="06224324"/>
    <w:rsid w:val="0624009C"/>
    <w:rsid w:val="06287461"/>
    <w:rsid w:val="063302DF"/>
    <w:rsid w:val="063522A9"/>
    <w:rsid w:val="0636392C"/>
    <w:rsid w:val="06471FDD"/>
    <w:rsid w:val="06475B39"/>
    <w:rsid w:val="064A5629"/>
    <w:rsid w:val="06510766"/>
    <w:rsid w:val="06540256"/>
    <w:rsid w:val="065564A8"/>
    <w:rsid w:val="065D35AE"/>
    <w:rsid w:val="065E55F4"/>
    <w:rsid w:val="0661309E"/>
    <w:rsid w:val="06652463"/>
    <w:rsid w:val="06662200"/>
    <w:rsid w:val="06695AAF"/>
    <w:rsid w:val="066E30C6"/>
    <w:rsid w:val="06734B80"/>
    <w:rsid w:val="06782196"/>
    <w:rsid w:val="06862B05"/>
    <w:rsid w:val="068648B3"/>
    <w:rsid w:val="0687062B"/>
    <w:rsid w:val="06874187"/>
    <w:rsid w:val="06890013"/>
    <w:rsid w:val="06896151"/>
    <w:rsid w:val="069074E0"/>
    <w:rsid w:val="06954AF6"/>
    <w:rsid w:val="06980D7F"/>
    <w:rsid w:val="06986394"/>
    <w:rsid w:val="06994D63"/>
    <w:rsid w:val="069A035E"/>
    <w:rsid w:val="069C40D7"/>
    <w:rsid w:val="06A25465"/>
    <w:rsid w:val="06A42F8B"/>
    <w:rsid w:val="06A905A2"/>
    <w:rsid w:val="06B01930"/>
    <w:rsid w:val="06BC02D5"/>
    <w:rsid w:val="06BC55A9"/>
    <w:rsid w:val="06BC6527"/>
    <w:rsid w:val="06BD229F"/>
    <w:rsid w:val="06BD404D"/>
    <w:rsid w:val="06C13B3D"/>
    <w:rsid w:val="06C23411"/>
    <w:rsid w:val="06C453DB"/>
    <w:rsid w:val="06C61153"/>
    <w:rsid w:val="06C7174C"/>
    <w:rsid w:val="06C76C7A"/>
    <w:rsid w:val="06CE0008"/>
    <w:rsid w:val="06D33870"/>
    <w:rsid w:val="06D66EBD"/>
    <w:rsid w:val="06DB44D3"/>
    <w:rsid w:val="06E17D3B"/>
    <w:rsid w:val="06E23AB3"/>
    <w:rsid w:val="06E31D05"/>
    <w:rsid w:val="06E635A4"/>
    <w:rsid w:val="06EB6E0C"/>
    <w:rsid w:val="06EC2F46"/>
    <w:rsid w:val="06EC66E0"/>
    <w:rsid w:val="06F04422"/>
    <w:rsid w:val="06F7130D"/>
    <w:rsid w:val="06FE6B3F"/>
    <w:rsid w:val="07013F3A"/>
    <w:rsid w:val="070659F4"/>
    <w:rsid w:val="07133C6D"/>
    <w:rsid w:val="07170AD3"/>
    <w:rsid w:val="071874D5"/>
    <w:rsid w:val="071A4FFB"/>
    <w:rsid w:val="072036B4"/>
    <w:rsid w:val="07302A71"/>
    <w:rsid w:val="0737795B"/>
    <w:rsid w:val="07391925"/>
    <w:rsid w:val="073A38EF"/>
    <w:rsid w:val="073F0F06"/>
    <w:rsid w:val="073F2CB4"/>
    <w:rsid w:val="0744651C"/>
    <w:rsid w:val="0748600C"/>
    <w:rsid w:val="074F1149"/>
    <w:rsid w:val="07554285"/>
    <w:rsid w:val="07585F66"/>
    <w:rsid w:val="075F5104"/>
    <w:rsid w:val="07610E7C"/>
    <w:rsid w:val="076247BA"/>
    <w:rsid w:val="07632E46"/>
    <w:rsid w:val="0768220B"/>
    <w:rsid w:val="07691BB9"/>
    <w:rsid w:val="076F17EB"/>
    <w:rsid w:val="077010BF"/>
    <w:rsid w:val="07746E01"/>
    <w:rsid w:val="0777244E"/>
    <w:rsid w:val="077961C6"/>
    <w:rsid w:val="077A1F3E"/>
    <w:rsid w:val="07807554"/>
    <w:rsid w:val="07830DF3"/>
    <w:rsid w:val="078608E3"/>
    <w:rsid w:val="07866B35"/>
    <w:rsid w:val="078B414B"/>
    <w:rsid w:val="078B7CA7"/>
    <w:rsid w:val="078D1C71"/>
    <w:rsid w:val="0790350F"/>
    <w:rsid w:val="079052BE"/>
    <w:rsid w:val="07927789"/>
    <w:rsid w:val="07941252"/>
    <w:rsid w:val="079528D4"/>
    <w:rsid w:val="079C0106"/>
    <w:rsid w:val="079E5C2C"/>
    <w:rsid w:val="07A144AB"/>
    <w:rsid w:val="07A34FF1"/>
    <w:rsid w:val="07A54CCF"/>
    <w:rsid w:val="07A62D33"/>
    <w:rsid w:val="07A64AE1"/>
    <w:rsid w:val="07A82607"/>
    <w:rsid w:val="07AA45D1"/>
    <w:rsid w:val="07AA637F"/>
    <w:rsid w:val="07AB0349"/>
    <w:rsid w:val="07AC659B"/>
    <w:rsid w:val="07B471FE"/>
    <w:rsid w:val="07B611C8"/>
    <w:rsid w:val="07BD64DF"/>
    <w:rsid w:val="07C03DF5"/>
    <w:rsid w:val="07C17B6D"/>
    <w:rsid w:val="07CC279A"/>
    <w:rsid w:val="07D93108"/>
    <w:rsid w:val="07E04497"/>
    <w:rsid w:val="07E06245"/>
    <w:rsid w:val="07E13D6B"/>
    <w:rsid w:val="07E15B19"/>
    <w:rsid w:val="07E51AAD"/>
    <w:rsid w:val="07E5385B"/>
    <w:rsid w:val="07E775D3"/>
    <w:rsid w:val="07E850FA"/>
    <w:rsid w:val="07EA0493"/>
    <w:rsid w:val="07ED2710"/>
    <w:rsid w:val="07F25A76"/>
    <w:rsid w:val="07F341CA"/>
    <w:rsid w:val="07F87A11"/>
    <w:rsid w:val="07F92E63"/>
    <w:rsid w:val="07F97307"/>
    <w:rsid w:val="07FC0BA5"/>
    <w:rsid w:val="07FE2B6F"/>
    <w:rsid w:val="080C0DE8"/>
    <w:rsid w:val="080C528C"/>
    <w:rsid w:val="080D690E"/>
    <w:rsid w:val="08191757"/>
    <w:rsid w:val="081B54CF"/>
    <w:rsid w:val="081D0210"/>
    <w:rsid w:val="0822060B"/>
    <w:rsid w:val="08275C22"/>
    <w:rsid w:val="08283948"/>
    <w:rsid w:val="082A3964"/>
    <w:rsid w:val="082A74C0"/>
    <w:rsid w:val="082C148A"/>
    <w:rsid w:val="08365E65"/>
    <w:rsid w:val="08381BDD"/>
    <w:rsid w:val="083B16CD"/>
    <w:rsid w:val="08404F36"/>
    <w:rsid w:val="08470072"/>
    <w:rsid w:val="08485B98"/>
    <w:rsid w:val="08534C69"/>
    <w:rsid w:val="08564759"/>
    <w:rsid w:val="08597DA5"/>
    <w:rsid w:val="085A5FF7"/>
    <w:rsid w:val="085B1D6F"/>
    <w:rsid w:val="085D0A47"/>
    <w:rsid w:val="085E70A3"/>
    <w:rsid w:val="085E716A"/>
    <w:rsid w:val="085F360E"/>
    <w:rsid w:val="086230FE"/>
    <w:rsid w:val="086329D2"/>
    <w:rsid w:val="0865499C"/>
    <w:rsid w:val="086724C2"/>
    <w:rsid w:val="086A1FB2"/>
    <w:rsid w:val="08732C15"/>
    <w:rsid w:val="08744BDF"/>
    <w:rsid w:val="087C2D8F"/>
    <w:rsid w:val="087F780C"/>
    <w:rsid w:val="08843074"/>
    <w:rsid w:val="08850B9A"/>
    <w:rsid w:val="08852948"/>
    <w:rsid w:val="08892439"/>
    <w:rsid w:val="088C017B"/>
    <w:rsid w:val="088C1F29"/>
    <w:rsid w:val="08955281"/>
    <w:rsid w:val="089A1160"/>
    <w:rsid w:val="089D5EE4"/>
    <w:rsid w:val="089E3A0A"/>
    <w:rsid w:val="089F1C5C"/>
    <w:rsid w:val="08A059D4"/>
    <w:rsid w:val="08A07782"/>
    <w:rsid w:val="08A13C26"/>
    <w:rsid w:val="08A90D2D"/>
    <w:rsid w:val="08AE6343"/>
    <w:rsid w:val="08B03E69"/>
    <w:rsid w:val="08B374B6"/>
    <w:rsid w:val="08B6462D"/>
    <w:rsid w:val="08B80F70"/>
    <w:rsid w:val="08BA6A96"/>
    <w:rsid w:val="08BB45BC"/>
    <w:rsid w:val="08C6543B"/>
    <w:rsid w:val="08C90A87"/>
    <w:rsid w:val="08CA47FF"/>
    <w:rsid w:val="08D00067"/>
    <w:rsid w:val="08D35DAA"/>
    <w:rsid w:val="08D5567E"/>
    <w:rsid w:val="08D613F6"/>
    <w:rsid w:val="08D631A4"/>
    <w:rsid w:val="08D833C0"/>
    <w:rsid w:val="08DF474E"/>
    <w:rsid w:val="08E12275"/>
    <w:rsid w:val="08E25FED"/>
    <w:rsid w:val="08E65ADD"/>
    <w:rsid w:val="08E6788B"/>
    <w:rsid w:val="08E77E2A"/>
    <w:rsid w:val="08E93645"/>
    <w:rsid w:val="08EB30F3"/>
    <w:rsid w:val="08EF7199"/>
    <w:rsid w:val="08F63846"/>
    <w:rsid w:val="08F85810"/>
    <w:rsid w:val="08FF094D"/>
    <w:rsid w:val="090708A4"/>
    <w:rsid w:val="090715AF"/>
    <w:rsid w:val="09095327"/>
    <w:rsid w:val="090B72F2"/>
    <w:rsid w:val="091268D2"/>
    <w:rsid w:val="091361A6"/>
    <w:rsid w:val="09190DCA"/>
    <w:rsid w:val="091F0FEF"/>
    <w:rsid w:val="09212671"/>
    <w:rsid w:val="09273A00"/>
    <w:rsid w:val="092752BD"/>
    <w:rsid w:val="092E626A"/>
    <w:rsid w:val="09336848"/>
    <w:rsid w:val="0937562C"/>
    <w:rsid w:val="093920B1"/>
    <w:rsid w:val="093A6304"/>
    <w:rsid w:val="093D3223"/>
    <w:rsid w:val="094627F9"/>
    <w:rsid w:val="0946657C"/>
    <w:rsid w:val="094B3B92"/>
    <w:rsid w:val="094D16B8"/>
    <w:rsid w:val="094E3682"/>
    <w:rsid w:val="094E5430"/>
    <w:rsid w:val="09526CCE"/>
    <w:rsid w:val="095347F5"/>
    <w:rsid w:val="0955056D"/>
    <w:rsid w:val="095742E5"/>
    <w:rsid w:val="095D5673"/>
    <w:rsid w:val="09604272"/>
    <w:rsid w:val="09616F12"/>
    <w:rsid w:val="0966277A"/>
    <w:rsid w:val="096D3B08"/>
    <w:rsid w:val="096E7880"/>
    <w:rsid w:val="097053A7"/>
    <w:rsid w:val="09772BD9"/>
    <w:rsid w:val="0978425B"/>
    <w:rsid w:val="097F70D9"/>
    <w:rsid w:val="098350DA"/>
    <w:rsid w:val="098403FE"/>
    <w:rsid w:val="09866978"/>
    <w:rsid w:val="098B0432"/>
    <w:rsid w:val="098D5F59"/>
    <w:rsid w:val="09903C9B"/>
    <w:rsid w:val="0992356F"/>
    <w:rsid w:val="099472E7"/>
    <w:rsid w:val="09970B85"/>
    <w:rsid w:val="09972933"/>
    <w:rsid w:val="099F7A3A"/>
    <w:rsid w:val="09A17C56"/>
    <w:rsid w:val="09A60DC8"/>
    <w:rsid w:val="09A84B40"/>
    <w:rsid w:val="09A908B8"/>
    <w:rsid w:val="09AB2883"/>
    <w:rsid w:val="09AF5ECF"/>
    <w:rsid w:val="09C37BCC"/>
    <w:rsid w:val="09C6146A"/>
    <w:rsid w:val="09CB16BA"/>
    <w:rsid w:val="09CF031F"/>
    <w:rsid w:val="09CF47C3"/>
    <w:rsid w:val="09D75426"/>
    <w:rsid w:val="09DB3168"/>
    <w:rsid w:val="09DC47EA"/>
    <w:rsid w:val="09DE4A06"/>
    <w:rsid w:val="09DE67B4"/>
    <w:rsid w:val="09EA0C98"/>
    <w:rsid w:val="09EC7A57"/>
    <w:rsid w:val="09ED2E9B"/>
    <w:rsid w:val="09EF276F"/>
    <w:rsid w:val="09EF451D"/>
    <w:rsid w:val="09F45FD8"/>
    <w:rsid w:val="09F9539C"/>
    <w:rsid w:val="0A0107ED"/>
    <w:rsid w:val="0A0338DA"/>
    <w:rsid w:val="0A073F5D"/>
    <w:rsid w:val="0A0A1357"/>
    <w:rsid w:val="0A0C3321"/>
    <w:rsid w:val="0A116B8A"/>
    <w:rsid w:val="0A1246B0"/>
    <w:rsid w:val="0A124DEA"/>
    <w:rsid w:val="0A124F9F"/>
    <w:rsid w:val="0A157CFC"/>
    <w:rsid w:val="0A171CC6"/>
    <w:rsid w:val="0A1B7A08"/>
    <w:rsid w:val="0A1C108A"/>
    <w:rsid w:val="0A1C72DC"/>
    <w:rsid w:val="0A1E4E03"/>
    <w:rsid w:val="0A23066B"/>
    <w:rsid w:val="0A2E33DD"/>
    <w:rsid w:val="0A312D88"/>
    <w:rsid w:val="0A342878"/>
    <w:rsid w:val="0A3665F0"/>
    <w:rsid w:val="0A3D172D"/>
    <w:rsid w:val="0A3F2D93"/>
    <w:rsid w:val="0A3F32B3"/>
    <w:rsid w:val="0A402FCB"/>
    <w:rsid w:val="0A430D0D"/>
    <w:rsid w:val="0A432ABB"/>
    <w:rsid w:val="0A434869"/>
    <w:rsid w:val="0A4C1970"/>
    <w:rsid w:val="0A4C6C76"/>
    <w:rsid w:val="0A4F320E"/>
    <w:rsid w:val="0A5151D8"/>
    <w:rsid w:val="0A5B6057"/>
    <w:rsid w:val="0A621193"/>
    <w:rsid w:val="0A636CB9"/>
    <w:rsid w:val="0A670558"/>
    <w:rsid w:val="0A6C2012"/>
    <w:rsid w:val="0A6F38B0"/>
    <w:rsid w:val="0A6F565E"/>
    <w:rsid w:val="0A7039F0"/>
    <w:rsid w:val="0A71587A"/>
    <w:rsid w:val="0A735943"/>
    <w:rsid w:val="0A742C74"/>
    <w:rsid w:val="0A7809B7"/>
    <w:rsid w:val="0A79028B"/>
    <w:rsid w:val="0A7F70B2"/>
    <w:rsid w:val="0A801619"/>
    <w:rsid w:val="0A8818A5"/>
    <w:rsid w:val="0A8A693C"/>
    <w:rsid w:val="0A8C4462"/>
    <w:rsid w:val="0A8F5D00"/>
    <w:rsid w:val="0A917CCA"/>
    <w:rsid w:val="0A943317"/>
    <w:rsid w:val="0A9521E2"/>
    <w:rsid w:val="0A984BB5"/>
    <w:rsid w:val="0A9D041D"/>
    <w:rsid w:val="0A9D21CB"/>
    <w:rsid w:val="0A9D666F"/>
    <w:rsid w:val="0AA16DFC"/>
    <w:rsid w:val="0AA9231F"/>
    <w:rsid w:val="0AAE43D8"/>
    <w:rsid w:val="0AB15C77"/>
    <w:rsid w:val="0AB37C41"/>
    <w:rsid w:val="0AB508C2"/>
    <w:rsid w:val="0AB80DB3"/>
    <w:rsid w:val="0ABA0FCF"/>
    <w:rsid w:val="0AC05EBA"/>
    <w:rsid w:val="0AC4179D"/>
    <w:rsid w:val="0AC44356"/>
    <w:rsid w:val="0AE0030A"/>
    <w:rsid w:val="0AE222D4"/>
    <w:rsid w:val="0AE41BA8"/>
    <w:rsid w:val="0AE60A5A"/>
    <w:rsid w:val="0AEA1189"/>
    <w:rsid w:val="0AEA2F37"/>
    <w:rsid w:val="0AF3003D"/>
    <w:rsid w:val="0AF81AF7"/>
    <w:rsid w:val="0AF838A6"/>
    <w:rsid w:val="0AFC3057"/>
    <w:rsid w:val="0B085F15"/>
    <w:rsid w:val="0B112BB9"/>
    <w:rsid w:val="0B114967"/>
    <w:rsid w:val="0B1269BE"/>
    <w:rsid w:val="0B154457"/>
    <w:rsid w:val="0B156206"/>
    <w:rsid w:val="0B1F7084"/>
    <w:rsid w:val="0B2B3C7B"/>
    <w:rsid w:val="0B2B4B1C"/>
    <w:rsid w:val="0B2B5A29"/>
    <w:rsid w:val="0B316DB7"/>
    <w:rsid w:val="0B350656"/>
    <w:rsid w:val="0B36617C"/>
    <w:rsid w:val="0B381EF4"/>
    <w:rsid w:val="0B3B3792"/>
    <w:rsid w:val="0B3F14D4"/>
    <w:rsid w:val="0B3F7726"/>
    <w:rsid w:val="0B424B21"/>
    <w:rsid w:val="0B4765DB"/>
    <w:rsid w:val="0B4A13AC"/>
    <w:rsid w:val="0B4E7969"/>
    <w:rsid w:val="0B505490"/>
    <w:rsid w:val="0B50723E"/>
    <w:rsid w:val="0B552AA6"/>
    <w:rsid w:val="0B554854"/>
    <w:rsid w:val="0B61769D"/>
    <w:rsid w:val="0B6251C3"/>
    <w:rsid w:val="0B696551"/>
    <w:rsid w:val="0B6C7DF0"/>
    <w:rsid w:val="0B7078E0"/>
    <w:rsid w:val="0B754EF6"/>
    <w:rsid w:val="0B756CA4"/>
    <w:rsid w:val="0B770C6E"/>
    <w:rsid w:val="0B7849E6"/>
    <w:rsid w:val="0B796AE0"/>
    <w:rsid w:val="0B7D02A4"/>
    <w:rsid w:val="0B811AED"/>
    <w:rsid w:val="0B837613"/>
    <w:rsid w:val="0B845139"/>
    <w:rsid w:val="0B867103"/>
    <w:rsid w:val="0B896BF3"/>
    <w:rsid w:val="0B8B296C"/>
    <w:rsid w:val="0B8D2240"/>
    <w:rsid w:val="0B903ADE"/>
    <w:rsid w:val="0B941820"/>
    <w:rsid w:val="0B971310"/>
    <w:rsid w:val="0B974E6D"/>
    <w:rsid w:val="0B9A495D"/>
    <w:rsid w:val="0BA25F56"/>
    <w:rsid w:val="0BA457DB"/>
    <w:rsid w:val="0BAB4DBC"/>
    <w:rsid w:val="0BAD4690"/>
    <w:rsid w:val="0BAD643E"/>
    <w:rsid w:val="0BB0055A"/>
    <w:rsid w:val="0BB21CA6"/>
    <w:rsid w:val="0BB43C70"/>
    <w:rsid w:val="0BBA6DAD"/>
    <w:rsid w:val="0BBC2B25"/>
    <w:rsid w:val="0BBE4AEF"/>
    <w:rsid w:val="0BBF1C25"/>
    <w:rsid w:val="0BC32105"/>
    <w:rsid w:val="0BC33EB3"/>
    <w:rsid w:val="0BC639A4"/>
    <w:rsid w:val="0BC67500"/>
    <w:rsid w:val="0BC96FF0"/>
    <w:rsid w:val="0BCD088E"/>
    <w:rsid w:val="0BCD4D32"/>
    <w:rsid w:val="0BD53BE7"/>
    <w:rsid w:val="0BD75BB1"/>
    <w:rsid w:val="0BD84435"/>
    <w:rsid w:val="0BD95C00"/>
    <w:rsid w:val="0BDC31C7"/>
    <w:rsid w:val="0BDE0CED"/>
    <w:rsid w:val="0BDE2647"/>
    <w:rsid w:val="0BDE2A9B"/>
    <w:rsid w:val="0BE1258C"/>
    <w:rsid w:val="0BE36304"/>
    <w:rsid w:val="0BE43E2A"/>
    <w:rsid w:val="0BE46B89"/>
    <w:rsid w:val="0BE61950"/>
    <w:rsid w:val="0BED2CDE"/>
    <w:rsid w:val="0BF12EBF"/>
    <w:rsid w:val="0BF4406D"/>
    <w:rsid w:val="0BF503CF"/>
    <w:rsid w:val="0BF71DAF"/>
    <w:rsid w:val="0BFA364D"/>
    <w:rsid w:val="0BFC1173"/>
    <w:rsid w:val="0C006EB6"/>
    <w:rsid w:val="0C040028"/>
    <w:rsid w:val="0C060244"/>
    <w:rsid w:val="0C0D3381"/>
    <w:rsid w:val="0C112E71"/>
    <w:rsid w:val="0C120997"/>
    <w:rsid w:val="0C126BE9"/>
    <w:rsid w:val="0C1464BD"/>
    <w:rsid w:val="0C1666D9"/>
    <w:rsid w:val="0C1741FF"/>
    <w:rsid w:val="0C175FAD"/>
    <w:rsid w:val="0C191D25"/>
    <w:rsid w:val="0C1B5A9E"/>
    <w:rsid w:val="0C1B5AE1"/>
    <w:rsid w:val="0C1F4E62"/>
    <w:rsid w:val="0C210BDA"/>
    <w:rsid w:val="0C264442"/>
    <w:rsid w:val="0C2661F0"/>
    <w:rsid w:val="0C2801BA"/>
    <w:rsid w:val="0C290057"/>
    <w:rsid w:val="0C324B95"/>
    <w:rsid w:val="0C360E8F"/>
    <w:rsid w:val="0C3C5A14"/>
    <w:rsid w:val="0C3F6FB1"/>
    <w:rsid w:val="0C48260B"/>
    <w:rsid w:val="0C4843B9"/>
    <w:rsid w:val="0C497BBE"/>
    <w:rsid w:val="0C4C3EA9"/>
    <w:rsid w:val="0C4D5E73"/>
    <w:rsid w:val="0C57284E"/>
    <w:rsid w:val="0C5E1E2E"/>
    <w:rsid w:val="0C5E598A"/>
    <w:rsid w:val="0C607954"/>
    <w:rsid w:val="0C6311F3"/>
    <w:rsid w:val="0C6531BD"/>
    <w:rsid w:val="0C6538B0"/>
    <w:rsid w:val="0C6A2581"/>
    <w:rsid w:val="0C6C00A7"/>
    <w:rsid w:val="0C6C7005"/>
    <w:rsid w:val="0C7451AE"/>
    <w:rsid w:val="0C7E602C"/>
    <w:rsid w:val="0C7F6978"/>
    <w:rsid w:val="0C811679"/>
    <w:rsid w:val="0C831895"/>
    <w:rsid w:val="0C8353F1"/>
    <w:rsid w:val="0C863F12"/>
    <w:rsid w:val="0C8F1FE8"/>
    <w:rsid w:val="0C931AD8"/>
    <w:rsid w:val="0C9475FE"/>
    <w:rsid w:val="0C963376"/>
    <w:rsid w:val="0C98608F"/>
    <w:rsid w:val="0C9E222B"/>
    <w:rsid w:val="0CA21D1B"/>
    <w:rsid w:val="0CA50693"/>
    <w:rsid w:val="0CA746F4"/>
    <w:rsid w:val="0CA912FB"/>
    <w:rsid w:val="0CAD06C0"/>
    <w:rsid w:val="0CAF4438"/>
    <w:rsid w:val="0CB006B8"/>
    <w:rsid w:val="0CB169C3"/>
    <w:rsid w:val="0CB3217A"/>
    <w:rsid w:val="0CB47CA0"/>
    <w:rsid w:val="0CB952B6"/>
    <w:rsid w:val="0CBD4DA7"/>
    <w:rsid w:val="0CBF1356"/>
    <w:rsid w:val="0CC021A1"/>
    <w:rsid w:val="0CC04897"/>
    <w:rsid w:val="0CC2416B"/>
    <w:rsid w:val="0CC47EE3"/>
    <w:rsid w:val="0CC53C5B"/>
    <w:rsid w:val="0CC872A8"/>
    <w:rsid w:val="0CCB0A0B"/>
    <w:rsid w:val="0CCF0636"/>
    <w:rsid w:val="0CDB522D"/>
    <w:rsid w:val="0CDD0FA5"/>
    <w:rsid w:val="0CDD2D53"/>
    <w:rsid w:val="0CE20369"/>
    <w:rsid w:val="0CE560AB"/>
    <w:rsid w:val="0CF06F2A"/>
    <w:rsid w:val="0CF208CB"/>
    <w:rsid w:val="0CF602B9"/>
    <w:rsid w:val="0CF87B8D"/>
    <w:rsid w:val="0CF87E7E"/>
    <w:rsid w:val="0D076022"/>
    <w:rsid w:val="0D084CFA"/>
    <w:rsid w:val="0D093B48"/>
    <w:rsid w:val="0D0B3D64"/>
    <w:rsid w:val="0D0B5B12"/>
    <w:rsid w:val="0D0C3638"/>
    <w:rsid w:val="0D0E4D31"/>
    <w:rsid w:val="0D1129FD"/>
    <w:rsid w:val="0D1150F2"/>
    <w:rsid w:val="0D1D3A97"/>
    <w:rsid w:val="0D200E92"/>
    <w:rsid w:val="0D201D17"/>
    <w:rsid w:val="0D27282F"/>
    <w:rsid w:val="0D29243C"/>
    <w:rsid w:val="0D2A1D10"/>
    <w:rsid w:val="0D2D431B"/>
    <w:rsid w:val="0D330BC5"/>
    <w:rsid w:val="0D336E17"/>
    <w:rsid w:val="0D354DA4"/>
    <w:rsid w:val="0D374B59"/>
    <w:rsid w:val="0D3B5CCB"/>
    <w:rsid w:val="0D3D5EE8"/>
    <w:rsid w:val="0D3F4828"/>
    <w:rsid w:val="0D4032E2"/>
    <w:rsid w:val="0D413ECD"/>
    <w:rsid w:val="0D466B4A"/>
    <w:rsid w:val="0D4A5F0F"/>
    <w:rsid w:val="0D4B23B2"/>
    <w:rsid w:val="0D4E0FE4"/>
    <w:rsid w:val="0D5079C9"/>
    <w:rsid w:val="0D576FA9"/>
    <w:rsid w:val="0D58062B"/>
    <w:rsid w:val="0D5A25F6"/>
    <w:rsid w:val="0D5C636E"/>
    <w:rsid w:val="0D5F19BA"/>
    <w:rsid w:val="0D667E6F"/>
    <w:rsid w:val="0D672D6B"/>
    <w:rsid w:val="0D692839"/>
    <w:rsid w:val="0D6D057B"/>
    <w:rsid w:val="0D70006B"/>
    <w:rsid w:val="0D725B91"/>
    <w:rsid w:val="0D755681"/>
    <w:rsid w:val="0D766C38"/>
    <w:rsid w:val="0D766D04"/>
    <w:rsid w:val="0D780CCE"/>
    <w:rsid w:val="0D786F20"/>
    <w:rsid w:val="0D7A67F4"/>
    <w:rsid w:val="0D7C6A10"/>
    <w:rsid w:val="0D814026"/>
    <w:rsid w:val="0D815DD4"/>
    <w:rsid w:val="0D8238FA"/>
    <w:rsid w:val="0D841421"/>
    <w:rsid w:val="0D892EDB"/>
    <w:rsid w:val="0D894C89"/>
    <w:rsid w:val="0D8B0A01"/>
    <w:rsid w:val="0D8E5F16"/>
    <w:rsid w:val="0D904269"/>
    <w:rsid w:val="0D933D59"/>
    <w:rsid w:val="0D9553DC"/>
    <w:rsid w:val="0D9A6E96"/>
    <w:rsid w:val="0DA43871"/>
    <w:rsid w:val="0DA90E87"/>
    <w:rsid w:val="0DA9532B"/>
    <w:rsid w:val="0DAB4BFF"/>
    <w:rsid w:val="0DAD4E1B"/>
    <w:rsid w:val="0DAD6BC9"/>
    <w:rsid w:val="0DAE2941"/>
    <w:rsid w:val="0DB31D06"/>
    <w:rsid w:val="0DB37F58"/>
    <w:rsid w:val="0DB53CD0"/>
    <w:rsid w:val="0DB8731C"/>
    <w:rsid w:val="0DBE0DD6"/>
    <w:rsid w:val="0DBE2B84"/>
    <w:rsid w:val="0DC13B67"/>
    <w:rsid w:val="0DC14423"/>
    <w:rsid w:val="0DC83A03"/>
    <w:rsid w:val="0DCD726B"/>
    <w:rsid w:val="0DD028B8"/>
    <w:rsid w:val="0DD04666"/>
    <w:rsid w:val="0DD201F4"/>
    <w:rsid w:val="0DD423A8"/>
    <w:rsid w:val="0DD73C46"/>
    <w:rsid w:val="0DDA1988"/>
    <w:rsid w:val="0DDC125D"/>
    <w:rsid w:val="0DDC7AB4"/>
    <w:rsid w:val="0DDF5A6F"/>
    <w:rsid w:val="0DE545B5"/>
    <w:rsid w:val="0DE87C01"/>
    <w:rsid w:val="0DEB5944"/>
    <w:rsid w:val="0DEE0F90"/>
    <w:rsid w:val="0DEF71E2"/>
    <w:rsid w:val="0DF30354"/>
    <w:rsid w:val="0DF77E44"/>
    <w:rsid w:val="0E010CC3"/>
    <w:rsid w:val="0E016F15"/>
    <w:rsid w:val="0E034A3B"/>
    <w:rsid w:val="0E06277D"/>
    <w:rsid w:val="0E0B1B42"/>
    <w:rsid w:val="0E100F06"/>
    <w:rsid w:val="0E130163"/>
    <w:rsid w:val="0E1A1D85"/>
    <w:rsid w:val="0E1A2F95"/>
    <w:rsid w:val="0E1D59E6"/>
    <w:rsid w:val="0E1E3623"/>
    <w:rsid w:val="0E236E8B"/>
    <w:rsid w:val="0E2844A2"/>
    <w:rsid w:val="0E2D1AB8"/>
    <w:rsid w:val="0E2D3866"/>
    <w:rsid w:val="0E320E7D"/>
    <w:rsid w:val="0E342E47"/>
    <w:rsid w:val="0E355A5F"/>
    <w:rsid w:val="0E3A41D5"/>
    <w:rsid w:val="0E3E1F17"/>
    <w:rsid w:val="0E3F0DAA"/>
    <w:rsid w:val="0E464928"/>
    <w:rsid w:val="0E465D21"/>
    <w:rsid w:val="0E5232CD"/>
    <w:rsid w:val="0E547045"/>
    <w:rsid w:val="0E56244E"/>
    <w:rsid w:val="0E567261"/>
    <w:rsid w:val="0E596F18"/>
    <w:rsid w:val="0E5C414B"/>
    <w:rsid w:val="0E682AF0"/>
    <w:rsid w:val="0E6A6868"/>
    <w:rsid w:val="0E6B438E"/>
    <w:rsid w:val="0E6F20D1"/>
    <w:rsid w:val="0E7F623D"/>
    <w:rsid w:val="0E820056"/>
    <w:rsid w:val="0E835B7C"/>
    <w:rsid w:val="0E8C4A31"/>
    <w:rsid w:val="0E8E3161"/>
    <w:rsid w:val="0E903DF5"/>
    <w:rsid w:val="0E910299"/>
    <w:rsid w:val="0E925DBF"/>
    <w:rsid w:val="0E963B01"/>
    <w:rsid w:val="0E9953A0"/>
    <w:rsid w:val="0E9B1118"/>
    <w:rsid w:val="0EA224A6"/>
    <w:rsid w:val="0EA55AF2"/>
    <w:rsid w:val="0EA7186A"/>
    <w:rsid w:val="0EA77ABC"/>
    <w:rsid w:val="0EB43F87"/>
    <w:rsid w:val="0EB775D4"/>
    <w:rsid w:val="0EB9159E"/>
    <w:rsid w:val="0EBE6BB4"/>
    <w:rsid w:val="0EC20452"/>
    <w:rsid w:val="0EC266A4"/>
    <w:rsid w:val="0EC3241C"/>
    <w:rsid w:val="0EC51CF1"/>
    <w:rsid w:val="0EC57F43"/>
    <w:rsid w:val="0EC71F0D"/>
    <w:rsid w:val="0ECA7307"/>
    <w:rsid w:val="0ECB733C"/>
    <w:rsid w:val="0ECC12D1"/>
    <w:rsid w:val="0ECE329B"/>
    <w:rsid w:val="0ECE5049"/>
    <w:rsid w:val="0ED71A24"/>
    <w:rsid w:val="0EDB32C2"/>
    <w:rsid w:val="0EDB59B8"/>
    <w:rsid w:val="0EE04D7C"/>
    <w:rsid w:val="0EE24651"/>
    <w:rsid w:val="0EE303C9"/>
    <w:rsid w:val="0EE3661B"/>
    <w:rsid w:val="0EE77EB9"/>
    <w:rsid w:val="0EEF4FBF"/>
    <w:rsid w:val="0EF600FC"/>
    <w:rsid w:val="0EF80CCA"/>
    <w:rsid w:val="0EF820C6"/>
    <w:rsid w:val="0EF95E3E"/>
    <w:rsid w:val="0EFD76DC"/>
    <w:rsid w:val="0EFE5203"/>
    <w:rsid w:val="0F020460"/>
    <w:rsid w:val="0F032819"/>
    <w:rsid w:val="0F087E2F"/>
    <w:rsid w:val="0F0942D3"/>
    <w:rsid w:val="0F0A3BA7"/>
    <w:rsid w:val="0F0D5446"/>
    <w:rsid w:val="0F184516"/>
    <w:rsid w:val="0F19203C"/>
    <w:rsid w:val="0F20786F"/>
    <w:rsid w:val="0F2729AB"/>
    <w:rsid w:val="0F2F360E"/>
    <w:rsid w:val="0F2F66C0"/>
    <w:rsid w:val="0F307AB2"/>
    <w:rsid w:val="0F386966"/>
    <w:rsid w:val="0F3A448D"/>
    <w:rsid w:val="0F3D1628"/>
    <w:rsid w:val="0F44355D"/>
    <w:rsid w:val="0F452E31"/>
    <w:rsid w:val="0F461C36"/>
    <w:rsid w:val="0F491A3D"/>
    <w:rsid w:val="0F557518"/>
    <w:rsid w:val="0F576C9E"/>
    <w:rsid w:val="0F5B471D"/>
    <w:rsid w:val="0F5D461F"/>
    <w:rsid w:val="0F5F0397"/>
    <w:rsid w:val="0F5F3EF3"/>
    <w:rsid w:val="0F6239E3"/>
    <w:rsid w:val="0F735BF1"/>
    <w:rsid w:val="0F76123D"/>
    <w:rsid w:val="0F781459"/>
    <w:rsid w:val="0F7D6A6F"/>
    <w:rsid w:val="0F851480"/>
    <w:rsid w:val="0F8A6A96"/>
    <w:rsid w:val="0F8B2F3A"/>
    <w:rsid w:val="0F8E2A2A"/>
    <w:rsid w:val="0F8E47D8"/>
    <w:rsid w:val="0F9475F4"/>
    <w:rsid w:val="0F953DB9"/>
    <w:rsid w:val="0F963DCF"/>
    <w:rsid w:val="0F985657"/>
    <w:rsid w:val="0F9A317D"/>
    <w:rsid w:val="0FA22032"/>
    <w:rsid w:val="0FA30E6F"/>
    <w:rsid w:val="0FA83AEC"/>
    <w:rsid w:val="0FA91612"/>
    <w:rsid w:val="0FAE6C29"/>
    <w:rsid w:val="0FB32013"/>
    <w:rsid w:val="0FB35FED"/>
    <w:rsid w:val="0FBA381F"/>
    <w:rsid w:val="0FBA55CD"/>
    <w:rsid w:val="0FC35B5B"/>
    <w:rsid w:val="0FCB77DB"/>
    <w:rsid w:val="0FD03043"/>
    <w:rsid w:val="0FD3668F"/>
    <w:rsid w:val="0FD50659"/>
    <w:rsid w:val="0FDE750E"/>
    <w:rsid w:val="0FDF3BF3"/>
    <w:rsid w:val="0FE16FFE"/>
    <w:rsid w:val="0FE4089C"/>
    <w:rsid w:val="0FE443F8"/>
    <w:rsid w:val="0FEB39D9"/>
    <w:rsid w:val="0FF07241"/>
    <w:rsid w:val="0FF33436"/>
    <w:rsid w:val="0FFA1E6E"/>
    <w:rsid w:val="0FFD54BA"/>
    <w:rsid w:val="0FFF56D6"/>
    <w:rsid w:val="10014FAA"/>
    <w:rsid w:val="1008458B"/>
    <w:rsid w:val="100A02F0"/>
    <w:rsid w:val="100E76C7"/>
    <w:rsid w:val="101728F4"/>
    <w:rsid w:val="101C1DE4"/>
    <w:rsid w:val="101D790A"/>
    <w:rsid w:val="101F3682"/>
    <w:rsid w:val="1021564D"/>
    <w:rsid w:val="10256733"/>
    <w:rsid w:val="1032785A"/>
    <w:rsid w:val="10374E70"/>
    <w:rsid w:val="10480E2B"/>
    <w:rsid w:val="10481722"/>
    <w:rsid w:val="1053332C"/>
    <w:rsid w:val="105570A4"/>
    <w:rsid w:val="10572E1C"/>
    <w:rsid w:val="10594DE6"/>
    <w:rsid w:val="105C6685"/>
    <w:rsid w:val="105E064F"/>
    <w:rsid w:val="105F7F23"/>
    <w:rsid w:val="106043C7"/>
    <w:rsid w:val="10645539"/>
    <w:rsid w:val="10675755"/>
    <w:rsid w:val="10686DD7"/>
    <w:rsid w:val="106A2B50"/>
    <w:rsid w:val="107240FA"/>
    <w:rsid w:val="10727C56"/>
    <w:rsid w:val="10765998"/>
    <w:rsid w:val="10790FE5"/>
    <w:rsid w:val="107E65FB"/>
    <w:rsid w:val="107F4121"/>
    <w:rsid w:val="10831E63"/>
    <w:rsid w:val="10861954"/>
    <w:rsid w:val="10881228"/>
    <w:rsid w:val="108C6F6A"/>
    <w:rsid w:val="109127D2"/>
    <w:rsid w:val="10973B61"/>
    <w:rsid w:val="109A0F5B"/>
    <w:rsid w:val="109A1038"/>
    <w:rsid w:val="109B53FF"/>
    <w:rsid w:val="109C2F25"/>
    <w:rsid w:val="10A06571"/>
    <w:rsid w:val="10A5002C"/>
    <w:rsid w:val="10AA5642"/>
    <w:rsid w:val="10AC13BA"/>
    <w:rsid w:val="10AD6EE0"/>
    <w:rsid w:val="10B62239"/>
    <w:rsid w:val="10BD35C7"/>
    <w:rsid w:val="10BE733F"/>
    <w:rsid w:val="10CA7A92"/>
    <w:rsid w:val="10CC380A"/>
    <w:rsid w:val="10CD1330"/>
    <w:rsid w:val="10D0497D"/>
    <w:rsid w:val="10DC079D"/>
    <w:rsid w:val="10DD5A17"/>
    <w:rsid w:val="10DE52EC"/>
    <w:rsid w:val="10EA0134"/>
    <w:rsid w:val="10EA1EE2"/>
    <w:rsid w:val="10EA5A3E"/>
    <w:rsid w:val="10EC7A09"/>
    <w:rsid w:val="10F246E4"/>
    <w:rsid w:val="10F7015B"/>
    <w:rsid w:val="10F93ED3"/>
    <w:rsid w:val="10FB7C4C"/>
    <w:rsid w:val="11027246"/>
    <w:rsid w:val="11032FA4"/>
    <w:rsid w:val="11072A94"/>
    <w:rsid w:val="110D797F"/>
    <w:rsid w:val="111331E7"/>
    <w:rsid w:val="111B209C"/>
    <w:rsid w:val="111E1B8C"/>
    <w:rsid w:val="112076B2"/>
    <w:rsid w:val="112453F4"/>
    <w:rsid w:val="11280AC4"/>
    <w:rsid w:val="112847B9"/>
    <w:rsid w:val="11286567"/>
    <w:rsid w:val="112F5B47"/>
    <w:rsid w:val="11333889"/>
    <w:rsid w:val="11355F72"/>
    <w:rsid w:val="113B0990"/>
    <w:rsid w:val="113E5D8A"/>
    <w:rsid w:val="11413495"/>
    <w:rsid w:val="11427629"/>
    <w:rsid w:val="1143653F"/>
    <w:rsid w:val="11494E5B"/>
    <w:rsid w:val="114A472F"/>
    <w:rsid w:val="114E2471"/>
    <w:rsid w:val="11542197"/>
    <w:rsid w:val="115455AE"/>
    <w:rsid w:val="11553800"/>
    <w:rsid w:val="1158509E"/>
    <w:rsid w:val="115A7068"/>
    <w:rsid w:val="115B2DE0"/>
    <w:rsid w:val="116972AB"/>
    <w:rsid w:val="116A4DD1"/>
    <w:rsid w:val="11712A15"/>
    <w:rsid w:val="117143B2"/>
    <w:rsid w:val="11717F0E"/>
    <w:rsid w:val="11731929"/>
    <w:rsid w:val="11733C86"/>
    <w:rsid w:val="11763776"/>
    <w:rsid w:val="117A3266"/>
    <w:rsid w:val="11877731"/>
    <w:rsid w:val="11883E00"/>
    <w:rsid w:val="118C11EC"/>
    <w:rsid w:val="11910B2A"/>
    <w:rsid w:val="1191235E"/>
    <w:rsid w:val="119C142F"/>
    <w:rsid w:val="119D0D03"/>
    <w:rsid w:val="119F0F1F"/>
    <w:rsid w:val="11A16A45"/>
    <w:rsid w:val="11A227BD"/>
    <w:rsid w:val="11A55E09"/>
    <w:rsid w:val="11A77DD3"/>
    <w:rsid w:val="11AD363C"/>
    <w:rsid w:val="11AE2F10"/>
    <w:rsid w:val="11B0043B"/>
    <w:rsid w:val="11B524F0"/>
    <w:rsid w:val="11B52E1D"/>
    <w:rsid w:val="11BA3663"/>
    <w:rsid w:val="11BB562D"/>
    <w:rsid w:val="11C42733"/>
    <w:rsid w:val="11C52008"/>
    <w:rsid w:val="11C91AF8"/>
    <w:rsid w:val="11CC15E8"/>
    <w:rsid w:val="11CE1047"/>
    <w:rsid w:val="11CE5360"/>
    <w:rsid w:val="11D02E86"/>
    <w:rsid w:val="11D0732A"/>
    <w:rsid w:val="11DA1F57"/>
    <w:rsid w:val="11DB33B7"/>
    <w:rsid w:val="11DD55A3"/>
    <w:rsid w:val="11E42DD6"/>
    <w:rsid w:val="11EA48C7"/>
    <w:rsid w:val="11EB5F12"/>
    <w:rsid w:val="11EC3A38"/>
    <w:rsid w:val="11ED1C8A"/>
    <w:rsid w:val="11EE77B0"/>
    <w:rsid w:val="11F07FC5"/>
    <w:rsid w:val="11F12DFD"/>
    <w:rsid w:val="11F36B75"/>
    <w:rsid w:val="11FD79F3"/>
    <w:rsid w:val="11FE7ED2"/>
    <w:rsid w:val="12040D82"/>
    <w:rsid w:val="12064AFA"/>
    <w:rsid w:val="12071F57"/>
    <w:rsid w:val="120C7C36"/>
    <w:rsid w:val="12130FC5"/>
    <w:rsid w:val="121511E1"/>
    <w:rsid w:val="12174F59"/>
    <w:rsid w:val="121A2353"/>
    <w:rsid w:val="121E62E8"/>
    <w:rsid w:val="122136E2"/>
    <w:rsid w:val="12255C4E"/>
    <w:rsid w:val="122D652B"/>
    <w:rsid w:val="12303925"/>
    <w:rsid w:val="12323B41"/>
    <w:rsid w:val="123258EF"/>
    <w:rsid w:val="12331667"/>
    <w:rsid w:val="123553DF"/>
    <w:rsid w:val="123A29F6"/>
    <w:rsid w:val="123F625E"/>
    <w:rsid w:val="12411FD6"/>
    <w:rsid w:val="12437AFC"/>
    <w:rsid w:val="12445622"/>
    <w:rsid w:val="124949E7"/>
    <w:rsid w:val="124B075F"/>
    <w:rsid w:val="12502219"/>
    <w:rsid w:val="12503FC7"/>
    <w:rsid w:val="125C296C"/>
    <w:rsid w:val="125C6E10"/>
    <w:rsid w:val="125F245C"/>
    <w:rsid w:val="125F420A"/>
    <w:rsid w:val="126F4193"/>
    <w:rsid w:val="12704669"/>
    <w:rsid w:val="127203E1"/>
    <w:rsid w:val="12744159"/>
    <w:rsid w:val="127759F8"/>
    <w:rsid w:val="127800C7"/>
    <w:rsid w:val="127952CC"/>
    <w:rsid w:val="127F665A"/>
    <w:rsid w:val="12810624"/>
    <w:rsid w:val="12816876"/>
    <w:rsid w:val="1283439D"/>
    <w:rsid w:val="12863E8D"/>
    <w:rsid w:val="12883761"/>
    <w:rsid w:val="1288550F"/>
    <w:rsid w:val="128B4FFF"/>
    <w:rsid w:val="128D0D77"/>
    <w:rsid w:val="128F2D41"/>
    <w:rsid w:val="129245E0"/>
    <w:rsid w:val="12993BC0"/>
    <w:rsid w:val="129C720C"/>
    <w:rsid w:val="12A06CFD"/>
    <w:rsid w:val="12A460C1"/>
    <w:rsid w:val="12A66E32"/>
    <w:rsid w:val="12AD31C8"/>
    <w:rsid w:val="12AF0CEE"/>
    <w:rsid w:val="12AF6F40"/>
    <w:rsid w:val="12B409FA"/>
    <w:rsid w:val="12B66520"/>
    <w:rsid w:val="12B75DF4"/>
    <w:rsid w:val="12BB58E4"/>
    <w:rsid w:val="12C0739F"/>
    <w:rsid w:val="12C50511"/>
    <w:rsid w:val="12C64289"/>
    <w:rsid w:val="12C7072D"/>
    <w:rsid w:val="12CC6DD5"/>
    <w:rsid w:val="12CD73C6"/>
    <w:rsid w:val="12D1335A"/>
    <w:rsid w:val="12D2386F"/>
    <w:rsid w:val="12D70244"/>
    <w:rsid w:val="12D90460"/>
    <w:rsid w:val="12DA5E90"/>
    <w:rsid w:val="12E070F9"/>
    <w:rsid w:val="12E3308D"/>
    <w:rsid w:val="12E36BE9"/>
    <w:rsid w:val="12EA441C"/>
    <w:rsid w:val="12EA61CA"/>
    <w:rsid w:val="12EA7F78"/>
    <w:rsid w:val="12EC1F42"/>
    <w:rsid w:val="12ED7A68"/>
    <w:rsid w:val="12F157AA"/>
    <w:rsid w:val="12F2507E"/>
    <w:rsid w:val="12F47048"/>
    <w:rsid w:val="12FD414F"/>
    <w:rsid w:val="13010F42"/>
    <w:rsid w:val="1301754B"/>
    <w:rsid w:val="13054DB2"/>
    <w:rsid w:val="13085987"/>
    <w:rsid w:val="13086650"/>
    <w:rsid w:val="130B7EEE"/>
    <w:rsid w:val="130C25E4"/>
    <w:rsid w:val="130C4392"/>
    <w:rsid w:val="130D010A"/>
    <w:rsid w:val="130D1EB8"/>
    <w:rsid w:val="13166FBF"/>
    <w:rsid w:val="131B42F0"/>
    <w:rsid w:val="13217712"/>
    <w:rsid w:val="13225964"/>
    <w:rsid w:val="132711CC"/>
    <w:rsid w:val="13274D28"/>
    <w:rsid w:val="132D4308"/>
    <w:rsid w:val="132F1E2E"/>
    <w:rsid w:val="132F7DA0"/>
    <w:rsid w:val="1332191F"/>
    <w:rsid w:val="133631BD"/>
    <w:rsid w:val="13363E1E"/>
    <w:rsid w:val="13370CE3"/>
    <w:rsid w:val="13373653"/>
    <w:rsid w:val="13390EFF"/>
    <w:rsid w:val="133A2B6A"/>
    <w:rsid w:val="133C0E8F"/>
    <w:rsid w:val="133E25B0"/>
    <w:rsid w:val="13407773"/>
    <w:rsid w:val="1347361C"/>
    <w:rsid w:val="13497394"/>
    <w:rsid w:val="134C0C32"/>
    <w:rsid w:val="134F0723"/>
    <w:rsid w:val="13516249"/>
    <w:rsid w:val="13541895"/>
    <w:rsid w:val="13561AB1"/>
    <w:rsid w:val="135B70C7"/>
    <w:rsid w:val="135D2E40"/>
    <w:rsid w:val="135E44C2"/>
    <w:rsid w:val="13645F7C"/>
    <w:rsid w:val="13653AA2"/>
    <w:rsid w:val="1367007B"/>
    <w:rsid w:val="136A2E67"/>
    <w:rsid w:val="136C562E"/>
    <w:rsid w:val="136E0BA9"/>
    <w:rsid w:val="136F66CF"/>
    <w:rsid w:val="137141F5"/>
    <w:rsid w:val="13737F6D"/>
    <w:rsid w:val="13781A27"/>
    <w:rsid w:val="137B5074"/>
    <w:rsid w:val="137D703E"/>
    <w:rsid w:val="13806B2E"/>
    <w:rsid w:val="13873A19"/>
    <w:rsid w:val="13877EBC"/>
    <w:rsid w:val="138A52B7"/>
    <w:rsid w:val="138B7476"/>
    <w:rsid w:val="138C54D3"/>
    <w:rsid w:val="138E7538"/>
    <w:rsid w:val="13906D71"/>
    <w:rsid w:val="13914897"/>
    <w:rsid w:val="13916645"/>
    <w:rsid w:val="139A7BF0"/>
    <w:rsid w:val="139B50DD"/>
    <w:rsid w:val="139B5716"/>
    <w:rsid w:val="139C03FB"/>
    <w:rsid w:val="139D431D"/>
    <w:rsid w:val="13A0020C"/>
    <w:rsid w:val="13A10F7E"/>
    <w:rsid w:val="13AC7923"/>
    <w:rsid w:val="13AE5449"/>
    <w:rsid w:val="13B10A95"/>
    <w:rsid w:val="13B3480E"/>
    <w:rsid w:val="13BA0DB6"/>
    <w:rsid w:val="13BA2040"/>
    <w:rsid w:val="13BA3DEE"/>
    <w:rsid w:val="13BB7B66"/>
    <w:rsid w:val="13BF1404"/>
    <w:rsid w:val="13C00A21"/>
    <w:rsid w:val="13C058C2"/>
    <w:rsid w:val="13C24A51"/>
    <w:rsid w:val="13C95DDF"/>
    <w:rsid w:val="13D54D4E"/>
    <w:rsid w:val="13DA7FEC"/>
    <w:rsid w:val="13DD5D2E"/>
    <w:rsid w:val="13E175CD"/>
    <w:rsid w:val="13E26EA1"/>
    <w:rsid w:val="13E40E6B"/>
    <w:rsid w:val="13E56991"/>
    <w:rsid w:val="13E744B7"/>
    <w:rsid w:val="13EE3A98"/>
    <w:rsid w:val="13F07810"/>
    <w:rsid w:val="13F111A4"/>
    <w:rsid w:val="13F217DA"/>
    <w:rsid w:val="13F54E26"/>
    <w:rsid w:val="13FD017F"/>
    <w:rsid w:val="13FD1F2D"/>
    <w:rsid w:val="14027543"/>
    <w:rsid w:val="140432BB"/>
    <w:rsid w:val="14076907"/>
    <w:rsid w:val="140B63F8"/>
    <w:rsid w:val="140C03C2"/>
    <w:rsid w:val="140C5DFC"/>
    <w:rsid w:val="140D6614"/>
    <w:rsid w:val="14172FEE"/>
    <w:rsid w:val="14186D67"/>
    <w:rsid w:val="141D41B0"/>
    <w:rsid w:val="14217BBB"/>
    <w:rsid w:val="14221993"/>
    <w:rsid w:val="142257E9"/>
    <w:rsid w:val="142474B9"/>
    <w:rsid w:val="14253DD2"/>
    <w:rsid w:val="14281A18"/>
    <w:rsid w:val="142851FC"/>
    <w:rsid w:val="142923F2"/>
    <w:rsid w:val="142B7323"/>
    <w:rsid w:val="142C636E"/>
    <w:rsid w:val="1437543F"/>
    <w:rsid w:val="143A0A8B"/>
    <w:rsid w:val="143D057B"/>
    <w:rsid w:val="1441006B"/>
    <w:rsid w:val="14423DE3"/>
    <w:rsid w:val="14425B91"/>
    <w:rsid w:val="14445DAD"/>
    <w:rsid w:val="14465682"/>
    <w:rsid w:val="144B713C"/>
    <w:rsid w:val="144E09DA"/>
    <w:rsid w:val="14575AE1"/>
    <w:rsid w:val="14587163"/>
    <w:rsid w:val="145A112D"/>
    <w:rsid w:val="146401FE"/>
    <w:rsid w:val="14647DD5"/>
    <w:rsid w:val="14667AD2"/>
    <w:rsid w:val="146B158C"/>
    <w:rsid w:val="146D0E60"/>
    <w:rsid w:val="147541B9"/>
    <w:rsid w:val="14771CDF"/>
    <w:rsid w:val="14773A8D"/>
    <w:rsid w:val="14780E1C"/>
    <w:rsid w:val="147C10A3"/>
    <w:rsid w:val="147C5547"/>
    <w:rsid w:val="147F0B94"/>
    <w:rsid w:val="1481490C"/>
    <w:rsid w:val="14885C9A"/>
    <w:rsid w:val="14891A12"/>
    <w:rsid w:val="14922675"/>
    <w:rsid w:val="14942891"/>
    <w:rsid w:val="14975EDD"/>
    <w:rsid w:val="149A0287"/>
    <w:rsid w:val="149A777C"/>
    <w:rsid w:val="149C7998"/>
    <w:rsid w:val="149F4D92"/>
    <w:rsid w:val="14A5684C"/>
    <w:rsid w:val="14A64372"/>
    <w:rsid w:val="14AB1989"/>
    <w:rsid w:val="14B051F1"/>
    <w:rsid w:val="14B545B5"/>
    <w:rsid w:val="14B940A6"/>
    <w:rsid w:val="14BB6070"/>
    <w:rsid w:val="14BE16BC"/>
    <w:rsid w:val="14BE346A"/>
    <w:rsid w:val="14C03686"/>
    <w:rsid w:val="14C111C1"/>
    <w:rsid w:val="14C52A4A"/>
    <w:rsid w:val="14CB202B"/>
    <w:rsid w:val="14CB5B87"/>
    <w:rsid w:val="14CF1B1B"/>
    <w:rsid w:val="14D0319D"/>
    <w:rsid w:val="14D17C74"/>
    <w:rsid w:val="14D233B9"/>
    <w:rsid w:val="14D62EA9"/>
    <w:rsid w:val="14DC5FE6"/>
    <w:rsid w:val="14E82BDD"/>
    <w:rsid w:val="14EB7FD7"/>
    <w:rsid w:val="14ED1FA1"/>
    <w:rsid w:val="14EF1875"/>
    <w:rsid w:val="14F267F7"/>
    <w:rsid w:val="14F43330"/>
    <w:rsid w:val="14F50E56"/>
    <w:rsid w:val="14F7697C"/>
    <w:rsid w:val="14F96B98"/>
    <w:rsid w:val="14FB2910"/>
    <w:rsid w:val="14FB2F80"/>
    <w:rsid w:val="14FC0436"/>
    <w:rsid w:val="14FC0982"/>
    <w:rsid w:val="150115A9"/>
    <w:rsid w:val="15030855"/>
    <w:rsid w:val="15033573"/>
    <w:rsid w:val="15082937"/>
    <w:rsid w:val="15095086"/>
    <w:rsid w:val="150C68CB"/>
    <w:rsid w:val="15107A3E"/>
    <w:rsid w:val="15111718"/>
    <w:rsid w:val="15115C90"/>
    <w:rsid w:val="15127C5A"/>
    <w:rsid w:val="15145780"/>
    <w:rsid w:val="15195E37"/>
    <w:rsid w:val="151C4634"/>
    <w:rsid w:val="151C63E2"/>
    <w:rsid w:val="151D2886"/>
    <w:rsid w:val="152A4FA3"/>
    <w:rsid w:val="152B4E90"/>
    <w:rsid w:val="152E30D5"/>
    <w:rsid w:val="152F3AAF"/>
    <w:rsid w:val="15316332"/>
    <w:rsid w:val="153B2D0D"/>
    <w:rsid w:val="154222ED"/>
    <w:rsid w:val="15436065"/>
    <w:rsid w:val="15453B8B"/>
    <w:rsid w:val="1548367B"/>
    <w:rsid w:val="155344FA"/>
    <w:rsid w:val="15543DCE"/>
    <w:rsid w:val="155B515D"/>
    <w:rsid w:val="155C2C83"/>
    <w:rsid w:val="155D7127"/>
    <w:rsid w:val="15643B91"/>
    <w:rsid w:val="15652DAA"/>
    <w:rsid w:val="1565422D"/>
    <w:rsid w:val="15673803"/>
    <w:rsid w:val="156839A2"/>
    <w:rsid w:val="156C2EC6"/>
    <w:rsid w:val="15724254"/>
    <w:rsid w:val="15744B16"/>
    <w:rsid w:val="1574621E"/>
    <w:rsid w:val="157B57FF"/>
    <w:rsid w:val="157B75AD"/>
    <w:rsid w:val="157F52EF"/>
    <w:rsid w:val="15891CCA"/>
    <w:rsid w:val="1594241D"/>
    <w:rsid w:val="15954377"/>
    <w:rsid w:val="1598015F"/>
    <w:rsid w:val="15981F0D"/>
    <w:rsid w:val="15995C85"/>
    <w:rsid w:val="15A20FDE"/>
    <w:rsid w:val="15AC59B8"/>
    <w:rsid w:val="15AE1730"/>
    <w:rsid w:val="15B14D7D"/>
    <w:rsid w:val="15B34F99"/>
    <w:rsid w:val="15B8610B"/>
    <w:rsid w:val="15BF393E"/>
    <w:rsid w:val="15C01464"/>
    <w:rsid w:val="15C076B6"/>
    <w:rsid w:val="15C947BC"/>
    <w:rsid w:val="15CA2D3E"/>
    <w:rsid w:val="15CE1DD3"/>
    <w:rsid w:val="15CF16A7"/>
    <w:rsid w:val="15D22960"/>
    <w:rsid w:val="15D31197"/>
    <w:rsid w:val="15D373E9"/>
    <w:rsid w:val="15D942D4"/>
    <w:rsid w:val="15E213DA"/>
    <w:rsid w:val="15E74C42"/>
    <w:rsid w:val="15ED2807"/>
    <w:rsid w:val="15F1786F"/>
    <w:rsid w:val="15F221E6"/>
    <w:rsid w:val="15FA6724"/>
    <w:rsid w:val="15FD6214"/>
    <w:rsid w:val="16005D04"/>
    <w:rsid w:val="16013F56"/>
    <w:rsid w:val="160475A2"/>
    <w:rsid w:val="160752E5"/>
    <w:rsid w:val="1609741D"/>
    <w:rsid w:val="160B1661"/>
    <w:rsid w:val="160C28FB"/>
    <w:rsid w:val="161517B0"/>
    <w:rsid w:val="1615355E"/>
    <w:rsid w:val="161651B5"/>
    <w:rsid w:val="1617364B"/>
    <w:rsid w:val="161812A0"/>
    <w:rsid w:val="161D23BF"/>
    <w:rsid w:val="16210154"/>
    <w:rsid w:val="16227A29"/>
    <w:rsid w:val="16232EC6"/>
    <w:rsid w:val="16297009"/>
    <w:rsid w:val="162A26B2"/>
    <w:rsid w:val="162B4B2F"/>
    <w:rsid w:val="162E461F"/>
    <w:rsid w:val="16314110"/>
    <w:rsid w:val="16315EBE"/>
    <w:rsid w:val="163C6D3C"/>
    <w:rsid w:val="163D2AB4"/>
    <w:rsid w:val="163F682C"/>
    <w:rsid w:val="1648769E"/>
    <w:rsid w:val="164A7771"/>
    <w:rsid w:val="164B6F7F"/>
    <w:rsid w:val="164D0F49"/>
    <w:rsid w:val="165027E8"/>
    <w:rsid w:val="1653052A"/>
    <w:rsid w:val="16573B76"/>
    <w:rsid w:val="165A3666"/>
    <w:rsid w:val="165B4EA8"/>
    <w:rsid w:val="166167A3"/>
    <w:rsid w:val="1666200B"/>
    <w:rsid w:val="166A25B6"/>
    <w:rsid w:val="166E0EC0"/>
    <w:rsid w:val="16704C38"/>
    <w:rsid w:val="167069E6"/>
    <w:rsid w:val="167209B0"/>
    <w:rsid w:val="16726C02"/>
    <w:rsid w:val="16734728"/>
    <w:rsid w:val="167A7865"/>
    <w:rsid w:val="167F30CD"/>
    <w:rsid w:val="16810BF3"/>
    <w:rsid w:val="168129A1"/>
    <w:rsid w:val="168357F5"/>
    <w:rsid w:val="1686445B"/>
    <w:rsid w:val="168D1478"/>
    <w:rsid w:val="169A0EAB"/>
    <w:rsid w:val="169E79F7"/>
    <w:rsid w:val="16A86080"/>
    <w:rsid w:val="16A86180"/>
    <w:rsid w:val="16B26FFE"/>
    <w:rsid w:val="16C17241"/>
    <w:rsid w:val="16CB00C0"/>
    <w:rsid w:val="16D231FD"/>
    <w:rsid w:val="16D276A1"/>
    <w:rsid w:val="16D72F09"/>
    <w:rsid w:val="16D74CB7"/>
    <w:rsid w:val="16DA0303"/>
    <w:rsid w:val="16DF15B9"/>
    <w:rsid w:val="16E3365C"/>
    <w:rsid w:val="16E6314C"/>
    <w:rsid w:val="16E64EFA"/>
    <w:rsid w:val="16EB0762"/>
    <w:rsid w:val="16EB42BE"/>
    <w:rsid w:val="16EC30E9"/>
    <w:rsid w:val="16F05D79"/>
    <w:rsid w:val="16F615E1"/>
    <w:rsid w:val="16F92E7F"/>
    <w:rsid w:val="16F969DB"/>
    <w:rsid w:val="16FA09A5"/>
    <w:rsid w:val="1700420E"/>
    <w:rsid w:val="17005FBC"/>
    <w:rsid w:val="17013AE2"/>
    <w:rsid w:val="170654D2"/>
    <w:rsid w:val="170D2487"/>
    <w:rsid w:val="171B1048"/>
    <w:rsid w:val="171E1E2E"/>
    <w:rsid w:val="17214184"/>
    <w:rsid w:val="17215F32"/>
    <w:rsid w:val="17255A22"/>
    <w:rsid w:val="17285513"/>
    <w:rsid w:val="172A4DE7"/>
    <w:rsid w:val="172B0B5F"/>
    <w:rsid w:val="172B6DB1"/>
    <w:rsid w:val="17326391"/>
    <w:rsid w:val="17342109"/>
    <w:rsid w:val="173D7210"/>
    <w:rsid w:val="173E4D36"/>
    <w:rsid w:val="17457E73"/>
    <w:rsid w:val="17497826"/>
    <w:rsid w:val="175207E1"/>
    <w:rsid w:val="17544559"/>
    <w:rsid w:val="175956CC"/>
    <w:rsid w:val="175977D3"/>
    <w:rsid w:val="17614581"/>
    <w:rsid w:val="176A78D9"/>
    <w:rsid w:val="176C3651"/>
    <w:rsid w:val="17714319"/>
    <w:rsid w:val="17771FF6"/>
    <w:rsid w:val="17797B1C"/>
    <w:rsid w:val="177B1AE6"/>
    <w:rsid w:val="177B5642"/>
    <w:rsid w:val="177C760C"/>
    <w:rsid w:val="177E5132"/>
    <w:rsid w:val="17836BED"/>
    <w:rsid w:val="178564C1"/>
    <w:rsid w:val="17885842"/>
    <w:rsid w:val="178E7A6B"/>
    <w:rsid w:val="178F7340"/>
    <w:rsid w:val="17900D32"/>
    <w:rsid w:val="1791091B"/>
    <w:rsid w:val="17914E66"/>
    <w:rsid w:val="17920BDE"/>
    <w:rsid w:val="17936E30"/>
    <w:rsid w:val="17966920"/>
    <w:rsid w:val="179901BE"/>
    <w:rsid w:val="17996410"/>
    <w:rsid w:val="179B3F36"/>
    <w:rsid w:val="179D1A5D"/>
    <w:rsid w:val="17A252C5"/>
    <w:rsid w:val="17A32DEB"/>
    <w:rsid w:val="17A54DB5"/>
    <w:rsid w:val="17A96653"/>
    <w:rsid w:val="17AD5A18"/>
    <w:rsid w:val="17B60D70"/>
    <w:rsid w:val="17B9616B"/>
    <w:rsid w:val="17BD3EAD"/>
    <w:rsid w:val="17BF5E77"/>
    <w:rsid w:val="17C214C3"/>
    <w:rsid w:val="17C34B7C"/>
    <w:rsid w:val="17C3523B"/>
    <w:rsid w:val="17C57205"/>
    <w:rsid w:val="17C57C22"/>
    <w:rsid w:val="17C74D2B"/>
    <w:rsid w:val="17C76AD9"/>
    <w:rsid w:val="17C92852"/>
    <w:rsid w:val="17CA0378"/>
    <w:rsid w:val="17D631C0"/>
    <w:rsid w:val="17DA2CB5"/>
    <w:rsid w:val="17E01B36"/>
    <w:rsid w:val="17E05DED"/>
    <w:rsid w:val="17E31439"/>
    <w:rsid w:val="17E53404"/>
    <w:rsid w:val="17E70F2A"/>
    <w:rsid w:val="17E843B4"/>
    <w:rsid w:val="17E86A50"/>
    <w:rsid w:val="17EA27C8"/>
    <w:rsid w:val="17EE22B8"/>
    <w:rsid w:val="17F04282"/>
    <w:rsid w:val="17F16C3F"/>
    <w:rsid w:val="17F51899"/>
    <w:rsid w:val="17F953D1"/>
    <w:rsid w:val="180513B0"/>
    <w:rsid w:val="18055854"/>
    <w:rsid w:val="18075128"/>
    <w:rsid w:val="1811244B"/>
    <w:rsid w:val="18115FA7"/>
    <w:rsid w:val="181A30AD"/>
    <w:rsid w:val="181F06C4"/>
    <w:rsid w:val="18253800"/>
    <w:rsid w:val="18267CA4"/>
    <w:rsid w:val="182D1498"/>
    <w:rsid w:val="183103F7"/>
    <w:rsid w:val="1833416F"/>
    <w:rsid w:val="18351C95"/>
    <w:rsid w:val="18356139"/>
    <w:rsid w:val="18363C5F"/>
    <w:rsid w:val="183813D4"/>
    <w:rsid w:val="183A72AB"/>
    <w:rsid w:val="183D6854"/>
    <w:rsid w:val="18414ADE"/>
    <w:rsid w:val="18475E6C"/>
    <w:rsid w:val="185145F5"/>
    <w:rsid w:val="1853036D"/>
    <w:rsid w:val="18543B9A"/>
    <w:rsid w:val="185D2A7F"/>
    <w:rsid w:val="18644328"/>
    <w:rsid w:val="1869193F"/>
    <w:rsid w:val="18695DE3"/>
    <w:rsid w:val="186C7681"/>
    <w:rsid w:val="18754787"/>
    <w:rsid w:val="1876405C"/>
    <w:rsid w:val="187C3D68"/>
    <w:rsid w:val="18890233"/>
    <w:rsid w:val="188E3A9B"/>
    <w:rsid w:val="188E75F7"/>
    <w:rsid w:val="18950986"/>
    <w:rsid w:val="18961DEF"/>
    <w:rsid w:val="189866C8"/>
    <w:rsid w:val="189A0770"/>
    <w:rsid w:val="189C7F66"/>
    <w:rsid w:val="189F7A56"/>
    <w:rsid w:val="18A60DE5"/>
    <w:rsid w:val="18A92683"/>
    <w:rsid w:val="18A961DF"/>
    <w:rsid w:val="18AB01A9"/>
    <w:rsid w:val="18B21538"/>
    <w:rsid w:val="18B3705E"/>
    <w:rsid w:val="18B51028"/>
    <w:rsid w:val="18B52DD6"/>
    <w:rsid w:val="18B76B4E"/>
    <w:rsid w:val="18BC3036"/>
    <w:rsid w:val="18BC33A1"/>
    <w:rsid w:val="18BC4164"/>
    <w:rsid w:val="18BE612E"/>
    <w:rsid w:val="18BF1EA7"/>
    <w:rsid w:val="18C748B7"/>
    <w:rsid w:val="18C8188B"/>
    <w:rsid w:val="18CE3E98"/>
    <w:rsid w:val="18D05E62"/>
    <w:rsid w:val="18D23988"/>
    <w:rsid w:val="18D74616"/>
    <w:rsid w:val="18E87EDF"/>
    <w:rsid w:val="18EB67F8"/>
    <w:rsid w:val="18F25DD8"/>
    <w:rsid w:val="18F27B86"/>
    <w:rsid w:val="18F51424"/>
    <w:rsid w:val="18F7519C"/>
    <w:rsid w:val="18FC0A05"/>
    <w:rsid w:val="18FE477D"/>
    <w:rsid w:val="19017DC9"/>
    <w:rsid w:val="19053D5D"/>
    <w:rsid w:val="190653E0"/>
    <w:rsid w:val="190873AA"/>
    <w:rsid w:val="190D2C12"/>
    <w:rsid w:val="19151AC7"/>
    <w:rsid w:val="19157D18"/>
    <w:rsid w:val="191D6E46"/>
    <w:rsid w:val="19257F5C"/>
    <w:rsid w:val="19267830"/>
    <w:rsid w:val="1928016B"/>
    <w:rsid w:val="192835A8"/>
    <w:rsid w:val="192F2B88"/>
    <w:rsid w:val="192F4936"/>
    <w:rsid w:val="1934019F"/>
    <w:rsid w:val="193463F1"/>
    <w:rsid w:val="193A152D"/>
    <w:rsid w:val="193E101D"/>
    <w:rsid w:val="193E2DCB"/>
    <w:rsid w:val="19406B43"/>
    <w:rsid w:val="194303E2"/>
    <w:rsid w:val="19445F08"/>
    <w:rsid w:val="194F6D87"/>
    <w:rsid w:val="19524AC9"/>
    <w:rsid w:val="19526877"/>
    <w:rsid w:val="195425EF"/>
    <w:rsid w:val="195C5A1A"/>
    <w:rsid w:val="195F08E7"/>
    <w:rsid w:val="19630A84"/>
    <w:rsid w:val="197113F3"/>
    <w:rsid w:val="19801636"/>
    <w:rsid w:val="19832B7B"/>
    <w:rsid w:val="19882298"/>
    <w:rsid w:val="198D2276"/>
    <w:rsid w:val="198D5B01"/>
    <w:rsid w:val="19946E8F"/>
    <w:rsid w:val="199649B5"/>
    <w:rsid w:val="1997072D"/>
    <w:rsid w:val="199B021E"/>
    <w:rsid w:val="199E2BFC"/>
    <w:rsid w:val="19A35324"/>
    <w:rsid w:val="19A52E4A"/>
    <w:rsid w:val="19A54BF8"/>
    <w:rsid w:val="19A60971"/>
    <w:rsid w:val="19A77FC0"/>
    <w:rsid w:val="19AB104E"/>
    <w:rsid w:val="19AC41D9"/>
    <w:rsid w:val="19AF1F1B"/>
    <w:rsid w:val="19AF5A77"/>
    <w:rsid w:val="19B25567"/>
    <w:rsid w:val="19B337B9"/>
    <w:rsid w:val="19BB08C0"/>
    <w:rsid w:val="19BC1F42"/>
    <w:rsid w:val="19BD5342"/>
    <w:rsid w:val="19BE5CBA"/>
    <w:rsid w:val="19C06789"/>
    <w:rsid w:val="19CC03D7"/>
    <w:rsid w:val="19E020D4"/>
    <w:rsid w:val="19E80F89"/>
    <w:rsid w:val="19EA4D01"/>
    <w:rsid w:val="19F31E08"/>
    <w:rsid w:val="19F4792E"/>
    <w:rsid w:val="19F870D8"/>
    <w:rsid w:val="19FB6F0E"/>
    <w:rsid w:val="19FC3D38"/>
    <w:rsid w:val="19FD67E3"/>
    <w:rsid w:val="1A02204B"/>
    <w:rsid w:val="1A045DC3"/>
    <w:rsid w:val="1A051B3B"/>
    <w:rsid w:val="1A052C1D"/>
    <w:rsid w:val="1A055E0A"/>
    <w:rsid w:val="1A0822E3"/>
    <w:rsid w:val="1A0F4768"/>
    <w:rsid w:val="1A1324AA"/>
    <w:rsid w:val="1A1A3838"/>
    <w:rsid w:val="1A202A12"/>
    <w:rsid w:val="1A26685C"/>
    <w:rsid w:val="1A271AB1"/>
    <w:rsid w:val="1A310B82"/>
    <w:rsid w:val="1A3B730B"/>
    <w:rsid w:val="1A3F329F"/>
    <w:rsid w:val="1A4239CB"/>
    <w:rsid w:val="1A423B81"/>
    <w:rsid w:val="1A432DD4"/>
    <w:rsid w:val="1A442663"/>
    <w:rsid w:val="1A473F02"/>
    <w:rsid w:val="1A4A57A0"/>
    <w:rsid w:val="1A4F2DB6"/>
    <w:rsid w:val="1A512FD2"/>
    <w:rsid w:val="1A530AF8"/>
    <w:rsid w:val="1A5403CD"/>
    <w:rsid w:val="1A5B5BFF"/>
    <w:rsid w:val="1A5B79AD"/>
    <w:rsid w:val="1A5F749D"/>
    <w:rsid w:val="1A646862"/>
    <w:rsid w:val="1A676352"/>
    <w:rsid w:val="1A69031C"/>
    <w:rsid w:val="1A6B5E42"/>
    <w:rsid w:val="1A6E148E"/>
    <w:rsid w:val="1A7016AA"/>
    <w:rsid w:val="1A75281D"/>
    <w:rsid w:val="1A772A39"/>
    <w:rsid w:val="1A7B3BAB"/>
    <w:rsid w:val="1A7D3DC7"/>
    <w:rsid w:val="1A7E085D"/>
    <w:rsid w:val="1A8213DE"/>
    <w:rsid w:val="1A8567D8"/>
    <w:rsid w:val="1A98650B"/>
    <w:rsid w:val="1A9C5527"/>
    <w:rsid w:val="1AA03612"/>
    <w:rsid w:val="1AA41354"/>
    <w:rsid w:val="1AA43102"/>
    <w:rsid w:val="1AA72BF2"/>
    <w:rsid w:val="1AA9696A"/>
    <w:rsid w:val="1AAA2EB8"/>
    <w:rsid w:val="1AB23A71"/>
    <w:rsid w:val="1AB31597"/>
    <w:rsid w:val="1ABA2925"/>
    <w:rsid w:val="1ABC48F0"/>
    <w:rsid w:val="1ABF7F3C"/>
    <w:rsid w:val="1AC13CB4"/>
    <w:rsid w:val="1ACB068F"/>
    <w:rsid w:val="1ACC4407"/>
    <w:rsid w:val="1ACD08AB"/>
    <w:rsid w:val="1AD27C6F"/>
    <w:rsid w:val="1AD75285"/>
    <w:rsid w:val="1AD82DAC"/>
    <w:rsid w:val="1ADE1BE9"/>
    <w:rsid w:val="1ADF05DE"/>
    <w:rsid w:val="1AE41750"/>
    <w:rsid w:val="1AE43D03"/>
    <w:rsid w:val="1AE45BF4"/>
    <w:rsid w:val="1AE6196C"/>
    <w:rsid w:val="1AE654C9"/>
    <w:rsid w:val="1AE71241"/>
    <w:rsid w:val="1AEB2C3A"/>
    <w:rsid w:val="1AED4AA9"/>
    <w:rsid w:val="1AEE0821"/>
    <w:rsid w:val="1AF20D68"/>
    <w:rsid w:val="1AF5395E"/>
    <w:rsid w:val="1AF5570C"/>
    <w:rsid w:val="1AF57E02"/>
    <w:rsid w:val="1AF851FC"/>
    <w:rsid w:val="1AFA0F74"/>
    <w:rsid w:val="1AFD1B29"/>
    <w:rsid w:val="1B012302"/>
    <w:rsid w:val="1B065B6B"/>
    <w:rsid w:val="1B0911B7"/>
    <w:rsid w:val="1B0B3181"/>
    <w:rsid w:val="1B0E4A1F"/>
    <w:rsid w:val="1B0F0EC3"/>
    <w:rsid w:val="1B154000"/>
    <w:rsid w:val="1B171500"/>
    <w:rsid w:val="1B193AF0"/>
    <w:rsid w:val="1B1A7868"/>
    <w:rsid w:val="1B1D12DD"/>
    <w:rsid w:val="1B1E4ECB"/>
    <w:rsid w:val="1B1F09DB"/>
    <w:rsid w:val="1B1F1D1C"/>
    <w:rsid w:val="1B2028BA"/>
    <w:rsid w:val="1B210BF7"/>
    <w:rsid w:val="1B23480E"/>
    <w:rsid w:val="1B261D69"/>
    <w:rsid w:val="1B2863F0"/>
    <w:rsid w:val="1B2A7AAB"/>
    <w:rsid w:val="1B2D74F2"/>
    <w:rsid w:val="1B334486"/>
    <w:rsid w:val="1B34092A"/>
    <w:rsid w:val="1B371A34"/>
    <w:rsid w:val="1B3C158C"/>
    <w:rsid w:val="1B3F2E2B"/>
    <w:rsid w:val="1B410951"/>
    <w:rsid w:val="1B440441"/>
    <w:rsid w:val="1B4548E5"/>
    <w:rsid w:val="1B46065D"/>
    <w:rsid w:val="1B4D5548"/>
    <w:rsid w:val="1B5F527B"/>
    <w:rsid w:val="1B634D6B"/>
    <w:rsid w:val="1B683A39"/>
    <w:rsid w:val="1B697EA8"/>
    <w:rsid w:val="1B701236"/>
    <w:rsid w:val="1B742AD4"/>
    <w:rsid w:val="1B74431A"/>
    <w:rsid w:val="1B776A68"/>
    <w:rsid w:val="1B7927E1"/>
    <w:rsid w:val="1B7A3E63"/>
    <w:rsid w:val="1B813443"/>
    <w:rsid w:val="1B8151F1"/>
    <w:rsid w:val="1B8B6070"/>
    <w:rsid w:val="1B9118D8"/>
    <w:rsid w:val="1B944F25"/>
    <w:rsid w:val="1B947CCE"/>
    <w:rsid w:val="1B966EEF"/>
    <w:rsid w:val="1B9A62B3"/>
    <w:rsid w:val="1B9F38C9"/>
    <w:rsid w:val="1B9F7CA6"/>
    <w:rsid w:val="1BA17641"/>
    <w:rsid w:val="1BA57132"/>
    <w:rsid w:val="1BAA1D73"/>
    <w:rsid w:val="1BAA4748"/>
    <w:rsid w:val="1BB630ED"/>
    <w:rsid w:val="1BB67591"/>
    <w:rsid w:val="1BB747A9"/>
    <w:rsid w:val="1BC021BE"/>
    <w:rsid w:val="1BC11A92"/>
    <w:rsid w:val="1BCC2910"/>
    <w:rsid w:val="1BD0092E"/>
    <w:rsid w:val="1BDB2B53"/>
    <w:rsid w:val="1BE37C5A"/>
    <w:rsid w:val="1BE54009"/>
    <w:rsid w:val="1BE7599C"/>
    <w:rsid w:val="1BE96AFB"/>
    <w:rsid w:val="1BEB1F58"/>
    <w:rsid w:val="1BEC4D61"/>
    <w:rsid w:val="1BEC6B0F"/>
    <w:rsid w:val="1BEE6D2B"/>
    <w:rsid w:val="1BF41E67"/>
    <w:rsid w:val="1BF577A8"/>
    <w:rsid w:val="1BF73705"/>
    <w:rsid w:val="1BF9122C"/>
    <w:rsid w:val="1BF9747E"/>
    <w:rsid w:val="1BFB1448"/>
    <w:rsid w:val="1BFB31F6"/>
    <w:rsid w:val="1BFD51C0"/>
    <w:rsid w:val="1BFD6F6E"/>
    <w:rsid w:val="1BFE4A94"/>
    <w:rsid w:val="1C0025BA"/>
    <w:rsid w:val="1C0320AA"/>
    <w:rsid w:val="1C055E22"/>
    <w:rsid w:val="1C062C22"/>
    <w:rsid w:val="1C0B7E01"/>
    <w:rsid w:val="1C0D4CD7"/>
    <w:rsid w:val="1C16002F"/>
    <w:rsid w:val="1C161DDD"/>
    <w:rsid w:val="1C185B56"/>
    <w:rsid w:val="1C1C4F1A"/>
    <w:rsid w:val="1C1F5136"/>
    <w:rsid w:val="1C2344FA"/>
    <w:rsid w:val="1C2564C4"/>
    <w:rsid w:val="1C2838BF"/>
    <w:rsid w:val="1C2A7637"/>
    <w:rsid w:val="1C2F10F1"/>
    <w:rsid w:val="1C2F4C4D"/>
    <w:rsid w:val="1C314E69"/>
    <w:rsid w:val="1C330BE1"/>
    <w:rsid w:val="1C33473D"/>
    <w:rsid w:val="1C335B7D"/>
    <w:rsid w:val="1C36422E"/>
    <w:rsid w:val="1C3D55BC"/>
    <w:rsid w:val="1C3F578D"/>
    <w:rsid w:val="1C3F7586"/>
    <w:rsid w:val="1C424981"/>
    <w:rsid w:val="1C4921B3"/>
    <w:rsid w:val="1C4E5A1B"/>
    <w:rsid w:val="1C4F3541"/>
    <w:rsid w:val="1C511068"/>
    <w:rsid w:val="1C550B58"/>
    <w:rsid w:val="1C5B1EE6"/>
    <w:rsid w:val="1C5D7A0C"/>
    <w:rsid w:val="1C5E4627"/>
    <w:rsid w:val="1C69015F"/>
    <w:rsid w:val="1C6C3216"/>
    <w:rsid w:val="1C6C40F3"/>
    <w:rsid w:val="1C6D08DF"/>
    <w:rsid w:val="1C7162B9"/>
    <w:rsid w:val="1C760ACE"/>
    <w:rsid w:val="1C784846"/>
    <w:rsid w:val="1C7A236C"/>
    <w:rsid w:val="1C7D00AF"/>
    <w:rsid w:val="1C7F3E27"/>
    <w:rsid w:val="1C8054A9"/>
    <w:rsid w:val="1C821221"/>
    <w:rsid w:val="1C876837"/>
    <w:rsid w:val="1C8A6328"/>
    <w:rsid w:val="1C8E406A"/>
    <w:rsid w:val="1C8E5E18"/>
    <w:rsid w:val="1C913B5A"/>
    <w:rsid w:val="1C9571A6"/>
    <w:rsid w:val="1C962F1E"/>
    <w:rsid w:val="1C9A47BD"/>
    <w:rsid w:val="1C9B22E3"/>
    <w:rsid w:val="1C9F6277"/>
    <w:rsid w:val="1CA23671"/>
    <w:rsid w:val="1CA83640"/>
    <w:rsid w:val="1CA94A00"/>
    <w:rsid w:val="1CB515F6"/>
    <w:rsid w:val="1CB6711D"/>
    <w:rsid w:val="1CBD04AB"/>
    <w:rsid w:val="1CBF4223"/>
    <w:rsid w:val="1CC21F65"/>
    <w:rsid w:val="1CC23D13"/>
    <w:rsid w:val="1CC41839"/>
    <w:rsid w:val="1CC96E50"/>
    <w:rsid w:val="1CCE090A"/>
    <w:rsid w:val="1CD04C8C"/>
    <w:rsid w:val="1CD06430"/>
    <w:rsid w:val="1CD75A11"/>
    <w:rsid w:val="1CD81789"/>
    <w:rsid w:val="1CDA72AF"/>
    <w:rsid w:val="1CDC4DD5"/>
    <w:rsid w:val="1CE04199"/>
    <w:rsid w:val="1CE26164"/>
    <w:rsid w:val="1CE343B6"/>
    <w:rsid w:val="1CED6FE2"/>
    <w:rsid w:val="1CF06AD2"/>
    <w:rsid w:val="1CFE5B1D"/>
    <w:rsid w:val="1D085BCA"/>
    <w:rsid w:val="1D097B94"/>
    <w:rsid w:val="1D0D3C24"/>
    <w:rsid w:val="1D0D796C"/>
    <w:rsid w:val="1D0E7263"/>
    <w:rsid w:val="1D101BF1"/>
    <w:rsid w:val="1D107B14"/>
    <w:rsid w:val="1D1A3B4F"/>
    <w:rsid w:val="1D1E3640"/>
    <w:rsid w:val="1D216C8C"/>
    <w:rsid w:val="1D2642A2"/>
    <w:rsid w:val="1D295B40"/>
    <w:rsid w:val="1D2D5631"/>
    <w:rsid w:val="1D2F75FB"/>
    <w:rsid w:val="1D320E99"/>
    <w:rsid w:val="1D3249F5"/>
    <w:rsid w:val="1D3A5FA0"/>
    <w:rsid w:val="1D3A7D4E"/>
    <w:rsid w:val="1D4110DC"/>
    <w:rsid w:val="1D412E8A"/>
    <w:rsid w:val="1D4151A2"/>
    <w:rsid w:val="1D44297A"/>
    <w:rsid w:val="1D4A4435"/>
    <w:rsid w:val="1D4C33F9"/>
    <w:rsid w:val="1D4D5CD3"/>
    <w:rsid w:val="1D5022F0"/>
    <w:rsid w:val="1D5030CD"/>
    <w:rsid w:val="1D525097"/>
    <w:rsid w:val="1D5726AE"/>
    <w:rsid w:val="1D596426"/>
    <w:rsid w:val="1D6152DA"/>
    <w:rsid w:val="1D631052"/>
    <w:rsid w:val="1D6333DE"/>
    <w:rsid w:val="1D633EE3"/>
    <w:rsid w:val="1D6372A4"/>
    <w:rsid w:val="1D65301C"/>
    <w:rsid w:val="1D6B7F07"/>
    <w:rsid w:val="1D6D1ED1"/>
    <w:rsid w:val="1D6D402B"/>
    <w:rsid w:val="1D7268D2"/>
    <w:rsid w:val="1D784489"/>
    <w:rsid w:val="1D790876"/>
    <w:rsid w:val="1D7E5E8C"/>
    <w:rsid w:val="1D7E7C3A"/>
    <w:rsid w:val="1D84721B"/>
    <w:rsid w:val="1D862F93"/>
    <w:rsid w:val="1D880AB9"/>
    <w:rsid w:val="1D890952"/>
    <w:rsid w:val="1D8B67FB"/>
    <w:rsid w:val="1D905BC0"/>
    <w:rsid w:val="1D9456B0"/>
    <w:rsid w:val="1D9C4564"/>
    <w:rsid w:val="1DA13929"/>
    <w:rsid w:val="1DA619A9"/>
    <w:rsid w:val="1DAC0C4B"/>
    <w:rsid w:val="1DB00010"/>
    <w:rsid w:val="1DB7139E"/>
    <w:rsid w:val="1DBC69B5"/>
    <w:rsid w:val="1DC046F7"/>
    <w:rsid w:val="1DC10980"/>
    <w:rsid w:val="1DC1221D"/>
    <w:rsid w:val="1DC615E1"/>
    <w:rsid w:val="1DCF66E8"/>
    <w:rsid w:val="1DD261D8"/>
    <w:rsid w:val="1DD40345"/>
    <w:rsid w:val="1DD41F50"/>
    <w:rsid w:val="1DDF4451"/>
    <w:rsid w:val="1DE06B47"/>
    <w:rsid w:val="1DE303E5"/>
    <w:rsid w:val="1DE55F0B"/>
    <w:rsid w:val="1DE972FF"/>
    <w:rsid w:val="1DEA3522"/>
    <w:rsid w:val="1DEA52D0"/>
    <w:rsid w:val="1DEC729A"/>
    <w:rsid w:val="1DF60A19"/>
    <w:rsid w:val="1DF779ED"/>
    <w:rsid w:val="1DFB128B"/>
    <w:rsid w:val="1E0068A1"/>
    <w:rsid w:val="1E01086B"/>
    <w:rsid w:val="1E05210A"/>
    <w:rsid w:val="1E081BFA"/>
    <w:rsid w:val="1E14234D"/>
    <w:rsid w:val="1E181AED"/>
    <w:rsid w:val="1E1B36DB"/>
    <w:rsid w:val="1E1E31CB"/>
    <w:rsid w:val="1E200F5D"/>
    <w:rsid w:val="1E207B73"/>
    <w:rsid w:val="1E2D15D1"/>
    <w:rsid w:val="1E2D1660"/>
    <w:rsid w:val="1E2F362A"/>
    <w:rsid w:val="1E340C41"/>
    <w:rsid w:val="1E3429EF"/>
    <w:rsid w:val="1E366767"/>
    <w:rsid w:val="1E3B3D7D"/>
    <w:rsid w:val="1E3E386E"/>
    <w:rsid w:val="1E3E73CA"/>
    <w:rsid w:val="1E426EBA"/>
    <w:rsid w:val="1E430E84"/>
    <w:rsid w:val="1E454BFC"/>
    <w:rsid w:val="1E48649A"/>
    <w:rsid w:val="1E4946EC"/>
    <w:rsid w:val="1E4B0C15"/>
    <w:rsid w:val="1E4E3AB1"/>
    <w:rsid w:val="1E4F5A7B"/>
    <w:rsid w:val="1E4F7829"/>
    <w:rsid w:val="1E5310C7"/>
    <w:rsid w:val="1E546BED"/>
    <w:rsid w:val="1E562965"/>
    <w:rsid w:val="1E58492F"/>
    <w:rsid w:val="1E5B441F"/>
    <w:rsid w:val="1E5B7F7C"/>
    <w:rsid w:val="1E6104C0"/>
    <w:rsid w:val="1E635082"/>
    <w:rsid w:val="1E63517B"/>
    <w:rsid w:val="1E6359B1"/>
    <w:rsid w:val="1E65704C"/>
    <w:rsid w:val="1E676920"/>
    <w:rsid w:val="1E684FD8"/>
    <w:rsid w:val="1E6D7CAF"/>
    <w:rsid w:val="1E6F3A27"/>
    <w:rsid w:val="1E700767"/>
    <w:rsid w:val="1E707ECB"/>
    <w:rsid w:val="1E74103D"/>
    <w:rsid w:val="1E7554E1"/>
    <w:rsid w:val="1E761259"/>
    <w:rsid w:val="1E7A2AF8"/>
    <w:rsid w:val="1E7E3C6A"/>
    <w:rsid w:val="1E82375A"/>
    <w:rsid w:val="1E842620"/>
    <w:rsid w:val="1E8474D2"/>
    <w:rsid w:val="1E85324A"/>
    <w:rsid w:val="1E854FF8"/>
    <w:rsid w:val="1E8A260F"/>
    <w:rsid w:val="1E8C347C"/>
    <w:rsid w:val="1E8E65A3"/>
    <w:rsid w:val="1E911BEF"/>
    <w:rsid w:val="1E91399D"/>
    <w:rsid w:val="1E94348E"/>
    <w:rsid w:val="1E944404"/>
    <w:rsid w:val="1E9A4F48"/>
    <w:rsid w:val="1E9D67E6"/>
    <w:rsid w:val="1EA26DE3"/>
    <w:rsid w:val="1EAE27A1"/>
    <w:rsid w:val="1EB06519"/>
    <w:rsid w:val="1EB51D82"/>
    <w:rsid w:val="1EB8717C"/>
    <w:rsid w:val="1EBA2EF4"/>
    <w:rsid w:val="1EBD4792"/>
    <w:rsid w:val="1EC10726"/>
    <w:rsid w:val="1EC137FC"/>
    <w:rsid w:val="1EC43D73"/>
    <w:rsid w:val="1EC661DE"/>
    <w:rsid w:val="1ECA6EAF"/>
    <w:rsid w:val="1ECB5101"/>
    <w:rsid w:val="1ED01EEB"/>
    <w:rsid w:val="1ED33FB6"/>
    <w:rsid w:val="1ED41ADC"/>
    <w:rsid w:val="1ED6766B"/>
    <w:rsid w:val="1ED902C4"/>
    <w:rsid w:val="1EDB753A"/>
    <w:rsid w:val="1EDF295B"/>
    <w:rsid w:val="1EE12B77"/>
    <w:rsid w:val="1EE77A61"/>
    <w:rsid w:val="1EE91A2B"/>
    <w:rsid w:val="1EE937D9"/>
    <w:rsid w:val="1EF05139"/>
    <w:rsid w:val="1EF54265"/>
    <w:rsid w:val="1EF54BEB"/>
    <w:rsid w:val="1EF65EF6"/>
    <w:rsid w:val="1EF81C6E"/>
    <w:rsid w:val="1EFA3C38"/>
    <w:rsid w:val="1EFD54D7"/>
    <w:rsid w:val="1EFF124F"/>
    <w:rsid w:val="1F010B23"/>
    <w:rsid w:val="1F070103"/>
    <w:rsid w:val="1F0965DD"/>
    <w:rsid w:val="1F0C1276"/>
    <w:rsid w:val="1F0C74C8"/>
    <w:rsid w:val="1F100D66"/>
    <w:rsid w:val="1F135C75"/>
    <w:rsid w:val="1F1545CE"/>
    <w:rsid w:val="1F157354"/>
    <w:rsid w:val="1F1A1BE5"/>
    <w:rsid w:val="1F1C595D"/>
    <w:rsid w:val="1F1F369F"/>
    <w:rsid w:val="1F226CEB"/>
    <w:rsid w:val="1F234F3D"/>
    <w:rsid w:val="1F274302"/>
    <w:rsid w:val="1F282554"/>
    <w:rsid w:val="1F2E69D8"/>
    <w:rsid w:val="1F3233D2"/>
    <w:rsid w:val="1F330EF8"/>
    <w:rsid w:val="1F334A54"/>
    <w:rsid w:val="1F374545"/>
    <w:rsid w:val="1F394761"/>
    <w:rsid w:val="1F3A4035"/>
    <w:rsid w:val="1F3D1928"/>
    <w:rsid w:val="1F42113B"/>
    <w:rsid w:val="1F446C62"/>
    <w:rsid w:val="1F4924CA"/>
    <w:rsid w:val="1F4D1FBA"/>
    <w:rsid w:val="1F501AAA"/>
    <w:rsid w:val="1F503858"/>
    <w:rsid w:val="1F52137F"/>
    <w:rsid w:val="1F5321E4"/>
    <w:rsid w:val="1F572E39"/>
    <w:rsid w:val="1F5F247E"/>
    <w:rsid w:val="1F603ED3"/>
    <w:rsid w:val="1F617814"/>
    <w:rsid w:val="1F6410B2"/>
    <w:rsid w:val="1F664E2A"/>
    <w:rsid w:val="1F69491A"/>
    <w:rsid w:val="1F6D61B8"/>
    <w:rsid w:val="1F6D672B"/>
    <w:rsid w:val="1F6D7F66"/>
    <w:rsid w:val="1F6E6131"/>
    <w:rsid w:val="1F707A57"/>
    <w:rsid w:val="1F721A21"/>
    <w:rsid w:val="1F7A2683"/>
    <w:rsid w:val="1F7C289F"/>
    <w:rsid w:val="1F7C63FB"/>
    <w:rsid w:val="1F7D3F22"/>
    <w:rsid w:val="1F817EB6"/>
    <w:rsid w:val="1F83778A"/>
    <w:rsid w:val="1F884DA0"/>
    <w:rsid w:val="1F8F4381"/>
    <w:rsid w:val="1F903C55"/>
    <w:rsid w:val="1F9574BD"/>
    <w:rsid w:val="1F9A4AD4"/>
    <w:rsid w:val="1FAA11BB"/>
    <w:rsid w:val="1FAB0A8F"/>
    <w:rsid w:val="1FAB6CE1"/>
    <w:rsid w:val="1FAD0CAB"/>
    <w:rsid w:val="1FAE4B27"/>
    <w:rsid w:val="1FB2006F"/>
    <w:rsid w:val="1FB57B5F"/>
    <w:rsid w:val="1FBC2C9C"/>
    <w:rsid w:val="1FBE5F7E"/>
    <w:rsid w:val="1FC447F8"/>
    <w:rsid w:val="1FC4505B"/>
    <w:rsid w:val="1FC61CE9"/>
    <w:rsid w:val="1FC63B1B"/>
    <w:rsid w:val="1FCB1131"/>
    <w:rsid w:val="1FCD30FB"/>
    <w:rsid w:val="1FCF491A"/>
    <w:rsid w:val="1FD16DFB"/>
    <w:rsid w:val="1FD224BF"/>
    <w:rsid w:val="1FD2426D"/>
    <w:rsid w:val="1FD53D5E"/>
    <w:rsid w:val="1FD60202"/>
    <w:rsid w:val="1FD75D28"/>
    <w:rsid w:val="1FDA1374"/>
    <w:rsid w:val="1FE30F60"/>
    <w:rsid w:val="1FE31210"/>
    <w:rsid w:val="1FE97AA5"/>
    <w:rsid w:val="1FED10A7"/>
    <w:rsid w:val="1FF02946"/>
    <w:rsid w:val="1FF24910"/>
    <w:rsid w:val="1FF266BE"/>
    <w:rsid w:val="1FF64400"/>
    <w:rsid w:val="1FF73CD4"/>
    <w:rsid w:val="1FF95C9E"/>
    <w:rsid w:val="1FFA6007"/>
    <w:rsid w:val="1FFB7C68"/>
    <w:rsid w:val="1FFC753C"/>
    <w:rsid w:val="200308CB"/>
    <w:rsid w:val="20032679"/>
    <w:rsid w:val="200B6F8C"/>
    <w:rsid w:val="200F7270"/>
    <w:rsid w:val="20104D96"/>
    <w:rsid w:val="201B3E66"/>
    <w:rsid w:val="201E5705"/>
    <w:rsid w:val="2020147D"/>
    <w:rsid w:val="202076CF"/>
    <w:rsid w:val="2022276C"/>
    <w:rsid w:val="20232D1B"/>
    <w:rsid w:val="202645B9"/>
    <w:rsid w:val="20265145"/>
    <w:rsid w:val="20270A5D"/>
    <w:rsid w:val="202A40A9"/>
    <w:rsid w:val="20340A84"/>
    <w:rsid w:val="203767C6"/>
    <w:rsid w:val="20384A18"/>
    <w:rsid w:val="203B1E13"/>
    <w:rsid w:val="20407429"/>
    <w:rsid w:val="20427645"/>
    <w:rsid w:val="20482782"/>
    <w:rsid w:val="204C04C4"/>
    <w:rsid w:val="20586E69"/>
    <w:rsid w:val="2059498F"/>
    <w:rsid w:val="205D1405"/>
    <w:rsid w:val="20631369"/>
    <w:rsid w:val="206C46C2"/>
    <w:rsid w:val="206E4B6F"/>
    <w:rsid w:val="206F5F60"/>
    <w:rsid w:val="20713A86"/>
    <w:rsid w:val="207417C9"/>
    <w:rsid w:val="20743577"/>
    <w:rsid w:val="20745325"/>
    <w:rsid w:val="20782522"/>
    <w:rsid w:val="20790B8D"/>
    <w:rsid w:val="207B2B57"/>
    <w:rsid w:val="207C5E1E"/>
    <w:rsid w:val="207D68CF"/>
    <w:rsid w:val="207E225C"/>
    <w:rsid w:val="207E61A3"/>
    <w:rsid w:val="2080016D"/>
    <w:rsid w:val="208539D6"/>
    <w:rsid w:val="20857532"/>
    <w:rsid w:val="20887022"/>
    <w:rsid w:val="208F6602"/>
    <w:rsid w:val="209C3CC7"/>
    <w:rsid w:val="209E05F3"/>
    <w:rsid w:val="209E4D89"/>
    <w:rsid w:val="209F6845"/>
    <w:rsid w:val="20A21E92"/>
    <w:rsid w:val="20A26336"/>
    <w:rsid w:val="20A35C0A"/>
    <w:rsid w:val="20A51982"/>
    <w:rsid w:val="20A57BD4"/>
    <w:rsid w:val="20AA343C"/>
    <w:rsid w:val="20AC4ABE"/>
    <w:rsid w:val="20AF2801"/>
    <w:rsid w:val="20B41BC5"/>
    <w:rsid w:val="20B47E17"/>
    <w:rsid w:val="20B561E4"/>
    <w:rsid w:val="20B63B8F"/>
    <w:rsid w:val="20BE47F2"/>
    <w:rsid w:val="20C22534"/>
    <w:rsid w:val="20C53DD2"/>
    <w:rsid w:val="20C91B14"/>
    <w:rsid w:val="20D01727"/>
    <w:rsid w:val="20DF30E6"/>
    <w:rsid w:val="20E424AA"/>
    <w:rsid w:val="20E51C8A"/>
    <w:rsid w:val="20E73D48"/>
    <w:rsid w:val="20EF2BFD"/>
    <w:rsid w:val="20EF49FF"/>
    <w:rsid w:val="20F052F3"/>
    <w:rsid w:val="20F6042F"/>
    <w:rsid w:val="20F66153"/>
    <w:rsid w:val="20F841A8"/>
    <w:rsid w:val="20F900A6"/>
    <w:rsid w:val="20FB5A46"/>
    <w:rsid w:val="20FF72E4"/>
    <w:rsid w:val="210643C7"/>
    <w:rsid w:val="210A7A37"/>
    <w:rsid w:val="21117017"/>
    <w:rsid w:val="21134B3E"/>
    <w:rsid w:val="21171155"/>
    <w:rsid w:val="212156C5"/>
    <w:rsid w:val="21274A8D"/>
    <w:rsid w:val="21354AB4"/>
    <w:rsid w:val="213B5E42"/>
    <w:rsid w:val="21415B4F"/>
    <w:rsid w:val="21466CC1"/>
    <w:rsid w:val="21470C8B"/>
    <w:rsid w:val="2148258B"/>
    <w:rsid w:val="2149055F"/>
    <w:rsid w:val="214B42D7"/>
    <w:rsid w:val="21505D92"/>
    <w:rsid w:val="215533A8"/>
    <w:rsid w:val="21562C7C"/>
    <w:rsid w:val="21596C18"/>
    <w:rsid w:val="215A276C"/>
    <w:rsid w:val="215A6C10"/>
    <w:rsid w:val="215C64E4"/>
    <w:rsid w:val="215F5FD5"/>
    <w:rsid w:val="21627873"/>
    <w:rsid w:val="2164183D"/>
    <w:rsid w:val="21645399"/>
    <w:rsid w:val="21657A51"/>
    <w:rsid w:val="21676C37"/>
    <w:rsid w:val="21690C01"/>
    <w:rsid w:val="216C7BE6"/>
    <w:rsid w:val="217D1928"/>
    <w:rsid w:val="218002A9"/>
    <w:rsid w:val="21821CC3"/>
    <w:rsid w:val="21846654"/>
    <w:rsid w:val="218477E9"/>
    <w:rsid w:val="21894E00"/>
    <w:rsid w:val="218B6DCA"/>
    <w:rsid w:val="218C669E"/>
    <w:rsid w:val="219536BB"/>
    <w:rsid w:val="2198776E"/>
    <w:rsid w:val="219954B9"/>
    <w:rsid w:val="21A476A4"/>
    <w:rsid w:val="21A97250"/>
    <w:rsid w:val="21AB2FC8"/>
    <w:rsid w:val="21B24356"/>
    <w:rsid w:val="21B856E5"/>
    <w:rsid w:val="21BF0821"/>
    <w:rsid w:val="21BF6A73"/>
    <w:rsid w:val="21C36564"/>
    <w:rsid w:val="21C443C4"/>
    <w:rsid w:val="21C5052E"/>
    <w:rsid w:val="21C62FDE"/>
    <w:rsid w:val="21C66054"/>
    <w:rsid w:val="21C81DCC"/>
    <w:rsid w:val="21C978F2"/>
    <w:rsid w:val="21CA5B44"/>
    <w:rsid w:val="21CB5418"/>
    <w:rsid w:val="21D00C81"/>
    <w:rsid w:val="21D166C1"/>
    <w:rsid w:val="21DA565B"/>
    <w:rsid w:val="21E07116"/>
    <w:rsid w:val="21E309B4"/>
    <w:rsid w:val="21E464DA"/>
    <w:rsid w:val="21E5472C"/>
    <w:rsid w:val="21E85FCA"/>
    <w:rsid w:val="21ED35E0"/>
    <w:rsid w:val="21EF55AB"/>
    <w:rsid w:val="21F726B1"/>
    <w:rsid w:val="21F91F85"/>
    <w:rsid w:val="21FC7CC7"/>
    <w:rsid w:val="220152DE"/>
    <w:rsid w:val="2205092A"/>
    <w:rsid w:val="22056B7C"/>
    <w:rsid w:val="22093067"/>
    <w:rsid w:val="220A5F40"/>
    <w:rsid w:val="221424D5"/>
    <w:rsid w:val="221548E5"/>
    <w:rsid w:val="2218770D"/>
    <w:rsid w:val="221A1EFC"/>
    <w:rsid w:val="22205764"/>
    <w:rsid w:val="222114DC"/>
    <w:rsid w:val="222334A6"/>
    <w:rsid w:val="222443D1"/>
    <w:rsid w:val="222B5EB7"/>
    <w:rsid w:val="222F1E4B"/>
    <w:rsid w:val="22317971"/>
    <w:rsid w:val="223236E9"/>
    <w:rsid w:val="223374E5"/>
    <w:rsid w:val="2234120F"/>
    <w:rsid w:val="22361439"/>
    <w:rsid w:val="22394A78"/>
    <w:rsid w:val="223B07F0"/>
    <w:rsid w:val="223C6316"/>
    <w:rsid w:val="223E2B71"/>
    <w:rsid w:val="223E3E3C"/>
    <w:rsid w:val="223E5BEA"/>
    <w:rsid w:val="2245341D"/>
    <w:rsid w:val="22453681"/>
    <w:rsid w:val="224A0A33"/>
    <w:rsid w:val="224A27E1"/>
    <w:rsid w:val="224D22D1"/>
    <w:rsid w:val="224D3C5B"/>
    <w:rsid w:val="224F429B"/>
    <w:rsid w:val="225418B2"/>
    <w:rsid w:val="225B2C40"/>
    <w:rsid w:val="225E003A"/>
    <w:rsid w:val="22635651"/>
    <w:rsid w:val="22665141"/>
    <w:rsid w:val="22673393"/>
    <w:rsid w:val="226E2973"/>
    <w:rsid w:val="22702742"/>
    <w:rsid w:val="22714212"/>
    <w:rsid w:val="22725E3F"/>
    <w:rsid w:val="22737F8A"/>
    <w:rsid w:val="22743D02"/>
    <w:rsid w:val="22763410"/>
    <w:rsid w:val="227710FC"/>
    <w:rsid w:val="227930C6"/>
    <w:rsid w:val="227B4222"/>
    <w:rsid w:val="227C4964"/>
    <w:rsid w:val="227E692E"/>
    <w:rsid w:val="228710B6"/>
    <w:rsid w:val="228C104B"/>
    <w:rsid w:val="228F28EA"/>
    <w:rsid w:val="22925F36"/>
    <w:rsid w:val="22943A5C"/>
    <w:rsid w:val="229737AC"/>
    <w:rsid w:val="229D6DB5"/>
    <w:rsid w:val="22A53EBB"/>
    <w:rsid w:val="22A55C69"/>
    <w:rsid w:val="22A77C33"/>
    <w:rsid w:val="22AD4B1E"/>
    <w:rsid w:val="22AF0896"/>
    <w:rsid w:val="22B61C24"/>
    <w:rsid w:val="22B660C8"/>
    <w:rsid w:val="22B67F62"/>
    <w:rsid w:val="22B8599C"/>
    <w:rsid w:val="22BD1205"/>
    <w:rsid w:val="22BE6D2B"/>
    <w:rsid w:val="22CA1B74"/>
    <w:rsid w:val="22CC1448"/>
    <w:rsid w:val="22D64075"/>
    <w:rsid w:val="22D87DED"/>
    <w:rsid w:val="22DE117B"/>
    <w:rsid w:val="22E20C6B"/>
    <w:rsid w:val="22E42C35"/>
    <w:rsid w:val="22E5250A"/>
    <w:rsid w:val="22E542B8"/>
    <w:rsid w:val="22E569AE"/>
    <w:rsid w:val="22E63D24"/>
    <w:rsid w:val="22E70030"/>
    <w:rsid w:val="22F15352"/>
    <w:rsid w:val="22F8223D"/>
    <w:rsid w:val="22FF35CB"/>
    <w:rsid w:val="23012161"/>
    <w:rsid w:val="23072480"/>
    <w:rsid w:val="2309444A"/>
    <w:rsid w:val="230A1F70"/>
    <w:rsid w:val="230B3A9D"/>
    <w:rsid w:val="230C5125"/>
    <w:rsid w:val="23130E25"/>
    <w:rsid w:val="23152DEF"/>
    <w:rsid w:val="23180B86"/>
    <w:rsid w:val="2318468D"/>
    <w:rsid w:val="231B23CF"/>
    <w:rsid w:val="231D7EF5"/>
    <w:rsid w:val="23205257"/>
    <w:rsid w:val="2322375E"/>
    <w:rsid w:val="23243032"/>
    <w:rsid w:val="23244DE0"/>
    <w:rsid w:val="23256672"/>
    <w:rsid w:val="23264FFC"/>
    <w:rsid w:val="2329689A"/>
    <w:rsid w:val="233139A1"/>
    <w:rsid w:val="23332CA9"/>
    <w:rsid w:val="23333275"/>
    <w:rsid w:val="23353491"/>
    <w:rsid w:val="2335523F"/>
    <w:rsid w:val="23356FED"/>
    <w:rsid w:val="23445482"/>
    <w:rsid w:val="2346744C"/>
    <w:rsid w:val="2347257A"/>
    <w:rsid w:val="234C2589"/>
    <w:rsid w:val="234E6301"/>
    <w:rsid w:val="23524303"/>
    <w:rsid w:val="23580F2E"/>
    <w:rsid w:val="235A2EF8"/>
    <w:rsid w:val="23614286"/>
    <w:rsid w:val="23621DAC"/>
    <w:rsid w:val="2366364A"/>
    <w:rsid w:val="236E69A3"/>
    <w:rsid w:val="23713D9D"/>
    <w:rsid w:val="23720241"/>
    <w:rsid w:val="237F470C"/>
    <w:rsid w:val="23810484"/>
    <w:rsid w:val="23841D23"/>
    <w:rsid w:val="238E2BA1"/>
    <w:rsid w:val="23952182"/>
    <w:rsid w:val="23957A8C"/>
    <w:rsid w:val="23967409"/>
    <w:rsid w:val="239A32F4"/>
    <w:rsid w:val="239D4B92"/>
    <w:rsid w:val="239F090A"/>
    <w:rsid w:val="239F6B5C"/>
    <w:rsid w:val="23A67EEB"/>
    <w:rsid w:val="23A75A11"/>
    <w:rsid w:val="23A777BF"/>
    <w:rsid w:val="23A83C63"/>
    <w:rsid w:val="23A91789"/>
    <w:rsid w:val="23AB3753"/>
    <w:rsid w:val="23AB5501"/>
    <w:rsid w:val="23AD74CB"/>
    <w:rsid w:val="23B411E6"/>
    <w:rsid w:val="23B4531E"/>
    <w:rsid w:val="23BB7507"/>
    <w:rsid w:val="23BC14BC"/>
    <w:rsid w:val="23BE2382"/>
    <w:rsid w:val="23BF2D5B"/>
    <w:rsid w:val="23C10881"/>
    <w:rsid w:val="23C12F77"/>
    <w:rsid w:val="23C40371"/>
    <w:rsid w:val="23C95987"/>
    <w:rsid w:val="23CA7445"/>
    <w:rsid w:val="23CB7951"/>
    <w:rsid w:val="23CD2307"/>
    <w:rsid w:val="23CE11F0"/>
    <w:rsid w:val="23D20CE0"/>
    <w:rsid w:val="23D22A8E"/>
    <w:rsid w:val="23D26F32"/>
    <w:rsid w:val="23D34A58"/>
    <w:rsid w:val="23D36806"/>
    <w:rsid w:val="23D700A4"/>
    <w:rsid w:val="23DA1943"/>
    <w:rsid w:val="23DE58D7"/>
    <w:rsid w:val="23DF33FD"/>
    <w:rsid w:val="23E46C65"/>
    <w:rsid w:val="23E629DD"/>
    <w:rsid w:val="23E6478B"/>
    <w:rsid w:val="23EE53EE"/>
    <w:rsid w:val="23EF1892"/>
    <w:rsid w:val="23F30C56"/>
    <w:rsid w:val="23FE1AD5"/>
    <w:rsid w:val="24003A9F"/>
    <w:rsid w:val="24045981"/>
    <w:rsid w:val="240D3AC6"/>
    <w:rsid w:val="241237D2"/>
    <w:rsid w:val="24125580"/>
    <w:rsid w:val="241430A6"/>
    <w:rsid w:val="24155071"/>
    <w:rsid w:val="24170DE9"/>
    <w:rsid w:val="24174945"/>
    <w:rsid w:val="241E2177"/>
    <w:rsid w:val="2423153B"/>
    <w:rsid w:val="2423778D"/>
    <w:rsid w:val="24284DA4"/>
    <w:rsid w:val="24294678"/>
    <w:rsid w:val="242B03F0"/>
    <w:rsid w:val="242D4168"/>
    <w:rsid w:val="242E1C8E"/>
    <w:rsid w:val="242F7EE0"/>
    <w:rsid w:val="243454F7"/>
    <w:rsid w:val="243A6885"/>
    <w:rsid w:val="244B2840"/>
    <w:rsid w:val="244C6591"/>
    <w:rsid w:val="2450741C"/>
    <w:rsid w:val="245203BB"/>
    <w:rsid w:val="245416F5"/>
    <w:rsid w:val="245711E5"/>
    <w:rsid w:val="245B0CD5"/>
    <w:rsid w:val="2460453E"/>
    <w:rsid w:val="246062EC"/>
    <w:rsid w:val="24613E12"/>
    <w:rsid w:val="246758CC"/>
    <w:rsid w:val="246833F2"/>
    <w:rsid w:val="246E29A5"/>
    <w:rsid w:val="24704055"/>
    <w:rsid w:val="24737443"/>
    <w:rsid w:val="24773635"/>
    <w:rsid w:val="2479115B"/>
    <w:rsid w:val="24802291"/>
    <w:rsid w:val="248322AB"/>
    <w:rsid w:val="24885842"/>
    <w:rsid w:val="2492221D"/>
    <w:rsid w:val="24975A86"/>
    <w:rsid w:val="249E6E14"/>
    <w:rsid w:val="24A106B2"/>
    <w:rsid w:val="24A3267C"/>
    <w:rsid w:val="24A7216D"/>
    <w:rsid w:val="24AA3A0B"/>
    <w:rsid w:val="24AB32DF"/>
    <w:rsid w:val="24AC7783"/>
    <w:rsid w:val="24B14D99"/>
    <w:rsid w:val="24B16B47"/>
    <w:rsid w:val="24B77ED6"/>
    <w:rsid w:val="24BB5C18"/>
    <w:rsid w:val="24C044DA"/>
    <w:rsid w:val="24C26FA6"/>
    <w:rsid w:val="24C3687B"/>
    <w:rsid w:val="24C85C3F"/>
    <w:rsid w:val="24CA7C09"/>
    <w:rsid w:val="24D26ABE"/>
    <w:rsid w:val="24D64800"/>
    <w:rsid w:val="24D80578"/>
    <w:rsid w:val="24DB5972"/>
    <w:rsid w:val="24DE1906"/>
    <w:rsid w:val="24E52C95"/>
    <w:rsid w:val="24E567F1"/>
    <w:rsid w:val="24EA2059"/>
    <w:rsid w:val="24EC5DD1"/>
    <w:rsid w:val="24EC7B7F"/>
    <w:rsid w:val="24EE1B49"/>
    <w:rsid w:val="24EE3D24"/>
    <w:rsid w:val="24F26AD5"/>
    <w:rsid w:val="24F829C8"/>
    <w:rsid w:val="24F9229C"/>
    <w:rsid w:val="2504136D"/>
    <w:rsid w:val="250474F1"/>
    <w:rsid w:val="25055DB0"/>
    <w:rsid w:val="250A26FB"/>
    <w:rsid w:val="25105A94"/>
    <w:rsid w:val="251470D6"/>
    <w:rsid w:val="25164BFC"/>
    <w:rsid w:val="251A0B90"/>
    <w:rsid w:val="251B2213"/>
    <w:rsid w:val="251D41DD"/>
    <w:rsid w:val="25203CCD"/>
    <w:rsid w:val="25302162"/>
    <w:rsid w:val="2530284B"/>
    <w:rsid w:val="25331C52"/>
    <w:rsid w:val="2536704D"/>
    <w:rsid w:val="253A13A7"/>
    <w:rsid w:val="253A3226"/>
    <w:rsid w:val="253D03DB"/>
    <w:rsid w:val="25423C43"/>
    <w:rsid w:val="25470734"/>
    <w:rsid w:val="254C061E"/>
    <w:rsid w:val="254E25E8"/>
    <w:rsid w:val="25535E50"/>
    <w:rsid w:val="2556149D"/>
    <w:rsid w:val="255A0F8D"/>
    <w:rsid w:val="255A71DF"/>
    <w:rsid w:val="255B6AB3"/>
    <w:rsid w:val="2564005E"/>
    <w:rsid w:val="256718FC"/>
    <w:rsid w:val="25695674"/>
    <w:rsid w:val="256C2A6E"/>
    <w:rsid w:val="256E2C8A"/>
    <w:rsid w:val="256F255E"/>
    <w:rsid w:val="257007B0"/>
    <w:rsid w:val="25733DFD"/>
    <w:rsid w:val="25755DC7"/>
    <w:rsid w:val="25761B3F"/>
    <w:rsid w:val="2576348C"/>
    <w:rsid w:val="257C53A7"/>
    <w:rsid w:val="257F09F3"/>
    <w:rsid w:val="257F6C45"/>
    <w:rsid w:val="258424AE"/>
    <w:rsid w:val="25867FD4"/>
    <w:rsid w:val="258C3110"/>
    <w:rsid w:val="258F5F36"/>
    <w:rsid w:val="2591184A"/>
    <w:rsid w:val="25943308"/>
    <w:rsid w:val="25946D3B"/>
    <w:rsid w:val="25950217"/>
    <w:rsid w:val="25987D07"/>
    <w:rsid w:val="25A0096A"/>
    <w:rsid w:val="25A65A51"/>
    <w:rsid w:val="25AE12D9"/>
    <w:rsid w:val="25B368EF"/>
    <w:rsid w:val="25B83F05"/>
    <w:rsid w:val="25C12DBA"/>
    <w:rsid w:val="25C805EC"/>
    <w:rsid w:val="25C844E9"/>
    <w:rsid w:val="25C91C6F"/>
    <w:rsid w:val="25CD79B1"/>
    <w:rsid w:val="25CE2445"/>
    <w:rsid w:val="25D074A1"/>
    <w:rsid w:val="25D30D3F"/>
    <w:rsid w:val="25DD7526"/>
    <w:rsid w:val="25E1520A"/>
    <w:rsid w:val="25E20F82"/>
    <w:rsid w:val="25E60A73"/>
    <w:rsid w:val="25ED0053"/>
    <w:rsid w:val="25EF0DD5"/>
    <w:rsid w:val="25FD7B6A"/>
    <w:rsid w:val="25FF1B34"/>
    <w:rsid w:val="25FF38E2"/>
    <w:rsid w:val="260333D3"/>
    <w:rsid w:val="26040EF9"/>
    <w:rsid w:val="26062EC3"/>
    <w:rsid w:val="260809E9"/>
    <w:rsid w:val="260919DB"/>
    <w:rsid w:val="261455E0"/>
    <w:rsid w:val="26176E7E"/>
    <w:rsid w:val="26190E48"/>
    <w:rsid w:val="261E03FE"/>
    <w:rsid w:val="261E645E"/>
    <w:rsid w:val="26221809"/>
    <w:rsid w:val="26234121"/>
    <w:rsid w:val="26263565"/>
    <w:rsid w:val="2628108B"/>
    <w:rsid w:val="262D044F"/>
    <w:rsid w:val="262D66A1"/>
    <w:rsid w:val="262E41C8"/>
    <w:rsid w:val="26306192"/>
    <w:rsid w:val="2637307C"/>
    <w:rsid w:val="263A491A"/>
    <w:rsid w:val="263C68E5"/>
    <w:rsid w:val="26437C73"/>
    <w:rsid w:val="264439EB"/>
    <w:rsid w:val="264B2FCC"/>
    <w:rsid w:val="264E519F"/>
    <w:rsid w:val="26660F08"/>
    <w:rsid w:val="2666570F"/>
    <w:rsid w:val="26667E05"/>
    <w:rsid w:val="266B0F78"/>
    <w:rsid w:val="266B71CA"/>
    <w:rsid w:val="266D2F42"/>
    <w:rsid w:val="267267AA"/>
    <w:rsid w:val="2677791D"/>
    <w:rsid w:val="26802C75"/>
    <w:rsid w:val="2681079B"/>
    <w:rsid w:val="26830430"/>
    <w:rsid w:val="26832765"/>
    <w:rsid w:val="26834513"/>
    <w:rsid w:val="26865DB2"/>
    <w:rsid w:val="268A05D9"/>
    <w:rsid w:val="268B161A"/>
    <w:rsid w:val="268B33C8"/>
    <w:rsid w:val="26906C30"/>
    <w:rsid w:val="2694227D"/>
    <w:rsid w:val="269811C6"/>
    <w:rsid w:val="269A360B"/>
    <w:rsid w:val="269A66B7"/>
    <w:rsid w:val="269E30FB"/>
    <w:rsid w:val="269E759F"/>
    <w:rsid w:val="26A30712"/>
    <w:rsid w:val="26A34BB6"/>
    <w:rsid w:val="26A55AEA"/>
    <w:rsid w:val="26A56238"/>
    <w:rsid w:val="26AD1590"/>
    <w:rsid w:val="26AD333E"/>
    <w:rsid w:val="26AF355A"/>
    <w:rsid w:val="26B446CD"/>
    <w:rsid w:val="26B80661"/>
    <w:rsid w:val="26B8286D"/>
    <w:rsid w:val="26BD5EFD"/>
    <w:rsid w:val="26BE19EF"/>
    <w:rsid w:val="26BE379D"/>
    <w:rsid w:val="26C012C4"/>
    <w:rsid w:val="26C03072"/>
    <w:rsid w:val="26C16DEA"/>
    <w:rsid w:val="26C32B62"/>
    <w:rsid w:val="26C54244"/>
    <w:rsid w:val="26C64400"/>
    <w:rsid w:val="26C708A4"/>
    <w:rsid w:val="26CA0394"/>
    <w:rsid w:val="26D057A2"/>
    <w:rsid w:val="26D11723"/>
    <w:rsid w:val="26D22DA5"/>
    <w:rsid w:val="26D238DD"/>
    <w:rsid w:val="26D703BB"/>
    <w:rsid w:val="26D751C9"/>
    <w:rsid w:val="26D8122A"/>
    <w:rsid w:val="26DD00C8"/>
    <w:rsid w:val="26DE799C"/>
    <w:rsid w:val="26E31456"/>
    <w:rsid w:val="26E74AA2"/>
    <w:rsid w:val="26EA6341"/>
    <w:rsid w:val="26ED5E31"/>
    <w:rsid w:val="26EE19AF"/>
    <w:rsid w:val="26F23447"/>
    <w:rsid w:val="26F31699"/>
    <w:rsid w:val="26F61189"/>
    <w:rsid w:val="26F82A7A"/>
    <w:rsid w:val="26FE1DEC"/>
    <w:rsid w:val="270662E4"/>
    <w:rsid w:val="270A0791"/>
    <w:rsid w:val="270B2978"/>
    <w:rsid w:val="270B6448"/>
    <w:rsid w:val="270D202F"/>
    <w:rsid w:val="27127645"/>
    <w:rsid w:val="271635D9"/>
    <w:rsid w:val="27182EAE"/>
    <w:rsid w:val="271A01E4"/>
    <w:rsid w:val="271B474C"/>
    <w:rsid w:val="271D48AB"/>
    <w:rsid w:val="271D6716"/>
    <w:rsid w:val="2729330D"/>
    <w:rsid w:val="272950BB"/>
    <w:rsid w:val="272C4BAB"/>
    <w:rsid w:val="272C6959"/>
    <w:rsid w:val="272F1FA5"/>
    <w:rsid w:val="27313F6F"/>
    <w:rsid w:val="27383550"/>
    <w:rsid w:val="27392E24"/>
    <w:rsid w:val="274243CE"/>
    <w:rsid w:val="274517C9"/>
    <w:rsid w:val="27455C6D"/>
    <w:rsid w:val="274719E5"/>
    <w:rsid w:val="274912B9"/>
    <w:rsid w:val="274E2D73"/>
    <w:rsid w:val="27554102"/>
    <w:rsid w:val="275639D6"/>
    <w:rsid w:val="27595274"/>
    <w:rsid w:val="275B2A8B"/>
    <w:rsid w:val="2760673C"/>
    <w:rsid w:val="276500BD"/>
    <w:rsid w:val="27693709"/>
    <w:rsid w:val="276C31F9"/>
    <w:rsid w:val="276E0D20"/>
    <w:rsid w:val="277125BE"/>
    <w:rsid w:val="277A2E88"/>
    <w:rsid w:val="277F13CF"/>
    <w:rsid w:val="277F2F2D"/>
    <w:rsid w:val="27814EF7"/>
    <w:rsid w:val="27826579"/>
    <w:rsid w:val="278376B3"/>
    <w:rsid w:val="27846795"/>
    <w:rsid w:val="27870033"/>
    <w:rsid w:val="27897907"/>
    <w:rsid w:val="278E3170"/>
    <w:rsid w:val="27906EE8"/>
    <w:rsid w:val="279B21C1"/>
    <w:rsid w:val="279D1605"/>
    <w:rsid w:val="279D7857"/>
    <w:rsid w:val="27A12394"/>
    <w:rsid w:val="27A40BE5"/>
    <w:rsid w:val="27AC7A9A"/>
    <w:rsid w:val="27B01338"/>
    <w:rsid w:val="27B34984"/>
    <w:rsid w:val="27B54BA0"/>
    <w:rsid w:val="27B70919"/>
    <w:rsid w:val="27BB1A8B"/>
    <w:rsid w:val="27BF3329"/>
    <w:rsid w:val="27C2106B"/>
    <w:rsid w:val="27C711DE"/>
    <w:rsid w:val="27C76682"/>
    <w:rsid w:val="27CB7F20"/>
    <w:rsid w:val="27CE17BE"/>
    <w:rsid w:val="27DA63B5"/>
    <w:rsid w:val="27DD40F7"/>
    <w:rsid w:val="27DF5779"/>
    <w:rsid w:val="27E17743"/>
    <w:rsid w:val="27E70AD2"/>
    <w:rsid w:val="27E86D24"/>
    <w:rsid w:val="27E92A9C"/>
    <w:rsid w:val="27E9484A"/>
    <w:rsid w:val="27EC7E96"/>
    <w:rsid w:val="27F136FF"/>
    <w:rsid w:val="27F5599D"/>
    <w:rsid w:val="27F751B9"/>
    <w:rsid w:val="27F8683B"/>
    <w:rsid w:val="27FC27CF"/>
    <w:rsid w:val="27FF406E"/>
    <w:rsid w:val="280671AA"/>
    <w:rsid w:val="281778A7"/>
    <w:rsid w:val="281A4A03"/>
    <w:rsid w:val="28212236"/>
    <w:rsid w:val="28213FE4"/>
    <w:rsid w:val="28245882"/>
    <w:rsid w:val="28247630"/>
    <w:rsid w:val="28292E99"/>
    <w:rsid w:val="282B4E63"/>
    <w:rsid w:val="28373807"/>
    <w:rsid w:val="283C0E1E"/>
    <w:rsid w:val="283E575F"/>
    <w:rsid w:val="283F090E"/>
    <w:rsid w:val="28422863"/>
    <w:rsid w:val="284303FE"/>
    <w:rsid w:val="28433F5A"/>
    <w:rsid w:val="28445F24"/>
    <w:rsid w:val="284877C3"/>
    <w:rsid w:val="284D6B87"/>
    <w:rsid w:val="285223EF"/>
    <w:rsid w:val="2859377E"/>
    <w:rsid w:val="285A74F6"/>
    <w:rsid w:val="285F2D5E"/>
    <w:rsid w:val="285F4B0C"/>
    <w:rsid w:val="2860495C"/>
    <w:rsid w:val="28642123"/>
    <w:rsid w:val="2867051D"/>
    <w:rsid w:val="28681C13"/>
    <w:rsid w:val="286D6F60"/>
    <w:rsid w:val="28754330"/>
    <w:rsid w:val="28773C04"/>
    <w:rsid w:val="287C746C"/>
    <w:rsid w:val="287E31E4"/>
    <w:rsid w:val="28887BBF"/>
    <w:rsid w:val="288B1F91"/>
    <w:rsid w:val="288B76AF"/>
    <w:rsid w:val="28905912"/>
    <w:rsid w:val="289742A6"/>
    <w:rsid w:val="28976054"/>
    <w:rsid w:val="289C18BC"/>
    <w:rsid w:val="289F315B"/>
    <w:rsid w:val="28A013AD"/>
    <w:rsid w:val="28A16ED3"/>
    <w:rsid w:val="28AA3FD9"/>
    <w:rsid w:val="28AC5FA3"/>
    <w:rsid w:val="28B906C0"/>
    <w:rsid w:val="28BB52B5"/>
    <w:rsid w:val="28BB61E6"/>
    <w:rsid w:val="28BC3D0D"/>
    <w:rsid w:val="28BE5CD7"/>
    <w:rsid w:val="28C11323"/>
    <w:rsid w:val="28C36E49"/>
    <w:rsid w:val="28CA467C"/>
    <w:rsid w:val="28CB3F50"/>
    <w:rsid w:val="28CD7CC8"/>
    <w:rsid w:val="28D61EBD"/>
    <w:rsid w:val="28D63020"/>
    <w:rsid w:val="28D76D98"/>
    <w:rsid w:val="28E05C4D"/>
    <w:rsid w:val="28E31299"/>
    <w:rsid w:val="28E514B5"/>
    <w:rsid w:val="28EC2844"/>
    <w:rsid w:val="28ED2118"/>
    <w:rsid w:val="28F039B6"/>
    <w:rsid w:val="28F6721F"/>
    <w:rsid w:val="28F72F97"/>
    <w:rsid w:val="28F90ABD"/>
    <w:rsid w:val="28FA45AA"/>
    <w:rsid w:val="28FB2A87"/>
    <w:rsid w:val="2903193C"/>
    <w:rsid w:val="29057462"/>
    <w:rsid w:val="290D4568"/>
    <w:rsid w:val="29114058"/>
    <w:rsid w:val="291259B4"/>
    <w:rsid w:val="291678C1"/>
    <w:rsid w:val="291E69B1"/>
    <w:rsid w:val="2920429C"/>
    <w:rsid w:val="29211DC2"/>
    <w:rsid w:val="292518B2"/>
    <w:rsid w:val="29254418"/>
    <w:rsid w:val="292673D8"/>
    <w:rsid w:val="292C0E92"/>
    <w:rsid w:val="292E4C0A"/>
    <w:rsid w:val="2936586D"/>
    <w:rsid w:val="293715E5"/>
    <w:rsid w:val="2939710B"/>
    <w:rsid w:val="29422464"/>
    <w:rsid w:val="29437F8A"/>
    <w:rsid w:val="2944442E"/>
    <w:rsid w:val="29477A7A"/>
    <w:rsid w:val="294855A0"/>
    <w:rsid w:val="295201CD"/>
    <w:rsid w:val="2953641F"/>
    <w:rsid w:val="295D54F0"/>
    <w:rsid w:val="29600B3C"/>
    <w:rsid w:val="29657F00"/>
    <w:rsid w:val="29693E94"/>
    <w:rsid w:val="296C128F"/>
    <w:rsid w:val="296D5007"/>
    <w:rsid w:val="296E14AB"/>
    <w:rsid w:val="29712D49"/>
    <w:rsid w:val="297168A5"/>
    <w:rsid w:val="29746395"/>
    <w:rsid w:val="29787C34"/>
    <w:rsid w:val="297E036A"/>
    <w:rsid w:val="297E0DAB"/>
    <w:rsid w:val="297E0FC2"/>
    <w:rsid w:val="2984482A"/>
    <w:rsid w:val="298E38FB"/>
    <w:rsid w:val="298E56A9"/>
    <w:rsid w:val="299235E7"/>
    <w:rsid w:val="299627B0"/>
    <w:rsid w:val="29A0362E"/>
    <w:rsid w:val="29A0647A"/>
    <w:rsid w:val="29A21154"/>
    <w:rsid w:val="29A42A5E"/>
    <w:rsid w:val="29A90543"/>
    <w:rsid w:val="29A94291"/>
    <w:rsid w:val="29AA0009"/>
    <w:rsid w:val="29AA1DB7"/>
    <w:rsid w:val="29AA23E9"/>
    <w:rsid w:val="29AB625B"/>
    <w:rsid w:val="29AC1FD3"/>
    <w:rsid w:val="29AC5B2F"/>
    <w:rsid w:val="29AF561F"/>
    <w:rsid w:val="29B570DA"/>
    <w:rsid w:val="29B82726"/>
    <w:rsid w:val="29BD7D3C"/>
    <w:rsid w:val="29C76E0D"/>
    <w:rsid w:val="29CA4207"/>
    <w:rsid w:val="29D60DFE"/>
    <w:rsid w:val="29D67050"/>
    <w:rsid w:val="29D82DC8"/>
    <w:rsid w:val="29DB01C2"/>
    <w:rsid w:val="29E17ECF"/>
    <w:rsid w:val="29E654E5"/>
    <w:rsid w:val="29F01EC0"/>
    <w:rsid w:val="29F12B5D"/>
    <w:rsid w:val="29F37C02"/>
    <w:rsid w:val="29FA0F90"/>
    <w:rsid w:val="29FA2D3E"/>
    <w:rsid w:val="29FA4AED"/>
    <w:rsid w:val="2A021BF3"/>
    <w:rsid w:val="2A092F82"/>
    <w:rsid w:val="2A0B4F4C"/>
    <w:rsid w:val="2A0C4820"/>
    <w:rsid w:val="2A0D63FD"/>
    <w:rsid w:val="2A104310"/>
    <w:rsid w:val="2A135BAE"/>
    <w:rsid w:val="2A202079"/>
    <w:rsid w:val="2A241B69"/>
    <w:rsid w:val="2A261D85"/>
    <w:rsid w:val="2A2953D2"/>
    <w:rsid w:val="2A310EA7"/>
    <w:rsid w:val="2A314286"/>
    <w:rsid w:val="2A321A45"/>
    <w:rsid w:val="2A337FFE"/>
    <w:rsid w:val="2A36189D"/>
    <w:rsid w:val="2A3C6EB3"/>
    <w:rsid w:val="2A420242"/>
    <w:rsid w:val="2A426494"/>
    <w:rsid w:val="2A4B17EC"/>
    <w:rsid w:val="2A4E6BE6"/>
    <w:rsid w:val="2A5266D7"/>
    <w:rsid w:val="2A53244F"/>
    <w:rsid w:val="2A5F0DF4"/>
    <w:rsid w:val="2A61691A"/>
    <w:rsid w:val="2A6428AE"/>
    <w:rsid w:val="2A662182"/>
    <w:rsid w:val="2A685EFA"/>
    <w:rsid w:val="2A6E1037"/>
    <w:rsid w:val="2A742AF1"/>
    <w:rsid w:val="2A7D74CC"/>
    <w:rsid w:val="2A846AAC"/>
    <w:rsid w:val="2A88034A"/>
    <w:rsid w:val="2A944F41"/>
    <w:rsid w:val="2A994305"/>
    <w:rsid w:val="2AA131BA"/>
    <w:rsid w:val="2AA333D6"/>
    <w:rsid w:val="2AA809EC"/>
    <w:rsid w:val="2AA902C1"/>
    <w:rsid w:val="2AAC37A1"/>
    <w:rsid w:val="2AB27175"/>
    <w:rsid w:val="2AB4113F"/>
    <w:rsid w:val="2AB47391"/>
    <w:rsid w:val="2ABC1DA2"/>
    <w:rsid w:val="2ABF7AE4"/>
    <w:rsid w:val="2AC05D36"/>
    <w:rsid w:val="2AC1560A"/>
    <w:rsid w:val="2AC450FA"/>
    <w:rsid w:val="2AC633CF"/>
    <w:rsid w:val="2ACD0453"/>
    <w:rsid w:val="2ACD3FAF"/>
    <w:rsid w:val="2AD43590"/>
    <w:rsid w:val="2AD90BA6"/>
    <w:rsid w:val="2AD92954"/>
    <w:rsid w:val="2AD94755"/>
    <w:rsid w:val="2AD96DF8"/>
    <w:rsid w:val="2AD97E33"/>
    <w:rsid w:val="2ADB2B70"/>
    <w:rsid w:val="2ADC41F2"/>
    <w:rsid w:val="2ADE440E"/>
    <w:rsid w:val="2ADE61BC"/>
    <w:rsid w:val="2AE17A5A"/>
    <w:rsid w:val="2AE632C3"/>
    <w:rsid w:val="2AEB2687"/>
    <w:rsid w:val="2AEF2177"/>
    <w:rsid w:val="2AF14141"/>
    <w:rsid w:val="2AF76001"/>
    <w:rsid w:val="2AF92FF6"/>
    <w:rsid w:val="2AFA0B1C"/>
    <w:rsid w:val="2AFA1737"/>
    <w:rsid w:val="2AFC4894"/>
    <w:rsid w:val="2B011EAB"/>
    <w:rsid w:val="2B011EB4"/>
    <w:rsid w:val="2B0674C1"/>
    <w:rsid w:val="2B08148B"/>
    <w:rsid w:val="2B084FE7"/>
    <w:rsid w:val="2B0A0D5F"/>
    <w:rsid w:val="2B0B4AD7"/>
    <w:rsid w:val="2B0D6AA1"/>
    <w:rsid w:val="2B110340"/>
    <w:rsid w:val="2B12230A"/>
    <w:rsid w:val="2B147E30"/>
    <w:rsid w:val="2B1716CE"/>
    <w:rsid w:val="2B17347C"/>
    <w:rsid w:val="2B1E2A5D"/>
    <w:rsid w:val="2B2142FB"/>
    <w:rsid w:val="2B25203D"/>
    <w:rsid w:val="2B252CA2"/>
    <w:rsid w:val="2B2A1401"/>
    <w:rsid w:val="2B2C33CC"/>
    <w:rsid w:val="2B2D7144"/>
    <w:rsid w:val="2B2F4C6A"/>
    <w:rsid w:val="2B33475A"/>
    <w:rsid w:val="2B367DA6"/>
    <w:rsid w:val="2B3C1135"/>
    <w:rsid w:val="2B3E4EAD"/>
    <w:rsid w:val="2B3E6C5B"/>
    <w:rsid w:val="2B453124"/>
    <w:rsid w:val="2B4A43C5"/>
    <w:rsid w:val="2B4C1378"/>
    <w:rsid w:val="2B4F0E68"/>
    <w:rsid w:val="2B514BE0"/>
    <w:rsid w:val="2B577D1D"/>
    <w:rsid w:val="2B604E23"/>
    <w:rsid w:val="2B6366C1"/>
    <w:rsid w:val="2B65068C"/>
    <w:rsid w:val="2B6A5CA2"/>
    <w:rsid w:val="2B6A7A50"/>
    <w:rsid w:val="2B6B6580"/>
    <w:rsid w:val="2B6D169A"/>
    <w:rsid w:val="2B6E37C0"/>
    <w:rsid w:val="2B6F5066"/>
    <w:rsid w:val="2B710DDE"/>
    <w:rsid w:val="2B717030"/>
    <w:rsid w:val="2B764647"/>
    <w:rsid w:val="2B794137"/>
    <w:rsid w:val="2B801021"/>
    <w:rsid w:val="2B831F57"/>
    <w:rsid w:val="2B844FB6"/>
    <w:rsid w:val="2B856638"/>
    <w:rsid w:val="2B876989"/>
    <w:rsid w:val="2B886128"/>
    <w:rsid w:val="2B8A1EA0"/>
    <w:rsid w:val="2B91087C"/>
    <w:rsid w:val="2B98280F"/>
    <w:rsid w:val="2B9845BD"/>
    <w:rsid w:val="2B990335"/>
    <w:rsid w:val="2B9A134C"/>
    <w:rsid w:val="2B9E594C"/>
    <w:rsid w:val="2BA31534"/>
    <w:rsid w:val="2BA54F2C"/>
    <w:rsid w:val="2BA72A52"/>
    <w:rsid w:val="2BA967CA"/>
    <w:rsid w:val="2BAA609E"/>
    <w:rsid w:val="2BB05DAB"/>
    <w:rsid w:val="2BB60EE7"/>
    <w:rsid w:val="2BB62C95"/>
    <w:rsid w:val="2BB86A0D"/>
    <w:rsid w:val="2BC76C50"/>
    <w:rsid w:val="2BC96E6C"/>
    <w:rsid w:val="2BCA6CEA"/>
    <w:rsid w:val="2BD355F5"/>
    <w:rsid w:val="2BD61589"/>
    <w:rsid w:val="2BDB6BA0"/>
    <w:rsid w:val="2BE47802"/>
    <w:rsid w:val="2BE617CC"/>
    <w:rsid w:val="2BE710A1"/>
    <w:rsid w:val="2BE8144F"/>
    <w:rsid w:val="2BEC4909"/>
    <w:rsid w:val="2BEF61A7"/>
    <w:rsid w:val="2BF000A4"/>
    <w:rsid w:val="2BF10171"/>
    <w:rsid w:val="2BF33EE9"/>
    <w:rsid w:val="2BF35C97"/>
    <w:rsid w:val="2BF37A45"/>
    <w:rsid w:val="2BF81500"/>
    <w:rsid w:val="2BFA0DD4"/>
    <w:rsid w:val="2BFA31F8"/>
    <w:rsid w:val="2BFF463C"/>
    <w:rsid w:val="2C022E1A"/>
    <w:rsid w:val="2C02412C"/>
    <w:rsid w:val="2C043A01"/>
    <w:rsid w:val="2C097269"/>
    <w:rsid w:val="2C0B1F53"/>
    <w:rsid w:val="2C0E0D23"/>
    <w:rsid w:val="2C22657D"/>
    <w:rsid w:val="2C245E51"/>
    <w:rsid w:val="2C26606D"/>
    <w:rsid w:val="2C27277D"/>
    <w:rsid w:val="2C2916B9"/>
    <w:rsid w:val="2C29679B"/>
    <w:rsid w:val="2C2B5431"/>
    <w:rsid w:val="2C35005E"/>
    <w:rsid w:val="2C3C763E"/>
    <w:rsid w:val="2C3D5164"/>
    <w:rsid w:val="2C416A03"/>
    <w:rsid w:val="2C42277B"/>
    <w:rsid w:val="2C486F25"/>
    <w:rsid w:val="2C4B5AD3"/>
    <w:rsid w:val="2C4D6B01"/>
    <w:rsid w:val="2C520C10"/>
    <w:rsid w:val="2C5524AE"/>
    <w:rsid w:val="2C576226"/>
    <w:rsid w:val="2C5801F0"/>
    <w:rsid w:val="2C5A1872"/>
    <w:rsid w:val="2C5A3F68"/>
    <w:rsid w:val="2C6170A5"/>
    <w:rsid w:val="2C624BCB"/>
    <w:rsid w:val="2C666469"/>
    <w:rsid w:val="2C69751D"/>
    <w:rsid w:val="2C7212B2"/>
    <w:rsid w:val="2C721392"/>
    <w:rsid w:val="2C752B50"/>
    <w:rsid w:val="2C772424"/>
    <w:rsid w:val="2C7843EE"/>
    <w:rsid w:val="2C7A3CC3"/>
    <w:rsid w:val="2C7C7A3B"/>
    <w:rsid w:val="2C884632"/>
    <w:rsid w:val="2C8B4122"/>
    <w:rsid w:val="2C8B5ED0"/>
    <w:rsid w:val="2C956D4E"/>
    <w:rsid w:val="2C9A4365"/>
    <w:rsid w:val="2C9A6113"/>
    <w:rsid w:val="2C9C1E8B"/>
    <w:rsid w:val="2C9E3E55"/>
    <w:rsid w:val="2C9F197B"/>
    <w:rsid w:val="2CA13945"/>
    <w:rsid w:val="2CA3146B"/>
    <w:rsid w:val="2CA536AB"/>
    <w:rsid w:val="2CA62D0A"/>
    <w:rsid w:val="2CAD255A"/>
    <w:rsid w:val="2CB05936"/>
    <w:rsid w:val="2CB230DE"/>
    <w:rsid w:val="2CB371D5"/>
    <w:rsid w:val="2CB5119F"/>
    <w:rsid w:val="2CB73169"/>
    <w:rsid w:val="2CB82A3D"/>
    <w:rsid w:val="2CBC42DB"/>
    <w:rsid w:val="2CBE44F7"/>
    <w:rsid w:val="2CBE62A5"/>
    <w:rsid w:val="2CC3566A"/>
    <w:rsid w:val="2CC55886"/>
    <w:rsid w:val="2CC713D9"/>
    <w:rsid w:val="2CC82C80"/>
    <w:rsid w:val="2CCE2260"/>
    <w:rsid w:val="2CD05FD9"/>
    <w:rsid w:val="2CD63007"/>
    <w:rsid w:val="2CD77367"/>
    <w:rsid w:val="2CE657FC"/>
    <w:rsid w:val="2CE81574"/>
    <w:rsid w:val="2CEB2E12"/>
    <w:rsid w:val="2CED26E7"/>
    <w:rsid w:val="2CEF46B1"/>
    <w:rsid w:val="2CF25F4F"/>
    <w:rsid w:val="2CF41CC7"/>
    <w:rsid w:val="2CF9108B"/>
    <w:rsid w:val="2CFC5020"/>
    <w:rsid w:val="2CFE66A2"/>
    <w:rsid w:val="2D0619FA"/>
    <w:rsid w:val="2D151C3D"/>
    <w:rsid w:val="2D265BF9"/>
    <w:rsid w:val="2D2834C1"/>
    <w:rsid w:val="2D2D342B"/>
    <w:rsid w:val="2D2F2CFF"/>
    <w:rsid w:val="2D300186"/>
    <w:rsid w:val="2D320A41"/>
    <w:rsid w:val="2D376058"/>
    <w:rsid w:val="2D391DD0"/>
    <w:rsid w:val="2D3C71CA"/>
    <w:rsid w:val="2D40315E"/>
    <w:rsid w:val="2D4349FC"/>
    <w:rsid w:val="2D452523"/>
    <w:rsid w:val="2D4744ED"/>
    <w:rsid w:val="2D4A15DA"/>
    <w:rsid w:val="2D4B5504"/>
    <w:rsid w:val="2D4C1B03"/>
    <w:rsid w:val="2D4E3A9B"/>
    <w:rsid w:val="2D517119"/>
    <w:rsid w:val="2D522E91"/>
    <w:rsid w:val="2D5269EE"/>
    <w:rsid w:val="2D5664DE"/>
    <w:rsid w:val="2D5717A7"/>
    <w:rsid w:val="2D5C161A"/>
    <w:rsid w:val="2D5D2100"/>
    <w:rsid w:val="2D5E1836"/>
    <w:rsid w:val="2D616C31"/>
    <w:rsid w:val="2D687FBF"/>
    <w:rsid w:val="2D720E3E"/>
    <w:rsid w:val="2D746964"/>
    <w:rsid w:val="2D7626DC"/>
    <w:rsid w:val="2D7C1CBC"/>
    <w:rsid w:val="2D7D7F0E"/>
    <w:rsid w:val="2D7E5A35"/>
    <w:rsid w:val="2D827DBA"/>
    <w:rsid w:val="2D870D8D"/>
    <w:rsid w:val="2D8748E9"/>
    <w:rsid w:val="2D8A262B"/>
    <w:rsid w:val="2D9214E0"/>
    <w:rsid w:val="2D940DB4"/>
    <w:rsid w:val="2D99286E"/>
    <w:rsid w:val="2D9B0395"/>
    <w:rsid w:val="2D9C5EBB"/>
    <w:rsid w:val="2D9D235F"/>
    <w:rsid w:val="2DA059AB"/>
    <w:rsid w:val="2DAA6942"/>
    <w:rsid w:val="2DAE7101"/>
    <w:rsid w:val="2DB31B82"/>
    <w:rsid w:val="2DB33930"/>
    <w:rsid w:val="2DB43204"/>
    <w:rsid w:val="2DB66F7C"/>
    <w:rsid w:val="2DB87198"/>
    <w:rsid w:val="2DBA2F11"/>
    <w:rsid w:val="2DBF09AB"/>
    <w:rsid w:val="2DC86CB0"/>
    <w:rsid w:val="2DD438A6"/>
    <w:rsid w:val="2DDF4725"/>
    <w:rsid w:val="2DE33AEA"/>
    <w:rsid w:val="2DEC6E42"/>
    <w:rsid w:val="2DEF06E0"/>
    <w:rsid w:val="2DEF248E"/>
    <w:rsid w:val="2DF06932"/>
    <w:rsid w:val="2DF857E7"/>
    <w:rsid w:val="2DFA3F4E"/>
    <w:rsid w:val="2DFD4BAB"/>
    <w:rsid w:val="2E0028ED"/>
    <w:rsid w:val="2E00469C"/>
    <w:rsid w:val="2E04418C"/>
    <w:rsid w:val="2E0917A2"/>
    <w:rsid w:val="2E132621"/>
    <w:rsid w:val="2E183793"/>
    <w:rsid w:val="2E1B3283"/>
    <w:rsid w:val="2E1D6FFC"/>
    <w:rsid w:val="2E1E4B22"/>
    <w:rsid w:val="2E293BF2"/>
    <w:rsid w:val="2E2C36E3"/>
    <w:rsid w:val="2E2E2FB7"/>
    <w:rsid w:val="2E314855"/>
    <w:rsid w:val="2E3215A7"/>
    <w:rsid w:val="2E344345"/>
    <w:rsid w:val="2E374561"/>
    <w:rsid w:val="2E382087"/>
    <w:rsid w:val="2E3A7BAD"/>
    <w:rsid w:val="2E3D31FA"/>
    <w:rsid w:val="2E4427DA"/>
    <w:rsid w:val="2E450300"/>
    <w:rsid w:val="2E46157F"/>
    <w:rsid w:val="2E4A5917"/>
    <w:rsid w:val="2E4F2F2D"/>
    <w:rsid w:val="2E50117F"/>
    <w:rsid w:val="2E5073D1"/>
    <w:rsid w:val="2E516A26"/>
    <w:rsid w:val="2E516CA5"/>
    <w:rsid w:val="2E536EC1"/>
    <w:rsid w:val="2E5642BC"/>
    <w:rsid w:val="2E57409D"/>
    <w:rsid w:val="2E580034"/>
    <w:rsid w:val="2E5844D8"/>
    <w:rsid w:val="2E5A1FFE"/>
    <w:rsid w:val="2E5A3DAC"/>
    <w:rsid w:val="2E5F7614"/>
    <w:rsid w:val="2E61338C"/>
    <w:rsid w:val="2E627104"/>
    <w:rsid w:val="2E637258"/>
    <w:rsid w:val="2E6609A2"/>
    <w:rsid w:val="2E693FEF"/>
    <w:rsid w:val="2E7117CD"/>
    <w:rsid w:val="2E717347"/>
    <w:rsid w:val="2E7A26A0"/>
    <w:rsid w:val="2E7A444E"/>
    <w:rsid w:val="2E7C6DB5"/>
    <w:rsid w:val="2E7D3F3E"/>
    <w:rsid w:val="2E813A2E"/>
    <w:rsid w:val="2E880E77"/>
    <w:rsid w:val="2E8C4181"/>
    <w:rsid w:val="2E954DE4"/>
    <w:rsid w:val="2E9F2106"/>
    <w:rsid w:val="2E9F3EB4"/>
    <w:rsid w:val="2EA761E1"/>
    <w:rsid w:val="2EA80FBB"/>
    <w:rsid w:val="2EAE5EA6"/>
    <w:rsid w:val="2EAF4725"/>
    <w:rsid w:val="2EB15996"/>
    <w:rsid w:val="2EB23BE8"/>
    <w:rsid w:val="2EBA3D06"/>
    <w:rsid w:val="2EBC6814"/>
    <w:rsid w:val="2EBF00B3"/>
    <w:rsid w:val="2EC102CF"/>
    <w:rsid w:val="2EC41B6D"/>
    <w:rsid w:val="2EC90F31"/>
    <w:rsid w:val="2ECB6A58"/>
    <w:rsid w:val="2ED022C0"/>
    <w:rsid w:val="2ED95618"/>
    <w:rsid w:val="2EDA4EED"/>
    <w:rsid w:val="2EDE49DD"/>
    <w:rsid w:val="2EDF19C0"/>
    <w:rsid w:val="2EE713B8"/>
    <w:rsid w:val="2EE87609"/>
    <w:rsid w:val="2EEB70FA"/>
    <w:rsid w:val="2EED69CE"/>
    <w:rsid w:val="2EFC4E63"/>
    <w:rsid w:val="2F063F34"/>
    <w:rsid w:val="2F081A5A"/>
    <w:rsid w:val="2F097580"/>
    <w:rsid w:val="2F0C331C"/>
    <w:rsid w:val="2F113DAF"/>
    <w:rsid w:val="2F124686"/>
    <w:rsid w:val="2F146650"/>
    <w:rsid w:val="2F1A79DF"/>
    <w:rsid w:val="2F1C5505"/>
    <w:rsid w:val="2F1C72B3"/>
    <w:rsid w:val="2F1C7B6E"/>
    <w:rsid w:val="2F2443BA"/>
    <w:rsid w:val="2F261EE0"/>
    <w:rsid w:val="2F266384"/>
    <w:rsid w:val="2F2820FC"/>
    <w:rsid w:val="2F2B399A"/>
    <w:rsid w:val="2F2B74F6"/>
    <w:rsid w:val="2F2F0D56"/>
    <w:rsid w:val="2F331A5D"/>
    <w:rsid w:val="2F364819"/>
    <w:rsid w:val="2F38552A"/>
    <w:rsid w:val="2F394933"/>
    <w:rsid w:val="2F397E65"/>
    <w:rsid w:val="2F3A3BDD"/>
    <w:rsid w:val="2F3E191F"/>
    <w:rsid w:val="2F436F36"/>
    <w:rsid w:val="2F48454C"/>
    <w:rsid w:val="2F4862FA"/>
    <w:rsid w:val="2F4B5DEA"/>
    <w:rsid w:val="2F4F58DB"/>
    <w:rsid w:val="2F5051AF"/>
    <w:rsid w:val="2F520F27"/>
    <w:rsid w:val="2F544C9F"/>
    <w:rsid w:val="2F546A4D"/>
    <w:rsid w:val="2F561738"/>
    <w:rsid w:val="2F57478F"/>
    <w:rsid w:val="2F5C1DA5"/>
    <w:rsid w:val="2F5E167A"/>
    <w:rsid w:val="2F5E78CC"/>
    <w:rsid w:val="2F603644"/>
    <w:rsid w:val="2F651FB2"/>
    <w:rsid w:val="2F6550C0"/>
    <w:rsid w:val="2F656EAC"/>
    <w:rsid w:val="2F68699C"/>
    <w:rsid w:val="2F6D5D61"/>
    <w:rsid w:val="2F7215C9"/>
    <w:rsid w:val="2F7544C2"/>
    <w:rsid w:val="2F7610B9"/>
    <w:rsid w:val="2F77098D"/>
    <w:rsid w:val="2F805A94"/>
    <w:rsid w:val="2F866E22"/>
    <w:rsid w:val="2F874408"/>
    <w:rsid w:val="2F880DEC"/>
    <w:rsid w:val="2F8A35B4"/>
    <w:rsid w:val="2F8C1E45"/>
    <w:rsid w:val="2F9028FF"/>
    <w:rsid w:val="2F972DDE"/>
    <w:rsid w:val="2F9C5AF8"/>
    <w:rsid w:val="2F9E23BE"/>
    <w:rsid w:val="2FA14099"/>
    <w:rsid w:val="2FA23C5C"/>
    <w:rsid w:val="2FA31782"/>
    <w:rsid w:val="2FA554FB"/>
    <w:rsid w:val="2FA572A9"/>
    <w:rsid w:val="2FA71273"/>
    <w:rsid w:val="2FA74C45"/>
    <w:rsid w:val="2FAA2B11"/>
    <w:rsid w:val="2FAF6379"/>
    <w:rsid w:val="2FB05CDF"/>
    <w:rsid w:val="2FB7522E"/>
    <w:rsid w:val="2FC00586"/>
    <w:rsid w:val="2FC040E2"/>
    <w:rsid w:val="2FC35981"/>
    <w:rsid w:val="2FC8743B"/>
    <w:rsid w:val="2FCA6D0F"/>
    <w:rsid w:val="2FCB323B"/>
    <w:rsid w:val="2FCC0CD9"/>
    <w:rsid w:val="2FCC3367"/>
    <w:rsid w:val="2FCC6F2B"/>
    <w:rsid w:val="2FD14A6A"/>
    <w:rsid w:val="2FD302BA"/>
    <w:rsid w:val="2FD44032"/>
    <w:rsid w:val="2FD933F6"/>
    <w:rsid w:val="2FD95F39"/>
    <w:rsid w:val="2FD967C5"/>
    <w:rsid w:val="2FDD2EE6"/>
    <w:rsid w:val="2FE222AB"/>
    <w:rsid w:val="2FE34275"/>
    <w:rsid w:val="2FE73D65"/>
    <w:rsid w:val="2FE83639"/>
    <w:rsid w:val="2FED29FE"/>
    <w:rsid w:val="2FEE5271"/>
    <w:rsid w:val="2FF10740"/>
    <w:rsid w:val="2FF41FDE"/>
    <w:rsid w:val="2FF81ACE"/>
    <w:rsid w:val="2FFA3A98"/>
    <w:rsid w:val="2FFD0E93"/>
    <w:rsid w:val="2FFF10AF"/>
    <w:rsid w:val="300264A9"/>
    <w:rsid w:val="30030473"/>
    <w:rsid w:val="300734A0"/>
    <w:rsid w:val="30090737"/>
    <w:rsid w:val="300D3D22"/>
    <w:rsid w:val="3011493E"/>
    <w:rsid w:val="30142680"/>
    <w:rsid w:val="301601A6"/>
    <w:rsid w:val="30183F1E"/>
    <w:rsid w:val="30191A45"/>
    <w:rsid w:val="301937F3"/>
    <w:rsid w:val="301B57BD"/>
    <w:rsid w:val="30202DD3"/>
    <w:rsid w:val="302208F9"/>
    <w:rsid w:val="30221DFE"/>
    <w:rsid w:val="30226B4B"/>
    <w:rsid w:val="30231207"/>
    <w:rsid w:val="30240B15"/>
    <w:rsid w:val="3025488D"/>
    <w:rsid w:val="3025663B"/>
    <w:rsid w:val="30274161"/>
    <w:rsid w:val="302C79CA"/>
    <w:rsid w:val="303074BA"/>
    <w:rsid w:val="30332B06"/>
    <w:rsid w:val="30354AD0"/>
    <w:rsid w:val="3038011D"/>
    <w:rsid w:val="3038636F"/>
    <w:rsid w:val="303B19BB"/>
    <w:rsid w:val="303D1BD7"/>
    <w:rsid w:val="30403475"/>
    <w:rsid w:val="3045283A"/>
    <w:rsid w:val="304765B2"/>
    <w:rsid w:val="3049057C"/>
    <w:rsid w:val="3049232A"/>
    <w:rsid w:val="304B42F4"/>
    <w:rsid w:val="304C5976"/>
    <w:rsid w:val="304E16EE"/>
    <w:rsid w:val="305129F5"/>
    <w:rsid w:val="30564A47"/>
    <w:rsid w:val="3058256D"/>
    <w:rsid w:val="30590093"/>
    <w:rsid w:val="305A4537"/>
    <w:rsid w:val="30656A38"/>
    <w:rsid w:val="30676C54"/>
    <w:rsid w:val="3069477A"/>
    <w:rsid w:val="306B6744"/>
    <w:rsid w:val="3071362F"/>
    <w:rsid w:val="30731155"/>
    <w:rsid w:val="307849BD"/>
    <w:rsid w:val="307A6987"/>
    <w:rsid w:val="307C26FF"/>
    <w:rsid w:val="307D0225"/>
    <w:rsid w:val="307D6477"/>
    <w:rsid w:val="3082583C"/>
    <w:rsid w:val="3082749C"/>
    <w:rsid w:val="30840777"/>
    <w:rsid w:val="308F6ECF"/>
    <w:rsid w:val="309335A5"/>
    <w:rsid w:val="309612E7"/>
    <w:rsid w:val="30980BBB"/>
    <w:rsid w:val="3098505F"/>
    <w:rsid w:val="309A0DD7"/>
    <w:rsid w:val="309B06AC"/>
    <w:rsid w:val="309C2C4B"/>
    <w:rsid w:val="30A457B2"/>
    <w:rsid w:val="30AB4D93"/>
    <w:rsid w:val="30AE4883"/>
    <w:rsid w:val="30B26121"/>
    <w:rsid w:val="30BA3228"/>
    <w:rsid w:val="30C23E8A"/>
    <w:rsid w:val="30C322EC"/>
    <w:rsid w:val="30C331EE"/>
    <w:rsid w:val="30C47C02"/>
    <w:rsid w:val="30C714A1"/>
    <w:rsid w:val="30C776F3"/>
    <w:rsid w:val="30CC4D09"/>
    <w:rsid w:val="30D20571"/>
    <w:rsid w:val="30D51E0F"/>
    <w:rsid w:val="30DC319E"/>
    <w:rsid w:val="30E725E9"/>
    <w:rsid w:val="30EB33E1"/>
    <w:rsid w:val="30ED7159"/>
    <w:rsid w:val="30F4201C"/>
    <w:rsid w:val="30F73B34"/>
    <w:rsid w:val="30FF0C3A"/>
    <w:rsid w:val="3106021B"/>
    <w:rsid w:val="310821E5"/>
    <w:rsid w:val="310B6F5E"/>
    <w:rsid w:val="3115045E"/>
    <w:rsid w:val="311D7312"/>
    <w:rsid w:val="311E5564"/>
    <w:rsid w:val="311F308B"/>
    <w:rsid w:val="31216E03"/>
    <w:rsid w:val="31224929"/>
    <w:rsid w:val="312406A1"/>
    <w:rsid w:val="31295CB7"/>
    <w:rsid w:val="312B4CBC"/>
    <w:rsid w:val="312B7C81"/>
    <w:rsid w:val="312D1C4B"/>
    <w:rsid w:val="312D39F9"/>
    <w:rsid w:val="31322DBE"/>
    <w:rsid w:val="31336B36"/>
    <w:rsid w:val="31342FDA"/>
    <w:rsid w:val="31350B00"/>
    <w:rsid w:val="3138467B"/>
    <w:rsid w:val="313A6116"/>
    <w:rsid w:val="31411253"/>
    <w:rsid w:val="31457C05"/>
    <w:rsid w:val="31464ABB"/>
    <w:rsid w:val="314D5E4A"/>
    <w:rsid w:val="314F1BC2"/>
    <w:rsid w:val="315076E8"/>
    <w:rsid w:val="3152520E"/>
    <w:rsid w:val="31554CFE"/>
    <w:rsid w:val="31572824"/>
    <w:rsid w:val="315E1E05"/>
    <w:rsid w:val="315F16D9"/>
    <w:rsid w:val="316118F5"/>
    <w:rsid w:val="316D2048"/>
    <w:rsid w:val="31772CB5"/>
    <w:rsid w:val="31772EC7"/>
    <w:rsid w:val="31794E91"/>
    <w:rsid w:val="317B29B7"/>
    <w:rsid w:val="317C04DD"/>
    <w:rsid w:val="317E4255"/>
    <w:rsid w:val="31880C30"/>
    <w:rsid w:val="31886E82"/>
    <w:rsid w:val="318C7F18"/>
    <w:rsid w:val="31927D00"/>
    <w:rsid w:val="31943A79"/>
    <w:rsid w:val="319D4FDD"/>
    <w:rsid w:val="31A43590"/>
    <w:rsid w:val="31B47C77"/>
    <w:rsid w:val="31B71515"/>
    <w:rsid w:val="31BA0817"/>
    <w:rsid w:val="31C0661C"/>
    <w:rsid w:val="31C3435E"/>
    <w:rsid w:val="31C51434"/>
    <w:rsid w:val="31C679AA"/>
    <w:rsid w:val="31C854D0"/>
    <w:rsid w:val="31CC3212"/>
    <w:rsid w:val="31CF685F"/>
    <w:rsid w:val="31D40319"/>
    <w:rsid w:val="31D64091"/>
    <w:rsid w:val="31D75713"/>
    <w:rsid w:val="31D855AA"/>
    <w:rsid w:val="31D976DD"/>
    <w:rsid w:val="31DC5891"/>
    <w:rsid w:val="31DE6AA2"/>
    <w:rsid w:val="31E00A6C"/>
    <w:rsid w:val="31E3230A"/>
    <w:rsid w:val="31E57E30"/>
    <w:rsid w:val="31E63BA8"/>
    <w:rsid w:val="31E7004C"/>
    <w:rsid w:val="31E85B72"/>
    <w:rsid w:val="31F12C79"/>
    <w:rsid w:val="31F6028F"/>
    <w:rsid w:val="31FC33CC"/>
    <w:rsid w:val="3200110E"/>
    <w:rsid w:val="32004C6A"/>
    <w:rsid w:val="320F75A3"/>
    <w:rsid w:val="3210128A"/>
    <w:rsid w:val="3216448E"/>
    <w:rsid w:val="321B1AA4"/>
    <w:rsid w:val="321B5F48"/>
    <w:rsid w:val="321E0D93"/>
    <w:rsid w:val="321F3964"/>
    <w:rsid w:val="32221084"/>
    <w:rsid w:val="32244DFC"/>
    <w:rsid w:val="322546D1"/>
    <w:rsid w:val="322C3397"/>
    <w:rsid w:val="322D5CC7"/>
    <w:rsid w:val="323112C7"/>
    <w:rsid w:val="32313075"/>
    <w:rsid w:val="32340DB8"/>
    <w:rsid w:val="323572CB"/>
    <w:rsid w:val="323668DE"/>
    <w:rsid w:val="323B2146"/>
    <w:rsid w:val="32427031"/>
    <w:rsid w:val="32452FC5"/>
    <w:rsid w:val="32476D3D"/>
    <w:rsid w:val="324803BF"/>
    <w:rsid w:val="32494863"/>
    <w:rsid w:val="324A05DB"/>
    <w:rsid w:val="324C4353"/>
    <w:rsid w:val="324E1E79"/>
    <w:rsid w:val="324F1398"/>
    <w:rsid w:val="32580F24"/>
    <w:rsid w:val="325D030E"/>
    <w:rsid w:val="32650F71"/>
    <w:rsid w:val="32653528"/>
    <w:rsid w:val="326571C3"/>
    <w:rsid w:val="3267118D"/>
    <w:rsid w:val="326A47D9"/>
    <w:rsid w:val="326C2300"/>
    <w:rsid w:val="326C67A3"/>
    <w:rsid w:val="326E7E26"/>
    <w:rsid w:val="32794A1C"/>
    <w:rsid w:val="327D62BB"/>
    <w:rsid w:val="32821B23"/>
    <w:rsid w:val="328535BD"/>
    <w:rsid w:val="32877139"/>
    <w:rsid w:val="328C29A2"/>
    <w:rsid w:val="32904240"/>
    <w:rsid w:val="32932D86"/>
    <w:rsid w:val="32A01FA9"/>
    <w:rsid w:val="32A63A63"/>
    <w:rsid w:val="32AB482D"/>
    <w:rsid w:val="32AB72CC"/>
    <w:rsid w:val="32B31CDC"/>
    <w:rsid w:val="32B53CA7"/>
    <w:rsid w:val="32B85545"/>
    <w:rsid w:val="32BB5035"/>
    <w:rsid w:val="32BF4B25"/>
    <w:rsid w:val="32C0264B"/>
    <w:rsid w:val="32C43EEA"/>
    <w:rsid w:val="32C71C2C"/>
    <w:rsid w:val="32CC3B66"/>
    <w:rsid w:val="32CC3DA8"/>
    <w:rsid w:val="32CC7242"/>
    <w:rsid w:val="32D007AA"/>
    <w:rsid w:val="32D61E6F"/>
    <w:rsid w:val="32D723BA"/>
    <w:rsid w:val="32D87995"/>
    <w:rsid w:val="32DA370D"/>
    <w:rsid w:val="32DC7485"/>
    <w:rsid w:val="32DD4FAB"/>
    <w:rsid w:val="32E225C2"/>
    <w:rsid w:val="32E4458C"/>
    <w:rsid w:val="32EB3B6C"/>
    <w:rsid w:val="32FC7B27"/>
    <w:rsid w:val="32FD73FC"/>
    <w:rsid w:val="32FF3174"/>
    <w:rsid w:val="330469DC"/>
    <w:rsid w:val="33134E71"/>
    <w:rsid w:val="3316226B"/>
    <w:rsid w:val="3317670F"/>
    <w:rsid w:val="331C0B77"/>
    <w:rsid w:val="331C222E"/>
    <w:rsid w:val="331D554A"/>
    <w:rsid w:val="331F3816"/>
    <w:rsid w:val="331F55C4"/>
    <w:rsid w:val="3321758E"/>
    <w:rsid w:val="3328091C"/>
    <w:rsid w:val="332826CA"/>
    <w:rsid w:val="332D7CE1"/>
    <w:rsid w:val="33306488"/>
    <w:rsid w:val="333E1EEE"/>
    <w:rsid w:val="33437504"/>
    <w:rsid w:val="3344143A"/>
    <w:rsid w:val="3344327C"/>
    <w:rsid w:val="334B63B9"/>
    <w:rsid w:val="334D3EDF"/>
    <w:rsid w:val="334E397C"/>
    <w:rsid w:val="334E7C57"/>
    <w:rsid w:val="334F40FB"/>
    <w:rsid w:val="334F66D6"/>
    <w:rsid w:val="335334BF"/>
    <w:rsid w:val="33596D28"/>
    <w:rsid w:val="335A2AA0"/>
    <w:rsid w:val="335F00B6"/>
    <w:rsid w:val="335F6158"/>
    <w:rsid w:val="3364747B"/>
    <w:rsid w:val="336631F3"/>
    <w:rsid w:val="33691AE3"/>
    <w:rsid w:val="336D4581"/>
    <w:rsid w:val="336E20A7"/>
    <w:rsid w:val="336E3E55"/>
    <w:rsid w:val="336E5173"/>
    <w:rsid w:val="337066EC"/>
    <w:rsid w:val="33753436"/>
    <w:rsid w:val="33776164"/>
    <w:rsid w:val="337A0A4C"/>
    <w:rsid w:val="337C2B8E"/>
    <w:rsid w:val="337F42B4"/>
    <w:rsid w:val="33833DA5"/>
    <w:rsid w:val="33837901"/>
    <w:rsid w:val="33857D5D"/>
    <w:rsid w:val="338B2C59"/>
    <w:rsid w:val="338B4C95"/>
    <w:rsid w:val="338F274A"/>
    <w:rsid w:val="338F44F8"/>
    <w:rsid w:val="33955886"/>
    <w:rsid w:val="339935C8"/>
    <w:rsid w:val="33A02192"/>
    <w:rsid w:val="33A151ED"/>
    <w:rsid w:val="33A15FD9"/>
    <w:rsid w:val="33A37FA3"/>
    <w:rsid w:val="33A45AC9"/>
    <w:rsid w:val="33A61841"/>
    <w:rsid w:val="33A72170"/>
    <w:rsid w:val="33AD0E22"/>
    <w:rsid w:val="33AD2BD0"/>
    <w:rsid w:val="33AD7074"/>
    <w:rsid w:val="33AE06F6"/>
    <w:rsid w:val="33AF1889"/>
    <w:rsid w:val="33B201E6"/>
    <w:rsid w:val="33B2468A"/>
    <w:rsid w:val="33B421B0"/>
    <w:rsid w:val="33BF2903"/>
    <w:rsid w:val="33C148CD"/>
    <w:rsid w:val="33C2686F"/>
    <w:rsid w:val="33C323F3"/>
    <w:rsid w:val="33C817B8"/>
    <w:rsid w:val="33C85C5B"/>
    <w:rsid w:val="33CA6491"/>
    <w:rsid w:val="33CB1BCD"/>
    <w:rsid w:val="33CF2B46"/>
    <w:rsid w:val="33D20888"/>
    <w:rsid w:val="33D57001"/>
    <w:rsid w:val="33D97E69"/>
    <w:rsid w:val="33DC1707"/>
    <w:rsid w:val="33E365F1"/>
    <w:rsid w:val="33E74334"/>
    <w:rsid w:val="33E800AC"/>
    <w:rsid w:val="33EA3E24"/>
    <w:rsid w:val="33EA5BD2"/>
    <w:rsid w:val="33F26834"/>
    <w:rsid w:val="33F3732D"/>
    <w:rsid w:val="34034EE6"/>
    <w:rsid w:val="34036C94"/>
    <w:rsid w:val="34086058"/>
    <w:rsid w:val="340A0022"/>
    <w:rsid w:val="341113B0"/>
    <w:rsid w:val="34164C19"/>
    <w:rsid w:val="34180991"/>
    <w:rsid w:val="34192013"/>
    <w:rsid w:val="341E3ACD"/>
    <w:rsid w:val="34214186"/>
    <w:rsid w:val="342509B8"/>
    <w:rsid w:val="34272982"/>
    <w:rsid w:val="342C61EA"/>
    <w:rsid w:val="342F7A89"/>
    <w:rsid w:val="3434509F"/>
    <w:rsid w:val="34346E4D"/>
    <w:rsid w:val="34362BC5"/>
    <w:rsid w:val="343B642D"/>
    <w:rsid w:val="34474DD2"/>
    <w:rsid w:val="34496D9C"/>
    <w:rsid w:val="345117AD"/>
    <w:rsid w:val="345435AA"/>
    <w:rsid w:val="345968B4"/>
    <w:rsid w:val="345D63A4"/>
    <w:rsid w:val="345E3ECA"/>
    <w:rsid w:val="34607C42"/>
    <w:rsid w:val="34675474"/>
    <w:rsid w:val="346F4329"/>
    <w:rsid w:val="34757B91"/>
    <w:rsid w:val="34777DA9"/>
    <w:rsid w:val="347E456C"/>
    <w:rsid w:val="34802092"/>
    <w:rsid w:val="348222AE"/>
    <w:rsid w:val="34825E0A"/>
    <w:rsid w:val="34831B82"/>
    <w:rsid w:val="348778C5"/>
    <w:rsid w:val="348A1163"/>
    <w:rsid w:val="348C0A37"/>
    <w:rsid w:val="348C4EDB"/>
    <w:rsid w:val="348C6C89"/>
    <w:rsid w:val="348F22D5"/>
    <w:rsid w:val="349124F1"/>
    <w:rsid w:val="34923CF6"/>
    <w:rsid w:val="34967B08"/>
    <w:rsid w:val="349A13A6"/>
    <w:rsid w:val="349E076A"/>
    <w:rsid w:val="34A2025B"/>
    <w:rsid w:val="34A35D81"/>
    <w:rsid w:val="34AB35B3"/>
    <w:rsid w:val="34AC10D9"/>
    <w:rsid w:val="34AD1CB2"/>
    <w:rsid w:val="34B47F8E"/>
    <w:rsid w:val="34B61F58"/>
    <w:rsid w:val="34BA37F6"/>
    <w:rsid w:val="34BB30CA"/>
    <w:rsid w:val="34BF705E"/>
    <w:rsid w:val="34CB5A03"/>
    <w:rsid w:val="34CC3529"/>
    <w:rsid w:val="34D128B0"/>
    <w:rsid w:val="34D128EE"/>
    <w:rsid w:val="34D32B0A"/>
    <w:rsid w:val="34DB19BE"/>
    <w:rsid w:val="34DF500B"/>
    <w:rsid w:val="34E15227"/>
    <w:rsid w:val="34EF0750"/>
    <w:rsid w:val="34F5482E"/>
    <w:rsid w:val="34F767F8"/>
    <w:rsid w:val="34FA1E45"/>
    <w:rsid w:val="34FB796B"/>
    <w:rsid w:val="34FD1935"/>
    <w:rsid w:val="350031D3"/>
    <w:rsid w:val="35011425"/>
    <w:rsid w:val="3504046E"/>
    <w:rsid w:val="35064C8D"/>
    <w:rsid w:val="3506618D"/>
    <w:rsid w:val="350902DA"/>
    <w:rsid w:val="35092088"/>
    <w:rsid w:val="350C3926"/>
    <w:rsid w:val="350E769E"/>
    <w:rsid w:val="351849C1"/>
    <w:rsid w:val="352275ED"/>
    <w:rsid w:val="352549E8"/>
    <w:rsid w:val="352670DE"/>
    <w:rsid w:val="3529272A"/>
    <w:rsid w:val="35363B2B"/>
    <w:rsid w:val="35377B8C"/>
    <w:rsid w:val="353A66E5"/>
    <w:rsid w:val="353D7F83"/>
    <w:rsid w:val="3542559A"/>
    <w:rsid w:val="3546508A"/>
    <w:rsid w:val="35521C81"/>
    <w:rsid w:val="3555351F"/>
    <w:rsid w:val="355D0CEA"/>
    <w:rsid w:val="355D6CD6"/>
    <w:rsid w:val="355F7EFA"/>
    <w:rsid w:val="356216B8"/>
    <w:rsid w:val="35633E8E"/>
    <w:rsid w:val="3566572C"/>
    <w:rsid w:val="356959A5"/>
    <w:rsid w:val="356B5DB2"/>
    <w:rsid w:val="35747E49"/>
    <w:rsid w:val="3575596F"/>
    <w:rsid w:val="35773495"/>
    <w:rsid w:val="3578720D"/>
    <w:rsid w:val="3583008C"/>
    <w:rsid w:val="35847960"/>
    <w:rsid w:val="358636D8"/>
    <w:rsid w:val="358931C8"/>
    <w:rsid w:val="358A766C"/>
    <w:rsid w:val="358D4A67"/>
    <w:rsid w:val="358E07DF"/>
    <w:rsid w:val="35951B6D"/>
    <w:rsid w:val="35956BF6"/>
    <w:rsid w:val="359607F3"/>
    <w:rsid w:val="359758E5"/>
    <w:rsid w:val="359A3628"/>
    <w:rsid w:val="359C73A0"/>
    <w:rsid w:val="35A3072E"/>
    <w:rsid w:val="35A45B8A"/>
    <w:rsid w:val="35AB2FB9"/>
    <w:rsid w:val="35AF70D3"/>
    <w:rsid w:val="35B025DF"/>
    <w:rsid w:val="35B53FBD"/>
    <w:rsid w:val="35C0308E"/>
    <w:rsid w:val="35C80195"/>
    <w:rsid w:val="35C97A69"/>
    <w:rsid w:val="35CB37E1"/>
    <w:rsid w:val="35CD57AB"/>
    <w:rsid w:val="35CF507F"/>
    <w:rsid w:val="35D703D8"/>
    <w:rsid w:val="35DC392F"/>
    <w:rsid w:val="35DC779C"/>
    <w:rsid w:val="35DE3514"/>
    <w:rsid w:val="35DE52C2"/>
    <w:rsid w:val="35E46651"/>
    <w:rsid w:val="35EF5721"/>
    <w:rsid w:val="35F03248"/>
    <w:rsid w:val="35F5260C"/>
    <w:rsid w:val="35F76384"/>
    <w:rsid w:val="35F920FC"/>
    <w:rsid w:val="35FA361C"/>
    <w:rsid w:val="35FC7E3E"/>
    <w:rsid w:val="36032F7B"/>
    <w:rsid w:val="36053DB4"/>
    <w:rsid w:val="360B1E2F"/>
    <w:rsid w:val="360D204B"/>
    <w:rsid w:val="36105698"/>
    <w:rsid w:val="36145188"/>
    <w:rsid w:val="361707D4"/>
    <w:rsid w:val="36176A26"/>
    <w:rsid w:val="36195F56"/>
    <w:rsid w:val="361C5FF4"/>
    <w:rsid w:val="362058DB"/>
    <w:rsid w:val="362353CB"/>
    <w:rsid w:val="36252EF1"/>
    <w:rsid w:val="36257395"/>
    <w:rsid w:val="36280C33"/>
    <w:rsid w:val="362D1DA6"/>
    <w:rsid w:val="36316394"/>
    <w:rsid w:val="36317AE8"/>
    <w:rsid w:val="36323AA9"/>
    <w:rsid w:val="36356EAC"/>
    <w:rsid w:val="363629EF"/>
    <w:rsid w:val="363C023B"/>
    <w:rsid w:val="363D46DF"/>
    <w:rsid w:val="36413AA3"/>
    <w:rsid w:val="36435A6D"/>
    <w:rsid w:val="364517E5"/>
    <w:rsid w:val="364A0BAA"/>
    <w:rsid w:val="364C2B74"/>
    <w:rsid w:val="364C66D0"/>
    <w:rsid w:val="364D41F6"/>
    <w:rsid w:val="364F61C0"/>
    <w:rsid w:val="36527A5E"/>
    <w:rsid w:val="36575075"/>
    <w:rsid w:val="36637EBD"/>
    <w:rsid w:val="36673031"/>
    <w:rsid w:val="366D22D5"/>
    <w:rsid w:val="366D4898"/>
    <w:rsid w:val="366D6646"/>
    <w:rsid w:val="366E2AEA"/>
    <w:rsid w:val="366F318F"/>
    <w:rsid w:val="366F6862"/>
    <w:rsid w:val="367125DA"/>
    <w:rsid w:val="36745C27"/>
    <w:rsid w:val="367479D5"/>
    <w:rsid w:val="36791FB9"/>
    <w:rsid w:val="368045CB"/>
    <w:rsid w:val="368220F2"/>
    <w:rsid w:val="36835E6A"/>
    <w:rsid w:val="3684230E"/>
    <w:rsid w:val="368E4F3A"/>
    <w:rsid w:val="369167D9"/>
    <w:rsid w:val="369E2CA4"/>
    <w:rsid w:val="36A24542"/>
    <w:rsid w:val="36A302BA"/>
    <w:rsid w:val="36A75FFC"/>
    <w:rsid w:val="36AC3612"/>
    <w:rsid w:val="36B10C29"/>
    <w:rsid w:val="36B44275"/>
    <w:rsid w:val="36B64491"/>
    <w:rsid w:val="36B85B13"/>
    <w:rsid w:val="36BC3F36"/>
    <w:rsid w:val="36C97D20"/>
    <w:rsid w:val="36CA3A99"/>
    <w:rsid w:val="36CA44B2"/>
    <w:rsid w:val="36CA5847"/>
    <w:rsid w:val="36CC7811"/>
    <w:rsid w:val="36D44917"/>
    <w:rsid w:val="36DA1F9A"/>
    <w:rsid w:val="36E032BC"/>
    <w:rsid w:val="36E36898"/>
    <w:rsid w:val="36E508D2"/>
    <w:rsid w:val="36EA7C97"/>
    <w:rsid w:val="36EC7EB3"/>
    <w:rsid w:val="36F04CBD"/>
    <w:rsid w:val="36FA437E"/>
    <w:rsid w:val="36FB1EA4"/>
    <w:rsid w:val="36FC6348"/>
    <w:rsid w:val="36FD5C1C"/>
    <w:rsid w:val="36FF2511"/>
    <w:rsid w:val="3700570C"/>
    <w:rsid w:val="3701395E"/>
    <w:rsid w:val="37021484"/>
    <w:rsid w:val="37070849"/>
    <w:rsid w:val="370945C1"/>
    <w:rsid w:val="370A7DD1"/>
    <w:rsid w:val="37135440"/>
    <w:rsid w:val="37166CDE"/>
    <w:rsid w:val="371A4A20"/>
    <w:rsid w:val="371B60A2"/>
    <w:rsid w:val="372413FB"/>
    <w:rsid w:val="3727713D"/>
    <w:rsid w:val="372E105F"/>
    <w:rsid w:val="37313B18"/>
    <w:rsid w:val="37335AE2"/>
    <w:rsid w:val="37343B7A"/>
    <w:rsid w:val="3736112E"/>
    <w:rsid w:val="37386C54"/>
    <w:rsid w:val="373F7FE3"/>
    <w:rsid w:val="374101FF"/>
    <w:rsid w:val="37411FAD"/>
    <w:rsid w:val="37421881"/>
    <w:rsid w:val="374C4B96"/>
    <w:rsid w:val="374E6478"/>
    <w:rsid w:val="37515F68"/>
    <w:rsid w:val="375241BA"/>
    <w:rsid w:val="375325B8"/>
    <w:rsid w:val="3753277D"/>
    <w:rsid w:val="375D66BB"/>
    <w:rsid w:val="376161AB"/>
    <w:rsid w:val="376421A8"/>
    <w:rsid w:val="37643EED"/>
    <w:rsid w:val="37661A13"/>
    <w:rsid w:val="37695060"/>
    <w:rsid w:val="376C68FE"/>
    <w:rsid w:val="376D0FF4"/>
    <w:rsid w:val="37704640"/>
    <w:rsid w:val="37721F02"/>
    <w:rsid w:val="37751C56"/>
    <w:rsid w:val="377A101B"/>
    <w:rsid w:val="377A726D"/>
    <w:rsid w:val="378105FB"/>
    <w:rsid w:val="378123A9"/>
    <w:rsid w:val="37826121"/>
    <w:rsid w:val="378325C5"/>
    <w:rsid w:val="378402F8"/>
    <w:rsid w:val="37873738"/>
    <w:rsid w:val="378A10D4"/>
    <w:rsid w:val="379540A7"/>
    <w:rsid w:val="37976071"/>
    <w:rsid w:val="379F6CD3"/>
    <w:rsid w:val="37A10C9D"/>
    <w:rsid w:val="37A20571"/>
    <w:rsid w:val="37A75B88"/>
    <w:rsid w:val="37A83DDA"/>
    <w:rsid w:val="37A97B52"/>
    <w:rsid w:val="37AB1B1C"/>
    <w:rsid w:val="37AE5168"/>
    <w:rsid w:val="37AE6F16"/>
    <w:rsid w:val="37B502A5"/>
    <w:rsid w:val="37B7401D"/>
    <w:rsid w:val="37C17290"/>
    <w:rsid w:val="37C64260"/>
    <w:rsid w:val="37C8447C"/>
    <w:rsid w:val="37C87FD8"/>
    <w:rsid w:val="37CB1876"/>
    <w:rsid w:val="37D111DD"/>
    <w:rsid w:val="37D20E57"/>
    <w:rsid w:val="37D50947"/>
    <w:rsid w:val="37D56B99"/>
    <w:rsid w:val="37DA7D0B"/>
    <w:rsid w:val="37E34E12"/>
    <w:rsid w:val="37E868CC"/>
    <w:rsid w:val="37EA43F2"/>
    <w:rsid w:val="37F214F9"/>
    <w:rsid w:val="37F963E3"/>
    <w:rsid w:val="380200C3"/>
    <w:rsid w:val="38060B00"/>
    <w:rsid w:val="38084944"/>
    <w:rsid w:val="380A6843"/>
    <w:rsid w:val="380D00E1"/>
    <w:rsid w:val="3810197F"/>
    <w:rsid w:val="3810372D"/>
    <w:rsid w:val="381274A5"/>
    <w:rsid w:val="38207E14"/>
    <w:rsid w:val="38211DDE"/>
    <w:rsid w:val="382B67B9"/>
    <w:rsid w:val="38341B11"/>
    <w:rsid w:val="383517D5"/>
    <w:rsid w:val="3836588A"/>
    <w:rsid w:val="383C2774"/>
    <w:rsid w:val="383E029A"/>
    <w:rsid w:val="38402264"/>
    <w:rsid w:val="3842422E"/>
    <w:rsid w:val="384358B1"/>
    <w:rsid w:val="38451629"/>
    <w:rsid w:val="38482EC7"/>
    <w:rsid w:val="384D4981"/>
    <w:rsid w:val="3851621F"/>
    <w:rsid w:val="38563836"/>
    <w:rsid w:val="385B0E4C"/>
    <w:rsid w:val="385C4BC4"/>
    <w:rsid w:val="385D4E55"/>
    <w:rsid w:val="38613F89"/>
    <w:rsid w:val="3862042D"/>
    <w:rsid w:val="38683569"/>
    <w:rsid w:val="386A108F"/>
    <w:rsid w:val="387202A9"/>
    <w:rsid w:val="387243E8"/>
    <w:rsid w:val="387719FE"/>
    <w:rsid w:val="387C7014"/>
    <w:rsid w:val="3885236D"/>
    <w:rsid w:val="388D4D7E"/>
    <w:rsid w:val="389205E6"/>
    <w:rsid w:val="3894435E"/>
    <w:rsid w:val="3894610C"/>
    <w:rsid w:val="38961E84"/>
    <w:rsid w:val="38983E4E"/>
    <w:rsid w:val="38995E18"/>
    <w:rsid w:val="389B4C19"/>
    <w:rsid w:val="389D76B7"/>
    <w:rsid w:val="38A327F3"/>
    <w:rsid w:val="38A81BB8"/>
    <w:rsid w:val="38A87E0A"/>
    <w:rsid w:val="38AD5420"/>
    <w:rsid w:val="38B13162"/>
    <w:rsid w:val="38B14F10"/>
    <w:rsid w:val="38B44A00"/>
    <w:rsid w:val="38B92017"/>
    <w:rsid w:val="38BD38B5"/>
    <w:rsid w:val="38BF1443"/>
    <w:rsid w:val="38BF587F"/>
    <w:rsid w:val="38C20ECB"/>
    <w:rsid w:val="38C42F04"/>
    <w:rsid w:val="38C509BB"/>
    <w:rsid w:val="38D34E86"/>
    <w:rsid w:val="38D86941"/>
    <w:rsid w:val="38DD3D1E"/>
    <w:rsid w:val="38DE55D9"/>
    <w:rsid w:val="38E76B84"/>
    <w:rsid w:val="38E86458"/>
    <w:rsid w:val="38EC419A"/>
    <w:rsid w:val="38EC5F48"/>
    <w:rsid w:val="38ED3A6E"/>
    <w:rsid w:val="38EF5A38"/>
    <w:rsid w:val="38F17A02"/>
    <w:rsid w:val="38F4304F"/>
    <w:rsid w:val="38F65019"/>
    <w:rsid w:val="38F85F83"/>
    <w:rsid w:val="38F90665"/>
    <w:rsid w:val="38F92413"/>
    <w:rsid w:val="38FB43DD"/>
    <w:rsid w:val="390037A2"/>
    <w:rsid w:val="3902576C"/>
    <w:rsid w:val="39077C38"/>
    <w:rsid w:val="39096AFA"/>
    <w:rsid w:val="3914724D"/>
    <w:rsid w:val="39180AEB"/>
    <w:rsid w:val="391B05DB"/>
    <w:rsid w:val="391B682D"/>
    <w:rsid w:val="391C09AF"/>
    <w:rsid w:val="39225E0E"/>
    <w:rsid w:val="39227BBC"/>
    <w:rsid w:val="392751D2"/>
    <w:rsid w:val="39276F80"/>
    <w:rsid w:val="3929719C"/>
    <w:rsid w:val="392E030F"/>
    <w:rsid w:val="392E6561"/>
    <w:rsid w:val="393022D9"/>
    <w:rsid w:val="393671C3"/>
    <w:rsid w:val="3938118D"/>
    <w:rsid w:val="393A3157"/>
    <w:rsid w:val="393A4330"/>
    <w:rsid w:val="393B0C7E"/>
    <w:rsid w:val="393D67A4"/>
    <w:rsid w:val="393F076E"/>
    <w:rsid w:val="39400042"/>
    <w:rsid w:val="39447B32"/>
    <w:rsid w:val="394713D0"/>
    <w:rsid w:val="39487705"/>
    <w:rsid w:val="394A0EC1"/>
    <w:rsid w:val="394C4C39"/>
    <w:rsid w:val="39567866"/>
    <w:rsid w:val="3958538C"/>
    <w:rsid w:val="396106E4"/>
    <w:rsid w:val="3965419E"/>
    <w:rsid w:val="39677CC5"/>
    <w:rsid w:val="396C0E37"/>
    <w:rsid w:val="396E2E01"/>
    <w:rsid w:val="39700927"/>
    <w:rsid w:val="39700E21"/>
    <w:rsid w:val="39736610"/>
    <w:rsid w:val="397A79F8"/>
    <w:rsid w:val="397A7F5A"/>
    <w:rsid w:val="397B107A"/>
    <w:rsid w:val="397D4DF2"/>
    <w:rsid w:val="39810D86"/>
    <w:rsid w:val="39847293"/>
    <w:rsid w:val="3986639D"/>
    <w:rsid w:val="39897C3B"/>
    <w:rsid w:val="398C5748"/>
    <w:rsid w:val="398D772B"/>
    <w:rsid w:val="398E34A3"/>
    <w:rsid w:val="39924D42"/>
    <w:rsid w:val="39934616"/>
    <w:rsid w:val="3995213C"/>
    <w:rsid w:val="399F4E45"/>
    <w:rsid w:val="399F4FFA"/>
    <w:rsid w:val="39A131D7"/>
    <w:rsid w:val="39A14F85"/>
    <w:rsid w:val="39A405D1"/>
    <w:rsid w:val="39A93E39"/>
    <w:rsid w:val="39AD1B7B"/>
    <w:rsid w:val="39AD3929"/>
    <w:rsid w:val="39AE72B7"/>
    <w:rsid w:val="39B051C8"/>
    <w:rsid w:val="39B32F0A"/>
    <w:rsid w:val="39B34CB8"/>
    <w:rsid w:val="39BA6046"/>
    <w:rsid w:val="39BC3B6C"/>
    <w:rsid w:val="39BF365D"/>
    <w:rsid w:val="39C2243E"/>
    <w:rsid w:val="39C35FBC"/>
    <w:rsid w:val="39C40C73"/>
    <w:rsid w:val="39C72511"/>
    <w:rsid w:val="39C80E81"/>
    <w:rsid w:val="39CB0253"/>
    <w:rsid w:val="39CD5D7A"/>
    <w:rsid w:val="39CE1C19"/>
    <w:rsid w:val="39CF6FB9"/>
    <w:rsid w:val="39D013C6"/>
    <w:rsid w:val="39D569DC"/>
    <w:rsid w:val="39D709A6"/>
    <w:rsid w:val="39D72754"/>
    <w:rsid w:val="39D92970"/>
    <w:rsid w:val="39DA0497"/>
    <w:rsid w:val="39DA66B4"/>
    <w:rsid w:val="39DC7D6B"/>
    <w:rsid w:val="39E11A28"/>
    <w:rsid w:val="39E135D3"/>
    <w:rsid w:val="39E44E71"/>
    <w:rsid w:val="39E92488"/>
    <w:rsid w:val="39EB6200"/>
    <w:rsid w:val="39F01A68"/>
    <w:rsid w:val="39F33306"/>
    <w:rsid w:val="39F74BA5"/>
    <w:rsid w:val="39F94DC1"/>
    <w:rsid w:val="39FF7EFD"/>
    <w:rsid w:val="3A03179B"/>
    <w:rsid w:val="3A06128C"/>
    <w:rsid w:val="3A0D75B5"/>
    <w:rsid w:val="3A141BDE"/>
    <w:rsid w:val="3A1514CF"/>
    <w:rsid w:val="3A175247"/>
    <w:rsid w:val="3A1C460B"/>
    <w:rsid w:val="3A217E73"/>
    <w:rsid w:val="3A23599A"/>
    <w:rsid w:val="3A267238"/>
    <w:rsid w:val="3A296D28"/>
    <w:rsid w:val="3A2B0CF2"/>
    <w:rsid w:val="3A2B6F44"/>
    <w:rsid w:val="3A304A1A"/>
    <w:rsid w:val="3A323E2F"/>
    <w:rsid w:val="3A347BA7"/>
    <w:rsid w:val="3A371445"/>
    <w:rsid w:val="3A377697"/>
    <w:rsid w:val="3A39340F"/>
    <w:rsid w:val="3A3A0F35"/>
    <w:rsid w:val="3A3C2EFF"/>
    <w:rsid w:val="3A3C4CAD"/>
    <w:rsid w:val="3A3E27D3"/>
    <w:rsid w:val="3A461688"/>
    <w:rsid w:val="3A4678DA"/>
    <w:rsid w:val="3A5044D2"/>
    <w:rsid w:val="3A541FF7"/>
    <w:rsid w:val="3A583AA0"/>
    <w:rsid w:val="3A5B3385"/>
    <w:rsid w:val="3A5C70FE"/>
    <w:rsid w:val="3A5F274A"/>
    <w:rsid w:val="3A661D2A"/>
    <w:rsid w:val="3A685AA2"/>
    <w:rsid w:val="3A6B7341"/>
    <w:rsid w:val="3A6F0BDF"/>
    <w:rsid w:val="3A7206CF"/>
    <w:rsid w:val="3A791A5E"/>
    <w:rsid w:val="3A797CAF"/>
    <w:rsid w:val="3A83468A"/>
    <w:rsid w:val="3A8A5A19"/>
    <w:rsid w:val="3A8F1281"/>
    <w:rsid w:val="3A946897"/>
    <w:rsid w:val="3A9643BE"/>
    <w:rsid w:val="3A993EAE"/>
    <w:rsid w:val="3A9B7C26"/>
    <w:rsid w:val="3AA27206"/>
    <w:rsid w:val="3AA7481D"/>
    <w:rsid w:val="3AA765CB"/>
    <w:rsid w:val="3AAA60BB"/>
    <w:rsid w:val="3AAA7E69"/>
    <w:rsid w:val="3AAC3BE1"/>
    <w:rsid w:val="3AAD5BAB"/>
    <w:rsid w:val="3AB111F7"/>
    <w:rsid w:val="3AB40CE8"/>
    <w:rsid w:val="3AB4723F"/>
    <w:rsid w:val="3ABA6326"/>
    <w:rsid w:val="3AC23F19"/>
    <w:rsid w:val="3AC54CA3"/>
    <w:rsid w:val="3AC802EF"/>
    <w:rsid w:val="3AC8176A"/>
    <w:rsid w:val="3AD06F82"/>
    <w:rsid w:val="3AD1189A"/>
    <w:rsid w:val="3AD13648"/>
    <w:rsid w:val="3AD153F6"/>
    <w:rsid w:val="3AD273C0"/>
    <w:rsid w:val="3AD76784"/>
    <w:rsid w:val="3AD82C28"/>
    <w:rsid w:val="3ADB6274"/>
    <w:rsid w:val="3ADE5721"/>
    <w:rsid w:val="3AE3337B"/>
    <w:rsid w:val="3AE35129"/>
    <w:rsid w:val="3AE55345"/>
    <w:rsid w:val="3AE710BD"/>
    <w:rsid w:val="3AE80991"/>
    <w:rsid w:val="3AEF7F72"/>
    <w:rsid w:val="3AF64E5C"/>
    <w:rsid w:val="3AFD61EB"/>
    <w:rsid w:val="3AFF6407"/>
    <w:rsid w:val="3AFF6974"/>
    <w:rsid w:val="3B041E40"/>
    <w:rsid w:val="3B057795"/>
    <w:rsid w:val="3B07350D"/>
    <w:rsid w:val="3B077069"/>
    <w:rsid w:val="3B0A4DAB"/>
    <w:rsid w:val="3B141786"/>
    <w:rsid w:val="3B1874C8"/>
    <w:rsid w:val="3B1F0857"/>
    <w:rsid w:val="3B201ED9"/>
    <w:rsid w:val="3B2714BA"/>
    <w:rsid w:val="3B2835AA"/>
    <w:rsid w:val="3B286FE0"/>
    <w:rsid w:val="3B295232"/>
    <w:rsid w:val="3B2F036E"/>
    <w:rsid w:val="3B312338"/>
    <w:rsid w:val="3B337E5E"/>
    <w:rsid w:val="3B3479AB"/>
    <w:rsid w:val="3B3616FD"/>
    <w:rsid w:val="3B365BA1"/>
    <w:rsid w:val="3B3A381D"/>
    <w:rsid w:val="3B40257B"/>
    <w:rsid w:val="3B4C0F20"/>
    <w:rsid w:val="3B512DAC"/>
    <w:rsid w:val="3B514788"/>
    <w:rsid w:val="3B516536"/>
    <w:rsid w:val="3B5322AF"/>
    <w:rsid w:val="3B563B4D"/>
    <w:rsid w:val="3B567FF1"/>
    <w:rsid w:val="3B5878C5"/>
    <w:rsid w:val="3B5D4EDB"/>
    <w:rsid w:val="3B6049CB"/>
    <w:rsid w:val="3B651FE2"/>
    <w:rsid w:val="3B677B08"/>
    <w:rsid w:val="3B693880"/>
    <w:rsid w:val="3B6E70E8"/>
    <w:rsid w:val="3B70073D"/>
    <w:rsid w:val="3B722D63"/>
    <w:rsid w:val="3B7566C9"/>
    <w:rsid w:val="3B7D37CF"/>
    <w:rsid w:val="3B8013C1"/>
    <w:rsid w:val="3B892174"/>
    <w:rsid w:val="3B8B7C9A"/>
    <w:rsid w:val="3B8C3A12"/>
    <w:rsid w:val="3B8C57C0"/>
    <w:rsid w:val="3B8E32E7"/>
    <w:rsid w:val="3B934DA1"/>
    <w:rsid w:val="3B9528C7"/>
    <w:rsid w:val="3B974891"/>
    <w:rsid w:val="3B9E4EF8"/>
    <w:rsid w:val="3BA6683D"/>
    <w:rsid w:val="3BB05953"/>
    <w:rsid w:val="3BB32D4D"/>
    <w:rsid w:val="3BB80364"/>
    <w:rsid w:val="3BBA5425"/>
    <w:rsid w:val="3BBD1E1E"/>
    <w:rsid w:val="3BBF7944"/>
    <w:rsid w:val="3BC1190E"/>
    <w:rsid w:val="3BC136BC"/>
    <w:rsid w:val="3BC471F4"/>
    <w:rsid w:val="3BC82C9D"/>
    <w:rsid w:val="3BC907C3"/>
    <w:rsid w:val="3BCB62E9"/>
    <w:rsid w:val="3BD01B51"/>
    <w:rsid w:val="3BD333EF"/>
    <w:rsid w:val="3BD60810"/>
    <w:rsid w:val="3BD66A3C"/>
    <w:rsid w:val="3BD827B4"/>
    <w:rsid w:val="3BDC04F6"/>
    <w:rsid w:val="3BE473AB"/>
    <w:rsid w:val="3BE47CC6"/>
    <w:rsid w:val="3BE64ED1"/>
    <w:rsid w:val="3BED44B1"/>
    <w:rsid w:val="3BF05D4F"/>
    <w:rsid w:val="3BF33A92"/>
    <w:rsid w:val="3BF849A3"/>
    <w:rsid w:val="3BF84C04"/>
    <w:rsid w:val="3BF910A8"/>
    <w:rsid w:val="3BFA097C"/>
    <w:rsid w:val="3BFA0A04"/>
    <w:rsid w:val="3BFA6BCE"/>
    <w:rsid w:val="3BFC2946"/>
    <w:rsid w:val="3BFC46F4"/>
    <w:rsid w:val="3C0417FB"/>
    <w:rsid w:val="3C0C2E19"/>
    <w:rsid w:val="3C0D4B53"/>
    <w:rsid w:val="3C1001A0"/>
    <w:rsid w:val="3C137C90"/>
    <w:rsid w:val="3C153A08"/>
    <w:rsid w:val="3C1557B6"/>
    <w:rsid w:val="3C1852A6"/>
    <w:rsid w:val="3C21415B"/>
    <w:rsid w:val="3C241E9D"/>
    <w:rsid w:val="3C2459F9"/>
    <w:rsid w:val="3C266591"/>
    <w:rsid w:val="3C291261"/>
    <w:rsid w:val="3C2B4FD9"/>
    <w:rsid w:val="3C2E0626"/>
    <w:rsid w:val="3C3025F0"/>
    <w:rsid w:val="3C3A6FCB"/>
    <w:rsid w:val="3C3F0A85"/>
    <w:rsid w:val="3C3F1C5A"/>
    <w:rsid w:val="3C410359"/>
    <w:rsid w:val="3C4340D1"/>
    <w:rsid w:val="3C460065"/>
    <w:rsid w:val="3C4D31A2"/>
    <w:rsid w:val="3C504A40"/>
    <w:rsid w:val="3C5207B8"/>
    <w:rsid w:val="3C5502A8"/>
    <w:rsid w:val="3C5B6911"/>
    <w:rsid w:val="3C5C33E5"/>
    <w:rsid w:val="3C6127A9"/>
    <w:rsid w:val="3C634773"/>
    <w:rsid w:val="3C642299"/>
    <w:rsid w:val="3C65673D"/>
    <w:rsid w:val="3C681D8A"/>
    <w:rsid w:val="3C687FDC"/>
    <w:rsid w:val="3C6E4EC6"/>
    <w:rsid w:val="3C700C3E"/>
    <w:rsid w:val="3C713708"/>
    <w:rsid w:val="3C720E5A"/>
    <w:rsid w:val="3C7324DC"/>
    <w:rsid w:val="3C7544A7"/>
    <w:rsid w:val="3C7626F9"/>
    <w:rsid w:val="3C7A1ABD"/>
    <w:rsid w:val="3C7E335B"/>
    <w:rsid w:val="3C7E77FF"/>
    <w:rsid w:val="3C834E15"/>
    <w:rsid w:val="3C850B8E"/>
    <w:rsid w:val="3C85300E"/>
    <w:rsid w:val="3C8618CD"/>
    <w:rsid w:val="3C917532"/>
    <w:rsid w:val="3C964B49"/>
    <w:rsid w:val="3C9708C1"/>
    <w:rsid w:val="3C9A4F77"/>
    <w:rsid w:val="3C9E1C4F"/>
    <w:rsid w:val="3CA1529C"/>
    <w:rsid w:val="3CA1704A"/>
    <w:rsid w:val="3CA37266"/>
    <w:rsid w:val="3CA64660"/>
    <w:rsid w:val="3CAD1E92"/>
    <w:rsid w:val="3CB21484"/>
    <w:rsid w:val="3CB23005"/>
    <w:rsid w:val="3CB40325"/>
    <w:rsid w:val="3CB44FCF"/>
    <w:rsid w:val="3CB74ABF"/>
    <w:rsid w:val="3CB925E5"/>
    <w:rsid w:val="3CBA010B"/>
    <w:rsid w:val="3CBD0327"/>
    <w:rsid w:val="3CC03974"/>
    <w:rsid w:val="3CC33464"/>
    <w:rsid w:val="3CC66AB0"/>
    <w:rsid w:val="3CC86CCC"/>
    <w:rsid w:val="3CC86FC9"/>
    <w:rsid w:val="3CCA034E"/>
    <w:rsid w:val="3CCA47F2"/>
    <w:rsid w:val="3CCD7F97"/>
    <w:rsid w:val="3CCF3BB7"/>
    <w:rsid w:val="3CD13DD3"/>
    <w:rsid w:val="3CD218F9"/>
    <w:rsid w:val="3CD25455"/>
    <w:rsid w:val="3CD411CD"/>
    <w:rsid w:val="3CD613E9"/>
    <w:rsid w:val="3CD66087"/>
    <w:rsid w:val="3CD81175"/>
    <w:rsid w:val="3CD94A35"/>
    <w:rsid w:val="3CDC62D4"/>
    <w:rsid w:val="3CE21B3C"/>
    <w:rsid w:val="3CEA585D"/>
    <w:rsid w:val="3CEB41A5"/>
    <w:rsid w:val="3CEC29BB"/>
    <w:rsid w:val="3CED04E1"/>
    <w:rsid w:val="3CF03B2D"/>
    <w:rsid w:val="3CF17FD1"/>
    <w:rsid w:val="3CF96E86"/>
    <w:rsid w:val="3CFB0E50"/>
    <w:rsid w:val="3CFE449C"/>
    <w:rsid w:val="3D006466"/>
    <w:rsid w:val="3D031AB2"/>
    <w:rsid w:val="3D0715A3"/>
    <w:rsid w:val="3D0870C9"/>
    <w:rsid w:val="3D1141CF"/>
    <w:rsid w:val="3D163594"/>
    <w:rsid w:val="3D1E069A"/>
    <w:rsid w:val="3D1E68EC"/>
    <w:rsid w:val="3D22462E"/>
    <w:rsid w:val="3D235CB1"/>
    <w:rsid w:val="3D271C45"/>
    <w:rsid w:val="3D2A703F"/>
    <w:rsid w:val="3D2B37EA"/>
    <w:rsid w:val="3D2F4655"/>
    <w:rsid w:val="3D301E70"/>
    <w:rsid w:val="3D307460"/>
    <w:rsid w:val="3D31661F"/>
    <w:rsid w:val="3D332398"/>
    <w:rsid w:val="3D346F52"/>
    <w:rsid w:val="3D3659E4"/>
    <w:rsid w:val="3D385C00"/>
    <w:rsid w:val="3D3F01D0"/>
    <w:rsid w:val="3D402D06"/>
    <w:rsid w:val="3D424389"/>
    <w:rsid w:val="3D4E36A5"/>
    <w:rsid w:val="3D4F6AA6"/>
    <w:rsid w:val="3D54230E"/>
    <w:rsid w:val="3D566086"/>
    <w:rsid w:val="3D595B76"/>
    <w:rsid w:val="3D5B241B"/>
    <w:rsid w:val="3D5D11C3"/>
    <w:rsid w:val="3D605AF2"/>
    <w:rsid w:val="3D6407A3"/>
    <w:rsid w:val="3D6E1622"/>
    <w:rsid w:val="3D6F7148"/>
    <w:rsid w:val="3D7309E6"/>
    <w:rsid w:val="3D74650C"/>
    <w:rsid w:val="3D7604D6"/>
    <w:rsid w:val="3D7A6218"/>
    <w:rsid w:val="3D7E738B"/>
    <w:rsid w:val="3D7F382F"/>
    <w:rsid w:val="3D864BBD"/>
    <w:rsid w:val="3D9A71DB"/>
    <w:rsid w:val="3DA07301"/>
    <w:rsid w:val="3DA60DBB"/>
    <w:rsid w:val="3DA94B3F"/>
    <w:rsid w:val="3DB37034"/>
    <w:rsid w:val="3DB42DAD"/>
    <w:rsid w:val="3DB64D77"/>
    <w:rsid w:val="3DBA4867"/>
    <w:rsid w:val="3DBD6105"/>
    <w:rsid w:val="3DC47494"/>
    <w:rsid w:val="3DC52364"/>
    <w:rsid w:val="3DC56D68"/>
    <w:rsid w:val="3DC96858"/>
    <w:rsid w:val="3DD05E38"/>
    <w:rsid w:val="3DD1570D"/>
    <w:rsid w:val="3DDB658B"/>
    <w:rsid w:val="3DE2791A"/>
    <w:rsid w:val="3DE6565C"/>
    <w:rsid w:val="3DEC2546"/>
    <w:rsid w:val="3DF24001"/>
    <w:rsid w:val="3DF77869"/>
    <w:rsid w:val="3E0055CC"/>
    <w:rsid w:val="3E015FF2"/>
    <w:rsid w:val="3E03620E"/>
    <w:rsid w:val="3E047890"/>
    <w:rsid w:val="3E0930F8"/>
    <w:rsid w:val="3E117E99"/>
    <w:rsid w:val="3E1201FF"/>
    <w:rsid w:val="3E130DF4"/>
    <w:rsid w:val="3E135D25"/>
    <w:rsid w:val="3E151A9D"/>
    <w:rsid w:val="3E157CEF"/>
    <w:rsid w:val="3E1675C3"/>
    <w:rsid w:val="3E171CB9"/>
    <w:rsid w:val="3E18333B"/>
    <w:rsid w:val="3E1D4DF6"/>
    <w:rsid w:val="3E2241BA"/>
    <w:rsid w:val="3E2919ED"/>
    <w:rsid w:val="3E2B7513"/>
    <w:rsid w:val="3E2E5F95"/>
    <w:rsid w:val="3E342D63"/>
    <w:rsid w:val="3E3C527C"/>
    <w:rsid w:val="3E3F4D6C"/>
    <w:rsid w:val="3E42660A"/>
    <w:rsid w:val="3E444130"/>
    <w:rsid w:val="3E497999"/>
    <w:rsid w:val="3E4B54BF"/>
    <w:rsid w:val="3E566392"/>
    <w:rsid w:val="3E592176"/>
    <w:rsid w:val="3E5C76CC"/>
    <w:rsid w:val="3E5F540E"/>
    <w:rsid w:val="3E5F71BC"/>
    <w:rsid w:val="3E614CE2"/>
    <w:rsid w:val="3E630A5B"/>
    <w:rsid w:val="3E6622F9"/>
    <w:rsid w:val="3E772758"/>
    <w:rsid w:val="3E7C38CA"/>
    <w:rsid w:val="3E7E3AE6"/>
    <w:rsid w:val="3E810EE1"/>
    <w:rsid w:val="3E8135D7"/>
    <w:rsid w:val="3E817133"/>
    <w:rsid w:val="3E854E75"/>
    <w:rsid w:val="3E864749"/>
    <w:rsid w:val="3E9450B8"/>
    <w:rsid w:val="3E952BDE"/>
    <w:rsid w:val="3E976956"/>
    <w:rsid w:val="3E9E1A93"/>
    <w:rsid w:val="3E9E2257"/>
    <w:rsid w:val="3E9E5F37"/>
    <w:rsid w:val="3E9F1D36"/>
    <w:rsid w:val="3EA17995"/>
    <w:rsid w:val="3EA352FB"/>
    <w:rsid w:val="3EA370A9"/>
    <w:rsid w:val="3EA82911"/>
    <w:rsid w:val="3EAD7F28"/>
    <w:rsid w:val="3EB017C6"/>
    <w:rsid w:val="3EB5502E"/>
    <w:rsid w:val="3EB76FF8"/>
    <w:rsid w:val="3EBE2135"/>
    <w:rsid w:val="3EC32875"/>
    <w:rsid w:val="3ECC2AA4"/>
    <w:rsid w:val="3ED2798E"/>
    <w:rsid w:val="3ED402CB"/>
    <w:rsid w:val="3ED454B4"/>
    <w:rsid w:val="3ED90D1D"/>
    <w:rsid w:val="3EDC6A5F"/>
    <w:rsid w:val="3EE85404"/>
    <w:rsid w:val="3EEA2F2A"/>
    <w:rsid w:val="3EED2A1A"/>
    <w:rsid w:val="3EF06066"/>
    <w:rsid w:val="3EF1250A"/>
    <w:rsid w:val="3EF142B8"/>
    <w:rsid w:val="3EF23B8C"/>
    <w:rsid w:val="3EF25642"/>
    <w:rsid w:val="3EF400BE"/>
    <w:rsid w:val="3EF45B57"/>
    <w:rsid w:val="3EF5058E"/>
    <w:rsid w:val="3EFB0C93"/>
    <w:rsid w:val="3EFC7E35"/>
    <w:rsid w:val="3EFD1891"/>
    <w:rsid w:val="3F03223E"/>
    <w:rsid w:val="3F057D64"/>
    <w:rsid w:val="3F087868"/>
    <w:rsid w:val="3F0B4D59"/>
    <w:rsid w:val="3F0D6C18"/>
    <w:rsid w:val="3F0F2990"/>
    <w:rsid w:val="3F0F473E"/>
    <w:rsid w:val="3F175ECD"/>
    <w:rsid w:val="3F185CE9"/>
    <w:rsid w:val="3F1955BD"/>
    <w:rsid w:val="3F1B1335"/>
    <w:rsid w:val="3F1C6E5B"/>
    <w:rsid w:val="3F1D32FF"/>
    <w:rsid w:val="3F1E0E25"/>
    <w:rsid w:val="3F1E7077"/>
    <w:rsid w:val="3F220916"/>
    <w:rsid w:val="3F23468E"/>
    <w:rsid w:val="3F261A88"/>
    <w:rsid w:val="3F2A77CA"/>
    <w:rsid w:val="3F2B709E"/>
    <w:rsid w:val="3F2F3033"/>
    <w:rsid w:val="3F2F3423"/>
    <w:rsid w:val="3F3B3785"/>
    <w:rsid w:val="3F3D74FE"/>
    <w:rsid w:val="3F3E3276"/>
    <w:rsid w:val="3F402B4A"/>
    <w:rsid w:val="3F4563B2"/>
    <w:rsid w:val="3F487C50"/>
    <w:rsid w:val="3F4A5777"/>
    <w:rsid w:val="3F4C14EF"/>
    <w:rsid w:val="3F4C6CE8"/>
    <w:rsid w:val="3F4E170B"/>
    <w:rsid w:val="3F514D57"/>
    <w:rsid w:val="3F5601A9"/>
    <w:rsid w:val="3F5B3839"/>
    <w:rsid w:val="3F663C97"/>
    <w:rsid w:val="3F6820A1"/>
    <w:rsid w:val="3F6A2768"/>
    <w:rsid w:val="3F6E3B5B"/>
    <w:rsid w:val="3F6F78D3"/>
    <w:rsid w:val="3F732F1F"/>
    <w:rsid w:val="3F746C97"/>
    <w:rsid w:val="3F756DAC"/>
    <w:rsid w:val="3F76656C"/>
    <w:rsid w:val="3F7722E4"/>
    <w:rsid w:val="3F79189D"/>
    <w:rsid w:val="3F7B0026"/>
    <w:rsid w:val="3F80388E"/>
    <w:rsid w:val="3F836EDA"/>
    <w:rsid w:val="3F88629F"/>
    <w:rsid w:val="3F890995"/>
    <w:rsid w:val="3F892743"/>
    <w:rsid w:val="3F8C3FE1"/>
    <w:rsid w:val="3F8E5FAB"/>
    <w:rsid w:val="3F8F587F"/>
    <w:rsid w:val="3F93536F"/>
    <w:rsid w:val="3F984734"/>
    <w:rsid w:val="3F9904AC"/>
    <w:rsid w:val="3F9B4224"/>
    <w:rsid w:val="3F9C44E8"/>
    <w:rsid w:val="3F9D61EE"/>
    <w:rsid w:val="3FA27361"/>
    <w:rsid w:val="3FA4132B"/>
    <w:rsid w:val="3FA532F5"/>
    <w:rsid w:val="3FA96941"/>
    <w:rsid w:val="3FAE3F57"/>
    <w:rsid w:val="3FB01F4D"/>
    <w:rsid w:val="3FB157F6"/>
    <w:rsid w:val="3FB3662D"/>
    <w:rsid w:val="3FB53538"/>
    <w:rsid w:val="3FC2057E"/>
    <w:rsid w:val="3FC25C55"/>
    <w:rsid w:val="3FCA68B7"/>
    <w:rsid w:val="3FCC6AD3"/>
    <w:rsid w:val="3FCF2120"/>
    <w:rsid w:val="3FCF3ECE"/>
    <w:rsid w:val="3FD11DF9"/>
    <w:rsid w:val="3FD140EA"/>
    <w:rsid w:val="3FD15E98"/>
    <w:rsid w:val="3FD633C9"/>
    <w:rsid w:val="3FD6525C"/>
    <w:rsid w:val="3FD9040F"/>
    <w:rsid w:val="3FE0432D"/>
    <w:rsid w:val="3FE200A5"/>
    <w:rsid w:val="3FE21E53"/>
    <w:rsid w:val="3FE45BCB"/>
    <w:rsid w:val="3FE67B95"/>
    <w:rsid w:val="3FE710E5"/>
    <w:rsid w:val="3FE756BB"/>
    <w:rsid w:val="3FE931E1"/>
    <w:rsid w:val="3FEC2CD2"/>
    <w:rsid w:val="3FF102E8"/>
    <w:rsid w:val="3FF81676"/>
    <w:rsid w:val="3FFC108A"/>
    <w:rsid w:val="3FFD0A3B"/>
    <w:rsid w:val="4004626D"/>
    <w:rsid w:val="400B3158"/>
    <w:rsid w:val="400C0C7E"/>
    <w:rsid w:val="400E2C48"/>
    <w:rsid w:val="40103246"/>
    <w:rsid w:val="401069C0"/>
    <w:rsid w:val="401144E6"/>
    <w:rsid w:val="4012098A"/>
    <w:rsid w:val="401B7113"/>
    <w:rsid w:val="401D2496"/>
    <w:rsid w:val="40273D0A"/>
    <w:rsid w:val="40295CD4"/>
    <w:rsid w:val="402B1A4C"/>
    <w:rsid w:val="402E6E46"/>
    <w:rsid w:val="40384169"/>
    <w:rsid w:val="403A57EB"/>
    <w:rsid w:val="404623E2"/>
    <w:rsid w:val="4047615A"/>
    <w:rsid w:val="404C3770"/>
    <w:rsid w:val="404E5DB8"/>
    <w:rsid w:val="405014B2"/>
    <w:rsid w:val="40520D87"/>
    <w:rsid w:val="40537712"/>
    <w:rsid w:val="40552625"/>
    <w:rsid w:val="405745EF"/>
    <w:rsid w:val="40582115"/>
    <w:rsid w:val="405958E9"/>
    <w:rsid w:val="405A5E8D"/>
    <w:rsid w:val="405D597D"/>
    <w:rsid w:val="4061721C"/>
    <w:rsid w:val="4063054B"/>
    <w:rsid w:val="406311E6"/>
    <w:rsid w:val="40664CA0"/>
    <w:rsid w:val="406D5BC1"/>
    <w:rsid w:val="406E00C4"/>
    <w:rsid w:val="4070745F"/>
    <w:rsid w:val="40774C91"/>
    <w:rsid w:val="40784565"/>
    <w:rsid w:val="40792EE3"/>
    <w:rsid w:val="408353E4"/>
    <w:rsid w:val="408D0FB0"/>
    <w:rsid w:val="40970E8F"/>
    <w:rsid w:val="409C64A6"/>
    <w:rsid w:val="409C790E"/>
    <w:rsid w:val="40A47108"/>
    <w:rsid w:val="40A62E81"/>
    <w:rsid w:val="40A8309D"/>
    <w:rsid w:val="40A84E4B"/>
    <w:rsid w:val="40A9471F"/>
    <w:rsid w:val="40AD420F"/>
    <w:rsid w:val="40B21825"/>
    <w:rsid w:val="40B25CC9"/>
    <w:rsid w:val="40B27A77"/>
    <w:rsid w:val="40B3559D"/>
    <w:rsid w:val="40B51316"/>
    <w:rsid w:val="40B90E06"/>
    <w:rsid w:val="40BC6B48"/>
    <w:rsid w:val="40BF2194"/>
    <w:rsid w:val="40C335CB"/>
    <w:rsid w:val="40C61775"/>
    <w:rsid w:val="40C652D1"/>
    <w:rsid w:val="40C854ED"/>
    <w:rsid w:val="40C8729B"/>
    <w:rsid w:val="40CD48B1"/>
    <w:rsid w:val="40CF23D7"/>
    <w:rsid w:val="40D043A1"/>
    <w:rsid w:val="40D21EC7"/>
    <w:rsid w:val="40D5502B"/>
    <w:rsid w:val="40D7128C"/>
    <w:rsid w:val="40DE086C"/>
    <w:rsid w:val="40E37C31"/>
    <w:rsid w:val="40E41474"/>
    <w:rsid w:val="40E57E4D"/>
    <w:rsid w:val="40E8793D"/>
    <w:rsid w:val="40EA11C7"/>
    <w:rsid w:val="40EF2A79"/>
    <w:rsid w:val="40EF2CB1"/>
    <w:rsid w:val="40EF55BB"/>
    <w:rsid w:val="40F0234E"/>
    <w:rsid w:val="40F2256A"/>
    <w:rsid w:val="40F24318"/>
    <w:rsid w:val="40F276D3"/>
    <w:rsid w:val="40F462E2"/>
    <w:rsid w:val="40F54806"/>
    <w:rsid w:val="410302D3"/>
    <w:rsid w:val="410C362B"/>
    <w:rsid w:val="410F6C78"/>
    <w:rsid w:val="4114603C"/>
    <w:rsid w:val="41173D7E"/>
    <w:rsid w:val="411A73CB"/>
    <w:rsid w:val="411C1395"/>
    <w:rsid w:val="41214BFD"/>
    <w:rsid w:val="41263FC1"/>
    <w:rsid w:val="41270465"/>
    <w:rsid w:val="412A1D04"/>
    <w:rsid w:val="412E258A"/>
    <w:rsid w:val="412F10C8"/>
    <w:rsid w:val="412F2E76"/>
    <w:rsid w:val="41395AA3"/>
    <w:rsid w:val="413B181B"/>
    <w:rsid w:val="413C4872"/>
    <w:rsid w:val="413E4331"/>
    <w:rsid w:val="413F7118"/>
    <w:rsid w:val="41401527"/>
    <w:rsid w:val="41412BA9"/>
    <w:rsid w:val="414601C0"/>
    <w:rsid w:val="41465D6B"/>
    <w:rsid w:val="414A4154"/>
    <w:rsid w:val="414D77A0"/>
    <w:rsid w:val="414F3518"/>
    <w:rsid w:val="4153125A"/>
    <w:rsid w:val="41540B2E"/>
    <w:rsid w:val="415B1EBD"/>
    <w:rsid w:val="41601281"/>
    <w:rsid w:val="416A0352"/>
    <w:rsid w:val="416C231C"/>
    <w:rsid w:val="41766631"/>
    <w:rsid w:val="41766CF7"/>
    <w:rsid w:val="4176763F"/>
    <w:rsid w:val="4177481D"/>
    <w:rsid w:val="417967E7"/>
    <w:rsid w:val="417E5BAB"/>
    <w:rsid w:val="418807D8"/>
    <w:rsid w:val="418A27A2"/>
    <w:rsid w:val="418C651A"/>
    <w:rsid w:val="418F600A"/>
    <w:rsid w:val="41913B31"/>
    <w:rsid w:val="419158DF"/>
    <w:rsid w:val="41936B67"/>
    <w:rsid w:val="419453CF"/>
    <w:rsid w:val="41961147"/>
    <w:rsid w:val="41970A1B"/>
    <w:rsid w:val="419B050B"/>
    <w:rsid w:val="419D4283"/>
    <w:rsid w:val="419E6238"/>
    <w:rsid w:val="41A05B22"/>
    <w:rsid w:val="41A35612"/>
    <w:rsid w:val="41A575DC"/>
    <w:rsid w:val="41AE11D8"/>
    <w:rsid w:val="41AE46E3"/>
    <w:rsid w:val="41AE6491"/>
    <w:rsid w:val="41B11ADD"/>
    <w:rsid w:val="41B31CF9"/>
    <w:rsid w:val="41B810BD"/>
    <w:rsid w:val="41B96BE3"/>
    <w:rsid w:val="41BA3087"/>
    <w:rsid w:val="41BD2B78"/>
    <w:rsid w:val="41BD66D4"/>
    <w:rsid w:val="41BF1594"/>
    <w:rsid w:val="41C002C6"/>
    <w:rsid w:val="41C061C4"/>
    <w:rsid w:val="41C07F72"/>
    <w:rsid w:val="41C55588"/>
    <w:rsid w:val="41C9151C"/>
    <w:rsid w:val="41CC4B69"/>
    <w:rsid w:val="41D13F2D"/>
    <w:rsid w:val="41D34149"/>
    <w:rsid w:val="41D41C6F"/>
    <w:rsid w:val="41D97E6B"/>
    <w:rsid w:val="41DD49F4"/>
    <w:rsid w:val="41DE664A"/>
    <w:rsid w:val="41E33C60"/>
    <w:rsid w:val="41E9396D"/>
    <w:rsid w:val="41EA124C"/>
    <w:rsid w:val="41EA3241"/>
    <w:rsid w:val="41EE0F83"/>
    <w:rsid w:val="41FB71FC"/>
    <w:rsid w:val="41FD11C6"/>
    <w:rsid w:val="41FE4420"/>
    <w:rsid w:val="420324D5"/>
    <w:rsid w:val="4206077B"/>
    <w:rsid w:val="42072EE9"/>
    <w:rsid w:val="42097B6B"/>
    <w:rsid w:val="420C1409"/>
    <w:rsid w:val="420C31B7"/>
    <w:rsid w:val="420E6F2F"/>
    <w:rsid w:val="42132798"/>
    <w:rsid w:val="4216697D"/>
    <w:rsid w:val="42187DAE"/>
    <w:rsid w:val="42213106"/>
    <w:rsid w:val="42310E70"/>
    <w:rsid w:val="42334BE8"/>
    <w:rsid w:val="42336996"/>
    <w:rsid w:val="42366486"/>
    <w:rsid w:val="42416EAD"/>
    <w:rsid w:val="424741EF"/>
    <w:rsid w:val="424B3CDF"/>
    <w:rsid w:val="42510207"/>
    <w:rsid w:val="42521512"/>
    <w:rsid w:val="425863FC"/>
    <w:rsid w:val="425C5EED"/>
    <w:rsid w:val="4262727B"/>
    <w:rsid w:val="4269060A"/>
    <w:rsid w:val="426923B8"/>
    <w:rsid w:val="426C3C56"/>
    <w:rsid w:val="426E5C20"/>
    <w:rsid w:val="42784CF1"/>
    <w:rsid w:val="42786A9F"/>
    <w:rsid w:val="427D5E63"/>
    <w:rsid w:val="428E0070"/>
    <w:rsid w:val="429150E1"/>
    <w:rsid w:val="42935686"/>
    <w:rsid w:val="42937435"/>
    <w:rsid w:val="429513FF"/>
    <w:rsid w:val="42984A4B"/>
    <w:rsid w:val="429A10B4"/>
    <w:rsid w:val="429C09DF"/>
    <w:rsid w:val="429E7A35"/>
    <w:rsid w:val="42A11B51"/>
    <w:rsid w:val="42A44D37"/>
    <w:rsid w:val="42A72228"/>
    <w:rsid w:val="42A72EE0"/>
    <w:rsid w:val="42AC4713"/>
    <w:rsid w:val="42B15B0D"/>
    <w:rsid w:val="42B21FB1"/>
    <w:rsid w:val="42BC4BDD"/>
    <w:rsid w:val="42C10446"/>
    <w:rsid w:val="42C13FA2"/>
    <w:rsid w:val="42CD0B98"/>
    <w:rsid w:val="42CD6DEA"/>
    <w:rsid w:val="42D02437"/>
    <w:rsid w:val="42D27F5D"/>
    <w:rsid w:val="42D57A4D"/>
    <w:rsid w:val="42D9753D"/>
    <w:rsid w:val="42DA32B5"/>
    <w:rsid w:val="42DC0DDB"/>
    <w:rsid w:val="42DE4B54"/>
    <w:rsid w:val="42E12896"/>
    <w:rsid w:val="42E163F2"/>
    <w:rsid w:val="42E36169"/>
    <w:rsid w:val="42EA174A"/>
    <w:rsid w:val="42EB54C2"/>
    <w:rsid w:val="42ED4D97"/>
    <w:rsid w:val="42EF4FB3"/>
    <w:rsid w:val="42F51E9D"/>
    <w:rsid w:val="42F8373B"/>
    <w:rsid w:val="431542ED"/>
    <w:rsid w:val="431D7B20"/>
    <w:rsid w:val="431E7646"/>
    <w:rsid w:val="432033BE"/>
    <w:rsid w:val="43210EE4"/>
    <w:rsid w:val="43250AEC"/>
    <w:rsid w:val="43282273"/>
    <w:rsid w:val="43284021"/>
    <w:rsid w:val="432A4378"/>
    <w:rsid w:val="432A5FEB"/>
    <w:rsid w:val="432F1853"/>
    <w:rsid w:val="43301127"/>
    <w:rsid w:val="43324E9F"/>
    <w:rsid w:val="433429C6"/>
    <w:rsid w:val="43346E69"/>
    <w:rsid w:val="4339551C"/>
    <w:rsid w:val="433A1882"/>
    <w:rsid w:val="433B01F8"/>
    <w:rsid w:val="433B4584"/>
    <w:rsid w:val="43413334"/>
    <w:rsid w:val="43432C09"/>
    <w:rsid w:val="43482915"/>
    <w:rsid w:val="434D3A87"/>
    <w:rsid w:val="43503578"/>
    <w:rsid w:val="435720D9"/>
    <w:rsid w:val="4359242C"/>
    <w:rsid w:val="435C3CCA"/>
    <w:rsid w:val="435F61B3"/>
    <w:rsid w:val="43607C5E"/>
    <w:rsid w:val="43670FED"/>
    <w:rsid w:val="436A4639"/>
    <w:rsid w:val="436B215F"/>
    <w:rsid w:val="436C6603"/>
    <w:rsid w:val="436F39FE"/>
    <w:rsid w:val="43715C63"/>
    <w:rsid w:val="43790D20"/>
    <w:rsid w:val="43792ACE"/>
    <w:rsid w:val="437B23A2"/>
    <w:rsid w:val="437C436D"/>
    <w:rsid w:val="438020AF"/>
    <w:rsid w:val="43811983"/>
    <w:rsid w:val="438374A9"/>
    <w:rsid w:val="438A6A89"/>
    <w:rsid w:val="438C2802"/>
    <w:rsid w:val="438F5E4E"/>
    <w:rsid w:val="43911BC6"/>
    <w:rsid w:val="4392221B"/>
    <w:rsid w:val="4395248D"/>
    <w:rsid w:val="43963680"/>
    <w:rsid w:val="43994F1E"/>
    <w:rsid w:val="439A35C1"/>
    <w:rsid w:val="439D4A0F"/>
    <w:rsid w:val="43A51B15"/>
    <w:rsid w:val="43AD0EE4"/>
    <w:rsid w:val="43AE3034"/>
    <w:rsid w:val="43AF029E"/>
    <w:rsid w:val="43B104BA"/>
    <w:rsid w:val="43B14016"/>
    <w:rsid w:val="43B6162D"/>
    <w:rsid w:val="43B753A5"/>
    <w:rsid w:val="43BE4985"/>
    <w:rsid w:val="43C114AA"/>
    <w:rsid w:val="43C27FD1"/>
    <w:rsid w:val="43C401ED"/>
    <w:rsid w:val="43C53F65"/>
    <w:rsid w:val="43C71A8C"/>
    <w:rsid w:val="43C7383A"/>
    <w:rsid w:val="43CA10CC"/>
    <w:rsid w:val="43CF0940"/>
    <w:rsid w:val="43D16466"/>
    <w:rsid w:val="43D23F8D"/>
    <w:rsid w:val="43D441A9"/>
    <w:rsid w:val="43DE2931"/>
    <w:rsid w:val="43DF5027"/>
    <w:rsid w:val="43E20674"/>
    <w:rsid w:val="43E22422"/>
    <w:rsid w:val="43E3619A"/>
    <w:rsid w:val="43E77A38"/>
    <w:rsid w:val="43EE7018"/>
    <w:rsid w:val="43EF2D90"/>
    <w:rsid w:val="43F403A7"/>
    <w:rsid w:val="43F62371"/>
    <w:rsid w:val="43F81C45"/>
    <w:rsid w:val="43FB7594"/>
    <w:rsid w:val="43FD725B"/>
    <w:rsid w:val="440E1469"/>
    <w:rsid w:val="44136A7F"/>
    <w:rsid w:val="441440F3"/>
    <w:rsid w:val="44191BBB"/>
    <w:rsid w:val="441B1DD7"/>
    <w:rsid w:val="441B3B85"/>
    <w:rsid w:val="441B5933"/>
    <w:rsid w:val="441F3676"/>
    <w:rsid w:val="442135DE"/>
    <w:rsid w:val="4423026D"/>
    <w:rsid w:val="44253167"/>
    <w:rsid w:val="4427252A"/>
    <w:rsid w:val="442B201A"/>
    <w:rsid w:val="44307631"/>
    <w:rsid w:val="443469F5"/>
    <w:rsid w:val="44354C47"/>
    <w:rsid w:val="4436451B"/>
    <w:rsid w:val="44384737"/>
    <w:rsid w:val="443B5FD6"/>
    <w:rsid w:val="443B7D84"/>
    <w:rsid w:val="443E03E3"/>
    <w:rsid w:val="4440539A"/>
    <w:rsid w:val="44406369"/>
    <w:rsid w:val="44450C02"/>
    <w:rsid w:val="44463BE1"/>
    <w:rsid w:val="44476729"/>
    <w:rsid w:val="44492562"/>
    <w:rsid w:val="444F0847"/>
    <w:rsid w:val="4450382F"/>
    <w:rsid w:val="445175A7"/>
    <w:rsid w:val="445A645C"/>
    <w:rsid w:val="44625310"/>
    <w:rsid w:val="446472DA"/>
    <w:rsid w:val="44663053"/>
    <w:rsid w:val="446C2633"/>
    <w:rsid w:val="446C43E1"/>
    <w:rsid w:val="446C618F"/>
    <w:rsid w:val="44735770"/>
    <w:rsid w:val="4474142E"/>
    <w:rsid w:val="44753296"/>
    <w:rsid w:val="447A4D50"/>
    <w:rsid w:val="447A76E6"/>
    <w:rsid w:val="447B4624"/>
    <w:rsid w:val="447C1AE8"/>
    <w:rsid w:val="447D65EE"/>
    <w:rsid w:val="448160DE"/>
    <w:rsid w:val="448259B3"/>
    <w:rsid w:val="448919A2"/>
    <w:rsid w:val="44894F93"/>
    <w:rsid w:val="448B0D0B"/>
    <w:rsid w:val="448B2AB9"/>
    <w:rsid w:val="448C6831"/>
    <w:rsid w:val="448E07FB"/>
    <w:rsid w:val="44906321"/>
    <w:rsid w:val="44916187"/>
    <w:rsid w:val="44937BC0"/>
    <w:rsid w:val="44954C10"/>
    <w:rsid w:val="44974A0B"/>
    <w:rsid w:val="449D0A3E"/>
    <w:rsid w:val="44A21AC5"/>
    <w:rsid w:val="44A27E03"/>
    <w:rsid w:val="44A71888"/>
    <w:rsid w:val="44A771C7"/>
    <w:rsid w:val="44AB315B"/>
    <w:rsid w:val="44AE49FA"/>
    <w:rsid w:val="44B10046"/>
    <w:rsid w:val="44B30262"/>
    <w:rsid w:val="44B33DBE"/>
    <w:rsid w:val="44B57B36"/>
    <w:rsid w:val="44B6565C"/>
    <w:rsid w:val="44BC0EC5"/>
    <w:rsid w:val="44BD69EB"/>
    <w:rsid w:val="44C10289"/>
    <w:rsid w:val="44C9538F"/>
    <w:rsid w:val="44CB55AC"/>
    <w:rsid w:val="44CD4E80"/>
    <w:rsid w:val="44CE6E4A"/>
    <w:rsid w:val="44D02D32"/>
    <w:rsid w:val="44D04970"/>
    <w:rsid w:val="44DC50C3"/>
    <w:rsid w:val="44DE52DF"/>
    <w:rsid w:val="44DF1057"/>
    <w:rsid w:val="44E1092B"/>
    <w:rsid w:val="44E81CBA"/>
    <w:rsid w:val="44E87F0C"/>
    <w:rsid w:val="44E95A32"/>
    <w:rsid w:val="44E977E0"/>
    <w:rsid w:val="44ED72D0"/>
    <w:rsid w:val="44EE3048"/>
    <w:rsid w:val="44F543D6"/>
    <w:rsid w:val="45036AF3"/>
    <w:rsid w:val="4508235C"/>
    <w:rsid w:val="450A60D4"/>
    <w:rsid w:val="450B1E4C"/>
    <w:rsid w:val="450D1720"/>
    <w:rsid w:val="450D34CE"/>
    <w:rsid w:val="45117DDD"/>
    <w:rsid w:val="45124F88"/>
    <w:rsid w:val="45126D36"/>
    <w:rsid w:val="451A208F"/>
    <w:rsid w:val="451A5BEB"/>
    <w:rsid w:val="451C5E07"/>
    <w:rsid w:val="452151CC"/>
    <w:rsid w:val="45237196"/>
    <w:rsid w:val="452756F8"/>
    <w:rsid w:val="452847AC"/>
    <w:rsid w:val="452A0524"/>
    <w:rsid w:val="452B429C"/>
    <w:rsid w:val="452E1696"/>
    <w:rsid w:val="453273D9"/>
    <w:rsid w:val="45344EFF"/>
    <w:rsid w:val="45462E84"/>
    <w:rsid w:val="454B3FF6"/>
    <w:rsid w:val="454F7F8B"/>
    <w:rsid w:val="4550785F"/>
    <w:rsid w:val="45513D03"/>
    <w:rsid w:val="45570BED"/>
    <w:rsid w:val="45594965"/>
    <w:rsid w:val="455A248C"/>
    <w:rsid w:val="455B692F"/>
    <w:rsid w:val="4561670A"/>
    <w:rsid w:val="456450B8"/>
    <w:rsid w:val="45667082"/>
    <w:rsid w:val="45682DFA"/>
    <w:rsid w:val="45684BA8"/>
    <w:rsid w:val="456D0411"/>
    <w:rsid w:val="45777C5A"/>
    <w:rsid w:val="45796DB6"/>
    <w:rsid w:val="457C0654"/>
    <w:rsid w:val="457F2241"/>
    <w:rsid w:val="4585575A"/>
    <w:rsid w:val="458C2FAA"/>
    <w:rsid w:val="458F482B"/>
    <w:rsid w:val="4594599D"/>
    <w:rsid w:val="45992FB4"/>
    <w:rsid w:val="459E05CA"/>
    <w:rsid w:val="459E681C"/>
    <w:rsid w:val="459F42D2"/>
    <w:rsid w:val="45A02594"/>
    <w:rsid w:val="45A100BA"/>
    <w:rsid w:val="45A55DFD"/>
    <w:rsid w:val="45A801C9"/>
    <w:rsid w:val="45A8769B"/>
    <w:rsid w:val="45AC0F39"/>
    <w:rsid w:val="45AF27D7"/>
    <w:rsid w:val="45B1654F"/>
    <w:rsid w:val="45B93656"/>
    <w:rsid w:val="45BB117C"/>
    <w:rsid w:val="45BE2A1A"/>
    <w:rsid w:val="45CC3389"/>
    <w:rsid w:val="45CF2E79"/>
    <w:rsid w:val="45D1274E"/>
    <w:rsid w:val="45DD7344"/>
    <w:rsid w:val="45E306D3"/>
    <w:rsid w:val="45E32481"/>
    <w:rsid w:val="45E71F71"/>
    <w:rsid w:val="45F14B9E"/>
    <w:rsid w:val="45F20916"/>
    <w:rsid w:val="45F25F74"/>
    <w:rsid w:val="45F34DBA"/>
    <w:rsid w:val="45F621B4"/>
    <w:rsid w:val="45FC3543"/>
    <w:rsid w:val="45FD79E7"/>
    <w:rsid w:val="45FE1FE4"/>
    <w:rsid w:val="46031658"/>
    <w:rsid w:val="46054AED"/>
    <w:rsid w:val="46072613"/>
    <w:rsid w:val="4607616F"/>
    <w:rsid w:val="460A2104"/>
    <w:rsid w:val="460A5C60"/>
    <w:rsid w:val="46132D66"/>
    <w:rsid w:val="461865CE"/>
    <w:rsid w:val="46195EA3"/>
    <w:rsid w:val="461B60BF"/>
    <w:rsid w:val="461B7E6D"/>
    <w:rsid w:val="46244F73"/>
    <w:rsid w:val="46256F3D"/>
    <w:rsid w:val="462C5BD6"/>
    <w:rsid w:val="462E5DF2"/>
    <w:rsid w:val="462E7BA0"/>
    <w:rsid w:val="463158E2"/>
    <w:rsid w:val="46317690"/>
    <w:rsid w:val="463827CD"/>
    <w:rsid w:val="46386C71"/>
    <w:rsid w:val="463E3B5B"/>
    <w:rsid w:val="464253F9"/>
    <w:rsid w:val="464F5D68"/>
    <w:rsid w:val="4654337F"/>
    <w:rsid w:val="46565349"/>
    <w:rsid w:val="46603AD2"/>
    <w:rsid w:val="466727DF"/>
    <w:rsid w:val="466A4950"/>
    <w:rsid w:val="466E2692"/>
    <w:rsid w:val="467001B9"/>
    <w:rsid w:val="467622D4"/>
    <w:rsid w:val="46767799"/>
    <w:rsid w:val="467B6B5D"/>
    <w:rsid w:val="467C4DAF"/>
    <w:rsid w:val="467F03FC"/>
    <w:rsid w:val="4682613E"/>
    <w:rsid w:val="46841EB6"/>
    <w:rsid w:val="4691012F"/>
    <w:rsid w:val="46A63BDA"/>
    <w:rsid w:val="46A77952"/>
    <w:rsid w:val="46AC4F69"/>
    <w:rsid w:val="46B1432D"/>
    <w:rsid w:val="46B43DEC"/>
    <w:rsid w:val="46B93193"/>
    <w:rsid w:val="46BF2EEE"/>
    <w:rsid w:val="46C329DE"/>
    <w:rsid w:val="46C422B2"/>
    <w:rsid w:val="46C73B51"/>
    <w:rsid w:val="46C87FF5"/>
    <w:rsid w:val="46C91677"/>
    <w:rsid w:val="46C92DA7"/>
    <w:rsid w:val="46CB3641"/>
    <w:rsid w:val="46CC73B9"/>
    <w:rsid w:val="46D87B0C"/>
    <w:rsid w:val="46DC75FC"/>
    <w:rsid w:val="46DD5122"/>
    <w:rsid w:val="46DF70EC"/>
    <w:rsid w:val="46E44703"/>
    <w:rsid w:val="46FD7572"/>
    <w:rsid w:val="47017063"/>
    <w:rsid w:val="47022DDB"/>
    <w:rsid w:val="47024B89"/>
    <w:rsid w:val="47062500"/>
    <w:rsid w:val="470703F1"/>
    <w:rsid w:val="470D1EAB"/>
    <w:rsid w:val="47134FE8"/>
    <w:rsid w:val="47174AD8"/>
    <w:rsid w:val="47196AA3"/>
    <w:rsid w:val="471A6376"/>
    <w:rsid w:val="471C3E9C"/>
    <w:rsid w:val="471F1BDF"/>
    <w:rsid w:val="471F398D"/>
    <w:rsid w:val="471F573B"/>
    <w:rsid w:val="472114B3"/>
    <w:rsid w:val="47213261"/>
    <w:rsid w:val="4723522B"/>
    <w:rsid w:val="472356EA"/>
    <w:rsid w:val="47266AC9"/>
    <w:rsid w:val="472745EF"/>
    <w:rsid w:val="472B0583"/>
    <w:rsid w:val="472B2331"/>
    <w:rsid w:val="472E3BD0"/>
    <w:rsid w:val="473016F6"/>
    <w:rsid w:val="47370CD6"/>
    <w:rsid w:val="47372A84"/>
    <w:rsid w:val="473867FC"/>
    <w:rsid w:val="473C009B"/>
    <w:rsid w:val="47413903"/>
    <w:rsid w:val="474653BD"/>
    <w:rsid w:val="47484C91"/>
    <w:rsid w:val="474927B8"/>
    <w:rsid w:val="474B4782"/>
    <w:rsid w:val="474B6094"/>
    <w:rsid w:val="47515805"/>
    <w:rsid w:val="47541888"/>
    <w:rsid w:val="4755115C"/>
    <w:rsid w:val="47573126"/>
    <w:rsid w:val="47574ED5"/>
    <w:rsid w:val="475B4C55"/>
    <w:rsid w:val="47631ACB"/>
    <w:rsid w:val="47653A95"/>
    <w:rsid w:val="47685334"/>
    <w:rsid w:val="476870E2"/>
    <w:rsid w:val="476B4E24"/>
    <w:rsid w:val="47727F60"/>
    <w:rsid w:val="477737C9"/>
    <w:rsid w:val="478101A3"/>
    <w:rsid w:val="478163F5"/>
    <w:rsid w:val="478A6996"/>
    <w:rsid w:val="478B4C9C"/>
    <w:rsid w:val="478E7721"/>
    <w:rsid w:val="47911556"/>
    <w:rsid w:val="4791488A"/>
    <w:rsid w:val="4791660D"/>
    <w:rsid w:val="4792415F"/>
    <w:rsid w:val="47953C4F"/>
    <w:rsid w:val="47971775"/>
    <w:rsid w:val="4799729B"/>
    <w:rsid w:val="479B1265"/>
    <w:rsid w:val="479C4FDD"/>
    <w:rsid w:val="47A65E5C"/>
    <w:rsid w:val="47A67C0A"/>
    <w:rsid w:val="47AC789F"/>
    <w:rsid w:val="47B265AF"/>
    <w:rsid w:val="47B40579"/>
    <w:rsid w:val="47B95B8F"/>
    <w:rsid w:val="47BD6B23"/>
    <w:rsid w:val="47C00CCC"/>
    <w:rsid w:val="47C06F1E"/>
    <w:rsid w:val="47C36A0E"/>
    <w:rsid w:val="47CB141F"/>
    <w:rsid w:val="47CF0F0F"/>
    <w:rsid w:val="47CF7161"/>
    <w:rsid w:val="47DB3D58"/>
    <w:rsid w:val="47DC3AFC"/>
    <w:rsid w:val="47E744AA"/>
    <w:rsid w:val="47EE3067"/>
    <w:rsid w:val="47EF335F"/>
    <w:rsid w:val="47EF7803"/>
    <w:rsid w:val="47FE17F4"/>
    <w:rsid w:val="47FE7A46"/>
    <w:rsid w:val="48052B82"/>
    <w:rsid w:val="480701F9"/>
    <w:rsid w:val="480768FB"/>
    <w:rsid w:val="481728B6"/>
    <w:rsid w:val="481903DC"/>
    <w:rsid w:val="481B05F8"/>
    <w:rsid w:val="481B23A6"/>
    <w:rsid w:val="481C1C7A"/>
    <w:rsid w:val="48223734"/>
    <w:rsid w:val="482254E2"/>
    <w:rsid w:val="48254FD3"/>
    <w:rsid w:val="48286871"/>
    <w:rsid w:val="482A7DE6"/>
    <w:rsid w:val="48304255"/>
    <w:rsid w:val="48343468"/>
    <w:rsid w:val="4839282C"/>
    <w:rsid w:val="483B47F6"/>
    <w:rsid w:val="483B65A4"/>
    <w:rsid w:val="483D231C"/>
    <w:rsid w:val="48427933"/>
    <w:rsid w:val="48473759"/>
    <w:rsid w:val="48480CC1"/>
    <w:rsid w:val="484C6A03"/>
    <w:rsid w:val="4851401A"/>
    <w:rsid w:val="4852279F"/>
    <w:rsid w:val="48523474"/>
    <w:rsid w:val="48531B40"/>
    <w:rsid w:val="485458B8"/>
    <w:rsid w:val="48570EBF"/>
    <w:rsid w:val="48580F04"/>
    <w:rsid w:val="485D651B"/>
    <w:rsid w:val="485E04E5"/>
    <w:rsid w:val="48651873"/>
    <w:rsid w:val="486755EB"/>
    <w:rsid w:val="48691363"/>
    <w:rsid w:val="486F624E"/>
    <w:rsid w:val="48710218"/>
    <w:rsid w:val="4876582E"/>
    <w:rsid w:val="487675DC"/>
    <w:rsid w:val="48790E7B"/>
    <w:rsid w:val="487B2E45"/>
    <w:rsid w:val="487F0B87"/>
    <w:rsid w:val="48895562"/>
    <w:rsid w:val="488F069E"/>
    <w:rsid w:val="48917223"/>
    <w:rsid w:val="489F2FD7"/>
    <w:rsid w:val="48A136C6"/>
    <w:rsid w:val="48A26623"/>
    <w:rsid w:val="48A51C70"/>
    <w:rsid w:val="48A64365"/>
    <w:rsid w:val="48AE5CCA"/>
    <w:rsid w:val="48B00D40"/>
    <w:rsid w:val="48B12D0A"/>
    <w:rsid w:val="48B306AC"/>
    <w:rsid w:val="48C41631"/>
    <w:rsid w:val="48C447EC"/>
    <w:rsid w:val="48C742DC"/>
    <w:rsid w:val="48C93BB0"/>
    <w:rsid w:val="48CC18F2"/>
    <w:rsid w:val="48CD4381"/>
    <w:rsid w:val="48D367DD"/>
    <w:rsid w:val="48D72771"/>
    <w:rsid w:val="48D80297"/>
    <w:rsid w:val="48D83DF3"/>
    <w:rsid w:val="48DA5DBD"/>
    <w:rsid w:val="48DD3AFF"/>
    <w:rsid w:val="48DD58AD"/>
    <w:rsid w:val="48E474DA"/>
    <w:rsid w:val="48E64762"/>
    <w:rsid w:val="48EC1126"/>
    <w:rsid w:val="48EC5AF0"/>
    <w:rsid w:val="48EE3617"/>
    <w:rsid w:val="48F13107"/>
    <w:rsid w:val="48F77743"/>
    <w:rsid w:val="49033566"/>
    <w:rsid w:val="490613E3"/>
    <w:rsid w:val="49066BB2"/>
    <w:rsid w:val="490B5255"/>
    <w:rsid w:val="491017DF"/>
    <w:rsid w:val="49115557"/>
    <w:rsid w:val="49170DBF"/>
    <w:rsid w:val="491868E5"/>
    <w:rsid w:val="491C4628"/>
    <w:rsid w:val="492139EC"/>
    <w:rsid w:val="492C30FE"/>
    <w:rsid w:val="493059DD"/>
    <w:rsid w:val="49321B41"/>
    <w:rsid w:val="49366D6C"/>
    <w:rsid w:val="493A2D00"/>
    <w:rsid w:val="493C25D4"/>
    <w:rsid w:val="493C4382"/>
    <w:rsid w:val="493F3E72"/>
    <w:rsid w:val="4944592C"/>
    <w:rsid w:val="4948541D"/>
    <w:rsid w:val="494920D5"/>
    <w:rsid w:val="494B2817"/>
    <w:rsid w:val="494B6CBB"/>
    <w:rsid w:val="494D4D8B"/>
    <w:rsid w:val="494F3768"/>
    <w:rsid w:val="494F67AB"/>
    <w:rsid w:val="49523BA5"/>
    <w:rsid w:val="49553696"/>
    <w:rsid w:val="49583186"/>
    <w:rsid w:val="495A6EFE"/>
    <w:rsid w:val="496658A3"/>
    <w:rsid w:val="49675177"/>
    <w:rsid w:val="4968786D"/>
    <w:rsid w:val="496B2EB9"/>
    <w:rsid w:val="49725FF6"/>
    <w:rsid w:val="49730F71"/>
    <w:rsid w:val="4977185E"/>
    <w:rsid w:val="49796E56"/>
    <w:rsid w:val="497E2BEC"/>
    <w:rsid w:val="49883A6B"/>
    <w:rsid w:val="498875C7"/>
    <w:rsid w:val="4989333F"/>
    <w:rsid w:val="498D1081"/>
    <w:rsid w:val="498D72D3"/>
    <w:rsid w:val="49920446"/>
    <w:rsid w:val="49926698"/>
    <w:rsid w:val="49942410"/>
    <w:rsid w:val="49995C78"/>
    <w:rsid w:val="499A72FA"/>
    <w:rsid w:val="499C12C5"/>
    <w:rsid w:val="499E328F"/>
    <w:rsid w:val="49A13D2B"/>
    <w:rsid w:val="49A62143"/>
    <w:rsid w:val="49AA077D"/>
    <w:rsid w:val="49AB775A"/>
    <w:rsid w:val="49AD1724"/>
    <w:rsid w:val="49AD5280"/>
    <w:rsid w:val="49B06B1E"/>
    <w:rsid w:val="49B605D8"/>
    <w:rsid w:val="49BE123B"/>
    <w:rsid w:val="49C16F7D"/>
    <w:rsid w:val="49C600F0"/>
    <w:rsid w:val="49C66341"/>
    <w:rsid w:val="49C66819"/>
    <w:rsid w:val="49C751FD"/>
    <w:rsid w:val="49CA7BE0"/>
    <w:rsid w:val="49CB233B"/>
    <w:rsid w:val="49D92519"/>
    <w:rsid w:val="49E04598"/>
    <w:rsid w:val="49E113CD"/>
    <w:rsid w:val="49E35145"/>
    <w:rsid w:val="49E36EF3"/>
    <w:rsid w:val="49E8275C"/>
    <w:rsid w:val="49EB7B56"/>
    <w:rsid w:val="49EC77B0"/>
    <w:rsid w:val="49ED7D72"/>
    <w:rsid w:val="49F36032"/>
    <w:rsid w:val="49F44C5D"/>
    <w:rsid w:val="49F64E79"/>
    <w:rsid w:val="49FA5FEB"/>
    <w:rsid w:val="49FE5ADB"/>
    <w:rsid w:val="4A031344"/>
    <w:rsid w:val="4A062BE2"/>
    <w:rsid w:val="4A0A0924"/>
    <w:rsid w:val="4A0A4BEE"/>
    <w:rsid w:val="4A0C644A"/>
    <w:rsid w:val="4A11580F"/>
    <w:rsid w:val="4A1318DE"/>
    <w:rsid w:val="4A275032"/>
    <w:rsid w:val="4A317C5F"/>
    <w:rsid w:val="4A3258F2"/>
    <w:rsid w:val="4A38723F"/>
    <w:rsid w:val="4A413C1A"/>
    <w:rsid w:val="4A471230"/>
    <w:rsid w:val="4A4A4B72"/>
    <w:rsid w:val="4A4C2CEB"/>
    <w:rsid w:val="4A4C4A99"/>
    <w:rsid w:val="4A4D25BF"/>
    <w:rsid w:val="4A4F27DB"/>
    <w:rsid w:val="4A5120AF"/>
    <w:rsid w:val="4A5676C5"/>
    <w:rsid w:val="4A58168F"/>
    <w:rsid w:val="4A5E47CC"/>
    <w:rsid w:val="4A6022F2"/>
    <w:rsid w:val="4A66404E"/>
    <w:rsid w:val="4A6873F9"/>
    <w:rsid w:val="4A6C0C97"/>
    <w:rsid w:val="4A6F2535"/>
    <w:rsid w:val="4A6F58B8"/>
    <w:rsid w:val="4A730277"/>
    <w:rsid w:val="4A791606"/>
    <w:rsid w:val="4A7933B4"/>
    <w:rsid w:val="4A7D2EA4"/>
    <w:rsid w:val="4A7D4746"/>
    <w:rsid w:val="4A7F4E6E"/>
    <w:rsid w:val="4A842484"/>
    <w:rsid w:val="4A851D59"/>
    <w:rsid w:val="4A875AD1"/>
    <w:rsid w:val="4A895CED"/>
    <w:rsid w:val="4A8C758B"/>
    <w:rsid w:val="4A8D4B15"/>
    <w:rsid w:val="4A933558"/>
    <w:rsid w:val="4A9401EE"/>
    <w:rsid w:val="4A946440"/>
    <w:rsid w:val="4A963F66"/>
    <w:rsid w:val="4A9705BB"/>
    <w:rsid w:val="4A981A8C"/>
    <w:rsid w:val="4A9B77CE"/>
    <w:rsid w:val="4AA46683"/>
    <w:rsid w:val="4AA541A9"/>
    <w:rsid w:val="4AA85A47"/>
    <w:rsid w:val="4AB34B18"/>
    <w:rsid w:val="4ABB39CC"/>
    <w:rsid w:val="4ABD24B3"/>
    <w:rsid w:val="4AC5484B"/>
    <w:rsid w:val="4AC565F9"/>
    <w:rsid w:val="4AC73519"/>
    <w:rsid w:val="4AC76815"/>
    <w:rsid w:val="4AC92EC2"/>
    <w:rsid w:val="4AC9433B"/>
    <w:rsid w:val="4ACF1226"/>
    <w:rsid w:val="4AD827D0"/>
    <w:rsid w:val="4AD8457E"/>
    <w:rsid w:val="4ADA02F6"/>
    <w:rsid w:val="4AE64EED"/>
    <w:rsid w:val="4AE7656F"/>
    <w:rsid w:val="4AE90539"/>
    <w:rsid w:val="4AF64A04"/>
    <w:rsid w:val="4AFF5FAF"/>
    <w:rsid w:val="4B03281C"/>
    <w:rsid w:val="4B047121"/>
    <w:rsid w:val="4B09298A"/>
    <w:rsid w:val="4B0E7FA0"/>
    <w:rsid w:val="4B11183E"/>
    <w:rsid w:val="4B117A90"/>
    <w:rsid w:val="4B1367B9"/>
    <w:rsid w:val="4B15132F"/>
    <w:rsid w:val="4B157580"/>
    <w:rsid w:val="4B1747FF"/>
    <w:rsid w:val="4B1B26BD"/>
    <w:rsid w:val="4B1F3F5B"/>
    <w:rsid w:val="4B223A4B"/>
    <w:rsid w:val="4B29302C"/>
    <w:rsid w:val="4B2B2900"/>
    <w:rsid w:val="4B2B4105"/>
    <w:rsid w:val="4B2C3B0D"/>
    <w:rsid w:val="4B2E419E"/>
    <w:rsid w:val="4B3043BA"/>
    <w:rsid w:val="4B321EE0"/>
    <w:rsid w:val="4B35552D"/>
    <w:rsid w:val="4B386DCB"/>
    <w:rsid w:val="4B3F0159"/>
    <w:rsid w:val="4B3F45FD"/>
    <w:rsid w:val="4B4340EE"/>
    <w:rsid w:val="4B447E66"/>
    <w:rsid w:val="4B49547C"/>
    <w:rsid w:val="4B49722A"/>
    <w:rsid w:val="4B4C2876"/>
    <w:rsid w:val="4B4F71EE"/>
    <w:rsid w:val="4B5005B9"/>
    <w:rsid w:val="4B5856BF"/>
    <w:rsid w:val="4B5C6F5D"/>
    <w:rsid w:val="4B5D4A84"/>
    <w:rsid w:val="4B616322"/>
    <w:rsid w:val="4B630235"/>
    <w:rsid w:val="4B693428"/>
    <w:rsid w:val="4B6B53F2"/>
    <w:rsid w:val="4B6B71A0"/>
    <w:rsid w:val="4B72052F"/>
    <w:rsid w:val="4B736055"/>
    <w:rsid w:val="4B751DCD"/>
    <w:rsid w:val="4B7778F3"/>
    <w:rsid w:val="4B7C13AE"/>
    <w:rsid w:val="4B85737C"/>
    <w:rsid w:val="4B86222C"/>
    <w:rsid w:val="4B863FDA"/>
    <w:rsid w:val="4B8E2E8F"/>
    <w:rsid w:val="4B906C07"/>
    <w:rsid w:val="4B9366F7"/>
    <w:rsid w:val="4B941ED0"/>
    <w:rsid w:val="4B9A7A86"/>
    <w:rsid w:val="4B9C37FE"/>
    <w:rsid w:val="4BA821A3"/>
    <w:rsid w:val="4BAB57EF"/>
    <w:rsid w:val="4BB26B7D"/>
    <w:rsid w:val="4BB328F5"/>
    <w:rsid w:val="4BB3765B"/>
    <w:rsid w:val="4BBC7BF0"/>
    <w:rsid w:val="4BBE19C6"/>
    <w:rsid w:val="4BBF129A"/>
    <w:rsid w:val="4BC30D8B"/>
    <w:rsid w:val="4BC32B39"/>
    <w:rsid w:val="4BC468B1"/>
    <w:rsid w:val="4BC66ACD"/>
    <w:rsid w:val="4BC955BE"/>
    <w:rsid w:val="4BCA2166"/>
    <w:rsid w:val="4BD034A7"/>
    <w:rsid w:val="4BDB2578"/>
    <w:rsid w:val="4BDC009E"/>
    <w:rsid w:val="4BDC3BFA"/>
    <w:rsid w:val="4BDE3E16"/>
    <w:rsid w:val="4BDE4FE9"/>
    <w:rsid w:val="4BDE7972"/>
    <w:rsid w:val="4BE331DB"/>
    <w:rsid w:val="4BE40D01"/>
    <w:rsid w:val="4BE551A5"/>
    <w:rsid w:val="4BE62CCB"/>
    <w:rsid w:val="4BEA4569"/>
    <w:rsid w:val="4BEC77C6"/>
    <w:rsid w:val="4BED5E07"/>
    <w:rsid w:val="4BF058F8"/>
    <w:rsid w:val="4BF453E8"/>
    <w:rsid w:val="4BF6482D"/>
    <w:rsid w:val="4BF929FE"/>
    <w:rsid w:val="4C0118B3"/>
    <w:rsid w:val="4C017B05"/>
    <w:rsid w:val="4C06606A"/>
    <w:rsid w:val="4C07336D"/>
    <w:rsid w:val="4C0F2222"/>
    <w:rsid w:val="4C107D48"/>
    <w:rsid w:val="4C175738"/>
    <w:rsid w:val="4C1C049B"/>
    <w:rsid w:val="4C2A0E0A"/>
    <w:rsid w:val="4C2A2BB8"/>
    <w:rsid w:val="4C325F10"/>
    <w:rsid w:val="4C3954F1"/>
    <w:rsid w:val="4C39729F"/>
    <w:rsid w:val="4C3E2B07"/>
    <w:rsid w:val="4C431ECB"/>
    <w:rsid w:val="4C453E95"/>
    <w:rsid w:val="4C4D68A6"/>
    <w:rsid w:val="4C5124BA"/>
    <w:rsid w:val="4C567E51"/>
    <w:rsid w:val="4C5916EF"/>
    <w:rsid w:val="4C5C4D3B"/>
    <w:rsid w:val="4C5E47C7"/>
    <w:rsid w:val="4C5E6D05"/>
    <w:rsid w:val="4C63431C"/>
    <w:rsid w:val="4C651E42"/>
    <w:rsid w:val="4C716A38"/>
    <w:rsid w:val="4C72455F"/>
    <w:rsid w:val="4C7327B1"/>
    <w:rsid w:val="4C765DFD"/>
    <w:rsid w:val="4C7D53DD"/>
    <w:rsid w:val="4C800A2A"/>
    <w:rsid w:val="4C86081A"/>
    <w:rsid w:val="4C8E129E"/>
    <w:rsid w:val="4C8E75EA"/>
    <w:rsid w:val="4C9444D5"/>
    <w:rsid w:val="4C9646F1"/>
    <w:rsid w:val="4C982217"/>
    <w:rsid w:val="4C9B5863"/>
    <w:rsid w:val="4CA02E7A"/>
    <w:rsid w:val="4CA50490"/>
    <w:rsid w:val="4CA566E2"/>
    <w:rsid w:val="4CA80FE3"/>
    <w:rsid w:val="4CAC5CC3"/>
    <w:rsid w:val="4CAE1A3B"/>
    <w:rsid w:val="4CAF130F"/>
    <w:rsid w:val="4CAF212E"/>
    <w:rsid w:val="4CB01A81"/>
    <w:rsid w:val="4CB30DFF"/>
    <w:rsid w:val="4CB66B41"/>
    <w:rsid w:val="4CC50B32"/>
    <w:rsid w:val="4CCE3E8B"/>
    <w:rsid w:val="4CD15729"/>
    <w:rsid w:val="4CD36B70"/>
    <w:rsid w:val="4CD40D75"/>
    <w:rsid w:val="4CD700C2"/>
    <w:rsid w:val="4CE511D4"/>
    <w:rsid w:val="4CE90CC5"/>
    <w:rsid w:val="4D001B6A"/>
    <w:rsid w:val="4D0258E3"/>
    <w:rsid w:val="4D07114B"/>
    <w:rsid w:val="4D0B0C3B"/>
    <w:rsid w:val="4D0E4287"/>
    <w:rsid w:val="4D0F7FFF"/>
    <w:rsid w:val="4D135D42"/>
    <w:rsid w:val="4D155616"/>
    <w:rsid w:val="4D1675E0"/>
    <w:rsid w:val="4D1F0243"/>
    <w:rsid w:val="4D241CFD"/>
    <w:rsid w:val="4D245859"/>
    <w:rsid w:val="4D2717ED"/>
    <w:rsid w:val="4D2C295F"/>
    <w:rsid w:val="4D360ADE"/>
    <w:rsid w:val="4D3857A8"/>
    <w:rsid w:val="4D3A5CC6"/>
    <w:rsid w:val="4D3F6B37"/>
    <w:rsid w:val="4D477799"/>
    <w:rsid w:val="4D482A8D"/>
    <w:rsid w:val="4D493511"/>
    <w:rsid w:val="4D4952BF"/>
    <w:rsid w:val="4D4B1038"/>
    <w:rsid w:val="4D4E28D6"/>
    <w:rsid w:val="4D525435"/>
    <w:rsid w:val="4D53613E"/>
    <w:rsid w:val="4D550108"/>
    <w:rsid w:val="4D5819A6"/>
    <w:rsid w:val="4D587BF8"/>
    <w:rsid w:val="4D5B4FF3"/>
    <w:rsid w:val="4D5D520F"/>
    <w:rsid w:val="4D5F117A"/>
    <w:rsid w:val="4D6046FD"/>
    <w:rsid w:val="4D6614CB"/>
    <w:rsid w:val="4D665E71"/>
    <w:rsid w:val="4D695962"/>
    <w:rsid w:val="4D6A628D"/>
    <w:rsid w:val="4D6B16DA"/>
    <w:rsid w:val="4D6B3488"/>
    <w:rsid w:val="4D700A9E"/>
    <w:rsid w:val="4D752558"/>
    <w:rsid w:val="4D754306"/>
    <w:rsid w:val="4D77007F"/>
    <w:rsid w:val="4D782049"/>
    <w:rsid w:val="4D7B7443"/>
    <w:rsid w:val="4D7C38E7"/>
    <w:rsid w:val="4D891B60"/>
    <w:rsid w:val="4D9329DF"/>
    <w:rsid w:val="4D956757"/>
    <w:rsid w:val="4D9C5D37"/>
    <w:rsid w:val="4D9D385D"/>
    <w:rsid w:val="4D9F3131"/>
    <w:rsid w:val="4D9F75D5"/>
    <w:rsid w:val="4DA0550D"/>
    <w:rsid w:val="4DA150FB"/>
    <w:rsid w:val="4DA30E74"/>
    <w:rsid w:val="4DA50D3D"/>
    <w:rsid w:val="4DA846DC"/>
    <w:rsid w:val="4DAE15C6"/>
    <w:rsid w:val="4DB017E2"/>
    <w:rsid w:val="4DB56DF9"/>
    <w:rsid w:val="4DBA7F6B"/>
    <w:rsid w:val="4DBE3EFF"/>
    <w:rsid w:val="4DBF1A26"/>
    <w:rsid w:val="4DBF37D4"/>
    <w:rsid w:val="4DC112FA"/>
    <w:rsid w:val="4DC1754C"/>
    <w:rsid w:val="4DC25072"/>
    <w:rsid w:val="4DC96400"/>
    <w:rsid w:val="4DCA5A51"/>
    <w:rsid w:val="4DD23507"/>
    <w:rsid w:val="4DD3727F"/>
    <w:rsid w:val="4DD454D1"/>
    <w:rsid w:val="4DD70B1D"/>
    <w:rsid w:val="4DD70FFB"/>
    <w:rsid w:val="4DD80599"/>
    <w:rsid w:val="4DD92AE7"/>
    <w:rsid w:val="4DD97637"/>
    <w:rsid w:val="4DDC25D7"/>
    <w:rsid w:val="4DDE1EAC"/>
    <w:rsid w:val="4DEA068C"/>
    <w:rsid w:val="4DEF230B"/>
    <w:rsid w:val="4DF01BDF"/>
    <w:rsid w:val="4DF3347D"/>
    <w:rsid w:val="4DF416CF"/>
    <w:rsid w:val="4DF47921"/>
    <w:rsid w:val="4DF571F5"/>
    <w:rsid w:val="4DF96CE5"/>
    <w:rsid w:val="4DFA480C"/>
    <w:rsid w:val="4E01203E"/>
    <w:rsid w:val="4E0700DA"/>
    <w:rsid w:val="4E096D26"/>
    <w:rsid w:val="4E0D49A5"/>
    <w:rsid w:val="4E157897"/>
    <w:rsid w:val="4E17716C"/>
    <w:rsid w:val="4E1A6C5C"/>
    <w:rsid w:val="4E1C29D4"/>
    <w:rsid w:val="4E21623C"/>
    <w:rsid w:val="4E217FEA"/>
    <w:rsid w:val="4E231FB4"/>
    <w:rsid w:val="4E257ADB"/>
    <w:rsid w:val="4E2875CB"/>
    <w:rsid w:val="4E2D2E33"/>
    <w:rsid w:val="4E2E31D2"/>
    <w:rsid w:val="4E2F6C3C"/>
    <w:rsid w:val="4E3046D1"/>
    <w:rsid w:val="4E30647F"/>
    <w:rsid w:val="4E320449"/>
    <w:rsid w:val="4E375A60"/>
    <w:rsid w:val="4E3C6D19"/>
    <w:rsid w:val="4E3E6DEE"/>
    <w:rsid w:val="4E437F61"/>
    <w:rsid w:val="4E465CA3"/>
    <w:rsid w:val="4E467A51"/>
    <w:rsid w:val="4E485577"/>
    <w:rsid w:val="4E4A12EF"/>
    <w:rsid w:val="4E4A7541"/>
    <w:rsid w:val="4E4D7031"/>
    <w:rsid w:val="4E5008D0"/>
    <w:rsid w:val="4E50267E"/>
    <w:rsid w:val="4E5263F6"/>
    <w:rsid w:val="4E564138"/>
    <w:rsid w:val="4E573A0C"/>
    <w:rsid w:val="4E593845"/>
    <w:rsid w:val="4E5959D6"/>
    <w:rsid w:val="4E5B34FC"/>
    <w:rsid w:val="4E5E2FEC"/>
    <w:rsid w:val="4E5E4D9B"/>
    <w:rsid w:val="4E61488B"/>
    <w:rsid w:val="4E636855"/>
    <w:rsid w:val="4E6600F3"/>
    <w:rsid w:val="4E685C19"/>
    <w:rsid w:val="4E6A1991"/>
    <w:rsid w:val="4E6C395B"/>
    <w:rsid w:val="4E6C5709"/>
    <w:rsid w:val="4E6F6FA8"/>
    <w:rsid w:val="4E720846"/>
    <w:rsid w:val="4E772300"/>
    <w:rsid w:val="4E772F0B"/>
    <w:rsid w:val="4E7D41AC"/>
    <w:rsid w:val="4E86609F"/>
    <w:rsid w:val="4E8A3DE2"/>
    <w:rsid w:val="4E8C5DAC"/>
    <w:rsid w:val="4E9133C2"/>
    <w:rsid w:val="4E916F1E"/>
    <w:rsid w:val="4E920EE8"/>
    <w:rsid w:val="4E932EF7"/>
    <w:rsid w:val="4E965BF7"/>
    <w:rsid w:val="4E975520"/>
    <w:rsid w:val="4E9904C8"/>
    <w:rsid w:val="4EA03605"/>
    <w:rsid w:val="4EA2737D"/>
    <w:rsid w:val="4EA40C60"/>
    <w:rsid w:val="4EA76741"/>
    <w:rsid w:val="4EB1136E"/>
    <w:rsid w:val="4EB175C0"/>
    <w:rsid w:val="4EB470B0"/>
    <w:rsid w:val="4EB923B7"/>
    <w:rsid w:val="4EBB21ED"/>
    <w:rsid w:val="4EBE3A8B"/>
    <w:rsid w:val="4EC05A55"/>
    <w:rsid w:val="4EC36941"/>
    <w:rsid w:val="4EC63E32"/>
    <w:rsid w:val="4EC8490A"/>
    <w:rsid w:val="4ED11A10"/>
    <w:rsid w:val="4ED65279"/>
    <w:rsid w:val="4EDB288F"/>
    <w:rsid w:val="4EE03A01"/>
    <w:rsid w:val="4EE07EA5"/>
    <w:rsid w:val="4EE80B08"/>
    <w:rsid w:val="4EE96D5A"/>
    <w:rsid w:val="4EEA2AD2"/>
    <w:rsid w:val="4EEF633A"/>
    <w:rsid w:val="4EF179BD"/>
    <w:rsid w:val="4EF43951"/>
    <w:rsid w:val="4EF851EF"/>
    <w:rsid w:val="4EF92D15"/>
    <w:rsid w:val="4F053468"/>
    <w:rsid w:val="4F0C738D"/>
    <w:rsid w:val="4F133DD7"/>
    <w:rsid w:val="4F1638C7"/>
    <w:rsid w:val="4F1813ED"/>
    <w:rsid w:val="4F1B2C8C"/>
    <w:rsid w:val="4F1B712F"/>
    <w:rsid w:val="4F1D07B2"/>
    <w:rsid w:val="4F244236"/>
    <w:rsid w:val="4F2935FA"/>
    <w:rsid w:val="4F2A2ECF"/>
    <w:rsid w:val="4F2C6C47"/>
    <w:rsid w:val="4F2E6E63"/>
    <w:rsid w:val="4F311DEA"/>
    <w:rsid w:val="4F336227"/>
    <w:rsid w:val="4F361873"/>
    <w:rsid w:val="4F367AC5"/>
    <w:rsid w:val="4F3E697A"/>
    <w:rsid w:val="4F400944"/>
    <w:rsid w:val="4F4026F2"/>
    <w:rsid w:val="4F4641AC"/>
    <w:rsid w:val="4F4B17C3"/>
    <w:rsid w:val="4F4F32AA"/>
    <w:rsid w:val="4F50502B"/>
    <w:rsid w:val="4F5148FF"/>
    <w:rsid w:val="4F532425"/>
    <w:rsid w:val="4F5421EB"/>
    <w:rsid w:val="4F55619D"/>
    <w:rsid w:val="4F561F16"/>
    <w:rsid w:val="4F626B0C"/>
    <w:rsid w:val="4F6603AB"/>
    <w:rsid w:val="4F691C49"/>
    <w:rsid w:val="4F6A776F"/>
    <w:rsid w:val="4F6B3C13"/>
    <w:rsid w:val="4F6B59C1"/>
    <w:rsid w:val="4F6E2D92"/>
    <w:rsid w:val="4F6E54B1"/>
    <w:rsid w:val="4F700FBB"/>
    <w:rsid w:val="4F74239C"/>
    <w:rsid w:val="4F766114"/>
    <w:rsid w:val="4F7D3946"/>
    <w:rsid w:val="4F7F146C"/>
    <w:rsid w:val="4F815A58"/>
    <w:rsid w:val="4F8D1DDB"/>
    <w:rsid w:val="4F8E16AF"/>
    <w:rsid w:val="4F8F40B1"/>
    <w:rsid w:val="4F90367A"/>
    <w:rsid w:val="4F960564"/>
    <w:rsid w:val="4F9A091F"/>
    <w:rsid w:val="4F9A44F8"/>
    <w:rsid w:val="4F9D18F3"/>
    <w:rsid w:val="4F9F1B0F"/>
    <w:rsid w:val="4FA233AD"/>
    <w:rsid w:val="4FA90297"/>
    <w:rsid w:val="4FAB400F"/>
    <w:rsid w:val="4FAD422B"/>
    <w:rsid w:val="4FB21842"/>
    <w:rsid w:val="4FB235F0"/>
    <w:rsid w:val="4FB437DA"/>
    <w:rsid w:val="4FB54E8E"/>
    <w:rsid w:val="4FB70C06"/>
    <w:rsid w:val="4FB8672C"/>
    <w:rsid w:val="4FBC621D"/>
    <w:rsid w:val="4FBF7ABB"/>
    <w:rsid w:val="4FC6793C"/>
    <w:rsid w:val="4FC9093A"/>
    <w:rsid w:val="4FC926E8"/>
    <w:rsid w:val="4FCD042A"/>
    <w:rsid w:val="4FD07F1A"/>
    <w:rsid w:val="4FD80B7D"/>
    <w:rsid w:val="4FD95020"/>
    <w:rsid w:val="4FDF015D"/>
    <w:rsid w:val="4FEE214E"/>
    <w:rsid w:val="4FEE65F2"/>
    <w:rsid w:val="4FF37764"/>
    <w:rsid w:val="4FF736F9"/>
    <w:rsid w:val="4FF9121F"/>
    <w:rsid w:val="4FF97471"/>
    <w:rsid w:val="50011E81"/>
    <w:rsid w:val="50033E4B"/>
    <w:rsid w:val="50083210"/>
    <w:rsid w:val="500D6A78"/>
    <w:rsid w:val="501129CD"/>
    <w:rsid w:val="50137E07"/>
    <w:rsid w:val="50146059"/>
    <w:rsid w:val="501A1195"/>
    <w:rsid w:val="501A73E7"/>
    <w:rsid w:val="501E6ED7"/>
    <w:rsid w:val="50212524"/>
    <w:rsid w:val="50243DC2"/>
    <w:rsid w:val="502D0EC8"/>
    <w:rsid w:val="502D2C76"/>
    <w:rsid w:val="502D711A"/>
    <w:rsid w:val="50377F99"/>
    <w:rsid w:val="503C55AF"/>
    <w:rsid w:val="50406E4E"/>
    <w:rsid w:val="50414974"/>
    <w:rsid w:val="50454464"/>
    <w:rsid w:val="504736F2"/>
    <w:rsid w:val="504A7CCC"/>
    <w:rsid w:val="50586B5C"/>
    <w:rsid w:val="505A1BA0"/>
    <w:rsid w:val="505A5A36"/>
    <w:rsid w:val="505C355C"/>
    <w:rsid w:val="505D7058"/>
    <w:rsid w:val="505E1082"/>
    <w:rsid w:val="50630D8E"/>
    <w:rsid w:val="50631789"/>
    <w:rsid w:val="50642410"/>
    <w:rsid w:val="506A3ECB"/>
    <w:rsid w:val="506B19F1"/>
    <w:rsid w:val="506B4CFC"/>
    <w:rsid w:val="50700DB5"/>
    <w:rsid w:val="50760AC1"/>
    <w:rsid w:val="5076286F"/>
    <w:rsid w:val="50772144"/>
    <w:rsid w:val="507C1E50"/>
    <w:rsid w:val="507C775A"/>
    <w:rsid w:val="507E7976"/>
    <w:rsid w:val="50811214"/>
    <w:rsid w:val="50830AE8"/>
    <w:rsid w:val="50852AB2"/>
    <w:rsid w:val="50863F0E"/>
    <w:rsid w:val="508A631B"/>
    <w:rsid w:val="50923421"/>
    <w:rsid w:val="509251CF"/>
    <w:rsid w:val="509448C9"/>
    <w:rsid w:val="50962F12"/>
    <w:rsid w:val="50964CC0"/>
    <w:rsid w:val="509947B0"/>
    <w:rsid w:val="509C58BA"/>
    <w:rsid w:val="509C7DFC"/>
    <w:rsid w:val="509E1DC6"/>
    <w:rsid w:val="50A078EC"/>
    <w:rsid w:val="50A13664"/>
    <w:rsid w:val="50A32F39"/>
    <w:rsid w:val="50A56CB1"/>
    <w:rsid w:val="50A70C7B"/>
    <w:rsid w:val="50AD025B"/>
    <w:rsid w:val="50AD2009"/>
    <w:rsid w:val="50B11AF9"/>
    <w:rsid w:val="50B25872"/>
    <w:rsid w:val="50B52C6C"/>
    <w:rsid w:val="50B909AE"/>
    <w:rsid w:val="50BB64D4"/>
    <w:rsid w:val="50C11611"/>
    <w:rsid w:val="50C874A7"/>
    <w:rsid w:val="50CD1257"/>
    <w:rsid w:val="50CF01D2"/>
    <w:rsid w:val="50D21A70"/>
    <w:rsid w:val="50D2381E"/>
    <w:rsid w:val="50D3612E"/>
    <w:rsid w:val="50DC644B"/>
    <w:rsid w:val="50E33C7D"/>
    <w:rsid w:val="50E35A2B"/>
    <w:rsid w:val="50E83041"/>
    <w:rsid w:val="50EC48E0"/>
    <w:rsid w:val="50F10148"/>
    <w:rsid w:val="50F32112"/>
    <w:rsid w:val="50F6750C"/>
    <w:rsid w:val="50FB2D75"/>
    <w:rsid w:val="50FB5F32"/>
    <w:rsid w:val="50FC37C6"/>
    <w:rsid w:val="50FE2865"/>
    <w:rsid w:val="50FE4613"/>
    <w:rsid w:val="51024103"/>
    <w:rsid w:val="510814BC"/>
    <w:rsid w:val="510C6D30"/>
    <w:rsid w:val="5116195C"/>
    <w:rsid w:val="51167BAE"/>
    <w:rsid w:val="511B51C5"/>
    <w:rsid w:val="511B709E"/>
    <w:rsid w:val="511C421F"/>
    <w:rsid w:val="511D718F"/>
    <w:rsid w:val="51204589"/>
    <w:rsid w:val="51241B8B"/>
    <w:rsid w:val="51254295"/>
    <w:rsid w:val="51274842"/>
    <w:rsid w:val="512A18AC"/>
    <w:rsid w:val="512A5408"/>
    <w:rsid w:val="51356A2E"/>
    <w:rsid w:val="513A1AEF"/>
    <w:rsid w:val="513B13C3"/>
    <w:rsid w:val="51422751"/>
    <w:rsid w:val="51450494"/>
    <w:rsid w:val="51453FF0"/>
    <w:rsid w:val="514E65F3"/>
    <w:rsid w:val="5151508A"/>
    <w:rsid w:val="5153670D"/>
    <w:rsid w:val="51542485"/>
    <w:rsid w:val="51595CED"/>
    <w:rsid w:val="515D57DD"/>
    <w:rsid w:val="5160707C"/>
    <w:rsid w:val="51622DF4"/>
    <w:rsid w:val="516E1798"/>
    <w:rsid w:val="516F72BF"/>
    <w:rsid w:val="51711289"/>
    <w:rsid w:val="5174109B"/>
    <w:rsid w:val="51750D79"/>
    <w:rsid w:val="51775174"/>
    <w:rsid w:val="517B2107"/>
    <w:rsid w:val="517D38BF"/>
    <w:rsid w:val="517F7502"/>
    <w:rsid w:val="51840FBC"/>
    <w:rsid w:val="51844B18"/>
    <w:rsid w:val="51856AE2"/>
    <w:rsid w:val="51864D34"/>
    <w:rsid w:val="518C7E71"/>
    <w:rsid w:val="51905BB3"/>
    <w:rsid w:val="51956D25"/>
    <w:rsid w:val="51984A67"/>
    <w:rsid w:val="51A056CA"/>
    <w:rsid w:val="51A60F32"/>
    <w:rsid w:val="51AB6549"/>
    <w:rsid w:val="51B03B5F"/>
    <w:rsid w:val="51B178D7"/>
    <w:rsid w:val="51B353FD"/>
    <w:rsid w:val="51B55619"/>
    <w:rsid w:val="51B64EEE"/>
    <w:rsid w:val="51B66C9C"/>
    <w:rsid w:val="51BA2C30"/>
    <w:rsid w:val="51BA49DE"/>
    <w:rsid w:val="51BC0756"/>
    <w:rsid w:val="51BF3DA2"/>
    <w:rsid w:val="51C21FC2"/>
    <w:rsid w:val="51C63383"/>
    <w:rsid w:val="51CC4711"/>
    <w:rsid w:val="51D07D5D"/>
    <w:rsid w:val="51D33CF1"/>
    <w:rsid w:val="51D50B5B"/>
    <w:rsid w:val="51D75590"/>
    <w:rsid w:val="51D830B6"/>
    <w:rsid w:val="51DB6702"/>
    <w:rsid w:val="51DC4954"/>
    <w:rsid w:val="51E25CE3"/>
    <w:rsid w:val="51EC0F1C"/>
    <w:rsid w:val="51ED6B61"/>
    <w:rsid w:val="51F37EF0"/>
    <w:rsid w:val="51FB0B52"/>
    <w:rsid w:val="51FE20C6"/>
    <w:rsid w:val="5201260D"/>
    <w:rsid w:val="520143BB"/>
    <w:rsid w:val="52067C23"/>
    <w:rsid w:val="520914C1"/>
    <w:rsid w:val="52097713"/>
    <w:rsid w:val="520A00BE"/>
    <w:rsid w:val="521265C8"/>
    <w:rsid w:val="521340EE"/>
    <w:rsid w:val="52157E66"/>
    <w:rsid w:val="52187956"/>
    <w:rsid w:val="521A36CE"/>
    <w:rsid w:val="521F2A93"/>
    <w:rsid w:val="521F6F37"/>
    <w:rsid w:val="52207E0C"/>
    <w:rsid w:val="52214A5D"/>
    <w:rsid w:val="52262073"/>
    <w:rsid w:val="52293911"/>
    <w:rsid w:val="522A0746"/>
    <w:rsid w:val="522B58DB"/>
    <w:rsid w:val="522B768A"/>
    <w:rsid w:val="52304CA0"/>
    <w:rsid w:val="52320A18"/>
    <w:rsid w:val="523227C6"/>
    <w:rsid w:val="523429E2"/>
    <w:rsid w:val="523778B0"/>
    <w:rsid w:val="523E3395"/>
    <w:rsid w:val="52410C5B"/>
    <w:rsid w:val="52412A09"/>
    <w:rsid w:val="52483D98"/>
    <w:rsid w:val="524D13AE"/>
    <w:rsid w:val="524E3378"/>
    <w:rsid w:val="52550248"/>
    <w:rsid w:val="525A6314"/>
    <w:rsid w:val="525A7F6F"/>
    <w:rsid w:val="525F5585"/>
    <w:rsid w:val="526026CE"/>
    <w:rsid w:val="52662470"/>
    <w:rsid w:val="526B217C"/>
    <w:rsid w:val="526E7576"/>
    <w:rsid w:val="52707792"/>
    <w:rsid w:val="5272350A"/>
    <w:rsid w:val="52742DDF"/>
    <w:rsid w:val="52756B57"/>
    <w:rsid w:val="527821A3"/>
    <w:rsid w:val="527B23BF"/>
    <w:rsid w:val="527E1EAF"/>
    <w:rsid w:val="527E3C5D"/>
    <w:rsid w:val="528079D5"/>
    <w:rsid w:val="528172AA"/>
    <w:rsid w:val="52817309"/>
    <w:rsid w:val="52833022"/>
    <w:rsid w:val="52846D9A"/>
    <w:rsid w:val="5285323E"/>
    <w:rsid w:val="52862B12"/>
    <w:rsid w:val="52880638"/>
    <w:rsid w:val="5288688A"/>
    <w:rsid w:val="528A0854"/>
    <w:rsid w:val="5290573F"/>
    <w:rsid w:val="52927709"/>
    <w:rsid w:val="52974D1F"/>
    <w:rsid w:val="52990A97"/>
    <w:rsid w:val="52993B10"/>
    <w:rsid w:val="529945F3"/>
    <w:rsid w:val="52A116FA"/>
    <w:rsid w:val="52AA4A52"/>
    <w:rsid w:val="52AF2069"/>
    <w:rsid w:val="52B07656"/>
    <w:rsid w:val="52B15DE1"/>
    <w:rsid w:val="52B2697B"/>
    <w:rsid w:val="52B4767F"/>
    <w:rsid w:val="52B61649"/>
    <w:rsid w:val="52B92EE7"/>
    <w:rsid w:val="52C27FEE"/>
    <w:rsid w:val="52C378C2"/>
    <w:rsid w:val="52C8137C"/>
    <w:rsid w:val="52C8312A"/>
    <w:rsid w:val="52CA29FF"/>
    <w:rsid w:val="52CB49C9"/>
    <w:rsid w:val="52D03D8D"/>
    <w:rsid w:val="52D25D57"/>
    <w:rsid w:val="52D4387D"/>
    <w:rsid w:val="52D715BF"/>
    <w:rsid w:val="52D7336D"/>
    <w:rsid w:val="52D90E94"/>
    <w:rsid w:val="52DC270C"/>
    <w:rsid w:val="52DD4E28"/>
    <w:rsid w:val="52E15705"/>
    <w:rsid w:val="52E33AC0"/>
    <w:rsid w:val="52E361B6"/>
    <w:rsid w:val="52E837CD"/>
    <w:rsid w:val="52EA12F3"/>
    <w:rsid w:val="52ED493F"/>
    <w:rsid w:val="52F263F9"/>
    <w:rsid w:val="52F43F1F"/>
    <w:rsid w:val="52F61A46"/>
    <w:rsid w:val="52F757BE"/>
    <w:rsid w:val="52F86396"/>
    <w:rsid w:val="52FD70ED"/>
    <w:rsid w:val="52FE1CBE"/>
    <w:rsid w:val="530323B4"/>
    <w:rsid w:val="530879CB"/>
    <w:rsid w:val="530C74BB"/>
    <w:rsid w:val="530E3233"/>
    <w:rsid w:val="5311062D"/>
    <w:rsid w:val="53112A39"/>
    <w:rsid w:val="531169F3"/>
    <w:rsid w:val="53185E60"/>
    <w:rsid w:val="53195734"/>
    <w:rsid w:val="531B14AC"/>
    <w:rsid w:val="531E71EE"/>
    <w:rsid w:val="53204D14"/>
    <w:rsid w:val="53206AC2"/>
    <w:rsid w:val="53285977"/>
    <w:rsid w:val="532E5683"/>
    <w:rsid w:val="532F27EE"/>
    <w:rsid w:val="53336043"/>
    <w:rsid w:val="5334256E"/>
    <w:rsid w:val="533802B0"/>
    <w:rsid w:val="5338205E"/>
    <w:rsid w:val="533B38FC"/>
    <w:rsid w:val="533E33EC"/>
    <w:rsid w:val="534722A1"/>
    <w:rsid w:val="53481693"/>
    <w:rsid w:val="534A1D91"/>
    <w:rsid w:val="535202BB"/>
    <w:rsid w:val="535449BE"/>
    <w:rsid w:val="53560736"/>
    <w:rsid w:val="535624E4"/>
    <w:rsid w:val="535E75EB"/>
    <w:rsid w:val="536746F1"/>
    <w:rsid w:val="536A2433"/>
    <w:rsid w:val="536F35A6"/>
    <w:rsid w:val="53746E0E"/>
    <w:rsid w:val="537B019D"/>
    <w:rsid w:val="53807561"/>
    <w:rsid w:val="538232D9"/>
    <w:rsid w:val="53890B0C"/>
    <w:rsid w:val="538928BA"/>
    <w:rsid w:val="53894F6C"/>
    <w:rsid w:val="538E7ED0"/>
    <w:rsid w:val="53901E9A"/>
    <w:rsid w:val="5393482C"/>
    <w:rsid w:val="53990623"/>
    <w:rsid w:val="539A6875"/>
    <w:rsid w:val="53A476F3"/>
    <w:rsid w:val="53A5346C"/>
    <w:rsid w:val="53A5521A"/>
    <w:rsid w:val="53A616BE"/>
    <w:rsid w:val="53A70F92"/>
    <w:rsid w:val="53A94D0A"/>
    <w:rsid w:val="53AC0356"/>
    <w:rsid w:val="53AC60D2"/>
    <w:rsid w:val="53BB15B1"/>
    <w:rsid w:val="53BB4A3D"/>
    <w:rsid w:val="53BD07B5"/>
    <w:rsid w:val="53BD6A07"/>
    <w:rsid w:val="53C2401E"/>
    <w:rsid w:val="53C5246A"/>
    <w:rsid w:val="53C953AC"/>
    <w:rsid w:val="53CB1124"/>
    <w:rsid w:val="53D1600F"/>
    <w:rsid w:val="53D31853"/>
    <w:rsid w:val="53D37FD9"/>
    <w:rsid w:val="53DA4EC3"/>
    <w:rsid w:val="53E1595C"/>
    <w:rsid w:val="53E2646E"/>
    <w:rsid w:val="53E43F94"/>
    <w:rsid w:val="53EA0E7E"/>
    <w:rsid w:val="53EB70D0"/>
    <w:rsid w:val="53F1045F"/>
    <w:rsid w:val="53F266B1"/>
    <w:rsid w:val="53F341D7"/>
    <w:rsid w:val="53F51CFD"/>
    <w:rsid w:val="53F8359B"/>
    <w:rsid w:val="53FD0BB2"/>
    <w:rsid w:val="53FD5056"/>
    <w:rsid w:val="5406215C"/>
    <w:rsid w:val="54077C82"/>
    <w:rsid w:val="540939FA"/>
    <w:rsid w:val="540957A8"/>
    <w:rsid w:val="540E2DBF"/>
    <w:rsid w:val="541008E5"/>
    <w:rsid w:val="54102FDB"/>
    <w:rsid w:val="54104D89"/>
    <w:rsid w:val="541505F1"/>
    <w:rsid w:val="54176117"/>
    <w:rsid w:val="54216F96"/>
    <w:rsid w:val="54280325"/>
    <w:rsid w:val="54297BF9"/>
    <w:rsid w:val="542D76E9"/>
    <w:rsid w:val="54324CFF"/>
    <w:rsid w:val="543547EF"/>
    <w:rsid w:val="5437274A"/>
    <w:rsid w:val="543842E0"/>
    <w:rsid w:val="5438608E"/>
    <w:rsid w:val="54387E3C"/>
    <w:rsid w:val="543A1E06"/>
    <w:rsid w:val="543A3BB4"/>
    <w:rsid w:val="543C16DA"/>
    <w:rsid w:val="543C5B7E"/>
    <w:rsid w:val="543D17CB"/>
    <w:rsid w:val="543E18F6"/>
    <w:rsid w:val="544113E6"/>
    <w:rsid w:val="544467E1"/>
    <w:rsid w:val="54462559"/>
    <w:rsid w:val="5449029B"/>
    <w:rsid w:val="54493DF7"/>
    <w:rsid w:val="545509EE"/>
    <w:rsid w:val="545C1D7C"/>
    <w:rsid w:val="54662BFB"/>
    <w:rsid w:val="54680721"/>
    <w:rsid w:val="5469558C"/>
    <w:rsid w:val="546B0211"/>
    <w:rsid w:val="546E385E"/>
    <w:rsid w:val="547A0454"/>
    <w:rsid w:val="547C41CC"/>
    <w:rsid w:val="548117E3"/>
    <w:rsid w:val="54817A35"/>
    <w:rsid w:val="548968E9"/>
    <w:rsid w:val="548A4B3B"/>
    <w:rsid w:val="548E3F00"/>
    <w:rsid w:val="548F08CC"/>
    <w:rsid w:val="5492579E"/>
    <w:rsid w:val="549412E0"/>
    <w:rsid w:val="54971006"/>
    <w:rsid w:val="549A28A4"/>
    <w:rsid w:val="549C661D"/>
    <w:rsid w:val="54A9774A"/>
    <w:rsid w:val="54AE00FE"/>
    <w:rsid w:val="54B43966"/>
    <w:rsid w:val="54B576DE"/>
    <w:rsid w:val="54B75204"/>
    <w:rsid w:val="54B8169C"/>
    <w:rsid w:val="54BF40B9"/>
    <w:rsid w:val="54C142D5"/>
    <w:rsid w:val="54CC5154"/>
    <w:rsid w:val="54CD4A28"/>
    <w:rsid w:val="54CD67D6"/>
    <w:rsid w:val="54CF6505"/>
    <w:rsid w:val="54D04518"/>
    <w:rsid w:val="54D44008"/>
    <w:rsid w:val="54D7298C"/>
    <w:rsid w:val="54D97871"/>
    <w:rsid w:val="54E12281"/>
    <w:rsid w:val="54E23E9E"/>
    <w:rsid w:val="54E3249D"/>
    <w:rsid w:val="54E3424B"/>
    <w:rsid w:val="54EA7388"/>
    <w:rsid w:val="54ED0C26"/>
    <w:rsid w:val="54F14BBA"/>
    <w:rsid w:val="54F35709"/>
    <w:rsid w:val="54FB77E7"/>
    <w:rsid w:val="55012924"/>
    <w:rsid w:val="550348EE"/>
    <w:rsid w:val="5511700B"/>
    <w:rsid w:val="551268DF"/>
    <w:rsid w:val="551663CF"/>
    <w:rsid w:val="55191A1B"/>
    <w:rsid w:val="551E1FFA"/>
    <w:rsid w:val="551E34D6"/>
    <w:rsid w:val="55200FFC"/>
    <w:rsid w:val="55214D74"/>
    <w:rsid w:val="552503C0"/>
    <w:rsid w:val="55256612"/>
    <w:rsid w:val="552D1C3E"/>
    <w:rsid w:val="552D54C7"/>
    <w:rsid w:val="552F123F"/>
    <w:rsid w:val="552F7491"/>
    <w:rsid w:val="55320D2F"/>
    <w:rsid w:val="55344223"/>
    <w:rsid w:val="55344AA7"/>
    <w:rsid w:val="55346855"/>
    <w:rsid w:val="55363A50"/>
    <w:rsid w:val="55384597"/>
    <w:rsid w:val="55393E6B"/>
    <w:rsid w:val="553B4087"/>
    <w:rsid w:val="553D1BAE"/>
    <w:rsid w:val="554271C4"/>
    <w:rsid w:val="55434CEA"/>
    <w:rsid w:val="55472A2C"/>
    <w:rsid w:val="55482300"/>
    <w:rsid w:val="554967A4"/>
    <w:rsid w:val="5552317F"/>
    <w:rsid w:val="555869E7"/>
    <w:rsid w:val="555D3FFE"/>
    <w:rsid w:val="55690BF5"/>
    <w:rsid w:val="556A04C9"/>
    <w:rsid w:val="556F5ADF"/>
    <w:rsid w:val="556F788D"/>
    <w:rsid w:val="55755020"/>
    <w:rsid w:val="557650C0"/>
    <w:rsid w:val="5579070C"/>
    <w:rsid w:val="557B4484"/>
    <w:rsid w:val="55825812"/>
    <w:rsid w:val="558570B1"/>
    <w:rsid w:val="558C6691"/>
    <w:rsid w:val="55913CA7"/>
    <w:rsid w:val="55937A20"/>
    <w:rsid w:val="55943798"/>
    <w:rsid w:val="559519EA"/>
    <w:rsid w:val="55983288"/>
    <w:rsid w:val="55985036"/>
    <w:rsid w:val="55986DE4"/>
    <w:rsid w:val="559B4B26"/>
    <w:rsid w:val="559B68D4"/>
    <w:rsid w:val="559F4616"/>
    <w:rsid w:val="55A7171D"/>
    <w:rsid w:val="55A758F6"/>
    <w:rsid w:val="55AA4D69"/>
    <w:rsid w:val="55B300C2"/>
    <w:rsid w:val="55B412F1"/>
    <w:rsid w:val="55C93441"/>
    <w:rsid w:val="55CF47D0"/>
    <w:rsid w:val="55D65B5E"/>
    <w:rsid w:val="55D83684"/>
    <w:rsid w:val="55DB13C7"/>
    <w:rsid w:val="55DB4F23"/>
    <w:rsid w:val="55DD6EED"/>
    <w:rsid w:val="55E62245"/>
    <w:rsid w:val="55E77D6B"/>
    <w:rsid w:val="55E95892"/>
    <w:rsid w:val="55EA33B8"/>
    <w:rsid w:val="55F14746"/>
    <w:rsid w:val="55F3226C"/>
    <w:rsid w:val="55FA5879"/>
    <w:rsid w:val="55FD30EB"/>
    <w:rsid w:val="55FE508E"/>
    <w:rsid w:val="55FF3307"/>
    <w:rsid w:val="5604091D"/>
    <w:rsid w:val="56073F6A"/>
    <w:rsid w:val="56075D18"/>
    <w:rsid w:val="560763AD"/>
    <w:rsid w:val="56101070"/>
    <w:rsid w:val="56102E1E"/>
    <w:rsid w:val="56150435"/>
    <w:rsid w:val="56151261"/>
    <w:rsid w:val="561548D9"/>
    <w:rsid w:val="561A3C9D"/>
    <w:rsid w:val="561D19DF"/>
    <w:rsid w:val="561D6ED6"/>
    <w:rsid w:val="561F3061"/>
    <w:rsid w:val="56244B1C"/>
    <w:rsid w:val="563C1E65"/>
    <w:rsid w:val="56426CE9"/>
    <w:rsid w:val="564362A7"/>
    <w:rsid w:val="5647080A"/>
    <w:rsid w:val="564725B8"/>
    <w:rsid w:val="564B654C"/>
    <w:rsid w:val="564E1B99"/>
    <w:rsid w:val="56535401"/>
    <w:rsid w:val="56570A4D"/>
    <w:rsid w:val="565959E7"/>
    <w:rsid w:val="565C42B5"/>
    <w:rsid w:val="565D002E"/>
    <w:rsid w:val="565D1435"/>
    <w:rsid w:val="565E627F"/>
    <w:rsid w:val="5666031A"/>
    <w:rsid w:val="56666B5B"/>
    <w:rsid w:val="566B1B09"/>
    <w:rsid w:val="566C3A58"/>
    <w:rsid w:val="566C7598"/>
    <w:rsid w:val="566E5D97"/>
    <w:rsid w:val="56723AD9"/>
    <w:rsid w:val="56764C4B"/>
    <w:rsid w:val="56786C15"/>
    <w:rsid w:val="567A298E"/>
    <w:rsid w:val="567C6706"/>
    <w:rsid w:val="567E247E"/>
    <w:rsid w:val="56813D1C"/>
    <w:rsid w:val="568B1FB7"/>
    <w:rsid w:val="568D0913"/>
    <w:rsid w:val="568E6439"/>
    <w:rsid w:val="569357FD"/>
    <w:rsid w:val="56981066"/>
    <w:rsid w:val="56A25A40"/>
    <w:rsid w:val="56A45C5C"/>
    <w:rsid w:val="56A874FB"/>
    <w:rsid w:val="56AB0D99"/>
    <w:rsid w:val="56B063AF"/>
    <w:rsid w:val="56B23ED5"/>
    <w:rsid w:val="56B52866"/>
    <w:rsid w:val="56B85264"/>
    <w:rsid w:val="56BB4D84"/>
    <w:rsid w:val="56BD287A"/>
    <w:rsid w:val="56BE6D1E"/>
    <w:rsid w:val="56C80405"/>
    <w:rsid w:val="56C854A7"/>
    <w:rsid w:val="56CB31E9"/>
    <w:rsid w:val="56CB4F97"/>
    <w:rsid w:val="56D3714A"/>
    <w:rsid w:val="56D46542"/>
    <w:rsid w:val="56DC0F52"/>
    <w:rsid w:val="56DD7D7D"/>
    <w:rsid w:val="56E04EE6"/>
    <w:rsid w:val="56E27F2F"/>
    <w:rsid w:val="56E30533"/>
    <w:rsid w:val="56E878F7"/>
    <w:rsid w:val="56E9366F"/>
    <w:rsid w:val="56EA18C1"/>
    <w:rsid w:val="56EB5639"/>
    <w:rsid w:val="56EB73E7"/>
    <w:rsid w:val="56ED315F"/>
    <w:rsid w:val="56F269C8"/>
    <w:rsid w:val="56F37C7C"/>
    <w:rsid w:val="56F444EE"/>
    <w:rsid w:val="56F97D56"/>
    <w:rsid w:val="570044FC"/>
    <w:rsid w:val="57014E5D"/>
    <w:rsid w:val="570A3D11"/>
    <w:rsid w:val="570C5CDB"/>
    <w:rsid w:val="570D735E"/>
    <w:rsid w:val="570F1328"/>
    <w:rsid w:val="571132F2"/>
    <w:rsid w:val="57174680"/>
    <w:rsid w:val="571903F8"/>
    <w:rsid w:val="571B2E5A"/>
    <w:rsid w:val="571D0C2A"/>
    <w:rsid w:val="571E156B"/>
    <w:rsid w:val="572052E3"/>
    <w:rsid w:val="57256D9D"/>
    <w:rsid w:val="57295B58"/>
    <w:rsid w:val="5729778D"/>
    <w:rsid w:val="572C012C"/>
    <w:rsid w:val="573963A5"/>
    <w:rsid w:val="57396991"/>
    <w:rsid w:val="573B036F"/>
    <w:rsid w:val="573B211D"/>
    <w:rsid w:val="573B7F86"/>
    <w:rsid w:val="573E74AA"/>
    <w:rsid w:val="57424084"/>
    <w:rsid w:val="57430A0D"/>
    <w:rsid w:val="57435475"/>
    <w:rsid w:val="57435E3C"/>
    <w:rsid w:val="574A6804"/>
    <w:rsid w:val="574F5BC8"/>
    <w:rsid w:val="57521214"/>
    <w:rsid w:val="5756111B"/>
    <w:rsid w:val="57572833"/>
    <w:rsid w:val="57572CCF"/>
    <w:rsid w:val="57574A7D"/>
    <w:rsid w:val="575B3360"/>
    <w:rsid w:val="57664CC0"/>
    <w:rsid w:val="576A2A02"/>
    <w:rsid w:val="576F0018"/>
    <w:rsid w:val="57743881"/>
    <w:rsid w:val="57744C6A"/>
    <w:rsid w:val="5774562F"/>
    <w:rsid w:val="577675F9"/>
    <w:rsid w:val="577D0987"/>
    <w:rsid w:val="577E64AD"/>
    <w:rsid w:val="57803FD4"/>
    <w:rsid w:val="57827D4C"/>
    <w:rsid w:val="57833AC4"/>
    <w:rsid w:val="578C0BCA"/>
    <w:rsid w:val="578F06BB"/>
    <w:rsid w:val="57925AB5"/>
    <w:rsid w:val="5794182D"/>
    <w:rsid w:val="579637F7"/>
    <w:rsid w:val="5797131D"/>
    <w:rsid w:val="579730CB"/>
    <w:rsid w:val="579B0E0D"/>
    <w:rsid w:val="579B705F"/>
    <w:rsid w:val="579D2DD8"/>
    <w:rsid w:val="579D6A47"/>
    <w:rsid w:val="579E26AC"/>
    <w:rsid w:val="57A2219C"/>
    <w:rsid w:val="57A23F4A"/>
    <w:rsid w:val="57A53A3A"/>
    <w:rsid w:val="57AA72A2"/>
    <w:rsid w:val="57B63E99"/>
    <w:rsid w:val="57B7551B"/>
    <w:rsid w:val="57B8376D"/>
    <w:rsid w:val="57B91294"/>
    <w:rsid w:val="57B974E6"/>
    <w:rsid w:val="57BB325E"/>
    <w:rsid w:val="57BE68AA"/>
    <w:rsid w:val="57C02622"/>
    <w:rsid w:val="57C30761"/>
    <w:rsid w:val="57C32112"/>
    <w:rsid w:val="57C33EC0"/>
    <w:rsid w:val="57C5530C"/>
    <w:rsid w:val="57C55E8A"/>
    <w:rsid w:val="57C87FA6"/>
    <w:rsid w:val="57D60097"/>
    <w:rsid w:val="57D63BF4"/>
    <w:rsid w:val="57D8796C"/>
    <w:rsid w:val="57DA7B88"/>
    <w:rsid w:val="57DB3900"/>
    <w:rsid w:val="57DD31D4"/>
    <w:rsid w:val="57E24C8E"/>
    <w:rsid w:val="57E502DB"/>
    <w:rsid w:val="57E91B79"/>
    <w:rsid w:val="57F16C7F"/>
    <w:rsid w:val="57F549C2"/>
    <w:rsid w:val="57FD5624"/>
    <w:rsid w:val="57FE314A"/>
    <w:rsid w:val="580249E9"/>
    <w:rsid w:val="580544D9"/>
    <w:rsid w:val="58070251"/>
    <w:rsid w:val="5809221B"/>
    <w:rsid w:val="580B5F93"/>
    <w:rsid w:val="58112E7E"/>
    <w:rsid w:val="58122797"/>
    <w:rsid w:val="5813309A"/>
    <w:rsid w:val="58134E48"/>
    <w:rsid w:val="58160494"/>
    <w:rsid w:val="5818420C"/>
    <w:rsid w:val="582157B7"/>
    <w:rsid w:val="58223CA7"/>
    <w:rsid w:val="58262DCD"/>
    <w:rsid w:val="58291286"/>
    <w:rsid w:val="583059FA"/>
    <w:rsid w:val="583077A8"/>
    <w:rsid w:val="5834512A"/>
    <w:rsid w:val="583E0E16"/>
    <w:rsid w:val="584414A5"/>
    <w:rsid w:val="58445001"/>
    <w:rsid w:val="58450D79"/>
    <w:rsid w:val="584B2834"/>
    <w:rsid w:val="584C22AE"/>
    <w:rsid w:val="584D65AC"/>
    <w:rsid w:val="585316E8"/>
    <w:rsid w:val="5855720E"/>
    <w:rsid w:val="585B059D"/>
    <w:rsid w:val="58692CBA"/>
    <w:rsid w:val="586C27AA"/>
    <w:rsid w:val="58705DF6"/>
    <w:rsid w:val="5875165E"/>
    <w:rsid w:val="58767185"/>
    <w:rsid w:val="58773629"/>
    <w:rsid w:val="587873A1"/>
    <w:rsid w:val="587F428B"/>
    <w:rsid w:val="58801DB1"/>
    <w:rsid w:val="58810003"/>
    <w:rsid w:val="588B0E82"/>
    <w:rsid w:val="589A2E73"/>
    <w:rsid w:val="589E2AD0"/>
    <w:rsid w:val="58A261CC"/>
    <w:rsid w:val="58A310F9"/>
    <w:rsid w:val="58A75590"/>
    <w:rsid w:val="58A957AC"/>
    <w:rsid w:val="58B63FAE"/>
    <w:rsid w:val="58C148A4"/>
    <w:rsid w:val="58C3061C"/>
    <w:rsid w:val="58C85C32"/>
    <w:rsid w:val="58C92183"/>
    <w:rsid w:val="58CB5722"/>
    <w:rsid w:val="58D11441"/>
    <w:rsid w:val="58D345D7"/>
    <w:rsid w:val="58D77C23"/>
    <w:rsid w:val="58DC16DE"/>
    <w:rsid w:val="58DE5456"/>
    <w:rsid w:val="58E5116B"/>
    <w:rsid w:val="58EB1921"/>
    <w:rsid w:val="58F20F01"/>
    <w:rsid w:val="58FB7741"/>
    <w:rsid w:val="58FF3A11"/>
    <w:rsid w:val="58FF53CC"/>
    <w:rsid w:val="59017396"/>
    <w:rsid w:val="590617C1"/>
    <w:rsid w:val="59084281"/>
    <w:rsid w:val="590B1FC3"/>
    <w:rsid w:val="590B22B6"/>
    <w:rsid w:val="59101387"/>
    <w:rsid w:val="59140E77"/>
    <w:rsid w:val="59162E41"/>
    <w:rsid w:val="5919023C"/>
    <w:rsid w:val="592310BA"/>
    <w:rsid w:val="59284CA9"/>
    <w:rsid w:val="592B4413"/>
    <w:rsid w:val="592E180D"/>
    <w:rsid w:val="59301A29"/>
    <w:rsid w:val="593257A1"/>
    <w:rsid w:val="593908DE"/>
    <w:rsid w:val="593E5EF4"/>
    <w:rsid w:val="593E7CA2"/>
    <w:rsid w:val="59411541"/>
    <w:rsid w:val="594340A3"/>
    <w:rsid w:val="594807FA"/>
    <w:rsid w:val="594A4899"/>
    <w:rsid w:val="594D25DB"/>
    <w:rsid w:val="594D4389"/>
    <w:rsid w:val="594F0101"/>
    <w:rsid w:val="59590F80"/>
    <w:rsid w:val="595B0854"/>
    <w:rsid w:val="595C45CC"/>
    <w:rsid w:val="59613991"/>
    <w:rsid w:val="5962211A"/>
    <w:rsid w:val="59624CEB"/>
    <w:rsid w:val="59653481"/>
    <w:rsid w:val="596C0CB3"/>
    <w:rsid w:val="597162CA"/>
    <w:rsid w:val="59725B9E"/>
    <w:rsid w:val="59851D75"/>
    <w:rsid w:val="59861649"/>
    <w:rsid w:val="5988716F"/>
    <w:rsid w:val="598900F2"/>
    <w:rsid w:val="59893D04"/>
    <w:rsid w:val="599B50F5"/>
    <w:rsid w:val="59A246D5"/>
    <w:rsid w:val="59A33FA9"/>
    <w:rsid w:val="59A73A9A"/>
    <w:rsid w:val="59AA3003"/>
    <w:rsid w:val="59AC5554"/>
    <w:rsid w:val="59AF0BA0"/>
    <w:rsid w:val="59AF6DF2"/>
    <w:rsid w:val="59B14918"/>
    <w:rsid w:val="59B61F2F"/>
    <w:rsid w:val="59BB12F3"/>
    <w:rsid w:val="59BE0DE3"/>
    <w:rsid w:val="59BE5287"/>
    <w:rsid w:val="59C26B25"/>
    <w:rsid w:val="59C3464B"/>
    <w:rsid w:val="59C44088"/>
    <w:rsid w:val="59C53F20"/>
    <w:rsid w:val="59C56616"/>
    <w:rsid w:val="59C75EEA"/>
    <w:rsid w:val="59D979CB"/>
    <w:rsid w:val="59DB3743"/>
    <w:rsid w:val="59DE4FE1"/>
    <w:rsid w:val="59E24A40"/>
    <w:rsid w:val="59E24AD2"/>
    <w:rsid w:val="59E545C2"/>
    <w:rsid w:val="59EC3BA2"/>
    <w:rsid w:val="59EE16C8"/>
    <w:rsid w:val="59F12F67"/>
    <w:rsid w:val="59F760A3"/>
    <w:rsid w:val="59FA62BF"/>
    <w:rsid w:val="59FF38D6"/>
    <w:rsid w:val="5A0013FC"/>
    <w:rsid w:val="5A025174"/>
    <w:rsid w:val="5A07278A"/>
    <w:rsid w:val="5A0C5FF2"/>
    <w:rsid w:val="5A0F163F"/>
    <w:rsid w:val="5A13112F"/>
    <w:rsid w:val="5A166E71"/>
    <w:rsid w:val="5A1924BD"/>
    <w:rsid w:val="5A20384C"/>
    <w:rsid w:val="5A250E62"/>
    <w:rsid w:val="5A2A46CB"/>
    <w:rsid w:val="5A2E5F69"/>
    <w:rsid w:val="5A3317D1"/>
    <w:rsid w:val="5A382944"/>
    <w:rsid w:val="5A3A490E"/>
    <w:rsid w:val="5A3D7F5A"/>
    <w:rsid w:val="5A403EEE"/>
    <w:rsid w:val="5A4A2677"/>
    <w:rsid w:val="5A4A559B"/>
    <w:rsid w:val="5A5A4FB0"/>
    <w:rsid w:val="5A5D00BC"/>
    <w:rsid w:val="5A5D05FC"/>
    <w:rsid w:val="5A5D23AA"/>
    <w:rsid w:val="5A5F6122"/>
    <w:rsid w:val="5A6000EC"/>
    <w:rsid w:val="5A601E9A"/>
    <w:rsid w:val="5A6220B6"/>
    <w:rsid w:val="5A673229"/>
    <w:rsid w:val="5A6A06C9"/>
    <w:rsid w:val="5A6B0F6B"/>
    <w:rsid w:val="5A6B2D19"/>
    <w:rsid w:val="5A6F6D99"/>
    <w:rsid w:val="5A7122F9"/>
    <w:rsid w:val="5A751DEA"/>
    <w:rsid w:val="5A7B7F0D"/>
    <w:rsid w:val="5A7D2A4C"/>
    <w:rsid w:val="5A8042EB"/>
    <w:rsid w:val="5A81253D"/>
    <w:rsid w:val="5A851901"/>
    <w:rsid w:val="5A86434D"/>
    <w:rsid w:val="5A871B1D"/>
    <w:rsid w:val="5A955FE8"/>
    <w:rsid w:val="5A9A1850"/>
    <w:rsid w:val="5AA47FD9"/>
    <w:rsid w:val="5AA93841"/>
    <w:rsid w:val="5AAB1367"/>
    <w:rsid w:val="5AAE0E58"/>
    <w:rsid w:val="5AB20948"/>
    <w:rsid w:val="5AB741B0"/>
    <w:rsid w:val="5AC056CA"/>
    <w:rsid w:val="5AC16DDD"/>
    <w:rsid w:val="5AC32B55"/>
    <w:rsid w:val="5AC4067B"/>
    <w:rsid w:val="5AC468CD"/>
    <w:rsid w:val="5AC62645"/>
    <w:rsid w:val="5ACB37B8"/>
    <w:rsid w:val="5ACC7530"/>
    <w:rsid w:val="5ACD39D4"/>
    <w:rsid w:val="5ACE0C54"/>
    <w:rsid w:val="5AE40D1D"/>
    <w:rsid w:val="5AE44879"/>
    <w:rsid w:val="5AE605F2"/>
    <w:rsid w:val="5AEB58A3"/>
    <w:rsid w:val="5AEC372E"/>
    <w:rsid w:val="5AED1980"/>
    <w:rsid w:val="5AF01470"/>
    <w:rsid w:val="5AF251E8"/>
    <w:rsid w:val="5AF56A87"/>
    <w:rsid w:val="5AF727FF"/>
    <w:rsid w:val="5AF947C9"/>
    <w:rsid w:val="5AFC7E15"/>
    <w:rsid w:val="5AFE1DDF"/>
    <w:rsid w:val="5AFE3B8D"/>
    <w:rsid w:val="5B072516"/>
    <w:rsid w:val="5B092532"/>
    <w:rsid w:val="5B0E18F6"/>
    <w:rsid w:val="5B1213E7"/>
    <w:rsid w:val="5B12588A"/>
    <w:rsid w:val="5B150ED7"/>
    <w:rsid w:val="5B157129"/>
    <w:rsid w:val="5B173D6D"/>
    <w:rsid w:val="5B182775"/>
    <w:rsid w:val="5B1A64ED"/>
    <w:rsid w:val="5B1C7B22"/>
    <w:rsid w:val="5B1F58B2"/>
    <w:rsid w:val="5B22711E"/>
    <w:rsid w:val="5B247817"/>
    <w:rsid w:val="5B2D7FCE"/>
    <w:rsid w:val="5B2F1F99"/>
    <w:rsid w:val="5B345801"/>
    <w:rsid w:val="5B353327"/>
    <w:rsid w:val="5B366EB4"/>
    <w:rsid w:val="5B386973"/>
    <w:rsid w:val="5B394FE8"/>
    <w:rsid w:val="5B3C2907"/>
    <w:rsid w:val="5B3C6463"/>
    <w:rsid w:val="5B3F7D02"/>
    <w:rsid w:val="5B413A7A"/>
    <w:rsid w:val="5B44356A"/>
    <w:rsid w:val="5B4672E2"/>
    <w:rsid w:val="5B4F56E0"/>
    <w:rsid w:val="5B5437AD"/>
    <w:rsid w:val="5B590DC3"/>
    <w:rsid w:val="5B595267"/>
    <w:rsid w:val="5B5E287E"/>
    <w:rsid w:val="5B5F03A4"/>
    <w:rsid w:val="5B6559BA"/>
    <w:rsid w:val="5B687259"/>
    <w:rsid w:val="5B694D7F"/>
    <w:rsid w:val="5B6F6839"/>
    <w:rsid w:val="5B7200D7"/>
    <w:rsid w:val="5B722965"/>
    <w:rsid w:val="5B7420A1"/>
    <w:rsid w:val="5B793214"/>
    <w:rsid w:val="5B7976B8"/>
    <w:rsid w:val="5B7C2D04"/>
    <w:rsid w:val="5B7C71A8"/>
    <w:rsid w:val="5B7F4D2A"/>
    <w:rsid w:val="5B800A46"/>
    <w:rsid w:val="5B8816A9"/>
    <w:rsid w:val="5B8A5421"/>
    <w:rsid w:val="5B8F0C89"/>
    <w:rsid w:val="5B915EEE"/>
    <w:rsid w:val="5B977B3E"/>
    <w:rsid w:val="5B9C5154"/>
    <w:rsid w:val="5BA04C44"/>
    <w:rsid w:val="5BA364E3"/>
    <w:rsid w:val="5BAD55B3"/>
    <w:rsid w:val="5BAF30D9"/>
    <w:rsid w:val="5BB26726"/>
    <w:rsid w:val="5BB552E9"/>
    <w:rsid w:val="5BBA658A"/>
    <w:rsid w:val="5BBB382C"/>
    <w:rsid w:val="5BBE331C"/>
    <w:rsid w:val="5BC30933"/>
    <w:rsid w:val="5BC93EA4"/>
    <w:rsid w:val="5BC97600"/>
    <w:rsid w:val="5BCA1CC1"/>
    <w:rsid w:val="5BCF1086"/>
    <w:rsid w:val="5BCF552A"/>
    <w:rsid w:val="5BD14DFE"/>
    <w:rsid w:val="5BD20B76"/>
    <w:rsid w:val="5BD40D92"/>
    <w:rsid w:val="5BD448EE"/>
    <w:rsid w:val="5BD90156"/>
    <w:rsid w:val="5BD9413E"/>
    <w:rsid w:val="5BE03293"/>
    <w:rsid w:val="5BEA5EBF"/>
    <w:rsid w:val="5BEC7E8A"/>
    <w:rsid w:val="5BEF0861"/>
    <w:rsid w:val="5BF60D08"/>
    <w:rsid w:val="5BFB00CD"/>
    <w:rsid w:val="5BFE7BBD"/>
    <w:rsid w:val="5BFF72D5"/>
    <w:rsid w:val="5C001B87"/>
    <w:rsid w:val="5C013209"/>
    <w:rsid w:val="5C0276AD"/>
    <w:rsid w:val="5C043425"/>
    <w:rsid w:val="5C08561B"/>
    <w:rsid w:val="5C0A6562"/>
    <w:rsid w:val="5C0F5926"/>
    <w:rsid w:val="5C133668"/>
    <w:rsid w:val="5C14118E"/>
    <w:rsid w:val="5C1B42CB"/>
    <w:rsid w:val="5C207B33"/>
    <w:rsid w:val="5C2238AB"/>
    <w:rsid w:val="5C25514A"/>
    <w:rsid w:val="5C2A09B2"/>
    <w:rsid w:val="5C2A177C"/>
    <w:rsid w:val="5C2E04A2"/>
    <w:rsid w:val="5C317F92"/>
    <w:rsid w:val="5C367357"/>
    <w:rsid w:val="5C381321"/>
    <w:rsid w:val="5C3B671B"/>
    <w:rsid w:val="5C441A74"/>
    <w:rsid w:val="5C451348"/>
    <w:rsid w:val="5C49518C"/>
    <w:rsid w:val="5C4B1054"/>
    <w:rsid w:val="5C4C0928"/>
    <w:rsid w:val="5C4C6B7A"/>
    <w:rsid w:val="5C4E28F2"/>
    <w:rsid w:val="5C5B0B6B"/>
    <w:rsid w:val="5C5B500F"/>
    <w:rsid w:val="5C5D0D87"/>
    <w:rsid w:val="5C5E240A"/>
    <w:rsid w:val="5C5F065B"/>
    <w:rsid w:val="5C6132E9"/>
    <w:rsid w:val="5C62014C"/>
    <w:rsid w:val="5C62639E"/>
    <w:rsid w:val="5C643EC4"/>
    <w:rsid w:val="5C6739B4"/>
    <w:rsid w:val="5C6914DA"/>
    <w:rsid w:val="5C6E6AF1"/>
    <w:rsid w:val="5C761E49"/>
    <w:rsid w:val="5C7659A5"/>
    <w:rsid w:val="5C7A5495"/>
    <w:rsid w:val="5C7B745F"/>
    <w:rsid w:val="5C7E485A"/>
    <w:rsid w:val="5C806824"/>
    <w:rsid w:val="5C8207EE"/>
    <w:rsid w:val="5C866026"/>
    <w:rsid w:val="5C8A1451"/>
    <w:rsid w:val="5C8E4EE7"/>
    <w:rsid w:val="5C9347A9"/>
    <w:rsid w:val="5C967EC6"/>
    <w:rsid w:val="5C9F6CAA"/>
    <w:rsid w:val="5CA22C3E"/>
    <w:rsid w:val="5CA72002"/>
    <w:rsid w:val="5CAA564F"/>
    <w:rsid w:val="5CAB38A1"/>
    <w:rsid w:val="5CB00EB7"/>
    <w:rsid w:val="5CB14C2F"/>
    <w:rsid w:val="5CB309A7"/>
    <w:rsid w:val="5CB87D6C"/>
    <w:rsid w:val="5CBB2094"/>
    <w:rsid w:val="5CBF734C"/>
    <w:rsid w:val="5CC2508E"/>
    <w:rsid w:val="5CC52489"/>
    <w:rsid w:val="5CC84423"/>
    <w:rsid w:val="5CCB5CF1"/>
    <w:rsid w:val="5CCB7A9F"/>
    <w:rsid w:val="5CCE3A33"/>
    <w:rsid w:val="5CD526CC"/>
    <w:rsid w:val="5CDD5A24"/>
    <w:rsid w:val="5CDF179C"/>
    <w:rsid w:val="5CE943C9"/>
    <w:rsid w:val="5CF07506"/>
    <w:rsid w:val="5CF35248"/>
    <w:rsid w:val="5CF8285E"/>
    <w:rsid w:val="5CFA65D6"/>
    <w:rsid w:val="5CFF3BED"/>
    <w:rsid w:val="5D015BB7"/>
    <w:rsid w:val="5D041203"/>
    <w:rsid w:val="5D072AA1"/>
    <w:rsid w:val="5D0A3648"/>
    <w:rsid w:val="5D0A5B8C"/>
    <w:rsid w:val="5D1256CE"/>
    <w:rsid w:val="5D184CAE"/>
    <w:rsid w:val="5D1A4582"/>
    <w:rsid w:val="5D1A6B11"/>
    <w:rsid w:val="5D1C654D"/>
    <w:rsid w:val="5D1E5492"/>
    <w:rsid w:val="5D211DB5"/>
    <w:rsid w:val="5D21471A"/>
    <w:rsid w:val="5D215911"/>
    <w:rsid w:val="5D221689"/>
    <w:rsid w:val="5D323FC2"/>
    <w:rsid w:val="5D373386"/>
    <w:rsid w:val="5D3E2967"/>
    <w:rsid w:val="5D415FB3"/>
    <w:rsid w:val="5D441D7E"/>
    <w:rsid w:val="5D445AA3"/>
    <w:rsid w:val="5D4D4958"/>
    <w:rsid w:val="5D526412"/>
    <w:rsid w:val="5D577585"/>
    <w:rsid w:val="5D5F468B"/>
    <w:rsid w:val="5D6972B8"/>
    <w:rsid w:val="5D6A3A99"/>
    <w:rsid w:val="5D6E48CE"/>
    <w:rsid w:val="5D6F0D72"/>
    <w:rsid w:val="5D700646"/>
    <w:rsid w:val="5D704AEA"/>
    <w:rsid w:val="5D704D3A"/>
    <w:rsid w:val="5D72616D"/>
    <w:rsid w:val="5D812854"/>
    <w:rsid w:val="5D814602"/>
    <w:rsid w:val="5D8365CC"/>
    <w:rsid w:val="5D845EA0"/>
    <w:rsid w:val="5D850596"/>
    <w:rsid w:val="5D861C18"/>
    <w:rsid w:val="5D8660BC"/>
    <w:rsid w:val="5D8A5BAC"/>
    <w:rsid w:val="5D8D11F8"/>
    <w:rsid w:val="5D8D744A"/>
    <w:rsid w:val="5D8F6D1E"/>
    <w:rsid w:val="5D9200D4"/>
    <w:rsid w:val="5D972077"/>
    <w:rsid w:val="5D972DE5"/>
    <w:rsid w:val="5D997B9D"/>
    <w:rsid w:val="5D9C768D"/>
    <w:rsid w:val="5D9E6F62"/>
    <w:rsid w:val="5D9F2CDA"/>
    <w:rsid w:val="5DA640CB"/>
    <w:rsid w:val="5DAF73C1"/>
    <w:rsid w:val="5DB06C95"/>
    <w:rsid w:val="5DB1138B"/>
    <w:rsid w:val="5DB20C5F"/>
    <w:rsid w:val="5DB46785"/>
    <w:rsid w:val="5DB91FED"/>
    <w:rsid w:val="5DB93D9B"/>
    <w:rsid w:val="5DBC388C"/>
    <w:rsid w:val="5DC10EA2"/>
    <w:rsid w:val="5DC7295C"/>
    <w:rsid w:val="5DC80482"/>
    <w:rsid w:val="5DCA7D57"/>
    <w:rsid w:val="5DD230AF"/>
    <w:rsid w:val="5DD92690"/>
    <w:rsid w:val="5DD9443E"/>
    <w:rsid w:val="5DDC7A8A"/>
    <w:rsid w:val="5DE60909"/>
    <w:rsid w:val="5DE77A3D"/>
    <w:rsid w:val="5DEF1EB3"/>
    <w:rsid w:val="5DF11787"/>
    <w:rsid w:val="5DFB14C0"/>
    <w:rsid w:val="5DFB2606"/>
    <w:rsid w:val="5DFC012C"/>
    <w:rsid w:val="5E007C1C"/>
    <w:rsid w:val="5E056FE1"/>
    <w:rsid w:val="5E072D15"/>
    <w:rsid w:val="5E0A2849"/>
    <w:rsid w:val="5E0C65C1"/>
    <w:rsid w:val="5E0D40E7"/>
    <w:rsid w:val="5E1611EE"/>
    <w:rsid w:val="5E174F66"/>
    <w:rsid w:val="5E1831B8"/>
    <w:rsid w:val="5E196F30"/>
    <w:rsid w:val="5E1B2CA8"/>
    <w:rsid w:val="5E1B4A56"/>
    <w:rsid w:val="5E1B6804"/>
    <w:rsid w:val="5E1D07CE"/>
    <w:rsid w:val="5E1E4546"/>
    <w:rsid w:val="5E231B5D"/>
    <w:rsid w:val="5E2733FB"/>
    <w:rsid w:val="5E28130E"/>
    <w:rsid w:val="5E2C6C63"/>
    <w:rsid w:val="5E31427A"/>
    <w:rsid w:val="5E32585B"/>
    <w:rsid w:val="5E3478C6"/>
    <w:rsid w:val="5E3653EC"/>
    <w:rsid w:val="5E3873B6"/>
    <w:rsid w:val="5E3D49CC"/>
    <w:rsid w:val="5E4C10B3"/>
    <w:rsid w:val="5E4C2E61"/>
    <w:rsid w:val="5E4D0988"/>
    <w:rsid w:val="5E5166CA"/>
    <w:rsid w:val="5E540064"/>
    <w:rsid w:val="5E541D16"/>
    <w:rsid w:val="5E547B43"/>
    <w:rsid w:val="5E5B2DF6"/>
    <w:rsid w:val="5E5D6E1D"/>
    <w:rsid w:val="5E5F1000"/>
    <w:rsid w:val="5E701F85"/>
    <w:rsid w:val="5E7303EE"/>
    <w:rsid w:val="5E7423B8"/>
    <w:rsid w:val="5E7A79CF"/>
    <w:rsid w:val="5E7C7664"/>
    <w:rsid w:val="5E8425FB"/>
    <w:rsid w:val="5E892B2C"/>
    <w:rsid w:val="5E8C7702"/>
    <w:rsid w:val="5E993BCD"/>
    <w:rsid w:val="5E9C293D"/>
    <w:rsid w:val="5EA20CD3"/>
    <w:rsid w:val="5EA26F25"/>
    <w:rsid w:val="5EA467FA"/>
    <w:rsid w:val="5EA507C4"/>
    <w:rsid w:val="5EB427B5"/>
    <w:rsid w:val="5EB6477F"/>
    <w:rsid w:val="5EB6589B"/>
    <w:rsid w:val="5EB804F7"/>
    <w:rsid w:val="5EB822A5"/>
    <w:rsid w:val="5EB97DCB"/>
    <w:rsid w:val="5EBA426F"/>
    <w:rsid w:val="5EBB7FE7"/>
    <w:rsid w:val="5EBF3633"/>
    <w:rsid w:val="5EC32CBD"/>
    <w:rsid w:val="5EC40C4A"/>
    <w:rsid w:val="5ED30E8D"/>
    <w:rsid w:val="5EDC2437"/>
    <w:rsid w:val="5EE237C6"/>
    <w:rsid w:val="5EE4309A"/>
    <w:rsid w:val="5EE60C28"/>
    <w:rsid w:val="5EE674E7"/>
    <w:rsid w:val="5EEA4C7D"/>
    <w:rsid w:val="5EEC1F4F"/>
    <w:rsid w:val="5EEE5CC7"/>
    <w:rsid w:val="5EF37781"/>
    <w:rsid w:val="5EF86B45"/>
    <w:rsid w:val="5EFE2E50"/>
    <w:rsid w:val="5F025C16"/>
    <w:rsid w:val="5F0B4ACB"/>
    <w:rsid w:val="5F0C439F"/>
    <w:rsid w:val="5F0E6369"/>
    <w:rsid w:val="5F0F0853"/>
    <w:rsid w:val="5F125E59"/>
    <w:rsid w:val="5F13572D"/>
    <w:rsid w:val="5F1A2F60"/>
    <w:rsid w:val="5F1F2324"/>
    <w:rsid w:val="5F1F40D2"/>
    <w:rsid w:val="5F2142EE"/>
    <w:rsid w:val="5F223BC2"/>
    <w:rsid w:val="5F2416E8"/>
    <w:rsid w:val="5F246350"/>
    <w:rsid w:val="5F2A3FC9"/>
    <w:rsid w:val="5F2B0CC9"/>
    <w:rsid w:val="5F2B6F1B"/>
    <w:rsid w:val="5F2E2567"/>
    <w:rsid w:val="5F2E6A0B"/>
    <w:rsid w:val="5F30008D"/>
    <w:rsid w:val="5F334021"/>
    <w:rsid w:val="5F3536C4"/>
    <w:rsid w:val="5F3B570F"/>
    <w:rsid w:val="5F3B6A32"/>
    <w:rsid w:val="5F3F4774"/>
    <w:rsid w:val="5F465B03"/>
    <w:rsid w:val="5F48187B"/>
    <w:rsid w:val="5F4955F3"/>
    <w:rsid w:val="5F4B3DBC"/>
    <w:rsid w:val="5F4C6B89"/>
    <w:rsid w:val="5F4D50E3"/>
    <w:rsid w:val="5F4F24EC"/>
    <w:rsid w:val="5F586378"/>
    <w:rsid w:val="5F595E81"/>
    <w:rsid w:val="5F5C5326"/>
    <w:rsid w:val="5F61293D"/>
    <w:rsid w:val="5F63605C"/>
    <w:rsid w:val="5F64242D"/>
    <w:rsid w:val="5F6B5569"/>
    <w:rsid w:val="5F6D531F"/>
    <w:rsid w:val="5F70492E"/>
    <w:rsid w:val="5F724B4A"/>
    <w:rsid w:val="5F750196"/>
    <w:rsid w:val="5F774396"/>
    <w:rsid w:val="5F775CBC"/>
    <w:rsid w:val="5F797C86"/>
    <w:rsid w:val="5F7E3FA3"/>
    <w:rsid w:val="5F8403D9"/>
    <w:rsid w:val="5F887EC9"/>
    <w:rsid w:val="5F8959EF"/>
    <w:rsid w:val="5F8B5C0B"/>
    <w:rsid w:val="5F8D54E0"/>
    <w:rsid w:val="5F93061C"/>
    <w:rsid w:val="5F984EEC"/>
    <w:rsid w:val="5F99786C"/>
    <w:rsid w:val="5F9E149B"/>
    <w:rsid w:val="5FA10F8B"/>
    <w:rsid w:val="5FA34D03"/>
    <w:rsid w:val="5FA82319"/>
    <w:rsid w:val="5FAD5B82"/>
    <w:rsid w:val="5FAD7930"/>
    <w:rsid w:val="5FAF36A8"/>
    <w:rsid w:val="5FB011CE"/>
    <w:rsid w:val="5FB05672"/>
    <w:rsid w:val="5FB27537"/>
    <w:rsid w:val="5FB32A6C"/>
    <w:rsid w:val="5FB567E4"/>
    <w:rsid w:val="5FB76A00"/>
    <w:rsid w:val="5FBD2955"/>
    <w:rsid w:val="5FBF2927"/>
    <w:rsid w:val="5FC609F2"/>
    <w:rsid w:val="5FC811A9"/>
    <w:rsid w:val="5FC829BC"/>
    <w:rsid w:val="5FC92639"/>
    <w:rsid w:val="5FCD1D80"/>
    <w:rsid w:val="5FCE46C2"/>
    <w:rsid w:val="5FCF5AF8"/>
    <w:rsid w:val="5FD62369"/>
    <w:rsid w:val="5FD70E51"/>
    <w:rsid w:val="5FDA449D"/>
    <w:rsid w:val="5FDE21DF"/>
    <w:rsid w:val="5FE07430"/>
    <w:rsid w:val="5FE12603"/>
    <w:rsid w:val="5FE506D1"/>
    <w:rsid w:val="5FE62E42"/>
    <w:rsid w:val="5FE86BBA"/>
    <w:rsid w:val="5FEB0458"/>
    <w:rsid w:val="5FED5F7E"/>
    <w:rsid w:val="5FEF339E"/>
    <w:rsid w:val="5FF13CC0"/>
    <w:rsid w:val="5FF27A39"/>
    <w:rsid w:val="5FF612D7"/>
    <w:rsid w:val="5FF94923"/>
    <w:rsid w:val="5FFB68ED"/>
    <w:rsid w:val="60065C4A"/>
    <w:rsid w:val="60076625"/>
    <w:rsid w:val="600A6B30"/>
    <w:rsid w:val="600F05EB"/>
    <w:rsid w:val="600F2399"/>
    <w:rsid w:val="60114363"/>
    <w:rsid w:val="601479AF"/>
    <w:rsid w:val="6017749F"/>
    <w:rsid w:val="60177CFC"/>
    <w:rsid w:val="601D05BB"/>
    <w:rsid w:val="601E438A"/>
    <w:rsid w:val="602045A6"/>
    <w:rsid w:val="60206354"/>
    <w:rsid w:val="60255718"/>
    <w:rsid w:val="602C2F4B"/>
    <w:rsid w:val="602F2A3B"/>
    <w:rsid w:val="602F4BF9"/>
    <w:rsid w:val="60310561"/>
    <w:rsid w:val="60315686"/>
    <w:rsid w:val="6037544B"/>
    <w:rsid w:val="6039546A"/>
    <w:rsid w:val="603B13E0"/>
    <w:rsid w:val="603D6F06"/>
    <w:rsid w:val="60413BFC"/>
    <w:rsid w:val="604364E6"/>
    <w:rsid w:val="60455DBA"/>
    <w:rsid w:val="604C0EF7"/>
    <w:rsid w:val="6051475F"/>
    <w:rsid w:val="6051650D"/>
    <w:rsid w:val="60593614"/>
    <w:rsid w:val="60597AB8"/>
    <w:rsid w:val="605B55DE"/>
    <w:rsid w:val="605D1C94"/>
    <w:rsid w:val="605E5565"/>
    <w:rsid w:val="605E6E7C"/>
    <w:rsid w:val="60600E46"/>
    <w:rsid w:val="60602BF4"/>
    <w:rsid w:val="60673F83"/>
    <w:rsid w:val="60675917"/>
    <w:rsid w:val="606851B7"/>
    <w:rsid w:val="606F1089"/>
    <w:rsid w:val="607B5C80"/>
    <w:rsid w:val="607C7302"/>
    <w:rsid w:val="607D37A6"/>
    <w:rsid w:val="6085265B"/>
    <w:rsid w:val="60870181"/>
    <w:rsid w:val="6088514E"/>
    <w:rsid w:val="608A7C71"/>
    <w:rsid w:val="608C1C3B"/>
    <w:rsid w:val="608F34D9"/>
    <w:rsid w:val="60911000"/>
    <w:rsid w:val="6094289E"/>
    <w:rsid w:val="6098672D"/>
    <w:rsid w:val="60A071E8"/>
    <w:rsid w:val="60A26D69"/>
    <w:rsid w:val="60A96349"/>
    <w:rsid w:val="60AE3960"/>
    <w:rsid w:val="60AE7E03"/>
    <w:rsid w:val="60BA67A8"/>
    <w:rsid w:val="60BE791B"/>
    <w:rsid w:val="60C541B5"/>
    <w:rsid w:val="60C56EFB"/>
    <w:rsid w:val="60C74A21"/>
    <w:rsid w:val="60D13AF2"/>
    <w:rsid w:val="60D158A0"/>
    <w:rsid w:val="60D4713E"/>
    <w:rsid w:val="60D5551B"/>
    <w:rsid w:val="60D61108"/>
    <w:rsid w:val="60E02CC9"/>
    <w:rsid w:val="60E07891"/>
    <w:rsid w:val="60EB4BB4"/>
    <w:rsid w:val="60EC26DA"/>
    <w:rsid w:val="60EE0200"/>
    <w:rsid w:val="60EF5D26"/>
    <w:rsid w:val="60F11A9E"/>
    <w:rsid w:val="60F35816"/>
    <w:rsid w:val="60F577E0"/>
    <w:rsid w:val="60FF240D"/>
    <w:rsid w:val="61016185"/>
    <w:rsid w:val="6109328C"/>
    <w:rsid w:val="610D4B28"/>
    <w:rsid w:val="6110461A"/>
    <w:rsid w:val="61120392"/>
    <w:rsid w:val="6118527D"/>
    <w:rsid w:val="611A0FF5"/>
    <w:rsid w:val="611B4D6D"/>
    <w:rsid w:val="611D0AE5"/>
    <w:rsid w:val="61227EAA"/>
    <w:rsid w:val="612358BE"/>
    <w:rsid w:val="612400C6"/>
    <w:rsid w:val="612901D3"/>
    <w:rsid w:val="6129614D"/>
    <w:rsid w:val="612B4FB0"/>
    <w:rsid w:val="612C0D28"/>
    <w:rsid w:val="612F6A32"/>
    <w:rsid w:val="613227E3"/>
    <w:rsid w:val="61357BDD"/>
    <w:rsid w:val="613C71BD"/>
    <w:rsid w:val="614079B7"/>
    <w:rsid w:val="61461DEA"/>
    <w:rsid w:val="61475B62"/>
    <w:rsid w:val="614C4F26"/>
    <w:rsid w:val="614E5143"/>
    <w:rsid w:val="614E6EF1"/>
    <w:rsid w:val="61572249"/>
    <w:rsid w:val="615838CB"/>
    <w:rsid w:val="615C785F"/>
    <w:rsid w:val="615D5386"/>
    <w:rsid w:val="615E35D8"/>
    <w:rsid w:val="616011BA"/>
    <w:rsid w:val="6166248C"/>
    <w:rsid w:val="6166423A"/>
    <w:rsid w:val="61683167"/>
    <w:rsid w:val="61690053"/>
    <w:rsid w:val="616B35FF"/>
    <w:rsid w:val="61736957"/>
    <w:rsid w:val="61747A77"/>
    <w:rsid w:val="6175447D"/>
    <w:rsid w:val="61783F6D"/>
    <w:rsid w:val="61842912"/>
    <w:rsid w:val="618943CD"/>
    <w:rsid w:val="619117A1"/>
    <w:rsid w:val="61946FF9"/>
    <w:rsid w:val="619C4100"/>
    <w:rsid w:val="619D4BBE"/>
    <w:rsid w:val="619D6F43"/>
    <w:rsid w:val="619F774C"/>
    <w:rsid w:val="61A46B11"/>
    <w:rsid w:val="61A60ADB"/>
    <w:rsid w:val="61A82AA5"/>
    <w:rsid w:val="61A905CB"/>
    <w:rsid w:val="61A92379"/>
    <w:rsid w:val="61AE798F"/>
    <w:rsid w:val="61B054B5"/>
    <w:rsid w:val="61B2747F"/>
    <w:rsid w:val="61BC20AC"/>
    <w:rsid w:val="61BF7DEE"/>
    <w:rsid w:val="61C13B66"/>
    <w:rsid w:val="61C15914"/>
    <w:rsid w:val="61C91EFF"/>
    <w:rsid w:val="61CB0541"/>
    <w:rsid w:val="61CD6067"/>
    <w:rsid w:val="61CE1DDF"/>
    <w:rsid w:val="61CE31A0"/>
    <w:rsid w:val="61D07906"/>
    <w:rsid w:val="61D4315D"/>
    <w:rsid w:val="61DB0480"/>
    <w:rsid w:val="61DC62AA"/>
    <w:rsid w:val="61DE0274"/>
    <w:rsid w:val="61DE64C6"/>
    <w:rsid w:val="61E433B1"/>
    <w:rsid w:val="61E909C7"/>
    <w:rsid w:val="61EB473F"/>
    <w:rsid w:val="61F01D56"/>
    <w:rsid w:val="61F061FA"/>
    <w:rsid w:val="61F25ACE"/>
    <w:rsid w:val="61F3273F"/>
    <w:rsid w:val="61F41846"/>
    <w:rsid w:val="61F730E4"/>
    <w:rsid w:val="61F77588"/>
    <w:rsid w:val="61F950AE"/>
    <w:rsid w:val="61FA2BD4"/>
    <w:rsid w:val="61FE26C5"/>
    <w:rsid w:val="62061579"/>
    <w:rsid w:val="620C3034"/>
    <w:rsid w:val="620F6680"/>
    <w:rsid w:val="621A5025"/>
    <w:rsid w:val="621C0D9D"/>
    <w:rsid w:val="621E68C3"/>
    <w:rsid w:val="622163B3"/>
    <w:rsid w:val="62255EA3"/>
    <w:rsid w:val="622C5484"/>
    <w:rsid w:val="622D6B06"/>
    <w:rsid w:val="62314848"/>
    <w:rsid w:val="62326812"/>
    <w:rsid w:val="623C143F"/>
    <w:rsid w:val="624B3430"/>
    <w:rsid w:val="624D71A8"/>
    <w:rsid w:val="624F4CCE"/>
    <w:rsid w:val="625978FB"/>
    <w:rsid w:val="62597E1C"/>
    <w:rsid w:val="62612C54"/>
    <w:rsid w:val="62634C1E"/>
    <w:rsid w:val="6267026A"/>
    <w:rsid w:val="62724E61"/>
    <w:rsid w:val="62726C0F"/>
    <w:rsid w:val="62744735"/>
    <w:rsid w:val="62774225"/>
    <w:rsid w:val="62782477"/>
    <w:rsid w:val="6278621C"/>
    <w:rsid w:val="62791D4B"/>
    <w:rsid w:val="627D7A8D"/>
    <w:rsid w:val="627E55B4"/>
    <w:rsid w:val="6283706E"/>
    <w:rsid w:val="62856942"/>
    <w:rsid w:val="628846D9"/>
    <w:rsid w:val="628C7CD0"/>
    <w:rsid w:val="628F77C1"/>
    <w:rsid w:val="62943029"/>
    <w:rsid w:val="62944DD7"/>
    <w:rsid w:val="62946B14"/>
    <w:rsid w:val="629A14FB"/>
    <w:rsid w:val="62A3189F"/>
    <w:rsid w:val="62A50D92"/>
    <w:rsid w:val="62AF39BF"/>
    <w:rsid w:val="62B2525D"/>
    <w:rsid w:val="62B334AF"/>
    <w:rsid w:val="62B62F9F"/>
    <w:rsid w:val="62B75319"/>
    <w:rsid w:val="62B92A90"/>
    <w:rsid w:val="62BD60DC"/>
    <w:rsid w:val="62BE1E54"/>
    <w:rsid w:val="62C31218"/>
    <w:rsid w:val="62C52A98"/>
    <w:rsid w:val="62C751AC"/>
    <w:rsid w:val="62C76F5B"/>
    <w:rsid w:val="62CA07F9"/>
    <w:rsid w:val="62D376AD"/>
    <w:rsid w:val="62D578C9"/>
    <w:rsid w:val="62D84CC4"/>
    <w:rsid w:val="62DA71BA"/>
    <w:rsid w:val="62DE42A4"/>
    <w:rsid w:val="62E23D94"/>
    <w:rsid w:val="62E73159"/>
    <w:rsid w:val="62E775FD"/>
    <w:rsid w:val="62EA49F7"/>
    <w:rsid w:val="62F45876"/>
    <w:rsid w:val="62F51D1A"/>
    <w:rsid w:val="62F53AC8"/>
    <w:rsid w:val="62F67840"/>
    <w:rsid w:val="62F85366"/>
    <w:rsid w:val="62F87114"/>
    <w:rsid w:val="62FB30A8"/>
    <w:rsid w:val="630006BE"/>
    <w:rsid w:val="6302470A"/>
    <w:rsid w:val="630C0E11"/>
    <w:rsid w:val="630F26B0"/>
    <w:rsid w:val="631657EC"/>
    <w:rsid w:val="631A352E"/>
    <w:rsid w:val="63213CF4"/>
    <w:rsid w:val="63247F09"/>
    <w:rsid w:val="63251ED3"/>
    <w:rsid w:val="63253C81"/>
    <w:rsid w:val="632C14B3"/>
    <w:rsid w:val="63332842"/>
    <w:rsid w:val="63365E8E"/>
    <w:rsid w:val="633900E6"/>
    <w:rsid w:val="633E6EDE"/>
    <w:rsid w:val="633F11E7"/>
    <w:rsid w:val="63402869"/>
    <w:rsid w:val="634265E1"/>
    <w:rsid w:val="634405AB"/>
    <w:rsid w:val="63471E49"/>
    <w:rsid w:val="634A36E8"/>
    <w:rsid w:val="63500CFE"/>
    <w:rsid w:val="63504EDD"/>
    <w:rsid w:val="635307EE"/>
    <w:rsid w:val="63554566"/>
    <w:rsid w:val="63556314"/>
    <w:rsid w:val="635B58F5"/>
    <w:rsid w:val="635B76A3"/>
    <w:rsid w:val="635D166D"/>
    <w:rsid w:val="635F3637"/>
    <w:rsid w:val="63626C83"/>
    <w:rsid w:val="63694419"/>
    <w:rsid w:val="636D5D54"/>
    <w:rsid w:val="636E387A"/>
    <w:rsid w:val="636E5628"/>
    <w:rsid w:val="63701F0F"/>
    <w:rsid w:val="6377272F"/>
    <w:rsid w:val="637A5D7B"/>
    <w:rsid w:val="637B1AF3"/>
    <w:rsid w:val="637D586B"/>
    <w:rsid w:val="637F7835"/>
    <w:rsid w:val="638559B0"/>
    <w:rsid w:val="638766EA"/>
    <w:rsid w:val="638906B4"/>
    <w:rsid w:val="638C3D00"/>
    <w:rsid w:val="638E7A78"/>
    <w:rsid w:val="6393508F"/>
    <w:rsid w:val="63952BB5"/>
    <w:rsid w:val="63956099"/>
    <w:rsid w:val="63972DD1"/>
    <w:rsid w:val="639C03E7"/>
    <w:rsid w:val="639F5D33"/>
    <w:rsid w:val="63A31776"/>
    <w:rsid w:val="63AD5074"/>
    <w:rsid w:val="63AD6150"/>
    <w:rsid w:val="63AE011A"/>
    <w:rsid w:val="63AE1EC8"/>
    <w:rsid w:val="63C11BFC"/>
    <w:rsid w:val="63C17E4E"/>
    <w:rsid w:val="63C35930"/>
    <w:rsid w:val="63C4349A"/>
    <w:rsid w:val="63C82F8A"/>
    <w:rsid w:val="63CB2A7A"/>
    <w:rsid w:val="63CB65D6"/>
    <w:rsid w:val="63CE4319"/>
    <w:rsid w:val="63CF256B"/>
    <w:rsid w:val="63D25BB7"/>
    <w:rsid w:val="63D86F45"/>
    <w:rsid w:val="63DA2CBD"/>
    <w:rsid w:val="63DD630A"/>
    <w:rsid w:val="63DF2082"/>
    <w:rsid w:val="63E137D0"/>
    <w:rsid w:val="63E37DC4"/>
    <w:rsid w:val="63E43B3C"/>
    <w:rsid w:val="63E45201"/>
    <w:rsid w:val="63EF49BB"/>
    <w:rsid w:val="63F45601"/>
    <w:rsid w:val="63F975E8"/>
    <w:rsid w:val="63FF2724"/>
    <w:rsid w:val="64002BE9"/>
    <w:rsid w:val="64055F8C"/>
    <w:rsid w:val="64095351"/>
    <w:rsid w:val="640B731B"/>
    <w:rsid w:val="640D3093"/>
    <w:rsid w:val="640D4E41"/>
    <w:rsid w:val="640F6E0B"/>
    <w:rsid w:val="64124205"/>
    <w:rsid w:val="64144421"/>
    <w:rsid w:val="6416019A"/>
    <w:rsid w:val="64191A38"/>
    <w:rsid w:val="641E0DFC"/>
    <w:rsid w:val="641E704E"/>
    <w:rsid w:val="641F4B74"/>
    <w:rsid w:val="642A59F3"/>
    <w:rsid w:val="642B1FF1"/>
    <w:rsid w:val="642F4DB7"/>
    <w:rsid w:val="64322AF9"/>
    <w:rsid w:val="64357EF4"/>
    <w:rsid w:val="64393E88"/>
    <w:rsid w:val="64422D1C"/>
    <w:rsid w:val="6449399F"/>
    <w:rsid w:val="644D16E1"/>
    <w:rsid w:val="644E538B"/>
    <w:rsid w:val="64524F4A"/>
    <w:rsid w:val="6457430E"/>
    <w:rsid w:val="64612135"/>
    <w:rsid w:val="646709F5"/>
    <w:rsid w:val="64676364"/>
    <w:rsid w:val="646802C9"/>
    <w:rsid w:val="646A4041"/>
    <w:rsid w:val="646B101A"/>
    <w:rsid w:val="646B7DB9"/>
    <w:rsid w:val="646D1D84"/>
    <w:rsid w:val="64746C6E"/>
    <w:rsid w:val="647924D6"/>
    <w:rsid w:val="647C3D75"/>
    <w:rsid w:val="64833355"/>
    <w:rsid w:val="64847A8A"/>
    <w:rsid w:val="648869AC"/>
    <w:rsid w:val="648A6492"/>
    <w:rsid w:val="648B3FB8"/>
    <w:rsid w:val="649021C6"/>
    <w:rsid w:val="64923598"/>
    <w:rsid w:val="64927208"/>
    <w:rsid w:val="649B069F"/>
    <w:rsid w:val="64A21A2D"/>
    <w:rsid w:val="64A5151D"/>
    <w:rsid w:val="64B27796"/>
    <w:rsid w:val="64B452BD"/>
    <w:rsid w:val="64B74DAD"/>
    <w:rsid w:val="64BC23C3"/>
    <w:rsid w:val="64BF6DD7"/>
    <w:rsid w:val="64C25C2B"/>
    <w:rsid w:val="64CD45D0"/>
    <w:rsid w:val="64D616D7"/>
    <w:rsid w:val="64D94D23"/>
    <w:rsid w:val="64DD2A65"/>
    <w:rsid w:val="64DD2B95"/>
    <w:rsid w:val="64E020C6"/>
    <w:rsid w:val="64E536C8"/>
    <w:rsid w:val="64E75692"/>
    <w:rsid w:val="64EA5182"/>
    <w:rsid w:val="64EC4A56"/>
    <w:rsid w:val="64EF09EB"/>
    <w:rsid w:val="64F16511"/>
    <w:rsid w:val="64F32289"/>
    <w:rsid w:val="64F46001"/>
    <w:rsid w:val="64F63B27"/>
    <w:rsid w:val="64F84637"/>
    <w:rsid w:val="64F953C5"/>
    <w:rsid w:val="64F97173"/>
    <w:rsid w:val="64FD6C64"/>
    <w:rsid w:val="65037FF2"/>
    <w:rsid w:val="65055B18"/>
    <w:rsid w:val="65075D34"/>
    <w:rsid w:val="65085608"/>
    <w:rsid w:val="650F65D3"/>
    <w:rsid w:val="65167D25"/>
    <w:rsid w:val="65181CEF"/>
    <w:rsid w:val="651914D2"/>
    <w:rsid w:val="651D5558"/>
    <w:rsid w:val="65202952"/>
    <w:rsid w:val="652561BA"/>
    <w:rsid w:val="652A37D1"/>
    <w:rsid w:val="653320C8"/>
    <w:rsid w:val="6534525A"/>
    <w:rsid w:val="65393A14"/>
    <w:rsid w:val="653B3C30"/>
    <w:rsid w:val="653D52B2"/>
    <w:rsid w:val="654A5C21"/>
    <w:rsid w:val="654E3963"/>
    <w:rsid w:val="65510D5D"/>
    <w:rsid w:val="65532D27"/>
    <w:rsid w:val="65544838"/>
    <w:rsid w:val="655645C6"/>
    <w:rsid w:val="65610A4C"/>
    <w:rsid w:val="65622F6B"/>
    <w:rsid w:val="656817B7"/>
    <w:rsid w:val="65735178"/>
    <w:rsid w:val="65744A4C"/>
    <w:rsid w:val="65765F2C"/>
    <w:rsid w:val="6578453C"/>
    <w:rsid w:val="657D1B52"/>
    <w:rsid w:val="65913850"/>
    <w:rsid w:val="65960E66"/>
    <w:rsid w:val="659B647C"/>
    <w:rsid w:val="659C46CE"/>
    <w:rsid w:val="65A05841"/>
    <w:rsid w:val="65A610A9"/>
    <w:rsid w:val="65A90B99"/>
    <w:rsid w:val="65B01F28"/>
    <w:rsid w:val="65B25CA0"/>
    <w:rsid w:val="65B36BB3"/>
    <w:rsid w:val="65B55790"/>
    <w:rsid w:val="65BB267B"/>
    <w:rsid w:val="65BD2897"/>
    <w:rsid w:val="65C22480"/>
    <w:rsid w:val="65C37EAD"/>
    <w:rsid w:val="65CB4FB4"/>
    <w:rsid w:val="65CE23AE"/>
    <w:rsid w:val="65D06126"/>
    <w:rsid w:val="65D15072"/>
    <w:rsid w:val="65D53F00"/>
    <w:rsid w:val="65D976D1"/>
    <w:rsid w:val="65DA0D53"/>
    <w:rsid w:val="65DC1541"/>
    <w:rsid w:val="65E25E59"/>
    <w:rsid w:val="65E87914"/>
    <w:rsid w:val="65EB0BE2"/>
    <w:rsid w:val="65EB7404"/>
    <w:rsid w:val="65ED4F2A"/>
    <w:rsid w:val="65EE47FE"/>
    <w:rsid w:val="65F53DDF"/>
    <w:rsid w:val="65F55B8D"/>
    <w:rsid w:val="65F71905"/>
    <w:rsid w:val="65F75DA9"/>
    <w:rsid w:val="65FF4C5D"/>
    <w:rsid w:val="66070972"/>
    <w:rsid w:val="660808FD"/>
    <w:rsid w:val="660B715E"/>
    <w:rsid w:val="66192E8F"/>
    <w:rsid w:val="661F3CB4"/>
    <w:rsid w:val="66212E26"/>
    <w:rsid w:val="66216982"/>
    <w:rsid w:val="6623094C"/>
    <w:rsid w:val="662326FA"/>
    <w:rsid w:val="66233125"/>
    <w:rsid w:val="66287D10"/>
    <w:rsid w:val="662D74EE"/>
    <w:rsid w:val="662F5543"/>
    <w:rsid w:val="66303069"/>
    <w:rsid w:val="663366B5"/>
    <w:rsid w:val="663568D1"/>
    <w:rsid w:val="66372649"/>
    <w:rsid w:val="663C37BC"/>
    <w:rsid w:val="663C7C5F"/>
    <w:rsid w:val="663D12E2"/>
    <w:rsid w:val="663F32AC"/>
    <w:rsid w:val="66442670"/>
    <w:rsid w:val="664803B2"/>
    <w:rsid w:val="664C6B61"/>
    <w:rsid w:val="66524D8D"/>
    <w:rsid w:val="66551508"/>
    <w:rsid w:val="66611474"/>
    <w:rsid w:val="66650F64"/>
    <w:rsid w:val="66666A8A"/>
    <w:rsid w:val="66681859"/>
    <w:rsid w:val="666B40A1"/>
    <w:rsid w:val="666D1BC7"/>
    <w:rsid w:val="666F1DE3"/>
    <w:rsid w:val="66703465"/>
    <w:rsid w:val="66705A4E"/>
    <w:rsid w:val="66770C98"/>
    <w:rsid w:val="667747F4"/>
    <w:rsid w:val="66774CA2"/>
    <w:rsid w:val="667A42E4"/>
    <w:rsid w:val="667B2536"/>
    <w:rsid w:val="667E51BF"/>
    <w:rsid w:val="66886A01"/>
    <w:rsid w:val="668F5FE1"/>
    <w:rsid w:val="668F7D8F"/>
    <w:rsid w:val="66925AD1"/>
    <w:rsid w:val="66967370"/>
    <w:rsid w:val="66990C0E"/>
    <w:rsid w:val="669929BC"/>
    <w:rsid w:val="669C24AC"/>
    <w:rsid w:val="66A17AC3"/>
    <w:rsid w:val="66A6332B"/>
    <w:rsid w:val="66A80E51"/>
    <w:rsid w:val="66A81479"/>
    <w:rsid w:val="66AA4BC9"/>
    <w:rsid w:val="66AC6B93"/>
    <w:rsid w:val="66AE3383"/>
    <w:rsid w:val="66B27F22"/>
    <w:rsid w:val="66B43C9A"/>
    <w:rsid w:val="66B7277F"/>
    <w:rsid w:val="66B912B0"/>
    <w:rsid w:val="66B9305E"/>
    <w:rsid w:val="66BA2932"/>
    <w:rsid w:val="66BB0B84"/>
    <w:rsid w:val="66BC66AA"/>
    <w:rsid w:val="66C043ED"/>
    <w:rsid w:val="66C33EDD"/>
    <w:rsid w:val="66C57C55"/>
    <w:rsid w:val="66CC0FE3"/>
    <w:rsid w:val="66D76C6B"/>
    <w:rsid w:val="66D9725C"/>
    <w:rsid w:val="66DB1226"/>
    <w:rsid w:val="66DB425B"/>
    <w:rsid w:val="66DC6D4D"/>
    <w:rsid w:val="66E005EB"/>
    <w:rsid w:val="66E0683D"/>
    <w:rsid w:val="66E225B5"/>
    <w:rsid w:val="66E71979"/>
    <w:rsid w:val="66E856F1"/>
    <w:rsid w:val="66E86231"/>
    <w:rsid w:val="66EA796E"/>
    <w:rsid w:val="66EC51E2"/>
    <w:rsid w:val="66EC6F90"/>
    <w:rsid w:val="66F95B50"/>
    <w:rsid w:val="66FD119D"/>
    <w:rsid w:val="67000C8D"/>
    <w:rsid w:val="670267B3"/>
    <w:rsid w:val="670562A3"/>
    <w:rsid w:val="67073DC9"/>
    <w:rsid w:val="670D6F06"/>
    <w:rsid w:val="67144738"/>
    <w:rsid w:val="67177D85"/>
    <w:rsid w:val="67185FD7"/>
    <w:rsid w:val="671D35ED"/>
    <w:rsid w:val="672030DD"/>
    <w:rsid w:val="67230CE6"/>
    <w:rsid w:val="67242BCD"/>
    <w:rsid w:val="672506F4"/>
    <w:rsid w:val="67283D40"/>
    <w:rsid w:val="672C1A82"/>
    <w:rsid w:val="672D1356"/>
    <w:rsid w:val="673624D4"/>
    <w:rsid w:val="67386679"/>
    <w:rsid w:val="673B7F17"/>
    <w:rsid w:val="67430B7A"/>
    <w:rsid w:val="6744501E"/>
    <w:rsid w:val="67484DA3"/>
    <w:rsid w:val="674A351B"/>
    <w:rsid w:val="67523AC3"/>
    <w:rsid w:val="67580AC9"/>
    <w:rsid w:val="675B2367"/>
    <w:rsid w:val="676034DA"/>
    <w:rsid w:val="67627252"/>
    <w:rsid w:val="67631BAC"/>
    <w:rsid w:val="6764121C"/>
    <w:rsid w:val="67654F94"/>
    <w:rsid w:val="67670D0C"/>
    <w:rsid w:val="67674868"/>
    <w:rsid w:val="676A4358"/>
    <w:rsid w:val="676C1E7F"/>
    <w:rsid w:val="676D7A10"/>
    <w:rsid w:val="67753429"/>
    <w:rsid w:val="6780592A"/>
    <w:rsid w:val="67830ADB"/>
    <w:rsid w:val="67852F40"/>
    <w:rsid w:val="67892A30"/>
    <w:rsid w:val="678B49FB"/>
    <w:rsid w:val="67902011"/>
    <w:rsid w:val="67936C5F"/>
    <w:rsid w:val="6796339F"/>
    <w:rsid w:val="67987117"/>
    <w:rsid w:val="679D472E"/>
    <w:rsid w:val="679D64DC"/>
    <w:rsid w:val="67A21D44"/>
    <w:rsid w:val="67A61834"/>
    <w:rsid w:val="67AC4971"/>
    <w:rsid w:val="67B217A3"/>
    <w:rsid w:val="67C021CA"/>
    <w:rsid w:val="67C1666E"/>
    <w:rsid w:val="67C25F42"/>
    <w:rsid w:val="67C63C85"/>
    <w:rsid w:val="67D31EFE"/>
    <w:rsid w:val="67DD2D7C"/>
    <w:rsid w:val="67DF08A2"/>
    <w:rsid w:val="67DF7076"/>
    <w:rsid w:val="67E20393"/>
    <w:rsid w:val="67E25D6B"/>
    <w:rsid w:val="67E265E5"/>
    <w:rsid w:val="67E91721"/>
    <w:rsid w:val="67EA7241"/>
    <w:rsid w:val="67EC2FBF"/>
    <w:rsid w:val="67EE6D37"/>
    <w:rsid w:val="67F307F2"/>
    <w:rsid w:val="67F325A0"/>
    <w:rsid w:val="67F51E74"/>
    <w:rsid w:val="67FC1454"/>
    <w:rsid w:val="67FC76A6"/>
    <w:rsid w:val="67FD341E"/>
    <w:rsid w:val="68060525"/>
    <w:rsid w:val="68077DF9"/>
    <w:rsid w:val="680B78E9"/>
    <w:rsid w:val="681542C4"/>
    <w:rsid w:val="68164673"/>
    <w:rsid w:val="68196D67"/>
    <w:rsid w:val="681D761D"/>
    <w:rsid w:val="68273FF7"/>
    <w:rsid w:val="68297D70"/>
    <w:rsid w:val="682C4391"/>
    <w:rsid w:val="682D7860"/>
    <w:rsid w:val="68326EDC"/>
    <w:rsid w:val="68356714"/>
    <w:rsid w:val="683722F0"/>
    <w:rsid w:val="683926A8"/>
    <w:rsid w:val="683A3D2B"/>
    <w:rsid w:val="683C5CF5"/>
    <w:rsid w:val="68460921"/>
    <w:rsid w:val="684828EC"/>
    <w:rsid w:val="684B418A"/>
    <w:rsid w:val="684B5F38"/>
    <w:rsid w:val="684E5A28"/>
    <w:rsid w:val="68550B65"/>
    <w:rsid w:val="685A43CD"/>
    <w:rsid w:val="685F19E3"/>
    <w:rsid w:val="68634A40"/>
    <w:rsid w:val="6864130D"/>
    <w:rsid w:val="68680898"/>
    <w:rsid w:val="686D4100"/>
    <w:rsid w:val="686F5A79"/>
    <w:rsid w:val="68703BF0"/>
    <w:rsid w:val="68711E76"/>
    <w:rsid w:val="687234C5"/>
    <w:rsid w:val="68725BBA"/>
    <w:rsid w:val="687C07E7"/>
    <w:rsid w:val="687C2595"/>
    <w:rsid w:val="687C5DB1"/>
    <w:rsid w:val="68815DFE"/>
    <w:rsid w:val="68831B76"/>
    <w:rsid w:val="688B0A2A"/>
    <w:rsid w:val="688E2E39"/>
    <w:rsid w:val="68955405"/>
    <w:rsid w:val="6897117D"/>
    <w:rsid w:val="689C0C83"/>
    <w:rsid w:val="689D68CD"/>
    <w:rsid w:val="689E0B09"/>
    <w:rsid w:val="689F0032"/>
    <w:rsid w:val="689F6284"/>
    <w:rsid w:val="68A45648"/>
    <w:rsid w:val="68A51AEC"/>
    <w:rsid w:val="68A5389A"/>
    <w:rsid w:val="68A815DC"/>
    <w:rsid w:val="68AA0EB0"/>
    <w:rsid w:val="68B166E3"/>
    <w:rsid w:val="68B25FB7"/>
    <w:rsid w:val="68B43ADD"/>
    <w:rsid w:val="68B869A3"/>
    <w:rsid w:val="68B97345"/>
    <w:rsid w:val="68BE495C"/>
    <w:rsid w:val="68C1444C"/>
    <w:rsid w:val="68C33D20"/>
    <w:rsid w:val="68C36416"/>
    <w:rsid w:val="68CA04BB"/>
    <w:rsid w:val="68CA1553"/>
    <w:rsid w:val="68CF0917"/>
    <w:rsid w:val="68D20407"/>
    <w:rsid w:val="68D4417F"/>
    <w:rsid w:val="68D93544"/>
    <w:rsid w:val="68D979E8"/>
    <w:rsid w:val="68DB3760"/>
    <w:rsid w:val="68DC1286"/>
    <w:rsid w:val="68EB3277"/>
    <w:rsid w:val="68EC06AA"/>
    <w:rsid w:val="68ED3493"/>
    <w:rsid w:val="68EF2D67"/>
    <w:rsid w:val="68F14D31"/>
    <w:rsid w:val="68F62348"/>
    <w:rsid w:val="68F71C1C"/>
    <w:rsid w:val="68F760C0"/>
    <w:rsid w:val="68F91DF8"/>
    <w:rsid w:val="68F93BE6"/>
    <w:rsid w:val="68FB795E"/>
    <w:rsid w:val="690507DD"/>
    <w:rsid w:val="6908207B"/>
    <w:rsid w:val="69110F2F"/>
    <w:rsid w:val="691722BE"/>
    <w:rsid w:val="69194288"/>
    <w:rsid w:val="691B0000"/>
    <w:rsid w:val="691B590A"/>
    <w:rsid w:val="691D5B26"/>
    <w:rsid w:val="69201173"/>
    <w:rsid w:val="692073C4"/>
    <w:rsid w:val="6922313D"/>
    <w:rsid w:val="69270753"/>
    <w:rsid w:val="692A1FF1"/>
    <w:rsid w:val="692A3D9F"/>
    <w:rsid w:val="69344C1E"/>
    <w:rsid w:val="693469CC"/>
    <w:rsid w:val="693764BC"/>
    <w:rsid w:val="69382960"/>
    <w:rsid w:val="6938470E"/>
    <w:rsid w:val="693966D8"/>
    <w:rsid w:val="693B5FAC"/>
    <w:rsid w:val="693E784B"/>
    <w:rsid w:val="693F458D"/>
    <w:rsid w:val="69401815"/>
    <w:rsid w:val="694035C3"/>
    <w:rsid w:val="69407A67"/>
    <w:rsid w:val="69470DF5"/>
    <w:rsid w:val="69472BA3"/>
    <w:rsid w:val="694D5CE0"/>
    <w:rsid w:val="694F3E51"/>
    <w:rsid w:val="6951757E"/>
    <w:rsid w:val="695931B4"/>
    <w:rsid w:val="695D4175"/>
    <w:rsid w:val="6965127B"/>
    <w:rsid w:val="696A6892"/>
    <w:rsid w:val="696F3EA8"/>
    <w:rsid w:val="69796AD5"/>
    <w:rsid w:val="69815A80"/>
    <w:rsid w:val="69821E2D"/>
    <w:rsid w:val="69831701"/>
    <w:rsid w:val="69872FA0"/>
    <w:rsid w:val="698A0CE2"/>
    <w:rsid w:val="698E2580"/>
    <w:rsid w:val="698F00A6"/>
    <w:rsid w:val="6990454A"/>
    <w:rsid w:val="699456BD"/>
    <w:rsid w:val="69967687"/>
    <w:rsid w:val="69990F25"/>
    <w:rsid w:val="699B4C9D"/>
    <w:rsid w:val="69A04061"/>
    <w:rsid w:val="69A55B1C"/>
    <w:rsid w:val="69A73642"/>
    <w:rsid w:val="69A91168"/>
    <w:rsid w:val="69AB7D1D"/>
    <w:rsid w:val="69AC6EAA"/>
    <w:rsid w:val="69AE0348"/>
    <w:rsid w:val="69B0699A"/>
    <w:rsid w:val="69B83AA1"/>
    <w:rsid w:val="69BA15C7"/>
    <w:rsid w:val="69C04704"/>
    <w:rsid w:val="69C266CE"/>
    <w:rsid w:val="69C73CE4"/>
    <w:rsid w:val="69C9231B"/>
    <w:rsid w:val="69C935B8"/>
    <w:rsid w:val="69CD39F6"/>
    <w:rsid w:val="69CE5543"/>
    <w:rsid w:val="69D00DEB"/>
    <w:rsid w:val="69D837FB"/>
    <w:rsid w:val="69D87020"/>
    <w:rsid w:val="69DA7573"/>
    <w:rsid w:val="69DC0762"/>
    <w:rsid w:val="69DC778F"/>
    <w:rsid w:val="69DD7494"/>
    <w:rsid w:val="69DF4B8A"/>
    <w:rsid w:val="69E14DA6"/>
    <w:rsid w:val="69E421A0"/>
    <w:rsid w:val="69E5416A"/>
    <w:rsid w:val="69E71C90"/>
    <w:rsid w:val="69EE74C3"/>
    <w:rsid w:val="69F544E6"/>
    <w:rsid w:val="69F95045"/>
    <w:rsid w:val="69FA19C4"/>
    <w:rsid w:val="69FA7C16"/>
    <w:rsid w:val="69FB573C"/>
    <w:rsid w:val="69FE14F0"/>
    <w:rsid w:val="6A002D52"/>
    <w:rsid w:val="6A022F6E"/>
    <w:rsid w:val="6A040A94"/>
    <w:rsid w:val="6A077D43"/>
    <w:rsid w:val="6A0C16F7"/>
    <w:rsid w:val="6A0D5B9B"/>
    <w:rsid w:val="6A1432CD"/>
    <w:rsid w:val="6A164324"/>
    <w:rsid w:val="6A1707C7"/>
    <w:rsid w:val="6A1B7B8C"/>
    <w:rsid w:val="6A1C5DDE"/>
    <w:rsid w:val="6A1F142A"/>
    <w:rsid w:val="6A1F767C"/>
    <w:rsid w:val="6A222CC8"/>
    <w:rsid w:val="6A22716C"/>
    <w:rsid w:val="6A2922A9"/>
    <w:rsid w:val="6A294057"/>
    <w:rsid w:val="6A2B6021"/>
    <w:rsid w:val="6A2E343D"/>
    <w:rsid w:val="6A2E3D63"/>
    <w:rsid w:val="6A386990"/>
    <w:rsid w:val="6A3D3FA6"/>
    <w:rsid w:val="6A425119"/>
    <w:rsid w:val="6A440E91"/>
    <w:rsid w:val="6A447801"/>
    <w:rsid w:val="6A46086D"/>
    <w:rsid w:val="6A4609EB"/>
    <w:rsid w:val="6A4610AD"/>
    <w:rsid w:val="6A4E7F61"/>
    <w:rsid w:val="6A5135AE"/>
    <w:rsid w:val="6A5C442C"/>
    <w:rsid w:val="6A5F5CCB"/>
    <w:rsid w:val="6A675E13"/>
    <w:rsid w:val="6A681023"/>
    <w:rsid w:val="6A6D488B"/>
    <w:rsid w:val="6A7774B8"/>
    <w:rsid w:val="6A784F62"/>
    <w:rsid w:val="6A786D8C"/>
    <w:rsid w:val="6A7A0101"/>
    <w:rsid w:val="6A7B20D2"/>
    <w:rsid w:val="6A837C0B"/>
    <w:rsid w:val="6A843983"/>
    <w:rsid w:val="6A88520F"/>
    <w:rsid w:val="6A885221"/>
    <w:rsid w:val="6A8D0A8A"/>
    <w:rsid w:val="6A8E035E"/>
    <w:rsid w:val="6A8E65B0"/>
    <w:rsid w:val="6A90057A"/>
    <w:rsid w:val="6A9242F2"/>
    <w:rsid w:val="6A95793E"/>
    <w:rsid w:val="6A975464"/>
    <w:rsid w:val="6A9A31A7"/>
    <w:rsid w:val="6AA133AA"/>
    <w:rsid w:val="6AA33E09"/>
    <w:rsid w:val="6AA84FF7"/>
    <w:rsid w:val="6AAB0F10"/>
    <w:rsid w:val="6AAE27AE"/>
    <w:rsid w:val="6AB04778"/>
    <w:rsid w:val="6AB2229E"/>
    <w:rsid w:val="6AB46016"/>
    <w:rsid w:val="6ABC2BAC"/>
    <w:rsid w:val="6ABC311D"/>
    <w:rsid w:val="6AC36259"/>
    <w:rsid w:val="6AC41FD2"/>
    <w:rsid w:val="6AC45A36"/>
    <w:rsid w:val="6AC56475"/>
    <w:rsid w:val="6AC67AF8"/>
    <w:rsid w:val="6ACF2E50"/>
    <w:rsid w:val="6AD211B7"/>
    <w:rsid w:val="6AD40467"/>
    <w:rsid w:val="6ADB0D05"/>
    <w:rsid w:val="6ADC37BF"/>
    <w:rsid w:val="6ADC556D"/>
    <w:rsid w:val="6ADC731B"/>
    <w:rsid w:val="6ADE12E5"/>
    <w:rsid w:val="6AE27497"/>
    <w:rsid w:val="6AE6019A"/>
    <w:rsid w:val="6AEB57B0"/>
    <w:rsid w:val="6AEE0BD3"/>
    <w:rsid w:val="6AF64881"/>
    <w:rsid w:val="6AF97ECD"/>
    <w:rsid w:val="6B016D82"/>
    <w:rsid w:val="6B0548C4"/>
    <w:rsid w:val="6B054AC4"/>
    <w:rsid w:val="6B056872"/>
    <w:rsid w:val="6B07083C"/>
    <w:rsid w:val="6B080110"/>
    <w:rsid w:val="6B086362"/>
    <w:rsid w:val="6B0F5943"/>
    <w:rsid w:val="6B142F59"/>
    <w:rsid w:val="6B1B7E43"/>
    <w:rsid w:val="6B2036AC"/>
    <w:rsid w:val="6B234F4A"/>
    <w:rsid w:val="6B243EA1"/>
    <w:rsid w:val="6B264A3A"/>
    <w:rsid w:val="6B272C8C"/>
    <w:rsid w:val="6B2A277C"/>
    <w:rsid w:val="6B2D5DC9"/>
    <w:rsid w:val="6B2F38EF"/>
    <w:rsid w:val="6B3158B9"/>
    <w:rsid w:val="6B362ECF"/>
    <w:rsid w:val="6B380848"/>
    <w:rsid w:val="6B403D4E"/>
    <w:rsid w:val="6B4849B1"/>
    <w:rsid w:val="6B4B624F"/>
    <w:rsid w:val="6B4C26F3"/>
    <w:rsid w:val="6B4F21E3"/>
    <w:rsid w:val="6B516237"/>
    <w:rsid w:val="6B5415A7"/>
    <w:rsid w:val="6B5670CE"/>
    <w:rsid w:val="6B594E10"/>
    <w:rsid w:val="6B596BBE"/>
    <w:rsid w:val="6B623CC4"/>
    <w:rsid w:val="6B655563"/>
    <w:rsid w:val="6B6569A6"/>
    <w:rsid w:val="6B657311"/>
    <w:rsid w:val="6B685053"/>
    <w:rsid w:val="6B6A2B79"/>
    <w:rsid w:val="6B6D2669"/>
    <w:rsid w:val="6B702C80"/>
    <w:rsid w:val="6B713F07"/>
    <w:rsid w:val="6B7834E8"/>
    <w:rsid w:val="6B7C465A"/>
    <w:rsid w:val="6B827EC3"/>
    <w:rsid w:val="6B853A16"/>
    <w:rsid w:val="6B8E6784"/>
    <w:rsid w:val="6B915026"/>
    <w:rsid w:val="6B9320D0"/>
    <w:rsid w:val="6B95409A"/>
    <w:rsid w:val="6B96396E"/>
    <w:rsid w:val="6B99520C"/>
    <w:rsid w:val="6B9B0F84"/>
    <w:rsid w:val="6B9B71D6"/>
    <w:rsid w:val="6B9E135C"/>
    <w:rsid w:val="6B9F6CC6"/>
    <w:rsid w:val="6BA20565"/>
    <w:rsid w:val="6BA3608B"/>
    <w:rsid w:val="6BA37E39"/>
    <w:rsid w:val="6BA75B7B"/>
    <w:rsid w:val="6BA96FAE"/>
    <w:rsid w:val="6BAD1792"/>
    <w:rsid w:val="6BAE18B0"/>
    <w:rsid w:val="6BB45ADF"/>
    <w:rsid w:val="6BB838E4"/>
    <w:rsid w:val="6BB9765C"/>
    <w:rsid w:val="6BBD714D"/>
    <w:rsid w:val="6BC229B5"/>
    <w:rsid w:val="6BC524A5"/>
    <w:rsid w:val="6BC54253"/>
    <w:rsid w:val="6BC56001"/>
    <w:rsid w:val="6BCF6E80"/>
    <w:rsid w:val="6BD076FD"/>
    <w:rsid w:val="6BD3071E"/>
    <w:rsid w:val="6BD85D34"/>
    <w:rsid w:val="6BE26BB3"/>
    <w:rsid w:val="6BEA3CBA"/>
    <w:rsid w:val="6BEB5BB2"/>
    <w:rsid w:val="6BF54B38"/>
    <w:rsid w:val="6BF608B1"/>
    <w:rsid w:val="6BF6265F"/>
    <w:rsid w:val="6BF6440D"/>
    <w:rsid w:val="6BFC2025"/>
    <w:rsid w:val="6BFD1C3F"/>
    <w:rsid w:val="6C0022F4"/>
    <w:rsid w:val="6C0B435C"/>
    <w:rsid w:val="6C0B610A"/>
    <w:rsid w:val="6C101972"/>
    <w:rsid w:val="6C134FBF"/>
    <w:rsid w:val="6C156F89"/>
    <w:rsid w:val="6C164AAF"/>
    <w:rsid w:val="6C16685D"/>
    <w:rsid w:val="6C180827"/>
    <w:rsid w:val="6C1825D5"/>
    <w:rsid w:val="6C1C0317"/>
    <w:rsid w:val="6C1D408F"/>
    <w:rsid w:val="6C1D7BEB"/>
    <w:rsid w:val="6C1F3963"/>
    <w:rsid w:val="6C223454"/>
    <w:rsid w:val="6C2471CC"/>
    <w:rsid w:val="6C2A49C0"/>
    <w:rsid w:val="6C2E1DF8"/>
    <w:rsid w:val="6C327B3B"/>
    <w:rsid w:val="6C3A079D"/>
    <w:rsid w:val="6C4038DA"/>
    <w:rsid w:val="6C427652"/>
    <w:rsid w:val="6C44161C"/>
    <w:rsid w:val="6C4812AA"/>
    <w:rsid w:val="6C4B4758"/>
    <w:rsid w:val="6C4E5FF7"/>
    <w:rsid w:val="6C553829"/>
    <w:rsid w:val="6C5555D7"/>
    <w:rsid w:val="6C5A2BED"/>
    <w:rsid w:val="6C5D448C"/>
    <w:rsid w:val="6C661592"/>
    <w:rsid w:val="6C697FF8"/>
    <w:rsid w:val="6C6B4DFB"/>
    <w:rsid w:val="6C6E48EB"/>
    <w:rsid w:val="6C6E6699"/>
    <w:rsid w:val="6C7041BF"/>
    <w:rsid w:val="6C727F37"/>
    <w:rsid w:val="6C762CF6"/>
    <w:rsid w:val="6C7D068A"/>
    <w:rsid w:val="6C7D4B2E"/>
    <w:rsid w:val="6C7F30D3"/>
    <w:rsid w:val="6C81017A"/>
    <w:rsid w:val="6C823EF2"/>
    <w:rsid w:val="6C861C34"/>
    <w:rsid w:val="6C8E2897"/>
    <w:rsid w:val="6C9003BD"/>
    <w:rsid w:val="6C90182A"/>
    <w:rsid w:val="6C9360FF"/>
    <w:rsid w:val="6C9500C9"/>
    <w:rsid w:val="6C953C26"/>
    <w:rsid w:val="6C961BE6"/>
    <w:rsid w:val="6C982103"/>
    <w:rsid w:val="6C9D2ADA"/>
    <w:rsid w:val="6C9F2CF6"/>
    <w:rsid w:val="6C9F58EB"/>
    <w:rsid w:val="6CA34594"/>
    <w:rsid w:val="6CA43E69"/>
    <w:rsid w:val="6CA976D1"/>
    <w:rsid w:val="6CAB0821"/>
    <w:rsid w:val="6CAB169B"/>
    <w:rsid w:val="6CB00A5F"/>
    <w:rsid w:val="6CB467A2"/>
    <w:rsid w:val="6CB72660"/>
    <w:rsid w:val="6CB95B66"/>
    <w:rsid w:val="6CBA7B30"/>
    <w:rsid w:val="6CC17163"/>
    <w:rsid w:val="6CC369E5"/>
    <w:rsid w:val="6CC4450B"/>
    <w:rsid w:val="6CCB5899"/>
    <w:rsid w:val="6CCD7CD4"/>
    <w:rsid w:val="6CD209D6"/>
    <w:rsid w:val="6CD40BF2"/>
    <w:rsid w:val="6CD504C6"/>
    <w:rsid w:val="6CD56718"/>
    <w:rsid w:val="6CD72490"/>
    <w:rsid w:val="6CD7423E"/>
    <w:rsid w:val="6CD96208"/>
    <w:rsid w:val="6CDC3525"/>
    <w:rsid w:val="6CDC3602"/>
    <w:rsid w:val="6CDF30F3"/>
    <w:rsid w:val="6CDF4E2C"/>
    <w:rsid w:val="6CE07597"/>
    <w:rsid w:val="6CE40709"/>
    <w:rsid w:val="6CE556DE"/>
    <w:rsid w:val="6CED3A62"/>
    <w:rsid w:val="6CEF77DA"/>
    <w:rsid w:val="6CF21078"/>
    <w:rsid w:val="6CF22E26"/>
    <w:rsid w:val="6CF46B9E"/>
    <w:rsid w:val="6CFF6285"/>
    <w:rsid w:val="6D02333A"/>
    <w:rsid w:val="6D050DAB"/>
    <w:rsid w:val="6D0F39D8"/>
    <w:rsid w:val="6D107750"/>
    <w:rsid w:val="6D116915"/>
    <w:rsid w:val="6D1234C8"/>
    <w:rsid w:val="6D13444A"/>
    <w:rsid w:val="6D140FEE"/>
    <w:rsid w:val="6D142D9C"/>
    <w:rsid w:val="6D17288C"/>
    <w:rsid w:val="6D173577"/>
    <w:rsid w:val="6D1B05CF"/>
    <w:rsid w:val="6D1C60F5"/>
    <w:rsid w:val="6D1E2C9E"/>
    <w:rsid w:val="6D1F7993"/>
    <w:rsid w:val="6D2321A6"/>
    <w:rsid w:val="6D2531FB"/>
    <w:rsid w:val="6D266F73"/>
    <w:rsid w:val="6D2A0812"/>
    <w:rsid w:val="6D2A6A64"/>
    <w:rsid w:val="6D2F5E28"/>
    <w:rsid w:val="6D307C84"/>
    <w:rsid w:val="6D321474"/>
    <w:rsid w:val="6D323B6A"/>
    <w:rsid w:val="6D365409"/>
    <w:rsid w:val="6D3F3B91"/>
    <w:rsid w:val="6D413DAD"/>
    <w:rsid w:val="6D4318D3"/>
    <w:rsid w:val="6D45564C"/>
    <w:rsid w:val="6D4B0788"/>
    <w:rsid w:val="6D4C4C2C"/>
    <w:rsid w:val="6D4C5D1C"/>
    <w:rsid w:val="6D4D2752"/>
    <w:rsid w:val="6D4D62AE"/>
    <w:rsid w:val="6D512242"/>
    <w:rsid w:val="6D582E02"/>
    <w:rsid w:val="6D5835D1"/>
    <w:rsid w:val="6D5910F7"/>
    <w:rsid w:val="6D5D0BE7"/>
    <w:rsid w:val="6D611D5A"/>
    <w:rsid w:val="6D621CE7"/>
    <w:rsid w:val="6D6811E3"/>
    <w:rsid w:val="6D6830E8"/>
    <w:rsid w:val="6D6A3304"/>
    <w:rsid w:val="6D6C7F13"/>
    <w:rsid w:val="6D6D5995"/>
    <w:rsid w:val="6D6F26C8"/>
    <w:rsid w:val="6D763A57"/>
    <w:rsid w:val="6D785A21"/>
    <w:rsid w:val="6D7B106D"/>
    <w:rsid w:val="6D7B7659"/>
    <w:rsid w:val="6D7D5903"/>
    <w:rsid w:val="6D806684"/>
    <w:rsid w:val="6D8223FC"/>
    <w:rsid w:val="6D8343C6"/>
    <w:rsid w:val="6D836174"/>
    <w:rsid w:val="6D854A1D"/>
    <w:rsid w:val="6D8E6FF3"/>
    <w:rsid w:val="6D8F2D6B"/>
    <w:rsid w:val="6D91263F"/>
    <w:rsid w:val="6D920165"/>
    <w:rsid w:val="6D981C1F"/>
    <w:rsid w:val="6D9B3910"/>
    <w:rsid w:val="6DA02882"/>
    <w:rsid w:val="6DA22A9E"/>
    <w:rsid w:val="6DA2484C"/>
    <w:rsid w:val="6DA265FA"/>
    <w:rsid w:val="6DA560EA"/>
    <w:rsid w:val="6DA57E98"/>
    <w:rsid w:val="6DA852E7"/>
    <w:rsid w:val="6DB91B96"/>
    <w:rsid w:val="6DBD3434"/>
    <w:rsid w:val="6DC26C9C"/>
    <w:rsid w:val="6DC347C2"/>
    <w:rsid w:val="6DC72505"/>
    <w:rsid w:val="6DC9002B"/>
    <w:rsid w:val="6DCA5B51"/>
    <w:rsid w:val="6DCC7B1B"/>
    <w:rsid w:val="6DCF3167"/>
    <w:rsid w:val="6DCF760B"/>
    <w:rsid w:val="6DD10C8D"/>
    <w:rsid w:val="6DD21866"/>
    <w:rsid w:val="6DD24A05"/>
    <w:rsid w:val="6DD8026E"/>
    <w:rsid w:val="6DD95D94"/>
    <w:rsid w:val="6DDA3330"/>
    <w:rsid w:val="6DDB7D5E"/>
    <w:rsid w:val="6DE24C48"/>
    <w:rsid w:val="6DE50BDD"/>
    <w:rsid w:val="6DEE5CE3"/>
    <w:rsid w:val="6DF1359C"/>
    <w:rsid w:val="6DF350A8"/>
    <w:rsid w:val="6DF826BE"/>
    <w:rsid w:val="6DFD489E"/>
    <w:rsid w:val="6E054DDB"/>
    <w:rsid w:val="6E056B89"/>
    <w:rsid w:val="6E076DA5"/>
    <w:rsid w:val="6E0C7F17"/>
    <w:rsid w:val="6E0F5142"/>
    <w:rsid w:val="6E1209A7"/>
    <w:rsid w:val="6E162B44"/>
    <w:rsid w:val="6E166B86"/>
    <w:rsid w:val="6E1B015A"/>
    <w:rsid w:val="6E245261"/>
    <w:rsid w:val="6E26547D"/>
    <w:rsid w:val="6E2676B2"/>
    <w:rsid w:val="6E2711F5"/>
    <w:rsid w:val="6E274D51"/>
    <w:rsid w:val="6E290AC9"/>
    <w:rsid w:val="6E2C680B"/>
    <w:rsid w:val="6E331948"/>
    <w:rsid w:val="6E361438"/>
    <w:rsid w:val="6E3631E6"/>
    <w:rsid w:val="6E394AF1"/>
    <w:rsid w:val="6E3D6323"/>
    <w:rsid w:val="6E407BC1"/>
    <w:rsid w:val="6E4678CD"/>
    <w:rsid w:val="6E4771A1"/>
    <w:rsid w:val="6E4B6C92"/>
    <w:rsid w:val="6E510020"/>
    <w:rsid w:val="6E5D69C5"/>
    <w:rsid w:val="6E6050CB"/>
    <w:rsid w:val="6E641B01"/>
    <w:rsid w:val="6E6637E5"/>
    <w:rsid w:val="6E666D27"/>
    <w:rsid w:val="6E6B10E2"/>
    <w:rsid w:val="6E6C09B6"/>
    <w:rsid w:val="6E6E0BD2"/>
    <w:rsid w:val="6E6E472E"/>
    <w:rsid w:val="6E740FF6"/>
    <w:rsid w:val="6E753D0F"/>
    <w:rsid w:val="6E755ABD"/>
    <w:rsid w:val="6E7973B3"/>
    <w:rsid w:val="6E7E2EFE"/>
    <w:rsid w:val="6E7F2DDF"/>
    <w:rsid w:val="6E82467D"/>
    <w:rsid w:val="6E8403F6"/>
    <w:rsid w:val="6E873A42"/>
    <w:rsid w:val="6E91041D"/>
    <w:rsid w:val="6E962FDB"/>
    <w:rsid w:val="6E965C2E"/>
    <w:rsid w:val="6E970129"/>
    <w:rsid w:val="6E9C573F"/>
    <w:rsid w:val="6E9C74ED"/>
    <w:rsid w:val="6EA049AC"/>
    <w:rsid w:val="6EA463A2"/>
    <w:rsid w:val="6EA77C40"/>
    <w:rsid w:val="6EAB7730"/>
    <w:rsid w:val="6EAE7221"/>
    <w:rsid w:val="6EB5235D"/>
    <w:rsid w:val="6EB72579"/>
    <w:rsid w:val="6EBC36EB"/>
    <w:rsid w:val="6EC95E08"/>
    <w:rsid w:val="6ECE1671"/>
    <w:rsid w:val="6ECE64D1"/>
    <w:rsid w:val="6ED44ED9"/>
    <w:rsid w:val="6ED749C9"/>
    <w:rsid w:val="6ED8429D"/>
    <w:rsid w:val="6EDA0016"/>
    <w:rsid w:val="6EDA2E23"/>
    <w:rsid w:val="6EDC1FE0"/>
    <w:rsid w:val="6EDD3662"/>
    <w:rsid w:val="6EE92007"/>
    <w:rsid w:val="6EEB6121"/>
    <w:rsid w:val="6EEF1D13"/>
    <w:rsid w:val="6EF2535F"/>
    <w:rsid w:val="6EF966EE"/>
    <w:rsid w:val="6EFC61DE"/>
    <w:rsid w:val="6EFE3D04"/>
    <w:rsid w:val="6EFF7A7C"/>
    <w:rsid w:val="6F011A46"/>
    <w:rsid w:val="6F0357BE"/>
    <w:rsid w:val="6F060E0B"/>
    <w:rsid w:val="6F082DD5"/>
    <w:rsid w:val="6F0E7CBF"/>
    <w:rsid w:val="6F125A01"/>
    <w:rsid w:val="6F1277AF"/>
    <w:rsid w:val="6F1866F2"/>
    <w:rsid w:val="6F1F1ECC"/>
    <w:rsid w:val="6F2316CE"/>
    <w:rsid w:val="6F2319BD"/>
    <w:rsid w:val="6F241291"/>
    <w:rsid w:val="6F251DD7"/>
    <w:rsid w:val="6F280D81"/>
    <w:rsid w:val="6F2A2D4B"/>
    <w:rsid w:val="6F2B0871"/>
    <w:rsid w:val="6F3109DA"/>
    <w:rsid w:val="6F3239AE"/>
    <w:rsid w:val="6F340B5E"/>
    <w:rsid w:val="6F3A05FC"/>
    <w:rsid w:val="6F3C482C"/>
    <w:rsid w:val="6F4436E1"/>
    <w:rsid w:val="6F457B85"/>
    <w:rsid w:val="6F4656AB"/>
    <w:rsid w:val="6F4B2CC1"/>
    <w:rsid w:val="6F525DFE"/>
    <w:rsid w:val="6F55769C"/>
    <w:rsid w:val="6F571666"/>
    <w:rsid w:val="6F5A2F04"/>
    <w:rsid w:val="6F5E21BF"/>
    <w:rsid w:val="6F5E47A3"/>
    <w:rsid w:val="6F63000B"/>
    <w:rsid w:val="6F655B31"/>
    <w:rsid w:val="6F685621"/>
    <w:rsid w:val="6F6A75EB"/>
    <w:rsid w:val="6F765F90"/>
    <w:rsid w:val="6F767D3E"/>
    <w:rsid w:val="6F775864"/>
    <w:rsid w:val="6F7A732F"/>
    <w:rsid w:val="6F7F4719"/>
    <w:rsid w:val="6F865AA7"/>
    <w:rsid w:val="6F891280"/>
    <w:rsid w:val="6F8A37EA"/>
    <w:rsid w:val="6F8A5598"/>
    <w:rsid w:val="6F912DCA"/>
    <w:rsid w:val="6F926B42"/>
    <w:rsid w:val="6F9D176F"/>
    <w:rsid w:val="6FA0300D"/>
    <w:rsid w:val="6FAD1286"/>
    <w:rsid w:val="6FAF4FFE"/>
    <w:rsid w:val="6FB24AEE"/>
    <w:rsid w:val="6FBC771B"/>
    <w:rsid w:val="6FBD3BBF"/>
    <w:rsid w:val="6FC211D5"/>
    <w:rsid w:val="6FD1766A"/>
    <w:rsid w:val="6FD256EB"/>
    <w:rsid w:val="6FD44A65"/>
    <w:rsid w:val="6FD64C81"/>
    <w:rsid w:val="6FDB5DF3"/>
    <w:rsid w:val="6FDC1B6B"/>
    <w:rsid w:val="6FE0165C"/>
    <w:rsid w:val="6FE10477"/>
    <w:rsid w:val="6FE253D4"/>
    <w:rsid w:val="6FE27182"/>
    <w:rsid w:val="6FE43E1F"/>
    <w:rsid w:val="6FE70C3C"/>
    <w:rsid w:val="6FEF1D95"/>
    <w:rsid w:val="6FEF3FBB"/>
    <w:rsid w:val="6FEF7AF1"/>
    <w:rsid w:val="6FF204E1"/>
    <w:rsid w:val="6FF375E1"/>
    <w:rsid w:val="6FF92470"/>
    <w:rsid w:val="6FFE5F86"/>
    <w:rsid w:val="700417EE"/>
    <w:rsid w:val="70076BE8"/>
    <w:rsid w:val="70096E04"/>
    <w:rsid w:val="700E15EF"/>
    <w:rsid w:val="70130F5B"/>
    <w:rsid w:val="70141305"/>
    <w:rsid w:val="70161521"/>
    <w:rsid w:val="7016507D"/>
    <w:rsid w:val="701D465E"/>
    <w:rsid w:val="70231548"/>
    <w:rsid w:val="702552C0"/>
    <w:rsid w:val="70271038"/>
    <w:rsid w:val="70291255"/>
    <w:rsid w:val="702A6D7B"/>
    <w:rsid w:val="70343755"/>
    <w:rsid w:val="703662AF"/>
    <w:rsid w:val="70390D6C"/>
    <w:rsid w:val="703A5210"/>
    <w:rsid w:val="703A6FBE"/>
    <w:rsid w:val="703D35B4"/>
    <w:rsid w:val="703F769A"/>
    <w:rsid w:val="70433998"/>
    <w:rsid w:val="70441BEA"/>
    <w:rsid w:val="70455963"/>
    <w:rsid w:val="70473489"/>
    <w:rsid w:val="70495453"/>
    <w:rsid w:val="70497201"/>
    <w:rsid w:val="705067E1"/>
    <w:rsid w:val="70514307"/>
    <w:rsid w:val="70545BA6"/>
    <w:rsid w:val="7057415E"/>
    <w:rsid w:val="70587444"/>
    <w:rsid w:val="705C33D8"/>
    <w:rsid w:val="70647373"/>
    <w:rsid w:val="7073427E"/>
    <w:rsid w:val="70761FC0"/>
    <w:rsid w:val="70785D38"/>
    <w:rsid w:val="707F70C6"/>
    <w:rsid w:val="70840239"/>
    <w:rsid w:val="70845F27"/>
    <w:rsid w:val="70875F7B"/>
    <w:rsid w:val="708B5A6B"/>
    <w:rsid w:val="708D1196"/>
    <w:rsid w:val="708E10B8"/>
    <w:rsid w:val="70910BA8"/>
    <w:rsid w:val="70916390"/>
    <w:rsid w:val="70980188"/>
    <w:rsid w:val="70981F36"/>
    <w:rsid w:val="709A5CAE"/>
    <w:rsid w:val="709F5073"/>
    <w:rsid w:val="70A408DB"/>
    <w:rsid w:val="70A436C3"/>
    <w:rsid w:val="70A46B2D"/>
    <w:rsid w:val="70A628A5"/>
    <w:rsid w:val="70AE52B6"/>
    <w:rsid w:val="70B054D2"/>
    <w:rsid w:val="70B14DA6"/>
    <w:rsid w:val="70B34FC2"/>
    <w:rsid w:val="70B7060E"/>
    <w:rsid w:val="70BA662E"/>
    <w:rsid w:val="70BC3E77"/>
    <w:rsid w:val="70BF683C"/>
    <w:rsid w:val="70BF74C3"/>
    <w:rsid w:val="70C20D61"/>
    <w:rsid w:val="70C60851"/>
    <w:rsid w:val="70CB5E68"/>
    <w:rsid w:val="70CD6084"/>
    <w:rsid w:val="70D171F6"/>
    <w:rsid w:val="70D94A29"/>
    <w:rsid w:val="70DF1913"/>
    <w:rsid w:val="70DF5DB7"/>
    <w:rsid w:val="70E1568B"/>
    <w:rsid w:val="70E17439"/>
    <w:rsid w:val="70E21403"/>
    <w:rsid w:val="70E60EF4"/>
    <w:rsid w:val="70E62CA2"/>
    <w:rsid w:val="70E84C6C"/>
    <w:rsid w:val="70E92792"/>
    <w:rsid w:val="70F6426E"/>
    <w:rsid w:val="70FA04FB"/>
    <w:rsid w:val="70FC0717"/>
    <w:rsid w:val="70FC24C5"/>
    <w:rsid w:val="70FE283F"/>
    <w:rsid w:val="70FF3D63"/>
    <w:rsid w:val="71092E34"/>
    <w:rsid w:val="710E21F8"/>
    <w:rsid w:val="71100865"/>
    <w:rsid w:val="71124D16"/>
    <w:rsid w:val="71125845"/>
    <w:rsid w:val="711315BD"/>
    <w:rsid w:val="71150AC6"/>
    <w:rsid w:val="71175551"/>
    <w:rsid w:val="71184C00"/>
    <w:rsid w:val="71184E25"/>
    <w:rsid w:val="71186BD3"/>
    <w:rsid w:val="711F61B4"/>
    <w:rsid w:val="7121017E"/>
    <w:rsid w:val="71237A52"/>
    <w:rsid w:val="712437CA"/>
    <w:rsid w:val="71245578"/>
    <w:rsid w:val="71265794"/>
    <w:rsid w:val="712832BA"/>
    <w:rsid w:val="712B4B58"/>
    <w:rsid w:val="712D6B22"/>
    <w:rsid w:val="712F5076"/>
    <w:rsid w:val="712F5E96"/>
    <w:rsid w:val="713003C1"/>
    <w:rsid w:val="713734FD"/>
    <w:rsid w:val="713C3C71"/>
    <w:rsid w:val="713F1985"/>
    <w:rsid w:val="71436346"/>
    <w:rsid w:val="71461992"/>
    <w:rsid w:val="714D0F73"/>
    <w:rsid w:val="714D4ACF"/>
    <w:rsid w:val="715045BF"/>
    <w:rsid w:val="715440AF"/>
    <w:rsid w:val="71593474"/>
    <w:rsid w:val="71597917"/>
    <w:rsid w:val="715C2CB4"/>
    <w:rsid w:val="71641E18"/>
    <w:rsid w:val="716562BC"/>
    <w:rsid w:val="71663DE2"/>
    <w:rsid w:val="716B13F9"/>
    <w:rsid w:val="716B1D9A"/>
    <w:rsid w:val="716B31A7"/>
    <w:rsid w:val="716F713B"/>
    <w:rsid w:val="71744751"/>
    <w:rsid w:val="71777D9E"/>
    <w:rsid w:val="71810C1C"/>
    <w:rsid w:val="71836406"/>
    <w:rsid w:val="71844269"/>
    <w:rsid w:val="718524BB"/>
    <w:rsid w:val="71881FAB"/>
    <w:rsid w:val="718A7AD1"/>
    <w:rsid w:val="71926DC3"/>
    <w:rsid w:val="719426FE"/>
    <w:rsid w:val="7198719C"/>
    <w:rsid w:val="71A52B5D"/>
    <w:rsid w:val="71A768D5"/>
    <w:rsid w:val="71A861A9"/>
    <w:rsid w:val="71B07FF4"/>
    <w:rsid w:val="71B20DD6"/>
    <w:rsid w:val="71B2527A"/>
    <w:rsid w:val="71B40FF2"/>
    <w:rsid w:val="71B763EC"/>
    <w:rsid w:val="71B92164"/>
    <w:rsid w:val="71BC1C54"/>
    <w:rsid w:val="71BC6597"/>
    <w:rsid w:val="71C64881"/>
    <w:rsid w:val="71C72AD3"/>
    <w:rsid w:val="71C8684B"/>
    <w:rsid w:val="71CC633B"/>
    <w:rsid w:val="71CF357D"/>
    <w:rsid w:val="71D92806"/>
    <w:rsid w:val="71DC40A5"/>
    <w:rsid w:val="71DC5E53"/>
    <w:rsid w:val="71DE0938"/>
    <w:rsid w:val="71EA4A14"/>
    <w:rsid w:val="71EC42E8"/>
    <w:rsid w:val="71ED62B2"/>
    <w:rsid w:val="71F15DA2"/>
    <w:rsid w:val="71F4319C"/>
    <w:rsid w:val="71F65166"/>
    <w:rsid w:val="71F92EA9"/>
    <w:rsid w:val="71FA41D5"/>
    <w:rsid w:val="71FB277D"/>
    <w:rsid w:val="72023B0B"/>
    <w:rsid w:val="72086C48"/>
    <w:rsid w:val="720D425E"/>
    <w:rsid w:val="7214383E"/>
    <w:rsid w:val="721455EC"/>
    <w:rsid w:val="72165809"/>
    <w:rsid w:val="721675B7"/>
    <w:rsid w:val="72192252"/>
    <w:rsid w:val="72192F52"/>
    <w:rsid w:val="722021E3"/>
    <w:rsid w:val="72233A82"/>
    <w:rsid w:val="722515A8"/>
    <w:rsid w:val="722A3062"/>
    <w:rsid w:val="722E4900"/>
    <w:rsid w:val="72331F17"/>
    <w:rsid w:val="723E08BB"/>
    <w:rsid w:val="723E2669"/>
    <w:rsid w:val="723F4D5F"/>
    <w:rsid w:val="72402885"/>
    <w:rsid w:val="7242215A"/>
    <w:rsid w:val="72473C14"/>
    <w:rsid w:val="724759C2"/>
    <w:rsid w:val="725105EF"/>
    <w:rsid w:val="72514A93"/>
    <w:rsid w:val="72534572"/>
    <w:rsid w:val="725956F5"/>
    <w:rsid w:val="725974A3"/>
    <w:rsid w:val="725B146D"/>
    <w:rsid w:val="726227FC"/>
    <w:rsid w:val="726357A8"/>
    <w:rsid w:val="726447C6"/>
    <w:rsid w:val="7265409A"/>
    <w:rsid w:val="72677E12"/>
    <w:rsid w:val="726E11A1"/>
    <w:rsid w:val="727367B7"/>
    <w:rsid w:val="7275252F"/>
    <w:rsid w:val="72760055"/>
    <w:rsid w:val="727B1B10"/>
    <w:rsid w:val="727B566C"/>
    <w:rsid w:val="727D3192"/>
    <w:rsid w:val="72897D89"/>
    <w:rsid w:val="728A3B01"/>
    <w:rsid w:val="728A58AF"/>
    <w:rsid w:val="728C7879"/>
    <w:rsid w:val="72936E59"/>
    <w:rsid w:val="7294672D"/>
    <w:rsid w:val="729A3D44"/>
    <w:rsid w:val="729E094A"/>
    <w:rsid w:val="72A72905"/>
    <w:rsid w:val="72A9042B"/>
    <w:rsid w:val="72A911B4"/>
    <w:rsid w:val="72AE7D4E"/>
    <w:rsid w:val="72B172DF"/>
    <w:rsid w:val="72BA43E6"/>
    <w:rsid w:val="72BB015E"/>
    <w:rsid w:val="72BC63B0"/>
    <w:rsid w:val="72BF19FC"/>
    <w:rsid w:val="72CC4119"/>
    <w:rsid w:val="72CE60E3"/>
    <w:rsid w:val="72D06645"/>
    <w:rsid w:val="72D1172F"/>
    <w:rsid w:val="72D134DE"/>
    <w:rsid w:val="72D354A8"/>
    <w:rsid w:val="72D80D10"/>
    <w:rsid w:val="72DD00D4"/>
    <w:rsid w:val="72DE76FA"/>
    <w:rsid w:val="72DF209E"/>
    <w:rsid w:val="72E01973"/>
    <w:rsid w:val="72E27499"/>
    <w:rsid w:val="72E94CCB"/>
    <w:rsid w:val="72EC40EB"/>
    <w:rsid w:val="72EE0533"/>
    <w:rsid w:val="72F0605A"/>
    <w:rsid w:val="72F1592E"/>
    <w:rsid w:val="72F21DD2"/>
    <w:rsid w:val="72F3388B"/>
    <w:rsid w:val="72F378F8"/>
    <w:rsid w:val="72FA0C86"/>
    <w:rsid w:val="73012015"/>
    <w:rsid w:val="73045661"/>
    <w:rsid w:val="73076EFF"/>
    <w:rsid w:val="730B69EF"/>
    <w:rsid w:val="730D057A"/>
    <w:rsid w:val="730E028E"/>
    <w:rsid w:val="73124222"/>
    <w:rsid w:val="731735E6"/>
    <w:rsid w:val="7318735E"/>
    <w:rsid w:val="731A6C33"/>
    <w:rsid w:val="73223D39"/>
    <w:rsid w:val="73267CCD"/>
    <w:rsid w:val="7327134F"/>
    <w:rsid w:val="732950C8"/>
    <w:rsid w:val="732D4BB8"/>
    <w:rsid w:val="732E6B82"/>
    <w:rsid w:val="733046A8"/>
    <w:rsid w:val="73335F46"/>
    <w:rsid w:val="733C4DFB"/>
    <w:rsid w:val="733F2B3D"/>
    <w:rsid w:val="73441F01"/>
    <w:rsid w:val="7344489A"/>
    <w:rsid w:val="7346211D"/>
    <w:rsid w:val="73520AC2"/>
    <w:rsid w:val="7352461E"/>
    <w:rsid w:val="73566CAF"/>
    <w:rsid w:val="735754B8"/>
    <w:rsid w:val="73697BBA"/>
    <w:rsid w:val="736B1B84"/>
    <w:rsid w:val="736B56E0"/>
    <w:rsid w:val="736B748E"/>
    <w:rsid w:val="736D1458"/>
    <w:rsid w:val="737C78ED"/>
    <w:rsid w:val="73832A2A"/>
    <w:rsid w:val="73927111"/>
    <w:rsid w:val="73964142"/>
    <w:rsid w:val="73974727"/>
    <w:rsid w:val="739C3AEB"/>
    <w:rsid w:val="739E1612"/>
    <w:rsid w:val="73A07DC5"/>
    <w:rsid w:val="73AA6208"/>
    <w:rsid w:val="73AF1A71"/>
    <w:rsid w:val="73B52DFF"/>
    <w:rsid w:val="73BC418E"/>
    <w:rsid w:val="73BE1CB4"/>
    <w:rsid w:val="73BE3A62"/>
    <w:rsid w:val="73C117A4"/>
    <w:rsid w:val="73C35CA8"/>
    <w:rsid w:val="73C53042"/>
    <w:rsid w:val="73C92407"/>
    <w:rsid w:val="73CA0659"/>
    <w:rsid w:val="73CB43D1"/>
    <w:rsid w:val="73D20082"/>
    <w:rsid w:val="73DB0AB8"/>
    <w:rsid w:val="73E07E7C"/>
    <w:rsid w:val="73E159A2"/>
    <w:rsid w:val="73EB6821"/>
    <w:rsid w:val="73FE6554"/>
    <w:rsid w:val="73FE7350"/>
    <w:rsid w:val="74033B6B"/>
    <w:rsid w:val="740F42BD"/>
    <w:rsid w:val="74130252"/>
    <w:rsid w:val="741713C4"/>
    <w:rsid w:val="7419338E"/>
    <w:rsid w:val="741A4809"/>
    <w:rsid w:val="741B2C62"/>
    <w:rsid w:val="741B5358"/>
    <w:rsid w:val="741C4C2C"/>
    <w:rsid w:val="74275AAB"/>
    <w:rsid w:val="74277859"/>
    <w:rsid w:val="74281823"/>
    <w:rsid w:val="7428537F"/>
    <w:rsid w:val="742C30C1"/>
    <w:rsid w:val="74327FF0"/>
    <w:rsid w:val="743579EB"/>
    <w:rsid w:val="74404DBF"/>
    <w:rsid w:val="74416441"/>
    <w:rsid w:val="7443040B"/>
    <w:rsid w:val="7443207A"/>
    <w:rsid w:val="744523D5"/>
    <w:rsid w:val="74471CA9"/>
    <w:rsid w:val="74486D25"/>
    <w:rsid w:val="744E128A"/>
    <w:rsid w:val="744F6DB0"/>
    <w:rsid w:val="74510D7A"/>
    <w:rsid w:val="74512B28"/>
    <w:rsid w:val="74561EEC"/>
    <w:rsid w:val="74570A73"/>
    <w:rsid w:val="745A5E80"/>
    <w:rsid w:val="745B5755"/>
    <w:rsid w:val="745D327B"/>
    <w:rsid w:val="746A1E3C"/>
    <w:rsid w:val="74716D26"/>
    <w:rsid w:val="74736F42"/>
    <w:rsid w:val="747448B2"/>
    <w:rsid w:val="7476258E"/>
    <w:rsid w:val="74806F69"/>
    <w:rsid w:val="74820F33"/>
    <w:rsid w:val="74822CE1"/>
    <w:rsid w:val="74827185"/>
    <w:rsid w:val="748419D6"/>
    <w:rsid w:val="748922C2"/>
    <w:rsid w:val="748E78D8"/>
    <w:rsid w:val="74936A51"/>
    <w:rsid w:val="749D5D6D"/>
    <w:rsid w:val="74A470FC"/>
    <w:rsid w:val="74AE1D28"/>
    <w:rsid w:val="74AE3AD6"/>
    <w:rsid w:val="74AF5AA0"/>
    <w:rsid w:val="74B135C7"/>
    <w:rsid w:val="74B17A6A"/>
    <w:rsid w:val="74B530B7"/>
    <w:rsid w:val="74B631B8"/>
    <w:rsid w:val="74BF5CE3"/>
    <w:rsid w:val="74C01A5C"/>
    <w:rsid w:val="74C46AAD"/>
    <w:rsid w:val="74C50E20"/>
    <w:rsid w:val="74CB0B2C"/>
    <w:rsid w:val="74D23FB8"/>
    <w:rsid w:val="74D3178F"/>
    <w:rsid w:val="74DA2B1D"/>
    <w:rsid w:val="74E05C5A"/>
    <w:rsid w:val="74E27C24"/>
    <w:rsid w:val="74E33682"/>
    <w:rsid w:val="74E53270"/>
    <w:rsid w:val="74EC2851"/>
    <w:rsid w:val="74EE481B"/>
    <w:rsid w:val="74F0120D"/>
    <w:rsid w:val="74F17E67"/>
    <w:rsid w:val="74F3598D"/>
    <w:rsid w:val="74FD05BA"/>
    <w:rsid w:val="74FD0BD7"/>
    <w:rsid w:val="75022074"/>
    <w:rsid w:val="750556C0"/>
    <w:rsid w:val="750B717B"/>
    <w:rsid w:val="750E0A19"/>
    <w:rsid w:val="751029E3"/>
    <w:rsid w:val="75104791"/>
    <w:rsid w:val="7510653F"/>
    <w:rsid w:val="75151DA7"/>
    <w:rsid w:val="751853F4"/>
    <w:rsid w:val="751C3136"/>
    <w:rsid w:val="751D0C5C"/>
    <w:rsid w:val="75265D63"/>
    <w:rsid w:val="752913AF"/>
    <w:rsid w:val="752A3B98"/>
    <w:rsid w:val="752B15CB"/>
    <w:rsid w:val="752E10BB"/>
    <w:rsid w:val="752E2E69"/>
    <w:rsid w:val="75330480"/>
    <w:rsid w:val="7535244A"/>
    <w:rsid w:val="753A180E"/>
    <w:rsid w:val="753C15DA"/>
    <w:rsid w:val="75410DEE"/>
    <w:rsid w:val="754601B3"/>
    <w:rsid w:val="754819F8"/>
    <w:rsid w:val="75497CA3"/>
    <w:rsid w:val="754D1541"/>
    <w:rsid w:val="754F71E0"/>
    <w:rsid w:val="75526B58"/>
    <w:rsid w:val="755D72AA"/>
    <w:rsid w:val="755E6196"/>
    <w:rsid w:val="756D3991"/>
    <w:rsid w:val="756E14B8"/>
    <w:rsid w:val="757271DD"/>
    <w:rsid w:val="75736ACE"/>
    <w:rsid w:val="757545F4"/>
    <w:rsid w:val="757765BE"/>
    <w:rsid w:val="757E5B9F"/>
    <w:rsid w:val="75812F99"/>
    <w:rsid w:val="75864A53"/>
    <w:rsid w:val="758D4498"/>
    <w:rsid w:val="758F74DF"/>
    <w:rsid w:val="75930F1E"/>
    <w:rsid w:val="75932CCC"/>
    <w:rsid w:val="75937374"/>
    <w:rsid w:val="75956A44"/>
    <w:rsid w:val="75986535"/>
    <w:rsid w:val="759A22AD"/>
    <w:rsid w:val="759E7FEF"/>
    <w:rsid w:val="75A153E9"/>
    <w:rsid w:val="75A31161"/>
    <w:rsid w:val="75A5137D"/>
    <w:rsid w:val="75A66EA3"/>
    <w:rsid w:val="75AB6268"/>
    <w:rsid w:val="75B72E5F"/>
    <w:rsid w:val="75B74C0D"/>
    <w:rsid w:val="75C07A37"/>
    <w:rsid w:val="75C8506C"/>
    <w:rsid w:val="75CB06B8"/>
    <w:rsid w:val="75DA08FB"/>
    <w:rsid w:val="75DB213B"/>
    <w:rsid w:val="75DC28C5"/>
    <w:rsid w:val="75DE663D"/>
    <w:rsid w:val="75E31EA6"/>
    <w:rsid w:val="75E33C54"/>
    <w:rsid w:val="75E35A02"/>
    <w:rsid w:val="75E4177A"/>
    <w:rsid w:val="75E874BC"/>
    <w:rsid w:val="75ED4AD2"/>
    <w:rsid w:val="75ED6880"/>
    <w:rsid w:val="75EF084A"/>
    <w:rsid w:val="75F714AD"/>
    <w:rsid w:val="75F776FF"/>
    <w:rsid w:val="75F95225"/>
    <w:rsid w:val="75FB0F9D"/>
    <w:rsid w:val="7601232C"/>
    <w:rsid w:val="76045978"/>
    <w:rsid w:val="76067942"/>
    <w:rsid w:val="760A5684"/>
    <w:rsid w:val="760B4F58"/>
    <w:rsid w:val="760D0CD1"/>
    <w:rsid w:val="761262E7"/>
    <w:rsid w:val="761B163F"/>
    <w:rsid w:val="76215F9C"/>
    <w:rsid w:val="762229CE"/>
    <w:rsid w:val="762B1157"/>
    <w:rsid w:val="76375D4D"/>
    <w:rsid w:val="763C3364"/>
    <w:rsid w:val="763E532E"/>
    <w:rsid w:val="763F1FF4"/>
    <w:rsid w:val="76404C02"/>
    <w:rsid w:val="76423EBA"/>
    <w:rsid w:val="764346F2"/>
    <w:rsid w:val="764C17F9"/>
    <w:rsid w:val="764D19B8"/>
    <w:rsid w:val="7657019E"/>
    <w:rsid w:val="765A088F"/>
    <w:rsid w:val="765C7562"/>
    <w:rsid w:val="765E152C"/>
    <w:rsid w:val="766A7ED1"/>
    <w:rsid w:val="76716C87"/>
    <w:rsid w:val="767174B1"/>
    <w:rsid w:val="76767E7A"/>
    <w:rsid w:val="767825EE"/>
    <w:rsid w:val="76787B6C"/>
    <w:rsid w:val="767945B8"/>
    <w:rsid w:val="767D5E56"/>
    <w:rsid w:val="76830F93"/>
    <w:rsid w:val="76832D41"/>
    <w:rsid w:val="76854D0B"/>
    <w:rsid w:val="7685658D"/>
    <w:rsid w:val="76856AB9"/>
    <w:rsid w:val="76872831"/>
    <w:rsid w:val="76875EB9"/>
    <w:rsid w:val="7691545E"/>
    <w:rsid w:val="769413F2"/>
    <w:rsid w:val="76944BF2"/>
    <w:rsid w:val="76946C2F"/>
    <w:rsid w:val="76992564"/>
    <w:rsid w:val="769C3E9C"/>
    <w:rsid w:val="769D2054"/>
    <w:rsid w:val="769F401E"/>
    <w:rsid w:val="76A333E3"/>
    <w:rsid w:val="76A34233"/>
    <w:rsid w:val="76AE0369"/>
    <w:rsid w:val="76B61368"/>
    <w:rsid w:val="76B63116"/>
    <w:rsid w:val="76B850E0"/>
    <w:rsid w:val="76CA3830"/>
    <w:rsid w:val="76CA4E14"/>
    <w:rsid w:val="76CA6BC2"/>
    <w:rsid w:val="76CC0B8C"/>
    <w:rsid w:val="76CC293A"/>
    <w:rsid w:val="76CD220E"/>
    <w:rsid w:val="76D0242A"/>
    <w:rsid w:val="76D161A2"/>
    <w:rsid w:val="76D87530"/>
    <w:rsid w:val="76DA0A95"/>
    <w:rsid w:val="76DB2B7D"/>
    <w:rsid w:val="76DE48C7"/>
    <w:rsid w:val="76E01F41"/>
    <w:rsid w:val="76E05F23"/>
    <w:rsid w:val="76E71522"/>
    <w:rsid w:val="76E77774"/>
    <w:rsid w:val="76EA1012"/>
    <w:rsid w:val="76EC6B38"/>
    <w:rsid w:val="76F36118"/>
    <w:rsid w:val="76F37EC6"/>
    <w:rsid w:val="76F45266"/>
    <w:rsid w:val="76F53C3E"/>
    <w:rsid w:val="76F65C09"/>
    <w:rsid w:val="76FB0FF5"/>
    <w:rsid w:val="76FF686B"/>
    <w:rsid w:val="77030FF3"/>
    <w:rsid w:val="77075720"/>
    <w:rsid w:val="770C71DA"/>
    <w:rsid w:val="770F1F64"/>
    <w:rsid w:val="771340C5"/>
    <w:rsid w:val="77163BB5"/>
    <w:rsid w:val="771B741D"/>
    <w:rsid w:val="771E4A11"/>
    <w:rsid w:val="77262F37"/>
    <w:rsid w:val="77297D8C"/>
    <w:rsid w:val="772C33D8"/>
    <w:rsid w:val="77366005"/>
    <w:rsid w:val="773A5AF5"/>
    <w:rsid w:val="773C7ABF"/>
    <w:rsid w:val="773D55E5"/>
    <w:rsid w:val="77400C32"/>
    <w:rsid w:val="774C5829"/>
    <w:rsid w:val="774D3A7A"/>
    <w:rsid w:val="77521091"/>
    <w:rsid w:val="77530965"/>
    <w:rsid w:val="77543DD8"/>
    <w:rsid w:val="775546DD"/>
    <w:rsid w:val="77585F7B"/>
    <w:rsid w:val="77672662"/>
    <w:rsid w:val="77690189"/>
    <w:rsid w:val="77695A5A"/>
    <w:rsid w:val="776C5E7A"/>
    <w:rsid w:val="776E1A54"/>
    <w:rsid w:val="77707769"/>
    <w:rsid w:val="77707E71"/>
    <w:rsid w:val="7772528F"/>
    <w:rsid w:val="777A5235"/>
    <w:rsid w:val="777C0999"/>
    <w:rsid w:val="777C610E"/>
    <w:rsid w:val="778154D2"/>
    <w:rsid w:val="77862AE9"/>
    <w:rsid w:val="77925931"/>
    <w:rsid w:val="77972F48"/>
    <w:rsid w:val="779A2A38"/>
    <w:rsid w:val="779A6594"/>
    <w:rsid w:val="779D6084"/>
    <w:rsid w:val="77A25449"/>
    <w:rsid w:val="77AB07A1"/>
    <w:rsid w:val="77B238DE"/>
    <w:rsid w:val="77B51620"/>
    <w:rsid w:val="77BC29AE"/>
    <w:rsid w:val="77C67389"/>
    <w:rsid w:val="77C71871"/>
    <w:rsid w:val="77C8615C"/>
    <w:rsid w:val="77DA4BE2"/>
    <w:rsid w:val="77E20193"/>
    <w:rsid w:val="77E43CB3"/>
    <w:rsid w:val="77E61366"/>
    <w:rsid w:val="77EB5041"/>
    <w:rsid w:val="77EB6DF0"/>
    <w:rsid w:val="77EE1832"/>
    <w:rsid w:val="77F02658"/>
    <w:rsid w:val="77F2017E"/>
    <w:rsid w:val="77F22BC3"/>
    <w:rsid w:val="77FC0FFD"/>
    <w:rsid w:val="77FD7967"/>
    <w:rsid w:val="7802352D"/>
    <w:rsid w:val="7803238B"/>
    <w:rsid w:val="78063C29"/>
    <w:rsid w:val="780954C8"/>
    <w:rsid w:val="78096FFD"/>
    <w:rsid w:val="780C1DDF"/>
    <w:rsid w:val="78120820"/>
    <w:rsid w:val="7819395D"/>
    <w:rsid w:val="781D0955"/>
    <w:rsid w:val="782F3180"/>
    <w:rsid w:val="78372035"/>
    <w:rsid w:val="78450BF6"/>
    <w:rsid w:val="784529A4"/>
    <w:rsid w:val="78491F11"/>
    <w:rsid w:val="784A620C"/>
    <w:rsid w:val="784A7FBA"/>
    <w:rsid w:val="785030F6"/>
    <w:rsid w:val="78540E39"/>
    <w:rsid w:val="785901FD"/>
    <w:rsid w:val="785931B9"/>
    <w:rsid w:val="7866291A"/>
    <w:rsid w:val="786C6182"/>
    <w:rsid w:val="786D5A56"/>
    <w:rsid w:val="786F5C73"/>
    <w:rsid w:val="78743289"/>
    <w:rsid w:val="78767001"/>
    <w:rsid w:val="7879264D"/>
    <w:rsid w:val="787B0173"/>
    <w:rsid w:val="787D213D"/>
    <w:rsid w:val="787E7C64"/>
    <w:rsid w:val="78880AE2"/>
    <w:rsid w:val="788F3C1F"/>
    <w:rsid w:val="7892370F"/>
    <w:rsid w:val="78961451"/>
    <w:rsid w:val="78995758"/>
    <w:rsid w:val="789B17B9"/>
    <w:rsid w:val="789C633C"/>
    <w:rsid w:val="789D27E0"/>
    <w:rsid w:val="789E0306"/>
    <w:rsid w:val="78A04FA1"/>
    <w:rsid w:val="78A05E2C"/>
    <w:rsid w:val="78A43B6E"/>
    <w:rsid w:val="78B35B5F"/>
    <w:rsid w:val="78B813C8"/>
    <w:rsid w:val="78B90C9C"/>
    <w:rsid w:val="78BD36C3"/>
    <w:rsid w:val="78CA10FB"/>
    <w:rsid w:val="78CC4E73"/>
    <w:rsid w:val="78CF226D"/>
    <w:rsid w:val="78D02FC1"/>
    <w:rsid w:val="78D86B8A"/>
    <w:rsid w:val="78D87374"/>
    <w:rsid w:val="78D930EC"/>
    <w:rsid w:val="78DB3308"/>
    <w:rsid w:val="78DB58DC"/>
    <w:rsid w:val="78E0447A"/>
    <w:rsid w:val="78E201F2"/>
    <w:rsid w:val="78E81387"/>
    <w:rsid w:val="78E8667F"/>
    <w:rsid w:val="78EC72C3"/>
    <w:rsid w:val="78EE303B"/>
    <w:rsid w:val="78EE6B97"/>
    <w:rsid w:val="78F16688"/>
    <w:rsid w:val="78F30652"/>
    <w:rsid w:val="78F41CD4"/>
    <w:rsid w:val="78FD502C"/>
    <w:rsid w:val="78FE2B52"/>
    <w:rsid w:val="79004B1D"/>
    <w:rsid w:val="790243F1"/>
    <w:rsid w:val="79050385"/>
    <w:rsid w:val="7908577F"/>
    <w:rsid w:val="790A14F7"/>
    <w:rsid w:val="790E039A"/>
    <w:rsid w:val="790E7239"/>
    <w:rsid w:val="790F4D60"/>
    <w:rsid w:val="79142376"/>
    <w:rsid w:val="791F31F5"/>
    <w:rsid w:val="79202AC9"/>
    <w:rsid w:val="79232871"/>
    <w:rsid w:val="7924080B"/>
    <w:rsid w:val="79272682"/>
    <w:rsid w:val="792A3948"/>
    <w:rsid w:val="792E168A"/>
    <w:rsid w:val="79334EF2"/>
    <w:rsid w:val="7936053E"/>
    <w:rsid w:val="793A002E"/>
    <w:rsid w:val="793A6280"/>
    <w:rsid w:val="793D367B"/>
    <w:rsid w:val="793F5645"/>
    <w:rsid w:val="793F73F3"/>
    <w:rsid w:val="79406AC7"/>
    <w:rsid w:val="79424C03"/>
    <w:rsid w:val="794B3FEA"/>
    <w:rsid w:val="794C38BE"/>
    <w:rsid w:val="794F33AE"/>
    <w:rsid w:val="79517126"/>
    <w:rsid w:val="79586707"/>
    <w:rsid w:val="795C12C1"/>
    <w:rsid w:val="795D1F6F"/>
    <w:rsid w:val="795D3716"/>
    <w:rsid w:val="795F1843"/>
    <w:rsid w:val="796450AB"/>
    <w:rsid w:val="79694470"/>
    <w:rsid w:val="79700F04"/>
    <w:rsid w:val="797352EE"/>
    <w:rsid w:val="79757554"/>
    <w:rsid w:val="797C73BF"/>
    <w:rsid w:val="797F1EE5"/>
    <w:rsid w:val="797F5A41"/>
    <w:rsid w:val="79817A0B"/>
    <w:rsid w:val="798F414F"/>
    <w:rsid w:val="799139C7"/>
    <w:rsid w:val="7999345B"/>
    <w:rsid w:val="799A0ACD"/>
    <w:rsid w:val="79A33E26"/>
    <w:rsid w:val="79AC25AE"/>
    <w:rsid w:val="79B0209F"/>
    <w:rsid w:val="79B576B5"/>
    <w:rsid w:val="79B778D1"/>
    <w:rsid w:val="79B871A5"/>
    <w:rsid w:val="79B9661A"/>
    <w:rsid w:val="79BD656A"/>
    <w:rsid w:val="79BF0534"/>
    <w:rsid w:val="79C142AC"/>
    <w:rsid w:val="79C30024"/>
    <w:rsid w:val="79C33EBF"/>
    <w:rsid w:val="79C42BF2"/>
    <w:rsid w:val="79C93160"/>
    <w:rsid w:val="79CB512B"/>
    <w:rsid w:val="79CC49FF"/>
    <w:rsid w:val="79D044EF"/>
    <w:rsid w:val="79D0629D"/>
    <w:rsid w:val="79D33FDF"/>
    <w:rsid w:val="79D73ACF"/>
    <w:rsid w:val="79DD6C0C"/>
    <w:rsid w:val="79DF2984"/>
    <w:rsid w:val="79E104AA"/>
    <w:rsid w:val="79E166FC"/>
    <w:rsid w:val="79E41D48"/>
    <w:rsid w:val="79E87A8A"/>
    <w:rsid w:val="79EB757B"/>
    <w:rsid w:val="79F503F9"/>
    <w:rsid w:val="79F53F55"/>
    <w:rsid w:val="79F63A97"/>
    <w:rsid w:val="79FA5A10"/>
    <w:rsid w:val="79FC1788"/>
    <w:rsid w:val="79FC7092"/>
    <w:rsid w:val="79FD1A8F"/>
    <w:rsid w:val="79FD49B1"/>
    <w:rsid w:val="7A020420"/>
    <w:rsid w:val="7A0C00F4"/>
    <w:rsid w:val="7A124B07"/>
    <w:rsid w:val="7A13262E"/>
    <w:rsid w:val="7A140880"/>
    <w:rsid w:val="7A17211E"/>
    <w:rsid w:val="7A173A4F"/>
    <w:rsid w:val="7A1C5986"/>
    <w:rsid w:val="7A1E525A"/>
    <w:rsid w:val="7A1F7224"/>
    <w:rsid w:val="7A214D4A"/>
    <w:rsid w:val="7A223EAD"/>
    <w:rsid w:val="7A37456E"/>
    <w:rsid w:val="7A396538"/>
    <w:rsid w:val="7A3A5E0C"/>
    <w:rsid w:val="7A3F5B54"/>
    <w:rsid w:val="7A440A39"/>
    <w:rsid w:val="7A450285"/>
    <w:rsid w:val="7A4A2C67"/>
    <w:rsid w:val="7A4A42A1"/>
    <w:rsid w:val="7A505630"/>
    <w:rsid w:val="7A5275FA"/>
    <w:rsid w:val="7A543372"/>
    <w:rsid w:val="7A5A025C"/>
    <w:rsid w:val="7A601D17"/>
    <w:rsid w:val="7A635363"/>
    <w:rsid w:val="7A65344B"/>
    <w:rsid w:val="7A6B4218"/>
    <w:rsid w:val="7A707A80"/>
    <w:rsid w:val="7A772BBC"/>
    <w:rsid w:val="7A792DD8"/>
    <w:rsid w:val="7A807CC3"/>
    <w:rsid w:val="7A810E46"/>
    <w:rsid w:val="7A831561"/>
    <w:rsid w:val="7A861051"/>
    <w:rsid w:val="7A884DCA"/>
    <w:rsid w:val="7A886B78"/>
    <w:rsid w:val="7A9279F6"/>
    <w:rsid w:val="7A951295"/>
    <w:rsid w:val="7A9719D9"/>
    <w:rsid w:val="7A9814B1"/>
    <w:rsid w:val="7AA02113"/>
    <w:rsid w:val="7AAD4924"/>
    <w:rsid w:val="7AAF05A8"/>
    <w:rsid w:val="7AB21E46"/>
    <w:rsid w:val="7ABC4A73"/>
    <w:rsid w:val="7ABD0F17"/>
    <w:rsid w:val="7ABE4C8F"/>
    <w:rsid w:val="7AC1208A"/>
    <w:rsid w:val="7AC73B44"/>
    <w:rsid w:val="7AC758F2"/>
    <w:rsid w:val="7ACD6C80"/>
    <w:rsid w:val="7AD46261"/>
    <w:rsid w:val="7AD85D51"/>
    <w:rsid w:val="7ADC6EC3"/>
    <w:rsid w:val="7AE50A54"/>
    <w:rsid w:val="7AE91D0C"/>
    <w:rsid w:val="7AEA338E"/>
    <w:rsid w:val="7AEA5A84"/>
    <w:rsid w:val="7AEF6DC1"/>
    <w:rsid w:val="7AF1296F"/>
    <w:rsid w:val="7AF4420D"/>
    <w:rsid w:val="7AF6294A"/>
    <w:rsid w:val="7AF83CFD"/>
    <w:rsid w:val="7AFE6E3A"/>
    <w:rsid w:val="7B046B46"/>
    <w:rsid w:val="7B0501C8"/>
    <w:rsid w:val="7B073F40"/>
    <w:rsid w:val="7B0F1047"/>
    <w:rsid w:val="7B0F7299"/>
    <w:rsid w:val="7B1448AF"/>
    <w:rsid w:val="7B25086A"/>
    <w:rsid w:val="7B272834"/>
    <w:rsid w:val="7B276391"/>
    <w:rsid w:val="7B292109"/>
    <w:rsid w:val="7B2A08C8"/>
    <w:rsid w:val="7B2C7E4B"/>
    <w:rsid w:val="7B362A78"/>
    <w:rsid w:val="7B3F62EE"/>
    <w:rsid w:val="7B477DF0"/>
    <w:rsid w:val="7B4B6523"/>
    <w:rsid w:val="7B542EFE"/>
    <w:rsid w:val="7B5829EE"/>
    <w:rsid w:val="7B5A4A97"/>
    <w:rsid w:val="7B5D0004"/>
    <w:rsid w:val="7B62561B"/>
    <w:rsid w:val="7B690757"/>
    <w:rsid w:val="7B6C46EB"/>
    <w:rsid w:val="7B6E3FBF"/>
    <w:rsid w:val="7B707D38"/>
    <w:rsid w:val="7B71585E"/>
    <w:rsid w:val="7B7470FC"/>
    <w:rsid w:val="7B7711C5"/>
    <w:rsid w:val="7B7A6E08"/>
    <w:rsid w:val="7B7B492E"/>
    <w:rsid w:val="7B7D4202"/>
    <w:rsid w:val="7B803CF3"/>
    <w:rsid w:val="7B8815BD"/>
    <w:rsid w:val="7B8940DC"/>
    <w:rsid w:val="7B89704B"/>
    <w:rsid w:val="7B8E4662"/>
    <w:rsid w:val="7B917CAE"/>
    <w:rsid w:val="7B944376"/>
    <w:rsid w:val="7B95779E"/>
    <w:rsid w:val="7B9B0B2D"/>
    <w:rsid w:val="7BA06143"/>
    <w:rsid w:val="7BA22FE1"/>
    <w:rsid w:val="7BA43E85"/>
    <w:rsid w:val="7BA75723"/>
    <w:rsid w:val="7BA93249"/>
    <w:rsid w:val="7BAC4AE8"/>
    <w:rsid w:val="7BAE0860"/>
    <w:rsid w:val="7BB51BEE"/>
    <w:rsid w:val="7BBC11CF"/>
    <w:rsid w:val="7BBC2F7D"/>
    <w:rsid w:val="7BC167E5"/>
    <w:rsid w:val="7BCB7664"/>
    <w:rsid w:val="7BCE4A5E"/>
    <w:rsid w:val="7BD15DFB"/>
    <w:rsid w:val="7BD36518"/>
    <w:rsid w:val="7BD52536"/>
    <w:rsid w:val="7BD61B65"/>
    <w:rsid w:val="7BDA78A7"/>
    <w:rsid w:val="7BDD2EF3"/>
    <w:rsid w:val="7BDE7397"/>
    <w:rsid w:val="7BE349AD"/>
    <w:rsid w:val="7BE73D72"/>
    <w:rsid w:val="7BEC1388"/>
    <w:rsid w:val="7BEE5100"/>
    <w:rsid w:val="7BF344C5"/>
    <w:rsid w:val="7BF70459"/>
    <w:rsid w:val="7BF85F7F"/>
    <w:rsid w:val="7BFB4F84"/>
    <w:rsid w:val="7BFB513A"/>
    <w:rsid w:val="7BFD3595"/>
    <w:rsid w:val="7BFF10BB"/>
    <w:rsid w:val="7BFF730D"/>
    <w:rsid w:val="7C06244A"/>
    <w:rsid w:val="7C142DB9"/>
    <w:rsid w:val="7C1728A9"/>
    <w:rsid w:val="7C1A7CA3"/>
    <w:rsid w:val="7C1C7EBF"/>
    <w:rsid w:val="7C1D1542"/>
    <w:rsid w:val="7C2535BA"/>
    <w:rsid w:val="7C26103C"/>
    <w:rsid w:val="7C266648"/>
    <w:rsid w:val="7C2823C0"/>
    <w:rsid w:val="7C286864"/>
    <w:rsid w:val="7C2D3E7B"/>
    <w:rsid w:val="7C2E19A1"/>
    <w:rsid w:val="7C315081"/>
    <w:rsid w:val="7C350F81"/>
    <w:rsid w:val="7C352D2F"/>
    <w:rsid w:val="7C3614E6"/>
    <w:rsid w:val="7C3C67E8"/>
    <w:rsid w:val="7C417926"/>
    <w:rsid w:val="7C4371FA"/>
    <w:rsid w:val="7C442F72"/>
    <w:rsid w:val="7C466CEA"/>
    <w:rsid w:val="7C547659"/>
    <w:rsid w:val="7C570EF7"/>
    <w:rsid w:val="7C596A1E"/>
    <w:rsid w:val="7C5A2796"/>
    <w:rsid w:val="7C6B49A3"/>
    <w:rsid w:val="7C6D4277"/>
    <w:rsid w:val="7C6E40A4"/>
    <w:rsid w:val="7C741AA9"/>
    <w:rsid w:val="7C743857"/>
    <w:rsid w:val="7C7B2E38"/>
    <w:rsid w:val="7C857813"/>
    <w:rsid w:val="7C8F68E3"/>
    <w:rsid w:val="7C9061B7"/>
    <w:rsid w:val="7C94028B"/>
    <w:rsid w:val="7C9673F2"/>
    <w:rsid w:val="7C9C4B5C"/>
    <w:rsid w:val="7C9E6B26"/>
    <w:rsid w:val="7C9F63FA"/>
    <w:rsid w:val="7CA0464C"/>
    <w:rsid w:val="7CA852AF"/>
    <w:rsid w:val="7CAA1027"/>
    <w:rsid w:val="7CAE650D"/>
    <w:rsid w:val="7CAF6B09"/>
    <w:rsid w:val="7CB43C54"/>
    <w:rsid w:val="7CB579CC"/>
    <w:rsid w:val="7CB63E70"/>
    <w:rsid w:val="7CB71996"/>
    <w:rsid w:val="7CB73744"/>
    <w:rsid w:val="7CB9570E"/>
    <w:rsid w:val="7CBC51FE"/>
    <w:rsid w:val="7CBC6FAC"/>
    <w:rsid w:val="7CC16371"/>
    <w:rsid w:val="7CC3658D"/>
    <w:rsid w:val="7CC61BD9"/>
    <w:rsid w:val="7CC7564B"/>
    <w:rsid w:val="7CCD2F68"/>
    <w:rsid w:val="7CD12A58"/>
    <w:rsid w:val="7CD33333"/>
    <w:rsid w:val="7CD95DB0"/>
    <w:rsid w:val="7CDB38D7"/>
    <w:rsid w:val="7CDE6F23"/>
    <w:rsid w:val="7CE9699F"/>
    <w:rsid w:val="7CFD384D"/>
    <w:rsid w:val="7D0746CC"/>
    <w:rsid w:val="7D0821F2"/>
    <w:rsid w:val="7D0A5F6A"/>
    <w:rsid w:val="7D0C1CE2"/>
    <w:rsid w:val="7D0D233E"/>
    <w:rsid w:val="7D0D7525"/>
    <w:rsid w:val="7D0F3580"/>
    <w:rsid w:val="7D1172F8"/>
    <w:rsid w:val="7D12583B"/>
    <w:rsid w:val="7D126BCC"/>
    <w:rsid w:val="7D140B97"/>
    <w:rsid w:val="7D1666BD"/>
    <w:rsid w:val="7D1943FF"/>
    <w:rsid w:val="7D1E58D9"/>
    <w:rsid w:val="7D2232B3"/>
    <w:rsid w:val="7D225061"/>
    <w:rsid w:val="7D250FF6"/>
    <w:rsid w:val="7D254B52"/>
    <w:rsid w:val="7D2708CA"/>
    <w:rsid w:val="7D292894"/>
    <w:rsid w:val="7D2A2168"/>
    <w:rsid w:val="7D2A660C"/>
    <w:rsid w:val="7D2C7C8E"/>
    <w:rsid w:val="7D327DB0"/>
    <w:rsid w:val="7D3D1E9B"/>
    <w:rsid w:val="7D3D633F"/>
    <w:rsid w:val="7D3E5C13"/>
    <w:rsid w:val="7D436164"/>
    <w:rsid w:val="7D450D50"/>
    <w:rsid w:val="7D456FA2"/>
    <w:rsid w:val="7D4A6037"/>
    <w:rsid w:val="7D4F6073"/>
    <w:rsid w:val="7D4F7E21"/>
    <w:rsid w:val="7D500768"/>
    <w:rsid w:val="7D511DEB"/>
    <w:rsid w:val="7D52346D"/>
    <w:rsid w:val="7D5766A3"/>
    <w:rsid w:val="7D5D42EC"/>
    <w:rsid w:val="7D5E0064"/>
    <w:rsid w:val="7D67516A"/>
    <w:rsid w:val="7D676F18"/>
    <w:rsid w:val="7D6A07B6"/>
    <w:rsid w:val="7D6E64F9"/>
    <w:rsid w:val="7D731D61"/>
    <w:rsid w:val="7D733B0F"/>
    <w:rsid w:val="7D741635"/>
    <w:rsid w:val="7D755AD9"/>
    <w:rsid w:val="7D7D04EA"/>
    <w:rsid w:val="7D80622C"/>
    <w:rsid w:val="7D823D52"/>
    <w:rsid w:val="7D845D1C"/>
    <w:rsid w:val="7D8469FA"/>
    <w:rsid w:val="7D8555F0"/>
    <w:rsid w:val="7D871368"/>
    <w:rsid w:val="7D893333"/>
    <w:rsid w:val="7D8C4BD1"/>
    <w:rsid w:val="7D8E26F7"/>
    <w:rsid w:val="7D9B1948"/>
    <w:rsid w:val="7D9D0B8C"/>
    <w:rsid w:val="7DA10BC5"/>
    <w:rsid w:val="7DA14EB5"/>
    <w:rsid w:val="7DA513CC"/>
    <w:rsid w:val="7DA61562"/>
    <w:rsid w:val="7DA95312"/>
    <w:rsid w:val="7DAE0FEB"/>
    <w:rsid w:val="7DB008BF"/>
    <w:rsid w:val="7DB36601"/>
    <w:rsid w:val="7DB83C18"/>
    <w:rsid w:val="7DBA34EC"/>
    <w:rsid w:val="7DBC3708"/>
    <w:rsid w:val="7DBC6AE1"/>
    <w:rsid w:val="7DC12ACC"/>
    <w:rsid w:val="7DC4436B"/>
    <w:rsid w:val="7DC64986"/>
    <w:rsid w:val="7DCC321F"/>
    <w:rsid w:val="7DCE51E9"/>
    <w:rsid w:val="7DD24CD9"/>
    <w:rsid w:val="7DD50326"/>
    <w:rsid w:val="7DD6409E"/>
    <w:rsid w:val="7DD81BC4"/>
    <w:rsid w:val="7DD87E16"/>
    <w:rsid w:val="7DD943F1"/>
    <w:rsid w:val="7DDB186C"/>
    <w:rsid w:val="7DE22A43"/>
    <w:rsid w:val="7DE467BB"/>
    <w:rsid w:val="7DEA6806"/>
    <w:rsid w:val="7DEB7B49"/>
    <w:rsid w:val="7DED1B13"/>
    <w:rsid w:val="7DED3B49"/>
    <w:rsid w:val="7DF34C50"/>
    <w:rsid w:val="7DF52776"/>
    <w:rsid w:val="7DFA4230"/>
    <w:rsid w:val="7DFB58B2"/>
    <w:rsid w:val="7DFF1847"/>
    <w:rsid w:val="7E01736D"/>
    <w:rsid w:val="7E0B1F99"/>
    <w:rsid w:val="7E152E18"/>
    <w:rsid w:val="7E175822"/>
    <w:rsid w:val="7E1E6CBF"/>
    <w:rsid w:val="7E1F5A45"/>
    <w:rsid w:val="7E2412AD"/>
    <w:rsid w:val="7E244E09"/>
    <w:rsid w:val="7E292808"/>
    <w:rsid w:val="7E2B43EA"/>
    <w:rsid w:val="7E2D63B4"/>
    <w:rsid w:val="7E301A00"/>
    <w:rsid w:val="7E33504C"/>
    <w:rsid w:val="7E3C03A5"/>
    <w:rsid w:val="7E4032E2"/>
    <w:rsid w:val="7E437985"/>
    <w:rsid w:val="7E461D30"/>
    <w:rsid w:val="7E4B05E8"/>
    <w:rsid w:val="7E4E1E86"/>
    <w:rsid w:val="7E4F53E9"/>
    <w:rsid w:val="7E5356EF"/>
    <w:rsid w:val="7E5C0A47"/>
    <w:rsid w:val="7E5F4093"/>
    <w:rsid w:val="7E631DD5"/>
    <w:rsid w:val="7E633B84"/>
    <w:rsid w:val="7E6478FC"/>
    <w:rsid w:val="7E68119A"/>
    <w:rsid w:val="7E696CC0"/>
    <w:rsid w:val="7E6C1441"/>
    <w:rsid w:val="7E77762F"/>
    <w:rsid w:val="7E795155"/>
    <w:rsid w:val="7E7A0ECD"/>
    <w:rsid w:val="7E7E6C0F"/>
    <w:rsid w:val="7E81225C"/>
    <w:rsid w:val="7E825C71"/>
    <w:rsid w:val="7E8A55B4"/>
    <w:rsid w:val="7E8B30DA"/>
    <w:rsid w:val="7E90249F"/>
    <w:rsid w:val="7E9755DB"/>
    <w:rsid w:val="7E9F68DA"/>
    <w:rsid w:val="7EA47CF8"/>
    <w:rsid w:val="7EA5419C"/>
    <w:rsid w:val="7EA83C8C"/>
    <w:rsid w:val="7EAA7A04"/>
    <w:rsid w:val="7EB0669D"/>
    <w:rsid w:val="7EB10D93"/>
    <w:rsid w:val="7EB268B9"/>
    <w:rsid w:val="7EB42631"/>
    <w:rsid w:val="7EBA751C"/>
    <w:rsid w:val="7EC108AA"/>
    <w:rsid w:val="7EC806B7"/>
    <w:rsid w:val="7ED06D3F"/>
    <w:rsid w:val="7ED24865"/>
    <w:rsid w:val="7ED303FC"/>
    <w:rsid w:val="7ED76320"/>
    <w:rsid w:val="7EE051D4"/>
    <w:rsid w:val="7EE05469"/>
    <w:rsid w:val="7EE2719E"/>
    <w:rsid w:val="7EE747B5"/>
    <w:rsid w:val="7EE822DB"/>
    <w:rsid w:val="7EED169F"/>
    <w:rsid w:val="7EF23159"/>
    <w:rsid w:val="7EF90044"/>
    <w:rsid w:val="7EFC5D86"/>
    <w:rsid w:val="7EFE38AC"/>
    <w:rsid w:val="7F01339C"/>
    <w:rsid w:val="7F032C71"/>
    <w:rsid w:val="7F0569E9"/>
    <w:rsid w:val="7F0C5FC9"/>
    <w:rsid w:val="7F0F5AB9"/>
    <w:rsid w:val="7F1906E6"/>
    <w:rsid w:val="7F210F90"/>
    <w:rsid w:val="7F22771F"/>
    <w:rsid w:val="7F2326CD"/>
    <w:rsid w:val="7F233313"/>
    <w:rsid w:val="7F280929"/>
    <w:rsid w:val="7F2A46A1"/>
    <w:rsid w:val="7F2D4191"/>
    <w:rsid w:val="7F376DBE"/>
    <w:rsid w:val="7F3D43D5"/>
    <w:rsid w:val="7F3E639F"/>
    <w:rsid w:val="7F4219EB"/>
    <w:rsid w:val="7F4327DD"/>
    <w:rsid w:val="7F453289"/>
    <w:rsid w:val="7F45772D"/>
    <w:rsid w:val="7F4A4D43"/>
    <w:rsid w:val="7F4E2B3D"/>
    <w:rsid w:val="7F4F4108"/>
    <w:rsid w:val="7F517E80"/>
    <w:rsid w:val="7F546B4E"/>
    <w:rsid w:val="7F572FBC"/>
    <w:rsid w:val="7F58120E"/>
    <w:rsid w:val="7F6D458E"/>
    <w:rsid w:val="7F741DC0"/>
    <w:rsid w:val="7F7678E7"/>
    <w:rsid w:val="7F78097A"/>
    <w:rsid w:val="7F7D2A23"/>
    <w:rsid w:val="7F7E49ED"/>
    <w:rsid w:val="7F802513"/>
    <w:rsid w:val="7F8518D8"/>
    <w:rsid w:val="7F875650"/>
    <w:rsid w:val="7F8813C8"/>
    <w:rsid w:val="7F89586C"/>
    <w:rsid w:val="7F8A5140"/>
    <w:rsid w:val="7F8E1EAA"/>
    <w:rsid w:val="7F8E4C30"/>
    <w:rsid w:val="7F8F09A8"/>
    <w:rsid w:val="7F8F7768"/>
    <w:rsid w:val="7F923FF5"/>
    <w:rsid w:val="7F954211"/>
    <w:rsid w:val="7F9E0BEB"/>
    <w:rsid w:val="7FA2692E"/>
    <w:rsid w:val="7FA501CC"/>
    <w:rsid w:val="7FA91A6A"/>
    <w:rsid w:val="7FAA5E00"/>
    <w:rsid w:val="7FAB3A34"/>
    <w:rsid w:val="7FB0104A"/>
    <w:rsid w:val="7FB126CD"/>
    <w:rsid w:val="7FB235A8"/>
    <w:rsid w:val="7FB328E9"/>
    <w:rsid w:val="7FC40652"/>
    <w:rsid w:val="7FC50ED5"/>
    <w:rsid w:val="7FC56178"/>
    <w:rsid w:val="7FCE0093"/>
    <w:rsid w:val="7FD0349B"/>
    <w:rsid w:val="7FD14B1D"/>
    <w:rsid w:val="7FD665D7"/>
    <w:rsid w:val="7FD83999"/>
    <w:rsid w:val="7FDB3BED"/>
    <w:rsid w:val="7FE42259"/>
    <w:rsid w:val="7FE72592"/>
    <w:rsid w:val="7FE9630A"/>
    <w:rsid w:val="7FF52F01"/>
    <w:rsid w:val="7FF54CAF"/>
    <w:rsid w:val="7FF60A27"/>
    <w:rsid w:val="7FF6466E"/>
    <w:rsid w:val="7FF76C79"/>
    <w:rsid w:val="7FF802FC"/>
    <w:rsid w:val="7FF8479F"/>
    <w:rsid w:val="7FF8654D"/>
    <w:rsid w:val="7FFB603E"/>
    <w:rsid w:val="7FFD1DB6"/>
    <w:rsid w:val="7FFF429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hint="default" w:ascii="宋体" w:hAnsi="宋体" w:eastAsia="宋体" w:cs="宋体"/>
      <w:sz w:val="22"/>
      <w:szCs w:val="22"/>
      <w:lang w:val="en-US" w:eastAsia="en-US" w:bidi="ar-SA"/>
    </w:rPr>
  </w:style>
  <w:style w:type="paragraph" w:styleId="2">
    <w:name w:val="heading 1"/>
    <w:basedOn w:val="1"/>
    <w:next w:val="1"/>
    <w:qFormat/>
    <w:uiPriority w:val="1"/>
    <w:pPr>
      <w:spacing w:before="1"/>
      <w:outlineLvl w:val="0"/>
    </w:pPr>
    <w:rPr>
      <w:b/>
      <w:bCs/>
      <w:sz w:val="52"/>
      <w:szCs w:val="52"/>
    </w:rPr>
  </w:style>
  <w:style w:type="paragraph" w:styleId="3">
    <w:name w:val="heading 2"/>
    <w:basedOn w:val="1"/>
    <w:next w:val="1"/>
    <w:qFormat/>
    <w:uiPriority w:val="1"/>
    <w:pPr>
      <w:spacing w:before="38"/>
      <w:ind w:left="2517"/>
      <w:outlineLvl w:val="1"/>
    </w:pPr>
    <w:rPr>
      <w:b/>
      <w:bCs/>
      <w:sz w:val="44"/>
      <w:szCs w:val="44"/>
    </w:rPr>
  </w:style>
  <w:style w:type="paragraph" w:styleId="4">
    <w:name w:val="heading 3"/>
    <w:basedOn w:val="1"/>
    <w:next w:val="1"/>
    <w:qFormat/>
    <w:uiPriority w:val="1"/>
    <w:pPr>
      <w:spacing w:before="24"/>
      <w:jc w:val="center"/>
      <w:outlineLvl w:val="2"/>
    </w:pPr>
    <w:rPr>
      <w:b/>
      <w:bCs/>
      <w:sz w:val="32"/>
      <w:szCs w:val="32"/>
    </w:rPr>
  </w:style>
  <w:style w:type="paragraph" w:styleId="5">
    <w:name w:val="heading 4"/>
    <w:basedOn w:val="1"/>
    <w:next w:val="1"/>
    <w:qFormat/>
    <w:uiPriority w:val="1"/>
    <w:pPr>
      <w:spacing w:before="23"/>
      <w:ind w:left="2" w:right="438"/>
      <w:jc w:val="center"/>
      <w:outlineLvl w:val="3"/>
    </w:pPr>
    <w:rPr>
      <w:b/>
      <w:bCs/>
      <w:sz w:val="30"/>
      <w:szCs w:val="30"/>
    </w:rPr>
  </w:style>
  <w:style w:type="paragraph" w:styleId="6">
    <w:name w:val="heading 5"/>
    <w:basedOn w:val="1"/>
    <w:next w:val="1"/>
    <w:qFormat/>
    <w:uiPriority w:val="1"/>
    <w:pPr>
      <w:spacing w:before="1"/>
      <w:ind w:left="1000"/>
      <w:outlineLvl w:val="4"/>
    </w:pPr>
    <w:rPr>
      <w:b/>
      <w:bCs/>
      <w:sz w:val="28"/>
      <w:szCs w:val="28"/>
    </w:rPr>
  </w:style>
  <w:style w:type="paragraph" w:styleId="7">
    <w:name w:val="heading 6"/>
    <w:basedOn w:val="1"/>
    <w:next w:val="1"/>
    <w:qFormat/>
    <w:uiPriority w:val="1"/>
    <w:pPr>
      <w:ind w:left="702"/>
      <w:outlineLvl w:val="5"/>
    </w:pPr>
    <w:rPr>
      <w:b/>
      <w:bCs/>
      <w:sz w:val="24"/>
      <w:szCs w:val="24"/>
    </w:rPr>
  </w:style>
  <w:style w:type="paragraph" w:styleId="8">
    <w:name w:val="heading 7"/>
    <w:basedOn w:val="1"/>
    <w:next w:val="1"/>
    <w:link w:val="6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1"/>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link w:val="224"/>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216"/>
    <w:qFormat/>
    <w:uiPriority w:val="0"/>
  </w:style>
  <w:style w:type="paragraph" w:styleId="15">
    <w:name w:val="Body Text"/>
    <w:basedOn w:val="1"/>
    <w:next w:val="1"/>
    <w:qFormat/>
    <w:uiPriority w:val="1"/>
    <w:rPr>
      <w:sz w:val="24"/>
      <w:szCs w:val="24"/>
    </w:rPr>
  </w:style>
  <w:style w:type="paragraph" w:styleId="16">
    <w:name w:val="Body Text Indent"/>
    <w:basedOn w:val="1"/>
    <w:next w:val="17"/>
    <w:qFormat/>
    <w:uiPriority w:val="0"/>
    <w:pPr>
      <w:ind w:firstLine="645"/>
    </w:pPr>
    <w:rPr>
      <w:rFonts w:ascii="楷体_GB2312" w:eastAsia="楷体_GB2312"/>
      <w:sz w:val="32"/>
      <w:szCs w:val="20"/>
    </w:rPr>
  </w:style>
  <w:style w:type="paragraph" w:styleId="17">
    <w:name w:val="Body Text First Indent 2"/>
    <w:basedOn w:val="16"/>
    <w:unhideWhenUsed/>
    <w:qFormat/>
    <w:uiPriority w:val="99"/>
    <w:pPr>
      <w:ind w:left="420" w:firstLine="420"/>
    </w:pPr>
  </w:style>
  <w:style w:type="paragraph" w:styleId="18">
    <w:name w:val="Block Text"/>
    <w:basedOn w:val="1"/>
    <w:qFormat/>
    <w:uiPriority w:val="0"/>
    <w:pPr>
      <w:ind w:left="256" w:right="6" w:firstLine="624"/>
    </w:pPr>
    <w:rPr>
      <w:rFonts w:eastAsia="仿宋_GB2312"/>
      <w:sz w:val="28"/>
      <w:szCs w:val="2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hAnsi="Courier New"/>
      <w:szCs w:val="20"/>
    </w:rPr>
  </w:style>
  <w:style w:type="paragraph" w:styleId="22">
    <w:name w:val="toc 8"/>
    <w:basedOn w:val="1"/>
    <w:next w:val="1"/>
    <w:unhideWhenUsed/>
    <w:qFormat/>
    <w:uiPriority w:val="39"/>
    <w:pPr>
      <w:spacing w:after="57"/>
      <w:ind w:left="1984" w:right="0" w:firstLine="0"/>
    </w:pPr>
  </w:style>
  <w:style w:type="paragraph" w:styleId="23">
    <w:name w:val="Body Text Indent 2"/>
    <w:basedOn w:val="1"/>
    <w:qFormat/>
    <w:uiPriority w:val="0"/>
    <w:pPr>
      <w:spacing w:after="120" w:line="480" w:lineRule="auto"/>
      <w:ind w:left="420"/>
    </w:pPr>
  </w:style>
  <w:style w:type="paragraph" w:styleId="24">
    <w:name w:val="endnote text"/>
    <w:basedOn w:val="1"/>
    <w:link w:val="208"/>
    <w:semiHidden/>
    <w:unhideWhenUsed/>
    <w:qFormat/>
    <w:uiPriority w:val="99"/>
    <w:pPr>
      <w:spacing w:after="0" w:line="240" w:lineRule="auto"/>
    </w:pPr>
    <w:rPr>
      <w:sz w:val="20"/>
    </w:rPr>
  </w:style>
  <w:style w:type="paragraph" w:styleId="25">
    <w:name w:val="Balloon Text"/>
    <w:basedOn w:val="1"/>
    <w:link w:val="218"/>
    <w:qFormat/>
    <w:uiPriority w:val="0"/>
    <w:rPr>
      <w:sz w:val="18"/>
      <w:szCs w:val="18"/>
    </w:rPr>
  </w:style>
  <w:style w:type="paragraph" w:styleId="26">
    <w:name w:val="footer"/>
    <w:basedOn w:val="1"/>
    <w:qFormat/>
    <w:uiPriority w:val="0"/>
    <w:pPr>
      <w:tabs>
        <w:tab w:val="center" w:pos="4153"/>
        <w:tab w:val="right" w:pos="8306"/>
      </w:tabs>
    </w:pPr>
    <w:rPr>
      <w:sz w:val="18"/>
    </w:rPr>
  </w:style>
  <w:style w:type="paragraph" w:styleId="27">
    <w:name w:val="envelope return"/>
    <w:basedOn w:val="1"/>
    <w:qFormat/>
    <w:uiPriority w:val="0"/>
    <w:rPr>
      <w:rFonts w:ascii="Arial" w:hAnsi="Arial"/>
    </w:rPr>
  </w:style>
  <w:style w:type="paragraph" w:styleId="2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29">
    <w:name w:val="toc 1"/>
    <w:basedOn w:val="1"/>
    <w:next w:val="1"/>
    <w:qFormat/>
    <w:uiPriority w:val="0"/>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74"/>
    <w:qFormat/>
    <w:uiPriority w:val="11"/>
    <w:pPr>
      <w:spacing w:before="200" w:after="200"/>
    </w:pPr>
    <w:rPr>
      <w:sz w:val="24"/>
      <w:szCs w:val="24"/>
    </w:rPr>
  </w:style>
  <w:style w:type="paragraph" w:styleId="32">
    <w:name w:val="footnote text"/>
    <w:basedOn w:val="1"/>
    <w:link w:val="207"/>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Normal (Web)"/>
    <w:basedOn w:val="1"/>
    <w:qFormat/>
    <w:uiPriority w:val="99"/>
    <w:pPr>
      <w:widowControl/>
      <w:spacing w:before="100" w:beforeAutospacing="1" w:after="100" w:afterAutospacing="1"/>
      <w:jc w:val="left"/>
    </w:pPr>
    <w:rPr>
      <w:rFonts w:ascii="宋体" w:hAnsi="宋体"/>
      <w:sz w:val="24"/>
    </w:rPr>
  </w:style>
  <w:style w:type="paragraph" w:styleId="38">
    <w:name w:val="Title"/>
    <w:basedOn w:val="1"/>
    <w:qFormat/>
    <w:uiPriority w:val="1"/>
    <w:pPr>
      <w:ind w:left="35"/>
      <w:jc w:val="center"/>
    </w:pPr>
    <w:rPr>
      <w:b/>
      <w:bCs/>
      <w:sz w:val="80"/>
      <w:szCs w:val="80"/>
    </w:rPr>
  </w:style>
  <w:style w:type="paragraph" w:styleId="39">
    <w:name w:val="annotation subject"/>
    <w:basedOn w:val="14"/>
    <w:next w:val="14"/>
    <w:link w:val="217"/>
    <w:qFormat/>
    <w:uiPriority w:val="0"/>
    <w:rPr>
      <w:b/>
      <w:bCs/>
    </w:rPr>
  </w:style>
  <w:style w:type="paragraph" w:styleId="40">
    <w:name w:val="Body Text First Indent"/>
    <w:basedOn w:val="15"/>
    <w:qFormat/>
    <w:uiPriority w:val="0"/>
    <w:pPr>
      <w:ind w:firstLine="100"/>
    </w:pPr>
  </w:style>
  <w:style w:type="table" w:styleId="42">
    <w:name w:val="Table Grid"/>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basedOn w:val="43"/>
    <w:qFormat/>
    <w:uiPriority w:val="0"/>
    <w:rPr>
      <w:b/>
      <w:bCs/>
    </w:rPr>
  </w:style>
  <w:style w:type="character" w:styleId="45">
    <w:name w:val="endnote reference"/>
    <w:basedOn w:val="43"/>
    <w:semiHidden/>
    <w:unhideWhenUsed/>
    <w:qFormat/>
    <w:uiPriority w:val="99"/>
    <w:rPr>
      <w:vertAlign w:val="superscript"/>
    </w:rPr>
  </w:style>
  <w:style w:type="character" w:styleId="46">
    <w:name w:val="FollowedHyperlink"/>
    <w:basedOn w:val="43"/>
    <w:qFormat/>
    <w:uiPriority w:val="0"/>
    <w:rPr>
      <w:color w:val="800080"/>
      <w:u w:val="none"/>
    </w:rPr>
  </w:style>
  <w:style w:type="character" w:styleId="47">
    <w:name w:val="Emphasis"/>
    <w:basedOn w:val="43"/>
    <w:qFormat/>
    <w:uiPriority w:val="20"/>
    <w:rPr>
      <w:i/>
    </w:rPr>
  </w:style>
  <w:style w:type="character" w:styleId="48">
    <w:name w:val="HTML Definition"/>
    <w:basedOn w:val="43"/>
    <w:qFormat/>
    <w:uiPriority w:val="0"/>
  </w:style>
  <w:style w:type="character" w:styleId="49">
    <w:name w:val="HTML Typewriter"/>
    <w:basedOn w:val="43"/>
    <w:qFormat/>
    <w:uiPriority w:val="0"/>
    <w:rPr>
      <w:rFonts w:hint="default" w:ascii="monospace" w:hAnsi="monospace" w:eastAsia="monospace" w:cs="monospace"/>
      <w:sz w:val="20"/>
    </w:rPr>
  </w:style>
  <w:style w:type="character" w:styleId="50">
    <w:name w:val="HTML Acronym"/>
    <w:basedOn w:val="43"/>
    <w:qFormat/>
    <w:uiPriority w:val="0"/>
  </w:style>
  <w:style w:type="character" w:styleId="51">
    <w:name w:val="HTML Variable"/>
    <w:basedOn w:val="43"/>
    <w:qFormat/>
    <w:uiPriority w:val="0"/>
  </w:style>
  <w:style w:type="character" w:styleId="52">
    <w:name w:val="Hyperlink"/>
    <w:basedOn w:val="43"/>
    <w:qFormat/>
    <w:uiPriority w:val="0"/>
    <w:rPr>
      <w:color w:val="0000FF"/>
      <w:u w:val="none"/>
    </w:rPr>
  </w:style>
  <w:style w:type="character" w:styleId="53">
    <w:name w:val="HTML Code"/>
    <w:basedOn w:val="43"/>
    <w:qFormat/>
    <w:uiPriority w:val="0"/>
    <w:rPr>
      <w:rFonts w:hint="default" w:ascii="monospace" w:hAnsi="monospace" w:eastAsia="monospace" w:cs="monospace"/>
      <w:sz w:val="20"/>
    </w:rPr>
  </w:style>
  <w:style w:type="character" w:styleId="54">
    <w:name w:val="annotation reference"/>
    <w:basedOn w:val="43"/>
    <w:qFormat/>
    <w:uiPriority w:val="0"/>
    <w:rPr>
      <w:sz w:val="21"/>
      <w:szCs w:val="21"/>
    </w:rPr>
  </w:style>
  <w:style w:type="character" w:styleId="55">
    <w:name w:val="HTML Cite"/>
    <w:basedOn w:val="43"/>
    <w:qFormat/>
    <w:uiPriority w:val="0"/>
  </w:style>
  <w:style w:type="character" w:styleId="56">
    <w:name w:val="footnote reference"/>
    <w:basedOn w:val="43"/>
    <w:unhideWhenUsed/>
    <w:qFormat/>
    <w:uiPriority w:val="99"/>
    <w:rPr>
      <w:vertAlign w:val="superscript"/>
    </w:rPr>
  </w:style>
  <w:style w:type="character" w:styleId="57">
    <w:name w:val="HTML Keyboard"/>
    <w:basedOn w:val="43"/>
    <w:qFormat/>
    <w:uiPriority w:val="0"/>
    <w:rPr>
      <w:rFonts w:ascii="monospace" w:hAnsi="monospace" w:eastAsia="monospace" w:cs="monospace"/>
      <w:sz w:val="20"/>
    </w:rPr>
  </w:style>
  <w:style w:type="character" w:styleId="58">
    <w:name w:val="HTML Sample"/>
    <w:basedOn w:val="43"/>
    <w:qFormat/>
    <w:uiPriority w:val="0"/>
    <w:rPr>
      <w:rFonts w:hint="default" w:ascii="monospace" w:hAnsi="monospace" w:eastAsia="monospace" w:cs="monospace"/>
    </w:rPr>
  </w:style>
  <w:style w:type="paragraph" w:customStyle="1" w:styleId="59">
    <w:name w:val="正文1"/>
    <w:next w:val="1"/>
    <w:qFormat/>
    <w:uiPriority w:val="99"/>
    <w:pPr>
      <w:widowControl w:val="0"/>
      <w:jc w:val="both"/>
    </w:pPr>
    <w:rPr>
      <w:rFonts w:hint="default" w:ascii="Calibri" w:hAnsi="Calibri" w:eastAsia="宋体" w:cs="Calibri"/>
      <w:lang w:val="en-US" w:eastAsia="zh-CN" w:bidi="ar-SA"/>
    </w:rPr>
  </w:style>
  <w:style w:type="paragraph" w:customStyle="1" w:styleId="60">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61">
    <w:name w:val="Default"/>
    <w:link w:val="226"/>
    <w:qFormat/>
    <w:uiPriority w:val="99"/>
    <w:pPr>
      <w:widowControl w:val="0"/>
    </w:pPr>
    <w:rPr>
      <w:rFonts w:hint="default" w:ascii="仿宋_GB2312" w:hAnsi="Times New Roman" w:eastAsia="仿宋_GB2312" w:cs="Times New Roman"/>
      <w:color w:val="000000"/>
      <w:sz w:val="24"/>
      <w:szCs w:val="24"/>
      <w:lang w:val="en-US" w:eastAsia="zh-CN" w:bidi="ar-SA"/>
    </w:rPr>
  </w:style>
  <w:style w:type="paragraph" w:customStyle="1" w:styleId="62">
    <w:name w:val="引用1"/>
    <w:basedOn w:val="1"/>
    <w:next w:val="1"/>
    <w:qFormat/>
    <w:uiPriority w:val="99"/>
    <w:pPr>
      <w:ind w:left="864" w:right="864"/>
      <w:jc w:val="center"/>
    </w:pPr>
    <w:rPr>
      <w:i/>
      <w:iCs/>
      <w:color w:val="404040"/>
      <w:szCs w:val="21"/>
    </w:rPr>
  </w:style>
  <w:style w:type="character" w:customStyle="1" w:styleId="63">
    <w:name w:val="Heading 1 Char"/>
    <w:basedOn w:val="43"/>
    <w:qFormat/>
    <w:uiPriority w:val="9"/>
    <w:rPr>
      <w:rFonts w:ascii="Arial" w:hAnsi="Arial" w:eastAsia="Arial" w:cs="Arial"/>
      <w:sz w:val="40"/>
      <w:szCs w:val="40"/>
    </w:rPr>
  </w:style>
  <w:style w:type="character" w:customStyle="1" w:styleId="64">
    <w:name w:val="Heading 2 Char"/>
    <w:basedOn w:val="43"/>
    <w:qFormat/>
    <w:uiPriority w:val="9"/>
    <w:rPr>
      <w:rFonts w:ascii="Arial" w:hAnsi="Arial" w:eastAsia="Arial" w:cs="Arial"/>
      <w:sz w:val="34"/>
    </w:rPr>
  </w:style>
  <w:style w:type="character" w:customStyle="1" w:styleId="65">
    <w:name w:val="Heading 3 Char"/>
    <w:basedOn w:val="43"/>
    <w:qFormat/>
    <w:uiPriority w:val="9"/>
    <w:rPr>
      <w:rFonts w:ascii="Arial" w:hAnsi="Arial" w:eastAsia="Arial" w:cs="Arial"/>
      <w:sz w:val="30"/>
      <w:szCs w:val="30"/>
    </w:rPr>
  </w:style>
  <w:style w:type="character" w:customStyle="1" w:styleId="66">
    <w:name w:val="Heading 4 Char"/>
    <w:basedOn w:val="43"/>
    <w:qFormat/>
    <w:uiPriority w:val="9"/>
    <w:rPr>
      <w:rFonts w:ascii="Arial" w:hAnsi="Arial" w:eastAsia="Arial" w:cs="Arial"/>
      <w:b/>
      <w:bCs/>
      <w:sz w:val="26"/>
      <w:szCs w:val="26"/>
    </w:rPr>
  </w:style>
  <w:style w:type="character" w:customStyle="1" w:styleId="67">
    <w:name w:val="Heading 5 Char"/>
    <w:basedOn w:val="43"/>
    <w:qFormat/>
    <w:uiPriority w:val="9"/>
    <w:rPr>
      <w:rFonts w:ascii="Arial" w:hAnsi="Arial" w:eastAsia="Arial" w:cs="Arial"/>
      <w:b/>
      <w:bCs/>
      <w:sz w:val="24"/>
      <w:szCs w:val="24"/>
    </w:rPr>
  </w:style>
  <w:style w:type="character" w:customStyle="1" w:styleId="68">
    <w:name w:val="Heading 6 Char"/>
    <w:basedOn w:val="43"/>
    <w:qFormat/>
    <w:uiPriority w:val="9"/>
    <w:rPr>
      <w:rFonts w:ascii="Arial" w:hAnsi="Arial" w:eastAsia="Arial" w:cs="Arial"/>
      <w:b/>
      <w:bCs/>
      <w:sz w:val="22"/>
      <w:szCs w:val="22"/>
    </w:rPr>
  </w:style>
  <w:style w:type="character" w:customStyle="1" w:styleId="69">
    <w:name w:val="Heading 7 Char"/>
    <w:basedOn w:val="43"/>
    <w:link w:val="8"/>
    <w:qFormat/>
    <w:uiPriority w:val="9"/>
    <w:rPr>
      <w:rFonts w:ascii="Arial" w:hAnsi="Arial" w:eastAsia="Arial" w:cs="Arial"/>
      <w:b/>
      <w:bCs/>
      <w:i/>
      <w:iCs/>
      <w:sz w:val="22"/>
      <w:szCs w:val="22"/>
    </w:rPr>
  </w:style>
  <w:style w:type="character" w:customStyle="1" w:styleId="70">
    <w:name w:val="Heading 8 Char"/>
    <w:basedOn w:val="43"/>
    <w:link w:val="9"/>
    <w:qFormat/>
    <w:uiPriority w:val="9"/>
    <w:rPr>
      <w:rFonts w:ascii="Arial" w:hAnsi="Arial" w:eastAsia="Arial" w:cs="Arial"/>
      <w:i/>
      <w:iCs/>
      <w:sz w:val="22"/>
      <w:szCs w:val="22"/>
    </w:rPr>
  </w:style>
  <w:style w:type="character" w:customStyle="1" w:styleId="71">
    <w:name w:val="Heading 9 Char"/>
    <w:basedOn w:val="43"/>
    <w:link w:val="10"/>
    <w:qFormat/>
    <w:uiPriority w:val="9"/>
    <w:rPr>
      <w:rFonts w:ascii="Arial" w:hAnsi="Arial" w:eastAsia="Arial" w:cs="Arial"/>
      <w:i/>
      <w:iCs/>
      <w:sz w:val="21"/>
      <w:szCs w:val="21"/>
    </w:rPr>
  </w:style>
  <w:style w:type="paragraph" w:styleId="72">
    <w:name w:val="No Spacing"/>
    <w:qFormat/>
    <w:uiPriority w:val="1"/>
    <w:pPr>
      <w:spacing w:before="0" w:after="0" w:line="240" w:lineRule="auto"/>
    </w:pPr>
    <w:rPr>
      <w:rFonts w:hint="default" w:ascii="Times New Roman" w:hAnsi="Times New Roman" w:eastAsia="宋体" w:cs="Times New Roman"/>
    </w:rPr>
  </w:style>
  <w:style w:type="character" w:customStyle="1" w:styleId="73">
    <w:name w:val="Title Char"/>
    <w:basedOn w:val="43"/>
    <w:qFormat/>
    <w:uiPriority w:val="10"/>
    <w:rPr>
      <w:sz w:val="48"/>
      <w:szCs w:val="48"/>
    </w:rPr>
  </w:style>
  <w:style w:type="character" w:customStyle="1" w:styleId="74">
    <w:name w:val="Subtitle Char"/>
    <w:basedOn w:val="43"/>
    <w:link w:val="31"/>
    <w:qFormat/>
    <w:uiPriority w:val="11"/>
    <w:rPr>
      <w:sz w:val="24"/>
      <w:szCs w:val="24"/>
    </w:rPr>
  </w:style>
  <w:style w:type="paragraph" w:styleId="75">
    <w:name w:val="Quote"/>
    <w:basedOn w:val="1"/>
    <w:next w:val="1"/>
    <w:link w:val="76"/>
    <w:qFormat/>
    <w:uiPriority w:val="29"/>
    <w:pPr>
      <w:ind w:left="720" w:right="720"/>
    </w:pPr>
    <w:rPr>
      <w:i/>
    </w:rPr>
  </w:style>
  <w:style w:type="character" w:customStyle="1" w:styleId="76">
    <w:name w:val="Quote Char"/>
    <w:link w:val="75"/>
    <w:qFormat/>
    <w:uiPriority w:val="29"/>
    <w:rPr>
      <w:i/>
    </w:rPr>
  </w:style>
  <w:style w:type="paragraph" w:styleId="77">
    <w:name w:val="Intense Quote"/>
    <w:basedOn w:val="1"/>
    <w:next w:val="1"/>
    <w:link w:val="7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8">
    <w:name w:val="Intense Quote Char"/>
    <w:link w:val="77"/>
    <w:qFormat/>
    <w:uiPriority w:val="30"/>
    <w:rPr>
      <w:i/>
    </w:rPr>
  </w:style>
  <w:style w:type="character" w:customStyle="1" w:styleId="79">
    <w:name w:val="Header Char"/>
    <w:basedOn w:val="43"/>
    <w:qFormat/>
    <w:uiPriority w:val="99"/>
  </w:style>
  <w:style w:type="character" w:customStyle="1" w:styleId="80">
    <w:name w:val="Footer Char"/>
    <w:basedOn w:val="43"/>
    <w:qFormat/>
    <w:uiPriority w:val="99"/>
  </w:style>
  <w:style w:type="character" w:customStyle="1" w:styleId="81">
    <w:name w:val="Caption Char"/>
    <w:qFormat/>
    <w:uiPriority w:val="99"/>
  </w:style>
  <w:style w:type="table" w:customStyle="1" w:styleId="82">
    <w:name w:val="Table Grid Light"/>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3">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basedOn w:val="4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0">
    <w:name w:val="Grid Table 1 Light - Accent 2"/>
    <w:basedOn w:val="4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1">
    <w:name w:val="Grid Table 1 Light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2">
    <w:name w:val="Grid Table 1 Light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3">
    <w:name w:val="Grid Table 1 Light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4">
    <w:name w:val="Grid Table 1 Light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5">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2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2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2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2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2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basedOn w:val="4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3 - Accent 2"/>
    <w:basedOn w:val="4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3 - Accent 3"/>
    <w:basedOn w:val="4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3 - Accent 4"/>
    <w:basedOn w:val="4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3 - Accent 5"/>
    <w:basedOn w:val="4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3 - Accent 6"/>
    <w:basedOn w:val="4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basedOn w:val="4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1">
    <w:name w:val="Grid Table 4 - Accent 2"/>
    <w:basedOn w:val="4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4 - Accent 3"/>
    <w:basedOn w:val="4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4 - Accent 4"/>
    <w:basedOn w:val="4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4 - Accent 5"/>
    <w:basedOn w:val="41"/>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4 - Accent 6"/>
    <w:basedOn w:val="4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8">
    <w:name w:val="Grid Table 5 Dark - Accent 2"/>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9">
    <w:name w:val="Grid Table 5 Dark - Accent 3"/>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0">
    <w:name w:val="Grid Table 5 Dark- Accent 4"/>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1">
    <w:name w:val="Grid Table 5 Dark - Accent 5"/>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2">
    <w:name w:val="Grid Table 5 Dark - Accent 6"/>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3">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basedOn w:val="4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basedOn w:val="4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basedOn w:val="41"/>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7">
    <w:name w:val="Grid Table 6 Colorful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basedOn w:val="41"/>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6 Colorful - Accent 6"/>
    <w:basedOn w:val="41"/>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0">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basedOn w:val="4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basedOn w:val="41"/>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basedOn w:val="4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4">
    <w:name w:val="Grid Table 7 Colorful - Accent 4"/>
    <w:basedOn w:val="41"/>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basedOn w:val="4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7 Colorful - Accent 6"/>
    <w:basedOn w:val="4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7">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basedOn w:val="4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9">
    <w:name w:val="List Table 1 Light - Accent 2"/>
    <w:basedOn w:val="41"/>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0">
    <w:name w:val="List Table 1 Light - Accent 3"/>
    <w:basedOn w:val="41"/>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1">
    <w:name w:val="List Table 1 Light - Accent 4"/>
    <w:basedOn w:val="41"/>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2">
    <w:name w:val="List Table 1 Light - Accent 5"/>
    <w:basedOn w:val="41"/>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3">
    <w:name w:val="List Table 1 Light - Accent 6"/>
    <w:basedOn w:val="41"/>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4">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basedOn w:val="4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2 - Accent 2"/>
    <w:basedOn w:val="41"/>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2 - Accent 3"/>
    <w:basedOn w:val="4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2 - Accent 4"/>
    <w:basedOn w:val="41"/>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2 - Accent 5"/>
    <w:basedOn w:val="41"/>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2 - Accent 6"/>
    <w:basedOn w:val="41"/>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basedOn w:val="4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3">
    <w:name w:val="List Table 3 - Accent 2"/>
    <w:basedOn w:val="4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4">
    <w:name w:val="List Table 3 - Accent 3"/>
    <w:basedOn w:val="41"/>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5">
    <w:name w:val="List Table 3 - Accent 4"/>
    <w:basedOn w:val="4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6">
    <w:name w:val="List Table 3 - Accent 5"/>
    <w:basedOn w:val="41"/>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7">
    <w:name w:val="List Table 3 - Accent 6"/>
    <w:basedOn w:val="4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8">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basedOn w:val="4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4 - Accent 2"/>
    <w:basedOn w:val="41"/>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4 - Accent 3"/>
    <w:basedOn w:val="41"/>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4 - Accent 4"/>
    <w:basedOn w:val="41"/>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4 - Accent 5"/>
    <w:basedOn w:val="41"/>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4 - Accent 6"/>
    <w:basedOn w:val="41"/>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basedOn w:val="4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basedOn w:val="41"/>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basedOn w:val="41"/>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basedOn w:val="4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basedOn w:val="41"/>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basedOn w:val="4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basedOn w:val="4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6 Colorful - Accent 2"/>
    <w:basedOn w:val="41"/>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basedOn w:val="41"/>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basedOn w:val="41"/>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basedOn w:val="41"/>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basedOn w:val="41"/>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basedOn w:val="4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basedOn w:val="41"/>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basedOn w:val="41"/>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basedOn w:val="41"/>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basedOn w:val="41"/>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basedOn w:val="41"/>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basedOn w:val="4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basedOn w:val="4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basedOn w:val="41"/>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basedOn w:val="41"/>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basedOn w:val="41"/>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basedOn w:val="41"/>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basedOn w:val="41"/>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basedOn w:val="4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basedOn w:val="4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basedOn w:val="41"/>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basedOn w:val="41"/>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basedOn w:val="41"/>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basedOn w:val="41"/>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basedOn w:val="41"/>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basedOn w:val="4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4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basedOn w:val="4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basedOn w:val="4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basedOn w:val="4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basedOn w:val="4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basedOn w:val="4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Footnote Text Char"/>
    <w:link w:val="32"/>
    <w:qFormat/>
    <w:uiPriority w:val="99"/>
    <w:rPr>
      <w:sz w:val="18"/>
    </w:rPr>
  </w:style>
  <w:style w:type="character" w:customStyle="1" w:styleId="208">
    <w:name w:val="Endnote Text Char"/>
    <w:link w:val="24"/>
    <w:qFormat/>
    <w:uiPriority w:val="99"/>
    <w:rPr>
      <w:sz w:val="20"/>
    </w:rPr>
  </w:style>
  <w:style w:type="paragraph" w:customStyle="1" w:styleId="209">
    <w:name w:val="TOC Heading"/>
    <w:unhideWhenUsed/>
    <w:qFormat/>
    <w:uiPriority w:val="39"/>
    <w:rPr>
      <w:rFonts w:hint="default" w:ascii="Times New Roman" w:hAnsi="Times New Roman" w:eastAsia="宋体" w:cs="Times New Roman"/>
    </w:rPr>
  </w:style>
  <w:style w:type="paragraph" w:customStyle="1" w:styleId="210">
    <w:name w:val="列出段落1"/>
    <w:basedOn w:val="1"/>
    <w:qFormat/>
    <w:uiPriority w:val="0"/>
    <w:pPr>
      <w:ind w:firstLine="420"/>
    </w:pPr>
    <w:rPr>
      <w:rFonts w:ascii="Calibri" w:hAnsi="Calibri"/>
    </w:rPr>
  </w:style>
  <w:style w:type="paragraph" w:customStyle="1" w:styleId="211">
    <w:name w:val="首行缩进"/>
    <w:basedOn w:val="1"/>
    <w:qFormat/>
    <w:uiPriority w:val="0"/>
    <w:pPr>
      <w:ind w:firstLine="480"/>
    </w:pPr>
    <w:rPr>
      <w:lang w:val="zh-CN"/>
    </w:rPr>
  </w:style>
  <w:style w:type="table" w:customStyle="1" w:styleId="212">
    <w:name w:val="Table Normal"/>
    <w:semiHidden/>
    <w:unhideWhenUsed/>
    <w:qFormat/>
    <w:uiPriority w:val="2"/>
    <w:tblPr>
      <w:tblCellMar>
        <w:top w:w="0" w:type="dxa"/>
        <w:left w:w="0" w:type="dxa"/>
        <w:bottom w:w="0" w:type="dxa"/>
        <w:right w:w="0" w:type="dxa"/>
      </w:tblCellMar>
    </w:tblPr>
  </w:style>
  <w:style w:type="paragraph" w:styleId="213">
    <w:name w:val="List Paragraph"/>
    <w:basedOn w:val="1"/>
    <w:qFormat/>
    <w:uiPriority w:val="1"/>
    <w:pPr>
      <w:ind w:left="760" w:firstLine="479"/>
    </w:pPr>
  </w:style>
  <w:style w:type="paragraph" w:customStyle="1" w:styleId="214">
    <w:name w:val="Table Paragraph"/>
    <w:basedOn w:val="1"/>
    <w:qFormat/>
    <w:uiPriority w:val="1"/>
  </w:style>
  <w:style w:type="paragraph" w:customStyle="1" w:styleId="215">
    <w:name w:val="WPSOffice手动目录 1"/>
    <w:qFormat/>
    <w:uiPriority w:val="0"/>
    <w:rPr>
      <w:rFonts w:hint="default" w:asciiTheme="minorHAnsi" w:hAnsiTheme="minorHAnsi" w:eastAsiaTheme="minorHAnsi" w:cstheme="minorBidi"/>
      <w:lang w:val="en-US" w:eastAsia="zh-CN" w:bidi="ar-SA"/>
    </w:rPr>
  </w:style>
  <w:style w:type="character" w:customStyle="1" w:styleId="216">
    <w:name w:val="批注文字 Char"/>
    <w:basedOn w:val="43"/>
    <w:link w:val="14"/>
    <w:qFormat/>
    <w:uiPriority w:val="0"/>
    <w:rPr>
      <w:rFonts w:ascii="宋体" w:hAnsi="宋体" w:eastAsia="宋体" w:cs="宋体"/>
      <w:sz w:val="22"/>
      <w:szCs w:val="22"/>
      <w:lang w:eastAsia="en-US"/>
    </w:rPr>
  </w:style>
  <w:style w:type="character" w:customStyle="1" w:styleId="217">
    <w:name w:val="批注主题 Char"/>
    <w:basedOn w:val="216"/>
    <w:link w:val="39"/>
    <w:qFormat/>
    <w:uiPriority w:val="0"/>
    <w:rPr>
      <w:rFonts w:ascii="宋体" w:hAnsi="宋体" w:eastAsia="宋体" w:cs="宋体"/>
      <w:b/>
      <w:bCs/>
      <w:sz w:val="22"/>
      <w:szCs w:val="22"/>
      <w:lang w:eastAsia="en-US"/>
    </w:rPr>
  </w:style>
  <w:style w:type="character" w:customStyle="1" w:styleId="218">
    <w:name w:val="批注框文本 Char"/>
    <w:basedOn w:val="43"/>
    <w:link w:val="25"/>
    <w:qFormat/>
    <w:uiPriority w:val="0"/>
    <w:rPr>
      <w:rFonts w:ascii="宋体" w:hAnsi="宋体" w:cs="宋体"/>
      <w:sz w:val="18"/>
      <w:szCs w:val="18"/>
      <w:lang w:eastAsia="en-US"/>
    </w:rPr>
  </w:style>
  <w:style w:type="character" w:customStyle="1" w:styleId="219">
    <w:name w:val="hover"/>
    <w:basedOn w:val="43"/>
    <w:qFormat/>
    <w:uiPriority w:val="0"/>
    <w:rPr>
      <w:color w:val="FFFFFF"/>
    </w:rPr>
  </w:style>
  <w:style w:type="character" w:customStyle="1" w:styleId="220">
    <w:name w:val="hover1"/>
    <w:basedOn w:val="43"/>
    <w:qFormat/>
    <w:uiPriority w:val="0"/>
    <w:rPr>
      <w:color w:val="5FB878"/>
    </w:rPr>
  </w:style>
  <w:style w:type="character" w:customStyle="1" w:styleId="221">
    <w:name w:val="hover2"/>
    <w:basedOn w:val="43"/>
    <w:qFormat/>
    <w:uiPriority w:val="0"/>
    <w:rPr>
      <w:color w:val="5FB878"/>
    </w:rPr>
  </w:style>
  <w:style w:type="character" w:customStyle="1" w:styleId="222">
    <w:name w:val="font31"/>
    <w:basedOn w:val="43"/>
    <w:qFormat/>
    <w:uiPriority w:val="0"/>
    <w:rPr>
      <w:rFonts w:ascii="宋体" w:hAnsi="宋体" w:eastAsia="宋体" w:cs="宋体"/>
      <w:color w:val="000000"/>
      <w:sz w:val="10"/>
      <w:szCs w:val="10"/>
      <w:u w:val="none"/>
    </w:rPr>
  </w:style>
  <w:style w:type="character" w:customStyle="1" w:styleId="223">
    <w:name w:val="font11"/>
    <w:basedOn w:val="43"/>
    <w:qFormat/>
    <w:uiPriority w:val="0"/>
    <w:rPr>
      <w:rFonts w:ascii="宋体" w:hAnsi="宋体" w:eastAsia="宋体" w:cs="宋体"/>
      <w:b/>
      <w:bCs/>
      <w:color w:val="000000"/>
      <w:sz w:val="10"/>
      <w:szCs w:val="10"/>
      <w:u w:val="none"/>
    </w:rPr>
  </w:style>
  <w:style w:type="character" w:customStyle="1" w:styleId="224">
    <w:name w:val="正文缩进 Char"/>
    <w:link w:val="12"/>
    <w:qFormat/>
    <w:uiPriority w:val="0"/>
    <w:rPr>
      <w:rFonts w:ascii="宋体" w:hAnsi="宋体" w:cs="宋体"/>
      <w:sz w:val="22"/>
      <w:lang w:eastAsia="en-US"/>
    </w:rPr>
  </w:style>
  <w:style w:type="paragraph" w:customStyle="1" w:styleId="225">
    <w:name w:val="普通正文"/>
    <w:basedOn w:val="1"/>
    <w:qFormat/>
    <w:uiPriority w:val="0"/>
    <w:pPr>
      <w:spacing w:before="120" w:after="120" w:line="360" w:lineRule="auto"/>
      <w:ind w:firstLine="480"/>
    </w:pPr>
    <w:rPr>
      <w:rFonts w:ascii="Arial" w:hAnsi="Arial" w:cs="Times New Roman"/>
      <w:sz w:val="24"/>
      <w:szCs w:val="24"/>
      <w:lang w:eastAsia="zh-CN"/>
    </w:rPr>
  </w:style>
  <w:style w:type="character" w:customStyle="1" w:styleId="226">
    <w:name w:val="Default Char"/>
    <w:link w:val="61"/>
    <w:qFormat/>
    <w:uiPriority w:val="99"/>
    <w:rPr>
      <w:rFonts w:ascii="仿宋_GB2312" w:eastAsia="仿宋_GB2312"/>
      <w:color w:val="000000"/>
      <w:sz w:val="24"/>
      <w:szCs w:val="24"/>
    </w:rPr>
  </w:style>
  <w:style w:type="character" w:customStyle="1" w:styleId="227">
    <w:name w:val="NormalCharacter"/>
    <w:qFormat/>
    <w:uiPriority w:val="0"/>
  </w:style>
  <w:style w:type="paragraph" w:customStyle="1" w:styleId="228">
    <w:name w:val="正文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29">
    <w:name w:val="样式 标题 3 + (中文) 黑体 小四 非加粗 段前: 7.8 磅 段后: 0 磅 行距: 固定值 20 磅"/>
    <w:basedOn w:val="4"/>
    <w:qFormat/>
    <w:uiPriority w:val="0"/>
    <w:pPr>
      <w:spacing w:before="0" w:after="0"/>
    </w:pPr>
    <w:rPr>
      <w:rFonts w:eastAsia="黑体" w:cs="宋体"/>
      <w:szCs w:val="20"/>
    </w:rPr>
  </w:style>
  <w:style w:type="paragraph" w:customStyle="1" w:styleId="230">
    <w:name w:val="UserStyle_609"/>
    <w:basedOn w:val="1"/>
    <w:qFormat/>
    <w:uiPriority w:val="0"/>
    <w:pPr>
      <w:spacing w:before="100" w:after="100"/>
      <w:ind w:left="360" w:right="360"/>
      <w:jc w:val="left"/>
    </w:pPr>
    <w:rPr>
      <w:rFonts w:ascii="Times New Roman" w:hAnsi="Times New Roman"/>
      <w:kern w:val="0"/>
      <w:sz w:val="24"/>
      <w:szCs w:val="20"/>
    </w:rPr>
  </w:style>
  <w:style w:type="paragraph" w:customStyle="1" w:styleId="231">
    <w:name w:val="PlainText"/>
    <w:basedOn w:val="1"/>
    <w:qFormat/>
    <w:uiPriority w:val="0"/>
    <w:rPr>
      <w:rFonts w:ascii="宋体" w:hAnsi="Courier New"/>
      <w:szCs w:val="21"/>
    </w:rPr>
  </w:style>
  <w:style w:type="paragraph" w:customStyle="1" w:styleId="232">
    <w:name w:val="AnnotationText"/>
    <w:basedOn w:val="1"/>
    <w:qFormat/>
    <w:uiPriority w:val="0"/>
    <w:pPr>
      <w:jc w:val="left"/>
    </w:pPr>
  </w:style>
  <w:style w:type="paragraph" w:customStyle="1" w:styleId="233">
    <w:name w:val="BodyText"/>
    <w:basedOn w:val="1"/>
    <w:qFormat/>
    <w:uiPriority w:val="0"/>
    <w:pPr>
      <w:tabs>
        <w:tab w:val="left" w:pos="1160"/>
        <w:tab w:val="left" w:pos="2423"/>
      </w:tabs>
      <w:spacing w:line="312" w:lineRule="atLeast"/>
      <w:jc w:val="left"/>
    </w:pPr>
    <w:rPr>
      <w:kern w:val="0"/>
      <w:szCs w:val="20"/>
    </w:rPr>
  </w:style>
  <w:style w:type="paragraph" w:customStyle="1" w:styleId="234">
    <w:name w:val="正文首行缩进 21"/>
    <w:basedOn w:val="235"/>
    <w:qFormat/>
    <w:uiPriority w:val="0"/>
    <w:pPr>
      <w:widowControl w:val="0"/>
      <w:spacing w:after="120"/>
      <w:ind w:left="420" w:firstLine="420"/>
      <w:jc w:val="both"/>
    </w:pPr>
    <w:rPr>
      <w:rFonts w:ascii="Calibri" w:hAnsi="Calibri" w:eastAsia="宋体" w:cs="Times New Roman"/>
      <w:sz w:val="18"/>
      <w:szCs w:val="18"/>
      <w:lang w:val="en-US" w:eastAsia="zh-CN" w:bidi="ar-SA"/>
    </w:rPr>
  </w:style>
  <w:style w:type="paragraph" w:customStyle="1" w:styleId="235">
    <w:name w:val="正文文本缩进1"/>
    <w:basedOn w:val="1"/>
    <w:next w:val="236"/>
    <w:qFormat/>
    <w:uiPriority w:val="0"/>
    <w:pPr>
      <w:ind w:firstLine="645"/>
    </w:pPr>
    <w:rPr>
      <w:rFonts w:ascii="楷体_GB2312" w:eastAsia="楷体_GB2312"/>
      <w:sz w:val="32"/>
      <w:szCs w:val="20"/>
      <w:lang w:val="en-US" w:eastAsia="en-US"/>
    </w:rPr>
  </w:style>
  <w:style w:type="paragraph" w:customStyle="1" w:styleId="236">
    <w:name w:val="寄信人地址1"/>
    <w:basedOn w:val="1"/>
    <w:qFormat/>
    <w:uiPriority w:val="0"/>
    <w:rPr>
      <w:rFonts w:ascii="Calibri" w:hAnsi="Calibri" w:eastAsia="宋体" w:cs="Times New Roman"/>
    </w:rPr>
  </w:style>
  <w:style w:type="paragraph" w:customStyle="1" w:styleId="237">
    <w:name w:val="Address"/>
    <w:basedOn w:val="1"/>
    <w:next w:val="1"/>
    <w:qFormat/>
    <w:uiPriority w:val="0"/>
    <w:pPr>
      <w:autoSpaceDE w:val="0"/>
      <w:autoSpaceDN w:val="0"/>
      <w:adjustRightInd w:val="0"/>
      <w:jc w:val="left"/>
    </w:pPr>
    <w:rPr>
      <w:i/>
      <w:kern w:val="0"/>
      <w:sz w:val="24"/>
      <w:szCs w:val="20"/>
    </w:rPr>
  </w:style>
  <w:style w:type="paragraph" w:customStyle="1" w:styleId="238">
    <w:name w:val="列出段落2"/>
    <w:basedOn w:val="1"/>
    <w:qFormat/>
    <w:uiPriority w:val="0"/>
    <w:pPr>
      <w:ind w:firstLine="42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59CCDB-4D08-435F-BA83-7E4D016C9365}">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Company>
  <Pages>106</Pages>
  <Words>8630</Words>
  <Characters>9153</Characters>
  <TotalTime>28</TotalTime>
  <ScaleCrop>false</ScaleCrop>
  <LinksUpToDate>false</LinksUpToDate>
  <CharactersWithSpaces>9323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2022-05-24T02:54:00Z</dcterms:created>
  <dc:creator>pc-pc</dc:creator>
  <cp:lastModifiedBy>温暖的相遇</cp:lastModifiedBy>
  <cp:lastPrinted>2026-03-19T02:57:00Z</cp:lastPrinted>
  <dcterms:modified xsi:type="dcterms:W3CDTF">2026-09-23T01:55:11Z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2052-12.1.0.28505</vt:lpwstr>
  </property>
  <property fmtid="{D5CDD505-2E9C-101B-9397-08002B2CF9AE}" pid="5" name="ICV">
    <vt:lpwstr>CC5554FD8BC44B5C8F94AFC31370D8E0_13</vt:lpwstr>
  </property>
  <property fmtid="{D5CDD505-2E9C-101B-9397-08002B2CF9AE}" pid="6" name="KSOTemplateDocerSaveRecord">
    <vt:lpwstr>eyJoZGlkIjoiNDFjY2U0OTY2MmEyZjg1NGRjMGQzNGFlMzUzNTFkMzkiLCJ1c2VySWQiOiI1NDM5Mzk2NTgifQ==</vt:lpwstr>
  </property>
</Properties>
</file>