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黑体" w:hAnsi="宋体" w:eastAsia="黑体"/>
          <w:b/>
          <w:sz w:val="112"/>
          <w:szCs w:val="112"/>
          <w:highlight w:val="none"/>
        </w:rPr>
      </w:pPr>
      <w:r>
        <w:rPr>
          <w:rFonts w:ascii="黑体" w:hAnsi="宋体" w:eastAsia="黑体"/>
          <w:b/>
          <w:sz w:val="112"/>
          <w:szCs w:val="112"/>
          <w:highlight w:val="none"/>
        </w:rPr>
      </w:r>
      <w:r/>
    </w:p>
    <w:p>
      <w:pPr>
        <w:jc w:val="center"/>
        <w:widowControl/>
        <w:rPr>
          <w:rFonts w:hint="eastAsia" w:ascii="黑体" w:hAnsi="宋体" w:eastAsia="宋体"/>
          <w:b/>
          <w:sz w:val="72"/>
          <w:szCs w:val="72"/>
          <w:highlight w:val="none"/>
          <w:lang w:eastAsia="zh-CN"/>
        </w:rPr>
      </w:pPr>
      <w:r>
        <w:rPr>
          <w:rFonts w:hint="eastAsia" w:ascii="宋体" w:hAnsi="宋体"/>
          <w:b/>
          <w:color w:val="000000"/>
          <w:sz w:val="44"/>
          <w:szCs w:val="44"/>
          <w:highlight w:val="none"/>
          <w:lang w:eastAsia="zh-CN"/>
        </w:rPr>
        <w:t xml:space="preserve">南京邮电大学材料院飞行时间二次离子质谱仪采购（第二次）</w:t>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招标文件</w:t>
      </w:r>
      <w:r/>
    </w:p>
    <w:p>
      <w:pPr>
        <w:pStyle w:val="1316"/>
        <w:ind w:firstLine="0"/>
        <w:jc w:val="center"/>
        <w:rPr>
          <w:rFonts w:ascii="宋体" w:hAnsi="宋体"/>
          <w:b/>
          <w:sz w:val="32"/>
          <w:szCs w:val="32"/>
          <w:highlight w:val="none"/>
        </w:rPr>
      </w:pPr>
      <w:r>
        <w:rPr>
          <w:rFonts w:hint="eastAsia" w:ascii="宋体" w:hAnsi="宋体"/>
          <w:b/>
          <w:sz w:val="32"/>
          <w:szCs w:val="32"/>
          <w:highlight w:val="none"/>
        </w:rPr>
        <w:t xml:space="preserve">项目编号：</w:t>
      </w:r>
      <w:r>
        <w:rPr>
          <w:rFonts w:hint="eastAsia" w:ascii="宋体" w:hAnsi="宋体"/>
          <w:b/>
          <w:color w:val="auto"/>
          <w:sz w:val="32"/>
          <w:szCs w:val="32"/>
          <w:highlight w:val="none"/>
          <w:lang w:eastAsia="zh-CN"/>
        </w:rPr>
        <w:t xml:space="preserve">JSZC-320000-GPDI-G2026-0011</w:t>
      </w:r>
      <w:r>
        <w:rPr>
          <w:rFonts w:hint="eastAsia" w:ascii="宋体" w:hAnsi="宋体"/>
          <w:b/>
          <w:color w:val="auto"/>
          <w:sz w:val="32"/>
          <w:szCs w:val="32"/>
          <w:highlight w:val="none"/>
        </w:rPr>
        <w:t xml:space="preserve">/NYCG2026-H038/GPDI-NJ-2026-04419</w:t>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10</w:t>
      </w:r>
      <w:r>
        <w:rPr>
          <w:rFonts w:hint="eastAsia" w:ascii="宋体" w:hAnsi="宋体"/>
          <w:b/>
          <w:sz w:val="32"/>
          <w:szCs w:val="32"/>
          <w:highlight w:val="none"/>
        </w:rPr>
        <w:t xml:space="preserve">月</w:t>
      </w:r>
      <w:r/>
    </w:p>
    <w:p>
      <w:pPr>
        <w:jc w:val="center"/>
        <w:rPr>
          <w:rFonts w:ascii="宋体" w:hAnsi="宋体" w:cs="宋体"/>
          <w:b/>
          <w:bCs/>
          <w:sz w:val="40"/>
          <w:szCs w:val="40"/>
          <w:highlight w:val="none"/>
        </w:rPr>
      </w:pPr>
      <w:r>
        <w:rPr>
          <w:rFonts w:hint="eastAsia" w:ascii="宋体" w:hAnsi="宋体" w:cs="宋体"/>
          <w:b/>
          <w:bCs/>
          <w:sz w:val="40"/>
          <w:szCs w:val="40"/>
          <w:highlight w:val="none"/>
        </w:rPr>
        <w:t xml:space="preserve">目录</w:t>
      </w:r>
      <w:r/>
    </w:p>
    <w:p>
      <w:pPr>
        <w:pStyle w:val="1073"/>
        <w:tabs>
          <w:tab w:val="right" w:pos="8306" w:leader="dot"/>
        </w:tabs>
        <w:rPr>
          <w:rFonts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 xml:space="preserve">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 xml:space="preserve">1</w:t>
      </w:r>
      <w:r>
        <w:rPr>
          <w:rFonts w:hint="eastAsia" w:ascii="宋体" w:hAnsi="宋体" w:cs="宋体"/>
          <w:b/>
          <w:bCs/>
          <w:sz w:val="32"/>
          <w:szCs w:val="32"/>
          <w:highlight w:val="none"/>
        </w:rPr>
        <w:fldChar w:fldCharType="end"/>
      </w:r>
      <w:r/>
    </w:p>
    <w:p>
      <w:pPr>
        <w:pStyle w:val="107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 xml:space="preserve">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 xml:space="preserve">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 xml:space="preserve">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 xml:space="preserve">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32</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 xml:space="preserve">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第一章招标公告</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南京邮电大学材料院飞行时间二次离子质谱仪采购（第二次）</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16"/>
        <w:jc w:val="both"/>
        <w:rPr>
          <w:rFonts w:ascii="宋体" w:hAnsi="宋体"/>
          <w:b/>
          <w:highlight w:val="none"/>
        </w:rPr>
      </w:pPr>
      <w:r>
        <w:rPr>
          <w:rFonts w:hint="eastAsia" w:ascii="宋体" w:hAnsi="宋体" w:cs="宋体"/>
          <w:color w:val="000000"/>
          <w:highlight w:val="none"/>
        </w:rPr>
        <w:t xml:space="preserve">1.1项目编号：</w:t>
      </w:r>
      <w:r>
        <w:rPr>
          <w:rFonts w:hint="eastAsia" w:ascii="宋体" w:hAnsi="宋体" w:cs="宋体"/>
          <w:color w:val="000000"/>
          <w:highlight w:val="none"/>
          <w:lang w:eastAsia="zh-CN"/>
        </w:rPr>
        <w:t xml:space="preserve">JSZC-320000-GPDI-G2026-0011</w:t>
      </w:r>
      <w:r>
        <w:rPr>
          <w:rFonts w:hint="eastAsia" w:ascii="宋体" w:hAnsi="宋体" w:cs="宋体"/>
          <w:color w:val="000000"/>
          <w:highlight w:val="none"/>
        </w:rPr>
        <w:t xml:space="preserve">/NYCG2026-H038/GPDI-NJ-2026-04419</w:t>
      </w:r>
      <w:r/>
    </w:p>
    <w:p>
      <w:pPr>
        <w:ind w:firstLine="480"/>
        <w:spacing w:line="360" w:lineRule="auto"/>
        <w:rPr>
          <w:rFonts w:hint="eastAsia"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single"/>
          <w:lang w:eastAsia="zh-CN"/>
        </w:rPr>
        <w:t xml:space="preserve">南京邮电大学材料院飞行时间二次离子质谱仪采购（第二次）</w:t>
      </w:r>
      <w:r/>
    </w:p>
    <w:p>
      <w:pPr>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1.4预算金额：1200万元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1.5最高限价：1200万元，投标报价超过最高限价的为无效投标。</w:t>
      </w:r>
      <w:r/>
    </w:p>
    <w:p>
      <w:pPr>
        <w:pStyle w:val="1304"/>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1.6采购需求：南京邮电大学拟采购1套飞行时间二次离子质谱仪（具体详见招标文件第四章项目需求）</w:t>
      </w:r>
      <w:r/>
    </w:p>
    <w:p>
      <w:pPr>
        <w:ind w:firstLine="480"/>
        <w:spacing w:line="360" w:lineRule="auto"/>
        <w:tabs>
          <w:tab w:val="left" w:pos="8894" w:leader="none"/>
        </w:tabs>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1.7合同履行期限：合同签订后，六个月内到货。设备到货后，两周内开始安装调试并在一个月内完成安装调试。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rPr>
          <w:rFonts w:hint="eastAsia" w:ascii="宋体" w:hAnsi="宋体" w:cs="宋体"/>
          <w:sz w:val="24"/>
          <w:highlight w:val="none"/>
        </w:rPr>
        <w:t xml:space="preserve">本项目是否接受进口产品投标：接受（注：本文件所称进口产品是指通过中国海关报关验放进入中国境内且产自关境外的产品）。</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月以来</w:t>
      </w:r>
      <w:r>
        <w:rPr>
          <w:rFonts w:hint="eastAsia" w:ascii="宋体" w:hAnsi="宋体" w:cs="宋体"/>
          <w:color w:val="000000"/>
          <w:sz w:val="24"/>
          <w:highlight w:val="none"/>
        </w:rPr>
        <w:t xml:space="preserve">）任意一个月的财务报表（至少包含利润表和资产负债表）扫描件加盖电子公章，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即2026年4月以来</w:t>
      </w:r>
      <w:r>
        <w:rPr>
          <w:rFonts w:hint="eastAsia" w:ascii="宋体" w:hAnsi="宋体" w:cs="宋体"/>
          <w:color w:val="000000"/>
          <w:sz w:val="24"/>
          <w:highlight w:val="none"/>
        </w:rPr>
        <w:t xml:space="preserve">）</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w:t>
      </w:r>
      <w:r>
        <w:rPr>
          <w:rFonts w:hint="eastAsia" w:ascii="宋体" w:hAnsi="宋体" w:cs="宋体"/>
          <w:color w:val="000000"/>
          <w:sz w:val="24"/>
          <w:highlight w:val="none"/>
          <w:lang w:eastAsia="zh-CN"/>
        </w:rPr>
        <w:t xml:space="preserve">即2026年4月以来</w:t>
      </w:r>
      <w:r>
        <w:rPr>
          <w:rFonts w:hint="eastAsia" w:ascii="宋体" w:hAnsi="宋体" w:cs="宋体"/>
          <w:color w:val="000000"/>
          <w:sz w:val="24"/>
          <w:highlight w:val="none"/>
        </w:rPr>
        <w:t xml:space="preserve">），至少1个月缴纳税收和社会保险的凭证扫描件加盖电子公章，依法享受免缴、缓缴的，提供证明材料扫描件加盖电子公章）；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（1）中小企业政策：本项目非专门面向中小企业采购，执行价格优惠政策。</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（2）其它落实政府采购政策的资格要求（如有）：无。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2.3本项目的特定资格要求：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1.特定资格条件：</w:t>
      </w:r>
      <w:bookmarkStart w:id="25" w:name="_GoBack"/>
      <w:r/>
      <w:bookmarkEnd w:id="25"/>
      <w:r/>
      <w:r/>
    </w:p>
    <w:p>
      <w:pPr>
        <w:pStyle w:val="828"/>
        <w:ind w:firstLine="480"/>
        <w:spacing w:line="360" w:lineRule="auto"/>
        <w:rPr>
          <w:rFonts w:ascii="宋体" w:hAnsi="宋体" w:cs="宋体"/>
          <w:bCs/>
          <w:color w:val="000000"/>
          <w:highlight w:val="none"/>
        </w:rPr>
      </w:pPr>
      <w:r>
        <w:rPr>
          <w:rFonts w:hint="eastAsia" w:ascii="宋体" w:hAnsi="宋体" w:cs="宋体"/>
          <w:highlight w:val="none"/>
        </w:rPr>
        <w:t xml:space="preserve">本项目接受进口产品，所投设备若是进口产品，须提供制造商授权证明（提供针对本项目的专项授权书或有效的产品代理证书复印件并加盖供应商公章）</w:t>
      </w:r>
      <w:r>
        <w:rPr>
          <w:rFonts w:hint="eastAsia" w:ascii="宋体" w:hAnsi="宋体" w:cs="宋体"/>
          <w:color w:val="000000"/>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2.供应商存在下列情形的不得参加本次招标活动: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（3）供应商被“信用中国”网站（www.creditchina.gov.cn）、“中国政府采购网”（www.ccgp.gov.cn）列入失信被执行人、重大税收违法失信主体名单、政府采购严重违法失信行为记录名单。</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自招标文件公告发布之日起5个工作日。</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投标人须在规定时间内在苏采云系统中完成报名并获取招标文件，方能参与本次政府采购项目</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3.4售价：0元。</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投标文件截止时间、开标时间：2026年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320"/>
        <w:ind w:left="0" w:firstLine="42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名称：南京邮电大学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地址：南京市亚东新城区文苑路9号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名称：广东省电信规划设计院有限公司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地址：南京市浦口区万寿路149号万象企业中心B12栋9楼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联系人：卜彩霞、严盼盼、王永琰、蒋卫林、徐康康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Cs w:val="21"/>
          <w:highlight w:val="none"/>
        </w:rPr>
      </w:pPr>
      <w:r>
        <w:rPr>
          <w:rFonts w:hint="eastAsia" w:ascii="宋体" w:hAnsi="宋体" w:cs="宋体"/>
          <w:sz w:val="24"/>
          <w:highlight w:val="none"/>
        </w:rPr>
        <w:t xml:space="preserve">联系邮箱：</w:t>
      </w:r>
      <w:r>
        <w:rPr>
          <w:rFonts w:hint="eastAsia"/>
          <w:highlight w:val="none"/>
        </w:rPr>
        <w:fldChar w:fldCharType="begin"/>
      </w:r>
      <w:r>
        <w:rPr>
          <w:highlight w:val="none"/>
        </w:rPr>
        <w:instrText xml:space="preserve"> HYPERLINK "mailto:13901582163@139.com" </w:instrText>
      </w:r>
      <w:r>
        <w:rPr>
          <w:rFonts w:hint="eastAsia"/>
          <w:highlight w:val="none"/>
        </w:rPr>
        <w:fldChar w:fldCharType="separate"/>
      </w:r>
      <w:r>
        <w:rPr>
          <w:rStyle w:val="1104"/>
          <w:rFonts w:hint="eastAsia" w:ascii="宋体" w:hAnsi="宋体" w:cs="宋体"/>
          <w:sz w:val="24"/>
          <w:szCs w:val="24"/>
          <w:highlight w:val="none"/>
        </w:rPr>
        <w:t xml:space="preserve">13776678246@139.com</w:t>
      </w:r>
      <w:r>
        <w:rPr>
          <w:rStyle w:val="1104"/>
          <w:rFonts w:hint="eastAsia" w:ascii="宋体" w:hAnsi="宋体" w:cs="宋体"/>
          <w:sz w:val="24"/>
          <w:szCs w:val="24"/>
          <w:highlight w:val="none"/>
        </w:rPr>
        <w:br w:type="page" w:clear="all"/>
      </w:r>
      <w:r>
        <w:rPr>
          <w:rStyle w:val="1104"/>
          <w:rFonts w:hint="eastAsia" w:ascii="宋体" w:hAnsi="宋体" w:cs="宋体"/>
          <w:sz w:val="24"/>
          <w:szCs w:val="24"/>
          <w:highlight w:val="none"/>
        </w:rPr>
        <w:fldChar w:fldCharType="end"/>
      </w:r>
      <w:r/>
    </w:p>
    <w:p>
      <w:pPr>
        <w:jc w:val="center"/>
        <w:spacing w:line="360" w:lineRule="auto"/>
        <w:widowControl/>
        <w:rPr>
          <w:rFonts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投标人须知</w:t>
      </w:r>
      <w:bookmarkEnd w:id="2"/>
      <w:r/>
      <w:bookmarkEnd w:id="3"/>
      <w:r/>
      <w:r/>
    </w:p>
    <w:p>
      <w:pPr>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p>
    <w:tbl>
      <w:tblPr>
        <w:tblStyle w:val="821"/>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hint="eastAsia" w:ascii="宋体" w:hAnsi="宋体" w:eastAsia="宋体"/>
                <w:szCs w:val="21"/>
                <w:highlight w:val="none"/>
                <w:u w:val="single"/>
                <w:lang w:eastAsia="zh-CN"/>
              </w:rPr>
            </w:pPr>
            <w:r>
              <w:rPr>
                <w:rFonts w:hint="eastAsia" w:ascii="宋体" w:hAnsi="宋体"/>
                <w:szCs w:val="21"/>
                <w:highlight w:val="none"/>
              </w:rPr>
              <w:t xml:space="preserve">项目名称：</w:t>
            </w:r>
            <w:r>
              <w:rPr>
                <w:rFonts w:hint="eastAsia" w:ascii="宋体" w:hAnsi="宋体"/>
                <w:szCs w:val="21"/>
                <w:highlight w:val="none"/>
                <w:u w:val="single"/>
                <w:lang w:eastAsia="zh-CN"/>
              </w:rPr>
              <w:t xml:space="preserve">南京邮电大学材料院飞行时间二次离子质谱仪采购（第二次）</w:t>
            </w:r>
            <w:r/>
          </w:p>
          <w:p>
            <w:pPr>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交货期：六个月内到货。设备到货后，两周内开始安装调试并在一个月内完成安装调试。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详见第一章招标公告</w:t>
            </w:r>
            <w:r/>
          </w:p>
        </w:tc>
      </w:tr>
      <w:tr>
        <w:trPr>
          <w:jc w:val="center"/>
          <w:trHeight w:val="34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4.信用查询</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3.信用信息查询记录和证据留存的具体方式：信用信息查询记录将以网站截图打印稿形式与招标文件一并保存。</w:t>
            </w:r>
            <w:r/>
          </w:p>
          <w:p>
            <w:pPr>
              <w:jc w:val="left"/>
              <w:spacing w:line="300" w:lineRule="auto"/>
              <w:rPr>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5.招标文件澄清和修改</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6.联合体投标</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highlight w:val="none"/>
              </w:rPr>
            </w:pPr>
            <w:r>
              <w:rPr>
                <w:rFonts w:hint="eastAsia" w:ascii="宋体" w:hAnsi="宋体"/>
                <w:szCs w:val="21"/>
                <w:highlight w:val="none"/>
              </w:rPr>
              <w:t xml:space="preserve">7.踏勘现场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ascii="宋体" w:hAnsi="宋体"/>
                <w:szCs w:val="21"/>
                <w:highlight w:val="none"/>
              </w:rPr>
            </w:pPr>
            <w:r>
              <w:rPr>
                <w:rFonts w:hint="eastAsia" w:ascii="宋体" w:hAnsi="宋体"/>
                <w:szCs w:val="21"/>
                <w:highlight w:val="none"/>
              </w:rPr>
              <w:t xml:space="preserve">时间：</w:t>
            </w:r>
            <w:r/>
          </w:p>
          <w:p>
            <w:pPr>
              <w:jc w:val="left"/>
              <w:spacing w:line="300" w:lineRule="auto"/>
              <w:rPr>
                <w:rFonts w:ascii="宋体" w:hAnsi="宋体"/>
                <w:szCs w:val="21"/>
                <w:highlight w:val="none"/>
              </w:rPr>
            </w:pPr>
            <w:r>
              <w:rPr>
                <w:rFonts w:hint="eastAsia" w:ascii="宋体" w:hAnsi="宋体"/>
                <w:szCs w:val="21"/>
                <w:highlight w:val="none"/>
              </w:rPr>
              <w:t xml:space="preserve">地点：</w:t>
            </w:r>
            <w:r/>
          </w:p>
          <w:p>
            <w:pPr>
              <w:pStyle w:val="1047"/>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8.最高限价</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□无最高限价</w:t>
            </w:r>
            <w:r/>
          </w:p>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1200万元</w:t>
            </w:r>
            <w:r/>
          </w:p>
        </w:tc>
      </w:tr>
      <w:tr>
        <w:trPr>
          <w:jc w:val="center"/>
          <w:trHeight w:val="104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9.投标文件份数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10.投标文件标记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11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3</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12.投标有效期</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13.投标文件递交</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11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3</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15.评标委员会</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评标委员会由7人组成</w:t>
            </w:r>
            <w:r/>
          </w:p>
        </w:tc>
      </w:tr>
      <w:tr>
        <w:trPr>
          <w:jc w:val="center"/>
          <w:trHeight w:val="1031"/>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16.评标方法</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17.中标人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中标人为：1人。</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18.</w:t>
            </w:r>
            <w:r>
              <w:rPr>
                <w:rFonts w:ascii="宋体" w:hAnsi="宋体" w:cs="宋体"/>
                <w:color w:val="000000"/>
                <w:highlight w:val="none"/>
              </w:rPr>
              <w:t xml:space="preserve">报价须知</w:t>
            </w:r>
            <w:r/>
          </w:p>
        </w:tc>
        <w:tc>
          <w:tcPr>
            <w:tcW w:w="7109" w:type="dxa"/>
            <w:vAlign w:val="center"/>
            <w:textDirection w:val="lrTb"/>
            <w:noWrap w:val="false"/>
          </w:tcPr>
          <w:p>
            <w:pPr>
              <w:ind w:firstLine="420"/>
              <w:spacing w:line="312" w:lineRule="auto"/>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如投标产品为进口产品，</w:t>
            </w:r>
            <w:r>
              <w:rPr>
                <w:rFonts w:ascii="宋体" w:hAnsi="宋体" w:cs="宋体"/>
                <w:szCs w:val="21"/>
                <w:highlight w:val="none"/>
              </w:rPr>
              <w:t xml:space="preserve">进口产品免税报价（CIP南京邮电大学）：包含货物、运输和保险至</w:t>
            </w:r>
            <w:r>
              <w:rPr>
                <w:rFonts w:hint="eastAsia" w:ascii="宋体" w:hAnsi="宋体" w:cs="宋体"/>
                <w:szCs w:val="21"/>
                <w:highlight w:val="none"/>
              </w:rPr>
              <w:t xml:space="preserve">南京机场</w:t>
            </w:r>
            <w:r>
              <w:rPr>
                <w:rFonts w:ascii="宋体" w:hAnsi="宋体" w:cs="宋体"/>
                <w:szCs w:val="21"/>
                <w:highlight w:val="none"/>
              </w:rPr>
              <w:t xml:space="preserve">的人民币价格(不包括进口关税、增值税），同时价格需包含进口代理费等。如涉及惩罚性关税，应承诺由</w:t>
            </w:r>
            <w:r>
              <w:rPr>
                <w:rFonts w:hint="eastAsia" w:ascii="宋体" w:hAnsi="宋体" w:cs="宋体"/>
                <w:szCs w:val="21"/>
                <w:highlight w:val="none"/>
              </w:rPr>
              <w:t xml:space="preserve">投标人</w:t>
            </w:r>
            <w:r>
              <w:rPr>
                <w:rFonts w:ascii="宋体" w:hAnsi="宋体" w:cs="宋体"/>
                <w:szCs w:val="21"/>
                <w:highlight w:val="none"/>
              </w:rPr>
              <w:t xml:space="preserve">自行承担。</w:t>
            </w:r>
            <w:r/>
          </w:p>
          <w:p>
            <w:pPr>
              <w:ind w:firstLine="420"/>
              <w:spacing w:line="312" w:lineRule="auto"/>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如因投标人原因（如：提供的产品型号、技术参数、商品归类信息等与免税清单不符，或未能按海关要求及时提供有效的申报材料）导致无法适用免税政策，由此产生的全部税费、罚款及因清关延误造成的损失，由供应商承担。</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以上报价方式为人民币包干总价报价，即采购人在按照合同规定的付款方式和金额支付完货款后，不承担任何其他或后续费用。（包括但不限于汇差风险）</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另对原产于美国的产品，进口时在正常科创免税之外，中国政府加征的特殊关税由供应商自行承担。</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本项目选定的外贸代理公司为南京邮电大学入围范围内的代理公司，南京邮电大学协助办理入关、免税等相关证明材料手续。</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本项目外贸代理包干服务费率为：0.07美元，外贸代理包干服务费=货物总价（美元）*0.07，项目成交后，</w:t>
            </w:r>
            <w:r>
              <w:rPr>
                <w:rFonts w:hint="eastAsia" w:ascii="宋体" w:hAnsi="宋体"/>
                <w:szCs w:val="21"/>
                <w:highlight w:val="none"/>
              </w:rPr>
              <w:t xml:space="preserve">投标人</w:t>
            </w:r>
            <w:r>
              <w:rPr>
                <w:rFonts w:hint="eastAsia" w:ascii="宋体" w:hAnsi="宋体" w:cs="宋体"/>
                <w:szCs w:val="21"/>
                <w:highlight w:val="none"/>
              </w:rPr>
              <w:t xml:space="preserve">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外贸代理包干服务费包含：银行费用、国内运费、报关费用、港杂费用、港口至采购人目的现场运保费、办理各项证书、代理报酬等一切费用。</w:t>
            </w:r>
            <w:r/>
          </w:p>
          <w:p>
            <w:pPr>
              <w:jc w:val="left"/>
              <w:spacing w:line="300" w:lineRule="auto"/>
              <w:rPr>
                <w:rFonts w:ascii="宋体" w:hAnsi="宋体"/>
                <w:szCs w:val="21"/>
                <w:highlight w:val="none"/>
              </w:rPr>
            </w:pPr>
            <w:r>
              <w:rPr>
                <w:rFonts w:hint="eastAsia" w:ascii="宋体" w:hAnsi="宋体"/>
                <w:szCs w:val="21"/>
                <w:highlight w:val="none"/>
              </w:rPr>
              <w:t xml:space="preserve">投标人</w:t>
            </w:r>
            <w:r>
              <w:rPr>
                <w:rFonts w:hint="eastAsia" w:ascii="宋体" w:hAnsi="宋体" w:cs="宋体"/>
                <w:szCs w:val="21"/>
                <w:highlight w:val="none"/>
              </w:rPr>
              <w:t xml:space="preserve">所投产品如为进口产品，外贸代理费应包含在人民币总报价中，请在报价时综合考虑相关费用。</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19.</w:t>
            </w:r>
            <w:r>
              <w:rPr>
                <w:rFonts w:ascii="宋体" w:hAnsi="宋体" w:cs="宋体"/>
                <w:highlight w:val="none"/>
              </w:rPr>
              <w:t xml:space="preserve">相同品牌产品</w:t>
            </w:r>
            <w:r/>
          </w:p>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（2）在单一品目的货物采购招标中，同一品牌的产品有多家供应商参加投标，只能按照一家供应商计算。</w:t>
            </w:r>
            <w:r/>
          </w:p>
          <w:p>
            <w:pPr>
              <w:rPr>
                <w:highlight w:val="none"/>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20.关于异常低价审查</w:t>
            </w:r>
            <w:r/>
          </w:p>
        </w:tc>
        <w:tc>
          <w:tcPr>
            <w:tcW w:w="7109" w:type="dxa"/>
            <w:vAlign w:val="center"/>
            <w:textDirection w:val="lrTb"/>
            <w:noWrap w:val="false"/>
          </w:tcPr>
          <w:p>
            <w:pPr>
              <w:pStyle w:val="1254"/>
              <w:ind w:firstLine="420"/>
              <w:rPr>
                <w:rFonts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根据《财政部关于推动解决政府采购异常低价问题的通知》（财库〔2026〕2号）要求：</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54"/>
              <w:ind w:firstLine="420"/>
              <w:rPr>
                <w:rFonts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21.关于“苏采云”系统的提示说明</w:t>
            </w:r>
            <w:r/>
          </w:p>
        </w:tc>
        <w:tc>
          <w:tcPr>
            <w:tcW w:w="7109" w:type="dxa"/>
            <w:vAlign w:val="center"/>
            <w:textDirection w:val="lrTb"/>
            <w:noWrap w:val="false"/>
          </w:tcPr>
          <w:p>
            <w:pPr>
              <w:pStyle w:val="1254"/>
              <w:ind w:firstLine="420"/>
              <w:rPr>
                <w:rFonts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w:t>
            </w:r>
            <w:r>
              <w:rPr>
                <w:rFonts w:hint="eastAsia" w:eastAsia="宋体"/>
                <w:sz w:val="21"/>
                <w:szCs w:val="21"/>
                <w:highlight w:val="none"/>
                <w:lang w:val="en-US"/>
              </w:rPr>
              <w:t xml:space="preserve">招标</w:t>
            </w:r>
            <w:r>
              <w:rPr>
                <w:rFonts w:hint="eastAsia" w:eastAsia="宋体"/>
                <w:color w:val="000000"/>
                <w:sz w:val="21"/>
                <w:szCs w:val="21"/>
                <w:highlight w:val="none"/>
              </w:rPr>
              <w:t xml:space="preserve">文件（后缀名为“.kedt”）--将后缀名为“.kedt”的</w:t>
            </w:r>
            <w:r>
              <w:rPr>
                <w:rFonts w:hint="eastAsia" w:eastAsia="宋体"/>
                <w:color w:val="000000"/>
                <w:sz w:val="21"/>
                <w:szCs w:val="21"/>
                <w:highlight w:val="none"/>
                <w:lang w:val="en-US"/>
              </w:rPr>
              <w:t xml:space="preserve">招标</w:t>
            </w:r>
            <w:r>
              <w:rPr>
                <w:rFonts w:hint="eastAsia" w:eastAsia="宋体"/>
                <w:color w:val="000000"/>
                <w:sz w:val="21"/>
                <w:szCs w:val="21"/>
                <w:highlight w:val="none"/>
              </w:rPr>
              <w:t xml:space="preserve">文件导入政府采购客户端工具－－制作</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文件－－导出加密的</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文件（后缀名为zip）--通过“苏采云”系统上传</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文件。具体见《江苏省政府采购管理交易系统（苏采云）供应商操作手册》。</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3.“CA数字证书”的获取：</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254"/>
              <w:ind w:firstLine="420"/>
              <w:rPr>
                <w:rFonts w:eastAsia="宋体"/>
                <w:color w:val="000000"/>
                <w:sz w:val="21"/>
                <w:szCs w:val="21"/>
                <w:highlight w:val="none"/>
              </w:rPr>
            </w:pPr>
            <w:r>
              <w:rPr>
                <w:rFonts w:hint="eastAsia" w:eastAsia="宋体"/>
                <w:color w:val="000000"/>
                <w:sz w:val="21"/>
                <w:szCs w:val="21"/>
                <w:highlight w:val="none"/>
              </w:rPr>
              <w:t xml:space="preserve">4.</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“苏采云”南京地区客服热线025-83633744、025-83633743。CA数字证书及电子签章办理联系电话025-68505941。</w:t>
            </w:r>
            <w:r/>
          </w:p>
          <w:p>
            <w:pPr>
              <w:pStyle w:val="1254"/>
              <w:ind w:firstLine="422"/>
              <w:rPr>
                <w:rFonts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1.1《中华人民共和国政府采购法》《政府采购货物和服务招标投标管理办法》等有关法律、规章和规定等。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2.1“供应商”、“投标人”是指参加投标竞争，并符合招标文件规定资格条件的法人、其他组织或者自然人。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3.1“货物和服务”是指本招标文件中所述产品及相关服务。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3.2“采购人”、“用户”、“使用单位”是指使用货物及接受服务的单位。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4.1中小企业政策（如涉及）</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（5）参加政府采购活动的中小企业应当按“关于印发《政府采购促进中小企业发展管理办法》的通知[财库〔2020〕46号]”规定提供《中小企业声明函》。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w:t>
      </w:r>
      <w:r>
        <w:rPr>
          <w:rFonts w:hint="eastAsia" w:ascii="宋体" w:hAnsi="宋体" w:cs="宋体"/>
          <w:color w:val="000000"/>
          <w:szCs w:val="21"/>
          <w:highlight w:val="none"/>
          <w:lang w:val="zh-CN"/>
        </w:rPr>
        <w:t xml:space="preserve">节能产品政策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w:t>
      </w:r>
      <w:r>
        <w:rPr>
          <w:rFonts w:hint="eastAsia" w:ascii="宋体" w:hAnsi="宋体" w:cs="宋体"/>
          <w:color w:val="000000"/>
          <w:szCs w:val="21"/>
          <w:highlight w:val="none"/>
          <w:lang w:val="zh-CN"/>
        </w:rPr>
        <w:t xml:space="preserve">环境标志产品政策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4.4进口产品政策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4.5采购本国产品的支持政策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5.1招标文件由以下部分组成：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5.3代理机构如果要求供应商按照招标文件规定提交备选供应商方案的，供应商可以提交备选方案；否则，备选方案将被拒绝。</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7.2供应商所使用的计量单位应为国家法定计量单位。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7.3供应商应用人民币报价。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11.1价格部分是对货物或服务价格构成的说明，招标文件如没有特别说明的话，对每一项货物或服务仅接受一个价格。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11.2报价应包含本次招标项目有关的所有费用，以及技术资料、支付给员工的工资和国家强制缴纳的各种社会保障资金，以及供应商认为需要的其他费用等。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11.3供应商的任何错漏、优惠、竞争性报价不得作为减轻责任、减少货物/服务、增加收费、降低质量的理由。</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12.1其他部分由供应商根据编制投标文件需要提供的其他相关文件。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14.1自开标之日起90天内投标有效。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15.1投标文件由投标人法定代表人或经正式授权并对投标人有约束力的委托代理人签字。</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17.1电子投标文件的递交：投标人应当按照《操作手册》规定，在投标截止时间前制作并上传电子投标文件。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17.2投标文件的解密：开标当天各供应商及时登录不见面开标大厅，投标文件递交截止时间后，采购人将在系统内公布供</w:t>
      </w:r>
      <w:r>
        <w:rPr>
          <w:rFonts w:hint="eastAsia" w:ascii="宋体" w:hAnsi="宋体" w:cs="宋体"/>
          <w:color w:val="000000"/>
          <w:szCs w:val="21"/>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19.1.1电子投标文件的撤回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19.1.2投标人撤回电子投标文件，则认为其不再参与本项目投标活动。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19.2投标文件的修改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19.2.2在投标截止时间之后，投标人不得对其电子投标文件作任何修改。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20.1投标人之间不得相互串通投标报价，不得妨碍其他投标人的公平竞争，不得损害采购人和其他投标人的合法权益。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20.2投标人不得以向代理机构工作人员、评标委员会成员行贿或者采取其他不正当手段谋取中标。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21.7投标截止时间结束后参加投标的供应商不足三家的，不得开标。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22.1评标组织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（2）要求投标人对投标文件有关事项作出解释或者澄清；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22.1.2评标委员会由采购人代表和有关技术方面的专家组成，独立开展评审工作。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22.2评标程序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（7）改变招标文件提供的项目清单中的计量单位、数量；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（8）投标文件载明的采购项目完成期限超过招标文件规定的期限；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（11）不符合法律法规和招标文件规定的其他实质性要求的。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22.2.2.1实质性要求是指：本招标文件加“★”项以及斜体且有下划线部分。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w:t>
      </w:r>
      <w:r>
        <w:rPr>
          <w:rFonts w:hint="eastAsia" w:ascii="宋体" w:hAnsi="宋体" w:cs="宋体"/>
          <w:color w:val="000000"/>
          <w:szCs w:val="21"/>
          <w:highlight w:val="none"/>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22.3评标方法和标准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22.3.2综合评分的主要因素是：价格、商务部分、技术部分等；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22.3.3评分标准详见第三章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23.2中标候选人确定后，默认按照以下第（2）种方式确定中标供应商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23.4中标通知书对采购人和中标供应商具有同等法律效力。</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23.7代理机构对未中标的投标人不作未中标原因的解释。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23.8所有投标文件都将作为档案保存，不论中标与否，代理机构均不退回。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24.1评标委员会根据全体评标成员签字的原始评标记录和评标结果编写评标报告。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25.1代理机构将采取必要措施，保证评标在严格保密的情况下进行。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25.2任何单位和个人不得非法干预、影响评标办法的确定，以及评标过程和结果。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25.3凡是与审查、澄清、评价和比较投标的有关资料等，均不向投标人及与评标无关的其他人员透露。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26.3中标供应商因不可抗力或者自身原因不能履行政府采购合同的，采购人可以重新招标。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27.1供应商对采购活动事项有疑问的，可以向代理机构提出询问，代理机构将依法作出答复，但答复的内容不涉及商业秘密。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（2）联系人：严工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27.3质疑文件应包括以下主要内容，并按照“谁主张、谁举证”的原则，附上相关证明材料。否则，代理机构不予受理：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28.1质疑投标人对代理机构的答复不满意，或代理机构未在规定的时间内作出答复的，可以在答复期满后十五个工作日内向采购人同级财政部门投诉。</w:t>
      </w:r>
      <w:r/>
    </w:p>
    <w:p>
      <w:pPr>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w:t>
      </w:r>
      <w:bookmarkStart w:id="5" w:name="_Toc452625219"/>
      <w:r>
        <w:rPr>
          <w:rFonts w:hint="eastAsia" w:ascii="宋体" w:hAnsi="宋体"/>
          <w:b/>
          <w:bCs/>
          <w:sz w:val="32"/>
          <w:szCs w:val="32"/>
          <w:highlight w:val="none"/>
        </w:rPr>
        <w:t xml:space="preserve">评标标准</w:t>
      </w:r>
      <w:bookmarkEnd w:id="4"/>
      <w:r/>
      <w:bookmarkEnd w:id="5"/>
      <w:r/>
      <w:r/>
    </w:p>
    <w:p>
      <w:pPr>
        <w:pStyle w:val="1051"/>
        <w:numPr>
          <w:ilvl w:val="0"/>
          <w:numId w:val="3"/>
        </w:numPr>
        <w:spacing w:line="360" w:lineRule="auto"/>
        <w:tabs>
          <w:tab w:val="left" w:pos="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评审方法与确定中标人原则</w:t>
      </w:r>
      <w:r/>
    </w:p>
    <w:p>
      <w:pPr>
        <w:pStyle w:val="1051"/>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51"/>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51"/>
        <w:numPr>
          <w:ilvl w:val="0"/>
          <w:numId w:val="3"/>
        </w:numPr>
        <w:spacing w:line="360" w:lineRule="auto"/>
        <w:tabs>
          <w:tab w:val="left" w:pos="0" w:leader="none"/>
        </w:tabs>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8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1229"/>
        <w:gridCol w:w="5935"/>
        <w:gridCol w:w="696"/>
      </w:tblGrid>
      <w:tr>
        <w:trPr>
          <w:trHeight w:val="469"/>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Mar>
              <w:left w:w="108" w:type="dxa"/>
              <w:top w:w="0" w:type="dxa"/>
              <w:right w:w="108" w:type="dxa"/>
              <w:bottom w:w="0" w:type="dxa"/>
            </w:tcMar>
            <w:tcW w:w="1229" w:type="dxa"/>
            <w:vAlign w:val="center"/>
            <w:textDirection w:val="lrTb"/>
            <w:noWrap w:val="false"/>
          </w:tcPr>
          <w:p>
            <w:pPr>
              <w:ind w:right="-15"/>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p>
        </w:tc>
        <w:tc>
          <w:tcPr>
            <w:tcMar>
              <w:left w:w="108" w:type="dxa"/>
              <w:top w:w="0" w:type="dxa"/>
              <w:right w:w="108" w:type="dxa"/>
              <w:bottom w:w="0" w:type="dxa"/>
            </w:tcMar>
            <w:tcW w:w="5935"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p>
        </w:tc>
      </w:tr>
      <w:tr>
        <w:trPr>
          <w:trHeight w:val="437"/>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22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价格（30分）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1.1采用低价优先法计算，即满足招标文件要求且投标价格最低的投标报价为评标基准价，其价格分为满分。</w:t>
            </w:r>
            <w:r/>
          </w:p>
          <w:p>
            <w:pPr>
              <w:rPr>
                <w:rFonts w:ascii="宋体" w:hAnsi="宋体" w:cs="宋体"/>
                <w:sz w:val="24"/>
                <w:highlight w:val="none"/>
              </w:rPr>
            </w:pPr>
            <w:r>
              <w:rPr>
                <w:rFonts w:hint="eastAsia" w:ascii="宋体" w:hAnsi="宋体" w:cs="宋体"/>
                <w:sz w:val="24"/>
                <w:highlight w:val="none"/>
              </w:rPr>
              <w:t xml:space="preserve">其他投标人的价格分统一按照下列公式计算:</w:t>
            </w:r>
            <w:r/>
          </w:p>
          <w:p>
            <w:pPr>
              <w:rPr>
                <w:rFonts w:ascii="宋体" w:hAnsi="宋体" w:cs="宋体"/>
                <w:sz w:val="24"/>
                <w:highlight w:val="none"/>
              </w:rPr>
            </w:pPr>
            <w:r>
              <w:rPr>
                <w:rFonts w:hint="eastAsia" w:ascii="宋体" w:hAnsi="宋体" w:cs="宋体"/>
                <w:sz w:val="24"/>
                <w:highlight w:val="none"/>
              </w:rPr>
              <w:t xml:space="preserve">投标报价得分=(评标基准价/投标报价)×30（小数点保留两位）</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30</w:t>
            </w:r>
            <w:r/>
          </w:p>
        </w:tc>
      </w:tr>
      <w:tr>
        <w:trPr>
          <w:trHeight w:val="6136"/>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229" w:type="dxa"/>
            <w:vAlign w:val="center"/>
            <w:textDirection w:val="lrTb"/>
            <w:noWrap w:val="false"/>
          </w:tcPr>
          <w:p>
            <w:pPr>
              <w:jc w:val="cente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技术响应</w:t>
            </w:r>
            <w:r/>
          </w:p>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37</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根据对招标文件第四章“三、技术</w:t>
            </w:r>
            <w:r>
              <w:rPr>
                <w:rFonts w:hint="eastAsia" w:ascii="宋体" w:hAnsi="宋体" w:cs="宋体"/>
                <w:sz w:val="24"/>
                <w:highlight w:val="none"/>
                <w:lang w:val="en-US" w:eastAsia="zh-CN"/>
              </w:rPr>
              <w:t xml:space="preserve">参数</w:t>
            </w:r>
            <w:r>
              <w:rPr>
                <w:rFonts w:hint="eastAsia" w:ascii="宋体" w:hAnsi="宋体" w:cs="宋体"/>
                <w:sz w:val="24"/>
                <w:highlight w:val="none"/>
              </w:rPr>
              <w:t xml:space="preserve">要求”响应情况进行评分，全部满足得43分，招标文件中标注“★”为实质性指标，不满足为无效响应。</w:t>
            </w:r>
            <w:r/>
          </w:p>
          <w:p>
            <w:pPr>
              <w:rPr>
                <w:rFonts w:ascii="宋体" w:hAnsi="宋体" w:cs="宋体"/>
                <w:sz w:val="24"/>
                <w:highlight w:val="none"/>
              </w:rPr>
            </w:pPr>
            <w:r>
              <w:rPr>
                <w:rFonts w:hint="eastAsia" w:ascii="宋体" w:hAnsi="宋体" w:cs="宋体"/>
                <w:sz w:val="24"/>
                <w:highlight w:val="none"/>
              </w:rPr>
              <w:t xml:space="preserve">1、标“▲”号技术指标（1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项）为重要技术条款：完全满足，得</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分，每负偏离1条扣</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2、其他未标记的指标项（52项）为一般技术条款：完全满足，得13分，每有一项负偏离扣0.25分。</w:t>
            </w:r>
            <w:r/>
          </w:p>
          <w:p>
            <w:pPr>
              <w:pStyle w:val="827"/>
              <w:rPr>
                <w:rFonts w:ascii="宋体" w:hAnsi="宋体" w:cs="宋体"/>
                <w:b/>
                <w:bCs/>
                <w:sz w:val="24"/>
                <w:highlight w:val="none"/>
              </w:rPr>
              <w:pBdr>
                <w:top w:val="none" w:color="000000" w:sz="0" w:space="0"/>
                <w:left w:val="none" w:color="000000" w:sz="0" w:space="0"/>
                <w:right w:val="none" w:color="000000" w:sz="0" w:space="0"/>
              </w:pBdr>
            </w:pPr>
            <w:r>
              <w:rPr>
                <w:rFonts w:hint="eastAsia" w:ascii="宋体" w:hAnsi="宋体" w:cs="宋体"/>
                <w:b/>
                <w:bCs/>
                <w:sz w:val="24"/>
                <w:highlight w:val="none"/>
              </w:rPr>
              <w:t xml:space="preserve">注：</w:t>
            </w:r>
            <w:r/>
          </w:p>
          <w:p>
            <w:pPr>
              <w:rPr>
                <w:rFonts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ascii="宋体" w:hAnsi="宋体" w:cs="宋体"/>
                <w:b/>
                <w:bCs/>
                <w:sz w:val="24"/>
                <w:highlight w:val="none"/>
              </w:rPr>
            </w:pPr>
            <w:r>
              <w:rPr>
                <w:rFonts w:hint="eastAsia" w:ascii="宋体" w:hAnsi="宋体" w:cs="宋体"/>
                <w:b/>
                <w:bCs/>
                <w:sz w:val="24"/>
                <w:highlight w:val="none"/>
              </w:rPr>
              <w:t xml:space="preserve">（2）对标注“★”“▲”项的技术要求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highlight w:val="none"/>
              </w:rPr>
              <w:t xml:space="preserve">“</w:t>
            </w:r>
            <w:r>
              <w:rPr>
                <w:rFonts w:hint="eastAsia" w:ascii="宋体" w:hAnsi="宋体" w:cs="宋体"/>
                <w:b/>
                <w:bCs/>
                <w:sz w:val="24"/>
                <w:highlight w:val="none"/>
              </w:rPr>
              <w:t xml:space="preserve">★</w:t>
            </w:r>
            <w:r>
              <w:rPr>
                <w:rFonts w:hint="eastAsia"/>
                <w:b/>
                <w:bCs/>
                <w:sz w:val="24"/>
                <w:highlight w:val="none"/>
              </w:rPr>
              <w:t xml:space="preserve">”</w:t>
            </w:r>
            <w:r>
              <w:rPr>
                <w:rFonts w:hint="eastAsia" w:ascii="宋体" w:hAnsi="宋体" w:cs="宋体"/>
                <w:b/>
                <w:bCs/>
                <w:sz w:val="24"/>
                <w:highlight w:val="none"/>
              </w:rPr>
              <w:t xml:space="preserve">未提供佐证材料或提供的佐证材料不满足要求，按无效标处理；“▲”未提供佐证材料或提供的佐证材料不满足要求的，按负偏离扣分处理。</w:t>
            </w:r>
            <w:r/>
          </w:p>
          <w:p>
            <w:pPr>
              <w:rPr>
                <w:rFonts w:hint="default" w:ascii="宋体" w:hAnsi="宋体" w:eastAsia="宋体" w:cs="宋体"/>
                <w:b/>
                <w:bCs/>
                <w:sz w:val="24"/>
                <w:highlight w:val="none"/>
              </w:rPr>
            </w:pPr>
            <w:r>
              <w:rPr>
                <w:rFonts w:hint="default" w:ascii="宋体" w:hAnsi="宋体" w:eastAsia="宋体" w:cs="宋体"/>
                <w:b/>
                <w:bCs/>
                <w:sz w:val="24"/>
                <w:highlight w:val="none"/>
              </w:rPr>
              <w:t xml:space="preserve">（3）一般技术条款以技术规格偏离表应答为准。</w:t>
            </w:r>
            <w:r/>
          </w:p>
          <w:p>
            <w:pPr>
              <w:rPr>
                <w:rFonts w:ascii="宋体" w:hAnsi="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default" w:ascii="宋体" w:hAnsi="宋体" w:eastAsia="宋体" w:cs="宋体"/>
                <w:b/>
                <w:bCs/>
                <w:sz w:val="24"/>
                <w:highlight w:val="none"/>
              </w:rPr>
              <w:t xml:space="preserve">所有证明材料应在技术规格偏离表中注明证明材料页码。</w:t>
            </w:r>
            <w:r/>
          </w:p>
        </w:tc>
        <w:tc>
          <w:tcPr>
            <w:tcMar>
              <w:left w:w="108" w:type="dxa"/>
              <w:top w:w="0" w:type="dxa"/>
              <w:right w:w="108" w:type="dxa"/>
              <w:bottom w:w="0" w:type="dxa"/>
            </w:tcMar>
            <w:tcW w:w="696" w:type="dxa"/>
            <w:vAlign w:val="center"/>
            <w:textDirection w:val="lrTb"/>
            <w:noWrap w:val="false"/>
          </w:tcPr>
          <w:p>
            <w:pPr>
              <w:ind w:right="30"/>
              <w:jc w:val="center"/>
              <w:rPr>
                <w:rFonts w:hint="default"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37</w:t>
            </w:r>
            <w:r/>
          </w:p>
        </w:tc>
      </w:tr>
      <w:tr>
        <w:trPr>
          <w:trHeight w:val="403"/>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业绩</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根据投标人或投标产品厂家或投标产品国内代理商自2023年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月1日以来（以合同签订时间为准）完成过同款产品的业绩进行打分，每提供一个得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（提供合同复印件及对应的验收合格证明材料并加盖投标人公章，合同需包括合同名称、项目内容、盖章、日期等关键内容。）（上述证明材料缺一不可）</w:t>
            </w:r>
            <w:r/>
          </w:p>
        </w:tc>
        <w:tc>
          <w:tcPr>
            <w:tcMar>
              <w:left w:w="108" w:type="dxa"/>
              <w:top w:w="0" w:type="dxa"/>
              <w:right w:w="108" w:type="dxa"/>
              <w:bottom w:w="0" w:type="dxa"/>
            </w:tcMar>
            <w:tcW w:w="696"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8</w:t>
            </w:r>
            <w:r/>
          </w:p>
        </w:tc>
      </w:tr>
      <w:tr>
        <w:trPr>
          <w:trHeight w:val="452"/>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项目实施方案</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pStyle w:val="827"/>
              <w:rPr>
                <w:rFonts w:ascii="宋体" w:hAnsi="宋体" w:cs="宋体"/>
                <w:sz w:val="24"/>
                <w:highlight w:val="none"/>
              </w:rPr>
            </w:pPr>
            <w:r>
              <w:rPr>
                <w:rFonts w:cs="宋体"/>
                <w:sz w:val="24"/>
                <w:highlight w:val="none"/>
              </w:rPr>
              <w:t xml:space="preserve">根据</w:t>
            </w:r>
            <w:r>
              <w:rPr>
                <w:rFonts w:hint="eastAsia" w:cs="宋体"/>
                <w:sz w:val="24"/>
                <w:highlight w:val="none"/>
              </w:rPr>
              <w:t xml:space="preserve">投标人</w:t>
            </w:r>
            <w:r>
              <w:rPr>
                <w:rFonts w:cs="宋体"/>
                <w:sz w:val="24"/>
                <w:highlight w:val="none"/>
              </w:rPr>
              <w:t xml:space="preserve">提供</w:t>
            </w:r>
            <w:r>
              <w:rPr>
                <w:rFonts w:hint="eastAsia" w:ascii="宋体" w:hAnsi="宋体" w:cs="宋体"/>
                <w:sz w:val="24"/>
                <w:highlight w:val="none"/>
              </w:rPr>
              <w:t xml:space="preserve">项目实施方案（内容包括但不限于：设备安装方案、计划进度、项目管理以及验收方案等）进行评审：</w:t>
            </w:r>
            <w:r/>
          </w:p>
          <w:p>
            <w:pPr>
              <w:rPr>
                <w:rFonts w:ascii="宋体" w:hAnsi="宋体" w:cs="宋体"/>
                <w:sz w:val="24"/>
                <w:highlight w:val="none"/>
              </w:rPr>
            </w:pPr>
            <w:r>
              <w:rPr>
                <w:rFonts w:hint="eastAsia" w:ascii="宋体" w:hAnsi="宋体" w:cs="宋体"/>
                <w:sz w:val="24"/>
                <w:highlight w:val="none"/>
              </w:rPr>
              <w:t xml:space="preserve">方案内容完整、详细，进度控制合理，项目管理以及验收方案科学合理，</w:t>
            </w:r>
            <w:r>
              <w:rPr>
                <w:rFonts w:hint="eastAsia" w:ascii="宋体" w:hAnsi="宋体" w:cs="宋体"/>
                <w:sz w:val="24"/>
                <w:highlight w:val="none"/>
                <w:lang w:val="en-US" w:eastAsia="zh-CN"/>
              </w:rPr>
              <w:t xml:space="preserve">可行性强，完全满足项目实际需求</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trike/>
                <w:sz w:val="24"/>
                <w:highlight w:val="none"/>
              </w:rPr>
            </w:pPr>
            <w:r>
              <w:rPr>
                <w:rFonts w:hint="eastAsia" w:ascii="宋体" w:hAnsi="宋体" w:cs="宋体"/>
                <w:sz w:val="24"/>
                <w:highlight w:val="none"/>
              </w:rPr>
              <w:t xml:space="preserve">方案内容完整，进度控制较合理，项目管理以及验收方案合理，</w:t>
            </w:r>
            <w:r>
              <w:rPr>
                <w:rFonts w:hint="eastAsia" w:ascii="宋体" w:hAnsi="宋体" w:cs="宋体"/>
                <w:sz w:val="24"/>
                <w:highlight w:val="none"/>
                <w:lang w:val="en-US" w:eastAsia="zh-CN"/>
              </w:rPr>
              <w:t xml:space="preserve">可行性较强，满足项目实际需求</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方案内容较完整，进度控制一般，项目管理以及验收方案一般，具有一定可行性，基本满足项目实际需求，得1分；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6</w:t>
            </w:r>
            <w:r/>
          </w:p>
        </w:tc>
      </w:tr>
      <w:tr>
        <w:trPr>
          <w:trHeight w:val="1010"/>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p>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根据投标人提供的售后服务方案（内容包括但不限于服务体系及服务内容、专业技术人员及服务保障、故障解决方案及响应时间等）进行评审：</w:t>
            </w:r>
            <w:r/>
          </w:p>
          <w:p>
            <w:pPr>
              <w:rPr>
                <w:rFonts w:ascii="宋体" w:hAnsi="宋体" w:cs="宋体"/>
                <w:sz w:val="24"/>
                <w:highlight w:val="none"/>
              </w:rPr>
            </w:pPr>
            <w:r>
              <w:rPr>
                <w:rFonts w:hint="eastAsia" w:ascii="宋体" w:hAnsi="宋体" w:cs="宋体"/>
                <w:sz w:val="24"/>
                <w:highlight w:val="none"/>
              </w:rPr>
              <w:t xml:space="preserve">售后服务体系完整详细，专业技术人员充足、故障解决方案方案详实、售后响应时间明确且快速，</w:t>
            </w:r>
            <w:r>
              <w:rPr>
                <w:rFonts w:hint="eastAsia" w:ascii="宋体" w:hAnsi="宋体" w:cs="宋体"/>
                <w:sz w:val="24"/>
                <w:highlight w:val="none"/>
                <w:lang w:val="en-US" w:eastAsia="zh-CN"/>
              </w:rPr>
              <w:t xml:space="preserve">完全满足</w:t>
            </w:r>
            <w:r>
              <w:rPr>
                <w:rFonts w:hint="eastAsia" w:ascii="宋体" w:hAnsi="宋体" w:cs="宋体"/>
                <w:sz w:val="24"/>
                <w:highlight w:val="none"/>
              </w:rPr>
              <w:t xml:space="preserve">项目实际需求，得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售后服务体系完整，专业技术人员较充足、故障解决方案方案较详实、售后有明确响应时间，满足项目实际需求，得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售后服务体系较完整，专业技术人员充足性一般、故障解决方案方案一般、售后响应一般，基本满足项目实际需求，得1分；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6</w:t>
            </w:r>
            <w:r/>
          </w:p>
        </w:tc>
      </w:tr>
      <w:tr>
        <w:trPr>
          <w:trHeight w:val="991"/>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培训方案</w:t>
            </w:r>
            <w:r/>
          </w:p>
          <w:p>
            <w:pPr>
              <w:jc w:val="center"/>
              <w:spacing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（6分）</w:t>
            </w:r>
            <w:r/>
          </w:p>
        </w:tc>
        <w:tc>
          <w:tcPr>
            <w:tcMar>
              <w:left w:w="108" w:type="dxa"/>
              <w:top w:w="0" w:type="dxa"/>
              <w:right w:w="108" w:type="dxa"/>
              <w:bottom w:w="0" w:type="dxa"/>
            </w:tcMar>
            <w:tcW w:w="5935"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根据投标人提供的免费培训方案（包括但不限于频次安排和内容安排等）进行评审：</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方案详细、培训时间长、培训内容丰富的，</w:t>
            </w:r>
            <w:r>
              <w:rPr>
                <w:rFonts w:hint="eastAsia" w:ascii="宋体" w:hAnsi="宋体" w:cs="宋体"/>
                <w:sz w:val="24"/>
                <w:highlight w:val="none"/>
                <w:lang w:val="en-US" w:eastAsia="zh-CN"/>
              </w:rPr>
              <w:t xml:space="preserve">完全满足</w:t>
            </w:r>
            <w:r>
              <w:rPr>
                <w:rFonts w:hint="eastAsia" w:ascii="宋体" w:hAnsi="宋体" w:cs="宋体"/>
                <w:sz w:val="24"/>
                <w:highlight w:val="none"/>
              </w:rPr>
              <w:t xml:space="preserve">项目实际需求，得6分；</w:t>
            </w:r>
            <w:r/>
          </w:p>
          <w:p>
            <w:pPr>
              <w:rPr>
                <w:rFonts w:ascii="宋体" w:hAnsi="宋体" w:cs="宋体"/>
                <w:sz w:val="24"/>
                <w:highlight w:val="none"/>
              </w:rPr>
            </w:pPr>
            <w:r>
              <w:rPr>
                <w:rFonts w:hint="eastAsia" w:ascii="宋体" w:hAnsi="宋体" w:cs="宋体"/>
                <w:sz w:val="24"/>
                <w:highlight w:val="none"/>
              </w:rPr>
              <w:t xml:space="preserve">方案较详细、培训时间较长、培训内容较为丰富的，满足项目实际需求，得3分；</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方案、培训时间和培训内容一般的，基本满足项目实际需求，得1分；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p>
        </w:tc>
      </w:tr>
      <w:tr>
        <w:trPr>
          <w:trHeight w:val="90"/>
        </w:trPr>
        <w:tc>
          <w:tcPr>
            <w:shd w:val="clear" w:color="auto" w:fill="auto"/>
            <w:tcMar>
              <w:left w:w="108" w:type="dxa"/>
              <w:top w:w="0" w:type="dxa"/>
              <w:right w:w="108" w:type="dxa"/>
              <w:bottom w:w="0" w:type="dxa"/>
            </w:tcMar>
            <w:tcW w:w="550"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p>
        </w:tc>
        <w:tc>
          <w:tcPr>
            <w:shd w:val="clear" w:color="auto" w:fill="auto"/>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eastAsia="宋体" w:cs="宋体"/>
                <w:b/>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应急处理</w:t>
            </w:r>
            <w:r>
              <w:rPr>
                <w:rFonts w:hint="eastAsia" w:ascii="宋体" w:hAnsi="宋体" w:cs="宋体"/>
                <w:b/>
                <w:sz w:val="24"/>
                <w:highlight w:val="none"/>
                <w:lang w:val="en-US" w:eastAsia="zh-CN"/>
              </w:rPr>
              <w:t xml:space="preserve">方案</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根据投标人提供的应急处理</w:t>
            </w:r>
            <w:r>
              <w:rPr>
                <w:rFonts w:hint="eastAsia" w:ascii="宋体" w:hAnsi="宋体" w:cs="宋体"/>
                <w:sz w:val="24"/>
                <w:highlight w:val="none"/>
                <w:lang w:val="en-US" w:eastAsia="zh-CN"/>
              </w:rPr>
              <w:t xml:space="preserve">方案</w:t>
            </w:r>
            <w:r>
              <w:rPr>
                <w:rFonts w:hint="eastAsia" w:ascii="宋体" w:hAnsi="宋体" w:cs="宋体"/>
                <w:sz w:val="24"/>
                <w:highlight w:val="none"/>
              </w:rPr>
              <w:t xml:space="preserve">（包括但不限于</w:t>
            </w:r>
            <w:r>
              <w:rPr>
                <w:rFonts w:ascii="Segoe UI" w:hAnsi="Segoe UI" w:eastAsia="Segoe UI" w:cs="Segoe UI"/>
                <w:i w:val="0"/>
                <w:iCs w:val="0"/>
                <w:caps w:val="0"/>
                <w:color w:val="0f1115"/>
                <w:spacing w:val="0"/>
                <w:sz w:val="24"/>
                <w:szCs w:val="24"/>
                <w:highlight w:val="none"/>
                <w:shd w:val="clear" w:color="auto" w:fill="ffffff"/>
              </w:rPr>
              <w:t xml:space="preserve">风险识别、应急组织、响应时限、处置流程</w:t>
            </w:r>
            <w:r>
              <w:rPr>
                <w:rFonts w:hint="eastAsia" w:ascii="宋体" w:hAnsi="宋体" w:cs="宋体"/>
                <w:sz w:val="24"/>
                <w:highlight w:val="none"/>
              </w:rPr>
              <w:t xml:space="preserve">等）进行评审：</w:t>
            </w:r>
            <w:r/>
          </w:p>
          <w:p>
            <w:pPr>
              <w:rPr>
                <w:rFonts w:hint="eastAsia" w:ascii="宋体" w:hAnsi="宋体" w:cs="宋体"/>
                <w:sz w:val="24"/>
                <w:highlight w:val="none"/>
                <w:lang w:eastAsia="zh-CN"/>
              </w:rPr>
            </w:pPr>
            <w:r>
              <w:rPr>
                <w:rFonts w:hint="eastAsia" w:ascii="宋体" w:hAnsi="宋体" w:eastAsia="宋体" w:cs="宋体"/>
                <w:sz w:val="24"/>
                <w:highlight w:val="none"/>
                <w:lang w:val="en-US" w:eastAsia="zh-CN"/>
              </w:rPr>
              <w:t xml:space="preserve">方案内容完整，风险识别全面，应急组织健全，响应时限和处置流程合理，</w:t>
            </w:r>
            <w:r>
              <w:rPr>
                <w:rFonts w:hint="eastAsia" w:ascii="宋体" w:hAnsi="宋体" w:cs="宋体"/>
                <w:sz w:val="24"/>
                <w:highlight w:val="none"/>
                <w:lang w:val="en-US" w:eastAsia="zh-CN"/>
              </w:rPr>
              <w:t xml:space="preserve">完全</w:t>
            </w:r>
            <w:r>
              <w:rPr>
                <w:rFonts w:hint="eastAsia" w:ascii="宋体" w:hAnsi="宋体" w:eastAsia="宋体" w:cs="宋体"/>
                <w:sz w:val="24"/>
                <w:highlight w:val="none"/>
                <w:lang w:val="en-US" w:eastAsia="zh-CN"/>
              </w:rPr>
              <w:t xml:space="preserve">满足项目实际需求，得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方案内容较完整，风险识别较全面，应急组织较健全，响应时限和处置流程较合理，满足项目实际需求，得3分；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方案内容基本完整，风险识别基本全面，应急组织基本健全，响应时限和处置流程基本合理，基本满足项目实际需求，得1分；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default"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5</w:t>
            </w:r>
            <w:r/>
          </w:p>
        </w:tc>
      </w:tr>
      <w:tr>
        <w:trPr/>
        <w:tc>
          <w:tcPr>
            <w:tcMar>
              <w:left w:w="108" w:type="dxa"/>
              <w:top w:w="0" w:type="dxa"/>
              <w:right w:w="108" w:type="dxa"/>
              <w:bottom w:w="0" w:type="dxa"/>
            </w:tcMar>
            <w:tcW w:w="550"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tcMar>
              <w:left w:w="108" w:type="dxa"/>
              <w:top w:w="0" w:type="dxa"/>
              <w:right w:w="108" w:type="dxa"/>
              <w:bottom w:w="0" w:type="dxa"/>
            </w:tcMar>
            <w:tcW w:w="1229"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质保期</w:t>
            </w:r>
            <w:r/>
          </w:p>
          <w:p>
            <w:pPr>
              <w:jc w:val="center"/>
              <w:spacing w:line="440" w:lineRule="exact"/>
              <w:rPr>
                <w:color w:val="000000"/>
                <w:sz w:val="24"/>
                <w:highlight w:val="none"/>
              </w:rPr>
            </w:pPr>
            <w:r>
              <w:rPr>
                <w:rFonts w:hint="eastAsia" w:ascii="宋体" w:hAnsi="宋体" w:cs="宋体"/>
                <w:b/>
                <w:bCs/>
                <w:sz w:val="24"/>
                <w:highlight w:val="none"/>
              </w:rPr>
              <w:t xml:space="preserve">（2分）</w:t>
            </w:r>
            <w:r/>
          </w:p>
        </w:tc>
        <w:tc>
          <w:tcPr>
            <w:tcMar>
              <w:left w:w="108" w:type="dxa"/>
              <w:top w:w="0" w:type="dxa"/>
              <w:right w:w="108" w:type="dxa"/>
              <w:bottom w:w="0" w:type="dxa"/>
            </w:tcMar>
            <w:tcW w:w="5935" w:type="dxa"/>
            <w:vAlign w:val="center"/>
            <w:textDirection w:val="lrTb"/>
            <w:noWrap w:val="false"/>
          </w:tcPr>
          <w:p>
            <w:pPr>
              <w:rPr>
                <w:rFonts w:ascii="宋体" w:hAnsi="宋体" w:cs="宋体"/>
                <w:color w:val="000000"/>
                <w:sz w:val="24"/>
                <w:highlight w:val="none"/>
              </w:rPr>
            </w:pPr>
            <w:r>
              <w:rPr>
                <w:rFonts w:hint="eastAsia" w:ascii="宋体" w:hAnsi="宋体" w:cs="宋体"/>
                <w:sz w:val="24"/>
                <w:highlight w:val="none"/>
              </w:rPr>
              <w:t xml:space="preserve">在满足招标文件要求的免费整机质保5年的基础上，每增加1年整机免费质保得1分，最多得2分。（提供质保承诺加盖投标人公章，格式自拟）</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r>
    </w:tbl>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4.2.残疾人福利单位需按照招标文件的要求提供《残疾人福利性单位声明函》。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0"/>
        <w:spacing w:line="360" w:lineRule="auto"/>
        <w:rPr>
          <w:rFonts w:ascii="宋体" w:hAnsi="宋体"/>
          <w:highlight w:val="none"/>
        </w:rPr>
      </w:pPr>
      <w:r>
        <w:rPr>
          <w:rFonts w:ascii="宋体" w:hAnsi="宋体"/>
          <w:highlight w:val="none"/>
        </w:rPr>
      </w:r>
      <w:r/>
    </w:p>
    <w:p>
      <w:pPr>
        <w:ind w:firstLine="422"/>
        <w:jc w:val="left"/>
        <w:spacing w:line="360" w:lineRule="auto"/>
        <w:rPr>
          <w:rFonts w:hAnsi="宋体" w:cs="宋体"/>
          <w:b/>
          <w:bCs/>
          <w:szCs w:val="21"/>
          <w:highlight w:val="none"/>
        </w:rPr>
      </w:pPr>
      <w:r>
        <w:rPr>
          <w:rFonts w:hint="eastAsia" w:hAnsi="宋体" w:cs="宋体"/>
          <w:b/>
          <w:bCs/>
          <w:szCs w:val="21"/>
          <w:highlight w:val="none"/>
        </w:rPr>
        <w:t xml:space="preserve">如投标人提供虚假材料，将按“政府采购法”相关规定处理并由政府监管部门给予严肃处理。</w:t>
      </w:r>
      <w:r/>
    </w:p>
    <w:p>
      <w:pPr>
        <w:jc w:val="left"/>
        <w:spacing w:line="360" w:lineRule="auto"/>
        <w:rPr>
          <w:rFonts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Ansi="宋体" w:cs="宋体"/>
          <w:b/>
          <w:bCs/>
          <w:szCs w:val="21"/>
          <w:highlight w:val="none"/>
        </w:rPr>
      </w:r>
      <w:r/>
    </w:p>
    <w:p>
      <w:pPr>
        <w:jc w:val="center"/>
        <w:spacing w:line="360" w:lineRule="auto"/>
        <w:rPr>
          <w:rFonts w:ascii="宋体" w:hAnsi="宋体"/>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b/>
          <w:bCs/>
          <w:sz w:val="32"/>
          <w:szCs w:val="32"/>
          <w:highlight w:val="none"/>
        </w:rPr>
        <w:t xml:space="preserve">第四章</w:t>
      </w:r>
      <w:bookmarkStart w:id="7" w:name="_Toc452625221"/>
      <w:r>
        <w:rPr>
          <w:rFonts w:hint="eastAsia" w:ascii="宋体" w:hAnsi="宋体"/>
          <w:b/>
          <w:bCs/>
          <w:sz w:val="32"/>
          <w:szCs w:val="32"/>
          <w:highlight w:val="none"/>
        </w:rPr>
        <w:t xml:space="preserve">项目需求</w:t>
      </w:r>
      <w:bookmarkEnd w:id="6"/>
      <w:r/>
      <w:r/>
    </w:p>
    <w:p>
      <w:pPr>
        <w:rPr>
          <w:rFonts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飞行时间二次离子质谱仪（TOF-SIMS），使用一次脉冲离子入射固体材料表面，通过表面激发出的二次离子的飞行时间测量其质量，能够表征材料表面的元素成分（H</w:t>
      </w:r>
      <w:r>
        <w:rPr>
          <w:rFonts w:hint="eastAsia" w:ascii="宋体" w:hAnsi="宋体" w:cs="宋体"/>
          <w:color w:val="000000"/>
          <w:sz w:val="24"/>
          <w:highlight w:val="none"/>
          <w:lang w:val="en-GB"/>
        </w:rPr>
        <w:t xml:space="preserve">～</w:t>
      </w:r>
      <w:r>
        <w:rPr>
          <w:rFonts w:hint="eastAsia" w:ascii="宋体" w:hAnsi="宋体" w:cs="宋体"/>
          <w:sz w:val="24"/>
          <w:highlight w:val="none"/>
        </w:rPr>
        <w:t xml:space="preserve">U）、同位素、分子结构、分子键接等信息。TOF-SIMS可以分析所有的导体，半导体，绝缘材料；分析深度2nm左右，横向空间分辨率不高于50nm；能鉴别高质量数的有机大分子；探测灵敏度达到ppb量级；可进行2D和3D成像表征成分的分布；对于材料表面成分及分布，表面多层结构/镀膜成分，表面异物残留(污染物、颗粒物、腐蚀物等)，表面痕量掺杂，表面改性，表面缺陷（划痕、凸起等）等具备很好的表征能力。</w:t>
      </w:r>
      <w:r/>
    </w:p>
    <w:p>
      <w:pPr>
        <w:rPr>
          <w:rFonts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p>
    <w:tbl>
      <w:tblPr>
        <w:tblStyle w:val="82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282"/>
        <w:gridCol w:w="687"/>
        <w:gridCol w:w="1758"/>
        <w:gridCol w:w="1679"/>
      </w:tblGrid>
      <w:tr>
        <w:trPr>
          <w:jc w:val="center"/>
          <w:trHeight w:val="454"/>
        </w:trPr>
        <w:tc>
          <w:tcPr>
            <w:tcW w:w="538"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序号</w:t>
            </w:r>
            <w:r/>
          </w:p>
        </w:tc>
        <w:tc>
          <w:tcPr>
            <w:tcW w:w="1977"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产品</w:t>
            </w:r>
            <w:r/>
          </w:p>
        </w:tc>
        <w:tc>
          <w:tcPr>
            <w:tcW w:w="414"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数量</w:t>
            </w:r>
            <w:r/>
          </w:p>
        </w:tc>
        <w:tc>
          <w:tcPr>
            <w:tcW w:w="1059"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是否核心产品</w:t>
            </w:r>
            <w:r/>
          </w:p>
        </w:tc>
        <w:tc>
          <w:tcPr>
            <w:tcW w:w="1011"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5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97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飞行时间二次离子质谱仪</w:t>
            </w:r>
            <w:r/>
          </w:p>
        </w:tc>
        <w:tc>
          <w:tcPr>
            <w:tcW w:w="41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1台</w:t>
            </w:r>
            <w:r/>
          </w:p>
        </w:tc>
        <w:tc>
          <w:tcPr>
            <w:tcW w:w="1059"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是</w:t>
            </w:r>
            <w:r/>
          </w:p>
        </w:tc>
        <w:tc>
          <w:tcPr>
            <w:tcW w:w="101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1200</w:t>
            </w:r>
            <w:r/>
          </w:p>
        </w:tc>
      </w:tr>
    </w:tbl>
    <w:p>
      <w:pPr>
        <w:numPr>
          <w:ilvl w:val="0"/>
          <w:numId w:val="4"/>
        </w:numPr>
        <w:spacing w:line="360" w:lineRule="auto"/>
        <w:rPr>
          <w:rFonts w:ascii="宋体" w:hAnsi="宋体" w:cs="宋体"/>
          <w:b/>
          <w:sz w:val="28"/>
          <w:szCs w:val="28"/>
          <w:highlight w:val="none"/>
        </w:rPr>
        <w:outlineLvl w:val="1"/>
      </w:pPr>
      <w:r>
        <w:rPr>
          <w:rFonts w:hint="eastAsia" w:ascii="宋体" w:hAnsi="宋体" w:cs="宋体"/>
          <w:b/>
          <w:sz w:val="28"/>
          <w:szCs w:val="28"/>
          <w:highlight w:val="none"/>
        </w:rPr>
        <w:t xml:space="preserve">技术参数要求</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1、系统配置及性能指标要求</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w:t>
      </w:r>
      <w:r>
        <w:rPr>
          <w:rFonts w:hint="eastAsia" w:ascii="宋体" w:hAnsi="宋体" w:cs="宋体"/>
          <w:b/>
          <w:bCs/>
          <w:color w:val="000000"/>
          <w:sz w:val="24"/>
          <w:highlight w:val="none"/>
          <w:lang w:val="en-GB"/>
        </w:rPr>
        <w:t xml:space="preserve">质量分析器</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★低质量时质量分辨率：m/z=28(Si+)的m/∆</w:t>
      </w:r>
      <w:r>
        <w:rPr>
          <w:rFonts w:hint="eastAsia" w:ascii="宋体" w:hAnsi="宋体" w:cs="宋体"/>
          <w:color w:val="000000"/>
          <w:sz w:val="24"/>
          <w:highlight w:val="none"/>
        </w:rPr>
        <w:t xml:space="preserve">m≥15</w:t>
      </w:r>
      <w:r>
        <w:rPr>
          <w:sz w:val="24"/>
          <w:highlight w:val="none"/>
          <w:lang w:val="en-GB"/>
        </w:rPr>
        <w:t xml:space="preserve">,</w:t>
      </w:r>
      <w:r>
        <w:rPr>
          <w:rFonts w:hint="eastAsia" w:ascii="宋体" w:hAnsi="宋体" w:cs="宋体"/>
          <w:color w:val="000000"/>
          <w:sz w:val="24"/>
          <w:highlight w:val="none"/>
        </w:rPr>
        <w:t xml:space="preserve">000</w:t>
      </w:r>
      <w:r>
        <w:rPr>
          <w:rFonts w:hint="eastAsia" w:ascii="宋体" w:hAnsi="宋体" w:cs="宋体"/>
          <w:color w:val="000000"/>
          <w:sz w:val="24"/>
          <w:highlight w:val="none"/>
          <w:lang w:val="en-GB"/>
        </w:rPr>
        <w:t xml:space="preserve">；</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★高质量时质量分辨率：m/z≥200的m/∆m≥18</w:t>
      </w:r>
      <w:r>
        <w:rPr>
          <w:sz w:val="24"/>
          <w:highlight w:val="none"/>
          <w:lang w:val="en-GB"/>
        </w:rPr>
        <w:t xml:space="preserve">,</w:t>
      </w:r>
      <w:r>
        <w:rPr>
          <w:rFonts w:hint="eastAsia" w:ascii="宋体" w:hAnsi="宋体" w:cs="宋体"/>
          <w:color w:val="000000"/>
          <w:sz w:val="24"/>
          <w:highlight w:val="none"/>
          <w:lang w:val="en-GB"/>
        </w:rPr>
        <w:t xml:space="preserve">000；</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★绝缘材料质量分辨率：PET标准样品m/z=104的m/∆m≥</w:t>
      </w:r>
      <w:r>
        <w:rPr>
          <w:rFonts w:hint="eastAsia" w:ascii="宋体" w:hAnsi="宋体" w:cs="宋体"/>
          <w:color w:val="000000"/>
          <w:sz w:val="24"/>
          <w:highlight w:val="none"/>
        </w:rPr>
        <w:t xml:space="preserve">15</w:t>
      </w:r>
      <w:r>
        <w:rPr>
          <w:sz w:val="24"/>
          <w:highlight w:val="none"/>
          <w:lang w:val="en-GB"/>
        </w:rPr>
        <w:t xml:space="preserve">,</w:t>
      </w:r>
      <w:r>
        <w:rPr>
          <w:rFonts w:hint="eastAsia" w:ascii="宋体" w:hAnsi="宋体" w:cs="宋体"/>
          <w:color w:val="000000"/>
          <w:sz w:val="24"/>
          <w:highlight w:val="none"/>
        </w:rPr>
        <w:t xml:space="preserve">000</w:t>
      </w:r>
      <w:r>
        <w:rPr>
          <w:rFonts w:hint="eastAsia" w:ascii="宋体" w:hAnsi="宋体" w:cs="宋体"/>
          <w:color w:val="000000"/>
          <w:sz w:val="24"/>
          <w:highlight w:val="none"/>
          <w:lang w:val="en-GB"/>
        </w:rPr>
        <w:t xml:space="preserve">；</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质量范围：1～12000amu以上；</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质量精度：&lt;10ppm@m&lt;100u；&lt;10ppm@m&gt;100u；</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★空间分辨率：≤50nm；</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灵敏度≥5.5</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10</w:t>
      </w:r>
      <w:r>
        <w:rPr>
          <w:sz w:val="24"/>
          <w:highlight w:val="none"/>
          <w:vertAlign w:val="superscript"/>
          <w:lang w:val="en-GB"/>
        </w:rPr>
        <w:t xml:space="preserve">8</w:t>
      </w:r>
      <w:r>
        <w:rPr>
          <w:rFonts w:hint="eastAsia" w:ascii="宋体" w:hAnsi="宋体" w:cs="宋体"/>
          <w:color w:val="000000"/>
          <w:sz w:val="24"/>
          <w:highlight w:val="none"/>
          <w:lang w:val="en-GB"/>
        </w:rPr>
        <w:t xml:space="preserve">Al</w:t>
      </w:r>
      <w:r>
        <w:rPr>
          <w:sz w:val="24"/>
          <w:highlight w:val="none"/>
          <w:vertAlign w:val="superscript"/>
          <w:lang w:val="en-GB"/>
        </w:rPr>
        <w:t xml:space="preserve">+</w:t>
      </w:r>
      <w:r>
        <w:rPr>
          <w:rFonts w:hint="eastAsia" w:ascii="宋体" w:hAnsi="宋体" w:cs="宋体"/>
          <w:color w:val="000000"/>
          <w:sz w:val="24"/>
          <w:highlight w:val="none"/>
          <w:lang w:val="en-GB"/>
        </w:rPr>
        <w:t xml:space="preserve">cts/nanocoulomb。</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1.2</w:t>
      </w:r>
      <w:r>
        <w:rPr>
          <w:rFonts w:hint="eastAsia" w:ascii="宋体" w:hAnsi="宋体" w:cs="宋体"/>
          <w:b/>
          <w:bCs/>
          <w:color w:val="000000"/>
          <w:sz w:val="24"/>
          <w:highlight w:val="none"/>
          <w:lang w:val="en-GB"/>
        </w:rPr>
        <w:t xml:space="preserve">液态金属铋离子源LMIG</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★离子束最高能量：≥30keV；</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最大离子束流：Bi初级离子源≥40nA；</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★最小束斑直径：Bi+或Bi3++初级离子束，脉冲模式≤50nm,聚束模式≤0.5µm。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1.3</w:t>
      </w:r>
      <w:r>
        <w:rPr>
          <w:rFonts w:hint="eastAsia" w:ascii="宋体" w:hAnsi="宋体" w:cs="宋体"/>
          <w:b/>
          <w:bCs/>
          <w:color w:val="000000"/>
          <w:sz w:val="24"/>
          <w:highlight w:val="none"/>
          <w:lang w:val="en-GB"/>
        </w:rPr>
        <w:t xml:space="preserve">样品观察及操控系统</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高精度计算机控制全自动5轴样品台；</w:t>
      </w:r>
      <w:r/>
    </w:p>
    <w:p>
      <w:pPr>
        <w:numPr>
          <w:ilvl w:val="0"/>
          <w:numId w:val="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样品台移动行程：X轴：≥100mm；Y轴：≥100mm；Z轴：≥20mm；T倾斜轴：+10º～-10º；R旋转轴：+180º～-180º旋转；</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样品最大厚度≥22mm；</w:t>
      </w:r>
      <w:r/>
    </w:p>
    <w:p>
      <w:pPr>
        <w:numPr>
          <w:ilvl w:val="0"/>
          <w:numId w:val="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样品托尺寸：≥100mm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100mm；</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★进样方式：全自动进样，无需借助样品传送杆。</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1.4</w:t>
      </w:r>
      <w:r>
        <w:rPr>
          <w:rFonts w:hint="eastAsia" w:ascii="宋体" w:hAnsi="宋体" w:cs="宋体"/>
          <w:b/>
          <w:bCs/>
          <w:color w:val="000000"/>
          <w:sz w:val="24"/>
          <w:highlight w:val="none"/>
          <w:lang w:val="en-GB"/>
        </w:rPr>
        <w:t xml:space="preserve">UHV超高真空分析腔室</w:t>
      </w:r>
      <w:r/>
    </w:p>
    <w:p>
      <w:pPr>
        <w:numPr>
          <w:ilvl w:val="0"/>
          <w:numId w:val="8"/>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真空系统:配备磁悬浮涡轮分子泵，无油机械泵，主分子泵的抽速≥430L/s；</w:t>
      </w:r>
      <w:r/>
    </w:p>
    <w:p>
      <w:pPr>
        <w:numPr>
          <w:ilvl w:val="0"/>
          <w:numId w:val="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UHV系统基础真空指标：≤5×10</w:t>
      </w:r>
      <w:r>
        <w:rPr>
          <w:rFonts w:hint="eastAsia"/>
          <w:sz w:val="24"/>
          <w:highlight w:val="none"/>
          <w:vertAlign w:val="superscript"/>
          <w:lang w:val="en-GB"/>
        </w:rPr>
        <w:t xml:space="preserve">-</w:t>
      </w:r>
      <w:r>
        <w:rPr>
          <w:sz w:val="24"/>
          <w:highlight w:val="none"/>
          <w:vertAlign w:val="superscript"/>
          <w:lang w:val="en-GB"/>
        </w:rPr>
        <w:t xml:space="preserve">7</w:t>
      </w:r>
      <w:r>
        <w:rPr>
          <w:rFonts w:hint="eastAsia" w:ascii="宋体" w:hAnsi="宋体" w:cs="宋体"/>
          <w:color w:val="000000"/>
          <w:sz w:val="24"/>
          <w:highlight w:val="none"/>
          <w:lang w:val="en-GB"/>
        </w:rPr>
        <w:t xml:space="preserve">Pa；</w:t>
      </w:r>
      <w:r/>
    </w:p>
    <w:p>
      <w:pPr>
        <w:numPr>
          <w:ilvl w:val="0"/>
          <w:numId w:val="8"/>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lang w:val="en-GB"/>
        </w:rPr>
        <w:t xml:space="preserve">配有烘烤系统。</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1.5</w:t>
      </w:r>
      <w:r>
        <w:rPr>
          <w:rFonts w:hint="eastAsia" w:ascii="宋体" w:hAnsi="宋体" w:cs="宋体"/>
          <w:b/>
          <w:bCs/>
          <w:color w:val="000000"/>
          <w:sz w:val="24"/>
          <w:highlight w:val="none"/>
          <w:lang w:val="en-GB"/>
        </w:rPr>
        <w:t xml:space="preserve">双束荷电中和系统</w:t>
      </w:r>
      <w:r/>
    </w:p>
    <w:p>
      <w:pPr>
        <w:numPr>
          <w:ilvl w:val="0"/>
          <w:numId w:val="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★采用低能量脉冲聚焦电子枪和超低能量的离子束对绝缘样品表面的荷电进行双束中和，中和条件自动匹配；</w:t>
      </w:r>
      <w:r/>
    </w:p>
    <w:p>
      <w:pPr>
        <w:numPr>
          <w:ilvl w:val="0"/>
          <w:numId w:val="9"/>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最大束流≥3nA。</w:t>
      </w:r>
      <w:r/>
    </w:p>
    <w:p>
      <w:pPr>
        <w:spacing w:line="360" w:lineRule="auto"/>
        <w:rPr>
          <w:rFonts w:hint="eastAsia" w:ascii="宋体" w:hAnsi="宋体" w:eastAsia="宋体" w:cs="宋体"/>
          <w:color w:val="000000"/>
          <w:sz w:val="24"/>
          <w:highlight w:val="none"/>
          <w:lang w:val="en-GB" w:eastAsia="zh-CN"/>
        </w:rPr>
      </w:pPr>
      <w:r>
        <w:rPr>
          <w:rFonts w:hint="eastAsia" w:ascii="宋体" w:hAnsi="宋体" w:cs="宋体"/>
          <w:b/>
          <w:bCs/>
          <w:color w:val="000000"/>
          <w:sz w:val="24"/>
          <w:highlight w:val="none"/>
        </w:rPr>
        <w:t xml:space="preserve">1.6</w:t>
      </w:r>
      <w:r>
        <w:rPr>
          <w:rFonts w:hint="eastAsia" w:ascii="宋体" w:hAnsi="宋体" w:cs="宋体"/>
          <w:b/>
          <w:bCs/>
          <w:color w:val="000000"/>
          <w:sz w:val="24"/>
          <w:highlight w:val="none"/>
          <w:lang w:val="en-GB"/>
        </w:rPr>
        <w:t xml:space="preserve">GCIB氩气团簇离子枪</w:t>
      </w:r>
      <w:r/>
    </w:p>
    <w:p>
      <w:pPr>
        <w:numPr>
          <w:ilvl w:val="0"/>
          <w:numId w:val="10"/>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离子束最高能量：≥20keV；</w:t>
      </w:r>
      <w:r/>
    </w:p>
    <w:p>
      <w:pPr>
        <w:numPr>
          <w:ilvl w:val="0"/>
          <w:numId w:val="10"/>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最大束流(DC)：≥20nA@20kV,≥10nA@5kV；</w:t>
      </w:r>
      <w:r/>
    </w:p>
    <w:p>
      <w:pPr>
        <w:numPr>
          <w:ilvl w:val="0"/>
          <w:numId w:val="1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最小束斑(DC)：≤50µm。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1.7</w:t>
      </w:r>
      <w:r>
        <w:rPr>
          <w:rFonts w:hint="eastAsia" w:ascii="宋体" w:hAnsi="宋体" w:cs="宋体"/>
          <w:b/>
          <w:bCs/>
          <w:color w:val="000000"/>
          <w:sz w:val="24"/>
          <w:highlight w:val="none"/>
          <w:lang w:val="en-GB"/>
        </w:rPr>
        <w:t xml:space="preserve">Cs离子枪</w:t>
      </w:r>
      <w:r/>
    </w:p>
    <w:p>
      <w:pPr>
        <w:numPr>
          <w:ilvl w:val="0"/>
          <w:numId w:val="1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束流最大能量：≥2keV；</w:t>
      </w:r>
      <w:r/>
    </w:p>
    <w:p>
      <w:pPr>
        <w:numPr>
          <w:ilvl w:val="0"/>
          <w:numId w:val="11"/>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最大束流：≥150nA@2kV(≤40µm)；最小束斑≤40µm。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1.8</w:t>
      </w:r>
      <w:r>
        <w:rPr>
          <w:rFonts w:hint="eastAsia" w:ascii="宋体" w:hAnsi="宋体" w:cs="宋体"/>
          <w:b/>
          <w:bCs/>
          <w:color w:val="000000"/>
          <w:sz w:val="24"/>
          <w:highlight w:val="none"/>
          <w:lang w:val="en-GB"/>
        </w:rPr>
        <w:t xml:space="preserve">双气体(Ar/O</w:t>
      </w:r>
      <w:r>
        <w:rPr>
          <w:rFonts w:hint="eastAsia" w:ascii="宋体" w:hAnsi="宋体" w:cs="宋体"/>
          <w:b/>
          <w:bCs/>
          <w:color w:val="000000"/>
          <w:sz w:val="24"/>
          <w:highlight w:val="none"/>
          <w:vertAlign w:val="subscript"/>
          <w:lang w:val="en-GB"/>
        </w:rPr>
        <w:t xml:space="preserve">2</w:t>
      </w:r>
      <w:r>
        <w:rPr>
          <w:rFonts w:hint="eastAsia" w:ascii="宋体" w:hAnsi="宋体" w:cs="宋体"/>
          <w:b/>
          <w:bCs/>
          <w:color w:val="000000"/>
          <w:sz w:val="24"/>
          <w:highlight w:val="none"/>
          <w:lang w:val="en-GB"/>
        </w:rPr>
        <w:t xml:space="preserve">)离子枪</w:t>
      </w:r>
      <w:r/>
    </w:p>
    <w:p>
      <w:pPr>
        <w:numPr>
          <w:ilvl w:val="0"/>
          <w:numId w:val="12"/>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束流最大能量：≥3keV；</w:t>
      </w:r>
      <w:r/>
    </w:p>
    <w:p>
      <w:pPr>
        <w:numPr>
          <w:ilvl w:val="0"/>
          <w:numId w:val="12"/>
        </w:numPr>
        <w:ind w:left="193" w:firstLine="227"/>
        <w:spacing w:line="360" w:lineRule="auto"/>
        <w:rPr>
          <w:rFonts w:ascii="宋体" w:hAnsi="宋体" w:cs="宋体"/>
          <w:color w:val="000000"/>
          <w:sz w:val="24"/>
          <w:highlight w:val="none"/>
          <w:lang w:val="pt-BR"/>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最大束流：≥600nA@2kV（≤120umAr+）；最小束斑≤50µm。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1.9</w:t>
      </w:r>
      <w:r>
        <w:rPr>
          <w:rFonts w:hint="eastAsia" w:ascii="宋体" w:hAnsi="宋体" w:cs="宋体"/>
          <w:b/>
          <w:bCs/>
          <w:color w:val="000000"/>
          <w:sz w:val="24"/>
          <w:highlight w:val="none"/>
          <w:lang w:val="en-GB"/>
        </w:rPr>
        <w:t xml:space="preserve">氧喷射源</w:t>
      </w:r>
      <w:r/>
    </w:p>
    <w:p>
      <w:pPr>
        <w:numPr>
          <w:ilvl w:val="0"/>
          <w:numId w:val="1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配备专用氧喷射源，用于增强二次正离子产额。</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1.10</w:t>
      </w:r>
      <w:r>
        <w:rPr>
          <w:rFonts w:hint="eastAsia" w:ascii="宋体" w:hAnsi="宋体" w:cs="宋体"/>
          <w:b/>
          <w:bCs/>
          <w:color w:val="000000"/>
          <w:sz w:val="24"/>
          <w:highlight w:val="none"/>
          <w:lang w:val="en-GB"/>
        </w:rPr>
        <w:t xml:space="preserve">冷热台组件</w:t>
      </w:r>
      <w:r/>
    </w:p>
    <w:p>
      <w:pPr>
        <w:numPr>
          <w:ilvl w:val="0"/>
          <w:numId w:val="14"/>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温度范围：-100℃到+250℃。</w:t>
      </w:r>
      <w:r/>
    </w:p>
    <w:p>
      <w:pPr>
        <w:numPr>
          <w:ilvl w:val="0"/>
          <w:numId w:val="14"/>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冷却组件可控制区域≥18mm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12mm；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1.11</w:t>
      </w:r>
      <w:r>
        <w:rPr>
          <w:rFonts w:hint="eastAsia" w:ascii="宋体" w:hAnsi="宋体" w:cs="宋体"/>
          <w:b/>
          <w:bCs/>
          <w:color w:val="000000"/>
          <w:sz w:val="24"/>
          <w:highlight w:val="none"/>
          <w:lang w:val="en-GB"/>
        </w:rPr>
        <w:t xml:space="preserve">高温组件</w:t>
      </w:r>
      <w:r/>
    </w:p>
    <w:p>
      <w:pPr>
        <w:numPr>
          <w:ilvl w:val="0"/>
          <w:numId w:val="1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温度范围：室温到+600℃；</w:t>
      </w:r>
      <w:r/>
    </w:p>
    <w:p>
      <w:pPr>
        <w:numPr>
          <w:ilvl w:val="0"/>
          <w:numId w:val="1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可控制区域≥18mm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12mm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1.12</w:t>
      </w:r>
      <w:r>
        <w:rPr>
          <w:rFonts w:hint="eastAsia" w:ascii="宋体" w:hAnsi="宋体" w:cs="宋体"/>
          <w:b/>
          <w:bCs/>
          <w:color w:val="000000"/>
          <w:sz w:val="24"/>
          <w:highlight w:val="none"/>
          <w:lang w:val="en-GB"/>
        </w:rPr>
        <w:t xml:space="preserve">样品传送系统</w:t>
      </w:r>
      <w:r/>
    </w:p>
    <w:p>
      <w:pPr>
        <w:numPr>
          <w:ilvl w:val="0"/>
          <w:numId w:val="16"/>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能够在惰性气体保护下把样品从手套箱传输到系统中。</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1.13</w:t>
      </w:r>
      <w:r>
        <w:rPr>
          <w:rFonts w:hint="eastAsia" w:ascii="宋体" w:hAnsi="宋体" w:cs="宋体"/>
          <w:b/>
          <w:bCs/>
          <w:color w:val="000000"/>
          <w:sz w:val="24"/>
          <w:highlight w:val="none"/>
          <w:lang w:val="en-GB"/>
        </w:rPr>
        <w:t xml:space="preserve">FIB-聚焦离子源（用一次LMIG实现）</w:t>
      </w:r>
      <w:r/>
    </w:p>
    <w:p>
      <w:pPr>
        <w:numPr>
          <w:ilvl w:val="0"/>
          <w:numId w:val="1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束源最大能量:≥30keV；</w:t>
      </w:r>
      <w:r/>
    </w:p>
    <w:p>
      <w:pPr>
        <w:numPr>
          <w:ilvl w:val="0"/>
          <w:numId w:val="1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最大束流：≥30nA；</w:t>
      </w:r>
      <w:r/>
    </w:p>
    <w:p>
      <w:pPr>
        <w:numPr>
          <w:ilvl w:val="0"/>
          <w:numId w:val="1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最小束斑：≤100nm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1.14</w:t>
      </w:r>
      <w:r>
        <w:rPr>
          <w:rFonts w:hint="eastAsia" w:ascii="宋体" w:hAnsi="宋体" w:cs="宋体"/>
          <w:b/>
          <w:bCs/>
          <w:color w:val="000000"/>
          <w:sz w:val="24"/>
          <w:highlight w:val="none"/>
          <w:lang w:val="en-GB"/>
        </w:rPr>
        <w:t xml:space="preserve">串联质谱MS/MS</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TOF-TOF串联质谱仪设计可同时进行传统TOF-SIMS成像和采谱分析（MS1)以及对特定离子进行离子成像和采谱分析（MS2)；</w:t>
      </w:r>
      <w:r/>
    </w:p>
    <w:p>
      <w:pPr>
        <w:numPr>
          <w:ilvl w:val="0"/>
          <w:numId w:val="18"/>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校准的MS2谱图的质量精度：≤20ppm；</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平行成像MS/MS同时收集MS1和MS2的数据；</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串联质谱MS2质量分辨率(m/Δm)：≥2000（FWHM）@质量数≥200；</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2.15</w:t>
      </w:r>
      <w:r>
        <w:rPr>
          <w:rFonts w:hint="eastAsia" w:ascii="宋体" w:hAnsi="宋体" w:cs="宋体"/>
          <w:b/>
          <w:bCs/>
          <w:color w:val="000000"/>
          <w:sz w:val="24"/>
          <w:highlight w:val="none"/>
          <w:lang w:val="en-GB"/>
        </w:rPr>
        <w:t xml:space="preserve">进样室样品加热冷却功能</w:t>
      </w:r>
      <w:r/>
    </w:p>
    <w:p>
      <w:pPr>
        <w:numPr>
          <w:ilvl w:val="0"/>
          <w:numId w:val="1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在进样室增加样品冷却和加热功能；</w:t>
      </w:r>
      <w:r/>
    </w:p>
    <w:p>
      <w:pPr>
        <w:numPr>
          <w:ilvl w:val="0"/>
          <w:numId w:val="1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在进样腔中样品温度控制在-100℃到+600℃之间。</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2.16辅助设备-水冷系统</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循环水冷系统，稳定性能好，具有过热保护系统；</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工作要求：连续7*24时工作；</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控温精度：≤±1°C，可调；</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供水流量：满足仪器工作</w:t>
      </w:r>
      <w:r>
        <w:rPr>
          <w:rFonts w:hint="eastAsia" w:ascii="宋体" w:hAnsi="宋体" w:cs="宋体"/>
          <w:color w:val="000000"/>
          <w:sz w:val="24"/>
          <w:highlight w:val="none"/>
        </w:rPr>
        <w:t xml:space="preserve">基本</w:t>
      </w:r>
      <w:r>
        <w:rPr>
          <w:rFonts w:hint="eastAsia" w:ascii="宋体" w:hAnsi="宋体" w:cs="宋体"/>
          <w:color w:val="000000"/>
          <w:sz w:val="24"/>
          <w:highlight w:val="none"/>
          <w:lang w:val="en-GB"/>
        </w:rPr>
        <w:t xml:space="preserve">要求；</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水的温度：可调</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2.17</w:t>
      </w:r>
      <w:r>
        <w:rPr>
          <w:rFonts w:hint="eastAsia" w:ascii="宋体" w:hAnsi="宋体" w:cs="宋体"/>
          <w:b/>
          <w:bCs/>
          <w:color w:val="000000"/>
          <w:sz w:val="24"/>
          <w:highlight w:val="none"/>
          <w:lang w:val="en-GB"/>
        </w:rPr>
        <w:t xml:space="preserve">计算机及</w:t>
      </w:r>
      <w:r>
        <w:rPr>
          <w:rFonts w:hint="eastAsia" w:ascii="宋体" w:hAnsi="宋体" w:cs="宋体"/>
          <w:b/>
          <w:bCs/>
          <w:color w:val="000000"/>
          <w:sz w:val="24"/>
          <w:highlight w:val="none"/>
        </w:rPr>
        <w:t xml:space="preserve">系统</w:t>
      </w:r>
      <w:r>
        <w:rPr>
          <w:rFonts w:hint="eastAsia" w:ascii="宋体" w:hAnsi="宋体" w:cs="宋体"/>
          <w:b/>
          <w:bCs/>
          <w:color w:val="000000"/>
          <w:sz w:val="24"/>
          <w:highlight w:val="none"/>
          <w:lang w:val="en-GB"/>
        </w:rPr>
        <w:t xml:space="preserve">软件</w:t>
      </w:r>
      <w:r>
        <w:rPr>
          <w:rFonts w:ascii="宋体" w:hAnsi="宋体" w:cs="宋体"/>
          <w:b/>
          <w:bCs/>
          <w:color w:val="000000"/>
          <w:sz w:val="24"/>
          <w:highlight w:val="none"/>
        </w:rPr>
        <w:t xml:space="preserve">规格</w:t>
      </w:r>
      <w:r>
        <w:rPr>
          <w:rFonts w:hint="eastAsia" w:ascii="宋体" w:hAnsi="宋体" w:cs="宋体"/>
          <w:b/>
          <w:bCs/>
          <w:color w:val="000000"/>
          <w:sz w:val="24"/>
          <w:highlight w:val="none"/>
        </w:rPr>
        <w:t xml:space="preserve">配置</w:t>
      </w:r>
      <w:r/>
    </w:p>
    <w:p>
      <w:pPr>
        <w:numPr>
          <w:ilvl w:val="0"/>
          <w:numId w:val="2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设备自带计</w:t>
      </w:r>
      <w:r>
        <w:rPr>
          <w:rFonts w:hint="eastAsia" w:ascii="宋体" w:hAnsi="宋体" w:cs="宋体"/>
          <w:color w:val="000000"/>
          <w:sz w:val="24"/>
          <w:highlight w:val="none"/>
          <w:lang w:val="en-GB"/>
        </w:rPr>
        <w:t xml:space="preserve">算</w:t>
      </w:r>
      <w:r>
        <w:rPr>
          <w:rFonts w:hint="eastAsia" w:ascii="宋体" w:hAnsi="宋体" w:cs="宋体"/>
          <w:color w:val="000000"/>
          <w:sz w:val="24"/>
          <w:highlight w:val="none"/>
        </w:rPr>
        <w:t xml:space="preserve">机一台</w:t>
      </w:r>
      <w:r>
        <w:rPr>
          <w:rFonts w:hint="eastAsia" w:ascii="宋体" w:hAnsi="宋体" w:cs="宋体"/>
          <w:color w:val="000000"/>
          <w:sz w:val="24"/>
          <w:highlight w:val="none"/>
          <w:lang w:val="en-GB"/>
        </w:rPr>
        <w:t xml:space="preserve">；</w:t>
      </w:r>
      <w:r/>
    </w:p>
    <w:p>
      <w:pPr>
        <w:numPr>
          <w:ilvl w:val="0"/>
          <w:numId w:val="2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加配一台系统</w:t>
      </w:r>
      <w:r>
        <w:rPr>
          <w:rFonts w:hint="eastAsia" w:ascii="宋体" w:hAnsi="宋体" w:cs="宋体"/>
          <w:color w:val="000000"/>
          <w:sz w:val="24"/>
          <w:highlight w:val="none"/>
          <w:lang w:val="en-GB"/>
        </w:rPr>
        <w:t xml:space="preserve">计算机</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至少满足以下条件）</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CPU：混合架构，性能核心≥8核，能效核心≥16核，总核心≥24核，总线程≥32；</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性能核基础主频≥3.0GHz，性能核最大睿频≥5.8GHz；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能效核基础主频≥2.4GHz，能效核最大睿频≥4.3GHz；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三级缓存≥36MB；</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标准处理器功耗125W，最大睿频功耗不低于250W；</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支持双通道DDR5高速内存，原生PCIe5.0总线</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内存：DDR58000MHz+，64GB</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硬盘：</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1TBSSD（</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+4TB数据盘）</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显示器：</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27英寸，分辨率≥2560×1440像素，刷新率≥360Hz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显卡：独立专用显存≥32GB，显存带宽≥1800GB/s，位宽≥512bit，等效显存性能不低于GDDR7；流处理器≥18432，硬件光追核心≥576，AI张量核心≥576；FP32单精度算力≥140TFLOPS，支持FP8/TF32高精度AI运算；PCIe5.0x16总线，配备DP2.1、HDMI2.1高速视频接口；支持硬件光追、GPU并行计算、深度学习训练、三维仿真渲染，450W原厂散热，可7×24小时稳定运行。</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光驱：DVD-RW可擦写光驱</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电源：1200w以上</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OS：Windows11专业版</w:t>
      </w:r>
      <w:r/>
    </w:p>
    <w:p>
      <w:pPr>
        <w:numPr>
          <w:ilvl w:val="0"/>
          <w:numId w:val="21"/>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lang w:val="en-GB"/>
        </w:rPr>
        <w:t xml:space="preserve">系统运行基于MicrosoftWindows®操作系统，集成了数据采集和独特设计的系统控制结构，</w:t>
      </w:r>
      <w:r>
        <w:rPr>
          <w:rFonts w:hint="eastAsia" w:ascii="宋体" w:hAnsi="宋体" w:cs="宋体"/>
          <w:color w:val="000000"/>
          <w:sz w:val="24"/>
          <w:highlight w:val="none"/>
        </w:rPr>
        <w:t xml:space="preserve">可</w:t>
      </w:r>
      <w:r>
        <w:rPr>
          <w:rFonts w:hint="eastAsia" w:ascii="宋体" w:hAnsi="宋体" w:cs="宋体"/>
          <w:color w:val="000000"/>
          <w:sz w:val="24"/>
          <w:highlight w:val="none"/>
          <w:lang w:val="en-GB"/>
        </w:rPr>
        <w:t xml:space="preserve">实现高速数据采集和精确的飞行时间测量；系统软件用于硬件控制，数据采集，数据分析，实现真正的多任务实时操作；</w:t>
      </w:r>
      <w:r/>
    </w:p>
    <w:p>
      <w:pPr>
        <w:numPr>
          <w:ilvl w:val="0"/>
          <w:numId w:val="21"/>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须提供原厂配套TOF-SIMS专用质谱数据库1套，含永久授权，与主机软件完全兼容，包含≥10,000种标准物质谱库，支持离线检索。</w:t>
      </w:r>
      <w:r/>
    </w:p>
    <w:p>
      <w:pPr>
        <w:spacing w:line="360" w:lineRule="auto"/>
        <w:rPr>
          <w:rFonts w:hint="eastAsia" w:ascii="宋体" w:hAnsi="宋体" w:eastAsia="宋体" w:cs="宋体"/>
          <w:b/>
          <w:bCs/>
          <w:color w:val="000000"/>
          <w:sz w:val="24"/>
          <w:highlight w:val="none"/>
          <w:lang w:val="en-GB" w:eastAsia="zh-CN"/>
        </w:rPr>
      </w:pPr>
      <w:r>
        <w:rPr>
          <w:rFonts w:hint="eastAsia" w:ascii="宋体" w:hAnsi="宋体" w:cs="宋体"/>
          <w:b/>
          <w:bCs/>
          <w:color w:val="000000"/>
          <w:sz w:val="24"/>
          <w:highlight w:val="none"/>
        </w:rPr>
        <w:t xml:space="preserve">2.18</w:t>
      </w:r>
      <w:r>
        <w:rPr>
          <w:rFonts w:hint="eastAsia" w:ascii="宋体" w:hAnsi="宋体" w:cs="宋体"/>
          <w:b/>
          <w:bCs/>
          <w:color w:val="000000"/>
          <w:sz w:val="24"/>
          <w:highlight w:val="none"/>
          <w:lang w:val="en-GB"/>
        </w:rPr>
        <w:t xml:space="preserve">仪器附件及零配件</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正放式样品台至少两套，背放式样品台至少两套，配制样工具。</w:t>
      </w:r>
      <w:r/>
    </w:p>
    <w:p>
      <w:pPr>
        <w:numPr>
          <w:ilvl w:val="0"/>
          <w:numId w:val="23"/>
        </w:numPr>
        <w:ind w:left="193" w:firstLine="227"/>
        <w:spacing w:line="360" w:lineRule="auto"/>
        <w:rPr>
          <w:rFonts w:ascii="宋体" w:hAnsi="宋体" w:cs="宋体"/>
          <w:color w:val="000000"/>
          <w:sz w:val="24"/>
          <w:highlight w:val="none"/>
          <w:lang w:val="en-GB"/>
        </w:rPr>
      </w:pPr>
      <w:r/>
      <w:bookmarkStart w:id="8" w:name="OLE_LINK7"/>
      <w:r>
        <w:rPr>
          <w:rFonts w:hint="eastAsia" w:ascii="宋体" w:hAnsi="宋体" w:cs="宋体"/>
          <w:color w:val="000000"/>
          <w:sz w:val="24"/>
          <w:highlight w:val="none"/>
          <w:lang w:val="en-GB"/>
        </w:rPr>
        <w:t xml:space="preserve">专用维修维护工具一套</w:t>
      </w:r>
      <w:bookmarkEnd w:id="8"/>
      <w:r>
        <w:rPr>
          <w:rFonts w:hint="eastAsia" w:ascii="宋体" w:hAnsi="宋体" w:cs="宋体"/>
          <w:color w:val="000000"/>
          <w:sz w:val="24"/>
          <w:highlight w:val="none"/>
          <w:lang w:val="en-GB"/>
        </w:rPr>
        <w:t xml:space="preserve">。</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单</w:t>
      </w:r>
      <w:bookmarkStart w:id="9" w:name="OLE_LINK9"/>
      <w:r>
        <w:rPr>
          <w:rFonts w:hint="eastAsia" w:ascii="宋体" w:hAnsi="宋体" w:cs="宋体"/>
          <w:color w:val="000000"/>
          <w:sz w:val="24"/>
          <w:highlight w:val="none"/>
          <w:lang w:val="en-GB"/>
        </w:rPr>
        <w:t xml:space="preserve">工位手套箱一台，内部有效尺寸≥1</w:t>
      </w:r>
      <w:r>
        <w:rPr>
          <w:rFonts w:ascii="宋体" w:hAnsi="宋体" w:cs="宋体"/>
          <w:color w:val="000000"/>
          <w:sz w:val="24"/>
          <w:highlight w:val="none"/>
          <w:lang w:val="en-GB"/>
        </w:rPr>
        <w:t xml:space="preserve">200</w:t>
      </w:r>
      <w:r>
        <w:rPr>
          <w:rFonts w:hint="eastAsia" w:ascii="宋体" w:hAnsi="宋体" w:cs="宋体"/>
          <w:color w:val="000000"/>
          <w:sz w:val="24"/>
          <w:highlight w:val="none"/>
          <w:lang w:val="en-GB"/>
        </w:rPr>
        <w:t xml:space="preserve">×</w:t>
      </w:r>
      <w:r>
        <w:rPr>
          <w:rFonts w:ascii="宋体" w:hAnsi="宋体" w:cs="宋体"/>
          <w:color w:val="000000"/>
          <w:sz w:val="24"/>
          <w:highlight w:val="none"/>
          <w:lang w:val="en-GB"/>
        </w:rPr>
        <w:t xml:space="preserve">750</w:t>
      </w:r>
      <w:r>
        <w:rPr>
          <w:rFonts w:hint="eastAsia" w:ascii="宋体" w:hAnsi="宋体" w:cs="宋体"/>
          <w:color w:val="000000"/>
          <w:sz w:val="24"/>
          <w:highlight w:val="none"/>
          <w:lang w:val="en-GB"/>
        </w:rPr>
        <w:t xml:space="preserve">×</w:t>
      </w:r>
      <w:r>
        <w:rPr>
          <w:rFonts w:ascii="宋体" w:hAnsi="宋体" w:cs="宋体"/>
          <w:color w:val="000000"/>
          <w:sz w:val="24"/>
          <w:highlight w:val="none"/>
          <w:lang w:val="en-GB"/>
        </w:rPr>
        <w:t xml:space="preserve">900</w:t>
      </w:r>
      <w:r>
        <w:rPr>
          <w:rFonts w:hint="eastAsia" w:ascii="宋体" w:hAnsi="宋体" w:cs="宋体"/>
          <w:color w:val="000000"/>
          <w:sz w:val="24"/>
          <w:highlight w:val="none"/>
          <w:lang w:val="en-GB"/>
        </w:rPr>
        <w:t xml:space="preserve">mm，稳定运行水氧指标H</w:t>
      </w:r>
      <w:r>
        <w:rPr>
          <w:rFonts w:ascii="宋体" w:hAnsi="宋体" w:cs="宋体"/>
          <w:color w:val="000000"/>
          <w:sz w:val="24"/>
          <w:highlight w:val="none"/>
          <w:vertAlign w:val="subscript"/>
          <w:lang w:val="en-GB"/>
        </w:rPr>
        <w:t xml:space="preserve">2</w:t>
      </w:r>
      <w:r>
        <w:rPr>
          <w:rFonts w:ascii="宋体" w:hAnsi="宋体" w:cs="宋体"/>
          <w:color w:val="000000"/>
          <w:sz w:val="24"/>
          <w:highlight w:val="none"/>
          <w:lang w:val="en-GB"/>
        </w:rPr>
        <w:t xml:space="preserve">O</w:t>
      </w:r>
      <w:r>
        <w:rPr>
          <w:rFonts w:hint="eastAsia" w:ascii="宋体" w:hAnsi="宋体" w:cs="宋体"/>
          <w:color w:val="000000"/>
          <w:sz w:val="24"/>
          <w:highlight w:val="none"/>
          <w:lang w:val="en-GB"/>
        </w:rPr>
        <w:t xml:space="preserve">＜1ppm，O</w:t>
      </w:r>
      <w:r>
        <w:rPr>
          <w:rFonts w:ascii="宋体" w:hAnsi="宋体" w:cs="宋体"/>
          <w:color w:val="000000"/>
          <w:sz w:val="24"/>
          <w:highlight w:val="none"/>
          <w:vertAlign w:val="subscript"/>
          <w:lang w:val="en-GB"/>
        </w:rPr>
        <w:t xml:space="preserve">2</w:t>
      </w:r>
      <w:r>
        <w:rPr>
          <w:rFonts w:hint="eastAsia" w:ascii="宋体" w:hAnsi="宋体" w:cs="宋体"/>
          <w:color w:val="000000"/>
          <w:sz w:val="24"/>
          <w:highlight w:val="none"/>
          <w:lang w:val="en-GB"/>
        </w:rPr>
        <w:t xml:space="preserve">＜1ppm；P</w:t>
      </w:r>
      <w:r>
        <w:rPr>
          <w:rFonts w:ascii="宋体" w:hAnsi="宋体" w:cs="宋体"/>
          <w:color w:val="000000"/>
          <w:sz w:val="24"/>
          <w:highlight w:val="none"/>
          <w:lang w:val="en-GB"/>
        </w:rPr>
        <w:t xml:space="preserve">LC</w:t>
      </w:r>
      <w:r>
        <w:rPr>
          <w:rFonts w:hint="eastAsia" w:ascii="宋体" w:hAnsi="宋体" w:cs="宋体"/>
          <w:color w:val="000000"/>
          <w:sz w:val="24"/>
          <w:highlight w:val="none"/>
          <w:lang w:val="en-GB"/>
        </w:rPr>
        <w:t xml:space="preserve">触摸屏控制，全套真空泵、支架脚轮。</w:t>
      </w:r>
      <w:bookmarkEnd w:id="9"/>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液氮杜瓦</w:t>
      </w:r>
      <w:r>
        <w:rPr>
          <w:rFonts w:hint="eastAsia" w:ascii="宋体" w:hAnsi="宋体" w:cs="宋体"/>
          <w:color w:val="000000"/>
          <w:sz w:val="24"/>
          <w:highlight w:val="none"/>
        </w:rPr>
        <w:t xml:space="preserve">一台，配套</w:t>
      </w:r>
      <w:r>
        <w:rPr>
          <w:rFonts w:hint="eastAsia" w:ascii="宋体" w:hAnsi="宋体" w:cs="宋体"/>
          <w:color w:val="000000"/>
          <w:sz w:val="24"/>
          <w:highlight w:val="none"/>
          <w:lang w:val="en-GB"/>
        </w:rPr>
        <w:t xml:space="preserve">低温循环泵</w:t>
      </w:r>
      <w:r>
        <w:rPr>
          <w:rFonts w:hint="eastAsia" w:ascii="宋体" w:hAnsi="宋体" w:cs="宋体"/>
          <w:color w:val="000000"/>
          <w:sz w:val="24"/>
          <w:highlight w:val="none"/>
        </w:rPr>
        <w:t xml:space="preserve">一台</w:t>
      </w:r>
      <w:r>
        <w:rPr>
          <w:rFonts w:hint="eastAsia" w:ascii="宋体" w:hAnsi="宋体" w:cs="宋体"/>
          <w:color w:val="000000"/>
          <w:sz w:val="24"/>
          <w:highlight w:val="none"/>
          <w:lang w:val="en-GB"/>
        </w:rPr>
        <w:t xml:space="preserve">，杜瓦容积</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2</w:t>
      </w:r>
      <w:r>
        <w:rPr>
          <w:rFonts w:ascii="宋体" w:hAnsi="宋体" w:cs="宋体"/>
          <w:color w:val="000000"/>
          <w:sz w:val="24"/>
          <w:highlight w:val="none"/>
          <w:lang w:val="en-GB"/>
        </w:rPr>
        <w:t xml:space="preserve">0L</w:t>
      </w:r>
      <w:r>
        <w:rPr>
          <w:rFonts w:hint="eastAsia" w:ascii="宋体" w:hAnsi="宋体" w:cs="宋体"/>
          <w:color w:val="000000"/>
          <w:sz w:val="24"/>
          <w:highlight w:val="none"/>
          <w:lang w:val="en-GB"/>
        </w:rPr>
        <w:t xml:space="preserve">，高真空多层绝热，样品冷却温区7</w:t>
      </w:r>
      <w:r>
        <w:rPr>
          <w:rFonts w:ascii="宋体" w:hAnsi="宋体" w:cs="宋体"/>
          <w:color w:val="000000"/>
          <w:sz w:val="24"/>
          <w:highlight w:val="none"/>
          <w:lang w:val="en-GB"/>
        </w:rPr>
        <w:t xml:space="preserve">7K</w:t>
      </w:r>
      <w:r>
        <w:rPr>
          <w:rFonts w:hint="eastAsia"/>
          <w:highlight w:val="none"/>
        </w:rPr>
        <w:t xml:space="preserve">~</w:t>
      </w:r>
      <w:r>
        <w:rPr>
          <w:rFonts w:ascii="宋体" w:hAnsi="宋体" w:cs="宋体"/>
          <w:color w:val="000000"/>
          <w:sz w:val="24"/>
          <w:highlight w:val="none"/>
          <w:lang w:val="en-GB"/>
        </w:rPr>
        <w:t xml:space="preserve">300K</w:t>
      </w:r>
      <w:r>
        <w:rPr>
          <w:rFonts w:hint="eastAsia" w:ascii="宋体" w:hAnsi="宋体" w:cs="宋体"/>
          <w:color w:val="000000"/>
          <w:sz w:val="24"/>
          <w:highlight w:val="none"/>
          <w:lang w:val="en-GB"/>
        </w:rPr>
        <w:t xml:space="preserve">。</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标准实验台一套（配两张可移动座椅）。</w:t>
      </w:r>
      <w:r/>
    </w:p>
    <w:p>
      <w:pPr>
        <w:numPr>
          <w:ilvl w:val="0"/>
          <w:numId w:val="23"/>
        </w:numPr>
        <w:ind w:left="193" w:firstLine="227"/>
        <w:spacing w:line="360" w:lineRule="auto"/>
        <w:rPr>
          <w:rFonts w:ascii="宋体" w:hAnsi="宋体" w:cs="宋体"/>
          <w:color w:val="000000"/>
          <w:sz w:val="24"/>
          <w:highlight w:val="none"/>
          <w:lang w:val="en-GB"/>
        </w:rPr>
      </w:pPr>
      <w:r/>
      <w:bookmarkStart w:id="10" w:name="OLE_LINK8"/>
      <w:r>
        <w:rPr>
          <w:rFonts w:hint="eastAsia" w:ascii="宋体" w:hAnsi="宋体" w:cs="宋体"/>
          <w:color w:val="000000"/>
          <w:sz w:val="24"/>
          <w:highlight w:val="none"/>
        </w:rPr>
        <w:t xml:space="preserve">标准制样台</w:t>
      </w:r>
      <w:bookmarkEnd w:id="10"/>
      <w:r>
        <w:rPr>
          <w:rFonts w:hint="eastAsia" w:ascii="宋体" w:hAnsi="宋体" w:cs="宋体"/>
          <w:color w:val="000000"/>
          <w:sz w:val="24"/>
          <w:highlight w:val="none"/>
        </w:rPr>
        <w:t xml:space="preserve">一套（配两张可移动座椅），</w:t>
      </w:r>
      <w:r>
        <w:rPr>
          <w:rFonts w:hint="eastAsia" w:ascii="宋体" w:hAnsi="宋体" w:cs="宋体"/>
          <w:color w:val="000000"/>
          <w:sz w:val="24"/>
          <w:highlight w:val="none"/>
          <w:lang w:val="en-US" w:eastAsia="zh-CN"/>
        </w:rPr>
        <w:t xml:space="preserve">台面须</w:t>
      </w:r>
      <w:r>
        <w:rPr>
          <w:rFonts w:hint="eastAsia" w:ascii="宋体" w:hAnsi="宋体" w:cs="宋体"/>
          <w:color w:val="000000"/>
          <w:sz w:val="24"/>
          <w:highlight w:val="none"/>
        </w:rPr>
        <w:t xml:space="preserve">耐有机溶剂，满足T</w:t>
      </w:r>
      <w:r>
        <w:rPr>
          <w:rFonts w:ascii="宋体" w:hAnsi="宋体" w:cs="宋体"/>
          <w:color w:val="000000"/>
          <w:sz w:val="24"/>
          <w:highlight w:val="none"/>
        </w:rPr>
        <w:t xml:space="preserve">OP-SIMS</w:t>
      </w:r>
      <w:r>
        <w:rPr>
          <w:rFonts w:hint="eastAsia" w:ascii="宋体" w:hAnsi="宋体" w:cs="宋体"/>
          <w:color w:val="000000"/>
          <w:sz w:val="24"/>
          <w:highlight w:val="none"/>
        </w:rPr>
        <w:t xml:space="preserve">样品整理、装配、前处理操作。</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干燥柜两套，指标包含：</w:t>
      </w:r>
      <w:r>
        <w:rPr>
          <w:rFonts w:hint="eastAsia" w:ascii="宋体" w:hAnsi="宋体" w:cs="宋体"/>
          <w:color w:val="000000"/>
          <w:sz w:val="24"/>
          <w:highlight w:val="none"/>
          <w:lang w:val="en-GB"/>
        </w:rPr>
        <w:t xml:space="preserve">有效容积：≥320L</w:t>
      </w:r>
      <w:r>
        <w:rPr>
          <w:rFonts w:hint="eastAsia"/>
          <w:highlight w:val="none"/>
        </w:rPr>
        <w:t xml:space="preserve">，</w:t>
      </w:r>
      <w:r>
        <w:rPr>
          <w:rFonts w:hint="eastAsia" w:ascii="宋体" w:hAnsi="宋体" w:cs="宋体"/>
          <w:color w:val="000000"/>
          <w:sz w:val="24"/>
          <w:highlight w:val="none"/>
          <w:lang w:val="en-GB"/>
        </w:rPr>
        <w:t xml:space="preserve">湿度范围：</w:t>
      </w:r>
      <w:r>
        <w:rPr>
          <w:rFonts w:hint="eastAsia" w:ascii="宋体" w:hAnsi="宋体" w:cs="宋体"/>
          <w:color w:val="000000"/>
          <w:sz w:val="24"/>
          <w:highlight w:val="none"/>
        </w:rPr>
        <w:t xml:space="preserve">超低湿度</w:t>
      </w:r>
      <w:r>
        <w:rPr>
          <w:rFonts w:hint="eastAsia" w:ascii="宋体" w:hAnsi="宋体" w:cs="宋体"/>
          <w:color w:val="000000"/>
          <w:sz w:val="24"/>
          <w:highlight w:val="none"/>
          <w:lang w:val="en-GB"/>
        </w:rPr>
        <w:t xml:space="preserve">1%RH～</w:t>
      </w:r>
      <w:r>
        <w:rPr>
          <w:rFonts w:hint="eastAsia" w:ascii="宋体" w:hAnsi="宋体" w:cs="宋体"/>
          <w:color w:val="000000"/>
          <w:sz w:val="24"/>
          <w:highlight w:val="none"/>
        </w:rPr>
        <w:t xml:space="preserve">1</w:t>
      </w:r>
      <w:r>
        <w:rPr>
          <w:rFonts w:hint="eastAsia" w:ascii="宋体" w:hAnsi="宋体" w:cs="宋体"/>
          <w:color w:val="000000"/>
          <w:sz w:val="24"/>
          <w:highlight w:val="none"/>
          <w:lang w:val="en-GB"/>
        </w:rPr>
        <w:t xml:space="preserve">0%RH，控制精度≦±1%RH，湿度均匀性≤3%RH</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文件柜一个</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除湿机四台</w:t>
      </w:r>
      <w:r>
        <w:rPr>
          <w:rFonts w:hint="eastAsia" w:ascii="宋体" w:hAnsi="宋体" w:cs="宋体"/>
          <w:color w:val="000000"/>
          <w:sz w:val="24"/>
          <w:highlight w:val="none"/>
          <w:lang w:val="en-GB"/>
        </w:rPr>
        <w:t xml:space="preserve">（标准工况</w:t>
      </w:r>
      <w:r>
        <w:rPr>
          <w:rStyle w:val="865"/>
          <w:rFonts w:hint="eastAsia" w:ascii="宋体" w:hAnsi="宋体" w:cs="宋体"/>
          <w:color w:val="000000"/>
          <w:sz w:val="24"/>
          <w:szCs w:val="24"/>
          <w:highlight w:val="none"/>
          <w:lang w:val="en-GB"/>
        </w:rPr>
        <w:t xml:space="preserve">日除湿量≥90L/天，低温18℃工况除湿≥55L/天；循环风量≥1200m³/h，单台适用面积≥35㎡；控湿区间</w:t>
      </w:r>
      <w:r>
        <w:rPr>
          <w:rStyle w:val="865"/>
          <w:rFonts w:hint="eastAsia" w:ascii="宋体" w:hAnsi="宋体" w:cs="宋体"/>
          <w:color w:val="000000"/>
          <w:sz w:val="24"/>
          <w:szCs w:val="24"/>
          <w:highlight w:val="none"/>
        </w:rPr>
        <w:t xml:space="preserve">3</w:t>
      </w:r>
      <w:r>
        <w:rPr>
          <w:rStyle w:val="865"/>
          <w:rFonts w:hint="eastAsia" w:ascii="宋体" w:hAnsi="宋体" w:cs="宋体"/>
          <w:color w:val="000000"/>
          <w:sz w:val="24"/>
          <w:szCs w:val="24"/>
          <w:highlight w:val="none"/>
          <w:lang w:val="en-GB"/>
        </w:rPr>
        <w:t xml:space="preserve">0%</w:t>
      </w:r>
      <w:r>
        <w:rPr>
          <w:rFonts w:hint="eastAsia"/>
          <w:highlight w:val="none"/>
        </w:rPr>
        <w:t xml:space="preserve">~</w:t>
      </w:r>
      <w:r>
        <w:rPr>
          <w:rStyle w:val="865"/>
          <w:rFonts w:hint="eastAsia" w:ascii="宋体" w:hAnsi="宋体" w:cs="宋体"/>
          <w:color w:val="000000"/>
          <w:sz w:val="24"/>
          <w:szCs w:val="24"/>
          <w:highlight w:val="none"/>
        </w:rPr>
        <w:t xml:space="preserve">8</w:t>
      </w:r>
      <w:r>
        <w:rPr>
          <w:rStyle w:val="865"/>
          <w:rFonts w:hint="eastAsia" w:ascii="宋体" w:hAnsi="宋体" w:cs="宋体"/>
          <w:color w:val="000000"/>
          <w:sz w:val="24"/>
          <w:szCs w:val="24"/>
          <w:highlight w:val="none"/>
          <w:lang w:val="en-GB"/>
        </w:rPr>
        <w:t xml:space="preserve">0%RH，控湿精度±3%RH；支持24h连续运行，自动除霜，可外接连续排水；金属防腐机身，带防尘滤网，运行噪音≤58dB；具备满水、过载、故障报警多重安全保护。）</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压片机一台</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2.19</w:t>
      </w:r>
      <w:r>
        <w:rPr>
          <w:rFonts w:hint="eastAsia" w:ascii="宋体" w:hAnsi="宋体" w:cs="宋体"/>
          <w:b/>
          <w:bCs/>
          <w:color w:val="000000"/>
          <w:sz w:val="24"/>
          <w:highlight w:val="none"/>
          <w:lang w:val="en-GB"/>
        </w:rPr>
        <w:t xml:space="preserve">提供</w:t>
      </w:r>
      <w:r>
        <w:rPr>
          <w:rFonts w:hint="eastAsia" w:ascii="宋体" w:hAnsi="宋体" w:cs="宋体"/>
          <w:b/>
          <w:bCs/>
          <w:color w:val="000000"/>
          <w:sz w:val="24"/>
          <w:highlight w:val="none"/>
        </w:rPr>
        <w:t xml:space="preserve">其他</w:t>
      </w:r>
      <w:r>
        <w:rPr>
          <w:rFonts w:hint="eastAsia" w:ascii="宋体" w:hAnsi="宋体" w:cs="宋体"/>
          <w:b/>
          <w:bCs/>
          <w:color w:val="000000"/>
          <w:sz w:val="24"/>
          <w:highlight w:val="none"/>
          <w:lang w:val="en-GB"/>
        </w:rPr>
        <w:t xml:space="preserve">相关资料</w:t>
      </w:r>
      <w:r/>
    </w:p>
    <w:p>
      <w:pPr>
        <w:numPr>
          <w:ilvl w:val="0"/>
          <w:numId w:val="24"/>
        </w:numPr>
        <w:ind w:left="193" w:firstLine="227"/>
        <w:spacing w:line="360" w:lineRule="auto"/>
        <w:rPr>
          <w:rFonts w:ascii="宋体" w:hAnsi="宋体" w:cs="宋体"/>
          <w:color w:val="000000"/>
          <w:sz w:val="24"/>
          <w:highlight w:val="none"/>
          <w:lang w:val="en-GB"/>
        </w:rPr>
      </w:pPr>
      <w:r>
        <w:rPr>
          <w:rFonts w:hint="eastAsia" w:ascii="宋体" w:hAnsi="宋体" w:cs="宋体"/>
          <w:sz w:val="24"/>
          <w:highlight w:val="none"/>
        </w:rPr>
        <w:t xml:space="preserve">飞行时间</w:t>
      </w:r>
      <w:r>
        <w:rPr>
          <w:rFonts w:hint="eastAsia" w:ascii="宋体" w:hAnsi="宋体" w:cs="宋体"/>
          <w:color w:val="000000"/>
          <w:sz w:val="24"/>
          <w:highlight w:val="none"/>
        </w:rPr>
        <w:t xml:space="preserve">二次离</w:t>
      </w:r>
      <w:r>
        <w:rPr>
          <w:rFonts w:hint="eastAsia" w:ascii="宋体" w:hAnsi="宋体" w:cs="宋体"/>
          <w:sz w:val="24"/>
          <w:highlight w:val="none"/>
        </w:rPr>
        <w:t xml:space="preserve">子质谱仪</w:t>
      </w:r>
      <w:r>
        <w:rPr>
          <w:rFonts w:hint="eastAsia" w:ascii="宋体" w:hAnsi="宋体" w:cs="宋体"/>
          <w:color w:val="000000"/>
          <w:sz w:val="24"/>
          <w:highlight w:val="none"/>
          <w:lang w:val="en-GB"/>
        </w:rPr>
        <w:t xml:space="preserve">操作指南和维护说明书及其光盘（</w:t>
      </w:r>
      <w:r>
        <w:rPr>
          <w:rFonts w:hint="eastAsia" w:ascii="宋体" w:hAnsi="宋体" w:cs="宋体"/>
          <w:color w:val="000000"/>
          <w:sz w:val="24"/>
          <w:highlight w:val="none"/>
        </w:rPr>
        <w:t xml:space="preserve">含中文版</w:t>
      </w:r>
      <w:r>
        <w:rPr>
          <w:rFonts w:hint="eastAsia" w:ascii="宋体" w:hAnsi="宋体" w:cs="宋体"/>
          <w:color w:val="000000"/>
          <w:sz w:val="24"/>
          <w:highlight w:val="none"/>
          <w:lang w:val="en-GB"/>
        </w:rPr>
        <w:t xml:space="preserve">）</w:t>
      </w:r>
      <w:r/>
    </w:p>
    <w:p>
      <w:pPr>
        <w:numPr>
          <w:ilvl w:val="0"/>
          <w:numId w:val="24"/>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TOF-SIMS标准谱图手册。</w:t>
      </w:r>
      <w:r/>
    </w:p>
    <w:p>
      <w:pPr>
        <w:spacing w:line="360" w:lineRule="auto"/>
        <w:rPr>
          <w:rFonts w:ascii="宋体" w:hAnsi="宋体" w:cs="宋体"/>
          <w:sz w:val="24"/>
          <w:highlight w:val="none"/>
        </w:rPr>
      </w:pPr>
      <w:r>
        <w:rPr>
          <w:rFonts w:ascii="宋体" w:hAnsi="宋体" w:cs="宋体"/>
          <w:sz w:val="24"/>
          <w:highlight w:val="none"/>
        </w:rPr>
      </w:r>
      <w:r/>
    </w:p>
    <w:p>
      <w:pPr>
        <w:pStyle w:val="880"/>
        <w:spacing w:line="360" w:lineRule="auto"/>
        <w:rPr>
          <w:rFonts w:ascii="宋体" w:hAnsi="宋体"/>
          <w:b/>
          <w:bCs/>
          <w:sz w:val="21"/>
          <w:szCs w:val="22"/>
          <w:highlight w:val="none"/>
        </w:rPr>
      </w:pPr>
      <w:r>
        <w:rPr>
          <w:rFonts w:hint="eastAsia" w:ascii="宋体" w:hAnsi="宋体"/>
          <w:b/>
          <w:bCs/>
          <w:sz w:val="21"/>
          <w:szCs w:val="22"/>
          <w:highlight w:val="none"/>
        </w:rPr>
        <w:t xml:space="preserve">说明：</w:t>
      </w:r>
      <w:r/>
    </w:p>
    <w:p>
      <w:pPr>
        <w:pStyle w:val="880"/>
        <w:spacing w:line="360" w:lineRule="auto"/>
        <w:rPr>
          <w:rFonts w:ascii="宋体" w:hAnsi="宋体"/>
          <w:b/>
          <w:bCs/>
          <w:sz w:val="21"/>
          <w:szCs w:val="22"/>
          <w:highlight w:val="none"/>
        </w:rPr>
      </w:pPr>
      <w:r>
        <w:rPr>
          <w:rFonts w:hint="eastAsia" w:ascii="宋体" w:hAnsi="宋体"/>
          <w:b/>
          <w:bCs/>
          <w:sz w:val="21"/>
          <w:szCs w:val="22"/>
          <w:highlight w:val="none"/>
        </w:rPr>
        <w:t xml:space="preserve">（1）采购人需求中打“</w:t>
      </w:r>
      <w:r>
        <w:rPr>
          <w:rFonts w:hint="eastAsia" w:ascii="宋体" w:hAnsi="宋体" w:cs="宋体"/>
          <w:sz w:val="21"/>
          <w:szCs w:val="21"/>
          <w:highlight w:val="none"/>
        </w:rPr>
        <w:t xml:space="preserve">★</w:t>
      </w:r>
      <w:r>
        <w:rPr>
          <w:rFonts w:hint="eastAsia" w:ascii="宋体" w:hAnsi="宋体"/>
          <w:b/>
          <w:bCs/>
          <w:sz w:val="21"/>
          <w:szCs w:val="22"/>
          <w:highlight w:val="none"/>
        </w:rPr>
        <w:t xml:space="preserve">”号条款为实质性响应条款，投标人如有任何一条负偏离则导致投标无效。采购人需求中打“▲”号条款为重点评审响应条款，投标人如有任何一条负偏离则影响评分。</w:t>
      </w:r>
      <w:r/>
    </w:p>
    <w:p>
      <w:pPr>
        <w:pStyle w:val="880"/>
        <w:ind w:firstLine="420"/>
        <w:spacing w:line="360" w:lineRule="auto"/>
        <w:rPr>
          <w:rFonts w:ascii="宋体" w:hAnsi="宋体"/>
          <w:sz w:val="21"/>
          <w:szCs w:val="22"/>
          <w:highlight w:val="none"/>
        </w:rPr>
      </w:pPr>
      <w:r>
        <w:rPr>
          <w:rFonts w:hint="eastAsia" w:ascii="宋体" w:hAnsi="宋体"/>
          <w:sz w:val="21"/>
          <w:szCs w:val="22"/>
          <w:highlight w:val="none"/>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80"/>
        <w:ind w:firstLine="420"/>
        <w:spacing w:line="360" w:lineRule="auto"/>
        <w:rPr>
          <w:rFonts w:ascii="宋体" w:hAnsi="宋体"/>
          <w:b/>
          <w:bCs/>
          <w:sz w:val="21"/>
          <w:szCs w:val="22"/>
          <w:highlight w:val="none"/>
        </w:rPr>
      </w:pPr>
      <w:r>
        <w:rPr>
          <w:rFonts w:hint="eastAsia" w:ascii="宋体" w:hAnsi="宋体"/>
          <w:sz w:val="21"/>
          <w:szCs w:val="22"/>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880"/>
        <w:spacing w:line="360" w:lineRule="auto"/>
        <w:rPr>
          <w:rFonts w:ascii="宋体" w:hAnsi="宋体"/>
          <w:sz w:val="21"/>
          <w:szCs w:val="22"/>
          <w:highlight w:val="none"/>
        </w:rPr>
      </w:pPr>
      <w:r>
        <w:rPr>
          <w:rFonts w:hint="eastAsia" w:ascii="宋体" w:hAnsi="宋体"/>
          <w:sz w:val="21"/>
          <w:szCs w:val="22"/>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r>
      <w:r/>
    </w:p>
    <w:p>
      <w:pPr>
        <w:numPr>
          <w:ilvl w:val="0"/>
          <w:numId w:val="4"/>
        </w:numPr>
        <w:spacing w:line="360" w:lineRule="auto"/>
        <w:rPr>
          <w:rFonts w:ascii="宋体" w:hAnsi="宋体" w:cs="宋体"/>
          <w:b/>
          <w:sz w:val="28"/>
          <w:szCs w:val="28"/>
          <w:highlight w:val="none"/>
        </w:rPr>
        <w:outlineLvl w:val="1"/>
      </w:pPr>
      <w:r>
        <w:rPr>
          <w:rFonts w:hint="eastAsia" w:ascii="宋体" w:hAnsi="宋体" w:cs="宋体"/>
          <w:b/>
          <w:sz w:val="28"/>
          <w:szCs w:val="28"/>
          <w:highlight w:val="none"/>
        </w:rPr>
        <w:t xml:space="preserve">商务条款</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w:t>
      </w:r>
      <w:r>
        <w:rPr>
          <w:rFonts w:ascii="宋体" w:hAnsi="宋体" w:cs="宋体"/>
          <w:b/>
          <w:highlight w:val="none"/>
        </w:rPr>
        <w:t xml:space="preserve">交货期、交货地点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1.交货期：</w:t>
      </w:r>
      <w:r>
        <w:rPr>
          <w:rFonts w:hint="eastAsia" w:ascii="宋体" w:hAnsi="宋体" w:cs="宋体"/>
          <w:highlight w:val="none"/>
        </w:rPr>
        <w:t xml:space="preserve">六个月内到货。设备到货后，两周内开始安装调试并在一个月内完成安装调试。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w:t>
      </w:r>
      <w:r>
        <w:rPr>
          <w:rFonts w:hint="eastAsia" w:ascii="宋体" w:hAnsi="宋体" w:cs="宋体"/>
          <w:highlight w:val="none"/>
        </w:rPr>
        <w:t xml:space="preserve">两周</w:t>
      </w:r>
      <w:r>
        <w:rPr>
          <w:rFonts w:ascii="宋体" w:hAnsi="宋体" w:cs="宋体"/>
          <w:highlight w:val="none"/>
        </w:rPr>
        <w:t xml:space="preserve">内</w:t>
      </w:r>
      <w:r>
        <w:rPr>
          <w:rFonts w:hint="eastAsia" w:ascii="宋体" w:hAnsi="宋体" w:cs="宋体"/>
          <w:highlight w:val="none"/>
        </w:rPr>
        <w:t xml:space="preserve">开始派人</w:t>
      </w:r>
      <w:r>
        <w:rPr>
          <w:rFonts w:ascii="宋体" w:hAnsi="宋体" w:cs="宋体"/>
          <w:highlight w:val="none"/>
        </w:rPr>
        <w:t xml:space="preserve">安装</w:t>
      </w:r>
      <w:r>
        <w:rPr>
          <w:rFonts w:hint="eastAsia" w:ascii="宋体" w:hAnsi="宋体" w:cs="宋体"/>
          <w:highlight w:val="none"/>
        </w:rPr>
        <w:t xml:space="preserve">调试并在一个月内完成安装调试</w:t>
      </w:r>
      <w:r>
        <w:rPr>
          <w:rFonts w:ascii="宋体" w:hAnsi="宋体" w:cs="宋体"/>
          <w:highlight w:val="none"/>
        </w:rPr>
        <w:t xml:space="preserve">，直至达到各项验收指标合格。</w:t>
      </w:r>
      <w:r>
        <w:rPr>
          <w:rFonts w:hint="eastAsia" w:ascii="宋体" w:hAnsi="宋体" w:cs="宋体"/>
          <w:highlight w:val="none"/>
        </w:rPr>
        <w:t xml:space="preserve">采购人有权指定经验丰富的特定工程师现场安装调试。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w:t>
      </w:r>
      <w:r>
        <w:rPr>
          <w:rFonts w:hint="eastAsia" w:ascii="宋体" w:hAnsi="宋体" w:cs="宋体"/>
          <w:highlight w:val="none"/>
        </w:rPr>
        <w:t xml:space="preserve">供应商</w:t>
      </w:r>
      <w:r>
        <w:rPr>
          <w:rFonts w:ascii="宋体" w:hAnsi="宋体" w:cs="宋体"/>
          <w:highlight w:val="none"/>
        </w:rPr>
        <w:t xml:space="preserve">需提供</w:t>
      </w:r>
      <w:r>
        <w:rPr>
          <w:rFonts w:hint="eastAsia" w:ascii="宋体" w:hAnsi="宋体" w:cs="宋体"/>
          <w:highlight w:val="none"/>
        </w:rPr>
        <w:t xml:space="preserve">设备安装方案、计划进度、项目管理以及验收方案</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实施</w:t>
      </w:r>
      <w:r>
        <w:rPr>
          <w:rFonts w:ascii="宋体" w:hAnsi="宋体" w:cs="宋体"/>
          <w:highlight w:val="none"/>
        </w:rPr>
        <w:t xml:space="preserve">方案</w:t>
      </w:r>
      <w:r/>
    </w:p>
    <w:p>
      <w:pPr>
        <w:spacing w:line="360" w:lineRule="auto"/>
        <w:rPr>
          <w:rFonts w:ascii="宋体" w:hAnsi="宋体" w:cs="宋体"/>
          <w:b/>
          <w:highlight w:val="none"/>
        </w:rPr>
      </w:pPr>
      <w:r>
        <w:rPr>
          <w:rFonts w:hint="eastAsia" w:ascii="宋体" w:hAnsi="宋体" w:cs="宋体"/>
          <w:b/>
          <w:highlight w:val="none"/>
        </w:rPr>
        <w:t xml:space="preserve">（三）质量保证与售后服务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w:t>
      </w:r>
      <w:r>
        <w:rPr>
          <w:rFonts w:hint="eastAsia" w:ascii="宋体" w:hAnsi="宋体" w:cs="宋体"/>
          <w:highlight w:val="none"/>
        </w:rPr>
        <w:t xml:space="preserve">质保期：自最终验收合格之日起，提供5年的整机免费质保服务，质保期内提供所有运行所需耗材及必要配件、附件和零部件（包括但不限于一次离子源、离子枪灯丝、中和枪灯丝、各类密封圈、真空泵油等）的免费供应</w:t>
      </w:r>
      <w:r>
        <w:rPr>
          <w:rFonts w:ascii="宋体" w:hAnsi="宋体" w:cs="宋体"/>
          <w:highlight w:val="none"/>
        </w:rPr>
        <w:t xml:space="preserve">（人为损坏除外）</w:t>
      </w:r>
      <w:r>
        <w:rPr>
          <w:rFonts w:hint="eastAsia" w:ascii="宋体" w:hAnsi="宋体" w:cs="宋体"/>
          <w:highlight w:val="none"/>
        </w:rPr>
        <w:t xml:space="preserve">。质保期满后，继续免费提供5年的耗材及必要配件供应服务（不含人工费）。耗材供应范围包括仪器正常运行所需的所有消耗品和维持仪器正常功能所需的配件、附件和零部件（包括但不限于一次离子源、离子枪灯丝、中和枪灯丝、各类密封圈、真空泵油等）。</w:t>
      </w:r>
      <w:r>
        <w:rPr>
          <w:rFonts w:hint="eastAsia"/>
          <w:bCs/>
          <w:sz w:val="24"/>
          <w:highlight w:val="none"/>
        </w:rPr>
        <w:t xml:space="preserve">（</w:t>
      </w:r>
      <w:r>
        <w:rPr>
          <w:rFonts w:hint="eastAsia" w:ascii="宋体" w:hAnsi="宋体" w:cs="宋体"/>
          <w:highlight w:val="none"/>
        </w:rPr>
        <w:t xml:space="preserve">需要提供承诺书并加盖供应商公章）</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同一故障连续2次维修尚未解决，采购人有权退货换新。</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质保期到期前一个月内，采购人可要求服务工程师到现场对质谱仪进行完善检修和维护，并形成报告，保证质谱仪状态良好。</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供应商应在仪器安装前向采购人提出详细的安装要求并提供技术咨询，协助采购人进行安装前准备工作，合同签订两周内免费提供布局图和设计要求，免费提供实验室建设安装资料并作相应指导。</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仪器到达采购人所在地后，在接到采购人通知后，</w:t>
      </w:r>
      <w:r>
        <w:rPr>
          <w:rFonts w:ascii="宋体" w:hAnsi="宋体" w:cs="宋体"/>
          <w:highlight w:val="none"/>
        </w:rPr>
        <w:t xml:space="preserve">供应商</w:t>
      </w:r>
      <w:r>
        <w:rPr>
          <w:rFonts w:hint="eastAsia" w:ascii="宋体" w:hAnsi="宋体" w:cs="宋体"/>
          <w:highlight w:val="none"/>
        </w:rPr>
        <w:t xml:space="preserve">的技术人员到现场免费进行安装调试。采购人有权指定安装调试工程师。</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定期巡检：质保期内，供应商对设备和系统进行每年一次例行检查、调整和维修保养服务，以保证设备的良好的运行状态，具体时间由双方届时商定。</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响应时效：中标人应在国内有专门负责的维修工程师或技术支持工程师，中标人应提供7×24小时免费电话技术支持。如设备发生故障应在2小时内电话响应，经确认如有需要到达现场解决的，维修工程师或技术支持工程师须在48小时内到达现场（节假日除外）；重大问题或其他无法迅速解决的问题应在一周内解决或提出明确解决方案，否则中标人应赔偿相应损失。</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设备维修期间，中标人应根据采购人需求提供及时、免费测样服务。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供应商应提供免费移机1次。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供应商应免费向采购人提供仪器软件升级服务。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针对本次项目供应商需提供服务体系及服务内容、专业技术人员及服务保障、故障解决方案及响应时间等服务内容，提供售后服务方案。</w:t>
      </w:r>
      <w:r/>
    </w:p>
    <w:p>
      <w:pPr>
        <w:spacing w:line="360" w:lineRule="auto"/>
        <w:rPr>
          <w:rFonts w:ascii="宋体" w:hAnsi="宋体" w:cs="宋体"/>
          <w:b/>
          <w:highlight w:val="none"/>
        </w:rPr>
      </w:pPr>
      <w:r>
        <w:rPr>
          <w:rFonts w:hint="eastAsia" w:ascii="宋体" w:hAnsi="宋体" w:cs="宋体"/>
          <w:b/>
          <w:highlight w:val="none"/>
        </w:rPr>
        <w:t xml:space="preserve">（四）技术培训要求</w:t>
      </w:r>
      <w:r/>
    </w:p>
    <w:p>
      <w:pPr>
        <w:numPr>
          <w:ilvl w:val="0"/>
          <w:numId w:val="26"/>
        </w:numPr>
        <w:ind w:firstLine="420"/>
        <w:spacing w:line="360" w:lineRule="auto"/>
        <w:rPr>
          <w:rStyle w:val="865"/>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设备安装调试完成后，</w:t>
      </w:r>
      <w:r>
        <w:rPr>
          <w:rFonts w:hint="eastAsia" w:ascii="宋体" w:hAnsi="宋体" w:cs="宋体"/>
          <w:highlight w:val="none"/>
        </w:rPr>
        <w:t xml:space="preserve">中标人</w:t>
      </w:r>
      <w:r>
        <w:rPr>
          <w:rFonts w:ascii="宋体" w:hAnsi="宋体" w:cs="宋体"/>
          <w:highlight w:val="none"/>
        </w:rPr>
        <w:t xml:space="preserve">应对采购</w:t>
      </w:r>
      <w:r>
        <w:rPr>
          <w:rFonts w:hint="eastAsia" w:ascii="宋体" w:hAnsi="宋体" w:cs="宋体"/>
          <w:highlight w:val="none"/>
        </w:rPr>
        <w:t xml:space="preserve">人相关</w:t>
      </w:r>
      <w:r>
        <w:rPr>
          <w:rFonts w:ascii="宋体" w:hAnsi="宋体" w:cs="宋体"/>
          <w:highlight w:val="none"/>
        </w:rPr>
        <w:t xml:space="preserve">技术人员进行不少于5天现场</w:t>
      </w:r>
      <w:r>
        <w:rPr>
          <w:rFonts w:hint="eastAsia" w:ascii="宋体" w:hAnsi="宋体" w:cs="宋体"/>
          <w:highlight w:val="none"/>
        </w:rPr>
        <w:t xml:space="preserve">免费</w:t>
      </w:r>
      <w:r>
        <w:rPr>
          <w:rFonts w:ascii="宋体" w:hAnsi="宋体" w:cs="宋体"/>
          <w:highlight w:val="none"/>
        </w:rPr>
        <w:t xml:space="preserve">培训。设备验收后，提供不少于5天</w:t>
      </w:r>
      <w:r>
        <w:rPr>
          <w:rFonts w:hint="eastAsia" w:ascii="宋体" w:hAnsi="宋体" w:cs="宋体"/>
          <w:highlight w:val="none"/>
        </w:rPr>
        <w:t xml:space="preserve">免费</w:t>
      </w:r>
      <w:r>
        <w:rPr>
          <w:rFonts w:ascii="宋体" w:hAnsi="宋体" w:cs="宋体"/>
          <w:highlight w:val="none"/>
        </w:rPr>
        <w:t xml:space="preserve">进阶应用培训。质保期内每年提供</w:t>
      </w:r>
      <w:r>
        <w:rPr>
          <w:rFonts w:hint="eastAsia" w:ascii="宋体" w:hAnsi="宋体" w:cs="宋体"/>
          <w:highlight w:val="none"/>
        </w:rPr>
        <w:t xml:space="preserve">不少于</w:t>
      </w:r>
      <w:r>
        <w:rPr>
          <w:rFonts w:ascii="宋体" w:hAnsi="宋体" w:cs="宋体"/>
          <w:highlight w:val="none"/>
        </w:rPr>
        <w:t xml:space="preserve">1次供应商实验室培训，时间为3天，受训名额</w:t>
      </w:r>
      <w:r>
        <w:rPr>
          <w:rFonts w:hint="eastAsia" w:ascii="宋体" w:hAnsi="宋体" w:cs="宋体"/>
          <w:highlight w:val="none"/>
        </w:rPr>
        <w:t xml:space="preserve">至少</w:t>
      </w:r>
      <w:r>
        <w:rPr>
          <w:rFonts w:ascii="宋体" w:hAnsi="宋体" w:cs="宋体"/>
          <w:highlight w:val="none"/>
        </w:rPr>
        <w:t xml:space="preserve">3人</w:t>
      </w:r>
      <w:r>
        <w:rPr>
          <w:rFonts w:hint="eastAsia" w:ascii="宋体" w:hAnsi="宋体" w:cs="宋体"/>
          <w:highlight w:val="none"/>
        </w:rPr>
        <w:t xml:space="preserve">。具体培训时间根据采购人实际情况选择。中标人有在线培训或技术交流的，应免费向采购人开放。</w:t>
      </w:r>
      <w:r/>
    </w:p>
    <w:p>
      <w:pPr>
        <w:numPr>
          <w:ilvl w:val="0"/>
          <w:numId w:val="26"/>
        </w:num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★软件终身免费升级，免费使用，并可在多台计算机安装使用，并提供完善的软件使用手册，需提供中文版使用手册。（提供承诺函并加盖公章）</w:t>
      </w:r>
      <w:r/>
    </w:p>
    <w:p>
      <w:pPr>
        <w:numPr>
          <w:ilvl w:val="0"/>
          <w:numId w:val="26"/>
        </w:numPr>
        <w:ind w:firstLine="420"/>
        <w:spacing w:line="360" w:lineRule="auto"/>
        <w:rPr>
          <w:rFonts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质保期后中标人应提供每年不少于一次免费的操作、应用、维护培训，并提供终身免费技术咨询。</w:t>
      </w:r>
      <w:r/>
    </w:p>
    <w:p>
      <w:pPr>
        <w:ind w:left="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（4</w:t>
      </w:r>
      <w:r>
        <w:rPr>
          <w:rFonts w:ascii="宋体" w:hAnsi="宋体" w:cs="宋体"/>
          <w:highlight w:val="none"/>
        </w:rPr>
        <w:t xml:space="preserve">）</w:t>
      </w:r>
      <w:r>
        <w:rPr>
          <w:rFonts w:hint="eastAsia" w:ascii="宋体" w:hAnsi="宋体"/>
          <w:szCs w:val="22"/>
          <w:highlight w:val="none"/>
        </w:rPr>
        <w:t xml:space="preserve">质保期后，</w:t>
      </w:r>
      <w:r>
        <w:rPr>
          <w:rFonts w:hint="eastAsia" w:ascii="宋体" w:hAnsi="宋体" w:cs="宋体"/>
          <w:highlight w:val="none"/>
        </w:rPr>
        <w:t xml:space="preserve">中标人免费向采购人提供仪器软件升级服务，与之相关的硬件升级仅收取成本费。</w:t>
      </w:r>
      <w:r/>
    </w:p>
    <w:p>
      <w:pPr>
        <w:ind w:left="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对于疑难样品，提供免费测试服务及技术指导。</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（6）</w:t>
      </w:r>
      <w:r>
        <w:rPr>
          <w:rFonts w:ascii="宋体" w:hAnsi="宋体" w:cs="宋体"/>
          <w:highlight w:val="none"/>
        </w:rPr>
        <w:t xml:space="preserve">针对本次项目</w:t>
      </w:r>
      <w:r>
        <w:rPr>
          <w:rFonts w:hint="eastAsia" w:ascii="宋体" w:hAnsi="宋体" w:cs="宋体"/>
          <w:highlight w:val="none"/>
        </w:rPr>
        <w:t xml:space="preserve">供应商</w:t>
      </w:r>
      <w:r>
        <w:rPr>
          <w:rFonts w:ascii="宋体" w:hAnsi="宋体" w:cs="宋体"/>
          <w:highlight w:val="none"/>
        </w:rPr>
        <w:t xml:space="preserve">需提供</w:t>
      </w:r>
      <w:r>
        <w:rPr>
          <w:rFonts w:hint="eastAsia" w:ascii="宋体" w:hAnsi="宋体" w:cs="宋体"/>
          <w:highlight w:val="none"/>
        </w:rPr>
        <w:t xml:space="preserve">免费培训频次安排和内容安排</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培训</w:t>
      </w:r>
      <w:r>
        <w:rPr>
          <w:rFonts w:ascii="宋体" w:hAnsi="宋体" w:cs="宋体"/>
          <w:highlight w:val="none"/>
        </w:rPr>
        <w:t xml:space="preserve">方案。</w:t>
      </w:r>
      <w:r/>
    </w:p>
    <w:p>
      <w:pPr>
        <w:spacing w:line="360" w:lineRule="auto"/>
        <w:rPr>
          <w:rFonts w:hint="eastAsia" w:ascii="宋体" w:hAnsi="宋体" w:cs="宋体"/>
          <w:b/>
          <w:sz w:val="24"/>
          <w:highlight w:val="none"/>
          <w:lang w:val="en-US" w:eastAsia="zh-CN"/>
        </w:rPr>
      </w:pPr>
      <w:r>
        <w:rPr>
          <w:rFonts w:hint="eastAsia" w:ascii="宋体" w:hAnsi="宋体" w:cs="宋体"/>
          <w:b/>
          <w:highlight w:val="none"/>
        </w:rPr>
        <w:t xml:space="preserve">（</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sz w:val="24"/>
          <w:highlight w:val="none"/>
        </w:rPr>
        <w:t xml:space="preserve">应急处理</w:t>
      </w:r>
      <w:r>
        <w:rPr>
          <w:rFonts w:hint="eastAsia" w:ascii="宋体" w:hAnsi="宋体" w:cs="宋体"/>
          <w:b/>
          <w:sz w:val="24"/>
          <w:highlight w:val="none"/>
          <w:lang w:val="en-US" w:eastAsia="zh-CN"/>
        </w:rPr>
        <w:t xml:space="preserve">方案要求</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需提供应急处理</w:t>
      </w:r>
      <w:r>
        <w:rPr>
          <w:rFonts w:hint="eastAsia" w:ascii="宋体" w:hAnsi="宋体" w:cs="宋体"/>
          <w:highlight w:val="none"/>
          <w:lang w:val="en-US" w:eastAsia="zh-CN"/>
        </w:rPr>
        <w:t xml:space="preserve">方案</w:t>
      </w:r>
      <w:r>
        <w:rPr>
          <w:rFonts w:hint="eastAsia" w:ascii="宋体" w:hAnsi="宋体" w:cs="宋体"/>
          <w:highlight w:val="none"/>
        </w:rPr>
        <w:t xml:space="preserve">，包括但不限于风险识别、应急组织、响应时限、处置流程等。</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六</w:t>
      </w:r>
      <w:r>
        <w:rPr>
          <w:rFonts w:hint="eastAsia" w:ascii="宋体" w:hAnsi="宋体" w:cs="宋体"/>
          <w:b/>
          <w:highlight w:val="none"/>
        </w:rPr>
        <w:t xml:space="preserve">）支付方式</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5.1如为国产设备：验收合格后30日内支付合同总价的100%，付款金额不计利息。</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5.2如为进口设备：采购人通过受其委托的外贸公司付款，以开具100%不可撤销信用证（L/C）方式进行支付。</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预算金额10万元人民币以上(含10)的货物，货款分两次付清，由甲方委</w:t>
      </w:r>
      <w:r>
        <w:rPr>
          <w:rFonts w:hint="eastAsia" w:ascii="宋体" w:hAnsi="宋体" w:cs="宋体"/>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（七）知识产权的归属和处理方式</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八</w:t>
      </w:r>
      <w:r>
        <w:rPr>
          <w:rFonts w:hint="eastAsia" w:ascii="宋体" w:hAnsi="宋体" w:cs="宋体"/>
          <w:b/>
          <w:highlight w:val="none"/>
        </w:rPr>
        <w:t xml:space="preserve">）</w:t>
      </w:r>
      <w:r>
        <w:rPr>
          <w:rFonts w:ascii="宋体" w:hAnsi="宋体" w:cs="宋体"/>
          <w:b/>
          <w:highlight w:val="none"/>
        </w:rPr>
        <w:t xml:space="preserve">验收标准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所有参数达到招标参数要求。</w:t>
      </w:r>
      <w:r>
        <w:rPr>
          <w:rFonts w:hint="eastAsia" w:ascii="宋体" w:hAnsi="宋体" w:cs="宋体"/>
          <w:highlight w:val="none"/>
        </w:rPr>
        <w:t xml:space="preserve">检验不合格或不符合质量要求，中标人除无条件退货外，还应承担采购人的一切损失。</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jc w:val="left"/>
        <w:rPr>
          <w:rFonts w:ascii="宋体" w:hAnsi="宋体" w:cs="宋体"/>
          <w:b/>
          <w:sz w:val="28"/>
          <w:szCs w:val="28"/>
          <w:highlight w:val="none"/>
        </w:rPr>
      </w:pPr>
      <w:r>
        <w:rPr>
          <w:rFonts w:ascii="宋体" w:hAnsi="宋体" w:cs="宋体"/>
          <w:b/>
          <w:sz w:val="28"/>
          <w:szCs w:val="28"/>
          <w:highlight w:val="none"/>
        </w:rPr>
      </w:r>
      <w:r/>
    </w:p>
    <w:p>
      <w:pPr>
        <w:pStyle w:val="870"/>
        <w:rPr>
          <w:rFonts w:ascii="宋体" w:hAnsi="宋体" w:cs="宋体"/>
          <w:b/>
          <w:szCs w:val="28"/>
          <w:highlight w:val="none"/>
        </w:rPr>
      </w:pPr>
      <w:r>
        <w:rPr>
          <w:rFonts w:ascii="宋体" w:hAnsi="宋体" w:cs="宋体"/>
          <w:b/>
          <w:szCs w:val="28"/>
          <w:highlight w:val="none"/>
        </w:rPr>
      </w:r>
      <w:r/>
    </w:p>
    <w:p>
      <w:pPr>
        <w:jc w:val="left"/>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说明：</w:t>
      </w:r>
      <w:r>
        <w:rPr>
          <w:rFonts w:ascii="宋体" w:hAnsi="宋体" w:cs="宋体"/>
          <w:b/>
          <w:color w:val="000000"/>
          <w:sz w:val="24"/>
          <w:szCs w:val="28"/>
          <w:highlight w:val="none"/>
        </w:rPr>
        <w:t xml:space="preserve">本</w:t>
      </w:r>
      <w:r>
        <w:rPr>
          <w:rFonts w:hint="eastAsia" w:ascii="宋体" w:hAnsi="宋体" w:cs="宋体"/>
          <w:b/>
          <w:color w:val="000000"/>
          <w:sz w:val="24"/>
          <w:szCs w:val="28"/>
          <w:highlight w:val="none"/>
        </w:rPr>
        <w:t xml:space="preserve">章</w:t>
      </w:r>
      <w:r>
        <w:rPr>
          <w:rFonts w:ascii="宋体" w:hAnsi="宋体" w:cs="宋体"/>
          <w:b/>
          <w:color w:val="000000"/>
          <w:sz w:val="24"/>
          <w:szCs w:val="28"/>
          <w:highlight w:val="none"/>
        </w:rPr>
        <w:t xml:space="preserve">加“★”为实质性要求，不允许</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偏离为无效投标。“▲”为重要</w:t>
      </w:r>
      <w:r>
        <w:rPr>
          <w:rFonts w:hint="eastAsia" w:ascii="宋体" w:hAnsi="宋体" w:cs="宋体"/>
          <w:b/>
          <w:color w:val="000000"/>
          <w:sz w:val="24"/>
          <w:szCs w:val="28"/>
          <w:highlight w:val="none"/>
        </w:rPr>
        <w:t xml:space="preserve">技术</w:t>
      </w:r>
      <w:r>
        <w:rPr>
          <w:rFonts w:ascii="宋体" w:hAnsi="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093"/>
        <w:rPr>
          <w:rFonts w:ascii="宋体" w:hAnsi="宋体"/>
          <w:sz w:val="44"/>
          <w:szCs w:val="44"/>
          <w:highlight w:val="none"/>
        </w:rPr>
        <w:outlineLvl w:val="0"/>
      </w:pPr>
      <w:r>
        <w:rPr>
          <w:rFonts w:ascii="宋体" w:hAnsi="宋体"/>
          <w:highlight w:val="none"/>
        </w:rPr>
        <w:br w:type="page" w:clear="all"/>
      </w:r>
      <w:bookmarkStart w:id="11"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合同主要条款及格式</w:t>
      </w:r>
      <w:bookmarkEnd w:id="11"/>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898"/>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招标采购文件编号：</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915" w:firstLine="26"/>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甲方合同编号：</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甲方：</w:t>
      </w:r>
      <w:r/>
    </w:p>
    <w:p>
      <w:pPr>
        <w:ind w:firstLine="2880"/>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hint="eastAsia" w:eastAsia="宋体"/>
          <w:sz w:val="24"/>
          <w:highlight w:val="none"/>
          <w:lang w:eastAsia="zh-CN"/>
        </w:rPr>
      </w:pPr>
      <w:r>
        <w:rPr>
          <w:rFonts w:hint="eastAsia" w:ascii="宋体" w:hAnsi="宋体" w:cs="宋体"/>
          <w:sz w:val="28"/>
          <w:szCs w:val="28"/>
          <w:highlight w:val="none"/>
        </w:rPr>
        <w:t xml:space="preserve">乙方：</w:t>
      </w:r>
      <w:r/>
    </w:p>
    <w:p>
      <w:pPr>
        <w:spacing w:line="360" w:lineRule="exact"/>
        <w:rPr>
          <w:sz w:val="24"/>
          <w:highlight w:val="none"/>
        </w:rPr>
      </w:pPr>
      <w:r>
        <w:rPr>
          <w:sz w:val="24"/>
          <w:highlight w:val="none"/>
        </w:rPr>
      </w:r>
      <w:r/>
    </w:p>
    <w:p>
      <w:pPr>
        <w:rPr>
          <w:highlight w:val="none"/>
        </w:rPr>
      </w:pPr>
      <w:r>
        <w:rPr>
          <w:highlight w:val="none"/>
        </w:rPr>
      </w:r>
      <w:r/>
    </w:p>
    <w:p>
      <w:pPr>
        <w:pStyle w:val="1311"/>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312"/>
        <w:rPr>
          <w:highlight w:val="none"/>
        </w:rPr>
      </w:pPr>
      <w:r>
        <w:rPr>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签订时间：年月日</w:t>
      </w:r>
      <w:r/>
    </w:p>
    <w:p>
      <w:pPr>
        <w:ind w:left="-418" w:right="-334" w:hanging="117"/>
        <w:jc w:val="center"/>
        <w:spacing w:before="19"/>
        <w:widowControl/>
        <w:rPr>
          <w:rFonts w:eastAsia="仿宋_GB2312"/>
          <w:b/>
          <w:sz w:val="36"/>
          <w:highlight w:val="none"/>
        </w:rPr>
      </w:pPr>
      <w:r>
        <w:rPr>
          <w:rFonts w:hint="eastAsia" w:ascii="仿宋_GB2312"/>
          <w:sz w:val="24"/>
          <w:highlight w:val="none"/>
        </w:rPr>
        <w:br w:type="page" w:clear="all"/>
      </w:r>
      <w:r>
        <w:rPr>
          <w:rFonts w:eastAsia="仿宋_GB2312"/>
          <w:b/>
          <w:sz w:val="36"/>
          <w:highlight w:val="none"/>
        </w:rPr>
        <w:t xml:space="preserve">南京邮电大学采购合同</w:t>
      </w:r>
      <w:r/>
    </w:p>
    <w:p>
      <w:pPr>
        <w:spacing w:line="240" w:lineRule="atLeast"/>
        <w:rPr>
          <w:sz w:val="24"/>
          <w:highlight w:val="none"/>
        </w:rPr>
      </w:pPr>
      <w:r>
        <w:rPr>
          <w:sz w:val="24"/>
          <w:highlight w:val="none"/>
        </w:rPr>
        <w:t xml:space="preserve">甲方：南京邮电大学签订地点：南京邮电大学</w:t>
      </w:r>
      <w:r/>
    </w:p>
    <w:p>
      <w:pPr>
        <w:spacing w:before="19"/>
        <w:widowControl/>
        <w:rPr>
          <w:rFonts w:hint="eastAsia" w:eastAsia="宋体"/>
          <w:sz w:val="24"/>
          <w:highlight w:val="none"/>
          <w:lang w:eastAsia="zh-CN"/>
        </w:rPr>
      </w:pPr>
      <w:r>
        <w:rPr>
          <w:sz w:val="24"/>
          <w:highlight w:val="none"/>
        </w:rPr>
        <w:t xml:space="preserve">乙方：</w:t>
      </w:r>
      <w:r/>
    </w:p>
    <w:p>
      <w:pPr>
        <w:spacing w:before="19"/>
        <w:widowControl/>
        <w:rPr>
          <w:sz w:val="24"/>
          <w:highlight w:val="none"/>
        </w:rPr>
      </w:pPr>
      <w:r>
        <w:rPr>
          <w:sz w:val="24"/>
          <w:highlight w:val="none"/>
        </w:rPr>
        <w:t xml:space="preserve">甲乙双方根据项目采购结果,依据《中华人民共和国民法典》合同编及相关法律规定，达成如下货物购销合同:</w:t>
      </w:r>
      <w:r/>
    </w:p>
    <w:p>
      <w:pPr>
        <w:spacing w:before="19"/>
        <w:widowControl/>
        <w:rPr>
          <w:sz w:val="24"/>
          <w:highlight w:val="none"/>
        </w:rPr>
      </w:pPr>
      <w:r>
        <w:rPr>
          <w:sz w:val="24"/>
          <w:highlight w:val="none"/>
        </w:rPr>
        <w:t xml:space="preserve">一、货物及其数量、金额：</w:t>
      </w:r>
      <w:r/>
    </w:p>
    <w:tbl>
      <w:tblPr>
        <w:tblStyle w:val="821"/>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规格型号（品牌）</w:t>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eastAsia="楷体_GB2312"/>
                <w:b/>
                <w:sz w:val="24"/>
                <w:highlight w:val="none"/>
              </w:rPr>
            </w:pPr>
            <w:r>
              <w:rPr>
                <w:rFonts w:eastAsia="楷体_GB2312"/>
                <w:b/>
                <w:sz w:val="24"/>
                <w:highlight w:val="none"/>
              </w:rPr>
              <w:t xml:space="preserve">总价（元）</w:t>
            </w:r>
            <w:r/>
          </w:p>
        </w:tc>
      </w:tr>
      <w:tr>
        <w:trPr>
          <w:cantSplit/>
          <w:trHeight w:val="677"/>
        </w:trPr>
        <w:tc>
          <w:tcPr>
            <w:tcBorders>
              <w:top w:val="none" w:color="000000"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none" w:color="000000" w:sz="4" w:space="0"/>
              <w:bottom w:val="single" w:color="auto" w:sz="4" w:space="0"/>
            </w:tcBorders>
            <w:tcW w:w="4320" w:type="dxa"/>
            <w:vAlign w:val="center"/>
            <w:textDirection w:val="lrTb"/>
            <w:noWrap w:val="false"/>
          </w:tcPr>
          <w:p>
            <w:pPr>
              <w:spacing w:line="360" w:lineRule="auto"/>
              <w:rPr>
                <w:color w:val="000000"/>
                <w:szCs w:val="21"/>
                <w:highlight w:val="none"/>
              </w:rPr>
            </w:pPr>
            <w:r>
              <w:rPr>
                <w:color w:val="000000"/>
                <w:szCs w:val="21"/>
                <w:highlight w:val="none"/>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b/>
                <w:highlight w:val="none"/>
              </w:rPr>
            </w:pPr>
            <w:r>
              <w:rPr>
                <w:b/>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highlight w:val="none"/>
              </w:rPr>
            </w:pPr>
            <w:r>
              <w:rPr>
                <w:b/>
                <w:sz w:val="18"/>
                <w:szCs w:val="18"/>
                <w:highlight w:val="none"/>
              </w:rPr>
              <w:t xml:space="preserve">总价（人民币大写）：</w:t>
            </w:r>
            <w:r>
              <w:rPr>
                <w:highlight w:val="none"/>
              </w:rPr>
              <w:t xml:space="preserve">合计（小写）：元</w:t>
            </w:r>
            <w:r/>
          </w:p>
          <w:p>
            <w:pPr>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highlight w:val="none"/>
        </w:rPr>
      </w:pPr>
      <w:r>
        <w:rPr>
          <w:sz w:val="24"/>
          <w:highlight w:val="none"/>
        </w:rPr>
        <w:t xml:space="preserve">二、交货时间：</w:t>
      </w:r>
      <w:r>
        <w:rPr>
          <w:sz w:val="24"/>
          <w:highlight w:val="none"/>
          <w:u w:val="single"/>
        </w:rPr>
        <w:t xml:space="preserve">在甲方指定时间供货。</w:t>
      </w:r>
      <w:r/>
    </w:p>
    <w:p>
      <w:pPr>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p>
    <w:p>
      <w:pPr>
        <w:spacing w:before="19" w:line="400" w:lineRule="exact"/>
        <w:widowControl/>
        <w:rPr>
          <w:sz w:val="24"/>
          <w:highlight w:val="none"/>
        </w:rPr>
      </w:pPr>
      <w:r>
        <w:rPr>
          <w:sz w:val="24"/>
          <w:highlight w:val="none"/>
        </w:rPr>
        <w:t xml:space="preserve">四、合同定价方式及付款方式</w:t>
      </w:r>
      <w:r/>
    </w:p>
    <w:p>
      <w:pPr>
        <w:spacing w:line="400" w:lineRule="exact"/>
        <w:rPr>
          <w:sz w:val="24"/>
          <w:highlight w:val="none"/>
        </w:rPr>
      </w:pPr>
      <w:r>
        <w:rPr>
          <w:sz w:val="24"/>
          <w:highlight w:val="none"/>
        </w:rPr>
        <w:t xml:space="preserve">1.合同定价方式：</w:t>
      </w:r>
      <w:r/>
    </w:p>
    <w:p>
      <w:pPr>
        <w:spacing w:line="400" w:lineRule="exact"/>
        <w:rPr>
          <w:rFonts w:hint="eastAsia" w:eastAsia="宋体"/>
          <w:sz w:val="24"/>
          <w:highlight w:val="none"/>
          <w:lang w:eastAsia="zh-CN"/>
        </w:rPr>
      </w:pPr>
      <w:r>
        <w:rPr>
          <w:rFonts w:ascii="Wingdings" w:hAnsi="Wingdings" w:eastAsia="Wingdings" w:cs="Wingdings"/>
          <w:iCs/>
          <w:sz w:val="24"/>
          <w:highlight w:val="none"/>
        </w:rPr>
        <w:t xml:space="preserve">¨</w:t>
      </w:r>
      <w:r>
        <w:rPr>
          <w:iCs/>
          <w:sz w:val="24"/>
          <w:highlight w:val="none"/>
        </w:rPr>
        <w:t xml:space="preserve">固定总价</w:t>
      </w:r>
      <w:r>
        <w:rPr>
          <w:rFonts w:ascii="Wingdings" w:hAnsi="Wingdings" w:eastAsia="Wingdings" w:cs="Wingdings"/>
          <w:iCs/>
          <w:sz w:val="24"/>
          <w:highlight w:val="none"/>
        </w:rPr>
        <w:t xml:space="preserve">¨</w:t>
      </w:r>
      <w:r>
        <w:rPr>
          <w:iCs/>
          <w:sz w:val="24"/>
          <w:highlight w:val="none"/>
        </w:rPr>
        <w:t xml:space="preserve">固定单价</w:t>
      </w:r>
      <w:r>
        <w:rPr>
          <w:rFonts w:ascii="Wingdings" w:hAnsi="Wingdings" w:eastAsia="Wingdings" w:cs="Wingdings"/>
          <w:iCs/>
          <w:sz w:val="24"/>
          <w:highlight w:val="none"/>
        </w:rPr>
        <w:t xml:space="preserve">¨</w:t>
      </w:r>
      <w:r>
        <w:rPr>
          <w:iCs/>
          <w:sz w:val="24"/>
          <w:highlight w:val="none"/>
        </w:rPr>
        <w:t xml:space="preserve">固定费率</w:t>
      </w:r>
      <w:r>
        <w:rPr>
          <w:rFonts w:ascii="Wingdings" w:hAnsi="Wingdings" w:eastAsia="Wingdings" w:cs="Wingdings"/>
          <w:iCs/>
          <w:sz w:val="24"/>
          <w:highlight w:val="none"/>
        </w:rPr>
        <w:t xml:space="preserve">¨</w:t>
      </w:r>
      <w:r>
        <w:rPr>
          <w:iCs/>
          <w:sz w:val="24"/>
          <w:highlight w:val="none"/>
        </w:rPr>
        <w:t xml:space="preserve">其他</w:t>
      </w:r>
      <w:r/>
    </w:p>
    <w:p>
      <w:pPr>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w:t>
      </w:r>
      <w:r/>
    </w:p>
    <w:p>
      <w:pPr>
        <w:spacing w:before="19" w:line="400" w:lineRule="exact"/>
        <w:widowControl/>
        <w:rPr>
          <w:sz w:val="24"/>
          <w:highlight w:val="none"/>
        </w:rPr>
      </w:pPr>
      <w:r>
        <w:rPr>
          <w:rFonts w:hint="eastAsia"/>
          <w:sz w:val="24"/>
          <w:highlight w:val="none"/>
        </w:rPr>
        <w:t xml:space="preserve">验收合格后30日内支付合同总价的100%，付款金额不计利息</w:t>
      </w:r>
      <w:r/>
    </w:p>
    <w:p>
      <w:pPr>
        <w:spacing w:before="19" w:line="400" w:lineRule="exact"/>
        <w:widowControl/>
        <w:rPr>
          <w:sz w:val="24"/>
          <w:highlight w:val="none"/>
        </w:rPr>
      </w:pPr>
      <w:r>
        <w:rPr>
          <w:sz w:val="24"/>
          <w:highlight w:val="none"/>
        </w:rPr>
        <w:t xml:space="preserve">五、质保期：_______(自验收合格之日起计。</w:t>
      </w:r>
      <w:r>
        <w:rPr>
          <w:sz w:val="24"/>
          <w:highlight w:val="none"/>
        </w:rPr>
        <w:t xml:space="preserve">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t xml:space="preserve">。)</w:t>
      </w:r>
      <w:r/>
    </w:p>
    <w:p>
      <w:pPr>
        <w:spacing w:before="19" w:line="400" w:lineRule="exact"/>
        <w:widowControl/>
        <w:rPr>
          <w:sz w:val="24"/>
          <w:highlight w:val="none"/>
        </w:rPr>
      </w:pPr>
      <w:r>
        <w:rPr>
          <w:sz w:val="24"/>
          <w:highlight w:val="none"/>
        </w:rPr>
        <w:t xml:space="preserve">六、质量要求、技术标准、乙方对质量负责的条件和期限：</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p>
    <w:p>
      <w:pPr>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p>
    <w:p>
      <w:pPr>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p>
    <w:p>
      <w:pPr>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p>
    <w:p>
      <w:pPr>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p>
    <w:p>
      <w:pPr>
        <w:spacing w:before="19" w:line="400" w:lineRule="exact"/>
        <w:widowControl/>
        <w:rPr>
          <w:sz w:val="24"/>
          <w:highlight w:val="none"/>
        </w:rPr>
      </w:pPr>
      <w:r>
        <w:rPr>
          <w:rFonts w:hint="eastAsia"/>
          <w:sz w:val="24"/>
          <w:highlight w:val="none"/>
        </w:rPr>
        <w:t xml:space="preserve">4.招标</w:t>
      </w:r>
      <w:r>
        <w:rPr>
          <w:sz w:val="24"/>
          <w:highlight w:val="none"/>
        </w:rPr>
        <w:t xml:space="preserve">文件</w:t>
      </w:r>
      <w:r/>
    </w:p>
    <w:p>
      <w:pPr>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p>
    <w:p>
      <w:pPr>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p>
    <w:p>
      <w:pPr>
        <w:spacing w:before="19" w:line="400" w:lineRule="exact"/>
        <w:widowControl/>
        <w:rPr>
          <w:sz w:val="24"/>
          <w:highlight w:val="none"/>
        </w:rPr>
      </w:pPr>
      <w:r>
        <w:rPr>
          <w:sz w:val="24"/>
          <w:highlight w:val="none"/>
        </w:rPr>
        <w:t xml:space="preserve">十、违约责任</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rFonts w:hint="eastAsia" w:eastAsia="宋体"/>
          <w:sz w:val="24"/>
          <w:highlight w:val="none"/>
          <w:lang w:eastAsia="zh-CN"/>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5</w:t>
      </w:r>
      <w:r>
        <w:rPr>
          <w:sz w:val="24"/>
          <w:highlight w:val="none"/>
          <w:u w:val="single"/>
        </w:rPr>
        <w:t xml:space="preserve">‰</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r/>
    </w:p>
    <w:p>
      <w:pPr>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highlight w:val="none"/>
        </w:rPr>
      </w:pPr>
      <w:r>
        <w:rPr>
          <w:sz w:val="24"/>
          <w:highlight w:val="none"/>
        </w:rPr>
        <w:t xml:space="preserve">十一、合同的变更和终止</w:t>
      </w:r>
      <w:r/>
    </w:p>
    <w:p>
      <w:pPr>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highlight w:val="none"/>
        </w:rPr>
      </w:pPr>
      <w:r>
        <w:rPr>
          <w:sz w:val="24"/>
          <w:highlight w:val="none"/>
        </w:rPr>
        <w:t xml:space="preserve">十二、合同的转让</w:t>
      </w:r>
      <w:r/>
    </w:p>
    <w:p>
      <w:pPr>
        <w:spacing w:before="19" w:line="400" w:lineRule="exact"/>
        <w:widowControl/>
        <w:rPr>
          <w:sz w:val="24"/>
          <w:highlight w:val="none"/>
        </w:rPr>
      </w:pPr>
      <w:r>
        <w:rPr>
          <w:sz w:val="24"/>
          <w:highlight w:val="none"/>
        </w:rPr>
        <w:t xml:space="preserve">乙方不得擅自部分或全部转让其应履行的合同义务。</w:t>
      </w:r>
      <w:r/>
    </w:p>
    <w:p>
      <w:pPr>
        <w:spacing w:before="19" w:line="400" w:lineRule="exact"/>
        <w:widowControl/>
        <w:rPr>
          <w:sz w:val="24"/>
          <w:highlight w:val="none"/>
        </w:rPr>
      </w:pPr>
      <w:r>
        <w:rPr>
          <w:sz w:val="24"/>
          <w:highlight w:val="none"/>
        </w:rPr>
        <w:t xml:space="preserve">十三、争议的解决</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highlight w:val="none"/>
        </w:rPr>
      </w:pPr>
      <w:r>
        <w:rPr>
          <w:sz w:val="24"/>
          <w:highlight w:val="none"/>
        </w:rPr>
        <w:t xml:space="preserve">十四、付款前乙方须提供</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sz w:val="24"/>
          <w:highlight w:val="none"/>
        </w:rPr>
        <w:t xml:space="preserve">，总价不变。</w:t>
      </w:r>
      <w:r/>
    </w:p>
    <w:p>
      <w:pPr>
        <w:spacing w:before="19" w:line="400" w:lineRule="exact"/>
        <w:widowControl/>
        <w:rPr>
          <w:sz w:val="24"/>
          <w:highlight w:val="none"/>
        </w:rPr>
      </w:pPr>
      <w:r>
        <w:rPr>
          <w:sz w:val="24"/>
          <w:highlight w:val="none"/>
        </w:rPr>
        <w:t xml:space="preserve">十五、本合同由甲、乙双方共同签订，合同一式份，甲方</w:t>
      </w:r>
      <w:r>
        <w:rPr>
          <w:rFonts w:hint="eastAsia"/>
          <w:sz w:val="24"/>
          <w:highlight w:val="none"/>
          <w:u w:val="single"/>
        </w:rPr>
        <w:t xml:space="preserve">三</w:t>
      </w:r>
      <w:r>
        <w:rPr>
          <w:sz w:val="24"/>
          <w:highlight w:val="none"/>
        </w:rPr>
        <w:t xml:space="preserve">份、乙方份。自双方签字、盖章之日起生效。</w:t>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t xml:space="preserve">甲方乙方</w:t>
      </w:r>
      <w:r/>
    </w:p>
    <w:p>
      <w:pPr>
        <w:ind w:firstLine="360"/>
        <w:spacing w:before="19" w:line="360" w:lineRule="auto"/>
        <w:widowControl/>
        <w:rPr>
          <w:sz w:val="18"/>
          <w:highlight w:val="none"/>
        </w:rPr>
      </w:pPr>
      <w:r>
        <w:rPr>
          <w:sz w:val="18"/>
          <w:highlight w:val="none"/>
        </w:rPr>
        <w:t xml:space="preserve">单位名称：南京邮电大学单位名称：</w:t>
      </w:r>
      <w:r/>
    </w:p>
    <w:p>
      <w:pPr>
        <w:ind w:firstLine="360"/>
        <w:spacing w:before="19" w:line="360" w:lineRule="auto"/>
        <w:widowControl/>
        <w:rPr>
          <w:sz w:val="18"/>
          <w:highlight w:val="none"/>
        </w:rPr>
      </w:pPr>
      <w:r>
        <w:rPr>
          <w:sz w:val="18"/>
          <w:highlight w:val="none"/>
        </w:rPr>
        <w:t xml:space="preserve">单位地址：单位地址：</w:t>
      </w:r>
      <w:r/>
    </w:p>
    <w:p>
      <w:pPr>
        <w:ind w:firstLine="360"/>
        <w:spacing w:before="19" w:line="360" w:lineRule="auto"/>
        <w:widowControl/>
        <w:rPr>
          <w:sz w:val="18"/>
          <w:highlight w:val="none"/>
        </w:rPr>
      </w:pPr>
      <w:r>
        <w:rPr>
          <w:sz w:val="18"/>
          <w:highlight w:val="none"/>
        </w:rPr>
        <w:t xml:space="preserve">法定代表人：法定代表人：</w:t>
      </w:r>
      <w:r/>
    </w:p>
    <w:p>
      <w:pPr>
        <w:ind w:firstLine="360"/>
        <w:spacing w:before="19" w:line="360" w:lineRule="auto"/>
        <w:widowControl/>
        <w:rPr>
          <w:sz w:val="18"/>
          <w:highlight w:val="none"/>
        </w:rPr>
      </w:pPr>
      <w:r>
        <w:rPr>
          <w:sz w:val="18"/>
          <w:highlight w:val="none"/>
        </w:rPr>
        <w:t xml:space="preserve">委托代理人（签字）：委托代理人（签字）：</w:t>
      </w:r>
      <w:r/>
    </w:p>
    <w:p>
      <w:pPr>
        <w:ind w:firstLine="360"/>
        <w:spacing w:before="19" w:line="360" w:lineRule="auto"/>
        <w:widowControl/>
        <w:rPr>
          <w:rFonts w:hint="eastAsia" w:eastAsia="宋体"/>
          <w:sz w:val="18"/>
          <w:highlight w:val="none"/>
          <w:lang w:eastAsia="zh-CN"/>
        </w:rPr>
      </w:pPr>
      <w:r>
        <w:rPr>
          <w:sz w:val="18"/>
          <w:highlight w:val="none"/>
        </w:rPr>
        <w:t xml:space="preserve">联系电话：联系电话：</w:t>
      </w:r>
      <w:r/>
    </w:p>
    <w:p>
      <w:pPr>
        <w:ind w:firstLine="360"/>
        <w:spacing w:before="19" w:line="360" w:lineRule="auto"/>
        <w:widowControl/>
        <w:rPr>
          <w:rFonts w:hint="eastAsia" w:eastAsia="宋体"/>
          <w:sz w:val="18"/>
          <w:highlight w:val="none"/>
          <w:lang w:eastAsia="zh-CN"/>
        </w:rPr>
      </w:pPr>
      <w:r>
        <w:rPr>
          <w:sz w:val="18"/>
          <w:highlight w:val="none"/>
        </w:rPr>
        <w:t xml:space="preserve">开户银行：开户银行：</w:t>
      </w:r>
      <w:r/>
    </w:p>
    <w:p>
      <w:pPr>
        <w:ind w:firstLine="360"/>
        <w:spacing w:before="19" w:line="360" w:lineRule="auto"/>
        <w:widowControl/>
        <w:rPr>
          <w:rFonts w:hint="eastAsia" w:eastAsia="宋体"/>
          <w:sz w:val="18"/>
          <w:highlight w:val="none"/>
          <w:lang w:eastAsia="zh-CN"/>
        </w:rPr>
      </w:pPr>
      <w:r>
        <w:rPr>
          <w:sz w:val="18"/>
          <w:highlight w:val="none"/>
        </w:rPr>
        <w:t xml:space="preserve">户名：南京邮电大学户名：</w:t>
      </w:r>
      <w:r/>
    </w:p>
    <w:p>
      <w:pPr>
        <w:ind w:firstLine="360"/>
        <w:spacing w:before="19" w:line="360" w:lineRule="auto"/>
        <w:widowControl/>
        <w:rPr>
          <w:rFonts w:hint="eastAsia" w:eastAsia="宋体"/>
          <w:sz w:val="18"/>
          <w:highlight w:val="none"/>
          <w:lang w:eastAsia="zh-CN"/>
        </w:rPr>
      </w:pPr>
      <w:r>
        <w:rPr>
          <w:sz w:val="18"/>
          <w:highlight w:val="none"/>
        </w:rPr>
        <w:t xml:space="preserve">账号：</w:t>
      </w:r>
      <w:r/>
    </w:p>
    <w:p>
      <w:pPr>
        <w:ind w:firstLine="360"/>
        <w:spacing w:before="19" w:line="360" w:lineRule="auto"/>
        <w:widowControl/>
        <w:rPr>
          <w:rFonts w:hint="eastAsia" w:eastAsia="宋体"/>
          <w:sz w:val="18"/>
          <w:highlight w:val="none"/>
          <w:lang w:eastAsia="zh-CN"/>
        </w:rPr>
      </w:pPr>
      <w:r>
        <w:rPr>
          <w:sz w:val="18"/>
          <w:highlight w:val="none"/>
        </w:rPr>
        <w:t xml:space="preserve">行号：</w:t>
      </w:r>
      <w:r/>
    </w:p>
    <w:p>
      <w:pPr>
        <w:ind w:firstLine="360"/>
        <w:spacing w:before="19" w:line="360" w:lineRule="auto"/>
        <w:widowControl/>
        <w:rPr>
          <w:sz w:val="18"/>
          <w:highlight w:val="none"/>
        </w:rPr>
      </w:pPr>
      <w:r>
        <w:rPr>
          <w:sz w:val="18"/>
          <w:highlight w:val="none"/>
        </w:rPr>
        <w:t xml:space="preserve">地址、电话：南京市栖霞区文苑路9号　025-85866388项目联系人：</w:t>
      </w:r>
      <w:r/>
    </w:p>
    <w:p>
      <w:pPr>
        <w:ind w:firstLine="360"/>
        <w:spacing w:before="19" w:line="360" w:lineRule="auto"/>
        <w:widowControl/>
        <w:rPr>
          <w:sz w:val="18"/>
          <w:highlight w:val="none"/>
        </w:rPr>
      </w:pPr>
      <w:r>
        <w:rPr>
          <w:sz w:val="18"/>
          <w:highlight w:val="none"/>
        </w:rPr>
        <w:t xml:space="preserve">签约日期（即合同生效日期）：年月日联系电话：</w:t>
      </w:r>
      <w:r/>
    </w:p>
    <w:p>
      <w:pPr>
        <w:ind w:firstLine="562"/>
        <w:spacing w:before="19" w:line="360" w:lineRule="auto"/>
        <w:widowControl/>
        <w:rPr>
          <w:rFonts w:ascii="宋体" w:hAnsi="宋体" w:cs="宋体"/>
          <w:b/>
          <w:color w:val="000000"/>
          <w:sz w:val="28"/>
          <w:highlight w:val="none"/>
        </w:rPr>
      </w:pPr>
      <w:r>
        <w:rPr>
          <w:rFonts w:ascii="宋体" w:hAnsi="宋体" w:cs="宋体"/>
          <w:b/>
          <w:color w:val="000000"/>
          <w:sz w:val="28"/>
          <w:highlight w:val="none"/>
        </w:rPr>
      </w:r>
      <w:r/>
    </w:p>
    <w:p>
      <w:pPr>
        <w:rPr>
          <w:rFonts w:ascii="宋体" w:hAnsi="宋体" w:cs="宋体"/>
          <w:color w:val="000000"/>
          <w:sz w:val="28"/>
          <w:highlight w:val="none"/>
        </w:rPr>
      </w:pPr>
      <w:r>
        <w:rPr>
          <w:rFonts w:ascii="宋体" w:hAnsi="宋体" w:cs="宋体"/>
          <w:color w:val="000000"/>
          <w:sz w:val="28"/>
          <w:highlight w:val="none"/>
        </w:rPr>
        <w:br w:type="page" w:clear="all"/>
      </w:r>
      <w:r/>
    </w:p>
    <w:p>
      <w:pPr>
        <w:jc w:val="center"/>
        <w:rPr>
          <w:rFonts w:ascii="宋体" w:hAnsi="宋体" w:cs="宋体"/>
          <w:szCs w:val="21"/>
          <w:highlight w:val="none"/>
        </w:rPr>
      </w:pPr>
      <w:r>
        <w:rPr>
          <w:rFonts w:hint="eastAsia" w:ascii="宋体" w:hAnsi="宋体" w:cs="宋体"/>
          <w:b/>
          <w:bCs/>
          <w:sz w:val="28"/>
          <w:szCs w:val="28"/>
          <w:highlight w:val="none"/>
        </w:rPr>
        <w:t xml:space="preserve">进口设备供货及技术服务协议（进口设备）</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bl>
      <w:tblPr>
        <w:tblStyle w:val="82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50"/>
        <w:gridCol w:w="3362"/>
      </w:tblGrid>
      <w:tr>
        <w:trPr>
          <w:jc w:val="center"/>
        </w:trPr>
        <w:tc>
          <w:tcPr>
            <w:tcW w:w="5328" w:type="dxa"/>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甲方：</w:t>
            </w:r>
            <w:r>
              <w:rPr>
                <w:rFonts w:hint="eastAsia" w:ascii="宋体" w:hAnsi="宋体" w:cs="宋体"/>
                <w:b/>
                <w:szCs w:val="21"/>
                <w:highlight w:val="none"/>
              </w:rPr>
              <w:t xml:space="preserve">南京邮电大学</w:t>
            </w:r>
            <w:r/>
          </w:p>
        </w:tc>
        <w:tc>
          <w:tcPr>
            <w:tcW w:w="3600"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响应编号：</w:t>
            </w:r>
            <w:r/>
          </w:p>
        </w:tc>
      </w:tr>
      <w:tr>
        <w:trPr>
          <w:jc w:val="center"/>
        </w:trPr>
        <w:tc>
          <w:tcPr>
            <w:tcW w:w="5328"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乙方：</w:t>
            </w:r>
            <w:r/>
          </w:p>
        </w:tc>
        <w:tc>
          <w:tcPr>
            <w:tcW w:w="3600"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协议编号：</w:t>
            </w:r>
            <w:r/>
          </w:p>
        </w:tc>
      </w:tr>
    </w:tbl>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经甲乙双方友好协商，就甲方向乙方购买进口及售后服务等事宜达成以下协议：</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第一条：</w:t>
      </w:r>
      <w:r>
        <w:rPr>
          <w:rFonts w:hint="eastAsia" w:ascii="宋体" w:hAnsi="宋体" w:cs="宋体"/>
          <w:szCs w:val="21"/>
          <w:highlight w:val="none"/>
        </w:rPr>
        <w:t xml:space="preserve">设备名称、型号规格、配置及技术指标要求、数量及成交价格</w:t>
      </w:r>
      <w:r/>
    </w:p>
    <w:tbl>
      <w:tblPr>
        <w:tblStyle w:val="821"/>
        <w:tblpPr w:horzAnchor="page" w:tblpX="1709" w:vertAnchor="text" w:tblpY="153" w:leftFromText="180" w:topFromText="0" w:rightFromText="180" w:bottomFromText="0"/>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trHeight w:val="916"/>
        </w:trPr>
        <w:tc>
          <w:tcPr>
            <w:tcW w:w="812" w:type="dxa"/>
            <w:vAlign w:val="center"/>
            <w:textDirection w:val="lrTb"/>
            <w:noWrap w:val="false"/>
          </w:tcPr>
          <w:p>
            <w:pPr>
              <w:ind w:firstLine="10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76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设备名称\型号</w:t>
            </w:r>
            <w:r/>
          </w:p>
        </w:tc>
        <w:tc>
          <w:tcPr>
            <w:tcW w:w="106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数量</w:t>
            </w:r>
            <w:r/>
          </w:p>
        </w:tc>
        <w:tc>
          <w:tcPr>
            <w:tcW w:w="1775" w:type="dxa"/>
            <w:vAlign w:val="center"/>
            <w:textDirection w:val="lrTb"/>
            <w:noWrap w:val="false"/>
          </w:tcPr>
          <w:p>
            <w:pPr>
              <w:ind w:firstLine="210"/>
              <w:jc w:val="center"/>
              <w:spacing w:line="360" w:lineRule="auto"/>
              <w:rPr>
                <w:rFonts w:ascii="宋体" w:hAnsi="宋体" w:cs="宋体"/>
                <w:szCs w:val="21"/>
                <w:highlight w:val="none"/>
              </w:rPr>
            </w:pPr>
            <w:r>
              <w:rPr>
                <w:rFonts w:hint="eastAsia" w:ascii="宋体" w:hAnsi="宋体" w:cs="宋体"/>
                <w:szCs w:val="21"/>
                <w:highlight w:val="none"/>
              </w:rPr>
              <w:t xml:space="preserve">合同总价</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（人民币）</w:t>
            </w:r>
            <w:r/>
          </w:p>
        </w:tc>
        <w:tc>
          <w:tcPr>
            <w:tcW w:w="138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生产厂家</w:t>
            </w:r>
            <w:r/>
          </w:p>
        </w:tc>
        <w:tc>
          <w:tcPr>
            <w:tcW w:w="1804" w:type="dxa"/>
            <w:vAlign w:val="center"/>
            <w:textDirection w:val="lrTb"/>
            <w:noWrap w:val="false"/>
          </w:tcPr>
          <w:p>
            <w:pPr>
              <w:ind w:firstLine="105"/>
              <w:jc w:val="center"/>
              <w:spacing w:line="360" w:lineRule="auto"/>
              <w:rPr>
                <w:rFonts w:ascii="宋体" w:hAnsi="宋体" w:cs="宋体"/>
                <w:szCs w:val="21"/>
                <w:highlight w:val="none"/>
              </w:rPr>
            </w:pPr>
            <w:r>
              <w:rPr>
                <w:rFonts w:hint="eastAsia" w:ascii="宋体" w:hAnsi="宋体" w:cs="宋体"/>
                <w:szCs w:val="21"/>
                <w:highlight w:val="none"/>
              </w:rPr>
              <w:t xml:space="preserve">生产地</w:t>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bl>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第二条：</w:t>
      </w:r>
      <w:r>
        <w:rPr>
          <w:rFonts w:hint="eastAsia" w:ascii="宋体" w:hAnsi="宋体" w:cs="宋体"/>
          <w:szCs w:val="21"/>
          <w:highlight w:val="none"/>
        </w:rPr>
        <w:t xml:space="preserve">交货期</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签订外贸合同之日起_________周内设备到达南京邮电大学项目现场。</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szCs w:val="21"/>
          <w:highlight w:val="none"/>
        </w:rPr>
        <w:t xml:space="preserve">第三条：</w:t>
      </w:r>
      <w:r>
        <w:rPr>
          <w:rFonts w:hint="eastAsia" w:ascii="宋体" w:hAnsi="宋体" w:cs="宋体"/>
          <w:szCs w:val="21"/>
          <w:highlight w:val="none"/>
        </w:rPr>
        <w:t xml:space="preserve">付款方式及条件</w:t>
      </w:r>
      <w:r/>
    </w:p>
    <w:p>
      <w:pPr>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甲方委托的外贸代理公司向乙方委托的公司/制造商直接支付款项，受甲方委托的外贸代理公司按以下方式支付货款：</w:t>
      </w:r>
      <w:r>
        <w:rPr>
          <w:rFonts w:hint="eastAsia" w:ascii="宋体" w:hAnsi="宋体" w:cs="宋体"/>
          <w:highlight w:val="none"/>
        </w:rPr>
        <w:t xml:space="preserve">预算金额10万元人民币以上(含10)的货物，货款分两次付清，由甲方委</w:t>
      </w:r>
      <w:r>
        <w:rPr>
          <w:rFonts w:hint="eastAsia" w:ascii="宋体" w:hAnsi="宋体" w:cs="宋体"/>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p>
    <w:p>
      <w:pPr>
        <w:pStyle w:val="827"/>
        <w:ind w:firstLine="422"/>
        <w:spacing w:line="360" w:lineRule="auto"/>
        <w:rPr>
          <w:rFonts w:ascii="宋体" w:hAnsi="宋体" w:cs="宋体"/>
          <w:szCs w:val="21"/>
          <w:highlight w:val="none"/>
        </w:rPr>
      </w:pPr>
      <w:r>
        <w:rPr>
          <w:rFonts w:hint="eastAsia" w:ascii="宋体" w:hAnsi="宋体" w:cs="宋体"/>
          <w:b/>
          <w:szCs w:val="21"/>
          <w:highlight w:val="none"/>
        </w:rPr>
        <w:t xml:space="preserve">第四条：</w:t>
      </w:r>
      <w:r>
        <w:rPr>
          <w:rFonts w:hint="eastAsia" w:ascii="宋体" w:hAnsi="宋体" w:cs="宋体"/>
          <w:szCs w:val="21"/>
          <w:highlight w:val="none"/>
        </w:rPr>
        <w:t xml:space="preserve">原产地、生产商与运输方式及包装。</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原产地：</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生产商：</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发货港：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运输方式：</w:t>
      </w:r>
      <w:r>
        <w:rPr>
          <w:rFonts w:hint="eastAsia" w:ascii="宋体" w:hAnsi="宋体" w:cs="宋体"/>
          <w:szCs w:val="21"/>
          <w:highlight w:val="none"/>
          <w:u w:val="single"/>
        </w:rPr>
        <w:t xml:space="preserve">空运</w:t>
      </w:r>
      <w:r>
        <w:rPr>
          <w:rFonts w:hint="eastAsia" w:ascii="宋体" w:hAnsi="宋体" w:cs="宋体"/>
          <w:szCs w:val="21"/>
          <w:highlight w:val="none"/>
        </w:rPr>
        <w:t xml:space="preserve">。货物从发送地至南京机场的运费及保险费由乙方承担。乙方负责为交运设备投保合同总价110%的空运保险。南京机场至南京邮电大学项目现场的部分由甲方指定的外贸公司代为运输。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到货港：南京机场。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包装：提供货物的包装需适合远距离的海运/包裹邮递/空运和气候的变化，能防护野蛮装卸、潮湿、雨淋、腐蚀、震动和冷冻。</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第五条：</w:t>
      </w:r>
      <w:r>
        <w:rPr>
          <w:rFonts w:hint="eastAsia" w:ascii="宋体" w:hAnsi="宋体" w:cs="宋体"/>
          <w:bCs/>
          <w:szCs w:val="21"/>
          <w:highlight w:val="none"/>
        </w:rPr>
        <w:t xml:space="preserve">外贸合同签订方：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乙方的代理（中英文名）、地址</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第六条：</w:t>
      </w:r>
      <w:r>
        <w:rPr>
          <w:rFonts w:hint="eastAsia" w:ascii="宋体" w:hAnsi="宋体" w:cs="宋体"/>
          <w:szCs w:val="21"/>
          <w:highlight w:val="none"/>
        </w:rPr>
        <w:t xml:space="preserve">乙方应在交货时同时向甲方提供与本合同项下货物相符且完整的技术资料。</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第七条：</w:t>
      </w:r>
      <w:r>
        <w:rPr>
          <w:rFonts w:hint="eastAsia" w:ascii="宋体" w:hAnsi="宋体" w:cs="宋体"/>
          <w:szCs w:val="21"/>
          <w:highlight w:val="none"/>
        </w:rPr>
        <w:t xml:space="preserve">质量保证与售后服务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2.设备的免费质保期为交货经验收合格后个月。</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szCs w:val="21"/>
          <w:highlight w:val="none"/>
        </w:rPr>
        <w:t xml:space="preserve">3.乙方在接到甲方用户故障通知后小时内作出响应</w:t>
      </w:r>
      <w:r>
        <w:rPr>
          <w:rFonts w:hint="eastAsia" w:ascii="宋体" w:hAnsi="宋体" w:cs="宋体"/>
          <w:bCs/>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bCs/>
          <w:szCs w:val="21"/>
          <w:highlight w:val="none"/>
        </w:rPr>
        <w:t xml:space="preserve">4.乙方违反质量保证和售后服务条款，甲方可要求合同金额5%的违约金。</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第八条：</w:t>
      </w:r>
      <w:r>
        <w:rPr>
          <w:rFonts w:hint="eastAsia" w:ascii="宋体" w:hAnsi="宋体" w:cs="宋体"/>
          <w:szCs w:val="21"/>
          <w:highlight w:val="none"/>
        </w:rPr>
        <w:t xml:space="preserve">安装调试及验收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1.乙方在仪器设备抵达甲方</w:t>
      </w:r>
      <w:r>
        <w:rPr>
          <w:rFonts w:hint="eastAsia" w:ascii="宋体" w:hAnsi="宋体" w:cs="宋体"/>
          <w:szCs w:val="21"/>
          <w:highlight w:val="none"/>
          <w:u w:val="single"/>
        </w:rPr>
        <w:t xml:space="preserve">20</w:t>
      </w:r>
      <w:r>
        <w:rPr>
          <w:rFonts w:hint="eastAsia" w:ascii="宋体" w:hAnsi="宋体" w:cs="宋体"/>
          <w:szCs w:val="21"/>
          <w:highlight w:val="none"/>
        </w:rPr>
        <w:t xml:space="preserve">个工作日前书面通知甲方设备安装所需条件，以利设备的正常安装调试。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第九条：</w:t>
      </w:r>
      <w:r>
        <w:rPr>
          <w:rFonts w:hint="eastAsia" w:ascii="宋体" w:hAnsi="宋体" w:cs="宋体"/>
          <w:szCs w:val="21"/>
          <w:highlight w:val="none"/>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第十条：</w:t>
      </w:r>
      <w:r>
        <w:rPr>
          <w:rFonts w:hint="eastAsia" w:ascii="宋体" w:hAnsi="宋体" w:cs="宋体"/>
          <w:szCs w:val="21"/>
          <w:highlight w:val="none"/>
        </w:rPr>
        <w:t xml:space="preserve">违约责任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1.乙方未能交付物品，则向甲方支付合同总额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2.乙方交付的物品不符合合同规定的，甲方有权拒收，乙方向甲方支付合同总额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ascii="宋体" w:hAnsi="宋体" w:cs="宋体"/>
          <w:b/>
          <w:szCs w:val="21"/>
          <w:highlight w:val="none"/>
        </w:rPr>
      </w:pPr>
      <w:r>
        <w:rPr>
          <w:rFonts w:hint="eastAsia" w:ascii="宋体" w:hAnsi="宋体" w:cs="宋体"/>
          <w:szCs w:val="21"/>
          <w:highlight w:val="none"/>
        </w:rPr>
        <w:t xml:space="preserve">3.乙方逾期交付物品，则每日按合同总额</w:t>
      </w:r>
      <w:r>
        <w:rPr>
          <w:rFonts w:hint="eastAsia" w:ascii="宋体" w:hAnsi="宋体" w:cs="宋体"/>
          <w:b/>
          <w:szCs w:val="21"/>
          <w:highlight w:val="none"/>
          <w:u w:val="single"/>
        </w:rPr>
        <w:t xml:space="preserve">0.5%</w:t>
      </w:r>
      <w:r>
        <w:rPr>
          <w:rFonts w:hint="eastAsia" w:ascii="宋体" w:hAnsi="宋体" w:cs="宋体"/>
          <w:szCs w:val="21"/>
          <w:highlight w:val="none"/>
        </w:rPr>
        <w:t xml:space="preserve">向甲方偿付违约金。逾期交付超过</w:t>
      </w:r>
      <w:r>
        <w:rPr>
          <w:rFonts w:hint="eastAsia" w:ascii="宋体" w:hAnsi="宋体" w:cs="宋体"/>
          <w:b/>
          <w:szCs w:val="21"/>
          <w:highlight w:val="none"/>
          <w:u w:val="single"/>
        </w:rPr>
        <w:t xml:space="preserve">30</w:t>
      </w:r>
      <w:r>
        <w:rPr>
          <w:rFonts w:hint="eastAsia" w:ascii="宋体" w:hAnsi="宋体" w:cs="宋体"/>
          <w:szCs w:val="21"/>
          <w:highlight w:val="none"/>
        </w:rPr>
        <w:t xml:space="preserve">天，甲方有权终止合同。</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第十一条：</w:t>
      </w:r>
      <w:r>
        <w:rPr>
          <w:rFonts w:hint="eastAsia" w:ascii="宋体" w:hAnsi="宋体" w:cs="宋体"/>
          <w:szCs w:val="21"/>
          <w:highlight w:val="none"/>
        </w:rPr>
        <w:t xml:space="preserve">争端解决：</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第十二条：</w:t>
      </w:r>
      <w:r>
        <w:rPr>
          <w:rFonts w:hint="eastAsia" w:ascii="宋体" w:hAnsi="宋体" w:cs="宋体"/>
          <w:szCs w:val="21"/>
          <w:highlight w:val="none"/>
        </w:rPr>
        <w:t xml:space="preserve">本协议甲乙双方签字盖章后生效，并作为签订进口合同的有效依据。</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第十三条：</w:t>
      </w:r>
      <w:r>
        <w:rPr>
          <w:rFonts w:hint="eastAsia" w:ascii="宋体" w:hAnsi="宋体" w:cs="宋体"/>
          <w:szCs w:val="21"/>
          <w:highlight w:val="none"/>
        </w:rPr>
        <w:t xml:space="preserve">本协议一式陆份，甲方伍份、乙方壹份。自双方签字、盖章之日起生效，具有同等的法律效力。</w:t>
      </w:r>
      <w:r/>
    </w:p>
    <w:p>
      <w:pPr>
        <w:ind w:firstLine="42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tbl>
      <w:tblPr>
        <w:tblStyle w:val="821"/>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76"/>
        <w:gridCol w:w="4336"/>
      </w:tblGrid>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甲方（公章）：</w:t>
            </w:r>
            <w:r>
              <w:rPr>
                <w:rFonts w:hint="eastAsia" w:ascii="宋体" w:hAnsi="宋体" w:cs="宋体"/>
                <w:b/>
                <w:szCs w:val="21"/>
                <w:highlight w:val="none"/>
              </w:rPr>
              <w:t xml:space="preserve">南京邮电大学</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乙方（公章）：</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授权代表：</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法人代表（委托代理人）：</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用户代表：</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经办人：</w:t>
            </w:r>
            <w:r/>
          </w:p>
        </w:tc>
      </w:tr>
      <w:tr>
        <w:trPr>
          <w:trHeight w:val="680"/>
        </w:trPr>
        <w:tc>
          <w:tcPr>
            <w:tcW w:w="2392"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tc>
        <w:tc>
          <w:tcPr>
            <w:tcW w:w="2608"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日期：年月日</w:t>
            </w:r>
            <w:r/>
          </w:p>
        </w:tc>
        <w:tc>
          <w:tcPr>
            <w:tcW w:w="2608"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日期：年月日</w:t>
            </w:r>
            <w:r/>
          </w:p>
        </w:tc>
      </w:tr>
    </w:tbl>
    <w:p>
      <w:pPr>
        <w:ind w:firstLine="140"/>
        <w:spacing w:before="19" w:line="360" w:lineRule="auto"/>
        <w:widowControl/>
        <w:rPr>
          <w:rFonts w:ascii="宋体" w:hAnsi="宋体"/>
          <w:szCs w:val="21"/>
          <w:highlight w:val="none"/>
        </w:rPr>
      </w:pPr>
      <w:r>
        <w:rPr>
          <w:rFonts w:ascii="宋体" w:hAnsi="宋体"/>
          <w:szCs w:val="21"/>
          <w:highlight w:val="none"/>
        </w:rPr>
      </w:r>
      <w:r/>
    </w:p>
    <w:p>
      <w:pPr>
        <w:pStyle w:val="1093"/>
        <w:rPr>
          <w:sz w:val="18"/>
          <w:highlight w:val="none"/>
        </w:rPr>
        <w:outlineLvl w:val="0"/>
      </w:pPr>
      <w:r>
        <w:rPr>
          <w:rFonts w:ascii="宋体" w:hAnsi="宋体" w:cs="宋体"/>
          <w:color w:val="000000"/>
          <w:sz w:val="28"/>
          <w:highlight w:val="none"/>
        </w:rPr>
        <w:br w:type="page" w:clear="all"/>
      </w:r>
      <w:bookmarkStart w:id="12" w:name="_Toc7180"/>
      <w:r>
        <w:rPr>
          <w:rFonts w:hint="eastAsia" w:ascii="宋体" w:hAnsi="宋体"/>
          <w:sz w:val="32"/>
          <w:szCs w:val="32"/>
          <w:highlight w:val="none"/>
        </w:rPr>
        <w:t xml:space="preserve">第六章投标</w:t>
      </w:r>
      <w:r>
        <w:rPr>
          <w:rFonts w:ascii="宋体" w:hAnsi="宋体"/>
          <w:sz w:val="32"/>
          <w:szCs w:val="32"/>
          <w:highlight w:val="none"/>
        </w:rPr>
        <w:t xml:space="preserve">文件格式</w:t>
      </w:r>
      <w:r>
        <w:rPr>
          <w:rFonts w:hint="eastAsia" w:ascii="宋体" w:hAnsi="宋体"/>
          <w:sz w:val="32"/>
          <w:szCs w:val="32"/>
          <w:highlight w:val="none"/>
        </w:rPr>
        <w:t xml:space="preserve">及附件</w:t>
      </w:r>
      <w:bookmarkEnd w:id="12"/>
      <w:r/>
      <w:r/>
    </w:p>
    <w:p>
      <w:pPr>
        <w:jc w:val="center"/>
        <w:spacing w:line="440" w:lineRule="exact"/>
        <w:rPr>
          <w:rFonts w:ascii="宋体" w:hAnsi="宋体"/>
          <w:sz w:val="20"/>
          <w:highlight w:val="none"/>
        </w:rPr>
      </w:pPr>
      <w:r/>
      <w:bookmarkStart w:id="13" w:name="_Toc26539"/>
      <w:r/>
      <w:bookmarkStart w:id="14" w:name="_Toc479586165"/>
      <w:r/>
      <w:r/>
    </w:p>
    <w:p>
      <w:pPr>
        <w:jc w:val="center"/>
        <w:rPr>
          <w:rFonts w:ascii="宋体" w:hAnsi="宋体"/>
          <w:sz w:val="20"/>
          <w:highlight w:val="none"/>
        </w:rPr>
      </w:pPr>
      <w:r/>
      <w:bookmarkStart w:id="15" w:name="_Toc13410_WPSOffice_Level1"/>
      <w:r>
        <w:rPr>
          <w:rFonts w:hint="eastAsia" w:ascii="宋体" w:hAnsi="宋体"/>
          <w:sz w:val="28"/>
          <w:szCs w:val="28"/>
          <w:highlight w:val="none"/>
        </w:rPr>
        <w:t xml:space="preserve">（项目名称）</w:t>
      </w:r>
      <w:bookmarkEnd w:id="15"/>
      <w:r/>
      <w:r/>
    </w:p>
    <w:p>
      <w:pPr>
        <w:jc w:val="center"/>
        <w:rPr>
          <w:rFonts w:ascii="宋体" w:hAnsi="宋体"/>
          <w:sz w:val="20"/>
          <w:highlight w:val="none"/>
        </w:rPr>
      </w:pPr>
      <w:r>
        <w:rPr>
          <w:rFonts w:ascii="宋体" w:hAnsi="宋体"/>
          <w:sz w:val="20"/>
          <w:highlight w:val="none"/>
        </w:rPr>
      </w:r>
      <w:r/>
    </w:p>
    <w:p>
      <w:pPr>
        <w:jc w:val="center"/>
        <w:rPr>
          <w:rFonts w:ascii="宋体" w:hAnsi="宋体"/>
          <w:sz w:val="20"/>
          <w:highlight w:val="none"/>
        </w:rPr>
      </w:pPr>
      <w:r>
        <w:rPr>
          <w:rFonts w:ascii="宋体" w:hAnsi="宋体"/>
          <w:sz w:val="20"/>
          <w:highlight w:val="none"/>
        </w:rPr>
      </w:r>
      <w:r/>
    </w:p>
    <w:p>
      <w:pPr>
        <w:jc w:val="center"/>
        <w:rPr>
          <w:rFonts w:ascii="宋体" w:hAnsi="宋体"/>
          <w:sz w:val="44"/>
          <w:szCs w:val="44"/>
          <w:highlight w:val="none"/>
        </w:rPr>
      </w:pPr>
      <w:r>
        <w:rPr>
          <w:rFonts w:hint="eastAsia" w:ascii="宋体" w:hAnsi="宋体"/>
          <w:sz w:val="44"/>
          <w:szCs w:val="44"/>
          <w:highlight w:val="none"/>
        </w:rPr>
        <w:t xml:space="preserve">投标文件</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 xml:space="preserve">项目名称：</w:t>
      </w:r>
      <w:r/>
    </w:p>
    <w:p>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 xml:space="preserve">项目编号：</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投标人名称：</w:t>
      </w:r>
      <w:r>
        <w:rPr>
          <w:rFonts w:hint="eastAsia" w:ascii="宋体" w:hAnsi="宋体" w:cs="宋体"/>
          <w:b/>
          <w:sz w:val="36"/>
          <w:szCs w:val="21"/>
          <w:highlight w:val="none"/>
          <w:u w:val="single"/>
        </w:rPr>
        <w:t xml:space="preserve">（加盖CA电子公章）</w:t>
      </w:r>
      <w:r/>
    </w:p>
    <w:p>
      <w:pPr>
        <w:ind w:firstLine="1084"/>
        <w:rPr>
          <w:rFonts w:hint="eastAsia" w:ascii="宋体" w:hAnsi="宋体" w:eastAsia="宋体" w:cs="宋体"/>
          <w:b/>
          <w:sz w:val="36"/>
          <w:szCs w:val="21"/>
          <w:highlight w:val="none"/>
          <w:u w:val="single"/>
          <w:lang w:eastAsia="zh-CN"/>
        </w:rPr>
      </w:pPr>
      <w:r>
        <w:rPr>
          <w:rFonts w:hint="eastAsia" w:ascii="宋体" w:hAnsi="宋体" w:cs="宋体"/>
          <w:b/>
          <w:sz w:val="36"/>
          <w:szCs w:val="21"/>
          <w:highlight w:val="none"/>
        </w:rPr>
        <w:t xml:space="preserve">日期：</w:t>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pStyle w:val="1065"/>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188"/>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在投标文件中的页码位置</w:t>
            </w:r>
            <w:r/>
          </w:p>
        </w:tc>
      </w:tr>
      <w:tr>
        <w:trPr>
          <w:jc w:val="center"/>
          <w:trHeight w:val="446"/>
        </w:trPr>
        <w:tc>
          <w:tcPr>
            <w:tcW w:w="3421" w:type="dxa"/>
            <w:vAlign w:val="center"/>
            <w:textDirection w:val="lrTb"/>
            <w:noWrap w:val="false"/>
          </w:tcPr>
          <w:p>
            <w:pPr>
              <w:pStyle w:val="118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ascii="宋体" w:hAnsi="宋体"/>
                <w:b/>
                <w:highlight w:val="none"/>
                <w:lang w:bidi="en-US"/>
              </w:rPr>
            </w:pPr>
            <w:r>
              <w:rPr>
                <w:rFonts w:ascii="宋体" w:hAnsi="宋体"/>
                <w:b/>
                <w:highlight w:val="none"/>
                <w:lang w:bidi="en-US"/>
              </w:rPr>
            </w:r>
            <w:r/>
          </w:p>
        </w:tc>
      </w:tr>
      <w:tr>
        <w:trPr>
          <w:jc w:val="center"/>
          <w:trHeight w:val="300"/>
        </w:trPr>
        <w:tc>
          <w:tcPr>
            <w:gridSpan w:val="2"/>
            <w:tcW w:w="7816"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89"/>
        </w:trPr>
        <w:tc>
          <w:tcPr>
            <w:gridSpan w:val="2"/>
            <w:tcW w:w="7816"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16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9"/>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78"/>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9"/>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gridSpan w:val="2"/>
            <w:tcW w:w="7816" w:type="dxa"/>
            <w:vAlign w:val="center"/>
            <w:textDirection w:val="lrTb"/>
            <w:noWrap w:val="false"/>
          </w:tcPr>
          <w:p>
            <w:pPr>
              <w:pStyle w:val="118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188"/>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20"/>
        </w:trPr>
        <w:tc>
          <w:tcPr>
            <w:tcW w:w="3421" w:type="dxa"/>
            <w:vAlign w:val="center"/>
            <w:textDirection w:val="lrTb"/>
            <w:noWrap w:val="false"/>
          </w:tcPr>
          <w:p>
            <w:pPr>
              <w:pStyle w:val="1188"/>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0"/>
        </w:trPr>
        <w:tc>
          <w:tcPr>
            <w:gridSpan w:val="2"/>
            <w:tcW w:w="7816" w:type="dxa"/>
            <w:vAlign w:val="center"/>
            <w:textDirection w:val="lrTb"/>
            <w:noWrap w:val="false"/>
          </w:tcPr>
          <w:p>
            <w:pPr>
              <w:pStyle w:val="118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188"/>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40"/>
        </w:trPr>
        <w:tc>
          <w:tcPr>
            <w:tcW w:w="3421" w:type="dxa"/>
            <w:vAlign w:val="center"/>
            <w:textDirection w:val="lrTb"/>
            <w:noWrap w:val="false"/>
          </w:tcPr>
          <w:p>
            <w:pPr>
              <w:pStyle w:val="118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bl>
    <w:p>
      <w:pPr>
        <w:jc w:val="left"/>
        <w:spacing w:line="360" w:lineRule="auto"/>
        <w:widowControl/>
        <w:rPr>
          <w:highlight w:val="none"/>
          <w:lang w:val="zh-CN"/>
        </w:rPr>
        <w:outlineLvl w:val="1"/>
      </w:pPr>
      <w:r/>
      <w:bookmarkStart w:id="16"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6"/>
      <w:r/>
      <w:r/>
    </w:p>
    <w:p>
      <w:pPr>
        <w:jc w:val="center"/>
        <w:spacing w:line="360" w:lineRule="auto"/>
        <w:widowControl/>
        <w:rPr>
          <w:rFonts w:ascii="宋体" w:hAnsi="宋体"/>
          <w:szCs w:val="21"/>
          <w:highlight w:val="none"/>
        </w:rPr>
      </w:pPr>
      <w:r/>
      <w:bookmarkStart w:id="17" w:name="_Toc38360918"/>
      <w:r>
        <w:rPr>
          <w:rFonts w:hint="eastAsia" w:ascii="宋体" w:hAnsi="宋体"/>
          <w:sz w:val="36"/>
          <w:szCs w:val="36"/>
          <w:highlight w:val="none"/>
        </w:rPr>
        <w:t xml:space="preserve">投标申请及声明</w:t>
      </w:r>
      <w:r/>
    </w:p>
    <w:p>
      <w:pPr>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开户银行：</w:t>
      </w:r>
      <w:r>
        <w:rPr>
          <w:rFonts w:ascii="宋体" w:hAnsi="宋体" w:cs="宋体"/>
          <w:highlight w:val="none"/>
          <w:u w:val="single"/>
        </w:rPr>
        <w:t xml:space="preserve">                        </w:t>
      </w:r>
      <w:r/>
    </w:p>
    <w:p>
      <w:pPr>
        <w:ind w:firstLine="420"/>
        <w:spacing w:line="360" w:lineRule="auto"/>
        <w:widowControl/>
        <w:rPr>
          <w:rFonts w:ascii="宋体" w:hAnsi="宋体" w:cs="宋体"/>
          <w:highlight w:val="none"/>
          <w:u w:val="single"/>
        </w:rPr>
      </w:pPr>
      <w:r>
        <w:rPr>
          <w:rFonts w:ascii="宋体" w:hAnsi="宋体" w:cs="宋体"/>
          <w:highlight w:val="none"/>
        </w:rPr>
        <w:t xml:space="preserve">银行账号：</w:t>
      </w:r>
      <w:r>
        <w:rPr>
          <w:rFonts w:ascii="宋体" w:hAnsi="宋体" w:cs="宋体"/>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7"/>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ascii="宋体" w:hAnsi="宋体"/>
          <w:szCs w:val="21"/>
          <w:highlight w:val="none"/>
        </w:rPr>
      </w:pPr>
      <w:r>
        <w:rPr>
          <w:rFonts w:hint="eastAsia" w:ascii="宋体" w:hAnsi="宋体"/>
          <w:szCs w:val="21"/>
          <w:highlight w:val="none"/>
        </w:rPr>
        <w:t xml:space="preserve">本授权书声明：注册于（投标人住址）的（投标人名称）法定代表人（法定代表人姓名、职务）代表本公司授权在下面签字的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p>
    <w:p>
      <w:pPr>
        <w:ind w:firstLine="84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w:t>
      </w:r>
      <w:r/>
    </w:p>
    <w:p>
      <w:pPr>
        <w:ind w:firstLine="840"/>
        <w:jc w:val="left"/>
        <w:spacing w:line="360" w:lineRule="auto"/>
        <w:widowControl/>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b/>
          <w:bCs/>
          <w:szCs w:val="21"/>
          <w:highlight w:val="none"/>
          <w:u w:val="single"/>
        </w:rPr>
        <w:t xml:space="preserve">（加盖CA电子公章）</w:t>
      </w:r>
      <w:r/>
    </w:p>
    <w:p>
      <w:pPr>
        <w:ind w:firstLine="84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单位地址：</w:t>
      </w:r>
      <w:r/>
    </w:p>
    <w:p>
      <w:pPr>
        <w:jc w:val="left"/>
        <w:spacing w:line="360" w:lineRule="auto"/>
        <w:widowControl/>
        <w:rPr>
          <w:rFonts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rPr>
        <w:t xml:space="preserve">附：法定代表人及委托代理人的身份证的复印件：</w:t>
      </w:r>
      <w:r/>
    </w:p>
    <w:p>
      <w:pPr>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ascii="宋体" w:cs="宋体"/>
          <w:b/>
          <w:sz w:val="28"/>
          <w:szCs w:val="28"/>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p>
    <w:p>
      <w:pPr>
        <w:pStyle w:val="851"/>
        <w:jc w:val="center"/>
        <w:rPr>
          <w:b/>
          <w:bCs/>
          <w:highlight w:val="none"/>
        </w:rPr>
      </w:pPr>
      <w:r>
        <w:rPr>
          <w:b/>
          <w:bCs/>
          <w:highlight w:val="none"/>
        </w:rPr>
        <w:t xml:space="preserve">开标一览表（总价）</w:t>
      </w:r>
      <w:r/>
    </w:p>
    <w:p>
      <w:pPr>
        <w:pStyle w:val="851"/>
        <w:rPr>
          <w:rFonts w:hint="eastAsia" w:eastAsia="宋体"/>
          <w:highlight w:val="none"/>
          <w:u w:val="single"/>
          <w:lang w:eastAsia="zh-CN"/>
        </w:rPr>
      </w:pPr>
      <w:r>
        <w:rPr>
          <w:highlight w:val="none"/>
        </w:rPr>
        <w:t xml:space="preserve">投标人全称（CA公章）：</w:t>
      </w:r>
      <w:r/>
    </w:p>
    <w:p>
      <w:pPr>
        <w:pStyle w:val="851"/>
        <w:rPr>
          <w:highlight w:val="none"/>
          <w:u w:val="single"/>
        </w:rPr>
      </w:pPr>
      <w:r>
        <w:rPr>
          <w:highlight w:val="none"/>
        </w:rPr>
        <w:t xml:space="preserve">项目名称：</w:t>
      </w:r>
      <w:r>
        <w:rPr>
          <w:highlight w:val="none"/>
          <w:u w:val="single"/>
        </w:rPr>
        <w:t xml:space="preserve"> </w:t>
      </w:r>
      <w:r/>
    </w:p>
    <w:p>
      <w:pPr>
        <w:pStyle w:val="851"/>
        <w:rPr>
          <w:highlight w:val="none"/>
        </w:rPr>
      </w:pPr>
      <w:r>
        <w:rPr>
          <w:highlight w:val="none"/>
        </w:rPr>
        <w:t xml:space="preserve">项目编号：</w:t>
      </w:r>
      <w:r>
        <w:rPr>
          <w:highlight w:val="none"/>
          <w:u w:val="single"/>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5"/>
        <w:gridCol w:w="5667"/>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w:t>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投标单位（盖章）：            </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授权代表（签字）：            </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日期：年月日</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说明：</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（1）投标报价应包含为完成本项目所发生的全部费用。</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（2）投标人不得实质性改动报价一览表格式及内容。</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（3）本项目选定的外贸代理公司为南京邮电大学入围范围内的代理公司，南京邮电大学协助办理入关、免税等相关证明材料手续。</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本项目外贸代理包干服务费率为：0.07美元。若代理服务费金额＜2000元人民币，则按2000元人民币收取；若代理服务费金额＞20000元人民币，则按20000元人民币收取。</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外贸代理包干服务费包含：银行费用、国内运费、报关费用、港杂费用、港口至</w:t>
      </w:r>
      <w:r>
        <w:rPr>
          <w:rFonts w:hint="eastAsia" w:ascii="宋体" w:hAnsi="宋体" w:cs="宋体"/>
          <w:szCs w:val="21"/>
          <w:highlight w:val="none"/>
        </w:rPr>
        <w:t xml:space="preserve">采购人</w:t>
      </w:r>
      <w:r>
        <w:rPr>
          <w:rFonts w:ascii="宋体" w:hAnsi="宋体" w:eastAsia="宋体" w:cs="宋体"/>
          <w:color w:val="000000"/>
          <w:sz w:val="21"/>
          <w:highlight w:val="none"/>
        </w:rPr>
        <w:t xml:space="preserve">目的现场运保费、办理各项证书、代理报酬等一切费用。</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备注:投标人所投产品如为进口产品，外贸代理费应包含在人民币总报价中，请在报价时综合考虑相关费用。</w:t>
      </w:r>
      <w:r/>
    </w:p>
    <w:p>
      <w:pPr>
        <w:ind w:firstLine="420"/>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投标分项报价表</w:t>
      </w:r>
      <w:r/>
    </w:p>
    <w:p>
      <w:pPr>
        <w:jc w:val="center"/>
        <w:spacing w:line="400" w:lineRule="exact"/>
        <w:rPr>
          <w:rFonts w:ascii="宋体" w:hAnsi="宋体"/>
          <w:b/>
          <w:bCs/>
          <w:szCs w:val="21"/>
          <w:highlight w:val="none"/>
          <w:lang w:val="zh-CN"/>
        </w:rPr>
      </w:pPr>
      <w:r/>
      <w:bookmarkStart w:id="18" w:name="_Toc489655335"/>
      <w:r>
        <w:rPr>
          <w:rFonts w:ascii="宋体" w:hAnsi="宋体"/>
          <w:b/>
          <w:bCs/>
          <w:szCs w:val="21"/>
          <w:highlight w:val="none"/>
          <w:lang w:val="zh-CN"/>
        </w:rPr>
        <w:t xml:space="preserve">投标</w:t>
      </w:r>
      <w:r>
        <w:rPr>
          <w:rFonts w:hint="eastAsia" w:ascii="宋体" w:hAnsi="宋体"/>
          <w:b/>
          <w:bCs/>
          <w:szCs w:val="21"/>
          <w:highlight w:val="none"/>
        </w:rPr>
        <w:t xml:space="preserve">分项报价</w:t>
      </w:r>
      <w:r>
        <w:rPr>
          <w:rFonts w:ascii="宋体" w:hAnsi="宋体"/>
          <w:b/>
          <w:bCs/>
          <w:szCs w:val="21"/>
          <w:highlight w:val="none"/>
          <w:lang w:val="zh-CN"/>
        </w:rPr>
        <w:t xml:space="preserve">表</w:t>
      </w:r>
      <w:r/>
    </w:p>
    <w:p>
      <w:pPr>
        <w:jc w:val="center"/>
        <w:spacing w:line="400" w:lineRule="exact"/>
        <w:rPr>
          <w:rFonts w:ascii="宋体" w:hAnsi="宋体"/>
          <w:b/>
          <w:bCs/>
          <w:szCs w:val="21"/>
          <w:highlight w:val="none"/>
          <w:lang w:val="zh-CN"/>
        </w:rPr>
      </w:pPr>
      <w:r>
        <w:rPr>
          <w:rFonts w:ascii="宋体" w:hAnsi="宋体"/>
          <w:b/>
          <w:bCs/>
          <w:szCs w:val="21"/>
          <w:highlight w:val="none"/>
          <w:lang w:val="zh-CN"/>
        </w:rPr>
      </w:r>
      <w:r/>
    </w:p>
    <w:tbl>
      <w:tblPr>
        <w:tblStyle w:val="821"/>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51"/>
              <w:jc w:val="center"/>
              <w:spacing w:before="0" w:beforeAutospacing="0" w:after="0" w:afterAutospacing="0"/>
              <w:rPr>
                <w:highlight w:val="none"/>
              </w:rPr>
            </w:pPr>
            <w:r>
              <w:rPr>
                <w:color w:val="000000"/>
                <w:highlight w:val="none"/>
              </w:rPr>
              <w:t xml:space="preserve">序号</w:t>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1</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2</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3</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4</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5</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6</w:t>
            </w:r>
            <w:r/>
          </w:p>
        </w:tc>
      </w:tr>
      <w:tr>
        <w:trPr>
          <w:tblCellSpacing w:w="0" w:type="dxa"/>
          <w:trHeight w:val="294"/>
        </w:trPr>
        <w:tc>
          <w:tcPr>
            <w:tcW w:w="835" w:type="dxa"/>
            <w:vAlign w:val="center"/>
            <w:vMerge w:val="continue"/>
            <w:textDirection w:val="lrTb"/>
            <w:noWrap w:val="false"/>
          </w:tcPr>
          <w:p>
            <w:pPr>
              <w:rPr>
                <w:rFonts w:ascii="宋体"/>
                <w:sz w:val="24"/>
                <w:highlight w:val="none"/>
              </w:rPr>
            </w:pPr>
            <w:r>
              <w:rPr>
                <w:rFonts w:ascii="宋体"/>
                <w:sz w:val="24"/>
                <w:highlight w:val="none"/>
              </w:rPr>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分项服务名称</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交付期</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分项单位</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数量</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分项</w:t>
            </w:r>
            <w:r/>
          </w:p>
          <w:p>
            <w:pPr>
              <w:pStyle w:val="851"/>
              <w:jc w:val="center"/>
              <w:spacing w:before="0" w:beforeAutospacing="0" w:after="0" w:afterAutospacing="0"/>
              <w:rPr>
                <w:highlight w:val="none"/>
              </w:rPr>
            </w:pPr>
            <w:r>
              <w:rPr>
                <w:color w:val="000000"/>
                <w:highlight w:val="none"/>
              </w:rPr>
              <w:t xml:space="preserve">单价</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分项</w:t>
            </w:r>
            <w:r/>
          </w:p>
          <w:p>
            <w:pPr>
              <w:pStyle w:val="851"/>
              <w:jc w:val="center"/>
              <w:spacing w:before="0" w:beforeAutospacing="0" w:after="0" w:afterAutospacing="0"/>
              <w:rPr>
                <w:highlight w:val="none"/>
              </w:rPr>
            </w:pPr>
            <w:r>
              <w:rPr>
                <w:color w:val="000000"/>
                <w:highlight w:val="none"/>
              </w:rPr>
              <w:t xml:space="preserve">总价</w:t>
            </w:r>
            <w:r/>
          </w:p>
        </w:tc>
      </w:tr>
      <w:tr>
        <w:trPr>
          <w:tblCellSpacing w:w="0" w:type="dxa"/>
          <w:trHeight w:val="654"/>
        </w:trPr>
        <w:tc>
          <w:tcPr>
            <w:tcW w:w="8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1</w:t>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2</w:t>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3</w:t>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w:t>
            </w:r>
            <w:r/>
          </w:p>
        </w:tc>
        <w:tc>
          <w:tcPr>
            <w:tcW w:w="108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w:t>
            </w:r>
            <w:r/>
          </w:p>
        </w:tc>
        <w:tc>
          <w:tcPr>
            <w:tcW w:w="103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 </w:t>
            </w:r>
            <w:r/>
          </w:p>
        </w:tc>
      </w:tr>
      <w:tr>
        <w:trPr>
          <w:tblCellSpacing w:w="0" w:type="dxa"/>
          <w:trHeight w:val="487"/>
        </w:trPr>
        <w:tc>
          <w:tcPr>
            <w:gridSpan w:val="6"/>
            <w:tcW w:w="5965" w:type="dxa"/>
            <w:vAlign w:val="center"/>
            <w:textDirection w:val="lrTb"/>
            <w:noWrap w:val="false"/>
          </w:tcPr>
          <w:p>
            <w:pPr>
              <w:pStyle w:val="851"/>
              <w:jc w:val="center"/>
              <w:spacing w:before="0" w:beforeAutospacing="0" w:after="0" w:afterAutospacing="0"/>
              <w:rPr>
                <w:highlight w:val="none"/>
              </w:rPr>
            </w:pPr>
            <w:r>
              <w:rPr>
                <w:color w:val="000000"/>
                <w:highlight w:val="none"/>
              </w:rPr>
              <w:t xml:space="preserve">投标总报价（人民币：元）</w:t>
            </w:r>
            <w:r/>
          </w:p>
        </w:tc>
        <w:tc>
          <w:tcPr>
            <w:tcW w:w="1422" w:type="dxa"/>
            <w:vAlign w:val="center"/>
            <w:textDirection w:val="lrTb"/>
            <w:noWrap w:val="false"/>
          </w:tcPr>
          <w:p>
            <w:pPr>
              <w:pStyle w:val="851"/>
              <w:jc w:val="both"/>
              <w:spacing w:before="0" w:beforeAutospacing="0" w:after="0" w:afterAutospacing="0"/>
              <w:rPr>
                <w:highlight w:val="none"/>
              </w:rPr>
            </w:pPr>
            <w:r>
              <w:rPr>
                <w:color w:val="000000"/>
                <w:highlight w:val="none"/>
              </w:rPr>
              <w:t xml:space="preserve"> </w:t>
            </w:r>
            <w:r/>
          </w:p>
        </w:tc>
      </w:tr>
    </w:tbl>
    <w:p>
      <w:pPr>
        <w:pStyle w:val="851"/>
        <w:jc w:val="both"/>
        <w:spacing w:before="0" w:beforeAutospacing="0" w:after="0" w:afterAutospacing="0" w:line="360" w:lineRule="auto"/>
        <w:rPr>
          <w:sz w:val="22"/>
          <w:szCs w:val="22"/>
          <w:highlight w:val="none"/>
        </w:rPr>
      </w:pPr>
      <w:r>
        <w:rPr>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210"/>
        <w:jc w:val="center"/>
        <w:spacing w:line="400" w:lineRule="exact"/>
        <w:rPr>
          <w:rFonts w:ascii="宋体" w:hAnsi="宋体"/>
          <w:szCs w:val="21"/>
          <w:highlight w:val="none"/>
        </w:rPr>
      </w:pPr>
      <w:r>
        <w:rPr>
          <w:rFonts w:hint="eastAsia" w:ascii="宋体" w:hAnsi="宋体"/>
          <w:szCs w:val="21"/>
          <w:highlight w:val="none"/>
        </w:rPr>
        <w:t xml:space="preserve">投标报价分析表</w:t>
      </w:r>
      <w:r/>
    </w:p>
    <w:p>
      <w:pPr>
        <w:pStyle w:val="823"/>
        <w:ind w:firstLine="0"/>
        <w:spacing w:line="440" w:lineRule="exact"/>
        <w:rPr>
          <w:rFonts w:ascii="宋体" w:hAnsi="宋体"/>
          <w:szCs w:val="21"/>
          <w:highlight w:val="none"/>
        </w:rPr>
      </w:pPr>
      <w:r>
        <w:rPr>
          <w:rFonts w:ascii="宋体" w:hAnsi="宋体"/>
          <w:szCs w:val="21"/>
          <w:highlight w:val="none"/>
        </w:rPr>
      </w:r>
      <w:r/>
    </w:p>
    <w:tbl>
      <w:tblPr>
        <w:tblStyle w:val="856"/>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gridSpan w:val="2"/>
            <w:tcMar>
              <w:left w:w="3" w:type="dxa"/>
              <w:top w:w="0" w:type="dxa"/>
              <w:right w:w="3" w:type="dxa"/>
              <w:bottom w:w="0" w:type="dxa"/>
            </w:tcMar>
            <w:tcW w:w="224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分项内容</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数量</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型号/制造商（品牌）</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产地</w:t>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单价（元）</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总价（元）</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gridSpan w:val="2"/>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gridSpan w:val="6"/>
            <w:tcMar>
              <w:left w:w="3" w:type="dxa"/>
              <w:top w:w="0" w:type="dxa"/>
              <w:right w:w="3" w:type="dxa"/>
              <w:bottom w:w="0" w:type="dxa"/>
            </w:tcMar>
            <w:tcW w:w="8319" w:type="dxa"/>
            <w:vAlign w:val="center"/>
            <w:textDirection w:val="lrTb"/>
            <w:noWrap w:val="false"/>
          </w:tcPr>
          <w:p>
            <w:pPr>
              <w:ind w:right="-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合计：大写</w:t>
            </w:r>
            <w:r>
              <w:rPr>
                <w:rFonts w:eastAsia="Times New Roman"/>
                <w:color w:val="000000"/>
                <w:highlight w:val="none"/>
                <w:u w:val="single"/>
              </w:rPr>
              <w:t xml:space="preserve">                    </w:t>
            </w:r>
            <w:r>
              <w:rPr>
                <w:rFonts w:ascii="宋体" w:hAnsi="宋体" w:cs="宋体"/>
                <w:color w:val="000000"/>
                <w:highlight w:val="none"/>
              </w:rPr>
              <w:t xml:space="preserve">小写</w:t>
            </w:r>
            <w:r>
              <w:rPr>
                <w:rFonts w:eastAsia="Times New Roman"/>
                <w:color w:val="000000"/>
                <w:highlight w:val="none"/>
                <w:u w:val="singl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本国产品占比：</w:t>
            </w:r>
            <w:r>
              <w:rPr>
                <w:rFonts w:eastAsia="Times New Roman"/>
                <w:color w:val="000000"/>
                <w:highlight w:val="none"/>
                <w:u w:val="single"/>
              </w:rPr>
              <w:t xml:space="preserve">      </w:t>
            </w:r>
            <w:r>
              <w:rPr>
                <w:rFonts w:eastAsia="Times New Roman"/>
                <w:color w:val="000000"/>
                <w:highlight w:val="none"/>
              </w:rPr>
              <w:t xml:space="preserve">%</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ind w:firstLine="412"/>
        <w:spacing w:line="360" w:lineRule="auto"/>
        <w:rPr>
          <w:rFonts w:hAnsi="宋体"/>
          <w:bCs/>
          <w:szCs w:val="21"/>
          <w:highlight w:val="none"/>
        </w:rPr>
      </w:pPr>
      <w:r>
        <w:rPr>
          <w:rFonts w:hint="eastAsia" w:hAnsi="宋体"/>
          <w:bCs/>
          <w:szCs w:val="21"/>
          <w:highlight w:val="none"/>
        </w:rPr>
        <w:t xml:space="preserve">注：</w:t>
      </w:r>
      <w:r/>
    </w:p>
    <w:p>
      <w:pPr>
        <w:ind w:firstLine="412"/>
        <w:spacing w:line="360" w:lineRule="auto"/>
        <w:rPr>
          <w:rFonts w:hAnsi="宋体"/>
          <w:bCs/>
          <w:szCs w:val="21"/>
          <w:highlight w:val="none"/>
        </w:rPr>
      </w:pPr>
      <w:r>
        <w:rPr>
          <w:rFonts w:hint="eastAsia" w:hAnsi="宋体"/>
          <w:bCs/>
          <w:szCs w:val="21"/>
          <w:highlight w:val="none"/>
        </w:rPr>
        <w:t xml:space="preserve">1、该表中“投标总报价”数额应当与“开标一览表”中“投标总报价”数额一致。</w:t>
      </w:r>
      <w:r/>
    </w:p>
    <w:p>
      <w:pPr>
        <w:ind w:firstLine="412"/>
        <w:spacing w:line="360" w:lineRule="auto"/>
        <w:rPr>
          <w:rFonts w:hAnsi="宋体"/>
          <w:bCs/>
          <w:szCs w:val="21"/>
          <w:highlight w:val="none"/>
        </w:rPr>
      </w:pPr>
      <w:r>
        <w:rPr>
          <w:rFonts w:hint="eastAsia" w:hAnsi="宋体"/>
          <w:bCs/>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Ansi="宋体"/>
          <w:bCs/>
          <w:szCs w:val="21"/>
          <w:highlight w:val="none"/>
        </w:rPr>
      </w:pPr>
      <w:r>
        <w:rPr>
          <w:rFonts w:hint="eastAsia" w:hAnsi="宋体"/>
          <w:bCs/>
          <w:szCs w:val="21"/>
          <w:highlight w:val="none"/>
        </w:rPr>
        <w:t xml:space="preserve">3、投标人需认真填写本报价表，尤其注意规格型号的准确填写。</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412"/>
        <w:spacing w:line="360" w:lineRule="auto"/>
        <w:rPr>
          <w:rFonts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8"/>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（2）具有良好的商业信誉和健全的财务会计制度（提供经审计的2025年度财务报告扫描件加盖电子公章，或提供投标截止时间前6个月内（</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），至少1个月缴纳税收和社会保险的凭证扫描件加盖电子公章，依法享受免缴、缓缴的，提供证明材料扫描件加盖电子公章）；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2.落实政府采购政策满足的资格要求：</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（1）中小企业政策：</w:t>
      </w:r>
      <w:r>
        <w:rPr>
          <w:rFonts w:ascii="SimSun" w:hAnsi="SimSun" w:eastAsia="SimSun" w:cs="SimSun"/>
          <w:color w:val="000000"/>
          <w:sz w:val="21"/>
        </w:rPr>
        <w:t xml:space="preserve">本项目非专门面向中小企业采购，执行价格优惠政策。</w:t>
      </w:r>
      <w:r>
        <w:rPr>
          <w:rFonts w:hint="eastAsia" w:ascii="宋体" w:hAnsi="宋体" w:cs="微软雅黑"/>
          <w:highlight w:val="none"/>
        </w:rPr>
        <w:t xml:space="preserve">。</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（2）其它落实政府采购政策的资格要求（如有）：无。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2.1.本项目的特定资格要求：</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（1）特定资格条件：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本项目接受进口产品，所投设备若是进口产品，须提供制造商授权证明（提供针对本项目的专项授权书或有效的产品代理证书复印件加盖供应商公章）。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3.供应商存在下列情形的不得参加本次招标活动: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4.拒绝下述供应商参加本次招标活动：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053"/>
        <w:rPr>
          <w:rFonts w:ascii="宋体" w:hAnsi="宋体"/>
          <w:b/>
          <w:color w:val="000000"/>
          <w:highlight w:val="none"/>
        </w:rPr>
      </w:pPr>
      <w:r>
        <w:rPr>
          <w:rFonts w:ascii="宋体" w:hAnsi="宋体"/>
          <w:b/>
          <w:color w:val="000000"/>
          <w:highlight w:val="none"/>
        </w:rPr>
      </w:r>
      <w:r/>
    </w:p>
    <w:p>
      <w:pPr>
        <w:pStyle w:val="1053"/>
        <w:jc w:val="center"/>
        <w:rPr>
          <w:rFonts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highlight w:val="none"/>
        </w:rPr>
      </w:pPr>
      <w:r>
        <w:rPr>
          <w:rFonts w:ascii="宋体" w:hAnsi="宋体"/>
          <w:bCs/>
          <w:color w:val="000000"/>
          <w:highlight w:val="none"/>
        </w:rPr>
        <w:t xml:space="preserve">主要设备有：。</w:t>
      </w:r>
      <w:r/>
    </w:p>
    <w:p>
      <w:pPr>
        <w:ind w:firstLine="492"/>
        <w:spacing w:line="460" w:lineRule="exact"/>
        <w:rPr>
          <w:rFonts w:ascii="宋体" w:hAnsi="宋体"/>
          <w:bCs/>
          <w:color w:val="000000"/>
          <w:highlight w:val="none"/>
        </w:rPr>
      </w:pPr>
      <w:r>
        <w:rPr>
          <w:rFonts w:ascii="宋体" w:hAnsi="宋体"/>
          <w:bCs/>
          <w:color w:val="000000"/>
          <w:highlight w:val="none"/>
        </w:rPr>
        <w:t xml:space="preserve">主要专业技术能力有：。</w:t>
      </w:r>
      <w:r/>
    </w:p>
    <w:p>
      <w:pPr>
        <w:pStyle w:val="1053"/>
        <w:rPr>
          <w:rFonts w:ascii="宋体" w:hAnsi="宋体"/>
          <w:bCs/>
          <w:color w:val="000000"/>
          <w:highlight w:val="none"/>
        </w:rPr>
      </w:pPr>
      <w:r>
        <w:rPr>
          <w:rFonts w:ascii="宋体" w:hAnsi="宋体"/>
          <w:bCs/>
          <w:color w:val="000000"/>
          <w:highlight w:val="none"/>
        </w:rPr>
      </w:r>
      <w:r/>
    </w:p>
    <w:p>
      <w:pPr>
        <w:pStyle w:val="1053"/>
        <w:rPr>
          <w:rFonts w:ascii="宋体" w:hAnsi="宋体"/>
          <w:bCs/>
          <w:color w:val="000000"/>
          <w:highlight w:val="none"/>
        </w:rPr>
      </w:pPr>
      <w:r>
        <w:rPr>
          <w:rFonts w:ascii="宋体" w:hAnsi="宋体"/>
          <w:bCs/>
          <w:color w:val="000000"/>
          <w:highlight w:val="none"/>
        </w:rPr>
      </w:r>
      <w:r/>
    </w:p>
    <w:p>
      <w:pPr>
        <w:pStyle w:val="1053"/>
        <w:rPr>
          <w:rFonts w:ascii="宋体" w:hAnsi="宋体"/>
          <w:bCs/>
          <w:color w:val="000000"/>
          <w:highlight w:val="none"/>
        </w:rPr>
      </w:pPr>
      <w:r>
        <w:rPr>
          <w:rFonts w:ascii="宋体" w:hAnsi="宋体"/>
          <w:bCs/>
          <w:color w:val="000000"/>
          <w:highlight w:val="none"/>
        </w:rPr>
      </w:r>
      <w:r/>
    </w:p>
    <w:p>
      <w:pPr>
        <w:pStyle w:val="1053"/>
        <w:rPr>
          <w:rFonts w:ascii="宋体" w:hAnsi="宋体"/>
          <w:bCs/>
          <w:color w:val="000000"/>
          <w:highlight w:val="none"/>
        </w:rPr>
      </w:pPr>
      <w:r>
        <w:rPr>
          <w:rFonts w:ascii="宋体" w:hAnsi="宋体"/>
          <w:bCs/>
          <w:color w:val="000000"/>
          <w:highlight w:val="none"/>
        </w:rPr>
      </w:r>
      <w:r/>
    </w:p>
    <w:p>
      <w:pPr>
        <w:pStyle w:val="1053"/>
        <w:rPr>
          <w:rFonts w:ascii="宋体" w:hAnsi="宋体"/>
          <w:bCs/>
          <w:color w:val="000000"/>
          <w:highlight w:val="none"/>
        </w:rPr>
      </w:pPr>
      <w:r>
        <w:rPr>
          <w:rFonts w:ascii="宋体" w:hAnsi="宋体"/>
          <w:bCs/>
          <w:color w:val="000000"/>
          <w:highlight w:val="none"/>
        </w:rPr>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3990"/>
        <w:spacing w:line="400" w:lineRule="exact"/>
        <w:rPr>
          <w:rFonts w:ascii="宋体" w:hAnsi="宋体"/>
          <w:szCs w:val="21"/>
          <w:highlight w:val="none"/>
          <w:u w:val="single"/>
        </w:rPr>
      </w:pPr>
      <w:r>
        <w:rPr>
          <w:rFonts w:ascii="宋体" w:hAnsi="宋体"/>
          <w:szCs w:val="21"/>
          <w:highlight w:val="none"/>
          <w:u w:val="single"/>
        </w:rPr>
      </w:r>
      <w:r/>
    </w:p>
    <w:p>
      <w:pPr>
        <w:pStyle w:val="1097"/>
        <w:ind w:firstLine="210"/>
        <w:rPr>
          <w:rFonts w:ascii="宋体" w:hAnsi="宋体"/>
          <w:bCs/>
          <w:color w:val="000000"/>
          <w:szCs w:val="21"/>
          <w:highlight w:val="none"/>
        </w:rPr>
      </w:pPr>
      <w:r>
        <w:rPr>
          <w:rFonts w:ascii="宋体" w:hAnsi="宋体"/>
          <w:bCs/>
          <w:color w:val="000000"/>
          <w:szCs w:val="21"/>
          <w:highlight w:val="none"/>
        </w:rPr>
      </w:r>
      <w:r/>
    </w:p>
    <w:p>
      <w:pPr>
        <w:pStyle w:val="1097"/>
        <w:ind w:firstLine="210"/>
        <w:rPr>
          <w:rFonts w:ascii="宋体" w:hAnsi="宋体"/>
          <w:bCs/>
          <w:color w:val="000000"/>
          <w:szCs w:val="21"/>
          <w:highlight w:val="none"/>
        </w:rPr>
      </w:pPr>
      <w:r>
        <w:rPr>
          <w:rFonts w:ascii="宋体" w:hAnsi="宋体"/>
          <w:bCs/>
          <w:color w:val="000000"/>
          <w:szCs w:val="21"/>
          <w:highlight w:val="none"/>
        </w:rPr>
      </w:r>
      <w:r/>
    </w:p>
    <w:p>
      <w:pPr>
        <w:pStyle w:val="1097"/>
        <w:ind w:firstLine="210"/>
        <w:rPr>
          <w:rFonts w:ascii="宋体" w:hAnsi="宋体"/>
          <w:bCs/>
          <w:color w:val="000000"/>
          <w:szCs w:val="21"/>
          <w:highlight w:val="none"/>
        </w:rPr>
      </w:pPr>
      <w:r>
        <w:rPr>
          <w:rFonts w:ascii="宋体" w:hAnsi="宋体"/>
          <w:bCs/>
          <w:color w:val="000000"/>
          <w:szCs w:val="21"/>
          <w:highlight w:val="none"/>
        </w:rPr>
      </w:r>
      <w:r/>
    </w:p>
    <w:p>
      <w:pPr>
        <w:rPr>
          <w:rFonts w:ascii="宋体" w:hAnsi="宋体"/>
          <w:bCs/>
          <w:color w:val="000000"/>
          <w:highlight w:val="none"/>
        </w:rPr>
      </w:pPr>
      <w:r>
        <w:rPr>
          <w:rFonts w:ascii="宋体" w:hAnsi="宋体"/>
          <w:bCs/>
          <w:color w:val="000000"/>
          <w:highlight w:val="none"/>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291"/>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spacing w:line="360" w:lineRule="auto"/>
        <w:rPr>
          <w:rFonts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rPr>
          <w:rFonts w:ascii="宋体" w:hAnsi="宋体"/>
          <w:b/>
          <w:color w:val="000000"/>
          <w:sz w:val="24"/>
          <w:highlight w:val="none"/>
        </w:rPr>
      </w:pPr>
      <w:r>
        <w:rPr>
          <w:rFonts w:hint="eastAsia" w:ascii="宋体" w:hAnsi="宋体"/>
          <w:b/>
          <w:color w:val="000000"/>
          <w:sz w:val="24"/>
          <w:highlight w:val="none"/>
        </w:rPr>
        <w:t xml:space="preserve">模板三：承诺声明</w:t>
      </w:r>
      <w:r/>
    </w:p>
    <w:p>
      <w:pPr>
        <w:rPr>
          <w:rFonts w:ascii="宋体" w:hAnsi="宋体"/>
          <w:color w:val="000000"/>
          <w:highlight w:val="none"/>
        </w:rPr>
      </w:pPr>
      <w:r>
        <w:rPr>
          <w:rFonts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numPr>
          <w:ilvl w:val="0"/>
          <w:numId w:val="27"/>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27"/>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rPr>
          <w:rFonts w:ascii="宋体" w:hAnsi="宋体"/>
          <w:b/>
          <w:color w:val="000000"/>
          <w:sz w:val="24"/>
          <w:szCs w:val="21"/>
          <w:highlight w:val="none"/>
        </w:rPr>
        <w:outlineLvl w:val="1"/>
      </w:pPr>
      <w:r/>
      <w:bookmarkStart w:id="19" w:name="_Toc198954448"/>
      <w:r/>
      <w:bookmarkEnd w:id="19"/>
      <w:r/>
      <w:bookmarkStart w:id="20" w:name="_Toc197181359"/>
      <w:r/>
      <w:bookmarkEnd w:id="20"/>
      <w:r>
        <w:rPr>
          <w:rFonts w:ascii="宋体" w:hAnsi="宋体"/>
          <w:color w:val="000000"/>
          <w:highlight w:val="none"/>
        </w:rPr>
        <w:br w:type="page" w:clear="all"/>
      </w:r>
      <w:bookmarkStart w:id="21" w:name="_Toc87364927"/>
      <w:r/>
      <w:bookmarkStart w:id="22" w:name="_Toc155874812"/>
      <w:r>
        <w:rPr>
          <w:rFonts w:hint="eastAsia" w:ascii="宋体" w:cs="宋体"/>
          <w:b/>
          <w:sz w:val="28"/>
          <w:szCs w:val="28"/>
          <w:highlight w:val="none"/>
        </w:rPr>
        <w:t xml:space="preserve">格式五、符合性审查内容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821"/>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t xml:space="preserve">……</w:t>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bl>
    <w:p>
      <w:pPr>
        <w:spacing w:line="400" w:lineRule="exact"/>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格式六、技术要求响应及偏离表</w:t>
      </w:r>
      <w:bookmarkEnd w:id="21"/>
      <w:r/>
      <w:bookmarkEnd w:id="22"/>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3" w:name="_Toc87364929"/>
      <w:r/>
      <w:bookmarkStart w:id="24" w:name="_Toc155874814"/>
      <w:r>
        <w:rPr>
          <w:rFonts w:ascii="宋体" w:hAnsi="宋体" w:cs="宋体"/>
          <w:b/>
          <w:color w:val="000000"/>
          <w:sz w:val="24"/>
          <w:highlight w:val="none"/>
        </w:rPr>
        <w:t xml:space="preserve">技术规格偏离表格式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2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57"/>
        <w:gridCol w:w="2691"/>
        <w:gridCol w:w="2452"/>
        <w:gridCol w:w="1250"/>
        <w:gridCol w:w="1212"/>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2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92"/>
        <w:gridCol w:w="2804"/>
        <w:gridCol w:w="2554"/>
        <w:gridCol w:w="1299"/>
        <w:gridCol w:w="913"/>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ascii="宋体" w:hAnsi="宋体"/>
          <w:szCs w:val="21"/>
          <w:highlight w:val="none"/>
        </w:rPr>
      </w:pPr>
      <w:r>
        <w:rPr>
          <w:rFonts w:hint="eastAsia" w:ascii="宋体" w:hAnsi="宋体"/>
          <w:szCs w:val="21"/>
          <w:highlight w:val="none"/>
        </w:rPr>
        <w:t xml:space="preserve">1.投标人需</w:t>
      </w:r>
      <w:r>
        <w:rPr>
          <w:rFonts w:ascii="宋体" w:hAnsi="宋体"/>
          <w:szCs w:val="21"/>
          <w:highlight w:val="none"/>
        </w:rPr>
        <w:t xml:space="preserve">对</w:t>
      </w:r>
      <w:r>
        <w:rPr>
          <w:rFonts w:hint="eastAsia" w:ascii="宋体" w:hAnsi="宋体"/>
          <w:szCs w:val="21"/>
          <w:highlight w:val="none"/>
        </w:rPr>
        <w:t xml:space="preserve">“第四章项目需求”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w:t>
      </w:r>
      <w:r>
        <w:rPr>
          <w:rFonts w:hint="eastAsia" w:ascii="宋体" w:hAnsi="宋体"/>
          <w:szCs w:val="21"/>
          <w:highlight w:val="none"/>
        </w:rPr>
        <w:t xml:space="preserve">投标人需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ascii="宋体" w:cs="宋体"/>
          <w:b/>
          <w:sz w:val="28"/>
          <w:szCs w:val="28"/>
          <w:highlight w:val="none"/>
        </w:rPr>
        <w:outlineLvl w:val="1"/>
      </w:pPr>
      <w:r>
        <w:rPr>
          <w:rFonts w:hint="eastAsia" w:ascii="宋体" w:cs="宋体"/>
          <w:b/>
          <w:sz w:val="28"/>
          <w:szCs w:val="28"/>
          <w:highlight w:val="none"/>
        </w:rPr>
        <w:t xml:space="preserve">格式七、商务条款偏离表格式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2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ascii="宋体" w:hAnsi="宋体"/>
          <w:sz w:val="24"/>
          <w:highlight w:val="none"/>
        </w:rPr>
      </w:pPr>
      <w:r>
        <w:rPr>
          <w:rFonts w:hint="eastAsia" w:ascii="宋体" w:hAnsi="宋体"/>
          <w:sz w:val="24"/>
          <w:highlight w:val="none"/>
        </w:rPr>
        <w:t xml:space="preserve">说明：</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19"/>
        <w:ind w:left="0" w:firstLine="0"/>
        <w:tabs>
          <w:tab w:val="left" w:pos="1260" w:leader="none"/>
        </w:tabs>
        <w:rPr>
          <w:rFonts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格式八、评分项审查材料</w:t>
      </w:r>
      <w:bookmarkEnd w:id="23"/>
      <w:r/>
      <w:bookmarkEnd w:id="24"/>
      <w:r/>
      <w:r/>
    </w:p>
    <w:p>
      <w:pPr>
        <w:pStyle w:val="102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业绩</w:t>
      </w:r>
      <w:r/>
    </w:p>
    <w:p>
      <w:pPr>
        <w:pStyle w:val="102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1"/>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jc w:val="cente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1021"/>
        <w:ind w:firstLine="482"/>
        <w:jc w:val="left"/>
        <w:rPr>
          <w:rFonts w:ascii="宋体" w:hAnsi="宋体" w:cs="宋体"/>
          <w:b/>
          <w:bCs/>
          <w:color w:val="000000"/>
          <w:sz w:val="24"/>
          <w:highlight w:val="none"/>
        </w:rPr>
      </w:pPr>
      <w:r>
        <w:rPr>
          <w:rFonts w:ascii="宋体" w:hAnsi="宋体" w:cs="宋体"/>
          <w:b/>
          <w:bCs/>
          <w:color w:val="000000"/>
          <w:sz w:val="24"/>
          <w:highlight w:val="none"/>
        </w:rPr>
      </w:r>
      <w:r/>
    </w:p>
    <w:tbl>
      <w:tblPr>
        <w:tblStyle w:val="821"/>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1352"/>
        <w:gridCol w:w="1250"/>
        <w:gridCol w:w="872"/>
        <w:gridCol w:w="907"/>
        <w:gridCol w:w="1316"/>
        <w:gridCol w:w="993"/>
        <w:gridCol w:w="993"/>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1021"/>
        <w:ind w:firstLine="199"/>
        <w:jc w:val="left"/>
        <w:rPr>
          <w:rFonts w:ascii="宋体" w:hAnsi="宋体" w:cs="宋体"/>
          <w:sz w:val="24"/>
          <w:highlight w:val="none"/>
        </w:rPr>
      </w:pPr>
      <w:r>
        <w:rPr>
          <w:rFonts w:ascii="宋体" w:hAnsi="宋体" w:cs="宋体"/>
          <w:sz w:val="24"/>
          <w:highlight w:val="none"/>
        </w:rPr>
      </w:r>
      <w:r/>
    </w:p>
    <w:p>
      <w:pPr>
        <w:pStyle w:val="102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项目实施方案</w:t>
      </w:r>
      <w:r/>
    </w:p>
    <w:p>
      <w:pPr>
        <w:pStyle w:val="102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1"/>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2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售后服务</w:t>
      </w:r>
      <w:r/>
    </w:p>
    <w:p>
      <w:pPr>
        <w:pStyle w:val="102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1"/>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2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培训方案</w:t>
      </w:r>
      <w:r/>
    </w:p>
    <w:p>
      <w:pPr>
        <w:pStyle w:val="102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21"/>
        <w:numPr>
          <w:ilvl w:val="0"/>
          <w:numId w:val="28"/>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应急处理方案</w:t>
      </w:r>
      <w:r/>
    </w:p>
    <w:p>
      <w:pPr>
        <w:pStyle w:val="102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2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质保期</w:t>
      </w:r>
      <w:r/>
    </w:p>
    <w:p>
      <w:pPr>
        <w:pStyle w:val="1021"/>
        <w:ind w:left="174" w:firstLine="0"/>
        <w:jc w:val="left"/>
        <w:rPr>
          <w:rFonts w:hAnsi="宋体" w:cs="宋体"/>
          <w:color w:val="000000"/>
          <w:sz w:val="24"/>
          <w:szCs w:val="24"/>
          <w:highlight w:val="none"/>
        </w:rPr>
      </w:pPr>
      <w:r>
        <w:rPr>
          <w:rFonts w:hint="eastAsia" w:ascii="宋体" w:hAnsi="宋体" w:cs="宋体"/>
          <w:color w:val="000000"/>
          <w:highlight w:val="none"/>
        </w:rPr>
        <w:t xml:space="preserve">提供承诺书，格式自拟</w:t>
      </w:r>
      <w:r/>
    </w:p>
    <w:p>
      <w:pPr>
        <w:pStyle w:val="1065"/>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格式九</w:t>
      </w:r>
      <w:r>
        <w:rPr>
          <w:rFonts w:hint="eastAsia" w:cs="宋体"/>
          <w:b/>
          <w:highlight w:val="none"/>
          <w:lang w:val="zh-CN"/>
        </w:rPr>
        <w:t xml:space="preserve">、企业声明函格式</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ascii="宋体" w:hAnsi="宋体"/>
          <w:sz w:val="24"/>
          <w:highlight w:val="none"/>
          <w:u w:val="single"/>
        </w:rPr>
      </w:pPr>
      <w:r>
        <w:rPr>
          <w:rFonts w:ascii="宋体" w:hAnsi="宋体"/>
          <w:sz w:val="24"/>
          <w:highlight w:val="none"/>
          <w:u w:val="single"/>
        </w:rPr>
      </w:r>
      <w:r/>
    </w:p>
    <w:p>
      <w:pPr>
        <w:pStyle w:val="1051"/>
        <w:ind w:left="8213"/>
        <w:spacing w:line="360" w:lineRule="auto"/>
        <w:rPr>
          <w:sz w:val="24"/>
          <w:highlight w:val="none"/>
        </w:rPr>
      </w:pPr>
      <w:r>
        <w:rPr>
          <w:sz w:val="24"/>
          <w:highlight w:val="none"/>
        </w:rPr>
      </w:r>
      <w:bookmarkEnd w:id="13"/>
      <w:bookmarkEnd w:id="14"/>
      <w:r/>
    </w:p>
    <w:p>
      <w:pPr>
        <w:pStyle w:val="1065"/>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6.详细内容请参见（国办发〔2025〕34号）</w:t>
      </w:r>
      <w:r/>
    </w:p>
    <w:p>
      <w:pPr>
        <w:pStyle w:val="1091"/>
        <w:spacing w:before="30" w:beforeAutospacing="0" w:after="30" w:afterAutospacing="0" w:line="360" w:lineRule="auto"/>
        <w:rPr>
          <w:rFonts w:cs="Times New Roman"/>
          <w:highlight w:val="none"/>
        </w:rPr>
      </w:pPr>
      <w:r>
        <w:rPr>
          <w:rFonts w:cs="Times New Roman"/>
          <w:highlight w:val="none"/>
        </w:rPr>
      </w:r>
      <w:r/>
    </w:p>
    <w:p>
      <w:pPr>
        <w:pStyle w:val="1304"/>
        <w:jc w:val="center"/>
        <w:spacing w:line="400" w:lineRule="exact"/>
        <w:rPr>
          <w:rFonts w:ascii="宋体" w:hAnsi="宋体"/>
          <w:b/>
          <w:sz w:val="36"/>
          <w:szCs w:val="36"/>
          <w:highlight w:val="none"/>
        </w:rPr>
      </w:pPr>
      <w:r>
        <w:rPr>
          <w:rFonts w:ascii="宋体" w:hAnsi="宋体"/>
          <w:b/>
          <w:sz w:val="36"/>
          <w:szCs w:val="36"/>
          <w:highlight w:val="none"/>
        </w:rPr>
      </w:r>
      <w:r/>
    </w:p>
    <w:p>
      <w:pPr>
        <w:pStyle w:val="1304"/>
        <w:jc w:val="center"/>
        <w:spacing w:line="400" w:lineRule="exact"/>
        <w:rPr>
          <w:rFonts w:ascii="宋体" w:hAnsi="宋体"/>
          <w:b/>
          <w:sz w:val="36"/>
          <w:szCs w:val="36"/>
          <w:highlight w:val="none"/>
        </w:rPr>
      </w:pPr>
      <w:r>
        <w:rPr>
          <w:rFonts w:ascii="宋体" w:hAnsi="宋体"/>
          <w:b/>
          <w:sz w:val="36"/>
          <w:szCs w:val="36"/>
          <w:highlight w:val="none"/>
        </w:rPr>
      </w:r>
      <w:r/>
    </w:p>
    <w:p>
      <w:pPr>
        <w:pStyle w:val="1304"/>
        <w:jc w:val="center"/>
        <w:spacing w:line="400" w:lineRule="exact"/>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（3）</w:t>
      </w:r>
      <w:r>
        <w:rPr>
          <w:rFonts w:ascii="宋体" w:hAnsi="宋体"/>
          <w:b/>
          <w:sz w:val="36"/>
          <w:szCs w:val="36"/>
          <w:highlight w:val="none"/>
        </w:rPr>
        <w:t xml:space="preserve">政府采购节能产品政策</w:t>
      </w:r>
      <w:r/>
    </w:p>
    <w:p>
      <w:pPr>
        <w:pStyle w:val="1304"/>
        <w:ind w:left="-19" w:right="-622" w:firstLine="659"/>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304"/>
        <w:ind w:left="-19" w:right="-622" w:firstLine="659"/>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304"/>
        <w:ind w:left="-19" w:right="-622" w:firstLine="659"/>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 xml:space="preserve">http://www.ccgp.gov.cn”</w:t>
      </w:r>
      <w:r>
        <w:rPr>
          <w:rFonts w:ascii="宋体" w:hAnsi="宋体"/>
          <w:szCs w:val="21"/>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304"/>
        <w:ind w:left="-19" w:right="-622" w:firstLine="659"/>
        <w:rPr>
          <w:rFonts w:ascii="宋体" w:hAnsi="宋体"/>
          <w:szCs w:val="21"/>
          <w:highlight w:val="none"/>
        </w:rPr>
      </w:pPr>
      <w:r>
        <w:rPr>
          <w:rFonts w:hint="eastAsia" w:ascii="宋体" w:hAnsi="宋体"/>
          <w:szCs w:val="21"/>
          <w:highlight w:val="none"/>
        </w:rPr>
        <w:t xml:space="preserve">5.投标人</w:t>
      </w:r>
      <w:r>
        <w:rPr>
          <w:rFonts w:ascii="宋体" w:hAnsi="宋体"/>
          <w:szCs w:val="21"/>
          <w:highlight w:val="none"/>
        </w:rPr>
        <w:t xml:space="preserve">必须保证使用节能产品参加投标的真实性，如出现虚假响应，一经查实，将按照</w:t>
      </w:r>
      <w:r>
        <w:rPr>
          <w:rFonts w:hint="eastAsia" w:ascii="宋体" w:hAnsi="宋体"/>
          <w:szCs w:val="21"/>
          <w:highlight w:val="none"/>
        </w:rPr>
        <w:t xml:space="preserve">招标</w:t>
      </w:r>
      <w:r>
        <w:rPr>
          <w:rFonts w:ascii="宋体" w:hAnsi="宋体"/>
          <w:szCs w:val="21"/>
          <w:highlight w:val="none"/>
        </w:rPr>
        <w:t xml:space="preserve">文件具体规定进行处理。</w:t>
      </w:r>
      <w:r/>
    </w:p>
    <w:p>
      <w:pPr>
        <w:pStyle w:val="1304"/>
        <w:ind w:left="-19" w:right="-622" w:firstLine="659"/>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节能产品报价表</w:t>
      </w:r>
      <w:r/>
    </w:p>
    <w:p>
      <w:pPr>
        <w:pStyle w:val="1304"/>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051"/>
        <w:spacing w:before="6"/>
        <w:rPr>
          <w:sz w:val="16"/>
          <w:highlight w:val="none"/>
        </w:rPr>
      </w:pPr>
      <w:r>
        <w:rPr>
          <w:sz w:val="16"/>
          <w:highlight w:val="none"/>
        </w:rPr>
      </w:r>
      <w:r/>
    </w:p>
    <w:tbl>
      <w:tblPr>
        <w:tblStyle w:val="82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3"/>
        <w:gridCol w:w="423"/>
        <w:gridCol w:w="960"/>
        <w:gridCol w:w="423"/>
        <w:gridCol w:w="1721"/>
        <w:gridCol w:w="1678"/>
        <w:gridCol w:w="1144"/>
        <w:gridCol w:w="1140"/>
      </w:tblGrid>
      <w:tr>
        <w:trPr>
          <w:jc w:val="center"/>
          <w:trHeight w:val="1000"/>
        </w:trPr>
        <w:tc>
          <w:tcPr>
            <w:tcW w:w="806" w:type="dxa"/>
            <w:vAlign w:val="center"/>
            <w:textDirection w:val="lrTb"/>
            <w:noWrap w:val="false"/>
          </w:tcPr>
          <w:p>
            <w:pPr>
              <w:pStyle w:val="1286"/>
              <w:jc w:val="center"/>
              <w:rPr>
                <w:rFonts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286"/>
              <w:jc w:val="center"/>
              <w:rPr>
                <w:rFonts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286"/>
              <w:jc w:val="center"/>
              <w:rPr>
                <w:rFonts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286"/>
              <w:jc w:val="center"/>
              <w:rPr>
                <w:rFonts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286"/>
              <w:jc w:val="center"/>
              <w:rPr>
                <w:rFonts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286"/>
              <w:jc w:val="center"/>
              <w:rPr>
                <w:rFonts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286"/>
              <w:jc w:val="center"/>
              <w:rPr>
                <w:rFonts w:ascii="宋体" w:hAnsi="宋体"/>
                <w:highlight w:val="none"/>
              </w:rPr>
            </w:pPr>
            <w:r>
              <w:rPr>
                <w:rFonts w:ascii="宋体" w:hAnsi="宋体"/>
                <w:highlight w:val="none"/>
              </w:rPr>
              <w:t xml:space="preserve">单价</w:t>
            </w:r>
            <w:r/>
          </w:p>
          <w:p>
            <w:pPr>
              <w:pStyle w:val="1286"/>
              <w:jc w:val="center"/>
              <w:rPr>
                <w:rFonts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286"/>
              <w:jc w:val="center"/>
              <w:rPr>
                <w:rFonts w:ascii="宋体" w:hAnsi="宋体"/>
                <w:highlight w:val="none"/>
              </w:rPr>
            </w:pPr>
            <w:r>
              <w:rPr>
                <w:rFonts w:ascii="宋体" w:hAnsi="宋体"/>
                <w:highlight w:val="none"/>
              </w:rPr>
              <w:t xml:space="preserve">总价</w:t>
            </w:r>
            <w:r/>
          </w:p>
          <w:p>
            <w:pPr>
              <w:pStyle w:val="1286"/>
              <w:jc w:val="center"/>
              <w:rPr>
                <w:rFonts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258"/>
              <w:rPr>
                <w:highlight w:val="none"/>
              </w:rPr>
            </w:pPr>
            <w:r>
              <w:rPr>
                <w:highlight w:val="none"/>
              </w:rPr>
            </w:r>
            <w:r/>
          </w:p>
        </w:tc>
        <w:tc>
          <w:tcPr>
            <w:tcW w:w="424" w:type="dxa"/>
            <w:vAlign w:val="center"/>
            <w:textDirection w:val="lrTb"/>
            <w:noWrap w:val="false"/>
          </w:tcPr>
          <w:p>
            <w:pPr>
              <w:pStyle w:val="1258"/>
              <w:rPr>
                <w:highlight w:val="none"/>
              </w:rPr>
            </w:pPr>
            <w:r>
              <w:rPr>
                <w:highlight w:val="none"/>
              </w:rPr>
            </w:r>
            <w:r/>
          </w:p>
        </w:tc>
        <w:tc>
          <w:tcPr>
            <w:tcW w:w="964" w:type="dxa"/>
            <w:vAlign w:val="center"/>
            <w:textDirection w:val="lrTb"/>
            <w:noWrap w:val="false"/>
          </w:tcPr>
          <w:p>
            <w:pPr>
              <w:pStyle w:val="1258"/>
              <w:rPr>
                <w:highlight w:val="none"/>
              </w:rPr>
            </w:pPr>
            <w:r>
              <w:rPr>
                <w:highlight w:val="none"/>
              </w:rPr>
            </w:r>
            <w:r/>
          </w:p>
        </w:tc>
        <w:tc>
          <w:tcPr>
            <w:tcW w:w="424" w:type="dxa"/>
            <w:vAlign w:val="center"/>
            <w:textDirection w:val="lrTb"/>
            <w:noWrap w:val="false"/>
          </w:tcPr>
          <w:p>
            <w:pPr>
              <w:pStyle w:val="1258"/>
              <w:rPr>
                <w:highlight w:val="none"/>
              </w:rPr>
            </w:pPr>
            <w:r>
              <w:rPr>
                <w:highlight w:val="none"/>
              </w:rPr>
            </w:r>
            <w:r/>
          </w:p>
        </w:tc>
        <w:tc>
          <w:tcPr>
            <w:tcW w:w="1728" w:type="dxa"/>
            <w:vAlign w:val="center"/>
            <w:textDirection w:val="lrTb"/>
            <w:noWrap w:val="false"/>
          </w:tcPr>
          <w:p>
            <w:pPr>
              <w:pStyle w:val="1258"/>
              <w:rPr>
                <w:highlight w:val="none"/>
              </w:rPr>
            </w:pPr>
            <w:r>
              <w:rPr>
                <w:highlight w:val="none"/>
              </w:rPr>
            </w:r>
            <w:r/>
          </w:p>
        </w:tc>
        <w:tc>
          <w:tcPr>
            <w:tcW w:w="1685" w:type="dxa"/>
            <w:vAlign w:val="center"/>
            <w:textDirection w:val="lrTb"/>
            <w:noWrap w:val="false"/>
          </w:tcPr>
          <w:p>
            <w:pPr>
              <w:pStyle w:val="1258"/>
              <w:rPr>
                <w:highlight w:val="none"/>
              </w:rPr>
            </w:pPr>
            <w:r>
              <w:rPr>
                <w:highlight w:val="none"/>
              </w:rPr>
            </w:r>
            <w:r/>
          </w:p>
        </w:tc>
        <w:tc>
          <w:tcPr>
            <w:tcW w:w="1148" w:type="dxa"/>
            <w:vAlign w:val="center"/>
            <w:textDirection w:val="lrTb"/>
            <w:noWrap w:val="false"/>
          </w:tcPr>
          <w:p>
            <w:pPr>
              <w:pStyle w:val="1258"/>
              <w:rPr>
                <w:highlight w:val="none"/>
              </w:rPr>
            </w:pPr>
            <w:r>
              <w:rPr>
                <w:highlight w:val="none"/>
              </w:rPr>
            </w:r>
            <w:r/>
          </w:p>
        </w:tc>
        <w:tc>
          <w:tcPr>
            <w:tcW w:w="1143" w:type="dxa"/>
            <w:vAlign w:val="center"/>
            <w:textDirection w:val="lrTb"/>
            <w:noWrap w:val="false"/>
          </w:tcPr>
          <w:p>
            <w:pPr>
              <w:pStyle w:val="1258"/>
              <w:rPr>
                <w:highlight w:val="none"/>
              </w:rPr>
            </w:pPr>
            <w:r>
              <w:rPr>
                <w:highlight w:val="none"/>
              </w:rPr>
            </w:r>
            <w:r/>
          </w:p>
        </w:tc>
      </w:tr>
      <w:tr>
        <w:trPr>
          <w:jc w:val="center"/>
          <w:trHeight w:val="577"/>
        </w:trPr>
        <w:tc>
          <w:tcPr>
            <w:tcW w:w="806" w:type="dxa"/>
            <w:vAlign w:val="center"/>
            <w:textDirection w:val="lrTb"/>
            <w:noWrap w:val="false"/>
          </w:tcPr>
          <w:p>
            <w:pPr>
              <w:pStyle w:val="1258"/>
              <w:rPr>
                <w:highlight w:val="none"/>
              </w:rPr>
            </w:pPr>
            <w:r>
              <w:rPr>
                <w:highlight w:val="none"/>
              </w:rPr>
            </w:r>
            <w:r/>
          </w:p>
        </w:tc>
        <w:tc>
          <w:tcPr>
            <w:tcW w:w="424" w:type="dxa"/>
            <w:vAlign w:val="center"/>
            <w:textDirection w:val="lrTb"/>
            <w:noWrap w:val="false"/>
          </w:tcPr>
          <w:p>
            <w:pPr>
              <w:pStyle w:val="1258"/>
              <w:rPr>
                <w:highlight w:val="none"/>
              </w:rPr>
            </w:pPr>
            <w:r>
              <w:rPr>
                <w:highlight w:val="none"/>
              </w:rPr>
            </w:r>
            <w:r/>
          </w:p>
        </w:tc>
        <w:tc>
          <w:tcPr>
            <w:tcW w:w="964" w:type="dxa"/>
            <w:vAlign w:val="center"/>
            <w:textDirection w:val="lrTb"/>
            <w:noWrap w:val="false"/>
          </w:tcPr>
          <w:p>
            <w:pPr>
              <w:pStyle w:val="1258"/>
              <w:rPr>
                <w:highlight w:val="none"/>
              </w:rPr>
            </w:pPr>
            <w:r>
              <w:rPr>
                <w:highlight w:val="none"/>
              </w:rPr>
            </w:r>
            <w:r/>
          </w:p>
        </w:tc>
        <w:tc>
          <w:tcPr>
            <w:tcW w:w="424" w:type="dxa"/>
            <w:vAlign w:val="center"/>
            <w:textDirection w:val="lrTb"/>
            <w:noWrap w:val="false"/>
          </w:tcPr>
          <w:p>
            <w:pPr>
              <w:pStyle w:val="1258"/>
              <w:rPr>
                <w:highlight w:val="none"/>
              </w:rPr>
            </w:pPr>
            <w:r>
              <w:rPr>
                <w:highlight w:val="none"/>
              </w:rPr>
            </w:r>
            <w:r/>
          </w:p>
        </w:tc>
        <w:tc>
          <w:tcPr>
            <w:tcW w:w="1728" w:type="dxa"/>
            <w:vAlign w:val="center"/>
            <w:textDirection w:val="lrTb"/>
            <w:noWrap w:val="false"/>
          </w:tcPr>
          <w:p>
            <w:pPr>
              <w:pStyle w:val="1258"/>
              <w:rPr>
                <w:highlight w:val="none"/>
              </w:rPr>
            </w:pPr>
            <w:r>
              <w:rPr>
                <w:highlight w:val="none"/>
              </w:rPr>
            </w:r>
            <w:r/>
          </w:p>
        </w:tc>
        <w:tc>
          <w:tcPr>
            <w:tcW w:w="1685" w:type="dxa"/>
            <w:vAlign w:val="center"/>
            <w:textDirection w:val="lrTb"/>
            <w:noWrap w:val="false"/>
          </w:tcPr>
          <w:p>
            <w:pPr>
              <w:pStyle w:val="1258"/>
              <w:rPr>
                <w:highlight w:val="none"/>
              </w:rPr>
            </w:pPr>
            <w:r>
              <w:rPr>
                <w:highlight w:val="none"/>
              </w:rPr>
            </w:r>
            <w:r/>
          </w:p>
        </w:tc>
        <w:tc>
          <w:tcPr>
            <w:tcW w:w="1148" w:type="dxa"/>
            <w:vAlign w:val="center"/>
            <w:textDirection w:val="lrTb"/>
            <w:noWrap w:val="false"/>
          </w:tcPr>
          <w:p>
            <w:pPr>
              <w:pStyle w:val="1258"/>
              <w:rPr>
                <w:highlight w:val="none"/>
              </w:rPr>
            </w:pPr>
            <w:r>
              <w:rPr>
                <w:highlight w:val="none"/>
              </w:rPr>
            </w:r>
            <w:r/>
          </w:p>
        </w:tc>
        <w:tc>
          <w:tcPr>
            <w:tcW w:w="1143" w:type="dxa"/>
            <w:vAlign w:val="center"/>
            <w:textDirection w:val="lrTb"/>
            <w:noWrap w:val="false"/>
          </w:tcPr>
          <w:p>
            <w:pPr>
              <w:pStyle w:val="1258"/>
              <w:rPr>
                <w:highlight w:val="none"/>
              </w:rPr>
            </w:pPr>
            <w:r>
              <w:rPr>
                <w:highlight w:val="none"/>
              </w:rPr>
            </w:r>
            <w:r/>
          </w:p>
        </w:tc>
      </w:tr>
      <w:tr>
        <w:trPr>
          <w:jc w:val="center"/>
          <w:trHeight w:val="590"/>
        </w:trPr>
        <w:tc>
          <w:tcPr>
            <w:gridSpan w:val="7"/>
            <w:tcW w:w="7179" w:type="dxa"/>
            <w:vAlign w:val="center"/>
            <w:textDirection w:val="lrTb"/>
            <w:noWrap w:val="false"/>
          </w:tcPr>
          <w:p>
            <w:pPr>
              <w:pStyle w:val="1286"/>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258"/>
              <w:rPr>
                <w:highlight w:val="none"/>
                <w:lang w:eastAsia="zh-CN"/>
              </w:rPr>
            </w:pPr>
            <w:r>
              <w:rPr>
                <w:highlight w:val="none"/>
                <w:lang w:eastAsia="zh-CN"/>
              </w:rPr>
            </w:r>
            <w:r/>
          </w:p>
        </w:tc>
      </w:tr>
    </w:tbl>
    <w:p>
      <w:pPr>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3990"/>
        <w:jc w:val="left"/>
        <w:spacing w:line="360" w:lineRule="auto"/>
        <w:widowControl/>
        <w:rPr>
          <w:rFonts w:hint="eastAsia" w:ascii="宋体" w:hAnsi="宋体" w:eastAsia="宋体" w:cs="宋体"/>
          <w:highlight w:val="none"/>
          <w:lang w:eastAsia="zh-CN"/>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日期：年月日</w:t>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091"/>
        <w:spacing w:before="30" w:beforeAutospacing="0" w:after="30" w:afterAutospacing="0" w:line="360" w:lineRule="auto"/>
        <w:rPr>
          <w:rFonts w:cs="Times New Roman"/>
          <w:highlight w:val="none"/>
        </w:rPr>
      </w:pPr>
      <w:r>
        <w:rPr>
          <w:rFonts w:cs="Times New Roman"/>
          <w:highlight w:val="none"/>
        </w:rPr>
      </w:r>
      <w:r/>
    </w:p>
    <w:p>
      <w:pPr>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jc w:val="center"/>
        <w:spacing w:line="240" w:lineRule="atLeast"/>
        <w:rPr>
          <w:b/>
          <w:sz w:val="36"/>
          <w:szCs w:val="36"/>
          <w:highlight w:val="none"/>
        </w:rPr>
      </w:pPr>
      <w:r>
        <w:rPr>
          <w:b/>
          <w:sz w:val="36"/>
          <w:szCs w:val="36"/>
          <w:highlight w:val="none"/>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Wingdings 2">
    <w:panose1 w:val="05020102010507070707"/>
  </w:font>
  <w:font w:name="Symbol">
    <w:panose1 w:val="05050102010706020507"/>
  </w:font>
  <w:font w:name="Arial Unicode MS">
    <w:panose1 w:val="020B0604020202020204"/>
  </w:font>
  <w:font w:name="Segoe UI">
    <w:panose1 w:val="020B0502040204020203"/>
  </w:font>
  <w:font w:name="华文细黑">
    <w:panose1 w:val="02010600040101010101"/>
  </w:font>
  <w:font w:name="MS P 明朝">
    <w:panose1 w:val="020B0503020202020204"/>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83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83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w:lvlJc w:val="left"/>
      <w:pPr>
        <w:ind w:left="17"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9"/>
  </w:num>
  <w:num w:numId="3">
    <w:abstractNumId w:val="2"/>
  </w:num>
  <w:num w:numId="4">
    <w:abstractNumId w:val="0"/>
  </w:num>
  <w:num w:numId="5">
    <w:abstractNumId w:val="23"/>
  </w:num>
  <w:num w:numId="6">
    <w:abstractNumId w:val="17"/>
  </w:num>
  <w:num w:numId="7">
    <w:abstractNumId w:val="22"/>
  </w:num>
  <w:num w:numId="8">
    <w:abstractNumId w:val="10"/>
  </w:num>
  <w:num w:numId="9">
    <w:abstractNumId w:val="21"/>
  </w:num>
  <w:num w:numId="10">
    <w:abstractNumId w:val="5"/>
  </w:num>
  <w:num w:numId="11">
    <w:abstractNumId w:val="7"/>
  </w:num>
  <w:num w:numId="12">
    <w:abstractNumId w:val="18"/>
  </w:num>
  <w:num w:numId="13">
    <w:abstractNumId w:val="3"/>
  </w:num>
  <w:num w:numId="14">
    <w:abstractNumId w:val="11"/>
  </w:num>
  <w:num w:numId="15">
    <w:abstractNumId w:val="1"/>
  </w:num>
  <w:num w:numId="16">
    <w:abstractNumId w:val="15"/>
  </w:num>
  <w:num w:numId="17">
    <w:abstractNumId w:val="24"/>
  </w:num>
  <w:num w:numId="18">
    <w:abstractNumId w:val="25"/>
  </w:num>
  <w:num w:numId="19">
    <w:abstractNumId w:val="4"/>
  </w:num>
  <w:num w:numId="20">
    <w:abstractNumId w:val="27"/>
  </w:num>
  <w:num w:numId="21">
    <w:abstractNumId w:val="9"/>
  </w:num>
  <w:num w:numId="22">
    <w:abstractNumId w:val="20"/>
  </w:num>
  <w:num w:numId="23">
    <w:abstractNumId w:val="14"/>
  </w:num>
  <w:num w:numId="24">
    <w:abstractNumId w:val="12"/>
  </w:num>
  <w:num w:numId="25">
    <w:abstractNumId w:val="13"/>
  </w:num>
  <w:num w:numId="26">
    <w:abstractNumId w:val="16"/>
  </w:num>
  <w:num w:numId="27">
    <w:abstractNumId w:val="2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83"/>
    <w:uiPriority w:val="29"/>
    <w:rPr>
      <w:i/>
    </w:rPr>
  </w:style>
  <w:style w:type="character" w:styleId="40">
    <w:name w:val="Intense Quote Char"/>
    <w:link w:val="885"/>
    <w:uiPriority w:val="30"/>
    <w:rPr>
      <w:i/>
    </w:rPr>
  </w:style>
  <w:style w:type="character" w:styleId="42">
    <w:name w:val="Header Char"/>
    <w:basedOn w:val="820"/>
    <w:link w:val="841"/>
    <w:uiPriority w:val="99"/>
  </w:style>
  <w:style w:type="character" w:styleId="46">
    <w:name w:val="Caption Char"/>
    <w:basedOn w:val="825"/>
    <w:link w:val="839"/>
    <w:uiPriority w:val="99"/>
  </w:style>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1">
    <w:name w:val="Heading 1"/>
    <w:basedOn w:val="822"/>
    <w:next w:val="810"/>
    <w:link w:val="1189"/>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1192"/>
    <w:uiPriority w:val="0"/>
    <w:qFormat/>
    <w:pPr>
      <w:keepLines/>
      <w:keepNext/>
      <w:spacing w:before="360" w:after="200"/>
      <w:outlineLvl w:val="1"/>
    </w:pPr>
    <w:rPr>
      <w:rFonts w:ascii="Arial" w:hAnsi="Arial" w:eastAsia="Arial" w:cs="Arial"/>
      <w:sz w:val="34"/>
    </w:rPr>
  </w:style>
  <w:style w:type="paragraph" w:styleId="813">
    <w:name w:val="Heading 3"/>
    <w:basedOn w:val="810"/>
    <w:next w:val="823"/>
    <w:link w:val="1165"/>
    <w:uiPriority w:val="0"/>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1130"/>
    <w:uiPriority w:val="9"/>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1111"/>
    <w:uiPriority w:val="9"/>
    <w:qFormat/>
    <w:pPr>
      <w:keepLines/>
      <w:keepNext/>
      <w:spacing w:before="320" w:after="200"/>
      <w:outlineLvl w:val="4"/>
    </w:pPr>
    <w:rPr>
      <w:rFonts w:ascii="Arial" w:hAnsi="Arial" w:eastAsia="Arial" w:cs="Arial"/>
      <w:b/>
      <w:bCs/>
      <w:sz w:val="24"/>
    </w:rPr>
  </w:style>
  <w:style w:type="paragraph" w:styleId="816">
    <w:name w:val="Heading 6"/>
    <w:basedOn w:val="810"/>
    <w:next w:val="810"/>
    <w:link w:val="1176"/>
    <w:uiPriority w:val="9"/>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1141"/>
    <w:uiPriority w:val="9"/>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1235"/>
    <w:uiPriority w:val="9"/>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1229"/>
    <w:uiPriority w:val="9"/>
    <w:qFormat/>
    <w:pPr>
      <w:keepLines/>
      <w:keepNext/>
      <w:spacing w:before="320" w:after="200"/>
      <w:outlineLvl w:val="8"/>
    </w:pPr>
    <w:rPr>
      <w:rFonts w:ascii="Arial" w:hAnsi="Arial" w:eastAsia="Arial" w:cs="Arial"/>
      <w:i/>
      <w:iCs/>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List Paragraph"/>
    <w:basedOn w:val="810"/>
    <w:link w:val="1366"/>
    <w:uiPriority w:val="34"/>
    <w:qFormat/>
    <w:pPr>
      <w:contextualSpacing/>
      <w:ind w:left="720"/>
    </w:pPr>
  </w:style>
  <w:style w:type="paragraph" w:styleId="823">
    <w:name w:val="Normal Indent"/>
    <w:basedOn w:val="810"/>
    <w:uiPriority w:val="99"/>
    <w:qFormat/>
    <w:pPr>
      <w:ind w:firstLine="420"/>
    </w:pPr>
  </w:style>
  <w:style w:type="paragraph" w:styleId="824">
    <w:name w:val="toc 7"/>
    <w:basedOn w:val="810"/>
    <w:next w:val="810"/>
    <w:uiPriority w:val="39"/>
    <w:unhideWhenUsed/>
    <w:qFormat/>
    <w:pPr>
      <w:ind w:left="1701"/>
      <w:spacing w:after="57"/>
    </w:pPr>
  </w:style>
  <w:style w:type="paragraph" w:styleId="825">
    <w:name w:val="Caption"/>
    <w:basedOn w:val="810"/>
    <w:next w:val="810"/>
    <w:uiPriority w:val="35"/>
    <w:qFormat/>
    <w:pPr>
      <w:spacing w:line="276" w:lineRule="auto"/>
    </w:pPr>
    <w:rPr>
      <w:b/>
      <w:bCs/>
      <w:color w:val="4f81bd" w:themeColor="accent1"/>
      <w:sz w:val="18"/>
      <w:szCs w:val="18"/>
      <w14:textFill>
        <w14:solidFill>
          <w14:schemeClr w14:val="accent1"/>
        </w14:solidFill>
      </w14:textFill>
    </w:rPr>
  </w:style>
  <w:style w:type="paragraph" w:styleId="826">
    <w:name w:val="toa heading"/>
    <w:basedOn w:val="810"/>
    <w:next w:val="810"/>
    <w:uiPriority w:val="99"/>
    <w:unhideWhenUsed/>
    <w:qFormat/>
    <w:pPr>
      <w:spacing w:before="120"/>
    </w:pPr>
    <w:rPr>
      <w:rFonts w:ascii="Arial" w:hAnsi="Arial"/>
      <w:sz w:val="24"/>
      <w:szCs w:val="22"/>
    </w:rPr>
  </w:style>
  <w:style w:type="paragraph" w:styleId="827">
    <w:name w:val="annotation text"/>
    <w:basedOn w:val="810"/>
    <w:link w:val="1175"/>
    <w:uiPriority w:val="99"/>
    <w:unhideWhenUsed/>
    <w:qFormat/>
    <w:pPr>
      <w:jc w:val="left"/>
    </w:pPr>
  </w:style>
  <w:style w:type="paragraph" w:styleId="828">
    <w:name w:val="Body Text"/>
    <w:basedOn w:val="810"/>
    <w:link w:val="1193"/>
    <w:uiPriority w:val="99"/>
    <w:qFormat/>
    <w:pPr>
      <w:ind w:firstLine="420"/>
      <w:spacing w:after="120" w:line="300" w:lineRule="auto"/>
    </w:pPr>
    <w:rPr>
      <w:sz w:val="24"/>
      <w:szCs w:val="22"/>
    </w:rPr>
  </w:style>
  <w:style w:type="paragraph" w:styleId="829">
    <w:name w:val="Body Text Indent"/>
    <w:basedOn w:val="810"/>
    <w:next w:val="810"/>
    <w:uiPriority w:val="0"/>
    <w:qFormat/>
    <w:pPr>
      <w:ind w:firstLine="480"/>
      <w:spacing w:line="480" w:lineRule="exact"/>
    </w:pPr>
    <w:rPr>
      <w:rFonts w:ascii="宋体" w:hAnsi="宋体"/>
      <w:sz w:val="24"/>
      <w:szCs w:val="22"/>
    </w:rPr>
  </w:style>
  <w:style w:type="paragraph" w:styleId="830">
    <w:name w:val="index 4"/>
    <w:basedOn w:val="810"/>
    <w:next w:val="810"/>
    <w:uiPriority w:val="99"/>
    <w:qFormat/>
    <w:pPr>
      <w:ind w:left="600"/>
    </w:pPr>
    <w:rPr>
      <w:rFonts w:ascii="Verdana" w:hAnsi="Verdana"/>
      <w:szCs w:val="22"/>
    </w:rPr>
  </w:style>
  <w:style w:type="paragraph" w:styleId="831">
    <w:name w:val="toc 5"/>
    <w:basedOn w:val="810"/>
    <w:next w:val="810"/>
    <w:uiPriority w:val="39"/>
    <w:unhideWhenUsed/>
    <w:qFormat/>
    <w:pPr>
      <w:ind w:left="1134"/>
      <w:spacing w:after="57"/>
    </w:pPr>
  </w:style>
  <w:style w:type="paragraph" w:styleId="832">
    <w:name w:val="toc 3"/>
    <w:basedOn w:val="810"/>
    <w:next w:val="810"/>
    <w:uiPriority w:val="39"/>
    <w:qFormat/>
    <w:pPr>
      <w:ind w:left="567"/>
      <w:spacing w:after="57"/>
    </w:pPr>
  </w:style>
  <w:style w:type="paragraph" w:styleId="833">
    <w:name w:val="Plain Text"/>
    <w:basedOn w:val="810"/>
    <w:link w:val="1061"/>
    <w:uiPriority w:val="0"/>
    <w:qFormat/>
    <w:rPr>
      <w:rFonts w:ascii="宋体" w:hAnsi="Courier New"/>
      <w:szCs w:val="22"/>
    </w:rPr>
  </w:style>
  <w:style w:type="paragraph" w:styleId="834">
    <w:name w:val="toc 8"/>
    <w:basedOn w:val="810"/>
    <w:next w:val="810"/>
    <w:uiPriority w:val="39"/>
    <w:unhideWhenUsed/>
    <w:qFormat/>
    <w:pPr>
      <w:ind w:left="1984"/>
      <w:spacing w:after="57"/>
    </w:pPr>
  </w:style>
  <w:style w:type="paragraph" w:styleId="835">
    <w:name w:val="Date"/>
    <w:basedOn w:val="810"/>
    <w:next w:val="810"/>
    <w:link w:val="1228"/>
    <w:uiPriority w:val="0"/>
    <w:qFormat/>
    <w:pPr>
      <w:ind w:left="100"/>
    </w:pPr>
  </w:style>
  <w:style w:type="paragraph" w:styleId="836">
    <w:name w:val="Body Text Indent 2"/>
    <w:basedOn w:val="810"/>
    <w:uiPriority w:val="99"/>
    <w:qFormat/>
    <w:pPr>
      <w:ind w:firstLine="480"/>
      <w:spacing w:line="400" w:lineRule="exact"/>
    </w:pPr>
    <w:rPr>
      <w:rFonts w:ascii="宋体" w:hAnsi="宋体"/>
      <w:sz w:val="24"/>
      <w:szCs w:val="20"/>
    </w:rPr>
  </w:style>
  <w:style w:type="paragraph" w:styleId="837">
    <w:name w:val="endnote text"/>
    <w:basedOn w:val="810"/>
    <w:link w:val="1331"/>
    <w:uiPriority w:val="99"/>
    <w:unhideWhenUsed/>
    <w:qFormat/>
    <w:rPr>
      <w:sz w:val="20"/>
    </w:rPr>
  </w:style>
  <w:style w:type="paragraph" w:styleId="838">
    <w:name w:val="Balloon Text"/>
    <w:basedOn w:val="810"/>
    <w:link w:val="1183"/>
    <w:uiPriority w:val="99"/>
    <w:unhideWhenUsed/>
    <w:qFormat/>
    <w:rPr>
      <w:rFonts w:ascii="Calibri" w:hAnsi="Calibri"/>
      <w:sz w:val="18"/>
      <w:szCs w:val="18"/>
    </w:rPr>
  </w:style>
  <w:style w:type="paragraph" w:styleId="839">
    <w:name w:val="Footer"/>
    <w:basedOn w:val="810"/>
    <w:link w:val="889"/>
    <w:uiPriority w:val="99"/>
    <w:unhideWhenUsed/>
    <w:qFormat/>
    <w:pPr>
      <w:tabs>
        <w:tab w:val="center" w:pos="7143" w:leader="none"/>
        <w:tab w:val="right" w:pos="14287" w:leader="none"/>
      </w:tabs>
    </w:pPr>
  </w:style>
  <w:style w:type="paragraph" w:styleId="840">
    <w:name w:val="envelope return"/>
    <w:basedOn w:val="810"/>
    <w:uiPriority w:val="0"/>
    <w:qFormat/>
    <w:rPr>
      <w:rFonts w:ascii="Arial" w:hAnsi="Arial"/>
      <w:szCs w:val="22"/>
    </w:rPr>
  </w:style>
  <w:style w:type="paragraph" w:styleId="841">
    <w:name w:val="Header"/>
    <w:basedOn w:val="810"/>
    <w:link w:val="887"/>
    <w:uiPriority w:val="99"/>
    <w:unhideWhenUsed/>
    <w:qFormat/>
    <w:pPr>
      <w:tabs>
        <w:tab w:val="center" w:pos="7143" w:leader="none"/>
        <w:tab w:val="right" w:pos="14287" w:leader="none"/>
      </w:tabs>
    </w:pPr>
  </w:style>
  <w:style w:type="paragraph" w:styleId="842">
    <w:name w:val="toc 1"/>
    <w:basedOn w:val="810"/>
    <w:next w:val="810"/>
    <w:uiPriority w:val="39"/>
    <w:qFormat/>
    <w:pPr>
      <w:spacing w:after="57"/>
    </w:pPr>
  </w:style>
  <w:style w:type="paragraph" w:styleId="843">
    <w:name w:val="toc 4"/>
    <w:basedOn w:val="810"/>
    <w:next w:val="810"/>
    <w:uiPriority w:val="39"/>
    <w:unhideWhenUsed/>
    <w:qFormat/>
    <w:pPr>
      <w:ind w:left="850"/>
      <w:spacing w:after="57"/>
    </w:pPr>
  </w:style>
  <w:style w:type="paragraph" w:styleId="844">
    <w:name w:val="Subtitle"/>
    <w:basedOn w:val="810"/>
    <w:next w:val="810"/>
    <w:link w:val="1221"/>
    <w:uiPriority w:val="11"/>
    <w:qFormat/>
    <w:pPr>
      <w:spacing w:before="200" w:after="200"/>
    </w:pPr>
    <w:rPr>
      <w:sz w:val="24"/>
    </w:rPr>
  </w:style>
  <w:style w:type="paragraph" w:styleId="845">
    <w:name w:val="footnote text"/>
    <w:basedOn w:val="810"/>
    <w:link w:val="1332"/>
    <w:uiPriority w:val="99"/>
    <w:unhideWhenUsed/>
    <w:qFormat/>
    <w:pPr>
      <w:spacing w:after="40"/>
    </w:pPr>
    <w:rPr>
      <w:sz w:val="18"/>
    </w:rPr>
  </w:style>
  <w:style w:type="paragraph" w:styleId="846">
    <w:name w:val="toc 6"/>
    <w:basedOn w:val="810"/>
    <w:next w:val="810"/>
    <w:uiPriority w:val="39"/>
    <w:unhideWhenUsed/>
    <w:qFormat/>
    <w:pPr>
      <w:ind w:left="1417"/>
      <w:spacing w:after="57"/>
    </w:pPr>
  </w:style>
  <w:style w:type="paragraph" w:styleId="847">
    <w:name w:val="table of figures"/>
    <w:basedOn w:val="810"/>
    <w:next w:val="810"/>
    <w:uiPriority w:val="99"/>
    <w:unhideWhenUsed/>
    <w:qFormat/>
  </w:style>
  <w:style w:type="paragraph" w:styleId="848">
    <w:name w:val="toc 2"/>
    <w:basedOn w:val="810"/>
    <w:next w:val="810"/>
    <w:uiPriority w:val="39"/>
    <w:qFormat/>
    <w:pPr>
      <w:ind w:left="283"/>
      <w:spacing w:after="57"/>
    </w:pPr>
  </w:style>
  <w:style w:type="paragraph" w:styleId="849">
    <w:name w:val="toc 9"/>
    <w:basedOn w:val="810"/>
    <w:next w:val="810"/>
    <w:uiPriority w:val="39"/>
    <w:unhideWhenUsed/>
    <w:qFormat/>
    <w:pPr>
      <w:ind w:left="2268"/>
      <w:spacing w:after="57"/>
    </w:pPr>
  </w:style>
  <w:style w:type="paragraph" w:styleId="850">
    <w:name w:val="HTML Preformatted"/>
    <w:basedOn w:val="810"/>
    <w:link w:val="1090"/>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51">
    <w:name w:val="Normal (Web)"/>
    <w:basedOn w:val="810"/>
    <w:uiPriority w:val="99"/>
    <w:unhideWhenUsed/>
    <w:qFormat/>
    <w:pPr>
      <w:jc w:val="left"/>
      <w:spacing w:before="100" w:beforeAutospacing="1" w:after="100" w:afterAutospacing="1"/>
      <w:widowControl/>
    </w:pPr>
    <w:rPr>
      <w:rFonts w:ascii="宋体" w:hAnsi="宋体" w:cs="宋体"/>
      <w:sz w:val="24"/>
    </w:rPr>
  </w:style>
  <w:style w:type="paragraph" w:styleId="852">
    <w:name w:val="Title"/>
    <w:basedOn w:val="810"/>
    <w:next w:val="810"/>
    <w:link w:val="1146"/>
    <w:uiPriority w:val="0"/>
    <w:qFormat/>
    <w:pPr>
      <w:contextualSpacing/>
      <w:spacing w:before="300" w:after="200"/>
    </w:pPr>
    <w:rPr>
      <w:sz w:val="48"/>
      <w:szCs w:val="48"/>
    </w:rPr>
  </w:style>
  <w:style w:type="paragraph" w:styleId="853">
    <w:name w:val="annotation subject"/>
    <w:basedOn w:val="827"/>
    <w:next w:val="827"/>
    <w:link w:val="1215"/>
    <w:uiPriority w:val="99"/>
    <w:unhideWhenUsed/>
    <w:qFormat/>
    <w:rPr>
      <w:b/>
      <w:bCs/>
    </w:rPr>
  </w:style>
  <w:style w:type="paragraph" w:styleId="854">
    <w:name w:val="Body Text First Indent"/>
    <w:basedOn w:val="828"/>
    <w:link w:val="1365"/>
    <w:uiPriority w:val="0"/>
    <w:unhideWhenUsed/>
    <w:qFormat/>
    <w:pPr>
      <w:ind w:firstLine="100"/>
      <w:spacing w:line="240" w:lineRule="auto"/>
    </w:pPr>
    <w:rPr>
      <w:rFonts w:asciiTheme="minorHAnsi" w:hAnsiTheme="minorHAnsi" w:eastAsiaTheme="minorEastAsia" w:cstheme="minorBidi"/>
      <w:sz w:val="21"/>
      <w:szCs w:val="24"/>
    </w:rPr>
  </w:style>
  <w:style w:type="paragraph" w:styleId="855">
    <w:name w:val="Body Text First Indent 2"/>
    <w:basedOn w:val="829"/>
    <w:next w:val="810"/>
    <w:uiPriority w:val="0"/>
    <w:qFormat/>
    <w:pPr>
      <w:ind w:left="420" w:firstLine="200"/>
      <w:spacing w:after="120" w:line="240" w:lineRule="auto"/>
    </w:pPr>
    <w:rPr>
      <w:sz w:val="21"/>
    </w:rPr>
  </w:style>
  <w:style w:type="table" w:styleId="85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Strong"/>
    <w:uiPriority w:val="22"/>
    <w:qFormat/>
    <w:rPr>
      <w:rFonts w:ascii="Times New Roman" w:hAnsi="Times New Roman" w:eastAsia="宋体" w:cs="Times New Roman"/>
      <w:b/>
      <w:bCs/>
    </w:rPr>
  </w:style>
  <w:style w:type="character" w:styleId="858">
    <w:name w:val="endnote reference"/>
    <w:uiPriority w:val="99"/>
    <w:unhideWhenUsed/>
    <w:qFormat/>
    <w:rPr>
      <w:vertAlign w:val="superscript"/>
    </w:rPr>
  </w:style>
  <w:style w:type="character" w:styleId="859">
    <w:name w:val="FollowedHyperlink"/>
    <w:uiPriority w:val="0"/>
    <w:qFormat/>
    <w:rPr>
      <w:rFonts w:ascii="Times New Roman" w:hAnsi="Times New Roman" w:eastAsia="宋体" w:cs="Times New Roman"/>
      <w:color w:val="800080"/>
      <w:u w:val="single"/>
    </w:rPr>
  </w:style>
  <w:style w:type="character" w:styleId="860">
    <w:name w:val="Emphasis"/>
    <w:uiPriority w:val="20"/>
    <w:qFormat/>
    <w:rPr>
      <w:rFonts w:ascii="Times New Roman" w:hAnsi="Times New Roman" w:eastAsia="宋体" w:cs="Times New Roman"/>
      <w:i/>
    </w:rPr>
  </w:style>
  <w:style w:type="character" w:styleId="861">
    <w:name w:val="HTML Typewriter"/>
    <w:basedOn w:val="820"/>
    <w:uiPriority w:val="99"/>
    <w:semiHidden/>
    <w:unhideWhenUsed/>
    <w:qFormat/>
    <w:rPr>
      <w:rFonts w:hint="default" w:ascii="monospace" w:hAnsi="monospace" w:eastAsia="monospace" w:cs="monospace"/>
      <w:sz w:val="20"/>
    </w:rPr>
  </w:style>
  <w:style w:type="character" w:styleId="862">
    <w:name w:val="HTML Acronym"/>
    <w:basedOn w:val="820"/>
    <w:uiPriority w:val="99"/>
    <w:semiHidden/>
    <w:unhideWhenUsed/>
    <w:qFormat/>
    <w:rPr>
      <w:rFonts w:ascii="Times New Roman" w:hAnsi="Times New Roman" w:eastAsia="宋体" w:cs="Times New Roman"/>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HTML Code"/>
    <w:basedOn w:val="820"/>
    <w:uiPriority w:val="99"/>
    <w:semiHidden/>
    <w:unhideWhenUsed/>
    <w:qFormat/>
    <w:rPr>
      <w:rFonts w:hint="default" w:ascii="monospace" w:hAnsi="monospace" w:eastAsia="monospace" w:cs="monospace"/>
      <w:sz w:val="20"/>
    </w:rPr>
  </w:style>
  <w:style w:type="character" w:styleId="865">
    <w:name w:val="annotation reference"/>
    <w:basedOn w:val="820"/>
    <w:uiPriority w:val="0"/>
    <w:unhideWhenUsed/>
    <w:qFormat/>
    <w:rPr>
      <w:rFonts w:ascii="Times New Roman" w:hAnsi="Times New Roman" w:eastAsia="宋体" w:cs="Times New Roman"/>
      <w:sz w:val="21"/>
      <w:szCs w:val="21"/>
    </w:rPr>
  </w:style>
  <w:style w:type="character" w:styleId="866">
    <w:name w:val="footnote reference"/>
    <w:uiPriority w:val="99"/>
    <w:unhideWhenUsed/>
    <w:qFormat/>
    <w:rPr>
      <w:vertAlign w:val="superscript"/>
    </w:rPr>
  </w:style>
  <w:style w:type="character" w:styleId="867">
    <w:name w:val="HTML Keyboard"/>
    <w:basedOn w:val="820"/>
    <w:uiPriority w:val="99"/>
    <w:semiHidden/>
    <w:unhideWhenUsed/>
    <w:qFormat/>
    <w:rPr>
      <w:rFonts w:hint="default" w:ascii="monospace" w:hAnsi="monospace" w:eastAsia="monospace" w:cs="monospace"/>
      <w:sz w:val="20"/>
    </w:rPr>
  </w:style>
  <w:style w:type="character" w:styleId="868">
    <w:name w:val="HTML Sample"/>
    <w:basedOn w:val="820"/>
    <w:uiPriority w:val="99"/>
    <w:semiHidden/>
    <w:unhideWhenUsed/>
    <w:qFormat/>
    <w:rPr>
      <w:rFonts w:ascii="monospace" w:hAnsi="monospace" w:eastAsia="monospace" w:cs="monospace"/>
    </w:rPr>
  </w:style>
  <w:style w:type="paragraph" w:styleId="8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0" w:customStyle="1">
    <w:name w:val="正文文本1"/>
    <w:basedOn w:val="810"/>
    <w:uiPriority w:val="99"/>
    <w:qFormat/>
    <w:rPr>
      <w:rFonts w:ascii="楷体_GB2312" w:hAnsi="Arial" w:eastAsia="楷体_GB2312"/>
      <w:sz w:val="28"/>
      <w:szCs w:val="20"/>
    </w:rPr>
  </w:style>
  <w:style w:type="character" w:styleId="871" w:customStyle="1">
    <w:name w:val="Heading 1 Char"/>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Title Char"/>
    <w:uiPriority w:val="10"/>
    <w:qFormat/>
    <w:rPr>
      <w:sz w:val="48"/>
      <w:szCs w:val="48"/>
    </w:rPr>
  </w:style>
  <w:style w:type="character" w:styleId="882" w:customStyle="1">
    <w:name w:val="Subtitle Char"/>
    <w:uiPriority w:val="11"/>
    <w:qFormat/>
    <w:rPr>
      <w:sz w:val="24"/>
      <w:szCs w:val="24"/>
    </w:rPr>
  </w:style>
  <w:style w:type="paragraph" w:styleId="883">
    <w:name w:val="Quote"/>
    <w:basedOn w:val="810"/>
    <w:next w:val="810"/>
    <w:link w:val="884"/>
    <w:uiPriority w:val="29"/>
    <w:qFormat/>
    <w:pPr>
      <w:ind w:left="720" w:right="720"/>
    </w:pPr>
    <w:rPr>
      <w:i/>
    </w:rPr>
  </w:style>
  <w:style w:type="character" w:styleId="884" w:customStyle="1">
    <w:name w:val="引用 字符2"/>
    <w:link w:val="883"/>
    <w:uiPriority w:val="29"/>
    <w:qFormat/>
    <w:rPr>
      <w:i/>
    </w:rPr>
  </w:style>
  <w:style w:type="paragraph" w:styleId="885">
    <w:name w:val="Intense Quote"/>
    <w:basedOn w:val="810"/>
    <w:next w:val="810"/>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2"/>
    <w:link w:val="885"/>
    <w:uiPriority w:val="30"/>
    <w:qFormat/>
    <w:rPr>
      <w:i/>
    </w:rPr>
  </w:style>
  <w:style w:type="character" w:styleId="887" w:customStyle="1">
    <w:name w:val="页眉 字符2"/>
    <w:link w:val="841"/>
    <w:uiPriority w:val="99"/>
    <w:qFormat/>
  </w:style>
  <w:style w:type="character" w:styleId="888" w:customStyle="1">
    <w:name w:val="Footer Char"/>
    <w:uiPriority w:val="99"/>
    <w:qFormat/>
  </w:style>
  <w:style w:type="character" w:styleId="889" w:customStyle="1">
    <w:name w:val="页脚 字符2"/>
    <w:link w:val="839"/>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无格式表格 11"/>
    <w:basedOn w:val="82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892" w:customStyle="1">
    <w:name w:val="无格式表格 21"/>
    <w:basedOn w:val="82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893" w:customStyle="1">
    <w:name w:val="无格式表格 31"/>
    <w:basedOn w:val="82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2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2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网格表 1 浅色1"/>
    <w:basedOn w:val="82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21"/>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basedOn w:val="821"/>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2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basedOn w:val="82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basedOn w:val="82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basedOn w:val="82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basedOn w:val="821"/>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basedOn w:val="82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21"/>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basedOn w:val="821"/>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uiPriority w:val="99"/>
    <w:qFormat/>
    <w:rPr>
      <w:sz w:val="18"/>
    </w:rPr>
  </w:style>
  <w:style w:type="character" w:styleId="1016" w:customStyle="1">
    <w:name w:val="Endnote Text Char"/>
    <w:uiPriority w:val="99"/>
    <w:qFormat/>
    <w:rPr>
      <w:sz w:val="20"/>
    </w:rPr>
  </w:style>
  <w:style w:type="paragraph" w:styleId="1017" w:customStyle="1">
    <w:name w:val="TOC 标题1"/>
    <w:uiPriority w:val="39"/>
    <w:unhideWhenUsed/>
    <w:qFormat/>
    <w:rPr>
      <w:rFonts w:ascii="Times New Roman" w:hAnsi="Times New Roman" w:eastAsia="宋体" w:cs="Times New Roman"/>
      <w:lang w:val="en-US" w:eastAsia="zh-CN" w:bidi="ar-SA"/>
    </w:rPr>
  </w:style>
  <w:style w:type="paragraph" w:styleId="1018" w:customStyle="1">
    <w:name w:val="标题 11"/>
    <w:basedOn w:val="810"/>
    <w:next w:val="810"/>
    <w:link w:val="1032"/>
    <w:uiPriority w:val="0"/>
    <w:qFormat/>
    <w:pPr>
      <w:jc w:val="center"/>
      <w:keepLines/>
      <w:keepNext/>
      <w:spacing w:before="340" w:after="330" w:line="578" w:lineRule="auto"/>
      <w:outlineLvl w:val="0"/>
    </w:pPr>
    <w:rPr>
      <w:b/>
      <w:bCs/>
      <w:sz w:val="32"/>
      <w:szCs w:val="44"/>
    </w:rPr>
  </w:style>
  <w:style w:type="paragraph" w:styleId="1019" w:customStyle="1">
    <w:name w:val="标题 21"/>
    <w:basedOn w:val="810"/>
    <w:next w:val="810"/>
    <w:link w:val="1033"/>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20" w:customStyle="1">
    <w:name w:val="标题 31"/>
    <w:basedOn w:val="810"/>
    <w:next w:val="1021"/>
    <w:link w:val="1034"/>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21" w:customStyle="1">
    <w:name w:val="正文缩进1"/>
    <w:basedOn w:val="810"/>
    <w:link w:val="1035"/>
    <w:uiPriority w:val="99"/>
    <w:qFormat/>
    <w:pPr>
      <w:ind w:firstLine="420"/>
    </w:pPr>
  </w:style>
  <w:style w:type="paragraph" w:styleId="1022" w:customStyle="1">
    <w:name w:val="标题 41"/>
    <w:basedOn w:val="810"/>
    <w:next w:val="810"/>
    <w:link w:val="1036"/>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23" w:customStyle="1">
    <w:name w:val="标题 51"/>
    <w:basedOn w:val="810"/>
    <w:link w:val="1037"/>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24" w:customStyle="1">
    <w:name w:val="标题 61"/>
    <w:basedOn w:val="810"/>
    <w:link w:val="1038"/>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25" w:customStyle="1">
    <w:name w:val="标题 71"/>
    <w:basedOn w:val="810"/>
    <w:next w:val="810"/>
    <w:link w:val="1039"/>
    <w:uiPriority w:val="0"/>
    <w:qFormat/>
    <w:pPr>
      <w:ind w:left="2940" w:hanging="420"/>
      <w:keepLines/>
      <w:keepNext/>
      <w:spacing w:before="240" w:after="64" w:line="320" w:lineRule="auto"/>
      <w:tabs>
        <w:tab w:val="left" w:pos="2940" w:leader="none"/>
      </w:tabs>
      <w:outlineLvl w:val="6"/>
    </w:pPr>
    <w:rPr>
      <w:b/>
      <w:bCs/>
      <w:sz w:val="24"/>
    </w:rPr>
  </w:style>
  <w:style w:type="paragraph" w:styleId="1026" w:customStyle="1">
    <w:name w:val="标题 81"/>
    <w:basedOn w:val="810"/>
    <w:next w:val="810"/>
    <w:link w:val="1040"/>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27" w:customStyle="1">
    <w:name w:val="标题 91"/>
    <w:basedOn w:val="810"/>
    <w:next w:val="810"/>
    <w:link w:val="1041"/>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28" w:customStyle="1">
    <w:name w:val="默认段落字体1"/>
    <w:uiPriority w:val="1"/>
    <w:unhideWhenUsed/>
    <w:qFormat/>
  </w:style>
  <w:style w:type="table" w:styleId="1029" w:customStyle="1">
    <w:name w:val="普通表格1"/>
    <w:uiPriority w:val="99"/>
    <w:unhideWhenUsed/>
    <w:qFormat/>
    <w:tblPr>
      <w:tblCellMar>
        <w:left w:w="0" w:type="dxa"/>
        <w:top w:w="0" w:type="dxa"/>
        <w:right w:w="0" w:type="dxa"/>
        <w:bottom w:w="0" w:type="dxa"/>
      </w:tblCellMar>
    </w:tblPr>
  </w:style>
  <w:style w:type="paragraph" w:styleId="1030" w:customStyle="1">
    <w:name w:val="宏文本1"/>
    <w:link w:val="1031"/>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031" w:customStyle="1">
    <w:name w:val="宏文本 字符"/>
    <w:link w:val="1030"/>
    <w:uiPriority w:val="0"/>
    <w:semiHidden/>
    <w:qFormat/>
    <w:rPr>
      <w:rFonts w:ascii="Courier New" w:hAnsi="Courier New"/>
      <w:lang w:val="en-US" w:eastAsia="zh-CN" w:bidi="ar-SA"/>
    </w:rPr>
  </w:style>
  <w:style w:type="character" w:styleId="1032" w:customStyle="1">
    <w:name w:val="标题 1 字符2"/>
    <w:link w:val="1018"/>
    <w:uiPriority w:val="0"/>
    <w:qFormat/>
    <w:rPr>
      <w:b/>
      <w:bCs/>
      <w:sz w:val="32"/>
      <w:szCs w:val="44"/>
    </w:rPr>
  </w:style>
  <w:style w:type="character" w:styleId="1033" w:customStyle="1">
    <w:name w:val="标题 2 字符2"/>
    <w:link w:val="1019"/>
    <w:uiPriority w:val="0"/>
    <w:qFormat/>
    <w:rPr>
      <w:rFonts w:ascii="Cambria" w:hAnsi="Cambria"/>
      <w:b/>
      <w:bCs/>
      <w:sz w:val="32"/>
      <w:szCs w:val="32"/>
    </w:rPr>
  </w:style>
  <w:style w:type="character" w:styleId="1034" w:customStyle="1">
    <w:name w:val="标题 3 字符2"/>
    <w:link w:val="1020"/>
    <w:uiPriority w:val="0"/>
    <w:qFormat/>
    <w:rPr>
      <w:b/>
      <w:bCs/>
      <w:sz w:val="32"/>
      <w:szCs w:val="32"/>
    </w:rPr>
  </w:style>
  <w:style w:type="character" w:styleId="1035" w:customStyle="1">
    <w:name w:val="正文缩进 字符"/>
    <w:link w:val="1021"/>
    <w:uiPriority w:val="99"/>
    <w:qFormat/>
    <w:rPr>
      <w:sz w:val="21"/>
      <w:szCs w:val="24"/>
    </w:rPr>
  </w:style>
  <w:style w:type="character" w:styleId="1036" w:customStyle="1">
    <w:name w:val="标题 4 字符2"/>
    <w:link w:val="1022"/>
    <w:uiPriority w:val="0"/>
    <w:qFormat/>
    <w:rPr>
      <w:rFonts w:ascii="Cambria" w:hAnsi="Cambria"/>
      <w:b/>
      <w:bCs/>
      <w:sz w:val="28"/>
      <w:szCs w:val="28"/>
    </w:rPr>
  </w:style>
  <w:style w:type="character" w:styleId="1037" w:customStyle="1">
    <w:name w:val="标题 5 字符2"/>
    <w:link w:val="1023"/>
    <w:uiPriority w:val="0"/>
    <w:qFormat/>
    <w:rPr>
      <w:b/>
      <w:bCs/>
      <w:sz w:val="28"/>
      <w:szCs w:val="28"/>
    </w:rPr>
  </w:style>
  <w:style w:type="character" w:styleId="1038" w:customStyle="1">
    <w:name w:val="标题 6 字符2"/>
    <w:link w:val="1024"/>
    <w:uiPriority w:val="0"/>
    <w:qFormat/>
    <w:rPr>
      <w:rFonts w:ascii="Cambria" w:hAnsi="Cambria"/>
      <w:b/>
      <w:bCs/>
      <w:sz w:val="24"/>
      <w:szCs w:val="24"/>
    </w:rPr>
  </w:style>
  <w:style w:type="character" w:styleId="1039" w:customStyle="1">
    <w:name w:val="标题 7 字符2"/>
    <w:link w:val="1025"/>
    <w:uiPriority w:val="0"/>
    <w:qFormat/>
    <w:rPr>
      <w:b/>
      <w:bCs/>
      <w:sz w:val="24"/>
      <w:szCs w:val="24"/>
    </w:rPr>
  </w:style>
  <w:style w:type="character" w:styleId="1040" w:customStyle="1">
    <w:name w:val="标题 8 字符2"/>
    <w:link w:val="1026"/>
    <w:uiPriority w:val="0"/>
    <w:qFormat/>
    <w:rPr>
      <w:rFonts w:ascii="Cambria" w:hAnsi="Cambria"/>
      <w:sz w:val="24"/>
      <w:szCs w:val="24"/>
    </w:rPr>
  </w:style>
  <w:style w:type="character" w:styleId="1041" w:customStyle="1">
    <w:name w:val="标题 9 字符2"/>
    <w:link w:val="1027"/>
    <w:uiPriority w:val="0"/>
    <w:qFormat/>
    <w:rPr>
      <w:rFonts w:ascii="Cambria" w:hAnsi="Cambria"/>
      <w:sz w:val="21"/>
      <w:szCs w:val="21"/>
    </w:rPr>
  </w:style>
  <w:style w:type="paragraph" w:styleId="1042" w:customStyle="1">
    <w:name w:val="目录 71"/>
    <w:basedOn w:val="810"/>
    <w:next w:val="810"/>
    <w:uiPriority w:val="99"/>
    <w:unhideWhenUsed/>
    <w:qFormat/>
    <w:pPr>
      <w:ind w:left="2520"/>
    </w:pPr>
    <w:rPr>
      <w:rFonts w:ascii="等线" w:hAnsi="等线" w:eastAsia="等线"/>
      <w:szCs w:val="22"/>
    </w:rPr>
  </w:style>
  <w:style w:type="paragraph" w:styleId="1043" w:customStyle="1">
    <w:name w:val="题注1"/>
    <w:basedOn w:val="810"/>
    <w:next w:val="810"/>
    <w:uiPriority w:val="0"/>
    <w:qFormat/>
    <w:rPr>
      <w:rFonts w:ascii="Cambria" w:hAnsi="Cambria" w:eastAsia="黑体"/>
      <w:sz w:val="20"/>
      <w:szCs w:val="20"/>
    </w:rPr>
  </w:style>
  <w:style w:type="paragraph" w:styleId="1044" w:customStyle="1">
    <w:name w:val="列表项目符号1"/>
    <w:basedOn w:val="810"/>
    <w:uiPriority w:val="99"/>
    <w:qFormat/>
    <w:pPr>
      <w:tabs>
        <w:tab w:val="left" w:pos="0" w:leader="none"/>
      </w:tabs>
    </w:pPr>
    <w:rPr>
      <w:szCs w:val="20"/>
    </w:rPr>
  </w:style>
  <w:style w:type="paragraph" w:styleId="1045" w:customStyle="1">
    <w:name w:val="文档结构图1"/>
    <w:basedOn w:val="810"/>
    <w:link w:val="1046"/>
    <w:uiPriority w:val="0"/>
    <w:qFormat/>
    <w:rPr>
      <w:rFonts w:ascii="宋体"/>
      <w:sz w:val="18"/>
      <w:szCs w:val="18"/>
    </w:rPr>
  </w:style>
  <w:style w:type="character" w:styleId="1046" w:customStyle="1">
    <w:name w:val="文档结构图 字符2"/>
    <w:link w:val="1045"/>
    <w:uiPriority w:val="0"/>
    <w:qFormat/>
    <w:rPr>
      <w:rFonts w:ascii="宋体"/>
      <w:sz w:val="18"/>
      <w:szCs w:val="18"/>
    </w:rPr>
  </w:style>
  <w:style w:type="paragraph" w:styleId="1047" w:customStyle="1">
    <w:name w:val="批注文字11"/>
    <w:basedOn w:val="810"/>
    <w:link w:val="1048"/>
    <w:uiPriority w:val="99"/>
    <w:qFormat/>
    <w:pPr>
      <w:jc w:val="left"/>
    </w:pPr>
  </w:style>
  <w:style w:type="character" w:styleId="1048" w:customStyle="1">
    <w:name w:val="批注文字 字符1"/>
    <w:link w:val="1047"/>
    <w:uiPriority w:val="99"/>
    <w:qFormat/>
    <w:rPr>
      <w:sz w:val="21"/>
      <w:szCs w:val="24"/>
    </w:rPr>
  </w:style>
  <w:style w:type="paragraph" w:styleId="1049" w:customStyle="1">
    <w:name w:val="正文文本 31"/>
    <w:basedOn w:val="810"/>
    <w:link w:val="1050"/>
    <w:uiPriority w:val="0"/>
    <w:qFormat/>
    <w:pPr>
      <w:spacing w:after="120"/>
    </w:pPr>
    <w:rPr>
      <w:sz w:val="16"/>
      <w:szCs w:val="16"/>
    </w:rPr>
  </w:style>
  <w:style w:type="character" w:styleId="1050" w:customStyle="1">
    <w:name w:val="正文文本 3 字符2"/>
    <w:link w:val="1049"/>
    <w:uiPriority w:val="0"/>
    <w:qFormat/>
    <w:rPr>
      <w:sz w:val="16"/>
      <w:szCs w:val="16"/>
    </w:rPr>
  </w:style>
  <w:style w:type="paragraph" w:styleId="1051" w:customStyle="1">
    <w:name w:val="正文文本11"/>
    <w:basedOn w:val="810"/>
    <w:next w:val="810"/>
    <w:link w:val="1052"/>
    <w:uiPriority w:val="99"/>
    <w:qFormat/>
    <w:pPr>
      <w:jc w:val="left"/>
    </w:pPr>
    <w:rPr>
      <w:rFonts w:eastAsia="幼圆"/>
      <w:b/>
      <w:bCs/>
      <w:sz w:val="44"/>
    </w:rPr>
  </w:style>
  <w:style w:type="character" w:styleId="1052" w:customStyle="1">
    <w:name w:val="正文文本 字符2"/>
    <w:link w:val="1051"/>
    <w:uiPriority w:val="99"/>
    <w:qFormat/>
    <w:rPr>
      <w:rFonts w:ascii="Times New Roman" w:hAnsi="Times New Roman" w:eastAsia="幼圆"/>
      <w:b/>
      <w:bCs/>
      <w:sz w:val="44"/>
      <w:szCs w:val="24"/>
    </w:rPr>
  </w:style>
  <w:style w:type="paragraph" w:styleId="1053" w:customStyle="1">
    <w:name w:val="正文文本缩进11"/>
    <w:basedOn w:val="810"/>
    <w:next w:val="1054"/>
    <w:link w:val="1055"/>
    <w:uiPriority w:val="0"/>
    <w:qFormat/>
    <w:pPr>
      <w:ind w:left="420"/>
      <w:spacing w:after="120"/>
    </w:pPr>
  </w:style>
  <w:style w:type="paragraph" w:styleId="1054" w:customStyle="1">
    <w:name w:val="寄信人地址11"/>
    <w:basedOn w:val="810"/>
    <w:uiPriority w:val="0"/>
    <w:qFormat/>
    <w:rPr>
      <w:rFonts w:ascii="Arial" w:hAnsi="Arial"/>
    </w:rPr>
  </w:style>
  <w:style w:type="character" w:styleId="1055" w:customStyle="1">
    <w:name w:val="正文文本缩进 字符2"/>
    <w:link w:val="1053"/>
    <w:uiPriority w:val="0"/>
    <w:qFormat/>
    <w:rPr>
      <w:sz w:val="21"/>
      <w:szCs w:val="24"/>
    </w:rPr>
  </w:style>
  <w:style w:type="paragraph" w:styleId="1056" w:customStyle="1">
    <w:name w:val="文本块1"/>
    <w:basedOn w:val="810"/>
    <w:uiPriority w:val="99"/>
    <w:unhideWhenUsed/>
    <w:qFormat/>
    <w:pPr>
      <w:ind w:left="1440" w:right="1440"/>
      <w:spacing w:after="120"/>
    </w:pPr>
    <w:rPr>
      <w:sz w:val="24"/>
    </w:rPr>
  </w:style>
  <w:style w:type="paragraph" w:styleId="1057" w:customStyle="1">
    <w:name w:val="索引 411"/>
    <w:basedOn w:val="810"/>
    <w:next w:val="810"/>
    <w:uiPriority w:val="99"/>
    <w:qFormat/>
    <w:pPr>
      <w:ind w:left="600"/>
    </w:pPr>
  </w:style>
  <w:style w:type="paragraph" w:styleId="1058" w:customStyle="1">
    <w:name w:val="目录 51"/>
    <w:basedOn w:val="810"/>
    <w:next w:val="810"/>
    <w:uiPriority w:val="99"/>
    <w:unhideWhenUsed/>
    <w:qFormat/>
    <w:pPr>
      <w:ind w:left="1680"/>
    </w:pPr>
    <w:rPr>
      <w:rFonts w:ascii="等线" w:hAnsi="等线" w:eastAsia="等线"/>
      <w:szCs w:val="22"/>
    </w:rPr>
  </w:style>
  <w:style w:type="paragraph" w:styleId="1059" w:customStyle="1">
    <w:name w:val="目录 31"/>
    <w:basedOn w:val="810"/>
    <w:next w:val="810"/>
    <w:uiPriority w:val="99"/>
    <w:qFormat/>
    <w:pPr>
      <w:ind w:left="840"/>
    </w:pPr>
    <w:rPr>
      <w:szCs w:val="20"/>
    </w:rPr>
  </w:style>
  <w:style w:type="paragraph" w:styleId="1060" w:customStyle="1">
    <w:name w:val="纯文本11"/>
    <w:basedOn w:val="810"/>
    <w:uiPriority w:val="0"/>
    <w:qFormat/>
    <w:rPr>
      <w:rFonts w:ascii="Ari"/>
      <w:sz w:val="20"/>
      <w:szCs w:val="20"/>
    </w:rPr>
  </w:style>
  <w:style w:type="character" w:styleId="1061" w:customStyle="1">
    <w:name w:val="纯文本 字符"/>
    <w:link w:val="833"/>
    <w:uiPriority w:val="0"/>
    <w:qFormat/>
    <w:rPr>
      <w:rFonts w:ascii="宋体" w:hAnsi="Courier New"/>
    </w:rPr>
  </w:style>
  <w:style w:type="paragraph" w:styleId="1062" w:customStyle="1">
    <w:name w:val="目录 81"/>
    <w:basedOn w:val="810"/>
    <w:next w:val="810"/>
    <w:uiPriority w:val="99"/>
    <w:unhideWhenUsed/>
    <w:qFormat/>
    <w:pPr>
      <w:ind w:left="2940"/>
    </w:pPr>
    <w:rPr>
      <w:rFonts w:ascii="等线" w:hAnsi="等线" w:eastAsia="等线"/>
      <w:szCs w:val="22"/>
    </w:rPr>
  </w:style>
  <w:style w:type="paragraph" w:styleId="1063" w:customStyle="1">
    <w:name w:val="日期1"/>
    <w:basedOn w:val="810"/>
    <w:next w:val="810"/>
    <w:link w:val="1064"/>
    <w:uiPriority w:val="0"/>
    <w:qFormat/>
  </w:style>
  <w:style w:type="character" w:styleId="1064" w:customStyle="1">
    <w:name w:val="日期 字符2"/>
    <w:link w:val="1063"/>
    <w:uiPriority w:val="0"/>
    <w:qFormat/>
    <w:rPr>
      <w:sz w:val="21"/>
      <w:szCs w:val="24"/>
    </w:rPr>
  </w:style>
  <w:style w:type="paragraph" w:styleId="1065" w:customStyle="1">
    <w:name w:val="正文文本缩进 21"/>
    <w:basedOn w:val="810"/>
    <w:link w:val="1066"/>
    <w:uiPriority w:val="99"/>
    <w:qFormat/>
    <w:pPr>
      <w:ind w:left="-210" w:hanging="20"/>
      <w:spacing w:line="500" w:lineRule="exact"/>
    </w:pPr>
    <w:rPr>
      <w:rFonts w:ascii="宋体" w:hAnsi="Arial"/>
      <w:sz w:val="28"/>
      <w:szCs w:val="28"/>
    </w:rPr>
  </w:style>
  <w:style w:type="character" w:styleId="1066" w:customStyle="1">
    <w:name w:val="正文文本缩进 2 字符"/>
    <w:link w:val="1065"/>
    <w:uiPriority w:val="99"/>
    <w:qFormat/>
    <w:rPr>
      <w:rFonts w:ascii="宋体" w:hAnsi="Arial"/>
      <w:sz w:val="28"/>
      <w:szCs w:val="28"/>
    </w:rPr>
  </w:style>
  <w:style w:type="paragraph" w:styleId="1067" w:customStyle="1">
    <w:name w:val="批注框文本1"/>
    <w:basedOn w:val="810"/>
    <w:link w:val="1068"/>
    <w:uiPriority w:val="0"/>
    <w:qFormat/>
    <w:rPr>
      <w:sz w:val="18"/>
      <w:szCs w:val="18"/>
    </w:rPr>
  </w:style>
  <w:style w:type="character" w:styleId="1068" w:customStyle="1">
    <w:name w:val="批注框文本 字符2"/>
    <w:link w:val="1067"/>
    <w:uiPriority w:val="0"/>
    <w:qFormat/>
    <w:rPr>
      <w:sz w:val="18"/>
      <w:szCs w:val="18"/>
    </w:rPr>
  </w:style>
  <w:style w:type="paragraph" w:styleId="1069" w:customStyle="1">
    <w:name w:val="页脚1"/>
    <w:basedOn w:val="810"/>
    <w:link w:val="1070"/>
    <w:uiPriority w:val="99"/>
    <w:qFormat/>
    <w:pPr>
      <w:jc w:val="left"/>
      <w:tabs>
        <w:tab w:val="center" w:pos="4153" w:leader="none"/>
        <w:tab w:val="right" w:pos="8306" w:leader="none"/>
      </w:tabs>
    </w:pPr>
    <w:rPr>
      <w:sz w:val="18"/>
      <w:szCs w:val="18"/>
    </w:rPr>
  </w:style>
  <w:style w:type="character" w:styleId="1070" w:customStyle="1">
    <w:name w:val="页脚 字符1"/>
    <w:link w:val="1069"/>
    <w:uiPriority w:val="99"/>
    <w:qFormat/>
    <w:rPr>
      <w:sz w:val="18"/>
      <w:szCs w:val="18"/>
    </w:rPr>
  </w:style>
  <w:style w:type="paragraph" w:styleId="1071" w:customStyle="1">
    <w:name w:val="页眉1"/>
    <w:basedOn w:val="810"/>
    <w:link w:val="1072"/>
    <w:uiPriority w:val="99"/>
    <w:qFormat/>
    <w:pPr>
      <w:jc w:val="center"/>
      <w:tabs>
        <w:tab w:val="center" w:pos="4153" w:leader="none"/>
        <w:tab w:val="right" w:pos="8306" w:leader="none"/>
      </w:tabs>
      <w:pBdr>
        <w:bottom w:val="single" w:color="000000" w:sz="6" w:space="1"/>
      </w:pBdr>
    </w:pPr>
    <w:rPr>
      <w:sz w:val="18"/>
      <w:szCs w:val="18"/>
    </w:rPr>
  </w:style>
  <w:style w:type="character" w:styleId="1072" w:customStyle="1">
    <w:name w:val="页眉 字符1"/>
    <w:link w:val="1071"/>
    <w:uiPriority w:val="99"/>
    <w:qFormat/>
    <w:rPr>
      <w:sz w:val="18"/>
      <w:szCs w:val="18"/>
    </w:rPr>
  </w:style>
  <w:style w:type="paragraph" w:styleId="1073" w:customStyle="1">
    <w:name w:val="目录 11"/>
    <w:basedOn w:val="810"/>
    <w:next w:val="810"/>
    <w:uiPriority w:val="99"/>
    <w:qFormat/>
  </w:style>
  <w:style w:type="paragraph" w:styleId="1074" w:customStyle="1">
    <w:name w:val="目录 41"/>
    <w:basedOn w:val="810"/>
    <w:next w:val="810"/>
    <w:uiPriority w:val="99"/>
    <w:unhideWhenUsed/>
    <w:qFormat/>
    <w:pPr>
      <w:ind w:left="1260"/>
    </w:pPr>
    <w:rPr>
      <w:rFonts w:ascii="等线" w:hAnsi="等线" w:eastAsia="等线"/>
      <w:szCs w:val="22"/>
    </w:rPr>
  </w:style>
  <w:style w:type="paragraph" w:styleId="1075" w:customStyle="1">
    <w:name w:val="副标题1"/>
    <w:basedOn w:val="810"/>
    <w:next w:val="810"/>
    <w:link w:val="1076"/>
    <w:uiPriority w:val="0"/>
    <w:qFormat/>
    <w:pPr>
      <w:jc w:val="center"/>
      <w:spacing w:before="240" w:after="60" w:line="312" w:lineRule="auto"/>
      <w:outlineLvl w:val="1"/>
    </w:pPr>
    <w:rPr>
      <w:rFonts w:ascii="Cambria" w:hAnsi="Cambria"/>
      <w:b/>
      <w:bCs/>
      <w:sz w:val="32"/>
      <w:szCs w:val="32"/>
    </w:rPr>
  </w:style>
  <w:style w:type="character" w:styleId="1076" w:customStyle="1">
    <w:name w:val="副标题 字符2"/>
    <w:link w:val="1075"/>
    <w:uiPriority w:val="0"/>
    <w:qFormat/>
    <w:rPr>
      <w:rFonts w:ascii="Cambria" w:hAnsi="Cambria"/>
      <w:b/>
      <w:bCs/>
      <w:sz w:val="32"/>
      <w:szCs w:val="32"/>
    </w:rPr>
  </w:style>
  <w:style w:type="paragraph" w:styleId="1077" w:customStyle="1">
    <w:name w:val="列表1"/>
    <w:basedOn w:val="1051"/>
    <w:uiPriority w:val="99"/>
    <w:qFormat/>
    <w:pPr>
      <w:spacing w:after="120"/>
    </w:pPr>
    <w:rPr>
      <w:rFonts w:eastAsia="MS P 明朝"/>
      <w:b w:val="0"/>
      <w:bCs w:val="0"/>
      <w:sz w:val="24"/>
    </w:rPr>
  </w:style>
  <w:style w:type="paragraph" w:styleId="1078" w:customStyle="1">
    <w:name w:val="目录 61"/>
    <w:basedOn w:val="810"/>
    <w:next w:val="810"/>
    <w:uiPriority w:val="99"/>
    <w:unhideWhenUsed/>
    <w:qFormat/>
    <w:pPr>
      <w:ind w:left="2100"/>
    </w:pPr>
    <w:rPr>
      <w:rFonts w:ascii="等线" w:hAnsi="等线" w:eastAsia="等线"/>
      <w:szCs w:val="22"/>
    </w:rPr>
  </w:style>
  <w:style w:type="paragraph" w:styleId="1079" w:customStyle="1">
    <w:name w:val="正文文本缩进 31"/>
    <w:basedOn w:val="810"/>
    <w:link w:val="1080"/>
    <w:uiPriority w:val="0"/>
    <w:qFormat/>
    <w:pPr>
      <w:ind w:left="420"/>
      <w:spacing w:after="120"/>
    </w:pPr>
    <w:rPr>
      <w:sz w:val="16"/>
      <w:szCs w:val="16"/>
    </w:rPr>
  </w:style>
  <w:style w:type="character" w:styleId="1080" w:customStyle="1">
    <w:name w:val="正文文本缩进 3 字符2"/>
    <w:link w:val="1079"/>
    <w:uiPriority w:val="0"/>
    <w:qFormat/>
    <w:rPr>
      <w:sz w:val="16"/>
      <w:szCs w:val="16"/>
    </w:rPr>
  </w:style>
  <w:style w:type="paragraph" w:styleId="1081" w:customStyle="1">
    <w:name w:val="目录 21"/>
    <w:basedOn w:val="810"/>
    <w:next w:val="810"/>
    <w:uiPriority w:val="99"/>
    <w:qFormat/>
    <w:pPr>
      <w:ind w:left="420"/>
    </w:pPr>
    <w:rPr>
      <w:szCs w:val="20"/>
    </w:rPr>
  </w:style>
  <w:style w:type="paragraph" w:styleId="1082" w:customStyle="1">
    <w:name w:val="目录 91"/>
    <w:basedOn w:val="810"/>
    <w:next w:val="810"/>
    <w:uiPriority w:val="99"/>
    <w:unhideWhenUsed/>
    <w:qFormat/>
    <w:pPr>
      <w:ind w:left="3360"/>
    </w:pPr>
    <w:rPr>
      <w:rFonts w:ascii="等线" w:hAnsi="等线" w:eastAsia="等线"/>
      <w:szCs w:val="22"/>
    </w:rPr>
  </w:style>
  <w:style w:type="paragraph" w:styleId="1083" w:customStyle="1">
    <w:name w:val="正文文本 21"/>
    <w:basedOn w:val="810"/>
    <w:next w:val="1084"/>
    <w:link w:val="1088"/>
    <w:uiPriority w:val="99"/>
    <w:qFormat/>
    <w:pPr>
      <w:spacing w:after="120" w:line="480" w:lineRule="auto"/>
    </w:pPr>
    <w:rPr>
      <w:szCs w:val="21"/>
    </w:rPr>
  </w:style>
  <w:style w:type="paragraph" w:styleId="1084" w:customStyle="1">
    <w:name w:val="默认段落字体 Para Char Char Char Char Char Char Char"/>
    <w:basedOn w:val="810"/>
    <w:next w:val="1085"/>
    <w:uiPriority w:val="99"/>
    <w:qFormat/>
    <w:pPr>
      <w:ind w:firstLine="200"/>
    </w:pPr>
    <w:rPr>
      <w:rFonts w:ascii="Calibri" w:hAnsi="Calibri" w:cs="Arial"/>
      <w:szCs w:val="22"/>
    </w:rPr>
  </w:style>
  <w:style w:type="paragraph" w:styleId="1085" w:customStyle="1">
    <w:name w:val="样式 首行缩进:  2 字符"/>
    <w:basedOn w:val="810"/>
    <w:next w:val="1086"/>
    <w:uiPriority w:val="99"/>
    <w:qFormat/>
    <w:pPr>
      <w:ind w:left="480" w:firstLine="5856"/>
      <w:spacing w:line="360" w:lineRule="auto"/>
    </w:pPr>
    <w:rPr>
      <w:rFonts w:ascii="Calibri" w:hAnsi="Calibri"/>
      <w:szCs w:val="22"/>
    </w:rPr>
  </w:style>
  <w:style w:type="paragraph" w:styleId="1086" w:customStyle="1">
    <w:name w:val="样式 段后: 0.25 行"/>
    <w:basedOn w:val="810"/>
    <w:next w:val="1087"/>
    <w:uiPriority w:val="99"/>
    <w:qFormat/>
    <w:pPr>
      <w:ind w:left="420" w:firstLine="5796"/>
      <w:spacing w:line="300" w:lineRule="auto"/>
      <w:widowControl/>
    </w:pPr>
    <w:rPr>
      <w:rFonts w:ascii="Calibri" w:hAnsi="Calibri"/>
      <w:szCs w:val="22"/>
    </w:rPr>
  </w:style>
  <w:style w:type="paragraph" w:styleId="1087" w:customStyle="1">
    <w:name w:val="正文 New New New New New New New New New New New New New New"/>
    <w:next w:val="849"/>
    <w:uiPriority w:val="99"/>
    <w:qFormat/>
    <w:pPr>
      <w:ind w:firstLine="2048"/>
      <w:jc w:val="both"/>
      <w:widowControl w:val="off"/>
    </w:pPr>
    <w:rPr>
      <w:rFonts w:ascii="Calibri" w:hAnsi="Calibri" w:eastAsia="宋体" w:cs="Times New Roman"/>
      <w:lang w:val="en-US" w:eastAsia="zh-CN" w:bidi="ar-SA"/>
    </w:rPr>
  </w:style>
  <w:style w:type="character" w:styleId="1088" w:customStyle="1">
    <w:name w:val="正文文本 2 字符"/>
    <w:link w:val="1083"/>
    <w:uiPriority w:val="99"/>
    <w:qFormat/>
    <w:rPr>
      <w:sz w:val="21"/>
      <w:szCs w:val="21"/>
    </w:rPr>
  </w:style>
  <w:style w:type="paragraph" w:styleId="1089" w:customStyle="1">
    <w:name w:val="HTML 预设格式1"/>
    <w:basedOn w:val="8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0" w:customStyle="1">
    <w:name w:val="HTML 预设格式 字符"/>
    <w:link w:val="850"/>
    <w:uiPriority w:val="99"/>
    <w:qFormat/>
    <w:rPr>
      <w:rFonts w:ascii="Arial" w:hAnsi="Arial"/>
      <w:sz w:val="11"/>
      <w:szCs w:val="11"/>
    </w:rPr>
  </w:style>
  <w:style w:type="paragraph" w:styleId="1091" w:customStyle="1">
    <w:name w:val="普通(网站)11"/>
    <w:basedOn w:val="810"/>
    <w:uiPriority w:val="0"/>
    <w:qFormat/>
    <w:pPr>
      <w:jc w:val="left"/>
      <w:spacing w:before="100" w:beforeAutospacing="1" w:after="100" w:afterAutospacing="1"/>
      <w:widowControl/>
    </w:pPr>
    <w:rPr>
      <w:rFonts w:ascii="宋体" w:hAnsi="宋体" w:cs="宋体"/>
      <w:sz w:val="24"/>
    </w:rPr>
  </w:style>
  <w:style w:type="paragraph" w:styleId="1092" w:customStyle="1">
    <w:name w:val="索引 11"/>
    <w:basedOn w:val="810"/>
    <w:next w:val="810"/>
    <w:uiPriority w:val="99"/>
    <w:qFormat/>
    <w:pPr>
      <w:jc w:val="center"/>
      <w:spacing w:line="220" w:lineRule="exact"/>
    </w:pPr>
    <w:rPr>
      <w:rFonts w:ascii="仿宋_GB2312" w:eastAsia="仿宋_GB2312"/>
      <w:szCs w:val="20"/>
    </w:rPr>
  </w:style>
  <w:style w:type="paragraph" w:styleId="1093" w:customStyle="1">
    <w:name w:val="标题1"/>
    <w:basedOn w:val="810"/>
    <w:link w:val="1094"/>
    <w:uiPriority w:val="0"/>
    <w:qFormat/>
    <w:pPr>
      <w:jc w:val="center"/>
    </w:pPr>
    <w:rPr>
      <w:b/>
      <w:sz w:val="30"/>
      <w:szCs w:val="20"/>
    </w:rPr>
  </w:style>
  <w:style w:type="character" w:styleId="1094" w:customStyle="1">
    <w:name w:val="标题 字符2"/>
    <w:link w:val="1093"/>
    <w:uiPriority w:val="0"/>
    <w:qFormat/>
    <w:rPr>
      <w:b/>
      <w:sz w:val="30"/>
    </w:rPr>
  </w:style>
  <w:style w:type="paragraph" w:styleId="1095" w:customStyle="1">
    <w:name w:val="批注主题1"/>
    <w:basedOn w:val="1047"/>
    <w:next w:val="1047"/>
    <w:link w:val="1096"/>
    <w:uiPriority w:val="0"/>
    <w:qFormat/>
    <w:rPr>
      <w:b/>
      <w:bCs/>
    </w:rPr>
  </w:style>
  <w:style w:type="character" w:styleId="1096" w:customStyle="1">
    <w:name w:val="批注主题 字符2"/>
    <w:link w:val="1095"/>
    <w:uiPriority w:val="0"/>
    <w:qFormat/>
    <w:rPr>
      <w:b/>
      <w:bCs/>
      <w:sz w:val="21"/>
      <w:szCs w:val="24"/>
    </w:rPr>
  </w:style>
  <w:style w:type="paragraph" w:styleId="1097" w:customStyle="1">
    <w:name w:val="正文首行缩进11"/>
    <w:basedOn w:val="1051"/>
    <w:link w:val="1098"/>
    <w:uiPriority w:val="0"/>
    <w:qFormat/>
    <w:pPr>
      <w:ind w:firstLine="420"/>
      <w:jc w:val="both"/>
      <w:spacing w:after="120"/>
    </w:pPr>
    <w:rPr>
      <w:rFonts w:eastAsia="宋体"/>
      <w:b w:val="0"/>
      <w:bCs w:val="0"/>
      <w:sz w:val="21"/>
    </w:rPr>
  </w:style>
  <w:style w:type="character" w:styleId="1098" w:customStyle="1">
    <w:name w:val="正文文本首行缩进 字符"/>
    <w:link w:val="1097"/>
    <w:uiPriority w:val="0"/>
    <w:qFormat/>
    <w:rPr>
      <w:rFonts w:ascii="Times New Roman" w:hAnsi="Times New Roman" w:eastAsia="宋体" w:cs="Times New Roman"/>
      <w:sz w:val="21"/>
      <w:szCs w:val="24"/>
    </w:rPr>
  </w:style>
  <w:style w:type="table" w:styleId="1099" w:customStyle="1">
    <w:name w:val="网格型11"/>
    <w:basedOn w:val="1029"/>
    <w:uiPriority w:val="0"/>
    <w:qFormat/>
    <w:pPr>
      <w:jc w:val="both"/>
      <w:widowControl w:val="off"/>
    </w:pPr>
    <w:tblPr/>
  </w:style>
  <w:style w:type="character" w:styleId="1100" w:customStyle="1">
    <w:name w:val="要点1"/>
    <w:uiPriority w:val="99"/>
    <w:qFormat/>
    <w:rPr>
      <w:b/>
      <w:bCs/>
    </w:rPr>
  </w:style>
  <w:style w:type="character" w:styleId="1101" w:customStyle="1">
    <w:name w:val="页码1"/>
    <w:uiPriority w:val="99"/>
    <w:qFormat/>
    <w:rPr>
      <w:rFonts w:eastAsia="宋体"/>
      <w:b/>
      <w:spacing w:val="0"/>
      <w:sz w:val="24"/>
      <w:szCs w:val="24"/>
      <w:vertAlign w:val="baseline"/>
      <w:lang w:val="en-US" w:eastAsia="zh-CN" w:bidi="ar-SA"/>
    </w:rPr>
  </w:style>
  <w:style w:type="character" w:styleId="1102" w:customStyle="1">
    <w:name w:val="已访问的超链接1"/>
    <w:uiPriority w:val="99"/>
    <w:unhideWhenUsed/>
    <w:qFormat/>
    <w:rPr>
      <w:color w:val="000000"/>
      <w:sz w:val="18"/>
      <w:szCs w:val="18"/>
      <w:u w:val="none"/>
    </w:rPr>
  </w:style>
  <w:style w:type="character" w:styleId="1103" w:customStyle="1">
    <w:name w:val="强调1"/>
    <w:uiPriority w:val="99"/>
    <w:qFormat/>
    <w:rPr>
      <w:color w:val="cc0000"/>
    </w:rPr>
  </w:style>
  <w:style w:type="character" w:styleId="1104" w:customStyle="1">
    <w:name w:val="超链接1"/>
    <w:uiPriority w:val="99"/>
    <w:qFormat/>
    <w:rPr>
      <w:color w:val="000000"/>
      <w:sz w:val="18"/>
      <w:szCs w:val="18"/>
      <w:u w:val="none"/>
    </w:rPr>
  </w:style>
  <w:style w:type="character" w:styleId="1105" w:customStyle="1">
    <w:name w:val="HTML 代码1"/>
    <w:uiPriority w:val="99"/>
    <w:unhideWhenUsed/>
    <w:qFormat/>
    <w:rPr>
      <w:rFonts w:ascii="Courier New" w:hAnsi="Courier New"/>
      <w:sz w:val="20"/>
    </w:rPr>
  </w:style>
  <w:style w:type="character" w:styleId="1106" w:customStyle="1">
    <w:name w:val="批注引用1"/>
    <w:uiPriority w:val="99"/>
    <w:qFormat/>
    <w:rPr>
      <w:sz w:val="21"/>
      <w:szCs w:val="21"/>
    </w:rPr>
  </w:style>
  <w:style w:type="character" w:styleId="1107" w:customStyle="1">
    <w:name w:val="HTML 引文1"/>
    <w:uiPriority w:val="0"/>
    <w:qFormat/>
    <w:rPr>
      <w:color w:val="008000"/>
    </w:rPr>
  </w:style>
  <w:style w:type="paragraph" w:styleId="1108" w:customStyle="1">
    <w:name w:val="正文文本12"/>
    <w:basedOn w:val="810"/>
    <w:next w:val="810"/>
    <w:uiPriority w:val="0"/>
    <w:unhideWhenUsed/>
    <w:qFormat/>
    <w:pPr>
      <w:spacing w:after="120"/>
    </w:pPr>
  </w:style>
  <w:style w:type="character" w:styleId="1109" w:customStyle="1">
    <w:name w:val="Plain Text Char"/>
    <w:link w:val="1110"/>
    <w:uiPriority w:val="0"/>
    <w:qFormat/>
    <w:rPr>
      <w:rFonts w:ascii="宋体" w:hAnsi="Courier New" w:eastAsia="楷体_GB2312"/>
      <w:sz w:val="26"/>
    </w:rPr>
  </w:style>
  <w:style w:type="paragraph" w:styleId="1110" w:customStyle="1">
    <w:name w:val="纯文本1"/>
    <w:basedOn w:val="810"/>
    <w:link w:val="1109"/>
    <w:uiPriority w:val="0"/>
    <w:qFormat/>
    <w:rPr>
      <w:rFonts w:ascii="宋体" w:hAnsi="Courier New" w:eastAsia="楷体_GB2312"/>
      <w:sz w:val="26"/>
      <w:szCs w:val="20"/>
    </w:rPr>
  </w:style>
  <w:style w:type="character" w:styleId="1111" w:customStyle="1">
    <w:name w:val="标题 5 字符"/>
    <w:link w:val="815"/>
    <w:uiPriority w:val="9"/>
    <w:qFormat/>
    <w:rPr>
      <w:b/>
      <w:bCs/>
      <w:sz w:val="28"/>
      <w:szCs w:val="28"/>
    </w:rPr>
  </w:style>
  <w:style w:type="character" w:styleId="1112" w:customStyle="1">
    <w:name w:val="日期 字符1"/>
    <w:uiPriority w:val="99"/>
    <w:qFormat/>
    <w:rPr>
      <w:sz w:val="24"/>
    </w:rPr>
  </w:style>
  <w:style w:type="character" w:styleId="1113" w:customStyle="1">
    <w:name w:val="style11"/>
    <w:uiPriority w:val="0"/>
    <w:qFormat/>
    <w:rPr>
      <w:rFonts w:ascii="Verdana" w:hAnsi="Verdana"/>
      <w:sz w:val="21"/>
    </w:rPr>
  </w:style>
  <w:style w:type="character" w:styleId="1114" w:customStyle="1">
    <w:name w:val="明显引用 Char2"/>
    <w:uiPriority w:val="30"/>
    <w:qFormat/>
    <w:rPr>
      <w:b/>
      <w:bCs/>
      <w:i/>
      <w:iCs/>
      <w:color w:val="4f81bd"/>
      <w:sz w:val="21"/>
      <w:szCs w:val="24"/>
    </w:rPr>
  </w:style>
  <w:style w:type="character" w:styleId="1115" w:customStyle="1">
    <w:name w:val="标题 2 字符1"/>
    <w:uiPriority w:val="99"/>
    <w:qFormat/>
    <w:rPr>
      <w:rFonts w:ascii="Arial" w:hAnsi="Arial" w:eastAsia="黑体" w:cs="Times New Roman"/>
      <w:b/>
      <w:sz w:val="32"/>
      <w:szCs w:val="20"/>
    </w:rPr>
  </w:style>
  <w:style w:type="character" w:styleId="1116" w:customStyle="1">
    <w:name w:val="不明显强调1"/>
    <w:uiPriority w:val="99"/>
    <w:qFormat/>
    <w:rPr>
      <w:i/>
      <w:iCs/>
      <w:color w:val="808080"/>
    </w:rPr>
  </w:style>
  <w:style w:type="character" w:styleId="1117" w:customStyle="1">
    <w:name w:val="text Char"/>
    <w:link w:val="1118"/>
    <w:uiPriority w:val="99"/>
    <w:qFormat/>
    <w:rPr>
      <w:sz w:val="24"/>
      <w:szCs w:val="24"/>
    </w:rPr>
  </w:style>
  <w:style w:type="paragraph" w:styleId="1118" w:customStyle="1">
    <w:name w:val="text"/>
    <w:basedOn w:val="810"/>
    <w:link w:val="1117"/>
    <w:uiPriority w:val="99"/>
    <w:qFormat/>
    <w:pPr>
      <w:ind w:left="1098" w:hanging="2"/>
      <w:spacing w:after="60" w:line="264" w:lineRule="auto"/>
      <w:widowControl/>
      <w:tabs>
        <w:tab w:val="left" w:pos="1020" w:leader="none"/>
        <w:tab w:val="left" w:pos="1090" w:leader="none"/>
      </w:tabs>
    </w:pPr>
    <w:rPr>
      <w:sz w:val="24"/>
    </w:rPr>
  </w:style>
  <w:style w:type="character" w:styleId="1119" w:customStyle="1">
    <w:name w:val="正文文本 3 Char2"/>
    <w:uiPriority w:val="99"/>
    <w:semiHidden/>
    <w:qFormat/>
    <w:rPr>
      <w:rFonts w:ascii="Times New Roman" w:hAnsi="Times New Roman" w:eastAsia="宋体" w:cs="Times New Roman"/>
      <w:sz w:val="16"/>
      <w:szCs w:val="16"/>
    </w:rPr>
  </w:style>
  <w:style w:type="character" w:styleId="1120" w:customStyle="1">
    <w:name w:val="书籍标题1"/>
    <w:uiPriority w:val="99"/>
    <w:qFormat/>
    <w:rPr>
      <w:b/>
      <w:bCs/>
      <w:smallCaps/>
      <w:spacing w:val="5"/>
    </w:rPr>
  </w:style>
  <w:style w:type="character" w:styleId="1121" w:customStyle="1">
    <w:name w:val="纯文本 字符1"/>
    <w:uiPriority w:val="99"/>
    <w:qFormat/>
    <w:rPr>
      <w:rFonts w:ascii="宋体" w:hAnsi="Courier New" w:eastAsia="宋体"/>
    </w:rPr>
  </w:style>
  <w:style w:type="character" w:styleId="1122" w:customStyle="1">
    <w:name w:val="bookmark"/>
    <w:uiPriority w:val="0"/>
    <w:qFormat/>
  </w:style>
  <w:style w:type="character" w:styleId="1123" w:customStyle="1">
    <w:name w:val="font91"/>
    <w:uiPriority w:val="0"/>
    <w:qFormat/>
    <w:rPr>
      <w:rFonts w:hint="eastAsia" w:ascii="宋体" w:hAnsi="宋体" w:eastAsia="宋体" w:cs="宋体"/>
      <w:color w:val="000000"/>
      <w:sz w:val="20"/>
      <w:szCs w:val="20"/>
      <w:u w:val="none"/>
    </w:rPr>
  </w:style>
  <w:style w:type="character" w:styleId="1124" w:customStyle="1">
    <w:name w:val="font161"/>
    <w:uiPriority w:val="99"/>
    <w:qFormat/>
    <w:rPr>
      <w:b/>
      <w:sz w:val="32"/>
    </w:rPr>
  </w:style>
  <w:style w:type="character" w:styleId="1125" w:customStyle="1">
    <w:name w:val="font31"/>
    <w:basedOn w:val="820"/>
    <w:uiPriority w:val="0"/>
    <w:qFormat/>
    <w:rPr>
      <w:rFonts w:hint="eastAsia" w:ascii="宋体" w:hAnsi="宋体" w:eastAsia="宋体" w:cs="宋体"/>
      <w:b/>
      <w:color w:val="000000"/>
      <w:sz w:val="21"/>
      <w:szCs w:val="21"/>
      <w:u w:val="none"/>
    </w:rPr>
  </w:style>
  <w:style w:type="character" w:styleId="1126" w:customStyle="1">
    <w:name w:val="Char Char"/>
    <w:uiPriority w:val="0"/>
    <w:qFormat/>
    <w:rPr>
      <w:rFonts w:eastAsia="宋体"/>
      <w:sz w:val="24"/>
      <w:lang w:val="en-US" w:eastAsia="zh-CN" w:bidi="ar-SA"/>
    </w:rPr>
  </w:style>
  <w:style w:type="character" w:styleId="1127" w:customStyle="1">
    <w:name w:val="页眉 字符"/>
    <w:uiPriority w:val="99"/>
    <w:qFormat/>
    <w:rPr>
      <w:sz w:val="18"/>
      <w:szCs w:val="18"/>
    </w:rPr>
  </w:style>
  <w:style w:type="character" w:styleId="1128" w:customStyle="1">
    <w:name w:val="副标题 字符1"/>
    <w:uiPriority w:val="99"/>
    <w:qFormat/>
    <w:rPr>
      <w:rFonts w:ascii="Cambria" w:hAnsi="Cambria"/>
      <w:b/>
      <w:bCs/>
      <w:sz w:val="32"/>
      <w:szCs w:val="32"/>
    </w:rPr>
  </w:style>
  <w:style w:type="character" w:styleId="1129" w:customStyle="1">
    <w:name w:val="不明显参考1"/>
    <w:uiPriority w:val="99"/>
    <w:qFormat/>
    <w:rPr>
      <w:smallCaps/>
      <w:color w:val="000000"/>
      <w:u w:val="single"/>
    </w:rPr>
  </w:style>
  <w:style w:type="character" w:styleId="1130" w:customStyle="1">
    <w:name w:val="标题 4 字符"/>
    <w:link w:val="814"/>
    <w:uiPriority w:val="9"/>
    <w:qFormat/>
    <w:rPr>
      <w:rFonts w:ascii="Arial" w:hAnsi="Arial" w:eastAsia="黑体"/>
      <w:b/>
      <w:sz w:val="28"/>
    </w:rPr>
  </w:style>
  <w:style w:type="character" w:styleId="1131" w:customStyle="1">
    <w:name w:val="批注文字 Char1"/>
    <w:uiPriority w:val="99"/>
    <w:qFormat/>
    <w:rPr>
      <w:rFonts w:ascii="Calibri" w:hAnsi="Calibri" w:eastAsia="宋体" w:cs="Times New Roman"/>
    </w:rPr>
  </w:style>
  <w:style w:type="character" w:styleId="1132" w:customStyle="1">
    <w:name w:val="标题 1 字符1"/>
    <w:uiPriority w:val="99"/>
    <w:qFormat/>
    <w:rPr>
      <w:rFonts w:ascii="Times New Roman" w:hAnsi="Times New Roman" w:eastAsia="宋体" w:cs="Times New Roman"/>
      <w:b/>
      <w:sz w:val="44"/>
      <w:szCs w:val="20"/>
    </w:rPr>
  </w:style>
  <w:style w:type="character" w:styleId="1133" w:customStyle="1">
    <w:name w:val="Char Char5"/>
    <w:uiPriority w:val="0"/>
    <w:qFormat/>
    <w:rPr>
      <w:rFonts w:eastAsia="宋体"/>
      <w:sz w:val="24"/>
      <w:lang w:val="en-US" w:eastAsia="zh-CN" w:bidi="ar-SA"/>
    </w:rPr>
  </w:style>
  <w:style w:type="character" w:styleId="1134" w:customStyle="1">
    <w:name w:val="页脚 字符"/>
    <w:uiPriority w:val="99"/>
    <w:qFormat/>
    <w:rPr>
      <w:sz w:val="18"/>
      <w:szCs w:val="18"/>
    </w:rPr>
  </w:style>
  <w:style w:type="character" w:styleId="1135" w:customStyle="1">
    <w:name w:val="页脚 Char1"/>
    <w:uiPriority w:val="99"/>
    <w:semiHidden/>
    <w:qFormat/>
    <w:rPr>
      <w:rFonts w:ascii="Calibri" w:hAnsi="Calibri" w:eastAsia="宋体" w:cs="Times New Roman"/>
      <w:sz w:val="18"/>
      <w:szCs w:val="18"/>
    </w:rPr>
  </w:style>
  <w:style w:type="character" w:styleId="1136" w:customStyle="1">
    <w:name w:val="正文文本 2 Char1"/>
    <w:uiPriority w:val="99"/>
    <w:semiHidden/>
    <w:qFormat/>
    <w:rPr>
      <w:rFonts w:ascii="Times New Roman" w:hAnsi="Times New Roman" w:eastAsia="宋体" w:cs="Times New Roman"/>
      <w:sz w:val="20"/>
      <w:szCs w:val="20"/>
    </w:rPr>
  </w:style>
  <w:style w:type="character" w:styleId="1137" w:customStyle="1">
    <w:name w:val="h Char Char"/>
    <w:uiPriority w:val="99"/>
    <w:qFormat/>
    <w:rPr>
      <w:rFonts w:eastAsia="宋体"/>
      <w:sz w:val="18"/>
      <w:szCs w:val="18"/>
      <w:lang w:val="en-US" w:eastAsia="zh-CN" w:bidi="ar-SA"/>
    </w:rPr>
  </w:style>
  <w:style w:type="character" w:styleId="1138" w:customStyle="1">
    <w:name w:val="正文文本缩进 字符1"/>
    <w:uiPriority w:val="99"/>
    <w:qFormat/>
    <w:rPr>
      <w:rFonts w:ascii="宋体"/>
      <w:sz w:val="28"/>
    </w:rPr>
  </w:style>
  <w:style w:type="character" w:styleId="1139" w:customStyle="1">
    <w:name w:val="明显引用 字符1"/>
    <w:link w:val="1140"/>
    <w:uiPriority w:val="99"/>
    <w:qFormat/>
    <w:rPr>
      <w:b/>
      <w:bCs/>
      <w:i/>
      <w:iCs/>
      <w:color w:val="4f81bd"/>
    </w:rPr>
  </w:style>
  <w:style w:type="paragraph" w:styleId="1140" w:customStyle="1">
    <w:name w:val="明显引用1"/>
    <w:basedOn w:val="810"/>
    <w:next w:val="810"/>
    <w:link w:val="1139"/>
    <w:uiPriority w:val="99"/>
    <w:qFormat/>
    <w:pPr>
      <w:ind w:left="936" w:right="936"/>
      <w:spacing w:before="200" w:after="280"/>
      <w:pBdr>
        <w:bottom w:val="single" w:color="4F81BD" w:sz="4" w:space="4"/>
      </w:pBdr>
    </w:pPr>
    <w:rPr>
      <w:b/>
      <w:bCs/>
      <w:i/>
      <w:iCs/>
      <w:color w:val="4f81bd"/>
      <w:sz w:val="20"/>
      <w:szCs w:val="20"/>
    </w:rPr>
  </w:style>
  <w:style w:type="character" w:styleId="1141" w:customStyle="1">
    <w:name w:val="标题 7 字符"/>
    <w:link w:val="817"/>
    <w:uiPriority w:val="0"/>
    <w:qFormat/>
    <w:rPr>
      <w:b/>
      <w:sz w:val="24"/>
    </w:rPr>
  </w:style>
  <w:style w:type="character" w:styleId="1142" w:customStyle="1">
    <w:name w:val="日期 Char1"/>
    <w:uiPriority w:val="99"/>
    <w:qFormat/>
    <w:rPr>
      <w:rFonts w:ascii="Calibri" w:hAnsi="Calibri" w:eastAsia="宋体" w:cs="Times New Roman"/>
    </w:rPr>
  </w:style>
  <w:style w:type="character" w:styleId="1143" w:customStyle="1">
    <w:name w:val="标题 6 字符1"/>
    <w:uiPriority w:val="99"/>
    <w:qFormat/>
    <w:rPr>
      <w:rFonts w:ascii="Arial" w:hAnsi="Arial" w:eastAsia="黑体" w:cs="Times New Roman"/>
      <w:b/>
      <w:sz w:val="24"/>
      <w:szCs w:val="20"/>
    </w:rPr>
  </w:style>
  <w:style w:type="character" w:styleId="1144" w:customStyle="1">
    <w:name w:val="HTML 预设格式 Char1"/>
    <w:uiPriority w:val="99"/>
    <w:semiHidden/>
    <w:qFormat/>
    <w:rPr>
      <w:rFonts w:ascii="Courier New" w:hAnsi="Courier New" w:cs="Courier New"/>
    </w:rPr>
  </w:style>
  <w:style w:type="character" w:styleId="1145" w:customStyle="1">
    <w:name w:val="正文文本 3 字符"/>
    <w:uiPriority w:val="99"/>
    <w:qFormat/>
    <w:rPr>
      <w:rFonts w:ascii="宋体"/>
      <w:sz w:val="24"/>
    </w:rPr>
  </w:style>
  <w:style w:type="character" w:styleId="1146" w:customStyle="1">
    <w:name w:val="标题 字符"/>
    <w:link w:val="852"/>
    <w:uiPriority w:val="10"/>
    <w:qFormat/>
    <w:rPr>
      <w:rFonts w:ascii="Arial" w:hAnsi="Arial"/>
      <w:b/>
      <w:sz w:val="32"/>
    </w:rPr>
  </w:style>
  <w:style w:type="character" w:styleId="1147" w:customStyle="1">
    <w:name w:val="NICMAN Body Text Char"/>
    <w:uiPriority w:val="0"/>
    <w:qFormat/>
    <w:rPr>
      <w:rFonts w:eastAsia="宋体"/>
      <w:sz w:val="24"/>
      <w:lang w:val="en-US" w:eastAsia="zh-CN" w:bidi="ar-SA"/>
    </w:rPr>
  </w:style>
  <w:style w:type="character" w:styleId="1148" w:customStyle="1">
    <w:name w:val="正文文本缩进 字符"/>
    <w:uiPriority w:val="99"/>
    <w:qFormat/>
    <w:rPr>
      <w:sz w:val="21"/>
    </w:rPr>
  </w:style>
  <w:style w:type="character" w:styleId="1149" w:customStyle="1">
    <w:name w:val="明显引用 Char1"/>
    <w:uiPriority w:val="99"/>
    <w:qFormat/>
    <w:rPr>
      <w:rFonts w:ascii="Times New Roman" w:hAnsi="Times New Roman" w:eastAsia="宋体" w:cs="Times New Roman"/>
      <w:b/>
      <w:bCs/>
      <w:i/>
      <w:iCs/>
      <w:color w:val="4f81bd"/>
      <w:sz w:val="24"/>
      <w:szCs w:val="24"/>
    </w:rPr>
  </w:style>
  <w:style w:type="character" w:styleId="1150" w:customStyle="1">
    <w:name w:val="标题5 Char Char"/>
    <w:link w:val="1151"/>
    <w:uiPriority w:val="99"/>
    <w:qFormat/>
    <w:rPr>
      <w:rFonts w:ascii="Arial" w:hAnsi="Arial"/>
      <w:b/>
      <w:bCs/>
      <w:sz w:val="24"/>
      <w:szCs w:val="32"/>
    </w:rPr>
  </w:style>
  <w:style w:type="paragraph" w:styleId="1151" w:customStyle="1">
    <w:name w:val="标题5"/>
    <w:basedOn w:val="1020"/>
    <w:link w:val="1150"/>
    <w:uiPriority w:val="99"/>
    <w:qFormat/>
    <w:pPr>
      <w:ind w:left="0" w:firstLine="0"/>
      <w:spacing w:line="413" w:lineRule="auto"/>
      <w:tabs>
        <w:tab w:val="clear" w:pos="1260" w:leader="none"/>
      </w:tabs>
    </w:pPr>
    <w:rPr>
      <w:rFonts w:ascii="Arial" w:hAnsi="Arial"/>
      <w:sz w:val="24"/>
    </w:rPr>
  </w:style>
  <w:style w:type="character" w:styleId="1152" w:customStyle="1">
    <w:name w:val="正文文本缩进 3 Char1"/>
    <w:uiPriority w:val="99"/>
    <w:semiHidden/>
    <w:qFormat/>
    <w:rPr>
      <w:rFonts w:ascii="Times New Roman" w:hAnsi="Times New Roman" w:eastAsia="宋体" w:cs="Times New Roman"/>
      <w:sz w:val="16"/>
      <w:szCs w:val="16"/>
    </w:rPr>
  </w:style>
  <w:style w:type="character" w:styleId="1153" w:customStyle="1">
    <w:name w:val="文档结构图 Char1"/>
    <w:uiPriority w:val="99"/>
    <w:qFormat/>
    <w:rPr>
      <w:rFonts w:ascii="宋体" w:hAnsi="Calibri" w:eastAsia="宋体" w:cs="Times New Roman"/>
      <w:sz w:val="18"/>
      <w:szCs w:val="18"/>
    </w:rPr>
  </w:style>
  <w:style w:type="character" w:styleId="1154" w:customStyle="1">
    <w:name w:val="font61"/>
    <w:uiPriority w:val="0"/>
    <w:qFormat/>
    <w:rPr>
      <w:rFonts w:hint="eastAsia" w:ascii="宋体" w:hAnsi="宋体" w:eastAsia="宋体" w:cs="宋体"/>
      <w:color w:val="000000"/>
      <w:sz w:val="21"/>
      <w:szCs w:val="21"/>
      <w:u w:val="none"/>
    </w:rPr>
  </w:style>
  <w:style w:type="character" w:styleId="1155" w:customStyle="1">
    <w:name w:val="标题 5 字符1"/>
    <w:uiPriority w:val="99"/>
    <w:qFormat/>
    <w:rPr>
      <w:rFonts w:ascii="Calibri" w:hAnsi="Calibri" w:eastAsia="宋体" w:cs="Times New Roman"/>
      <w:b/>
      <w:bCs/>
      <w:sz w:val="28"/>
      <w:szCs w:val="28"/>
    </w:rPr>
  </w:style>
  <w:style w:type="character" w:styleId="1156" w:customStyle="1">
    <w:name w:val="副标题 Char3"/>
    <w:uiPriority w:val="11"/>
    <w:qFormat/>
    <w:rPr>
      <w:rFonts w:ascii="Cambria" w:hAnsi="Cambria" w:cs="Times New Roman"/>
      <w:b/>
      <w:bCs/>
      <w:sz w:val="32"/>
      <w:szCs w:val="32"/>
    </w:rPr>
  </w:style>
  <w:style w:type="character" w:styleId="1157" w:customStyle="1">
    <w:name w:val="明显强调1"/>
    <w:uiPriority w:val="99"/>
    <w:qFormat/>
    <w:rPr>
      <w:b/>
      <w:bCs/>
      <w:i/>
      <w:iCs/>
      <w:color w:val="4f81bd"/>
    </w:rPr>
  </w:style>
  <w:style w:type="character" w:styleId="1158" w:customStyle="1">
    <w:name w:val="文档结构图 Char2"/>
    <w:uiPriority w:val="99"/>
    <w:semiHidden/>
    <w:qFormat/>
    <w:rPr>
      <w:rFonts w:ascii="宋体" w:hAnsi="Calibri" w:eastAsia="宋体" w:cs="Times New Roman"/>
      <w:sz w:val="18"/>
      <w:szCs w:val="18"/>
    </w:rPr>
  </w:style>
  <w:style w:type="character" w:styleId="1159" w:customStyle="1">
    <w:name w:val="明显强调2"/>
    <w:uiPriority w:val="0"/>
    <w:qFormat/>
    <w:rPr>
      <w:b/>
      <w:bCs/>
      <w:i/>
      <w:iCs/>
      <w:color w:val="4f81bd"/>
    </w:rPr>
  </w:style>
  <w:style w:type="character" w:styleId="1160" w:customStyle="1">
    <w:name w:val="批注框文本 Char2"/>
    <w:uiPriority w:val="99"/>
    <w:semiHidden/>
    <w:qFormat/>
    <w:rPr>
      <w:rFonts w:ascii="Calibri" w:hAnsi="Calibri" w:eastAsia="宋体" w:cs="Times New Roman"/>
      <w:sz w:val="18"/>
      <w:szCs w:val="18"/>
    </w:rPr>
  </w:style>
  <w:style w:type="character" w:styleId="1161" w:customStyle="1">
    <w:name w:val="textcontents"/>
    <w:uiPriority w:val="99"/>
    <w:qFormat/>
    <w:rPr>
      <w:rFonts w:cs="Times New Roman"/>
    </w:rPr>
  </w:style>
  <w:style w:type="character" w:styleId="1162" w:customStyle="1">
    <w:name w:val="正文文本缩进 2 字符1"/>
    <w:uiPriority w:val="99"/>
    <w:qFormat/>
    <w:rPr>
      <w:sz w:val="21"/>
    </w:rPr>
  </w:style>
  <w:style w:type="character" w:styleId="1163" w:customStyle="1">
    <w:name w:val="引用 字符"/>
    <w:uiPriority w:val="0"/>
    <w:qFormat/>
    <w:rPr>
      <w:i/>
      <w:iCs/>
      <w:color w:val="404040"/>
      <w:sz w:val="21"/>
    </w:rPr>
  </w:style>
  <w:style w:type="character" w:styleId="1164" w:customStyle="1">
    <w:name w:val="副标题 Char2"/>
    <w:uiPriority w:val="11"/>
    <w:qFormat/>
    <w:rPr>
      <w:rFonts w:ascii="Cambria" w:hAnsi="Cambria" w:eastAsia="宋体" w:cs="Times New Roman"/>
      <w:b/>
      <w:bCs/>
      <w:sz w:val="32"/>
      <w:szCs w:val="32"/>
    </w:rPr>
  </w:style>
  <w:style w:type="character" w:styleId="1165" w:customStyle="1">
    <w:name w:val="标题 3 字符"/>
    <w:link w:val="813"/>
    <w:uiPriority w:val="9"/>
    <w:qFormat/>
    <w:rPr>
      <w:b/>
      <w:sz w:val="32"/>
    </w:rPr>
  </w:style>
  <w:style w:type="character" w:styleId="1166" w:customStyle="1">
    <w:name w:val="页眉 Char1"/>
    <w:uiPriority w:val="99"/>
    <w:semiHidden/>
    <w:qFormat/>
    <w:rPr>
      <w:rFonts w:ascii="Calibri" w:hAnsi="Calibri" w:eastAsia="宋体" w:cs="Times New Roman"/>
      <w:sz w:val="18"/>
      <w:szCs w:val="18"/>
    </w:rPr>
  </w:style>
  <w:style w:type="character" w:styleId="1167" w:customStyle="1">
    <w:name w:val="书籍标题2"/>
    <w:uiPriority w:val="0"/>
    <w:qFormat/>
    <w:rPr>
      <w:b/>
      <w:bCs/>
      <w:smallCaps/>
      <w:spacing w:val="5"/>
    </w:rPr>
  </w:style>
  <w:style w:type="character" w:styleId="1168" w:customStyle="1">
    <w:name w:val="font51"/>
    <w:uiPriority w:val="0"/>
    <w:qFormat/>
    <w:rPr>
      <w:rFonts w:hint="eastAsia" w:ascii="宋体" w:hAnsi="宋体" w:eastAsia="宋体" w:cs="宋体"/>
      <w:color w:val="000000"/>
      <w:sz w:val="21"/>
      <w:szCs w:val="21"/>
      <w:u w:val="none"/>
    </w:rPr>
  </w:style>
  <w:style w:type="character" w:styleId="1169" w:customStyle="1">
    <w:name w:val="Default Char"/>
    <w:link w:val="1170"/>
    <w:uiPriority w:val="0"/>
    <w:qFormat/>
    <w:rPr>
      <w:rFonts w:ascii="宋体"/>
      <w:color w:val="000000"/>
      <w:sz w:val="24"/>
      <w:szCs w:val="24"/>
      <w:lang w:val="en-US" w:eastAsia="zh-CN" w:bidi="ar-SA"/>
    </w:rPr>
  </w:style>
  <w:style w:type="paragraph" w:styleId="1170" w:customStyle="1">
    <w:name w:val="Default"/>
    <w:link w:val="1169"/>
    <w:uiPriority w:val="0"/>
    <w:qFormat/>
    <w:pPr>
      <w:widowControl w:val="off"/>
    </w:pPr>
    <w:rPr>
      <w:rFonts w:ascii="宋体" w:hAnsi="Times New Roman" w:eastAsia="宋体" w:cs="Times New Roman"/>
      <w:color w:val="000000"/>
      <w:sz w:val="24"/>
      <w:szCs w:val="24"/>
      <w:lang w:val="en-US" w:eastAsia="zh-CN" w:bidi="ar-SA"/>
    </w:rPr>
  </w:style>
  <w:style w:type="character" w:styleId="1171" w:customStyle="1">
    <w:name w:val="明显参考1"/>
    <w:uiPriority w:val="0"/>
    <w:qFormat/>
    <w:rPr>
      <w:b/>
      <w:bCs/>
      <w:smallCaps/>
      <w:color w:val="c0504d"/>
      <w:spacing w:val="5"/>
      <w:u w:val="single"/>
    </w:rPr>
  </w:style>
  <w:style w:type="character" w:styleId="1172" w:customStyle="1">
    <w:name w:val="标题 7 字符1"/>
    <w:uiPriority w:val="99"/>
    <w:qFormat/>
    <w:rPr>
      <w:rFonts w:ascii="Times New Roman" w:hAnsi="Times New Roman" w:eastAsia="宋体" w:cs="Times New Roman"/>
      <w:b/>
      <w:sz w:val="24"/>
      <w:szCs w:val="20"/>
    </w:rPr>
  </w:style>
  <w:style w:type="character" w:styleId="1173" w:customStyle="1">
    <w:name w:val="正文文本缩进 3 字符"/>
    <w:uiPriority w:val="99"/>
    <w:qFormat/>
    <w:rPr>
      <w:sz w:val="16"/>
    </w:rPr>
  </w:style>
  <w:style w:type="character" w:styleId="1174" w:customStyle="1">
    <w:name w:val="正文文本缩进 2 Char1"/>
    <w:uiPriority w:val="99"/>
    <w:semiHidden/>
    <w:qFormat/>
    <w:rPr>
      <w:rFonts w:ascii="Times New Roman" w:hAnsi="Times New Roman" w:eastAsia="宋体" w:cs="Times New Roman"/>
      <w:sz w:val="20"/>
      <w:szCs w:val="20"/>
    </w:rPr>
  </w:style>
  <w:style w:type="character" w:styleId="1175" w:customStyle="1">
    <w:name w:val="批注文字 字符"/>
    <w:link w:val="827"/>
    <w:uiPriority w:val="99"/>
    <w:qFormat/>
  </w:style>
  <w:style w:type="character" w:styleId="1176" w:customStyle="1">
    <w:name w:val="标题 6 字符"/>
    <w:link w:val="816"/>
    <w:uiPriority w:val="9"/>
    <w:qFormat/>
    <w:rPr>
      <w:rFonts w:ascii="Arial" w:hAnsi="Arial" w:eastAsia="黑体"/>
      <w:b/>
      <w:sz w:val="24"/>
    </w:rPr>
  </w:style>
  <w:style w:type="character" w:styleId="1177" w:customStyle="1">
    <w:name w:val="引用 字符1"/>
    <w:link w:val="1178"/>
    <w:uiPriority w:val="99"/>
    <w:qFormat/>
    <w:rPr>
      <w:i/>
      <w:iCs/>
      <w:color w:val="000000"/>
    </w:rPr>
  </w:style>
  <w:style w:type="paragraph" w:styleId="1178" w:customStyle="1">
    <w:name w:val="引用1"/>
    <w:basedOn w:val="810"/>
    <w:next w:val="810"/>
    <w:link w:val="1177"/>
    <w:uiPriority w:val="99"/>
    <w:qFormat/>
    <w:rPr>
      <w:i/>
      <w:iCs/>
      <w:color w:val="000000"/>
      <w:sz w:val="20"/>
      <w:szCs w:val="20"/>
    </w:rPr>
  </w:style>
  <w:style w:type="character" w:styleId="1179" w:customStyle="1">
    <w:name w:val="批注框文本 字符1"/>
    <w:uiPriority w:val="99"/>
    <w:qFormat/>
    <w:rPr>
      <w:sz w:val="18"/>
    </w:rPr>
  </w:style>
  <w:style w:type="character" w:styleId="1180" w:customStyle="1">
    <w:name w:val="fo Char1"/>
    <w:uiPriority w:val="99"/>
    <w:qFormat/>
    <w:rPr>
      <w:rFonts w:eastAsia="宋体"/>
      <w:sz w:val="18"/>
      <w:szCs w:val="18"/>
      <w:lang w:val="en-US" w:eastAsia="zh-CN" w:bidi="ar-SA"/>
    </w:rPr>
  </w:style>
  <w:style w:type="character" w:styleId="1181" w:customStyle="1">
    <w:name w:val="headline-content2"/>
    <w:uiPriority w:val="0"/>
    <w:qFormat/>
    <w:rPr>
      <w:rFonts w:cs="Times New Roman"/>
    </w:rPr>
  </w:style>
  <w:style w:type="character" w:styleId="1182" w:customStyle="1">
    <w:name w:val="未处理的提及1"/>
    <w:uiPriority w:val="99"/>
    <w:unhideWhenUsed/>
    <w:qFormat/>
    <w:rPr>
      <w:color w:val="605e5c"/>
      <w:shd w:val="clear" w:color="auto" w:fill="e1dfdd"/>
    </w:rPr>
  </w:style>
  <w:style w:type="character" w:styleId="1183" w:customStyle="1">
    <w:name w:val="批注框文本 字符"/>
    <w:link w:val="838"/>
    <w:uiPriority w:val="99"/>
    <w:qFormat/>
    <w:rPr>
      <w:sz w:val="18"/>
      <w:szCs w:val="18"/>
    </w:rPr>
  </w:style>
  <w:style w:type="character" w:styleId="1184" w:customStyle="1">
    <w:name w:val="正文文本缩进 3 字符1"/>
    <w:uiPriority w:val="99"/>
    <w:qFormat/>
    <w:rPr>
      <w:rFonts w:ascii="仿宋_GB2312" w:eastAsia="仿宋_GB2312"/>
      <w:sz w:val="28"/>
    </w:rPr>
  </w:style>
  <w:style w:type="character" w:styleId="1185" w:customStyle="1">
    <w:name w:val="font71"/>
    <w:uiPriority w:val="0"/>
    <w:qFormat/>
    <w:rPr>
      <w:rFonts w:ascii="Times New Roman" w:hAnsi="Times New Roman" w:cs="Times New Roman"/>
      <w:color w:val="000000"/>
      <w:sz w:val="21"/>
      <w:szCs w:val="21"/>
      <w:u w:val="none"/>
      <w:vertAlign w:val="superscript"/>
    </w:rPr>
  </w:style>
  <w:style w:type="character" w:styleId="1186" w:customStyle="1">
    <w:name w:val="不明显强调2"/>
    <w:uiPriority w:val="0"/>
    <w:qFormat/>
    <w:rPr>
      <w:i/>
      <w:iCs/>
      <w:color w:val="808080"/>
    </w:rPr>
  </w:style>
  <w:style w:type="character" w:styleId="1187" w:customStyle="1">
    <w:name w:val="列出段落 Char"/>
    <w:link w:val="1188"/>
    <w:uiPriority w:val="0"/>
    <w:qFormat/>
    <w:rPr>
      <w:rFonts w:ascii="Arial" w:hAnsi="Arial" w:eastAsia="黑体"/>
      <w:sz w:val="24"/>
      <w:szCs w:val="24"/>
      <w:lang w:eastAsia="en-US"/>
    </w:rPr>
  </w:style>
  <w:style w:type="paragraph" w:styleId="1188" w:customStyle="1">
    <w:name w:val="列出段落1"/>
    <w:basedOn w:val="810"/>
    <w:link w:val="1187"/>
    <w:uiPriority w:val="0"/>
    <w:qFormat/>
    <w:pPr>
      <w:contextualSpacing/>
      <w:ind w:left="720"/>
      <w:jc w:val="left"/>
      <w:widowControl/>
    </w:pPr>
    <w:rPr>
      <w:rFonts w:ascii="Arial" w:hAnsi="Arial" w:eastAsia="黑体"/>
      <w:sz w:val="24"/>
      <w:lang w:eastAsia="en-US"/>
    </w:rPr>
  </w:style>
  <w:style w:type="character" w:styleId="1189" w:customStyle="1">
    <w:name w:val="标题 1 字符"/>
    <w:link w:val="811"/>
    <w:uiPriority w:val="9"/>
    <w:qFormat/>
    <w:rPr>
      <w:b/>
      <w:sz w:val="44"/>
    </w:rPr>
  </w:style>
  <w:style w:type="character" w:styleId="1190" w:customStyle="1">
    <w:name w:val="font81"/>
    <w:uiPriority w:val="0"/>
    <w:qFormat/>
    <w:rPr>
      <w:rFonts w:ascii="Times New Roman" w:hAnsi="Times New Roman" w:cs="Times New Roman"/>
      <w:b/>
      <w:color w:val="000000"/>
      <w:sz w:val="21"/>
      <w:szCs w:val="21"/>
      <w:u w:val="none"/>
    </w:rPr>
  </w:style>
  <w:style w:type="character" w:styleId="1191" w:customStyle="1">
    <w:name w:val="font11"/>
    <w:basedOn w:val="820"/>
    <w:uiPriority w:val="0"/>
    <w:qFormat/>
    <w:rPr>
      <w:rFonts w:hint="eastAsia" w:ascii="宋体" w:hAnsi="宋体" w:eastAsia="宋体" w:cs="宋体"/>
      <w:color w:val="000000"/>
      <w:sz w:val="21"/>
      <w:szCs w:val="21"/>
      <w:u w:val="none"/>
    </w:rPr>
  </w:style>
  <w:style w:type="character" w:styleId="1192" w:customStyle="1">
    <w:name w:val="标题 2 字符"/>
    <w:link w:val="812"/>
    <w:uiPriority w:val="9"/>
    <w:qFormat/>
    <w:rPr>
      <w:rFonts w:ascii="Arial" w:hAnsi="Arial" w:eastAsia="黑体"/>
      <w:b/>
      <w:sz w:val="32"/>
    </w:rPr>
  </w:style>
  <w:style w:type="character" w:styleId="1193" w:customStyle="1">
    <w:name w:val="正文文本 字符"/>
    <w:link w:val="828"/>
    <w:uiPriority w:val="99"/>
    <w:qFormat/>
    <w:rPr>
      <w:rFonts w:ascii="Times New Roman" w:hAnsi="Times New Roman"/>
      <w:sz w:val="24"/>
    </w:rPr>
  </w:style>
  <w:style w:type="character" w:styleId="1194" w:customStyle="1">
    <w:name w:val="文档结构图 字符1"/>
    <w:uiPriority w:val="99"/>
    <w:qFormat/>
    <w:rPr>
      <w:shd w:val="clear" w:color="auto" w:fill="000080"/>
    </w:rPr>
  </w:style>
  <w:style w:type="character" w:styleId="1195" w:customStyle="1">
    <w:name w:val="font01"/>
    <w:uiPriority w:val="0"/>
    <w:qFormat/>
    <w:rPr>
      <w:rFonts w:ascii="Times New Roman" w:hAnsi="Times New Roman" w:cs="Times New Roman"/>
      <w:color w:val="000000"/>
      <w:sz w:val="21"/>
      <w:szCs w:val="21"/>
      <w:u w:val="none"/>
    </w:rPr>
  </w:style>
  <w:style w:type="character" w:styleId="1196" w:customStyle="1">
    <w:name w:val="正文文本 3 Char1"/>
    <w:uiPriority w:val="99"/>
    <w:qFormat/>
    <w:rPr>
      <w:sz w:val="16"/>
      <w:szCs w:val="16"/>
    </w:rPr>
  </w:style>
  <w:style w:type="character" w:styleId="1197" w:customStyle="1">
    <w:name w:val="不明显参考2"/>
    <w:uiPriority w:val="0"/>
    <w:qFormat/>
    <w:rPr>
      <w:smallCaps/>
      <w:color w:val="c0504d"/>
      <w:u w:val="single"/>
    </w:rPr>
  </w:style>
  <w:style w:type="character" w:styleId="1198" w:customStyle="1">
    <w:name w:val="批注框文本 Char1"/>
    <w:uiPriority w:val="99"/>
    <w:qFormat/>
    <w:rPr>
      <w:sz w:val="18"/>
      <w:szCs w:val="18"/>
    </w:rPr>
  </w:style>
  <w:style w:type="character" w:styleId="1199" w:customStyle="1">
    <w:name w:val="标题4 Char Char"/>
    <w:link w:val="1200"/>
    <w:uiPriority w:val="99"/>
    <w:qFormat/>
    <w:rPr>
      <w:rFonts w:ascii="Arial" w:hAnsi="Arial"/>
      <w:b/>
      <w:bCs/>
      <w:sz w:val="24"/>
      <w:szCs w:val="32"/>
    </w:rPr>
  </w:style>
  <w:style w:type="paragraph" w:styleId="1200" w:customStyle="1">
    <w:name w:val="标题4"/>
    <w:basedOn w:val="1019"/>
    <w:next w:val="1057"/>
    <w:link w:val="1199"/>
    <w:uiPriority w:val="99"/>
    <w:qFormat/>
    <w:pPr>
      <w:ind w:left="0" w:firstLine="0"/>
      <w:spacing w:line="413" w:lineRule="auto"/>
      <w:tabs>
        <w:tab w:val="clear" w:pos="840" w:leader="none"/>
      </w:tabs>
    </w:pPr>
    <w:rPr>
      <w:rFonts w:ascii="Arial" w:hAnsi="Arial"/>
      <w:sz w:val="24"/>
    </w:rPr>
  </w:style>
  <w:style w:type="character" w:styleId="1201" w:customStyle="1">
    <w:name w:val="正文文本 3 字符1"/>
    <w:uiPriority w:val="99"/>
    <w:qFormat/>
    <w:rPr>
      <w:rFonts w:ascii="宋体"/>
      <w:sz w:val="24"/>
    </w:rPr>
  </w:style>
  <w:style w:type="character" w:styleId="1202" w:customStyle="1">
    <w:name w:val="日期 Char2"/>
    <w:uiPriority w:val="99"/>
    <w:semiHidden/>
    <w:qFormat/>
    <w:rPr>
      <w:rFonts w:ascii="Calibri" w:hAnsi="Calibri" w:eastAsia="宋体" w:cs="Times New Roman"/>
    </w:rPr>
  </w:style>
  <w:style w:type="character" w:styleId="1203" w:customStyle="1">
    <w:name w:val="标题 字符1"/>
    <w:uiPriority w:val="99"/>
    <w:qFormat/>
    <w:rPr>
      <w:rFonts w:ascii="Arial" w:hAnsi="Arial"/>
      <w:b/>
      <w:sz w:val="32"/>
    </w:rPr>
  </w:style>
  <w:style w:type="character" w:styleId="1204" w:customStyle="1">
    <w:name w:val="明显引用 字符"/>
    <w:uiPriority w:val="0"/>
    <w:qFormat/>
    <w:rPr>
      <w:i/>
      <w:iCs/>
      <w:color w:val="4472c4"/>
      <w:sz w:val="21"/>
    </w:rPr>
  </w:style>
  <w:style w:type="character" w:styleId="1205" w:customStyle="1">
    <w:name w:val="apple-converted-space"/>
    <w:uiPriority w:val="0"/>
    <w:qFormat/>
  </w:style>
  <w:style w:type="character" w:styleId="1206" w:customStyle="1">
    <w:name w:val="批注主题 Char2"/>
    <w:uiPriority w:val="99"/>
    <w:qFormat/>
    <w:rPr>
      <w:b/>
      <w:bCs/>
      <w:sz w:val="21"/>
    </w:rPr>
  </w:style>
  <w:style w:type="character" w:styleId="1207" w:customStyle="1">
    <w:name w:val="纯文本 Char1"/>
    <w:uiPriority w:val="99"/>
    <w:semiHidden/>
    <w:qFormat/>
    <w:rPr>
      <w:rFonts w:ascii="宋体" w:hAnsi="Courier New" w:eastAsia="宋体" w:cs="Courier New"/>
      <w:szCs w:val="21"/>
    </w:rPr>
  </w:style>
  <w:style w:type="character" w:styleId="1208" w:customStyle="1">
    <w:name w:val="正文文本 Char2"/>
    <w:uiPriority w:val="99"/>
    <w:semiHidden/>
    <w:qFormat/>
    <w:rPr>
      <w:rFonts w:ascii="Calibri" w:hAnsi="Calibri" w:eastAsia="宋体" w:cs="Times New Roman"/>
    </w:rPr>
  </w:style>
  <w:style w:type="character" w:styleId="1209" w:customStyle="1">
    <w:name w:val="引用 Char1"/>
    <w:uiPriority w:val="99"/>
    <w:qFormat/>
    <w:rPr>
      <w:i/>
      <w:iCs/>
      <w:color w:val="000000"/>
      <w:sz w:val="21"/>
    </w:rPr>
  </w:style>
  <w:style w:type="character" w:styleId="1210" w:customStyle="1">
    <w:name w:val="正文文本 2 字符1"/>
    <w:uiPriority w:val="99"/>
    <w:qFormat/>
    <w:rPr>
      <w:sz w:val="21"/>
    </w:rPr>
  </w:style>
  <w:style w:type="character" w:styleId="1211" w:customStyle="1">
    <w:name w:val="批注文字 Char Char"/>
    <w:uiPriority w:val="0"/>
    <w:qFormat/>
    <w:rPr>
      <w:rFonts w:ascii="宋体" w:hAnsi="Times New Roman" w:eastAsia="宋体" w:cs="Times New Roman"/>
      <w:sz w:val="28"/>
      <w:szCs w:val="20"/>
    </w:rPr>
  </w:style>
  <w:style w:type="character" w:styleId="1212" w:customStyle="1">
    <w:name w:val="标题 Char1"/>
    <w:uiPriority w:val="10"/>
    <w:qFormat/>
    <w:rPr>
      <w:rFonts w:ascii="Cambria" w:hAnsi="Cambria" w:eastAsia="宋体" w:cs="Times New Roman"/>
      <w:b/>
      <w:bCs/>
      <w:sz w:val="32"/>
      <w:szCs w:val="32"/>
    </w:rPr>
  </w:style>
  <w:style w:type="character" w:styleId="1213" w:customStyle="1">
    <w:name w:val="纯文本 Char2"/>
    <w:uiPriority w:val="99"/>
    <w:qFormat/>
    <w:rPr>
      <w:rFonts w:ascii="宋体" w:hAnsi="Courier New"/>
      <w:szCs w:val="21"/>
    </w:rPr>
  </w:style>
  <w:style w:type="character" w:styleId="1214" w:customStyle="1">
    <w:name w:val="文档结构图 字符"/>
    <w:uiPriority w:val="99"/>
    <w:qFormat/>
    <w:rPr>
      <w:sz w:val="21"/>
      <w:shd w:val="clear" w:color="auto" w:fill="000080"/>
    </w:rPr>
  </w:style>
  <w:style w:type="character" w:styleId="1215" w:customStyle="1">
    <w:name w:val="批注主题 字符"/>
    <w:link w:val="853"/>
    <w:uiPriority w:val="99"/>
    <w:qFormat/>
    <w:rPr>
      <w:b/>
      <w:bCs/>
    </w:rPr>
  </w:style>
  <w:style w:type="character" w:styleId="1216" w:customStyle="1">
    <w:name w:val="feature"/>
    <w:uiPriority w:val="0"/>
    <w:qFormat/>
  </w:style>
  <w:style w:type="character" w:styleId="1217" w:customStyle="1">
    <w:name w:val="副标题 Char1"/>
    <w:uiPriority w:val="99"/>
    <w:qFormat/>
    <w:rPr>
      <w:rFonts w:ascii="Cambria" w:hAnsi="Cambria" w:cs="Times New Roman"/>
      <w:b/>
      <w:bCs/>
      <w:sz w:val="32"/>
      <w:szCs w:val="32"/>
    </w:rPr>
  </w:style>
  <w:style w:type="character" w:styleId="1218" w:customStyle="1">
    <w:name w:val="引用 Char2"/>
    <w:uiPriority w:val="29"/>
    <w:qFormat/>
    <w:rPr>
      <w:i/>
      <w:iCs/>
      <w:color w:val="000000"/>
      <w:sz w:val="21"/>
      <w:szCs w:val="24"/>
    </w:rPr>
  </w:style>
  <w:style w:type="character" w:styleId="1219" w:customStyle="1">
    <w:name w:val="正文文本 字符1"/>
    <w:uiPriority w:val="99"/>
    <w:qFormat/>
    <w:rPr>
      <w:rFonts w:ascii="宋体"/>
      <w:sz w:val="28"/>
    </w:rPr>
  </w:style>
  <w:style w:type="character" w:styleId="1220" w:customStyle="1">
    <w:name w:val="正文首行缩进 Char1"/>
    <w:uiPriority w:val="99"/>
    <w:semiHidden/>
    <w:qFormat/>
    <w:rPr>
      <w:rFonts w:eastAsia="幼圆"/>
      <w:b/>
      <w:bCs/>
      <w:sz w:val="21"/>
      <w:szCs w:val="24"/>
    </w:rPr>
  </w:style>
  <w:style w:type="character" w:styleId="1221" w:customStyle="1">
    <w:name w:val="副标题 字符"/>
    <w:link w:val="844"/>
    <w:uiPriority w:val="11"/>
    <w:qFormat/>
    <w:rPr>
      <w:rFonts w:ascii="等线 Light" w:hAnsi="等线 Light" w:cs="Times New Roman"/>
      <w:b/>
      <w:bCs/>
      <w:sz w:val="32"/>
      <w:szCs w:val="32"/>
    </w:rPr>
  </w:style>
  <w:style w:type="character" w:styleId="1222" w:customStyle="1">
    <w:name w:val="font41"/>
    <w:uiPriority w:val="0"/>
    <w:qFormat/>
    <w:rPr>
      <w:rFonts w:ascii="Calibri" w:hAnsi="Calibri" w:cs="Calibri"/>
      <w:color w:val="000000"/>
      <w:sz w:val="24"/>
      <w:szCs w:val="24"/>
      <w:u w:val="none"/>
    </w:rPr>
  </w:style>
  <w:style w:type="character" w:styleId="1223" w:customStyle="1">
    <w:name w:val="NICMAN Body Text Char Char"/>
    <w:uiPriority w:val="0"/>
    <w:qFormat/>
    <w:rPr>
      <w:rFonts w:eastAsia="宋体"/>
      <w:sz w:val="24"/>
      <w:lang w:val="en-US" w:eastAsia="zh-CN"/>
    </w:rPr>
  </w:style>
  <w:style w:type="character" w:styleId="1224" w:customStyle="1">
    <w:name w:val="批注主题 Char3"/>
    <w:uiPriority w:val="99"/>
    <w:semiHidden/>
    <w:qFormat/>
    <w:rPr>
      <w:rFonts w:ascii="Times New Roman" w:hAnsi="Times New Roman" w:eastAsia="宋体" w:cs="Times New Roman"/>
      <w:b/>
      <w:bCs/>
      <w:sz w:val="20"/>
      <w:szCs w:val="20"/>
    </w:rPr>
  </w:style>
  <w:style w:type="character" w:styleId="1225" w:customStyle="1">
    <w:name w:val="批注文字 Char2"/>
    <w:uiPriority w:val="0"/>
    <w:qFormat/>
    <w:rPr>
      <w:sz w:val="21"/>
    </w:rPr>
  </w:style>
  <w:style w:type="character" w:styleId="1226" w:customStyle="1">
    <w:name w:val="批注主题 字符1"/>
    <w:uiPriority w:val="99"/>
    <w:qFormat/>
    <w:rPr>
      <w:rFonts w:ascii="宋体"/>
      <w:b/>
      <w:bCs/>
      <w:sz w:val="28"/>
    </w:rPr>
  </w:style>
  <w:style w:type="character" w:styleId="1227" w:customStyle="1">
    <w:name w:val="font21"/>
    <w:basedOn w:val="820"/>
    <w:uiPriority w:val="0"/>
    <w:qFormat/>
    <w:rPr>
      <w:rFonts w:hint="eastAsia" w:ascii="宋体" w:hAnsi="宋体" w:eastAsia="宋体" w:cs="宋体"/>
      <w:color w:val="000000"/>
      <w:sz w:val="24"/>
      <w:szCs w:val="24"/>
      <w:u w:val="none"/>
    </w:rPr>
  </w:style>
  <w:style w:type="character" w:styleId="1228" w:customStyle="1">
    <w:name w:val="日期 字符"/>
    <w:link w:val="835"/>
    <w:uiPriority w:val="99"/>
    <w:qFormat/>
    <w:rPr>
      <w:rFonts w:ascii="Times New Roman" w:hAnsi="Times New Roman"/>
      <w:szCs w:val="24"/>
    </w:rPr>
  </w:style>
  <w:style w:type="character" w:styleId="1229" w:customStyle="1">
    <w:name w:val="标题 9 字符"/>
    <w:link w:val="819"/>
    <w:uiPriority w:val="9"/>
    <w:qFormat/>
    <w:rPr>
      <w:rFonts w:ascii="Arial" w:hAnsi="Arial" w:eastAsia="黑体"/>
      <w:sz w:val="21"/>
    </w:rPr>
  </w:style>
  <w:style w:type="character" w:styleId="1230" w:customStyle="1">
    <w:name w:val="Formatvorlage Links:  0&quot; Hängend:  13.5 ch Zchn"/>
    <w:link w:val="1231"/>
    <w:uiPriority w:val="0"/>
    <w:qFormat/>
    <w:rPr>
      <w:rFonts w:ascii="Arial" w:hAnsi="Arial"/>
      <w:sz w:val="24"/>
    </w:rPr>
  </w:style>
  <w:style w:type="paragraph" w:styleId="1231" w:customStyle="1">
    <w:name w:val="Formatvorlage Links:  0&quot; Hängend:  13.5 ch"/>
    <w:basedOn w:val="810"/>
    <w:link w:val="1230"/>
    <w:uiPriority w:val="0"/>
    <w:qFormat/>
    <w:pPr>
      <w:ind w:left="3240" w:hanging="3240"/>
    </w:pPr>
    <w:rPr>
      <w:rFonts w:ascii="Arial" w:hAnsi="Arial"/>
      <w:sz w:val="24"/>
      <w:szCs w:val="20"/>
    </w:rPr>
  </w:style>
  <w:style w:type="character" w:styleId="1232" w:customStyle="1">
    <w:name w:val="浅色底纹 - 强调文字颜色 2 Char"/>
    <w:link w:val="1233"/>
    <w:uiPriority w:val="99"/>
    <w:qFormat/>
    <w:rPr>
      <w:b/>
      <w:bCs/>
      <w:i/>
      <w:iCs/>
      <w:color w:val="4f81bd"/>
    </w:rPr>
  </w:style>
  <w:style w:type="paragraph" w:styleId="1233" w:customStyle="1">
    <w:name w:val="浅色底纹 - 强调文字颜色 21"/>
    <w:basedOn w:val="810"/>
    <w:next w:val="810"/>
    <w:link w:val="1232"/>
    <w:uiPriority w:val="99"/>
    <w:qFormat/>
    <w:pPr>
      <w:ind w:left="936" w:right="936"/>
      <w:spacing w:before="200" w:after="280"/>
      <w:pBdr>
        <w:bottom w:val="single" w:color="4F81BD" w:sz="4" w:space="4"/>
      </w:pBdr>
    </w:pPr>
    <w:rPr>
      <w:b/>
      <w:bCs/>
      <w:i/>
      <w:iCs/>
      <w:color w:val="4f81bd"/>
      <w:sz w:val="20"/>
      <w:szCs w:val="20"/>
    </w:rPr>
  </w:style>
  <w:style w:type="character" w:styleId="1234" w:customStyle="1">
    <w:name w:val="批注主题 Char1"/>
    <w:uiPriority w:val="99"/>
    <w:qFormat/>
    <w:rPr>
      <w:b/>
      <w:bCs/>
      <w:sz w:val="21"/>
      <w:szCs w:val="22"/>
    </w:rPr>
  </w:style>
  <w:style w:type="character" w:styleId="1235" w:customStyle="1">
    <w:name w:val="标题 8 字符"/>
    <w:link w:val="818"/>
    <w:uiPriority w:val="9"/>
    <w:qFormat/>
    <w:rPr>
      <w:rFonts w:ascii="Arial" w:hAnsi="Arial" w:eastAsia="黑体"/>
      <w:sz w:val="24"/>
    </w:rPr>
  </w:style>
  <w:style w:type="character" w:styleId="1236" w:customStyle="1">
    <w:name w:val="标题 8 字符1"/>
    <w:uiPriority w:val="99"/>
    <w:qFormat/>
    <w:rPr>
      <w:rFonts w:ascii="Arial" w:hAnsi="Arial" w:eastAsia="黑体" w:cs="Times New Roman"/>
      <w:sz w:val="24"/>
      <w:szCs w:val="20"/>
    </w:rPr>
  </w:style>
  <w:style w:type="character" w:styleId="1237" w:customStyle="1">
    <w:name w:val="1名 Char"/>
    <w:link w:val="1238"/>
    <w:uiPriority w:val="99"/>
    <w:qFormat/>
    <w:rPr>
      <w:rFonts w:ascii="宋体"/>
      <w:sz w:val="28"/>
    </w:rPr>
  </w:style>
  <w:style w:type="paragraph" w:styleId="1238" w:customStyle="1">
    <w:name w:val="1名"/>
    <w:basedOn w:val="810"/>
    <w:link w:val="1237"/>
    <w:uiPriority w:val="99"/>
    <w:qFormat/>
    <w:pPr>
      <w:spacing w:before="120"/>
      <w:tabs>
        <w:tab w:val="left" w:pos="720" w:leader="none"/>
      </w:tabs>
    </w:pPr>
    <w:rPr>
      <w:rFonts w:ascii="宋体"/>
      <w:sz w:val="28"/>
      <w:szCs w:val="20"/>
    </w:rPr>
  </w:style>
  <w:style w:type="character" w:styleId="1239" w:customStyle="1">
    <w:name w:val="明显参考11"/>
    <w:uiPriority w:val="99"/>
    <w:qFormat/>
    <w:rPr>
      <w:b/>
      <w:bCs/>
      <w:smallCaps/>
      <w:color w:val="000000"/>
      <w:spacing w:val="5"/>
      <w:u w:val="single"/>
    </w:rPr>
  </w:style>
  <w:style w:type="character" w:styleId="1240" w:customStyle="1">
    <w:name w:val="正文文本缩进 Char1"/>
    <w:uiPriority w:val="99"/>
    <w:semiHidden/>
    <w:qFormat/>
    <w:rPr>
      <w:rFonts w:ascii="Times New Roman" w:hAnsi="Times New Roman" w:eastAsia="宋体" w:cs="Times New Roman"/>
      <w:sz w:val="20"/>
      <w:szCs w:val="20"/>
    </w:rPr>
  </w:style>
  <w:style w:type="character" w:styleId="1241" w:customStyle="1">
    <w:name w:val="标题 4 字符1"/>
    <w:uiPriority w:val="99"/>
    <w:qFormat/>
    <w:rPr>
      <w:rFonts w:ascii="Cambria" w:hAnsi="Cambria" w:eastAsia="宋体" w:cs="Times New Roman"/>
      <w:b/>
      <w:bCs/>
      <w:sz w:val="28"/>
      <w:szCs w:val="28"/>
    </w:rPr>
  </w:style>
  <w:style w:type="character" w:styleId="1242" w:customStyle="1">
    <w:name w:val="标题 Char2"/>
    <w:uiPriority w:val="10"/>
    <w:qFormat/>
    <w:rPr>
      <w:rFonts w:ascii="Cambria" w:hAnsi="Cambria" w:eastAsia="宋体" w:cs="Times New Roman"/>
      <w:b/>
      <w:bCs/>
      <w:sz w:val="32"/>
      <w:szCs w:val="32"/>
    </w:rPr>
  </w:style>
  <w:style w:type="character" w:styleId="1243" w:customStyle="1">
    <w:name w:val="彩色网格 - 强调文字颜色 1 Char"/>
    <w:link w:val="1244"/>
    <w:uiPriority w:val="99"/>
    <w:qFormat/>
    <w:rPr>
      <w:i/>
      <w:iCs/>
      <w:color w:val="000000"/>
    </w:rPr>
  </w:style>
  <w:style w:type="paragraph" w:styleId="1244" w:customStyle="1">
    <w:name w:val="彩色网格 - 强调文字颜色 11"/>
    <w:basedOn w:val="810"/>
    <w:next w:val="810"/>
    <w:link w:val="1243"/>
    <w:uiPriority w:val="99"/>
    <w:qFormat/>
    <w:rPr>
      <w:i/>
      <w:iCs/>
      <w:color w:val="000000"/>
      <w:sz w:val="20"/>
      <w:szCs w:val="20"/>
    </w:rPr>
  </w:style>
  <w:style w:type="character" w:styleId="1245" w:customStyle="1">
    <w:name w:val="占位符文本1"/>
    <w:uiPriority w:val="99"/>
    <w:semiHidden/>
    <w:qFormat/>
    <w:rPr>
      <w:color w:val="808080"/>
    </w:rPr>
  </w:style>
  <w:style w:type="character" w:styleId="1246" w:customStyle="1">
    <w:name w:val="正文文本 Char"/>
    <w:uiPriority w:val="0"/>
    <w:qFormat/>
    <w:rPr>
      <w:rFonts w:ascii="Times New Roman" w:hAnsi="Times New Roman" w:eastAsia="宋体" w:cs="Times New Roman"/>
      <w:szCs w:val="24"/>
    </w:rPr>
  </w:style>
  <w:style w:type="character" w:styleId="1247" w:customStyle="1">
    <w:name w:val="Formatvorlage Formatvorlage Links:  0&quot; Hängend:  13.5 ch + MingLiU Zchn"/>
    <w:link w:val="1248"/>
    <w:uiPriority w:val="0"/>
    <w:qFormat/>
    <w:rPr>
      <w:rFonts w:ascii="Arial" w:hAnsi="Arial"/>
      <w:sz w:val="24"/>
    </w:rPr>
  </w:style>
  <w:style w:type="paragraph" w:styleId="1248" w:customStyle="1">
    <w:name w:val="Formatvorlage Formatvorlage Links:  0&quot; Hängend:  13.5 ch + MingLiU"/>
    <w:basedOn w:val="1231"/>
    <w:link w:val="1247"/>
    <w:uiPriority w:val="0"/>
    <w:qFormat/>
  </w:style>
  <w:style w:type="character" w:styleId="1249" w:customStyle="1">
    <w:name w:val="标题 3 字符1"/>
    <w:uiPriority w:val="99"/>
    <w:qFormat/>
    <w:rPr>
      <w:rFonts w:ascii="Times New Roman" w:hAnsi="Times New Roman" w:eastAsia="宋体" w:cs="Times New Roman"/>
      <w:b/>
      <w:sz w:val="32"/>
      <w:szCs w:val="20"/>
    </w:rPr>
  </w:style>
  <w:style w:type="character" w:styleId="1250" w:customStyle="1">
    <w:name w:val="标题 9 字符1"/>
    <w:uiPriority w:val="99"/>
    <w:qFormat/>
    <w:rPr>
      <w:rFonts w:ascii="Arial" w:hAnsi="Arial" w:eastAsia="黑体" w:cs="Times New Roman"/>
      <w:szCs w:val="20"/>
    </w:rPr>
  </w:style>
  <w:style w:type="paragraph" w:styleId="1251" w:customStyle="1">
    <w:name w:val="无缩进正文"/>
    <w:basedOn w:val="810"/>
    <w:uiPriority w:val="0"/>
    <w:qFormat/>
    <w:rPr>
      <w:szCs w:val="20"/>
    </w:rPr>
  </w:style>
  <w:style w:type="paragraph" w:styleId="1252" w:customStyle="1">
    <w:name w:val="Char1 Char Char Char"/>
    <w:basedOn w:val="810"/>
    <w:uiPriority w:val="0"/>
    <w:qFormat/>
    <w:pPr>
      <w:jc w:val="left"/>
      <w:widowControl/>
    </w:pPr>
    <w:rPr>
      <w:sz w:val="24"/>
    </w:rPr>
  </w:style>
  <w:style w:type="paragraph" w:styleId="1253" w:customStyle="1">
    <w:name w:val="Char1"/>
    <w:basedOn w:val="810"/>
    <w:uiPriority w:val="99"/>
    <w:qFormat/>
    <w:rPr>
      <w:rFonts w:ascii="宋体" w:hAnsi="Courier New" w:cs="宋体"/>
      <w:szCs w:val="21"/>
    </w:rPr>
  </w:style>
  <w:style w:type="paragraph" w:styleId="1254" w:customStyle="1">
    <w:name w:val="首行缩进"/>
    <w:basedOn w:val="810"/>
    <w:uiPriority w:val="0"/>
    <w:qFormat/>
    <w:pPr>
      <w:ind w:firstLine="480"/>
    </w:pPr>
    <w:rPr>
      <w:rFonts w:eastAsia="Calibri" w:cs="宋体"/>
      <w:sz w:val="20"/>
      <w:szCs w:val="20"/>
      <w:lang w:val="zh-CN"/>
    </w:rPr>
  </w:style>
  <w:style w:type="paragraph" w:styleId="1255" w:customStyle="1">
    <w:name w:val="格式３"/>
    <w:basedOn w:val="810"/>
    <w:uiPriority w:val="0"/>
    <w:qFormat/>
    <w:pPr>
      <w:ind w:left="600" w:hanging="600"/>
      <w:spacing w:line="420" w:lineRule="exact"/>
    </w:pPr>
    <w:rPr>
      <w:rFonts w:ascii="宋体" w:hAnsi="宋体"/>
      <w:color w:val="000000"/>
      <w:sz w:val="24"/>
      <w:szCs w:val="20"/>
    </w:rPr>
  </w:style>
  <w:style w:type="paragraph" w:styleId="1256" w:customStyle="1">
    <w:name w:val="TOC 标题2"/>
    <w:basedOn w:val="1018"/>
    <w:next w:val="810"/>
    <w:uiPriority w:val="0"/>
    <w:qFormat/>
    <w:pPr>
      <w:jc w:val="left"/>
      <w:spacing w:before="480" w:after="0" w:line="276" w:lineRule="auto"/>
      <w:widowControl/>
      <w:outlineLvl w:val="9"/>
    </w:pPr>
    <w:rPr>
      <w:rFonts w:ascii="Cambria" w:hAnsi="Cambria"/>
      <w:color w:val="365f91"/>
      <w:sz w:val="28"/>
      <w:szCs w:val="28"/>
    </w:rPr>
  </w:style>
  <w:style w:type="paragraph" w:styleId="1257" w:customStyle="1">
    <w:name w:val="Blockquote"/>
    <w:basedOn w:val="810"/>
    <w:uiPriority w:val="99"/>
    <w:qFormat/>
    <w:pPr>
      <w:ind w:left="360" w:right="360"/>
      <w:jc w:val="left"/>
      <w:spacing w:before="100" w:after="100"/>
    </w:pPr>
    <w:rPr>
      <w:sz w:val="24"/>
      <w:szCs w:val="20"/>
    </w:rPr>
  </w:style>
  <w:style w:type="paragraph" w:styleId="1258" w:customStyle="1">
    <w:name w:val="Table Paragraph"/>
    <w:basedOn w:val="810"/>
    <w:uiPriority w:val="1"/>
    <w:qFormat/>
    <w:pPr>
      <w:jc w:val="left"/>
    </w:pPr>
    <w:rPr>
      <w:sz w:val="22"/>
      <w:lang w:eastAsia="en-US"/>
    </w:rPr>
  </w:style>
  <w:style w:type="paragraph" w:styleId="125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60" w:customStyle="1">
    <w:name w:val="默认段落字体 Para Char Char Char Char"/>
    <w:basedOn w:val="810"/>
    <w:uiPriority w:val="0"/>
    <w:qFormat/>
  </w:style>
  <w:style w:type="paragraph" w:styleId="1261" w:customStyle="1">
    <w:name w:val="样式 标题 3 + (中文) 黑体 小四 非加粗 段前: 7.8 磅 段后: 0 磅 行距: 固定值 20 磅"/>
    <w:basedOn w:val="1020"/>
    <w:uiPriority w:val="99"/>
    <w:qFormat/>
    <w:pPr>
      <w:spacing w:before="0" w:after="0" w:line="400" w:lineRule="exact"/>
    </w:pPr>
    <w:rPr>
      <w:rFonts w:eastAsia="黑体" w:cs="宋体"/>
      <w:b w:val="0"/>
      <w:bCs w:val="0"/>
      <w:sz w:val="24"/>
      <w:szCs w:val="20"/>
    </w:rPr>
  </w:style>
  <w:style w:type="paragraph" w:styleId="1262" w:customStyle="1">
    <w:name w:val="样式 标题 1 + 黑体 三号 非加粗 居中 段前: 6 磅 段后: 6 磅 行距: 固定值 20 磅"/>
    <w:basedOn w:val="1018"/>
    <w:uiPriority w:val="99"/>
    <w:qFormat/>
    <w:pPr>
      <w:spacing w:before="120" w:after="120" w:line="400" w:lineRule="exact"/>
    </w:pPr>
    <w:rPr>
      <w:rFonts w:ascii="黑体" w:hAnsi="黑体" w:eastAsia="黑体"/>
      <w:b w:val="0"/>
      <w:bCs w:val="0"/>
      <w:szCs w:val="20"/>
    </w:rPr>
  </w:style>
  <w:style w:type="paragraph" w:styleId="1263" w:customStyle="1">
    <w:name w:val="p0"/>
    <w:basedOn w:val="810"/>
    <w:uiPriority w:val="0"/>
    <w:qFormat/>
    <w:pPr>
      <w:widowControl/>
    </w:pPr>
    <w:rPr>
      <w:b/>
      <w:bCs/>
      <w:sz w:val="24"/>
    </w:rPr>
  </w:style>
  <w:style w:type="paragraph" w:styleId="1264" w:customStyle="1">
    <w:name w:val="表格文字"/>
    <w:basedOn w:val="810"/>
    <w:uiPriority w:val="99"/>
    <w:qFormat/>
    <w:pPr>
      <w:jc w:val="left"/>
      <w:spacing w:line="420" w:lineRule="atLeast"/>
    </w:pPr>
    <w:rPr>
      <w:szCs w:val="20"/>
    </w:rPr>
  </w:style>
  <w:style w:type="paragraph" w:styleId="1265" w:customStyle="1">
    <w:name w:val="Char Char Char Char"/>
    <w:basedOn w:val="810"/>
    <w:uiPriority w:val="0"/>
    <w:qFormat/>
    <w:pPr>
      <w:jc w:val="left"/>
      <w:spacing w:after="160" w:line="240" w:lineRule="exact"/>
      <w:widowControl/>
    </w:pPr>
  </w:style>
  <w:style w:type="paragraph" w:styleId="1266" w:customStyle="1">
    <w:name w:val="Char Char Char Char1"/>
    <w:basedOn w:val="1045"/>
    <w:uiPriority w:val="0"/>
    <w:qFormat/>
    <w:pPr>
      <w:spacing w:line="360" w:lineRule="auto"/>
      <w:shd w:val="clear" w:color="auto" w:fill="000080"/>
    </w:pPr>
    <w:rPr>
      <w:rFonts w:ascii="Times New Roman"/>
      <w:sz w:val="21"/>
      <w:szCs w:val="20"/>
    </w:rPr>
  </w:style>
  <w:style w:type="paragraph" w:styleId="1267" w:customStyle="1">
    <w:name w:val="+正文 Char"/>
    <w:basedOn w:val="810"/>
    <w:uiPriority w:val="0"/>
    <w:qFormat/>
    <w:pPr>
      <w:ind w:firstLine="200"/>
      <w:spacing w:line="360" w:lineRule="auto"/>
    </w:pPr>
    <w:rPr>
      <w:sz w:val="24"/>
      <w:szCs w:val="28"/>
    </w:rPr>
  </w:style>
  <w:style w:type="paragraph" w:styleId="1268" w:customStyle="1">
    <w:name w:val="*正文"/>
    <w:basedOn w:val="810"/>
    <w:uiPriority w:val="0"/>
    <w:qFormat/>
    <w:pPr>
      <w:ind w:firstLine="200"/>
      <w:spacing w:line="360" w:lineRule="auto"/>
      <w:widowControl/>
    </w:pPr>
    <w:rPr>
      <w:rFonts w:ascii="仿宋_GB2312"/>
      <w:sz w:val="24"/>
      <w:szCs w:val="21"/>
    </w:rPr>
  </w:style>
  <w:style w:type="paragraph" w:styleId="1269" w:customStyle="1">
    <w:name w:val="明显引用11"/>
    <w:basedOn w:val="810"/>
    <w:next w:val="810"/>
    <w:link w:val="1336"/>
    <w:uiPriority w:val="99"/>
    <w:qFormat/>
    <w:pPr>
      <w:ind w:left="936" w:right="936"/>
      <w:spacing w:before="200" w:after="280"/>
      <w:pBdr>
        <w:bottom w:val="single" w:color="4F81BD" w:sz="4" w:space="4"/>
      </w:pBdr>
    </w:pPr>
    <w:rPr>
      <w:b/>
      <w:bCs/>
      <w:i/>
      <w:iCs/>
      <w:color w:val="4f81bd"/>
      <w:sz w:val="22"/>
      <w:szCs w:val="22"/>
    </w:rPr>
  </w:style>
  <w:style w:type="paragraph" w:styleId="1270" w:customStyle="1">
    <w:name w:val="标题2"/>
    <w:basedOn w:val="1019"/>
    <w:next w:val="1051"/>
    <w:uiPriority w:val="0"/>
    <w:qFormat/>
    <w:pPr>
      <w:spacing w:before="156" w:after="156" w:line="360" w:lineRule="auto"/>
    </w:pPr>
    <w:rPr>
      <w:bCs w:val="0"/>
      <w:sz w:val="24"/>
    </w:rPr>
  </w:style>
  <w:style w:type="paragraph" w:styleId="1271" w:customStyle="1">
    <w:name w:val="1"/>
    <w:basedOn w:val="810"/>
    <w:next w:val="810"/>
    <w:uiPriority w:val="99"/>
    <w:qFormat/>
    <w:rPr>
      <w:szCs w:val="20"/>
    </w:rPr>
  </w:style>
  <w:style w:type="paragraph" w:styleId="1272" w:customStyle="1">
    <w:name w:val="修订1"/>
    <w:uiPriority w:val="0"/>
    <w:qFormat/>
    <w:rPr>
      <w:rFonts w:ascii="Times New Roman" w:hAnsi="Times New Roman" w:eastAsia="宋体" w:cs="Times New Roman"/>
      <w:sz w:val="21"/>
      <w:szCs w:val="24"/>
      <w:lang w:val="en-US" w:eastAsia="zh-CN" w:bidi="ar-SA"/>
    </w:rPr>
  </w:style>
  <w:style w:type="paragraph" w:styleId="1273" w:customStyle="1">
    <w:name w:val="表格"/>
    <w:basedOn w:val="810"/>
    <w:uiPriority w:val="99"/>
    <w:qFormat/>
    <w:pPr>
      <w:jc w:val="center"/>
    </w:pPr>
    <w:rPr>
      <w:rFonts w:ascii="华文细黑" w:hAnsi="华文细黑"/>
      <w:szCs w:val="20"/>
    </w:rPr>
  </w:style>
  <w:style w:type="paragraph" w:styleId="1274" w:customStyle="1">
    <w:name w:val="正文段"/>
    <w:basedOn w:val="810"/>
    <w:uiPriority w:val="0"/>
    <w:qFormat/>
    <w:pPr>
      <w:ind w:firstLine="200"/>
      <w:widowControl/>
    </w:pPr>
    <w:rPr>
      <w:sz w:val="24"/>
      <w:szCs w:val="20"/>
    </w:rPr>
  </w:style>
  <w:style w:type="paragraph" w:styleId="1275" w:customStyle="1">
    <w:name w:val="标题 5（有编号）（绿盟科技）"/>
    <w:basedOn w:val="810"/>
    <w:next w:val="1259"/>
    <w:uiPriority w:val="0"/>
    <w:qFormat/>
    <w:pPr>
      <w:jc w:val="left"/>
      <w:keepLines/>
      <w:keepNext/>
      <w:spacing w:before="280" w:after="156" w:line="377" w:lineRule="auto"/>
      <w:outlineLvl w:val="4"/>
    </w:pPr>
    <w:rPr>
      <w:rFonts w:ascii="Arial" w:hAnsi="Arial" w:eastAsia="黑体"/>
      <w:b/>
      <w:sz w:val="24"/>
      <w:szCs w:val="28"/>
    </w:rPr>
  </w:style>
  <w:style w:type="paragraph" w:styleId="1276" w:customStyle="1">
    <w:name w:val="absatz4"/>
    <w:basedOn w:val="810"/>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77" w:customStyle="1">
    <w:name w:val="内容样式"/>
    <w:basedOn w:val="810"/>
    <w:uiPriority w:val="0"/>
    <w:qFormat/>
    <w:pPr>
      <w:ind w:firstLine="560"/>
      <w:jc w:val="left"/>
      <w:spacing w:line="460" w:lineRule="exact"/>
    </w:pPr>
    <w:rPr>
      <w:rFonts w:ascii="仿宋_GB2312" w:hAnsi="仿宋_GB2312" w:eastAsia="仿宋_GB2312" w:cs="宋体"/>
      <w:sz w:val="28"/>
      <w:szCs w:val="20"/>
    </w:rPr>
  </w:style>
  <w:style w:type="paragraph" w:styleId="1278" w:customStyle="1">
    <w:name w:val="_Style 13"/>
    <w:basedOn w:val="810"/>
    <w:next w:val="810"/>
    <w:uiPriority w:val="0"/>
    <w:qFormat/>
    <w:rPr>
      <w:sz w:val="24"/>
      <w:szCs w:val="20"/>
    </w:rPr>
  </w:style>
  <w:style w:type="paragraph" w:styleId="1279"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80" w:customStyle="1">
    <w:name w:val="Char Char Char"/>
    <w:basedOn w:val="810"/>
    <w:uiPriority w:val="0"/>
    <w:qFormat/>
    <w:pPr>
      <w:ind w:left="360" w:hanging="360"/>
      <w:tabs>
        <w:tab w:val="left" w:pos="360" w:leader="none"/>
        <w:tab w:val="left" w:pos="1545" w:leader="none"/>
      </w:tabs>
    </w:pPr>
    <w:rPr>
      <w:szCs w:val="20"/>
    </w:rPr>
  </w:style>
  <w:style w:type="paragraph" w:styleId="1281" w:customStyle="1">
    <w:name w:val="文档正文"/>
    <w:basedOn w:val="810"/>
    <w:uiPriority w:val="0"/>
    <w:qFormat/>
    <w:pPr>
      <w:ind w:firstLine="567"/>
      <w:spacing w:line="480" w:lineRule="atLeast"/>
    </w:pPr>
    <w:rPr>
      <w:rFonts w:ascii="Ari" w:eastAsia="Ari"/>
      <w:sz w:val="28"/>
      <w:szCs w:val="20"/>
    </w:rPr>
  </w:style>
  <w:style w:type="paragraph" w:styleId="1282" w:customStyle="1">
    <w:name w:val="星非-小"/>
    <w:basedOn w:val="810"/>
    <w:uiPriority w:val="0"/>
    <w:qFormat/>
    <w:pPr>
      <w:ind w:left="830" w:hanging="534"/>
      <w:jc w:val="left"/>
      <w:spacing w:line="480" w:lineRule="exact"/>
    </w:pPr>
    <w:rPr>
      <w:rFonts w:ascii="仿宋_GB2312" w:hAnsi="仿宋_GB2312" w:eastAsia="仿宋_GB2312" w:cs="宋体"/>
      <w:sz w:val="28"/>
      <w:szCs w:val="20"/>
    </w:rPr>
  </w:style>
  <w:style w:type="paragraph" w:styleId="1283" w:customStyle="1">
    <w:name w:val="样式 标题 2 + Times New Roman 四号 非加粗 段前: 5 磅 段后: 0 磅 行距: 固定值 20..."/>
    <w:basedOn w:val="1019"/>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284" w:customStyle="1">
    <w:name w:val="_Style 34"/>
    <w:basedOn w:val="810"/>
    <w:next w:val="810"/>
    <w:uiPriority w:val="0"/>
    <w:qFormat/>
    <w:pPr>
      <w:ind w:left="3360"/>
    </w:pPr>
    <w:rPr>
      <w:szCs w:val="22"/>
    </w:rPr>
  </w:style>
  <w:style w:type="paragraph" w:styleId="1285" w:customStyle="1">
    <w:name w:val="正文 + 行距: 固定值 20 磅"/>
    <w:basedOn w:val="810"/>
    <w:uiPriority w:val="99"/>
    <w:qFormat/>
    <w:pPr>
      <w:ind w:firstLine="716"/>
      <w:spacing w:line="400" w:lineRule="exact"/>
    </w:pPr>
    <w:rPr>
      <w:szCs w:val="20"/>
    </w:rPr>
  </w:style>
  <w:style w:type="paragraph" w:styleId="1286"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man"/>
    <w:next w:val="810"/>
    <w:uiPriority w:val="99"/>
    <w:qFormat/>
    <w:pPr>
      <w:widowControl w:val="off"/>
    </w:pPr>
    <w:rPr>
      <w:rFonts w:ascii="Arial" w:hAnsi="Arial" w:eastAsia="宋体" w:cs="Arial"/>
      <w:sz w:val="22"/>
      <w:szCs w:val="22"/>
      <w:lang w:val="de-DE" w:eastAsia="de-DE" w:bidi="ar-SA"/>
    </w:rPr>
  </w:style>
  <w:style w:type="paragraph" w:styleId="1288" w:customStyle="1">
    <w:name w:val="修订11"/>
    <w:uiPriority w:val="99"/>
    <w:qFormat/>
    <w:rPr>
      <w:rFonts w:ascii="Times New Roman" w:hAnsi="Times New Roman" w:eastAsia="宋体" w:cs="Times New Roman"/>
      <w:sz w:val="21"/>
      <w:szCs w:val="21"/>
      <w:lang w:val="en-US" w:eastAsia="zh-CN" w:bidi="ar-SA"/>
    </w:rPr>
  </w:style>
  <w:style w:type="paragraph" w:styleId="1289" w:customStyle="1">
    <w:name w:val="Char Char Char Char Char Char Char Char Char Char"/>
    <w:basedOn w:val="810"/>
    <w:uiPriority w:val="0"/>
    <w:qFormat/>
    <w:pPr>
      <w:ind w:left="795" w:hanging="360"/>
      <w:tabs>
        <w:tab w:val="left" w:pos="795" w:leader="none"/>
      </w:tabs>
    </w:pPr>
    <w:rPr>
      <w:sz w:val="24"/>
    </w:rPr>
  </w:style>
  <w:style w:type="paragraph" w:styleId="1290" w:customStyle="1">
    <w:name w:val="空半行"/>
    <w:basedOn w:val="810"/>
    <w:uiPriority w:val="0"/>
    <w:qFormat/>
    <w:pPr>
      <w:spacing w:line="120" w:lineRule="exact"/>
    </w:pPr>
    <w:rPr>
      <w:rFonts w:eastAsia="仿宋_GB2312"/>
      <w:color w:val="ffffff"/>
      <w:sz w:val="30"/>
      <w:szCs w:val="20"/>
    </w:rPr>
  </w:style>
  <w:style w:type="paragraph" w:styleId="1291" w:customStyle="1">
    <w:name w:val="列表段落1"/>
    <w:basedOn w:val="810"/>
    <w:uiPriority w:val="34"/>
    <w:qFormat/>
    <w:pPr>
      <w:ind w:firstLine="420"/>
    </w:pPr>
  </w:style>
  <w:style w:type="paragraph" w:styleId="1292" w:customStyle="1">
    <w:name w:val="Char1 Char Char Char Char Char Char Char Char Char Char Char"/>
    <w:basedOn w:val="810"/>
    <w:uiPriority w:val="99"/>
    <w:qFormat/>
    <w:pPr>
      <w:ind w:left="432" w:hanging="432"/>
      <w:pageBreakBefore/>
      <w:tabs>
        <w:tab w:val="left" w:pos="432" w:leader="none"/>
      </w:tabs>
    </w:pPr>
    <w:rPr>
      <w:szCs w:val="20"/>
    </w:rPr>
  </w:style>
  <w:style w:type="paragraph" w:styleId="1293" w:customStyle="1">
    <w:name w:val="样式1"/>
    <w:basedOn w:val="810"/>
    <w:uiPriority w:val="99"/>
    <w:qFormat/>
    <w:pPr>
      <w:tabs>
        <w:tab w:val="left" w:pos="0" w:leader="none"/>
        <w:tab w:val="left" w:pos="420" w:leader="none"/>
        <w:tab w:val="left" w:pos="709" w:leader="none"/>
      </w:tabs>
    </w:pPr>
    <w:rPr>
      <w:rFonts w:ascii="宋体" w:hAnsi="宋体"/>
      <w:szCs w:val="20"/>
    </w:rPr>
  </w:style>
  <w:style w:type="paragraph" w:styleId="1294" w:customStyle="1">
    <w:name w:val="默认段落字体 Para Char"/>
    <w:basedOn w:val="810"/>
    <w:uiPriority w:val="0"/>
    <w:qFormat/>
    <w:pPr>
      <w:spacing w:line="360" w:lineRule="auto"/>
    </w:pPr>
    <w:rPr>
      <w:sz w:val="24"/>
    </w:rPr>
  </w:style>
  <w:style w:type="paragraph" w:styleId="1295" w:customStyle="1">
    <w:name w:val="_Style 33"/>
    <w:basedOn w:val="810"/>
    <w:uiPriority w:val="99"/>
    <w:qFormat/>
    <w:pPr>
      <w:jc w:val="left"/>
      <w:spacing w:line="360" w:lineRule="atLeast"/>
      <w:widowControl/>
    </w:pPr>
    <w:rPr>
      <w:sz w:val="20"/>
      <w:szCs w:val="20"/>
    </w:rPr>
  </w:style>
  <w:style w:type="paragraph" w:styleId="1296" w:customStyle="1">
    <w:name w:val="op_mapdots_left"/>
    <w:basedOn w:val="810"/>
    <w:uiPriority w:val="0"/>
    <w:qFormat/>
    <w:pPr>
      <w:jc w:val="left"/>
      <w:spacing w:before="100" w:beforeAutospacing="1" w:after="100" w:afterAutospacing="1"/>
      <w:widowControl/>
    </w:pPr>
    <w:rPr>
      <w:rFonts w:ascii="宋体" w:hAnsi="宋体" w:cs="宋体"/>
      <w:sz w:val="24"/>
    </w:rPr>
  </w:style>
  <w:style w:type="paragraph" w:styleId="1297" w:customStyle="1">
    <w:name w:val="flNote"/>
    <w:basedOn w:val="810"/>
    <w:uiPriority w:val="0"/>
    <w:qFormat/>
    <w:pPr>
      <w:jc w:val="center"/>
      <w:spacing w:before="320" w:after="160" w:line="360" w:lineRule="atLeast"/>
    </w:pPr>
    <w:rPr>
      <w:rFonts w:ascii="Arial" w:eastAsia="黑体"/>
      <w:sz w:val="30"/>
      <w:szCs w:val="20"/>
    </w:rPr>
  </w:style>
  <w:style w:type="paragraph" w:styleId="1298" w:customStyle="1">
    <w:name w:val="xl31"/>
    <w:basedOn w:val="810"/>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299" w:customStyle="1">
    <w:name w:val="引用11"/>
    <w:basedOn w:val="810"/>
    <w:next w:val="810"/>
    <w:link w:val="1335"/>
    <w:uiPriority w:val="99"/>
    <w:qFormat/>
    <w:rPr>
      <w:i/>
      <w:iCs/>
      <w:color w:val="000000"/>
      <w:sz w:val="22"/>
      <w:szCs w:val="22"/>
    </w:rPr>
  </w:style>
  <w:style w:type="paragraph" w:styleId="1300" w:customStyle="1">
    <w:name w:val="p18"/>
    <w:basedOn w:val="810"/>
    <w:uiPriority w:val="0"/>
    <w:qFormat/>
    <w:pPr>
      <w:ind w:firstLine="420"/>
      <w:jc w:val="left"/>
      <w:widowControl/>
    </w:pPr>
    <w:rPr>
      <w:sz w:val="24"/>
    </w:rPr>
  </w:style>
  <w:style w:type="paragraph" w:styleId="1301" w:customStyle="1">
    <w:name w:val="Char"/>
    <w:basedOn w:val="810"/>
    <w:uiPriority w:val="0"/>
    <w:qFormat/>
    <w:pPr>
      <w:jc w:val="left"/>
      <w:spacing w:after="160" w:line="240" w:lineRule="exact"/>
      <w:widowControl/>
    </w:pPr>
    <w:rPr>
      <w:rFonts w:ascii="Verdana" w:hAnsi="Verdana" w:eastAsia="仿宋_GB2312"/>
      <w:sz w:val="24"/>
      <w:szCs w:val="20"/>
      <w:lang w:eastAsia="en-US"/>
    </w:rPr>
  </w:style>
  <w:style w:type="paragraph" w:styleId="1302" w:customStyle="1">
    <w:name w:val="自定义标题１"/>
    <w:basedOn w:val="1020"/>
    <w:uiPriority w:val="0"/>
    <w:qFormat/>
    <w:pPr>
      <w:ind w:left="3402" w:firstLine="0"/>
      <w:spacing w:before="140" w:after="140" w:line="240" w:lineRule="auto"/>
      <w:tabs>
        <w:tab w:val="left" w:pos="420" w:leader="none"/>
      </w:tabs>
    </w:pPr>
    <w:rPr>
      <w:sz w:val="24"/>
    </w:rPr>
  </w:style>
  <w:style w:type="paragraph" w:styleId="1303"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0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Char Char Char Char Char Char"/>
    <w:basedOn w:val="810"/>
    <w:uiPriority w:val="99"/>
    <w:qFormat/>
    <w:pPr>
      <w:jc w:val="left"/>
      <w:spacing w:after="160" w:line="240" w:lineRule="exact"/>
      <w:widowControl/>
    </w:pPr>
    <w:rPr>
      <w:rFonts w:ascii="Arial" w:hAnsi="Arial" w:eastAsia="Times New Roman"/>
      <w:b/>
      <w:szCs w:val="20"/>
      <w:lang w:eastAsia="en-US"/>
    </w:rPr>
  </w:style>
  <w:style w:type="paragraph" w:styleId="1306" w:customStyle="1">
    <w:name w:val="6'"/>
    <w:basedOn w:val="810"/>
    <w:uiPriority w:val="99"/>
    <w:qFormat/>
    <w:pPr>
      <w:jc w:val="center"/>
      <w:spacing w:line="320" w:lineRule="exact"/>
    </w:pPr>
    <w:rPr>
      <w:spacing w:val="20"/>
      <w:szCs w:val="20"/>
    </w:rPr>
  </w:style>
  <w:style w:type="paragraph" w:styleId="1307" w:customStyle="1">
    <w:name w:val="xl64"/>
    <w:basedOn w:val="81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08" w:customStyle="1">
    <w:name w:val="列表段落11"/>
    <w:basedOn w:val="810"/>
    <w:uiPriority w:val="0"/>
    <w:qFormat/>
    <w:pPr>
      <w:contextualSpacing/>
      <w:ind w:left="720"/>
      <w:jc w:val="left"/>
      <w:widowControl/>
    </w:pPr>
    <w:rPr>
      <w:rFonts w:ascii="Arial" w:hAnsi="Arial" w:eastAsia="黑体"/>
      <w:sz w:val="24"/>
      <w:lang w:eastAsia="en-US"/>
    </w:rPr>
  </w:style>
  <w:style w:type="paragraph" w:styleId="1309" w:customStyle="1">
    <w:name w:val="font6"/>
    <w:basedOn w:val="810"/>
    <w:uiPriority w:val="99"/>
    <w:qFormat/>
    <w:pPr>
      <w:jc w:val="left"/>
      <w:spacing w:before="100" w:beforeAutospacing="1" w:after="100" w:afterAutospacing="1"/>
      <w:widowControl/>
    </w:pPr>
    <w:rPr>
      <w:sz w:val="24"/>
      <w:szCs w:val="20"/>
    </w:rPr>
  </w:style>
  <w:style w:type="table" w:styleId="1310" w:customStyle="1">
    <w:name w:val="网格型1"/>
    <w:basedOn w:val="1029"/>
    <w:uiPriority w:val="39"/>
    <w:qFormat/>
    <w:rPr>
      <w:sz w:val="21"/>
      <w:szCs w:val="22"/>
    </w:rPr>
    <w:tblPr/>
  </w:style>
  <w:style w:type="paragraph" w:styleId="1311" w:customStyle="1">
    <w:name w:val="索引 41"/>
    <w:basedOn w:val="810"/>
    <w:next w:val="810"/>
    <w:uiPriority w:val="99"/>
    <w:unhideWhenUsed/>
    <w:qFormat/>
    <w:pPr>
      <w:ind w:left="600"/>
    </w:pPr>
    <w:rPr>
      <w:rFonts w:ascii="Verdana" w:hAnsi="Verdana"/>
      <w:szCs w:val="20"/>
    </w:rPr>
  </w:style>
  <w:style w:type="paragraph" w:styleId="1312" w:customStyle="1">
    <w:name w:val="正文首行缩进 21"/>
    <w:basedOn w:val="1313"/>
    <w:next w:val="810"/>
    <w:uiPriority w:val="0"/>
    <w:qFormat/>
    <w:pPr>
      <w:ind w:firstLine="420"/>
      <w:spacing w:line="360" w:lineRule="auto"/>
    </w:pPr>
    <w:rPr>
      <w:szCs w:val="20"/>
    </w:rPr>
  </w:style>
  <w:style w:type="paragraph" w:styleId="1313" w:customStyle="1">
    <w:name w:val="正文文本缩进1"/>
    <w:basedOn w:val="810"/>
    <w:next w:val="1314"/>
    <w:uiPriority w:val="0"/>
    <w:qFormat/>
    <w:pPr>
      <w:ind w:firstLine="403"/>
      <w:spacing w:line="440" w:lineRule="exact"/>
    </w:pPr>
    <w:rPr>
      <w:rFonts w:ascii="宋体" w:hAnsi="宋体"/>
      <w:sz w:val="20"/>
      <w:szCs w:val="21"/>
    </w:rPr>
  </w:style>
  <w:style w:type="paragraph" w:styleId="1314" w:customStyle="1">
    <w:name w:val="寄信人地址1"/>
    <w:basedOn w:val="810"/>
    <w:uiPriority w:val="0"/>
    <w:qFormat/>
  </w:style>
  <w:style w:type="paragraph" w:styleId="1315"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16" w:customStyle="1">
    <w:name w:val="普通正文"/>
    <w:basedOn w:val="810"/>
    <w:uiPriority w:val="0"/>
    <w:qFormat/>
    <w:pPr>
      <w:ind w:firstLine="480"/>
      <w:jc w:val="left"/>
      <w:spacing w:before="120" w:after="120" w:line="360" w:lineRule="auto"/>
    </w:pPr>
    <w:rPr>
      <w:rFonts w:ascii="Arial" w:hAnsi="Arial"/>
      <w:sz w:val="24"/>
    </w:rPr>
  </w:style>
  <w:style w:type="paragraph" w:styleId="1317" w:customStyle="1">
    <w:name w:val="BodyText1I21"/>
    <w:basedOn w:val="1318"/>
    <w:next w:val="810"/>
    <w:uiPriority w:val="0"/>
    <w:qFormat/>
    <w:pPr>
      <w:ind w:firstLine="420"/>
    </w:pPr>
    <w:rPr>
      <w:rFonts w:ascii="Calibri" w:hAnsi="Calibri"/>
    </w:rPr>
  </w:style>
  <w:style w:type="paragraph" w:styleId="1318" w:customStyle="1">
    <w:name w:val="BodyTextIndent1"/>
    <w:basedOn w:val="810"/>
    <w:next w:val="1319"/>
    <w:uiPriority w:val="0"/>
    <w:qFormat/>
    <w:pPr>
      <w:ind w:firstLine="403"/>
      <w:spacing w:line="440" w:lineRule="exact"/>
    </w:pPr>
    <w:rPr>
      <w:rFonts w:ascii="宋体" w:hAnsi="宋体"/>
    </w:rPr>
  </w:style>
  <w:style w:type="paragraph" w:styleId="1319" w:customStyle="1">
    <w:name w:val="EnvelopeReturn1"/>
    <w:basedOn w:val="810"/>
    <w:uiPriority w:val="0"/>
    <w:qFormat/>
    <w:rPr>
      <w:rFonts w:ascii="Arial" w:hAnsi="Arial"/>
    </w:rPr>
  </w:style>
  <w:style w:type="paragraph" w:styleId="1320" w:customStyle="1">
    <w:name w:val="列出段落2"/>
    <w:basedOn w:val="810"/>
    <w:uiPriority w:val="34"/>
    <w:qFormat/>
    <w:pPr>
      <w:contextualSpacing/>
      <w:ind w:left="720"/>
    </w:pPr>
    <w:rPr>
      <w:rFonts w:eastAsia="Arial"/>
      <w:szCs w:val="22"/>
    </w:rPr>
  </w:style>
  <w:style w:type="paragraph" w:styleId="1321" w:customStyle="1">
    <w:name w:val="批注文字1"/>
    <w:basedOn w:val="810"/>
    <w:uiPriority w:val="99"/>
    <w:unhideWhenUsed/>
    <w:qFormat/>
  </w:style>
  <w:style w:type="paragraph" w:styleId="1322" w:customStyle="1">
    <w:name w:val="正文首行缩进1"/>
    <w:basedOn w:val="870"/>
    <w:uiPriority w:val="99"/>
    <w:unhideWhenUsed/>
    <w:qFormat/>
    <w:pPr>
      <w:ind w:firstLine="420"/>
    </w:pPr>
    <w:rPr>
      <w:szCs w:val="22"/>
    </w:rPr>
  </w:style>
  <w:style w:type="paragraph" w:styleId="1323" w:customStyle="1">
    <w:name w:val="普通(网站)1"/>
    <w:basedOn w:val="810"/>
    <w:uiPriority w:val="99"/>
    <w:qFormat/>
    <w:pPr>
      <w:jc w:val="left"/>
      <w:spacing w:before="100" w:beforeAutospacing="1" w:after="100" w:afterAutospacing="1"/>
      <w:widowControl/>
    </w:pPr>
    <w:rPr>
      <w:rFonts w:ascii="宋体" w:hAnsi="宋体" w:cs="宋体"/>
      <w:sz w:val="24"/>
    </w:rPr>
  </w:style>
  <w:style w:type="paragraph" w:styleId="1324"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25" w:customStyle="1">
    <w:name w:val="BodyText1I2"/>
    <w:basedOn w:val="1326"/>
    <w:next w:val="810"/>
    <w:uiPriority w:val="0"/>
    <w:qFormat/>
    <w:pPr>
      <w:ind w:firstLine="0"/>
      <w:jc w:val="center"/>
      <w:spacing w:line="360" w:lineRule="auto"/>
    </w:pPr>
    <w:rPr>
      <w:rFonts w:ascii="Calibri" w:hAnsi="Calibri"/>
      <w:b/>
      <w:bCs/>
    </w:rPr>
  </w:style>
  <w:style w:type="paragraph" w:styleId="1326" w:customStyle="1">
    <w:name w:val="BodyTextIndent"/>
    <w:basedOn w:val="810"/>
    <w:next w:val="1327"/>
    <w:uiPriority w:val="0"/>
    <w:qFormat/>
    <w:pPr>
      <w:ind w:firstLine="403"/>
      <w:spacing w:line="440" w:lineRule="exact"/>
    </w:pPr>
    <w:rPr>
      <w:rFonts w:ascii="宋体" w:hAnsi="宋体"/>
      <w:szCs w:val="22"/>
    </w:rPr>
  </w:style>
  <w:style w:type="paragraph" w:styleId="1327" w:customStyle="1">
    <w:name w:val="EnvelopeReturn"/>
    <w:basedOn w:val="810"/>
    <w:uiPriority w:val="0"/>
    <w:qFormat/>
    <w:rPr>
      <w:rFonts w:ascii="Arial" w:hAnsi="Arial"/>
      <w:szCs w:val="22"/>
    </w:rPr>
  </w:style>
  <w:style w:type="paragraph" w:styleId="1328" w:customStyle="1">
    <w:name w:val="一级条标题"/>
    <w:basedOn w:val="1329"/>
    <w:next w:val="13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29" w:customStyle="1">
    <w:name w:val="章标题"/>
    <w:basedOn w:val="810"/>
    <w:next w:val="81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30" w:customStyle="1">
    <w:name w:val="段"/>
    <w:basedOn w:val="810"/>
    <w:next w:val="810"/>
    <w:uiPriority w:val="0"/>
    <w:qFormat/>
    <w:pPr>
      <w:ind w:firstLine="200"/>
      <w:widowControl/>
    </w:pPr>
    <w:rPr>
      <w:rFonts w:hint="eastAsia" w:ascii="宋体" w:hAnsi="Calibri"/>
      <w:szCs w:val="20"/>
    </w:rPr>
  </w:style>
  <w:style w:type="character" w:styleId="1331" w:customStyle="1">
    <w:name w:val="尾注文本 字符"/>
    <w:link w:val="837"/>
    <w:uiPriority w:val="99"/>
    <w:qFormat/>
    <w:rPr>
      <w:rFonts w:ascii="Times New Roman" w:hAnsi="Times New Roman" w:eastAsia="宋体" w:cs="Times New Roman"/>
      <w:sz w:val="20"/>
    </w:rPr>
  </w:style>
  <w:style w:type="character" w:styleId="1332" w:customStyle="1">
    <w:name w:val="脚注文本 字符"/>
    <w:link w:val="845"/>
    <w:uiPriority w:val="99"/>
    <w:qFormat/>
    <w:rPr>
      <w:rFonts w:ascii="Times New Roman" w:hAnsi="Times New Roman" w:eastAsia="宋体" w:cs="Times New Roman"/>
      <w:sz w:val="18"/>
    </w:rPr>
  </w:style>
  <w:style w:type="paragraph" w:styleId="1333" w:customStyle="1">
    <w:name w:val="正文（缩进）"/>
    <w:basedOn w:val="810"/>
    <w:next w:val="1334"/>
    <w:uiPriority w:val="0"/>
    <w:qFormat/>
    <w:pPr>
      <w:ind w:firstLine="480"/>
      <w:spacing w:line="360" w:lineRule="auto"/>
    </w:pPr>
    <w:rPr>
      <w:rFonts w:ascii="Calibri" w:hAnsi="Calibri"/>
      <w:sz w:val="24"/>
    </w:rPr>
  </w:style>
  <w:style w:type="paragraph" w:styleId="1334" w:customStyle="1">
    <w:name w:val="Char Char Char Char Char Char Char Char Char"/>
    <w:basedOn w:val="810"/>
    <w:next w:val="1083"/>
    <w:uiPriority w:val="99"/>
    <w:qFormat/>
    <w:pPr>
      <w:ind w:left="360" w:firstLine="5784"/>
    </w:pPr>
    <w:rPr>
      <w:rFonts w:ascii="Calibri" w:hAnsi="Calibri"/>
      <w:szCs w:val="22"/>
    </w:rPr>
  </w:style>
  <w:style w:type="character" w:styleId="1335" w:customStyle="1">
    <w:name w:val="引用 Char"/>
    <w:link w:val="1299"/>
    <w:uiPriority w:val="29"/>
    <w:qFormat/>
    <w:rPr>
      <w:rFonts w:ascii="Times New Roman" w:hAnsi="Times New Roman" w:eastAsia="宋体" w:cs="Times New Roman"/>
      <w:i/>
      <w:iCs/>
      <w:color w:val="000000"/>
      <w:sz w:val="22"/>
      <w:szCs w:val="22"/>
    </w:rPr>
  </w:style>
  <w:style w:type="character" w:styleId="1336" w:customStyle="1">
    <w:name w:val="明显引用 Char"/>
    <w:link w:val="1269"/>
    <w:uiPriority w:val="30"/>
    <w:qFormat/>
    <w:rPr>
      <w:rFonts w:ascii="Times New Roman" w:hAnsi="Times New Roman" w:eastAsia="宋体" w:cs="Times New Roman"/>
      <w:b/>
      <w:bCs/>
      <w:i/>
      <w:iCs/>
      <w:color w:val="4f81bd"/>
      <w:sz w:val="22"/>
      <w:szCs w:val="22"/>
    </w:rPr>
  </w:style>
  <w:style w:type="paragraph" w:styleId="1337" w:customStyle="1">
    <w:name w:val="TOC 标题111"/>
    <w:uiPriority w:val="39"/>
    <w:unhideWhenUsed/>
    <w:qFormat/>
    <w:rPr>
      <w:rFonts w:ascii="Times New Roman" w:hAnsi="Times New Roman" w:eastAsia="宋体" w:cs="Times New Roman"/>
      <w:lang w:val="en-US" w:eastAsia="zh-CN" w:bidi="ar-SA"/>
    </w:rPr>
  </w:style>
  <w:style w:type="paragraph" w:styleId="1338" w:customStyle="1">
    <w:name w:val="ewb-con-p2"/>
    <w:basedOn w:val="810"/>
    <w:uiPriority w:val="0"/>
    <w:qFormat/>
    <w:pPr>
      <w:jc w:val="left"/>
      <w:spacing w:before="100" w:beforeAutospacing="1" w:after="100" w:afterAutospacing="1"/>
      <w:widowControl/>
    </w:pPr>
    <w:rPr>
      <w:rFonts w:ascii="宋体" w:hAnsi="宋体" w:cs="宋体"/>
      <w:sz w:val="24"/>
    </w:rPr>
  </w:style>
  <w:style w:type="paragraph" w:styleId="1339" w:customStyle="1">
    <w:name w:val="正文2"/>
    <w:basedOn w:val="810"/>
    <w:link w:val="1340"/>
    <w:uiPriority w:val="99"/>
    <w:qFormat/>
    <w:pPr>
      <w:ind w:firstLine="420"/>
      <w:spacing w:line="360" w:lineRule="auto"/>
    </w:pPr>
    <w:rPr>
      <w:rFonts w:ascii="宋体" w:hAnsi="宋体" w:cs="宋体"/>
      <w:color w:val="000000"/>
      <w:szCs w:val="21"/>
    </w:rPr>
  </w:style>
  <w:style w:type="character" w:styleId="1340" w:customStyle="1">
    <w:name w:val="正文2 Char Char"/>
    <w:link w:val="1339"/>
    <w:uiPriority w:val="99"/>
    <w:qFormat/>
    <w:rPr>
      <w:rFonts w:ascii="宋体" w:hAnsi="宋体" w:eastAsia="宋体" w:cs="宋体"/>
      <w:color w:val="000000"/>
      <w:szCs w:val="21"/>
    </w:rPr>
  </w:style>
  <w:style w:type="paragraph" w:styleId="1341" w:customStyle="1">
    <w:name w:val="contentarticle"/>
    <w:basedOn w:val="810"/>
    <w:uiPriority w:val="0"/>
    <w:qFormat/>
    <w:pPr>
      <w:jc w:val="left"/>
      <w:spacing w:before="100" w:beforeAutospacing="1" w:after="100" w:afterAutospacing="1"/>
      <w:widowControl/>
    </w:pPr>
    <w:rPr>
      <w:rFonts w:ascii="宋体" w:hAnsi="宋体" w:cs="宋体"/>
      <w:sz w:val="24"/>
      <w:szCs w:val="22"/>
    </w:rPr>
  </w:style>
  <w:style w:type="character" w:styleId="1342" w:customStyle="1">
    <w:name w:val="p21"/>
    <w:uiPriority w:val="0"/>
    <w:qFormat/>
    <w:rPr>
      <w:rFonts w:ascii="Times New Roman" w:hAnsi="Times New Roman" w:eastAsia="宋体" w:cs="Times New Roman"/>
      <w:sz w:val="9"/>
      <w:szCs w:val="9"/>
    </w:rPr>
  </w:style>
  <w:style w:type="paragraph" w:styleId="1343" w:customStyle="1">
    <w:name w:val="t_black_12_b"/>
    <w:basedOn w:val="810"/>
    <w:uiPriority w:val="0"/>
    <w:qFormat/>
    <w:pPr>
      <w:jc w:val="left"/>
      <w:widowControl/>
    </w:pPr>
    <w:rPr>
      <w:rFonts w:ascii="宋体" w:hAnsi="宋体" w:cs="宋体"/>
      <w:b/>
      <w:bCs/>
      <w:color w:val="212121"/>
      <w:sz w:val="9"/>
      <w:szCs w:val="9"/>
    </w:rPr>
  </w:style>
  <w:style w:type="paragraph" w:styleId="1344" w:customStyle="1">
    <w:name w:val="标题3"/>
    <w:basedOn w:val="810"/>
    <w:link w:val="1345"/>
    <w:uiPriority w:val="0"/>
    <w:qFormat/>
    <w:pPr>
      <w:jc w:val="center"/>
      <w:pageBreakBefore/>
      <w:outlineLvl w:val="2"/>
    </w:pPr>
    <w:rPr>
      <w:rFonts w:ascii="黑体" w:hAnsi="黑体" w:eastAsia="黑体"/>
      <w:b/>
      <w:sz w:val="32"/>
      <w:szCs w:val="32"/>
    </w:rPr>
  </w:style>
  <w:style w:type="character" w:styleId="1345" w:customStyle="1">
    <w:name w:val="标题3 Char"/>
    <w:link w:val="1344"/>
    <w:uiPriority w:val="0"/>
    <w:qFormat/>
    <w:rPr>
      <w:rFonts w:ascii="黑体" w:hAnsi="黑体" w:eastAsia="黑体" w:cs="Times New Roman"/>
      <w:b/>
      <w:sz w:val="32"/>
      <w:szCs w:val="32"/>
    </w:rPr>
  </w:style>
  <w:style w:type="paragraph" w:styleId="1346" w:customStyle="1">
    <w:name w:val="TOC 标题11"/>
    <w:basedOn w:val="811"/>
    <w:next w:val="810"/>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4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4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BodyText"/>
    <w:basedOn w:val="810"/>
    <w:uiPriority w:val="0"/>
    <w:qFormat/>
    <w:pPr>
      <w:spacing w:after="120"/>
    </w:pPr>
    <w:rPr>
      <w:rFonts w:ascii="Calibri"/>
      <w:sz w:val="20"/>
      <w:szCs w:val="20"/>
    </w:rPr>
  </w:style>
  <w:style w:type="table" w:styleId="1351" w:customStyle="1">
    <w:name w:val="Table Normal"/>
    <w:basedOn w:val="821"/>
    <w:uiPriority w:val="2"/>
    <w:semiHidden/>
    <w:qFormat/>
    <w:tblPr>
      <w:tblCellMar>
        <w:left w:w="0" w:type="dxa"/>
        <w:right w:w="0" w:type="dxa"/>
      </w:tblCellMar>
    </w:tblPr>
  </w:style>
  <w:style w:type="paragraph" w:styleId="1352" w:customStyle="1">
    <w:name w:val="列出段落11"/>
    <w:basedOn w:val="810"/>
    <w:uiPriority w:val="99"/>
    <w:qFormat/>
    <w:pPr>
      <w:ind w:firstLine="420"/>
    </w:pPr>
  </w:style>
  <w:style w:type="paragraph" w:styleId="1353" w:customStyle="1">
    <w:name w:val="hk正文"/>
    <w:basedOn w:val="810"/>
    <w:uiPriority w:val="0"/>
    <w:qFormat/>
    <w:pPr>
      <w:ind w:firstLine="560"/>
      <w:spacing w:line="440" w:lineRule="exact"/>
    </w:pPr>
    <w:rPr>
      <w:rFonts w:ascii="Arial" w:hAnsi="Arial" w:cs="宋体"/>
      <w:szCs w:val="28"/>
    </w:rPr>
  </w:style>
  <w:style w:type="paragraph" w:styleId="1354" w:customStyle="1">
    <w:name w:val="Table Text"/>
    <w:basedOn w:val="810"/>
    <w:uiPriority w:val="0"/>
    <w:semiHidden/>
    <w:qFormat/>
    <w:rPr>
      <w:rFonts w:ascii="Arial" w:hAnsi="Arial" w:eastAsia="Arial" w:cs="Arial"/>
      <w:szCs w:val="21"/>
      <w:lang w:eastAsia="en-US"/>
    </w:rPr>
  </w:style>
  <w:style w:type="paragraph" w:styleId="1355" w:customStyle="1">
    <w:name w:val="修订2"/>
    <w:hidden/>
    <w:uiPriority w:val="99"/>
    <w:unhideWhenUsed/>
    <w:qFormat/>
    <w:rPr>
      <w:rFonts w:ascii="Calibri" w:hAnsi="Calibri" w:eastAsia="宋体" w:cs="Times New Roman"/>
      <w:sz w:val="21"/>
      <w:szCs w:val="22"/>
      <w:lang w:val="en-US" w:eastAsia="zh-CN" w:bidi="ar-SA"/>
    </w:rPr>
  </w:style>
  <w:style w:type="paragraph" w:styleId="1356" w:customStyle="1">
    <w:name w:val="修订3"/>
    <w:hidden/>
    <w:uiPriority w:val="99"/>
    <w:unhideWhenUsed/>
    <w:qFormat/>
    <w:rPr>
      <w:rFonts w:ascii="Calibri" w:hAnsi="Calibri" w:eastAsia="宋体" w:cs="Times New Roman"/>
      <w:sz w:val="21"/>
      <w:szCs w:val="22"/>
      <w:lang w:val="en-US" w:eastAsia="zh-CN" w:bidi="ar-SA"/>
    </w:rPr>
  </w:style>
  <w:style w:type="paragraph" w:styleId="1357" w:customStyle="1">
    <w:name w:val="修订4"/>
    <w:hidden/>
    <w:uiPriority w:val="99"/>
    <w:unhideWhenUsed/>
    <w:qFormat/>
    <w:rPr>
      <w:rFonts w:ascii="Calibri" w:hAnsi="Calibri" w:eastAsia="宋体" w:cs="Times New Roman"/>
      <w:sz w:val="21"/>
      <w:szCs w:val="22"/>
      <w:lang w:val="en-US" w:eastAsia="zh-CN" w:bidi="ar-SA"/>
    </w:rPr>
  </w:style>
  <w:style w:type="paragraph" w:styleId="1358" w:customStyle="1">
    <w:name w:val="附录标题"/>
    <w:next w:val="810"/>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59" w:customStyle="1">
    <w:name w:val="章前标题"/>
    <w:next w:val="810"/>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60" w:customStyle="1">
    <w:name w:val="章节标题"/>
    <w:next w:val="810"/>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61" w:customStyle="1">
    <w:name w:val="内嵌文档标题1"/>
    <w:next w:val="810"/>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62" w:customStyle="1">
    <w:name w:val="着重标题"/>
    <w:uiPriority w:val="0"/>
    <w:qFormat/>
    <w:rPr>
      <w:rFonts w:ascii="Calibri" w:hAnsi="Calibri" w:eastAsia="宋体" w:cs="Times New Roman"/>
      <w:b/>
      <w:sz w:val="24"/>
    </w:rPr>
  </w:style>
  <w:style w:type="paragraph" w:styleId="1363" w:customStyle="1">
    <w:name w:val="内嵌文档标题2"/>
    <w:next w:val="810"/>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64" w:customStyle="1">
    <w:name w:val="NormalCharacter1"/>
    <w:uiPriority w:val="0"/>
    <w:semiHidden/>
    <w:qFormat/>
    <w:rPr>
      <w:rFonts w:ascii="Calibri" w:hAnsi="Calibri" w:eastAsia="宋体" w:cs="Times New Roman"/>
      <w:sz w:val="21"/>
      <w:szCs w:val="22"/>
      <w:lang w:val="en-US" w:eastAsia="zh-CN" w:bidi="ar-SA"/>
    </w:rPr>
  </w:style>
  <w:style w:type="character" w:styleId="1365" w:customStyle="1">
    <w:name w:val="正文文本首行缩进 字符1"/>
    <w:basedOn w:val="1193"/>
    <w:link w:val="854"/>
    <w:uiPriority w:val="0"/>
    <w:qFormat/>
    <w:rPr>
      <w:rFonts w:asciiTheme="minorHAnsi" w:hAnsiTheme="minorHAnsi" w:eastAsiaTheme="minorEastAsia" w:cstheme="minorBidi"/>
      <w:sz w:val="21"/>
      <w:szCs w:val="24"/>
    </w:rPr>
  </w:style>
  <w:style w:type="character" w:styleId="1366" w:customStyle="1">
    <w:name w:val="列表段落 字符"/>
    <w:link w:val="822"/>
    <w:uiPriority w:val="99"/>
    <w:qFormat/>
    <w:rPr>
      <w:rFonts w:ascii="Times New Roman" w:hAnsi="Times New Roman" w:eastAsia="宋体" w:cs="Times New Roman"/>
    </w:rPr>
  </w:style>
  <w:style w:type="character" w:styleId="1367" w:customStyle="1">
    <w:name w:val="Michael-正文 字符"/>
    <w:basedOn w:val="820"/>
    <w:link w:val="1368"/>
    <w:uiPriority w:val="0"/>
    <w:qFormat/>
    <w:rPr>
      <w:rFonts w:ascii="Times New Roman" w:hAnsi="Times New Roman" w:eastAsia="微软雅黑" w:cs="Calibri"/>
      <w:sz w:val="20"/>
      <w:szCs w:val="20"/>
    </w:rPr>
  </w:style>
  <w:style w:type="paragraph" w:styleId="1368" w:customStyle="1">
    <w:name w:val="Michael-正文"/>
    <w:basedOn w:val="810"/>
    <w:link w:val="1367"/>
    <w:uiPriority w:val="0"/>
    <w:qFormat/>
    <w:rPr>
      <w:rFonts w:ascii="Calibri" w:hAnsi="Calibri" w:eastAsia="微软雅黑" w:cs="Calibri"/>
      <w:sz w:val="20"/>
      <w:szCs w:val="20"/>
    </w:rPr>
  </w:style>
  <w:style w:type="paragraph" w:styleId="1369" w:customStyle="1">
    <w:name w:val="修订5"/>
    <w:hidden/>
    <w:uiPriority w:val="99"/>
    <w:unhideWhenUsed/>
    <w:qFormat/>
    <w:rPr>
      <w:rFonts w:ascii="Calibri" w:hAnsi="Calibri" w:eastAsia="宋体" w:cs="Times New Roman"/>
      <w:sz w:val="21"/>
      <w:szCs w:val="22"/>
      <w:lang w:val="en-US" w:eastAsia="zh-CN" w:bidi="ar-SA"/>
    </w:rPr>
  </w:style>
  <w:style w:type="paragraph" w:styleId="1370" w:customStyle="1">
    <w:name w:val="修订6"/>
    <w:hidden/>
    <w:uiPriority w:val="99"/>
    <w:unhideWhenUsed/>
    <w:qFormat/>
    <w:rPr>
      <w:rFonts w:ascii="Calibri" w:hAnsi="Calibri" w:eastAsia="宋体" w:cs="Times New Roman"/>
      <w:sz w:val="21"/>
      <w:szCs w:val="22"/>
      <w:lang w:val="en-US" w:eastAsia="zh-CN" w:bidi="ar-SA"/>
    </w:rPr>
  </w:style>
  <w:style w:type="character" w:styleId="1371" w:customStyle="1">
    <w:name w:val="未处理的提及2"/>
    <w:basedOn w:val="820"/>
    <w:uiPriority w:val="99"/>
    <w:semiHidden/>
    <w:unhideWhenUsed/>
    <w:qFormat/>
    <w:rPr>
      <w:rFonts w:ascii="Times New Roman" w:hAnsi="Times New Roman" w:eastAsia="宋体" w:cs="Times New Roman"/>
      <w:color w:val="605e5c"/>
      <w:shd w:val="clear" w:color="auto" w:fill="e1dfdd"/>
    </w:rPr>
  </w:style>
  <w:style w:type="paragraph" w:styleId="1372"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16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11ecbdaa-46c7-4649-b084-a7be3a1db9d9</errorID>
      <errorWord>（</errorWord>
      <group>L1_Punc</group>
      <groupName>标点问题</groupName>
      <ability>L2_Punc_CN</ability>
      <abilityName>标点符号问题</abilityName>
      <candidateList/>
      <explain>同一形式括号套用。</explain>
      <paraID> 1FEB373</paraID>
      <start>63</start>
      <end>64</end>
      <status>unmodified</status>
      <modifiedWord/>
      <trackRevisions>false</trackRevisions>
    </reviewItem>
    <reviewItem>
      <errorID>41ebe3a2-edac-4195-991c-5ac16165e342</errorID>
      <errorWord>）</errorWord>
      <group>L1_Punc</group>
      <groupName>标点问题</groupName>
      <ability>L2_Punc_CN</ability>
      <abilityName>标点符号问题</abilityName>
      <candidateList/>
      <explain>同一形式括号套用。</explain>
      <paraID> 1FEB373</paraID>
      <start>74</start>
      <end>75</end>
      <status>unmodified</status>
      <modifiedWord/>
      <trackRevisions>false</trackRevisions>
    </reviewItem>
    <reviewItem>
      <errorID>03bc75e1-6950-4df4-ad63-1aff0e9fdb44</errorID>
      <errorWord>（</errorWord>
      <group>L1_Punc</group>
      <groupName>标点问题</groupName>
      <ability>L2_Punc_CN</ability>
      <abilityName>标点符号问题</abilityName>
      <candidateList/>
      <explain>同一形式括号套用。</explain>
      <paraID> 1FEB373</paraID>
      <start>85</start>
      <end>86</end>
      <status>unmodified</status>
      <modifiedWord/>
      <trackRevisions>false</trackRevisions>
    </reviewItem>
    <reviewItem>
      <errorID>4c8beb83-16d4-44dd-afa7-4bfa2c66e4ea</errorID>
      <errorWord>）</errorWord>
      <group>L1_Punc</group>
      <groupName>标点问题</groupName>
      <ability>L2_Punc_CN</ability>
      <abilityName>标点符号问题</abilityName>
      <candidateList/>
      <explain>同一形式括号套用。</explain>
      <paraID> 1FEB373</paraID>
      <start>99</start>
      <end>100</end>
      <status>unmodified</status>
      <modifiedWord/>
      <trackRevisions>false</trackRevisions>
    </reviewItem>
    <reviewItem>
      <errorID>3eeb0d06-7afa-4643-a171-b5db8d6dcf81</errorID>
      <errorWord>（</errorWord>
      <group>L1_Punc</group>
      <groupName>标点问题</groupName>
      <ability>L2_Punc_CN</ability>
      <abilityName>标点符号问题</abilityName>
      <candidateList/>
      <explain>同一形式括号套用。</explain>
      <paraID> 1FEB373</paraID>
      <start>126</start>
      <end>127</end>
      <status>unmodified</status>
      <modifiedWord/>
      <trackRevisions>false</trackRevisions>
    </reviewItem>
    <reviewItem>
      <errorID>5bed0d78-2a3e-41ce-95ae-305211cba87f</errorID>
      <errorWord>）</errorWord>
      <group>L1_Punc</group>
      <groupName>标点问题</groupName>
      <ability>L2_Punc_CN</ability>
      <abilityName>标点符号问题</abilityName>
      <candidateList/>
      <explain>同一形式括号套用。</explain>
      <paraID> 1FEB373</paraID>
      <start>137</start>
      <end>138</end>
      <status>unmodified</status>
      <modifiedWord/>
      <trackRevisions>false</trackRevisions>
    </reviewItem>
    <reviewItem>
      <errorID>87626215-2c15-409a-8c70-f6e51eb0e92b</errorID>
      <errorWord>（</errorWord>
      <group>L1_Punc</group>
      <groupName>标点问题</groupName>
      <ability>L2_Punc_CN</ability>
      <abilityName>标点符号问题</abilityName>
      <candidateList/>
      <explain>同一形式括号套用。</explain>
      <paraID>226B3912</paraID>
      <start>39</start>
      <end>40</end>
      <status>unmodified</status>
      <modifiedWord/>
      <trackRevisions>false</trackRevisions>
    </reviewItem>
    <reviewItem>
      <errorID>ac9c97f7-f57c-44c0-a1d8-f4878724d3a2</errorID>
      <errorWord>）</errorWord>
      <group>L1_Punc</group>
      <groupName>标点问题</groupName>
      <ability>L2_Punc_CN</ability>
      <abilityName>标点符号问题</abilityName>
      <candidateList/>
      <explain>同一形式括号套用。</explain>
      <paraID>226B3912</paraID>
      <start>50</start>
      <end>51</end>
      <status>unmodified</status>
      <modifiedWord/>
      <trackRevisions>false</trackRevisions>
    </reviewItem>
    <reviewItem>
      <errorID>3d6983f3-a4b6-494a-902b-3574952eabb1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7F0BE742</paraID>
      <start>3</start>
      <end>5</end>
      <status>unmodified</status>
      <modifiedWord/>
      <trackRevisions>false</trackRevisions>
    </reviewItem>
    <reviewItem>
      <errorID>dfcff288-8905-4937-ac9c-76e8d6c69709</errorID>
      <errorWord>复印件加盖</errorWord>
      <group>L1_Word</group>
      <groupName>字词问题</groupName>
      <ability>L2_Typo</ability>
      <abilityName>字词错误</abilityName>
      <candidateList>
        <item>复印件并加盖</item>
      </candidateList>
      <explain/>
      <paraID>5FFEC553</paraID>
      <start>55</start>
      <end>61</end>
      <status>modified</status>
      <modifiedWord>复印件并加盖</modifiedWord>
      <trackRevisions>false</trackRevisions>
    </reviewItem>
    <reviewItem>
      <errorID>e8ca9844-5991-442d-9a49-1c5a947baa36</errorID>
      <errorWord>(</errorWord>
      <group>L1_Format</group>
      <groupName>格式问题</groupName>
      <ability>L2_HalfPunc_CN</ability>
      <abilityName>全半角问题</abilityName>
      <candidateList>
        <item>（</item>
      </candidateList>
      <explain>文本全半角错误。</explain>
      <paraID>3429887C</paraID>
      <start>33</start>
      <end>34</end>
      <status>unmodified</status>
      <modifiedWord/>
      <trackRevisions>false</trackRevisions>
    </reviewItem>
    <reviewItem>
      <errorID>455fa0df-b74a-4a22-b4d4-b9118ed9bc1a</errorID>
      <errorWord>)</errorWord>
      <group>L1_Format</group>
      <groupName>格式问题</groupName>
      <ability>L2_HalfPunc_CN</ability>
      <abilityName>全半角问题</abilityName>
      <candidateList>
        <item>）</item>
      </candidateList>
      <explain>文本全半角错误。</explain>
      <paraID>3429887C</paraID>
      <start>48</start>
      <end>49</end>
      <status>unmodified</status>
      <modifiedWord/>
      <trackRevisions>false</trackRevisions>
    </reviewItem>
    <reviewItem>
      <errorID>6bedb014-500c-494e-b39c-c267ee0def5e</errorID>
      <errorWord>单</errorWord>
      <group>L1_Word</group>
      <groupName>字词问题</groupName>
      <ability>L2_Typo</ability>
      <abilityName>字词错误</abilityName>
      <candidateList>
        <item>单等</item>
      </candidateList>
      <explain/>
      <paraID>507F60DC</paraID>
      <start>77</start>
      <end>78</end>
      <status>unmodified</status>
      <modifiedWord/>
      <trackRevisions>false</trackRevisions>
    </reviewItem>
    <reviewItem>
      <errorID>90ca690d-8a79-43be-983b-396258e3026f</errorID>
      <errorWord>(</errorWord>
      <group>L1_Format</group>
      <groupName>格式问题</groupName>
      <ability>L2_HalfPunc_CN</ability>
      <abilityName>全半角问题</abilityName>
      <candidateList>
        <item>（</item>
      </candidateList>
      <explain>文本全半角错误。</explain>
      <paraID>7C488C6D</paraID>
      <start>52</start>
      <end>53</end>
      <status>unmodified</status>
      <modifiedWord/>
      <trackRevisions>false</trackRevisions>
    </reviewItem>
    <reviewItem>
      <errorID>80717e6d-473d-445e-a1ce-a3804e2aa2e4</errorID>
      <errorWord>，</errorWord>
      <group>L1_Word</group>
      <groupName>字词问题</groupName>
      <ability>L2_Typo</ability>
      <abilityName>字词错误</abilityName>
      <candidateList>
        <item>，由</item>
      </candidateList>
      <explain/>
      <paraID>5609A6D9</paraID>
      <start>29</start>
      <end>30</end>
      <status>unmodified</status>
      <modifiedWord/>
      <trackRevisions>false</trackRevisions>
    </reviewItem>
    <reviewItem>
      <errorID>52cb7b86-ba39-4c09-a039-251c614baa70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2C15173A</paraID>
      <start>48</start>
      <end>49</end>
      <status>unmodified</status>
      <modifiedWord/>
      <trackRevisions>false</trackRevisions>
    </reviewItem>
    <reviewItem>
      <errorID>1acfd232-6779-4e7f-95a4-8150ddab7fbc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7E8FD05C</paraID>
      <start>48</start>
      <end>49</end>
      <status>unmodified</status>
      <modifiedWord/>
      <trackRevisions>false</trackRevisions>
    </reviewItem>
    <reviewItem>
      <errorID>4159c2df-8d1f-43b6-b782-f0a2432a0696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A16DFCD</paraID>
      <start>33</start>
      <end>34</end>
      <status>unmodified</status>
      <modifiedWord/>
      <trackRevisions>false</trackRevisions>
    </reviewItem>
    <reviewItem>
      <errorID>bd6878b3-0f20-4f01-a060-d1ac64cb71ee</errorID>
      <errorWord>“.</errorWord>
      <group>L1_Punc</group>
      <groupName>标点问题</groupName>
      <ability>L2_Punc_CN</ability>
      <abilityName>标点符号问题</abilityName>
      <candidateList>
        <item>“</item>
      </candidateList>
      <explain/>
      <paraID>1D71B707</paraID>
      <start>51</start>
      <end>53</end>
      <status>unmodified</status>
      <modifiedWord/>
      <trackRevisions>false</trackRevisions>
    </reviewItem>
    <reviewItem>
      <errorID>45064695-f60c-468b-bd8a-b75ee68a100d</errorID>
      <errorWord>“.</errorWord>
      <group>L1_Punc</group>
      <groupName>标点问题</groupName>
      <ability>L2_Punc_CN</ability>
      <abilityName>标点符号问题</abilityName>
      <candidateList>
        <item>“</item>
      </candidateList>
      <explain/>
      <paraID>1D71B707</paraID>
      <start>66</start>
      <end>68</end>
      <status>unmodified</status>
      <modifiedWord/>
      <trackRevisions>false</trackRevisions>
    </reviewItem>
    <reviewItem>
      <errorID>6650dfbe-f6f2-4239-9e40-18f8e8d1ce92</errorID>
      <errorWord>“.</errorWord>
      <group>L1_Punc</group>
      <groupName>标点问题</groupName>
      <ability>L2_Punc_CN</ability>
      <abilityName>标点符号问题</abilityName>
      <candidateList>
        <item>“</item>
      </candidateList>
      <explain/>
      <paraID>1A9A4CD6</paraID>
      <start>11</start>
      <end>13</end>
      <status>unmodified</status>
      <modifiedWord/>
      <trackRevisions>false</trackRevisions>
    </reviewItem>
    <reviewItem>
      <errorID>eb3a01d0-6027-4f7c-a4c4-685e5b387d69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154</start>
      <end>155</end>
      <status>unmodified</status>
      <modifiedWord/>
      <trackRevisions>false</trackRevisions>
    </reviewItem>
    <reviewItem>
      <errorID>3b72b7dc-b857-46c9-a4a4-b7ffeadecc80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158</start>
      <end>159</end>
      <status>unmodified</status>
      <modifiedWord/>
      <trackRevisions>false</trackRevisions>
    </reviewItem>
    <reviewItem>
      <errorID>f5aee8b5-6344-4196-8ed1-7c20db0e3a6b</errorID>
      <errorWord>(</errorWord>
      <group>L1_Format</group>
      <groupName>格式问题</groupName>
      <ability>L2_HalfPunc_CN</ability>
      <abilityName>全半角问题</abilityName>
      <candidateList>
        <item>（</item>
      </candidateList>
      <explain>文本全半角错误。</explain>
      <paraID>717641E7</paraID>
      <start>7</start>
      <end>8</end>
      <status>unmodified</status>
      <modifiedWord/>
      <trackRevisions>false</trackRevisions>
    </reviewItem>
    <reviewItem>
      <errorID>80159438-2925-4f16-9475-52c507d67dd8</errorID>
      <errorWord>)</errorWord>
      <group>L1_Format</group>
      <groupName>格式问题</groupName>
      <ability>L2_HalfPunc_CN</ability>
      <abilityName>全半角问题</abilityName>
      <candidateList>
        <item>）</item>
      </candidateList>
      <explain>文本全半角错误。</explain>
      <paraID>717641E7</paraID>
      <start>18</start>
      <end>19</end>
      <status>unmodified</status>
      <modifiedWord/>
      <trackRevisions>false</trackRevisions>
    </reviewItem>
    <reviewItem>
      <errorID>0f4663b8-6911-4744-8bc9-99e2eb8595fd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17E07395</paraID>
      <start>0</start>
      <end>2</end>
      <status>unmodified</status>
      <modifiedWord/>
      <trackRevisions>false</trackRevisions>
    </reviewItem>
    <reviewItem>
      <errorID>fe55b718-0b4e-4748-94a4-6021b3f14f88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45AD9A92</paraID>
      <start>0</start>
      <end>2</end>
      <status>unmodified</status>
      <modifiedWord/>
      <trackRevisions>false</trackRevisions>
    </reviewItem>
    <reviewItem>
      <errorID>8e813cb5-eacf-4b0f-9de9-c9b4cc93d030</errorID>
      <errorWord>(</errorWord>
      <group>L1_Format</group>
      <groupName>格式问题</groupName>
      <ability>L2_HalfPunc_CN</ability>
      <abilityName>全半角问题</abilityName>
      <candidateList>
        <item>（</item>
      </candidateList>
      <explain>文本全半角错误。</explain>
      <paraID>48DB4EA2</paraID>
      <start>0</start>
      <end>1</end>
      <status>unmodified</status>
      <modifiedWord/>
      <trackRevisions>false</trackRevisions>
    </reviewItem>
    <reviewItem>
      <errorID>1926e07f-8fb2-4885-bed0-d67188bfef49</errorID>
      <errorWord>)</errorWord>
      <group>L1_Format</group>
      <groupName>格式问题</groupName>
      <ability>L2_HalfPunc_CN</ability>
      <abilityName>全半角问题</abilityName>
      <candidateList>
        <item>）</item>
      </candidateList>
      <explain>文本全半角错误。</explain>
      <paraID>48DB4EA2</paraID>
      <start>3</start>
      <end>4</end>
      <status>unmodified</status>
      <modifiedWord/>
      <trackRevisions>false</trackRevisions>
    </reviewItem>
    <reviewItem>
      <errorID>2ae6d77c-b9be-4e16-b1b3-38cb2681e800</errorID>
      <errorWord>方案方案</errorWord>
      <group>L1_Word</group>
      <groupName>字词问题</groupName>
      <ability>L2_Typo</ability>
      <abilityName>字词错误</abilityName>
      <candidateList>
        <item>方案</item>
      </candidateList>
      <explain/>
      <paraID> C112841</paraID>
      <start>24</start>
      <end>28</end>
      <status>unmodified</status>
      <modifiedWord/>
      <trackRevisions>false</trackRevisions>
    </reviewItem>
    <reviewItem>
      <errorID>d9e09512-d449-40f5-ade7-25ffedebb1bf</errorID>
      <errorWord>详实</errorWord>
      <group>L1_Word</group>
      <groupName>字词问题</groupName>
      <ability>L2_Typo</ability>
      <abilityName>字词错误</abilityName>
      <candidateList>
        <item>翔实</item>
      </candidateList>
      <explain/>
      <paraID> C112841</paraID>
      <start>28</start>
      <end>30</end>
      <status>unmodified</status>
      <modifiedWord/>
      <trackRevisions>false</trackRevisions>
    </reviewItem>
    <reviewItem>
      <errorID>ae37674e-95e1-425c-866b-06644607e94d</errorID>
      <errorWord>方案方案</errorWord>
      <group>L1_Word</group>
      <groupName>字词问题</groupName>
      <ability>L2_Typo</ability>
      <abilityName>字词错误</abilityName>
      <candidateList>
        <item>方案</item>
      </candidateList>
      <explain/>
      <paraID> 211B5ED</paraID>
      <start>23</start>
      <end>27</end>
      <status>unmodified</status>
      <modifiedWord/>
      <trackRevisions>false</trackRevisions>
    </reviewItem>
    <reviewItem>
      <errorID>b7ddc544-ae6e-461a-aec7-f5601091aed2</errorID>
      <errorWord>详实</errorWord>
      <group>L1_Word</group>
      <groupName>字词问题</groupName>
      <ability>L2_Typo</ability>
      <abilityName>字词错误</abilityName>
      <candidateList>
        <item>翔实</item>
      </candidateList>
      <explain/>
      <paraID> 211B5ED</paraID>
      <start>28</start>
      <end>30</end>
      <status>unmodified</status>
      <modifiedWord/>
      <trackRevisions>false</trackRevisions>
    </reviewItem>
    <reviewItem>
      <errorID>b2d9765a-873b-467e-85fc-ed61f5eb8a4f</errorID>
      <errorWord>方案方案</errorWord>
      <group>L1_Word</group>
      <groupName>字词问题</groupName>
      <ability>L2_Typo</ability>
      <abilityName>字词错误</abilityName>
      <candidateList>
        <item>方案</item>
      </candidateList>
      <explain/>
      <paraID>78EB98A5</paraID>
      <start>26</start>
      <end>30</end>
      <status>unmodified</status>
      <modifiedWord/>
      <trackRevisions>false</trackRevisions>
    </reviewItem>
    <reviewItem>
      <errorID>4beb55b8-d238-4fdb-abbd-253d1f12a703</errorID>
      <errorWord>复印件加盖</errorWord>
      <group>L1_Word</group>
      <groupName>字词问题</groupName>
      <ability>L2_Typo</ability>
      <abilityName>字词错误</abilityName>
      <candidateList>
        <item>复印件并加盖</item>
      </candidateList>
      <explain/>
      <paraID> 9EB6C58</paraID>
      <start>29</start>
      <end>34</end>
      <status>unmodified</status>
      <modifiedWord/>
      <trackRevisions>false</trackRevisions>
    </reviewItem>
    <reviewItem>
      <errorID>d04c6e30-78d3-49db-b5a6-bb99ab7e163f</errorID>
      <errorWord>质量数</errorWord>
      <group>L1_Word</group>
      <groupName>字词问题</groupName>
      <ability>L2_Typo</ability>
      <abilityName>字词错误</abilityName>
      <candidateList>
        <item>质量</item>
      </candidateList>
      <explain/>
      <paraID> 68033A9</paraID>
      <start>154</start>
      <end>157</end>
      <status>unmodified</status>
      <modifiedWord/>
      <trackRevisions>false</trackRevisions>
    </reviewItem>
    <reviewItem>
      <errorID>92d64830-7875-451f-9dc5-0460d3148fd8</errorID>
      <errorWord>(</errorWord>
      <group>L1_Format</group>
      <groupName>格式问题</groupName>
      <ability>L2_HalfPunc_CN</ability>
      <abilityName>全半角问题</abilityName>
      <candidateList>
        <item>（</item>
      </candidateList>
      <explain>文本全半角错误。</explain>
      <paraID> 68033A9</paraID>
      <start>225</start>
      <end>226</end>
      <status>unmodified</status>
      <modifiedWord/>
      <trackRevisions>false</trackRevisions>
    </reviewItem>
    <reviewItem>
      <errorID>02aaba80-5780-4148-85c5-4d2a623b117d</errorID>
      <errorWord>)</errorWord>
      <group>L1_Format</group>
      <groupName>格式问题</groupName>
      <ability>L2_HalfPunc_CN</ability>
      <abilityName>全半角问题</abilityName>
      <candidateList>
        <item>）</item>
      </candidateList>
      <explain>文本全半角错误。</explain>
      <paraID> 68033A9</paraID>
      <start>238</start>
      <end>239</end>
      <status>unmodified</status>
      <modifiedWord/>
      <trackRevisions>false</trackRevisions>
    </reviewItem>
    <reviewItem>
      <errorID>58edc604-a2ee-4b79-87da-4242e593833a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1B414282</paraID>
      <start>0</start>
      <end>2</end>
      <status>unmodified</status>
      <modifiedWord/>
      <trackRevisions>false</trackRevisions>
    </reviewItem>
    <reviewItem>
      <errorID>32f94f0e-5b86-4730-b5ab-ef711f83fce5</errorID>
      <errorWord>)</errorWord>
      <group>L1_Format</group>
      <groupName>格式问题</groupName>
      <ability>L2_HalfPunc_CN</ability>
      <abilityName>全半角问题</abilityName>
      <candidateList>
        <item>）</item>
      </candidateList>
      <explain>文本全半角错误。</explain>
      <paraID>7CBC2ADD</paraID>
      <start>22</start>
      <end>23</end>
      <status>unmodified</status>
      <modifiedWord/>
      <trackRevisions>false</trackRevisions>
    </reviewItem>
    <reviewItem>
      <errorID>bc6eaa53-0d03-416a-8ec1-3329506d8d13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720E1118</paraID>
      <start>18</start>
      <end>19</end>
      <status>unmodified</status>
      <modifiedWord/>
      <trackRevisions>false</trackRevisions>
    </reviewItem>
    <reviewItem>
      <errorID>6d5f7cc7-fc53-452c-bba0-30ad2484407d</errorID>
      <errorWord>)</errorWord>
      <group>L1_Format</group>
      <groupName>格式问题</groupName>
      <ability>L2_HalfPunc_CN</ability>
      <abilityName>全半角问题</abilityName>
      <candidateList>
        <item>）</item>
      </candidateList>
      <explain>文本全半角错误。</explain>
      <paraID>5719DC47</paraID>
      <start>9</start>
      <end>10</end>
      <status>unmodified</status>
      <modifiedWord/>
      <trackRevisions>false</trackRevisions>
    </reviewItem>
    <reviewItem>
      <errorID>e916b241-3815-479f-b11b-d4d3109add43</errorID>
      <errorWord>)</errorWord>
      <group>L1_Format</group>
      <groupName>格式问题</groupName>
      <ability>L2_HalfPunc_CN</ability>
      <abilityName>全半角问题</abilityName>
      <candidateList>
        <item>）</item>
      </candidateList>
      <explain>文本全半角错误。</explain>
      <paraID>7D06DD11</paraID>
      <start>8</start>
      <end>9</end>
      <status>unmodified</status>
      <modifiedWord/>
      <trackRevisions>false</trackRevisions>
    </reviewItem>
    <reviewItem>
      <errorID>dd358d3a-50db-4c1f-97db-0cc773a6d659</errorID>
      <errorWord>)</errorWord>
      <group>L1_Format</group>
      <groupName>格式问题</groupName>
      <ability>L2_HalfPunc_CN</ability>
      <abilityName>全半角问题</abilityName>
      <candidateList>
        <item>）</item>
      </candidateList>
      <explain>文本全半角错误。</explain>
      <paraID>43908373</paraID>
      <start>32</start>
      <end>33</end>
      <status>unmodified</status>
      <modifiedWord/>
      <trackRevisions>false</trackRevisions>
    </reviewItem>
    <reviewItem>
      <errorID>d3088764-af81-47a2-83d5-224ee871dae2</errorID>
      <errorWord>(</errorWord>
      <group>L1_Format</group>
      <groupName>格式问题</groupName>
      <ability>L2_HalfPunc_CN</ability>
      <abilityName>全半角问题</abilityName>
      <candidateList>
        <item>（</item>
      </candidateList>
      <explain>文本全半角错误。</explain>
      <paraID>1D0F57A0</paraID>
      <start>7</start>
      <end>8</end>
      <status>unmodified</status>
      <modifiedWord/>
      <trackRevisions>false</trackRevisions>
    </reviewItem>
    <reviewItem>
      <errorID>2082e960-0be7-4cb5-9781-8814c3c20c29</errorID>
      <errorWord>)</errorWord>
      <group>L1_Format</group>
      <groupName>格式问题</groupName>
      <ability>L2_HalfPunc_CN</ability>
      <abilityName>全半角问题</abilityName>
      <candidateList>
        <item>）</item>
      </candidateList>
      <explain>文本全半角错误。</explain>
      <paraID>1D0F57A0</paraID>
      <start>13</start>
      <end>14</end>
      <status>unmodified</status>
      <modifiedWord/>
      <trackRevisions>false</trackRevisions>
    </reviewItem>
    <reviewItem>
      <errorID>8de13d84-bb85-4033-a7aa-4c19bdca79a9</errorID>
      <errorWord>)</errorWord>
      <group>L1_Format</group>
      <groupName>格式问题</groupName>
      <ability>L2_HalfPunc_CN</ability>
      <abilityName>全半角问题</abilityName>
      <candidateList>
        <item>）</item>
      </candidateList>
      <explain>文本全半角错误。</explain>
      <paraID>21604223</paraID>
      <start>40</start>
      <end>41</end>
      <status>unmodified</status>
      <modifiedWord/>
      <trackRevisions>false</trackRevisions>
    </reviewItem>
    <reviewItem>
      <errorID>e5b0bc54-bb81-4801-90fa-ce6ce8329797</errorID>
      <errorWord>)</errorWord>
      <group>L1_Format</group>
      <groupName>格式问题</groupName>
      <ability>L2_HalfPunc_CN</ability>
      <abilityName>全半角问题</abilityName>
      <candidateList>
        <item>）</item>
      </candidateList>
      <explain>文本全半角错误。</explain>
      <paraID>21604223</paraID>
      <start>63</start>
      <end>64</end>
      <status>unmodified</status>
      <modifiedWord/>
      <trackRevisions>false</trackRevisions>
    </reviewItem>
    <reviewItem>
      <errorID>aff905dc-b523-46d9-bc81-86107b84a1fc</errorID>
      <errorWord>)</errorWord>
      <group>L1_Format</group>
      <groupName>格式问题</groupName>
      <ability>L2_HalfPunc_CN</ability>
      <abilityName>全半角问题</abilityName>
      <candidateList>
        <item>）</item>
      </candidateList>
      <explain>文本全半角错误。</explain>
      <paraID>3CFA59E5</paraID>
      <start>19</start>
      <end>20</end>
      <status>unmodified</status>
      <modifiedWord/>
      <trackRevisions>false</trackRevisions>
    </reviewItem>
    <reviewItem>
      <errorID>f3557005-8122-4493-95be-e592841f54cc</errorID>
      <errorWord>-</errorWord>
      <group>L1_Format</group>
      <groupName>格式问题</groupName>
      <ability>L2_HalfPunc_CN</ability>
      <abilityName>全半角问题</abilityName>
      <candidateList>
        <item>－</item>
      </candidateList>
      <explain>文本全半角错误。</explain>
      <paraID>61721AB2</paraID>
      <start>9</start>
      <end>10</end>
      <status>unmodified</status>
      <modifiedWord/>
      <trackRevisions>false</trackRevisions>
    </reviewItem>
    <reviewItem>
      <errorID>510e9108-178e-4651-a984-0a058a0fe698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7277E3F8</paraID>
      <start>73</start>
      <end>80</end>
      <status>unmodified</status>
      <modifiedWord/>
      <trackRevisions>false</trackRevisions>
    </reviewItem>
    <reviewItem>
      <errorID>6797e134-6b7c-4081-8216-e0230f7c1976</errorID>
      <errorWord>&gt;）</errorWord>
      <group>L1_Punc</group>
      <groupName>标点问题</groupName>
      <ability>L2_Punc_CN</ability>
      <abilityName>标点符号问题</abilityName>
      <candidateList>
        <item>）</item>
      </candidateList>
      <explain/>
      <paraID>26900813</paraID>
      <start>97</start>
      <end>99</end>
      <status>unmodified</status>
      <modifiedWord/>
      <trackRevisions>false</trackRevisions>
    </reviewItem>
    <reviewItem>
      <errorID>1bbc1f6b-40a2-446f-ad3d-a368e38ea7ad</errorID>
      <errorWord>供应</errorWord>
      <group>L1_Grammar</group>
      <groupName>语法问题</groupName>
      <ability>L2_Grammar</ability>
      <abilityName>语法错误</abilityName>
      <candidateList>
        <item>提供</item>
      </candidateList>
      <explain>“供应～服务”搭配不当，建议修改为“提供～服务”。</explain>
      <paraID>404DDAD9</paraID>
      <start>130</start>
      <end>132</end>
      <status>unmodified</status>
      <modifiedWord/>
      <trackRevisions>false</trackRevisions>
    </reviewItem>
    <reviewItem>
      <errorID>1e4bf4b4-aed8-47cd-8c42-b7e318f39e70</errorID>
      <errorWord>机</errorWord>
      <group>L1_Word</group>
      <groupName>字词问题</groupName>
      <ability>L2_Typo</ability>
      <abilityName>字词错误</abilityName>
      <candidateList>
        <item>机上</item>
      </candidateList>
      <explain/>
      <paraID> 9FB2483</paraID>
      <start>22</start>
      <end>23</end>
      <status>unmodified</status>
      <modifiedWord/>
      <trackRevisions>false</trackRevisions>
    </reviewItem>
    <reviewItem>
      <errorID>a60a001b-a68d-4339-8ffc-2b384bcfc1fa</errorID>
      <errorWord>》</errorWord>
      <group>L1_Word</group>
      <groupName>字词问题</groupName>
      <ability>L2_Typo</ability>
      <abilityName>字词错误</abilityName>
      <candidateList>
        <item>》等</item>
      </candidateList>
      <explain/>
      <paraID>7A8EF155</paraID>
      <start>45</start>
      <end>46</end>
      <status>unmodified</status>
      <modifiedWord/>
      <trackRevisions>false</trackRevisions>
    </reviewItem>
    <reviewItem>
      <errorID>6d9b2365-11e2-4e46-bc0e-38964a723ff7</errorID>
      <errorWord>(</errorWord>
      <group>L1_Format</group>
      <groupName>格式问题</groupName>
      <ability>L2_HalfPunc_CN</ability>
      <abilityName>全半角问题</abilityName>
      <candidateList>
        <item>（</item>
      </candidateList>
      <explain>文本全半角错误。</explain>
      <paraID> FED3F97</paraID>
      <start>73</start>
      <end>74</end>
      <status>unmodified</status>
      <modifiedWord/>
      <trackRevisions>false</trackRevisions>
    </reviewItem>
    <reviewItem>
      <errorID>789f2e23-7e30-4515-a17e-ad88f19b5ae2</errorID>
      <errorWord>》</errorWord>
      <group>L1_Word</group>
      <groupName>字词问题</groupName>
      <ability>L2_Typo</ability>
      <abilityName>字词错误</abilityName>
      <candidateList>
        <item>》等</item>
      </candidateList>
      <explain/>
      <paraID>3D1227A5</paraID>
      <start>45</start>
      <end>46</end>
      <status>unmodified</status>
      <modifiedWord/>
      <trackRevisions>false</trackRevisions>
    </reviewItem>
    <reviewItem>
      <errorID>76c3dd41-5b6b-468b-a777-809fcd7fe7b1</errorID>
      <errorWord>,</errorWord>
      <group>L1_Format</group>
      <groupName>格式问题</groupName>
      <ability>L2_HalfPunc_CN</ability>
      <abilityName>全半角问题</abilityName>
      <candidateList>
        <item>，</item>
      </candidateList>
      <explain>文本全半角错误。</explain>
      <paraID>50BC0C87</paraID>
      <start>34</start>
      <end>35</end>
      <status>unmodified</status>
      <modifiedWord/>
      <trackRevisions>false</trackRevisions>
    </reviewItem>
    <reviewItem>
      <errorID>57619d71-05cb-485d-aed1-dead5405bad1</errorID>
      <errorWord>(</errorWord>
      <group>L1_Format</group>
      <groupName>格式问题</groupName>
      <ability>L2_HalfPunc_CN</ability>
      <abilityName>全半角问题</abilityName>
      <candidateList>
        <item>（</item>
      </candidateList>
      <explain>文本全半角错误。</explain>
      <paraID>712D8A32</paraID>
      <start>13</start>
      <end>14</end>
      <status>unmodified</status>
      <modifiedWord/>
      <trackRevisions>false</trackRevisions>
    </reviewItem>
    <reviewItem>
      <errorID>ca4650e5-5bdc-4873-bad8-0d69ee17dff8</errorID>
      <errorWord>)</errorWord>
      <group>L1_Format</group>
      <groupName>格式问题</groupName>
      <ability>L2_HalfPunc_CN</ability>
      <abilityName>全半角问题</abilityName>
      <candidateList>
        <item>）</item>
      </candidateList>
      <explain>文本全半角错误。</explain>
      <paraID>712D8A32</paraID>
      <start>73</start>
      <end>74</end>
      <status>unmodified</status>
      <modifiedWord/>
      <trackRevisions>false</trackRevisions>
    </reviewItem>
    <reviewItem>
      <errorID>3847e44d-17bc-4110-bb0b-a08133efc8ed</errorID>
      <errorWord>、</errorWord>
      <group>L1_Word</group>
      <groupName>字词问题</groupName>
      <ability>L2_Typo</ability>
      <abilityName>字词错误</abilityName>
      <candidateList>
        <item>、以</item>
      </candidateList>
      <explain/>
      <paraID>1A1EDE79</paraID>
      <start>58</start>
      <end>59</end>
      <status>unmodified</status>
      <modifiedWord/>
      <trackRevisions>false</trackRevisions>
    </reviewItem>
    <reviewItem>
      <errorID>1d05135a-bd6e-47ed-9d36-3632821005df</errorID>
      <errorWord>人民法院起诉解决</errorWord>
      <group>L1_Word</group>
      <groupName>字词问题</groupName>
      <ability>L2_Typo</ability>
      <abilityName>字词错误</abilityName>
      <candidateList>
        <item>人民法院起诉</item>
      </candidateList>
      <explain/>
      <paraID>44FB5D07</paraID>
      <start>62</start>
      <end>70</end>
      <status>unmodified</status>
      <modifiedWord/>
      <trackRevisions>false</trackRevisions>
    </reviewItem>
    <reviewItem>
      <errorID>102bb25a-fbef-4906-83b8-9649d4c918b5</errorID>
      <errorWord>(</errorWord>
      <group>L1_Format</group>
      <groupName>格式问题</groupName>
      <ability>L2_HalfPunc_CN</ability>
      <abilityName>全半角问题</abilityName>
      <candidateList>
        <item>（</item>
      </candidateList>
      <explain>文本全半角错误。</explain>
      <paraID>2CE66502</paraID>
      <start>159</start>
      <end>160</end>
      <status>unmodified</status>
      <modifiedWord/>
      <trackRevisions>false</trackRevisions>
    </reviewItem>
    <reviewItem>
      <errorID>8de166b2-f7c3-4e16-a50d-1ccb6609a25f</errorID>
      <errorWord>，</errorWord>
      <group>L1_Word</group>
      <groupName>字词问题</groupName>
      <ability>L2_Typo</ability>
      <abilityName>字词错误</abilityName>
      <candidateList>
        <item>，在</item>
      </candidateList>
      <explain/>
      <paraID>2DCE441C</paraID>
      <start>40</start>
      <end>41</end>
      <status>unmodified</status>
      <modifiedWord/>
      <trackRevisions>false</trackRevisions>
    </reviewItem>
    <reviewItem>
      <errorID>022fb764-96de-49c2-be0c-ee2c125a7b64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78B0FA02</paraID>
      <start>0</start>
      <end>2</end>
      <status>unmodified</status>
      <modifiedWord/>
      <trackRevisions>false</trackRevisions>
    </reviewItem>
    <reviewItem>
      <errorID>344d3015-7ff4-4b2e-ab04-2d4d950ced37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3DFCA6DB</paraID>
      <start>0</start>
      <end>2</end>
      <status>unmodified</status>
      <modifiedWord/>
      <trackRevisions>false</trackRevisions>
    </reviewItem>
    <reviewItem>
      <errorID>3b0c4a8f-74a7-4688-968d-6a9a96fc9af5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3EA278E</paraID>
      <start>0</start>
      <end>2</end>
      <status>unmodified</status>
      <modifiedWord/>
      <trackRevisions>false</trackRevisions>
    </reviewItem>
    <reviewItem>
      <errorID>44ca08c0-5072-4e49-b2f8-003cd9637f11</errorID>
      <errorWord>（</errorWord>
      <group>L1_Punc</group>
      <groupName>标点问题</groupName>
      <ability>L2_Punc_CN</ability>
      <abilityName>标点符号问题</abilityName>
      <candidateList/>
      <explain>同一形式括号套用。</explain>
      <paraID>12FF086A</paraID>
      <start>63</start>
      <end>64</end>
      <status>unmodified</status>
      <modifiedWord/>
      <trackRevisions>false</trackRevisions>
    </reviewItem>
    <reviewItem>
      <errorID>f6e5b3cf-54d3-4ca4-b3df-2045192a33c2</errorID>
      <errorWord>）</errorWord>
      <group>L1_Punc</group>
      <groupName>标点问题</groupName>
      <ability>L2_Punc_CN</ability>
      <abilityName>标点符号问题</abilityName>
      <candidateList/>
      <explain>同一形式括号套用。</explain>
      <paraID>12FF086A</paraID>
      <start>74</start>
      <end>75</end>
      <status>unmodified</status>
      <modifiedWord/>
      <trackRevisions>false</trackRevisions>
    </reviewItem>
    <reviewItem>
      <errorID>fceeec5b-f1c9-4e50-8cb5-23823e4488d8</errorID>
      <errorWord>（</errorWord>
      <group>L1_Punc</group>
      <groupName>标点问题</groupName>
      <ability>L2_Punc_CN</ability>
      <abilityName>标点符号问题</abilityName>
      <candidateList/>
      <explain>同一形式括号套用。</explain>
      <paraID>12FF086A</paraID>
      <start>85</start>
      <end>86</end>
      <status>unmodified</status>
      <modifiedWord/>
      <trackRevisions>false</trackRevisions>
    </reviewItem>
    <reviewItem>
      <errorID>5f074cde-5f58-4e52-b952-c501b8b60085</errorID>
      <errorWord>）</errorWord>
      <group>L1_Punc</group>
      <groupName>标点问题</groupName>
      <ability>L2_Punc_CN</ability>
      <abilityName>标点符号问题</abilityName>
      <candidateList/>
      <explain>同一形式括号套用。</explain>
      <paraID>12FF086A</paraID>
      <start>99</start>
      <end>100</end>
      <status>unmodified</status>
      <modifiedWord/>
      <trackRevisions>false</trackRevisions>
    </reviewItem>
    <reviewItem>
      <errorID>9549a8ff-5dba-48dc-a837-a7810bca5964</errorID>
      <errorWord>（</errorWord>
      <group>L1_Punc</group>
      <groupName>标点问题</groupName>
      <ability>L2_Punc_CN</ability>
      <abilityName>标点符号问题</abilityName>
      <candidateList/>
      <explain>同一形式括号套用。</explain>
      <paraID>12FF086A</paraID>
      <start>126</start>
      <end>127</end>
      <status>unmodified</status>
      <modifiedWord/>
      <trackRevisions>false</trackRevisions>
    </reviewItem>
    <reviewItem>
      <errorID>6a3e9156-6e08-4000-9943-a0dab79fb430</errorID>
      <errorWord>）</errorWord>
      <group>L1_Punc</group>
      <groupName>标点问题</groupName>
      <ability>L2_Punc_CN</ability>
      <abilityName>标点符号问题</abilityName>
      <candidateList/>
      <explain>同一形式括号套用。</explain>
      <paraID>12FF086A</paraID>
      <start>137</start>
      <end>138</end>
      <status>unmodified</status>
      <modifiedWord/>
      <trackRevisions>false</trackRevisions>
    </reviewItem>
    <reviewItem>
      <errorID>2a33a12a-6972-4d51-9801-9922138d7353</errorID>
      <errorWord>（</errorWord>
      <group>L1_Punc</group>
      <groupName>标点问题</groupName>
      <ability>L2_Punc_CN</ability>
      <abilityName>标点符号问题</abilityName>
      <candidateList/>
      <explain>同一形式括号套用。</explain>
      <paraID>1016637E</paraID>
      <start>39</start>
      <end>40</end>
      <status>unmodified</status>
      <modifiedWord/>
      <trackRevisions>false</trackRevisions>
    </reviewItem>
    <reviewItem>
      <errorID>ba765f24-1f8c-4af9-896e-527ee5bede09</errorID>
      <errorWord>）</errorWord>
      <group>L1_Punc</group>
      <groupName>标点问题</groupName>
      <ability>L2_Punc_CN</ability>
      <abilityName>标点符号问题</abilityName>
      <candidateList/>
      <explain>同一形式括号套用。</explain>
      <paraID>1016637E</paraID>
      <start>50</start>
      <end>51</end>
      <status>unmodified</status>
      <modifiedWord/>
      <trackRevisions>false</trackRevisions>
    </reviewItem>
    <reviewItem>
      <errorID>752b1044-9137-495a-b302-374bbde0e8c1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2436262F</paraID>
      <start>3</start>
      <end>5</end>
      <status>unmodified</status>
      <modifiedWord/>
      <trackRevisions>false</trackRevisions>
    </reviewItem>
    <reviewItem>
      <errorID>5bd825cd-d78b-4ccc-8976-3febb718bc84</errorID>
      <errorWord>复印件加盖</errorWord>
      <group>L1_Word</group>
      <groupName>字词问题</groupName>
      <ability>L2_Typo</ability>
      <abilityName>字词错误</abilityName>
      <candidateList>
        <item>复印件并加盖</item>
      </candidateList>
      <explain/>
      <paraID>49A09904</paraID>
      <start>55</start>
      <end>60</end>
      <status>unmodified</status>
      <modifiedWord/>
      <trackRevisions>false</trackRevisions>
    </reviewItem>
    <reviewItem>
      <errorID>38492417-3ae2-4700-89df-cf3c9056cd27</errorID>
      <errorWord>加加</errorWord>
      <group>L1_Word</group>
      <groupName>字词问题</groupName>
      <ability>L2_Typo</ability>
      <abilityName>字词错误</abilityName>
      <candidateList>
        <item>加</item>
      </candidateList>
      <explain/>
      <paraID>187C3A0A</paraID>
      <start>7</start>
      <end>9</end>
      <status>unmodified</status>
      <modifiedWord/>
      <trackRevisions>false</trackRevisions>
    </reviewItem>
    <reviewItem>
      <errorID>8238d518-f779-4bf0-8dd4-aed88d4621b2</errorID>
      <errorWord>做</errorWord>
      <group>L1_Word</group>
      <groupName>字词问题</groupName>
      <ability>L2_Typo</ability>
      <abilityName>字词错误</abilityName>
      <candidateList>
        <item>作</item>
      </candidateList>
      <explain/>
      <paraID>40E06D05</paraID>
      <start>45</start>
      <end>46</end>
      <status>unmodified</status>
      <modifiedWord/>
      <trackRevisions>false</trackRevisions>
    </reviewItem>
    <reviewItem>
      <errorID>471ee9e7-7995-45b1-8f0c-8accf183fde8</errorID>
      <errorWord>国家发改委</errorWord>
      <group>L1_Knowledge</group>
      <groupName>知识性问题</groupName>
      <ability>L2_Knowledge</ability>
      <abilityName>其他知识</abilityName>
      <candidateList>
        <item>国家发展改革委</item>
      </candidateList>
      <explain/>
      <paraID>34DC4FAD</paraID>
      <start>8</start>
      <end>13</end>
      <status>unmodified</status>
      <modifiedWord/>
      <trackRevisions>false</trackRevisions>
    </reviewItem>
    <reviewItem>
      <errorID>0596f9b7-800b-40c8-b1ad-281dfc76477a</errorID>
      <errorWord>（</errorWord>
      <group>L1_Punc</group>
      <groupName>标点问题</groupName>
      <ability>L2_Punc_CN</ability>
      <abilityName>标点符号问题</abilityName>
      <candidateList/>
      <explain>同一形式括号套用。</explain>
      <paraID>40042765</paraID>
      <start>0</start>
      <end>1</end>
      <status>unmodified</status>
      <modifiedWord/>
      <trackRevisions>false</trackRevisions>
    </reviewItem>
    <reviewItem>
      <errorID>035c7d02-b734-46a2-99b6-81b3d6a5feec</errorID>
      <errorWord>(</errorWord>
      <group>L1_Punc</group>
      <groupName>标点问题</groupName>
      <ability>L2_Punc_CN</ability>
      <abilityName>标点符号问题</abilityName>
      <candidateList/>
      <explain>同一形式括号套用。</explain>
      <paraID>40042765</paraID>
      <start>19</start>
      <end>20</end>
      <status>unmodified</status>
      <modifiedWord/>
      <trackRevisions>false</trackRevisions>
    </reviewItem>
    <reviewItem>
      <errorID>3e77deef-40b0-4007-97d6-db1efca589d9</errorID>
      <errorWord>)</errorWord>
      <group>L1_Punc</group>
      <groupName>标点问题</groupName>
      <ability>L2_Punc_CN</ability>
      <abilityName>标点符号问题</abilityName>
      <candidateList/>
      <explain>同一形式括号套用。</explain>
      <paraID>40042765</paraID>
      <start>29</start>
      <end>30</end>
      <status>unmodified</status>
      <modifiedWord/>
      <trackRevisions>false</trackRevisions>
    </reviewItem>
    <reviewItem>
      <errorID>ce965e08-3ebb-440b-950b-0f61c16e4a55</errorID>
      <errorWord>）</errorWord>
      <group>L1_Punc</group>
      <groupName>标点问题</groupName>
      <ability>L2_Punc_CN</ability>
      <abilityName>标点符号问题</abilityName>
      <candidateList/>
      <explain>同一形式括号套用。</explain>
      <paraID>40042765</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DFCBAA-E1EB-4124-B8EC-CC3748619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3</cp:revision>
  <dcterms:created xsi:type="dcterms:W3CDTF">2026-08-31T02:39:00Z</dcterms:created>
  <dcterms:modified xsi:type="dcterms:W3CDTF">2026-10-10T03:30:31Z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2052-12.1.0.28802</vt:lpwstr>
  </property>
  <property fmtid="{D5CDD505-2E9C-101B-9397-08002B2CF9AE}" pid="4" name="ICV">
    <vt:lpwstr>BD54EF752F374672B56EA39036343425_13</vt:lpwstr>
  </property>
</Properties>
</file>