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b/>
          <w:color w:val="auto"/>
          <w:sz w:val="48"/>
          <w:szCs w:val="48"/>
          <w:highlight w:val="none"/>
        </w:rPr>
      </w:pPr>
      <w:r>
        <w:rPr>
          <w:color w:val="auto"/>
          <w:sz w:val="48"/>
          <w:highlight w:val="none"/>
        </w:rPr>
      </w:r>
      <w:r/>
    </w:p>
    <w:p>
      <w:pPr>
        <w:jc w:val="center"/>
        <w:rPr>
          <w:rFonts w:ascii="华文新魏" w:hAnsi="华文新魏" w:eastAsia="华文新魏" w:cs="华文新魏"/>
          <w:b/>
          <w:color w:val="auto"/>
          <w:spacing w:val="113"/>
          <w:sz w:val="116"/>
          <w:szCs w:val="72"/>
          <w:highlight w:val="none"/>
        </w:rPr>
      </w:pPr>
      <w:r>
        <w:rPr>
          <w:rFonts w:hint="eastAsia" w:ascii="华文新魏" w:hAnsi="华文新魏" w:eastAsia="华文新魏" w:cs="华文新魏"/>
          <w:b/>
          <w:color w:val="auto"/>
          <w:spacing w:val="113"/>
          <w:sz w:val="116"/>
          <w:szCs w:val="72"/>
          <w:highlight w:val="none"/>
        </w:rPr>
        <w:t xml:space="preserve">竞争性谈判</w:t>
      </w:r>
      <w:r/>
    </w:p>
    <w:p>
      <w:pPr>
        <w:jc w:val="center"/>
        <w:rPr>
          <w:rFonts w:ascii="华文新魏" w:hAnsi="华文新魏" w:eastAsia="华文新魏" w:cs="华文新魏"/>
          <w:b/>
          <w:color w:val="auto"/>
          <w:spacing w:val="113"/>
          <w:sz w:val="144"/>
          <w:szCs w:val="72"/>
          <w:highlight w:val="none"/>
        </w:rPr>
      </w:pPr>
      <w:r>
        <w:rPr>
          <w:rFonts w:hint="eastAsia" w:ascii="华文新魏" w:hAnsi="华文新魏" w:eastAsia="华文新魏" w:cs="华文新魏"/>
          <w:b/>
          <w:color w:val="auto"/>
          <w:spacing w:val="113"/>
          <w:sz w:val="116"/>
          <w:szCs w:val="72"/>
          <w:highlight w:val="none"/>
        </w:rPr>
        <w:t xml:space="preserve">采购文件</w:t>
      </w:r>
      <w:r/>
    </w:p>
    <w:p>
      <w:pPr>
        <w:ind w:firstLine="4579"/>
        <w:rPr>
          <w:rFonts w:ascii="宋体" w:hAnsi="宋体"/>
          <w:bCs/>
          <w:color w:val="auto"/>
          <w:sz w:val="72"/>
          <w:szCs w:val="72"/>
          <w:highlight w:val="none"/>
        </w:rPr>
      </w:pPr>
      <w:r>
        <w:rPr>
          <w:rFonts w:ascii="宋体" w:hAnsi="宋体"/>
          <w:bCs/>
          <w:color w:val="auto"/>
          <w:sz w:val="72"/>
          <w:szCs w:val="72"/>
          <w:highlight w:val="none"/>
        </w:rPr>
      </w:r>
      <w:r/>
    </w:p>
    <w:p>
      <w:pPr>
        <w:ind w:firstLine="2528"/>
        <w:spacing w:line="360" w:lineRule="auto"/>
        <w:rPr>
          <w:rFonts w:ascii="宋体" w:hAnsi="宋体"/>
          <w:b/>
          <w:color w:val="auto"/>
          <w:sz w:val="32"/>
          <w:szCs w:val="32"/>
          <w:highlight w:val="none"/>
        </w:rPr>
      </w:pPr>
      <w:r>
        <w:rPr>
          <w:rFonts w:ascii="宋体" w:hAnsi="宋体"/>
          <w:b/>
          <w:color w:val="auto"/>
          <w:sz w:val="32"/>
          <w:szCs w:val="32"/>
          <w:highlight w:val="none"/>
        </w:rPr>
      </w:r>
      <w:r/>
    </w:p>
    <w:p>
      <w:pPr>
        <w:ind w:firstLine="2107"/>
        <w:spacing w:line="360" w:lineRule="auto"/>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 xml:space="preserve">采购编号：</w:t>
      </w:r>
      <w:r>
        <w:rPr>
          <w:rFonts w:hint="eastAsia" w:ascii="宋体" w:hAnsi="宋体"/>
          <w:b/>
          <w:color w:val="auto"/>
          <w:sz w:val="32"/>
          <w:szCs w:val="32"/>
          <w:highlight w:val="none"/>
          <w:lang w:eastAsia="zh-CN"/>
        </w:rPr>
        <w:t xml:space="preserve">JSZC-320591-SZYX-T2026-0026</w:t>
      </w:r>
      <w:r/>
    </w:p>
    <w:p>
      <w:pPr>
        <w:ind w:firstLine="2107"/>
        <w:spacing w:line="360" w:lineRule="auto"/>
        <w:rPr>
          <w:rFonts w:hint="eastAsia" w:ascii="宋体" w:hAnsi="宋体"/>
          <w:b/>
          <w:color w:val="auto"/>
          <w:sz w:val="32"/>
          <w:szCs w:val="32"/>
          <w:highlight w:val="none"/>
          <w:lang w:eastAsia="zh-CN"/>
        </w:rPr>
      </w:pPr>
      <w:r>
        <w:rPr>
          <w:rFonts w:hint="eastAsia" w:ascii="宋体" w:hAnsi="宋体"/>
          <w:b/>
          <w:color w:val="auto"/>
          <w:sz w:val="32"/>
          <w:szCs w:val="32"/>
          <w:highlight w:val="none"/>
          <w:lang w:eastAsia="zh-CN"/>
        </w:rPr>
        <w:t xml:space="preserve">采购人</w:t>
      </w:r>
      <w:r>
        <w:rPr>
          <w:rFonts w:hint="eastAsia" w:ascii="宋体" w:hAnsi="宋体"/>
          <w:b/>
          <w:color w:val="auto"/>
          <w:sz w:val="32"/>
          <w:szCs w:val="32"/>
          <w:highlight w:val="none"/>
        </w:rPr>
        <w:t xml:space="preserve">：</w:t>
      </w:r>
      <w:r>
        <w:rPr>
          <w:rFonts w:hint="eastAsia" w:ascii="宋体" w:hAnsi="宋体"/>
          <w:b/>
          <w:color w:val="auto"/>
          <w:sz w:val="32"/>
          <w:szCs w:val="32"/>
          <w:highlight w:val="none"/>
          <w:lang w:eastAsia="zh-CN"/>
        </w:rPr>
        <w:t xml:space="preserve">苏州工业园区综合行政执法局</w:t>
      </w:r>
      <w:r/>
    </w:p>
    <w:p>
      <w:pPr>
        <w:ind w:firstLine="2107"/>
        <w:spacing w:line="360" w:lineRule="auto"/>
        <w:rPr>
          <w:rFonts w:hint="eastAsia" w:ascii="宋体" w:hAnsi="宋体"/>
          <w:b/>
          <w:color w:val="auto"/>
          <w:sz w:val="32"/>
          <w:szCs w:val="32"/>
          <w:highlight w:val="none"/>
          <w:lang w:eastAsia="zh-CN"/>
        </w:rPr>
      </w:pPr>
      <w:r>
        <w:rPr>
          <w:rFonts w:hint="eastAsia" w:ascii="宋体" w:hAnsi="宋体"/>
          <w:b/>
          <w:color w:val="auto"/>
          <w:sz w:val="32"/>
          <w:szCs w:val="32"/>
          <w:highlight w:val="none"/>
        </w:rPr>
        <w:t xml:space="preserve">采购</w:t>
      </w:r>
      <w:r>
        <w:rPr>
          <w:rFonts w:hint="eastAsia" w:ascii="宋体" w:hAnsi="宋体"/>
          <w:b/>
          <w:color w:val="auto"/>
          <w:sz w:val="32"/>
          <w:szCs w:val="32"/>
          <w:highlight w:val="none"/>
          <w:lang w:val="en-US" w:eastAsia="zh-CN"/>
        </w:rPr>
        <w:t xml:space="preserve">项目</w:t>
      </w:r>
      <w:r>
        <w:rPr>
          <w:rFonts w:hint="eastAsia" w:ascii="宋体" w:hAnsi="宋体"/>
          <w:b/>
          <w:color w:val="auto"/>
          <w:sz w:val="32"/>
          <w:szCs w:val="32"/>
          <w:highlight w:val="none"/>
        </w:rPr>
        <w:t xml:space="preserve">：</w:t>
      </w:r>
      <w:r>
        <w:rPr>
          <w:rFonts w:hint="eastAsia" w:ascii="宋体" w:hAnsi="宋体"/>
          <w:b/>
          <w:color w:val="auto"/>
          <w:sz w:val="32"/>
          <w:szCs w:val="32"/>
          <w:highlight w:val="none"/>
          <w:lang w:eastAsia="zh-CN"/>
        </w:rPr>
        <w:t xml:space="preserve">2026年园区城市隧道（下穿）定期检测</w:t>
      </w:r>
      <w:r/>
    </w:p>
    <w:p>
      <w:pPr>
        <w:ind w:firstLine="2107"/>
        <w:spacing w:line="360" w:lineRule="auto"/>
        <w:rPr>
          <w:rFonts w:hint="default"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t xml:space="preserve">项目类别：</w:t>
      </w:r>
      <w:r>
        <w:rPr>
          <w:rFonts w:hint="eastAsia" w:ascii="宋体" w:hAnsi="宋体"/>
          <w:b/>
          <w:color w:val="auto"/>
          <w:sz w:val="32"/>
          <w:szCs w:val="32"/>
          <w:highlight w:val="none"/>
        </w:rPr>
        <w:t xml:space="preserve">服务类 </w:t>
      </w:r>
      <w:r/>
    </w:p>
    <w:p>
      <w:pPr>
        <w:pStyle w:val="928"/>
        <w:rPr>
          <w:rFonts w:hint="eastAsia"/>
          <w:lang w:eastAsia="zh-CN"/>
        </w:rPr>
      </w:pPr>
      <w:r>
        <w:rPr>
          <w:rFonts w:hint="eastAsia"/>
          <w:lang w:eastAsia="zh-CN"/>
        </w:rPr>
      </w:r>
      <w:r/>
    </w:p>
    <w:p>
      <w:pPr>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color w:val="auto"/>
          <w:sz w:val="28"/>
          <w:szCs w:val="28"/>
          <w:highlight w:val="none"/>
        </w:rPr>
      </w:pPr>
      <w:r>
        <w:rPr>
          <w:rFonts w:hint="eastAsia" w:ascii="宋体" w:hAnsi="宋体" w:cs="宋体"/>
          <w:color w:val="auto"/>
          <w:highlight w:val="none"/>
        </w:rPr>
        <mc:AlternateContent>
          <mc:Choice Requires="wpg">
            <w:drawing>
              <wp:inline xmlns:wp="http://schemas.openxmlformats.org/drawingml/2006/wordprocessingDrawing" distT="0" distB="0" distL="0" distR="0">
                <wp:extent cx="2009775" cy="1828800"/>
                <wp:effectExtent l="0" t="0" r="9525" b="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5"/>
                        <a:stretch/>
                      </pic:blipFill>
                      <pic:spPr bwMode="auto">
                        <a:xfrm>
                          <a:off x="0" y="0"/>
                          <a:ext cx="2009775" cy="1828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8.2pt;height:144.0pt;mso-wrap-distance-left:0.0pt;mso-wrap-distance-top:0.0pt;mso-wrap-distance-right:0.0pt;mso-wrap-distance-bottom:0.0pt;" stroked="f">
                <v:path textboxrect="0,0,0,0"/>
                <v:imagedata r:id="rId15" o:title=""/>
              </v:shape>
            </w:pict>
          </mc:Fallback>
        </mc:AlternateContent>
      </w:r>
      <w:r/>
    </w:p>
    <w:p>
      <w:pPr>
        <w:jc w:val="center"/>
        <w:rPr>
          <w:rFonts w:ascii="宋体" w:hAnsi="宋体"/>
          <w:color w:val="auto"/>
          <w:sz w:val="28"/>
          <w:szCs w:val="28"/>
          <w:highlight w:val="none"/>
        </w:rPr>
      </w:pPr>
      <w:r>
        <w:rPr>
          <w:rFonts w:ascii="宋体" w:hAnsi="宋体"/>
          <w:color w:val="auto"/>
          <w:sz w:val="28"/>
          <w:szCs w:val="28"/>
          <w:highlight w:val="none"/>
        </w:rPr>
      </w:r>
      <w:r/>
    </w:p>
    <w:p>
      <w:pPr>
        <w:jc w:val="center"/>
        <w:rPr>
          <w:rFonts w:ascii="宋体" w:hAnsi="宋体"/>
          <w:color w:val="auto"/>
          <w:sz w:val="28"/>
          <w:szCs w:val="28"/>
          <w:highlight w:val="none"/>
        </w:rPr>
      </w:pPr>
      <w:r>
        <w:rPr>
          <w:rFonts w:ascii="宋体" w:hAnsi="宋体"/>
          <w:color w:val="auto"/>
          <w:sz w:val="28"/>
          <w:szCs w:val="28"/>
          <w:highlight w:val="none"/>
        </w:rPr>
      </w:r>
      <w:r/>
    </w:p>
    <w:p>
      <w:pPr>
        <w:jc w:val="center"/>
        <w:rPr>
          <w:rFonts w:ascii="宋体" w:hAnsi="宋体"/>
          <w:b/>
          <w:color w:val="auto"/>
          <w:sz w:val="32"/>
          <w:szCs w:val="28"/>
          <w:highlight w:val="none"/>
        </w:rPr>
      </w:pPr>
      <w:r>
        <w:rPr>
          <w:rFonts w:hint="eastAsia" w:ascii="宋体" w:hAnsi="宋体"/>
          <w:b/>
          <w:color w:val="auto"/>
          <w:sz w:val="32"/>
          <w:szCs w:val="28"/>
          <w:highlight w:val="none"/>
        </w:rPr>
        <w:t xml:space="preserve">苏州市原鑫招投标咨询服务有限公司</w:t>
      </w:r>
      <w:r/>
    </w:p>
    <w:p>
      <w:pPr>
        <w:jc w:val="center"/>
        <w:rPr>
          <w:rFonts w:ascii="宋体" w:hAnsi="宋体"/>
          <w:b/>
          <w:color w:val="auto"/>
          <w:sz w:val="32"/>
          <w:szCs w:val="28"/>
          <w:highlight w:val="none"/>
        </w:rPr>
      </w:pPr>
      <w:r>
        <w:rPr>
          <w:rFonts w:hint="eastAsia" w:ascii="宋体" w:hAnsi="宋体"/>
          <w:b/>
          <w:color w:val="auto"/>
          <w:sz w:val="32"/>
          <w:szCs w:val="28"/>
          <w:highlight w:val="none"/>
          <w:lang w:val="en-US" w:eastAsia="zh-CN"/>
        </w:rPr>
        <w:t xml:space="preserve">二〇二六</w:t>
      </w:r>
      <w:r>
        <w:rPr>
          <w:rFonts w:hint="eastAsia" w:ascii="宋体" w:hAnsi="宋体"/>
          <w:b/>
          <w:color w:val="auto"/>
          <w:sz w:val="32"/>
          <w:szCs w:val="28"/>
          <w:highlight w:val="none"/>
        </w:rPr>
        <w:t xml:space="preserve">年</w:t>
      </w:r>
      <w:r>
        <w:rPr>
          <w:rFonts w:hint="eastAsia" w:ascii="宋体" w:hAnsi="宋体"/>
          <w:b/>
          <w:color w:val="auto"/>
          <w:sz w:val="32"/>
          <w:szCs w:val="28"/>
          <w:highlight w:val="none"/>
          <w:lang w:val="en-US" w:eastAsia="zh-CN"/>
        </w:rPr>
        <w:t xml:space="preserve">十</w:t>
      </w:r>
      <w:r>
        <w:rPr>
          <w:rFonts w:hint="eastAsia" w:ascii="宋体" w:hAnsi="宋体"/>
          <w:b/>
          <w:color w:val="auto"/>
          <w:sz w:val="32"/>
          <w:szCs w:val="28"/>
          <w:highlight w:val="none"/>
        </w:rPr>
        <w:t xml:space="preserve">月</w:t>
      </w:r>
      <w:r/>
    </w:p>
    <w:p>
      <w:pPr>
        <w:rPr>
          <w:rFonts w:hint="eastAsia" w:ascii="宋体" w:hAnsi="宋体"/>
          <w:b/>
          <w:color w:val="auto"/>
          <w:sz w:val="32"/>
          <w:highlight w:val="none"/>
        </w:rPr>
      </w:pPr>
      <w:r>
        <w:rPr>
          <w:rFonts w:hint="eastAsia" w:ascii="宋体" w:hAnsi="宋体"/>
          <w:b/>
          <w:color w:val="auto"/>
          <w:sz w:val="32"/>
          <w:highlight w:val="none"/>
        </w:rPr>
        <w:br w:type="page" w:clear="all"/>
      </w:r>
      <w:r/>
    </w:p>
    <w:p>
      <w:pPr>
        <w:jc w:val="center"/>
        <w:keepLines w:val="0"/>
        <w:keepNext w:val="0"/>
        <w:pageBreakBefore w:val="0"/>
        <w:spacing w:before="157" w:after="157"/>
        <w:widowControl w:val="off"/>
        <w:rPr>
          <w:rFonts w:hint="eastAsia" w:ascii="宋体" w:hAnsi="宋体"/>
          <w:b/>
          <w:color w:val="auto"/>
          <w:sz w:val="52"/>
          <w:szCs w:val="52"/>
          <w:highlight w:val="none"/>
          <w:lang w:val="en-US" w:eastAsia="zh-CN"/>
        </w:rPr>
        <w:outlineLvl w:val="0"/>
      </w:pPr>
      <w:r>
        <w:rPr>
          <w:rFonts w:hint="eastAsia" w:ascii="宋体" w:hAnsi="宋体"/>
          <w:b/>
          <w:color w:val="auto"/>
          <w:sz w:val="52"/>
          <w:szCs w:val="52"/>
          <w:highlight w:val="none"/>
          <w:lang w:val="en-US" w:eastAsia="zh-CN"/>
        </w:rPr>
      </w:r>
      <w:r/>
    </w:p>
    <w:p>
      <w:pPr>
        <w:jc w:val="center"/>
        <w:keepLines w:val="0"/>
        <w:keepNext w:val="0"/>
        <w:pageBreakBefore w:val="0"/>
        <w:spacing w:before="157" w:after="157"/>
        <w:widowControl w:val="off"/>
        <w:rPr>
          <w:rFonts w:hint="eastAsia" w:ascii="宋体" w:hAnsi="宋体"/>
          <w:b/>
          <w:color w:val="auto"/>
          <w:sz w:val="52"/>
          <w:szCs w:val="52"/>
          <w:highlight w:val="none"/>
          <w:lang w:val="en-US" w:eastAsia="zh-CN"/>
        </w:rPr>
        <w:outlineLvl w:val="0"/>
      </w:pPr>
      <w:r>
        <w:rPr>
          <w:rFonts w:hint="eastAsia" w:ascii="宋体" w:hAnsi="宋体"/>
          <w:b/>
          <w:color w:val="auto"/>
          <w:sz w:val="52"/>
          <w:szCs w:val="52"/>
          <w:highlight w:val="none"/>
          <w:lang w:val="en-US" w:eastAsia="zh-CN"/>
        </w:rPr>
        <w:t xml:space="preserve">目录</w:t>
      </w:r>
      <w:r/>
    </w:p>
    <w:p>
      <w:pPr>
        <w:pStyle w:val="928"/>
        <w:rPr>
          <w:rFonts w:hint="eastAsia"/>
          <w:lang w:val="en-US" w:eastAsia="zh-CN"/>
        </w:rPr>
      </w:pPr>
      <w:r>
        <w:rPr>
          <w:rFonts w:hint="eastAsia"/>
          <w:lang w:val="en-US" w:eastAsia="zh-CN"/>
        </w:rPr>
      </w:r>
      <w:r/>
    </w:p>
    <w:p>
      <w:pPr>
        <w:pStyle w:val="939"/>
        <w:ind w:left="0" w:firstLine="641"/>
        <w:spacing w:line="600" w:lineRule="auto"/>
        <w:tabs>
          <w:tab w:val="right" w:pos="9240" w:leader="dot"/>
        </w:tabs>
        <w:rPr>
          <w:rFonts w:hint="eastAsia" w:ascii="宋体" w:hAnsi="宋体" w:eastAsia="宋体" w:cs="宋体"/>
          <w:sz w:val="28"/>
          <w:szCs w:val="28"/>
        </w:rPr>
      </w:pPr>
      <w:r>
        <w:rPr>
          <w:rFonts w:hint="eastAsia" w:ascii="宋体" w:hAnsi="宋体" w:eastAsia="宋体" w:cs="宋体"/>
          <w:b/>
          <w:color w:val="auto"/>
          <w:sz w:val="28"/>
          <w:szCs w:val="28"/>
          <w:highlight w:val="none"/>
        </w:rPr>
        <w:fldChar w:fldCharType="begin"/>
      </w:r>
      <w:r>
        <w:rPr>
          <w:rFonts w:hint="eastAsia" w:ascii="宋体" w:hAnsi="宋体" w:eastAsia="宋体" w:cs="宋体"/>
          <w:b/>
          <w:color w:val="auto"/>
          <w:sz w:val="28"/>
          <w:szCs w:val="28"/>
          <w:highlight w:val="none"/>
        </w:rPr>
        <w:instrText xml:space="preserve">TOC \o "1-1" \h</w:instrText>
      </w:r>
      <w:r>
        <w:rPr>
          <w:rFonts w:hint="eastAsia" w:ascii="宋体" w:hAnsi="宋体" w:eastAsia="宋体" w:cs="宋体"/>
          <w:b/>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_Toc13193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lang w:val="en-US" w:eastAsia="zh-CN"/>
        </w:rPr>
        <w:t xml:space="preserve">前附表</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_Toc13193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939"/>
        <w:ind w:left="0" w:firstLine="638"/>
        <w:spacing w:line="600" w:lineRule="auto"/>
        <w:tabs>
          <w:tab w:val="right" w:pos="9240"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_Toc22837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lang w:val="en-US" w:eastAsia="zh-CN"/>
        </w:rPr>
        <w:t xml:space="preserve">第一章 </w:t>
      </w:r>
      <w:r>
        <w:rPr>
          <w:rFonts w:hint="eastAsia" w:ascii="宋体" w:hAnsi="宋体" w:eastAsia="宋体" w:cs="宋体"/>
          <w:sz w:val="28"/>
          <w:szCs w:val="28"/>
        </w:rPr>
        <w:t xml:space="preserve">竞争性谈判公告</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_Toc22837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4</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939"/>
        <w:ind w:left="0" w:firstLine="638"/>
        <w:spacing w:line="600" w:lineRule="auto"/>
        <w:tabs>
          <w:tab w:val="right" w:pos="9240"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_Toc31931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lang w:val="en-US" w:eastAsia="zh-CN"/>
        </w:rPr>
        <w:t xml:space="preserve">第二章 谈判供应商须知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_Toc31931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7</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939"/>
        <w:ind w:left="0" w:firstLine="638"/>
        <w:spacing w:line="600" w:lineRule="auto"/>
        <w:tabs>
          <w:tab w:val="right" w:pos="9240"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_Toc11189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lang w:val="en-US" w:eastAsia="zh-CN"/>
        </w:rPr>
        <w:t xml:space="preserve">第三章 </w:t>
      </w:r>
      <w:r>
        <w:rPr>
          <w:rFonts w:hint="eastAsia" w:ascii="宋体" w:hAnsi="宋体" w:eastAsia="宋体" w:cs="宋体"/>
          <w:sz w:val="28"/>
          <w:szCs w:val="28"/>
        </w:rPr>
        <w:t xml:space="preserve">谈判</w:t>
      </w:r>
      <w:r>
        <w:rPr>
          <w:rFonts w:hint="eastAsia" w:ascii="宋体" w:hAnsi="宋体" w:eastAsia="宋体" w:cs="宋体"/>
          <w:sz w:val="28"/>
          <w:szCs w:val="28"/>
          <w:lang w:val="en-US" w:eastAsia="zh-CN"/>
        </w:rPr>
        <w:t xml:space="preserve">采购需求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_Toc11189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15</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939"/>
        <w:ind w:left="0" w:firstLine="638"/>
        <w:spacing w:line="600" w:lineRule="auto"/>
        <w:tabs>
          <w:tab w:val="right" w:pos="9240"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_Toc3219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lang w:val="en-US" w:eastAsia="zh-CN"/>
        </w:rPr>
        <w:t xml:space="preserve">第四章 </w:t>
      </w:r>
      <w:r>
        <w:rPr>
          <w:rFonts w:hint="eastAsia" w:ascii="宋体" w:hAnsi="宋体" w:eastAsia="宋体" w:cs="宋体"/>
          <w:sz w:val="28"/>
          <w:szCs w:val="28"/>
        </w:rPr>
        <w:t xml:space="preserve">合同主要条款</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_Toc3219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18</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939"/>
        <w:ind w:left="0" w:firstLine="638"/>
        <w:spacing w:line="600" w:lineRule="auto"/>
        <w:tabs>
          <w:tab w:val="right" w:pos="9240"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_Toc12613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lang w:val="en-US" w:eastAsia="zh-CN"/>
        </w:rPr>
        <w:t xml:space="preserve">第五章 谈判成交原则及评审内容</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_Toc12613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33</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939"/>
        <w:ind w:left="0" w:firstLine="638"/>
        <w:spacing w:line="600" w:lineRule="auto"/>
        <w:tabs>
          <w:tab w:val="right" w:pos="9240"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_Toc31550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lang w:val="en-US" w:eastAsia="zh-CN"/>
        </w:rPr>
        <w:t xml:space="preserve">第六章 响应文件</w:t>
      </w:r>
      <w:r>
        <w:rPr>
          <w:rFonts w:hint="eastAsia" w:ascii="宋体" w:hAnsi="宋体" w:eastAsia="宋体" w:cs="宋体"/>
          <w:sz w:val="28"/>
          <w:szCs w:val="28"/>
        </w:rPr>
        <w:t xml:space="preserve">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_Toc31550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35</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939"/>
        <w:ind w:left="0" w:firstLine="638"/>
        <w:spacing w:line="600" w:lineRule="auto"/>
        <w:tabs>
          <w:tab w:val="right" w:pos="9240"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_Toc2900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lang w:val="en-US" w:eastAsia="zh-CN"/>
        </w:rPr>
        <w:t xml:space="preserve">第七章 附件</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_Toc2900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55</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ind w:left="0" w:firstLine="638"/>
        <w:jc w:val="center"/>
        <w:keepLines w:val="0"/>
        <w:keepNext w:val="0"/>
        <w:pageBreakBefore w:val="0"/>
        <w:spacing w:before="157" w:after="157" w:line="600" w:lineRule="auto"/>
        <w:widowControl w:val="off"/>
        <w:rPr>
          <w:rFonts w:hint="eastAsia" w:ascii="宋体" w:hAnsi="宋体"/>
          <w:b/>
          <w:color w:val="auto"/>
          <w:sz w:val="32"/>
          <w:highlight w:val="none"/>
        </w:rPr>
        <w:outlineLvl w:val="0"/>
      </w:pPr>
      <w:r>
        <w:rPr>
          <w:rFonts w:hint="eastAsia" w:ascii="宋体" w:hAnsi="宋体" w:eastAsia="宋体" w:cs="宋体"/>
          <w:color w:val="auto"/>
          <w:sz w:val="28"/>
          <w:szCs w:val="28"/>
          <w:highlight w:val="none"/>
        </w:rPr>
        <w:fldChar w:fldCharType="end"/>
      </w:r>
      <w:r/>
    </w:p>
    <w:p>
      <w:pPr>
        <w:jc w:val="center"/>
        <w:keepLines w:val="0"/>
        <w:keepNext w:val="0"/>
        <w:pageBreakBefore w:val="0"/>
        <w:spacing w:before="157" w:after="157"/>
        <w:widowControl w:val="off"/>
        <w:rPr>
          <w:rStyle w:val="965"/>
          <w:rFonts w:hint="eastAsia"/>
          <w:lang w:val="en-US" w:eastAsia="zh-CN"/>
        </w:rPr>
        <w:outlineLvl w:val="0"/>
      </w:pPr>
      <w:r>
        <w:rPr>
          <w:rFonts w:hint="eastAsia" w:ascii="宋体" w:hAnsi="宋体"/>
          <w:b/>
          <w:color w:val="auto"/>
          <w:sz w:val="32"/>
          <w:highlight w:val="none"/>
        </w:rPr>
        <w:br w:type="page" w:clear="all"/>
      </w:r>
      <w:bookmarkStart w:id="0" w:name="_Toc13295"/>
      <w:r/>
      <w:bookmarkStart w:id="1" w:name="_Toc16011"/>
      <w:r/>
      <w:bookmarkStart w:id="2" w:name="_Toc13193"/>
      <w:r>
        <w:rPr>
          <w:rStyle w:val="965"/>
          <w:rFonts w:hint="eastAsia"/>
          <w:lang w:val="en-US" w:eastAsia="zh-CN"/>
        </w:rPr>
        <w:t xml:space="preserve">前附表</w:t>
      </w:r>
      <w:bookmarkEnd w:id="0"/>
      <w:r/>
      <w:bookmarkEnd w:id="1"/>
      <w:r/>
      <w:bookmarkEnd w:id="2"/>
      <w:r/>
      <w:r/>
    </w:p>
    <w:tbl>
      <w:tblPr>
        <w:tblStyle w:val="918"/>
        <w:tblW w:w="990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73"/>
        <w:gridCol w:w="9029"/>
      </w:tblGrid>
      <w:tr>
        <w:trPr>
          <w:jc w:val="center"/>
          <w:trHeight w:val="454"/>
        </w:trPr>
        <w:tc>
          <w:tcPr>
            <w:tcW w:w="873" w:type="dxa"/>
            <w:vAlign w:val="center"/>
            <w:textDirection w:val="lrTb"/>
            <w:noWrap w:val="false"/>
          </w:tcPr>
          <w:p>
            <w:pPr>
              <w:jc w:val="center"/>
              <w:keepLines w:val="0"/>
              <w:keepNext w:val="0"/>
              <w:pageBreakBefore w:val="0"/>
              <w:spacing w:line="300" w:lineRule="exact"/>
              <w:rPr>
                <w:rFonts w:hint="eastAsia" w:ascii="宋体" w:hAnsi="宋体" w:eastAsia="宋体" w:cs="宋体"/>
                <w:b/>
                <w:color w:val="auto"/>
                <w:sz w:val="21"/>
                <w:szCs w:val="21"/>
                <w:highlight w:val="none"/>
                <w:shd w:val="clear" w:color="auto" w:fill="ffffff"/>
              </w:rPr>
              <w:outlineLvl w:val="9"/>
            </w:pPr>
            <w:r>
              <w:rPr>
                <w:rFonts w:hint="eastAsia" w:ascii="宋体" w:hAnsi="宋体" w:eastAsia="宋体" w:cs="宋体"/>
                <w:b/>
                <w:color w:val="auto"/>
                <w:sz w:val="21"/>
                <w:szCs w:val="21"/>
                <w:highlight w:val="none"/>
                <w:shd w:val="clear" w:color="auto" w:fill="ffffff"/>
              </w:rPr>
              <w:t xml:space="preserve">序号</w:t>
            </w:r>
            <w:r/>
          </w:p>
        </w:tc>
        <w:tc>
          <w:tcPr>
            <w:tcW w:w="9029" w:type="dxa"/>
            <w:vAlign w:val="center"/>
            <w:textDirection w:val="lrTb"/>
            <w:noWrap w:val="false"/>
          </w:tcPr>
          <w:p>
            <w:pPr>
              <w:jc w:val="center"/>
              <w:keepLines w:val="0"/>
              <w:keepNext w:val="0"/>
              <w:pageBreakBefore w:val="0"/>
              <w:spacing w:line="300" w:lineRule="exact"/>
              <w:rPr>
                <w:rFonts w:hint="eastAsia" w:ascii="宋体" w:hAnsi="宋体" w:eastAsia="宋体" w:cs="宋体"/>
                <w:b/>
                <w:color w:val="auto"/>
                <w:sz w:val="21"/>
                <w:szCs w:val="21"/>
                <w:highlight w:val="none"/>
                <w:shd w:val="clear" w:color="auto" w:fill="ffffff"/>
              </w:rPr>
              <w:outlineLvl w:val="9"/>
            </w:pPr>
            <w:r>
              <w:rPr>
                <w:rFonts w:hint="eastAsia" w:ascii="宋体" w:hAnsi="宋体" w:eastAsia="宋体" w:cs="宋体"/>
                <w:b/>
                <w:color w:val="auto"/>
                <w:sz w:val="21"/>
                <w:szCs w:val="21"/>
                <w:highlight w:val="none"/>
                <w:shd w:val="clear" w:color="auto" w:fill="ffffff"/>
              </w:rPr>
              <w:t xml:space="preserve">内容规定</w:t>
            </w:r>
            <w:r/>
          </w:p>
        </w:tc>
      </w:tr>
      <w:tr>
        <w:trPr>
          <w:jc w:val="center"/>
          <w:trHeight w:val="454"/>
        </w:trPr>
        <w:tc>
          <w:tcPr>
            <w:tcW w:w="873" w:type="dxa"/>
            <w:vAlign w:val="center"/>
            <w:textDirection w:val="lrTb"/>
            <w:noWrap w:val="false"/>
          </w:tcPr>
          <w:p>
            <w:pPr>
              <w:jc w:val="center"/>
              <w:keepLines w:val="0"/>
              <w:keepNext w:val="0"/>
              <w:pageBreakBefore w:val="0"/>
              <w:spacing w:line="300" w:lineRule="exact"/>
              <w:rPr>
                <w:rFonts w:hint="eastAsia" w:ascii="宋体" w:hAnsi="宋体" w:eastAsia="宋体" w:cs="宋体"/>
                <w:color w:val="auto"/>
                <w:sz w:val="21"/>
                <w:szCs w:val="21"/>
                <w:highlight w:val="none"/>
                <w:shd w:val="clear" w:color="auto" w:fill="ffffff"/>
              </w:rPr>
              <w:outlineLvl w:val="9"/>
            </w:pPr>
            <w:r>
              <w:rPr>
                <w:rFonts w:hint="eastAsia" w:ascii="宋体" w:hAnsi="宋体" w:eastAsia="宋体" w:cs="宋体"/>
                <w:color w:val="auto"/>
                <w:sz w:val="21"/>
                <w:szCs w:val="21"/>
                <w:highlight w:val="none"/>
                <w:shd w:val="clear" w:color="auto" w:fill="ffffff"/>
              </w:rPr>
              <w:t xml:space="preserve">1</w:t>
            </w:r>
            <w:r/>
          </w:p>
        </w:tc>
        <w:tc>
          <w:tcPr>
            <w:tcW w:w="9029" w:type="dxa"/>
            <w:vAlign w:val="center"/>
            <w:textDirection w:val="lrTb"/>
            <w:noWrap w:val="false"/>
          </w:tcPr>
          <w:p>
            <w:pPr>
              <w:jc w:val="left"/>
              <w:keepLines w:val="0"/>
              <w:keepNext w:val="0"/>
              <w:pageBreakBefore w:val="0"/>
              <w:spacing w:line="300" w:lineRule="exact"/>
              <w:rPr>
                <w:rFonts w:hint="eastAsia" w:ascii="宋体" w:hAnsi="宋体" w:eastAsia="宋体" w:cs="宋体"/>
                <w:color w:val="auto"/>
                <w:sz w:val="21"/>
                <w:szCs w:val="21"/>
                <w:highlight w:val="none"/>
                <w:shd w:val="clear" w:color="auto" w:fill="ffffff"/>
                <w:lang w:eastAsia="zh-CN"/>
              </w:rPr>
              <w:outlineLvl w:val="9"/>
            </w:pPr>
            <w:r>
              <w:rPr>
                <w:rFonts w:hint="eastAsia" w:ascii="宋体" w:hAnsi="宋体" w:eastAsia="宋体" w:cs="宋体"/>
                <w:color w:val="auto"/>
                <w:sz w:val="21"/>
                <w:szCs w:val="21"/>
                <w:highlight w:val="none"/>
                <w:shd w:val="clear" w:color="auto" w:fill="ffffff"/>
              </w:rPr>
              <w:t xml:space="preserve">采购内容：</w:t>
            </w:r>
            <w:r>
              <w:rPr>
                <w:rFonts w:hint="eastAsia" w:ascii="宋体" w:hAnsi="宋体" w:eastAsia="宋体" w:cs="宋体"/>
                <w:color w:val="auto"/>
                <w:sz w:val="21"/>
                <w:szCs w:val="21"/>
                <w:highlight w:val="none"/>
                <w:shd w:val="clear" w:color="auto" w:fill="ffffff"/>
                <w:lang w:eastAsia="zh-CN"/>
              </w:rPr>
              <w:t xml:space="preserve">2026年园区城市隧道（下穿）定期检测</w:t>
            </w:r>
            <w:r/>
          </w:p>
        </w:tc>
      </w:tr>
      <w:tr>
        <w:trPr>
          <w:jc w:val="center"/>
          <w:trHeight w:val="454"/>
        </w:trPr>
        <w:tc>
          <w:tcPr>
            <w:tcW w:w="873" w:type="dxa"/>
            <w:vAlign w:val="center"/>
            <w:textDirection w:val="lrTb"/>
            <w:noWrap w:val="false"/>
          </w:tcPr>
          <w:p>
            <w:pPr>
              <w:jc w:val="center"/>
              <w:keepLines w:val="0"/>
              <w:keepNext w:val="0"/>
              <w:pageBreakBefore w:val="0"/>
              <w:spacing w:line="300" w:lineRule="exact"/>
              <w:rPr>
                <w:rFonts w:hint="eastAsia" w:ascii="宋体" w:hAnsi="宋体" w:eastAsia="宋体" w:cs="宋体"/>
                <w:color w:val="auto"/>
                <w:sz w:val="21"/>
                <w:szCs w:val="21"/>
                <w:highlight w:val="none"/>
                <w:shd w:val="clear" w:color="auto" w:fill="ffffff"/>
              </w:rPr>
              <w:outlineLvl w:val="9"/>
            </w:pPr>
            <w:r>
              <w:rPr>
                <w:rFonts w:hint="eastAsia" w:ascii="宋体" w:hAnsi="宋体" w:eastAsia="宋体" w:cs="宋体"/>
                <w:color w:val="auto"/>
                <w:sz w:val="21"/>
                <w:szCs w:val="21"/>
                <w:highlight w:val="none"/>
                <w:shd w:val="clear" w:color="auto" w:fill="ffffff"/>
              </w:rPr>
              <w:t xml:space="preserve">2</w:t>
            </w:r>
            <w:r/>
          </w:p>
        </w:tc>
        <w:tc>
          <w:tcPr>
            <w:tcW w:w="9029" w:type="dxa"/>
            <w:vAlign w:val="center"/>
            <w:textDirection w:val="lrTb"/>
            <w:noWrap w:val="false"/>
          </w:tcPr>
          <w:p>
            <w:pPr>
              <w:keepLines w:val="0"/>
              <w:keepNext w:val="0"/>
              <w:pageBreakBefore w:val="0"/>
              <w:spacing w:line="300" w:lineRule="exact"/>
              <w:rPr>
                <w:rFonts w:hint="eastAsia" w:ascii="宋体" w:hAnsi="宋体" w:eastAsia="宋体" w:cs="宋体"/>
                <w:color w:val="auto"/>
                <w:sz w:val="21"/>
                <w:szCs w:val="21"/>
                <w:highlight w:val="none"/>
                <w:shd w:val="clear" w:color="auto" w:fill="ffffff"/>
              </w:rPr>
              <w:outlineLvl w:val="9"/>
            </w:pPr>
            <w:r>
              <w:rPr>
                <w:rFonts w:hint="eastAsia" w:ascii="宋体" w:hAnsi="宋体" w:eastAsia="宋体" w:cs="宋体"/>
                <w:color w:val="auto"/>
                <w:sz w:val="21"/>
                <w:szCs w:val="21"/>
                <w:highlight w:val="none"/>
                <w:shd w:val="clear" w:color="auto" w:fill="ffffff"/>
              </w:rPr>
              <w:t xml:space="preserve">响应有效期：自响应截止日起</w:t>
            </w:r>
            <w:r>
              <w:rPr>
                <w:rFonts w:hint="eastAsia" w:ascii="宋体" w:hAnsi="宋体" w:eastAsia="宋体" w:cs="宋体"/>
                <w:b/>
                <w:bCs/>
                <w:color w:val="auto"/>
                <w:sz w:val="21"/>
                <w:szCs w:val="21"/>
                <w:highlight w:val="none"/>
                <w:shd w:val="clear" w:color="auto" w:fill="ffffff"/>
              </w:rPr>
              <w:t xml:space="preserve">九十天（日历日）</w:t>
            </w:r>
            <w:r/>
          </w:p>
        </w:tc>
      </w:tr>
      <w:tr>
        <w:trPr>
          <w:jc w:val="center"/>
          <w:trHeight w:val="454"/>
        </w:trPr>
        <w:tc>
          <w:tcPr>
            <w:tcW w:w="873" w:type="dxa"/>
            <w:vAlign w:val="center"/>
            <w:textDirection w:val="lrTb"/>
            <w:noWrap w:val="false"/>
          </w:tcPr>
          <w:p>
            <w:pPr>
              <w:jc w:val="center"/>
              <w:keepLines w:val="0"/>
              <w:keepNext w:val="0"/>
              <w:pageBreakBefore w:val="0"/>
              <w:spacing w:line="300" w:lineRule="exact"/>
              <w:rPr>
                <w:rFonts w:hint="eastAsia" w:ascii="宋体" w:hAnsi="宋体" w:eastAsia="宋体" w:cs="宋体"/>
                <w:color w:val="auto"/>
                <w:sz w:val="21"/>
                <w:szCs w:val="21"/>
                <w:highlight w:val="none"/>
                <w:shd w:val="clear" w:color="auto" w:fill="ffffff"/>
              </w:rPr>
              <w:outlineLvl w:val="9"/>
            </w:pPr>
            <w:r>
              <w:rPr>
                <w:rFonts w:hint="eastAsia" w:ascii="宋体" w:hAnsi="宋体" w:eastAsia="宋体" w:cs="宋体"/>
                <w:color w:val="auto"/>
                <w:sz w:val="21"/>
                <w:szCs w:val="21"/>
                <w:highlight w:val="none"/>
                <w:shd w:val="clear" w:color="auto" w:fill="ffffff"/>
              </w:rPr>
              <w:t xml:space="preserve">3</w:t>
            </w:r>
            <w:r/>
          </w:p>
        </w:tc>
        <w:tc>
          <w:tcPr>
            <w:tcW w:w="9029" w:type="dxa"/>
            <w:vAlign w:val="center"/>
            <w:textDirection w:val="lrTb"/>
            <w:noWrap w:val="false"/>
          </w:tcPr>
          <w:p>
            <w:pPr>
              <w:keepLines w:val="0"/>
              <w:keepNext w:val="0"/>
              <w:pageBreakBefore w:val="0"/>
              <w:spacing w:line="300" w:lineRule="exact"/>
              <w:rPr>
                <w:rFonts w:hint="eastAsia" w:ascii="宋体" w:hAnsi="宋体" w:eastAsia="宋体" w:cs="宋体"/>
                <w:color w:val="auto"/>
                <w:sz w:val="21"/>
                <w:szCs w:val="21"/>
                <w:highlight w:val="none"/>
                <w:shd w:val="clear" w:color="auto" w:fill="ffffff"/>
              </w:rPr>
              <w:outlineLvl w:val="9"/>
            </w:pPr>
            <w:r>
              <w:rPr>
                <w:rFonts w:hint="eastAsia" w:ascii="宋体" w:hAnsi="宋体" w:eastAsia="宋体" w:cs="宋体"/>
                <w:color w:val="auto"/>
                <w:sz w:val="21"/>
                <w:szCs w:val="21"/>
                <w:highlight w:val="none"/>
                <w:shd w:val="clear" w:color="auto" w:fill="ffffff"/>
                <w:lang w:val="en-US" w:eastAsia="zh-CN"/>
              </w:rPr>
              <w:t xml:space="preserve">谈判</w:t>
            </w:r>
            <w:r>
              <w:rPr>
                <w:rFonts w:hint="eastAsia" w:ascii="宋体" w:hAnsi="宋体" w:eastAsia="宋体" w:cs="宋体"/>
                <w:color w:val="auto"/>
                <w:sz w:val="21"/>
                <w:szCs w:val="21"/>
                <w:highlight w:val="none"/>
                <w:shd w:val="clear" w:color="auto" w:fill="ffffff"/>
              </w:rPr>
              <w:t xml:space="preserve">保证金：</w:t>
            </w:r>
            <w:r>
              <w:rPr>
                <w:rFonts w:hint="eastAsia" w:ascii="宋体" w:hAnsi="宋体" w:eastAsia="宋体" w:cs="宋体"/>
                <w:color w:val="auto"/>
                <w:sz w:val="21"/>
                <w:szCs w:val="21"/>
                <w:highlight w:val="none"/>
              </w:rPr>
              <w:t xml:space="preserve">本项目不收取</w:t>
            </w:r>
            <w:r>
              <w:rPr>
                <w:rFonts w:hint="eastAsia" w:ascii="宋体" w:hAnsi="宋体" w:eastAsia="宋体" w:cs="宋体"/>
                <w:color w:val="auto"/>
                <w:sz w:val="21"/>
                <w:szCs w:val="21"/>
                <w:highlight w:val="none"/>
                <w:lang w:eastAsia="zh-CN"/>
              </w:rPr>
              <w:t xml:space="preserve">谈判</w:t>
            </w:r>
            <w:r>
              <w:rPr>
                <w:rFonts w:hint="eastAsia" w:ascii="宋体" w:hAnsi="宋体" w:eastAsia="宋体" w:cs="宋体"/>
                <w:color w:val="auto"/>
                <w:sz w:val="21"/>
                <w:szCs w:val="21"/>
                <w:highlight w:val="none"/>
              </w:rPr>
              <w:t xml:space="preserve">保证金</w:t>
            </w:r>
            <w:r/>
          </w:p>
        </w:tc>
      </w:tr>
      <w:tr>
        <w:trPr>
          <w:jc w:val="center"/>
          <w:trHeight w:val="454"/>
        </w:trPr>
        <w:tc>
          <w:tcPr>
            <w:tcW w:w="873" w:type="dxa"/>
            <w:vAlign w:val="center"/>
            <w:textDirection w:val="lrTb"/>
            <w:noWrap w:val="false"/>
          </w:tcPr>
          <w:p>
            <w:pPr>
              <w:jc w:val="center"/>
              <w:keepLines w:val="0"/>
              <w:keepNext w:val="0"/>
              <w:pageBreakBefore w:val="0"/>
              <w:spacing w:line="300" w:lineRule="exact"/>
              <w:rPr>
                <w:rFonts w:hint="eastAsia" w:ascii="宋体" w:hAnsi="宋体" w:eastAsia="宋体" w:cs="宋体"/>
                <w:color w:val="auto"/>
                <w:sz w:val="21"/>
                <w:szCs w:val="21"/>
                <w:highlight w:val="none"/>
                <w:shd w:val="clear" w:color="auto" w:fill="ffffff"/>
              </w:rPr>
              <w:outlineLvl w:val="9"/>
            </w:pPr>
            <w:r>
              <w:rPr>
                <w:rFonts w:hint="eastAsia" w:ascii="宋体" w:hAnsi="宋体" w:eastAsia="宋体" w:cs="宋体"/>
                <w:color w:val="auto"/>
                <w:sz w:val="21"/>
                <w:szCs w:val="21"/>
                <w:highlight w:val="none"/>
                <w:shd w:val="clear" w:color="auto" w:fill="ffffff"/>
              </w:rPr>
              <w:t xml:space="preserve">4</w:t>
            </w:r>
            <w:r/>
          </w:p>
        </w:tc>
        <w:tc>
          <w:tcPr>
            <w:tcW w:w="9029" w:type="dxa"/>
            <w:vAlign w:val="center"/>
            <w:textDirection w:val="lrTb"/>
            <w:noWrap w:val="false"/>
          </w:tcPr>
          <w:p>
            <w:pPr>
              <w:keepLines w:val="0"/>
              <w:keepNext w:val="0"/>
              <w:pageBreakBefore w:val="0"/>
              <w:spacing w:line="300" w:lineRule="exact"/>
              <w:rPr>
                <w:rFonts w:hint="eastAsia" w:ascii="宋体" w:hAnsi="宋体" w:eastAsia="宋体" w:cs="宋体"/>
                <w:b/>
                <w:bCs/>
                <w:color w:val="auto"/>
                <w:sz w:val="21"/>
                <w:szCs w:val="21"/>
                <w:highlight w:val="none"/>
              </w:rPr>
              <w:outlineLvl w:val="9"/>
            </w:pPr>
            <w:r>
              <w:rPr>
                <w:rFonts w:hint="eastAsia" w:ascii="宋体" w:hAnsi="宋体" w:eastAsia="宋体" w:cs="宋体"/>
                <w:color w:val="auto"/>
                <w:sz w:val="21"/>
                <w:szCs w:val="21"/>
                <w:highlight w:val="none"/>
                <w:shd w:val="clear" w:color="auto" w:fill="ffffff"/>
              </w:rPr>
              <w:t xml:space="preserve">响应文件：本项目采用网上提交电子响应文件，不接受纸质</w:t>
            </w:r>
            <w:r>
              <w:rPr>
                <w:rFonts w:hint="eastAsia" w:ascii="宋体" w:hAnsi="宋体" w:eastAsia="宋体" w:cs="宋体"/>
                <w:color w:val="auto"/>
                <w:sz w:val="21"/>
                <w:szCs w:val="21"/>
                <w:highlight w:val="none"/>
                <w:shd w:val="clear" w:color="auto" w:fill="ffffff"/>
                <w:lang w:val="en-US" w:eastAsia="zh-CN"/>
              </w:rPr>
              <w:t xml:space="preserve">响应</w:t>
            </w:r>
            <w:r>
              <w:rPr>
                <w:rFonts w:hint="eastAsia" w:ascii="宋体" w:hAnsi="宋体" w:eastAsia="宋体" w:cs="宋体"/>
                <w:color w:val="auto"/>
                <w:sz w:val="21"/>
                <w:szCs w:val="21"/>
                <w:highlight w:val="none"/>
                <w:shd w:val="clear" w:color="auto" w:fill="ffffff"/>
              </w:rPr>
              <w:t xml:space="preserve">文件。成交后7天内，成交供应商提交</w:t>
            </w:r>
            <w:r>
              <w:rPr>
                <w:rFonts w:hint="eastAsia" w:ascii="宋体" w:hAnsi="宋体" w:eastAsia="宋体" w:cs="宋体"/>
                <w:b/>
                <w:bCs/>
                <w:color w:val="auto"/>
                <w:sz w:val="21"/>
                <w:szCs w:val="21"/>
                <w:highlight w:val="none"/>
                <w:u w:val="single"/>
                <w:shd w:val="clear" w:color="auto" w:fill="ffffff"/>
              </w:rPr>
              <w:t xml:space="preserve">三份</w:t>
            </w:r>
            <w:r>
              <w:rPr>
                <w:rFonts w:hint="eastAsia" w:ascii="宋体" w:hAnsi="宋体" w:eastAsia="宋体" w:cs="宋体"/>
                <w:color w:val="auto"/>
                <w:sz w:val="21"/>
                <w:szCs w:val="21"/>
                <w:highlight w:val="none"/>
                <w:shd w:val="clear" w:color="auto" w:fill="ffffff"/>
              </w:rPr>
              <w:t xml:space="preserve">纸质响应文件至采购人处。</w:t>
            </w:r>
            <w:r/>
          </w:p>
        </w:tc>
      </w:tr>
      <w:tr>
        <w:trPr>
          <w:jc w:val="center"/>
          <w:trHeight w:val="454"/>
        </w:trPr>
        <w:tc>
          <w:tcPr>
            <w:tcW w:w="873" w:type="dxa"/>
            <w:vAlign w:val="center"/>
            <w:textDirection w:val="lrTb"/>
            <w:noWrap w:val="false"/>
          </w:tcPr>
          <w:p>
            <w:pPr>
              <w:jc w:val="center"/>
              <w:keepLines w:val="0"/>
              <w:keepNext w:val="0"/>
              <w:pageBreakBefore w:val="0"/>
              <w:spacing w:line="300" w:lineRule="exact"/>
              <w:rPr>
                <w:rFonts w:hint="eastAsia" w:ascii="宋体" w:hAnsi="宋体" w:eastAsia="宋体" w:cs="宋体"/>
                <w:b w:val="0"/>
                <w:bCs w:val="0"/>
                <w:color w:val="auto"/>
                <w:sz w:val="21"/>
                <w:szCs w:val="21"/>
                <w:highlight w:val="none"/>
                <w:shd w:val="clear" w:color="auto" w:fill="ffffff"/>
              </w:rPr>
              <w:outlineLvl w:val="9"/>
            </w:pPr>
            <w:r>
              <w:rPr>
                <w:rFonts w:hint="eastAsia" w:ascii="宋体" w:hAnsi="宋体" w:eastAsia="宋体" w:cs="宋体"/>
                <w:b w:val="0"/>
                <w:bCs w:val="0"/>
                <w:color w:val="auto"/>
                <w:sz w:val="21"/>
                <w:szCs w:val="21"/>
                <w:highlight w:val="none"/>
                <w:shd w:val="clear" w:color="auto" w:fill="ffffff"/>
              </w:rPr>
              <w:t xml:space="preserve">5</w:t>
            </w:r>
            <w:r/>
          </w:p>
        </w:tc>
        <w:tc>
          <w:tcPr>
            <w:tcW w:w="9029" w:type="dxa"/>
            <w:vAlign w:val="center"/>
            <w:textDirection w:val="lrTb"/>
            <w:noWrap w:val="false"/>
          </w:tcPr>
          <w:p>
            <w:pPr>
              <w:keepLines w:val="0"/>
              <w:keepNext w:val="0"/>
              <w:pageBreakBefore w:val="0"/>
              <w:spacing w:line="300" w:lineRule="exact"/>
              <w:rPr>
                <w:rFonts w:hint="eastAsia" w:ascii="宋体" w:hAnsi="宋体" w:eastAsia="宋体" w:cs="宋体"/>
                <w:b w:val="0"/>
                <w:bCs w:val="0"/>
                <w:color w:val="auto"/>
                <w:sz w:val="21"/>
                <w:szCs w:val="21"/>
                <w:highlight w:val="none"/>
                <w:shd w:val="clear" w:color="auto" w:fill="ffffff"/>
              </w:rPr>
              <w:outlineLvl w:val="9"/>
            </w:pPr>
            <w:r>
              <w:rPr>
                <w:rFonts w:hint="eastAsia" w:ascii="宋体" w:hAnsi="宋体" w:eastAsia="宋体" w:cs="宋体"/>
                <w:b w:val="0"/>
                <w:bCs w:val="0"/>
                <w:color w:val="auto"/>
                <w:sz w:val="21"/>
                <w:szCs w:val="21"/>
                <w:highlight w:val="none"/>
                <w:shd w:val="clear" w:color="auto" w:fill="ffffff"/>
              </w:rPr>
              <w:t xml:space="preserve">提交响应文件接收截止时间：</w:t>
            </w:r>
            <w:r>
              <w:rPr>
                <w:rFonts w:hint="eastAsia" w:ascii="宋体" w:hAnsi="宋体" w:eastAsia="宋体" w:cs="宋体"/>
                <w:b w:val="0"/>
                <w:bCs w:val="0"/>
                <w:color w:val="auto"/>
                <w:sz w:val="21"/>
                <w:szCs w:val="21"/>
                <w:highlight w:val="none"/>
                <w:shd w:val="clear" w:color="auto" w:fill="ffffff"/>
                <w:lang w:eastAsia="zh-CN"/>
              </w:rPr>
              <w:t xml:space="preserve">2026年</w:t>
            </w:r>
            <w:bookmarkStart w:id="80" w:name="_GoBack"/>
            <w:r/>
            <w:bookmarkEnd w:id="80"/>
            <w:r>
              <w:rPr>
                <w:rFonts w:hint="eastAsia" w:ascii="宋体" w:hAnsi="宋体" w:cs="宋体"/>
                <w:b w:val="0"/>
                <w:bCs w:val="0"/>
                <w:color w:val="auto"/>
                <w:sz w:val="21"/>
                <w:szCs w:val="21"/>
                <w:highlight w:val="none"/>
                <w:shd w:val="clear" w:color="auto" w:fill="ffffff"/>
                <w:lang w:val="en-US" w:eastAsia="zh-CN"/>
              </w:rPr>
              <w:t xml:space="preserve">10月16日14:00</w:t>
            </w:r>
            <w:r>
              <w:rPr>
                <w:rFonts w:hint="eastAsia" w:ascii="宋体" w:hAnsi="宋体" w:eastAsia="宋体" w:cs="宋体"/>
                <w:b w:val="0"/>
                <w:bCs w:val="0"/>
                <w:color w:val="auto"/>
                <w:sz w:val="21"/>
                <w:szCs w:val="21"/>
                <w:highlight w:val="none"/>
                <w:shd w:val="clear" w:color="auto" w:fill="ffffff"/>
              </w:rPr>
              <w:t xml:space="preserve">（北京时间）</w:t>
            </w:r>
            <w:r/>
          </w:p>
          <w:p>
            <w:pPr>
              <w:keepLines w:val="0"/>
              <w:keepNext w:val="0"/>
              <w:pageBreakBefore w:val="0"/>
              <w:spacing w:line="300" w:lineRule="exact"/>
              <w:rPr>
                <w:rFonts w:hint="eastAsia" w:ascii="宋体" w:hAnsi="宋体" w:eastAsia="宋体" w:cs="宋体"/>
                <w:b w:val="0"/>
                <w:bCs w:val="0"/>
                <w:color w:val="auto"/>
                <w:sz w:val="21"/>
                <w:szCs w:val="21"/>
                <w:highlight w:val="none"/>
                <w:shd w:val="clear" w:color="auto" w:fill="ffffff"/>
              </w:rPr>
              <w:outlineLvl w:val="9"/>
            </w:pPr>
            <w:r>
              <w:rPr>
                <w:rFonts w:hint="eastAsia" w:ascii="宋体" w:hAnsi="宋体" w:eastAsia="宋体" w:cs="宋体"/>
                <w:b w:val="0"/>
                <w:bCs w:val="0"/>
                <w:color w:val="auto"/>
                <w:sz w:val="21"/>
                <w:szCs w:val="21"/>
                <w:highlight w:val="none"/>
                <w:shd w:val="clear" w:color="auto" w:fill="ffffff"/>
              </w:rPr>
              <w:t xml:space="preserve">开启时间：</w:t>
            </w:r>
            <w:r>
              <w:rPr>
                <w:rFonts w:hint="eastAsia" w:ascii="宋体" w:hAnsi="宋体" w:eastAsia="宋体" w:cs="宋体"/>
                <w:b w:val="0"/>
                <w:bCs w:val="0"/>
                <w:color w:val="auto"/>
                <w:sz w:val="21"/>
                <w:szCs w:val="21"/>
                <w:highlight w:val="none"/>
                <w:shd w:val="clear" w:color="auto" w:fill="ffffff"/>
                <w:lang w:eastAsia="zh-CN"/>
              </w:rPr>
              <w:t xml:space="preserve">2026年</w:t>
            </w:r>
            <w:r>
              <w:rPr>
                <w:rFonts w:hint="eastAsia" w:ascii="宋体" w:hAnsi="宋体" w:cs="宋体"/>
                <w:b w:val="0"/>
                <w:bCs w:val="0"/>
                <w:color w:val="auto"/>
                <w:sz w:val="21"/>
                <w:szCs w:val="21"/>
                <w:highlight w:val="none"/>
                <w:shd w:val="clear" w:color="auto" w:fill="ffffff"/>
                <w:lang w:val="en-US" w:eastAsia="zh-CN"/>
              </w:rPr>
              <w:t xml:space="preserve">10月16日14:00</w:t>
            </w:r>
            <w:r>
              <w:rPr>
                <w:rFonts w:hint="eastAsia" w:ascii="宋体" w:hAnsi="宋体" w:eastAsia="宋体" w:cs="宋体"/>
                <w:b w:val="0"/>
                <w:bCs w:val="0"/>
                <w:color w:val="auto"/>
                <w:sz w:val="21"/>
                <w:szCs w:val="21"/>
                <w:highlight w:val="none"/>
                <w:shd w:val="clear" w:color="auto" w:fill="ffffff"/>
              </w:rPr>
              <w:t xml:space="preserve">（北京时间）</w:t>
            </w:r>
            <w:r/>
          </w:p>
          <w:p>
            <w:pPr>
              <w:keepLines w:val="0"/>
              <w:keepNext w:val="0"/>
              <w:pageBreakBefore w:val="0"/>
              <w:spacing w:line="300" w:lineRule="exact"/>
              <w:rPr>
                <w:rFonts w:hint="eastAsia" w:ascii="宋体" w:hAnsi="宋体" w:eastAsia="宋体" w:cs="宋体"/>
                <w:b w:val="0"/>
                <w:bCs w:val="0"/>
                <w:color w:val="auto"/>
                <w:sz w:val="21"/>
                <w:szCs w:val="21"/>
                <w:highlight w:val="none"/>
                <w:shd w:val="clear" w:color="auto" w:fill="ffffff"/>
              </w:rPr>
              <w:outlineLvl w:val="9"/>
            </w:pPr>
            <w:r>
              <w:rPr>
                <w:rFonts w:hint="eastAsia" w:ascii="宋体" w:hAnsi="宋体" w:eastAsia="宋体" w:cs="宋体"/>
                <w:b w:val="0"/>
                <w:bCs w:val="0"/>
                <w:color w:val="auto"/>
                <w:sz w:val="21"/>
                <w:szCs w:val="21"/>
                <w:highlight w:val="none"/>
                <w:shd w:val="clear" w:color="auto" w:fill="ffffff"/>
              </w:rPr>
              <w:t xml:space="preserve">开启地点：“苏采云”系统（网址：http://jszfcg.jsczt.cn/）</w:t>
            </w:r>
            <w:r/>
          </w:p>
          <w:p>
            <w:pPr>
              <w:keepLines w:val="0"/>
              <w:keepNext w:val="0"/>
              <w:pageBreakBefore w:val="0"/>
              <w:spacing w:line="300" w:lineRule="exact"/>
              <w:rPr>
                <w:rFonts w:hint="eastAsia" w:ascii="宋体" w:hAnsi="宋体" w:eastAsia="宋体" w:cs="宋体"/>
                <w:b w:val="0"/>
                <w:bCs w:val="0"/>
                <w:color w:val="auto"/>
                <w:sz w:val="21"/>
                <w:szCs w:val="21"/>
                <w:highlight w:val="none"/>
                <w:shd w:val="clear" w:color="auto" w:fill="ffffff"/>
              </w:rPr>
              <w:outlineLvl w:val="9"/>
            </w:pPr>
            <w:r>
              <w:rPr>
                <w:rFonts w:hint="eastAsia" w:ascii="宋体" w:hAnsi="宋体" w:eastAsia="宋体" w:cs="宋体"/>
                <w:b w:val="0"/>
                <w:bCs w:val="0"/>
                <w:color w:val="auto"/>
                <w:sz w:val="21"/>
                <w:szCs w:val="21"/>
                <w:highlight w:val="none"/>
                <w:shd w:val="clear" w:color="auto" w:fill="ffffff"/>
              </w:rPr>
              <w:t xml:space="preserve">递交方式：响应文件网上递交</w:t>
            </w:r>
            <w:r/>
          </w:p>
          <w:p>
            <w:pPr>
              <w:keepLines w:val="0"/>
              <w:keepNext w:val="0"/>
              <w:pageBreakBefore w:val="0"/>
              <w:spacing w:line="300" w:lineRule="exact"/>
              <w:rPr>
                <w:rFonts w:hint="eastAsia" w:ascii="宋体" w:hAnsi="宋体" w:eastAsia="宋体" w:cs="宋体"/>
                <w:b w:val="0"/>
                <w:bCs w:val="0"/>
                <w:color w:val="auto"/>
                <w:sz w:val="21"/>
                <w:szCs w:val="21"/>
                <w:highlight w:val="none"/>
                <w:shd w:val="clear" w:color="auto" w:fill="ffffff"/>
              </w:rPr>
              <w:outlineLvl w:val="9"/>
            </w:pPr>
            <w:r>
              <w:rPr>
                <w:rFonts w:hint="eastAsia" w:ascii="宋体" w:hAnsi="宋体" w:eastAsia="宋体" w:cs="宋体"/>
                <w:b w:val="0"/>
                <w:bCs w:val="0"/>
                <w:color w:val="auto"/>
                <w:sz w:val="21"/>
                <w:szCs w:val="21"/>
                <w:highlight w:val="none"/>
                <w:shd w:val="clear" w:color="auto" w:fill="ffffff"/>
              </w:rPr>
              <w:t xml:space="preserve">线上参加开标（开启）会方式：供应商登录“苏采云”系统，点击“开标大厅”，选择对应项目，点击进入不见面开标系统。</w:t>
            </w:r>
            <w:r/>
          </w:p>
          <w:p>
            <w:pPr>
              <w:keepLines w:val="0"/>
              <w:keepNext w:val="0"/>
              <w:pageBreakBefore w:val="0"/>
              <w:spacing w:line="300" w:lineRule="exact"/>
              <w:rPr>
                <w:rFonts w:hint="eastAsia" w:ascii="宋体" w:hAnsi="宋体" w:eastAsia="宋体" w:cs="宋体"/>
                <w:b w:val="0"/>
                <w:bCs w:val="0"/>
                <w:color w:val="auto"/>
                <w:sz w:val="21"/>
                <w:szCs w:val="21"/>
                <w:highlight w:val="none"/>
                <w:shd w:val="clear" w:color="auto" w:fill="ffffff"/>
              </w:rPr>
              <w:outlineLvl w:val="9"/>
            </w:pPr>
            <w:r>
              <w:rPr>
                <w:rFonts w:hint="eastAsia" w:ascii="宋体" w:hAnsi="宋体" w:eastAsia="宋体" w:cs="宋体"/>
                <w:b w:val="0"/>
                <w:bCs w:val="0"/>
                <w:color w:val="auto"/>
                <w:sz w:val="21"/>
                <w:szCs w:val="21"/>
                <w:highlight w:val="none"/>
                <w:shd w:val="clear" w:color="auto" w:fill="ffffff"/>
              </w:rPr>
              <w:t xml:space="preserve">本项目为不见面开标（开启）项目，开标阶段供应商在【解密环节】必须使用 CA证书解密电子（投标）响应文件，如在“苏采云”系统规定的时间内未能成功解密的视为放弃参与本项目，</w:t>
            </w:r>
            <w:r>
              <w:rPr>
                <w:rFonts w:hint="eastAsia" w:ascii="宋体" w:hAnsi="宋体" w:eastAsia="宋体" w:cs="宋体"/>
                <w:b w:val="0"/>
                <w:bCs w:val="0"/>
                <w:color w:val="auto"/>
                <w:sz w:val="21"/>
                <w:szCs w:val="21"/>
                <w:highlight w:val="none"/>
                <w:shd w:val="clear" w:color="auto" w:fill="ffffff"/>
                <w:lang w:val="en-US" w:eastAsia="zh-CN"/>
              </w:rPr>
              <w:t xml:space="preserve">响应</w:t>
            </w:r>
            <w:r>
              <w:rPr>
                <w:rFonts w:hint="eastAsia" w:ascii="宋体" w:hAnsi="宋体" w:eastAsia="宋体" w:cs="宋体"/>
                <w:b w:val="0"/>
                <w:bCs w:val="0"/>
                <w:color w:val="auto"/>
                <w:sz w:val="21"/>
                <w:szCs w:val="21"/>
                <w:highlight w:val="none"/>
                <w:shd w:val="clear" w:color="auto" w:fill="ffffff"/>
              </w:rPr>
              <w:t xml:space="preserve">无效。</w:t>
            </w:r>
            <w:r/>
          </w:p>
          <w:p>
            <w:pPr>
              <w:keepLines w:val="0"/>
              <w:keepNext w:val="0"/>
              <w:pageBreakBefore w:val="0"/>
              <w:spacing w:line="300" w:lineRule="exact"/>
              <w:rPr>
                <w:rFonts w:hint="eastAsia" w:ascii="宋体" w:hAnsi="宋体" w:eastAsia="宋体" w:cs="宋体"/>
                <w:b w:val="0"/>
                <w:bCs w:val="0"/>
                <w:color w:val="auto"/>
                <w:sz w:val="21"/>
                <w:szCs w:val="21"/>
                <w:highlight w:val="none"/>
                <w:shd w:val="clear" w:color="auto" w:fill="ffffff"/>
              </w:rPr>
              <w:outlineLvl w:val="9"/>
            </w:pPr>
            <w:r>
              <w:rPr>
                <w:rFonts w:hint="eastAsia" w:ascii="宋体" w:hAnsi="宋体" w:eastAsia="宋体" w:cs="宋体"/>
                <w:b w:val="0"/>
                <w:bCs w:val="0"/>
                <w:color w:val="auto"/>
                <w:sz w:val="21"/>
                <w:szCs w:val="21"/>
                <w:highlight w:val="none"/>
                <w:shd w:val="clear" w:color="auto" w:fill="ffffff"/>
              </w:rPr>
              <w:t xml:space="preserve">请供应商确保电脑、系统及其他设备（视频输入输出设备等）无误，且开启直至项目结束始终保持系统在线状态。</w:t>
            </w:r>
            <w:r/>
          </w:p>
        </w:tc>
      </w:tr>
      <w:tr>
        <w:trPr>
          <w:jc w:val="center"/>
          <w:trHeight w:val="454"/>
        </w:trPr>
        <w:tc>
          <w:tcPr>
            <w:tcW w:w="873" w:type="dxa"/>
            <w:vAlign w:val="center"/>
            <w:textDirection w:val="lrTb"/>
            <w:noWrap w:val="false"/>
          </w:tcPr>
          <w:p>
            <w:pPr>
              <w:jc w:val="center"/>
              <w:keepLines w:val="0"/>
              <w:keepNext w:val="0"/>
              <w:pageBreakBefore w:val="0"/>
              <w:spacing w:line="300" w:lineRule="exact"/>
              <w:rPr>
                <w:rFonts w:hint="eastAsia" w:ascii="宋体" w:hAnsi="宋体" w:eastAsia="宋体" w:cs="宋体"/>
                <w:color w:val="auto"/>
                <w:sz w:val="21"/>
                <w:szCs w:val="21"/>
                <w:highlight w:val="none"/>
                <w:shd w:val="clear" w:color="auto" w:fill="ffffff"/>
              </w:rPr>
              <w:outlineLvl w:val="9"/>
            </w:pPr>
            <w:r>
              <w:rPr>
                <w:rFonts w:hint="eastAsia" w:ascii="宋体" w:hAnsi="宋体" w:eastAsia="宋体" w:cs="宋体"/>
                <w:color w:val="auto"/>
                <w:sz w:val="21"/>
                <w:szCs w:val="21"/>
                <w:highlight w:val="none"/>
                <w:shd w:val="clear" w:color="auto" w:fill="ffffff"/>
              </w:rPr>
              <w:t xml:space="preserve">6</w:t>
            </w:r>
            <w:r/>
          </w:p>
        </w:tc>
        <w:tc>
          <w:tcPr>
            <w:tcW w:w="9029" w:type="dxa"/>
            <w:vAlign w:val="center"/>
            <w:textDirection w:val="lrTb"/>
            <w:noWrap w:val="false"/>
          </w:tcPr>
          <w:p>
            <w:pPr>
              <w:keepLines w:val="0"/>
              <w:keepNext w:val="0"/>
              <w:pageBreakBefore w:val="0"/>
              <w:spacing w:line="300" w:lineRule="exact"/>
              <w:rPr>
                <w:rFonts w:hint="eastAsia" w:ascii="宋体" w:hAnsi="宋体" w:eastAsia="宋体" w:cs="宋体"/>
                <w:color w:val="auto"/>
                <w:sz w:val="21"/>
                <w:szCs w:val="21"/>
                <w:highlight w:val="none"/>
                <w:shd w:val="clear" w:color="auto" w:fill="ffffff"/>
              </w:rPr>
              <w:outlineLvl w:val="9"/>
            </w:pPr>
            <w:r>
              <w:rPr>
                <w:rFonts w:hint="eastAsia" w:ascii="宋体" w:hAnsi="宋体" w:eastAsia="宋体" w:cs="宋体"/>
                <w:color w:val="auto"/>
                <w:sz w:val="21"/>
                <w:szCs w:val="21"/>
                <w:highlight w:val="none"/>
                <w:shd w:val="clear" w:color="auto" w:fill="ffffff"/>
              </w:rPr>
              <w:t xml:space="preserve">履约保证金：</w:t>
            </w:r>
            <w:r>
              <w:rPr>
                <w:rFonts w:hint="eastAsia" w:ascii="宋体" w:hAnsi="宋体" w:eastAsia="宋体" w:cs="宋体"/>
                <w:color w:val="auto"/>
                <w:sz w:val="21"/>
                <w:szCs w:val="21"/>
                <w:highlight w:val="none"/>
                <w:shd w:val="clear" w:color="auto" w:fill="ffffff"/>
                <w:lang w:val="en-US" w:eastAsia="zh-CN"/>
              </w:rPr>
              <w:t xml:space="preserve">成交</w:t>
            </w:r>
            <w:r>
              <w:rPr>
                <w:rFonts w:hint="eastAsia" w:ascii="宋体" w:hAnsi="宋体" w:eastAsia="宋体" w:cs="宋体"/>
                <w:color w:val="auto"/>
                <w:sz w:val="21"/>
                <w:szCs w:val="21"/>
                <w:highlight w:val="none"/>
                <w:shd w:val="clear" w:color="auto" w:fill="ffffff"/>
              </w:rPr>
              <w:t xml:space="preserve">金额的5%。（可提供符合《关于在全省政府采购领域推行电子履约保函（保险）的通知》（苏财购[2023]150号）要求的电子履约保函），履约保函的金额、担保方式等实质性内容需满足</w:t>
            </w:r>
            <w:r>
              <w:rPr>
                <w:rFonts w:hint="eastAsia" w:ascii="宋体" w:hAnsi="宋体" w:eastAsia="宋体" w:cs="宋体"/>
                <w:color w:val="auto"/>
                <w:sz w:val="21"/>
                <w:szCs w:val="21"/>
                <w:highlight w:val="none"/>
                <w:shd w:val="clear" w:color="auto" w:fill="ffffff"/>
                <w:lang w:eastAsia="zh-CN"/>
              </w:rPr>
              <w:t xml:space="preserve">采购文件</w:t>
            </w:r>
            <w:r>
              <w:rPr>
                <w:rFonts w:hint="eastAsia" w:ascii="宋体" w:hAnsi="宋体" w:eastAsia="宋体" w:cs="宋体"/>
                <w:color w:val="auto"/>
                <w:sz w:val="21"/>
                <w:szCs w:val="21"/>
                <w:highlight w:val="none"/>
                <w:shd w:val="clear" w:color="auto" w:fill="ffffff"/>
              </w:rPr>
              <w:t xml:space="preserve">附件《履约保函》的要求，否则采购人不予认可，由此带来的后果均由</w:t>
            </w:r>
            <w:r>
              <w:rPr>
                <w:rFonts w:hint="eastAsia" w:ascii="宋体" w:hAnsi="宋体" w:eastAsia="宋体" w:cs="宋体"/>
                <w:color w:val="auto"/>
                <w:sz w:val="21"/>
                <w:szCs w:val="21"/>
                <w:highlight w:val="none"/>
                <w:shd w:val="clear" w:color="auto" w:fill="ffffff"/>
                <w:lang w:val="en-US" w:eastAsia="zh-CN"/>
              </w:rPr>
              <w:t xml:space="preserve">成交</w:t>
            </w:r>
            <w:r>
              <w:rPr>
                <w:rFonts w:hint="eastAsia" w:ascii="宋体" w:hAnsi="宋体" w:eastAsia="宋体" w:cs="宋体"/>
                <w:color w:val="auto"/>
                <w:sz w:val="21"/>
                <w:szCs w:val="21"/>
                <w:highlight w:val="none"/>
                <w:shd w:val="clear" w:color="auto" w:fill="ffffff"/>
              </w:rPr>
              <w:t xml:space="preserve">供应商承担。)</w:t>
            </w:r>
            <w:r/>
          </w:p>
        </w:tc>
      </w:tr>
      <w:tr>
        <w:trPr>
          <w:jc w:val="center"/>
          <w:trHeight w:val="454"/>
        </w:trPr>
        <w:tc>
          <w:tcPr>
            <w:tcW w:w="873" w:type="dxa"/>
            <w:vAlign w:val="center"/>
            <w:textDirection w:val="lrTb"/>
            <w:noWrap w:val="false"/>
          </w:tcPr>
          <w:p>
            <w:pPr>
              <w:jc w:val="center"/>
              <w:keepLines w:val="0"/>
              <w:keepNext w:val="0"/>
              <w:pageBreakBefore w:val="0"/>
              <w:spacing w:line="300" w:lineRule="exact"/>
              <w:rPr>
                <w:rFonts w:hint="eastAsia" w:ascii="宋体" w:hAnsi="宋体" w:eastAsia="宋体" w:cs="宋体"/>
                <w:color w:val="auto"/>
                <w:sz w:val="21"/>
                <w:szCs w:val="21"/>
                <w:highlight w:val="none"/>
                <w:shd w:val="clear" w:color="auto" w:fill="ffffff"/>
              </w:rPr>
              <w:outlineLvl w:val="9"/>
            </w:pPr>
            <w:r>
              <w:rPr>
                <w:rFonts w:hint="eastAsia" w:ascii="宋体" w:hAnsi="宋体" w:eastAsia="宋体" w:cs="宋体"/>
                <w:color w:val="auto"/>
                <w:sz w:val="21"/>
                <w:szCs w:val="21"/>
                <w:highlight w:val="none"/>
                <w:shd w:val="clear" w:color="auto" w:fill="ffffff"/>
              </w:rPr>
              <w:t xml:space="preserve">7</w:t>
            </w:r>
            <w:r/>
          </w:p>
        </w:tc>
        <w:tc>
          <w:tcPr>
            <w:tcW w:w="9029" w:type="dxa"/>
            <w:vAlign w:val="center"/>
            <w:textDirection w:val="lrTb"/>
            <w:noWrap w:val="false"/>
          </w:tcPr>
          <w:p>
            <w:pPr>
              <w:keepLines w:val="0"/>
              <w:keepNext w:val="0"/>
              <w:pageBreakBefore w:val="0"/>
              <w:spacing w:line="300" w:lineRule="exact"/>
              <w:rPr>
                <w:rFonts w:hint="eastAsia" w:ascii="宋体" w:hAnsi="宋体" w:eastAsia="宋体" w:cs="宋体"/>
                <w:color w:val="auto"/>
                <w:sz w:val="21"/>
                <w:szCs w:val="21"/>
                <w:highlight w:val="none"/>
                <w:shd w:val="clear" w:color="auto" w:fill="ffffff"/>
              </w:rPr>
              <w:outlineLvl w:val="9"/>
            </w:pPr>
            <w:r>
              <w:rPr>
                <w:rFonts w:hint="eastAsia" w:ascii="宋体" w:hAnsi="宋体" w:eastAsia="宋体" w:cs="宋体"/>
                <w:color w:val="auto"/>
                <w:sz w:val="21"/>
                <w:szCs w:val="21"/>
                <w:highlight w:val="none"/>
                <w:shd w:val="clear" w:color="auto" w:fill="ffffff"/>
              </w:rPr>
              <w:t xml:space="preserve">根据苏州市财政局《关于深入开展苏州市政府采购合同信用融资业务的通知》相关要求，本项目支持政府采购合同信用融资。</w:t>
            </w:r>
            <w:r/>
          </w:p>
        </w:tc>
      </w:tr>
      <w:tr>
        <w:trPr>
          <w:jc w:val="center"/>
          <w:trHeight w:val="454"/>
        </w:trPr>
        <w:tc>
          <w:tcPr>
            <w:tcW w:w="873" w:type="dxa"/>
            <w:vAlign w:val="center"/>
            <w:textDirection w:val="lrTb"/>
            <w:noWrap w:val="false"/>
          </w:tcPr>
          <w:p>
            <w:pPr>
              <w:jc w:val="center"/>
              <w:keepLines w:val="0"/>
              <w:keepNext w:val="0"/>
              <w:pageBreakBefore w:val="0"/>
              <w:spacing w:line="300" w:lineRule="exact"/>
              <w:rPr>
                <w:rFonts w:hint="eastAsia" w:ascii="宋体" w:hAnsi="宋体" w:eastAsia="宋体" w:cs="宋体"/>
                <w:color w:val="auto"/>
                <w:sz w:val="21"/>
                <w:szCs w:val="21"/>
                <w:highlight w:val="none"/>
                <w:shd w:val="clear" w:color="auto" w:fill="ffffff"/>
              </w:rPr>
              <w:outlineLvl w:val="9"/>
            </w:pPr>
            <w:r>
              <w:rPr>
                <w:rFonts w:hint="eastAsia" w:ascii="宋体" w:hAnsi="宋体" w:eastAsia="宋体" w:cs="宋体"/>
                <w:color w:val="auto"/>
                <w:sz w:val="21"/>
                <w:szCs w:val="21"/>
                <w:highlight w:val="none"/>
                <w:shd w:val="clear" w:color="auto" w:fill="ffffff"/>
              </w:rPr>
              <w:t xml:space="preserve">8</w:t>
            </w:r>
            <w:r/>
          </w:p>
        </w:tc>
        <w:tc>
          <w:tcPr>
            <w:tcW w:w="9029"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b/>
                <w:bCs/>
                <w:color w:val="auto"/>
                <w:sz w:val="21"/>
                <w:szCs w:val="21"/>
                <w:highlight w:val="none"/>
                <w:lang w:eastAsia="zh-CN"/>
              </w:rPr>
              <w:outlineLvl w:val="9"/>
            </w:pPr>
            <w:r>
              <w:rPr>
                <w:rFonts w:hint="eastAsia" w:ascii="宋体" w:hAnsi="宋体" w:eastAsia="宋体" w:cs="宋体"/>
                <w:b/>
                <w:bCs/>
                <w:color w:val="auto"/>
                <w:sz w:val="21"/>
                <w:szCs w:val="21"/>
                <w:highlight w:val="none"/>
              </w:rPr>
              <w:t xml:space="preserve">本项目申报预算时已经包含</w:t>
            </w:r>
            <w:r>
              <w:rPr>
                <w:rFonts w:hint="eastAsia" w:ascii="宋体" w:hAnsi="宋体" w:eastAsia="宋体" w:cs="宋体"/>
                <w:b/>
                <w:bCs/>
                <w:color w:val="auto"/>
                <w:sz w:val="21"/>
                <w:szCs w:val="21"/>
                <w:highlight w:val="none"/>
                <w:lang w:val="en-US" w:eastAsia="zh-CN"/>
              </w:rPr>
              <w:t xml:space="preserve">代理</w:t>
            </w:r>
            <w:r>
              <w:rPr>
                <w:rFonts w:hint="eastAsia" w:ascii="宋体" w:hAnsi="宋体" w:eastAsia="宋体" w:cs="宋体"/>
                <w:b/>
                <w:bCs/>
                <w:color w:val="auto"/>
                <w:sz w:val="21"/>
                <w:szCs w:val="21"/>
                <w:highlight w:val="none"/>
              </w:rPr>
              <w:t xml:space="preserve">服务费</w:t>
            </w:r>
            <w:r>
              <w:rPr>
                <w:rFonts w:hint="eastAsia" w:ascii="宋体" w:hAnsi="宋体" w:eastAsia="宋体" w:cs="宋体"/>
                <w:b/>
                <w:bCs/>
                <w:color w:val="auto"/>
                <w:sz w:val="21"/>
                <w:szCs w:val="21"/>
                <w:highlight w:val="none"/>
                <w:lang w:val="en-US" w:eastAsia="zh-CN"/>
              </w:rPr>
              <w:t xml:space="preserve">用</w:t>
            </w:r>
            <w:r>
              <w:rPr>
                <w:rFonts w:hint="eastAsia" w:ascii="宋体" w:hAnsi="宋体" w:eastAsia="宋体" w:cs="宋体"/>
                <w:b/>
                <w:bCs/>
                <w:color w:val="auto"/>
                <w:sz w:val="21"/>
                <w:szCs w:val="21"/>
                <w:highlight w:val="none"/>
              </w:rPr>
              <w:t xml:space="preserve">，因此服务费由</w:t>
            </w:r>
            <w:r>
              <w:rPr>
                <w:rFonts w:hint="eastAsia" w:ascii="宋体" w:hAnsi="宋体" w:eastAsia="宋体" w:cs="宋体"/>
                <w:b/>
                <w:bCs/>
                <w:color w:val="auto"/>
                <w:sz w:val="21"/>
                <w:szCs w:val="21"/>
                <w:highlight w:val="none"/>
                <w:lang w:val="en-US" w:eastAsia="zh-CN"/>
              </w:rPr>
              <w:t xml:space="preserve">成交</w:t>
            </w:r>
            <w:r>
              <w:rPr>
                <w:rFonts w:hint="eastAsia" w:ascii="宋体" w:hAnsi="宋体" w:eastAsia="宋体" w:cs="宋体"/>
                <w:b/>
                <w:bCs/>
                <w:color w:val="auto"/>
                <w:sz w:val="21"/>
                <w:szCs w:val="21"/>
                <w:highlight w:val="none"/>
              </w:rPr>
              <w:t xml:space="preserve">单位支付</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支付时扣除专家评审费</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本项目综合报价包含</w:t>
            </w:r>
            <w:r>
              <w:rPr>
                <w:rFonts w:hint="eastAsia" w:ascii="宋体" w:hAnsi="宋体" w:eastAsia="宋体" w:cs="宋体"/>
                <w:b/>
                <w:bCs/>
                <w:color w:val="auto"/>
                <w:sz w:val="21"/>
                <w:szCs w:val="21"/>
                <w:highlight w:val="none"/>
                <w:lang w:val="en-US" w:eastAsia="zh-CN"/>
              </w:rPr>
              <w:t xml:space="preserve">代理</w:t>
            </w:r>
            <w:r>
              <w:rPr>
                <w:rFonts w:hint="eastAsia" w:ascii="宋体" w:hAnsi="宋体" w:eastAsia="宋体" w:cs="宋体"/>
                <w:b/>
                <w:bCs/>
                <w:color w:val="auto"/>
                <w:sz w:val="21"/>
                <w:szCs w:val="21"/>
                <w:highlight w:val="none"/>
              </w:rPr>
              <w:t xml:space="preserve">服务费用，请各供应商在报价时综合考虑</w:t>
            </w:r>
            <w:r>
              <w:rPr>
                <w:rFonts w:hint="eastAsia" w:ascii="宋体" w:hAnsi="宋体" w:eastAsia="宋体" w:cs="宋体"/>
                <w:b/>
                <w:bCs/>
                <w:color w:val="auto"/>
                <w:sz w:val="21"/>
                <w:szCs w:val="21"/>
                <w:highlight w:val="none"/>
                <w:lang w:eastAsia="zh-CN"/>
              </w:rPr>
              <w:t xml:space="preserve">：</w:t>
            </w:r>
            <w:r/>
          </w:p>
          <w:p>
            <w:pPr>
              <w:jc w:val="left"/>
              <w:keepLines w:val="0"/>
              <w:keepNext w:val="0"/>
              <w:pageBreakBefore w:val="0"/>
              <w:spacing w:line="300" w:lineRule="exact"/>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代理服务费收费标准：代理服务费收费按以下标准的</w:t>
            </w:r>
            <w:r>
              <w:rPr>
                <w:rFonts w:hint="eastAsia" w:ascii="宋体" w:hAnsi="宋体" w:eastAsia="宋体" w:cs="宋体"/>
                <w:color w:val="auto"/>
                <w:sz w:val="21"/>
                <w:szCs w:val="21"/>
                <w:highlight w:val="none"/>
                <w:u w:val="single"/>
              </w:rPr>
              <w:t xml:space="preserve">60%</w:t>
            </w:r>
            <w:r>
              <w:rPr>
                <w:rFonts w:hint="eastAsia" w:ascii="宋体" w:hAnsi="宋体" w:eastAsia="宋体" w:cs="宋体"/>
                <w:color w:val="auto"/>
                <w:sz w:val="21"/>
                <w:szCs w:val="21"/>
                <w:highlight w:val="none"/>
              </w:rPr>
              <w:t xml:space="preserve">收取：</w:t>
            </w:r>
            <w:r/>
          </w:p>
          <w:p>
            <w:pPr>
              <w:jc w:val="left"/>
              <w:keepLines w:val="0"/>
              <w:keepNext w:val="0"/>
              <w:pageBreakBefore w:val="0"/>
              <w:spacing w:line="300" w:lineRule="exact"/>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预算金额100万元以下部分，费率为该部分预算金额的1.5%；</w:t>
            </w:r>
            <w:r/>
          </w:p>
          <w:p>
            <w:pPr>
              <w:jc w:val="left"/>
              <w:keepLines w:val="0"/>
              <w:keepNext w:val="0"/>
              <w:pageBreakBefore w:val="0"/>
              <w:spacing w:line="300" w:lineRule="exact"/>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预算金额100万元（含）－500万元部分，费率为该部分预算金额的0.8%；</w:t>
            </w:r>
            <w:r/>
          </w:p>
          <w:p>
            <w:pPr>
              <w:jc w:val="left"/>
              <w:keepLines w:val="0"/>
              <w:keepNext w:val="0"/>
              <w:pageBreakBefore w:val="0"/>
              <w:spacing w:line="300" w:lineRule="exact"/>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预算金额500万元（含）-1000万元部分，费率为该部分预算金额的0.45%；</w:t>
            </w:r>
            <w:r/>
          </w:p>
          <w:p>
            <w:pPr>
              <w:jc w:val="left"/>
              <w:keepLines w:val="0"/>
              <w:keepNext w:val="0"/>
              <w:pageBreakBefore w:val="0"/>
              <w:spacing w:line="300" w:lineRule="exact"/>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预算金额1000万元（含）-5000万元部分，费率为该部分预算金额的0.25%；</w:t>
            </w:r>
            <w:r/>
          </w:p>
          <w:p>
            <w:pPr>
              <w:jc w:val="left"/>
              <w:keepLines w:val="0"/>
              <w:keepNext w:val="0"/>
              <w:pageBreakBefore w:val="0"/>
              <w:spacing w:line="300" w:lineRule="exact"/>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预算金额5000万元（含）-10000万元部分，费率为该部分预算金额的0.1%；</w:t>
            </w:r>
            <w:r/>
          </w:p>
          <w:p>
            <w:pPr>
              <w:jc w:val="left"/>
              <w:keepLines w:val="0"/>
              <w:keepNext w:val="0"/>
              <w:pageBreakBefore w:val="0"/>
              <w:spacing w:line="300" w:lineRule="exact"/>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预算金额10000万元以上部分，费率为该部分预算金额的0.05%。</w:t>
            </w:r>
            <w:r/>
          </w:p>
          <w:p>
            <w:pPr>
              <w:jc w:val="left"/>
              <w:keepLines w:val="0"/>
              <w:keepNext w:val="0"/>
              <w:pageBreakBefore w:val="0"/>
              <w:spacing w:line="300" w:lineRule="exact"/>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说明：代理服务费以采购预算金额为基数依据，按以上规定的标准和差额定率累进法进行计算收取。例：如预算金额为150万元，则代理服务费＝[100万元以下部分×1.5%＋（150万元－100万元以下部分）×0.8%]*0.6。如按上述方法计算的金额低于人民币3000元整的，则本项目代理服务费按人民币3000元整计收。代理服务费</w:t>
            </w:r>
            <w:r>
              <w:rPr>
                <w:rFonts w:hint="eastAsia" w:ascii="宋体" w:hAnsi="宋体" w:eastAsia="宋体" w:cs="宋体"/>
                <w:color w:val="auto"/>
                <w:sz w:val="21"/>
                <w:szCs w:val="21"/>
                <w:highlight w:val="none"/>
                <w:lang w:val="en-US" w:eastAsia="zh-CN"/>
              </w:rPr>
              <w:t xml:space="preserve">在</w:t>
            </w:r>
            <w:r>
              <w:rPr>
                <w:rFonts w:hint="eastAsia" w:ascii="宋体" w:hAnsi="宋体" w:eastAsia="宋体" w:cs="宋体"/>
                <w:color w:val="auto"/>
                <w:sz w:val="21"/>
                <w:szCs w:val="21"/>
                <w:highlight w:val="none"/>
              </w:rPr>
              <w:t xml:space="preserve">领取成交通知书时</w:t>
            </w:r>
            <w:r>
              <w:rPr>
                <w:rFonts w:hint="eastAsia" w:ascii="宋体" w:hAnsi="宋体" w:eastAsia="宋体" w:cs="宋体"/>
                <w:color w:val="auto"/>
                <w:sz w:val="21"/>
                <w:szCs w:val="21"/>
                <w:highlight w:val="none"/>
                <w:lang w:val="en-US" w:eastAsia="zh-CN"/>
              </w:rPr>
              <w:t xml:space="preserve">由</w:t>
            </w:r>
            <w:r>
              <w:rPr>
                <w:rFonts w:hint="eastAsia" w:ascii="宋体" w:hAnsi="宋体" w:eastAsia="宋体" w:cs="宋体"/>
                <w:color w:val="auto"/>
                <w:sz w:val="21"/>
                <w:szCs w:val="21"/>
                <w:highlight w:val="none"/>
              </w:rPr>
              <w:t xml:space="preserve">成交人向采购代理机构一次性付清。</w:t>
            </w:r>
            <w:r/>
          </w:p>
          <w:p>
            <w:pPr>
              <w:jc w:val="left"/>
              <w:keepLines w:val="0"/>
              <w:keepNext w:val="0"/>
              <w:pageBreakBefore w:val="0"/>
              <w:spacing w:line="300" w:lineRule="exact"/>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收款单位：苏州市原鑫招投标咨询服务有限公司</w:t>
            </w:r>
            <w:r/>
          </w:p>
          <w:p>
            <w:pPr>
              <w:jc w:val="left"/>
              <w:keepLines w:val="0"/>
              <w:keepNext w:val="0"/>
              <w:pageBreakBefore w:val="0"/>
              <w:spacing w:line="300" w:lineRule="exact"/>
              <w:widowControl/>
              <w:rPr>
                <w:rFonts w:hint="eastAsia" w:ascii="宋体" w:hAnsi="宋体" w:eastAsia="宋体" w:cs="宋体"/>
                <w:color w:val="auto"/>
                <w:sz w:val="21"/>
                <w:szCs w:val="21"/>
                <w:highlight w:val="none"/>
                <w:shd w:val="clear" w:color="auto" w:fill="ffffff"/>
              </w:rPr>
              <w:outlineLvl w:val="9"/>
            </w:pPr>
            <w:r>
              <w:rPr>
                <w:rFonts w:hint="eastAsia" w:ascii="宋体" w:hAnsi="宋体" w:eastAsia="宋体" w:cs="宋体"/>
                <w:color w:val="auto"/>
                <w:sz w:val="21"/>
                <w:szCs w:val="21"/>
                <w:highlight w:val="none"/>
                <w:shd w:val="clear" w:color="auto" w:fill="ffffff"/>
              </w:rPr>
              <w:t xml:space="preserve">开户银行：</w:t>
            </w:r>
            <w:r>
              <w:rPr>
                <w:rFonts w:hint="eastAsia" w:ascii="宋体" w:hAnsi="宋体" w:eastAsia="宋体" w:cs="宋体"/>
                <w:color w:val="auto"/>
                <w:sz w:val="21"/>
                <w:szCs w:val="21"/>
                <w:highlight w:val="none"/>
                <w:shd w:val="clear" w:color="auto" w:fill="ffffff"/>
                <w:lang w:val="en-US" w:eastAsia="zh-CN"/>
              </w:rPr>
              <w:t xml:space="preserve">中国银行苏州</w:t>
            </w:r>
            <w:r>
              <w:rPr>
                <w:rFonts w:hint="eastAsia" w:ascii="宋体" w:hAnsi="宋体" w:eastAsia="宋体" w:cs="宋体"/>
                <w:color w:val="auto"/>
                <w:sz w:val="21"/>
                <w:szCs w:val="21"/>
                <w:highlight w:val="none"/>
                <w:shd w:val="clear" w:color="auto" w:fill="ffffff"/>
              </w:rPr>
              <w:t xml:space="preserve">南园支行</w:t>
            </w:r>
            <w:r/>
          </w:p>
          <w:p>
            <w:pPr>
              <w:jc w:val="left"/>
              <w:keepLines w:val="0"/>
              <w:keepNext w:val="0"/>
              <w:pageBreakBefore w:val="0"/>
              <w:spacing w:line="300" w:lineRule="exact"/>
              <w:widowControl/>
              <w:rPr>
                <w:rFonts w:hint="eastAsia" w:ascii="宋体" w:hAnsi="宋体" w:eastAsia="宋体" w:cs="宋体"/>
                <w:color w:val="auto"/>
                <w:sz w:val="21"/>
                <w:szCs w:val="21"/>
                <w:highlight w:val="none"/>
                <w:shd w:val="clear" w:color="auto" w:fill="ffffff"/>
              </w:rPr>
              <w:outlineLvl w:val="9"/>
            </w:pPr>
            <w:r>
              <w:rPr>
                <w:rFonts w:hint="eastAsia" w:ascii="宋体" w:hAnsi="宋体" w:eastAsia="宋体" w:cs="宋体"/>
                <w:color w:val="auto"/>
                <w:sz w:val="21"/>
                <w:szCs w:val="21"/>
                <w:highlight w:val="none"/>
                <w:shd w:val="clear" w:color="auto" w:fill="ffffff"/>
              </w:rPr>
              <w:t xml:space="preserve">账号：543058193738</w:t>
            </w:r>
            <w:r/>
          </w:p>
        </w:tc>
      </w:tr>
      <w:tr>
        <w:trPr>
          <w:jc w:val="center"/>
          <w:trHeight w:val="454"/>
        </w:trPr>
        <w:tc>
          <w:tcPr>
            <w:tcW w:w="873" w:type="dxa"/>
            <w:vAlign w:val="center"/>
            <w:textDirection w:val="lrTb"/>
            <w:noWrap w:val="false"/>
          </w:tcPr>
          <w:p>
            <w:pPr>
              <w:jc w:val="center"/>
              <w:keepLines w:val="0"/>
              <w:keepNext w:val="0"/>
              <w:pageBreakBefore w:val="0"/>
              <w:spacing w:line="300" w:lineRule="exact"/>
              <w:rPr>
                <w:rFonts w:hint="eastAsia" w:ascii="宋体" w:hAnsi="宋体" w:eastAsia="宋体" w:cs="宋体"/>
                <w:color w:val="auto"/>
                <w:sz w:val="21"/>
                <w:szCs w:val="21"/>
                <w:highlight w:val="none"/>
                <w:shd w:val="clear" w:color="auto" w:fill="ffffff"/>
              </w:rPr>
              <w:outlineLvl w:val="9"/>
            </w:pPr>
            <w:r>
              <w:rPr>
                <w:rFonts w:hint="eastAsia" w:ascii="宋体" w:hAnsi="宋体" w:eastAsia="宋体" w:cs="宋体"/>
                <w:color w:val="auto"/>
                <w:sz w:val="21"/>
                <w:szCs w:val="21"/>
                <w:highlight w:val="none"/>
                <w:shd w:val="clear" w:color="auto" w:fill="ffffff"/>
              </w:rPr>
              <w:t xml:space="preserve">9</w:t>
            </w:r>
            <w:r/>
          </w:p>
        </w:tc>
        <w:tc>
          <w:tcPr>
            <w:tcW w:w="9029" w:type="dxa"/>
            <w:vAlign w:val="center"/>
            <w:textDirection w:val="lrTb"/>
            <w:noWrap w:val="false"/>
          </w:tcPr>
          <w:p>
            <w:pPr>
              <w:keepLines w:val="0"/>
              <w:keepNext w:val="0"/>
              <w:pageBreakBefore w:val="0"/>
              <w:spacing w:line="300" w:lineRule="exact"/>
              <w:rPr>
                <w:rFonts w:hint="eastAsia" w:ascii="宋体" w:hAnsi="宋体" w:eastAsia="宋体" w:cs="宋体"/>
                <w:color w:val="auto"/>
                <w:sz w:val="21"/>
                <w:szCs w:val="21"/>
                <w:highlight w:val="none"/>
                <w:shd w:val="clear" w:color="auto" w:fill="ffffff"/>
              </w:rPr>
              <w:outlineLvl w:val="9"/>
            </w:pPr>
            <w:r>
              <w:rPr>
                <w:rFonts w:hint="eastAsia" w:ascii="宋体" w:hAnsi="宋体" w:eastAsia="宋体" w:cs="宋体"/>
                <w:color w:val="auto"/>
                <w:sz w:val="21"/>
                <w:szCs w:val="21"/>
                <w:highlight w:val="none"/>
                <w:shd w:val="clear" w:color="auto" w:fill="ffffff"/>
              </w:rPr>
              <w:t xml:space="preserve">苏州工业园区政府采购监督电话：0512-66681110</w:t>
            </w:r>
            <w:r/>
          </w:p>
        </w:tc>
      </w:tr>
    </w:tbl>
    <w:p>
      <w:pPr>
        <w:rPr>
          <w:rFonts w:hint="eastAsia"/>
          <w:lang w:val="en-US" w:eastAsia="zh-CN"/>
        </w:rPr>
      </w:pPr>
      <w:r>
        <w:rPr>
          <w:rFonts w:hint="eastAsia"/>
          <w:lang w:val="en-US" w:eastAsia="zh-CN"/>
        </w:rPr>
      </w:r>
      <w:r/>
    </w:p>
    <w:p>
      <w:pPr>
        <w:rPr>
          <w:rFonts w:hint="eastAsia" w:ascii="宋体" w:hAnsi="宋体"/>
          <w:b/>
          <w:color w:val="auto"/>
          <w:sz w:val="32"/>
          <w:highlight w:val="none"/>
        </w:rPr>
      </w:pPr>
      <w:r>
        <w:rPr>
          <w:rFonts w:hint="eastAsia" w:ascii="宋体" w:hAnsi="宋体"/>
          <w:b/>
          <w:color w:val="auto"/>
          <w:sz w:val="32"/>
          <w:highlight w:val="none"/>
        </w:rPr>
        <w:br w:type="page" w:clear="all"/>
      </w:r>
      <w:r/>
    </w:p>
    <w:p>
      <w:pPr>
        <w:pStyle w:val="908"/>
        <w:jc w:val="center"/>
      </w:pPr>
      <w:r/>
      <w:bookmarkStart w:id="3" w:name="_Toc12177"/>
      <w:r/>
      <w:bookmarkStart w:id="4" w:name="_Toc21425"/>
      <w:r/>
      <w:bookmarkStart w:id="5" w:name="_Toc22837"/>
      <w:r>
        <w:rPr>
          <w:rFonts w:hint="eastAsia"/>
          <w:lang w:val="en-US" w:eastAsia="zh-CN"/>
        </w:rPr>
        <w:t xml:space="preserve">第一章 </w:t>
      </w:r>
      <w:r>
        <w:rPr>
          <w:rFonts w:hint="eastAsia"/>
        </w:rPr>
        <w:t xml:space="preserve">竞争性谈判公告</w:t>
      </w:r>
      <w:bookmarkEnd w:id="3"/>
      <w:r/>
      <w:bookmarkEnd w:id="4"/>
      <w:r/>
      <w:bookmarkEnd w:id="5"/>
      <w:r/>
      <w:r/>
    </w:p>
    <w:tbl>
      <w:tblPr>
        <w:tblStyle w:val="918"/>
        <w:tblW w:w="9705" w:type="dxa"/>
        <w:jc w:val="center"/>
        <w:tblInd w:w="0"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9705"/>
      </w:tblGrid>
      <w:tr>
        <w:trPr>
          <w:jc w:val="center"/>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705" w:type="dxa"/>
            <w:textDirection w:val="lrTb"/>
            <w:noWrap w:val="false"/>
          </w:tcPr>
          <w:p>
            <w:pPr>
              <w:ind w:firstLine="420"/>
              <w:jc w:val="left"/>
              <w:spacing w:line="360" w:lineRule="auto"/>
              <w:widowControl/>
              <w:rPr>
                <w:rFonts w:ascii="宋体" w:hAnsi="宋体" w:cs="宋体"/>
                <w:color w:val="auto"/>
                <w:szCs w:val="21"/>
                <w:highlight w:val="none"/>
              </w:rPr>
            </w:pPr>
            <w:r>
              <w:rPr>
                <w:rFonts w:ascii="宋体" w:hAnsi="宋体" w:cs="宋体"/>
                <w:color w:val="auto"/>
                <w:szCs w:val="21"/>
                <w:highlight w:val="none"/>
              </w:rPr>
              <w:t xml:space="preserve">项目概况：</w:t>
            </w:r>
            <w:r/>
          </w:p>
          <w:p>
            <w:pPr>
              <w:ind w:firstLine="420"/>
              <w:jc w:val="left"/>
              <w:spacing w:line="360" w:lineRule="auto"/>
              <w:widowControl/>
              <w:rPr>
                <w:rFonts w:ascii="宋体" w:hAnsi="宋体" w:cs="宋体"/>
                <w:color w:val="auto"/>
                <w:szCs w:val="21"/>
                <w:highlight w:val="none"/>
              </w:rPr>
            </w:pPr>
            <w:r>
              <w:rPr>
                <w:rFonts w:hint="eastAsia" w:ascii="宋体" w:hAnsi="宋体"/>
                <w:color w:val="auto"/>
                <w:szCs w:val="21"/>
                <w:highlight w:val="none"/>
                <w:u w:val="single"/>
                <w:lang w:eastAsia="zh-CN"/>
              </w:rPr>
              <w:t xml:space="preserve">2026年园区城市隧道（下穿）定期检测</w:t>
            </w:r>
            <w:r>
              <w:rPr>
                <w:rFonts w:ascii="宋体" w:hAnsi="宋体" w:cs="宋体"/>
                <w:color w:val="auto"/>
                <w:szCs w:val="21"/>
                <w:highlight w:val="none"/>
              </w:rPr>
              <w:t xml:space="preserve">的潜在供应商应在</w:t>
            </w:r>
            <w:r>
              <w:rPr>
                <w:rFonts w:hint="eastAsia" w:ascii="宋体" w:hAnsi="宋体" w:cs="宋体"/>
                <w:color w:val="auto"/>
                <w:szCs w:val="21"/>
                <w:highlight w:val="none"/>
                <w:u w:val="single"/>
              </w:rPr>
              <w:t xml:space="preserve">“苏采云”政府采购一体化平台</w:t>
            </w:r>
            <w:r>
              <w:rPr>
                <w:rFonts w:ascii="宋体" w:hAnsi="宋体" w:cs="宋体"/>
                <w:color w:val="auto"/>
                <w:szCs w:val="21"/>
                <w:highlight w:val="none"/>
              </w:rPr>
              <w:t xml:space="preserve">获取</w:t>
            </w:r>
            <w:r>
              <w:rPr>
                <w:rFonts w:hint="eastAsia" w:ascii="宋体" w:hAnsi="宋体" w:cs="宋体"/>
                <w:color w:val="auto"/>
                <w:szCs w:val="21"/>
                <w:highlight w:val="none"/>
              </w:rPr>
              <w:t xml:space="preserve">采购</w:t>
            </w:r>
            <w:r>
              <w:rPr>
                <w:rFonts w:ascii="宋体" w:hAnsi="宋体" w:cs="宋体"/>
                <w:color w:val="auto"/>
                <w:szCs w:val="21"/>
                <w:highlight w:val="none"/>
              </w:rPr>
              <w:t xml:space="preserve">文件，并于</w:t>
            </w:r>
            <w:r>
              <w:rPr>
                <w:rFonts w:hint="eastAsia" w:ascii="宋体" w:hAnsi="宋体" w:cs="宋体"/>
                <w:color w:val="auto"/>
                <w:szCs w:val="21"/>
                <w:highlight w:val="none"/>
                <w:u w:val="single"/>
                <w:lang w:eastAsia="zh-CN"/>
              </w:rPr>
              <w:t xml:space="preserve">2026年</w:t>
            </w:r>
            <w:r>
              <w:rPr>
                <w:rFonts w:hint="eastAsia" w:ascii="宋体" w:hAnsi="宋体" w:cs="宋体"/>
                <w:color w:val="auto"/>
                <w:szCs w:val="21"/>
                <w:highlight w:val="none"/>
                <w:u w:val="single"/>
                <w:lang w:val="en-US" w:eastAsia="zh-CN"/>
              </w:rPr>
              <w:t xml:space="preserve">10月16日14:00</w:t>
            </w:r>
            <w:r>
              <w:rPr>
                <w:rFonts w:ascii="宋体" w:hAnsi="宋体" w:cs="宋体"/>
                <w:color w:val="auto"/>
                <w:szCs w:val="21"/>
                <w:highlight w:val="none"/>
              </w:rPr>
              <w:t xml:space="preserve">（北京时间）前递交</w:t>
            </w:r>
            <w:r>
              <w:rPr>
                <w:rFonts w:hint="eastAsia" w:ascii="宋体" w:hAnsi="宋体" w:cs="宋体"/>
                <w:color w:val="auto"/>
                <w:szCs w:val="21"/>
                <w:highlight w:val="none"/>
              </w:rPr>
              <w:t xml:space="preserve">谈判</w:t>
            </w:r>
            <w:r>
              <w:rPr>
                <w:rFonts w:ascii="宋体" w:hAnsi="宋体" w:cs="宋体"/>
                <w:color w:val="auto"/>
                <w:szCs w:val="21"/>
                <w:highlight w:val="none"/>
              </w:rPr>
              <w:t xml:space="preserve">响应文件。</w:t>
            </w:r>
            <w:r/>
          </w:p>
        </w:tc>
      </w:tr>
    </w:tbl>
    <w:p>
      <w:pPr>
        <w:ind w:firstLine="420"/>
        <w:jc w:val="left"/>
        <w:keepLines w:val="0"/>
        <w:keepNext w:val="0"/>
        <w:pageBreakBefore w:val="0"/>
        <w:spacing w:line="360" w:lineRule="auto"/>
        <w:shd w:val="clear" w:color="auto" w:fill="ffffff"/>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苏州市原鑫招投标咨询服务有限公司受</w:t>
      </w:r>
      <w:r>
        <w:rPr>
          <w:rFonts w:hint="eastAsia" w:ascii="宋体" w:hAnsi="宋体"/>
          <w:color w:val="auto"/>
          <w:szCs w:val="21"/>
          <w:highlight w:val="none"/>
          <w:lang w:eastAsia="zh-CN"/>
        </w:rPr>
        <w:t xml:space="preserve">苏州工业园区综合行政执法局</w:t>
      </w:r>
      <w:r>
        <w:rPr>
          <w:rFonts w:hint="eastAsia" w:ascii="宋体" w:hAnsi="宋体" w:cs="宋体"/>
          <w:color w:val="auto"/>
          <w:szCs w:val="21"/>
          <w:highlight w:val="none"/>
        </w:rPr>
        <w:t xml:space="preserve">的委托，就</w:t>
      </w:r>
      <w:r>
        <w:rPr>
          <w:rFonts w:hint="eastAsia" w:ascii="宋体" w:hAnsi="宋体"/>
          <w:color w:val="auto"/>
          <w:szCs w:val="21"/>
          <w:highlight w:val="none"/>
          <w:lang w:eastAsia="zh-CN"/>
        </w:rPr>
        <w:t xml:space="preserve">2026年园区城市隧道（下穿）定期检测</w:t>
      </w:r>
      <w:r>
        <w:rPr>
          <w:rFonts w:hint="eastAsia" w:ascii="宋体" w:hAnsi="宋体" w:cs="宋体"/>
          <w:color w:val="auto"/>
          <w:szCs w:val="21"/>
          <w:highlight w:val="none"/>
        </w:rPr>
        <w:t xml:space="preserve">进行竞争性谈判采购，现欢迎符合相关条件的供应商参加响应。</w:t>
      </w:r>
      <w:r/>
    </w:p>
    <w:p>
      <w:pPr>
        <w:ind w:firstLine="422"/>
        <w:jc w:val="left"/>
        <w:keepLines w:val="0"/>
        <w:keepNext w:val="0"/>
        <w:pageBreakBefore w:val="0"/>
        <w:spacing w:line="360" w:lineRule="auto"/>
        <w:shd w:val="clear" w:color="auto" w:fill="ffffff"/>
        <w:widowControl/>
        <w:rPr>
          <w:rFonts w:ascii="宋体" w:hAnsi="宋体" w:cs="宋体"/>
          <w:b/>
          <w:bCs/>
          <w:color w:val="auto"/>
          <w:szCs w:val="21"/>
          <w:highlight w:val="none"/>
        </w:rPr>
        <w:outlineLvl w:val="9"/>
      </w:pPr>
      <w:r>
        <w:rPr>
          <w:rFonts w:hint="eastAsia" w:ascii="宋体" w:hAnsi="宋体" w:cs="宋体"/>
          <w:b/>
          <w:bCs/>
          <w:color w:val="auto"/>
          <w:szCs w:val="21"/>
          <w:highlight w:val="none"/>
        </w:rPr>
        <w:t xml:space="preserve">一、项目基本情况</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rPr>
        <w:t xml:space="preserve">项目编号：</w:t>
      </w:r>
      <w:r>
        <w:rPr>
          <w:rFonts w:hint="eastAsia" w:ascii="宋体" w:hAnsi="宋体"/>
          <w:color w:val="auto"/>
          <w:szCs w:val="21"/>
          <w:highlight w:val="none"/>
          <w:lang w:eastAsia="zh-CN"/>
        </w:rPr>
        <w:t xml:space="preserve">JSZC-320591-SZYX-T2026-0026</w:t>
      </w:r>
      <w:r/>
    </w:p>
    <w:p>
      <w:pPr>
        <w:ind w:firstLine="420"/>
        <w:jc w:val="left"/>
        <w:keepLines w:val="0"/>
        <w:keepNext w:val="0"/>
        <w:pageBreakBefore w:val="0"/>
        <w:spacing w:line="360" w:lineRule="auto"/>
        <w:shd w:val="clear" w:color="auto" w:fill="ffffff"/>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项目名称：</w:t>
      </w:r>
      <w:r>
        <w:rPr>
          <w:rFonts w:hint="eastAsia" w:ascii="宋体" w:hAnsi="宋体" w:cs="宋体"/>
          <w:color w:val="auto"/>
          <w:szCs w:val="21"/>
          <w:highlight w:val="none"/>
          <w:lang w:eastAsia="zh-CN"/>
        </w:rPr>
        <w:t xml:space="preserve">2026年园区城市隧道（下穿）定期检测</w:t>
      </w:r>
      <w:r/>
    </w:p>
    <w:p>
      <w:pPr>
        <w:ind w:firstLine="420"/>
        <w:jc w:val="left"/>
        <w:keepLines w:val="0"/>
        <w:keepNext w:val="0"/>
        <w:pageBreakBefore w:val="0"/>
        <w:spacing w:line="360" w:lineRule="auto"/>
        <w:shd w:val="clear" w:color="auto" w:fill="ffffff"/>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采购方式：竞争性谈判</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rPr>
        <w:t xml:space="preserve">预算金额：</w:t>
      </w:r>
      <w:r>
        <w:rPr>
          <w:rFonts w:hint="eastAsia" w:ascii="宋体" w:hAnsi="宋体" w:cs="宋体"/>
          <w:color w:val="auto"/>
          <w:szCs w:val="21"/>
          <w:highlight w:val="none"/>
          <w:lang w:eastAsia="zh-CN"/>
        </w:rPr>
        <w:t xml:space="preserve">人民币贰佰柒拾柒万陆仟陆佰肆拾捌元捌角（￥2776648.80）</w:t>
      </w:r>
      <w:r/>
    </w:p>
    <w:p>
      <w:pPr>
        <w:ind w:firstLine="420"/>
        <w:jc w:val="left"/>
        <w:keepLines w:val="0"/>
        <w:keepNext w:val="0"/>
        <w:pageBreakBefore w:val="0"/>
        <w:spacing w:line="360" w:lineRule="auto"/>
        <w:shd w:val="clear" w:color="auto" w:fill="ffffff"/>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最高限价：</w:t>
      </w:r>
      <w:r>
        <w:rPr>
          <w:rFonts w:hint="eastAsia" w:ascii="宋体" w:hAnsi="宋体" w:cs="宋体"/>
          <w:color w:val="auto"/>
          <w:szCs w:val="21"/>
          <w:highlight w:val="none"/>
          <w:lang w:val="en-US" w:eastAsia="zh-CN"/>
        </w:rPr>
        <w:t xml:space="preserve">无</w:t>
      </w:r>
      <w:r/>
    </w:p>
    <w:p>
      <w:pPr>
        <w:ind w:firstLine="420"/>
        <w:jc w:val="left"/>
        <w:keepLines w:val="0"/>
        <w:keepNext w:val="0"/>
        <w:pageBreakBefore w:val="0"/>
        <w:spacing w:line="360" w:lineRule="auto"/>
        <w:shd w:val="clear" w:color="auto" w:fill="ffffff"/>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采购需求：</w:t>
      </w:r>
      <w:r/>
    </w:p>
    <w:p>
      <w:pPr>
        <w:ind w:firstLine="420"/>
        <w:jc w:val="left"/>
        <w:keepLines w:val="0"/>
        <w:keepNext w:val="0"/>
        <w:pageBreakBefore w:val="0"/>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eastAsia="宋体" w:cs="宋体"/>
          <w:color w:val="auto"/>
          <w:sz w:val="21"/>
          <w:szCs w:val="21"/>
          <w:highlight w:val="none"/>
          <w:lang w:val="en-US" w:eastAsia="zh-CN"/>
        </w:rPr>
        <w:t xml:space="preserve">根据国家、省、市的相关要求，为进一步落实城市生命线安全工程和高质量考核要求，园区隧道、下穿通道开展定期检测。</w:t>
      </w:r>
      <w:r/>
    </w:p>
    <w:p>
      <w:pPr>
        <w:ind w:firstLine="420"/>
        <w:jc w:val="left"/>
        <w:keepLines w:val="0"/>
        <w:keepNext w:val="0"/>
        <w:pageBreakBefore w:val="0"/>
        <w:spacing w:line="360" w:lineRule="auto"/>
        <w:shd w:val="clear" w:color="auto" w:fill="ffffff"/>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合同履约期限：</w:t>
      </w:r>
      <w:r>
        <w:rPr>
          <w:rFonts w:hint="eastAsia" w:ascii="宋体" w:hAnsi="宋体" w:cs="宋体"/>
          <w:color w:val="auto"/>
          <w:szCs w:val="21"/>
          <w:highlight w:val="none"/>
          <w:lang w:val="en-US" w:eastAsia="zh-CN"/>
        </w:rPr>
        <w:t xml:space="preserve">暂定2个月（计划自2026年11月16日至2027年1月15日，实际进场日期以书面通知为准。） </w:t>
      </w:r>
      <w:r/>
    </w:p>
    <w:p>
      <w:pPr>
        <w:ind w:firstLine="420"/>
        <w:jc w:val="left"/>
        <w:keepLines w:val="0"/>
        <w:keepNext w:val="0"/>
        <w:pageBreakBefore w:val="0"/>
        <w:spacing w:line="360" w:lineRule="auto"/>
        <w:shd w:val="clear" w:color="auto" w:fill="ffffff"/>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本项目（是/否）接受联合体投标：否</w:t>
      </w:r>
      <w:r/>
    </w:p>
    <w:p>
      <w:pPr>
        <w:ind w:firstLine="422"/>
        <w:jc w:val="left"/>
        <w:keepLines w:val="0"/>
        <w:keepNext w:val="0"/>
        <w:pageBreakBefore w:val="0"/>
        <w:spacing w:line="360" w:lineRule="auto"/>
        <w:shd w:val="clear" w:color="auto" w:fill="ffffff"/>
        <w:widowControl/>
        <w:rPr>
          <w:rFonts w:ascii="宋体" w:hAnsi="宋体" w:cs="宋体"/>
          <w:b/>
          <w:bCs/>
          <w:color w:val="auto"/>
          <w:szCs w:val="21"/>
          <w:highlight w:val="none"/>
        </w:rPr>
        <w:outlineLvl w:val="9"/>
      </w:pPr>
      <w:r>
        <w:rPr>
          <w:rFonts w:hint="eastAsia" w:ascii="宋体" w:hAnsi="宋体" w:cs="宋体"/>
          <w:b/>
          <w:bCs/>
          <w:color w:val="auto"/>
          <w:szCs w:val="21"/>
          <w:highlight w:val="none"/>
        </w:rPr>
        <w:t xml:space="preserve">二、申请人的资格要求</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一</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满足《中华人民共和国政府采购法》第二十二条规定</w:t>
      </w:r>
      <w:r>
        <w:rPr>
          <w:rFonts w:hint="eastAsia" w:ascii="宋体" w:hAnsi="宋体" w:cs="宋体"/>
          <w:color w:val="auto"/>
          <w:szCs w:val="21"/>
          <w:highlight w:val="none"/>
          <w:lang w:eastAsia="zh-CN"/>
        </w:rPr>
        <w:t xml:space="preserve">：</w:t>
      </w:r>
      <w:r/>
    </w:p>
    <w:p>
      <w:pPr>
        <w:ind w:firstLine="420"/>
        <w:keepLines w:val="0"/>
        <w:keepNext w:val="0"/>
        <w:pageBreakBefore w:val="0"/>
        <w:spacing w:line="360" w:lineRule="auto"/>
        <w:tabs>
          <w:tab w:val="left" w:pos="567" w:leader="none"/>
        </w:tabs>
        <w:rPr>
          <w:rFonts w:ascii="宋体" w:hAnsi="宋体" w:cs="宋体"/>
          <w:color w:val="auto"/>
          <w:szCs w:val="21"/>
          <w:highlight w:val="none"/>
        </w:rPr>
        <w:outlineLvl w:val="9"/>
      </w:pPr>
      <w:r/>
      <w:bookmarkStart w:id="6" w:name="_Toc916371710"/>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具有独立承担民事责任的能力；</w:t>
      </w:r>
      <w:r/>
    </w:p>
    <w:p>
      <w:pPr>
        <w:ind w:firstLine="420"/>
        <w:keepLines w:val="0"/>
        <w:keepNext w:val="0"/>
        <w:pageBreakBefore w:val="0"/>
        <w:spacing w:line="360" w:lineRule="auto"/>
        <w:tabs>
          <w:tab w:val="left" w:pos="567" w:leader="none"/>
        </w:tabs>
        <w:rPr>
          <w:rFonts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具有良好的商业信誉和健全的财务会计制度；</w:t>
      </w:r>
      <w:r/>
    </w:p>
    <w:p>
      <w:pPr>
        <w:ind w:firstLine="420"/>
        <w:keepLines w:val="0"/>
        <w:keepNext w:val="0"/>
        <w:pageBreakBefore w:val="0"/>
        <w:spacing w:line="360" w:lineRule="auto"/>
        <w:tabs>
          <w:tab w:val="left" w:pos="567" w:leader="none"/>
        </w:tabs>
        <w:rPr>
          <w:rFonts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具有履行合同所必需的设备和专业技术能力；</w:t>
      </w:r>
      <w:r/>
    </w:p>
    <w:p>
      <w:pPr>
        <w:ind w:firstLine="420"/>
        <w:keepLines w:val="0"/>
        <w:keepNext w:val="0"/>
        <w:pageBreakBefore w:val="0"/>
        <w:spacing w:line="360" w:lineRule="auto"/>
        <w:tabs>
          <w:tab w:val="left" w:pos="567" w:leader="none"/>
        </w:tabs>
        <w:rPr>
          <w:rFonts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有依法缴纳税收和社会保障资金的良好记录；</w:t>
      </w:r>
      <w:r/>
    </w:p>
    <w:p>
      <w:pPr>
        <w:ind w:firstLine="420"/>
        <w:keepLines w:val="0"/>
        <w:keepNext w:val="0"/>
        <w:pageBreakBefore w:val="0"/>
        <w:spacing w:line="360" w:lineRule="auto"/>
        <w:tabs>
          <w:tab w:val="left" w:pos="567" w:leader="none"/>
        </w:tabs>
        <w:rPr>
          <w:rFonts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参加政府采购活动前三年内，在经营活动中没有重大违法记录；</w:t>
      </w:r>
      <w:r/>
    </w:p>
    <w:p>
      <w:pPr>
        <w:ind w:firstLine="420"/>
        <w:keepLines w:val="0"/>
        <w:keepNext w:val="0"/>
        <w:pageBreakBefore w:val="0"/>
        <w:spacing w:line="360" w:lineRule="auto"/>
        <w:tabs>
          <w:tab w:val="left" w:pos="567" w:leader="none"/>
        </w:tabs>
        <w:rPr>
          <w:rFonts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法律、行政法规规定的其他条件。</w:t>
      </w:r>
      <w:bookmarkEnd w:id="6"/>
      <w:r/>
      <w:r/>
    </w:p>
    <w:p>
      <w:pPr>
        <w:ind w:firstLine="420"/>
        <w:jc w:val="left"/>
        <w:keepLines w:val="0"/>
        <w:keepNext w:val="0"/>
        <w:pageBreakBefore w:val="0"/>
        <w:spacing w:line="360" w:lineRule="auto"/>
        <w:shd w:val="clear" w:color="auto" w:fill="ffffff"/>
        <w:widowControl/>
        <w:rPr>
          <w:rFonts w:ascii="宋体" w:hAnsi="宋体" w:cs="宋体"/>
          <w:color w:val="auto"/>
          <w:szCs w:val="21"/>
          <w:highlight w:val="none"/>
        </w:rPr>
        <w:outlineLvl w:val="9"/>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二</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落实政府采购政策需满足的资格要求：</w:t>
      </w:r>
      <w:r/>
    </w:p>
    <w:p>
      <w:pPr>
        <w:ind w:firstLine="420"/>
        <w:jc w:val="left"/>
        <w:keepLines w:val="0"/>
        <w:keepNext w:val="0"/>
        <w:pageBreakBefore w:val="0"/>
        <w:spacing w:line="360" w:lineRule="auto"/>
        <w:shd w:val="clear" w:color="auto" w:fill="ffffff"/>
        <w:widowControl/>
        <w:rPr>
          <w:rFonts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本项目专门面向中小企业采购。本项目所属行业为：其他未列明行业。供应商参加本项目采购活动时应在响应文件中出具《中小企业声明函》，残疾人福利性单位（监狱企业）供应商提供的残疾人福利性单位声明函（监狱企业证明文件）视同提供了中小企业声明函。</w:t>
      </w:r>
      <w:r/>
    </w:p>
    <w:p>
      <w:pPr>
        <w:ind w:firstLine="420"/>
        <w:jc w:val="left"/>
        <w:keepLines w:val="0"/>
        <w:keepNext w:val="0"/>
        <w:pageBreakBefore w:val="0"/>
        <w:spacing w:line="360" w:lineRule="auto"/>
        <w:shd w:val="clear" w:color="auto" w:fill="ffffff"/>
        <w:widowControl/>
        <w:rPr>
          <w:rFonts w:hint="eastAsia" w:ascii="宋体" w:hAnsi="宋体" w:cs="宋体"/>
          <w:color w:val="auto"/>
          <w:szCs w:val="21"/>
          <w:highlight w:val="none"/>
        </w:rPr>
        <w:outlineLvl w:val="9"/>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三</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本项目的特定资格要求：</w:t>
      </w:r>
      <w:r/>
    </w:p>
    <w:p>
      <w:pPr>
        <w:ind w:firstLine="420"/>
        <w:jc w:val="left"/>
        <w:keepLines w:val="0"/>
        <w:keepNext w:val="0"/>
        <w:pageBreakBefore w:val="0"/>
        <w:spacing w:line="360" w:lineRule="auto"/>
        <w:shd w:val="clear" w:color="auto" w:fill="ffffff"/>
        <w:widowControl/>
        <w:rPr>
          <w:rFonts w:hint="default"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1.具有公路水运工程质量检测机构资质（公路工程桥梁隧道工程专项或公路工程综合甲级），同时须具有公路水运工程质量检测机构资质（交通部交通工程专项）。</w:t>
      </w:r>
      <w:r/>
    </w:p>
    <w:p>
      <w:pPr>
        <w:ind w:firstLine="422"/>
        <w:jc w:val="left"/>
        <w:keepLines w:val="0"/>
        <w:keepNext w:val="0"/>
        <w:pageBreakBefore w:val="0"/>
        <w:spacing w:line="360" w:lineRule="auto"/>
        <w:shd w:val="clear" w:color="auto" w:fill="ffffff"/>
        <w:widowControl/>
        <w:rPr>
          <w:rFonts w:ascii="宋体" w:hAnsi="宋体" w:cs="宋体"/>
          <w:b/>
          <w:bCs/>
          <w:color w:val="auto"/>
          <w:szCs w:val="21"/>
          <w:highlight w:val="none"/>
        </w:rPr>
        <w:outlineLvl w:val="9"/>
      </w:pPr>
      <w:r>
        <w:rPr>
          <w:rFonts w:hint="eastAsia" w:ascii="宋体" w:hAnsi="宋体" w:cs="宋体"/>
          <w:b/>
          <w:bCs/>
          <w:color w:val="auto"/>
          <w:szCs w:val="21"/>
          <w:highlight w:val="none"/>
        </w:rPr>
        <w:t xml:space="preserve">三、获取采购文件</w:t>
      </w:r>
      <w:r/>
    </w:p>
    <w:p>
      <w:pPr>
        <w:ind w:firstLine="420"/>
        <w:jc w:val="left"/>
        <w:keepLines w:val="0"/>
        <w:keepNext w:val="0"/>
        <w:pageBreakBefore w:val="0"/>
        <w:spacing w:line="360" w:lineRule="auto"/>
        <w:shd w:val="clear" w:color="auto" w:fill="ffffff"/>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1.时间：自本公告发布之日起三个工作日</w:t>
      </w:r>
      <w:r/>
    </w:p>
    <w:p>
      <w:pPr>
        <w:ind w:firstLine="420"/>
        <w:jc w:val="left"/>
        <w:keepLines w:val="0"/>
        <w:keepNext w:val="0"/>
        <w:pageBreakBefore w:val="0"/>
        <w:spacing w:line="360" w:lineRule="auto"/>
        <w:shd w:val="clear" w:color="auto" w:fill="ffffff"/>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2.地点：</w:t>
      </w:r>
      <w:r>
        <w:rPr>
          <w:rFonts w:hint="eastAsia" w:ascii="宋体" w:hAnsi="宋体" w:cs="宋体"/>
          <w:color w:val="auto"/>
          <w:szCs w:val="21"/>
          <w:highlight w:val="none"/>
        </w:rPr>
        <w:t xml:space="preserve">江苏省政府采购一体化平台“苏采云”系统</w:t>
      </w:r>
      <w:r/>
    </w:p>
    <w:p>
      <w:pPr>
        <w:ind w:firstLine="420"/>
        <w:jc w:val="left"/>
        <w:keepLines w:val="0"/>
        <w:keepNext w:val="0"/>
        <w:pageBreakBefore w:val="0"/>
        <w:spacing w:line="360" w:lineRule="auto"/>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3.方式：登录江苏省政府采购一体化平台“苏采云”系统，确认参与项目后自行下载</w:t>
      </w:r>
      <w:r/>
    </w:p>
    <w:p>
      <w:pPr>
        <w:ind w:firstLine="420"/>
        <w:jc w:val="left"/>
        <w:keepLines w:val="0"/>
        <w:keepNext w:val="0"/>
        <w:pageBreakBefore w:val="0"/>
        <w:spacing w:line="360" w:lineRule="auto"/>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4.售价：免费</w:t>
      </w:r>
      <w:r/>
    </w:p>
    <w:p>
      <w:pPr>
        <w:ind w:firstLine="422"/>
        <w:jc w:val="left"/>
        <w:keepLines w:val="0"/>
        <w:keepNext w:val="0"/>
        <w:pageBreakBefore w:val="0"/>
        <w:spacing w:line="360" w:lineRule="auto"/>
        <w:shd w:val="clear" w:color="auto" w:fill="ffffff"/>
        <w:widowControl/>
        <w:rPr>
          <w:rFonts w:ascii="宋体" w:hAnsi="宋体" w:cs="宋体"/>
          <w:b/>
          <w:bCs/>
          <w:color w:val="auto"/>
          <w:szCs w:val="21"/>
          <w:highlight w:val="none"/>
        </w:rPr>
        <w:outlineLvl w:val="9"/>
      </w:pPr>
      <w:r>
        <w:rPr>
          <w:rFonts w:hint="eastAsia" w:ascii="宋体" w:hAnsi="宋体" w:cs="宋体"/>
          <w:b/>
          <w:bCs/>
          <w:color w:val="auto"/>
          <w:szCs w:val="21"/>
          <w:highlight w:val="none"/>
        </w:rPr>
        <w:t xml:space="preserve">四、响应文件提交</w:t>
      </w:r>
      <w:r/>
    </w:p>
    <w:p>
      <w:pPr>
        <w:ind w:firstLine="420"/>
        <w:jc w:val="left"/>
        <w:keepLines w:val="0"/>
        <w:keepNext w:val="0"/>
        <w:pageBreakBefore w:val="0"/>
        <w:spacing w:line="360" w:lineRule="auto"/>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截止时间：</w:t>
      </w:r>
      <w:r>
        <w:rPr>
          <w:rFonts w:hint="eastAsia" w:ascii="宋体" w:hAnsi="宋体" w:cs="宋体"/>
          <w:color w:val="auto"/>
          <w:szCs w:val="21"/>
          <w:highlight w:val="none"/>
          <w:lang w:eastAsia="zh-CN"/>
        </w:rPr>
        <w:t xml:space="preserve">2026年</w:t>
      </w:r>
      <w:r>
        <w:rPr>
          <w:rFonts w:hint="eastAsia" w:ascii="宋体" w:hAnsi="宋体" w:cs="宋体"/>
          <w:color w:val="auto"/>
          <w:szCs w:val="21"/>
          <w:highlight w:val="none"/>
          <w:lang w:val="en-US" w:eastAsia="zh-CN"/>
        </w:rPr>
        <w:t xml:space="preserve">10月16日14:00</w:t>
      </w:r>
      <w:r>
        <w:rPr>
          <w:rFonts w:hint="eastAsia" w:ascii="宋体" w:hAnsi="宋体" w:cs="宋体"/>
          <w:color w:val="auto"/>
          <w:szCs w:val="21"/>
          <w:highlight w:val="none"/>
        </w:rPr>
        <w:t xml:space="preserve">（北京时间）</w:t>
      </w:r>
      <w:r/>
    </w:p>
    <w:p>
      <w:pPr>
        <w:ind w:firstLine="420"/>
        <w:keepLines w:val="0"/>
        <w:keepNext w:val="0"/>
        <w:pageBreakBefore w:val="0"/>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地点：</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苏采云</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系统（网址：http://jszfcg.jsczt.cn/）</w:t>
      </w:r>
      <w:r/>
    </w:p>
    <w:p>
      <w:pPr>
        <w:ind w:firstLine="422"/>
        <w:jc w:val="left"/>
        <w:keepLines w:val="0"/>
        <w:keepNext w:val="0"/>
        <w:pageBreakBefore w:val="0"/>
        <w:spacing w:line="360" w:lineRule="auto"/>
        <w:shd w:val="clear" w:color="auto" w:fill="ffffff"/>
        <w:widowControl/>
        <w:rPr>
          <w:rFonts w:ascii="宋体" w:hAnsi="宋体" w:cs="宋体"/>
          <w:b/>
          <w:bCs/>
          <w:color w:val="auto"/>
          <w:szCs w:val="21"/>
          <w:highlight w:val="none"/>
        </w:rPr>
        <w:outlineLvl w:val="9"/>
      </w:pPr>
      <w:r>
        <w:rPr>
          <w:rFonts w:hint="eastAsia" w:ascii="宋体" w:hAnsi="宋体" w:eastAsia="宋体" w:cs="宋体"/>
          <w:b/>
          <w:bCs/>
          <w:color w:val="auto"/>
          <w:szCs w:val="21"/>
          <w:highlight w:val="none"/>
          <w:lang w:val="en-US" w:eastAsia="zh-CN"/>
        </w:rPr>
        <w:t xml:space="preserve">五、</w:t>
      </w:r>
      <w:r>
        <w:rPr>
          <w:rFonts w:hint="eastAsia" w:ascii="宋体" w:hAnsi="宋体" w:eastAsia="宋体" w:cs="宋体"/>
          <w:b/>
          <w:bCs/>
          <w:color w:val="auto"/>
          <w:szCs w:val="21"/>
          <w:highlight w:val="none"/>
        </w:rPr>
        <w:t xml:space="preserve">开启</w:t>
      </w:r>
      <w:r/>
    </w:p>
    <w:p>
      <w:pPr>
        <w:ind w:firstLine="420"/>
        <w:jc w:val="left"/>
        <w:keepLines w:val="0"/>
        <w:keepNext w:val="0"/>
        <w:pageBreakBefore w:val="0"/>
        <w:spacing w:line="360" w:lineRule="auto"/>
        <w:shd w:val="clear" w:color="auto" w:fill="ffffff"/>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时间：</w:t>
      </w:r>
      <w:r>
        <w:rPr>
          <w:rFonts w:hint="eastAsia" w:ascii="宋体" w:hAnsi="宋体" w:cs="宋体"/>
          <w:color w:val="auto"/>
          <w:szCs w:val="21"/>
          <w:highlight w:val="none"/>
          <w:lang w:eastAsia="zh-CN"/>
        </w:rPr>
        <w:t xml:space="preserve">2026年</w:t>
      </w:r>
      <w:r>
        <w:rPr>
          <w:rFonts w:hint="eastAsia" w:ascii="宋体" w:hAnsi="宋体" w:cs="宋体"/>
          <w:color w:val="auto"/>
          <w:szCs w:val="21"/>
          <w:highlight w:val="none"/>
          <w:lang w:val="en-US" w:eastAsia="zh-CN"/>
        </w:rPr>
        <w:t xml:space="preserve">10月16日14:00</w:t>
      </w:r>
      <w:r>
        <w:rPr>
          <w:rFonts w:hint="eastAsia" w:ascii="宋体" w:hAnsi="宋体" w:cs="宋体"/>
          <w:color w:val="auto"/>
          <w:szCs w:val="21"/>
          <w:highlight w:val="none"/>
        </w:rPr>
        <w:t xml:space="preserve">（北京时间）</w:t>
      </w:r>
      <w:r/>
    </w:p>
    <w:p>
      <w:pPr>
        <w:ind w:firstLine="420"/>
        <w:jc w:val="left"/>
        <w:keepLines w:val="0"/>
        <w:keepNext w:val="0"/>
        <w:pageBreakBefore w:val="0"/>
        <w:spacing w:line="360" w:lineRule="auto"/>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地点：</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苏采云</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系统（网址：http://jszfcg.jsczt.cn/）</w:t>
      </w:r>
      <w:r/>
    </w:p>
    <w:p>
      <w:pPr>
        <w:ind w:firstLine="420"/>
        <w:jc w:val="left"/>
        <w:keepLines w:val="0"/>
        <w:keepNext w:val="0"/>
        <w:pageBreakBefore w:val="0"/>
        <w:spacing w:line="360" w:lineRule="auto"/>
        <w:shd w:val="clear" w:color="auto" w:fill="ffffff"/>
        <w:widowControl/>
        <w:rPr>
          <w:rFonts w:ascii="宋体" w:hAnsi="宋体" w:cs="宋体"/>
          <w:color w:val="auto"/>
          <w:highlight w:val="none"/>
        </w:rPr>
        <w:outlineLvl w:val="9"/>
      </w:pPr>
      <w:r>
        <w:rPr>
          <w:rFonts w:hint="eastAsia" w:ascii="宋体" w:hAnsi="宋体" w:cs="宋体"/>
          <w:color w:val="auto"/>
          <w:szCs w:val="21"/>
          <w:highlight w:val="none"/>
        </w:rPr>
        <w:t xml:space="preserve">评标地点：苏州工业园区苏州大道东136号星塘大厦3楼北苏州工业园区公共资源交易中心</w:t>
      </w:r>
      <w:r/>
    </w:p>
    <w:p>
      <w:pPr>
        <w:ind w:firstLine="422"/>
        <w:jc w:val="left"/>
        <w:keepLines w:val="0"/>
        <w:keepNext w:val="0"/>
        <w:pageBreakBefore w:val="0"/>
        <w:spacing w:line="360" w:lineRule="auto"/>
        <w:shd w:val="clear" w:color="auto" w:fill="ffffff"/>
        <w:widowControl/>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六、公告期限</w:t>
      </w:r>
      <w:r/>
    </w:p>
    <w:p>
      <w:pPr>
        <w:ind w:firstLine="420"/>
        <w:jc w:val="left"/>
        <w:keepLines w:val="0"/>
        <w:keepNext w:val="0"/>
        <w:pageBreakBefore w:val="0"/>
        <w:spacing w:line="360" w:lineRule="auto"/>
        <w:shd w:val="clear" w:color="auto" w:fill="ffffff"/>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自本公告发布之日起</w:t>
      </w:r>
      <w:r>
        <w:rPr>
          <w:rFonts w:hint="eastAsia" w:ascii="宋体" w:hAnsi="宋体" w:cs="宋体"/>
          <w:color w:val="auto"/>
          <w:szCs w:val="21"/>
          <w:highlight w:val="none"/>
          <w:lang w:val="en-US" w:eastAsia="zh-CN"/>
        </w:rPr>
        <w:t xml:space="preserve">三</w:t>
      </w:r>
      <w:r>
        <w:rPr>
          <w:rFonts w:hint="eastAsia" w:ascii="宋体" w:hAnsi="宋体" w:cs="宋体"/>
          <w:color w:val="auto"/>
          <w:szCs w:val="21"/>
          <w:highlight w:val="none"/>
        </w:rPr>
        <w:t xml:space="preserve">个工作日。</w:t>
      </w:r>
      <w:r/>
    </w:p>
    <w:p>
      <w:pPr>
        <w:ind w:firstLine="422"/>
        <w:jc w:val="left"/>
        <w:keepLines w:val="0"/>
        <w:keepNext w:val="0"/>
        <w:pageBreakBefore w:val="0"/>
        <w:spacing w:line="360" w:lineRule="auto"/>
        <w:shd w:val="clear" w:color="auto" w:fill="ffffff"/>
        <w:widowControl/>
        <w:rPr>
          <w:rFonts w:ascii="宋体" w:hAnsi="宋体" w:cs="宋体"/>
          <w:b/>
          <w:bCs/>
          <w:color w:val="auto"/>
          <w:szCs w:val="21"/>
          <w:highlight w:val="none"/>
        </w:rPr>
        <w:outlineLvl w:val="9"/>
      </w:pPr>
      <w:r>
        <w:rPr>
          <w:rFonts w:hint="eastAsia" w:ascii="宋体" w:hAnsi="宋体" w:cs="宋体"/>
          <w:b/>
          <w:bCs/>
          <w:color w:val="auto"/>
          <w:szCs w:val="21"/>
          <w:highlight w:val="none"/>
        </w:rPr>
        <w:t xml:space="preserve">七、其他相关事宜</w:t>
      </w:r>
      <w:r/>
    </w:p>
    <w:p>
      <w:pPr>
        <w:ind w:firstLine="420"/>
        <w:jc w:val="left"/>
        <w:keepLines w:val="0"/>
        <w:keepNext w:val="0"/>
        <w:pageBreakBefore w:val="0"/>
        <w:spacing w:line="360" w:lineRule="auto"/>
        <w:widowControl/>
        <w:rPr>
          <w:rFonts w:hint="eastAsia" w:ascii="宋体" w:hAnsi="宋体" w:cs="宋体"/>
          <w:color w:val="auto"/>
          <w:highlight w:val="none"/>
        </w:rPr>
        <w:outlineLvl w:val="9"/>
      </w:pPr>
      <w:r>
        <w:rPr>
          <w:rFonts w:hint="eastAsia" w:ascii="宋体" w:hAnsi="宋体" w:cs="宋体"/>
          <w:color w:val="auto"/>
          <w:highlight w:val="none"/>
        </w:rPr>
        <w:t xml:space="preserve">1.CA证书办理：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w:t>
      </w:r>
      <w:r/>
    </w:p>
    <w:p>
      <w:pPr>
        <w:ind w:firstLine="420"/>
        <w:jc w:val="left"/>
        <w:keepLines w:val="0"/>
        <w:keepNext w:val="0"/>
        <w:pageBreakBefore w:val="0"/>
        <w:spacing w:line="360" w:lineRule="auto"/>
        <w:widowControl/>
        <w:rPr>
          <w:rFonts w:ascii="宋体" w:hAnsi="宋体" w:cs="宋体"/>
          <w:color w:val="auto"/>
          <w:highlight w:val="none"/>
        </w:rPr>
        <w:outlineLvl w:val="9"/>
      </w:pPr>
      <w:r>
        <w:rPr>
          <w:rFonts w:hint="eastAsia" w:ascii="宋体" w:hAnsi="宋体" w:cs="宋体"/>
          <w:color w:val="auto"/>
          <w:highlight w:val="none"/>
        </w:rPr>
        <w:t xml:space="preserve">2.项目参与：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供应商须打印、保留《投标供应商确认函》，质疑时《投标供应商确认函》与质疑函一并提交。</w:t>
      </w:r>
      <w:r/>
    </w:p>
    <w:p>
      <w:pPr>
        <w:ind w:firstLine="420"/>
        <w:jc w:val="left"/>
        <w:keepLines w:val="0"/>
        <w:keepNext w:val="0"/>
        <w:pageBreakBefore w:val="0"/>
        <w:spacing w:line="360" w:lineRule="auto"/>
        <w:widowControl/>
        <w:rPr>
          <w:rFonts w:ascii="宋体" w:hAnsi="宋体" w:cs="宋体"/>
          <w:color w:val="auto"/>
          <w:highlight w:val="none"/>
        </w:rPr>
        <w:outlineLvl w:val="9"/>
      </w:pPr>
      <w:r>
        <w:rPr>
          <w:rFonts w:hint="eastAsia" w:ascii="宋体" w:hAnsi="宋体" w:cs="宋体"/>
          <w:color w:val="auto"/>
          <w:highlight w:val="none"/>
        </w:rPr>
        <w:t xml:space="preserve">3.技术服务咨询电话：CA技术咨询电话：400-608-6099；电子签章技术咨询电话：15380932027</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15371015030</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13675197356</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13675197221；系统使用指导与咨询电话：13914088964；18261002950（不见面项目）QQ:3048755361、895706745。</w:t>
      </w:r>
      <w:r/>
    </w:p>
    <w:p>
      <w:pPr>
        <w:ind w:firstLine="420"/>
        <w:jc w:val="left"/>
        <w:keepLines w:val="0"/>
        <w:keepNext w:val="0"/>
        <w:pageBreakBefore w:val="0"/>
        <w:spacing w:line="360" w:lineRule="auto"/>
        <w:widowControl/>
        <w:rPr>
          <w:rFonts w:ascii="宋体" w:hAnsi="宋体" w:cs="宋体"/>
          <w:color w:val="auto"/>
          <w:highlight w:val="none"/>
        </w:rPr>
        <w:outlineLvl w:val="9"/>
      </w:pPr>
      <w:r>
        <w:rPr>
          <w:rFonts w:hint="eastAsia" w:ascii="宋体" w:hAnsi="宋体" w:cs="宋体"/>
          <w:color w:val="auto"/>
          <w:highlight w:val="none"/>
        </w:rPr>
        <w:t xml:space="preserve">4.未依照招标公告要求获取招标文件的投标人，视为未参与该项政府采购活动，不具备对该政府采购项目提出质疑的法定权利，但因供应商资格条件或报名时间设定不符合有关法律法规规定等原因使供应商权益受损的除外。</w:t>
      </w:r>
      <w:r/>
    </w:p>
    <w:p>
      <w:pPr>
        <w:ind w:firstLine="420"/>
        <w:jc w:val="left"/>
        <w:keepLines w:val="0"/>
        <w:keepNext w:val="0"/>
        <w:pageBreakBefore w:val="0"/>
        <w:spacing w:line="360" w:lineRule="auto"/>
        <w:widowControl/>
        <w:rPr>
          <w:rFonts w:ascii="宋体" w:hAnsi="宋体" w:cs="宋体"/>
          <w:b/>
          <w:color w:val="auto"/>
          <w:highlight w:val="none"/>
        </w:rPr>
        <w:outlineLvl w:val="9"/>
      </w:pPr>
      <w:r>
        <w:rPr>
          <w:rFonts w:hint="eastAsia" w:ascii="宋体" w:hAnsi="宋体" w:cs="宋体"/>
          <w:color w:val="auto"/>
          <w:highlight w:val="none"/>
        </w:rPr>
        <w:t xml:space="preserve">5.本项目采用电子招投标形式，供应商在“苏采云”系统中操作成功参与项目后，必须在“已参与项目”界面中下载电子招标文件并导入政府采购客户端工具后方可进行投标文件制作和提交（具体详见《苏采云系统供应商操作手册》。电子投标文件制作完成后请于投标文件递交截止时间前成功上传至“苏采云”系统，否则视为放弃参加该招标项目。供应商应充分考虑到网络环境、网络带宽等风险因素，如因供应商自身原因造成的电子投标文件上传不成功由供应商自行承担全部责任。</w:t>
      </w:r>
      <w:r/>
    </w:p>
    <w:p>
      <w:pPr>
        <w:ind w:firstLine="420"/>
        <w:jc w:val="left"/>
        <w:keepLines w:val="0"/>
        <w:keepNext w:val="0"/>
        <w:pageBreakBefore w:val="0"/>
        <w:spacing w:line="360" w:lineRule="auto"/>
        <w:shd w:val="clear" w:color="auto" w:fill="ffffff"/>
        <w:widowControl/>
        <w:rPr>
          <w:rFonts w:ascii="宋体" w:hAnsi="宋体" w:cs="宋体"/>
          <w:color w:val="auto"/>
          <w:highlight w:val="none"/>
        </w:rPr>
        <w:outlineLvl w:val="9"/>
      </w:pPr>
      <w:r>
        <w:rPr>
          <w:rFonts w:hint="eastAsia" w:ascii="宋体" w:hAnsi="宋体" w:cs="宋体"/>
          <w:color w:val="auto"/>
          <w:highlight w:val="none"/>
        </w:rPr>
        <w:t xml:space="preserve">6.线上参加开标（开启）会方式：供应商登录“苏采云”系统，点击“开标大厅”，选择对应项目，点击进入不见面开标系统。</w:t>
      </w:r>
      <w:r/>
    </w:p>
    <w:p>
      <w:pPr>
        <w:ind w:firstLine="422"/>
        <w:jc w:val="left"/>
        <w:keepLines w:val="0"/>
        <w:keepNext w:val="0"/>
        <w:pageBreakBefore w:val="0"/>
        <w:spacing w:line="360" w:lineRule="auto"/>
        <w:shd w:val="clear" w:color="auto" w:fill="ffffff"/>
        <w:widowControl/>
        <w:rPr>
          <w:rFonts w:ascii="宋体" w:hAnsi="宋体" w:cs="宋体"/>
          <w:color w:val="auto"/>
          <w:highlight w:val="none"/>
        </w:rPr>
        <w:outlineLvl w:val="9"/>
      </w:pPr>
      <w:r>
        <w:rPr>
          <w:rFonts w:hint="eastAsia" w:ascii="宋体" w:hAnsi="宋体" w:cs="宋体"/>
          <w:color w:val="auto"/>
          <w:highlight w:val="none"/>
        </w:rPr>
        <w:t xml:space="preserve">7.本项目为不见面开标（开启）项目，开启阶段供应商在【解密环节】必须使用 CA证书解密电子投标文件，如在“苏采云”系统规定的时间内（投标文件提交截止时间后 30分钟)未能成功解密的视为放弃参与本项目，</w:t>
      </w:r>
      <w:r>
        <w:rPr>
          <w:rFonts w:hint="eastAsia" w:ascii="宋体" w:hAnsi="宋体" w:cs="宋体"/>
          <w:color w:val="auto"/>
          <w:highlight w:val="none"/>
          <w:lang w:val="en-US" w:eastAsia="zh-CN"/>
        </w:rPr>
        <w:t xml:space="preserve">响应</w:t>
      </w:r>
      <w:r>
        <w:rPr>
          <w:rFonts w:hint="eastAsia" w:ascii="宋体" w:hAnsi="宋体" w:cs="宋体"/>
          <w:color w:val="auto"/>
          <w:highlight w:val="none"/>
        </w:rPr>
        <w:t xml:space="preserve">无效。</w:t>
      </w:r>
      <w:r/>
    </w:p>
    <w:p>
      <w:pPr>
        <w:ind w:firstLine="420"/>
        <w:keepLines w:val="0"/>
        <w:keepNext w:val="0"/>
        <w:pageBreakBefore w:val="0"/>
        <w:spacing w:line="360" w:lineRule="auto"/>
        <w:widowControl/>
        <w:rPr>
          <w:rFonts w:hint="eastAsia" w:ascii="宋体" w:hAnsi="宋体" w:eastAsia="宋体" w:cs="宋体"/>
          <w:color w:val="auto"/>
          <w:highlight w:val="none"/>
          <w:lang w:eastAsia="zh-CN"/>
        </w:rPr>
        <w:outlineLvl w:val="9"/>
      </w:pPr>
      <w:r>
        <w:rPr>
          <w:rFonts w:hint="eastAsia" w:ascii="宋体" w:hAnsi="宋体" w:cs="宋体"/>
          <w:color w:val="auto"/>
          <w:highlight w:val="none"/>
        </w:rPr>
        <w:t xml:space="preserve">8.请供应商确保电脑、系统及其他设备（视频输入输出设备等）无误，且开启直至项目结束始终保持系统在线状态</w:t>
      </w:r>
      <w:r>
        <w:rPr>
          <w:rFonts w:hint="eastAsia" w:ascii="宋体" w:hAnsi="宋体" w:cs="宋体"/>
          <w:color w:val="auto"/>
          <w:highlight w:val="none"/>
          <w:lang w:eastAsia="zh-CN"/>
        </w:rPr>
        <w:t xml:space="preserve">。</w:t>
      </w:r>
      <w:r/>
    </w:p>
    <w:p>
      <w:pPr>
        <w:ind w:firstLine="420"/>
        <w:keepLines w:val="0"/>
        <w:keepNext w:val="0"/>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highlight w:val="none"/>
        </w:rPr>
        <w:t xml:space="preserve">9.</w:t>
      </w:r>
      <w:r>
        <w:rPr>
          <w:rFonts w:hint="eastAsia" w:ascii="宋体" w:hAnsi="宋体" w:cs="宋体"/>
          <w:color w:val="auto"/>
          <w:szCs w:val="21"/>
          <w:highlight w:val="none"/>
        </w:rPr>
        <w:t xml:space="preserve">本项目支持政府采购合同信用融资。</w:t>
      </w:r>
      <w:r/>
    </w:p>
    <w:p>
      <w:pPr>
        <w:ind w:firstLine="420"/>
        <w:keepLines w:val="0"/>
        <w:keepNext w:val="0"/>
        <w:pageBreakBefore w:val="0"/>
        <w:spacing w:line="360" w:lineRule="auto"/>
        <w:widowControl/>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rPr>
        <w:t xml:space="preserve">.为采购项目提供整体设计、规范编制或者项目管理、监理、检测等服务的供应商，不得再参加该采购项目的其他采购活动。</w:t>
      </w:r>
      <w:r/>
    </w:p>
    <w:p>
      <w:pPr>
        <w:ind w:firstLine="420"/>
        <w:keepLines w:val="0"/>
        <w:keepNext w:val="0"/>
        <w:pageBreakBefore w:val="0"/>
        <w:spacing w:line="360" w:lineRule="auto"/>
        <w:widowControl/>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11</w:t>
      </w:r>
      <w:r>
        <w:rPr>
          <w:rFonts w:hint="eastAsia" w:ascii="宋体" w:hAnsi="宋体" w:eastAsia="宋体" w:cs="宋体"/>
          <w:color w:val="auto"/>
          <w:highlight w:val="none"/>
        </w:rPr>
        <w:t xml:space="preserve">.单位负责人为同一人或者存在直接控股、管理关系的不同供应商，不得参加同一合同项下的政府采购活动。</w:t>
      </w:r>
      <w:r/>
    </w:p>
    <w:p>
      <w:pPr>
        <w:ind w:firstLine="420"/>
        <w:jc w:val="left"/>
        <w:keepLines w:val="0"/>
        <w:keepNext w:val="0"/>
        <w:pageBreakBefore w:val="0"/>
        <w:spacing w:line="360" w:lineRule="auto"/>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.政府采购监督电话：0512-66681110</w:t>
      </w:r>
      <w:r/>
    </w:p>
    <w:p>
      <w:pPr>
        <w:ind w:firstLine="420"/>
        <w:jc w:val="left"/>
        <w:keepLines w:val="0"/>
        <w:keepNext w:val="0"/>
        <w:pageBreakBefore w:val="0"/>
        <w:spacing w:line="360" w:lineRule="auto"/>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.本公告同时在江苏省政府采购网、苏州市政府采购网上发布。</w:t>
      </w:r>
      <w:r/>
    </w:p>
    <w:p>
      <w:pPr>
        <w:ind w:firstLine="422"/>
        <w:jc w:val="left"/>
        <w:keepLines w:val="0"/>
        <w:keepNext w:val="0"/>
        <w:pageBreakBefore w:val="0"/>
        <w:spacing w:line="360" w:lineRule="auto"/>
        <w:shd w:val="clear" w:color="auto" w:fill="ffffff"/>
        <w:widowControl/>
        <w:rPr>
          <w:rFonts w:ascii="宋体" w:hAnsi="宋体" w:cs="宋体"/>
          <w:b/>
          <w:bCs/>
          <w:color w:val="auto"/>
          <w:szCs w:val="21"/>
          <w:highlight w:val="none"/>
        </w:rPr>
        <w:outlineLvl w:val="9"/>
      </w:pPr>
      <w:r>
        <w:rPr>
          <w:rFonts w:hint="eastAsia" w:ascii="宋体" w:hAnsi="宋体" w:cs="宋体"/>
          <w:b/>
          <w:bCs/>
          <w:color w:val="auto"/>
          <w:szCs w:val="21"/>
          <w:highlight w:val="none"/>
        </w:rPr>
        <w:t xml:space="preserve">八、对本次采购提出询问，请按以下方式联系</w:t>
      </w:r>
      <w:r/>
    </w:p>
    <w:p>
      <w:pPr>
        <w:ind w:firstLine="420"/>
        <w:jc w:val="left"/>
        <w:keepLines w:val="0"/>
        <w:keepNext w:val="0"/>
        <w:pageBreakBefore w:val="0"/>
        <w:spacing w:line="360" w:lineRule="auto"/>
        <w:shd w:val="clear" w:color="auto" w:fill="ffffff"/>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1. 采购人信息</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rPr>
        <w:t xml:space="preserve">名称：</w:t>
      </w:r>
      <w:r>
        <w:rPr>
          <w:rFonts w:hint="eastAsia" w:ascii="宋体" w:hAnsi="宋体"/>
          <w:color w:val="auto"/>
          <w:szCs w:val="21"/>
          <w:highlight w:val="none"/>
          <w:lang w:eastAsia="zh-CN"/>
        </w:rPr>
        <w:t xml:space="preserve">苏州工业园区综合行政执法局</w:t>
      </w:r>
      <w:r/>
    </w:p>
    <w:p>
      <w:pPr>
        <w:ind w:firstLine="420"/>
        <w:jc w:val="left"/>
        <w:keepLines w:val="0"/>
        <w:keepNext w:val="0"/>
        <w:pageBreakBefore w:val="0"/>
        <w:spacing w:line="360" w:lineRule="auto"/>
        <w:shd w:val="clear" w:color="auto" w:fill="ffffff"/>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地址：</w:t>
      </w:r>
      <w:r>
        <w:rPr>
          <w:rFonts w:hint="eastAsia" w:ascii="宋体" w:hAnsi="宋体" w:cs="宋体"/>
          <w:color w:val="auto"/>
          <w:szCs w:val="21"/>
          <w:highlight w:val="none"/>
          <w:lang w:eastAsia="zh-CN"/>
        </w:rPr>
        <w:t xml:space="preserve">苏州工业园区南施街233号城市管理大厦4楼</w:t>
      </w:r>
      <w:r/>
    </w:p>
    <w:p>
      <w:pPr>
        <w:pStyle w:val="953"/>
        <w:keepLines w:val="0"/>
        <w:keepNext w:val="0"/>
        <w:pageBreakBefore w:val="0"/>
        <w:spacing w:line="360" w:lineRule="auto"/>
        <w:rPr>
          <w:rFonts w:hAnsi="宋体" w:cs="宋体"/>
          <w:color w:val="auto"/>
          <w:szCs w:val="21"/>
          <w:highlight w:val="none"/>
        </w:rPr>
        <w:outlineLvl w:val="9"/>
      </w:pPr>
      <w:r>
        <w:rPr>
          <w:rFonts w:hint="eastAsia" w:hAnsi="宋体" w:cs="宋体"/>
          <w:color w:val="auto"/>
          <w:szCs w:val="21"/>
          <w:highlight w:val="none"/>
        </w:rPr>
        <w:t xml:space="preserve">联系方式：0512-62995447</w:t>
      </w:r>
      <w:r/>
    </w:p>
    <w:p>
      <w:pPr>
        <w:pStyle w:val="953"/>
        <w:keepLines w:val="0"/>
        <w:keepNext w:val="0"/>
        <w:pageBreakBefore w:val="0"/>
        <w:spacing w:line="360" w:lineRule="auto"/>
        <w:rPr>
          <w:rFonts w:hint="eastAsia"/>
          <w:color w:val="auto"/>
          <w:highlight w:val="none"/>
        </w:rPr>
        <w:outlineLvl w:val="9"/>
      </w:pPr>
      <w:r>
        <w:rPr>
          <w:rFonts w:hint="eastAsia" w:hAnsi="宋体" w:cs="宋体"/>
          <w:color w:val="auto"/>
          <w:szCs w:val="21"/>
          <w:highlight w:val="none"/>
        </w:rPr>
        <w:t xml:space="preserve">联系人：张洁</w:t>
      </w:r>
      <w:r/>
    </w:p>
    <w:p>
      <w:pPr>
        <w:ind w:firstLine="420"/>
        <w:jc w:val="left"/>
        <w:keepLines w:val="0"/>
        <w:keepNext w:val="0"/>
        <w:pageBreakBefore w:val="0"/>
        <w:spacing w:line="360" w:lineRule="auto"/>
        <w:shd w:val="clear" w:color="auto" w:fill="ffffff"/>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2. 采购代理机构</w:t>
      </w:r>
      <w:r>
        <w:rPr>
          <w:rFonts w:hint="eastAsia" w:cs="宋体"/>
          <w:color w:val="auto"/>
          <w:highlight w:val="none"/>
        </w:rPr>
        <w:t xml:space="preserve">信息</w:t>
      </w:r>
      <w:r/>
    </w:p>
    <w:p>
      <w:pPr>
        <w:ind w:firstLine="420"/>
        <w:jc w:val="left"/>
        <w:keepLines w:val="0"/>
        <w:keepNext w:val="0"/>
        <w:pageBreakBefore w:val="0"/>
        <w:spacing w:line="360" w:lineRule="auto"/>
        <w:shd w:val="clear" w:color="auto" w:fill="ffffff"/>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名称：苏州市原鑫招投标咨询服务有限公司</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rPr>
        <w:t xml:space="preserve">地址：</w:t>
      </w:r>
      <w:r>
        <w:rPr>
          <w:rFonts w:hint="eastAsia" w:ascii="宋体" w:hAnsi="宋体" w:cs="宋体"/>
          <w:color w:val="auto"/>
          <w:szCs w:val="21"/>
          <w:highlight w:val="none"/>
          <w:lang w:eastAsia="zh-CN"/>
        </w:rPr>
        <w:t xml:space="preserve">苏州工业园区苏州大道西313号嘉实大厦东楼5楼</w:t>
      </w:r>
      <w:r/>
    </w:p>
    <w:p>
      <w:pPr>
        <w:ind w:firstLine="420"/>
        <w:jc w:val="left"/>
        <w:keepLines w:val="0"/>
        <w:keepNext w:val="0"/>
        <w:pageBreakBefore w:val="0"/>
        <w:spacing w:line="360" w:lineRule="auto"/>
        <w:shd w:val="clear" w:color="auto" w:fill="ffffff"/>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联系方式：0512-68364647、68361806*8002</w:t>
      </w:r>
      <w:r/>
    </w:p>
    <w:p>
      <w:pPr>
        <w:ind w:firstLine="420"/>
        <w:jc w:val="left"/>
        <w:keepLines w:val="0"/>
        <w:keepNext w:val="0"/>
        <w:pageBreakBefore w:val="0"/>
        <w:spacing w:line="360" w:lineRule="auto"/>
        <w:shd w:val="clear" w:color="auto" w:fill="ffffff"/>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3.项目联系方式</w:t>
      </w:r>
      <w:r/>
    </w:p>
    <w:p>
      <w:pPr>
        <w:ind w:firstLine="420"/>
        <w:jc w:val="left"/>
        <w:keepLines w:val="0"/>
        <w:keepNext w:val="0"/>
        <w:pageBreakBefore w:val="0"/>
        <w:spacing w:line="360" w:lineRule="auto"/>
        <w:shd w:val="clear" w:color="auto" w:fill="ffffff"/>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项目联系人：</w:t>
      </w:r>
      <w:r>
        <w:rPr>
          <w:rFonts w:hint="eastAsia" w:ascii="宋体" w:hAnsi="宋体" w:cs="宋体"/>
          <w:color w:val="auto"/>
          <w:szCs w:val="21"/>
          <w:highlight w:val="none"/>
        </w:rPr>
        <w:t xml:space="preserve">金健、周详、祝晓忠、周悦婷</w:t>
      </w:r>
      <w:r/>
    </w:p>
    <w:p>
      <w:pPr>
        <w:ind w:firstLine="420"/>
        <w:jc w:val="left"/>
        <w:keepLines w:val="0"/>
        <w:keepNext w:val="0"/>
        <w:pageBreakBefore w:val="0"/>
        <w:spacing w:line="360" w:lineRule="auto"/>
        <w:shd w:val="clear" w:color="auto" w:fill="ffffff"/>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电话：0512-68364647、68361806*8002 </w:t>
      </w:r>
      <w:r/>
    </w:p>
    <w:p>
      <w:pPr>
        <w:numPr>
          <w:ilvl w:val="0"/>
          <w:numId w:val="0"/>
        </w:numPr>
        <w:jc w:val="both"/>
        <w:spacing w:line="360" w:lineRule="auto"/>
        <w:tabs>
          <w:tab w:val="left" w:pos="5250" w:leader="none"/>
        </w:tabs>
        <w:rPr>
          <w:rFonts w:ascii="宋体" w:hAnsi="宋体"/>
          <w:color w:val="auto"/>
          <w:szCs w:val="21"/>
          <w:highlight w:val="none"/>
        </w:rPr>
        <w:outlineLvl w:val="0"/>
      </w:pPr>
      <w:r>
        <w:rPr>
          <w:rFonts w:ascii="宋体" w:hAnsi="宋体"/>
          <w:color w:val="auto"/>
          <w:szCs w:val="21"/>
          <w:highlight w:val="none"/>
        </w:rPr>
        <w:br w:type="page" w:clear="all"/>
      </w:r>
      <w:r/>
    </w:p>
    <w:p>
      <w:pPr>
        <w:pStyle w:val="908"/>
        <w:jc w:val="center"/>
        <w:rPr>
          <w:rFonts w:hint="default"/>
          <w:lang w:val="en-US" w:eastAsia="zh-CN"/>
        </w:rPr>
      </w:pPr>
      <w:r/>
      <w:bookmarkStart w:id="7" w:name="_Toc31931"/>
      <w:r/>
      <w:bookmarkStart w:id="8" w:name="_Toc27806"/>
      <w:r/>
      <w:bookmarkStart w:id="9" w:name="_Toc18506"/>
      <w:r>
        <w:rPr>
          <w:rFonts w:hint="eastAsia"/>
          <w:lang w:val="en-US" w:eastAsia="zh-CN"/>
        </w:rPr>
        <w:t xml:space="preserve">第二章 谈判供应商须知</w:t>
      </w:r>
      <w:bookmarkEnd w:id="7"/>
      <w:r/>
      <w:bookmarkEnd w:id="8"/>
      <w:r/>
      <w:bookmarkEnd w:id="9"/>
      <w:r/>
      <w:r/>
    </w:p>
    <w:p>
      <w:pPr>
        <w:numPr>
          <w:ilvl w:val="0"/>
          <w:numId w:val="4"/>
        </w:numPr>
        <w:ind w:left="567" w:hanging="567"/>
        <w:keepLines w:val="0"/>
        <w:keepNext w:val="0"/>
        <w:pageBreakBefore w:val="0"/>
        <w:spacing w:line="360" w:lineRule="auto"/>
        <w:widowControl w:val="off"/>
        <w:tabs>
          <w:tab w:val="left" w:pos="851" w:leader="none"/>
        </w:tabs>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1"/>
          <w:szCs w:val="21"/>
        </w:rPr>
        <w:t xml:space="preserve">总则</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000000"/>
          <w:sz w:val="21"/>
          <w:szCs w:val="21"/>
        </w:rPr>
        <w:t xml:space="preserve">本谈判采购文件仅适用于苏州市原鑫招投标咨询服务有限公司组织的</w:t>
      </w:r>
      <w:r>
        <w:rPr>
          <w:rFonts w:hint="eastAsia" w:ascii="宋体" w:hAnsi="宋体" w:eastAsia="宋体" w:cs="宋体"/>
          <w:b w:val="0"/>
          <w:bCs/>
          <w:color w:val="000000"/>
          <w:sz w:val="21"/>
          <w:szCs w:val="21"/>
          <w:lang w:val="en-US" w:eastAsia="zh-CN"/>
        </w:rPr>
        <w:t xml:space="preserve">谈判</w:t>
      </w:r>
      <w:r>
        <w:rPr>
          <w:rFonts w:hint="eastAsia" w:ascii="宋体" w:hAnsi="宋体" w:eastAsia="宋体" w:cs="宋体"/>
          <w:b w:val="0"/>
          <w:bCs/>
          <w:color w:val="000000"/>
          <w:sz w:val="21"/>
          <w:szCs w:val="21"/>
        </w:rPr>
        <w:t xml:space="preserve">采购活动。</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000000"/>
          <w:sz w:val="21"/>
          <w:szCs w:val="21"/>
        </w:rPr>
        <w:t xml:space="preserve">本次采购活动及因本次采购产生的合同受中国法律制约和保护。</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000000"/>
          <w:sz w:val="21"/>
          <w:szCs w:val="21"/>
        </w:rPr>
        <w:t xml:space="preserve">本谈判采购文件的解释权属于苏州市原鑫招投标咨询服务有限公司。</w:t>
      </w:r>
      <w:r/>
    </w:p>
    <w:p>
      <w:pPr>
        <w:numPr>
          <w:ilvl w:val="0"/>
          <w:numId w:val="4"/>
        </w:numPr>
        <w:ind w:left="567" w:hanging="567"/>
        <w:keepLines w:val="0"/>
        <w:keepNext w:val="0"/>
        <w:pageBreakBefore w:val="0"/>
        <w:spacing w:line="360" w:lineRule="auto"/>
        <w:widowControl w:val="off"/>
        <w:tabs>
          <w:tab w:val="left" w:pos="851" w:leader="none"/>
        </w:tabs>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1"/>
          <w:szCs w:val="21"/>
        </w:rPr>
        <w:t xml:space="preserve">供应商资格要求</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000000"/>
          <w:sz w:val="21"/>
          <w:szCs w:val="21"/>
        </w:rPr>
        <w:t xml:space="preserve">详见竞争性谈判公告中“二、申请人的资格要求”。</w:t>
      </w:r>
      <w:r/>
    </w:p>
    <w:p>
      <w:pPr>
        <w:numPr>
          <w:ilvl w:val="0"/>
          <w:numId w:val="4"/>
        </w:numPr>
        <w:ind w:left="567" w:hanging="567"/>
        <w:keepLines w:val="0"/>
        <w:keepNext w:val="0"/>
        <w:pageBreakBefore w:val="0"/>
        <w:spacing w:line="360" w:lineRule="auto"/>
        <w:widowControl w:val="off"/>
        <w:tabs>
          <w:tab w:val="left" w:pos="851" w:leader="none"/>
        </w:tabs>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1"/>
          <w:szCs w:val="21"/>
        </w:rPr>
        <w:t xml:space="preserve">谈判费用</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000000"/>
          <w:sz w:val="21"/>
          <w:szCs w:val="21"/>
        </w:rPr>
        <w:t xml:space="preserve">无论谈判过程中的做法和结果如何，供应商自行承担所有与参加</w:t>
      </w:r>
      <w:r>
        <w:rPr>
          <w:rFonts w:hint="eastAsia" w:ascii="宋体" w:hAnsi="宋体" w:eastAsia="宋体" w:cs="宋体"/>
          <w:b w:val="0"/>
          <w:bCs/>
          <w:color w:val="000000"/>
          <w:sz w:val="21"/>
          <w:szCs w:val="21"/>
          <w:lang w:val="en-US" w:eastAsia="zh-CN"/>
        </w:rPr>
        <w:t xml:space="preserve">本次</w:t>
      </w:r>
      <w:r>
        <w:rPr>
          <w:rFonts w:hint="eastAsia" w:ascii="宋体" w:hAnsi="宋体" w:eastAsia="宋体" w:cs="宋体"/>
          <w:b w:val="0"/>
          <w:bCs/>
          <w:color w:val="000000"/>
          <w:sz w:val="21"/>
          <w:szCs w:val="21"/>
        </w:rPr>
        <w:t xml:space="preserve">谈判有关的全部费用</w:t>
      </w:r>
      <w:r>
        <w:rPr>
          <w:rFonts w:hint="eastAsia" w:ascii="宋体" w:hAnsi="宋体" w:eastAsia="宋体" w:cs="宋体"/>
          <w:sz w:val="21"/>
          <w:szCs w:val="21"/>
        </w:rPr>
        <w:t xml:space="preserve">。</w:t>
      </w:r>
      <w:r/>
    </w:p>
    <w:p>
      <w:pPr>
        <w:numPr>
          <w:ilvl w:val="0"/>
          <w:numId w:val="4"/>
        </w:numPr>
        <w:ind w:left="567" w:hanging="567"/>
        <w:keepLines w:val="0"/>
        <w:keepNext w:val="0"/>
        <w:pageBreakBefore w:val="0"/>
        <w:spacing w:line="360" w:lineRule="auto"/>
        <w:widowControl w:val="off"/>
        <w:tabs>
          <w:tab w:val="left" w:pos="851" w:leader="none"/>
        </w:tabs>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1"/>
          <w:szCs w:val="21"/>
        </w:rPr>
        <w:t xml:space="preserve">联合</w:t>
      </w:r>
      <w:r>
        <w:rPr>
          <w:rFonts w:hint="eastAsia" w:ascii="宋体" w:hAnsi="宋体" w:eastAsia="宋体" w:cs="宋体"/>
          <w:b/>
          <w:color w:val="000000"/>
          <w:sz w:val="21"/>
          <w:szCs w:val="21"/>
          <w:lang w:val="en-US" w:eastAsia="zh-CN"/>
        </w:rPr>
        <w:t xml:space="preserve">体</w:t>
      </w:r>
      <w:r>
        <w:rPr>
          <w:rFonts w:hint="eastAsia" w:ascii="宋体" w:hAnsi="宋体" w:eastAsia="宋体" w:cs="宋体"/>
          <w:b/>
          <w:color w:val="000000"/>
          <w:sz w:val="21"/>
          <w:szCs w:val="21"/>
        </w:rPr>
        <w:t xml:space="preserve">响应</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outlineLvl w:val="9"/>
      </w:pPr>
      <w:r/>
      <w:bookmarkStart w:id="10" w:name="_Hlk193372188"/>
      <w:r>
        <w:rPr>
          <w:rFonts w:hint="eastAsia" w:ascii="宋体" w:hAnsi="宋体" w:eastAsia="宋体" w:cs="宋体"/>
          <w:b w:val="0"/>
          <w:bCs/>
          <w:color w:val="000000"/>
          <w:sz w:val="21"/>
          <w:szCs w:val="21"/>
        </w:rPr>
        <w:t xml:space="preserve">本项目不接受联合体响应。</w:t>
      </w:r>
      <w:bookmarkEnd w:id="10"/>
      <w:r/>
      <w:r/>
    </w:p>
    <w:p>
      <w:pPr>
        <w:numPr>
          <w:ilvl w:val="0"/>
          <w:numId w:val="4"/>
        </w:numPr>
        <w:ind w:left="567" w:hanging="567"/>
        <w:keepLines w:val="0"/>
        <w:keepNext w:val="0"/>
        <w:pageBreakBefore w:val="0"/>
        <w:spacing w:line="360" w:lineRule="auto"/>
        <w:widowControl w:val="off"/>
        <w:tabs>
          <w:tab w:val="left" w:pos="851" w:leader="none"/>
        </w:tabs>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1"/>
          <w:szCs w:val="21"/>
          <w:lang w:val="en-US" w:eastAsia="zh-CN"/>
        </w:rPr>
        <w:t xml:space="preserve">谈判</w:t>
      </w:r>
      <w:r>
        <w:rPr>
          <w:rFonts w:hint="eastAsia" w:ascii="宋体" w:hAnsi="宋体" w:eastAsia="宋体" w:cs="宋体"/>
          <w:b/>
          <w:color w:val="000000"/>
          <w:sz w:val="21"/>
          <w:szCs w:val="21"/>
        </w:rPr>
        <w:t xml:space="preserve">采购文件</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1"/>
          <w:szCs w:val="21"/>
          <w:lang w:val="en-US" w:eastAsia="zh-CN"/>
        </w:rPr>
        <w:t xml:space="preserve">谈判采购</w:t>
      </w:r>
      <w:r>
        <w:rPr>
          <w:rFonts w:hint="eastAsia" w:ascii="宋体" w:hAnsi="宋体" w:eastAsia="宋体" w:cs="宋体"/>
          <w:b w:val="0"/>
          <w:bCs/>
          <w:color w:val="000000"/>
          <w:sz w:val="21"/>
          <w:szCs w:val="21"/>
        </w:rPr>
        <w:t xml:space="preserve">文件</w:t>
      </w:r>
      <w:r>
        <w:rPr>
          <w:rFonts w:hint="eastAsia" w:ascii="宋体" w:hAnsi="宋体" w:eastAsia="宋体" w:cs="宋体"/>
          <w:sz w:val="21"/>
          <w:szCs w:val="21"/>
        </w:rPr>
        <w:t xml:space="preserve">由总目录所列内容组成，供应商获取采购文件后，应仔细检查采购文件的所有内容，如有残缺等问题应在获取采购文件后及时向采购代理机构提出，否则，由此产生的影响由供应商自己承担。供应商同时应认真审阅采购文件中所有的事项、格式、条款和规范要求等，若供应商的响应文件没有按采购文件要求提交全部资料或响应文件没有对采购文件做出实质性响应，其风险由供应商自行承担</w:t>
      </w:r>
      <w:r>
        <w:rPr>
          <w:rFonts w:hint="eastAsia" w:ascii="宋体" w:hAnsi="宋体" w:eastAsia="宋体" w:cs="宋体"/>
          <w:sz w:val="21"/>
          <w:szCs w:val="21"/>
          <w:lang w:eastAsia="zh-CN"/>
        </w:rPr>
        <w:t xml:space="preserve">。</w:t>
      </w:r>
      <w:r/>
    </w:p>
    <w:p>
      <w:pPr>
        <w:numPr>
          <w:ilvl w:val="0"/>
          <w:numId w:val="4"/>
        </w:numPr>
        <w:ind w:left="567" w:hanging="567"/>
        <w:keepLines w:val="0"/>
        <w:keepNext w:val="0"/>
        <w:pageBreakBefore w:val="0"/>
        <w:spacing w:line="360" w:lineRule="auto"/>
        <w:widowControl w:val="off"/>
        <w:tabs>
          <w:tab w:val="left" w:pos="851" w:leader="none"/>
        </w:tabs>
        <w:rPr>
          <w:rFonts w:hint="eastAsia" w:ascii="宋体" w:hAnsi="宋体" w:eastAsia="宋体" w:cs="宋体"/>
          <w:b/>
          <w:color w:val="000000"/>
          <w:sz w:val="21"/>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1"/>
          <w:szCs w:val="21"/>
          <w:lang w:val="en-US" w:eastAsia="zh-CN"/>
        </w:rPr>
        <w:t xml:space="preserve">谈判文件的澄清和修改</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rPr>
        <w:t xml:space="preserve">在响应文件提交截止时间前，</w:t>
      </w:r>
      <w:r>
        <w:rPr>
          <w:rFonts w:hint="eastAsia" w:ascii="宋体" w:hAnsi="宋体" w:eastAsia="宋体" w:cs="宋体"/>
          <w:color w:val="000000"/>
          <w:szCs w:val="21"/>
          <w:lang w:val="en-US" w:eastAsia="zh-CN"/>
        </w:rPr>
        <w:t xml:space="preserve">采购</w:t>
      </w:r>
      <w:r>
        <w:rPr>
          <w:rFonts w:hint="eastAsia" w:ascii="宋体" w:hAnsi="宋体" w:eastAsia="宋体" w:cs="宋体"/>
          <w:color w:val="000000"/>
          <w:szCs w:val="21"/>
        </w:rPr>
        <w:t xml:space="preserve">代理机构可以对</w:t>
      </w:r>
      <w:r>
        <w:rPr>
          <w:rFonts w:hint="eastAsia" w:ascii="宋体" w:hAnsi="宋体" w:eastAsia="宋体" w:cs="宋体"/>
          <w:color w:val="000000"/>
          <w:szCs w:val="21"/>
          <w:lang w:val="en-US" w:eastAsia="zh-CN"/>
        </w:rPr>
        <w:t xml:space="preserve">谈判</w:t>
      </w:r>
      <w:r>
        <w:rPr>
          <w:rFonts w:hint="eastAsia" w:ascii="宋体" w:hAnsi="宋体" w:eastAsia="宋体" w:cs="宋体"/>
          <w:color w:val="000000"/>
          <w:szCs w:val="21"/>
        </w:rPr>
        <w:t xml:space="preserve">文件进行澄清和修改</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 澄清或者修改的内容作为</w:t>
      </w:r>
      <w:r>
        <w:rPr>
          <w:rFonts w:hint="eastAsia" w:ascii="宋体" w:hAnsi="宋体" w:eastAsia="宋体" w:cs="宋体"/>
          <w:color w:val="000000"/>
          <w:szCs w:val="21"/>
          <w:lang w:val="en-US" w:eastAsia="zh-CN"/>
        </w:rPr>
        <w:t xml:space="preserve">谈判</w:t>
      </w:r>
      <w:r>
        <w:rPr>
          <w:rFonts w:hint="eastAsia" w:ascii="宋体" w:hAnsi="宋体" w:eastAsia="宋体" w:cs="宋体"/>
          <w:color w:val="000000"/>
          <w:szCs w:val="21"/>
        </w:rPr>
        <w:t xml:space="preserve">文件的组成部分。澄清或者修改的内容可能影响响应文件编制的，</w:t>
      </w:r>
      <w:r>
        <w:rPr>
          <w:rFonts w:hint="eastAsia" w:ascii="宋体" w:hAnsi="宋体" w:eastAsia="宋体" w:cs="宋体"/>
          <w:color w:val="000000"/>
          <w:szCs w:val="21"/>
          <w:lang w:val="en-US" w:eastAsia="zh-CN"/>
        </w:rPr>
        <w:t xml:space="preserve">采购</w:t>
      </w:r>
      <w:r>
        <w:rPr>
          <w:rFonts w:hint="eastAsia" w:ascii="宋体" w:hAnsi="宋体" w:eastAsia="宋体" w:cs="宋体"/>
          <w:color w:val="000000"/>
          <w:szCs w:val="21"/>
        </w:rPr>
        <w:t xml:space="preserve">代理机构将</w:t>
      </w:r>
      <w:r>
        <w:rPr>
          <w:rFonts w:hint="eastAsia" w:ascii="宋体" w:hAnsi="宋体" w:eastAsia="宋体" w:cs="宋体"/>
          <w:color w:val="000000"/>
          <w:szCs w:val="21"/>
          <w:lang w:val="en-US" w:eastAsia="zh-CN"/>
        </w:rPr>
        <w:t xml:space="preserve">在原公告媒体上通过</w:t>
      </w:r>
      <w:r>
        <w:rPr>
          <w:rFonts w:hint="eastAsia" w:ascii="宋体" w:hAnsi="宋体" w:eastAsia="宋体" w:cs="宋体"/>
          <w:color w:val="000000"/>
          <w:szCs w:val="21"/>
        </w:rPr>
        <w:t xml:space="preserve">发布书面更正公告形式通知所有获取</w:t>
      </w:r>
      <w:r>
        <w:rPr>
          <w:rFonts w:hint="eastAsia" w:ascii="宋体" w:hAnsi="宋体" w:eastAsia="宋体" w:cs="宋体"/>
          <w:color w:val="000000"/>
          <w:szCs w:val="21"/>
          <w:lang w:val="en-US" w:eastAsia="zh-CN"/>
        </w:rPr>
        <w:t xml:space="preserve">谈判</w:t>
      </w:r>
      <w:r>
        <w:rPr>
          <w:rFonts w:hint="eastAsia" w:ascii="宋体" w:hAnsi="宋体" w:eastAsia="宋体" w:cs="宋体"/>
          <w:color w:val="000000"/>
          <w:szCs w:val="21"/>
        </w:rPr>
        <w:t xml:space="preserve">文件的供应商</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 更正公告内容将作为</w:t>
      </w:r>
      <w:r>
        <w:rPr>
          <w:rFonts w:hint="eastAsia" w:ascii="宋体" w:hAnsi="宋体" w:eastAsia="宋体" w:cs="宋体"/>
          <w:color w:val="000000"/>
          <w:szCs w:val="21"/>
          <w:lang w:val="en-US" w:eastAsia="zh-CN"/>
        </w:rPr>
        <w:t xml:space="preserve">谈判</w:t>
      </w:r>
      <w:r>
        <w:rPr>
          <w:rFonts w:hint="eastAsia" w:ascii="宋体" w:hAnsi="宋体" w:eastAsia="宋体" w:cs="宋体"/>
          <w:color w:val="000000"/>
          <w:szCs w:val="21"/>
        </w:rPr>
        <w:t xml:space="preserve">文件的组成部分，并对供应商具有约束力。</w:t>
      </w:r>
      <w:r>
        <w:rPr>
          <w:rFonts w:hint="eastAsia" w:ascii="宋体" w:hAnsi="宋体" w:eastAsia="宋体" w:cs="宋体"/>
          <w:bCs/>
          <w:sz w:val="21"/>
          <w:szCs w:val="21"/>
        </w:rPr>
        <w:t xml:space="preserve">为保证供应商有足够时间修正响应文件</w:t>
      </w:r>
      <w:r>
        <w:rPr>
          <w:rFonts w:hint="eastAsia" w:ascii="宋体" w:hAnsi="宋体" w:eastAsia="宋体" w:cs="宋体"/>
          <w:color w:val="000000"/>
          <w:szCs w:val="21"/>
        </w:rPr>
        <w:t xml:space="preserve">，</w:t>
      </w:r>
      <w:r>
        <w:rPr>
          <w:rFonts w:hint="eastAsia" w:ascii="宋体" w:hAnsi="宋体" w:eastAsia="宋体" w:cs="宋体"/>
          <w:color w:val="000000"/>
          <w:szCs w:val="21"/>
          <w:lang w:val="en-US" w:eastAsia="zh-CN"/>
        </w:rPr>
        <w:t xml:space="preserve">采购</w:t>
      </w:r>
      <w:r>
        <w:rPr>
          <w:rFonts w:hint="eastAsia" w:ascii="宋体" w:hAnsi="宋体" w:eastAsia="宋体" w:cs="宋体"/>
          <w:color w:val="000000"/>
          <w:szCs w:val="21"/>
        </w:rPr>
        <w:t xml:space="preserve">代理机构将</w:t>
      </w:r>
      <w:r>
        <w:rPr>
          <w:rFonts w:hint="eastAsia" w:ascii="宋体" w:hAnsi="宋体" w:eastAsia="宋体" w:cs="宋体"/>
          <w:color w:val="000000"/>
          <w:szCs w:val="21"/>
          <w:lang w:val="en-US" w:eastAsia="zh-CN"/>
        </w:rPr>
        <w:t xml:space="preserve">依法</w:t>
      </w:r>
      <w:r>
        <w:rPr>
          <w:rFonts w:hint="eastAsia" w:ascii="宋体" w:hAnsi="宋体" w:eastAsia="宋体" w:cs="宋体"/>
          <w:color w:val="000000"/>
          <w:szCs w:val="21"/>
        </w:rPr>
        <w:t xml:space="preserve">顺延响应文件</w:t>
      </w:r>
      <w:r>
        <w:rPr>
          <w:rFonts w:hint="eastAsia" w:ascii="宋体" w:hAnsi="宋体" w:eastAsia="宋体" w:cs="宋体"/>
          <w:color w:val="000000"/>
          <w:szCs w:val="21"/>
          <w:lang w:val="en-US" w:eastAsia="zh-CN"/>
        </w:rPr>
        <w:t xml:space="preserve">提交</w:t>
      </w:r>
      <w:r>
        <w:rPr>
          <w:rFonts w:hint="eastAsia" w:ascii="宋体" w:hAnsi="宋体" w:eastAsia="宋体" w:cs="宋体"/>
          <w:color w:val="000000"/>
          <w:szCs w:val="21"/>
        </w:rPr>
        <w:t xml:space="preserve">截止时间</w:t>
      </w:r>
      <w:r>
        <w:rPr>
          <w:rFonts w:hint="eastAsia" w:ascii="宋体" w:hAnsi="宋体" w:eastAsia="宋体" w:cs="宋体"/>
          <w:color w:val="000000"/>
          <w:szCs w:val="21"/>
          <w:lang w:val="en-US" w:eastAsia="zh-CN"/>
        </w:rPr>
        <w:t xml:space="preserve">及开启时间</w:t>
      </w:r>
      <w:r>
        <w:rPr>
          <w:rFonts w:hint="eastAsia" w:ascii="宋体" w:hAnsi="宋体" w:eastAsia="宋体" w:cs="宋体"/>
          <w:color w:val="000000"/>
          <w:szCs w:val="21"/>
        </w:rPr>
        <w:t xml:space="preserve">。</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rPr>
        <w:t xml:space="preserve">供应商应及时关注</w:t>
      </w:r>
      <w:r>
        <w:rPr>
          <w:rFonts w:hint="eastAsia" w:ascii="宋体" w:hAnsi="宋体" w:eastAsia="宋体" w:cs="宋体"/>
          <w:color w:val="000000"/>
          <w:szCs w:val="21"/>
          <w:lang w:val="en-US" w:eastAsia="zh-CN"/>
        </w:rPr>
        <w:t xml:space="preserve">原公告</w:t>
      </w:r>
      <w:r>
        <w:rPr>
          <w:rFonts w:hint="eastAsia" w:ascii="宋体" w:hAnsi="宋体" w:eastAsia="宋体" w:cs="宋体"/>
          <w:color w:val="000000"/>
          <w:szCs w:val="21"/>
        </w:rPr>
        <w:t xml:space="preserve">发布媒体上发布的更正（补充）公告，同时在“苏采云”系统中下载更正（补充）</w:t>
      </w:r>
      <w:r>
        <w:rPr>
          <w:rFonts w:hint="eastAsia" w:ascii="宋体" w:hAnsi="宋体" w:eastAsia="宋体" w:cs="宋体"/>
          <w:b w:val="0"/>
          <w:bCs w:val="0"/>
          <w:color w:val="000000"/>
          <w:szCs w:val="21"/>
        </w:rPr>
        <w:t xml:space="preserve">资料，如有遗漏（包括但不限于文件未下载或下载不完整），可能无法解密投标（响应）文件，由此所造成的投标失败或损失由供应商自行负责。</w:t>
      </w:r>
      <w:r/>
    </w:p>
    <w:p>
      <w:pPr>
        <w:numPr>
          <w:ilvl w:val="0"/>
          <w:numId w:val="4"/>
        </w:numPr>
        <w:ind w:left="567" w:hanging="567"/>
        <w:keepLines w:val="0"/>
        <w:keepNext w:val="0"/>
        <w:pageBreakBefore w:val="0"/>
        <w:spacing w:line="360" w:lineRule="auto"/>
        <w:widowControl w:val="off"/>
        <w:tabs>
          <w:tab w:val="left" w:pos="851" w:leader="none"/>
        </w:tabs>
        <w:rPr>
          <w:rFonts w:hint="eastAsia" w:ascii="宋体" w:hAnsi="宋体" w:eastAsia="宋体" w:cs="宋体"/>
          <w:b/>
          <w:color w:val="000000"/>
          <w:sz w:val="21"/>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1"/>
          <w:szCs w:val="21"/>
          <w:lang w:val="en-US" w:eastAsia="zh-CN"/>
        </w:rPr>
        <w:t xml:space="preserve">谈判响应文件的组成及要求</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000000"/>
          <w:szCs w:val="21"/>
        </w:rPr>
        <w:t xml:space="preserve">响应文件封面；</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000000"/>
          <w:szCs w:val="21"/>
        </w:rPr>
        <w:t xml:space="preserve">其他针对本次</w:t>
      </w:r>
      <w:r>
        <w:rPr>
          <w:rFonts w:hint="eastAsia" w:ascii="宋体" w:hAnsi="宋体" w:eastAsia="宋体" w:cs="宋体"/>
          <w:b/>
          <w:bCs/>
          <w:color w:val="000000"/>
          <w:szCs w:val="21"/>
          <w:lang w:val="en-US" w:eastAsia="zh-CN"/>
        </w:rPr>
        <w:t xml:space="preserve">谈判</w:t>
      </w:r>
      <w:r>
        <w:rPr>
          <w:rFonts w:hint="eastAsia" w:ascii="宋体" w:hAnsi="宋体" w:eastAsia="宋体" w:cs="宋体"/>
          <w:b/>
          <w:bCs/>
          <w:color w:val="000000"/>
          <w:szCs w:val="21"/>
        </w:rPr>
        <w:t xml:space="preserve">的详细说明；</w:t>
      </w:r>
      <w:r/>
    </w:p>
    <w:p>
      <w:pPr>
        <w:numPr>
          <w:ilvl w:val="2"/>
          <w:numId w:val="4"/>
        </w:numPr>
        <w:ind w:left="1247" w:hanging="680"/>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rPr>
        <w:t xml:space="preserve">无对应模块上传的响应文件内容可传至此，含“</w:t>
      </w:r>
      <w:r>
        <w:rPr>
          <w:rFonts w:hint="eastAsia" w:ascii="宋体" w:hAnsi="宋体" w:eastAsia="宋体" w:cs="宋体"/>
          <w:color w:val="000000"/>
          <w:szCs w:val="21"/>
          <w:lang w:val="en-US" w:eastAsia="zh-CN"/>
        </w:rPr>
        <w:t xml:space="preserve">响应文件格式</w:t>
      </w:r>
      <w:r>
        <w:rPr>
          <w:rFonts w:hint="eastAsia" w:ascii="宋体" w:hAnsi="宋体" w:eastAsia="宋体" w:cs="宋体"/>
          <w:color w:val="000000"/>
          <w:szCs w:val="21"/>
        </w:rPr>
        <w:t xml:space="preserve">”中部分表格、内容。</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000000"/>
          <w:szCs w:val="21"/>
        </w:rPr>
        <w:t xml:space="preserve">资格审查响应文件：</w:t>
      </w:r>
      <w:r/>
    </w:p>
    <w:p>
      <w:pPr>
        <w:numPr>
          <w:ilvl w:val="2"/>
          <w:numId w:val="4"/>
        </w:numPr>
        <w:ind w:left="1247" w:hanging="680"/>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rPr>
        <w:t xml:space="preserve">关于资格文件的声明函；</w:t>
      </w:r>
      <w:r/>
    </w:p>
    <w:p>
      <w:pPr>
        <w:numPr>
          <w:ilvl w:val="2"/>
          <w:numId w:val="4"/>
        </w:numPr>
        <w:ind w:left="1247" w:hanging="680"/>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rPr>
        <w:t xml:space="preserve">供应商参加政府采购活动应当具备的条件（提供</w:t>
      </w:r>
      <w:r>
        <w:rPr>
          <w:rFonts w:hint="eastAsia" w:ascii="宋体" w:hAnsi="宋体" w:eastAsia="宋体" w:cs="宋体"/>
          <w:color w:val="000000"/>
          <w:szCs w:val="21"/>
          <w:lang w:val="en-US" w:eastAsia="zh-CN"/>
        </w:rPr>
        <w:t xml:space="preserve">扫描件</w:t>
      </w:r>
      <w:r>
        <w:rPr>
          <w:rFonts w:hint="eastAsia" w:ascii="宋体" w:hAnsi="宋体" w:eastAsia="宋体" w:cs="宋体"/>
          <w:color w:val="000000"/>
          <w:szCs w:val="21"/>
        </w:rPr>
        <w:t xml:space="preserve">）：</w:t>
      </w:r>
      <w:r/>
    </w:p>
    <w:p>
      <w:pPr>
        <w:numPr>
          <w:ilvl w:val="0"/>
          <w:numId w:val="5"/>
        </w:numPr>
        <w:contextualSpacing/>
        <w:keepLines w:val="0"/>
        <w:keepNext w:val="0"/>
        <w:pageBreakBefore w:val="0"/>
        <w:spacing w:line="360" w:lineRule="auto"/>
        <w:widowControl w:val="off"/>
        <w:tabs>
          <w:tab w:val="left" w:pos="0" w:leader="none"/>
        </w:tabs>
        <w:rPr>
          <w:rFonts w:ascii="宋体" w:hAnsi="宋体"/>
          <w:color w:val="auto"/>
          <w:highlight w:val="none"/>
        </w:rPr>
      </w:pPr>
      <w:r>
        <w:rPr>
          <w:rFonts w:hint="eastAsia" w:ascii="宋体" w:hAnsi="宋体"/>
          <w:color w:val="auto"/>
          <w:highlight w:val="none"/>
        </w:rPr>
        <w:t xml:space="preserve">具有独立承担民事责任的能力（提供响应单位法人或者其他组织的营业执照等证明文件，自然人的身份证明）；</w:t>
      </w:r>
      <w:r/>
    </w:p>
    <w:p>
      <w:pPr>
        <w:numPr>
          <w:ilvl w:val="0"/>
          <w:numId w:val="5"/>
        </w:numPr>
        <w:contextualSpacing/>
        <w:keepLines w:val="0"/>
        <w:keepNext w:val="0"/>
        <w:pageBreakBefore w:val="0"/>
        <w:spacing w:line="360" w:lineRule="auto"/>
        <w:widowControl w:val="off"/>
        <w:tabs>
          <w:tab w:val="left" w:pos="0" w:leader="none"/>
        </w:tabs>
        <w:rPr>
          <w:rFonts w:ascii="宋体" w:hAnsi="宋体"/>
          <w:color w:val="auto"/>
          <w:highlight w:val="none"/>
        </w:rPr>
      </w:pPr>
      <w:r>
        <w:rPr>
          <w:rFonts w:hint="eastAsia" w:ascii="宋体" w:hAnsi="宋体"/>
          <w:color w:val="auto"/>
          <w:highlight w:val="none"/>
        </w:rPr>
        <w:t xml:space="preserve">具有良好的商业信誉和健全的财务会计制度</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提供最近一期经审计的财务报告，或银行出具的资信证明，或财政部门认可的政府采购专业担保机构出具的投标担保函。其中[财务报告必须有会计事务所的盖章及注册会计师的签字盖章且至少包含四表一注（资产负债表、利润表、现金流量表、所有者权益变动表及其附注，执行《小企业会计准则》的小微企业，对所有者权益变动表不做要求，但要提供书面说明）]，其他组织、自然人及成立未满一年的法人应提供银行出具的资信证明</w:t>
      </w:r>
      <w:r>
        <w:rPr>
          <w:rFonts w:hint="eastAsia" w:ascii="宋体" w:hAnsi="宋体"/>
          <w:color w:val="auto"/>
          <w:highlight w:val="none"/>
          <w:lang w:eastAsia="zh-CN"/>
        </w:rPr>
        <w:t xml:space="preserve">】；</w:t>
      </w:r>
      <w:r/>
    </w:p>
    <w:p>
      <w:pPr>
        <w:numPr>
          <w:ilvl w:val="0"/>
          <w:numId w:val="5"/>
        </w:numPr>
        <w:contextualSpacing/>
        <w:keepLines w:val="0"/>
        <w:keepNext w:val="0"/>
        <w:pageBreakBefore w:val="0"/>
        <w:spacing w:line="360" w:lineRule="auto"/>
        <w:widowControl w:val="off"/>
        <w:tabs>
          <w:tab w:val="left" w:pos="0" w:leader="none"/>
        </w:tabs>
        <w:rPr>
          <w:rFonts w:ascii="宋体" w:hAnsi="宋体"/>
          <w:color w:val="auto"/>
          <w:highlight w:val="none"/>
        </w:rPr>
      </w:pPr>
      <w:r>
        <w:rPr>
          <w:rFonts w:hint="eastAsia" w:ascii="宋体" w:hAnsi="宋体"/>
          <w:color w:val="auto"/>
          <w:highlight w:val="none"/>
        </w:rPr>
        <w:t xml:space="preserve">具有履行合同所必需的设备和专业技术能力（提供承诺函或证明材料）；</w:t>
      </w:r>
      <w:r/>
    </w:p>
    <w:p>
      <w:pPr>
        <w:numPr>
          <w:ilvl w:val="0"/>
          <w:numId w:val="5"/>
        </w:numPr>
        <w:contextualSpacing/>
        <w:keepLines w:val="0"/>
        <w:keepNext w:val="0"/>
        <w:pageBreakBefore w:val="0"/>
        <w:spacing w:line="360" w:lineRule="auto"/>
        <w:widowControl w:val="off"/>
        <w:tabs>
          <w:tab w:val="left" w:pos="0" w:leader="none"/>
        </w:tabs>
        <w:rPr>
          <w:rFonts w:ascii="宋体" w:hAnsi="宋体"/>
          <w:color w:val="auto"/>
          <w:highlight w:val="none"/>
        </w:rPr>
      </w:pPr>
      <w:r>
        <w:rPr>
          <w:rFonts w:hint="eastAsia" w:ascii="宋体" w:hAnsi="宋体"/>
          <w:color w:val="auto"/>
          <w:highlight w:val="none"/>
        </w:rPr>
        <w:t xml:space="preserve">有依法缴纳税收和社会保障资金的良好记录（应商参加本次政府采购活动前半年内（至少一个月）依法缴纳税收和社会保险的凭据</w:t>
      </w:r>
      <w:r>
        <w:rPr>
          <w:rFonts w:hint="eastAsia" w:ascii="宋体" w:hAnsi="宋体"/>
          <w:color w:val="auto"/>
          <w:highlight w:val="none"/>
          <w:lang w:eastAsia="zh-CN"/>
        </w:rPr>
        <w:t xml:space="preserve">。依法免税或不需要缴纳社会保障资金的供应商，应提供相应证明资料证明其依法免税或不需要缴纳社会保障资金，否则不予认可</w:t>
      </w:r>
      <w:r>
        <w:rPr>
          <w:rFonts w:hint="eastAsia" w:ascii="宋体" w:hAnsi="宋体"/>
          <w:color w:val="auto"/>
          <w:highlight w:val="none"/>
        </w:rPr>
        <w:t xml:space="preserve">）；</w:t>
      </w:r>
      <w:r/>
    </w:p>
    <w:p>
      <w:pPr>
        <w:numPr>
          <w:ilvl w:val="0"/>
          <w:numId w:val="5"/>
        </w:numPr>
        <w:contextualSpacing/>
        <w:keepLines w:val="0"/>
        <w:keepNext w:val="0"/>
        <w:pageBreakBefore w:val="0"/>
        <w:spacing w:line="360" w:lineRule="auto"/>
        <w:widowControl w:val="off"/>
        <w:tabs>
          <w:tab w:val="left" w:pos="0" w:leader="none"/>
        </w:tabs>
        <w:rPr>
          <w:rFonts w:ascii="宋体" w:hAnsi="宋体"/>
          <w:color w:val="auto"/>
          <w:highlight w:val="none"/>
        </w:rPr>
      </w:pPr>
      <w:r>
        <w:rPr>
          <w:rFonts w:hint="eastAsia" w:ascii="宋体" w:hAnsi="宋体"/>
          <w:color w:val="auto"/>
          <w:highlight w:val="none"/>
        </w:rPr>
        <w:t xml:space="preserve">参加政府采购活动前三年内，在经营活动中没有出现重大违法记录（提供书面声明）；</w:t>
      </w:r>
      <w:r/>
    </w:p>
    <w:p>
      <w:pPr>
        <w:numPr>
          <w:ilvl w:val="0"/>
          <w:numId w:val="5"/>
        </w:numPr>
        <w:contextualSpacing/>
        <w:keepLines w:val="0"/>
        <w:keepNext w:val="0"/>
        <w:pageBreakBefore w:val="0"/>
        <w:spacing w:line="360" w:lineRule="auto"/>
        <w:widowControl w:val="off"/>
        <w:tabs>
          <w:tab w:val="left" w:pos="0" w:leader="none"/>
        </w:tabs>
        <w:rPr>
          <w:rFonts w:ascii="宋体" w:hAnsi="宋体"/>
          <w:color w:val="auto"/>
          <w:highlight w:val="none"/>
        </w:rPr>
      </w:pPr>
      <w:r>
        <w:rPr>
          <w:rFonts w:hint="eastAsia" w:ascii="宋体" w:hAnsi="宋体"/>
          <w:color w:val="auto"/>
          <w:highlight w:val="none"/>
          <w:lang w:val="en-US" w:eastAsia="zh-CN"/>
        </w:rPr>
        <w:t xml:space="preserve">提供公路水运工程质量检测机构资质（公路工程桥梁隧道工程专项或公路工程综合甲级），同时须提供公路水运工程质量检测机构资质（交通部交通工程专项）。</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000000"/>
          <w:szCs w:val="21"/>
        </w:rPr>
        <w:t xml:space="preserve">符合性审查响应文件：</w:t>
      </w:r>
      <w:r/>
    </w:p>
    <w:p>
      <w:pPr>
        <w:numPr>
          <w:ilvl w:val="2"/>
          <w:numId w:val="4"/>
        </w:numPr>
        <w:ind w:left="1247" w:hanging="680"/>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rPr>
        <w:t xml:space="preserve">谈判响应承诺书；</w:t>
      </w:r>
      <w:r/>
    </w:p>
    <w:p>
      <w:pPr>
        <w:numPr>
          <w:ilvl w:val="2"/>
          <w:numId w:val="4"/>
        </w:numPr>
        <w:ind w:left="1247" w:hanging="680"/>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rPr>
        <w:t xml:space="preserve">谈判报价表；</w:t>
      </w:r>
      <w:r/>
    </w:p>
    <w:p>
      <w:pPr>
        <w:numPr>
          <w:ilvl w:val="2"/>
          <w:numId w:val="4"/>
        </w:numPr>
        <w:ind w:left="1247" w:hanging="680"/>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rPr>
        <w:t xml:space="preserve">谈判报价分项明细表；</w:t>
      </w:r>
      <w:r/>
    </w:p>
    <w:p>
      <w:pPr>
        <w:numPr>
          <w:ilvl w:val="2"/>
          <w:numId w:val="4"/>
        </w:numPr>
        <w:ind w:left="1247" w:hanging="680"/>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lang w:val="zh-CN"/>
        </w:rPr>
        <w:t xml:space="preserve">供应商法定代表人</w:t>
      </w:r>
      <w:r>
        <w:rPr>
          <w:rFonts w:hint="eastAsia" w:ascii="宋体" w:hAnsi="宋体" w:eastAsia="宋体" w:cs="宋体"/>
          <w:color w:val="000000"/>
          <w:szCs w:val="21"/>
        </w:rPr>
        <w:t xml:space="preserve">身份证复印件；</w:t>
      </w:r>
      <w:r/>
    </w:p>
    <w:p>
      <w:pPr>
        <w:numPr>
          <w:ilvl w:val="2"/>
          <w:numId w:val="4"/>
        </w:numPr>
        <w:ind w:left="1247" w:hanging="680"/>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rPr>
        <w:t xml:space="preserve">法定代表人授权委托书、供应商代理人身份证复印件（如有授权）；</w:t>
      </w:r>
      <w:r/>
    </w:p>
    <w:p>
      <w:pPr>
        <w:numPr>
          <w:ilvl w:val="2"/>
          <w:numId w:val="4"/>
        </w:numPr>
        <w:ind w:left="1247" w:hanging="680"/>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lang w:val="en-US" w:eastAsia="zh-CN"/>
        </w:rPr>
        <w:t xml:space="preserve">针对本项目的服务实施方案；</w:t>
      </w:r>
      <w:r/>
    </w:p>
    <w:p>
      <w:pPr>
        <w:numPr>
          <w:ilvl w:val="2"/>
          <w:numId w:val="4"/>
        </w:numPr>
        <w:ind w:left="1247" w:hanging="680"/>
        <w:keepLines w:val="0"/>
        <w:keepNext w:val="0"/>
        <w:pageBreakBefore w:val="0"/>
        <w:spacing w:line="360" w:lineRule="auto"/>
        <w:widowControl w:val="off"/>
        <w:tabs>
          <w:tab w:val="left" w:pos="567" w:leader="none"/>
          <w:tab w:val="left" w:pos="851" w:leader="none"/>
        </w:tabs>
        <w:rPr>
          <w:rFonts w:hint="default"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lang w:val="en-US" w:eastAsia="zh-CN"/>
        </w:rPr>
        <w:t xml:space="preserve">技术要求偏离表、商务条款偏离表；</w:t>
      </w:r>
      <w:r/>
    </w:p>
    <w:p>
      <w:pPr>
        <w:numPr>
          <w:ilvl w:val="2"/>
          <w:numId w:val="4"/>
        </w:numPr>
        <w:ind w:left="1247" w:hanging="680"/>
        <w:keepLines w:val="0"/>
        <w:keepNext w:val="0"/>
        <w:pageBreakBefore w:val="0"/>
        <w:spacing w:line="360" w:lineRule="auto"/>
        <w:widowControl w:val="off"/>
        <w:tabs>
          <w:tab w:val="left" w:pos="567" w:leader="none"/>
          <w:tab w:val="left" w:pos="851" w:leader="none"/>
        </w:tabs>
        <w:rPr>
          <w:rFonts w:hint="default"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lang w:val="en-US" w:eastAsia="zh-CN"/>
        </w:rPr>
        <w:t xml:space="preserve">针对本项目的人员配置一览表；</w:t>
      </w:r>
      <w:r/>
    </w:p>
    <w:p>
      <w:pPr>
        <w:numPr>
          <w:ilvl w:val="2"/>
          <w:numId w:val="4"/>
        </w:numPr>
        <w:ind w:left="1247" w:hanging="680"/>
        <w:keepLines w:val="0"/>
        <w:keepNext w:val="0"/>
        <w:pageBreakBefore w:val="0"/>
        <w:spacing w:line="360" w:lineRule="auto"/>
        <w:widowControl w:val="off"/>
        <w:tabs>
          <w:tab w:val="left" w:pos="567" w:leader="none"/>
          <w:tab w:val="left" w:pos="851" w:leader="none"/>
        </w:tabs>
        <w:rPr>
          <w:rFonts w:hint="default"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outlineLvl w:val="9"/>
      </w:pPr>
      <w:r>
        <w:rPr>
          <w:rFonts w:hint="default" w:ascii="宋体" w:hAnsi="宋体" w:eastAsia="宋体" w:cs="宋体"/>
          <w:color w:val="000000"/>
          <w:szCs w:val="21"/>
          <w:lang w:val="en-US" w:eastAsia="zh-CN"/>
        </w:rPr>
        <w:t xml:space="preserve">作业组人员配备承诺书</w:t>
      </w:r>
      <w:r>
        <w:rPr>
          <w:rFonts w:hint="eastAsia" w:ascii="宋体" w:hAnsi="宋体" w:eastAsia="宋体" w:cs="宋体"/>
          <w:color w:val="000000"/>
          <w:szCs w:val="21"/>
          <w:lang w:val="en-US" w:eastAsia="zh-CN"/>
        </w:rPr>
        <w:t xml:space="preserve">；</w:t>
      </w:r>
      <w:r/>
    </w:p>
    <w:p>
      <w:pPr>
        <w:numPr>
          <w:ilvl w:val="2"/>
          <w:numId w:val="4"/>
        </w:numPr>
        <w:ind w:left="1467" w:hanging="900"/>
        <w:keepLines w:val="0"/>
        <w:keepNext w:val="0"/>
        <w:pageBreakBefore w:val="0"/>
        <w:spacing w:line="360" w:lineRule="auto"/>
        <w:widowControl w:val="off"/>
        <w:tabs>
          <w:tab w:val="clear" w:pos="1247" w:leader="none"/>
          <w:tab w:val="left" w:pos="1480" w:leader="none"/>
        </w:tabs>
        <w:rPr>
          <w:rFonts w:hint="default"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lang w:val="en-US" w:eastAsia="zh-CN"/>
        </w:rPr>
        <w:t xml:space="preserve">针对本项目的设备、车辆配置一览表；</w:t>
      </w:r>
      <w:r/>
    </w:p>
    <w:p>
      <w:pPr>
        <w:numPr>
          <w:ilvl w:val="2"/>
          <w:numId w:val="4"/>
        </w:numPr>
        <w:ind w:left="1467" w:hanging="900"/>
        <w:keepLines w:val="0"/>
        <w:keepNext w:val="0"/>
        <w:pageBreakBefore w:val="0"/>
        <w:spacing w:line="360" w:lineRule="auto"/>
        <w:widowControl w:val="off"/>
        <w:tabs>
          <w:tab w:val="clear" w:pos="1247" w:leader="none"/>
          <w:tab w:val="left" w:pos="1480" w:leader="none"/>
        </w:tabs>
        <w:rPr>
          <w:rFonts w:hint="default"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lang w:val="en-US" w:eastAsia="zh-CN"/>
        </w:rPr>
        <w:t xml:space="preserve">投入专用设备承诺书；</w:t>
      </w:r>
      <w:r/>
    </w:p>
    <w:p>
      <w:pPr>
        <w:numPr>
          <w:ilvl w:val="2"/>
          <w:numId w:val="4"/>
        </w:numPr>
        <w:ind w:left="1467" w:hanging="900"/>
        <w:keepLines w:val="0"/>
        <w:keepNext w:val="0"/>
        <w:pageBreakBefore w:val="0"/>
        <w:spacing w:line="360" w:lineRule="auto"/>
        <w:widowControl w:val="off"/>
        <w:tabs>
          <w:tab w:val="clear" w:pos="1247" w:leader="none"/>
          <w:tab w:val="left" w:pos="1480" w:leader="none"/>
        </w:tabs>
        <w:rPr>
          <w:rFonts w:hint="default"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outlineLvl w:val="9"/>
      </w:pPr>
      <w:r>
        <w:rPr>
          <w:rFonts w:hint="default" w:ascii="宋体" w:hAnsi="宋体" w:eastAsia="宋体" w:cs="宋体"/>
          <w:color w:val="000000"/>
          <w:szCs w:val="21"/>
          <w:lang w:val="en-US" w:eastAsia="zh-CN"/>
        </w:rPr>
        <w:t xml:space="preserve">投标（响应）保证承诺</w:t>
      </w:r>
      <w:r>
        <w:rPr>
          <w:rFonts w:hint="default" w:ascii="宋体" w:hAnsi="宋体" w:eastAsia="宋体" w:cs="宋体"/>
          <w:color w:val="000000"/>
          <w:szCs w:val="21"/>
          <w:highlight w:val="none"/>
          <w:lang w:val="en-US" w:eastAsia="zh-CN"/>
        </w:rPr>
        <w:t xml:space="preserve">书</w:t>
      </w:r>
      <w:r>
        <w:rPr>
          <w:rFonts w:hint="eastAsia" w:ascii="宋体" w:hAnsi="宋体" w:eastAsia="宋体" w:cs="宋体"/>
          <w:color w:val="000000"/>
          <w:szCs w:val="21"/>
          <w:highlight w:val="none"/>
          <w:lang w:val="en-US" w:eastAsia="zh-CN"/>
        </w:rPr>
        <w:t xml:space="preserve">；</w:t>
      </w:r>
      <w:r/>
    </w:p>
    <w:p>
      <w:pPr>
        <w:numPr>
          <w:ilvl w:val="2"/>
          <w:numId w:val="4"/>
        </w:numPr>
        <w:ind w:left="1467" w:hanging="900"/>
        <w:keepLines w:val="0"/>
        <w:keepNext w:val="0"/>
        <w:pageBreakBefore w:val="0"/>
        <w:spacing w:line="360" w:lineRule="auto"/>
        <w:widowControl w:val="off"/>
        <w:tabs>
          <w:tab w:val="clear" w:pos="1247" w:leader="none"/>
          <w:tab w:val="left" w:pos="1480" w:leader="none"/>
        </w:tabs>
        <w:rPr>
          <w:rFonts w:hint="default"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outlineLvl w:val="9"/>
      </w:pPr>
      <w:r>
        <w:rPr>
          <w:rFonts w:hint="default" w:ascii="宋体" w:hAnsi="宋体" w:eastAsia="宋体" w:cs="宋体"/>
          <w:color w:val="000000"/>
          <w:szCs w:val="21"/>
          <w:highlight w:val="none"/>
          <w:lang w:val="en-US" w:eastAsia="zh-CN"/>
        </w:rPr>
        <w:t xml:space="preserve">供应商与其他单位存在控股、管理关系情况表</w:t>
      </w:r>
      <w:r>
        <w:rPr>
          <w:rFonts w:hint="eastAsia" w:ascii="宋体" w:hAnsi="宋体" w:eastAsia="宋体" w:cs="宋体"/>
          <w:color w:val="000000"/>
          <w:szCs w:val="21"/>
          <w:highlight w:val="none"/>
          <w:lang w:val="en-US" w:eastAsia="zh-CN"/>
        </w:rPr>
        <w:t xml:space="preserve">；</w:t>
      </w:r>
      <w:r/>
    </w:p>
    <w:p>
      <w:pPr>
        <w:numPr>
          <w:ilvl w:val="2"/>
          <w:numId w:val="4"/>
        </w:numPr>
        <w:ind w:left="1467" w:hanging="900"/>
        <w:keepLines w:val="0"/>
        <w:keepNext w:val="0"/>
        <w:pageBreakBefore w:val="0"/>
        <w:spacing w:line="360" w:lineRule="auto"/>
        <w:widowControl w:val="off"/>
        <w:tabs>
          <w:tab w:val="clear" w:pos="1247" w:leader="none"/>
          <w:tab w:val="left" w:pos="1480" w:leader="none"/>
        </w:tabs>
        <w:rPr>
          <w:rFonts w:hint="default"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highlight w:val="none"/>
          <w:lang w:val="en-US" w:eastAsia="zh-CN"/>
        </w:rPr>
        <w:t xml:space="preserve">拟投入本项目人员、设备不与其他项目重复承诺书；</w:t>
      </w:r>
      <w:r/>
    </w:p>
    <w:p>
      <w:pPr>
        <w:numPr>
          <w:ilvl w:val="2"/>
          <w:numId w:val="4"/>
        </w:numPr>
        <w:ind w:left="1467" w:hanging="900"/>
        <w:keepLines w:val="0"/>
        <w:keepNext w:val="0"/>
        <w:pageBreakBefore w:val="0"/>
        <w:spacing w:line="360" w:lineRule="auto"/>
        <w:widowControl w:val="off"/>
        <w:tabs>
          <w:tab w:val="clear" w:pos="1247" w:leader="none"/>
          <w:tab w:val="left" w:pos="1480" w:leader="none"/>
        </w:tabs>
        <w:rPr>
          <w:rFonts w:hint="eastAsia"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highlight w:val="none"/>
          <w:lang w:val="en-US" w:eastAsia="zh-CN"/>
        </w:rPr>
        <w:t xml:space="preserve">开设工人工资专户承诺书</w:t>
      </w:r>
      <w:r>
        <w:rPr>
          <w:rFonts w:hint="eastAsia" w:ascii="宋体" w:hAnsi="宋体" w:cs="宋体"/>
          <w:color w:val="000000"/>
          <w:szCs w:val="21"/>
          <w:highlight w:val="none"/>
          <w:lang w:val="en-US" w:eastAsia="zh-CN"/>
        </w:rPr>
        <w:t xml:space="preserve">；</w:t>
      </w:r>
      <w:r/>
    </w:p>
    <w:p>
      <w:pPr>
        <w:numPr>
          <w:ilvl w:val="2"/>
          <w:numId w:val="4"/>
        </w:numPr>
        <w:ind w:left="1467" w:hanging="900"/>
        <w:keepLines w:val="0"/>
        <w:keepNext w:val="0"/>
        <w:pageBreakBefore w:val="0"/>
        <w:spacing w:line="360" w:lineRule="auto"/>
        <w:widowControl w:val="off"/>
        <w:tabs>
          <w:tab w:val="clear" w:pos="1247" w:leader="none"/>
          <w:tab w:val="left" w:pos="1480" w:leader="none"/>
        </w:tabs>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rPr>
        <w:t xml:space="preserve">采购需求中涉及到的或供应商认为需加以说明或证明的其他有关符合性证明材料（如有）</w:t>
      </w:r>
      <w:r>
        <w:rPr>
          <w:rFonts w:hint="eastAsia" w:ascii="宋体" w:hAnsi="宋体" w:eastAsia="宋体" w:cs="宋体"/>
          <w:color w:val="000000"/>
          <w:szCs w:val="21"/>
          <w:lang w:eastAsia="zh-CN"/>
        </w:rPr>
        <w:t xml:space="preserve">。</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000000"/>
          <w:szCs w:val="21"/>
        </w:rPr>
        <w:t xml:space="preserve">企业报价折扣证明：</w:t>
      </w:r>
      <w:r/>
    </w:p>
    <w:p>
      <w:pPr>
        <w:numPr>
          <w:ilvl w:val="2"/>
          <w:numId w:val="4"/>
        </w:numPr>
        <w:ind w:left="1247" w:hanging="680"/>
        <w:keepLines w:val="0"/>
        <w:keepNext w:val="0"/>
        <w:pageBreakBefore w:val="0"/>
        <w:spacing w:line="360" w:lineRule="auto"/>
        <w:widowControl w:val="off"/>
        <w:tabs>
          <w:tab w:val="left" w:pos="567" w:leader="none"/>
          <w:tab w:val="left" w:pos="851" w:leader="none"/>
        </w:tabs>
        <w:rPr>
          <w:rFonts w:ascii="宋体" w:hAnsi="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Cs w:val="21"/>
          <w:highlight w:val="none"/>
        </w:rPr>
        <w:t xml:space="preserve">属于中型企业或小型企业或微型企业或残疾人企业或监狱企业的相关材料。</w:t>
      </w:r>
      <w:r/>
    </w:p>
    <w:p>
      <w:pPr>
        <w:ind w:left="567" w:firstLine="0"/>
        <w:keepLines w:val="0"/>
        <w:keepNext w:val="0"/>
        <w:pageBreakBefore w:val="0"/>
        <w:spacing w:line="360" w:lineRule="auto"/>
        <w:widowControl w:val="off"/>
        <w:rPr>
          <w:rFonts w:ascii="宋体" w:hAnsi="宋体" w:cs="宋体"/>
          <w:b/>
          <w:color w:val="auto"/>
          <w:szCs w:val="21"/>
          <w:highlight w:val="none"/>
        </w:rPr>
        <w:outlineLvl w:val="9"/>
      </w:pPr>
      <w:r>
        <w:rPr>
          <w:rFonts w:hint="eastAsia" w:ascii="宋体" w:hAnsi="宋体" w:cs="宋体"/>
          <w:b/>
          <w:bCs/>
          <w:color w:val="auto"/>
          <w:szCs w:val="21"/>
          <w:highlight w:val="none"/>
          <w:shd w:val="clear" w:color="auto" w:fill="ffffff"/>
          <w:lang w:val="en-US" w:eastAsia="zh-CN"/>
        </w:rPr>
        <w:t xml:space="preserve">注：</w:t>
      </w:r>
      <w:r>
        <w:rPr>
          <w:rFonts w:hint="eastAsia" w:ascii="宋体" w:hAnsi="宋体" w:cs="宋体"/>
          <w:b/>
          <w:bCs/>
          <w:color w:val="auto"/>
          <w:szCs w:val="21"/>
          <w:highlight w:val="none"/>
          <w:shd w:val="clear" w:color="auto" w:fill="ffffff"/>
        </w:rPr>
        <w:t xml:space="preserve">供应商必须提交上述</w:t>
      </w:r>
      <w:r>
        <w:rPr>
          <w:rFonts w:hint="eastAsia" w:ascii="宋体" w:hAnsi="宋体" w:eastAsia="宋体" w:cs="宋体"/>
          <w:b/>
          <w:bCs/>
          <w:color w:val="000000"/>
          <w:szCs w:val="21"/>
        </w:rPr>
        <w:t xml:space="preserve">资格审查</w:t>
      </w:r>
      <w:r>
        <w:rPr>
          <w:rFonts w:hint="eastAsia" w:ascii="宋体" w:hAnsi="宋体" w:eastAsia="宋体" w:cs="宋体"/>
          <w:b/>
          <w:bCs/>
          <w:color w:val="000000"/>
          <w:szCs w:val="21"/>
          <w:lang w:eastAsia="zh-CN"/>
        </w:rPr>
        <w:t xml:space="preserve">、</w:t>
      </w:r>
      <w:r>
        <w:rPr>
          <w:rFonts w:hint="eastAsia" w:ascii="宋体" w:hAnsi="宋体" w:eastAsia="宋体" w:cs="宋体"/>
          <w:b/>
          <w:bCs/>
          <w:color w:val="000000"/>
          <w:szCs w:val="21"/>
          <w:lang w:val="en-US" w:eastAsia="zh-CN"/>
        </w:rPr>
        <w:t xml:space="preserve">符合性审查的</w:t>
      </w:r>
      <w:r>
        <w:rPr>
          <w:rFonts w:hint="eastAsia" w:ascii="宋体" w:hAnsi="宋体" w:eastAsia="宋体" w:cs="宋体"/>
          <w:b/>
          <w:bCs/>
          <w:color w:val="000000"/>
          <w:szCs w:val="21"/>
        </w:rPr>
        <w:t xml:space="preserve">响应文件</w:t>
      </w:r>
      <w:r>
        <w:rPr>
          <w:rFonts w:hint="eastAsia" w:ascii="宋体" w:hAnsi="宋体" w:cs="宋体"/>
          <w:b/>
          <w:bCs/>
          <w:color w:val="auto"/>
          <w:szCs w:val="21"/>
          <w:highlight w:val="none"/>
          <w:shd w:val="clear" w:color="auto" w:fill="ffffff"/>
        </w:rPr>
        <w:t xml:space="preserve">资料</w:t>
      </w:r>
      <w:r>
        <w:rPr>
          <w:rFonts w:hint="eastAsia" w:ascii="宋体" w:hAnsi="宋体" w:cs="宋体"/>
          <w:b/>
          <w:bCs/>
          <w:color w:val="auto"/>
          <w:szCs w:val="21"/>
          <w:highlight w:val="none"/>
          <w:shd w:val="clear" w:color="auto" w:fill="ffffff"/>
          <w:lang w:eastAsia="zh-CN"/>
        </w:rPr>
        <w:t xml:space="preserve">；专门面向中小企业的采购项目，还必须提供</w:t>
      </w:r>
      <w:r>
        <w:rPr>
          <w:rFonts w:hint="eastAsia" w:ascii="宋体" w:hAnsi="宋体" w:cs="宋体"/>
          <w:b/>
          <w:bCs/>
          <w:color w:val="auto"/>
          <w:szCs w:val="21"/>
          <w:highlight w:val="none"/>
          <w:shd w:val="clear" w:color="auto" w:fill="ffffff"/>
          <w:lang w:val="en-US" w:eastAsia="zh-CN"/>
        </w:rPr>
        <w:t xml:space="preserve">7.5项相关材料</w:t>
      </w:r>
      <w:r>
        <w:rPr>
          <w:rFonts w:hint="eastAsia" w:ascii="宋体" w:hAnsi="宋体" w:cs="宋体"/>
          <w:b/>
          <w:bCs/>
          <w:color w:val="auto"/>
          <w:szCs w:val="21"/>
          <w:highlight w:val="none"/>
          <w:shd w:val="clear" w:color="auto" w:fill="ffffff"/>
          <w:lang w:eastAsia="zh-CN"/>
        </w:rPr>
        <w:t xml:space="preserve">；</w:t>
      </w:r>
      <w:r>
        <w:rPr>
          <w:rFonts w:hint="eastAsia" w:ascii="宋体" w:hAnsi="宋体" w:cs="宋体"/>
          <w:b/>
          <w:bCs/>
          <w:color w:val="auto"/>
          <w:szCs w:val="21"/>
          <w:highlight w:val="none"/>
          <w:shd w:val="clear" w:color="auto" w:fill="ffffff"/>
        </w:rPr>
        <w:t xml:space="preserve">否则响应文件将</w:t>
      </w:r>
      <w:r>
        <w:rPr>
          <w:rFonts w:hint="eastAsia" w:ascii="宋体" w:hAnsi="宋体" w:cs="宋体"/>
          <w:b/>
          <w:bCs/>
          <w:color w:val="auto"/>
          <w:szCs w:val="21"/>
          <w:highlight w:val="none"/>
          <w:shd w:val="clear" w:color="auto" w:fill="ffffff"/>
          <w:lang w:val="en-US" w:eastAsia="zh-CN"/>
        </w:rPr>
        <w:t xml:space="preserve">因</w:t>
      </w:r>
      <w:r>
        <w:rPr>
          <w:rFonts w:hint="eastAsia" w:ascii="宋体" w:hAnsi="宋体" w:cs="宋体"/>
          <w:b/>
          <w:bCs/>
          <w:color w:val="auto"/>
          <w:szCs w:val="21"/>
          <w:highlight w:val="none"/>
          <w:shd w:val="clear" w:color="auto" w:fill="ffffff"/>
        </w:rPr>
        <w:t xml:space="preserve">未实质性响应</w:t>
      </w:r>
      <w:r>
        <w:rPr>
          <w:rFonts w:hint="eastAsia" w:ascii="宋体" w:hAnsi="宋体" w:cs="宋体"/>
          <w:b/>
          <w:bCs/>
          <w:color w:val="auto"/>
          <w:szCs w:val="21"/>
          <w:highlight w:val="none"/>
          <w:shd w:val="clear" w:color="auto" w:fill="ffffff"/>
          <w:lang w:val="en-US" w:eastAsia="zh-CN"/>
        </w:rPr>
        <w:t xml:space="preserve">谈判</w:t>
      </w:r>
      <w:r>
        <w:rPr>
          <w:rFonts w:hint="eastAsia" w:ascii="宋体" w:hAnsi="宋体" w:cs="宋体"/>
          <w:b/>
          <w:bCs/>
          <w:color w:val="auto"/>
          <w:szCs w:val="21"/>
          <w:highlight w:val="none"/>
          <w:shd w:val="clear" w:color="auto" w:fill="ffffff"/>
        </w:rPr>
        <w:t xml:space="preserve">文件要求而被拒绝</w:t>
      </w:r>
      <w:r>
        <w:rPr>
          <w:rFonts w:hint="eastAsia" w:ascii="宋体" w:hAnsi="宋体" w:cs="宋体"/>
          <w:b/>
          <w:bCs/>
          <w:color w:val="auto"/>
          <w:szCs w:val="21"/>
          <w:highlight w:val="none"/>
          <w:shd w:val="clear" w:color="auto" w:fill="ffffff"/>
          <w:lang w:eastAsia="zh-CN"/>
        </w:rPr>
        <w:t xml:space="preserve">，</w:t>
      </w:r>
      <w:r>
        <w:rPr>
          <w:rFonts w:hint="eastAsia" w:ascii="宋体" w:hAnsi="宋体" w:cs="宋体"/>
          <w:b/>
          <w:bCs/>
          <w:color w:val="auto"/>
          <w:szCs w:val="21"/>
          <w:highlight w:val="none"/>
          <w:shd w:val="clear" w:color="auto" w:fill="ffffff"/>
          <w:lang w:val="en-US" w:eastAsia="zh-CN"/>
        </w:rPr>
        <w:t xml:space="preserve">视为无效响应</w:t>
      </w:r>
      <w:r>
        <w:rPr>
          <w:rFonts w:hint="eastAsia" w:ascii="宋体" w:hAnsi="宋体" w:cs="宋体"/>
          <w:b/>
          <w:bCs/>
          <w:color w:val="auto"/>
          <w:szCs w:val="21"/>
          <w:highlight w:val="none"/>
          <w:shd w:val="clear" w:color="auto" w:fill="ffffff"/>
        </w:rPr>
        <w:t xml:space="preserve">。</w:t>
      </w:r>
      <w:r/>
    </w:p>
    <w:p>
      <w:pPr>
        <w:numPr>
          <w:ilvl w:val="0"/>
          <w:numId w:val="4"/>
        </w:numPr>
        <w:ind w:left="567" w:hanging="567"/>
        <w:keepLines w:val="0"/>
        <w:keepNext w:val="0"/>
        <w:pageBreakBefore w:val="0"/>
        <w:spacing w:line="360" w:lineRule="auto"/>
        <w:widowControl w:val="off"/>
        <w:tabs>
          <w:tab w:val="left" w:pos="851" w:leader="none"/>
        </w:tabs>
        <w:rPr>
          <w:rFonts w:hint="eastAsia" w:ascii="宋体" w:hAnsi="宋体" w:eastAsia="宋体" w:cs="宋体"/>
          <w:b/>
          <w:color w:val="000000"/>
          <w:sz w:val="21"/>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1"/>
          <w:szCs w:val="21"/>
          <w:lang w:val="en-US" w:eastAsia="zh-CN"/>
        </w:rPr>
        <w:t xml:space="preserve">电子响应文件的编制与提交 </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rPr>
        <w:t xml:space="preserve">供应商提交的响应文件以及供应商与</w:t>
      </w:r>
      <w:r>
        <w:rPr>
          <w:rFonts w:hint="eastAsia" w:ascii="宋体" w:hAnsi="宋体" w:eastAsia="宋体" w:cs="宋体"/>
          <w:color w:val="000000"/>
          <w:szCs w:val="21"/>
          <w:lang w:val="en-US" w:eastAsia="zh-CN"/>
        </w:rPr>
        <w:t xml:space="preserve">采购</w:t>
      </w:r>
      <w:r>
        <w:rPr>
          <w:rFonts w:hint="eastAsia" w:ascii="宋体" w:hAnsi="宋体" w:eastAsia="宋体" w:cs="宋体"/>
          <w:color w:val="000000"/>
          <w:szCs w:val="21"/>
        </w:rPr>
        <w:t xml:space="preserve">代理机构就有关</w:t>
      </w:r>
      <w:r>
        <w:rPr>
          <w:rFonts w:hint="eastAsia" w:ascii="宋体" w:hAnsi="宋体" w:eastAsia="宋体" w:cs="宋体"/>
          <w:color w:val="000000"/>
          <w:szCs w:val="21"/>
          <w:lang w:val="en-US" w:eastAsia="zh-CN"/>
        </w:rPr>
        <w:t xml:space="preserve">谈判</w:t>
      </w:r>
      <w:r>
        <w:rPr>
          <w:rFonts w:hint="eastAsia" w:ascii="宋体" w:hAnsi="宋体" w:eastAsia="宋体" w:cs="宋体"/>
          <w:color w:val="000000"/>
          <w:szCs w:val="21"/>
        </w:rPr>
        <w:t xml:space="preserve">的所有来往通知、函件和文件均应使用简体中文。</w:t>
      </w:r>
      <w:r>
        <w:rPr>
          <w:rFonts w:hint="eastAsia" w:ascii="宋体" w:hAnsi="宋体" w:eastAsia="宋体" w:cs="宋体"/>
          <w:sz w:val="21"/>
          <w:szCs w:val="21"/>
        </w:rPr>
        <w:t xml:space="preserve">响应文件中必须使用其他文字的，必须附有中文译本。对于未附有中文译本和中文译本不准确的响应文件可能引起的对供应商不利的后果，采购人或采购代理机构概不负责。</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rPr>
        <w:t xml:space="preserve">除技术性能另有规定外，响应文件所使用的度量衡单位，均须采用国家法定计量单位。</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rPr>
        <w:t xml:space="preserve">电子响应文件按上述文件组成</w:t>
      </w:r>
      <w:r>
        <w:rPr>
          <w:rFonts w:hint="eastAsia" w:ascii="宋体" w:hAnsi="宋体" w:eastAsia="宋体" w:cs="宋体"/>
          <w:color w:val="000000"/>
          <w:szCs w:val="21"/>
          <w:lang w:val="en-US" w:eastAsia="zh-CN"/>
        </w:rPr>
        <w:t xml:space="preserve">及要求及“苏采云”系统中的相关模块要求</w:t>
      </w:r>
      <w:r>
        <w:rPr>
          <w:rFonts w:hint="eastAsia" w:ascii="宋体" w:hAnsi="宋体" w:eastAsia="宋体" w:cs="宋体"/>
          <w:color w:val="000000"/>
          <w:szCs w:val="21"/>
        </w:rPr>
        <w:t xml:space="preserve">编写。</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rPr>
        <w:t xml:space="preserve">电子响应文件制作：本项目采用电子网上招投标，请供应商插入CA 证书登陆“苏采云”系统下载客户端（参与项目页面可下载客户端及客户端使用说明），在客户端编制电子投标（响应）文件并进行CA加密，操作步骤详见“苏采云”系统页面提示。操作手册见《苏采云系统供应商操作手册》（以下简称《操作手册》）。</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rPr>
        <w:t xml:space="preserve">电子响应文件递交：投标人应当按照《操作手册》指引，在投标（响应）文件提交截止时间前完成电子投标（响应）文件的上传，未按要求成功上传的投标（响应）文件视为未递交。投标人应充分考虑到网络环境、网络带宽等风险因素，如因投标人自身原因造成的电子投标（响应）文件上传不成功由投标人自行承担全部责任。</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rPr>
        <w:t xml:space="preserve">请投标人务必保管好编制递交电子投标（响应）文件时使用的CA，如因丢失、损坏等原因更换CA锁时，需重新制作电子投标（响应）文件并递交，否则可能无法解密，因此导致的响应失败等不利后果由投标人自行承担。</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rPr>
        <w:t xml:space="preserve">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rPr>
        <w:t xml:space="preserve">电子投标文件中的资料应按采购文件的要求加盖投标人的电子签章或公章。</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ascii="宋体" w:hAnsi="宋体"/>
          <w:color w:val="auto"/>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rPr>
        <w:t xml:space="preserve">未按照要求编制电子</w:t>
      </w:r>
      <w:r>
        <w:rPr>
          <w:rFonts w:hint="eastAsia" w:ascii="宋体" w:hAnsi="宋体" w:eastAsia="宋体" w:cs="宋体"/>
          <w:color w:val="000000"/>
          <w:szCs w:val="21"/>
          <w:lang w:val="en-US" w:eastAsia="zh-CN"/>
        </w:rPr>
        <w:t xml:space="preserve">响应</w:t>
      </w:r>
      <w:r>
        <w:rPr>
          <w:rFonts w:hint="eastAsia" w:ascii="宋体" w:hAnsi="宋体" w:eastAsia="宋体" w:cs="宋体"/>
          <w:color w:val="000000"/>
          <w:szCs w:val="21"/>
        </w:rPr>
        <w:t xml:space="preserve">文件，未按照要求在电子投标文件上加盖电子签章的，均视为无效</w:t>
      </w:r>
      <w:r>
        <w:rPr>
          <w:rFonts w:hint="eastAsia" w:ascii="宋体" w:hAnsi="宋体" w:eastAsia="宋体" w:cs="宋体"/>
          <w:color w:val="000000"/>
          <w:szCs w:val="21"/>
          <w:lang w:val="en-US" w:eastAsia="zh-CN"/>
        </w:rPr>
        <w:t xml:space="preserve">响应</w:t>
      </w:r>
      <w:r>
        <w:rPr>
          <w:rFonts w:hint="eastAsia" w:ascii="宋体" w:hAnsi="宋体"/>
          <w:color w:val="auto"/>
          <w:szCs w:val="21"/>
          <w:highlight w:val="none"/>
        </w:rPr>
        <w:t xml:space="preserve">。</w:t>
      </w:r>
      <w:r/>
    </w:p>
    <w:p>
      <w:pPr>
        <w:numPr>
          <w:ilvl w:val="0"/>
          <w:numId w:val="4"/>
        </w:numPr>
        <w:ind w:left="567" w:hanging="567"/>
        <w:keepLines w:val="0"/>
        <w:keepNext w:val="0"/>
        <w:pageBreakBefore w:val="0"/>
        <w:spacing w:line="360" w:lineRule="auto"/>
        <w:widowControl w:val="off"/>
        <w:tabs>
          <w:tab w:val="left" w:pos="851" w:leader="none"/>
        </w:tabs>
        <w:rPr>
          <w:rFonts w:hint="eastAsia" w:ascii="宋体" w:hAnsi="宋体" w:eastAsia="宋体" w:cs="宋体"/>
          <w:b/>
          <w:color w:val="000000"/>
          <w:sz w:val="21"/>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1"/>
          <w:szCs w:val="21"/>
          <w:lang w:val="en-US" w:eastAsia="zh-CN"/>
        </w:rPr>
        <w:t xml:space="preserve">投标（响应）文件的有效期</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rPr>
        <w:t xml:space="preserve">自响应文件提交截止之日起90天（日历</w:t>
      </w:r>
      <w:r>
        <w:rPr>
          <w:rFonts w:hint="eastAsia" w:ascii="宋体" w:hAnsi="宋体" w:eastAsia="宋体" w:cs="宋体"/>
          <w:color w:val="000000"/>
          <w:szCs w:val="21"/>
          <w:lang w:eastAsia="zh-CN"/>
        </w:rPr>
        <w:t xml:space="preserve">日</w:t>
      </w:r>
      <w:r>
        <w:rPr>
          <w:rFonts w:hint="eastAsia" w:ascii="宋体" w:hAnsi="宋体" w:eastAsia="宋体" w:cs="宋体"/>
          <w:color w:val="000000"/>
          <w:szCs w:val="21"/>
        </w:rPr>
        <w:t xml:space="preserve">）内，投标（响应）文件应保持有效。有效期短于这个规定期限的响应，将被拒绝。</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rPr>
        <w:t xml:space="preserve">在特殊情况下，采购单位可与供应商协商延长投标（响应）文件的有效期。这种要求和答复都应以书面形式进行。同意延长有效期的供应商不能修改投标（响应）文件，拒绝接受延期要求的供应商的响应将被拒绝。</w:t>
      </w:r>
      <w:r/>
    </w:p>
    <w:p>
      <w:pPr>
        <w:numPr>
          <w:ilvl w:val="0"/>
          <w:numId w:val="4"/>
        </w:numPr>
        <w:ind w:left="567" w:hanging="567"/>
        <w:keepLines w:val="0"/>
        <w:keepNext w:val="0"/>
        <w:pageBreakBefore w:val="0"/>
        <w:spacing w:line="360" w:lineRule="auto"/>
        <w:widowControl w:val="off"/>
        <w:tabs>
          <w:tab w:val="left" w:pos="851" w:leader="none"/>
        </w:tabs>
        <w:rPr>
          <w:rFonts w:hint="eastAsia" w:ascii="宋体" w:hAnsi="宋体" w:eastAsia="宋体" w:cs="宋体"/>
          <w:b/>
          <w:color w:val="000000"/>
          <w:sz w:val="21"/>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1"/>
          <w:szCs w:val="21"/>
          <w:lang w:val="en-US" w:eastAsia="zh-CN"/>
        </w:rPr>
        <w:t xml:space="preserve">谈判保证金</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lang w:val="en-US" w:eastAsia="zh-CN"/>
        </w:rPr>
        <w:t xml:space="preserve">本项目不收取谈判保证金。</w:t>
      </w:r>
      <w:r/>
    </w:p>
    <w:p>
      <w:pPr>
        <w:numPr>
          <w:ilvl w:val="0"/>
          <w:numId w:val="4"/>
        </w:numPr>
        <w:ind w:left="567" w:hanging="567"/>
        <w:keepLines w:val="0"/>
        <w:keepNext w:val="0"/>
        <w:pageBreakBefore w:val="0"/>
        <w:spacing w:line="360" w:lineRule="auto"/>
        <w:widowControl w:val="off"/>
        <w:tabs>
          <w:tab w:val="left" w:pos="851" w:leader="none"/>
        </w:tabs>
        <w:rPr>
          <w:rFonts w:hint="eastAsia" w:ascii="宋体" w:hAnsi="宋体" w:eastAsia="宋体" w:cs="宋体"/>
          <w:b/>
          <w:color w:val="000000"/>
          <w:sz w:val="21"/>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1"/>
          <w:szCs w:val="21"/>
          <w:lang w:val="en-US" w:eastAsia="zh-CN"/>
        </w:rPr>
        <w:t xml:space="preserve">代理服务费</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lang w:val="en-US" w:eastAsia="zh-CN"/>
        </w:rPr>
        <w:t xml:space="preserve">收费标准及说明详见前附表</w:t>
      </w:r>
      <w:r>
        <w:rPr>
          <w:rFonts w:hint="eastAsia" w:ascii="宋体" w:hAnsi="宋体" w:eastAsia="宋体" w:cs="宋体"/>
          <w:color w:val="auto"/>
          <w:highlight w:val="none"/>
        </w:rPr>
        <w:t xml:space="preserve">。</w:t>
      </w:r>
      <w:r/>
    </w:p>
    <w:p>
      <w:pPr>
        <w:contextualSpacing/>
        <w:ind w:left="567"/>
        <w:keepLines w:val="0"/>
        <w:keepNext w:val="0"/>
        <w:pageBreakBefore w:val="0"/>
        <w:spacing w:line="360" w:lineRule="auto"/>
        <w:widowControl w:val="off"/>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服务费交纳账户：苏州市原鑫招投标咨询服务有限公司</w:t>
      </w:r>
      <w:r/>
    </w:p>
    <w:p>
      <w:pPr>
        <w:contextualSpacing/>
        <w:ind w:left="567"/>
        <w:keepLines w:val="0"/>
        <w:keepNext w:val="0"/>
        <w:pageBreakBefore w:val="0"/>
        <w:spacing w:line="360" w:lineRule="auto"/>
        <w:widowControl w:val="off"/>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账号：543058193738</w:t>
      </w:r>
      <w:r/>
    </w:p>
    <w:p>
      <w:pPr>
        <w:pStyle w:val="933"/>
        <w:contextualSpacing/>
        <w:ind w:left="567"/>
        <w:keepLines w:val="0"/>
        <w:keepNext w:val="0"/>
        <w:pageBreakBefore w:val="0"/>
        <w:spacing w:line="360" w:lineRule="auto"/>
        <w:widowControl w:val="off"/>
        <w:tabs>
          <w:tab w:val="left" w:pos="0" w:leader="none"/>
          <w:tab w:val="clear" w:pos="63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开户银行：</w:t>
      </w:r>
      <w:r>
        <w:rPr>
          <w:rFonts w:hint="eastAsia" w:ascii="宋体" w:hAnsi="宋体" w:eastAsia="宋体" w:cs="宋体"/>
          <w:color w:val="auto"/>
          <w:szCs w:val="21"/>
          <w:highlight w:val="none"/>
          <w:lang w:val="en-US" w:eastAsia="zh-CN"/>
        </w:rPr>
        <w:t xml:space="preserve">中国银行苏州</w:t>
      </w:r>
      <w:r>
        <w:rPr>
          <w:rFonts w:hint="eastAsia" w:ascii="宋体" w:hAnsi="宋体" w:eastAsia="宋体" w:cs="宋体"/>
          <w:color w:val="auto"/>
          <w:szCs w:val="21"/>
          <w:highlight w:val="none"/>
        </w:rPr>
        <w:t xml:space="preserve">南园支行</w:t>
      </w:r>
      <w:r/>
    </w:p>
    <w:p>
      <w:pPr>
        <w:numPr>
          <w:ilvl w:val="0"/>
          <w:numId w:val="4"/>
        </w:numPr>
        <w:ind w:left="567" w:hanging="567"/>
        <w:keepLines w:val="0"/>
        <w:keepNext w:val="0"/>
        <w:pageBreakBefore w:val="0"/>
        <w:spacing w:line="360" w:lineRule="auto"/>
        <w:widowControl w:val="off"/>
        <w:tabs>
          <w:tab w:val="left" w:pos="851" w:leader="none"/>
        </w:tabs>
        <w:rPr>
          <w:rFonts w:hint="eastAsia" w:ascii="宋体" w:hAnsi="宋体" w:eastAsia="宋体" w:cs="宋体"/>
          <w:b/>
          <w:color w:val="000000"/>
          <w:sz w:val="21"/>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1"/>
          <w:szCs w:val="21"/>
          <w:lang w:val="en-US" w:eastAsia="zh-CN"/>
        </w:rPr>
        <w:t xml:space="preserve">履约保证金</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lang w:val="en-US" w:eastAsia="zh-CN"/>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lang w:val="en-US" w:eastAsia="zh-CN"/>
        </w:rPr>
        <w:t xml:space="preserve">成交供应商应按前附表的规定提交履约保证金。</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lang w:val="en-US" w:eastAsia="zh-CN"/>
        </w:rPr>
        <w:t xml:space="preserve">在合同签订前，成交供应商应当以支票、汇票、本票或者金融机构、担保机构出具的保函（如选择保函，履约保函的金额、担保方式等实质性内容需满足采购文件附件《履约保函》的要求，否则采购人不予认可，由此带来的后果均由成交供应商承担）等非现金形式提交履约保证金。如选择转账方式提交履约保证金的，款项转入以下账户：</w:t>
      </w:r>
      <w:r/>
    </w:p>
    <w:p>
      <w:pPr>
        <w:contextualSpacing/>
        <w:ind w:left="567"/>
        <w:keepLines w:val="0"/>
        <w:keepNext w:val="0"/>
        <w:pageBreakBefore w:val="0"/>
        <w:spacing w:line="360" w:lineRule="auto"/>
        <w:widowControl w:val="off"/>
        <w:tabs>
          <w:tab w:val="left" w:pos="0"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账  户：苏州工业园区综合行政执法局</w:t>
      </w:r>
      <w:r/>
    </w:p>
    <w:p>
      <w:pPr>
        <w:contextualSpacing/>
        <w:ind w:left="567"/>
        <w:keepLines w:val="0"/>
        <w:keepNext w:val="0"/>
        <w:pageBreakBefore w:val="0"/>
        <w:spacing w:line="360" w:lineRule="auto"/>
        <w:widowControl w:val="off"/>
        <w:tabs>
          <w:tab w:val="left" w:pos="0"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开户行：农行苏州工业园区支行营业部</w:t>
      </w:r>
      <w:r/>
    </w:p>
    <w:p>
      <w:pPr>
        <w:contextualSpacing/>
        <w:ind w:left="567"/>
        <w:keepLines w:val="0"/>
        <w:keepNext w:val="0"/>
        <w:pageBreakBefore w:val="0"/>
        <w:spacing w:line="360" w:lineRule="auto"/>
        <w:widowControl w:val="off"/>
        <w:tabs>
          <w:tab w:val="left" w:pos="0"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账  号：105501010401324740001900102</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lang w:val="en-US" w:eastAsia="zh-CN"/>
        </w:rPr>
        <w:t xml:space="preserve">成交供应商在合同签订前拒不提交履约保证金的，视为拒绝与采购人签订合同，采购人可以按照评审报告推荐的成交候选人名单排序，确定下一候选人为成交供应商或者重新开展政府采购活动。</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lang w:val="en-US" w:eastAsia="zh-CN"/>
        </w:rPr>
        <w:t xml:space="preserve">履约保证金（无息）在服务期满且服务缺陷更正后，成交单位配合采购人和新成交单位办理移交手续，由采购人签发《政府采购履约验收书》后退还。如成交单位对服务缺陷不予更正，采购人有权另请其他单位更正，所发生的费用在履约保证金中扣除。</w:t>
      </w:r>
      <w:r/>
    </w:p>
    <w:p>
      <w:pPr>
        <w:numPr>
          <w:ilvl w:val="0"/>
          <w:numId w:val="4"/>
        </w:numPr>
        <w:ind w:left="567" w:hanging="567"/>
        <w:keepLines w:val="0"/>
        <w:keepNext w:val="0"/>
        <w:pageBreakBefore w:val="0"/>
        <w:spacing w:line="360" w:lineRule="auto"/>
        <w:widowControl w:val="off"/>
        <w:tabs>
          <w:tab w:val="left" w:pos="851" w:leader="none"/>
        </w:tabs>
        <w:rPr>
          <w:rFonts w:hint="default" w:ascii="宋体" w:hAnsi="宋体" w:eastAsia="宋体" w:cs="宋体"/>
          <w:b/>
          <w:color w:val="000000"/>
          <w:sz w:val="21"/>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1"/>
          <w:szCs w:val="21"/>
          <w:lang w:val="en-US" w:eastAsia="zh-CN"/>
        </w:rPr>
        <w:t xml:space="preserve">项目情况踏勘</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lang w:val="en-US" w:eastAsia="zh-CN"/>
        </w:rPr>
        <w:t xml:space="preserve">现场踏勘</w:t>
      </w:r>
      <w:r/>
    </w:p>
    <w:p>
      <w:pPr>
        <w:contextualSpacing/>
        <w:ind w:left="567"/>
        <w:keepLines w:val="0"/>
        <w:keepNext w:val="0"/>
        <w:pageBreakBefore w:val="0"/>
        <w:spacing w:line="360" w:lineRule="auto"/>
        <w:widowControl w:val="off"/>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供应商可自行对有关现场和周围环境进行踏勘，以获取编制投标文件和签署合同所需的信息，踏勘现场所发生的费用由供应商自己承担。</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lang w:val="en-US" w:eastAsia="zh-CN"/>
        </w:rPr>
        <w:t xml:space="preserve">集中现场考察</w:t>
      </w:r>
      <w:r/>
    </w:p>
    <w:p>
      <w:pPr>
        <w:contextualSpacing/>
        <w:ind w:left="567"/>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本项目按以下第</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①</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种方式组织集中现场考察：</w:t>
      </w:r>
      <w:r/>
    </w:p>
    <w:p>
      <w:pPr>
        <w:contextualSpacing/>
        <w:ind w:left="567"/>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①采购人不组织集中现场考察；</w:t>
      </w:r>
      <w:r/>
    </w:p>
    <w:p>
      <w:pPr>
        <w:contextualSpacing/>
        <w:ind w:left="567"/>
        <w:keepLines w:val="0"/>
        <w:keepNext w:val="0"/>
        <w:pageBreakBefore w:val="0"/>
        <w:spacing w:line="360" w:lineRule="auto"/>
        <w:widowControl w:val="off"/>
        <w:tabs>
          <w:tab w:val="left" w:pos="0" w:leader="none"/>
        </w:tabs>
        <w:rPr>
          <w:rFonts w:hint="eastAsia" w:ascii="宋体" w:hAnsi="宋体" w:eastAsia="宋体" w:cs="宋体"/>
          <w:sz w:val="21"/>
          <w:szCs w:val="21"/>
        </w:rPr>
      </w:pPr>
      <w:r>
        <w:rPr>
          <w:rFonts w:hint="eastAsia" w:ascii="宋体" w:hAnsi="宋体" w:eastAsia="宋体" w:cs="宋体"/>
          <w:color w:val="000000"/>
          <w:sz w:val="21"/>
          <w:szCs w:val="21"/>
        </w:rPr>
        <w:t xml:space="preserve">②采购人组织集中现场考察，请供应商持在“苏采云”系统中下载本项目采购文件的</w:t>
      </w:r>
      <w:r>
        <w:rPr>
          <w:rFonts w:hint="eastAsia" w:ascii="宋体" w:hAnsi="宋体" w:eastAsia="宋体" w:cs="宋体"/>
          <w:b/>
          <w:color w:val="000000"/>
          <w:sz w:val="21"/>
          <w:szCs w:val="21"/>
        </w:rPr>
        <w:t xml:space="preserve">《投标供应商确认函》</w:t>
      </w:r>
      <w:r>
        <w:rPr>
          <w:rFonts w:hint="eastAsia" w:ascii="宋体" w:hAnsi="宋体" w:eastAsia="宋体" w:cs="宋体"/>
          <w:color w:val="000000"/>
          <w:sz w:val="21"/>
          <w:szCs w:val="21"/>
        </w:rPr>
        <w:t xml:space="preserve">，按以下时间地点参加集中现场考察：</w:t>
      </w:r>
      <w:r/>
    </w:p>
    <w:p>
      <w:pPr>
        <w:contextualSpacing/>
        <w:ind w:left="567"/>
        <w:keepLines w:val="0"/>
        <w:keepNext w:val="0"/>
        <w:pageBreakBefore w:val="0"/>
        <w:spacing w:line="360" w:lineRule="auto"/>
        <w:widowControl w:val="off"/>
        <w:tabs>
          <w:tab w:val="left" w:pos="0" w:leader="none"/>
        </w:tabs>
        <w:rPr>
          <w:rFonts w:hint="eastAsia" w:ascii="宋体" w:hAnsi="宋体" w:eastAsia="宋体" w:cs="宋体"/>
          <w:sz w:val="21"/>
          <w:szCs w:val="21"/>
        </w:rPr>
      </w:pPr>
      <w:r>
        <w:rPr>
          <w:rFonts w:hint="eastAsia" w:ascii="宋体" w:hAnsi="宋体" w:eastAsia="宋体" w:cs="宋体"/>
          <w:color w:val="000000"/>
          <w:sz w:val="21"/>
          <w:szCs w:val="21"/>
        </w:rPr>
        <w:t xml:space="preserve">集合时间：</w:t>
      </w:r>
      <w:r>
        <w:rPr>
          <w:rFonts w:hint="eastAsia" w:ascii="宋体" w:hAnsi="宋体" w:eastAsia="宋体" w:cs="宋体"/>
          <w:color w:val="000000"/>
          <w:sz w:val="21"/>
          <w:szCs w:val="21"/>
          <w:u w:val="single"/>
        </w:rPr>
        <w:t xml:space="preserve"> /年/月/日/时/分（北京时间）</w:t>
      </w:r>
      <w:r>
        <w:rPr>
          <w:rFonts w:hint="eastAsia" w:ascii="宋体" w:hAnsi="宋体" w:eastAsia="宋体" w:cs="宋体"/>
          <w:color w:val="000000"/>
          <w:sz w:val="21"/>
          <w:szCs w:val="21"/>
        </w:rPr>
        <w:t xml:space="preserve">；</w:t>
      </w:r>
      <w:r/>
    </w:p>
    <w:p>
      <w:pPr>
        <w:contextualSpacing/>
        <w:ind w:left="567"/>
        <w:keepLines w:val="0"/>
        <w:keepNext w:val="0"/>
        <w:pageBreakBefore w:val="0"/>
        <w:spacing w:line="360" w:lineRule="auto"/>
        <w:widowControl w:val="off"/>
        <w:tabs>
          <w:tab w:val="left" w:pos="0" w:leader="none"/>
        </w:tabs>
        <w:rPr>
          <w:rFonts w:hint="eastAsia" w:ascii="宋体" w:hAnsi="宋体" w:eastAsia="宋体" w:cs="宋体"/>
          <w:sz w:val="21"/>
          <w:szCs w:val="21"/>
        </w:rPr>
      </w:pPr>
      <w:r>
        <w:rPr>
          <w:rFonts w:hint="eastAsia" w:ascii="宋体" w:hAnsi="宋体" w:eastAsia="宋体" w:cs="宋体"/>
          <w:color w:val="000000"/>
          <w:sz w:val="21"/>
          <w:szCs w:val="21"/>
        </w:rPr>
        <w:t xml:space="preserve">集合地点：</w:t>
      </w:r>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rPr>
        <w:t xml:space="preserve">。</w:t>
      </w:r>
      <w:r/>
    </w:p>
    <w:p>
      <w:pPr>
        <w:contextualSpacing/>
        <w:ind w:left="567"/>
        <w:keepLines w:val="0"/>
        <w:keepNext w:val="0"/>
        <w:pageBreakBefore w:val="0"/>
        <w:spacing w:line="360" w:lineRule="auto"/>
        <w:widowControl w:val="off"/>
        <w:tabs>
          <w:tab w:val="left" w:pos="0" w:leader="none"/>
        </w:tabs>
        <w:rPr>
          <w:rFonts w:hint="eastAsia" w:ascii="宋体" w:hAnsi="宋体" w:eastAsia="宋体" w:cs="宋体"/>
          <w:sz w:val="21"/>
          <w:szCs w:val="21"/>
        </w:rPr>
      </w:pPr>
      <w:r>
        <w:rPr>
          <w:rFonts w:hint="eastAsia" w:ascii="宋体" w:hAnsi="宋体" w:eastAsia="宋体" w:cs="宋体"/>
          <w:color w:val="000000"/>
          <w:sz w:val="21"/>
          <w:szCs w:val="21"/>
        </w:rPr>
        <w:t xml:space="preserve">联系人：</w:t>
      </w:r>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rPr>
        <w:t xml:space="preserve">；联系电话：</w:t>
      </w:r>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rPr>
        <w:t xml:space="preserve">。</w:t>
      </w:r>
      <w:r/>
    </w:p>
    <w:p>
      <w:pPr>
        <w:contextualSpacing/>
        <w:ind w:left="567"/>
        <w:keepLines w:val="0"/>
        <w:keepNext w:val="0"/>
        <w:pageBreakBefore w:val="0"/>
        <w:spacing w:line="360" w:lineRule="auto"/>
        <w:widowControl w:val="off"/>
        <w:tabs>
          <w:tab w:val="left" w:pos="0" w:leader="none"/>
        </w:tabs>
        <w:rPr>
          <w:rFonts w:hint="eastAsia" w:ascii="宋体" w:hAnsi="宋体" w:eastAsia="宋体" w:cs="宋体"/>
          <w:sz w:val="21"/>
          <w:szCs w:val="21"/>
        </w:rPr>
      </w:pPr>
      <w:r>
        <w:rPr>
          <w:rFonts w:hint="eastAsia" w:ascii="宋体" w:hAnsi="宋体" w:eastAsia="宋体" w:cs="宋体"/>
          <w:b/>
          <w:color w:val="000000"/>
          <w:sz w:val="21"/>
          <w:szCs w:val="21"/>
        </w:rPr>
        <w:t xml:space="preserve">请供应商安排好行程，不得迟到。未提供《投标供应商确认函》或迟到者，恕不接待。</w:t>
      </w:r>
      <w:r/>
    </w:p>
    <w:p>
      <w:pPr>
        <w:numPr>
          <w:ilvl w:val="0"/>
          <w:numId w:val="6"/>
        </w:numPr>
        <w:contextualSpacing/>
        <w:keepLines w:val="0"/>
        <w:keepNext w:val="0"/>
        <w:pageBreakBefore w:val="0"/>
        <w:spacing w:line="360" w:lineRule="auto"/>
        <w:widowControl w:val="off"/>
        <w:tabs>
          <w:tab w:val="left" w:pos="0" w:leader="none"/>
        </w:tabs>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根据自身投标需要，供应商可对项目相关情况进行考察，以获取编制投标文件和签署合同所需的信息。考察现场所发生的费用由供应商自己承担。</w:t>
      </w:r>
      <w:r/>
    </w:p>
    <w:p>
      <w:pPr>
        <w:numPr>
          <w:ilvl w:val="0"/>
          <w:numId w:val="6"/>
        </w:numPr>
        <w:contextualSpacing/>
        <w:keepLines w:val="0"/>
        <w:keepNext w:val="0"/>
        <w:pageBreakBefore w:val="0"/>
        <w:spacing w:line="360" w:lineRule="auto"/>
        <w:widowControl w:val="off"/>
        <w:tabs>
          <w:tab w:val="left" w:pos="0" w:leader="none"/>
        </w:tabs>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numPr>
          <w:ilvl w:val="0"/>
          <w:numId w:val="6"/>
        </w:numPr>
        <w:contextualSpacing/>
        <w:keepLines w:val="0"/>
        <w:keepNext w:val="0"/>
        <w:pageBreakBefore w:val="0"/>
        <w:spacing w:line="360" w:lineRule="auto"/>
        <w:widowControl w:val="off"/>
        <w:tabs>
          <w:tab w:val="left" w:pos="0" w:leader="none"/>
        </w:tabs>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经采购人允许，供应商可为考察目的进入采购人的项目现场，但供应商不得因此使采购人承担有关的责任和蒙受损失。供应商应承担考察现场的责任和风险。</w:t>
      </w:r>
      <w:r/>
    </w:p>
    <w:p>
      <w:pPr>
        <w:numPr>
          <w:ilvl w:val="0"/>
          <w:numId w:val="6"/>
        </w:numPr>
        <w:contextualSpacing/>
        <w:keepLines w:val="0"/>
        <w:keepNext w:val="0"/>
        <w:pageBreakBefore w:val="0"/>
        <w:spacing w:line="360" w:lineRule="auto"/>
        <w:widowControl w:val="off"/>
        <w:tabs>
          <w:tab w:val="left" w:pos="0" w:leader="none"/>
        </w:tabs>
        <w:rPr>
          <w:rFonts w:hint="eastAsia" w:ascii="宋体" w:hAnsi="宋体" w:eastAsia="宋体" w:cs="宋体"/>
          <w:color w:val="auto"/>
          <w:highlight w:val="none"/>
        </w:rPr>
      </w:pPr>
      <w:r>
        <w:rPr>
          <w:rFonts w:hint="eastAsia" w:ascii="宋体" w:hAnsi="宋体" w:eastAsia="宋体" w:cs="Times New Roman"/>
          <w:color w:val="auto"/>
          <w:highlight w:val="none"/>
        </w:rPr>
        <w:t xml:space="preserve">供应商应在现场考察时，熟悉现场及本项目的背景概况等情况，以获得一切可能影响其投标的直接资料。供应商中标后，不得以不完全了解情况为理由而向采购人或采购代理机构提出任何索赔的要求</w:t>
      </w:r>
      <w:r>
        <w:rPr>
          <w:rFonts w:hint="eastAsia" w:ascii="宋体" w:hAnsi="宋体" w:eastAsia="宋体" w:cs="宋体"/>
          <w:color w:val="auto"/>
          <w:highlight w:val="none"/>
        </w:rPr>
        <w:t xml:space="preserve">，对此采购人或采购代理机构不承担任何责任并将不作任何答复与考虑。</w:t>
      </w:r>
      <w:r/>
    </w:p>
    <w:p>
      <w:pPr>
        <w:numPr>
          <w:ilvl w:val="0"/>
          <w:numId w:val="6"/>
        </w:numPr>
        <w:contextualSpacing/>
        <w:keepLines w:val="0"/>
        <w:keepNext w:val="0"/>
        <w:pageBreakBefore w:val="0"/>
        <w:spacing w:line="360" w:lineRule="auto"/>
        <w:widowControl w:val="off"/>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由于未进行现场考察造成的任何问题由供应商自行承担。</w:t>
      </w:r>
      <w:r/>
    </w:p>
    <w:p>
      <w:pPr>
        <w:numPr>
          <w:ilvl w:val="0"/>
          <w:numId w:val="4"/>
        </w:numPr>
        <w:ind w:left="567" w:hanging="567"/>
        <w:keepLines w:val="0"/>
        <w:keepNext w:val="0"/>
        <w:pageBreakBefore w:val="0"/>
        <w:spacing w:line="360" w:lineRule="auto"/>
        <w:widowControl w:val="off"/>
        <w:tabs>
          <w:tab w:val="left" w:pos="851" w:leader="none"/>
        </w:tabs>
        <w:rPr>
          <w:rFonts w:hint="eastAsia" w:ascii="宋体" w:hAnsi="宋体" w:eastAsia="宋体" w:cs="宋体"/>
          <w:b/>
          <w:color w:val="000000"/>
          <w:sz w:val="21"/>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1"/>
          <w:szCs w:val="21"/>
          <w:lang w:val="en-US" w:eastAsia="zh-CN"/>
        </w:rPr>
        <w:t xml:space="preserve">信用记录要求</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highlight w:val="none"/>
        </w:rPr>
        <w:t xml:space="preserve">采购代理机构会在接收投标文件截止时间后，在信用中国等网站输入供应商全称或统一社会信用代码查询信用记录，并将查询结果递交评审小组。</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highlight w:val="none"/>
        </w:rPr>
        <w:t xml:space="preserve">代理机构在对供应商进行资格性审查时，应根据查询结果对供应商的不良信用记录逐项甄别确认。按照《中华人民共和国政府采购法》第二十二条规定，下列信用记录属于应依法拒绝供应商参加政府采购的失信信息：</w:t>
      </w:r>
      <w:r/>
    </w:p>
    <w:p>
      <w:pPr>
        <w:numPr>
          <w:ilvl w:val="0"/>
          <w:numId w:val="7"/>
        </w:numPr>
        <w:contextualSpacing/>
        <w:keepLines w:val="0"/>
        <w:keepNext w:val="0"/>
        <w:pageBreakBefore w:val="0"/>
        <w:spacing w:line="360" w:lineRule="auto"/>
        <w:widowControl w:val="off"/>
        <w:tabs>
          <w:tab w:val="left" w:pos="0" w:leader="none"/>
        </w:tabs>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政府采购严重违法记录，即供应商被全国各级财政部门列入“政府采购严重违法失信行为记录名单”，且在处罚有效期内的。</w:t>
      </w:r>
      <w:r/>
    </w:p>
    <w:p>
      <w:pPr>
        <w:numPr>
          <w:ilvl w:val="0"/>
          <w:numId w:val="7"/>
        </w:numPr>
        <w:contextualSpacing/>
        <w:keepLines w:val="0"/>
        <w:keepNext w:val="0"/>
        <w:pageBreakBefore w:val="0"/>
        <w:spacing w:line="360" w:lineRule="auto"/>
        <w:widowControl w:val="off"/>
        <w:tabs>
          <w:tab w:val="left" w:pos="0" w:leader="none"/>
        </w:tabs>
        <w:rPr>
          <w:rFonts w:hint="eastAsia" w:ascii="宋体" w:hAnsi="宋体" w:eastAsia="宋体" w:cs="宋体"/>
          <w:bCs/>
          <w:color w:val="auto"/>
          <w:szCs w:val="21"/>
          <w:highlight w:val="none"/>
        </w:rPr>
      </w:pPr>
      <w:r>
        <w:rPr>
          <w:rFonts w:hint="eastAsia" w:ascii="宋体" w:hAnsi="宋体" w:eastAsia="宋体" w:cs="Times New Roman"/>
          <w:color w:val="auto"/>
          <w:highlight w:val="none"/>
        </w:rPr>
        <w:t xml:space="preserve">财政部门与法院、市</w:t>
      </w:r>
      <w:r>
        <w:rPr>
          <w:rFonts w:hint="eastAsia" w:ascii="宋体" w:hAnsi="宋体" w:eastAsia="宋体" w:cs="宋体"/>
          <w:bCs/>
          <w:color w:val="auto"/>
          <w:szCs w:val="21"/>
          <w:highlight w:val="none"/>
        </w:rPr>
        <w:t xml:space="preserve">监、税务等部门联合惩戒的失信信息，包括：</w:t>
      </w:r>
      <w:r/>
    </w:p>
    <w:p>
      <w:pPr>
        <w:contextualSpacing/>
        <w:ind w:left="567"/>
        <w:keepLines w:val="0"/>
        <w:keepNext w:val="0"/>
        <w:pageBreakBefore w:val="0"/>
        <w:spacing w:line="360" w:lineRule="auto"/>
        <w:widowControl w:val="off"/>
        <w:tabs>
          <w:tab w:val="left" w:pos="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 被列入失信被执行人名单；</w:t>
      </w:r>
      <w:r/>
    </w:p>
    <w:p>
      <w:pPr>
        <w:contextualSpacing/>
        <w:ind w:left="567"/>
        <w:keepLines w:val="0"/>
        <w:keepNext w:val="0"/>
        <w:pageBreakBefore w:val="0"/>
        <w:spacing w:line="360" w:lineRule="auto"/>
        <w:widowControl w:val="off"/>
        <w:tabs>
          <w:tab w:val="left" w:pos="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 被列入重大税收违法案件当事人名单；</w:t>
      </w:r>
      <w:r/>
    </w:p>
    <w:p>
      <w:pPr>
        <w:contextualSpacing/>
        <w:ind w:left="567"/>
        <w:keepLines w:val="0"/>
        <w:keepNext w:val="0"/>
        <w:pageBreakBefore w:val="0"/>
        <w:spacing w:line="360" w:lineRule="auto"/>
        <w:widowControl w:val="off"/>
        <w:tabs>
          <w:tab w:val="left" w:pos="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 企业经营异常名录中被责令停产停业、暂扣或者吊销许可证或者执照，或者对经营活动中的违法行为处以较大200万元及以上</w:t>
      </w:r>
      <w:r>
        <w:rPr>
          <w:rFonts w:hint="eastAsia" w:ascii="宋体" w:hAnsi="宋体" w:eastAsia="宋体" w:cs="宋体"/>
          <w:bCs/>
          <w:color w:val="auto"/>
          <w:szCs w:val="21"/>
          <w:highlight w:val="none"/>
          <w:lang w:val="en-US" w:eastAsia="zh-CN"/>
        </w:rPr>
        <w:t xml:space="preserve">数额</w:t>
      </w:r>
      <w:r>
        <w:rPr>
          <w:rFonts w:hint="eastAsia" w:ascii="宋体" w:hAnsi="宋体" w:eastAsia="宋体" w:cs="宋体"/>
          <w:bCs/>
          <w:color w:val="auto"/>
          <w:szCs w:val="21"/>
          <w:highlight w:val="none"/>
        </w:rPr>
        <w:t xml:space="preserve">罚款（或法律、行政法规以及国务院有关部门明确规定相关领域“较大数额罚款”标准高于200万元的，从其规定）的信用记录。处罚生效日至递交（响应）文件日未满三年的。</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Cs w:val="21"/>
          <w:highlight w:val="none"/>
        </w:rPr>
        <w:t xml:space="preserve">对存在失信信息的供应商，评审小组应签名确认。同时，采购代理机构工作人员应根据评审小组确认的失信信息，登陆到相关来源网站页面进行复核并打印，作为证据留存。</w:t>
      </w:r>
      <w:r/>
    </w:p>
    <w:p>
      <w:pPr>
        <w:numPr>
          <w:ilvl w:val="0"/>
          <w:numId w:val="4"/>
        </w:numPr>
        <w:ind w:left="567" w:hanging="567"/>
        <w:keepLines w:val="0"/>
        <w:keepNext w:val="0"/>
        <w:pageBreakBefore w:val="0"/>
        <w:spacing w:line="360" w:lineRule="auto"/>
        <w:widowControl w:val="off"/>
        <w:tabs>
          <w:tab w:val="left" w:pos="851" w:leader="none"/>
        </w:tabs>
        <w:rPr>
          <w:rFonts w:hint="eastAsia" w:ascii="宋体" w:hAnsi="宋体" w:eastAsia="宋体" w:cs="宋体"/>
          <w:b/>
          <w:color w:val="000000"/>
          <w:sz w:val="21"/>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1"/>
          <w:szCs w:val="21"/>
          <w:lang w:val="en-US" w:eastAsia="zh-CN"/>
        </w:rPr>
        <w:t xml:space="preserve">知识产权</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highlight w:val="none"/>
        </w:rPr>
        <w:t xml:space="preserve">响应单位应保证</w:t>
      </w:r>
      <w:r>
        <w:rPr>
          <w:rFonts w:hint="eastAsia" w:ascii="宋体" w:hAnsi="宋体" w:eastAsia="宋体" w:cs="宋体"/>
          <w:color w:val="auto"/>
          <w:highlight w:val="none"/>
          <w:lang w:eastAsia="zh-CN"/>
        </w:rPr>
        <w:t xml:space="preserve">采购人</w:t>
      </w:r>
      <w:r>
        <w:rPr>
          <w:rFonts w:hint="eastAsia" w:ascii="宋体" w:hAnsi="宋体" w:eastAsia="宋体" w:cs="宋体"/>
          <w:color w:val="auto"/>
          <w:highlight w:val="none"/>
        </w:rPr>
        <w:t xml:space="preserve">免除且响应单位承担由于</w:t>
      </w:r>
      <w:r>
        <w:rPr>
          <w:rFonts w:hint="eastAsia" w:ascii="宋体" w:hAnsi="宋体" w:eastAsia="宋体" w:cs="宋体"/>
          <w:color w:val="auto"/>
          <w:highlight w:val="none"/>
          <w:lang w:eastAsia="zh-CN"/>
        </w:rPr>
        <w:t xml:space="preserve">采购人</w:t>
      </w:r>
      <w:r>
        <w:rPr>
          <w:rFonts w:hint="eastAsia" w:ascii="宋体" w:hAnsi="宋体" w:eastAsia="宋体" w:cs="宋体"/>
          <w:color w:val="auto"/>
          <w:highlight w:val="none"/>
        </w:rPr>
        <w:t xml:space="preserve">在其本国使用该设备所需的设备和设计或其任何一部分时而引起第三方提出的侵犯专利权、商标权或工业设计权的起诉、行动、行政程序索赔、请求等以及</w:t>
      </w:r>
      <w:r>
        <w:rPr>
          <w:rFonts w:hint="eastAsia" w:ascii="宋体" w:hAnsi="宋体" w:eastAsia="宋体" w:cs="宋体"/>
          <w:color w:val="auto"/>
          <w:highlight w:val="none"/>
          <w:lang w:eastAsia="zh-CN"/>
        </w:rPr>
        <w:t xml:space="preserve">采购人</w:t>
      </w:r>
      <w:r>
        <w:rPr>
          <w:rFonts w:hint="eastAsia" w:ascii="宋体" w:hAnsi="宋体" w:eastAsia="宋体" w:cs="宋体"/>
          <w:color w:val="auto"/>
          <w:highlight w:val="none"/>
        </w:rPr>
        <w:t xml:space="preserve">为此而产生的损失和损害、费用和支出（包括律师费）。</w:t>
      </w:r>
      <w:r/>
    </w:p>
    <w:p>
      <w:pPr>
        <w:numPr>
          <w:ilvl w:val="0"/>
          <w:numId w:val="4"/>
        </w:numPr>
        <w:ind w:left="567" w:hanging="567"/>
        <w:keepLines w:val="0"/>
        <w:keepNext w:val="0"/>
        <w:pageBreakBefore w:val="0"/>
        <w:spacing w:line="360" w:lineRule="auto"/>
        <w:widowControl w:val="off"/>
        <w:tabs>
          <w:tab w:val="left" w:pos="851" w:leader="none"/>
        </w:tabs>
        <w:rPr>
          <w:rFonts w:hint="eastAsia" w:ascii="宋体" w:hAnsi="宋体" w:eastAsia="宋体" w:cs="宋体"/>
          <w:b/>
          <w:color w:val="000000"/>
          <w:sz w:val="21"/>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1"/>
          <w:szCs w:val="21"/>
          <w:lang w:val="en-US" w:eastAsia="zh-CN"/>
        </w:rPr>
        <w:t xml:space="preserve">质疑事项</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highlight w:val="none"/>
        </w:rPr>
        <w:t xml:space="preserve">供应商认为采购文件、采购过程和中标、成交结果使自己的权益受到损害的，可以在知道或者应知其权益受到损害之日起七个工作日内，根据《政府采购质疑和投诉办法》（中华人民共和国财政部令第94号）向代理机构提出质疑。凡是对采购文件提出质疑的供应商，请将本项目政府采购网上报名确认单与质疑函一同递交。</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highlight w:val="none"/>
        </w:rPr>
        <w:t xml:space="preserve">提出质疑</w:t>
      </w:r>
      <w:r>
        <w:rPr>
          <w:rFonts w:hint="eastAsia" w:ascii="宋体" w:hAnsi="宋体" w:cs="宋体"/>
          <w:color w:val="auto"/>
          <w:highlight w:val="none"/>
        </w:rPr>
        <w:t xml:space="preserve">的供应商应当是参与所质疑项目采购活动的供应商。供应商应当在法定质疑期内一次性提出针对同一采购程序</w:t>
      </w:r>
      <w:r>
        <w:rPr>
          <w:rFonts w:hint="eastAsia" w:ascii="宋体" w:hAnsi="宋体" w:cs="宋体"/>
          <w:bCs/>
          <w:color w:val="auto"/>
          <w:szCs w:val="21"/>
          <w:highlight w:val="none"/>
        </w:rPr>
        <w:t xml:space="preserve">环节的质疑。</w:t>
      </w:r>
      <w:r/>
    </w:p>
    <w:p>
      <w:pPr>
        <w:contextualSpacing/>
        <w:ind w:left="567"/>
        <w:keepLines w:val="0"/>
        <w:keepNext w:val="0"/>
        <w:pageBreakBefore w:val="0"/>
        <w:spacing w:line="360" w:lineRule="auto"/>
        <w:widowControl w:val="off"/>
        <w:tabs>
          <w:tab w:val="left" w:pos="0" w:leader="none"/>
        </w:tabs>
        <w:rPr>
          <w:rFonts w:ascii="宋体" w:hAnsi="宋体" w:cs="宋体"/>
          <w:color w:val="auto"/>
          <w:szCs w:val="21"/>
          <w:highlight w:val="none"/>
        </w:rPr>
      </w:pPr>
      <w:r>
        <w:rPr>
          <w:rFonts w:hint="eastAsia" w:ascii="宋体" w:hAnsi="宋体" w:cs="宋体"/>
          <w:bCs/>
          <w:color w:val="auto"/>
          <w:szCs w:val="21"/>
          <w:highlight w:val="none"/>
        </w:rPr>
        <w:t xml:space="preserve">接收</w:t>
      </w:r>
      <w:r>
        <w:rPr>
          <w:rFonts w:hint="eastAsia" w:ascii="宋体" w:hAnsi="宋体" w:cs="宋体"/>
          <w:color w:val="auto"/>
          <w:szCs w:val="21"/>
          <w:highlight w:val="none"/>
        </w:rPr>
        <w:t xml:space="preserve">质疑函的方式为书面形式（当场送达或邮寄方式）。</w:t>
      </w:r>
      <w:r/>
    </w:p>
    <w:p>
      <w:pPr>
        <w:contextualSpacing/>
        <w:ind w:left="567"/>
        <w:keepLines w:val="0"/>
        <w:keepNext w:val="0"/>
        <w:pageBreakBefore w:val="0"/>
        <w:spacing w:line="360" w:lineRule="auto"/>
        <w:widowControl w:val="off"/>
        <w:tabs>
          <w:tab w:val="left" w:pos="0" w:leader="none"/>
        </w:tabs>
        <w:rPr>
          <w:rFonts w:ascii="宋体" w:hAnsi="宋体"/>
          <w:color w:val="auto"/>
          <w:szCs w:val="21"/>
          <w:highlight w:val="none"/>
        </w:rPr>
      </w:pPr>
      <w:r>
        <w:rPr>
          <w:rFonts w:hint="eastAsia" w:ascii="宋体" w:hAnsi="宋体" w:cs="宋体"/>
          <w:color w:val="auto"/>
          <w:szCs w:val="21"/>
          <w:highlight w:val="none"/>
        </w:rPr>
        <w:t xml:space="preserve">质疑联系部门：业</w:t>
      </w:r>
      <w:r>
        <w:rPr>
          <w:rFonts w:hint="eastAsia" w:ascii="宋体" w:hAnsi="宋体"/>
          <w:color w:val="auto"/>
          <w:szCs w:val="21"/>
          <w:highlight w:val="none"/>
        </w:rPr>
        <w:t xml:space="preserve">务部-金健</w:t>
      </w:r>
      <w:r/>
    </w:p>
    <w:p>
      <w:pPr>
        <w:contextualSpacing/>
        <w:ind w:left="567"/>
        <w:keepLines w:val="0"/>
        <w:keepNext w:val="0"/>
        <w:pageBreakBefore w:val="0"/>
        <w:spacing w:line="360" w:lineRule="auto"/>
        <w:widowControl w:val="off"/>
        <w:tabs>
          <w:tab w:val="left" w:pos="0" w:leader="none"/>
        </w:tabs>
        <w:rPr>
          <w:rFonts w:ascii="宋体" w:hAnsi="宋体"/>
          <w:color w:val="auto"/>
          <w:szCs w:val="21"/>
          <w:highlight w:val="none"/>
        </w:rPr>
      </w:pPr>
      <w:r>
        <w:rPr>
          <w:rFonts w:hint="eastAsia" w:ascii="宋体" w:hAnsi="宋体"/>
          <w:color w:val="auto"/>
          <w:szCs w:val="21"/>
          <w:highlight w:val="none"/>
        </w:rPr>
        <w:t xml:space="preserve">联系电话：0512-68364647/68361806转8002</w:t>
      </w:r>
      <w:r/>
    </w:p>
    <w:p>
      <w:pPr>
        <w:contextualSpacing/>
        <w:ind w:left="567"/>
        <w:keepLines w:val="0"/>
        <w:keepNext w:val="0"/>
        <w:pageBreakBefore w:val="0"/>
        <w:spacing w:line="360" w:lineRule="auto"/>
        <w:widowControl w:val="off"/>
        <w:tabs>
          <w:tab w:val="left" w:pos="0" w:leader="none"/>
        </w:tabs>
        <w:rPr>
          <w:rFonts w:ascii="宋体" w:hAnsi="宋体"/>
          <w:bCs/>
          <w:color w:val="auto"/>
          <w:szCs w:val="21"/>
          <w:highlight w:val="none"/>
        </w:rPr>
      </w:pPr>
      <w:r>
        <w:rPr>
          <w:rFonts w:hint="eastAsia" w:ascii="宋体" w:hAnsi="宋体"/>
          <w:color w:val="auto"/>
          <w:szCs w:val="21"/>
          <w:highlight w:val="none"/>
        </w:rPr>
        <w:t xml:space="preserve">通讯地址：</w:t>
      </w:r>
      <w:r>
        <w:rPr>
          <w:rFonts w:hint="eastAsia" w:ascii="宋体" w:hAnsi="宋体" w:cs="宋体"/>
          <w:color w:val="auto"/>
          <w:szCs w:val="21"/>
          <w:highlight w:val="none"/>
          <w:lang w:eastAsia="zh-CN"/>
        </w:rPr>
        <w:t xml:space="preserve">苏州工业园区苏州大道西313号嘉实大厦东楼5楼</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ascii="宋体" w:hAnsi="宋体"/>
          <w:color w:val="auto"/>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highlight w:val="none"/>
        </w:rPr>
        <w:t xml:space="preserve">供应商</w:t>
      </w:r>
      <w:r>
        <w:rPr>
          <w:rFonts w:hint="eastAsia" w:ascii="宋体" w:hAnsi="宋体"/>
          <w:bCs/>
          <w:color w:val="auto"/>
          <w:szCs w:val="21"/>
          <w:highlight w:val="none"/>
        </w:rPr>
        <w:t xml:space="preserve">可以委托代理人进行质疑。其授权委托书应当载明代理人的姓名或者名称、代理事项、具体权限、期限和</w:t>
      </w:r>
      <w:r>
        <w:rPr>
          <w:rFonts w:hint="eastAsia"/>
          <w:color w:val="auto"/>
          <w:highlight w:val="none"/>
        </w:rPr>
        <w:t xml:space="preserve">相关</w:t>
      </w:r>
      <w:r>
        <w:rPr>
          <w:rFonts w:hint="eastAsia" w:ascii="宋体" w:hAnsi="宋体"/>
          <w:bCs/>
          <w:color w:val="auto"/>
          <w:szCs w:val="21"/>
          <w:highlight w:val="none"/>
        </w:rPr>
        <w:t xml:space="preserve">事项。供应商为自然人的，应当由本人签字；供应商为法人或者其他组织的，应当由法定代表人、主要负责人签字或者盖章，并加盖公章。代理人提出质疑，应当提交供应商签署的授权委托书</w:t>
      </w:r>
      <w:r>
        <w:rPr>
          <w:rFonts w:hint="eastAsia" w:ascii="宋体" w:hAnsi="宋体"/>
          <w:color w:val="auto"/>
          <w:szCs w:val="21"/>
          <w:highlight w:val="none"/>
        </w:rPr>
        <w:t xml:space="preserve">。</w:t>
      </w:r>
      <w:r/>
    </w:p>
    <w:p>
      <w:pPr>
        <w:numPr>
          <w:ilvl w:val="0"/>
          <w:numId w:val="4"/>
        </w:numPr>
        <w:ind w:left="567" w:hanging="567"/>
        <w:keepLines w:val="0"/>
        <w:keepNext w:val="0"/>
        <w:pageBreakBefore w:val="0"/>
        <w:spacing w:line="360" w:lineRule="auto"/>
        <w:widowControl w:val="off"/>
        <w:tabs>
          <w:tab w:val="left" w:pos="851" w:leader="none"/>
        </w:tabs>
        <w:rPr>
          <w:rFonts w:hint="eastAsia" w:ascii="宋体" w:hAnsi="宋体" w:eastAsia="宋体" w:cs="宋体"/>
          <w:b/>
          <w:color w:val="000000"/>
          <w:sz w:val="21"/>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1"/>
          <w:szCs w:val="21"/>
          <w:lang w:val="en-US" w:eastAsia="zh-CN"/>
        </w:rPr>
        <w:t xml:space="preserve">谈判说明</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rPr>
        <w:t xml:space="preserve">不符合供应商资格要求的谈判响应文件将被拒绝</w:t>
      </w:r>
      <w:r>
        <w:rPr>
          <w:rFonts w:hint="eastAsia" w:ascii="宋体" w:hAnsi="宋体" w:eastAsia="宋体" w:cs="宋体"/>
          <w:color w:val="000000"/>
          <w:szCs w:val="21"/>
          <w:lang w:eastAsia="zh-CN"/>
        </w:rPr>
        <w:t xml:space="preserve">。</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rPr>
        <w:t xml:space="preserve">参加谈判的供应商必须提供供应商代表的身份证明和法定代表人授权委托书（法定代表人为谈判代表的可不提供）</w:t>
      </w:r>
      <w:r>
        <w:rPr>
          <w:rFonts w:hint="eastAsia" w:ascii="宋体" w:hAnsi="宋体" w:eastAsia="宋体" w:cs="宋体"/>
          <w:color w:val="000000"/>
          <w:szCs w:val="21"/>
          <w:lang w:eastAsia="zh-CN"/>
        </w:rPr>
        <w:t xml:space="preserve">。</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rPr>
        <w:t xml:space="preserve">谈判响应文件</w:t>
      </w:r>
      <w:r>
        <w:rPr>
          <w:rFonts w:hint="eastAsia" w:ascii="宋体" w:hAnsi="宋体" w:eastAsia="宋体" w:cs="宋体"/>
          <w:color w:val="000000"/>
          <w:szCs w:val="21"/>
          <w:lang w:val="en-US" w:eastAsia="zh-CN"/>
        </w:rPr>
        <w:t xml:space="preserve">提交</w:t>
      </w:r>
      <w:r>
        <w:rPr>
          <w:rFonts w:hint="eastAsia" w:ascii="宋体" w:hAnsi="宋体" w:eastAsia="宋体" w:cs="宋体"/>
          <w:color w:val="000000"/>
          <w:szCs w:val="21"/>
        </w:rPr>
        <w:t xml:space="preserve">和签署不符合要求的，谈判响应文件将被拒绝</w:t>
      </w:r>
      <w:r>
        <w:rPr>
          <w:rFonts w:hint="eastAsia" w:ascii="宋体" w:hAnsi="宋体" w:eastAsia="宋体" w:cs="宋体"/>
          <w:color w:val="000000"/>
          <w:szCs w:val="21"/>
          <w:lang w:eastAsia="zh-CN"/>
        </w:rPr>
        <w:t xml:space="preserve">。</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rPr>
        <w:t xml:space="preserve">不同投标（响应）人存在投标(响应)文件制作机器码一致的，视为无效响应</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 </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rPr>
        <w:t xml:space="preserve">实质性响应谈判文件不满三家、或进入二次报价的不满三家、或二次报价在采购预算内不满三家的，谈判采购失败。</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Cs w:val="21"/>
        </w:rPr>
        <w:t xml:space="preserve">最终合同单价按最终总报价同比例下（上）浮。</w:t>
      </w:r>
      <w:r/>
    </w:p>
    <w:p>
      <w:pPr>
        <w:numPr>
          <w:ilvl w:val="0"/>
          <w:numId w:val="4"/>
        </w:numPr>
        <w:ind w:left="567" w:hanging="567"/>
        <w:keepLines w:val="0"/>
        <w:keepNext w:val="0"/>
        <w:pageBreakBefore w:val="0"/>
        <w:spacing w:line="360" w:lineRule="auto"/>
        <w:widowControl w:val="off"/>
        <w:tabs>
          <w:tab w:val="left" w:pos="851" w:leader="none"/>
        </w:tabs>
        <w:rPr>
          <w:rFonts w:hint="eastAsia" w:ascii="宋体" w:hAnsi="宋体" w:eastAsia="宋体" w:cs="宋体"/>
          <w:b/>
          <w:color w:val="000000"/>
          <w:sz w:val="21"/>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1"/>
          <w:szCs w:val="21"/>
          <w:lang w:val="en-US" w:eastAsia="zh-CN"/>
        </w:rPr>
        <w:t xml:space="preserve">项目的终止</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highlight w:val="none"/>
        </w:rPr>
        <w:t xml:space="preserve">出现下列情形之一的，将终止采购活动：</w:t>
      </w:r>
      <w:r/>
    </w:p>
    <w:p>
      <w:pPr>
        <w:numPr>
          <w:ilvl w:val="0"/>
          <w:numId w:val="8"/>
        </w:numPr>
        <w:contextualSpacing/>
        <w:ind w:left="1020" w:hanging="453"/>
        <w:keepLines w:val="0"/>
        <w:keepNext w:val="0"/>
        <w:pageBreakBefore w:val="0"/>
        <w:spacing w:line="360" w:lineRule="auto"/>
        <w:widowControl w:val="off"/>
        <w:tabs>
          <w:tab w:val="left" w:pos="0" w:leader="none"/>
          <w:tab w:val="left" w:pos="1080" w:leader="none"/>
        </w:tabs>
        <w:rPr>
          <w:rFonts w:ascii="宋体" w:hAnsi="宋体"/>
          <w:color w:val="auto"/>
          <w:highlight w:val="none"/>
        </w:rPr>
      </w:pPr>
      <w:r>
        <w:rPr>
          <w:rFonts w:hint="eastAsia" w:ascii="宋体" w:hAnsi="宋体"/>
          <w:color w:val="auto"/>
          <w:highlight w:val="none"/>
        </w:rPr>
        <w:t xml:space="preserve">因情况变化，不再符合规定的竞争性谈判采购方式适用情形的；</w:t>
      </w:r>
      <w:r/>
    </w:p>
    <w:p>
      <w:pPr>
        <w:numPr>
          <w:ilvl w:val="0"/>
          <w:numId w:val="8"/>
        </w:numPr>
        <w:contextualSpacing/>
        <w:ind w:left="1020" w:hanging="453"/>
        <w:keepLines w:val="0"/>
        <w:keepNext w:val="0"/>
        <w:pageBreakBefore w:val="0"/>
        <w:spacing w:line="360" w:lineRule="auto"/>
        <w:widowControl w:val="off"/>
        <w:tabs>
          <w:tab w:val="left" w:pos="0" w:leader="none"/>
          <w:tab w:val="left" w:pos="1080" w:leader="none"/>
        </w:tabs>
        <w:rPr>
          <w:rFonts w:ascii="宋体" w:hAnsi="宋体"/>
          <w:color w:val="auto"/>
          <w:highlight w:val="none"/>
        </w:rPr>
      </w:pPr>
      <w:r>
        <w:rPr>
          <w:rFonts w:hint="eastAsia" w:ascii="宋体" w:hAnsi="宋体"/>
          <w:color w:val="auto"/>
          <w:highlight w:val="none"/>
        </w:rPr>
        <w:t xml:space="preserve">出现影响采购公正的违法、违规行为的；</w:t>
      </w:r>
      <w:r/>
    </w:p>
    <w:p>
      <w:pPr>
        <w:numPr>
          <w:ilvl w:val="0"/>
          <w:numId w:val="8"/>
        </w:numPr>
        <w:contextualSpacing/>
        <w:ind w:left="1020" w:hanging="453"/>
        <w:keepLines w:val="0"/>
        <w:keepNext w:val="0"/>
        <w:pageBreakBefore w:val="0"/>
        <w:spacing w:line="360" w:lineRule="auto"/>
        <w:widowControl w:val="off"/>
        <w:tabs>
          <w:tab w:val="left" w:pos="0" w:leader="none"/>
          <w:tab w:val="left" w:pos="1080" w:leader="none"/>
        </w:tabs>
        <w:rPr>
          <w:rFonts w:ascii="宋体" w:hAnsi="宋体"/>
          <w:color w:val="auto"/>
          <w:szCs w:val="21"/>
          <w:highlight w:val="none"/>
        </w:rPr>
      </w:pPr>
      <w:r>
        <w:rPr>
          <w:rFonts w:hint="eastAsia" w:ascii="宋体" w:hAnsi="宋体"/>
          <w:color w:val="auto"/>
          <w:highlight w:val="none"/>
        </w:rPr>
        <w:t xml:space="preserve">在采购过</w:t>
      </w:r>
      <w:r>
        <w:rPr>
          <w:rFonts w:ascii="宋体" w:hAnsi="宋体"/>
          <w:color w:val="auto"/>
          <w:szCs w:val="21"/>
          <w:highlight w:val="none"/>
        </w:rPr>
        <w:t xml:space="preserve">程中符合竞争要求的供应商或者报价未超过采购预算的供应商不足</w:t>
      </w:r>
      <w:r>
        <w:rPr>
          <w:rFonts w:hint="eastAsia" w:ascii="宋体" w:hAnsi="宋体"/>
          <w:color w:val="auto"/>
          <w:szCs w:val="21"/>
          <w:highlight w:val="none"/>
        </w:rPr>
        <w:t xml:space="preserve">三</w:t>
      </w:r>
      <w:r>
        <w:rPr>
          <w:rFonts w:ascii="宋体" w:hAnsi="宋体"/>
          <w:color w:val="auto"/>
          <w:szCs w:val="21"/>
          <w:highlight w:val="none"/>
        </w:rPr>
        <w:t xml:space="preserve">家的。</w:t>
      </w:r>
      <w:r/>
    </w:p>
    <w:p>
      <w:pPr>
        <w:numPr>
          <w:ilvl w:val="0"/>
          <w:numId w:val="4"/>
        </w:numPr>
        <w:ind w:left="567" w:hanging="567"/>
        <w:keepLines w:val="0"/>
        <w:keepNext w:val="0"/>
        <w:pageBreakBefore w:val="0"/>
        <w:spacing w:line="360" w:lineRule="auto"/>
        <w:widowControl w:val="off"/>
        <w:tabs>
          <w:tab w:val="left" w:pos="851" w:leader="none"/>
        </w:tabs>
        <w:rPr>
          <w:rFonts w:hint="eastAsia" w:ascii="宋体" w:hAnsi="宋体" w:eastAsia="宋体" w:cs="宋体"/>
          <w:b/>
          <w:color w:val="000000"/>
          <w:sz w:val="21"/>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1"/>
          <w:szCs w:val="21"/>
          <w:lang w:val="en-US" w:eastAsia="zh-CN"/>
        </w:rPr>
        <w:t xml:space="preserve">成交（未成交）通知书</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highlight w:val="none"/>
        </w:rPr>
        <w:t xml:space="preserve">确定成交单位后在投标有效期截止前，采购代理机构将以书面形式通知成交的响应单位。</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highlight w:val="none"/>
        </w:rPr>
        <w:t xml:space="preserve">成交通知书将成为合同的组成部分。</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highlight w:val="none"/>
        </w:rPr>
        <w:t xml:space="preserve">采购人或采购代理机构对未成交单位不承担解释未成交原因的义务。</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highlight w:val="none"/>
        </w:rPr>
        <w:t xml:space="preserve">请成交单位在成交结果公告届满之日起30日内,使用CA证书登录“苏采云”系统及时下载成交通知书。因系统存储空间有限，自成交结果公告届满之日起30日后，“苏采云”系统不再保证提供下载中标通知书服务,因未及时下载而造成的不利后果由成交单位自行承担。</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highlight w:val="none"/>
        </w:rPr>
        <w:t xml:space="preserve">参与项目评审的未成交供应商可在成交公告发布之日起7个工作日内电话咨询采购代理机构索取《未成交通知书》，采购代理机构将以电子邮件形式告知。未成交供应商未按约定的时间和方式获取告知信息的，视为自动放弃。</w:t>
      </w:r>
      <w:r/>
    </w:p>
    <w:p>
      <w:pPr>
        <w:numPr>
          <w:ilvl w:val="0"/>
          <w:numId w:val="4"/>
        </w:numPr>
        <w:ind w:left="567" w:hanging="567"/>
        <w:keepLines w:val="0"/>
        <w:keepNext w:val="0"/>
        <w:pageBreakBefore w:val="0"/>
        <w:spacing w:line="360" w:lineRule="auto"/>
        <w:widowControl w:val="off"/>
        <w:tabs>
          <w:tab w:val="left" w:pos="851" w:leader="none"/>
        </w:tabs>
        <w:rPr>
          <w:rFonts w:hint="eastAsia" w:ascii="宋体" w:hAnsi="宋体" w:eastAsia="宋体" w:cs="宋体"/>
          <w:b/>
          <w:color w:val="000000"/>
          <w:sz w:val="21"/>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1"/>
          <w:szCs w:val="21"/>
          <w:lang w:val="en-US" w:eastAsia="zh-CN"/>
        </w:rPr>
        <w:t xml:space="preserve">谈判采购程序</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highlight w:val="none"/>
        </w:rPr>
        <w:t xml:space="preserve">采购代理机构按规定的时间、地点主持谈判采购活动。</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ascii="宋体" w:hAnsi="宋体"/>
          <w:color w:val="auto"/>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highlight w:val="none"/>
        </w:rPr>
        <w:t xml:space="preserve">开标</w:t>
      </w:r>
      <w:r/>
    </w:p>
    <w:p>
      <w:pPr>
        <w:contextualSpacing/>
        <w:ind w:left="567"/>
        <w:keepLines w:val="0"/>
        <w:keepNext w:val="0"/>
        <w:pageBreakBefore w:val="0"/>
        <w:spacing w:line="360" w:lineRule="auto"/>
        <w:widowControl w:val="off"/>
        <w:tabs>
          <w:tab w:val="left" w:pos="0" w:leader="none"/>
        </w:tabs>
        <w:rPr>
          <w:rFonts w:ascii="宋体" w:hAnsi="宋体" w:cs="宋体"/>
          <w:color w:val="auto"/>
          <w:highlight w:val="none"/>
        </w:rPr>
      </w:pPr>
      <w:r>
        <w:rPr>
          <w:rFonts w:hint="eastAsia" w:ascii="宋体" w:hAnsi="宋体" w:cs="宋体"/>
          <w:color w:val="auto"/>
          <w:highlight w:val="none"/>
        </w:rPr>
        <w:t xml:space="preserve">供应商通过“苏采云”系统在线参与谈判采购活动。供应商应当按照《苏采云系统供应商操作手册》规定在“苏采云”系统规定的时间内对响应文件进行解密，并按要求在规定时间内进行其他响应操作。</w:t>
      </w:r>
      <w:r/>
    </w:p>
    <w:p>
      <w:pPr>
        <w:numPr>
          <w:ilvl w:val="0"/>
          <w:numId w:val="9"/>
        </w:numPr>
        <w:contextualSpacing/>
        <w:ind w:left="1020" w:hanging="453"/>
        <w:keepLines w:val="0"/>
        <w:keepNext w:val="0"/>
        <w:pageBreakBefore w:val="0"/>
        <w:spacing w:line="360" w:lineRule="auto"/>
        <w:widowControl w:val="off"/>
        <w:tabs>
          <w:tab w:val="left" w:pos="0" w:leader="none"/>
          <w:tab w:val="left" w:pos="1080" w:leader="none"/>
        </w:tabs>
        <w:rPr>
          <w:rFonts w:ascii="宋体" w:hAnsi="宋体"/>
          <w:bCs/>
          <w:color w:val="auto"/>
          <w:szCs w:val="21"/>
          <w:highlight w:val="none"/>
        </w:rPr>
      </w:pPr>
      <w:r>
        <w:rPr>
          <w:rFonts w:hint="eastAsia" w:ascii="宋体" w:hAnsi="宋体"/>
          <w:bCs/>
          <w:color w:val="auto"/>
          <w:szCs w:val="21"/>
          <w:highlight w:val="none"/>
        </w:rPr>
        <w:t xml:space="preserve">本项目为不见面开标（开启）项目，开标阶段供应商在【解密环节】必须使用 CA证书解密电子投标（响应）文件，请供应商确保电脑、系统及其他设备（视频输入输出设备等）无误，且开启直至项目结束始终保持系统在线状态。</w:t>
      </w:r>
      <w:r/>
    </w:p>
    <w:p>
      <w:pPr>
        <w:numPr>
          <w:ilvl w:val="0"/>
          <w:numId w:val="9"/>
        </w:numPr>
        <w:contextualSpacing/>
        <w:ind w:left="1020" w:hanging="453"/>
        <w:keepLines w:val="0"/>
        <w:keepNext w:val="0"/>
        <w:pageBreakBefore w:val="0"/>
        <w:spacing w:line="360" w:lineRule="auto"/>
        <w:widowControl w:val="off"/>
        <w:tabs>
          <w:tab w:val="left" w:pos="0" w:leader="none"/>
          <w:tab w:val="left" w:pos="1080" w:leader="none"/>
        </w:tabs>
        <w:rPr>
          <w:rFonts w:ascii="宋体" w:hAnsi="宋体"/>
          <w:bCs/>
          <w:color w:val="auto"/>
          <w:szCs w:val="21"/>
          <w:highlight w:val="none"/>
        </w:rPr>
      </w:pPr>
      <w:r>
        <w:rPr>
          <w:rFonts w:hint="eastAsia" w:ascii="宋体" w:hAnsi="宋体"/>
          <w:bCs/>
          <w:color w:val="auto"/>
          <w:szCs w:val="21"/>
          <w:highlight w:val="none"/>
        </w:rPr>
        <w:t xml:space="preserve">线上参加（观看）开标（开启）会方式：登录“苏采云”系统，点击“开标大厅”，选择对应项目，点击进入不见面开标系统。</w:t>
      </w:r>
      <w:r/>
    </w:p>
    <w:p>
      <w:pPr>
        <w:numPr>
          <w:ilvl w:val="0"/>
          <w:numId w:val="9"/>
        </w:numPr>
        <w:contextualSpacing/>
        <w:ind w:left="1020" w:hanging="453"/>
        <w:keepLines w:val="0"/>
        <w:keepNext w:val="0"/>
        <w:pageBreakBefore w:val="0"/>
        <w:spacing w:line="360" w:lineRule="auto"/>
        <w:widowControl w:val="off"/>
        <w:tabs>
          <w:tab w:val="left" w:pos="0" w:leader="none"/>
          <w:tab w:val="left" w:pos="1080" w:leader="none"/>
        </w:tabs>
        <w:rPr>
          <w:rFonts w:ascii="宋体" w:hAnsi="宋体"/>
          <w:bCs/>
          <w:color w:val="auto"/>
          <w:szCs w:val="21"/>
          <w:highlight w:val="none"/>
        </w:rPr>
      </w:pPr>
      <w:r>
        <w:rPr>
          <w:rFonts w:hint="eastAsia" w:ascii="宋体" w:hAnsi="宋体"/>
          <w:bCs/>
          <w:color w:val="auto"/>
          <w:szCs w:val="21"/>
          <w:highlight w:val="none"/>
        </w:rPr>
        <w:t xml:space="preserve">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p>
    <w:p>
      <w:pPr>
        <w:numPr>
          <w:ilvl w:val="0"/>
          <w:numId w:val="9"/>
        </w:numPr>
        <w:contextualSpacing/>
        <w:ind w:left="1020" w:hanging="453"/>
        <w:keepLines w:val="0"/>
        <w:keepNext w:val="0"/>
        <w:pageBreakBefore w:val="0"/>
        <w:spacing w:line="360" w:lineRule="auto"/>
        <w:widowControl w:val="off"/>
        <w:tabs>
          <w:tab w:val="left" w:pos="0" w:leader="none"/>
          <w:tab w:val="left" w:pos="1080" w:leader="none"/>
        </w:tabs>
        <w:rPr>
          <w:rFonts w:ascii="宋体" w:hAnsi="宋体"/>
          <w:bCs/>
          <w:color w:val="auto"/>
          <w:szCs w:val="21"/>
          <w:highlight w:val="none"/>
        </w:rPr>
      </w:pPr>
      <w:r>
        <w:rPr>
          <w:rFonts w:hint="eastAsia" w:ascii="宋体" w:hAnsi="宋体"/>
          <w:bCs/>
          <w:color w:val="auto"/>
          <w:szCs w:val="21"/>
          <w:highlight w:val="none"/>
        </w:rPr>
        <w:t xml:space="preserve">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r/>
    </w:p>
    <w:p>
      <w:pPr>
        <w:numPr>
          <w:ilvl w:val="0"/>
          <w:numId w:val="9"/>
        </w:numPr>
        <w:contextualSpacing/>
        <w:ind w:left="1020" w:hanging="453"/>
        <w:keepLines w:val="0"/>
        <w:keepNext w:val="0"/>
        <w:pageBreakBefore w:val="0"/>
        <w:spacing w:line="360" w:lineRule="auto"/>
        <w:widowControl w:val="off"/>
        <w:tabs>
          <w:tab w:val="left" w:pos="0" w:leader="none"/>
          <w:tab w:val="left" w:pos="1080" w:leader="none"/>
        </w:tabs>
        <w:rPr>
          <w:rFonts w:ascii="宋体" w:hAnsi="宋体" w:cs="宋体"/>
          <w:color w:val="auto"/>
          <w:highlight w:val="none"/>
        </w:rPr>
      </w:pPr>
      <w:r>
        <w:rPr>
          <w:rFonts w:hint="eastAsia" w:ascii="宋体" w:hAnsi="宋体"/>
          <w:bCs/>
          <w:color w:val="auto"/>
          <w:szCs w:val="21"/>
          <w:highlight w:val="none"/>
        </w:rPr>
        <w:t xml:space="preserve">投标人在“苏采云”系统规定的时间</w:t>
      </w:r>
      <w:r>
        <w:rPr>
          <w:rFonts w:hint="eastAsia" w:ascii="宋体" w:hAnsi="宋体" w:cs="宋体"/>
          <w:color w:val="auto"/>
          <w:highlight w:val="none"/>
        </w:rPr>
        <w:t xml:space="preserve">内未成功解密电子投标文件的，投标无效。</w:t>
      </w:r>
      <w:r/>
    </w:p>
    <w:p>
      <w:pPr>
        <w:numPr>
          <w:ilvl w:val="0"/>
          <w:numId w:val="9"/>
        </w:numPr>
        <w:contextualSpacing/>
        <w:ind w:left="1020" w:hanging="453"/>
        <w:keepLines w:val="0"/>
        <w:keepNext w:val="0"/>
        <w:pageBreakBefore w:val="0"/>
        <w:spacing w:line="360" w:lineRule="auto"/>
        <w:widowControl w:val="off"/>
        <w:tabs>
          <w:tab w:val="left" w:pos="0" w:leader="none"/>
          <w:tab w:val="left" w:pos="1080" w:leader="none"/>
        </w:tabs>
        <w:rPr>
          <w:rFonts w:ascii="宋体" w:hAnsi="宋体" w:cs="宋体"/>
          <w:color w:val="auto"/>
          <w:highlight w:val="none"/>
        </w:rPr>
      </w:pPr>
      <w:r>
        <w:rPr>
          <w:rFonts w:hint="eastAsia" w:ascii="宋体" w:hAnsi="宋体"/>
          <w:bCs/>
          <w:color w:val="auto"/>
          <w:szCs w:val="21"/>
          <w:highlight w:val="none"/>
        </w:rPr>
        <w:t xml:space="preserve">投标</w:t>
      </w:r>
      <w:r>
        <w:rPr>
          <w:rFonts w:hint="eastAsia" w:ascii="宋体" w:hAnsi="宋体" w:cs="宋体"/>
          <w:color w:val="auto"/>
          <w:highlight w:val="none"/>
        </w:rPr>
        <w:t xml:space="preserve">人电脑环境最低要求：谷歌浏览器，版本可直接网上下载最新版本即可。如需收听现场语音需配置放音设备，如视频直播、互动交流使用异常，请刷新网页，如仍无法解决，请联系技术支持。</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highlight w:val="none"/>
        </w:rPr>
        <w:t xml:space="preserve">由谈判小组</w:t>
      </w:r>
      <w:r>
        <w:rPr>
          <w:rFonts w:hint="eastAsia" w:ascii="宋体" w:hAnsi="宋体" w:eastAsia="宋体" w:cs="宋体"/>
          <w:color w:val="auto"/>
          <w:highlight w:val="none"/>
          <w:lang w:val="en-US" w:eastAsia="zh-CN"/>
        </w:rPr>
        <w:t xml:space="preserve">根据谈判采购程序及相关规定</w:t>
      </w:r>
      <w:r>
        <w:rPr>
          <w:rFonts w:hint="eastAsia" w:ascii="宋体" w:hAnsi="宋体" w:eastAsia="宋体" w:cs="宋体"/>
          <w:color w:val="auto"/>
          <w:highlight w:val="none"/>
        </w:rPr>
        <w:t xml:space="preserve">审查供应商提交的响应文件。</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ascii="宋体" w:hAnsi="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highlight w:val="none"/>
        </w:rPr>
        <w:t xml:space="preserve">采购人</w:t>
      </w:r>
      <w:r>
        <w:rPr>
          <w:rFonts w:hint="eastAsia" w:ascii="宋体" w:hAnsi="宋体" w:eastAsia="宋体" w:cs="宋体"/>
          <w:color w:val="auto"/>
          <w:highlight w:val="none"/>
          <w:lang w:val="en-US" w:eastAsia="zh-CN"/>
        </w:rPr>
        <w:t xml:space="preserve">或谈判小组</w:t>
      </w:r>
      <w:r>
        <w:rPr>
          <w:rFonts w:hint="eastAsia" w:ascii="宋体" w:hAnsi="宋体" w:cs="宋体"/>
          <w:color w:val="auto"/>
          <w:highlight w:val="none"/>
        </w:rPr>
        <w:t xml:space="preserve">在对响应文件的资格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关于多家供应商提供同品牌同型号产品情形的评审按苏财购告【2018】10号执行。</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highlight w:val="none"/>
        </w:rPr>
        <w:t xml:space="preserve">谈判小组所有成员集中与单一供应商分别进行谈判，并给予所有参加谈判的供应商平等的谈判机会。</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highlight w:val="none"/>
        </w:rPr>
        <w:t xml:space="preserve">在谈判过程中，谈判小组可以根据谈判文件和谈判情况实质性变动采购需求中的技术、服务要求以及合同草案条款。对谈判文件作出的实质性变动是谈判文件的有效组成部分，谈判小组将及时以书面形式同时通知所有参加谈判的供应商。</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highlight w:val="none"/>
        </w:rPr>
        <w:t xml:space="preserve">供应商应当按照谈判文件的变动情况和谈判小组的要求重新提交响应文件，并由其法定代表人或授权代表签字或者加盖公章。</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highlight w:val="none"/>
        </w:rPr>
        <w:t xml:space="preserve">澄清、二次报价</w:t>
      </w:r>
      <w:r/>
    </w:p>
    <w:p>
      <w:pPr>
        <w:numPr>
          <w:ilvl w:val="0"/>
          <w:numId w:val="10"/>
        </w:numPr>
        <w:contextualSpacing/>
        <w:ind w:left="1020" w:hanging="453"/>
        <w:keepLines w:val="0"/>
        <w:keepNext w:val="0"/>
        <w:pageBreakBefore w:val="0"/>
        <w:spacing w:line="360" w:lineRule="auto"/>
        <w:widowControl w:val="off"/>
        <w:tabs>
          <w:tab w:val="left" w:pos="0" w:leader="none"/>
          <w:tab w:val="left" w:pos="1080" w:leader="none"/>
        </w:tabs>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本项目采用线上澄清</w:t>
      </w:r>
      <w:r/>
    </w:p>
    <w:p>
      <w:pPr>
        <w:ind w:left="567" w:right="0" w:firstLine="0"/>
        <w:keepLines w:val="0"/>
        <w:keepNext w:val="0"/>
        <w:pageBreakBefore w:val="0"/>
        <w:spacing w:line="360" w:lineRule="auto"/>
        <w:widowControl w:val="off"/>
        <w:rPr>
          <w:rFonts w:ascii="宋体" w:hAnsi="宋体" w:cs="宋体"/>
          <w:bCs/>
          <w:color w:val="auto"/>
          <w:highlight w:val="none"/>
          <w:lang w:val="zh-CN"/>
        </w:rPr>
        <w:outlineLvl w:val="0"/>
      </w:pPr>
      <w:r>
        <w:rPr>
          <w:rFonts w:hint="eastAsia" w:ascii="宋体" w:hAnsi="宋体" w:cs="宋体"/>
          <w:bCs/>
          <w:color w:val="auto"/>
          <w:highlight w:val="none"/>
          <w:lang w:val="zh-CN"/>
        </w:rPr>
        <w:t xml:space="preserve">本项目供应商的澄清、说明或者补正采用线上澄清：谈判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numPr>
          <w:ilvl w:val="0"/>
          <w:numId w:val="10"/>
        </w:numPr>
        <w:contextualSpacing/>
        <w:ind w:left="1020" w:hanging="453"/>
        <w:keepLines w:val="0"/>
        <w:keepNext w:val="0"/>
        <w:pageBreakBefore w:val="0"/>
        <w:spacing w:line="360" w:lineRule="auto"/>
        <w:widowControl w:val="off"/>
        <w:tabs>
          <w:tab w:val="left" w:pos="0" w:leader="none"/>
          <w:tab w:val="left" w:pos="1080" w:leader="none"/>
        </w:tabs>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本项目采用线上谈判</w:t>
      </w:r>
      <w:r/>
    </w:p>
    <w:p>
      <w:pPr>
        <w:ind w:left="567" w:right="0" w:firstLine="0"/>
        <w:keepLines w:val="0"/>
        <w:keepNext w:val="0"/>
        <w:pageBreakBefore w:val="0"/>
        <w:spacing w:line="360" w:lineRule="auto"/>
        <w:widowControl w:val="off"/>
        <w:rPr>
          <w:rFonts w:ascii="宋体" w:hAnsi="宋体" w:cs="宋体"/>
          <w:bCs/>
          <w:color w:val="auto"/>
          <w:highlight w:val="none"/>
        </w:rPr>
        <w:outlineLvl w:val="0"/>
      </w:pPr>
      <w:r>
        <w:rPr>
          <w:rFonts w:hint="eastAsia" w:ascii="宋体" w:hAnsi="宋体" w:cs="宋体"/>
          <w:bCs/>
          <w:color w:val="auto"/>
          <w:highlight w:val="none"/>
        </w:rPr>
        <w:t xml:space="preserve">对于通过资格审查和符合性审查的供应商，谈判小组所有成员集中与单一供应商分别进行谈判，并给予所有参加谈判的供应商</w:t>
      </w:r>
      <w:r>
        <w:rPr>
          <w:rFonts w:hint="eastAsia" w:ascii="宋体" w:hAnsi="宋体" w:eastAsia="宋体" w:cs="宋体"/>
          <w:bCs/>
          <w:color w:val="auto"/>
          <w:highlight w:val="none"/>
          <w:lang w:val="zh-CN"/>
        </w:rPr>
        <w:t xml:space="preserve">平等</w:t>
      </w:r>
      <w:r>
        <w:rPr>
          <w:rFonts w:hint="eastAsia" w:ascii="宋体" w:hAnsi="宋体" w:cs="宋体"/>
          <w:bCs/>
          <w:color w:val="auto"/>
          <w:highlight w:val="none"/>
        </w:rPr>
        <w:t xml:space="preserve">的谈判机会。谈判小组通过“苏采云”系统向供应商发布“谈判函”</w:t>
      </w:r>
      <w:r>
        <w:rPr>
          <w:rFonts w:hint="eastAsia" w:ascii="宋体" w:hAnsi="宋体"/>
          <w:color w:val="auto"/>
          <w:szCs w:val="21"/>
          <w:highlight w:val="none"/>
        </w:rPr>
        <w:t xml:space="preserve">（如需）</w:t>
      </w:r>
      <w:r>
        <w:rPr>
          <w:rFonts w:hint="eastAsia" w:ascii="宋体" w:hAnsi="宋体" w:cs="宋体"/>
          <w:bCs/>
          <w:color w:val="auto"/>
          <w:highlight w:val="none"/>
        </w:rPr>
        <w:t xml:space="preserve">，供应商应当按照要求在“苏采云”系统提交“谈判响应函”并加盖CA电子公章。</w:t>
      </w:r>
      <w:r/>
    </w:p>
    <w:p>
      <w:pPr>
        <w:numPr>
          <w:ilvl w:val="0"/>
          <w:numId w:val="10"/>
        </w:numPr>
        <w:contextualSpacing/>
        <w:ind w:left="1020" w:hanging="453"/>
        <w:keepLines w:val="0"/>
        <w:keepNext w:val="0"/>
        <w:pageBreakBefore w:val="0"/>
        <w:spacing w:line="360" w:lineRule="auto"/>
        <w:widowControl w:val="off"/>
        <w:tabs>
          <w:tab w:val="left" w:pos="0" w:leader="none"/>
          <w:tab w:val="left" w:pos="1080" w:leader="none"/>
        </w:tabs>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本项目采用线上二次报价</w:t>
      </w:r>
      <w:r/>
    </w:p>
    <w:p>
      <w:pPr>
        <w:ind w:left="567" w:right="0" w:firstLine="0"/>
        <w:keepLines w:val="0"/>
        <w:keepNext w:val="0"/>
        <w:pageBreakBefore w:val="0"/>
        <w:spacing w:line="360" w:lineRule="auto"/>
        <w:widowControl w:val="off"/>
        <w:rPr>
          <w:rFonts w:ascii="宋体" w:hAnsi="宋体" w:cs="宋体"/>
          <w:bCs/>
          <w:color w:val="auto"/>
          <w:highlight w:val="none"/>
        </w:rPr>
        <w:outlineLvl w:val="0"/>
      </w:pPr>
      <w:r>
        <w:rPr>
          <w:rFonts w:hint="eastAsia" w:ascii="宋体" w:hAnsi="宋体" w:cs="宋体"/>
          <w:bCs/>
          <w:color w:val="auto"/>
          <w:highlight w:val="none"/>
        </w:rPr>
        <w:t xml:space="preserve">谈判</w:t>
      </w:r>
      <w:r>
        <w:rPr>
          <w:rFonts w:hint="eastAsia" w:ascii="宋体" w:hAnsi="宋体" w:eastAsia="宋体" w:cs="宋体"/>
          <w:bCs/>
          <w:color w:val="auto"/>
          <w:highlight w:val="none"/>
          <w:lang w:val="zh-CN"/>
        </w:rPr>
        <w:t xml:space="preserve">结束</w:t>
      </w:r>
      <w:r>
        <w:rPr>
          <w:rFonts w:hint="eastAsia" w:ascii="宋体" w:hAnsi="宋体" w:cs="宋体"/>
          <w:bCs/>
          <w:color w:val="auto"/>
          <w:highlight w:val="none"/>
          <w:lang w:val="zh-CN"/>
        </w:rPr>
        <w:t xml:space="preserve">后，谈判小组将在“苏采云”系统向所有实质性响应的供应商发布“最后报价要求函”及最后报价格式表</w:t>
      </w:r>
      <w:r>
        <w:rPr>
          <w:rFonts w:hint="eastAsia" w:ascii="宋体" w:hAnsi="宋体"/>
          <w:color w:val="auto"/>
          <w:szCs w:val="21"/>
          <w:highlight w:val="none"/>
        </w:rPr>
        <w:t xml:space="preserve">（如需）</w:t>
      </w:r>
      <w:r>
        <w:rPr>
          <w:rFonts w:hint="eastAsia" w:ascii="宋体" w:hAnsi="宋体" w:cs="宋体"/>
          <w:bCs/>
          <w:color w:val="auto"/>
          <w:highlight w:val="none"/>
          <w:lang w:val="zh-CN"/>
        </w:rPr>
        <w:t xml:space="preserve">，要求所有实质性响应的供应商在规定时间内提交最后报价。</w:t>
      </w:r>
      <w:r/>
    </w:p>
    <w:p>
      <w:pPr>
        <w:ind w:left="567" w:right="0" w:firstLine="0"/>
        <w:keepLines w:val="0"/>
        <w:keepNext w:val="0"/>
        <w:pageBreakBefore w:val="0"/>
        <w:spacing w:line="360" w:lineRule="auto"/>
        <w:widowControl w:val="off"/>
        <w:rPr>
          <w:rFonts w:ascii="宋体" w:hAnsi="宋体" w:cs="宋体"/>
          <w:bCs/>
          <w:color w:val="auto"/>
          <w:highlight w:val="none"/>
          <w:lang w:val="zh-CN"/>
        </w:rPr>
        <w:outlineLvl w:val="0"/>
      </w:pPr>
      <w:r>
        <w:rPr>
          <w:rFonts w:hint="eastAsia" w:ascii="宋体" w:hAnsi="宋体" w:eastAsia="宋体" w:cs="宋体"/>
          <w:bCs/>
          <w:color w:val="auto"/>
          <w:highlight w:val="none"/>
          <w:lang w:val="zh-CN"/>
        </w:rPr>
        <w:t xml:space="preserve">供应商</w:t>
      </w:r>
      <w:r>
        <w:rPr>
          <w:rFonts w:hint="eastAsia" w:ascii="宋体" w:hAnsi="宋体" w:cs="宋体"/>
          <w:bCs/>
          <w:color w:val="auto"/>
          <w:highlight w:val="none"/>
        </w:rPr>
        <w:t xml:space="preserve">未在谈判小组规定的时间内在“苏采云”系统中提交最后报价的视为放弃谈判，其响应文件按无效响应处理，最后报价格式表须加盖CA电子公章,否则视为未提交最后报价</w:t>
      </w:r>
      <w:r>
        <w:rPr>
          <w:rFonts w:hint="eastAsia" w:ascii="宋体" w:hAnsi="宋体" w:cs="宋体"/>
          <w:bCs/>
          <w:color w:val="auto"/>
          <w:highlight w:val="none"/>
          <w:lang w:val="zh-CN"/>
        </w:rPr>
        <w:t xml:space="preserve">（此处规定时间的计算以系统中的倒计时间为准，系统中的线上最后报价只有一次机会，提交后无法撤回，请供应商慎重提交）。</w:t>
      </w:r>
      <w:r>
        <w:rPr>
          <w:b/>
          <w:bCs/>
          <w:color w:val="auto"/>
          <w:szCs w:val="21"/>
          <w:highlight w:val="none"/>
          <w:lang w:val="zh-CN"/>
        </w:rPr>
        <w:t xml:space="preserve">（除因谈判文件修改导致成本增加</w:t>
      </w:r>
      <w:r>
        <w:rPr>
          <w:rFonts w:hint="eastAsia"/>
          <w:b/>
          <w:bCs/>
          <w:color w:val="auto"/>
          <w:szCs w:val="21"/>
          <w:highlight w:val="none"/>
          <w:lang w:val="zh-CN"/>
        </w:rPr>
        <w:t xml:space="preserve">外</w:t>
      </w:r>
      <w:r>
        <w:rPr>
          <w:b/>
          <w:bCs/>
          <w:color w:val="auto"/>
          <w:szCs w:val="21"/>
          <w:highlight w:val="none"/>
          <w:lang w:val="zh-CN"/>
        </w:rPr>
        <w:t xml:space="preserve">，二次报价不得超过第一次报价，否则为无效响应报价）</w:t>
      </w:r>
      <w:r/>
    </w:p>
    <w:p>
      <w:pPr>
        <w:ind w:left="567" w:right="0" w:firstLine="0"/>
        <w:keepLines w:val="0"/>
        <w:keepNext w:val="0"/>
        <w:pageBreakBefore w:val="0"/>
        <w:spacing w:line="360" w:lineRule="auto"/>
        <w:widowControl w:val="off"/>
        <w:rPr>
          <w:rFonts w:ascii="宋体" w:hAnsi="宋体" w:cs="宋体"/>
          <w:bCs/>
          <w:color w:val="auto"/>
          <w:highlight w:val="none"/>
          <w:lang w:val="zh-CN"/>
        </w:rPr>
        <w:outlineLvl w:val="0"/>
      </w:pPr>
      <w:r>
        <w:rPr>
          <w:rFonts w:hint="eastAsia" w:ascii="宋体" w:hAnsi="宋体" w:cs="宋体"/>
          <w:bCs/>
          <w:color w:val="auto"/>
          <w:highlight w:val="none"/>
          <w:lang w:val="zh-CN"/>
        </w:rPr>
        <w:t xml:space="preserve">已提交响应文件的供应商，在提交最后报价之前，可以根据谈判情况退出谈判。</w:t>
      </w:r>
      <w:r/>
    </w:p>
    <w:p>
      <w:pPr>
        <w:ind w:left="567" w:right="0" w:firstLine="0"/>
        <w:keepLines w:val="0"/>
        <w:keepNext w:val="0"/>
        <w:pageBreakBefore w:val="0"/>
        <w:spacing w:line="360" w:lineRule="auto"/>
        <w:widowControl w:val="off"/>
        <w:rPr>
          <w:rFonts w:ascii="宋体" w:hAnsi="宋体" w:cs="宋体"/>
          <w:bCs/>
          <w:color w:val="auto"/>
          <w:highlight w:val="none"/>
        </w:rPr>
        <w:outlineLvl w:val="0"/>
      </w:pPr>
      <w:r>
        <w:rPr>
          <w:rFonts w:hint="eastAsia" w:ascii="宋体" w:hAnsi="宋体" w:eastAsia="宋体" w:cs="宋体"/>
          <w:bCs/>
          <w:color w:val="auto"/>
          <w:highlight w:val="none"/>
          <w:lang w:val="zh-CN"/>
        </w:rPr>
        <w:t xml:space="preserve">进入</w:t>
      </w:r>
      <w:r>
        <w:rPr>
          <w:rFonts w:hint="eastAsia" w:ascii="宋体" w:hAnsi="宋体" w:cs="宋体"/>
          <w:bCs/>
          <w:color w:val="auto"/>
          <w:highlight w:val="none"/>
          <w:lang w:val="zh-CN"/>
        </w:rPr>
        <w:t xml:space="preserve">项目评审流程后，建议各供应商法定代表人或授权委托人始终保持通讯顺畅，及时登录苏采云系统查阅、答复相关信息。</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highlight w:val="none"/>
        </w:rPr>
        <w:t xml:space="preserve">谈判结束后，谈判小组将要求所有实质性响应的供应商在规定时间内提交最后报价，提交最后报价且符合得标条件的供应商不足3家的，谈判采购失败。</w:t>
      </w:r>
      <w:r/>
    </w:p>
    <w:p>
      <w:pPr>
        <w:numPr>
          <w:ilvl w:val="1"/>
          <w:numId w:val="4"/>
        </w:numPr>
        <w:ind w:left="567" w:hanging="567"/>
        <w:keepLines w:val="0"/>
        <w:keepNext w:val="0"/>
        <w:pageBreakBefore w:val="0"/>
        <w:spacing w:line="360" w:lineRule="auto"/>
        <w:widowControl w:val="off"/>
        <w:tabs>
          <w:tab w:val="left" w:pos="567"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highlight w:val="none"/>
        </w:rPr>
        <w:t xml:space="preserve">谈判小组根据谈判成交原则确定成交供应商，并将结果通知所有参加谈判的供应商。</w:t>
      </w:r>
      <w:r/>
    </w:p>
    <w:p>
      <w:pPr>
        <w:numPr>
          <w:ilvl w:val="1"/>
          <w:numId w:val="4"/>
        </w:numPr>
        <w:ind w:left="567" w:hanging="567"/>
        <w:keepLines w:val="0"/>
        <w:keepNext w:val="0"/>
        <w:pageBreakBefore w:val="0"/>
        <w:spacing w:line="360" w:lineRule="auto"/>
        <w:widowControl w:val="off"/>
        <w:tabs>
          <w:tab w:val="left" w:pos="567" w:leader="none"/>
        </w:tabs>
        <w:rPr>
          <w:rFonts w:ascii="宋体" w:hAnsi="宋体"/>
          <w:color w:val="auto"/>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highlight w:val="none"/>
        </w:rPr>
        <w:t xml:space="preserve">如谈判过程中出现本采</w:t>
      </w:r>
      <w:r>
        <w:rPr>
          <w:rFonts w:hint="eastAsia" w:ascii="宋体" w:hAnsi="宋体"/>
          <w:color w:val="auto"/>
          <w:szCs w:val="21"/>
          <w:highlight w:val="none"/>
        </w:rPr>
        <w:t xml:space="preserve">购文件未尽事宜，由谈判小组根据有关规定讨论决定。</w:t>
      </w:r>
      <w:r/>
    </w:p>
    <w:p>
      <w:pPr>
        <w:numPr>
          <w:ilvl w:val="0"/>
          <w:numId w:val="4"/>
        </w:numPr>
        <w:ind w:left="567" w:hanging="567"/>
        <w:keepLines w:val="0"/>
        <w:keepNext w:val="0"/>
        <w:pageBreakBefore w:val="0"/>
        <w:spacing w:line="360" w:lineRule="auto"/>
        <w:widowControl w:val="off"/>
        <w:tabs>
          <w:tab w:val="left" w:pos="851" w:leader="none"/>
        </w:tabs>
        <w:rPr>
          <w:rFonts w:hint="eastAsia" w:ascii="宋体" w:hAnsi="宋体" w:eastAsia="宋体" w:cs="宋体"/>
          <w:b/>
          <w:color w:val="000000"/>
          <w:sz w:val="21"/>
          <w:szCs w:val="21"/>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1"/>
          <w:szCs w:val="21"/>
          <w:lang w:val="en-US" w:eastAsia="zh-CN"/>
        </w:rPr>
        <w:t xml:space="preserve">未尽事宜</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ascii="宋体" w:hAnsi="宋体" w:cs="宋体"/>
          <w:b w:val="0"/>
          <w:bCs w:val="0"/>
          <w:color w:val="auto"/>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cs="宋体"/>
          <w:b w:val="0"/>
          <w:bCs w:val="0"/>
          <w:color w:val="auto"/>
          <w:szCs w:val="21"/>
          <w:highlight w:val="none"/>
        </w:rPr>
        <w:t xml:space="preserve">凡</w:t>
      </w:r>
      <w:r>
        <w:rPr>
          <w:rFonts w:hint="eastAsia" w:ascii="宋体" w:hAnsi="宋体" w:cs="宋体"/>
          <w:b w:val="0"/>
          <w:bCs w:val="0"/>
          <w:color w:val="auto"/>
          <w:highlight w:val="none"/>
        </w:rPr>
        <w:t xml:space="preserve">涉及</w:t>
      </w:r>
      <w:r>
        <w:rPr>
          <w:rFonts w:hint="eastAsia" w:ascii="宋体" w:hAnsi="宋体" w:cs="宋体"/>
          <w:b w:val="0"/>
          <w:bCs w:val="0"/>
          <w:color w:val="auto"/>
          <w:szCs w:val="21"/>
          <w:highlight w:val="none"/>
        </w:rPr>
        <w:t xml:space="preserve">谈判采购文件的补充说明和修改</w:t>
      </w:r>
      <w:r>
        <w:rPr>
          <w:rFonts w:hint="eastAsia" w:ascii="宋体" w:hAnsi="宋体" w:cs="宋体"/>
          <w:b w:val="0"/>
          <w:bCs w:val="0"/>
          <w:color w:val="auto"/>
          <w:highlight w:val="none"/>
        </w:rPr>
        <w:t xml:space="preserve">，均以</w:t>
      </w:r>
      <w:r>
        <w:rPr>
          <w:rFonts w:hint="eastAsia" w:ascii="宋体" w:hAnsi="宋体" w:cs="宋体"/>
          <w:b w:val="0"/>
          <w:bCs w:val="0"/>
          <w:color w:val="auto"/>
          <w:highlight w:val="none"/>
          <w:lang w:val="en-US" w:eastAsia="zh-CN"/>
        </w:rPr>
        <w:t xml:space="preserve">原</w:t>
      </w:r>
      <w:r>
        <w:rPr>
          <w:rFonts w:hint="eastAsia" w:ascii="宋体" w:hAnsi="宋体" w:cs="宋体"/>
          <w:b w:val="0"/>
          <w:bCs w:val="0"/>
          <w:color w:val="auto"/>
          <w:highlight w:val="none"/>
        </w:rPr>
        <w:t xml:space="preserve">发布媒体上公示的通知为准。</w:t>
      </w:r>
      <w:r/>
    </w:p>
    <w:p>
      <w:pPr>
        <w:numPr>
          <w:ilvl w:val="1"/>
          <w:numId w:val="4"/>
        </w:numPr>
        <w:ind w:left="567" w:hanging="567"/>
        <w:keepLines w:val="0"/>
        <w:keepNext w:val="0"/>
        <w:pageBreakBefore w:val="0"/>
        <w:spacing w:line="360" w:lineRule="auto"/>
        <w:widowControl w:val="off"/>
        <w:tabs>
          <w:tab w:val="left" w:pos="567" w:leader="none"/>
          <w:tab w:val="left" w:pos="851"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olor w:val="000000"/>
          <w:sz w:val="21"/>
          <w:szCs w:val="21"/>
          <w:shd w:val="clear" w:color="auto" w:fill="ffffff"/>
          <w:lang w:val="en-US" w:eastAsia="zh-CN"/>
        </w:rPr>
        <w:t xml:space="preserve">本项目其他</w:t>
      </w:r>
      <w:r>
        <w:rPr>
          <w:rFonts w:hint="eastAsia" w:ascii="宋体" w:hAnsi="宋体" w:eastAsia="宋体"/>
          <w:color w:val="000000"/>
          <w:sz w:val="21"/>
          <w:szCs w:val="21"/>
          <w:shd w:val="clear" w:color="auto" w:fill="ffffff"/>
        </w:rPr>
        <w:t xml:space="preserve">未尽事宜应按《中华人民共和国民法典》、《中华人民共和国政府采购法》以及其它相关法律、法规之规定解释。</w:t>
      </w:r>
      <w:r/>
    </w:p>
    <w:p>
      <w:pPr>
        <w:pStyle w:val="928"/>
      </w:pPr>
      <w:r/>
      <w:r/>
    </w:p>
    <w:p>
      <w:pPr>
        <w:rPr>
          <w:rFonts w:ascii="宋体" w:hAnsi="宋体"/>
          <w:b/>
          <w:color w:val="auto"/>
          <w:szCs w:val="21"/>
          <w:highlight w:val="none"/>
        </w:rPr>
      </w:pPr>
      <w:r>
        <w:rPr>
          <w:rFonts w:hint="eastAsia" w:ascii="宋体" w:hAnsi="宋体"/>
          <w:b/>
          <w:color w:val="auto"/>
          <w:szCs w:val="21"/>
          <w:highlight w:val="none"/>
        </w:rPr>
        <w:br w:type="page" w:clear="all"/>
      </w:r>
      <w:r/>
    </w:p>
    <w:p>
      <w:pPr>
        <w:pStyle w:val="908"/>
        <w:jc w:val="center"/>
        <w:rPr>
          <w:rFonts w:hint="default"/>
          <w:lang w:val="en-US" w:eastAsia="zh-CN"/>
        </w:rPr>
      </w:pPr>
      <w:r/>
      <w:bookmarkStart w:id="11" w:name="_Toc25221"/>
      <w:r/>
      <w:bookmarkStart w:id="12" w:name="_Toc11189"/>
      <w:r/>
      <w:bookmarkStart w:id="13" w:name="_Toc10343"/>
      <w:r>
        <w:rPr>
          <w:rFonts w:hint="eastAsia"/>
          <w:lang w:val="en-US" w:eastAsia="zh-CN"/>
        </w:rPr>
        <w:t xml:space="preserve">第三章 </w:t>
      </w:r>
      <w:r>
        <w:rPr>
          <w:rFonts w:hint="eastAsia"/>
        </w:rPr>
        <w:t xml:space="preserve">谈判</w:t>
      </w:r>
      <w:r>
        <w:rPr>
          <w:rFonts w:hint="eastAsia"/>
          <w:lang w:val="en-US" w:eastAsia="zh-CN"/>
        </w:rPr>
        <w:t xml:space="preserve">采购需求</w:t>
      </w:r>
      <w:bookmarkEnd w:id="11"/>
      <w:r/>
      <w:bookmarkEnd w:id="12"/>
      <w:r/>
      <w:bookmarkEnd w:id="13"/>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苏州市原鑫招投标咨询服务有限公司受</w:t>
      </w:r>
      <w:r>
        <w:rPr>
          <w:rFonts w:hint="eastAsia" w:ascii="宋体" w:hAnsi="宋体" w:eastAsia="宋体" w:cs="宋体"/>
          <w:color w:val="auto"/>
          <w:sz w:val="21"/>
          <w:szCs w:val="21"/>
          <w:highlight w:val="none"/>
          <w:lang w:eastAsia="zh-CN"/>
        </w:rPr>
        <w:t xml:space="preserve">苏州工业园区综合行政执法局</w:t>
      </w:r>
      <w:r>
        <w:rPr>
          <w:rFonts w:hint="eastAsia" w:ascii="宋体" w:hAnsi="宋体" w:eastAsia="宋体" w:cs="宋体"/>
          <w:color w:val="auto"/>
          <w:sz w:val="21"/>
          <w:szCs w:val="21"/>
          <w:highlight w:val="none"/>
        </w:rPr>
        <w:t xml:space="preserve">的委托，就</w:t>
      </w:r>
      <w:r>
        <w:rPr>
          <w:rFonts w:hint="eastAsia" w:ascii="宋体" w:hAnsi="宋体" w:eastAsia="宋体" w:cs="宋体"/>
          <w:color w:val="auto"/>
          <w:sz w:val="21"/>
          <w:szCs w:val="21"/>
          <w:highlight w:val="none"/>
          <w:lang w:eastAsia="zh-CN"/>
        </w:rPr>
        <w:t xml:space="preserve">2026年园区城市隧道（下穿）定期检测</w:t>
      </w:r>
      <w:r>
        <w:rPr>
          <w:rFonts w:hint="eastAsia" w:ascii="宋体" w:hAnsi="宋体" w:eastAsia="宋体" w:cs="宋体"/>
          <w:color w:val="auto"/>
          <w:sz w:val="21"/>
          <w:szCs w:val="21"/>
          <w:highlight w:val="none"/>
        </w:rPr>
        <w:t xml:space="preserve">进行竞争性谈判采购，现欢迎符合相关条件的供应商参加响应。</w:t>
      </w:r>
      <w:r/>
    </w:p>
    <w:p>
      <w:pPr>
        <w:numPr>
          <w:ilvl w:val="0"/>
          <w:numId w:val="11"/>
        </w:numPr>
        <w:contextualSpacing/>
        <w:keepLines w:val="0"/>
        <w:keepNext w:val="0"/>
        <w:pageBreakBefore w:val="0"/>
        <w:spacing w:line="360" w:lineRule="auto"/>
        <w:tabs>
          <w:tab w:val="left" w:pos="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采购内容：</w:t>
      </w:r>
      <w:r>
        <w:rPr>
          <w:rFonts w:hint="eastAsia" w:ascii="宋体" w:hAnsi="宋体" w:eastAsia="宋体" w:cs="宋体"/>
          <w:bCs/>
          <w:color w:val="auto"/>
          <w:sz w:val="21"/>
          <w:szCs w:val="21"/>
          <w:highlight w:val="none"/>
          <w:lang w:eastAsia="zh-CN"/>
        </w:rPr>
        <w:t xml:space="preserve">2026年园区城市隧道（下穿）定期检测</w:t>
      </w:r>
      <w:r/>
    </w:p>
    <w:p>
      <w:pPr>
        <w:numPr>
          <w:ilvl w:val="0"/>
          <w:numId w:val="11"/>
        </w:numPr>
        <w:contextualSpacing/>
        <w:keepLines w:val="0"/>
        <w:keepNext w:val="0"/>
        <w:pageBreakBefore w:val="0"/>
        <w:spacing w:line="360" w:lineRule="auto"/>
        <w:tabs>
          <w:tab w:val="left" w:pos="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采购编号：</w:t>
      </w:r>
      <w:r>
        <w:rPr>
          <w:rFonts w:hint="eastAsia" w:ascii="宋体" w:hAnsi="宋体" w:cs="宋体"/>
          <w:bCs/>
          <w:color w:val="auto"/>
          <w:sz w:val="21"/>
          <w:szCs w:val="21"/>
          <w:highlight w:val="none"/>
          <w:lang w:eastAsia="zh-CN"/>
        </w:rPr>
        <w:t xml:space="preserve">JSZC-320591-SZYX-T2026-0026</w:t>
      </w:r>
      <w:r/>
    </w:p>
    <w:p>
      <w:pPr>
        <w:numPr>
          <w:ilvl w:val="0"/>
          <w:numId w:val="11"/>
        </w:numPr>
        <w:contextualSpacing/>
        <w:keepLines w:val="0"/>
        <w:keepNext w:val="0"/>
        <w:pageBreakBefore w:val="0"/>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采购需求：</w:t>
      </w:r>
      <w:r/>
    </w:p>
    <w:p>
      <w:pPr>
        <w:numPr>
          <w:ilvl w:val="0"/>
          <w:numId w:val="12"/>
        </w:numPr>
        <w:contextualSpacing/>
        <w:keepLines w:val="0"/>
        <w:keepNext w:val="0"/>
        <w:pageBreakBefore w:val="0"/>
        <w:spacing w:line="360" w:lineRule="auto"/>
        <w:widowControl w:val="off"/>
        <w:tabs>
          <w:tab w:val="left" w:pos="0" w:leader="none"/>
        </w:tabs>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lang w:val="en-US" w:eastAsia="zh-CN"/>
        </w:rPr>
        <w:t xml:space="preserve">服务内容</w:t>
      </w:r>
      <w:r/>
    </w:p>
    <w:p>
      <w:pPr>
        <w:pStyle w:val="928"/>
        <w:ind w:left="567" w:firstLine="0"/>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根据国家、省、市的相关要求，为进一步落实城市生命线安全工程和高质量考核要求，园区隧道、下穿通道开展定期检测，具体要求详见附件《2026年园区城市隧道（下穿）定期检测技术要求》。</w:t>
      </w:r>
      <w:r/>
    </w:p>
    <w:p>
      <w:pPr>
        <w:numPr>
          <w:ilvl w:val="0"/>
          <w:numId w:val="12"/>
        </w:numPr>
        <w:contextualSpacing/>
        <w:keepLines w:val="0"/>
        <w:keepNext w:val="0"/>
        <w:pageBreakBefore w:val="0"/>
        <w:spacing w:line="360" w:lineRule="auto"/>
        <w:widowControl w:val="off"/>
        <w:tabs>
          <w:tab w:val="left" w:pos="0" w:leader="none"/>
        </w:tabs>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 xml:space="preserve">服务范围</w:t>
      </w:r>
      <w:r/>
    </w:p>
    <w:p>
      <w:pPr>
        <w:pStyle w:val="928"/>
        <w:ind w:left="567" w:firstLine="0"/>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园区隧道、下穿通道清单详见附件《</w:t>
      </w:r>
      <w:r>
        <w:rPr>
          <w:rFonts w:hint="eastAsia" w:ascii="宋体" w:hAnsi="宋体" w:cs="宋体"/>
          <w:bCs/>
          <w:color w:val="auto"/>
          <w:sz w:val="21"/>
          <w:szCs w:val="21"/>
          <w:highlight w:val="none"/>
          <w:lang w:val="en-US" w:eastAsia="zh-CN"/>
        </w:rPr>
        <w:t xml:space="preserve">检测清单</w:t>
      </w:r>
      <w:r>
        <w:rPr>
          <w:rFonts w:hint="eastAsia" w:ascii="宋体" w:hAnsi="宋体" w:eastAsia="宋体" w:cs="宋体"/>
          <w:sz w:val="21"/>
          <w:szCs w:val="21"/>
          <w:highlight w:val="none"/>
          <w:lang w:val="en-US" w:eastAsia="zh-CN"/>
        </w:rPr>
        <w:t xml:space="preserve">》。</w:t>
      </w:r>
      <w:r/>
    </w:p>
    <w:p>
      <w:pPr>
        <w:numPr>
          <w:ilvl w:val="0"/>
          <w:numId w:val="12"/>
        </w:numPr>
        <w:contextualSpacing/>
        <w:keepLines w:val="0"/>
        <w:keepNext w:val="0"/>
        <w:pageBreakBefore w:val="0"/>
        <w:spacing w:line="360" w:lineRule="auto"/>
        <w:widowControl w:val="off"/>
        <w:tabs>
          <w:tab w:val="left" w:pos="0" w:leader="none"/>
        </w:tabs>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 xml:space="preserve">服务期限</w:t>
      </w:r>
      <w:r/>
    </w:p>
    <w:p>
      <w:pPr>
        <w:pStyle w:val="928"/>
        <w:ind w:left="567" w:firstLine="0"/>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暂定2个月（计划自</w:t>
      </w:r>
      <w:r>
        <w:rPr>
          <w:rFonts w:hint="eastAsia" w:ascii="宋体" w:hAnsi="宋体" w:cs="宋体"/>
          <w:sz w:val="21"/>
          <w:szCs w:val="21"/>
          <w:highlight w:val="none"/>
          <w:lang w:val="en-US" w:eastAsia="zh-CN"/>
        </w:rPr>
        <w:t xml:space="preserve">2026年11月16</w:t>
      </w:r>
      <w:r>
        <w:rPr>
          <w:rFonts w:hint="eastAsia" w:ascii="宋体" w:hAnsi="宋体" w:eastAsia="宋体" w:cs="宋体"/>
          <w:sz w:val="21"/>
          <w:szCs w:val="21"/>
          <w:highlight w:val="none"/>
          <w:lang w:val="en-US" w:eastAsia="zh-CN"/>
        </w:rPr>
        <w:t xml:space="preserve">日至</w:t>
      </w:r>
      <w:r>
        <w:rPr>
          <w:rFonts w:hint="eastAsia" w:ascii="宋体" w:hAnsi="宋体" w:cs="宋体"/>
          <w:sz w:val="21"/>
          <w:szCs w:val="21"/>
          <w:highlight w:val="none"/>
          <w:lang w:val="en-US" w:eastAsia="zh-CN"/>
        </w:rPr>
        <w:t xml:space="preserve">2027年1月15日</w:t>
      </w:r>
      <w:r>
        <w:rPr>
          <w:rFonts w:hint="eastAsia" w:ascii="宋体" w:hAnsi="宋体" w:eastAsia="宋体" w:cs="宋体"/>
          <w:sz w:val="21"/>
          <w:szCs w:val="21"/>
          <w:highlight w:val="none"/>
          <w:lang w:val="en-US" w:eastAsia="zh-CN"/>
        </w:rPr>
        <w:t xml:space="preserve">，实际进场日期以</w:t>
      </w:r>
      <w:r>
        <w:rPr>
          <w:rFonts w:hint="eastAsia" w:ascii="宋体" w:hAnsi="宋体" w:cs="宋体"/>
          <w:sz w:val="21"/>
          <w:szCs w:val="21"/>
          <w:highlight w:val="none"/>
          <w:lang w:val="en-US" w:eastAsia="zh-CN"/>
        </w:rPr>
        <w:t xml:space="preserve">采购人</w:t>
      </w:r>
      <w:r>
        <w:rPr>
          <w:rFonts w:hint="eastAsia" w:ascii="宋体" w:hAnsi="宋体" w:eastAsia="宋体" w:cs="宋体"/>
          <w:sz w:val="21"/>
          <w:szCs w:val="21"/>
          <w:highlight w:val="none"/>
          <w:lang w:val="en-US" w:eastAsia="zh-CN"/>
        </w:rPr>
        <w:t xml:space="preserve">书面通知为准。）</w:t>
      </w:r>
      <w:r/>
    </w:p>
    <w:p>
      <w:pPr>
        <w:numPr>
          <w:ilvl w:val="0"/>
          <w:numId w:val="12"/>
        </w:numPr>
        <w:contextualSpacing/>
        <w:keepLines w:val="0"/>
        <w:keepNext w:val="0"/>
        <w:pageBreakBefore w:val="0"/>
        <w:spacing w:line="360" w:lineRule="auto"/>
        <w:widowControl w:val="off"/>
        <w:tabs>
          <w:tab w:val="left" w:pos="0" w:leader="none"/>
        </w:tabs>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 xml:space="preserve">人员、设备配备及核验要求</w:t>
      </w:r>
      <w:r/>
    </w:p>
    <w:p>
      <w:pPr>
        <w:numPr>
          <w:ilvl w:val="0"/>
          <w:numId w:val="13"/>
        </w:numPr>
        <w:ind w:left="567" w:hanging="567"/>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人员配备基本要求</w:t>
      </w:r>
      <w:r/>
    </w:p>
    <w:p>
      <w:pPr>
        <w:pStyle w:val="928"/>
        <w:ind w:left="0" w:firstLine="567"/>
        <w:keepLines w:val="0"/>
        <w:keepNext w:val="0"/>
        <w:pageBreakBefore w:val="0"/>
        <w:spacing w:line="360"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详见附件《人员、设备配备基本要求》</w:t>
      </w:r>
      <w:r/>
    </w:p>
    <w:p>
      <w:pPr>
        <w:pStyle w:val="928"/>
        <w:ind w:left="0" w:firstLine="567"/>
        <w:keepLines w:val="0"/>
        <w:keepNext w:val="0"/>
        <w:pageBreakBefore w:val="0"/>
        <w:spacing w:line="360" w:lineRule="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color w:val="auto"/>
          <w:sz w:val="21"/>
          <w:szCs w:val="21"/>
          <w:highlight w:val="none"/>
        </w:rPr>
        <w:t xml:space="preserve">拟投入人员须满足</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的要求，</w:t>
      </w:r>
      <w:r>
        <w:rPr>
          <w:rFonts w:hint="eastAsia" w:ascii="宋体" w:hAnsi="宋体" w:eastAsia="宋体" w:cs="宋体"/>
          <w:b/>
          <w:bCs/>
          <w:color w:val="auto"/>
          <w:sz w:val="21"/>
          <w:szCs w:val="21"/>
          <w:highlight w:val="none"/>
        </w:rPr>
        <w:t xml:space="preserve">低于</w:t>
      </w:r>
      <w:r>
        <w:rPr>
          <w:rFonts w:hint="eastAsia" w:ascii="宋体" w:hAnsi="宋体" w:eastAsia="宋体" w:cs="宋体"/>
          <w:b/>
          <w:bCs/>
          <w:color w:val="auto"/>
          <w:sz w:val="21"/>
          <w:szCs w:val="21"/>
          <w:highlight w:val="none"/>
          <w:lang w:eastAsia="zh-CN"/>
        </w:rPr>
        <w:t xml:space="preserve">招标文件</w:t>
      </w:r>
      <w:r>
        <w:rPr>
          <w:rFonts w:hint="eastAsia" w:ascii="宋体" w:hAnsi="宋体" w:eastAsia="宋体" w:cs="宋体"/>
          <w:b/>
          <w:bCs/>
          <w:color w:val="auto"/>
          <w:sz w:val="21"/>
          <w:szCs w:val="21"/>
          <w:highlight w:val="none"/>
        </w:rPr>
        <w:t xml:space="preserve">要求的视为未实质性响应</w:t>
      </w:r>
      <w:r>
        <w:rPr>
          <w:rFonts w:hint="eastAsia" w:ascii="宋体" w:hAnsi="宋体" w:eastAsia="宋体" w:cs="宋体"/>
          <w:b/>
          <w:bCs/>
          <w:color w:val="auto"/>
          <w:sz w:val="21"/>
          <w:szCs w:val="21"/>
          <w:highlight w:val="none"/>
          <w:lang w:val="en-US" w:eastAsia="zh-CN"/>
        </w:rPr>
        <w:t xml:space="preserve">招标</w:t>
      </w:r>
      <w:r>
        <w:rPr>
          <w:rFonts w:hint="eastAsia" w:ascii="宋体" w:hAnsi="宋体" w:eastAsia="宋体" w:cs="宋体"/>
          <w:b/>
          <w:bCs/>
          <w:color w:val="auto"/>
          <w:sz w:val="21"/>
          <w:szCs w:val="21"/>
          <w:highlight w:val="none"/>
        </w:rPr>
        <w:t xml:space="preserve">文件要求，为无效标。</w:t>
      </w:r>
      <w:r/>
    </w:p>
    <w:p>
      <w:pPr>
        <w:pStyle w:val="928"/>
        <w:ind w:left="0" w:firstLine="567"/>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本项目项目组人员为</w:t>
      </w:r>
      <w:r>
        <w:rPr>
          <w:rFonts w:hint="eastAsia" w:ascii="宋体" w:hAnsi="宋体" w:eastAsia="宋体" w:cs="宋体"/>
          <w:b/>
          <w:bCs/>
          <w:color w:val="auto"/>
          <w:sz w:val="21"/>
          <w:szCs w:val="21"/>
          <w:highlight w:val="none"/>
        </w:rPr>
        <w:t xml:space="preserve">项目负责人及安全员</w:t>
      </w:r>
      <w:r>
        <w:rPr>
          <w:rFonts w:hint="eastAsia" w:ascii="宋体" w:hAnsi="宋体" w:eastAsia="宋体" w:cs="宋体"/>
          <w:color w:val="auto"/>
          <w:sz w:val="21"/>
          <w:szCs w:val="21"/>
          <w:highlight w:val="none"/>
        </w:rPr>
        <w:t xml:space="preserve">。</w:t>
      </w:r>
      <w:r/>
    </w:p>
    <w:p>
      <w:pPr>
        <w:pStyle w:val="928"/>
        <w:ind w:left="0" w:firstLine="567"/>
        <w:keepLines w:val="0"/>
        <w:keepNext w:val="0"/>
        <w:pageBreakBefore w:val="0"/>
        <w:spacing w:line="360" w:lineRule="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color w:val="auto"/>
          <w:sz w:val="21"/>
          <w:szCs w:val="21"/>
          <w:highlight w:val="none"/>
        </w:rPr>
        <w:t xml:space="preserve">本项目投标时</w:t>
      </w:r>
      <w:r>
        <w:rPr>
          <w:rFonts w:hint="eastAsia" w:ascii="宋体" w:hAnsi="宋体" w:eastAsia="宋体" w:cs="宋体"/>
          <w:color w:val="auto"/>
          <w:sz w:val="21"/>
          <w:szCs w:val="21"/>
          <w:highlight w:val="none"/>
          <w:lang w:val="en-US" w:eastAsia="zh-CN"/>
        </w:rPr>
        <w:t xml:space="preserve">作业组人员</w:t>
      </w:r>
      <w:r>
        <w:rPr>
          <w:rFonts w:hint="eastAsia" w:ascii="宋体" w:hAnsi="宋体" w:eastAsia="宋体" w:cs="宋体"/>
          <w:color w:val="auto"/>
          <w:sz w:val="21"/>
          <w:szCs w:val="21"/>
          <w:highlight w:val="none"/>
        </w:rPr>
        <w:t xml:space="preserve">在进场核验前完成配备。</w:t>
      </w:r>
      <w:r>
        <w:rPr>
          <w:rFonts w:hint="eastAsia" w:ascii="宋体" w:hAnsi="宋体" w:eastAsia="宋体" w:cs="宋体"/>
          <w:b/>
          <w:bCs/>
          <w:color w:val="auto"/>
          <w:sz w:val="21"/>
          <w:szCs w:val="21"/>
          <w:highlight w:val="none"/>
        </w:rPr>
        <w:t xml:space="preserve">低于</w:t>
      </w:r>
      <w:r>
        <w:rPr>
          <w:rFonts w:hint="eastAsia" w:ascii="宋体" w:hAnsi="宋体" w:eastAsia="宋体" w:cs="宋体"/>
          <w:b/>
          <w:bCs/>
          <w:color w:val="auto"/>
          <w:sz w:val="21"/>
          <w:szCs w:val="21"/>
          <w:highlight w:val="none"/>
          <w:lang w:eastAsia="zh-CN"/>
        </w:rPr>
        <w:t xml:space="preserve">招标文件</w:t>
      </w:r>
      <w:r>
        <w:rPr>
          <w:rFonts w:hint="eastAsia" w:ascii="宋体" w:hAnsi="宋体" w:eastAsia="宋体" w:cs="宋体"/>
          <w:b/>
          <w:bCs/>
          <w:color w:val="auto"/>
          <w:sz w:val="21"/>
          <w:szCs w:val="21"/>
          <w:highlight w:val="none"/>
        </w:rPr>
        <w:t xml:space="preserve">要求的视为未实质性响应</w:t>
      </w:r>
      <w:r>
        <w:rPr>
          <w:rFonts w:hint="eastAsia" w:ascii="宋体" w:hAnsi="宋体" w:eastAsia="宋体" w:cs="宋体"/>
          <w:b/>
          <w:bCs/>
          <w:color w:val="auto"/>
          <w:sz w:val="21"/>
          <w:szCs w:val="21"/>
          <w:highlight w:val="none"/>
          <w:lang w:eastAsia="zh-CN"/>
        </w:rPr>
        <w:t xml:space="preserve">招标文件</w:t>
      </w:r>
      <w:r>
        <w:rPr>
          <w:rFonts w:hint="eastAsia" w:ascii="宋体" w:hAnsi="宋体" w:eastAsia="宋体" w:cs="宋体"/>
          <w:b/>
          <w:bCs/>
          <w:color w:val="auto"/>
          <w:sz w:val="21"/>
          <w:szCs w:val="21"/>
          <w:highlight w:val="none"/>
        </w:rPr>
        <w:t xml:space="preserve">要求，为无效标。</w:t>
      </w:r>
      <w:r/>
    </w:p>
    <w:p>
      <w:pPr>
        <w:pStyle w:val="928"/>
        <w:ind w:left="0" w:firstLine="567"/>
        <w:keepLines w:val="0"/>
        <w:keepNext w:val="0"/>
        <w:pageBreakBefore w:val="0"/>
        <w:spacing w:line="360" w:lineRule="auto"/>
        <w:widowControl w:val="off"/>
        <w:rPr>
          <w:rFonts w:hint="eastAsia" w:ascii="宋体" w:hAnsi="宋体" w:eastAsia="宋体" w:cs="宋体"/>
          <w:b/>
          <w:bCs/>
          <w:i w:val="0"/>
          <w:iCs w:val="0"/>
          <w:caps w:val="0"/>
          <w:color w:val="auto"/>
          <w:spacing w:val="0"/>
          <w:sz w:val="21"/>
          <w:szCs w:val="21"/>
          <w:highlight w:val="none"/>
          <w:shd w:val="clear" w:color="auto" w:fill="ffffff"/>
        </w:rPr>
        <w:outlineLvl w:val="9"/>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注：</w:t>
      </w:r>
      <w:r>
        <w:rPr>
          <w:rFonts w:hint="eastAsia" w:ascii="宋体" w:hAnsi="宋体" w:eastAsia="宋体" w:cs="宋体"/>
          <w:i w:val="0"/>
          <w:iCs w:val="0"/>
          <w:caps w:val="0"/>
          <w:color w:val="auto"/>
          <w:spacing w:val="0"/>
          <w:sz w:val="21"/>
          <w:szCs w:val="21"/>
          <w:highlight w:val="none"/>
          <w:shd w:val="clear" w:color="auto" w:fill="ffffff"/>
        </w:rPr>
        <w:t xml:space="preserve">投标文件中</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须提供项目组人员最近一期的社保证明、项目负责人中级及以上职称和</w:t>
      </w:r>
      <w:r>
        <w:rPr>
          <w:rFonts w:hint="eastAsia" w:ascii="宋体" w:hAnsi="宋体" w:eastAsia="宋体" w:cs="宋体"/>
          <w:b w:val="0"/>
          <w:bCs w:val="0"/>
          <w:sz w:val="21"/>
          <w:szCs w:val="21"/>
          <w:highlight w:val="none"/>
          <w:lang w:val="en-US" w:eastAsia="zh-CN"/>
        </w:rPr>
        <w:t xml:space="preserve">交通运输部试验检测工程师资格证书(桥梁与隧道工程专业或交通工程专业)</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安全员</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具备</w:t>
      </w:r>
      <w:r>
        <w:rPr>
          <w:rFonts w:hint="eastAsia" w:ascii="宋体" w:hAnsi="宋体" w:eastAsia="宋体" w:cs="宋体"/>
          <w:b w:val="0"/>
          <w:bCs w:val="0"/>
          <w:sz w:val="21"/>
          <w:szCs w:val="21"/>
          <w:highlight w:val="none"/>
          <w:lang w:val="en-US" w:eastAsia="zh-CN"/>
        </w:rPr>
        <w:t xml:space="preserve">住房城乡建设主管部门、应急管理主管部门或政府部门认可的培训机构颁发的安全管理人员证书，或取得注册安全工程师证书</w:t>
      </w:r>
      <w:r>
        <w:rPr>
          <w:rFonts w:hint="eastAsia" w:ascii="宋体" w:hAnsi="宋体" w:eastAsia="宋体" w:cs="宋体"/>
          <w:i w:val="0"/>
          <w:iCs w:val="0"/>
          <w:caps w:val="0"/>
          <w:color w:val="auto"/>
          <w:spacing w:val="0"/>
          <w:sz w:val="21"/>
          <w:szCs w:val="21"/>
          <w:highlight w:val="none"/>
          <w:shd w:val="clear" w:color="auto" w:fill="ffffff"/>
        </w:rPr>
        <w:t xml:space="preserve">。</w:t>
      </w:r>
      <w:r>
        <w:rPr>
          <w:rFonts w:hint="eastAsia" w:ascii="宋体" w:hAnsi="宋体" w:eastAsia="宋体" w:cs="宋体"/>
          <w:b/>
          <w:bCs/>
          <w:i w:val="0"/>
          <w:iCs w:val="0"/>
          <w:caps w:val="0"/>
          <w:color w:val="auto"/>
          <w:spacing w:val="0"/>
          <w:sz w:val="21"/>
          <w:szCs w:val="21"/>
          <w:highlight w:val="none"/>
          <w:shd w:val="clear" w:color="auto" w:fill="ffffff"/>
        </w:rPr>
        <w:t xml:space="preserve">上述证明材料未提供或提供不完整的视为未实质性响应，为无效标。</w:t>
      </w:r>
      <w:r/>
    </w:p>
    <w:p>
      <w:pPr>
        <w:numPr>
          <w:ilvl w:val="0"/>
          <w:numId w:val="13"/>
        </w:numPr>
        <w:ind w:left="567" w:hanging="567"/>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设备配备基本要求</w:t>
      </w:r>
      <w:r/>
    </w:p>
    <w:p>
      <w:pPr>
        <w:pStyle w:val="928"/>
        <w:ind w:left="0" w:firstLine="567"/>
        <w:keepLines w:val="0"/>
        <w:keepNext w:val="0"/>
        <w:pageBreakBefore w:val="0"/>
        <w:spacing w:line="360" w:lineRule="auto"/>
        <w:widowControl w:val="off"/>
        <w:rPr>
          <w:rFonts w:ascii="宋体" w:hAnsi="宋体" w:eastAsia="宋体" w:cs="宋体"/>
          <w:color w:val="auto"/>
          <w:sz w:val="21"/>
          <w:szCs w:val="21"/>
          <w:highlight w:val="none"/>
        </w:rPr>
        <w:outlineLvl w:val="9"/>
      </w:pPr>
      <w:r>
        <w:rPr>
          <w:rFonts w:hint="eastAsia" w:ascii="宋体" w:hAnsi="宋体" w:eastAsia="宋体" w:cs="宋体"/>
          <w:bCs/>
          <w:color w:val="auto"/>
          <w:sz w:val="21"/>
          <w:szCs w:val="21"/>
          <w:highlight w:val="none"/>
        </w:rPr>
        <w:t xml:space="preserve">详见附件《人员、设备配备基本要求》</w:t>
      </w:r>
      <w:r/>
    </w:p>
    <w:p>
      <w:pPr>
        <w:pStyle w:val="928"/>
        <w:ind w:left="0" w:firstLine="567"/>
        <w:keepLines w:val="0"/>
        <w:keepNext w:val="0"/>
        <w:pageBreakBefore w:val="0"/>
        <w:spacing w:line="360" w:lineRule="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投标</w:t>
      </w:r>
      <w:r>
        <w:rPr>
          <w:rFonts w:hint="eastAsia" w:ascii="宋体" w:hAnsi="宋体" w:eastAsia="宋体" w:cs="宋体"/>
          <w:b w:val="0"/>
          <w:bCs w:val="0"/>
          <w:color w:val="auto"/>
          <w:sz w:val="21"/>
          <w:szCs w:val="21"/>
          <w:highlight w:val="none"/>
        </w:rPr>
        <w:t xml:space="preserve">单位在</w:t>
      </w:r>
      <w:r>
        <w:rPr>
          <w:rFonts w:hint="eastAsia" w:ascii="宋体" w:hAnsi="宋体" w:eastAsia="宋体" w:cs="宋体"/>
          <w:b/>
          <w:bCs/>
          <w:color w:val="auto"/>
          <w:sz w:val="21"/>
          <w:szCs w:val="21"/>
          <w:highlight w:val="none"/>
        </w:rPr>
        <w:t xml:space="preserve">投标时</w:t>
      </w:r>
      <w:r>
        <w:rPr>
          <w:rFonts w:hint="eastAsia" w:ascii="宋体" w:hAnsi="宋体" w:eastAsia="宋体" w:cs="宋体"/>
          <w:b w:val="0"/>
          <w:bCs w:val="0"/>
          <w:color w:val="auto"/>
          <w:sz w:val="21"/>
          <w:szCs w:val="21"/>
          <w:highlight w:val="none"/>
        </w:rPr>
        <w:t xml:space="preserve">须最少有</w:t>
      </w:r>
      <w:r>
        <w:rPr>
          <w:rFonts w:hint="eastAsia" w:ascii="宋体" w:hAnsi="宋体" w:eastAsia="宋体" w:cs="宋体"/>
          <w:b w:val="0"/>
          <w:bCs w:val="0"/>
          <w:color w:val="auto"/>
          <w:sz w:val="21"/>
          <w:szCs w:val="21"/>
          <w:highlight w:val="none"/>
          <w:lang w:val="en-US" w:eastAsia="zh-CN"/>
        </w:rPr>
        <w:t xml:space="preserve">1辆检测车、</w:t>
      </w: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val="en-US" w:eastAsia="zh-CN"/>
        </w:rPr>
        <w:t xml:space="preserve">辆登高车</w:t>
      </w:r>
      <w:r>
        <w:rPr>
          <w:rFonts w:hint="eastAsia" w:ascii="宋体" w:hAnsi="宋体" w:eastAsia="宋体" w:cs="宋体"/>
          <w:b w:val="0"/>
          <w:bCs w:val="0"/>
          <w:color w:val="auto"/>
          <w:sz w:val="21"/>
          <w:szCs w:val="21"/>
          <w:highlight w:val="none"/>
        </w:rPr>
        <w:t xml:space="preserve">为购买或租赁。</w:t>
      </w:r>
      <w:r>
        <w:rPr>
          <w:rFonts w:hint="eastAsia" w:ascii="宋体" w:hAnsi="宋体" w:eastAsia="宋体" w:cs="宋体"/>
          <w:b/>
          <w:bCs/>
          <w:color w:val="auto"/>
          <w:sz w:val="21"/>
          <w:szCs w:val="21"/>
          <w:highlight w:val="none"/>
        </w:rPr>
        <w:t xml:space="preserve">拟投入车辆、设备（包括数量及规格参数等）须满足招标文件的要求，低于招标文件要求的视为未实质性响应招标文件要求，为无效标。</w:t>
      </w:r>
      <w:r/>
    </w:p>
    <w:p>
      <w:pPr>
        <w:pStyle w:val="928"/>
        <w:ind w:left="0" w:firstLine="567"/>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outlineLvl w:val="9"/>
      </w:pPr>
      <w:r>
        <w:rPr>
          <w:rFonts w:hint="eastAsia" w:ascii="宋体" w:hAnsi="宋体" w:eastAsia="宋体" w:cs="宋体"/>
          <w:bCs/>
          <w:color w:val="auto"/>
          <w:sz w:val="21"/>
          <w:szCs w:val="21"/>
          <w:highlight w:val="none"/>
          <w:lang w:val="en-US" w:eastAsia="zh-CN"/>
        </w:rPr>
        <w:t xml:space="preserve">注：</w:t>
      </w:r>
      <w:r/>
    </w:p>
    <w:p>
      <w:pPr>
        <w:pStyle w:val="922"/>
        <w:numPr>
          <w:ilvl w:val="0"/>
          <w:numId w:val="14"/>
        </w:numPr>
        <w:ind w:left="1020" w:hanging="453"/>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设备为自有的，须在表后附上车辆行驶证、车辆登记证、交强险保单扫描件（或电子保单扫描件）（行驶证、车辆登记证上载明的所有人必须为供应商或其分公司，且车辆需在检验有效期内）；</w:t>
      </w:r>
      <w:r/>
    </w:p>
    <w:p>
      <w:pPr>
        <w:pStyle w:val="922"/>
        <w:numPr>
          <w:ilvl w:val="0"/>
          <w:numId w:val="14"/>
        </w:numPr>
        <w:ind w:left="1020" w:hanging="453"/>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设备为租赁的，须在表后附上供应商的租赁协议（租赁期限需覆盖本项目</w:t>
      </w:r>
      <w:r>
        <w:rPr>
          <w:rFonts w:hint="eastAsia" w:ascii="宋体" w:hAnsi="宋体" w:eastAsia="宋体" w:cs="宋体"/>
          <w:bCs/>
          <w:color w:val="auto"/>
          <w:sz w:val="21"/>
          <w:szCs w:val="21"/>
          <w:highlight w:val="none"/>
          <w:lang w:val="en-US" w:eastAsia="zh-CN"/>
        </w:rPr>
        <w:t xml:space="preserve">整个</w:t>
      </w:r>
      <w:r>
        <w:rPr>
          <w:rFonts w:hint="eastAsia" w:ascii="宋体" w:hAnsi="宋体" w:eastAsia="宋体" w:cs="宋体"/>
          <w:bCs/>
          <w:color w:val="auto"/>
          <w:sz w:val="21"/>
          <w:szCs w:val="21"/>
          <w:highlight w:val="none"/>
        </w:rPr>
        <w:t xml:space="preserve">服务期）、车辆行驶证、车辆登记证、交强险保单扫描件（或电子保单扫描件）（行驶证、车辆登记证上载明的所有人必须为出租方单位，且车辆需在检验有效期内）。</w:t>
      </w:r>
      <w:r/>
    </w:p>
    <w:p>
      <w:pPr>
        <w:pStyle w:val="922"/>
        <w:numPr>
          <w:ilvl w:val="0"/>
          <w:numId w:val="14"/>
        </w:numPr>
        <w:ind w:left="1020" w:hanging="453"/>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Cs/>
          <w:color w:val="auto"/>
          <w:sz w:val="21"/>
          <w:szCs w:val="21"/>
          <w:highlight w:val="none"/>
        </w:rPr>
        <w:t xml:space="preserve">若有以下情形的，</w:t>
      </w:r>
      <w:r>
        <w:rPr>
          <w:rFonts w:hint="eastAsia" w:ascii="宋体" w:hAnsi="宋体" w:eastAsia="宋体" w:cs="宋体"/>
          <w:b/>
          <w:color w:val="auto"/>
          <w:sz w:val="21"/>
          <w:szCs w:val="21"/>
          <w:highlight w:val="none"/>
        </w:rPr>
        <w:t xml:space="preserve">视为车辆（设备）无效，不计入有效数量</w:t>
      </w:r>
      <w:r>
        <w:rPr>
          <w:rFonts w:hint="eastAsia" w:ascii="宋体" w:hAnsi="宋体" w:eastAsia="宋体" w:cs="宋体"/>
          <w:bCs/>
          <w:color w:val="auto"/>
          <w:sz w:val="21"/>
          <w:szCs w:val="21"/>
          <w:highlight w:val="none"/>
        </w:rPr>
        <w:t xml:space="preserve">：租赁车辆（设备）的期限无法覆盖本项</w:t>
      </w:r>
      <w:r>
        <w:rPr>
          <w:rFonts w:hint="eastAsia" w:ascii="宋体" w:hAnsi="宋体" w:eastAsia="宋体" w:cs="宋体"/>
          <w:b w:val="0"/>
          <w:bCs/>
          <w:color w:val="auto"/>
          <w:sz w:val="21"/>
          <w:szCs w:val="21"/>
          <w:highlight w:val="none"/>
        </w:rPr>
        <w:t xml:space="preserve">目</w:t>
      </w:r>
      <w:r>
        <w:rPr>
          <w:rFonts w:hint="eastAsia" w:ascii="宋体" w:hAnsi="宋体" w:eastAsia="宋体" w:cs="宋体"/>
          <w:b w:val="0"/>
          <w:bCs/>
          <w:color w:val="auto"/>
          <w:sz w:val="21"/>
          <w:szCs w:val="21"/>
          <w:highlight w:val="none"/>
          <w:lang w:val="en-US" w:eastAsia="zh-CN"/>
        </w:rPr>
        <w:t xml:space="preserve">整个</w:t>
      </w:r>
      <w:r>
        <w:rPr>
          <w:rFonts w:hint="eastAsia" w:ascii="宋体" w:hAnsi="宋体" w:eastAsia="宋体" w:cs="宋体"/>
          <w:b w:val="0"/>
          <w:bCs/>
          <w:color w:val="auto"/>
          <w:sz w:val="21"/>
          <w:szCs w:val="21"/>
          <w:highlight w:val="none"/>
        </w:rPr>
        <w:t xml:space="preserve">服务期；发现不同供应商拟投入的车辆（设备）为同一车辆（设备）。</w:t>
      </w:r>
      <w:r/>
    </w:p>
    <w:p>
      <w:pPr>
        <w:numPr>
          <w:ilvl w:val="0"/>
          <w:numId w:val="14"/>
        </w:numPr>
        <w:ind w:left="1020" w:hanging="453"/>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拟投入上述车辆（包括数量及规格参数等）须满足招标文件的要求，低于招标文件实质性要求的视为未实质性响应招标文件要求，为无效标。</w:t>
      </w:r>
      <w:r/>
    </w:p>
    <w:p>
      <w:pPr>
        <w:numPr>
          <w:ilvl w:val="0"/>
          <w:numId w:val="12"/>
        </w:numPr>
        <w:contextualSpacing/>
        <w:keepLines w:val="0"/>
        <w:keepNext w:val="0"/>
        <w:pageBreakBefore w:val="0"/>
        <w:spacing w:line="360" w:lineRule="auto"/>
        <w:tabs>
          <w:tab w:val="left" w:pos="0" w:leader="none"/>
        </w:tabs>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人员、车辆设备专用原则</w:t>
      </w:r>
      <w:r/>
    </w:p>
    <w:p>
      <w:pPr>
        <w:numPr>
          <w:ilvl w:val="0"/>
          <w:numId w:val="15"/>
        </w:numPr>
        <w:ind w:left="567" w:hanging="567"/>
        <w:keepLines w:val="0"/>
        <w:keepNext w:val="0"/>
        <w:pageBreakBefore w:val="0"/>
        <w:spacing w:line="360" w:lineRule="auto"/>
        <w:rPr>
          <w:rFonts w:hint="eastAsia" w:ascii="宋体" w:hAnsi="宋体" w:eastAsia="宋体" w:cs="宋体"/>
          <w:b/>
          <w:bCs/>
          <w:sz w:val="21"/>
          <w:szCs w:val="21"/>
          <w:highlight w:val="none"/>
          <w:lang w:val="en-US" w:eastAsia="zh-CN"/>
        </w:rPr>
      </w:pPr>
      <w:r/>
      <w:bookmarkStart w:id="14" w:name="_Toc10222"/>
      <w:r>
        <w:rPr>
          <w:rFonts w:hint="eastAsia" w:ascii="宋体" w:hAnsi="宋体" w:eastAsia="宋体" w:cs="宋体"/>
          <w:b/>
          <w:bCs/>
          <w:sz w:val="21"/>
          <w:szCs w:val="21"/>
          <w:highlight w:val="none"/>
          <w:lang w:val="en-US" w:eastAsia="zh-CN"/>
        </w:rPr>
        <w:t xml:space="preserve">项目组人员专用原则</w:t>
      </w:r>
      <w:bookmarkEnd w:id="14"/>
      <w:r/>
      <w:r/>
    </w:p>
    <w:p>
      <w:pPr>
        <w:numPr>
          <w:ilvl w:val="0"/>
          <w:numId w:val="16"/>
        </w:numPr>
        <w:ind w:left="567" w:hanging="567"/>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项目组人员必须专门服务于本项目，不得用于其他项目中，且原则上不得更换。</w:t>
      </w:r>
      <w:r/>
    </w:p>
    <w:p>
      <w:pPr>
        <w:numPr>
          <w:ilvl w:val="0"/>
          <w:numId w:val="16"/>
        </w:numPr>
        <w:ind w:left="567" w:hanging="567"/>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中标后项目组人员未按投标承诺到位或承包人未经采购方批准私自更换的，一经发现处罚100000元/人·次，同时承包人仍应按投标承诺将人员配备到位。</w:t>
      </w:r>
      <w:r/>
    </w:p>
    <w:p>
      <w:pPr>
        <w:numPr>
          <w:ilvl w:val="0"/>
          <w:numId w:val="16"/>
        </w:numPr>
        <w:ind w:left="567" w:hanging="567"/>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如需更换项目组人员，应向采购方提出书面申请，经采购方批准后方可进行更换，所更换人员资格不得低于其投标文件承诺；中标后由于项目组人员现场管理工作不到位，或无法起到应有的作用，视为不称职，采购方将要求中标单位更换项目组人员，且所更换人员不得低于其投标文件承诺。无论承包人申请更换或因不称职更换项目组人员均视为承包人违约行为，采购方将向中标单位收取违约金，项目经理80000元/人·次，项目组其他人员50000元/人·次。</w:t>
      </w:r>
      <w:r/>
    </w:p>
    <w:p>
      <w:pPr>
        <w:numPr>
          <w:ilvl w:val="0"/>
          <w:numId w:val="16"/>
        </w:numPr>
        <w:ind w:left="567" w:hanging="567"/>
        <w:keepLines w:val="0"/>
        <w:keepNext w:val="0"/>
        <w:pageBreakBefore w:val="0"/>
        <w:spacing w:line="360"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lang w:eastAsia="zh-CN"/>
        </w:rPr>
        <w:t xml:space="preserve">投标文件</w:t>
      </w:r>
      <w:r>
        <w:rPr>
          <w:rFonts w:hint="eastAsia" w:ascii="宋体" w:hAnsi="宋体" w:eastAsia="宋体" w:cs="宋体"/>
          <w:bCs/>
          <w:color w:val="auto"/>
          <w:sz w:val="21"/>
          <w:szCs w:val="21"/>
          <w:highlight w:val="none"/>
        </w:rPr>
        <w:t xml:space="preserve">中的项目组成员必须唯一，不得选择性提供，否则</w:t>
      </w:r>
      <w:r>
        <w:rPr>
          <w:rFonts w:hint="eastAsia" w:ascii="宋体" w:hAnsi="宋体" w:eastAsia="宋体" w:cs="宋体"/>
          <w:b/>
          <w:bCs/>
          <w:color w:val="auto"/>
          <w:sz w:val="21"/>
          <w:szCs w:val="21"/>
          <w:highlight w:val="none"/>
          <w:u w:val="single"/>
        </w:rPr>
        <w:t xml:space="preserve">视为未实质性响应采购文件要求，为无效标</w:t>
      </w:r>
      <w:r>
        <w:rPr>
          <w:rFonts w:hint="eastAsia" w:ascii="宋体" w:hAnsi="宋体" w:eastAsia="宋体" w:cs="宋体"/>
          <w:bCs/>
          <w:color w:val="auto"/>
          <w:sz w:val="21"/>
          <w:szCs w:val="21"/>
          <w:highlight w:val="none"/>
        </w:rPr>
        <w:t xml:space="preserve">。</w:t>
      </w:r>
      <w:r/>
    </w:p>
    <w:p>
      <w:pPr>
        <w:numPr>
          <w:ilvl w:val="0"/>
          <w:numId w:val="15"/>
        </w:numPr>
        <w:ind w:left="567" w:hanging="567"/>
        <w:keepLines w:val="0"/>
        <w:keepNext w:val="0"/>
        <w:pageBreakBefore w:val="0"/>
        <w:spacing w:line="360" w:lineRule="auto"/>
        <w:rPr>
          <w:rFonts w:hint="eastAsia" w:ascii="宋体" w:hAnsi="宋体" w:eastAsia="宋体" w:cs="宋体"/>
          <w:b/>
          <w:bCs/>
          <w:sz w:val="21"/>
          <w:szCs w:val="21"/>
          <w:highlight w:val="none"/>
          <w:lang w:val="en-US" w:eastAsia="zh-CN"/>
        </w:rPr>
      </w:pPr>
      <w:r/>
      <w:bookmarkStart w:id="15" w:name="_Toc10837"/>
      <w:r>
        <w:rPr>
          <w:rFonts w:hint="eastAsia" w:ascii="宋体" w:hAnsi="宋体" w:eastAsia="宋体" w:cs="宋体"/>
          <w:b/>
          <w:bCs/>
          <w:sz w:val="21"/>
          <w:szCs w:val="21"/>
          <w:highlight w:val="none"/>
          <w:lang w:val="en-US" w:eastAsia="zh-CN"/>
        </w:rPr>
        <w:t xml:space="preserve">车辆、设备专用原则</w:t>
      </w:r>
      <w:bookmarkEnd w:id="15"/>
      <w:r/>
      <w:r/>
    </w:p>
    <w:p>
      <w:pPr>
        <w:numPr>
          <w:ilvl w:val="0"/>
          <w:numId w:val="17"/>
        </w:numPr>
        <w:ind w:left="567" w:hanging="567"/>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lang w:eastAsia="zh-CN"/>
        </w:rPr>
        <w:t xml:space="preserve">投标单位应按照采购文件要求配备相关车辆（设备），并承诺投入车辆（设备）均为该项目（标段）专用车辆（设备），不得用于其他标段或其他项目且原则上不得更换。在合同履行过程中，如发现专用车辆（设备）用于其它项目的，或在检查过程中有车辆（设备）不到位现象的，或未经采购人同意更换车辆（设备）的，将被视为违约，采购人有权对成交单位收取违约金10000元/辆（台）·次。若出现三辆（台）·次（含）以上该类违约现象，采购人有权解除合同。</w:t>
      </w:r>
      <w:r/>
    </w:p>
    <w:p>
      <w:pPr>
        <w:numPr>
          <w:ilvl w:val="0"/>
          <w:numId w:val="17"/>
        </w:numPr>
        <w:ind w:left="567" w:hanging="567"/>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lang w:eastAsia="zh-CN"/>
        </w:rPr>
        <w:t xml:space="preserve">投标单位自有或租赁专用车辆（设备）（投标文件中明确的“自有”或“租赁”车辆（设备））</w:t>
      </w:r>
      <w:r/>
    </w:p>
    <w:p>
      <w:pPr>
        <w:numPr>
          <w:ilvl w:val="0"/>
          <w:numId w:val="17"/>
        </w:numPr>
        <w:ind w:left="567" w:hanging="567"/>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lang w:eastAsia="zh-CN"/>
        </w:rPr>
        <w:t xml:space="preserve">在合同开始时，投标单位应按照其投标文件承诺将“自有”或“租赁”车辆（设备）配备到位。若合同开始时投入本项目的现自有或租赁车辆未到位的，则采购人有权取消其中标（成交）资格（已签订合同的终止合同）。</w:t>
      </w:r>
      <w:r/>
    </w:p>
    <w:p>
      <w:pPr>
        <w:numPr>
          <w:ilvl w:val="0"/>
          <w:numId w:val="17"/>
        </w:numPr>
        <w:ind w:left="567" w:hanging="567"/>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lang w:eastAsia="zh-CN"/>
        </w:rPr>
        <w:t xml:space="preserve">投标单位承诺车辆（投标文件中承诺在中标（成交）后配置的车辆（设备）</w:t>
      </w:r>
      <w:r/>
    </w:p>
    <w:p>
      <w:pPr>
        <w:numPr>
          <w:ilvl w:val="0"/>
          <w:numId w:val="17"/>
        </w:numPr>
        <w:ind w:left="567" w:hanging="567"/>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lang w:eastAsia="zh-CN"/>
        </w:rPr>
        <w:t xml:space="preserve">投标单位应在进场核验前将承诺配置的车辆（设备）配备到位，否则，无论采购人是否同意成交单位进场服务，成交单位均应按照采购人进场核验报告中明确的限期整改期限，将车辆（设备）配备到位，并支付违约金。整改期限届满后，如仍未配备到位，采购人有权解除合同。</w:t>
      </w:r>
      <w:r/>
    </w:p>
    <w:p>
      <w:pPr>
        <w:numPr>
          <w:ilvl w:val="0"/>
          <w:numId w:val="17"/>
        </w:numPr>
        <w:ind w:left="567" w:hanging="567"/>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lang w:eastAsia="zh-CN"/>
        </w:rPr>
        <w:t xml:space="preserve">合同履行过程中，投标单位如需更换本项目专用车辆（设备），应向采购方提出书面申请，经采购方批准后方可进行更换，所更换车辆（设备）的型号、参数、性能等不得低于其投标文件承诺，且机动车登记证书的初次登记日期不得早于被更换车辆。承包人更换车辆的，采购人有权对投标单位收取违约金10000元/辆（台）·次。</w:t>
      </w:r>
      <w:r/>
    </w:p>
    <w:p>
      <w:pPr>
        <w:numPr>
          <w:ilvl w:val="0"/>
          <w:numId w:val="17"/>
        </w:numPr>
        <w:ind w:left="567" w:hanging="567"/>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lang w:eastAsia="zh-CN"/>
        </w:rPr>
        <w:t xml:space="preserve">车辆外观要求标识统一，中标（成交）后，必须按采购方要求进行车辆涂装，相关费用包含于投标报价内。</w:t>
      </w:r>
      <w:r/>
    </w:p>
    <w:p>
      <w:pPr>
        <w:numPr>
          <w:ilvl w:val="0"/>
          <w:numId w:val="17"/>
        </w:numPr>
        <w:ind w:left="567" w:hanging="567"/>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lang w:eastAsia="zh-CN"/>
        </w:rPr>
        <w:t xml:space="preserve">合同履行期间，投标单位应做好车辆设备的维</w:t>
      </w:r>
      <w:r>
        <w:rPr>
          <w:rFonts w:hint="eastAsia" w:ascii="宋体" w:hAnsi="宋体" w:eastAsia="宋体" w:cs="宋体"/>
          <w:bCs/>
          <w:color w:val="auto"/>
          <w:sz w:val="21"/>
          <w:szCs w:val="21"/>
          <w:highlight w:val="none"/>
          <w:lang w:eastAsia="zh-CN"/>
        </w:rPr>
        <w:t xml:space="preserve">护保养工作，若机械化作业车辆、专用设备出现故障，投标单位应及时维修或采用临时提供备用车辆设备来进行保洁工作，若经维修后仍无法满足保洁要求的，投标单位应及时进行更换，并报请采购人同意，所更换车辆（设备）的型号、参数、性能等不得低于其投标文件承诺，且机动车登记证书的初次登记日期不得早于被更换车辆。投标单位拒绝更换或更换不及时的，将视为违约，采购人有权对中标（成交）人收取违约金（机械化作业车辆收取违约金5000元/辆·天，专用设备收取2000元/辆（台）·天）。若出现三次（含）以上该违约现象，采购人有权解除合同。</w:t>
      </w:r>
      <w:r/>
    </w:p>
    <w:p>
      <w:pPr>
        <w:numPr>
          <w:ilvl w:val="0"/>
          <w:numId w:val="17"/>
        </w:numPr>
        <w:ind w:left="567" w:hanging="567"/>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lang w:eastAsia="zh-CN"/>
        </w:rPr>
        <w:t xml:space="preserve">在服务期内，投标单位有义务无条件接受由采购人采购并投入的车辆、设备，同时做好车辆、设备的使用、维护等工作。</w:t>
      </w:r>
      <w:r/>
    </w:p>
    <w:p>
      <w:pPr>
        <w:numPr>
          <w:ilvl w:val="0"/>
          <w:numId w:val="15"/>
        </w:numPr>
        <w:ind w:left="567" w:hanging="567"/>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人员、车辆不得与其他项目重复的要求</w:t>
      </w:r>
      <w:r/>
    </w:p>
    <w:p>
      <w:pPr>
        <w:numPr>
          <w:ilvl w:val="0"/>
          <w:numId w:val="18"/>
        </w:numPr>
        <w:ind w:left="567" w:hanging="567"/>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lang w:eastAsia="zh-CN"/>
        </w:rPr>
        <w:t xml:space="preserve">投标人在本项目投标文件中承诺配置的项目组人员、车辆（设备）信息（发动机号、车架号等任一项）与</w:t>
      </w:r>
      <w:r>
        <w:rPr>
          <w:rFonts w:hint="eastAsia" w:ascii="宋体" w:hAnsi="宋体" w:cs="宋体"/>
          <w:bCs/>
          <w:color w:val="auto"/>
          <w:sz w:val="21"/>
          <w:szCs w:val="21"/>
          <w:highlight w:val="none"/>
          <w:lang w:val="en-US" w:eastAsia="zh-CN"/>
        </w:rPr>
        <w:t xml:space="preserve">2026年11月16</w:t>
      </w:r>
      <w:r>
        <w:rPr>
          <w:rFonts w:hint="eastAsia" w:ascii="宋体" w:hAnsi="宋体" w:eastAsia="宋体" w:cs="宋体"/>
          <w:bCs/>
          <w:color w:val="auto"/>
          <w:sz w:val="21"/>
          <w:szCs w:val="21"/>
          <w:highlight w:val="none"/>
          <w:lang w:eastAsia="zh-CN"/>
        </w:rPr>
        <w:t xml:space="preserve">日后（含）仍在履行的其他项目中所配备的人员或设备信息不得重复。</w:t>
      </w:r>
      <w:r/>
    </w:p>
    <w:p>
      <w:pPr>
        <w:numPr>
          <w:ilvl w:val="0"/>
          <w:numId w:val="18"/>
        </w:numPr>
        <w:ind w:left="567" w:hanging="567"/>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lang w:eastAsia="zh-CN"/>
        </w:rPr>
        <w:t xml:space="preserve">投标文件中承诺为本项目配置的项目组人员如为其他项目中已变更或被更换的，原项目合同必须在</w:t>
      </w:r>
      <w:r>
        <w:rPr>
          <w:rFonts w:hint="eastAsia" w:ascii="宋体" w:hAnsi="宋体" w:cs="宋体"/>
          <w:bCs/>
          <w:color w:val="auto"/>
          <w:sz w:val="21"/>
          <w:szCs w:val="21"/>
          <w:highlight w:val="none"/>
          <w:lang w:val="en-US" w:eastAsia="zh-CN"/>
        </w:rPr>
        <w:t xml:space="preserve">2026年11月16</w:t>
      </w:r>
      <w:r>
        <w:rPr>
          <w:rFonts w:hint="eastAsia" w:ascii="宋体" w:hAnsi="宋体" w:eastAsia="宋体" w:cs="宋体"/>
          <w:bCs/>
          <w:color w:val="auto"/>
          <w:sz w:val="21"/>
          <w:szCs w:val="21"/>
          <w:highlight w:val="none"/>
          <w:lang w:eastAsia="zh-CN"/>
        </w:rPr>
        <w:t xml:space="preserve">日前已履行完成，否则视为与其他项目中人员或设备有重复。</w:t>
      </w:r>
      <w:r/>
    </w:p>
    <w:p>
      <w:pPr>
        <w:numPr>
          <w:ilvl w:val="0"/>
          <w:numId w:val="12"/>
        </w:numPr>
        <w:contextualSpacing/>
        <w:keepLines w:val="0"/>
        <w:keepNext w:val="0"/>
        <w:pageBreakBefore w:val="0"/>
        <w:spacing w:line="360" w:lineRule="auto"/>
        <w:tabs>
          <w:tab w:val="left" w:pos="0" w:leader="none"/>
        </w:tabs>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项目考核表：详见附件。</w:t>
      </w:r>
      <w:r/>
    </w:p>
    <w:p>
      <w:pPr>
        <w:numPr>
          <w:ilvl w:val="0"/>
          <w:numId w:val="12"/>
        </w:numPr>
        <w:contextualSpacing/>
        <w:keepLines w:val="0"/>
        <w:keepNext w:val="0"/>
        <w:pageBreakBefore w:val="0"/>
        <w:spacing w:line="360" w:lineRule="auto"/>
        <w:tabs>
          <w:tab w:val="left" w:pos="0" w:leader="none"/>
        </w:tabs>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进场核验要求：见合同条款。</w:t>
      </w:r>
      <w:r/>
    </w:p>
    <w:p>
      <w:pPr>
        <w:numPr>
          <w:ilvl w:val="0"/>
          <w:numId w:val="12"/>
        </w:numPr>
        <w:contextualSpacing/>
        <w:keepLines w:val="0"/>
        <w:keepNext w:val="0"/>
        <w:pageBreakBefore w:val="0"/>
        <w:spacing w:line="360" w:lineRule="auto"/>
        <w:tabs>
          <w:tab w:val="left" w:pos="0" w:leader="none"/>
        </w:tabs>
        <w:rPr>
          <w:rFonts w:hint="eastAsia" w:ascii="宋体" w:hAnsi="宋体" w:eastAsia="宋体" w:cs="宋体"/>
          <w:b/>
          <w:color w:val="auto"/>
          <w:sz w:val="21"/>
          <w:szCs w:val="21"/>
          <w:highlight w:val="none"/>
          <w:lang w:val="en-US" w:eastAsia="zh-CN"/>
        </w:rPr>
      </w:pPr>
      <w:r/>
      <w:bookmarkStart w:id="16" w:name="_Toc28661"/>
      <w:r>
        <w:rPr>
          <w:rFonts w:hint="eastAsia" w:ascii="宋体" w:hAnsi="宋体" w:eastAsia="宋体" w:cs="宋体"/>
          <w:b/>
          <w:color w:val="auto"/>
          <w:sz w:val="21"/>
          <w:szCs w:val="21"/>
          <w:highlight w:val="none"/>
          <w:lang w:val="en-US" w:eastAsia="zh-CN"/>
        </w:rPr>
        <w:t xml:space="preserve">关于支付</w:t>
      </w:r>
      <w:bookmarkEnd w:id="16"/>
      <w:r>
        <w:rPr>
          <w:rFonts w:hint="eastAsia" w:ascii="宋体" w:hAnsi="宋体" w:eastAsia="宋体" w:cs="宋体"/>
          <w:b/>
          <w:color w:val="auto"/>
          <w:sz w:val="21"/>
          <w:szCs w:val="21"/>
          <w:highlight w:val="none"/>
          <w:lang w:val="en-US" w:eastAsia="zh-CN"/>
        </w:rPr>
        <w:t xml:space="preserve">：见合同条款。</w:t>
      </w:r>
      <w:r/>
    </w:p>
    <w:p>
      <w:pPr>
        <w:numPr>
          <w:ilvl w:val="0"/>
          <w:numId w:val="12"/>
        </w:numPr>
        <w:contextualSpacing/>
        <w:keepLines w:val="0"/>
        <w:keepNext w:val="0"/>
        <w:pageBreakBefore w:val="0"/>
        <w:spacing w:line="360" w:lineRule="auto"/>
        <w:tabs>
          <w:tab w:val="left" w:pos="0" w:leader="none"/>
        </w:tabs>
        <w:rPr>
          <w:rFonts w:ascii="宋体" w:hAnsi="宋体" w:cs="宋体"/>
          <w:b/>
          <w:color w:val="auto"/>
          <w:szCs w:val="21"/>
          <w:highlight w:val="none"/>
        </w:rPr>
      </w:pPr>
      <w:r>
        <w:rPr>
          <w:rFonts w:hint="eastAsia" w:ascii="宋体" w:hAnsi="宋体" w:cs="宋体"/>
          <w:b/>
          <w:color w:val="auto"/>
          <w:szCs w:val="21"/>
          <w:highlight w:val="none"/>
        </w:rPr>
        <w:t xml:space="preserve">综合说明</w:t>
      </w:r>
      <w:r>
        <w:rPr>
          <w:rFonts w:hint="eastAsia" w:ascii="宋体" w:hAnsi="宋体" w:cs="宋体"/>
          <w:b/>
          <w:color w:val="auto"/>
          <w:szCs w:val="21"/>
          <w:highlight w:val="none"/>
          <w:lang w:val="en-US" w:eastAsia="zh-CN"/>
        </w:rPr>
        <w:t xml:space="preserve">及其他要求</w:t>
      </w:r>
      <w:r/>
    </w:p>
    <w:p>
      <w:pPr>
        <w:numPr>
          <w:ilvl w:val="0"/>
          <w:numId w:val="19"/>
        </w:numPr>
        <w:jc w:val="left"/>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本项目采购需求中的所有内容及要求均不允许出现负偏离，否则视为未实质性响应采购文件的要求。</w:t>
      </w:r>
      <w:r/>
    </w:p>
    <w:p>
      <w:pPr>
        <w:numPr>
          <w:ilvl w:val="0"/>
          <w:numId w:val="19"/>
        </w:numPr>
        <w:jc w:val="left"/>
        <w:keepLines w:val="0"/>
        <w:keepNext w:val="0"/>
        <w:pageBreakBefore w:val="0"/>
        <w:spacing w:line="360" w:lineRule="auto"/>
        <w:tabs>
          <w:tab w:val="left" w:pos="945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供应商必须承诺采购文件中提出的全部服务要求，如果其中某些条款不响应时，应在文件中逐条列出，未列出的视同响应。</w:t>
      </w:r>
      <w:r/>
    </w:p>
    <w:p>
      <w:pPr>
        <w:numPr>
          <w:ilvl w:val="0"/>
          <w:numId w:val="19"/>
        </w:numPr>
        <w:jc w:val="left"/>
        <w:keepLines w:val="0"/>
        <w:keepNext w:val="0"/>
        <w:pageBreakBefore w:val="0"/>
        <w:spacing w:line="360" w:lineRule="auto"/>
        <w:tabs>
          <w:tab w:val="left" w:pos="945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本项目将根据政府采购法及相关法规，以及《江苏省政府采购履约验收管理办法》和《</w:t>
      </w:r>
      <w:r>
        <w:rPr>
          <w:rFonts w:hint="eastAsia" w:ascii="宋体" w:hAnsi="宋体" w:cs="宋体"/>
          <w:b w:val="0"/>
          <w:bCs w:val="0"/>
          <w:color w:val="auto"/>
          <w:sz w:val="21"/>
          <w:szCs w:val="21"/>
          <w:highlight w:val="none"/>
          <w:lang w:val="en-US" w:eastAsia="zh-CN"/>
        </w:rPr>
        <w:t xml:space="preserve">关于进一步加强履约验收管理的通知</w:t>
      </w:r>
      <w:r>
        <w:rPr>
          <w:rFonts w:hint="eastAsia" w:ascii="宋体" w:hAnsi="宋体" w:eastAsia="宋体" w:cs="宋体"/>
          <w:b w:val="0"/>
          <w:bCs w:val="0"/>
          <w:color w:val="auto"/>
          <w:sz w:val="21"/>
          <w:szCs w:val="21"/>
          <w:highlight w:val="none"/>
          <w:lang w:val="en-US" w:eastAsia="zh-CN"/>
        </w:rPr>
        <w:t xml:space="preserve">》文件的规定，对供应商进行履约验收，确认验收合格的，将出具《政府采购履约验收书》。 </w:t>
      </w:r>
      <w:r/>
    </w:p>
    <w:p>
      <w:pPr>
        <w:numPr>
          <w:ilvl w:val="0"/>
          <w:numId w:val="19"/>
        </w:numPr>
        <w:jc w:val="left"/>
        <w:keepLines w:val="0"/>
        <w:keepNext w:val="0"/>
        <w:pageBreakBefore w:val="0"/>
        <w:spacing w:line="360" w:lineRule="auto"/>
        <w:tabs>
          <w:tab w:val="left" w:pos="9450"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采购本国产品的支持政策（本项目为服务项目，不适用本项内容）</w:t>
      </w:r>
      <w:r/>
    </w:p>
    <w:p>
      <w:pPr>
        <w:numPr>
          <w:ilvl w:val="0"/>
          <w:numId w:val="12"/>
        </w:numPr>
        <w:contextualSpacing/>
        <w:keepLines w:val="0"/>
        <w:keepNext w:val="0"/>
        <w:pageBreakBefore w:val="0"/>
        <w:spacing w:line="360" w:lineRule="auto"/>
        <w:tabs>
          <w:tab w:val="left" w:pos="0" w:leader="none"/>
        </w:tabs>
        <w:rPr>
          <w:rFonts w:ascii="宋体" w:hAnsi="宋体" w:cs="宋体"/>
          <w:b/>
          <w:color w:val="auto"/>
          <w:highlight w:val="none"/>
        </w:rPr>
      </w:pPr>
      <w:r>
        <w:rPr>
          <w:rFonts w:hint="eastAsia" w:ascii="宋体" w:hAnsi="宋体" w:cs="宋体"/>
          <w:b/>
          <w:color w:val="auto"/>
          <w:highlight w:val="none"/>
        </w:rPr>
        <w:t xml:space="preserve">凡涉及采购文件的补充说明和修改，均以发布媒体上公示的通知为准。</w:t>
      </w:r>
      <w:r/>
    </w:p>
    <w:p>
      <w:pPr>
        <w:rPr>
          <w:rFonts w:ascii="宋体" w:hAnsi="宋体"/>
          <w:b/>
          <w:color w:val="auto"/>
          <w:szCs w:val="21"/>
          <w:highlight w:val="none"/>
        </w:rPr>
      </w:pPr>
      <w:r>
        <w:rPr>
          <w:rFonts w:hint="eastAsia" w:ascii="宋体" w:hAnsi="宋体"/>
          <w:b/>
          <w:color w:val="auto"/>
          <w:szCs w:val="21"/>
          <w:highlight w:val="none"/>
        </w:rPr>
        <w:br w:type="page" w:clear="all"/>
      </w:r>
      <w:r/>
    </w:p>
    <w:p>
      <w:pPr>
        <w:pStyle w:val="908"/>
        <w:jc w:val="center"/>
        <w:rPr>
          <w:rFonts w:hint="eastAsia"/>
          <w:lang w:val="en-US" w:eastAsia="zh-CN"/>
        </w:rPr>
      </w:pPr>
      <w:r/>
      <w:bookmarkStart w:id="17" w:name="_Toc3219"/>
      <w:r/>
      <w:bookmarkStart w:id="18" w:name="_Toc2966"/>
      <w:r/>
      <w:bookmarkStart w:id="19" w:name="_Toc29263"/>
      <w:r>
        <w:rPr>
          <w:rFonts w:hint="eastAsia"/>
          <w:lang w:val="en-US" w:eastAsia="zh-CN"/>
        </w:rPr>
        <w:t xml:space="preserve">第四章 </w:t>
      </w:r>
      <w:r>
        <w:rPr>
          <w:rFonts w:hint="eastAsia"/>
        </w:rPr>
        <w:t xml:space="preserve">合同主要条款</w:t>
      </w:r>
      <w:bookmarkEnd w:id="17"/>
      <w:r/>
      <w:bookmarkEnd w:id="18"/>
      <w:r/>
      <w:bookmarkEnd w:id="19"/>
      <w:r/>
      <w:r/>
    </w:p>
    <w:p>
      <w:pPr>
        <w:ind w:firstLine="640"/>
        <w:jc w:val="center"/>
        <w:rPr>
          <w:rFonts w:ascii="宋体" w:hAnsi="宋体" w:eastAsia="宋体" w:cs="宋体"/>
          <w:color w:val="auto"/>
          <w:sz w:val="32"/>
          <w:szCs w:val="32"/>
        </w:rPr>
      </w:pPr>
      <w:r>
        <w:rPr>
          <w:rFonts w:hint="eastAsia" w:ascii="宋体" w:hAnsi="宋体" w:eastAsia="宋体" w:cs="宋体"/>
          <w:color w:val="auto"/>
          <w:sz w:val="32"/>
          <w:szCs w:val="32"/>
          <w:lang w:eastAsia="zh-CN"/>
        </w:rPr>
        <w:t xml:space="preserve">2026年园区城市隧道（下穿）定期检测</w:t>
      </w:r>
      <w:r>
        <w:rPr>
          <w:rFonts w:hint="eastAsia" w:ascii="宋体" w:hAnsi="宋体" w:eastAsia="宋体" w:cs="宋体"/>
          <w:color w:val="auto"/>
          <w:sz w:val="32"/>
          <w:szCs w:val="32"/>
        </w:rPr>
        <w:t xml:space="preserve">项目</w:t>
      </w:r>
      <w:r/>
    </w:p>
    <w:p>
      <w:pPr>
        <w:ind w:firstLine="640"/>
        <w:jc w:val="center"/>
        <w:rPr>
          <w:rFonts w:ascii="宋体" w:hAnsi="宋体" w:eastAsia="宋体" w:cs="宋体"/>
          <w:color w:val="auto"/>
          <w:sz w:val="32"/>
          <w:szCs w:val="32"/>
        </w:rPr>
      </w:pPr>
      <w:r>
        <w:rPr>
          <w:rFonts w:hint="eastAsia" w:ascii="宋体" w:hAnsi="宋体" w:eastAsia="宋体" w:cs="宋体"/>
          <w:color w:val="auto"/>
          <w:sz w:val="32"/>
          <w:szCs w:val="32"/>
        </w:rPr>
        <w:t xml:space="preserve">政府采购合同书</w:t>
      </w:r>
      <w:r/>
    </w:p>
    <w:p>
      <w:pPr>
        <w:ind w:firstLine="420"/>
        <w:jc w:val="center"/>
        <w:spacing w:line="360" w:lineRule="auto"/>
        <w:rPr>
          <w:rFonts w:ascii="宋体" w:hAnsi="宋体" w:eastAsia="宋体" w:cs="宋体"/>
          <w:color w:val="0000ff"/>
          <w:szCs w:val="21"/>
        </w:rPr>
      </w:pPr>
      <w:r>
        <w:rPr>
          <w:rFonts w:hint="eastAsia" w:ascii="宋体" w:hAnsi="宋体" w:eastAsia="宋体" w:cs="宋体"/>
          <w:szCs w:val="21"/>
        </w:rPr>
        <w:t xml:space="preserve">合同编号：</w:t>
      </w:r>
      <w:r>
        <w:rPr>
          <w:rFonts w:hint="eastAsia" w:ascii="宋体" w:hAnsi="宋体" w:cs="宋体"/>
          <w:szCs w:val="21"/>
          <w:lang w:eastAsia="zh-CN"/>
        </w:rPr>
        <w:t xml:space="preserve">JSZC-320591-SZYX-T2026-0026</w:t>
      </w:r>
      <w:r/>
    </w:p>
    <w:p>
      <w:pPr>
        <w:ind w:firstLine="422"/>
        <w:spacing w:line="360" w:lineRule="auto"/>
        <w:rPr>
          <w:rFonts w:ascii="宋体" w:hAnsi="宋体" w:eastAsia="宋体" w:cs="宋体"/>
          <w:b/>
          <w:szCs w:val="21"/>
        </w:rPr>
      </w:pPr>
      <w:r>
        <w:rPr>
          <w:rFonts w:hint="eastAsia" w:ascii="宋体" w:hAnsi="宋体" w:eastAsia="宋体" w:cs="宋体"/>
          <w:b/>
          <w:szCs w:val="21"/>
        </w:rPr>
        <w:t xml:space="preserve">甲方（采购人）：</w:t>
      </w:r>
      <w:r/>
    </w:p>
    <w:p>
      <w:pPr>
        <w:ind w:firstLine="420"/>
        <w:spacing w:line="360" w:lineRule="auto"/>
        <w:rPr>
          <w:rFonts w:ascii="宋体" w:hAnsi="宋体" w:eastAsia="宋体" w:cs="宋体"/>
          <w:szCs w:val="21"/>
        </w:rPr>
      </w:pPr>
      <w:r>
        <w:rPr>
          <w:rFonts w:hint="eastAsia" w:ascii="宋体" w:hAnsi="宋体" w:eastAsia="宋体" w:cs="宋体"/>
          <w:szCs w:val="21"/>
        </w:rPr>
        <w:t xml:space="preserve">地址：</w:t>
      </w:r>
      <w:r/>
    </w:p>
    <w:p>
      <w:pPr>
        <w:ind w:firstLine="420"/>
        <w:spacing w:line="360" w:lineRule="auto"/>
        <w:rPr>
          <w:rFonts w:ascii="宋体" w:hAnsi="宋体" w:eastAsia="宋体" w:cs="宋体"/>
          <w:szCs w:val="21"/>
        </w:rPr>
      </w:pPr>
      <w:r>
        <w:rPr>
          <w:rFonts w:hint="eastAsia" w:ascii="宋体" w:hAnsi="宋体" w:eastAsia="宋体" w:cs="宋体"/>
          <w:szCs w:val="21"/>
        </w:rPr>
        <w:t xml:space="preserve">联系人：</w:t>
      </w:r>
      <w:r/>
    </w:p>
    <w:p>
      <w:pPr>
        <w:ind w:firstLine="420"/>
        <w:spacing w:line="360" w:lineRule="auto"/>
        <w:rPr>
          <w:rFonts w:ascii="宋体" w:hAnsi="宋体" w:eastAsia="宋体" w:cs="宋体"/>
          <w:szCs w:val="21"/>
        </w:rPr>
      </w:pPr>
      <w:r>
        <w:rPr>
          <w:rFonts w:hint="eastAsia" w:ascii="宋体" w:hAnsi="宋体" w:eastAsia="宋体" w:cs="宋体"/>
          <w:szCs w:val="21"/>
        </w:rPr>
        <w:t xml:space="preserve">联系电话：</w:t>
      </w:r>
      <w:r/>
    </w:p>
    <w:p>
      <w:pPr>
        <w:ind w:firstLine="422"/>
        <w:spacing w:before="100" w:beforeAutospacing="1" w:line="360" w:lineRule="auto"/>
        <w:rPr>
          <w:rFonts w:ascii="宋体" w:hAnsi="宋体" w:eastAsia="宋体" w:cs="宋体"/>
          <w:b/>
          <w:szCs w:val="21"/>
        </w:rPr>
      </w:pPr>
      <w:r>
        <w:rPr>
          <w:rFonts w:hint="eastAsia" w:ascii="宋体" w:hAnsi="宋体" w:eastAsia="宋体" w:cs="宋体"/>
          <w:b/>
          <w:szCs w:val="21"/>
        </w:rPr>
        <w:t xml:space="preserve">乙方（供应商）：</w:t>
      </w:r>
      <w:r/>
    </w:p>
    <w:p>
      <w:pPr>
        <w:ind w:firstLine="420"/>
        <w:spacing w:line="360" w:lineRule="auto"/>
        <w:rPr>
          <w:rFonts w:ascii="宋体" w:hAnsi="宋体" w:eastAsia="宋体" w:cs="宋体"/>
          <w:szCs w:val="21"/>
        </w:rPr>
      </w:pPr>
      <w:r>
        <w:rPr>
          <w:rFonts w:hint="eastAsia" w:ascii="宋体" w:hAnsi="宋体" w:eastAsia="宋体" w:cs="宋体"/>
          <w:szCs w:val="21"/>
        </w:rPr>
        <w:t xml:space="preserve">地址：                        邮政编码：</w:t>
      </w:r>
      <w:r/>
    </w:p>
    <w:p>
      <w:pPr>
        <w:ind w:firstLine="420"/>
        <w:spacing w:line="360" w:lineRule="auto"/>
        <w:rPr>
          <w:rFonts w:ascii="宋体" w:hAnsi="宋体" w:eastAsia="宋体" w:cs="宋体"/>
          <w:szCs w:val="21"/>
        </w:rPr>
      </w:pPr>
      <w:r>
        <w:rPr>
          <w:rFonts w:hint="eastAsia" w:ascii="宋体" w:hAnsi="宋体" w:eastAsia="宋体" w:cs="宋体"/>
          <w:szCs w:val="21"/>
        </w:rPr>
        <w:t xml:space="preserve">联系人：                      手机号码：</w:t>
      </w:r>
      <w:r/>
    </w:p>
    <w:p>
      <w:pPr>
        <w:ind w:firstLine="420"/>
        <w:spacing w:line="360" w:lineRule="auto"/>
        <w:rPr>
          <w:rFonts w:ascii="宋体" w:hAnsi="宋体" w:eastAsia="宋体" w:cs="宋体"/>
          <w:szCs w:val="21"/>
        </w:rPr>
      </w:pPr>
      <w:r>
        <w:rPr>
          <w:rFonts w:hint="eastAsia" w:ascii="宋体" w:hAnsi="宋体" w:eastAsia="宋体" w:cs="宋体"/>
          <w:szCs w:val="21"/>
        </w:rPr>
        <w:t xml:space="preserve">办公电话：                    电子邮件:</w:t>
      </w:r>
      <w:r/>
    </w:p>
    <w:p>
      <w:pPr>
        <w:spacing w:line="360" w:lineRule="auto"/>
        <w:rPr>
          <w:rFonts w:ascii="宋体" w:hAnsi="宋体" w:eastAsia="宋体" w:cs="宋体"/>
          <w:b/>
          <w:szCs w:val="21"/>
        </w:rPr>
      </w:pPr>
      <w:r>
        <w:rPr>
          <w:rFonts w:ascii="宋体" w:hAnsi="宋体" w:eastAsia="宋体" w:cs="宋体"/>
          <w:b/>
          <w:szCs w:val="21"/>
        </w:rPr>
      </w:r>
      <w:r/>
    </w:p>
    <w:p>
      <w:pPr>
        <w:ind w:firstLine="422"/>
        <w:spacing w:line="360" w:lineRule="auto"/>
        <w:rPr>
          <w:rFonts w:ascii="宋体" w:hAnsi="宋体" w:eastAsia="宋体" w:cs="宋体"/>
          <w:b/>
          <w:szCs w:val="21"/>
        </w:rPr>
      </w:pPr>
      <w:r>
        <w:rPr>
          <w:rFonts w:hint="eastAsia" w:ascii="宋体" w:hAnsi="宋体" w:eastAsia="宋体" w:cs="宋体"/>
          <w:b/>
          <w:szCs w:val="21"/>
        </w:rPr>
        <w:t xml:space="preserve">采购代理机构：</w:t>
      </w:r>
      <w:r/>
    </w:p>
    <w:p>
      <w:pPr>
        <w:ind w:firstLine="420"/>
        <w:spacing w:line="360" w:lineRule="auto"/>
        <w:rPr>
          <w:rFonts w:ascii="宋体" w:hAnsi="宋体" w:eastAsia="宋体" w:cs="宋体"/>
          <w:szCs w:val="21"/>
        </w:rPr>
      </w:pPr>
      <w:r>
        <w:rPr>
          <w:rFonts w:hint="eastAsia" w:ascii="宋体" w:hAnsi="宋体" w:eastAsia="宋体" w:cs="宋体"/>
          <w:szCs w:val="21"/>
        </w:rPr>
        <w:t xml:space="preserve">地址：</w:t>
      </w:r>
      <w:r/>
    </w:p>
    <w:p>
      <w:pPr>
        <w:ind w:firstLine="420"/>
        <w:spacing w:line="360" w:lineRule="auto"/>
        <w:rPr>
          <w:rFonts w:ascii="宋体" w:hAnsi="宋体" w:eastAsia="宋体" w:cs="宋体"/>
          <w:szCs w:val="21"/>
        </w:rPr>
      </w:pPr>
      <w:r>
        <w:rPr>
          <w:rFonts w:hint="eastAsia" w:ascii="宋体" w:hAnsi="宋体" w:eastAsia="宋体" w:cs="宋体"/>
          <w:szCs w:val="21"/>
        </w:rPr>
        <w:t xml:space="preserve">联系电话：</w:t>
      </w:r>
      <w:r/>
    </w:p>
    <w:p>
      <w:pPr>
        <w:pStyle w:val="928"/>
        <w:ind w:firstLine="480"/>
        <w:spacing w:line="360" w:lineRule="auto"/>
      </w:pPr>
      <w:r/>
      <w:r/>
    </w:p>
    <w:p>
      <w:pPr>
        <w:ind w:firstLine="420"/>
        <w:spacing w:line="360" w:lineRule="auto"/>
        <w:rPr>
          <w:rFonts w:ascii="宋体" w:hAnsi="宋体" w:eastAsia="宋体" w:cs="宋体"/>
          <w:szCs w:val="21"/>
        </w:rPr>
      </w:pPr>
      <w:r>
        <w:rPr>
          <w:rFonts w:ascii="宋体" w:hAnsi="宋体" w:eastAsia="宋体" w:cs="宋体"/>
          <w:szCs w:val="21"/>
        </w:rPr>
      </w:r>
      <w:r/>
    </w:p>
    <w:p>
      <w:pPr>
        <w:ind w:firstLine="420"/>
        <w:spacing w:line="360" w:lineRule="auto"/>
        <w:rPr>
          <w:rFonts w:hint="eastAsia" w:ascii="宋体" w:hAnsi="宋体" w:eastAsia="宋体" w:cs="宋体"/>
          <w:szCs w:val="21"/>
          <w:lang w:eastAsia="zh-CN"/>
        </w:rPr>
      </w:pPr>
      <w:r>
        <w:rPr>
          <w:rFonts w:hint="eastAsia" w:ascii="宋体" w:hAnsi="宋体" w:eastAsia="宋体" w:cs="宋体"/>
          <w:szCs w:val="21"/>
        </w:rPr>
        <w:t xml:space="preserve">根据招标编号为</w:t>
      </w:r>
      <w:r>
        <w:rPr>
          <w:rFonts w:hint="eastAsia" w:ascii="宋体" w:hAnsi="宋体" w:eastAsia="宋体" w:cs="宋体"/>
          <w:color w:val="auto"/>
          <w:szCs w:val="21"/>
          <w:u w:val="single"/>
          <w:lang w:val="en-US" w:eastAsia="zh-CN"/>
        </w:rPr>
        <w:t xml:space="preserve"> </w:t>
      </w:r>
      <w:r>
        <w:rPr>
          <w:rFonts w:hint="eastAsia" w:ascii="宋体" w:hAnsi="宋体" w:cs="宋体"/>
          <w:color w:val="auto"/>
          <w:szCs w:val="21"/>
          <w:u w:val="single"/>
          <w:lang w:val="en-US" w:eastAsia="zh-CN"/>
        </w:rPr>
        <w:t xml:space="preserve">JSZC-320591-SZYX-T2026-0026</w:t>
      </w:r>
      <w:r>
        <w:rPr>
          <w:rFonts w:hint="eastAsia" w:ascii="宋体" w:hAnsi="宋体" w:eastAsia="宋体" w:cs="宋体"/>
          <w:color w:val="auto"/>
          <w:szCs w:val="21"/>
          <w:u w:val="single"/>
          <w:lang w:val="en-US" w:eastAsia="zh-CN"/>
        </w:rPr>
        <w:t xml:space="preserve"> </w:t>
      </w:r>
      <w:r>
        <w:rPr>
          <w:rFonts w:hint="eastAsia" w:ascii="宋体" w:hAnsi="宋体" w:eastAsia="宋体" w:cs="宋体"/>
          <w:szCs w:val="21"/>
        </w:rPr>
        <w:t xml:space="preserve">的招标文件及该文件的投标文件和中标通知书，甲乙双方根据《中华人民共和国民法典》之规定，甲乙双方在平等、自愿、互利的基础上就此次中标的标的物采购事宜，签订本合同书</w:t>
      </w:r>
      <w:r>
        <w:rPr>
          <w:rFonts w:hint="eastAsia" w:ascii="宋体" w:hAnsi="宋体" w:eastAsia="宋体" w:cs="宋体"/>
          <w:szCs w:val="21"/>
          <w:lang w:eastAsia="zh-CN"/>
        </w:rPr>
        <w:t xml:space="preserve">。</w:t>
      </w:r>
      <w:r/>
    </w:p>
    <w:p>
      <w:pPr>
        <w:ind w:firstLine="422"/>
        <w:spacing w:line="360" w:lineRule="auto"/>
        <w:rPr>
          <w:rFonts w:ascii="宋体" w:hAnsi="宋体" w:eastAsia="宋体" w:cs="宋体"/>
          <w:b/>
          <w:szCs w:val="21"/>
        </w:rPr>
        <w:outlineLvl w:val="0"/>
      </w:pPr>
      <w:r/>
      <w:bookmarkStart w:id="20" w:name="_Toc153983281"/>
      <w:r>
        <w:rPr>
          <w:rFonts w:hint="eastAsia" w:ascii="宋体" w:hAnsi="宋体" w:eastAsia="宋体" w:cs="宋体"/>
          <w:b/>
          <w:szCs w:val="21"/>
        </w:rPr>
        <w:t xml:space="preserve">一、合同的主要内容</w:t>
      </w:r>
      <w:bookmarkEnd w:id="20"/>
      <w:r/>
      <w:r/>
    </w:p>
    <w:p>
      <w:pPr>
        <w:ind w:firstLine="420"/>
        <w:spacing w:line="360" w:lineRule="auto"/>
        <w:rPr>
          <w:rFonts w:ascii="宋体" w:hAnsi="宋体" w:eastAsia="宋体" w:cs="宋体"/>
          <w:szCs w:val="21"/>
          <w:highlight w:val="none"/>
        </w:rPr>
        <w:outlineLvl w:val="1"/>
      </w:pPr>
      <w:r/>
      <w:bookmarkStart w:id="21" w:name="_Toc153983282"/>
      <w:r>
        <w:rPr>
          <w:rFonts w:hint="eastAsia" w:ascii="宋体" w:hAnsi="宋体" w:eastAsia="宋体" w:cs="宋体"/>
          <w:szCs w:val="21"/>
          <w:highlight w:val="none"/>
        </w:rPr>
        <w:t xml:space="preserve">1、合同标的</w:t>
      </w:r>
      <w:bookmarkEnd w:id="21"/>
      <w:r/>
      <w:r/>
    </w:p>
    <w:p>
      <w:pPr>
        <w:ind w:firstLine="420"/>
        <w:spacing w:line="360" w:lineRule="auto"/>
        <w:rPr>
          <w:rFonts w:ascii="宋体" w:hAnsi="宋体" w:eastAsia="宋体" w:cs="宋体"/>
          <w:color w:val="auto"/>
          <w:szCs w:val="21"/>
          <w:highlight w:val="none"/>
          <w:u w:val="single"/>
        </w:rPr>
      </w:pPr>
      <w:r>
        <w:rPr>
          <w:rFonts w:hint="eastAsia" w:ascii="宋体" w:hAnsi="宋体" w:eastAsia="宋体" w:cs="宋体"/>
          <w:color w:val="auto"/>
          <w:szCs w:val="21"/>
          <w:highlight w:val="none"/>
          <w:u w:val="single"/>
          <w:lang w:eastAsia="zh-CN"/>
        </w:rPr>
        <w:t xml:space="preserve">2026年园区城市隧道（下穿）定期检测</w:t>
      </w:r>
      <w:r/>
    </w:p>
    <w:p>
      <w:pPr>
        <w:ind w:firstLine="420"/>
        <w:spacing w:line="360" w:lineRule="auto"/>
        <w:rPr>
          <w:rFonts w:ascii="宋体" w:hAnsi="宋体" w:eastAsia="宋体" w:cs="宋体"/>
          <w:szCs w:val="21"/>
          <w:highlight w:val="none"/>
        </w:rPr>
        <w:outlineLvl w:val="1"/>
      </w:pPr>
      <w:r/>
      <w:bookmarkStart w:id="22" w:name="_Toc153983283"/>
      <w:r>
        <w:rPr>
          <w:rFonts w:hint="eastAsia" w:ascii="宋体" w:hAnsi="宋体" w:eastAsia="宋体" w:cs="宋体"/>
          <w:szCs w:val="21"/>
          <w:highlight w:val="none"/>
        </w:rPr>
        <w:t xml:space="preserve">2、</w:t>
      </w:r>
      <w:bookmarkEnd w:id="22"/>
      <w:r>
        <w:rPr>
          <w:rFonts w:hint="eastAsia" w:ascii="宋体" w:hAnsi="宋体" w:eastAsia="宋体" w:cs="宋体"/>
          <w:szCs w:val="21"/>
          <w:highlight w:val="none"/>
        </w:rPr>
        <w:t xml:space="preserve">服务期限</w:t>
      </w:r>
      <w:r/>
    </w:p>
    <w:p>
      <w:pPr>
        <w:ind w:firstLine="420"/>
        <w:spacing w:line="360" w:lineRule="auto"/>
        <w:rPr>
          <w:rFonts w:ascii="宋体" w:hAnsi="宋体" w:eastAsia="宋体" w:cs="宋体"/>
          <w:color w:val="0000ff"/>
          <w:szCs w:val="21"/>
          <w:highlight w:val="none"/>
        </w:rPr>
      </w:pPr>
      <w:r>
        <w:rPr>
          <w:rFonts w:hint="eastAsia" w:ascii="宋体" w:hAnsi="宋体" w:eastAsia="宋体" w:cs="宋体"/>
          <w:szCs w:val="21"/>
          <w:highlight w:val="none"/>
          <w:lang w:val="en-US" w:eastAsia="zh-CN"/>
        </w:rPr>
        <w:t xml:space="preserve">暂定2个月（计划自</w:t>
      </w:r>
      <w:r>
        <w:rPr>
          <w:rFonts w:hint="eastAsia" w:ascii="宋体" w:hAnsi="宋体" w:cs="宋体"/>
          <w:szCs w:val="21"/>
          <w:highlight w:val="none"/>
          <w:lang w:val="en-US" w:eastAsia="zh-CN"/>
        </w:rPr>
        <w:t xml:space="preserve">2026年11月16</w:t>
      </w:r>
      <w:r>
        <w:rPr>
          <w:rFonts w:hint="eastAsia" w:ascii="宋体" w:hAnsi="宋体" w:eastAsia="宋体" w:cs="宋体"/>
          <w:szCs w:val="21"/>
          <w:highlight w:val="none"/>
          <w:lang w:val="en-US" w:eastAsia="zh-CN"/>
        </w:rPr>
        <w:t xml:space="preserve">日至</w:t>
      </w:r>
      <w:r>
        <w:rPr>
          <w:rFonts w:hint="eastAsia" w:ascii="宋体" w:hAnsi="宋体" w:cs="宋体"/>
          <w:szCs w:val="21"/>
          <w:highlight w:val="none"/>
          <w:lang w:val="en-US" w:eastAsia="zh-CN"/>
        </w:rPr>
        <w:t xml:space="preserve">2027年1月15日</w:t>
      </w:r>
      <w:r>
        <w:rPr>
          <w:rFonts w:hint="eastAsia" w:ascii="宋体" w:hAnsi="宋体" w:eastAsia="宋体" w:cs="宋体"/>
          <w:szCs w:val="21"/>
          <w:highlight w:val="none"/>
          <w:lang w:val="en-US" w:eastAsia="zh-CN"/>
        </w:rPr>
        <w:t xml:space="preserve">，实际进场日期以书面通知为准</w:t>
      </w:r>
      <w:r>
        <w:rPr>
          <w:rFonts w:hint="eastAsia" w:ascii="宋体" w:hAnsi="宋体" w:eastAsia="宋体" w:cs="宋体"/>
          <w:szCs w:val="21"/>
          <w:highlight w:val="none"/>
        </w:rPr>
        <w:t xml:space="preserve">。</w:t>
      </w:r>
      <w:r/>
    </w:p>
    <w:p>
      <w:pPr>
        <w:ind w:firstLine="422"/>
        <w:spacing w:line="360" w:lineRule="auto"/>
        <w:rPr>
          <w:rFonts w:ascii="宋体" w:hAnsi="宋体" w:eastAsia="宋体" w:cs="宋体"/>
          <w:b/>
          <w:szCs w:val="21"/>
        </w:rPr>
        <w:outlineLvl w:val="0"/>
      </w:pPr>
      <w:r/>
      <w:bookmarkStart w:id="23" w:name="_Toc153983284"/>
      <w:r>
        <w:rPr>
          <w:rFonts w:hint="eastAsia" w:ascii="宋体" w:hAnsi="宋体" w:eastAsia="宋体" w:cs="宋体"/>
          <w:b/>
          <w:szCs w:val="21"/>
        </w:rPr>
        <w:t xml:space="preserve">二、合同价款的构成及支付</w:t>
      </w:r>
      <w:bookmarkEnd w:id="23"/>
      <w:r/>
      <w:r/>
    </w:p>
    <w:p>
      <w:pPr>
        <w:ind w:firstLine="420"/>
        <w:spacing w:line="360" w:lineRule="auto"/>
        <w:rPr>
          <w:rFonts w:ascii="宋体" w:hAnsi="宋体" w:eastAsia="宋体" w:cs="宋体"/>
          <w:szCs w:val="21"/>
        </w:rPr>
        <w:outlineLvl w:val="3"/>
      </w:pPr>
      <w:r>
        <w:rPr>
          <w:rFonts w:hint="eastAsia" w:ascii="宋体" w:hAnsi="宋体" w:eastAsia="宋体" w:cs="宋体"/>
          <w:szCs w:val="21"/>
        </w:rPr>
        <w:t xml:space="preserve">1、合同价款及构成</w:t>
      </w:r>
      <w:r/>
    </w:p>
    <w:p>
      <w:pPr>
        <w:ind w:firstLine="420"/>
        <w:spacing w:line="360" w:lineRule="auto"/>
        <w:rPr>
          <w:rFonts w:ascii="宋体" w:hAnsi="宋体" w:eastAsia="宋体" w:cs="宋体"/>
          <w:color w:val="auto"/>
          <w:szCs w:val="21"/>
        </w:rPr>
        <w:outlineLvl w:val="3"/>
      </w:pPr>
      <w:r>
        <w:rPr>
          <w:rFonts w:hint="eastAsia" w:ascii="宋体" w:hAnsi="宋体" w:eastAsia="宋体" w:cs="宋体"/>
          <w:szCs w:val="21"/>
        </w:rPr>
        <w:t xml:space="preserve">暂</w:t>
      </w:r>
      <w:r>
        <w:rPr>
          <w:rFonts w:hint="eastAsia" w:ascii="宋体" w:hAnsi="宋体" w:eastAsia="宋体" w:cs="宋体"/>
          <w:color w:val="auto"/>
          <w:szCs w:val="21"/>
        </w:rPr>
        <w:t xml:space="preserve">定为人民币（大写）</w:t>
      </w:r>
      <w:r>
        <w:rPr>
          <w:rFonts w:hint="eastAsia" w:ascii="宋体" w:hAnsi="宋体" w:eastAsia="宋体" w:cs="宋体"/>
          <w:color w:val="auto"/>
          <w:szCs w:val="21"/>
          <w:u w:val="single"/>
        </w:rPr>
        <w:t xml:space="preserve">        元</w:t>
      </w:r>
      <w:r>
        <w:rPr>
          <w:rFonts w:hint="eastAsia" w:ascii="宋体" w:hAnsi="宋体" w:eastAsia="宋体" w:cs="宋体"/>
          <w:color w:val="auto"/>
          <w:szCs w:val="21"/>
        </w:rPr>
        <w:t xml:space="preserve">（小写）¥</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lang w:val="en-US" w:eastAsia="zh-CN"/>
        </w:rPr>
        <w:t xml:space="preserve">            </w:t>
      </w:r>
      <w:r>
        <w:rPr>
          <w:rFonts w:hint="eastAsia" w:ascii="宋体" w:hAnsi="宋体" w:eastAsia="宋体" w:cs="宋体"/>
          <w:color w:val="auto"/>
          <w:szCs w:val="21"/>
          <w:u w:val="single"/>
        </w:rPr>
        <w:t xml:space="preserve">元</w:t>
      </w:r>
      <w:r>
        <w:rPr>
          <w:rFonts w:hint="eastAsia" w:ascii="宋体" w:hAnsi="宋体" w:eastAsia="宋体" w:cs="宋体"/>
          <w:color w:val="auto"/>
          <w:szCs w:val="21"/>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上述费用包括完成该项工作所需的人工费、差旅食宿费、车船及设备与工具 的运输、安装、调试、折旧、管理、保险、利润、税金、政策性文件规定的及合同包含的所有可预见及不可预见的风险、责任等各项应有费用，以及其他辅助费用（包括检测作业前必须有园区交警部门批准的检测作业道路交通管制方案及在路口设置必要的交通设施所发生的一切费用）</w:t>
      </w:r>
      <w:r/>
    </w:p>
    <w:p>
      <w:pPr>
        <w:ind w:firstLine="422"/>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t xml:space="preserve">本项目</w:t>
      </w:r>
      <w:r>
        <w:rPr>
          <w:rFonts w:hint="eastAsia" w:ascii="宋体" w:hAnsi="宋体" w:eastAsia="宋体" w:cs="宋体"/>
          <w:b/>
          <w:bCs/>
          <w:color w:val="auto"/>
          <w:szCs w:val="21"/>
          <w:lang w:val="en-US" w:eastAsia="zh-CN"/>
        </w:rPr>
        <w:t xml:space="preserve">谈判</w:t>
      </w:r>
      <w:r>
        <w:rPr>
          <w:rFonts w:hint="eastAsia" w:ascii="宋体" w:hAnsi="宋体" w:eastAsia="宋体" w:cs="宋体"/>
          <w:b/>
          <w:bCs/>
          <w:color w:val="auto"/>
          <w:szCs w:val="21"/>
        </w:rPr>
        <w:t xml:space="preserve">时采用二次报价，各项结算单价按</w:t>
      </w:r>
      <w:r>
        <w:rPr>
          <w:rFonts w:hint="eastAsia" w:ascii="宋体" w:hAnsi="宋体" w:eastAsia="宋体" w:cs="宋体"/>
          <w:b/>
          <w:bCs/>
          <w:color w:val="auto"/>
          <w:szCs w:val="21"/>
          <w:lang w:val="en-US" w:eastAsia="zh-CN"/>
        </w:rPr>
        <w:t xml:space="preserve">乙方</w:t>
      </w:r>
      <w:r>
        <w:rPr>
          <w:rFonts w:hint="eastAsia" w:ascii="宋体" w:hAnsi="宋体" w:eastAsia="宋体" w:cs="宋体"/>
          <w:b/>
          <w:bCs/>
          <w:color w:val="auto"/>
          <w:szCs w:val="21"/>
        </w:rPr>
        <w:t xml:space="preserve">第一次报价单价下浮之后的单价执行，下浮率=（第一次报价总价-成交价总价）/第一次报价总价。</w:t>
      </w:r>
      <w:r/>
    </w:p>
    <w:p>
      <w:pPr>
        <w:ind w:firstLine="420"/>
        <w:spacing w:line="360" w:lineRule="auto"/>
        <w:rPr>
          <w:rFonts w:ascii="宋体" w:hAnsi="宋体" w:eastAsia="宋体" w:cs="宋体"/>
          <w:szCs w:val="21"/>
        </w:rPr>
        <w:outlineLvl w:val="3"/>
      </w:pPr>
      <w:r>
        <w:rPr>
          <w:rFonts w:hint="eastAsia" w:ascii="宋体" w:hAnsi="宋体" w:eastAsia="宋体" w:cs="宋体"/>
          <w:szCs w:val="21"/>
        </w:rPr>
        <w:t xml:space="preserve">2、支付</w:t>
      </w:r>
      <w:r/>
    </w:p>
    <w:p>
      <w:pPr>
        <w:ind w:firstLine="420"/>
        <w:spacing w:line="360" w:lineRule="auto"/>
        <w:rPr>
          <w:rFonts w:hint="eastAsia" w:ascii="宋体" w:hAnsi="宋体" w:eastAsia="宋体" w:cs="宋体"/>
          <w:szCs w:val="21"/>
        </w:rPr>
        <w:outlineLvl w:val="4"/>
      </w:pPr>
      <w:r>
        <w:rPr>
          <w:rFonts w:hint="eastAsia" w:ascii="宋体" w:hAnsi="宋体" w:eastAsia="宋体" w:cs="宋体"/>
          <w:szCs w:val="21"/>
        </w:rPr>
        <w:t xml:space="preserve">2.1、服务费支付</w:t>
      </w:r>
      <w:r/>
    </w:p>
    <w:p>
      <w:pPr>
        <w:ind w:firstLine="420"/>
        <w:spacing w:line="360" w:lineRule="auto"/>
        <w:rPr>
          <w:rFonts w:hint="eastAsia" w:ascii="宋体" w:hAnsi="宋体" w:eastAsia="宋体" w:cs="宋体"/>
          <w:szCs w:val="21"/>
          <w:highlight w:val="none"/>
          <w:lang w:val="en-US" w:eastAsia="zh-CN"/>
        </w:rPr>
        <w:outlineLvl w:val="4"/>
      </w:pPr>
      <w:r>
        <w:rPr>
          <w:rFonts w:hint="eastAsia" w:ascii="宋体" w:hAnsi="宋体" w:eastAsia="宋体" w:cs="宋体"/>
          <w:szCs w:val="21"/>
          <w:highlight w:val="none"/>
          <w:lang w:eastAsia="zh-CN"/>
        </w:rPr>
        <w:t xml:space="preserve">（</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进度款支付</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合同约定的所有服务工作完成，检测报告经专家评审通过</w:t>
      </w:r>
      <w:r>
        <w:rPr>
          <w:rFonts w:hint="eastAsia" w:ascii="宋体" w:hAnsi="宋体" w:cs="宋体"/>
          <w:szCs w:val="21"/>
          <w:highlight w:val="none"/>
          <w:lang w:eastAsia="zh-CN"/>
        </w:rPr>
        <w:t xml:space="preserve">、</w:t>
      </w:r>
      <w:r>
        <w:rPr>
          <w:rFonts w:hint="eastAsia" w:ascii="宋体" w:hAnsi="宋体" w:eastAsia="宋体" w:cs="宋体"/>
          <w:szCs w:val="21"/>
          <w:highlight w:val="none"/>
        </w:rPr>
        <w:t xml:space="preserve">甲方</w:t>
      </w:r>
      <w:r>
        <w:rPr>
          <w:rFonts w:hint="eastAsia" w:ascii="宋体" w:hAnsi="宋体" w:cs="宋体"/>
          <w:szCs w:val="21"/>
          <w:highlight w:val="none"/>
          <w:lang w:val="en-US" w:eastAsia="zh-CN"/>
        </w:rPr>
        <w:t xml:space="preserve">确认</w:t>
      </w:r>
      <w:r>
        <w:rPr>
          <w:rFonts w:hint="eastAsia" w:ascii="宋体" w:hAnsi="宋体" w:eastAsia="宋体" w:cs="宋体"/>
          <w:szCs w:val="21"/>
          <w:highlight w:val="none"/>
        </w:rPr>
        <w:t xml:space="preserve">并签发《竣工验收证书》后，乙方有权向甲方提起进度款支付申请。进度款=实际服务费用*</w:t>
      </w:r>
      <w:r>
        <w:rPr>
          <w:rFonts w:hint="eastAsia" w:ascii="宋体" w:hAnsi="宋体" w:eastAsia="宋体" w:cs="宋体"/>
          <w:szCs w:val="21"/>
          <w:highlight w:val="none"/>
          <w:lang w:val="en-US" w:eastAsia="zh-CN"/>
        </w:rPr>
        <w:t xml:space="preserve">80</w:t>
      </w:r>
      <w:r>
        <w:rPr>
          <w:rFonts w:hint="eastAsia" w:ascii="宋体" w:hAnsi="宋体" w:eastAsia="宋体" w:cs="宋体"/>
          <w:szCs w:val="21"/>
          <w:highlight w:val="none"/>
        </w:rPr>
        <w:t xml:space="preserve">%-违约扣款-其他扣款</w:t>
      </w:r>
      <w:r>
        <w:rPr>
          <w:rFonts w:hint="eastAsia" w:ascii="宋体" w:hAnsi="宋体" w:eastAsia="宋体" w:cs="宋体"/>
          <w:szCs w:val="21"/>
          <w:highlight w:val="none"/>
          <w:lang w:eastAsia="zh-CN"/>
        </w:rPr>
        <w:t xml:space="preserve">。</w:t>
      </w:r>
      <w:r/>
    </w:p>
    <w:p>
      <w:pPr>
        <w:ind w:firstLine="420"/>
        <w:spacing w:line="360" w:lineRule="auto"/>
        <w:rPr>
          <w:rFonts w:hint="eastAsia" w:ascii="宋体" w:hAnsi="宋体" w:eastAsia="宋体" w:cs="宋体"/>
          <w:szCs w:val="21"/>
          <w:highlight w:val="none"/>
        </w:rPr>
        <w:outlineLvl w:val="4"/>
      </w:pPr>
      <w:r>
        <w:rPr>
          <w:rFonts w:hint="eastAsia" w:ascii="宋体" w:hAnsi="宋体" w:eastAsia="宋体" w:cs="宋体"/>
          <w:szCs w:val="21"/>
          <w:highlight w:val="none"/>
          <w:lang w:eastAsia="zh-CN"/>
        </w:rPr>
        <w:t xml:space="preserve">（</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尾款支付</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实际服务费用的</w:t>
      </w:r>
      <w:r>
        <w:rPr>
          <w:rFonts w:hint="eastAsia" w:ascii="宋体" w:hAnsi="宋体" w:eastAsia="宋体" w:cs="宋体"/>
          <w:szCs w:val="21"/>
          <w:highlight w:val="none"/>
          <w:lang w:val="en-US" w:eastAsia="zh-CN"/>
        </w:rPr>
        <w:t xml:space="preserve">20</w:t>
      </w:r>
      <w:r>
        <w:rPr>
          <w:rFonts w:hint="eastAsia" w:ascii="宋体" w:hAnsi="宋体" w:eastAsia="宋体" w:cs="宋体"/>
          <w:szCs w:val="21"/>
          <w:highlight w:val="none"/>
        </w:rPr>
        <w:t xml:space="preserve">%作为尾款，整个项目</w:t>
      </w:r>
      <w:r>
        <w:rPr>
          <w:rFonts w:hint="eastAsia" w:ascii="宋体" w:hAnsi="宋体" w:cs="宋体"/>
          <w:szCs w:val="21"/>
          <w:highlight w:val="none"/>
          <w:lang w:val="en-US" w:eastAsia="zh-CN"/>
        </w:rPr>
        <w:t xml:space="preserve">履约</w:t>
      </w:r>
      <w:r>
        <w:rPr>
          <w:rFonts w:hint="eastAsia" w:ascii="宋体" w:hAnsi="宋体" w:eastAsia="宋体" w:cs="宋体"/>
          <w:szCs w:val="21"/>
          <w:highlight w:val="none"/>
        </w:rPr>
        <w:t xml:space="preserve">验收后满一年，且由甲方签发《缺陷责任期解除证书》后，乙方提出付款申请，通过甲方审核后支付检测费尾款。如因本合同的服务内容、质量未能反映隧道</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下穿</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真实健康状况，致使甲方未能即时进行必要处理，而带来不良社会影响，甚至导致隧道</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下穿</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安全事故的，乙方应承担相违约责任，合同尾款予以扣除，并且甲方有权视情况要求乙方作出</w:t>
      </w:r>
      <w:r>
        <w:rPr>
          <w:rFonts w:hint="eastAsia" w:ascii="宋体" w:hAnsi="宋体" w:cs="宋体"/>
          <w:szCs w:val="21"/>
          <w:highlight w:val="none"/>
          <w:lang w:val="en-US" w:eastAsia="zh-CN"/>
        </w:rPr>
        <w:t xml:space="preserve">额外赔偿</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color w:val="auto"/>
          <w:szCs w:val="21"/>
          <w:highlight w:val="none"/>
          <w:lang w:eastAsia="zh-CN"/>
        </w:rPr>
        <w:outlineLvl w:val="4"/>
      </w:pPr>
      <w:r>
        <w:rPr>
          <w:rFonts w:hint="eastAsia" w:ascii="宋体" w:hAnsi="宋体" w:eastAsia="宋体" w:cs="宋体"/>
          <w:color w:val="auto"/>
          <w:szCs w:val="21"/>
          <w:highlight w:val="none"/>
          <w:lang w:eastAsia="zh-CN"/>
        </w:rPr>
        <w:t xml:space="preserve">（3）人员工资专户</w:t>
      </w:r>
      <w:r/>
    </w:p>
    <w:p>
      <w:pPr>
        <w:ind w:firstLine="420"/>
        <w:spacing w:line="360" w:lineRule="auto"/>
        <w:rPr>
          <w:rFonts w:hint="eastAsia" w:ascii="宋体" w:hAnsi="宋体" w:eastAsia="宋体" w:cs="宋体"/>
          <w:color w:val="auto"/>
          <w:szCs w:val="21"/>
          <w:highlight w:val="none"/>
          <w:lang w:eastAsia="zh-CN"/>
        </w:rPr>
        <w:outlineLvl w:val="4"/>
      </w:pPr>
      <w:r>
        <w:rPr>
          <w:rFonts w:hint="eastAsia" w:ascii="宋体" w:hAnsi="宋体" w:eastAsia="宋体" w:cs="宋体"/>
          <w:color w:val="auto"/>
          <w:szCs w:val="21"/>
          <w:highlight w:val="none"/>
          <w:lang w:eastAsia="zh-CN"/>
        </w:rPr>
        <w:t xml:space="preserve">乙方应于首次请款前与甲方及其合作银行签订《人员工资专用帐户协议》，开立本项目作业人员工资专户，且每期（月）将作业人员工资全员足额存入工资专户。</w:t>
      </w:r>
      <w:r/>
    </w:p>
    <w:p>
      <w:pPr>
        <w:ind w:firstLine="420"/>
        <w:spacing w:line="360" w:lineRule="auto"/>
        <w:rPr>
          <w:rFonts w:ascii="宋体" w:hAnsi="宋体" w:eastAsia="宋体" w:cs="宋体"/>
          <w:szCs w:val="21"/>
        </w:rPr>
        <w:outlineLvl w:val="4"/>
      </w:pPr>
      <w:r>
        <w:rPr>
          <w:rFonts w:hint="eastAsia" w:ascii="宋体" w:hAnsi="宋体" w:eastAsia="宋体" w:cs="宋体"/>
          <w:szCs w:val="21"/>
        </w:rPr>
        <w:t xml:space="preserve">2.2、支付流程</w:t>
      </w:r>
      <w:r/>
    </w:p>
    <w:p>
      <w:pPr>
        <w:ind w:firstLine="420"/>
        <w:spacing w:line="360" w:lineRule="auto"/>
        <w:rPr>
          <w:rFonts w:ascii="宋体" w:hAnsi="宋体" w:eastAsia="宋体" w:cs="宋体"/>
          <w:szCs w:val="21"/>
        </w:rPr>
      </w:pPr>
      <w:r>
        <w:rPr>
          <w:rFonts w:hint="eastAsia" w:ascii="宋体" w:hAnsi="宋体" w:eastAsia="宋体" w:cs="宋体"/>
          <w:szCs w:val="21"/>
        </w:rPr>
        <w:t xml:space="preserve">乙方每期工作完成，并达到合同约定的支付条件后，于次月5日前向甲方提交完整的付款申请资料，经甲方审核，双方确认支付金额后60天内完成支付工作。支付前乙方应向甲方开具相应金额的增值税普通发票。因上级部门流转审批致使超出前述期限的甲方不构成违约。</w:t>
      </w:r>
      <w:r/>
    </w:p>
    <w:p>
      <w:pPr>
        <w:ind w:firstLine="420"/>
        <w:spacing w:line="360" w:lineRule="auto"/>
        <w:rPr>
          <w:rFonts w:ascii="宋体" w:hAnsi="宋体" w:eastAsia="宋体" w:cs="宋体"/>
          <w:szCs w:val="21"/>
        </w:rPr>
        <w:outlineLvl w:val="4"/>
      </w:pPr>
      <w:r>
        <w:rPr>
          <w:rFonts w:hint="eastAsia" w:ascii="宋体" w:hAnsi="宋体" w:eastAsia="宋体" w:cs="宋体"/>
          <w:szCs w:val="21"/>
        </w:rPr>
        <w:t xml:space="preserve">2.3、支付材料</w:t>
      </w:r>
      <w:r/>
    </w:p>
    <w:p>
      <w:pPr>
        <w:ind w:firstLine="420"/>
        <w:spacing w:line="360" w:lineRule="auto"/>
        <w:rPr>
          <w:rFonts w:ascii="宋体" w:hAnsi="宋体" w:eastAsia="宋体" w:cs="宋体"/>
          <w:szCs w:val="21"/>
        </w:rPr>
      </w:pPr>
      <w:r>
        <w:rPr>
          <w:rFonts w:hint="eastAsia" w:ascii="宋体" w:hAnsi="宋体" w:eastAsia="宋体" w:cs="宋体"/>
          <w:szCs w:val="21"/>
        </w:rPr>
        <w:t xml:space="preserve">在首次付款前，乙方至少应提供合同复印件、履约保证金缴纳凭证、甲方对其出具的合格进场核验报告等。分批次进场的标段，在各批次首次付款时，均应提供该批次相对应的合格进场核验报告。乙方未提交相关资料的或提交的相关资料不符合甲方要求的，甲方有权顺延付款期限。</w:t>
      </w:r>
      <w:r/>
    </w:p>
    <w:p>
      <w:pPr>
        <w:ind w:firstLine="422"/>
        <w:spacing w:line="360" w:lineRule="auto"/>
        <w:rPr>
          <w:rFonts w:ascii="宋体" w:hAnsi="宋体" w:eastAsia="宋体" w:cs="宋体"/>
          <w:b/>
          <w:szCs w:val="21"/>
        </w:rPr>
        <w:outlineLvl w:val="0"/>
      </w:pPr>
      <w:r/>
      <w:bookmarkStart w:id="24" w:name="_Toc153983285"/>
      <w:r>
        <w:rPr>
          <w:rFonts w:hint="eastAsia" w:ascii="宋体" w:hAnsi="宋体" w:eastAsia="宋体" w:cs="宋体"/>
          <w:b/>
          <w:szCs w:val="21"/>
        </w:rPr>
        <w:t xml:space="preserve">三、合同的履行</w:t>
      </w:r>
      <w:bookmarkEnd w:id="24"/>
      <w:r/>
      <w:r/>
    </w:p>
    <w:p>
      <w:pPr>
        <w:ind w:firstLine="420"/>
        <w:spacing w:line="360" w:lineRule="auto"/>
        <w:rPr>
          <w:rFonts w:hint="eastAsia" w:ascii="宋体" w:hAnsi="宋体" w:eastAsia="宋体" w:cs="宋体"/>
          <w:szCs w:val="21"/>
          <w:highlight w:val="none"/>
        </w:rPr>
        <w:outlineLvl w:val="1"/>
      </w:pPr>
      <w:r/>
      <w:bookmarkStart w:id="25" w:name="_Toc153983286"/>
      <w:r>
        <w:rPr>
          <w:rFonts w:hint="eastAsia" w:ascii="宋体" w:hAnsi="宋体" w:eastAsia="宋体" w:cs="宋体"/>
          <w:szCs w:val="21"/>
          <w:highlight w:val="none"/>
        </w:rPr>
        <w:t xml:space="preserve">1、服务内容及要求、服务工作管理及考核</w:t>
      </w:r>
      <w:bookmarkEnd w:id="25"/>
      <w:r/>
      <w:r/>
    </w:p>
    <w:p>
      <w:pPr>
        <w:ind w:firstLine="420"/>
        <w:spacing w:line="360" w:lineRule="auto"/>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详见附件一《</w:t>
      </w:r>
      <w:r>
        <w:rPr>
          <w:rFonts w:hint="eastAsia" w:ascii="宋体" w:hAnsi="宋体" w:eastAsia="宋体" w:cs="宋体"/>
          <w:szCs w:val="21"/>
          <w:highlight w:val="none"/>
          <w:lang w:eastAsia="zh-CN"/>
        </w:rPr>
        <w:t xml:space="preserve">2026年园区城市隧道（下穿）定期检测</w:t>
      </w:r>
      <w:r>
        <w:rPr>
          <w:rFonts w:hint="eastAsia" w:ascii="宋体" w:hAnsi="宋体" w:eastAsia="宋体" w:cs="宋体"/>
          <w:szCs w:val="21"/>
          <w:highlight w:val="none"/>
          <w:lang w:val="en-US" w:eastAsia="zh-CN"/>
        </w:rPr>
        <w:t xml:space="preserve">技术要求》、附件二《人员、设备配备基本要求》、附件三考核表。</w:t>
      </w:r>
      <w:r/>
    </w:p>
    <w:p>
      <w:pPr>
        <w:ind w:firstLine="420"/>
        <w:spacing w:line="360" w:lineRule="auto"/>
        <w:rPr>
          <w:rFonts w:ascii="宋体" w:hAnsi="宋体" w:eastAsia="宋体" w:cs="宋体"/>
          <w:szCs w:val="21"/>
        </w:rPr>
        <w:outlineLvl w:val="1"/>
      </w:pPr>
      <w:r/>
      <w:bookmarkStart w:id="26" w:name="_Toc153983287"/>
      <w:r>
        <w:rPr>
          <w:rFonts w:hint="eastAsia" w:ascii="宋体" w:hAnsi="宋体" w:eastAsia="宋体" w:cs="宋体"/>
          <w:szCs w:val="21"/>
        </w:rPr>
        <w:t xml:space="preserve">2、乙方人员及设备配备</w:t>
      </w:r>
      <w:bookmarkEnd w:id="26"/>
      <w:r/>
      <w:r/>
    </w:p>
    <w:p>
      <w:pPr>
        <w:ind w:firstLine="420"/>
        <w:spacing w:line="360" w:lineRule="auto"/>
        <w:rPr>
          <w:rFonts w:ascii="宋体" w:hAnsi="宋体" w:eastAsia="宋体" w:cs="宋体"/>
          <w:color w:val="auto"/>
          <w:szCs w:val="21"/>
        </w:rPr>
      </w:pPr>
      <w:r>
        <w:rPr>
          <w:rFonts w:hint="eastAsia" w:ascii="宋体" w:hAnsi="宋体" w:eastAsia="宋体" w:cs="宋体"/>
          <w:szCs w:val="21"/>
        </w:rPr>
        <w:t xml:space="preserve">2.1、</w:t>
      </w:r>
      <w:r>
        <w:rPr>
          <w:rFonts w:hint="eastAsia" w:ascii="宋体" w:hAnsi="宋体" w:eastAsia="宋体" w:cs="宋体"/>
          <w:color w:val="auto"/>
          <w:szCs w:val="21"/>
        </w:rPr>
        <w:t xml:space="preserve">本项目乙方委派的项目组成员</w:t>
      </w:r>
      <w:r/>
    </w:p>
    <w:p>
      <w:pPr>
        <w:ind w:firstLine="420"/>
        <w:spacing w:line="360" w:lineRule="auto"/>
        <w:rPr>
          <w:rFonts w:hint="default" w:ascii="宋体" w:hAnsi="宋体" w:eastAsia="宋体" w:cs="宋体"/>
          <w:color w:val="auto"/>
          <w:szCs w:val="21"/>
          <w:u w:val="single"/>
          <w:lang w:val="en-US" w:eastAsia="zh-CN"/>
        </w:rPr>
      </w:pPr>
      <w:r>
        <w:rPr>
          <w:rFonts w:hint="eastAsia" w:ascii="宋体" w:hAnsi="宋体" w:eastAsia="宋体" w:cs="宋体"/>
          <w:color w:val="auto"/>
          <w:szCs w:val="21"/>
        </w:rPr>
        <w:t xml:space="preserve">项目经理：</w:t>
      </w:r>
      <w:r>
        <w:rPr>
          <w:rFonts w:hint="eastAsia" w:ascii="宋体" w:hAnsi="宋体" w:eastAsia="宋体" w:cs="宋体"/>
          <w:color w:val="auto"/>
          <w:szCs w:val="21"/>
          <w:u w:val="single"/>
        </w:rPr>
        <w:t xml:space="preserve">姓名</w:t>
      </w:r>
      <w:r>
        <w:rPr>
          <w:rFonts w:hint="eastAsia" w:ascii="宋体" w:hAnsi="宋体" w:eastAsia="宋体" w:cs="宋体"/>
          <w:color w:val="auto"/>
          <w:szCs w:val="21"/>
          <w:u w:val="single"/>
          <w:lang w:val="en-US" w:eastAsia="zh-CN"/>
        </w:rPr>
        <w:t xml:space="preserve">      </w:t>
      </w:r>
      <w:r>
        <w:rPr>
          <w:rFonts w:hint="eastAsia" w:ascii="宋体" w:hAnsi="宋体" w:eastAsia="宋体" w:cs="宋体"/>
          <w:color w:val="auto"/>
          <w:szCs w:val="21"/>
          <w:u w:val="single"/>
        </w:rPr>
        <w:t xml:space="preserve">，身份证号</w:t>
      </w:r>
      <w:r>
        <w:rPr>
          <w:rFonts w:hint="eastAsia" w:ascii="宋体" w:hAnsi="宋体" w:eastAsia="宋体" w:cs="宋体"/>
          <w:color w:val="auto"/>
          <w:szCs w:val="21"/>
          <w:u w:val="single"/>
          <w:lang w:val="en-US" w:eastAsia="zh-CN"/>
        </w:rPr>
        <w:t xml:space="preserve">          </w:t>
      </w:r>
      <w:r/>
    </w:p>
    <w:p>
      <w:pPr>
        <w:ind w:firstLine="420"/>
        <w:spacing w:line="360" w:lineRule="auto"/>
        <w:rPr>
          <w:rFonts w:ascii="宋体" w:hAnsi="宋体" w:eastAsia="宋体" w:cs="宋体"/>
          <w:szCs w:val="21"/>
        </w:rPr>
      </w:pPr>
      <w:r>
        <w:rPr>
          <w:rFonts w:hint="eastAsia" w:ascii="宋体" w:hAnsi="宋体" w:eastAsia="宋体" w:cs="宋体"/>
          <w:szCs w:val="21"/>
        </w:rPr>
        <w:t xml:space="preserve">项目组其他人员详见合同附件。</w:t>
      </w:r>
      <w:r/>
    </w:p>
    <w:p>
      <w:pPr>
        <w:ind w:firstLine="420"/>
        <w:spacing w:line="360" w:lineRule="auto"/>
        <w:rPr>
          <w:rFonts w:ascii="宋体" w:hAnsi="宋体" w:eastAsia="宋体" w:cs="宋体"/>
          <w:szCs w:val="21"/>
        </w:rPr>
      </w:pPr>
      <w:r>
        <w:rPr>
          <w:rFonts w:hint="eastAsia" w:ascii="宋体" w:hAnsi="宋体" w:eastAsia="宋体" w:cs="宋体"/>
          <w:szCs w:val="21"/>
        </w:rPr>
        <w:t xml:space="preserve">2.2、本项目乙方投入的车辆、设备</w:t>
      </w:r>
      <w:r/>
    </w:p>
    <w:p>
      <w:pPr>
        <w:ind w:firstLine="420"/>
        <w:spacing w:line="360" w:lineRule="auto"/>
        <w:rPr>
          <w:rFonts w:ascii="宋体" w:hAnsi="宋体" w:eastAsia="宋体" w:cs="宋体"/>
          <w:szCs w:val="21"/>
        </w:rPr>
      </w:pPr>
      <w:r>
        <w:rPr>
          <w:rFonts w:hint="eastAsia" w:ascii="宋体" w:hAnsi="宋体" w:eastAsia="宋体" w:cs="宋体"/>
          <w:szCs w:val="21"/>
        </w:rPr>
        <w:t xml:space="preserve">详见合同附件。</w:t>
      </w:r>
      <w:r/>
    </w:p>
    <w:p>
      <w:pPr>
        <w:ind w:firstLine="420"/>
        <w:spacing w:line="360" w:lineRule="auto"/>
        <w:rPr>
          <w:rFonts w:ascii="宋体" w:hAnsi="宋体" w:eastAsia="宋体" w:cs="宋体"/>
          <w:szCs w:val="21"/>
        </w:rPr>
        <w:outlineLvl w:val="1"/>
      </w:pPr>
      <w:r/>
      <w:bookmarkStart w:id="27" w:name="_Toc153983288"/>
      <w:r>
        <w:rPr>
          <w:rFonts w:hint="eastAsia" w:ascii="宋体" w:hAnsi="宋体" w:eastAsia="宋体" w:cs="宋体"/>
          <w:szCs w:val="21"/>
        </w:rPr>
        <w:t xml:space="preserve">3、进场核验</w:t>
      </w:r>
      <w:bookmarkEnd w:id="27"/>
      <w:r/>
      <w:r/>
    </w:p>
    <w:p>
      <w:pPr>
        <w:ind w:firstLine="420"/>
        <w:spacing w:line="360" w:lineRule="auto"/>
        <w:rPr>
          <w:rFonts w:ascii="宋体" w:hAnsi="宋体" w:eastAsia="宋体" w:cs="宋体"/>
          <w:szCs w:val="21"/>
        </w:rPr>
      </w:pPr>
      <w:r>
        <w:rPr>
          <w:rFonts w:hint="eastAsia" w:ascii="宋体" w:hAnsi="宋体" w:eastAsia="宋体" w:cs="宋体"/>
          <w:szCs w:val="21"/>
        </w:rPr>
        <w:t xml:space="preserve">进场核验，系为实现合同目的，甲方组织乙方项目负责人等相关人员，按照招标文件的要求与乙方投标承诺，对乙方履约保证金缴纳凭证及拟投入本项目的人员、车辆、设备、工具、保险、服装、办公场所等是否到位的情况，进行现场比对，由甲方出具进场核验报告，认定是否达到相关要求，评定合格或不合格的行为。</w:t>
      </w:r>
      <w:r/>
    </w:p>
    <w:p>
      <w:pPr>
        <w:ind w:firstLine="420"/>
        <w:spacing w:line="360" w:lineRule="auto"/>
        <w:rPr>
          <w:rFonts w:ascii="宋体" w:hAnsi="宋体" w:eastAsia="宋体" w:cs="宋体"/>
          <w:szCs w:val="21"/>
        </w:rPr>
      </w:pPr>
      <w:r>
        <w:rPr>
          <w:rFonts w:hint="eastAsia" w:ascii="宋体" w:hAnsi="宋体" w:eastAsia="宋体" w:cs="宋体"/>
          <w:szCs w:val="21"/>
        </w:rPr>
        <w:t xml:space="preserve">进场核验的时间期间为中标通知书发出之日起，至合同计划履行起始日前，由乙方报请甲方进行核验。现场核验符合招标文件要求与乙方投标承诺的，由甲方出具“合格”的进场核验报告；现场核验不符合招标文件要求或乙方投标承诺的，由甲方依照现场核验的实际情况，在进场核验报告中明确不符合事项，载明双方约定的整改期限，出具相应的进场核验报告。</w:t>
      </w:r>
      <w:r/>
    </w:p>
    <w:p>
      <w:pPr>
        <w:ind w:firstLine="420"/>
        <w:spacing w:line="360" w:lineRule="auto"/>
        <w:rPr>
          <w:rFonts w:ascii="宋体" w:hAnsi="宋体" w:eastAsia="宋体" w:cs="宋体"/>
          <w:szCs w:val="21"/>
        </w:rPr>
      </w:pPr>
      <w:r>
        <w:rPr>
          <w:rFonts w:hint="eastAsia" w:ascii="宋体" w:hAnsi="宋体" w:eastAsia="宋体" w:cs="宋体"/>
          <w:szCs w:val="21"/>
        </w:rPr>
        <w:t xml:space="preserve">乙方未通过甲方进场核验的，视为乙方未按照合同约定履约，甲方自进场核</w:t>
      </w:r>
      <w:r>
        <w:rPr>
          <w:rFonts w:hint="eastAsia" w:ascii="宋体" w:hAnsi="宋体" w:eastAsia="宋体" w:cs="宋体"/>
          <w:szCs w:val="21"/>
          <w:highlight w:val="none"/>
        </w:rPr>
        <w:t xml:space="preserve">验之日起按合同金额的万分之四每日的标准向乙方收取违约金；经两次整改仍不符合进场核验要求的，甲方有权解除合同；合同解除的，自合同解除之日起，三年内乙方参与甲方或与甲方存在管理关系单位的采购活动，甲方有权拒绝。</w:t>
      </w:r>
      <w:r/>
    </w:p>
    <w:p>
      <w:pPr>
        <w:ind w:firstLine="420"/>
        <w:spacing w:line="360" w:lineRule="auto"/>
        <w:rPr>
          <w:rFonts w:ascii="宋体" w:hAnsi="宋体" w:eastAsia="宋体" w:cs="宋体"/>
          <w:szCs w:val="21"/>
        </w:rPr>
        <w:outlineLvl w:val="1"/>
      </w:pPr>
      <w:r/>
      <w:bookmarkStart w:id="28" w:name="_Toc153983289"/>
      <w:r>
        <w:rPr>
          <w:rFonts w:hint="eastAsia" w:ascii="宋体" w:hAnsi="宋体" w:eastAsia="宋体" w:cs="宋体"/>
          <w:szCs w:val="21"/>
        </w:rPr>
        <w:t xml:space="preserve">4、双方权利和义务</w:t>
      </w:r>
      <w:bookmarkEnd w:id="28"/>
      <w:r/>
      <w:r/>
    </w:p>
    <w:p>
      <w:pPr>
        <w:ind w:firstLine="420"/>
        <w:spacing w:line="360" w:lineRule="auto"/>
        <w:rPr>
          <w:rFonts w:ascii="宋体" w:hAnsi="宋体" w:eastAsia="宋体" w:cs="宋体"/>
          <w:szCs w:val="21"/>
        </w:rPr>
        <w:outlineLvl w:val="3"/>
      </w:pPr>
      <w:r>
        <w:rPr>
          <w:rFonts w:hint="eastAsia" w:ascii="宋体" w:hAnsi="宋体" w:eastAsia="宋体" w:cs="宋体"/>
          <w:szCs w:val="21"/>
        </w:rPr>
        <w:t xml:space="preserve">4.1、甲方权利和义务</w:t>
      </w:r>
      <w:r/>
    </w:p>
    <w:p>
      <w:pPr>
        <w:ind w:firstLine="420"/>
        <w:spacing w:line="360" w:lineRule="auto"/>
        <w:rPr>
          <w:rFonts w:ascii="宋体" w:hAnsi="宋体" w:eastAsia="宋体" w:cs="宋体"/>
          <w:szCs w:val="21"/>
        </w:rPr>
      </w:pPr>
      <w:r>
        <w:rPr>
          <w:rFonts w:hint="eastAsia" w:ascii="宋体" w:hAnsi="宋体" w:eastAsia="宋体" w:cs="宋体"/>
          <w:szCs w:val="21"/>
        </w:rPr>
        <w:t xml:space="preserve">(1)甲方有根据合同对乙方的作业量和作业质量进行检查和考核的权利；</w:t>
      </w:r>
      <w:r/>
    </w:p>
    <w:p>
      <w:pPr>
        <w:ind w:firstLine="420"/>
        <w:spacing w:line="360" w:lineRule="auto"/>
        <w:rPr>
          <w:rFonts w:ascii="宋体" w:hAnsi="宋体" w:eastAsia="宋体" w:cs="宋体"/>
          <w:szCs w:val="21"/>
        </w:rPr>
      </w:pPr>
      <w:r>
        <w:rPr>
          <w:rFonts w:hint="eastAsia" w:ascii="宋体" w:hAnsi="宋体" w:eastAsia="宋体" w:cs="宋体"/>
          <w:szCs w:val="21"/>
        </w:rPr>
        <w:t xml:space="preserve">(2)甲方有权自行或邀请第三方或接受社会监督等形式对履约质量进行监管。</w:t>
      </w:r>
      <w:r/>
    </w:p>
    <w:p>
      <w:pPr>
        <w:ind w:firstLine="420"/>
        <w:spacing w:line="360" w:lineRule="auto"/>
        <w:rPr>
          <w:rFonts w:ascii="宋体" w:hAnsi="宋体" w:eastAsia="宋体" w:cs="宋体"/>
          <w:szCs w:val="21"/>
        </w:rPr>
      </w:pPr>
      <w:r>
        <w:rPr>
          <w:rFonts w:hint="eastAsia" w:ascii="宋体" w:hAnsi="宋体" w:eastAsia="宋体" w:cs="宋体"/>
          <w:szCs w:val="21"/>
        </w:rPr>
        <w:t xml:space="preserve">(3)乙方未按合同规定的标准作业，甲方有要求乙方整改的权利；</w:t>
      </w:r>
      <w:r/>
    </w:p>
    <w:p>
      <w:pPr>
        <w:ind w:firstLine="420"/>
        <w:spacing w:line="360" w:lineRule="auto"/>
        <w:rPr>
          <w:rFonts w:ascii="宋体" w:hAnsi="宋体" w:eastAsia="宋体" w:cs="宋体"/>
          <w:szCs w:val="21"/>
        </w:rPr>
      </w:pPr>
      <w:r>
        <w:rPr>
          <w:rFonts w:hint="eastAsia" w:ascii="宋体" w:hAnsi="宋体" w:eastAsia="宋体" w:cs="宋体"/>
          <w:szCs w:val="21"/>
        </w:rPr>
        <w:t xml:space="preserve">(4)甲方有根据考核结果核减乙方作业费用的权利;</w:t>
      </w:r>
      <w:r/>
    </w:p>
    <w:p>
      <w:pPr>
        <w:ind w:firstLine="420"/>
        <w:spacing w:line="360" w:lineRule="auto"/>
        <w:rPr>
          <w:rFonts w:ascii="宋体" w:hAnsi="宋体" w:eastAsia="宋体" w:cs="宋体"/>
          <w:szCs w:val="21"/>
        </w:rPr>
      </w:pPr>
      <w:r>
        <w:rPr>
          <w:rFonts w:hint="eastAsia" w:ascii="宋体" w:hAnsi="宋体" w:eastAsia="宋体" w:cs="宋体"/>
          <w:szCs w:val="21"/>
        </w:rPr>
        <w:t xml:space="preserve">(5)有向乙方通告检查及考核结果的义务;</w:t>
      </w:r>
      <w:r/>
    </w:p>
    <w:p>
      <w:pPr>
        <w:ind w:firstLine="420"/>
        <w:spacing w:line="360" w:lineRule="auto"/>
        <w:rPr>
          <w:rFonts w:ascii="宋体" w:hAnsi="宋体" w:eastAsia="宋体" w:cs="宋体"/>
          <w:szCs w:val="21"/>
        </w:rPr>
      </w:pPr>
      <w:r>
        <w:rPr>
          <w:rFonts w:hint="eastAsia" w:ascii="宋体" w:hAnsi="宋体" w:eastAsia="宋体" w:cs="宋体"/>
          <w:szCs w:val="21"/>
        </w:rPr>
        <w:t xml:space="preserve">(6)甲方有向乙方解释作业标准及相关工艺的义务；</w:t>
      </w:r>
      <w:r/>
    </w:p>
    <w:p>
      <w:pPr>
        <w:ind w:firstLine="420"/>
        <w:spacing w:line="360" w:lineRule="auto"/>
        <w:rPr>
          <w:rFonts w:ascii="宋体" w:hAnsi="宋体" w:eastAsia="宋体" w:cs="宋体"/>
          <w:szCs w:val="21"/>
        </w:rPr>
      </w:pPr>
      <w:r>
        <w:rPr>
          <w:rFonts w:hint="eastAsia" w:ascii="宋体" w:hAnsi="宋体" w:eastAsia="宋体" w:cs="宋体"/>
          <w:szCs w:val="21"/>
        </w:rPr>
        <w:t xml:space="preserve">(7)甲方有按时支付价款的义务，因上级部门流转审批致使超出前述期限的甲方免责。</w:t>
      </w:r>
      <w:r/>
    </w:p>
    <w:p>
      <w:pPr>
        <w:ind w:firstLine="420"/>
        <w:spacing w:line="360" w:lineRule="auto"/>
        <w:rPr>
          <w:rFonts w:ascii="宋体" w:hAnsi="宋体" w:eastAsia="宋体" w:cs="宋体"/>
          <w:szCs w:val="21"/>
        </w:rPr>
        <w:outlineLvl w:val="3"/>
      </w:pPr>
      <w:r>
        <w:rPr>
          <w:rFonts w:hint="eastAsia" w:ascii="宋体" w:hAnsi="宋体" w:eastAsia="宋体" w:cs="宋体"/>
          <w:szCs w:val="21"/>
        </w:rPr>
        <w:t xml:space="preserve">4.2、乙方权利义务</w:t>
      </w:r>
      <w:r/>
    </w:p>
    <w:p>
      <w:pPr>
        <w:ind w:firstLine="420"/>
        <w:spacing w:line="360" w:lineRule="auto"/>
        <w:rPr>
          <w:rFonts w:ascii="宋体" w:hAnsi="宋体" w:eastAsia="宋体" w:cs="宋体"/>
          <w:szCs w:val="21"/>
        </w:rPr>
      </w:pPr>
      <w:r>
        <w:rPr>
          <w:rFonts w:hint="eastAsia" w:ascii="宋体" w:hAnsi="宋体" w:eastAsia="宋体" w:cs="宋体"/>
          <w:szCs w:val="21"/>
        </w:rPr>
        <w:t xml:space="preserve">(1)乙方有自主经营，组织生产的权利；</w:t>
      </w:r>
      <w:r/>
    </w:p>
    <w:p>
      <w:pPr>
        <w:ind w:firstLine="420"/>
        <w:spacing w:line="360" w:lineRule="auto"/>
        <w:rPr>
          <w:rFonts w:ascii="宋体" w:hAnsi="宋体" w:eastAsia="宋体" w:cs="宋体"/>
          <w:szCs w:val="21"/>
        </w:rPr>
      </w:pPr>
      <w:r>
        <w:rPr>
          <w:rFonts w:hint="eastAsia" w:ascii="宋体" w:hAnsi="宋体" w:eastAsia="宋体" w:cs="宋体"/>
          <w:szCs w:val="21"/>
        </w:rPr>
        <w:t xml:space="preserve">(2)乙方有对作业标准、检查结果要求甲方进行解释说明的权利；</w:t>
      </w:r>
      <w:r/>
    </w:p>
    <w:p>
      <w:pPr>
        <w:ind w:firstLine="420"/>
        <w:spacing w:line="360" w:lineRule="auto"/>
        <w:rPr>
          <w:rFonts w:ascii="宋体" w:hAnsi="宋体" w:eastAsia="宋体" w:cs="宋体"/>
          <w:szCs w:val="21"/>
        </w:rPr>
      </w:pPr>
      <w:r>
        <w:rPr>
          <w:rFonts w:hint="eastAsia" w:ascii="宋体" w:hAnsi="宋体" w:eastAsia="宋体" w:cs="宋体"/>
          <w:szCs w:val="21"/>
        </w:rPr>
        <w:t xml:space="preserve">(3)乙方在合同规定的作业范围进行规范操作，如遇到影响作业的外界因素，可以请甲方进行协调；</w:t>
      </w:r>
      <w:r/>
    </w:p>
    <w:p>
      <w:pPr>
        <w:ind w:firstLine="420"/>
        <w:spacing w:line="360" w:lineRule="auto"/>
        <w:rPr>
          <w:rFonts w:ascii="宋体" w:hAnsi="宋体" w:eastAsia="宋体" w:cs="宋体"/>
          <w:szCs w:val="21"/>
        </w:rPr>
      </w:pPr>
      <w:r>
        <w:rPr>
          <w:rFonts w:hint="eastAsia" w:ascii="宋体" w:hAnsi="宋体" w:eastAsia="宋体" w:cs="宋体"/>
          <w:szCs w:val="21"/>
        </w:rPr>
        <w:t xml:space="preserve">（4）乙方应严格落实安全生产主体责任,确保做好安全生产管理工作</w:t>
      </w:r>
      <w:r/>
    </w:p>
    <w:p>
      <w:pPr>
        <w:ind w:firstLine="420"/>
        <w:spacing w:line="360" w:lineRule="auto"/>
        <w:rPr>
          <w:rFonts w:ascii="宋体" w:hAnsi="宋体" w:eastAsia="宋体" w:cs="宋体"/>
          <w:szCs w:val="21"/>
        </w:rPr>
      </w:pPr>
      <w:r>
        <w:rPr>
          <w:rFonts w:hint="eastAsia" w:ascii="宋体" w:hAnsi="宋体" w:eastAsia="宋体" w:cs="宋体"/>
          <w:szCs w:val="21"/>
        </w:rPr>
        <w:t xml:space="preserve">（5）乙方应合法用工，切实保障劳动者的合法权益，足额缴纳工伤保险等社会保险，按时支付工资，做好安全生产教育培训，提供必备的劳动保护条件，落实风险减量措施。设置员工生活设施的，应符合卫生、通风、照明等要求，提供员工餐饮的，应符合卫生要求。乙方与其项目人员之间发生的一切纠纷，乙方应当及时、妥善处理、承担全部责任。与甲方没有任何关联。</w:t>
      </w:r>
      <w:r/>
    </w:p>
    <w:p>
      <w:pPr>
        <w:ind w:firstLine="420"/>
        <w:spacing w:line="360" w:lineRule="auto"/>
        <w:rPr>
          <w:rFonts w:ascii="宋体" w:hAnsi="宋体" w:eastAsia="宋体" w:cs="宋体"/>
          <w:szCs w:val="21"/>
        </w:rPr>
      </w:pPr>
      <w:r>
        <w:rPr>
          <w:rFonts w:ascii="宋体" w:hAnsi="宋体" w:eastAsia="宋体" w:cs="宋体"/>
          <w:szCs w:val="21"/>
        </w:rPr>
        <w:t xml:space="preserve">（6）合同履行期间，因养护施工不力导致第三方损失的，乙方应及时妥善处理。</w:t>
      </w:r>
      <w:r>
        <w:rPr>
          <w:rFonts w:hint="eastAsia" w:ascii="宋体" w:hAnsi="宋体" w:eastAsia="宋体" w:cs="宋体"/>
          <w:szCs w:val="21"/>
        </w:rPr>
        <w:t xml:space="preserve">①</w:t>
      </w:r>
      <w:r>
        <w:rPr>
          <w:rFonts w:ascii="宋体" w:hAnsi="宋体" w:eastAsia="宋体" w:cs="宋体"/>
          <w:szCs w:val="21"/>
        </w:rPr>
        <w:t xml:space="preserve">乙方应优先调解处理。第三方要求甲方及相关方赔偿损失的，乙方应主动参与纠纷处理</w:t>
      </w:r>
      <w:r>
        <w:rPr>
          <w:rFonts w:ascii="宋体" w:hAnsi="宋体" w:eastAsia="宋体" w:cs="宋体"/>
          <w:color w:val="ff0000"/>
          <w:szCs w:val="21"/>
        </w:rPr>
        <w:t xml:space="preserve">，</w:t>
      </w:r>
      <w:r>
        <w:rPr>
          <w:rFonts w:ascii="宋体" w:hAnsi="宋体" w:eastAsia="宋体" w:cs="宋体"/>
          <w:szCs w:val="21"/>
        </w:rPr>
        <w:t xml:space="preserve">并承担全部法律责任和经济赔偿责任。</w:t>
      </w:r>
      <w:r>
        <w:rPr>
          <w:rFonts w:hint="eastAsia" w:ascii="宋体" w:hAnsi="宋体" w:eastAsia="宋体" w:cs="宋体"/>
          <w:szCs w:val="21"/>
        </w:rPr>
        <w:t xml:space="preserve">②</w:t>
      </w:r>
      <w:r>
        <w:rPr>
          <w:rFonts w:ascii="宋体" w:hAnsi="宋体" w:eastAsia="宋体" w:cs="宋体"/>
          <w:szCs w:val="21"/>
        </w:rPr>
        <w:t xml:space="preserve">第三方起诉甲方及相关方的，乙方应作为同案当事人，主动参与诉讼，甲方有权申请法院追加乙方参与诉讼，乙方应当赔付第三方损失或甲方及相关方根据生效法律文书（包括判决书、调解书）支付的费用，并赔偿甲方损失(包括但不限于律师费、保全保险费、公告费、鉴定费、差旅费等诉讼费用)。</w:t>
      </w:r>
      <w:r/>
    </w:p>
    <w:p>
      <w:pPr>
        <w:ind w:firstLine="420"/>
        <w:spacing w:line="360" w:lineRule="auto"/>
        <w:rPr>
          <w:rFonts w:ascii="宋体" w:hAnsi="宋体" w:eastAsia="宋体" w:cs="宋体"/>
          <w:szCs w:val="21"/>
        </w:rPr>
      </w:pPr>
      <w:r>
        <w:rPr>
          <w:rFonts w:hint="eastAsia" w:ascii="宋体" w:hAnsi="宋体" w:eastAsia="宋体" w:cs="宋体"/>
          <w:szCs w:val="21"/>
        </w:rPr>
        <w:t xml:space="preserve">(7)乙方有保存相关资料，配合甲方进行检查并提供相关报告的义务；</w:t>
      </w:r>
      <w:r/>
    </w:p>
    <w:p>
      <w:pPr>
        <w:ind w:firstLine="420"/>
        <w:spacing w:line="360" w:lineRule="auto"/>
        <w:rPr>
          <w:rFonts w:ascii="宋体" w:hAnsi="宋体" w:eastAsia="宋体" w:cs="宋体"/>
          <w:szCs w:val="21"/>
        </w:rPr>
      </w:pPr>
      <w:r>
        <w:rPr>
          <w:rFonts w:hint="eastAsia" w:ascii="宋体" w:hAnsi="宋体" w:eastAsia="宋体" w:cs="宋体"/>
          <w:szCs w:val="21"/>
        </w:rPr>
        <w:t xml:space="preserve">(8)乙方负责对作业范围内产生的市民投诉及其他应急突发事件处理等工作。</w:t>
      </w:r>
      <w:r/>
    </w:p>
    <w:p>
      <w:pPr>
        <w:ind w:firstLine="420"/>
        <w:spacing w:line="360" w:lineRule="auto"/>
        <w:rPr>
          <w:rFonts w:ascii="宋体" w:hAnsi="宋体" w:eastAsia="宋体" w:cs="宋体"/>
          <w:szCs w:val="21"/>
          <w:highlight w:val="none"/>
        </w:rPr>
        <w:outlineLvl w:val="1"/>
      </w:pPr>
      <w:r/>
      <w:bookmarkStart w:id="29" w:name="_Toc153983290"/>
      <w:r>
        <w:rPr>
          <w:rFonts w:hint="eastAsia" w:ascii="宋体" w:hAnsi="宋体" w:eastAsia="宋体" w:cs="宋体"/>
          <w:szCs w:val="21"/>
        </w:rPr>
        <w:t xml:space="preserve">5、验收与移交</w:t>
      </w:r>
      <w:bookmarkEnd w:id="29"/>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5.1、验收标准</w:t>
      </w:r>
      <w:r/>
    </w:p>
    <w:p>
      <w:pPr>
        <w:ind w:firstLine="420"/>
        <w:spacing w:line="360" w:lineRule="auto"/>
        <w:rPr>
          <w:rFonts w:ascii="宋体" w:hAnsi="宋体" w:eastAsia="宋体" w:cs="宋体"/>
          <w:szCs w:val="21"/>
          <w:highlight w:val="none"/>
        </w:rPr>
      </w:pPr>
      <w:r>
        <w:rPr>
          <w:rFonts w:ascii="宋体" w:hAnsi="宋体" w:eastAsia="宋体" w:cs="宋体"/>
          <w:szCs w:val="21"/>
          <w:highlight w:val="none"/>
        </w:rPr>
        <w:t xml:space="preserve">本项目将根据政府采购法及相关法规，以及《江苏省政府采购履约验收管理办法》和</w:t>
      </w:r>
      <w:r>
        <w:rPr>
          <w:rFonts w:hint="eastAsia" w:ascii="宋体" w:hAnsi="宋体" w:eastAsia="宋体" w:cs="宋体"/>
          <w:szCs w:val="21"/>
          <w:highlight w:val="none"/>
          <w:lang w:val="en-US" w:eastAsia="zh-CN"/>
        </w:rPr>
        <w:t xml:space="preserve">《关于进一步加强</w:t>
      </w:r>
      <w:r>
        <w:rPr>
          <w:rFonts w:hint="eastAsia" w:ascii="宋体" w:hAnsi="宋体" w:eastAsia="宋体" w:cs="宋体"/>
          <w:szCs w:val="21"/>
          <w:highlight w:val="none"/>
        </w:rPr>
        <w:t xml:space="preserve">履约验收</w:t>
      </w:r>
      <w:r>
        <w:rPr>
          <w:rFonts w:hint="eastAsia" w:ascii="宋体" w:hAnsi="宋体" w:eastAsia="宋体" w:cs="宋体"/>
          <w:szCs w:val="21"/>
          <w:highlight w:val="none"/>
          <w:lang w:val="en-US" w:eastAsia="zh-CN"/>
        </w:rPr>
        <w:t xml:space="preserve">管理的通知》</w:t>
      </w:r>
      <w:r>
        <w:rPr>
          <w:rFonts w:ascii="宋体" w:hAnsi="宋体" w:eastAsia="宋体" w:cs="宋体"/>
          <w:szCs w:val="21"/>
          <w:highlight w:val="none"/>
        </w:rPr>
        <w:t xml:space="preserve">文件的规定，对供应商进行履约验收，确认验收合格的，将出具《政府采购履约验收书》。</w:t>
      </w:r>
      <w:r/>
    </w:p>
    <w:p>
      <w:pPr>
        <w:ind w:firstLine="420"/>
        <w:spacing w:line="360" w:lineRule="auto"/>
        <w:rPr>
          <w:rFonts w:ascii="宋体" w:hAnsi="宋体" w:eastAsia="宋体" w:cs="宋体"/>
          <w:szCs w:val="21"/>
        </w:rPr>
        <w:outlineLvl w:val="1"/>
      </w:pPr>
      <w:r/>
      <w:bookmarkStart w:id="30" w:name="_Toc153983291"/>
      <w:r>
        <w:rPr>
          <w:rFonts w:hint="eastAsia" w:ascii="宋体" w:hAnsi="宋体" w:eastAsia="宋体" w:cs="宋体"/>
          <w:szCs w:val="21"/>
        </w:rPr>
        <w:t xml:space="preserve">6、履约保证金退还</w:t>
      </w:r>
      <w:bookmarkEnd w:id="30"/>
      <w:r/>
      <w:r/>
    </w:p>
    <w:p>
      <w:pPr>
        <w:ind w:firstLine="420"/>
        <w:spacing w:line="360" w:lineRule="auto"/>
        <w:rPr>
          <w:rFonts w:ascii="宋体" w:hAnsi="宋体" w:eastAsia="宋体" w:cs="宋体"/>
          <w:szCs w:val="21"/>
        </w:rPr>
        <w:outlineLvl w:val="3"/>
      </w:pPr>
      <w:r>
        <w:rPr>
          <w:rFonts w:hint="eastAsia" w:ascii="宋体" w:hAnsi="宋体" w:eastAsia="宋体" w:cs="宋体"/>
          <w:szCs w:val="21"/>
        </w:rPr>
        <w:t xml:space="preserve">本项目履约保证金金额为人民币（大写）：</w:t>
      </w:r>
      <w:r>
        <w:rPr>
          <w:rFonts w:hint="eastAsia" w:ascii="宋体" w:hAnsi="宋体" w:eastAsia="宋体" w:cs="宋体"/>
          <w:szCs w:val="21"/>
          <w:u w:val="single"/>
        </w:rPr>
        <w:t xml:space="preserve">               </w:t>
      </w:r>
      <w:r>
        <w:rPr>
          <w:rFonts w:hint="eastAsia" w:ascii="宋体" w:hAnsi="宋体" w:eastAsia="宋体" w:cs="宋体"/>
          <w:szCs w:val="21"/>
        </w:rPr>
        <w:t xml:space="preserve">（小写：¥ </w:t>
      </w:r>
      <w:r>
        <w:rPr>
          <w:rFonts w:hint="eastAsia" w:ascii="宋体" w:hAnsi="宋体" w:eastAsia="宋体" w:cs="宋体"/>
          <w:szCs w:val="21"/>
          <w:u w:val="single"/>
        </w:rPr>
        <w:t xml:space="preserve">       </w:t>
      </w:r>
      <w:r>
        <w:rPr>
          <w:rFonts w:hint="eastAsia" w:ascii="宋体" w:hAnsi="宋体" w:eastAsia="宋体" w:cs="宋体"/>
          <w:szCs w:val="21"/>
        </w:rPr>
        <w:t xml:space="preserve">元）。</w:t>
      </w:r>
      <w:r/>
    </w:p>
    <w:p>
      <w:pPr>
        <w:ind w:firstLine="420"/>
        <w:spacing w:line="360" w:lineRule="auto"/>
        <w:rPr>
          <w:rFonts w:ascii="宋体" w:hAnsi="宋体" w:eastAsia="宋体" w:cs="宋体"/>
          <w:b/>
          <w:szCs w:val="21"/>
        </w:rPr>
      </w:pPr>
      <w:r>
        <w:rPr>
          <w:rFonts w:hint="eastAsia" w:ascii="宋体" w:hAnsi="宋体" w:eastAsia="宋体" w:cs="宋体"/>
          <w:szCs w:val="21"/>
        </w:rPr>
        <w:t xml:space="preserve">履约保证金（无息）在服务期满且服务缺陷更正后，乙方配合甲方和新中标单位办理移交手续，由甲方签发《项目履约验收证书》后退还。如乙方对服务缺陷不予更正，甲方有权另请其他单位更正，所发生的费用在履约保证金中扣除，不足部分由乙方以自有资金即时主动补足。乙方在本协议或本项目项下应当承担的其他违约金、欠款、赔偿等各种款项，甲方亦有权直接从履约保证金中扣除，不足部分由乙方以自有资金即时主动补足。</w:t>
      </w:r>
      <w:r/>
    </w:p>
    <w:p>
      <w:pPr>
        <w:ind w:firstLine="422"/>
        <w:spacing w:line="360" w:lineRule="auto"/>
        <w:rPr>
          <w:rFonts w:ascii="宋体" w:hAnsi="宋体" w:eastAsia="宋体" w:cs="宋体"/>
          <w:color w:val="0000ff"/>
          <w:szCs w:val="21"/>
        </w:rPr>
        <w:outlineLvl w:val="0"/>
      </w:pPr>
      <w:r/>
      <w:bookmarkStart w:id="31" w:name="_Toc153983292"/>
      <w:r>
        <w:rPr>
          <w:rFonts w:hint="eastAsia" w:ascii="宋体" w:hAnsi="宋体" w:eastAsia="宋体" w:cs="宋体"/>
          <w:b/>
          <w:szCs w:val="21"/>
        </w:rPr>
        <w:t xml:space="preserve">四、合同的变更、解除和终止</w:t>
      </w:r>
      <w:bookmarkEnd w:id="31"/>
      <w:r/>
      <w:r/>
    </w:p>
    <w:p>
      <w:pPr>
        <w:ind w:firstLine="420"/>
        <w:spacing w:line="360" w:lineRule="auto"/>
        <w:rPr>
          <w:rFonts w:ascii="宋体" w:hAnsi="宋体" w:eastAsia="宋体" w:cs="宋体"/>
          <w:szCs w:val="21"/>
        </w:rPr>
        <w:outlineLvl w:val="1"/>
      </w:pPr>
      <w:r/>
      <w:bookmarkStart w:id="32" w:name="_Toc153983293"/>
      <w:r>
        <w:rPr>
          <w:rFonts w:hint="eastAsia" w:ascii="宋体" w:hAnsi="宋体" w:eastAsia="宋体" w:cs="宋体"/>
          <w:szCs w:val="21"/>
        </w:rPr>
        <w:t xml:space="preserve">1、合同变更</w:t>
      </w:r>
      <w:bookmarkEnd w:id="32"/>
      <w:r/>
      <w:r/>
    </w:p>
    <w:p>
      <w:pPr>
        <w:ind w:firstLine="420"/>
        <w:spacing w:line="360" w:lineRule="auto"/>
        <w:rPr>
          <w:rFonts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、甲方如有本合同之外的委托，双方另行协商签订补充协议或另行签订合同，费用参照本合同标准执行，补充协议或另行签订合同的合计金额不超过本合同金额的10%。</w:t>
      </w:r>
      <w:r/>
    </w:p>
    <w:p>
      <w:pPr>
        <w:ind w:firstLine="420"/>
        <w:spacing w:line="360" w:lineRule="auto"/>
        <w:rPr>
          <w:rFonts w:ascii="宋体" w:hAnsi="宋体" w:eastAsia="宋体" w:cs="宋体"/>
          <w:szCs w:val="21"/>
        </w:rPr>
      </w:pPr>
      <w:r>
        <w:rPr>
          <w:rFonts w:hint="eastAsia" w:ascii="宋体" w:hAnsi="宋体" w:eastAsia="宋体" w:cs="宋体"/>
          <w:szCs w:val="21"/>
        </w:rPr>
        <w:t xml:space="preserve">1.2、在合同期内，乙方出现无法正常履约的情形，甲方有权进行应急处理。甲方有权请第三方代为管理或服务，相关费用经甲方认可后从本合同服务费中予以扣除，直接支付给第三方。</w:t>
      </w:r>
      <w:r/>
    </w:p>
    <w:p>
      <w:pPr>
        <w:ind w:firstLine="420"/>
        <w:spacing w:line="360" w:lineRule="auto"/>
        <w:rPr>
          <w:rFonts w:ascii="宋体" w:hAnsi="宋体" w:eastAsia="宋体" w:cs="宋体"/>
          <w:szCs w:val="21"/>
        </w:rPr>
      </w:pPr>
      <w:r>
        <w:rPr>
          <w:rFonts w:hint="eastAsia" w:ascii="宋体" w:hAnsi="宋体" w:eastAsia="宋体" w:cs="宋体"/>
          <w:szCs w:val="21"/>
        </w:rPr>
        <w:t xml:space="preserve">1.3、未经甲方书面允许，乙方不得转让、分包本合同，否则视为乙方违约。</w:t>
      </w:r>
      <w:r/>
    </w:p>
    <w:p>
      <w:pPr>
        <w:ind w:firstLine="420"/>
        <w:spacing w:line="360" w:lineRule="auto"/>
        <w:rPr>
          <w:rFonts w:ascii="宋体" w:hAnsi="宋体" w:eastAsia="宋体" w:cs="宋体"/>
          <w:szCs w:val="21"/>
        </w:rPr>
        <w:outlineLvl w:val="1"/>
      </w:pPr>
      <w:r/>
      <w:bookmarkStart w:id="33" w:name="_Toc153983297"/>
      <w:r>
        <w:rPr>
          <w:rFonts w:hint="eastAsia" w:ascii="宋体" w:hAnsi="宋体" w:eastAsia="宋体" w:cs="宋体"/>
          <w:szCs w:val="21"/>
        </w:rPr>
        <w:t xml:space="preserve">2、合同甲方主体的变更</w:t>
      </w:r>
      <w:bookmarkEnd w:id="33"/>
      <w:r/>
      <w:r/>
    </w:p>
    <w:p>
      <w:pPr>
        <w:ind w:firstLine="420"/>
        <w:spacing w:line="360" w:lineRule="auto"/>
        <w:rPr>
          <w:rFonts w:ascii="宋体" w:hAnsi="宋体" w:eastAsia="宋体" w:cs="宋体"/>
          <w:szCs w:val="21"/>
        </w:rPr>
      </w:pPr>
      <w:r>
        <w:rPr>
          <w:rFonts w:hint="eastAsia" w:ascii="宋体" w:hAnsi="宋体" w:eastAsia="宋体" w:cs="宋体"/>
          <w:szCs w:val="21"/>
        </w:rPr>
        <w:t xml:space="preserve">因上级政策、组织结构等调整，甲方有权概括转让本合同的权利义务，乙方须无条件接受；转让自甲方的书面通知送达乙方时生效。</w:t>
      </w:r>
      <w:r/>
    </w:p>
    <w:p>
      <w:pPr>
        <w:ind w:firstLine="420"/>
        <w:spacing w:line="360" w:lineRule="auto"/>
        <w:rPr>
          <w:rFonts w:ascii="宋体" w:hAnsi="宋体" w:eastAsia="宋体" w:cs="宋体"/>
          <w:szCs w:val="21"/>
        </w:rPr>
        <w:outlineLvl w:val="1"/>
      </w:pPr>
      <w:r/>
      <w:bookmarkStart w:id="34" w:name="_Toc153983298"/>
      <w:r>
        <w:rPr>
          <w:rFonts w:hint="eastAsia" w:ascii="宋体" w:hAnsi="宋体" w:eastAsia="宋体" w:cs="宋体"/>
          <w:szCs w:val="21"/>
        </w:rPr>
        <w:t xml:space="preserve">3、合同的解除和终止</w:t>
      </w:r>
      <w:bookmarkEnd w:id="34"/>
      <w:r/>
      <w:r/>
    </w:p>
    <w:p>
      <w:pPr>
        <w:ind w:firstLine="420"/>
        <w:spacing w:line="360" w:lineRule="auto"/>
        <w:rPr>
          <w:rFonts w:ascii="宋体" w:hAnsi="宋体" w:eastAsia="宋体" w:cs="宋体"/>
          <w:szCs w:val="21"/>
          <w:highlight w:val="none"/>
        </w:rPr>
      </w:pPr>
      <w:r>
        <w:rPr>
          <w:rFonts w:hint="eastAsia" w:ascii="宋体" w:hAnsi="宋体" w:eastAsia="宋体" w:cs="宋体"/>
          <w:szCs w:val="21"/>
        </w:rPr>
        <w:t xml:space="preserve">3.1、甲方和乙方协商一致，可以</w:t>
      </w:r>
      <w:r>
        <w:rPr>
          <w:rFonts w:hint="eastAsia" w:ascii="宋体" w:hAnsi="宋体" w:eastAsia="宋体" w:cs="宋体"/>
          <w:szCs w:val="21"/>
          <w:highlight w:val="none"/>
        </w:rPr>
        <w:t xml:space="preserve">解除合同。</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3.2如本政府采购合同</w:t>
      </w:r>
      <w:bookmarkStart w:id="35" w:name="OLE_LINK2"/>
      <w:r>
        <w:rPr>
          <w:rFonts w:hint="eastAsia" w:ascii="宋体" w:hAnsi="宋体" w:eastAsia="宋体" w:cs="宋体"/>
          <w:szCs w:val="21"/>
          <w:highlight w:val="none"/>
        </w:rPr>
        <w:t xml:space="preserve">继续履行</w:t>
      </w:r>
      <w:bookmarkEnd w:id="35"/>
      <w:r>
        <w:rPr>
          <w:rFonts w:hint="eastAsia" w:ascii="宋体" w:hAnsi="宋体" w:eastAsia="宋体" w:cs="宋体"/>
          <w:szCs w:val="21"/>
          <w:highlight w:val="none"/>
        </w:rPr>
        <w:t xml:space="preserve">将损害国家利益和社会公共利益的，应当变更、中止或者终止、解除合同。</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3.3、在合同期内，符合以下情形之一的，甲方有权单方面解除本合同：</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(1)根据履约评价考核相关办法，乙方年度履约评价为D级的；</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(2)根据履约评价考核相关办法，乙方连续两年履约评价结果为C级的；</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(3)根据履约评价与考核相关办法，乙方连续2个月日常考核分数低于60分的；</w:t>
      </w:r>
      <w:r/>
    </w:p>
    <w:p>
      <w:pPr>
        <w:ind w:firstLine="420"/>
        <w:spacing w:line="360" w:lineRule="auto"/>
        <w:rPr>
          <w:rFonts w:ascii="宋体" w:hAnsi="宋体" w:eastAsia="宋体" w:cs="宋体"/>
          <w:szCs w:val="21"/>
        </w:rPr>
      </w:pPr>
      <w:r>
        <w:rPr>
          <w:rFonts w:hint="eastAsia" w:ascii="宋体" w:hAnsi="宋体" w:eastAsia="宋体" w:cs="宋体"/>
          <w:szCs w:val="21"/>
        </w:rPr>
        <w:t xml:space="preserve">(4)乙方以联合体形式中标履约的，联合体成员一方破产或注销的；</w:t>
      </w:r>
      <w:r/>
    </w:p>
    <w:p>
      <w:pPr>
        <w:ind w:firstLine="420"/>
        <w:spacing w:line="360" w:lineRule="auto"/>
        <w:rPr>
          <w:rFonts w:ascii="宋体" w:hAnsi="宋体" w:eastAsia="宋体" w:cs="宋体"/>
          <w:szCs w:val="21"/>
        </w:rPr>
      </w:pPr>
      <w:r>
        <w:rPr>
          <w:rFonts w:hint="eastAsia" w:ascii="宋体" w:hAnsi="宋体" w:eastAsia="宋体" w:cs="宋体"/>
          <w:szCs w:val="21"/>
        </w:rPr>
        <w:t xml:space="preserve">(5)乙方为本合同服务的人员（车辆）出现罢工或停止正常作业服务，经甲方通知或相关政府部门通告后，乙方24小时内未能恢复正常作业服务或未能提供能保障正常履约服务的书面证明材料的；</w:t>
      </w:r>
      <w:r/>
    </w:p>
    <w:p>
      <w:pPr>
        <w:ind w:firstLine="420"/>
        <w:spacing w:line="360" w:lineRule="auto"/>
        <w:rPr>
          <w:rFonts w:ascii="宋体" w:hAnsi="宋体" w:eastAsia="宋体" w:cs="宋体"/>
          <w:szCs w:val="21"/>
        </w:rPr>
      </w:pPr>
      <w:r>
        <w:rPr>
          <w:rFonts w:hint="eastAsia" w:ascii="宋体" w:hAnsi="宋体" w:eastAsia="宋体" w:cs="宋体"/>
          <w:szCs w:val="21"/>
        </w:rPr>
        <w:t xml:space="preserve">(6)甲方发现乙方可能存在以下情况，经甲方通知，乙方应于15日内向甲方提供书面说明，并提供相关证据材料、财务数据，如不能证明乙方经营状况良好的，甲方有权解除合同：①经营状况严重恶化</w:t>
      </w:r>
      <w:r>
        <w:rPr>
          <w:rFonts w:hint="eastAsia" w:ascii="宋体" w:hAnsi="宋体" w:eastAsia="宋体" w:cs="宋体"/>
          <w:szCs w:val="21"/>
          <w:lang w:eastAsia="zh-CN"/>
        </w:rPr>
        <w:t xml:space="preserve">；</w:t>
      </w:r>
      <w:r>
        <w:rPr>
          <w:rFonts w:hint="eastAsia" w:ascii="宋体" w:hAnsi="宋体" w:eastAsia="宋体" w:cs="宋体"/>
          <w:szCs w:val="21"/>
        </w:rPr>
        <w:t xml:space="preserve">②转移财产、抽逃资金,以逃避债务</w:t>
      </w:r>
      <w:r>
        <w:rPr>
          <w:rFonts w:hint="eastAsia" w:ascii="宋体" w:hAnsi="宋体" w:eastAsia="宋体" w:cs="宋体"/>
          <w:szCs w:val="21"/>
          <w:lang w:eastAsia="zh-CN"/>
        </w:rPr>
        <w:t xml:space="preserve">；</w:t>
      </w:r>
      <w:r>
        <w:rPr>
          <w:rFonts w:hint="eastAsia" w:ascii="宋体" w:hAnsi="宋体" w:eastAsia="宋体" w:cs="宋体"/>
          <w:szCs w:val="21"/>
        </w:rPr>
        <w:t xml:space="preserve">③丧失商业信誉</w:t>
      </w:r>
      <w:r>
        <w:rPr>
          <w:rFonts w:hint="eastAsia" w:ascii="宋体" w:hAnsi="宋体" w:eastAsia="宋体" w:cs="宋体"/>
          <w:szCs w:val="21"/>
          <w:lang w:eastAsia="zh-CN"/>
        </w:rPr>
        <w:t xml:space="preserve">；</w:t>
      </w:r>
      <w:r>
        <w:rPr>
          <w:rFonts w:hint="eastAsia" w:ascii="宋体" w:hAnsi="宋体" w:eastAsia="宋体" w:cs="宋体"/>
          <w:szCs w:val="21"/>
        </w:rPr>
        <w:t xml:space="preserve">④有丧失或者可能丧失履行债务能力的其他情形。</w:t>
      </w:r>
      <w:r/>
    </w:p>
    <w:p>
      <w:pPr>
        <w:ind w:firstLine="420"/>
        <w:spacing w:line="360" w:lineRule="auto"/>
        <w:rPr>
          <w:rFonts w:ascii="宋体" w:hAnsi="宋体" w:eastAsia="宋体" w:cs="宋体"/>
          <w:szCs w:val="21"/>
        </w:rPr>
        <w:outlineLvl w:val="1"/>
      </w:pPr>
      <w:r/>
      <w:bookmarkStart w:id="36" w:name="_Toc153983299"/>
      <w:r>
        <w:rPr>
          <w:rFonts w:hint="eastAsia" w:ascii="宋体" w:hAnsi="宋体" w:eastAsia="宋体" w:cs="宋体"/>
          <w:szCs w:val="21"/>
        </w:rPr>
        <w:t xml:space="preserve">4、不可抗力</w:t>
      </w:r>
      <w:bookmarkEnd w:id="36"/>
      <w:r/>
      <w:r/>
    </w:p>
    <w:p>
      <w:pPr>
        <w:ind w:firstLine="420"/>
        <w:spacing w:line="360" w:lineRule="auto"/>
        <w:rPr>
          <w:rFonts w:ascii="宋体" w:hAnsi="宋体" w:eastAsia="宋体" w:cs="宋体"/>
          <w:szCs w:val="21"/>
        </w:rPr>
      </w:pPr>
      <w:r>
        <w:rPr>
          <w:rFonts w:hint="eastAsia" w:ascii="宋体" w:hAnsi="宋体" w:eastAsia="宋体" w:cs="宋体"/>
          <w:szCs w:val="21"/>
        </w:rPr>
        <w:t xml:space="preserve">4.1、因不可抗力不能履行本合同的，根据不可抗力的影响，部分或者全部免除责任。但合同一方迟延履行合同义务后发生不可抗力的，违约方不能免除责任。</w:t>
      </w:r>
      <w:r/>
    </w:p>
    <w:p>
      <w:pPr>
        <w:ind w:firstLine="420"/>
        <w:spacing w:line="360" w:lineRule="auto"/>
        <w:rPr>
          <w:rFonts w:ascii="宋体" w:hAnsi="宋体" w:eastAsia="宋体" w:cs="宋体"/>
          <w:szCs w:val="21"/>
        </w:rPr>
      </w:pPr>
      <w:r>
        <w:rPr>
          <w:rFonts w:hint="eastAsia" w:ascii="宋体" w:hAnsi="宋体" w:eastAsia="宋体" w:cs="宋体"/>
          <w:szCs w:val="21"/>
        </w:rPr>
        <w:t xml:space="preserve">4.2、合同一方因不可抗力不能履行本合同的，应当及时通知对方，以减轻可能给对方造成的损失，并应当在不可抗力发生之日起15日内提供权威部门出具的认定不可抗力的证明。</w:t>
      </w:r>
      <w:r/>
    </w:p>
    <w:p>
      <w:pPr>
        <w:ind w:firstLine="420"/>
        <w:spacing w:line="360" w:lineRule="auto"/>
        <w:rPr>
          <w:rFonts w:ascii="宋体" w:hAnsi="宋体" w:eastAsia="宋体" w:cs="宋体"/>
          <w:szCs w:val="21"/>
        </w:rPr>
      </w:pPr>
      <w:r>
        <w:rPr>
          <w:rFonts w:hint="eastAsia" w:ascii="宋体" w:hAnsi="宋体" w:eastAsia="宋体" w:cs="宋体"/>
          <w:szCs w:val="21"/>
        </w:rPr>
        <w:t xml:space="preserve">4.3、本合同在执行过程中如遇政府征用土地（本合同中规定的养护地点）或其他甲方不能预见的情形发生致使本合同无法履行，应视为不可抗力事件，甲方免责。本合同终止后甲方应支付乙方实际履行时间（天数）的养护服务款项（单价不予调整）。</w:t>
      </w:r>
      <w:r/>
    </w:p>
    <w:p>
      <w:pPr>
        <w:ind w:firstLine="422"/>
        <w:spacing w:line="360" w:lineRule="auto"/>
        <w:rPr>
          <w:rFonts w:ascii="宋体" w:hAnsi="宋体" w:eastAsia="宋体" w:cs="宋体"/>
          <w:b/>
          <w:szCs w:val="21"/>
        </w:rPr>
        <w:outlineLvl w:val="0"/>
      </w:pPr>
      <w:r/>
      <w:bookmarkStart w:id="37" w:name="_Toc153983300"/>
      <w:r>
        <w:rPr>
          <w:rFonts w:hint="eastAsia" w:ascii="宋体" w:hAnsi="宋体" w:eastAsia="宋体" w:cs="宋体"/>
          <w:b/>
          <w:szCs w:val="21"/>
        </w:rPr>
        <w:t xml:space="preserve">五、违约责任</w:t>
      </w:r>
      <w:bookmarkEnd w:id="37"/>
      <w:r/>
      <w:r/>
    </w:p>
    <w:p>
      <w:pPr>
        <w:ind w:firstLine="420"/>
        <w:spacing w:line="360" w:lineRule="auto"/>
        <w:rPr>
          <w:rFonts w:ascii="宋体" w:hAnsi="宋体" w:eastAsia="宋体" w:cs="宋体"/>
          <w:szCs w:val="21"/>
        </w:rPr>
      </w:pPr>
      <w:r>
        <w:rPr>
          <w:rFonts w:hint="eastAsia" w:ascii="宋体" w:hAnsi="宋体" w:eastAsia="宋体" w:cs="宋体"/>
          <w:szCs w:val="21"/>
        </w:rPr>
        <w:t xml:space="preserve">合同一方不履行合同义务或者履行合同义务不符合约定的，应当承担继续履行、采取补救措施或赔偿损失等违约责任。</w:t>
      </w:r>
      <w:r/>
    </w:p>
    <w:p>
      <w:pPr>
        <w:ind w:firstLine="420"/>
        <w:spacing w:line="360" w:lineRule="auto"/>
        <w:rPr>
          <w:rFonts w:ascii="宋体" w:hAnsi="宋体" w:eastAsia="宋体" w:cs="宋体"/>
          <w:szCs w:val="21"/>
        </w:rPr>
        <w:outlineLvl w:val="1"/>
      </w:pPr>
      <w:r/>
      <w:bookmarkStart w:id="38" w:name="_Toc153983301"/>
      <w:r>
        <w:rPr>
          <w:rFonts w:hint="eastAsia" w:ascii="宋体" w:hAnsi="宋体" w:eastAsia="宋体" w:cs="宋体"/>
          <w:szCs w:val="21"/>
        </w:rPr>
        <w:t xml:space="preserve">1、甲方违约责任</w:t>
      </w:r>
      <w:bookmarkEnd w:id="38"/>
      <w:r/>
      <w:r/>
    </w:p>
    <w:p>
      <w:pPr>
        <w:ind w:firstLine="420"/>
        <w:spacing w:line="360" w:lineRule="auto"/>
        <w:rPr>
          <w:rFonts w:ascii="宋体" w:hAnsi="宋体" w:eastAsia="宋体" w:cs="宋体"/>
          <w:szCs w:val="21"/>
        </w:rPr>
      </w:pPr>
      <w:r>
        <w:rPr>
          <w:rFonts w:hint="eastAsia" w:ascii="宋体" w:hAnsi="宋体" w:eastAsia="宋体" w:cs="宋体"/>
          <w:szCs w:val="21"/>
        </w:rPr>
        <w:t xml:space="preserve">甲方未按照约定时间支付合同价款的，应当承担逾期付款违约责任。</w:t>
      </w:r>
      <w:r/>
    </w:p>
    <w:p>
      <w:pPr>
        <w:ind w:firstLine="420"/>
        <w:spacing w:line="360" w:lineRule="auto"/>
        <w:rPr>
          <w:rFonts w:ascii="宋体" w:hAnsi="宋体" w:eastAsia="宋体" w:cs="宋体"/>
          <w:szCs w:val="21"/>
        </w:rPr>
        <w:outlineLvl w:val="1"/>
      </w:pPr>
      <w:r/>
      <w:bookmarkStart w:id="39" w:name="_Toc153983302"/>
      <w:r>
        <w:rPr>
          <w:rFonts w:hint="eastAsia" w:ascii="宋体" w:hAnsi="宋体" w:eastAsia="宋体" w:cs="宋体"/>
          <w:szCs w:val="21"/>
        </w:rPr>
        <w:t xml:space="preserve">2、乙方违约责任</w:t>
      </w:r>
      <w:bookmarkEnd w:id="39"/>
      <w:r/>
      <w:r/>
    </w:p>
    <w:p>
      <w:pPr>
        <w:ind w:firstLine="420"/>
        <w:spacing w:line="360" w:lineRule="auto"/>
        <w:rPr>
          <w:rFonts w:ascii="宋体" w:hAnsi="宋体" w:eastAsia="宋体" w:cs="宋体"/>
          <w:szCs w:val="21"/>
        </w:rPr>
      </w:pPr>
      <w:r>
        <w:rPr>
          <w:rFonts w:hint="eastAsia" w:ascii="宋体" w:hAnsi="宋体" w:eastAsia="宋体" w:cs="宋体"/>
          <w:szCs w:val="21"/>
        </w:rPr>
        <w:t xml:space="preserve">2.1、甲方有权按照本合同规定对乙方进行考核，并按照考核办法的规定要求乙方承担相应责任。</w:t>
      </w:r>
      <w:r/>
    </w:p>
    <w:p>
      <w:pPr>
        <w:ind w:firstLine="420"/>
        <w:spacing w:line="360" w:lineRule="auto"/>
        <w:rPr>
          <w:rFonts w:ascii="宋体" w:hAnsi="宋体" w:eastAsia="宋体" w:cs="宋体"/>
          <w:szCs w:val="21"/>
        </w:rPr>
      </w:pPr>
      <w:r>
        <w:rPr>
          <w:rFonts w:hint="eastAsia" w:ascii="宋体" w:hAnsi="宋体" w:eastAsia="宋体" w:cs="宋体"/>
          <w:szCs w:val="21"/>
        </w:rPr>
        <w:t xml:space="preserve">2.2、乙方承担的违约金不足以赔偿甲方实际损失的，甲方有权要求乙方继续赔偿。</w:t>
      </w:r>
      <w:r/>
    </w:p>
    <w:p>
      <w:pPr>
        <w:ind w:firstLine="420"/>
        <w:spacing w:line="360" w:lineRule="auto"/>
        <w:rPr>
          <w:rFonts w:ascii="宋体" w:hAnsi="宋体" w:eastAsia="宋体" w:cs="宋体"/>
          <w:szCs w:val="21"/>
        </w:rPr>
      </w:pPr>
      <w:r>
        <w:rPr>
          <w:rFonts w:hint="eastAsia" w:ascii="宋体" w:hAnsi="宋体" w:eastAsia="宋体" w:cs="宋体"/>
          <w:szCs w:val="21"/>
        </w:rPr>
        <w:t xml:space="preserve">2.3、乙方履行合同不符合合同要求的，甲方有权责令乙方立即改正，乙方拒不改正或已经造成不良社会影响的，甲方有权要求乙方承担责任。</w:t>
      </w:r>
      <w:r/>
    </w:p>
    <w:p>
      <w:pPr>
        <w:ind w:firstLine="420"/>
        <w:spacing w:line="360" w:lineRule="auto"/>
        <w:rPr>
          <w:rFonts w:ascii="宋体" w:hAnsi="宋体" w:eastAsia="宋体" w:cs="宋体"/>
          <w:szCs w:val="21"/>
        </w:rPr>
      </w:pPr>
      <w:r>
        <w:rPr>
          <w:rFonts w:hint="eastAsia" w:ascii="宋体" w:hAnsi="宋体" w:eastAsia="宋体" w:cs="宋体"/>
          <w:szCs w:val="21"/>
        </w:rPr>
        <w:t xml:space="preserve">2.4、乙方履行合同不符合要求，被取消中标资格（或终止</w:t>
      </w:r>
      <w:r>
        <w:rPr>
          <w:rFonts w:hint="eastAsia" w:ascii="宋体" w:hAnsi="宋体" w:eastAsia="宋体" w:cs="宋体"/>
          <w:szCs w:val="21"/>
          <w:highlight w:val="none"/>
        </w:rPr>
        <w:t xml:space="preserve">、解除合同）的，并不能免除其支付违约金的责任，且三年内乙方参与甲方或与甲方存在管理关系单位的采购活动，甲方有权拒绝。</w:t>
      </w:r>
      <w:r/>
    </w:p>
    <w:p>
      <w:pPr>
        <w:ind w:firstLine="420"/>
        <w:spacing w:line="360" w:lineRule="auto"/>
        <w:rPr>
          <w:rFonts w:ascii="宋体" w:hAnsi="宋体" w:eastAsia="宋体" w:cs="宋体"/>
          <w:szCs w:val="21"/>
        </w:rPr>
      </w:pPr>
      <w:r>
        <w:rPr>
          <w:rFonts w:hint="eastAsia" w:ascii="宋体" w:hAnsi="宋体" w:eastAsia="宋体" w:cs="宋体"/>
          <w:szCs w:val="21"/>
        </w:rPr>
        <w:t xml:space="preserve">2.5、乙方在一个考核年度内未能完全履行相关义务造成服务中断、员工上访、罢工歇业、劳动合同争议或其他纠纷，甲方有权拒付当年度服务费尾款，并由乙方承担违约责任。</w:t>
      </w:r>
      <w:r/>
    </w:p>
    <w:p>
      <w:pPr>
        <w:ind w:firstLine="422"/>
        <w:spacing w:line="360" w:lineRule="auto"/>
        <w:rPr>
          <w:rFonts w:ascii="宋体" w:hAnsi="宋体" w:eastAsia="宋体" w:cs="宋体"/>
          <w:b/>
          <w:szCs w:val="21"/>
        </w:rPr>
        <w:outlineLvl w:val="0"/>
      </w:pPr>
      <w:r/>
      <w:bookmarkStart w:id="40" w:name="_Toc153983303"/>
      <w:r>
        <w:rPr>
          <w:rFonts w:hint="eastAsia" w:ascii="宋体" w:hAnsi="宋体" w:eastAsia="宋体" w:cs="宋体"/>
          <w:b/>
          <w:szCs w:val="21"/>
        </w:rPr>
        <w:t xml:space="preserve">六、合同的争议解决</w:t>
      </w:r>
      <w:bookmarkEnd w:id="40"/>
      <w:r/>
      <w:r/>
    </w:p>
    <w:p>
      <w:pPr>
        <w:ind w:firstLine="420"/>
        <w:spacing w:line="360" w:lineRule="auto"/>
        <w:rPr>
          <w:rFonts w:ascii="宋体" w:hAnsi="宋体" w:eastAsia="宋体" w:cs="宋体"/>
          <w:szCs w:val="21"/>
        </w:rPr>
        <w:outlineLvl w:val="1"/>
      </w:pPr>
      <w:r/>
      <w:bookmarkStart w:id="41" w:name="_Toc153983304"/>
      <w:r>
        <w:rPr>
          <w:rFonts w:hint="eastAsia" w:ascii="宋体" w:hAnsi="宋体" w:eastAsia="宋体" w:cs="宋体"/>
          <w:szCs w:val="21"/>
        </w:rPr>
        <w:t xml:space="preserve">1、管辖法院及送达</w:t>
      </w:r>
      <w:bookmarkEnd w:id="41"/>
      <w:r/>
      <w:r/>
    </w:p>
    <w:p>
      <w:pPr>
        <w:ind w:firstLine="420"/>
        <w:spacing w:line="360" w:lineRule="auto"/>
        <w:rPr>
          <w:rFonts w:ascii="宋体" w:hAnsi="宋体" w:eastAsia="宋体" w:cs="宋体"/>
          <w:szCs w:val="21"/>
        </w:rPr>
      </w:pPr>
      <w:r>
        <w:rPr>
          <w:rFonts w:hint="eastAsia" w:ascii="宋体" w:hAnsi="宋体" w:eastAsia="宋体" w:cs="宋体"/>
          <w:szCs w:val="21"/>
        </w:rPr>
        <w:t xml:space="preserve">本合同未尽之处双方协商解决。本合同发生争议无法协商解决时，双方同意向甲方所在地有管辖权的人民法院诉讼解决。除有争议条款外，本合同其他条款继续履行。</w:t>
      </w:r>
      <w:r/>
    </w:p>
    <w:p>
      <w:pPr>
        <w:ind w:firstLine="420"/>
        <w:spacing w:line="360" w:lineRule="auto"/>
        <w:rPr>
          <w:rFonts w:ascii="宋体" w:hAnsi="宋体" w:eastAsia="宋体" w:cs="宋体"/>
          <w:szCs w:val="21"/>
        </w:rPr>
      </w:pPr>
      <w:r>
        <w:rPr>
          <w:rFonts w:hint="eastAsia" w:ascii="宋体" w:hAnsi="宋体" w:eastAsia="宋体" w:cs="宋体"/>
          <w:szCs w:val="21"/>
        </w:rPr>
        <w:t xml:space="preserve">2、乙方保证本合同中明确的通讯方式为乙方单位各类文书送达地址，如发生变化，乙方应提前3日书面加盖公章通知甲方。</w:t>
      </w:r>
      <w:r/>
    </w:p>
    <w:p>
      <w:pPr>
        <w:ind w:firstLine="420"/>
        <w:spacing w:line="360" w:lineRule="auto"/>
        <w:rPr>
          <w:rFonts w:ascii="宋体" w:hAnsi="宋体" w:eastAsia="宋体" w:cs="宋体"/>
          <w:szCs w:val="21"/>
        </w:rPr>
      </w:pPr>
      <w:r>
        <w:rPr>
          <w:rFonts w:hint="eastAsia" w:ascii="宋体" w:hAnsi="宋体" w:eastAsia="宋体" w:cs="宋体"/>
          <w:szCs w:val="21"/>
        </w:rPr>
        <w:t xml:space="preserve">3、甲方可选择邮寄（包括特快专递、平信邮寄、挂号邮寄）、传真、电子通讯方式或专人送达等任一方式送达乙方。</w:t>
      </w:r>
      <w:r/>
    </w:p>
    <w:p>
      <w:pPr>
        <w:ind w:firstLine="420"/>
        <w:spacing w:line="360" w:lineRule="auto"/>
        <w:rPr>
          <w:rFonts w:ascii="宋体" w:hAnsi="宋体" w:eastAsia="宋体" w:cs="宋体"/>
          <w:szCs w:val="21"/>
        </w:rPr>
      </w:pPr>
      <w:r>
        <w:rPr>
          <w:rFonts w:hint="eastAsia" w:ascii="宋体" w:hAnsi="宋体" w:eastAsia="宋体" w:cs="宋体"/>
          <w:szCs w:val="21"/>
        </w:rPr>
        <w:t xml:space="preserve">4、因乙方提供的地址不准确、或变更未及时告知，或者乙方拒绝签收的，或者无人签收等，导致未被实际接收的，退回之日视为送达之日。且甲方有权但无义务再按照其他通讯方式向乙方送达。</w:t>
      </w:r>
      <w:r/>
    </w:p>
    <w:p>
      <w:pPr>
        <w:ind w:firstLine="420"/>
        <w:spacing w:line="360" w:lineRule="auto"/>
        <w:rPr>
          <w:rFonts w:ascii="宋体" w:hAnsi="宋体" w:eastAsia="宋体" w:cs="宋体"/>
          <w:szCs w:val="21"/>
        </w:rPr>
      </w:pPr>
      <w:r>
        <w:rPr>
          <w:rFonts w:hint="eastAsia" w:ascii="宋体" w:hAnsi="宋体" w:eastAsia="宋体" w:cs="宋体"/>
          <w:szCs w:val="21"/>
        </w:rPr>
        <w:t xml:space="preserve">5、如甲乙之间因合同纠纷发生争议诉至法院，乙方确认本合同载明的上述地址为人民法院司法文书的送达地址。</w:t>
      </w:r>
      <w:r/>
    </w:p>
    <w:p>
      <w:pPr>
        <w:ind w:firstLine="422"/>
        <w:spacing w:line="360" w:lineRule="auto"/>
        <w:rPr>
          <w:rFonts w:ascii="宋体" w:hAnsi="宋体" w:eastAsia="宋体" w:cs="宋体"/>
          <w:szCs w:val="21"/>
        </w:rPr>
        <w:outlineLvl w:val="0"/>
      </w:pPr>
      <w:r/>
      <w:bookmarkStart w:id="42" w:name="_Toc153983305"/>
      <w:r>
        <w:rPr>
          <w:rFonts w:hint="eastAsia" w:ascii="宋体" w:hAnsi="宋体" w:eastAsia="宋体" w:cs="宋体"/>
          <w:b/>
          <w:szCs w:val="21"/>
        </w:rPr>
        <w:t xml:space="preserve">七、其他内容</w:t>
      </w:r>
      <w:bookmarkEnd w:id="42"/>
      <w:r/>
      <w:r/>
    </w:p>
    <w:p>
      <w:pPr>
        <w:ind w:firstLine="420"/>
        <w:spacing w:line="360" w:lineRule="auto"/>
        <w:rPr>
          <w:rFonts w:ascii="宋体" w:hAnsi="宋体" w:eastAsia="宋体" w:cs="宋体"/>
          <w:szCs w:val="21"/>
        </w:rPr>
        <w:outlineLvl w:val="4"/>
      </w:pPr>
      <w:r>
        <w:rPr>
          <w:rFonts w:hint="eastAsia" w:ascii="宋体" w:hAnsi="宋体" w:eastAsia="宋体" w:cs="宋体"/>
          <w:szCs w:val="21"/>
        </w:rPr>
        <w:t xml:space="preserve">1、关于不得拖欠作业工人劳动报酬的规定</w:t>
      </w:r>
      <w:r/>
    </w:p>
    <w:p>
      <w:pPr>
        <w:ind w:firstLine="420"/>
        <w:spacing w:line="360" w:lineRule="auto"/>
        <w:rPr>
          <w:rFonts w:ascii="宋体" w:hAnsi="宋体" w:eastAsia="宋体" w:cs="宋体"/>
          <w:szCs w:val="21"/>
        </w:rPr>
      </w:pPr>
      <w:r>
        <w:rPr>
          <w:rFonts w:hint="eastAsia" w:ascii="宋体" w:hAnsi="宋体" w:eastAsia="宋体" w:cs="宋体"/>
          <w:szCs w:val="21"/>
        </w:rPr>
        <w:t xml:space="preserve">乙方应按照相关法律法规要求，向其聘用、服务本项目的作业工人，按时、足额发放工资和（或）支付劳动报酬。若乙方因任何原因，致发放不及时、不到位，进而产生严重后果和（或）出现相关仲裁、判决等事项的，甲方有权动用包括原拟支付、返还给乙方的服务费、合同尾款、履约保证金等在内的款项，代为支付乙方拖欠的工资和（或）报酬。</w:t>
      </w:r>
      <w:r/>
    </w:p>
    <w:p>
      <w:pPr>
        <w:ind w:firstLine="420"/>
        <w:spacing w:line="360" w:lineRule="auto"/>
        <w:rPr>
          <w:rFonts w:ascii="宋体" w:hAnsi="宋体" w:eastAsia="宋体" w:cs="宋体"/>
          <w:szCs w:val="21"/>
        </w:rPr>
        <w:outlineLvl w:val="3"/>
      </w:pPr>
      <w:r>
        <w:rPr>
          <w:rFonts w:hint="eastAsia" w:ascii="宋体" w:hAnsi="宋体" w:cs="宋体"/>
          <w:szCs w:val="21"/>
          <w:lang w:val="en-US" w:eastAsia="zh-CN"/>
        </w:rPr>
        <w:t xml:space="preserve">2</w:t>
      </w:r>
      <w:r>
        <w:rPr>
          <w:rFonts w:hint="eastAsia" w:ascii="宋体" w:hAnsi="宋体" w:eastAsia="宋体" w:cs="宋体"/>
          <w:szCs w:val="21"/>
        </w:rPr>
        <w:t xml:space="preserve">、中小企业</w:t>
      </w:r>
      <w:r/>
    </w:p>
    <w:p>
      <w:pPr>
        <w:ind w:firstLine="420"/>
        <w:spacing w:line="360" w:lineRule="auto"/>
        <w:rPr>
          <w:rFonts w:ascii="宋体" w:hAnsi="宋体" w:eastAsia="宋体" w:cs="宋体"/>
          <w:szCs w:val="21"/>
        </w:rPr>
      </w:pPr>
      <w:r>
        <w:rPr>
          <w:rFonts w:hint="eastAsia" w:ascii="宋体" w:hAnsi="宋体" w:eastAsia="宋体" w:cs="宋体"/>
          <w:szCs w:val="21"/>
        </w:rPr>
        <w:t xml:space="preserve">中小企业依据预留项目和价格扣除等优惠政策获取政府采购合同后，小型、微型企业不得分包或转包给大型、中型企业，中型企业不得分包或转包给大型企业。</w:t>
      </w:r>
      <w:r/>
    </w:p>
    <w:p>
      <w:pPr>
        <w:ind w:firstLine="420"/>
        <w:spacing w:line="360" w:lineRule="auto"/>
        <w:rPr>
          <w:rFonts w:ascii="宋体" w:hAnsi="宋体" w:eastAsia="宋体" w:cs="宋体"/>
          <w:color w:val="auto"/>
          <w:szCs w:val="21"/>
        </w:rPr>
        <w:outlineLvl w:val="3"/>
      </w:pPr>
      <w:r>
        <w:rPr>
          <w:rFonts w:hint="eastAsia" w:ascii="宋体" w:hAnsi="宋体" w:cs="宋体"/>
          <w:szCs w:val="21"/>
          <w:lang w:val="en-US" w:eastAsia="zh-CN"/>
        </w:rPr>
        <w:t xml:space="preserve">3</w:t>
      </w:r>
      <w:r>
        <w:rPr>
          <w:rFonts w:hint="eastAsia" w:ascii="宋体" w:hAnsi="宋体" w:eastAsia="宋体" w:cs="宋体"/>
          <w:szCs w:val="21"/>
        </w:rPr>
        <w:t xml:space="preserve">、“园采贷”</w:t>
      </w:r>
      <w:r/>
    </w:p>
    <w:p>
      <w:pPr>
        <w:ind w:firstLine="420"/>
        <w:spacing w:line="360" w:lineRule="auto"/>
        <w:rPr>
          <w:rFonts w:ascii="宋体" w:hAnsi="宋体" w:eastAsia="宋体" w:cs="宋体"/>
          <w:color w:val="auto"/>
          <w:szCs w:val="21"/>
        </w:rPr>
      </w:pPr>
      <w:r>
        <w:rPr>
          <w:rFonts w:hint="eastAsia" w:ascii="宋体" w:hAnsi="宋体" w:eastAsia="宋体" w:cs="宋体"/>
          <w:color w:val="auto"/>
          <w:szCs w:val="21"/>
        </w:rPr>
        <w:t xml:space="preserve">经双方协商一致同意，在本合同签订后，若因乙方办理“园采贷”信用融资的需要，本合同中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乙方银行账户如需变更，应至少于付款期限届满前10个工作日书面通知甲方，否则产生的一切责任、因变更引起的额外费用由乙方承担。</w:t>
      </w:r>
      <w:r/>
    </w:p>
    <w:p>
      <w:pPr>
        <w:ind w:firstLine="420"/>
        <w:spacing w:line="360" w:lineRule="auto"/>
        <w:rPr>
          <w:rFonts w:ascii="宋体" w:hAnsi="宋体" w:eastAsia="宋体" w:cs="宋体"/>
          <w:color w:val="auto"/>
          <w:szCs w:val="21"/>
        </w:rPr>
      </w:pPr>
      <w:r>
        <w:rPr>
          <w:rFonts w:hint="eastAsia" w:ascii="宋体" w:hAnsi="宋体" w:cs="宋体"/>
          <w:color w:val="auto"/>
          <w:szCs w:val="21"/>
          <w:lang w:val="en-US" w:eastAsia="zh-CN"/>
        </w:rPr>
        <w:t xml:space="preserve">4</w:t>
      </w:r>
      <w:r>
        <w:rPr>
          <w:rFonts w:hint="eastAsia" w:ascii="宋体" w:hAnsi="宋体" w:eastAsia="宋体" w:cs="宋体"/>
          <w:color w:val="auto"/>
          <w:szCs w:val="21"/>
        </w:rPr>
        <w:t xml:space="preserve">、乙方帐号</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rPr>
        <w:t xml:space="preserve">开户名称</w:t>
      </w:r>
      <w:r>
        <w:rPr>
          <w:rFonts w:hint="eastAsia" w:ascii="宋体" w:hAnsi="宋体" w:eastAsia="宋体" w:cs="宋体"/>
          <w:color w:val="auto"/>
          <w:szCs w:val="21"/>
          <w:highlight w:val="none"/>
        </w:rPr>
        <w:t xml:space="preserve">：</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开户银行：</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银行账号：</w:t>
      </w:r>
      <w:r/>
    </w:p>
    <w:p>
      <w:pPr>
        <w:ind w:firstLine="420"/>
        <w:spacing w:line="360" w:lineRule="auto"/>
        <w:rPr>
          <w:rFonts w:ascii="宋体" w:hAnsi="宋体" w:eastAsia="宋体" w:cs="宋体"/>
          <w:szCs w:val="21"/>
          <w:highlight w:val="none"/>
        </w:rPr>
      </w:pPr>
      <w:r>
        <w:rPr>
          <w:rFonts w:hint="eastAsia" w:ascii="宋体" w:hAnsi="宋体" w:cs="宋体"/>
          <w:szCs w:val="21"/>
          <w:highlight w:val="none"/>
          <w:lang w:val="en-US" w:eastAsia="zh-CN"/>
        </w:rPr>
        <w:t xml:space="preserve">5</w:t>
      </w:r>
      <w:r>
        <w:rPr>
          <w:rFonts w:hint="eastAsia" w:ascii="宋体" w:hAnsi="宋体" w:eastAsia="宋体" w:cs="宋体"/>
          <w:szCs w:val="21"/>
          <w:highlight w:val="none"/>
        </w:rPr>
        <w:t xml:space="preserve">、履约评价</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乙方自愿接受《苏州工业园区城维项目承包企业履约评价考核实施办法》根据相关监管要求的动态调整，调整后的《考核实施办法》于甲方通知乙方后执行。</w:t>
      </w:r>
      <w:r/>
    </w:p>
    <w:p>
      <w:pPr>
        <w:ind w:firstLine="422"/>
        <w:spacing w:line="360" w:lineRule="auto"/>
        <w:rPr>
          <w:rFonts w:ascii="宋体" w:hAnsi="宋体" w:eastAsia="宋体" w:cs="宋体"/>
          <w:b/>
          <w:szCs w:val="21"/>
          <w:highlight w:val="none"/>
        </w:rPr>
        <w:outlineLvl w:val="0"/>
      </w:pPr>
      <w:r/>
      <w:bookmarkStart w:id="43" w:name="_Toc153983306"/>
      <w:r>
        <w:rPr>
          <w:rFonts w:hint="eastAsia" w:ascii="宋体" w:hAnsi="宋体" w:eastAsia="宋体" w:cs="宋体"/>
          <w:b/>
          <w:szCs w:val="21"/>
          <w:highlight w:val="none"/>
        </w:rPr>
        <w:t xml:space="preserve">八、合同的组成、解释及份数</w:t>
      </w:r>
      <w:bookmarkEnd w:id="43"/>
      <w:r/>
      <w:r/>
    </w:p>
    <w:p>
      <w:pPr>
        <w:ind w:firstLine="420"/>
        <w:spacing w:line="360" w:lineRule="auto"/>
        <w:rPr>
          <w:rFonts w:ascii="宋体" w:hAnsi="宋体" w:eastAsia="宋体" w:cs="宋体"/>
          <w:szCs w:val="21"/>
        </w:rPr>
        <w:outlineLvl w:val="1"/>
      </w:pPr>
      <w:r/>
      <w:bookmarkStart w:id="44" w:name="_Toc153983308"/>
      <w:r>
        <w:rPr>
          <w:rFonts w:hint="eastAsia" w:ascii="宋体" w:hAnsi="宋体" w:eastAsia="宋体" w:cs="宋体"/>
          <w:szCs w:val="21"/>
        </w:rPr>
        <w:t xml:space="preserve">1、合同文件的组成</w:t>
      </w:r>
      <w:bookmarkEnd w:id="44"/>
      <w:r/>
      <w:r/>
    </w:p>
    <w:p>
      <w:pPr>
        <w:ind w:firstLine="420"/>
        <w:spacing w:line="360" w:lineRule="auto"/>
        <w:rPr>
          <w:rFonts w:ascii="宋体" w:hAnsi="宋体" w:eastAsia="宋体" w:cs="宋体"/>
          <w:szCs w:val="21"/>
        </w:rPr>
      </w:pPr>
      <w:r>
        <w:rPr>
          <w:rFonts w:hint="eastAsia" w:ascii="宋体" w:hAnsi="宋体" w:eastAsia="宋体" w:cs="宋体"/>
          <w:szCs w:val="21"/>
        </w:rPr>
        <w:t xml:space="preserve">1.1.下列文件为本合同不可分割部分：</w:t>
      </w:r>
      <w:r/>
    </w:p>
    <w:p>
      <w:pPr>
        <w:ind w:firstLine="420"/>
        <w:spacing w:line="360" w:lineRule="auto"/>
        <w:rPr>
          <w:rFonts w:ascii="宋体" w:hAnsi="宋体" w:eastAsia="宋体" w:cs="宋体"/>
          <w:szCs w:val="21"/>
        </w:rPr>
      </w:pPr>
      <w:r>
        <w:rPr>
          <w:rFonts w:hint="eastAsia" w:ascii="宋体" w:hAnsi="宋体" w:eastAsia="宋体" w:cs="宋体"/>
          <w:szCs w:val="21"/>
        </w:rPr>
        <w:t xml:space="preserve">（1）中标通知书；</w:t>
      </w:r>
      <w:r>
        <w:rPr>
          <w:rFonts w:ascii="宋体" w:hAnsi="宋体" w:eastAsia="宋体" w:cs="宋体"/>
          <w:szCs w:val="21"/>
        </w:rPr>
        <w:t xml:space="preserve"> </w:t>
      </w:r>
      <w:r/>
    </w:p>
    <w:p>
      <w:pPr>
        <w:ind w:firstLine="420"/>
        <w:spacing w:line="360" w:lineRule="auto"/>
        <w:rPr>
          <w:rFonts w:ascii="宋体" w:hAnsi="宋体" w:eastAsia="宋体" w:cs="宋体"/>
          <w:szCs w:val="21"/>
        </w:rPr>
      </w:pPr>
      <w:r>
        <w:rPr>
          <w:rFonts w:hint="eastAsia" w:ascii="宋体" w:hAnsi="宋体" w:eastAsia="宋体" w:cs="宋体"/>
          <w:szCs w:val="21"/>
        </w:rPr>
        <w:t xml:space="preserve">（2）乙方的投标文件；</w:t>
      </w:r>
      <w:r/>
    </w:p>
    <w:p>
      <w:pPr>
        <w:ind w:firstLine="420"/>
        <w:spacing w:line="360" w:lineRule="auto"/>
        <w:rPr>
          <w:rFonts w:ascii="宋体" w:hAnsi="宋体" w:eastAsia="宋体" w:cs="宋体"/>
          <w:szCs w:val="21"/>
        </w:rPr>
      </w:pPr>
      <w:r>
        <w:rPr>
          <w:rFonts w:hint="eastAsia" w:ascii="宋体" w:hAnsi="宋体" w:eastAsia="宋体" w:cs="宋体"/>
          <w:szCs w:val="21"/>
        </w:rPr>
        <w:t xml:space="preserve">（3）乙方在招投标过程中所作的其它承诺、声明、书面澄清等；</w:t>
      </w:r>
      <w:r/>
    </w:p>
    <w:p>
      <w:pPr>
        <w:ind w:firstLine="420"/>
        <w:spacing w:line="360" w:lineRule="auto"/>
        <w:rPr>
          <w:rFonts w:ascii="宋体" w:hAnsi="宋体" w:eastAsia="宋体" w:cs="宋体"/>
          <w:szCs w:val="21"/>
        </w:rPr>
      </w:pPr>
      <w:r>
        <w:rPr>
          <w:rFonts w:hint="eastAsia" w:ascii="宋体" w:hAnsi="宋体" w:eastAsia="宋体" w:cs="宋体"/>
          <w:szCs w:val="21"/>
        </w:rPr>
        <w:t xml:space="preserve">（4）招标文件及其附件；</w:t>
      </w:r>
      <w:r/>
    </w:p>
    <w:p>
      <w:pPr>
        <w:ind w:firstLine="420"/>
        <w:spacing w:line="360" w:lineRule="auto"/>
        <w:rPr>
          <w:rFonts w:ascii="宋体" w:hAnsi="宋体" w:eastAsia="宋体" w:cs="宋体"/>
          <w:szCs w:val="21"/>
        </w:rPr>
      </w:pPr>
      <w:r>
        <w:rPr>
          <w:rFonts w:hint="eastAsia" w:ascii="宋体" w:hAnsi="宋体" w:eastAsia="宋体" w:cs="宋体"/>
          <w:szCs w:val="21"/>
        </w:rPr>
        <w:t xml:space="preserve">（5）其他合同附件。</w:t>
      </w:r>
      <w:r/>
    </w:p>
    <w:p>
      <w:pPr>
        <w:ind w:firstLine="420"/>
        <w:spacing w:line="360" w:lineRule="auto"/>
        <w:rPr>
          <w:rFonts w:ascii="宋体" w:hAnsi="宋体" w:eastAsia="宋体" w:cs="宋体"/>
          <w:szCs w:val="21"/>
        </w:rPr>
      </w:pPr>
      <w:r>
        <w:rPr>
          <w:rFonts w:hint="eastAsia" w:ascii="宋体" w:hAnsi="宋体" w:eastAsia="宋体" w:cs="宋体"/>
          <w:szCs w:val="21"/>
        </w:rPr>
        <w:t xml:space="preserve">1.2、本合同履行过程中产生的纪要、协议以及中标通知书、投标文件和采购文件，双方有关本项目的洽商、变更等书面协议或文件视为本合同协议条款的组成部分，与合同具有同等效力。</w:t>
      </w:r>
      <w:r/>
    </w:p>
    <w:p>
      <w:pPr>
        <w:ind w:firstLine="420"/>
        <w:spacing w:line="360" w:lineRule="auto"/>
        <w:rPr>
          <w:rFonts w:ascii="宋体" w:hAnsi="宋体" w:eastAsia="宋体" w:cs="宋体"/>
          <w:szCs w:val="21"/>
        </w:rPr>
        <w:outlineLvl w:val="1"/>
      </w:pPr>
      <w:r/>
      <w:bookmarkStart w:id="45" w:name="_Toc153983309"/>
      <w:r>
        <w:rPr>
          <w:rFonts w:hint="eastAsia" w:ascii="宋体" w:hAnsi="宋体" w:eastAsia="宋体" w:cs="宋体"/>
          <w:szCs w:val="21"/>
        </w:rPr>
        <w:t xml:space="preserve">2、合同的文字和解释</w:t>
      </w:r>
      <w:bookmarkEnd w:id="45"/>
      <w:r/>
      <w:r/>
    </w:p>
    <w:p>
      <w:pPr>
        <w:ind w:firstLine="420"/>
        <w:spacing w:line="360" w:lineRule="auto"/>
        <w:rPr>
          <w:rFonts w:ascii="宋体" w:hAnsi="宋体" w:eastAsia="宋体" w:cs="宋体"/>
          <w:color w:val="auto"/>
          <w:szCs w:val="21"/>
        </w:rPr>
      </w:pPr>
      <w:r>
        <w:rPr>
          <w:rFonts w:hint="eastAsia" w:ascii="宋体" w:hAnsi="宋体" w:eastAsia="宋体" w:cs="宋体"/>
          <w:szCs w:val="21"/>
        </w:rPr>
        <w:t xml:space="preserve">本</w:t>
      </w:r>
      <w:r>
        <w:rPr>
          <w:rFonts w:hint="eastAsia" w:ascii="宋体" w:hAnsi="宋体" w:eastAsia="宋体" w:cs="宋体"/>
          <w:color w:val="auto"/>
          <w:szCs w:val="21"/>
        </w:rPr>
        <w:t xml:space="preserve">合同文件使用中文书写、解释和说明；本合同未尽事宜参照《中华人民共和国民法典》、《中华人民共和国政府采购法》以及其他相关法律、法规之规定。</w:t>
      </w:r>
      <w:r/>
    </w:p>
    <w:p>
      <w:pPr>
        <w:ind w:firstLine="420"/>
        <w:spacing w:line="360" w:lineRule="auto"/>
        <w:rPr>
          <w:rFonts w:ascii="宋体" w:hAnsi="宋体" w:eastAsia="宋体" w:cs="宋体"/>
          <w:color w:val="auto"/>
          <w:szCs w:val="21"/>
        </w:rPr>
        <w:outlineLvl w:val="1"/>
      </w:pPr>
      <w:r/>
      <w:bookmarkStart w:id="46" w:name="_Toc153983310"/>
      <w:r>
        <w:rPr>
          <w:rFonts w:hint="eastAsia" w:ascii="宋体" w:hAnsi="宋体" w:eastAsia="宋体" w:cs="宋体"/>
          <w:color w:val="auto"/>
          <w:szCs w:val="21"/>
        </w:rPr>
        <w:t xml:space="preserve">3、合同正本的数量</w:t>
      </w:r>
      <w:bookmarkEnd w:id="46"/>
      <w:r/>
      <w:r/>
    </w:p>
    <w:p>
      <w:pPr>
        <w:ind w:firstLine="420"/>
        <w:spacing w:line="360" w:lineRule="auto"/>
        <w:rPr>
          <w:rFonts w:ascii="宋体" w:hAnsi="宋体" w:eastAsia="宋体" w:cs="宋体"/>
          <w:color w:val="auto"/>
          <w:szCs w:val="21"/>
        </w:rPr>
      </w:pPr>
      <w:r>
        <w:rPr>
          <w:rFonts w:hint="eastAsia" w:ascii="宋体" w:hAnsi="宋体" w:eastAsia="宋体" w:cs="宋体"/>
          <w:color w:val="auto"/>
          <w:szCs w:val="21"/>
        </w:rPr>
        <w:t xml:space="preserve">合同一式五份，甲方及相关部门执三份，乙方执一份，采购代理机构一份，各份具有同等法律效力。</w:t>
      </w:r>
      <w:r/>
    </w:p>
    <w:p>
      <w:pPr>
        <w:ind w:firstLine="420"/>
        <w:spacing w:line="360" w:lineRule="auto"/>
        <w:rPr>
          <w:rFonts w:ascii="宋体" w:hAnsi="宋体" w:eastAsia="宋体" w:cs="宋体"/>
          <w:color w:val="auto"/>
          <w:szCs w:val="21"/>
        </w:rPr>
        <w:outlineLvl w:val="1"/>
      </w:pPr>
      <w:r>
        <w:rPr>
          <w:rFonts w:hint="eastAsia" w:ascii="宋体" w:hAnsi="宋体" w:eastAsia="宋体" w:cs="宋体"/>
          <w:color w:val="auto"/>
          <w:szCs w:val="21"/>
        </w:rPr>
        <w:t xml:space="preserve">4、签订日期与签订地点</w:t>
      </w:r>
      <w:r/>
    </w:p>
    <w:p>
      <w:pPr>
        <w:ind w:firstLine="420"/>
        <w:spacing w:line="360" w:lineRule="auto"/>
        <w:rPr>
          <w:rFonts w:ascii="宋体" w:hAnsi="宋体" w:eastAsia="宋体" w:cs="宋体"/>
          <w:color w:val="auto"/>
          <w:szCs w:val="21"/>
        </w:rPr>
        <w:outlineLvl w:val="1"/>
      </w:pPr>
      <w:r>
        <w:rPr>
          <w:rFonts w:hint="eastAsia" w:ascii="宋体" w:hAnsi="宋体" w:eastAsia="宋体" w:cs="宋体"/>
          <w:color w:val="auto"/>
          <w:szCs w:val="21"/>
        </w:rPr>
        <w:t xml:space="preserve">本合同于</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年</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月</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日签订。合同签订地点：苏州工业园区。</w:t>
      </w:r>
      <w:r/>
    </w:p>
    <w:p>
      <w:pPr>
        <w:ind w:firstLine="422"/>
        <w:spacing w:line="360" w:lineRule="auto"/>
        <w:rPr>
          <w:rFonts w:ascii="宋体" w:hAnsi="宋体" w:eastAsia="宋体" w:cs="宋体"/>
          <w:b/>
          <w:color w:val="auto"/>
          <w:szCs w:val="21"/>
        </w:rPr>
        <w:outlineLvl w:val="0"/>
      </w:pPr>
      <w:r/>
      <w:bookmarkStart w:id="47" w:name="_Toc153983311"/>
      <w:r>
        <w:rPr>
          <w:rFonts w:hint="eastAsia" w:ascii="宋体" w:hAnsi="宋体" w:eastAsia="宋体" w:cs="宋体"/>
          <w:b/>
          <w:szCs w:val="21"/>
        </w:rPr>
        <w:t xml:space="preserve">九、合</w:t>
      </w:r>
      <w:r>
        <w:rPr>
          <w:rFonts w:hint="eastAsia" w:ascii="宋体" w:hAnsi="宋体" w:eastAsia="宋体" w:cs="宋体"/>
          <w:b/>
          <w:color w:val="auto"/>
          <w:szCs w:val="21"/>
        </w:rPr>
        <w:t xml:space="preserve">同附件</w:t>
      </w:r>
      <w:bookmarkEnd w:id="47"/>
      <w:r/>
      <w:r/>
    </w:p>
    <w:p>
      <w:pPr>
        <w:ind w:firstLine="420"/>
        <w:spacing w:line="360" w:lineRule="auto"/>
        <w:rPr>
          <w:rFonts w:ascii="宋体" w:hAnsi="宋体" w:eastAsia="宋体" w:cs="宋体"/>
          <w:color w:val="auto"/>
          <w:szCs w:val="21"/>
        </w:rPr>
      </w:pPr>
      <w:r>
        <w:rPr>
          <w:rFonts w:hint="eastAsia" w:ascii="宋体" w:hAnsi="宋体" w:eastAsia="宋体" w:cs="宋体"/>
          <w:color w:val="auto"/>
          <w:szCs w:val="21"/>
        </w:rPr>
        <w:t xml:space="preserve">1、廉政合同</w:t>
      </w:r>
      <w:r/>
    </w:p>
    <w:p>
      <w:pPr>
        <w:ind w:firstLine="420"/>
        <w:spacing w:line="360" w:lineRule="auto"/>
        <w:rPr>
          <w:rFonts w:ascii="宋体" w:hAnsi="宋体" w:eastAsia="宋体" w:cs="宋体"/>
          <w:color w:val="auto"/>
          <w:szCs w:val="21"/>
        </w:rPr>
      </w:pPr>
      <w:r>
        <w:rPr>
          <w:rFonts w:hint="eastAsia" w:ascii="宋体" w:hAnsi="宋体" w:eastAsia="宋体" w:cs="宋体"/>
          <w:color w:val="auto"/>
          <w:szCs w:val="21"/>
        </w:rPr>
        <w:t xml:space="preserve">2、项目安全协议书</w:t>
      </w:r>
      <w:r/>
    </w:p>
    <w:p>
      <w:pPr>
        <w:ind w:firstLine="420"/>
        <w:spacing w:line="360" w:lineRule="auto"/>
        <w:rPr>
          <w:rFonts w:ascii="宋体" w:hAnsi="宋体" w:eastAsia="宋体" w:cs="宋体"/>
          <w:color w:val="auto"/>
          <w:szCs w:val="21"/>
        </w:rPr>
      </w:pPr>
      <w:r>
        <w:rPr>
          <w:rFonts w:hint="eastAsia" w:ascii="宋体" w:hAnsi="宋体" w:eastAsia="宋体" w:cs="宋体"/>
          <w:color w:val="auto"/>
          <w:szCs w:val="21"/>
        </w:rPr>
        <w:t xml:space="preserve">3、......</w:t>
      </w:r>
      <w:r/>
    </w:p>
    <w:p>
      <w:pPr>
        <w:ind w:firstLine="420"/>
        <w:spacing w:line="360" w:lineRule="auto"/>
        <w:rPr>
          <w:rFonts w:ascii="宋体" w:hAnsi="宋体" w:eastAsia="宋体" w:cs="宋体"/>
          <w:szCs w:val="21"/>
        </w:rPr>
      </w:pPr>
      <w:r>
        <w:rPr>
          <w:rFonts w:ascii="宋体" w:hAnsi="宋体" w:eastAsia="宋体" w:cs="宋体"/>
          <w:szCs w:val="21"/>
        </w:rPr>
      </w:r>
      <w:r/>
    </w:p>
    <w:p>
      <w:pPr>
        <w:spacing w:line="360" w:lineRule="auto"/>
      </w:pPr>
      <w:r/>
      <w:r/>
    </w:p>
    <w:p>
      <w:pPr>
        <w:ind w:firstLine="420"/>
        <w:spacing w:line="360" w:lineRule="auto"/>
        <w:rPr>
          <w:rFonts w:ascii="宋体" w:hAnsi="宋体" w:eastAsia="宋体" w:cs="宋体"/>
          <w:szCs w:val="21"/>
        </w:rPr>
      </w:pPr>
      <w:r>
        <w:rPr>
          <w:rFonts w:hint="eastAsia" w:ascii="宋体" w:hAnsi="宋体" w:eastAsia="宋体" w:cs="宋体"/>
          <w:szCs w:val="21"/>
        </w:rPr>
        <w:t xml:space="preserve">甲方：                                       乙方：                         </w:t>
      </w:r>
      <w:r/>
    </w:p>
    <w:p>
      <w:pPr>
        <w:ind w:firstLine="420"/>
        <w:spacing w:line="360" w:lineRule="auto"/>
        <w:rPr>
          <w:rFonts w:ascii="宋体" w:hAnsi="宋体" w:eastAsia="宋体" w:cs="宋体"/>
          <w:szCs w:val="21"/>
        </w:rPr>
      </w:pPr>
      <w:r>
        <w:rPr>
          <w:rFonts w:hint="eastAsia" w:ascii="宋体" w:hAnsi="宋体" w:eastAsia="宋体" w:cs="宋体"/>
          <w:szCs w:val="21"/>
        </w:rPr>
        <w:t xml:space="preserve">（加盖公章或合同专用章）                    （加盖公章或合同专用章）        </w:t>
      </w:r>
      <w:r/>
    </w:p>
    <w:p>
      <w:pPr>
        <w:ind w:firstLine="420"/>
        <w:spacing w:line="360" w:lineRule="auto"/>
        <w:rPr>
          <w:rFonts w:ascii="宋体" w:hAnsi="宋体" w:eastAsia="宋体" w:cs="宋体"/>
          <w:szCs w:val="21"/>
        </w:rPr>
      </w:pPr>
      <w:r>
        <w:rPr>
          <w:rFonts w:ascii="宋体" w:hAnsi="宋体" w:eastAsia="宋体" w:cs="宋体"/>
          <w:szCs w:val="21"/>
        </w:rPr>
      </w:r>
      <w:r/>
    </w:p>
    <w:p>
      <w:pPr>
        <w:ind w:firstLine="420"/>
        <w:spacing w:line="360" w:lineRule="auto"/>
        <w:rPr>
          <w:rFonts w:ascii="宋体" w:hAnsi="宋体" w:eastAsia="宋体" w:cs="宋体"/>
          <w:szCs w:val="21"/>
        </w:rPr>
      </w:pPr>
      <w:r>
        <w:rPr>
          <w:rFonts w:hint="eastAsia" w:ascii="宋体" w:hAnsi="宋体" w:eastAsia="宋体" w:cs="宋体"/>
          <w:szCs w:val="21"/>
        </w:rPr>
        <w:t xml:space="preserve">法定代表人（签字或签章）：                    法定代表人（签字或签章）：   </w:t>
      </w:r>
      <w:r/>
    </w:p>
    <w:p>
      <w:pPr>
        <w:ind w:firstLine="420"/>
        <w:spacing w:line="360" w:lineRule="auto"/>
        <w:rPr>
          <w:rFonts w:ascii="宋体" w:hAnsi="宋体" w:eastAsia="宋体" w:cs="宋体"/>
          <w:szCs w:val="21"/>
        </w:rPr>
      </w:pPr>
      <w:r>
        <w:rPr>
          <w:rFonts w:ascii="宋体" w:hAnsi="宋体" w:eastAsia="宋体" w:cs="宋体"/>
          <w:szCs w:val="21"/>
        </w:rPr>
      </w:r>
      <w:r/>
    </w:p>
    <w:p>
      <w:pPr>
        <w:ind w:firstLine="420"/>
        <w:rPr>
          <w:rFonts w:ascii="宋体" w:hAnsi="宋体" w:eastAsia="宋体" w:cs="宋体"/>
          <w:szCs w:val="21"/>
        </w:rPr>
      </w:pPr>
      <w:r>
        <w:rPr>
          <w:rFonts w:ascii="宋体" w:hAnsi="宋体" w:eastAsia="宋体" w:cs="宋体"/>
          <w:szCs w:val="21"/>
        </w:rPr>
      </w:r>
      <w:r/>
    </w:p>
    <w:p>
      <w:pPr>
        <w:jc w:val="left"/>
        <w:widowControl/>
        <w:rPr>
          <w:rFonts w:ascii="方正仿宋简体" w:hAnsi="印品仿宋简 Medium" w:eastAsia="方正仿宋简体" w:cs="Times New Roman"/>
          <w:sz w:val="24"/>
          <w:szCs w:val="20"/>
        </w:rPr>
      </w:pPr>
      <w:r>
        <w:br w:type="page" w:clear="all"/>
      </w:r>
      <w:r/>
    </w:p>
    <w:p>
      <w:pPr>
        <w:rPr>
          <w:rFonts w:ascii="宋体" w:hAnsi="宋体" w:eastAsia="宋体" w:cs="宋体"/>
          <w:szCs w:val="21"/>
        </w:rPr>
      </w:pPr>
      <w:r>
        <w:rPr>
          <w:rFonts w:hint="eastAsia" w:ascii="宋体" w:hAnsi="宋体" w:eastAsia="宋体" w:cs="宋体"/>
          <w:szCs w:val="21"/>
          <w:lang w:val="en-US" w:eastAsia="zh-CN"/>
        </w:rPr>
        <w:t xml:space="preserve">合同</w:t>
      </w:r>
      <w:r>
        <w:rPr>
          <w:rFonts w:hint="eastAsia" w:ascii="宋体" w:hAnsi="宋体" w:eastAsia="宋体" w:cs="宋体"/>
          <w:szCs w:val="21"/>
        </w:rPr>
        <w:t xml:space="preserve">附件1：</w:t>
      </w:r>
      <w:r/>
    </w:p>
    <w:p>
      <w:pPr>
        <w:jc w:val="center"/>
        <w:rPr>
          <w:rFonts w:hint="eastAsia"/>
          <w:b/>
          <w:bCs/>
          <w:sz w:val="32"/>
          <w:szCs w:val="32"/>
        </w:rPr>
      </w:pPr>
      <w:r/>
      <w:bookmarkStart w:id="48" w:name="_Toc31306"/>
      <w:r>
        <w:rPr>
          <w:rFonts w:hint="eastAsia"/>
          <w:b/>
          <w:bCs/>
          <w:sz w:val="32"/>
          <w:szCs w:val="32"/>
        </w:rPr>
        <w:t xml:space="preserve">廉 政 协 议</w:t>
      </w:r>
      <w:bookmarkEnd w:id="48"/>
      <w:r/>
      <w:r/>
    </w:p>
    <w:p>
      <w:pPr>
        <w:pStyle w:val="925"/>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052"/>
        <w:ind w:firstLine="42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为贯彻落实全面从严治党和党风廉政建设相关要求，防范商业贿赂及不正当竞争，确保甲乙双方工作人员廉洁自律，项目活动公开、公平、公正开展，根据《中华人民共和国反不正当竞争法》《中华人民共和国公职人员政务处分法》及廉政建设相关规定，双方经平等协商，签订本廉洁协议书（以下简称“本协议”），作为主合同不可分割的组成部分，与主合同具有同等法律效力。</w:t>
      </w:r>
      <w:r/>
    </w:p>
    <w:p>
      <w:pPr>
        <w:pStyle w:val="1052"/>
        <w:ind w:firstLine="422"/>
        <w:spacing w:before="0" w:beforeAutospacing="0" w:after="0" w:afterAutospacing="0" w:line="360" w:lineRule="auto"/>
        <w:rPr>
          <w:rFonts w:hint="eastAsia" w:ascii="宋体" w:hAnsi="宋体" w:eastAsia="宋体" w:cs="宋体"/>
          <w:b/>
          <w:sz w:val="21"/>
          <w:szCs w:val="21"/>
        </w:rPr>
      </w:pPr>
      <w:r/>
      <w:bookmarkStart w:id="49" w:name="_Toc15588"/>
      <w:r>
        <w:rPr>
          <w:rFonts w:hint="eastAsia" w:ascii="宋体" w:hAnsi="宋体" w:eastAsia="宋体" w:cs="宋体"/>
          <w:b/>
          <w:sz w:val="21"/>
          <w:szCs w:val="21"/>
        </w:rPr>
        <w:t xml:space="preserve">一、总则</w:t>
      </w:r>
      <w:bookmarkEnd w:id="49"/>
      <w:r/>
      <w:r/>
    </w:p>
    <w:p>
      <w:pPr>
        <w:numPr>
          <w:ilvl w:val="1"/>
          <w:numId w:val="0"/>
        </w:numPr>
        <w:ind w:firstLine="420"/>
        <w:spacing w:line="360" w:lineRule="auto"/>
        <w:tabs>
          <w:tab w:val="left" w:pos="0" w:leader="none"/>
          <w:tab w:val="left" w:pos="764" w:leader="none"/>
          <w:tab w:val="left" w:pos="955" w:leader="none"/>
          <w:tab w:val="left" w:pos="1146" w:leader="none"/>
        </w:tabs>
        <w:rPr>
          <w:rFonts w:hint="eastAsia" w:ascii="宋体" w:hAnsi="宋体" w:eastAsia="宋体" w:cs="宋体"/>
          <w:sz w:val="21"/>
          <w:szCs w:val="21"/>
        </w:rPr>
      </w:pPr>
      <w:r>
        <w:rPr>
          <w:rFonts w:hint="eastAsia" w:ascii="宋体" w:hAnsi="宋体" w:eastAsia="宋体" w:cs="宋体"/>
          <w:sz w:val="21"/>
          <w:szCs w:val="21"/>
        </w:rPr>
        <w:t xml:space="preserve">1、双方及其工作人员均应遵守国家和省、市以及行业主管部门关于党风廉政建设、行业管理等各项规定。</w:t>
      </w:r>
      <w:r/>
    </w:p>
    <w:p>
      <w:pPr>
        <w:numPr>
          <w:ilvl w:val="1"/>
          <w:numId w:val="0"/>
        </w:numPr>
        <w:ind w:firstLine="420"/>
        <w:spacing w:line="360" w:lineRule="auto"/>
        <w:tabs>
          <w:tab w:val="left" w:pos="0" w:leader="none"/>
          <w:tab w:val="left" w:pos="764" w:leader="none"/>
          <w:tab w:val="left" w:pos="955" w:leader="none"/>
          <w:tab w:val="left" w:pos="1146" w:leader="none"/>
        </w:tabs>
        <w:rPr>
          <w:rFonts w:hint="eastAsia" w:ascii="宋体" w:hAnsi="宋体" w:eastAsia="宋体" w:cs="宋体"/>
          <w:sz w:val="21"/>
          <w:szCs w:val="21"/>
        </w:rPr>
      </w:pPr>
      <w:r>
        <w:rPr>
          <w:rFonts w:hint="eastAsia" w:ascii="宋体" w:hAnsi="宋体" w:eastAsia="宋体" w:cs="宋体"/>
          <w:sz w:val="21"/>
          <w:szCs w:val="21"/>
        </w:rPr>
        <w:t xml:space="preserve">2、双方及其工作人员应自觉履行约定的合同内容及廉政协议各项规定，全面履行合同约定的其他权利义务。</w:t>
      </w:r>
      <w:r/>
    </w:p>
    <w:p>
      <w:pPr>
        <w:numPr>
          <w:ilvl w:val="1"/>
          <w:numId w:val="0"/>
        </w:numPr>
        <w:ind w:firstLine="420"/>
        <w:spacing w:line="360" w:lineRule="auto"/>
        <w:tabs>
          <w:tab w:val="left" w:pos="0" w:leader="none"/>
          <w:tab w:val="left" w:pos="764" w:leader="none"/>
          <w:tab w:val="left" w:pos="955" w:leader="none"/>
          <w:tab w:val="left" w:pos="1146" w:leader="none"/>
        </w:tabs>
        <w:rPr>
          <w:rFonts w:hint="eastAsia" w:ascii="宋体" w:hAnsi="宋体" w:eastAsia="宋体" w:cs="宋体"/>
          <w:sz w:val="21"/>
          <w:szCs w:val="21"/>
        </w:rPr>
      </w:pPr>
      <w:r>
        <w:rPr>
          <w:rFonts w:hint="eastAsia" w:ascii="宋体" w:hAnsi="宋体" w:eastAsia="宋体" w:cs="宋体"/>
          <w:sz w:val="21"/>
          <w:szCs w:val="21"/>
        </w:rPr>
        <w:t xml:space="preserve">3、双方的业务活动坚持公平、公正、透明的原则（法律法规另有规定的除外），严禁损害国家和集体利益，不得发生违反项目管理规章制度进行不正当交易活动。</w:t>
      </w:r>
      <w:r/>
    </w:p>
    <w:p>
      <w:pPr>
        <w:numPr>
          <w:ilvl w:val="1"/>
          <w:numId w:val="0"/>
        </w:numPr>
        <w:ind w:firstLine="420"/>
        <w:spacing w:line="360" w:lineRule="auto"/>
        <w:tabs>
          <w:tab w:val="left" w:pos="0" w:leader="none"/>
          <w:tab w:val="left" w:pos="764" w:leader="none"/>
          <w:tab w:val="left" w:pos="955" w:leader="none"/>
          <w:tab w:val="left" w:pos="1146" w:leader="none"/>
        </w:tabs>
        <w:rPr>
          <w:rFonts w:hint="eastAsia" w:ascii="宋体" w:hAnsi="宋体" w:eastAsia="宋体" w:cs="宋体"/>
          <w:sz w:val="21"/>
          <w:szCs w:val="21"/>
        </w:rPr>
      </w:pPr>
      <w:r>
        <w:rPr>
          <w:rFonts w:hint="eastAsia" w:ascii="宋体" w:hAnsi="宋体" w:eastAsia="宋体" w:cs="宋体"/>
          <w:sz w:val="21"/>
          <w:szCs w:val="21"/>
        </w:rPr>
        <w:t xml:space="preserve">4、双方应建立健全廉政管理制度，对己方人员加强廉政教育、进行廉政监督，执行廉政协议，落实廉洁自律规定，对发现的问题及时纠正，严肃处理。</w:t>
      </w:r>
      <w:r/>
    </w:p>
    <w:p>
      <w:pPr>
        <w:numPr>
          <w:ilvl w:val="1"/>
          <w:numId w:val="0"/>
        </w:numPr>
        <w:ind w:firstLine="420"/>
        <w:spacing w:line="360" w:lineRule="auto"/>
        <w:tabs>
          <w:tab w:val="left" w:pos="0" w:leader="none"/>
          <w:tab w:val="left" w:pos="764" w:leader="none"/>
          <w:tab w:val="left" w:pos="955" w:leader="none"/>
          <w:tab w:val="left" w:pos="1146" w:leader="none"/>
        </w:tabs>
        <w:rPr>
          <w:rFonts w:hint="eastAsia" w:ascii="宋体" w:hAnsi="宋体" w:eastAsia="宋体" w:cs="宋体"/>
          <w:sz w:val="21"/>
          <w:szCs w:val="21"/>
        </w:rPr>
      </w:pPr>
      <w:r>
        <w:rPr>
          <w:rFonts w:hint="eastAsia" w:ascii="宋体" w:hAnsi="宋体" w:eastAsia="宋体" w:cs="宋体"/>
          <w:sz w:val="21"/>
          <w:szCs w:val="21"/>
        </w:rPr>
        <w:t xml:space="preserve">5、甲乙双方及其工作人员在业务活动中发现对方有违纪违法行为的，应主动上报。双方均鼓励举报行为，对举报者信息进行一定范围的保密，保障举报者人身权益。</w:t>
      </w:r>
      <w:r/>
    </w:p>
    <w:p>
      <w:pPr>
        <w:numPr>
          <w:ilvl w:val="1"/>
          <w:numId w:val="0"/>
        </w:numPr>
        <w:ind w:firstLine="422"/>
        <w:spacing w:line="360" w:lineRule="auto"/>
        <w:tabs>
          <w:tab w:val="left" w:pos="0" w:leader="none"/>
          <w:tab w:val="left" w:pos="764" w:leader="none"/>
          <w:tab w:val="left" w:pos="955" w:leader="none"/>
          <w:tab w:val="left" w:pos="1146" w:leader="none"/>
        </w:tabs>
        <w:rPr>
          <w:rFonts w:hint="eastAsia" w:ascii="宋体" w:hAnsi="宋体" w:eastAsia="宋体" w:cs="宋体"/>
          <w:b/>
          <w:sz w:val="21"/>
          <w:szCs w:val="21"/>
        </w:rPr>
      </w:pPr>
      <w:r/>
      <w:bookmarkStart w:id="50" w:name="_Toc9123"/>
      <w:r>
        <w:rPr>
          <w:rFonts w:hint="eastAsia" w:ascii="宋体" w:hAnsi="宋体" w:eastAsia="宋体" w:cs="宋体"/>
          <w:b/>
          <w:sz w:val="21"/>
          <w:szCs w:val="21"/>
        </w:rPr>
        <w:t xml:space="preserve">二、甲方在廉政建设方面的责任</w:t>
      </w:r>
      <w:bookmarkEnd w:id="50"/>
      <w:r/>
      <w:r/>
    </w:p>
    <w:p>
      <w:pPr>
        <w:numPr>
          <w:ilvl w:val="1"/>
          <w:numId w:val="0"/>
        </w:numPr>
        <w:ind w:firstLine="420"/>
        <w:spacing w:line="360" w:lineRule="auto"/>
        <w:tabs>
          <w:tab w:val="left" w:pos="0" w:leader="none"/>
          <w:tab w:val="left" w:pos="764" w:leader="none"/>
          <w:tab w:val="left" w:pos="955" w:leader="none"/>
          <w:tab w:val="left" w:pos="1146" w:leader="none"/>
        </w:tabs>
        <w:rPr>
          <w:rFonts w:hint="eastAsia" w:ascii="宋体" w:hAnsi="宋体" w:eastAsia="宋体" w:cs="宋体"/>
          <w:sz w:val="21"/>
          <w:szCs w:val="21"/>
        </w:rPr>
      </w:pPr>
      <w:r>
        <w:rPr>
          <w:rFonts w:hint="eastAsia" w:ascii="宋体" w:hAnsi="宋体" w:eastAsia="宋体" w:cs="宋体"/>
          <w:sz w:val="21"/>
          <w:szCs w:val="21"/>
        </w:rPr>
        <w:t xml:space="preserve">1、甲方及其工作人员有责任向乙方介绍本单位有关廉政建设的各项制度和规定。</w:t>
      </w:r>
      <w:r/>
    </w:p>
    <w:p>
      <w:pPr>
        <w:numPr>
          <w:ilvl w:val="1"/>
          <w:numId w:val="0"/>
        </w:numPr>
        <w:ind w:firstLine="420"/>
        <w:spacing w:line="360" w:lineRule="auto"/>
        <w:tabs>
          <w:tab w:val="left" w:pos="0" w:leader="none"/>
          <w:tab w:val="left" w:pos="764" w:leader="none"/>
          <w:tab w:val="left" w:pos="955" w:leader="none"/>
          <w:tab w:val="left" w:pos="1146" w:leader="none"/>
        </w:tabs>
        <w:rPr>
          <w:rFonts w:hint="eastAsia" w:ascii="宋体" w:hAnsi="宋体" w:eastAsia="宋体" w:cs="宋体"/>
          <w:sz w:val="21"/>
          <w:szCs w:val="21"/>
        </w:rPr>
      </w:pPr>
      <w:r>
        <w:rPr>
          <w:rFonts w:hint="eastAsia" w:ascii="宋体" w:hAnsi="宋体" w:eastAsia="宋体" w:cs="宋体"/>
          <w:sz w:val="21"/>
          <w:szCs w:val="21"/>
        </w:rPr>
        <w:t xml:space="preserve">2、甲方及其工作人员应严格遵守廉洁从业各项规定。</w:t>
      </w:r>
      <w:r/>
    </w:p>
    <w:p>
      <w:pPr>
        <w:numPr>
          <w:ilvl w:val="1"/>
          <w:numId w:val="0"/>
        </w:numPr>
        <w:ind w:firstLine="420"/>
        <w:spacing w:line="360" w:lineRule="auto"/>
        <w:tabs>
          <w:tab w:val="left" w:pos="0" w:leader="none"/>
          <w:tab w:val="left" w:pos="764" w:leader="none"/>
          <w:tab w:val="left" w:pos="955" w:leader="none"/>
          <w:tab w:val="left" w:pos="1146" w:leader="none"/>
        </w:tabs>
        <w:rPr>
          <w:rFonts w:hint="eastAsia" w:ascii="宋体" w:hAnsi="宋体" w:eastAsia="宋体" w:cs="宋体"/>
          <w:sz w:val="21"/>
          <w:szCs w:val="21"/>
        </w:rPr>
      </w:pPr>
      <w:r>
        <w:rPr>
          <w:rFonts w:hint="eastAsia" w:ascii="宋体" w:hAnsi="宋体" w:eastAsia="宋体" w:cs="宋体"/>
          <w:sz w:val="21"/>
          <w:szCs w:val="21"/>
        </w:rPr>
        <w:t xml:space="preserve">3、甲方及其工作人员不得推荐利益相关人员安排至乙方单位任职，严禁利用职务上的影响力为特定关系人搞权钱交易，输送不当利益，不得以挂职名义在乙方相关单位领取工资、福利等。</w:t>
      </w:r>
      <w:r/>
    </w:p>
    <w:p>
      <w:pPr>
        <w:numPr>
          <w:ilvl w:val="1"/>
          <w:numId w:val="0"/>
        </w:numPr>
        <w:ind w:firstLine="420"/>
        <w:spacing w:line="360" w:lineRule="auto"/>
        <w:tabs>
          <w:tab w:val="left" w:pos="0" w:leader="none"/>
          <w:tab w:val="left" w:pos="764" w:leader="none"/>
          <w:tab w:val="left" w:pos="955" w:leader="none"/>
          <w:tab w:val="left" w:pos="1146" w:leader="none"/>
        </w:tabs>
        <w:rPr>
          <w:rFonts w:hint="eastAsia" w:ascii="宋体" w:hAnsi="宋体" w:eastAsia="宋体" w:cs="宋体"/>
          <w:sz w:val="21"/>
          <w:szCs w:val="21"/>
        </w:rPr>
      </w:pPr>
      <w:r>
        <w:rPr>
          <w:rFonts w:hint="eastAsia" w:ascii="宋体" w:hAnsi="宋体" w:eastAsia="宋体" w:cs="宋体"/>
          <w:sz w:val="21"/>
          <w:szCs w:val="21"/>
        </w:rPr>
        <w:t xml:space="preserve">4、甲方及其工作人员不得在合同履约中为乙方提供其他便利或特殊关照,不得利用职务或职务上的影响力以权谋私。</w:t>
      </w:r>
      <w:r/>
    </w:p>
    <w:p>
      <w:pPr>
        <w:numPr>
          <w:ilvl w:val="1"/>
          <w:numId w:val="0"/>
        </w:numPr>
        <w:ind w:firstLine="420"/>
        <w:spacing w:line="360" w:lineRule="auto"/>
        <w:tabs>
          <w:tab w:val="left" w:pos="0" w:leader="none"/>
          <w:tab w:val="left" w:pos="764" w:leader="none"/>
          <w:tab w:val="left" w:pos="955" w:leader="none"/>
          <w:tab w:val="left" w:pos="1146" w:leader="none"/>
        </w:tabs>
        <w:rPr>
          <w:rFonts w:hint="eastAsia" w:ascii="宋体" w:hAnsi="宋体" w:eastAsia="宋体" w:cs="宋体"/>
          <w:sz w:val="21"/>
          <w:szCs w:val="21"/>
        </w:rPr>
      </w:pPr>
      <w:r>
        <w:rPr>
          <w:rFonts w:hint="eastAsia" w:ascii="宋体" w:hAnsi="宋体" w:eastAsia="宋体" w:cs="宋体"/>
          <w:sz w:val="21"/>
          <w:szCs w:val="21"/>
        </w:rPr>
        <w:t xml:space="preserve">5、甲方及其工作人员不得进行违反廉政规定的任何其他活动。</w:t>
      </w:r>
      <w:r/>
    </w:p>
    <w:p>
      <w:pPr>
        <w:pStyle w:val="1052"/>
        <w:ind w:firstLine="422"/>
        <w:spacing w:before="0" w:beforeAutospacing="0" w:after="0" w:afterAutospacing="0" w:line="360" w:lineRule="auto"/>
        <w:rPr>
          <w:rFonts w:hint="eastAsia" w:ascii="宋体" w:hAnsi="宋体" w:eastAsia="宋体" w:cs="宋体"/>
          <w:b/>
          <w:sz w:val="21"/>
          <w:szCs w:val="21"/>
        </w:rPr>
      </w:pPr>
      <w:r/>
      <w:bookmarkStart w:id="51" w:name="_Toc5043"/>
      <w:r>
        <w:rPr>
          <w:rFonts w:hint="eastAsia" w:ascii="宋体" w:hAnsi="宋体" w:eastAsia="宋体" w:cs="宋体"/>
          <w:b/>
          <w:sz w:val="21"/>
          <w:szCs w:val="21"/>
        </w:rPr>
        <w:t xml:space="preserve">三、乙方在廉政建设方面的责任</w:t>
      </w:r>
      <w:bookmarkEnd w:id="51"/>
      <w:r/>
      <w:r/>
    </w:p>
    <w:p>
      <w:pPr>
        <w:numPr>
          <w:ilvl w:val="1"/>
          <w:numId w:val="0"/>
        </w:numPr>
        <w:ind w:firstLine="420"/>
        <w:spacing w:line="360" w:lineRule="auto"/>
        <w:tabs>
          <w:tab w:val="left" w:pos="0" w:leader="none"/>
          <w:tab w:val="left" w:pos="764" w:leader="none"/>
          <w:tab w:val="left" w:pos="955" w:leader="none"/>
          <w:tab w:val="left" w:pos="1146" w:leader="none"/>
        </w:tabs>
        <w:rPr>
          <w:rFonts w:hint="eastAsia" w:ascii="宋体" w:hAnsi="宋体" w:eastAsia="宋体" w:cs="宋体"/>
          <w:sz w:val="21"/>
          <w:szCs w:val="21"/>
        </w:rPr>
      </w:pPr>
      <w:r>
        <w:rPr>
          <w:rFonts w:hint="eastAsia" w:ascii="宋体" w:hAnsi="宋体" w:eastAsia="宋体" w:cs="宋体"/>
          <w:sz w:val="21"/>
          <w:szCs w:val="21"/>
        </w:rPr>
        <w:t xml:space="preserve">1、乙方有权了解甲方廉政建设的各项制度和规定，严格按有关规定要求开展业务工作，执行廉政规定，并与甲方签订廉洁承诺书。</w:t>
      </w:r>
      <w:r/>
    </w:p>
    <w:p>
      <w:pPr>
        <w:numPr>
          <w:ilvl w:val="1"/>
          <w:numId w:val="0"/>
        </w:numPr>
        <w:ind w:firstLine="420"/>
        <w:spacing w:line="360" w:lineRule="auto"/>
        <w:tabs>
          <w:tab w:val="left" w:pos="0" w:leader="none"/>
          <w:tab w:val="left" w:pos="764" w:leader="none"/>
          <w:tab w:val="left" w:pos="955" w:leader="none"/>
          <w:tab w:val="left" w:pos="1146" w:leader="none"/>
        </w:tabs>
        <w:rPr>
          <w:rFonts w:hint="eastAsia" w:ascii="宋体" w:hAnsi="宋体" w:eastAsia="宋体" w:cs="宋体"/>
          <w:sz w:val="21"/>
          <w:szCs w:val="21"/>
        </w:rPr>
      </w:pPr>
      <w:r>
        <w:rPr>
          <w:rFonts w:hint="eastAsia" w:ascii="宋体" w:hAnsi="宋体" w:eastAsia="宋体" w:cs="宋体"/>
          <w:sz w:val="21"/>
          <w:szCs w:val="21"/>
        </w:rPr>
        <w:t xml:space="preserve">2、乙方及其工作人员不得以任何形式邀请甲方及其工作人员参加有可能影响其公正执行公务的宴请、娱乐、健身等活动；不得以任何理由向甲方及其工作人员行贿或赠送礼品礼金等；不得以任何理由为甲方及其工作人员报销应由对方或个人支付的费用。</w:t>
      </w:r>
      <w:r/>
    </w:p>
    <w:p>
      <w:pPr>
        <w:numPr>
          <w:ilvl w:val="1"/>
          <w:numId w:val="0"/>
        </w:numPr>
        <w:ind w:firstLine="420"/>
        <w:spacing w:line="360" w:lineRule="auto"/>
        <w:tabs>
          <w:tab w:val="left" w:pos="0" w:leader="none"/>
          <w:tab w:val="left" w:pos="764" w:leader="none"/>
          <w:tab w:val="left" w:pos="955" w:leader="none"/>
          <w:tab w:val="left" w:pos="1146" w:leader="none"/>
        </w:tabs>
        <w:rPr>
          <w:rFonts w:hint="eastAsia" w:ascii="宋体" w:hAnsi="宋体" w:eastAsia="宋体" w:cs="宋体"/>
          <w:sz w:val="21"/>
          <w:szCs w:val="21"/>
        </w:rPr>
      </w:pPr>
      <w:r>
        <w:rPr>
          <w:rFonts w:hint="eastAsia" w:ascii="宋体" w:hAnsi="宋体" w:eastAsia="宋体" w:cs="宋体"/>
          <w:sz w:val="21"/>
          <w:szCs w:val="21"/>
        </w:rPr>
        <w:t xml:space="preserve">3、乙方及其工作人员不得将甲方工作人员配偶、子女、亲属、朋友等利益相关人员安排至本单位任职，为甲方特定关系人搞权钱交易，输送不当利益。</w:t>
      </w:r>
      <w:r/>
    </w:p>
    <w:p>
      <w:pPr>
        <w:numPr>
          <w:ilvl w:val="1"/>
          <w:numId w:val="0"/>
        </w:numPr>
        <w:ind w:firstLine="420"/>
        <w:spacing w:line="360" w:lineRule="auto"/>
        <w:tabs>
          <w:tab w:val="left" w:pos="0" w:leader="none"/>
          <w:tab w:val="left" w:pos="764" w:leader="none"/>
          <w:tab w:val="left" w:pos="955" w:leader="none"/>
          <w:tab w:val="left" w:pos="1146" w:leader="none"/>
        </w:tabs>
        <w:rPr>
          <w:rFonts w:hint="eastAsia" w:ascii="宋体" w:hAnsi="宋体" w:eastAsia="宋体" w:cs="宋体"/>
          <w:sz w:val="21"/>
          <w:szCs w:val="21"/>
        </w:rPr>
      </w:pPr>
      <w:r>
        <w:rPr>
          <w:rFonts w:hint="eastAsia" w:ascii="宋体" w:hAnsi="宋体" w:eastAsia="宋体" w:cs="宋体"/>
          <w:sz w:val="21"/>
          <w:szCs w:val="21"/>
        </w:rPr>
        <w:t xml:space="preserve">4、乙方及其工作人员不得在合同履约中不得以挂职名义安排甲方工作人员或其他利益相关人员领取工资、福利等，不得向甲方及其工作人员输送其他不当利益或提供特殊待遇。</w:t>
      </w:r>
      <w:r/>
    </w:p>
    <w:p>
      <w:pPr>
        <w:numPr>
          <w:ilvl w:val="1"/>
          <w:numId w:val="0"/>
        </w:numPr>
        <w:ind w:firstLine="420"/>
        <w:spacing w:line="360" w:lineRule="auto"/>
        <w:tabs>
          <w:tab w:val="left" w:pos="0" w:leader="none"/>
          <w:tab w:val="left" w:pos="764" w:leader="none"/>
          <w:tab w:val="left" w:pos="955" w:leader="none"/>
          <w:tab w:val="left" w:pos="1146" w:leader="none"/>
        </w:tabs>
        <w:rPr>
          <w:rFonts w:hint="eastAsia" w:ascii="宋体" w:hAnsi="宋体" w:eastAsia="宋体" w:cs="宋体"/>
          <w:sz w:val="21"/>
          <w:szCs w:val="21"/>
        </w:rPr>
      </w:pPr>
      <w:r>
        <w:rPr>
          <w:rFonts w:hint="eastAsia" w:ascii="宋体" w:hAnsi="宋体" w:eastAsia="宋体" w:cs="宋体"/>
          <w:sz w:val="21"/>
          <w:szCs w:val="21"/>
        </w:rPr>
        <w:t xml:space="preserve">5、乙方及其工作人员不得实施违反廉政规定的其他活动。</w:t>
      </w:r>
      <w:r/>
    </w:p>
    <w:p>
      <w:pPr>
        <w:pStyle w:val="1052"/>
        <w:ind w:firstLine="422"/>
        <w:spacing w:before="0" w:beforeAutospacing="0" w:after="0" w:afterAutospacing="0" w:line="360" w:lineRule="auto"/>
        <w:rPr>
          <w:rFonts w:hint="eastAsia" w:ascii="宋体" w:hAnsi="宋体" w:eastAsia="宋体" w:cs="宋体"/>
          <w:b/>
          <w:sz w:val="21"/>
          <w:szCs w:val="21"/>
        </w:rPr>
      </w:pPr>
      <w:r/>
      <w:bookmarkStart w:id="52" w:name="_Toc1735"/>
      <w:r>
        <w:rPr>
          <w:rFonts w:hint="eastAsia" w:ascii="宋体" w:hAnsi="宋体" w:eastAsia="宋体" w:cs="宋体"/>
          <w:b/>
          <w:sz w:val="21"/>
          <w:szCs w:val="21"/>
        </w:rPr>
        <w:t xml:space="preserve">四、违约责任</w:t>
      </w:r>
      <w:bookmarkEnd w:id="52"/>
      <w:r/>
      <w:r/>
    </w:p>
    <w:p>
      <w:pPr>
        <w:numPr>
          <w:ilvl w:val="1"/>
          <w:numId w:val="0"/>
        </w:numPr>
        <w:ind w:firstLine="420"/>
        <w:spacing w:line="360" w:lineRule="auto"/>
        <w:tabs>
          <w:tab w:val="left" w:pos="0" w:leader="none"/>
          <w:tab w:val="left" w:pos="764" w:leader="none"/>
          <w:tab w:val="left" w:pos="955" w:leader="none"/>
          <w:tab w:val="left" w:pos="1146" w:leader="none"/>
        </w:tabs>
        <w:rPr>
          <w:rFonts w:hint="eastAsia" w:ascii="宋体" w:hAnsi="宋体" w:eastAsia="宋体" w:cs="宋体"/>
          <w:sz w:val="21"/>
          <w:szCs w:val="21"/>
        </w:rPr>
      </w:pPr>
      <w:r>
        <w:rPr>
          <w:rFonts w:hint="eastAsia" w:ascii="宋体" w:hAnsi="宋体" w:eastAsia="宋体" w:cs="宋体"/>
          <w:sz w:val="21"/>
          <w:szCs w:val="21"/>
        </w:rPr>
        <w:t xml:space="preserve">1、甲方及其工作人员有违反本协议，根据党风廉政建设要求和相关法律法规处理。</w:t>
      </w:r>
      <w:r/>
    </w:p>
    <w:p>
      <w:pPr>
        <w:numPr>
          <w:ilvl w:val="1"/>
          <w:numId w:val="0"/>
        </w:numPr>
        <w:ind w:firstLine="420"/>
        <w:spacing w:line="360" w:lineRule="auto"/>
        <w:tabs>
          <w:tab w:val="left" w:pos="0" w:leader="none"/>
          <w:tab w:val="left" w:pos="764" w:leader="none"/>
          <w:tab w:val="left" w:pos="955" w:leader="none"/>
          <w:tab w:val="left" w:pos="1146" w:leader="none"/>
        </w:tabs>
        <w:rPr>
          <w:rFonts w:hint="eastAsia" w:ascii="宋体" w:hAnsi="宋体" w:eastAsia="宋体" w:cs="宋体"/>
          <w:sz w:val="21"/>
          <w:szCs w:val="21"/>
        </w:rPr>
      </w:pPr>
      <w:r>
        <w:rPr>
          <w:rFonts w:hint="eastAsia" w:ascii="宋体" w:hAnsi="宋体" w:eastAsia="宋体" w:cs="宋体"/>
          <w:sz w:val="21"/>
          <w:szCs w:val="21"/>
        </w:rPr>
        <w:t xml:space="preserve">2、乙方及其工作人员有违反本协议内容，发生严重违纪或违法行为。</w:t>
      </w:r>
      <w:r/>
    </w:p>
    <w:p>
      <w:pPr>
        <w:numPr>
          <w:ilvl w:val="1"/>
          <w:numId w:val="0"/>
        </w:numPr>
        <w:ind w:firstLine="420"/>
        <w:spacing w:line="360" w:lineRule="auto"/>
        <w:tabs>
          <w:tab w:val="left" w:pos="0" w:leader="none"/>
          <w:tab w:val="left" w:pos="764" w:leader="none"/>
          <w:tab w:val="left" w:pos="955" w:leader="none"/>
          <w:tab w:val="left" w:pos="1146" w:leader="none"/>
        </w:tabs>
        <w:rPr>
          <w:rFonts w:hint="eastAsia" w:ascii="宋体" w:hAnsi="宋体" w:eastAsia="宋体" w:cs="宋体"/>
          <w:sz w:val="21"/>
          <w:szCs w:val="21"/>
        </w:rPr>
      </w:pPr>
      <w:r>
        <w:rPr>
          <w:rFonts w:hint="eastAsia" w:ascii="宋体" w:hAnsi="宋体" w:eastAsia="宋体" w:cs="宋体"/>
          <w:sz w:val="21"/>
          <w:szCs w:val="21"/>
        </w:rPr>
        <w:t xml:space="preserve">2.1 产生严重不良社会舆论，使甲方名誉严重受损的。</w:t>
      </w:r>
      <w:r/>
    </w:p>
    <w:p>
      <w:pPr>
        <w:numPr>
          <w:ilvl w:val="1"/>
          <w:numId w:val="0"/>
        </w:numPr>
        <w:ind w:firstLine="420"/>
        <w:spacing w:line="360" w:lineRule="auto"/>
        <w:tabs>
          <w:tab w:val="left" w:pos="0" w:leader="none"/>
          <w:tab w:val="left" w:pos="764" w:leader="none"/>
          <w:tab w:val="left" w:pos="955" w:leader="none"/>
          <w:tab w:val="left" w:pos="1146" w:leader="none"/>
        </w:tabs>
        <w:rPr>
          <w:rFonts w:hint="eastAsia" w:ascii="宋体" w:hAnsi="宋体" w:eastAsia="宋体" w:cs="宋体"/>
          <w:sz w:val="21"/>
          <w:szCs w:val="21"/>
        </w:rPr>
      </w:pPr>
      <w:r>
        <w:rPr>
          <w:rFonts w:hint="eastAsia" w:ascii="宋体" w:hAnsi="宋体" w:eastAsia="宋体" w:cs="宋体"/>
          <w:sz w:val="21"/>
          <w:szCs w:val="21"/>
        </w:rPr>
        <w:t xml:space="preserve">2.2 乙方项目相关人员在项目履行过程中存在违反廉政要求，被立案侦查的。</w:t>
      </w:r>
      <w:r/>
    </w:p>
    <w:p>
      <w:pPr>
        <w:numPr>
          <w:ilvl w:val="1"/>
          <w:numId w:val="0"/>
        </w:numPr>
        <w:ind w:firstLine="420"/>
        <w:spacing w:line="360" w:lineRule="auto"/>
        <w:tabs>
          <w:tab w:val="left" w:pos="0" w:leader="none"/>
          <w:tab w:val="left" w:pos="764" w:leader="none"/>
          <w:tab w:val="left" w:pos="955" w:leader="none"/>
          <w:tab w:val="left" w:pos="1146" w:leader="none"/>
        </w:tabs>
        <w:rPr>
          <w:rFonts w:hint="eastAsia" w:ascii="宋体" w:hAnsi="宋体" w:eastAsia="宋体" w:cs="宋体"/>
          <w:sz w:val="21"/>
          <w:szCs w:val="21"/>
        </w:rPr>
      </w:pPr>
      <w:r>
        <w:rPr>
          <w:rFonts w:hint="eastAsia" w:ascii="宋体" w:hAnsi="宋体" w:eastAsia="宋体" w:cs="宋体"/>
          <w:sz w:val="21"/>
          <w:szCs w:val="21"/>
        </w:rPr>
        <w:t xml:space="preserve">2.3 乙方项目人员被依法认定廉政相关犯罪的。</w:t>
      </w:r>
      <w:r/>
    </w:p>
    <w:p>
      <w:pPr>
        <w:numPr>
          <w:ilvl w:val="1"/>
          <w:numId w:val="0"/>
        </w:numPr>
        <w:ind w:firstLine="420"/>
        <w:spacing w:line="360" w:lineRule="auto"/>
        <w:tabs>
          <w:tab w:val="left" w:pos="0" w:leader="none"/>
          <w:tab w:val="left" w:pos="764" w:leader="none"/>
          <w:tab w:val="left" w:pos="955" w:leader="none"/>
          <w:tab w:val="left" w:pos="1146" w:leader="none"/>
        </w:tabs>
        <w:rPr>
          <w:rFonts w:hint="eastAsia" w:ascii="宋体" w:hAnsi="宋体" w:eastAsia="宋体" w:cs="宋体"/>
          <w:sz w:val="21"/>
          <w:szCs w:val="21"/>
        </w:rPr>
      </w:pPr>
      <w:r>
        <w:rPr>
          <w:rFonts w:hint="eastAsia" w:ascii="宋体" w:hAnsi="宋体" w:eastAsia="宋体" w:cs="宋体"/>
          <w:sz w:val="21"/>
          <w:szCs w:val="21"/>
        </w:rPr>
        <w:t xml:space="preserve">有上述情形的，甲方有权视情况采取人员撤换，暂停项目履行、解除合同等措施。</w:t>
      </w:r>
      <w:r/>
    </w:p>
    <w:p>
      <w:pPr>
        <w:pStyle w:val="1052"/>
        <w:ind w:firstLine="422"/>
        <w:spacing w:before="0" w:beforeAutospacing="0" w:after="0" w:afterAutospacing="0" w:line="360" w:lineRule="auto"/>
        <w:rPr>
          <w:rFonts w:hint="eastAsia" w:ascii="宋体" w:hAnsi="宋体" w:eastAsia="宋体" w:cs="宋体"/>
          <w:b/>
          <w:sz w:val="21"/>
          <w:szCs w:val="21"/>
        </w:rPr>
      </w:pPr>
      <w:r/>
      <w:bookmarkStart w:id="53" w:name="_Toc4909"/>
      <w:r>
        <w:rPr>
          <w:rFonts w:hint="eastAsia" w:ascii="宋体" w:hAnsi="宋体" w:eastAsia="宋体" w:cs="宋体"/>
          <w:b/>
          <w:sz w:val="21"/>
          <w:szCs w:val="21"/>
        </w:rPr>
        <w:t xml:space="preserve">五、其它</w:t>
      </w:r>
      <w:bookmarkEnd w:id="53"/>
      <w:r/>
      <w:r/>
    </w:p>
    <w:p>
      <w:pPr>
        <w:numPr>
          <w:ilvl w:val="1"/>
          <w:numId w:val="0"/>
        </w:numPr>
        <w:ind w:firstLine="420"/>
        <w:spacing w:line="360" w:lineRule="auto"/>
        <w:tabs>
          <w:tab w:val="left" w:pos="0" w:leader="none"/>
          <w:tab w:val="left" w:pos="764" w:leader="none"/>
          <w:tab w:val="left" w:pos="955" w:leader="none"/>
          <w:tab w:val="left" w:pos="1146" w:leader="none"/>
        </w:tabs>
        <w:rPr>
          <w:rFonts w:hint="eastAsia" w:ascii="宋体" w:hAnsi="宋体" w:eastAsia="宋体" w:cs="宋体"/>
          <w:sz w:val="21"/>
          <w:szCs w:val="21"/>
        </w:rPr>
      </w:pPr>
      <w:r>
        <w:rPr>
          <w:rFonts w:hint="eastAsia" w:ascii="宋体" w:hAnsi="宋体" w:eastAsia="宋体" w:cs="宋体"/>
          <w:sz w:val="21"/>
          <w:szCs w:val="21"/>
        </w:rPr>
        <w:t xml:space="preserve">本协议有效期与主合同一致，经协议双方签署后即生效。</w:t>
      </w:r>
      <w:r/>
    </w:p>
    <w:p>
      <w:pPr>
        <w:numPr>
          <w:ilvl w:val="1"/>
          <w:numId w:val="0"/>
        </w:numPr>
        <w:ind w:firstLine="420"/>
        <w:spacing w:line="360" w:lineRule="auto"/>
        <w:tabs>
          <w:tab w:val="left" w:pos="0" w:leader="none"/>
          <w:tab w:val="left" w:pos="764" w:leader="none"/>
          <w:tab w:val="left" w:pos="955" w:leader="none"/>
          <w:tab w:val="left" w:pos="1146" w:leader="none"/>
        </w:tabs>
        <w:rPr>
          <w:rFonts w:hint="eastAsia" w:ascii="宋体" w:hAnsi="宋体" w:eastAsia="宋体" w:cs="宋体"/>
          <w:sz w:val="21"/>
          <w:szCs w:val="21"/>
        </w:rPr>
      </w:pPr>
      <w:r>
        <w:rPr>
          <w:rFonts w:hint="eastAsia" w:ascii="宋体" w:hAnsi="宋体" w:eastAsia="宋体" w:cs="宋体"/>
          <w:sz w:val="21"/>
          <w:szCs w:val="21"/>
        </w:rPr>
      </w:r>
      <w:r/>
    </w:p>
    <w:p>
      <w:pPr>
        <w:numPr>
          <w:ilvl w:val="1"/>
          <w:numId w:val="0"/>
        </w:numPr>
        <w:ind w:firstLine="420"/>
        <w:spacing w:line="360" w:lineRule="auto"/>
        <w:tabs>
          <w:tab w:val="left" w:pos="0" w:leader="none"/>
          <w:tab w:val="left" w:pos="764" w:leader="none"/>
          <w:tab w:val="left" w:pos="955" w:leader="none"/>
          <w:tab w:val="left" w:pos="1146" w:leader="none"/>
        </w:tabs>
        <w:rPr>
          <w:rFonts w:hint="eastAsia" w:ascii="宋体" w:hAnsi="宋体" w:eastAsia="宋体" w:cs="宋体"/>
          <w:sz w:val="21"/>
          <w:szCs w:val="21"/>
        </w:rPr>
      </w:pPr>
      <w:r>
        <w:rPr>
          <w:rFonts w:hint="eastAsia" w:ascii="宋体" w:hAnsi="宋体" w:eastAsia="宋体" w:cs="宋体"/>
          <w:sz w:val="21"/>
          <w:szCs w:val="21"/>
        </w:rPr>
      </w:r>
      <w:r/>
    </w:p>
    <w:p>
      <w:pPr>
        <w:numPr>
          <w:ilvl w:val="1"/>
          <w:numId w:val="0"/>
        </w:numPr>
        <w:ind w:firstLine="420"/>
        <w:spacing w:line="360" w:lineRule="auto"/>
        <w:tabs>
          <w:tab w:val="left" w:pos="0" w:leader="none"/>
          <w:tab w:val="left" w:pos="764" w:leader="none"/>
          <w:tab w:val="left" w:pos="955" w:leader="none"/>
          <w:tab w:val="left" w:pos="1146" w:leader="none"/>
        </w:tabs>
        <w:rPr>
          <w:rFonts w:hint="eastAsia" w:ascii="宋体" w:hAnsi="宋体" w:eastAsia="宋体" w:cs="宋体"/>
          <w:sz w:val="21"/>
          <w:szCs w:val="21"/>
        </w:rPr>
      </w:pPr>
      <w:r>
        <w:rPr>
          <w:rFonts w:hint="eastAsia" w:ascii="宋体" w:hAnsi="宋体" w:eastAsia="宋体" w:cs="宋体"/>
          <w:sz w:val="21"/>
          <w:szCs w:val="21"/>
        </w:rPr>
        <w:t xml:space="preserve">甲方单位：                                乙方单位：</w:t>
      </w:r>
      <w:r/>
    </w:p>
    <w:p>
      <w:pPr>
        <w:numPr>
          <w:ilvl w:val="1"/>
          <w:numId w:val="0"/>
        </w:numPr>
        <w:ind w:firstLine="420"/>
        <w:spacing w:line="360" w:lineRule="auto"/>
        <w:tabs>
          <w:tab w:val="left" w:pos="0" w:leader="none"/>
          <w:tab w:val="left" w:pos="764" w:leader="none"/>
          <w:tab w:val="left" w:pos="955" w:leader="none"/>
          <w:tab w:val="left" w:pos="1146" w:leader="none"/>
        </w:tabs>
        <w:rPr>
          <w:rFonts w:hint="eastAsia" w:ascii="宋体" w:hAnsi="宋体" w:eastAsia="宋体" w:cs="宋体"/>
          <w:sz w:val="21"/>
          <w:szCs w:val="21"/>
        </w:rPr>
      </w:pPr>
      <w:r>
        <w:rPr>
          <w:rFonts w:hint="eastAsia" w:ascii="宋体" w:hAnsi="宋体" w:eastAsia="宋体" w:cs="宋体"/>
          <w:sz w:val="21"/>
          <w:szCs w:val="21"/>
        </w:rPr>
      </w:r>
      <w:r/>
    </w:p>
    <w:p>
      <w:pPr>
        <w:numPr>
          <w:ilvl w:val="1"/>
          <w:numId w:val="0"/>
        </w:numPr>
        <w:ind w:firstLine="420"/>
        <w:spacing w:line="360" w:lineRule="auto"/>
        <w:tabs>
          <w:tab w:val="left" w:pos="0" w:leader="none"/>
          <w:tab w:val="left" w:pos="764" w:leader="none"/>
          <w:tab w:val="left" w:pos="955" w:leader="none"/>
          <w:tab w:val="left" w:pos="1146" w:leader="none"/>
        </w:tabs>
        <w:rPr>
          <w:rFonts w:hint="eastAsia" w:ascii="宋体" w:hAnsi="宋体" w:eastAsia="宋体" w:cs="宋体"/>
          <w:sz w:val="21"/>
          <w:szCs w:val="21"/>
        </w:rPr>
      </w:pPr>
      <w:r>
        <w:rPr>
          <w:rFonts w:hint="eastAsia" w:ascii="宋体" w:hAnsi="宋体" w:eastAsia="宋体" w:cs="宋体"/>
          <w:sz w:val="21"/>
          <w:szCs w:val="21"/>
        </w:rPr>
        <w:t xml:space="preserve">法定代表人：                              法定代表人：</w:t>
      </w:r>
      <w:r/>
    </w:p>
    <w:p>
      <w:pPr>
        <w:numPr>
          <w:ilvl w:val="1"/>
          <w:numId w:val="0"/>
        </w:numPr>
        <w:ind w:firstLine="420"/>
        <w:spacing w:line="360" w:lineRule="auto"/>
        <w:tabs>
          <w:tab w:val="left" w:pos="0" w:leader="none"/>
          <w:tab w:val="left" w:pos="764" w:leader="none"/>
          <w:tab w:val="left" w:pos="955" w:leader="none"/>
          <w:tab w:val="left" w:pos="1146" w:leader="none"/>
        </w:tabs>
        <w:rPr>
          <w:rFonts w:hint="eastAsia" w:ascii="宋体" w:hAnsi="宋体" w:eastAsia="宋体" w:cs="宋体"/>
          <w:sz w:val="21"/>
          <w:szCs w:val="21"/>
        </w:rPr>
      </w:pPr>
      <w:r>
        <w:rPr>
          <w:rFonts w:hint="eastAsia" w:ascii="宋体" w:hAnsi="宋体" w:eastAsia="宋体" w:cs="宋体"/>
          <w:sz w:val="21"/>
          <w:szCs w:val="21"/>
        </w:rPr>
      </w:r>
      <w:r/>
    </w:p>
    <w:p>
      <w:pPr>
        <w:pStyle w:val="1052"/>
        <w:ind w:firstLine="1045"/>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               </w:t>
      </w:r>
      <w:r/>
    </w:p>
    <w:p>
      <w:pPr>
        <w:pStyle w:val="1052"/>
        <w:ind w:firstLine="1148"/>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 签订日期：</w:t>
      </w:r>
      <w:r/>
    </w:p>
    <w:p>
      <w:pPr>
        <w:jc w:val="left"/>
        <w:widowControl/>
        <w:rPr>
          <w:rFonts w:cs="方正仿宋_GBK" w:asciiTheme="minorEastAsia" w:hAnsiTheme="minorEastAsia"/>
          <w:sz w:val="24"/>
        </w:rPr>
      </w:pPr>
      <w:r>
        <w:rPr>
          <w:rFonts w:cs="方正仿宋_GBK" w:asciiTheme="minorEastAsia" w:hAnsiTheme="minorEastAsia"/>
        </w:rPr>
        <w:br w:type="page" w:clear="all"/>
      </w:r>
      <w:r/>
    </w:p>
    <w:p>
      <w:pPr>
        <w:rPr>
          <w:rFonts w:ascii="宋体" w:hAnsi="宋体" w:eastAsia="宋体" w:cs="宋体"/>
          <w:szCs w:val="21"/>
        </w:rPr>
      </w:pPr>
      <w:r>
        <w:rPr>
          <w:rFonts w:hint="eastAsia" w:ascii="宋体" w:hAnsi="宋体" w:eastAsia="宋体" w:cs="宋体"/>
          <w:szCs w:val="21"/>
          <w:lang w:val="en-US" w:eastAsia="zh-CN"/>
        </w:rPr>
        <w:t xml:space="preserve">合同</w:t>
      </w:r>
      <w:r>
        <w:rPr>
          <w:rFonts w:hint="eastAsia" w:ascii="宋体" w:hAnsi="宋体" w:eastAsia="宋体" w:cs="宋体"/>
          <w:szCs w:val="21"/>
        </w:rPr>
        <w:t xml:space="preserve">附件2：</w:t>
      </w:r>
      <w:r/>
    </w:p>
    <w:p>
      <w:pPr>
        <w:ind w:firstLine="482"/>
        <w:jc w:val="center"/>
        <w:rPr>
          <w:rFonts w:cs="仿宋" w:asciiTheme="minorEastAsia" w:hAnsiTheme="minorEastAsia"/>
          <w:b/>
          <w:color w:val="000000" w:themeColor="text1"/>
          <w:sz w:val="32"/>
          <w:szCs w:val="32"/>
          <w14:textFill>
            <w14:solidFill>
              <w14:schemeClr w14:val="tx1"/>
            </w14:solidFill>
          </w14:textFill>
        </w:rPr>
      </w:pPr>
      <w:r/>
      <w:bookmarkStart w:id="54" w:name="_Toc28362"/>
      <w:r>
        <w:rPr>
          <w:rFonts w:hint="eastAsia" w:cs="仿宋" w:asciiTheme="minorEastAsia" w:hAnsiTheme="minorEastAsia"/>
          <w:b/>
          <w:color w:val="000000" w:themeColor="text1"/>
          <w:sz w:val="32"/>
          <w:szCs w:val="32"/>
          <w14:textFill>
            <w14:solidFill>
              <w14:schemeClr w14:val="tx1"/>
            </w14:solidFill>
          </w14:textFill>
        </w:rPr>
        <w:t xml:space="preserve">项目安全协议书</w:t>
      </w:r>
      <w:bookmarkEnd w:id="54"/>
      <w:r/>
      <w:r/>
    </w:p>
    <w:p>
      <w:pPr>
        <w:spacing w:line="360" w:lineRule="auto"/>
        <w:shd w:val="clear" w:color="auto" w:fill="ffffff"/>
        <w:widowControl/>
        <w:rPr>
          <w:rFonts w:hint="eastAsia" w:ascii="宋体" w:hAnsi="宋体" w:eastAsia="宋体" w:cs="宋体"/>
          <w:color w:val="333333"/>
          <w:u w:val="single"/>
        </w:rPr>
        <w:outlineLvl w:val="1"/>
      </w:pPr>
      <w:r/>
      <w:bookmarkStart w:id="55" w:name="_Toc153983312"/>
      <w:r>
        <w:rPr>
          <w:rFonts w:hint="eastAsia" w:ascii="宋体" w:hAnsi="宋体" w:eastAsia="宋体" w:cs="宋体"/>
          <w:color w:val="333333"/>
        </w:rPr>
        <w:t xml:space="preserve">甲方：</w:t>
      </w:r>
      <w:bookmarkEnd w:id="55"/>
      <w:r>
        <w:rPr>
          <w:rFonts w:hint="eastAsia" w:ascii="宋体" w:hAnsi="宋体" w:eastAsia="宋体" w:cs="宋体"/>
          <w:u w:val="single"/>
        </w:rPr>
        <w:t xml:space="preserve">               </w:t>
      </w:r>
      <w:r/>
    </w:p>
    <w:p>
      <w:pPr>
        <w:spacing w:line="360" w:lineRule="auto"/>
        <w:shd w:val="clear" w:color="auto" w:fill="ffffff"/>
        <w:widowControl/>
        <w:rPr>
          <w:rFonts w:hint="eastAsia" w:ascii="宋体" w:hAnsi="宋体" w:eastAsia="宋体" w:cs="宋体"/>
        </w:rPr>
        <w:outlineLvl w:val="1"/>
      </w:pPr>
      <w:r/>
      <w:bookmarkStart w:id="56" w:name="_Toc153983313"/>
      <w:r>
        <w:rPr>
          <w:rFonts w:hint="eastAsia" w:ascii="宋体" w:hAnsi="宋体" w:eastAsia="宋体" w:cs="宋体"/>
          <w:color w:val="333333"/>
        </w:rPr>
        <w:t xml:space="preserve">乙方:</w:t>
      </w:r>
      <w:bookmarkEnd w:id="56"/>
      <w:r>
        <w:rPr>
          <w:rFonts w:hint="eastAsia" w:ascii="宋体" w:hAnsi="宋体" w:eastAsia="宋体" w:cs="宋体"/>
        </w:rPr>
        <w:t xml:space="preserve"> </w:t>
      </w:r>
      <w:r>
        <w:rPr>
          <w:rFonts w:hint="eastAsia" w:ascii="宋体" w:hAnsi="宋体" w:eastAsia="宋体" w:cs="宋体"/>
          <w:u w:val="single"/>
        </w:rPr>
        <w:t xml:space="preserve">               </w:t>
      </w:r>
      <w:r/>
    </w:p>
    <w:p>
      <w:pPr>
        <w:ind w:firstLine="420"/>
        <w:spacing w:line="360" w:lineRule="auto"/>
        <w:shd w:val="clear" w:color="auto" w:fill="ffffff"/>
        <w:rPr>
          <w:rFonts w:hint="eastAsia" w:ascii="宋体" w:hAnsi="宋体" w:eastAsia="宋体" w:cs="宋体"/>
          <w:szCs w:val="21"/>
        </w:rPr>
      </w:pPr>
      <w:r>
        <w:rPr>
          <w:rFonts w:hint="eastAsia" w:ascii="宋体" w:hAnsi="宋体" w:eastAsia="宋体" w:cs="宋体"/>
          <w:szCs w:val="21"/>
        </w:rPr>
        <w:t xml:space="preserve">为贯彻国家安全生产法律、法规、条例、规章以及“安全第一，预防为主，综合治理”的安全生产方针，明确甲乙双方的安全生产管理目标及责任，确保项目安全，杜绝安全事故发生，双方本着平等、自愿、公平和诚实信用的原则协商一致，签订本协议书。</w:t>
      </w:r>
      <w:r/>
    </w:p>
    <w:p>
      <w:pPr>
        <w:ind w:firstLine="422"/>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一、项目名称：</w:t>
      </w:r>
      <w:r/>
    </w:p>
    <w:p>
      <w:pPr>
        <w:ind w:firstLine="422"/>
        <w:spacing w:line="360" w:lineRule="auto"/>
        <w:shd w:val="clear" w:color="auto" w:fill="ffffff"/>
        <w:rPr>
          <w:rFonts w:hint="eastAsia" w:ascii="宋体" w:hAnsi="宋体" w:eastAsia="宋体" w:cs="宋体"/>
          <w:szCs w:val="21"/>
        </w:rPr>
      </w:pPr>
      <w:r>
        <w:rPr>
          <w:rFonts w:hint="eastAsia" w:ascii="宋体" w:hAnsi="宋体" w:eastAsia="宋体" w:cs="宋体"/>
          <w:b/>
          <w:bCs/>
          <w:szCs w:val="21"/>
        </w:rPr>
        <w:t xml:space="preserve">二、项目概况：</w:t>
      </w:r>
      <w:r>
        <w:rPr>
          <w:rFonts w:hint="eastAsia" w:ascii="宋体" w:hAnsi="宋体" w:eastAsia="宋体" w:cs="宋体"/>
          <w:szCs w:val="21"/>
        </w:rPr>
        <w:t xml:space="preserve">见甲乙双方承发包合同</w:t>
      </w:r>
      <w:r/>
    </w:p>
    <w:p>
      <w:pPr>
        <w:ind w:firstLine="422"/>
        <w:spacing w:line="360" w:lineRule="auto"/>
        <w:shd w:val="clear" w:color="auto" w:fill="ffffff"/>
        <w:rPr>
          <w:rFonts w:hint="eastAsia" w:ascii="宋体" w:hAnsi="宋体" w:eastAsia="宋体" w:cs="宋体"/>
          <w:szCs w:val="21"/>
        </w:rPr>
      </w:pPr>
      <w:r>
        <w:rPr>
          <w:rFonts w:hint="eastAsia" w:ascii="宋体" w:hAnsi="宋体" w:eastAsia="宋体" w:cs="宋体"/>
          <w:b/>
          <w:bCs/>
          <w:szCs w:val="21"/>
        </w:rPr>
        <w:t xml:space="preserve">三、安全生产目标：</w:t>
      </w:r>
      <w:r>
        <w:rPr>
          <w:rFonts w:hint="eastAsia" w:ascii="宋体" w:hAnsi="宋体" w:eastAsia="宋体" w:cs="宋体"/>
          <w:bCs/>
          <w:szCs w:val="21"/>
        </w:rPr>
        <w:t xml:space="preserve">安全生产无事故</w:t>
      </w:r>
      <w:r/>
    </w:p>
    <w:p>
      <w:pPr>
        <w:ind w:firstLine="422"/>
        <w:spacing w:line="360" w:lineRule="auto"/>
        <w:shd w:val="clear" w:color="auto" w:fill="ffffff"/>
        <w:rPr>
          <w:rFonts w:hint="eastAsia" w:ascii="宋体" w:hAnsi="宋体" w:eastAsia="宋体" w:cs="宋体"/>
          <w:b/>
          <w:bCs/>
          <w:szCs w:val="21"/>
        </w:rPr>
      </w:pPr>
      <w:r>
        <w:rPr>
          <w:rFonts w:hint="eastAsia" w:ascii="宋体" w:hAnsi="宋体" w:eastAsia="宋体" w:cs="宋体"/>
          <w:b/>
          <w:bCs/>
          <w:szCs w:val="21"/>
        </w:rPr>
        <w:t xml:space="preserve">四、 项目安全管理人员代表</w:t>
      </w:r>
      <w:r/>
    </w:p>
    <w:p>
      <w:pPr>
        <w:ind w:firstLine="420"/>
        <w:spacing w:line="360" w:lineRule="auto"/>
        <w:shd w:val="clear" w:color="auto" w:fill="ffffff"/>
        <w:rPr>
          <w:rFonts w:hint="eastAsia" w:ascii="宋体" w:hAnsi="宋体" w:eastAsia="宋体" w:cs="宋体"/>
          <w:b/>
          <w:bCs/>
          <w:szCs w:val="21"/>
        </w:rPr>
      </w:pPr>
      <w:r>
        <w:rPr>
          <w:rFonts w:hint="eastAsia" w:ascii="宋体" w:hAnsi="宋体" w:eastAsia="宋体" w:cs="宋体"/>
          <w:szCs w:val="21"/>
        </w:rPr>
        <w:t xml:space="preserve">为保证项目安全管理与明确安全责任，现场管理人员明确如下：</w:t>
      </w:r>
      <w:r/>
    </w:p>
    <w:p>
      <w:pPr>
        <w:ind w:firstLine="420"/>
        <w:spacing w:line="360" w:lineRule="auto"/>
        <w:shd w:val="clear" w:color="auto" w:fill="ffffff"/>
        <w:widowControl/>
        <w:rPr>
          <w:rFonts w:hint="eastAsia" w:ascii="宋体" w:hAnsi="宋体" w:eastAsia="宋体" w:cs="宋体"/>
          <w:szCs w:val="21"/>
        </w:rPr>
      </w:pPr>
      <w:r/>
      <w:bookmarkStart w:id="57" w:name="_Toc1144"/>
      <w:r>
        <w:rPr>
          <w:rFonts w:hint="eastAsia" w:ascii="宋体" w:hAnsi="宋体" w:eastAsia="宋体" w:cs="宋体"/>
          <w:szCs w:val="21"/>
        </w:rPr>
        <w:t xml:space="preserve">1．甲方人员（现场管理工程师）：</w:t>
      </w:r>
      <w:bookmarkEnd w:id="57"/>
      <w:r>
        <w:rPr>
          <w:rFonts w:hint="eastAsia" w:ascii="宋体" w:hAnsi="宋体" w:eastAsia="宋体" w:cs="宋体"/>
          <w:szCs w:val="21"/>
        </w:rPr>
        <w:t xml:space="preserve"> </w:t>
      </w:r>
      <w:r/>
    </w:p>
    <w:p>
      <w:pPr>
        <w:ind w:firstLine="420"/>
        <w:spacing w:line="360" w:lineRule="auto"/>
        <w:shd w:val="clear" w:color="auto" w:fill="ffffff"/>
        <w:widowControl/>
        <w:rPr>
          <w:rFonts w:hint="eastAsia" w:ascii="宋体" w:hAnsi="宋体" w:eastAsia="宋体" w:cs="宋体"/>
          <w:szCs w:val="21"/>
          <w:u w:val="single"/>
        </w:rPr>
      </w:pPr>
      <w:r>
        <w:rPr>
          <w:rFonts w:hint="eastAsia" w:ascii="宋体" w:hAnsi="宋体" w:eastAsia="宋体" w:cs="宋体"/>
          <w:szCs w:val="21"/>
        </w:rPr>
        <w:t xml:space="preserve">联系方式：</w:t>
      </w:r>
      <w:r/>
    </w:p>
    <w:p>
      <w:pPr>
        <w:ind w:firstLine="420"/>
        <w:spacing w:line="360" w:lineRule="auto"/>
        <w:shd w:val="clear" w:color="auto" w:fill="ffffff"/>
        <w:widowControl/>
        <w:rPr>
          <w:rFonts w:hint="eastAsia" w:ascii="宋体" w:hAnsi="宋体" w:eastAsia="宋体" w:cs="宋体"/>
          <w:szCs w:val="21"/>
        </w:rPr>
      </w:pPr>
      <w:r/>
      <w:bookmarkStart w:id="58" w:name="_Toc2317"/>
      <w:r>
        <w:rPr>
          <w:rFonts w:hint="eastAsia" w:ascii="宋体" w:hAnsi="宋体" w:eastAsia="宋体" w:cs="宋体"/>
          <w:szCs w:val="21"/>
        </w:rPr>
        <w:t xml:space="preserve">2．乙方人员（项目经理）：</w:t>
      </w:r>
      <w:bookmarkEnd w:id="58"/>
      <w:r>
        <w:rPr>
          <w:rFonts w:hint="eastAsia" w:ascii="宋体" w:hAnsi="宋体" w:eastAsia="宋体" w:cs="宋体"/>
          <w:szCs w:val="21"/>
        </w:rPr>
        <w:t xml:space="preserve"> </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联系方式：</w:t>
      </w:r>
      <w:r/>
    </w:p>
    <w:p>
      <w:pPr>
        <w:ind w:firstLine="422"/>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五、甲方安全责任</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1．甲方（或委托监理单位）有权检查乙方项目实施的安全及文明现场管理工作。</w:t>
      </w:r>
      <w:r/>
    </w:p>
    <w:p>
      <w:pPr>
        <w:ind w:firstLine="436"/>
        <w:spacing w:line="360" w:lineRule="auto"/>
        <w:shd w:val="clear" w:color="auto" w:fill="ffffff"/>
        <w:widowControl/>
        <w:rPr>
          <w:rFonts w:hint="eastAsia" w:ascii="宋体" w:hAnsi="宋体" w:eastAsia="宋体" w:cs="宋体"/>
          <w:spacing w:val="4"/>
          <w:szCs w:val="21"/>
        </w:rPr>
      </w:pPr>
      <w:r>
        <w:rPr>
          <w:rFonts w:hint="eastAsia" w:ascii="宋体" w:hAnsi="宋体" w:eastAsia="宋体" w:cs="宋体"/>
          <w:spacing w:val="4"/>
          <w:szCs w:val="21"/>
        </w:rPr>
        <w:t xml:space="preserve">2．甲方有权对乙方在项目中履行安全生产主体责任情况检查督促，对乙方在项目中不履行安全生产主体责任的有关事实、有关人员违章作业等行为进行制止、纠正并发出安全整改通知、扣款通知，直至清退出场，解除合同。</w:t>
      </w:r>
      <w:r/>
    </w:p>
    <w:p>
      <w:pPr>
        <w:ind w:firstLine="436"/>
        <w:spacing w:line="360" w:lineRule="auto"/>
        <w:shd w:val="clear" w:color="auto" w:fill="ffffff"/>
        <w:widowControl/>
        <w:rPr>
          <w:rFonts w:hint="eastAsia" w:ascii="宋体" w:hAnsi="宋体" w:eastAsia="宋体" w:cs="宋体"/>
          <w:spacing w:val="4"/>
          <w:szCs w:val="21"/>
        </w:rPr>
      </w:pPr>
      <w:r>
        <w:rPr>
          <w:rFonts w:hint="eastAsia" w:ascii="宋体" w:hAnsi="宋体" w:eastAsia="宋体" w:cs="宋体"/>
          <w:spacing w:val="4"/>
          <w:szCs w:val="21"/>
        </w:rPr>
        <w:t xml:space="preserve">3.甲方有权对乙方安全管理进行督促检查，对于查出的隐患，甲方应要求乙方限期整改。</w:t>
      </w:r>
      <w:r/>
    </w:p>
    <w:p>
      <w:pPr>
        <w:ind w:firstLine="422"/>
        <w:spacing w:line="360" w:lineRule="auto"/>
        <w:shd w:val="clear" w:color="auto" w:fill="ffffff"/>
        <w:widowControl/>
        <w:rPr>
          <w:rFonts w:hint="eastAsia" w:ascii="宋体" w:hAnsi="宋体" w:eastAsia="宋体" w:cs="宋体"/>
          <w:szCs w:val="21"/>
        </w:rPr>
      </w:pPr>
      <w:r>
        <w:rPr>
          <w:rFonts w:hint="eastAsia" w:ascii="宋体" w:hAnsi="宋体" w:eastAsia="宋体" w:cs="宋体"/>
          <w:b/>
          <w:szCs w:val="21"/>
        </w:rPr>
        <w:t xml:space="preserve">六</w:t>
      </w:r>
      <w:r>
        <w:rPr>
          <w:rFonts w:hint="eastAsia" w:ascii="宋体" w:hAnsi="宋体" w:eastAsia="宋体" w:cs="宋体"/>
          <w:b/>
          <w:bCs/>
          <w:szCs w:val="21"/>
        </w:rPr>
        <w:t xml:space="preserve">、乙方安全责任</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乙方作为项目的承包单位负有安全生产主体责任，对项目客体安全隐患导致的事故，以及所发生的任何人员、财产安全事故负有直接责任，并应承担全部经济赔偿责任、全部法律责任。</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乙方应切实履行以下安全保障义务责任：</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1．乙方所提供的项目要求的相关资质证明材料应真实、合法、有效。</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乙方必须严格执行《中华人民共和国安全生产法》、项目安全相关的国家有关法律法规，以及政府有关部门对项目有关的安全生产行政指令（一般以文件形式）。乙方还应遵守甲方安全管理有关规定，并强化落实苏州市安全生产工作“六化”建设，确保具备安全生产条件。</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3.乙方必须建立健全相应的安全生产责任制度和安全管理制度，建立安全生产管理小组，项目经理为安全生产责任人。安全生产管理小组应根据项目大小安排安全管理人员每日巡视项目现场。</w:t>
      </w:r>
      <w:r/>
    </w:p>
    <w:p>
      <w:pPr>
        <w:ind w:firstLine="420"/>
        <w:spacing w:line="360" w:lineRule="auto"/>
        <w:shd w:val="clear" w:color="auto" w:fill="ffffff"/>
        <w:rPr>
          <w:rFonts w:hint="eastAsia" w:ascii="宋体" w:hAnsi="宋体" w:eastAsia="宋体" w:cs="宋体"/>
          <w:szCs w:val="21"/>
        </w:rPr>
      </w:pPr>
      <w:r>
        <w:rPr>
          <w:rFonts w:hint="eastAsia" w:ascii="宋体" w:hAnsi="宋体" w:eastAsia="宋体" w:cs="宋体"/>
          <w:szCs w:val="21"/>
        </w:rPr>
        <w:t xml:space="preserve">4．乙方项目实施，应严格执行《劳动法》、《劳动合同法》，遵守国家和地方关于劳动安全、劳务用工法律法规及规章制度，保证项目用工的合法性，切实保障劳动者合法权益。</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5.乙方必须按国家有关规定，及时足额缴纳工伤保险等社会保险，积极购买足额的人身险、意外险、雇主责任险等相关商业保险，为项目人员配备足够数量的、合格有效的安全防护用品、安全用具，落实风险减量措施。乙方与其项目人员之间发生的一切纠纷，乙方应当及时、妥善处理、承担全部责任。</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6．项目实施前，乙方须组织全体人员进行安全教育，未经安全生产教育培训和未获资质人员，不得上岗作业。特种作业人员和特种设备作业人员必须持有《中华人民共和国特种作业操作证》和《特种设备作业人员证书》，且不超过国家法定退休年龄。向甲方提供特种作业和特种设备作业人员名单、操作证复印件和培训记录。</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7.项目开始前，乙方应对项目安全情况摸底后向现场工作人员交底并形成书面记录，并按规定制定各类安全方案（措施）报甲方备案。</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8．乙方必须接受甲方（或委托的第三方单位）的监督、检查，对甲方提出的安全整改意见必须及时整改。乙方有保存相关资料，配合甲方进行检查 并提供相关报告的义务。</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9．乙方必须严格执行国家施工现场临时用电及机械设备使用有关技术规范和安全操作规程，对所管养或甲方提供其使用的各类设施设备、场所的安全负责，定期进行检查和维护，确保没有安全隐患。涉及特种设备的，乙方应办理使用登记，并进行定期检验，确保完好有效。乙方应对养护和使用人员进行安全培训，确保他们了解并遵守相关的安全操作规程，包括但不限于设施设备运行安全、消防安全、用电安全等。</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10．乙方涉及特殊作业（如动火、有限空间等）应执行审批制度，并按照甲方相关规定在安全监管平台备案，明确作业时间、地点、管理人员、作业内容、现场图片。</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11．乙方在作业过程中，存在与其他项目承包单位在同一场所作业时，应与其他项目承包单位之间应签订安全生产管理协议，明确各方职责和安全措施，指定专人进行安全检查与协调，并及时向甲方报告作业情况。</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12．项目发生安全事件的，乙方须立即采取措施挽救生命，做好现场保护防范次生灾害发生，并立即向甲方报告；事发后，要立即组织成立安全事故（事件）应急处置工作组，积极做好处置工作，防止事态扩大引发舆情；要配合有关方面调查，未了结之前，工作组不解散；事故了结后，应将调查报告及乙方事故处理意见提交甲方备案。（四不放过原则）</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13.乙方应严格遵循、执行</w:t>
      </w:r>
      <w:r>
        <w:rPr>
          <w:rFonts w:hint="eastAsia" w:ascii="宋体" w:hAnsi="宋体" w:eastAsia="宋体" w:cs="宋体"/>
          <w:bCs/>
          <w:szCs w:val="21"/>
        </w:rPr>
        <w:t xml:space="preserve">对应项目的安全作业手册或安全作业标准或安全作业规范。乙方违反安全作业手册或安全作业标准或安全作业规范任一要求的，构成过错，属于违约，应承担违约责任。</w:t>
      </w:r>
      <w:r/>
    </w:p>
    <w:p>
      <w:pPr>
        <w:ind w:firstLine="422"/>
        <w:spacing w:line="360" w:lineRule="auto"/>
        <w:shd w:val="clear" w:color="auto" w:fill="ffffff"/>
        <w:widowControl/>
        <w:rPr>
          <w:rFonts w:hint="eastAsia" w:ascii="宋体" w:hAnsi="宋体" w:eastAsia="宋体" w:cs="宋体"/>
          <w:szCs w:val="21"/>
        </w:rPr>
      </w:pPr>
      <w:r>
        <w:rPr>
          <w:rFonts w:hint="eastAsia" w:ascii="宋体" w:hAnsi="宋体" w:eastAsia="宋体" w:cs="宋体"/>
          <w:b/>
          <w:szCs w:val="21"/>
        </w:rPr>
        <w:t xml:space="preserve">七、项目有关责任</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1．项目发生安全事故的，由乙方依法承担事故责任和经济责任，赔偿受害方（包括甲方）因此造成的人身和/或财产损失。</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2．为确保社会稳定，乙方负有经济赔偿兜底责任。</w:t>
      </w:r>
      <w:r/>
    </w:p>
    <w:p>
      <w:pPr>
        <w:ind w:firstLine="422"/>
        <w:spacing w:line="360" w:lineRule="auto"/>
        <w:shd w:val="clear" w:color="auto" w:fill="ffffff"/>
        <w:widowControl/>
        <w:rPr>
          <w:rFonts w:hint="eastAsia" w:ascii="宋体" w:hAnsi="宋体" w:eastAsia="宋体" w:cs="宋体"/>
          <w:b/>
          <w:spacing w:val="6"/>
          <w:szCs w:val="21"/>
        </w:rPr>
      </w:pPr>
      <w:r>
        <w:rPr>
          <w:rFonts w:hint="eastAsia" w:ascii="宋体" w:hAnsi="宋体" w:eastAsia="宋体" w:cs="宋体"/>
          <w:b/>
          <w:szCs w:val="21"/>
        </w:rPr>
        <w:t xml:space="preserve">八</w:t>
      </w:r>
      <w:r>
        <w:rPr>
          <w:rFonts w:hint="eastAsia" w:ascii="宋体" w:hAnsi="宋体" w:eastAsia="宋体" w:cs="宋体"/>
          <w:b/>
          <w:spacing w:val="6"/>
          <w:szCs w:val="21"/>
        </w:rPr>
        <w:t xml:space="preserve">、甲乙双方必须严格执行本协议，本协议效力独立于主合同。</w:t>
      </w:r>
      <w:r>
        <w:rPr>
          <w:rFonts w:hint="eastAsia" w:ascii="宋体" w:hAnsi="宋体" w:eastAsia="宋体" w:cs="宋体"/>
          <w:b/>
          <w:szCs w:val="21"/>
        </w:rPr>
        <w:t xml:space="preserve">本协议在履行过程中发生的争议，由双方当事人协商解决或由甲方组织向第三方机构申请调解。调解不成的，甲乙双方应向甲方所在地法院提起诉讼。</w:t>
      </w:r>
      <w:r/>
    </w:p>
    <w:p>
      <w:pPr>
        <w:ind w:firstLine="482"/>
        <w:spacing w:line="360" w:lineRule="auto"/>
        <w:shd w:val="clear" w:color="auto" w:fill="ffffff"/>
        <w:widowControl/>
        <w:rPr>
          <w:rFonts w:hint="eastAsia" w:ascii="宋体" w:hAnsi="宋体" w:eastAsia="宋体" w:cs="宋体"/>
          <w:szCs w:val="21"/>
        </w:rPr>
      </w:pPr>
      <w:r>
        <w:rPr>
          <w:rFonts w:hint="eastAsia" w:ascii="宋体" w:hAnsi="宋体" w:eastAsia="宋体" w:cs="宋体"/>
          <w:b/>
          <w:szCs w:val="21"/>
        </w:rPr>
        <w:t xml:space="preserve">九、</w:t>
      </w:r>
      <w:r>
        <w:rPr>
          <w:rFonts w:hint="eastAsia" w:ascii="宋体" w:hAnsi="宋体" w:eastAsia="宋体" w:cs="宋体"/>
          <w:bCs/>
          <w:szCs w:val="21"/>
        </w:rPr>
        <w:t xml:space="preserve">本协议包括附件《承包单位安全生产主体责任清单（通用）》</w:t>
      </w:r>
      <w:r>
        <w:rPr>
          <w:rFonts w:hint="eastAsia" w:ascii="宋体" w:hAnsi="宋体" w:eastAsia="宋体" w:cs="宋体"/>
          <w:szCs w:val="21"/>
        </w:rPr>
        <w:t xml:space="preserve">本协议（含附件1）经双方法定代表人签字并加盖公章后生效。</w:t>
      </w:r>
      <w:r/>
    </w:p>
    <w:p>
      <w:pPr>
        <w:ind w:firstLine="48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ind w:firstLine="480"/>
        <w:shd w:val="clear" w:color="auto" w:fill="ffffff"/>
        <w:widowControl/>
        <w:rPr>
          <w:rFonts w:asciiTheme="minorEastAsia" w:hAnsiTheme="minorEastAsia"/>
          <w:szCs w:val="21"/>
        </w:rPr>
      </w:pPr>
      <w:r>
        <w:rPr>
          <w:rFonts w:asciiTheme="minorEastAsia" w:hAnsiTheme="minorEastAsia"/>
          <w:szCs w:val="21"/>
        </w:rPr>
      </w:r>
      <w:r/>
    </w:p>
    <w:p>
      <w:pPr>
        <w:pStyle w:val="928"/>
      </w:pPr>
      <w:r/>
      <w:r/>
    </w:p>
    <w:tbl>
      <w:tblPr>
        <w:tblStyle w:val="952"/>
        <w:tblW w:w="928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643"/>
        <w:gridCol w:w="4644"/>
      </w:tblGrid>
      <w:tr>
        <w:trPr/>
        <w:tc>
          <w:tcPr>
            <w:tcW w:w="4643" w:type="dxa"/>
            <w:textDirection w:val="lrTb"/>
            <w:noWrap w:val="false"/>
          </w:tcPr>
          <w:p>
            <w:pPr>
              <w:ind w:firstLine="480"/>
              <w:shd w:val="clear" w:color="auto" w:fill="ffffff"/>
              <w:widowControl/>
              <w:rPr>
                <w:rFonts w:cs="宋体" w:asciiTheme="minorEastAsia" w:hAnsiTheme="minorEastAsia"/>
                <w:szCs w:val="21"/>
                <w:u w:val="single"/>
              </w:rPr>
            </w:pPr>
            <w:r>
              <w:rPr>
                <w:rFonts w:hint="eastAsia" w:cs="宋体" w:asciiTheme="minorEastAsia" w:hAnsiTheme="minorEastAsia"/>
                <w:szCs w:val="21"/>
              </w:rPr>
              <w:t xml:space="preserve">甲方：（签章）</w:t>
            </w:r>
            <w:r/>
          </w:p>
          <w:p>
            <w:pPr>
              <w:ind w:firstLine="480"/>
              <w:shd w:val="clear" w:color="auto" w:fill="ffffff"/>
              <w:widowControl/>
              <w:rPr>
                <w:rFonts w:cs="宋体" w:asciiTheme="minorEastAsia" w:hAnsiTheme="minorEastAsia"/>
                <w:szCs w:val="21"/>
              </w:rPr>
            </w:pPr>
            <w:r>
              <w:rPr>
                <w:rFonts w:cs="宋体" w:asciiTheme="minorEastAsia" w:hAnsiTheme="minorEastAsia"/>
                <w:szCs w:val="21"/>
              </w:rPr>
            </w:r>
            <w:r/>
          </w:p>
          <w:p>
            <w:pPr>
              <w:ind w:firstLine="480"/>
              <w:shd w:val="clear" w:color="auto" w:fill="ffffff"/>
              <w:widowControl/>
              <w:rPr>
                <w:rFonts w:cs="宋体" w:asciiTheme="minorEastAsia" w:hAnsiTheme="minorEastAsia"/>
                <w:szCs w:val="21"/>
              </w:rPr>
            </w:pPr>
            <w:r>
              <w:rPr>
                <w:rFonts w:cs="宋体" w:asciiTheme="minorEastAsia" w:hAnsiTheme="minorEastAsia"/>
                <w:szCs w:val="21"/>
              </w:rPr>
            </w:r>
            <w:r/>
          </w:p>
          <w:p>
            <w:pPr>
              <w:ind w:firstLine="480"/>
              <w:shd w:val="clear" w:color="auto" w:fill="ffffff"/>
              <w:widowControl/>
              <w:rPr>
                <w:rFonts w:cs="宋体" w:asciiTheme="minorEastAsia" w:hAnsiTheme="minorEastAsia"/>
                <w:szCs w:val="21"/>
              </w:rPr>
            </w:pPr>
            <w:r>
              <w:rPr>
                <w:rFonts w:cs="宋体" w:asciiTheme="minorEastAsia" w:hAnsiTheme="minorEastAsia"/>
                <w:szCs w:val="21"/>
              </w:rPr>
            </w:r>
            <w:r/>
          </w:p>
          <w:p>
            <w:pPr>
              <w:ind w:firstLine="480"/>
              <w:shd w:val="clear" w:color="auto" w:fill="ffffff"/>
              <w:widowControl/>
              <w:rPr>
                <w:rFonts w:asciiTheme="minorEastAsia" w:hAnsiTheme="minorEastAsia"/>
                <w:szCs w:val="21"/>
              </w:rPr>
            </w:pPr>
            <w:r>
              <w:rPr>
                <w:rFonts w:hint="eastAsia" w:cs="宋体" w:asciiTheme="minorEastAsia" w:hAnsiTheme="minorEastAsia"/>
                <w:szCs w:val="21"/>
              </w:rPr>
              <w:t xml:space="preserve">法定代表人：</w:t>
            </w:r>
            <w:r/>
          </w:p>
        </w:tc>
        <w:tc>
          <w:tcPr>
            <w:tcW w:w="4644" w:type="dxa"/>
            <w:textDirection w:val="lrTb"/>
            <w:noWrap w:val="false"/>
          </w:tcPr>
          <w:p>
            <w:pPr>
              <w:ind w:firstLine="480"/>
              <w:shd w:val="clear" w:color="auto" w:fill="ffffff"/>
              <w:widowControl/>
              <w:rPr>
                <w:rFonts w:cs="宋体" w:asciiTheme="minorEastAsia" w:hAnsiTheme="minorEastAsia"/>
                <w:szCs w:val="21"/>
              </w:rPr>
            </w:pPr>
            <w:r>
              <w:rPr>
                <w:rFonts w:hint="eastAsia" w:cs="宋体" w:asciiTheme="minorEastAsia" w:hAnsiTheme="minorEastAsia"/>
                <w:szCs w:val="21"/>
              </w:rPr>
              <w:t xml:space="preserve">乙方：（签章）</w:t>
            </w:r>
            <w:r/>
          </w:p>
          <w:p>
            <w:pPr>
              <w:ind w:firstLine="480"/>
              <w:shd w:val="clear" w:color="auto" w:fill="ffffff"/>
              <w:widowControl/>
              <w:rPr>
                <w:rFonts w:cs="宋体" w:asciiTheme="minorEastAsia" w:hAnsiTheme="minorEastAsia"/>
                <w:szCs w:val="21"/>
              </w:rPr>
            </w:pPr>
            <w:r>
              <w:rPr>
                <w:rFonts w:cs="宋体" w:asciiTheme="minorEastAsia" w:hAnsiTheme="minorEastAsia"/>
                <w:szCs w:val="21"/>
              </w:rPr>
            </w:r>
            <w:r/>
          </w:p>
          <w:p>
            <w:pPr>
              <w:ind w:firstLine="480"/>
              <w:shd w:val="clear" w:color="auto" w:fill="ffffff"/>
              <w:widowControl/>
              <w:rPr>
                <w:rFonts w:cs="宋体" w:asciiTheme="minorEastAsia" w:hAnsiTheme="minorEastAsia"/>
                <w:szCs w:val="21"/>
              </w:rPr>
            </w:pPr>
            <w:r>
              <w:rPr>
                <w:rFonts w:cs="宋体" w:asciiTheme="minorEastAsia" w:hAnsiTheme="minorEastAsia"/>
                <w:szCs w:val="21"/>
              </w:rPr>
            </w:r>
            <w:r/>
          </w:p>
          <w:p>
            <w:pPr>
              <w:ind w:firstLine="480"/>
              <w:shd w:val="clear" w:color="auto" w:fill="ffffff"/>
              <w:widowControl/>
              <w:rPr>
                <w:rFonts w:cs="宋体" w:asciiTheme="minorEastAsia" w:hAnsiTheme="minorEastAsia"/>
                <w:szCs w:val="21"/>
              </w:rPr>
            </w:pPr>
            <w:r>
              <w:rPr>
                <w:rFonts w:cs="宋体" w:asciiTheme="minorEastAsia" w:hAnsiTheme="minorEastAsia"/>
                <w:szCs w:val="21"/>
              </w:rPr>
            </w:r>
            <w:r/>
          </w:p>
          <w:p>
            <w:pPr>
              <w:ind w:firstLine="480"/>
              <w:shd w:val="clear" w:color="auto" w:fill="ffffff"/>
              <w:widowControl/>
              <w:rPr>
                <w:rFonts w:cs="宋体" w:asciiTheme="minorEastAsia" w:hAnsiTheme="minorEastAsia"/>
                <w:szCs w:val="21"/>
              </w:rPr>
            </w:pPr>
            <w:r>
              <w:rPr>
                <w:rFonts w:hint="eastAsia" w:cs="宋体" w:asciiTheme="minorEastAsia" w:hAnsiTheme="minorEastAsia"/>
                <w:szCs w:val="21"/>
              </w:rPr>
              <w:t xml:space="preserve">法定代表人：</w:t>
            </w:r>
            <w:r/>
          </w:p>
        </w:tc>
      </w:tr>
    </w:tbl>
    <w:p>
      <w:pP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r>
      <w:r/>
    </w:p>
    <w:p>
      <w:pPr>
        <w:rPr>
          <w:rFonts w:hint="eastAsia" w:ascii="仿宋" w:hAnsi="仿宋" w:eastAsia="仿宋"/>
          <w:b/>
          <w:sz w:val="32"/>
          <w:szCs w:val="32"/>
        </w:rPr>
      </w:pPr>
      <w:r>
        <w:rPr>
          <w:rFonts w:hint="eastAsia" w:ascii="仿宋" w:hAnsi="仿宋" w:eastAsia="仿宋"/>
          <w:b/>
          <w:sz w:val="32"/>
          <w:szCs w:val="32"/>
        </w:rPr>
        <w:br w:type="page" w:clear="all"/>
      </w:r>
      <w:r/>
    </w:p>
    <w:p>
      <w:pPr>
        <w:ind w:firstLine="643"/>
        <w:jc w:val="both"/>
        <w:spacing w:line="620" w:lineRule="exact"/>
        <w:rPr>
          <w:rFonts w:ascii="仿宋" w:hAnsi="仿宋" w:eastAsia="仿宋"/>
          <w:b/>
          <w:sz w:val="32"/>
          <w:szCs w:val="32"/>
        </w:rPr>
      </w:pPr>
      <w:r/>
      <w:bookmarkStart w:id="59" w:name="_Toc11493"/>
      <w:r>
        <w:rPr>
          <w:rFonts w:hint="eastAsia" w:ascii="仿宋" w:hAnsi="仿宋" w:eastAsia="仿宋"/>
          <w:b/>
          <w:sz w:val="32"/>
          <w:szCs w:val="32"/>
        </w:rPr>
        <w:t xml:space="preserve">项目安全协议书附件：承包单位安全生产主体责任清单（通用）</w:t>
      </w:r>
      <w:bookmarkEnd w:id="59"/>
      <w:r/>
      <w:r/>
    </w:p>
    <w:p>
      <w:pPr>
        <w:ind w:firstLine="480"/>
        <w:rPr>
          <w:rFonts w:hint="eastAsia" w:asciiTheme="minorEastAsia" w:hAnsiTheme="minorEastAsia"/>
        </w:rPr>
      </w:pPr>
      <w:r>
        <w:rPr>
          <w:rFonts w:hint="eastAsia" w:asciiTheme="minorEastAsia" w:hAnsiTheme="minorEastAsia"/>
        </w:rPr>
      </w:r>
      <w:r/>
    </w:p>
    <w:p>
      <w:pPr>
        <w:ind w:firstLine="480"/>
        <w:rPr>
          <w:rFonts w:asciiTheme="minorEastAsia" w:hAnsiTheme="minorEastAsia"/>
        </w:rPr>
      </w:pPr>
      <w:r>
        <w:rPr>
          <w:rFonts w:hint="eastAsia" w:asciiTheme="minorEastAsia" w:hAnsiTheme="minorEastAsia"/>
        </w:rPr>
        <w:t xml:space="preserve">注：本主体责任清单项下的“生产”为广义，包括且不限于责任主体的各类生产、经营、建设、施工、作业等活动。</w:t>
      </w:r>
      <w:r/>
    </w:p>
    <w:tbl>
      <w:tblPr>
        <w:tblStyle w:val="918"/>
        <w:tblW w:w="10051" w:type="dxa"/>
        <w:tblInd w:w="0" w:type="dxa"/>
        <w:tblLayout w:type="fixed"/>
        <w:tblCellMar>
          <w:left w:w="28" w:type="dxa"/>
          <w:top w:w="0" w:type="dxa"/>
          <w:right w:w="28" w:type="dxa"/>
          <w:bottom w:w="0" w:type="dxa"/>
        </w:tblCellMar>
        <w:tblLook w:val="04A0" w:firstRow="1" w:lastRow="0" w:firstColumn="1" w:lastColumn="0" w:noHBand="0" w:noVBand="1"/>
      </w:tblPr>
      <w:tblGrid>
        <w:gridCol w:w="991"/>
        <w:gridCol w:w="428"/>
        <w:gridCol w:w="1612"/>
        <w:gridCol w:w="7020"/>
      </w:tblGrid>
      <w:tr>
        <w:trPr>
          <w:trHeight w:val="57"/>
          <w:tblHeader/>
        </w:trPr>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责任类别</w:t>
            </w:r>
            <w:r/>
          </w:p>
        </w:tc>
        <w:tc>
          <w:tcPr>
            <w:tcBorders>
              <w:top w:val="single" w:color="auto" w:sz="4" w:space="0"/>
              <w:left w:val="none" w:color="000000" w:sz="4" w:space="0"/>
              <w:bottom w:val="single" w:color="auto" w:sz="4" w:space="0"/>
              <w:right w:val="single" w:color="auto" w:sz="4" w:space="0"/>
            </w:tcBorders>
            <w:tcW w:w="428" w:type="dxa"/>
            <w:vAlign w:val="center"/>
            <w:textDirection w:val="lrTb"/>
            <w:noWrap w:val="false"/>
          </w:tcPr>
          <w:p>
            <w:pPr>
              <w:jc w:val="center"/>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序号</w:t>
            </w:r>
            <w:r/>
          </w:p>
        </w:tc>
        <w:tc>
          <w:tcPr>
            <w:tcBorders>
              <w:top w:val="single" w:color="auto" w:sz="4" w:space="0"/>
              <w:left w:val="none" w:color="000000" w:sz="4" w:space="0"/>
              <w:bottom w:val="single" w:color="auto" w:sz="4" w:space="0"/>
              <w:right w:val="single" w:color="auto" w:sz="4" w:space="0"/>
            </w:tcBorders>
            <w:tcW w:w="1612" w:type="dxa"/>
            <w:vAlign w:val="center"/>
            <w:textDirection w:val="lrTb"/>
            <w:noWrap w:val="false"/>
          </w:tcPr>
          <w:p>
            <w:pPr>
              <w:jc w:val="center"/>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责任要点</w:t>
            </w:r>
            <w:r/>
          </w:p>
        </w:tc>
        <w:tc>
          <w:tcPr>
            <w:tcBorders>
              <w:top w:val="single" w:color="auto" w:sz="4" w:space="0"/>
              <w:left w:val="none" w:color="000000" w:sz="4" w:space="0"/>
              <w:bottom w:val="single" w:color="auto" w:sz="4" w:space="0"/>
              <w:right w:val="single" w:color="auto" w:sz="4" w:space="0"/>
            </w:tcBorders>
            <w:tcW w:w="7020" w:type="dxa"/>
            <w:vAlign w:val="center"/>
            <w:textDirection w:val="lrTb"/>
            <w:noWrap w:val="false"/>
          </w:tcPr>
          <w:p>
            <w:pPr>
              <w:jc w:val="center"/>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责任内容</w:t>
            </w:r>
            <w:r/>
          </w:p>
        </w:tc>
      </w:tr>
      <w:tr>
        <w:trPr>
          <w:trHeight w:val="57"/>
        </w:trPr>
        <w:tc>
          <w:tcPr>
            <w:tcBorders>
              <w:top w:val="none" w:color="000000" w:sz="4" w:space="0"/>
              <w:left w:val="single" w:color="auto" w:sz="4" w:space="0"/>
              <w:bottom w:val="single" w:color="000000" w:sz="4" w:space="0"/>
              <w:right w:val="single" w:color="auto" w:sz="4" w:space="0"/>
            </w:tcBorders>
            <w:tcW w:w="991" w:type="dxa"/>
            <w:vAlign w:val="center"/>
            <w:vMerge w:val="restart"/>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严格落实第一责任人责任</w:t>
            </w:r>
            <w:r/>
          </w:p>
        </w:tc>
        <w:tc>
          <w:tcPr>
            <w:tcBorders>
              <w:top w:val="none" w:color="000000" w:sz="4" w:space="0"/>
              <w:left w:val="none" w:color="000000" w:sz="4" w:space="0"/>
              <w:bottom w:val="single" w:color="auto" w:sz="4" w:space="0"/>
              <w:right w:val="single" w:color="auto" w:sz="4" w:space="0"/>
            </w:tcBorders>
            <w:tcW w:w="428" w:type="dxa"/>
            <w:vAlign w:val="center"/>
            <w:textDirection w:val="lrTb"/>
            <w:noWrap w:val="false"/>
          </w:tcPr>
          <w:p>
            <w:pPr>
              <w:jc w:val="center"/>
              <w:widowControl/>
              <w:rPr>
                <w:rFonts w:hint="eastAsia" w:ascii="宋体" w:hAnsi="宋体" w:eastAsia="宋体" w:cs="宋体"/>
                <w:color w:val="333333"/>
                <w:sz w:val="21"/>
                <w:szCs w:val="21"/>
              </w:rPr>
            </w:pPr>
            <w:r>
              <w:rPr>
                <w:rFonts w:hint="eastAsia" w:ascii="宋体" w:hAnsi="宋体" w:eastAsia="宋体" w:cs="宋体"/>
                <w:color w:val="333333"/>
                <w:sz w:val="21"/>
                <w:szCs w:val="21"/>
              </w:rPr>
              <w:t xml:space="preserve">1</w:t>
            </w:r>
            <w:r/>
          </w:p>
        </w:tc>
        <w:tc>
          <w:tcPr>
            <w:tcBorders>
              <w:top w:val="none" w:color="000000" w:sz="4" w:space="0"/>
              <w:left w:val="none" w:color="000000" w:sz="4" w:space="0"/>
              <w:bottom w:val="single" w:color="auto" w:sz="4" w:space="0"/>
              <w:right w:val="single" w:color="auto" w:sz="4" w:space="0"/>
            </w:tcBorders>
            <w:tcW w:w="1612" w:type="dxa"/>
            <w:vAlign w:val="center"/>
            <w:textDirection w:val="lrTb"/>
            <w:noWrap w:val="false"/>
          </w:tcPr>
          <w:p>
            <w:pPr>
              <w:widowControl/>
              <w:rPr>
                <w:rFonts w:hint="eastAsia" w:ascii="宋体" w:hAnsi="宋体" w:eastAsia="宋体" w:cs="宋体"/>
                <w:color w:val="333333"/>
                <w:sz w:val="21"/>
                <w:szCs w:val="21"/>
              </w:rPr>
            </w:pPr>
            <w:r>
              <w:rPr>
                <w:rFonts w:hint="eastAsia" w:ascii="宋体" w:hAnsi="宋体" w:eastAsia="宋体" w:cs="宋体"/>
                <w:color w:val="333333"/>
                <w:sz w:val="21"/>
                <w:szCs w:val="21"/>
              </w:rPr>
              <w:t xml:space="preserve">承包单位法定代表人和实际控制人切实履行第一责任</w:t>
            </w:r>
            <w:r/>
          </w:p>
        </w:tc>
        <w:tc>
          <w:tcPr>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单位董事长、总经理等法定代表人和实际控制人是安全生产第一责任人，对本项目的安全生产工作全面负责，应亲自推动安全生产制度的建立，经常深入一线检查安全生产工作，监督安全生产制度落实，研究解决安全生产突出问题。</w:t>
            </w:r>
            <w:r/>
          </w:p>
        </w:tc>
      </w:tr>
      <w:tr>
        <w:trPr>
          <w:trHeight w:val="57"/>
        </w:trPr>
        <w:tc>
          <w:tcPr>
            <w:tcBorders>
              <w:top w:val="none" w:color="000000" w:sz="4" w:space="0"/>
              <w:left w:val="single" w:color="auto" w:sz="4" w:space="0"/>
              <w:bottom w:val="single" w:color="000000" w:sz="4" w:space="0"/>
              <w:right w:val="single" w:color="auto" w:sz="4" w:space="0"/>
            </w:tcBorders>
            <w:tcW w:w="991" w:type="dxa"/>
            <w:vAlign w:val="center"/>
            <w:vMerge w:val="continue"/>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428" w:type="dxa"/>
            <w:vAlign w:val="center"/>
            <w:textDirection w:val="lrTb"/>
            <w:noWrap w:val="false"/>
          </w:tcPr>
          <w:p>
            <w:pPr>
              <w:jc w:val="center"/>
              <w:widowControl/>
              <w:rPr>
                <w:rFonts w:hint="eastAsia" w:ascii="宋体" w:hAnsi="宋体" w:eastAsia="宋体" w:cs="宋体"/>
                <w:color w:val="333333"/>
                <w:sz w:val="21"/>
                <w:szCs w:val="21"/>
              </w:rPr>
            </w:pPr>
            <w:r>
              <w:rPr>
                <w:rFonts w:hint="eastAsia" w:ascii="宋体" w:hAnsi="宋体" w:eastAsia="宋体" w:cs="宋体"/>
                <w:color w:val="333333"/>
                <w:sz w:val="21"/>
                <w:szCs w:val="21"/>
              </w:rPr>
              <w:t xml:space="preserve">2</w:t>
            </w:r>
            <w:r/>
          </w:p>
        </w:tc>
        <w:tc>
          <w:tcPr>
            <w:tcBorders>
              <w:top w:val="none" w:color="000000" w:sz="4" w:space="0"/>
              <w:left w:val="none" w:color="000000" w:sz="4" w:space="0"/>
              <w:bottom w:val="single" w:color="auto" w:sz="4" w:space="0"/>
              <w:right w:val="single" w:color="auto" w:sz="4" w:space="0"/>
            </w:tcBorders>
            <w:tcW w:w="1612"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坚持依法生产经营、建设施工等活动</w:t>
            </w:r>
            <w:r/>
          </w:p>
        </w:tc>
        <w:tc>
          <w:tcPr>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单位必须牢固树立法治观念，从事生产经营、建设施工等活动应依法取得安全生产相关证照和许可，符合法律法规、国家和地方标准或者行业标准规定的安全生产条件，及时主动获取并严格执行与安全生产相关的法律法规标准，依法健全完善安全生产规章规程和安全防范措施，严禁使用国家和政府行业主管部门明令淘汰的危及生产安全的设备及工艺，及时淘汰更新陈旧落后的设备及工艺。</w:t>
            </w:r>
            <w:r/>
          </w:p>
        </w:tc>
      </w:tr>
      <w:tr>
        <w:trPr>
          <w:trHeight w:val="57"/>
        </w:trPr>
        <w:tc>
          <w:tcPr>
            <w:tcBorders>
              <w:top w:val="none" w:color="000000" w:sz="4" w:space="0"/>
              <w:left w:val="single" w:color="auto" w:sz="4" w:space="0"/>
              <w:bottom w:val="single" w:color="000000" w:sz="4" w:space="0"/>
              <w:right w:val="single" w:color="auto" w:sz="4" w:space="0"/>
            </w:tcBorders>
            <w:tcW w:w="991" w:type="dxa"/>
            <w:vAlign w:val="center"/>
            <w:vMerge w:val="restart"/>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严格落实第一责任人责任</w:t>
            </w:r>
            <w:r/>
          </w:p>
        </w:tc>
        <w:tc>
          <w:tcPr>
            <w:tcBorders>
              <w:top w:val="none" w:color="000000" w:sz="4" w:space="0"/>
              <w:left w:val="none" w:color="000000" w:sz="4" w:space="0"/>
              <w:bottom w:val="single" w:color="auto" w:sz="4" w:space="0"/>
              <w:right w:val="single" w:color="auto" w:sz="4" w:space="0"/>
            </w:tcBorders>
            <w:tcW w:w="428" w:type="dxa"/>
            <w:vAlign w:val="center"/>
            <w:textDirection w:val="lrTb"/>
            <w:noWrap w:val="false"/>
          </w:tcPr>
          <w:p>
            <w:pPr>
              <w:jc w:val="center"/>
              <w:widowControl/>
              <w:rPr>
                <w:rFonts w:hint="eastAsia" w:ascii="宋体" w:hAnsi="宋体" w:eastAsia="宋体" w:cs="宋体"/>
                <w:color w:val="333333"/>
                <w:sz w:val="21"/>
                <w:szCs w:val="21"/>
              </w:rPr>
            </w:pPr>
            <w:r>
              <w:rPr>
                <w:rFonts w:hint="eastAsia" w:ascii="宋体" w:hAnsi="宋体" w:eastAsia="宋体" w:cs="宋体"/>
                <w:color w:val="333333"/>
                <w:sz w:val="21"/>
                <w:szCs w:val="21"/>
              </w:rPr>
              <w:t xml:space="preserve">3</w:t>
            </w:r>
            <w:r/>
          </w:p>
        </w:tc>
        <w:tc>
          <w:tcPr>
            <w:tcBorders>
              <w:top w:val="none" w:color="000000" w:sz="4" w:space="0"/>
              <w:left w:val="none" w:color="000000" w:sz="4" w:space="0"/>
              <w:bottom w:val="single" w:color="auto" w:sz="4" w:space="0"/>
              <w:right w:val="single" w:color="auto" w:sz="4" w:space="0"/>
            </w:tcBorders>
            <w:tcW w:w="1612"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加强安全管理机构和人员配备</w:t>
            </w:r>
            <w:r/>
          </w:p>
        </w:tc>
        <w:tc>
          <w:tcPr>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单位应依法依规设置安全生产、建设施工等管理机构或者配备专（兼）职安全生产管理人员，企业主要负责人、分管安全生产负责人、安全总监、安全生产管理人员，应具备与本单位所从事的生产经营、建设施工等活动相适应的安全生产知识和管理能力。项目金额达到2000万元及以上的承包单位，或者，从业人员在100人及以上或年主营业务收入2000万元及以上的矿山、建筑、交通运输、危险化学品、金属冶炼等行业，以及粉尘涉爆、涉氨制冷、船舶修造等领域的承包单位应配备安全总监、注册安全工程师。</w:t>
            </w:r>
            <w:r/>
          </w:p>
        </w:tc>
      </w:tr>
      <w:tr>
        <w:trPr>
          <w:trHeight w:val="57"/>
        </w:trPr>
        <w:tc>
          <w:tcPr>
            <w:tcBorders>
              <w:top w:val="none" w:color="000000" w:sz="4" w:space="0"/>
              <w:left w:val="single" w:color="auto" w:sz="4" w:space="0"/>
              <w:bottom w:val="single" w:color="000000" w:sz="4" w:space="0"/>
              <w:right w:val="single" w:color="auto" w:sz="4" w:space="0"/>
            </w:tcBorders>
            <w:tcW w:w="991" w:type="dxa"/>
            <w:vAlign w:val="center"/>
            <w:vMerge w:val="continue"/>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428" w:type="dxa"/>
            <w:vAlign w:val="center"/>
            <w:textDirection w:val="lrTb"/>
            <w:noWrap w:val="false"/>
          </w:tcPr>
          <w:p>
            <w:pPr>
              <w:jc w:val="center"/>
              <w:widowControl/>
              <w:rPr>
                <w:rFonts w:hint="eastAsia" w:ascii="宋体" w:hAnsi="宋体" w:eastAsia="宋体" w:cs="宋体"/>
                <w:color w:val="333333"/>
                <w:sz w:val="21"/>
                <w:szCs w:val="21"/>
              </w:rPr>
            </w:pPr>
            <w:r>
              <w:rPr>
                <w:rFonts w:hint="eastAsia" w:ascii="宋体" w:hAnsi="宋体" w:eastAsia="宋体" w:cs="宋体"/>
                <w:color w:val="333333"/>
                <w:sz w:val="21"/>
                <w:szCs w:val="21"/>
              </w:rPr>
              <w:t xml:space="preserve">4</w:t>
            </w:r>
            <w:r/>
          </w:p>
        </w:tc>
        <w:tc>
          <w:tcPr>
            <w:tcBorders>
              <w:top w:val="none" w:color="000000" w:sz="4" w:space="0"/>
              <w:left w:val="none" w:color="000000" w:sz="4" w:space="0"/>
              <w:bottom w:val="single" w:color="auto" w:sz="4" w:space="0"/>
              <w:right w:val="single" w:color="auto" w:sz="4" w:space="0"/>
            </w:tcBorders>
            <w:tcW w:w="1612"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加大安全生产经费投入</w:t>
            </w:r>
            <w:r/>
          </w:p>
        </w:tc>
        <w:tc>
          <w:tcPr>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单位应将本项目安全生产投入纳入计划和财务预算，足额提取并按规定使用安全生产费用，保障安全生产设备设施、风险辨识管控、隐患排查整治、设备维修保养、安全教育培训、劳动防护用品配备、保险、应急演练、事故救援等安全生产支出。</w:t>
            </w:r>
            <w:r/>
          </w:p>
        </w:tc>
      </w:tr>
      <w:tr>
        <w:trPr>
          <w:trHeight w:val="57"/>
        </w:trPr>
        <w:tc>
          <w:tcPr>
            <w:tcBorders>
              <w:top w:val="none" w:color="000000" w:sz="4" w:space="0"/>
              <w:left w:val="single" w:color="auto" w:sz="4" w:space="0"/>
              <w:bottom w:val="single" w:color="000000" w:sz="4" w:space="0"/>
              <w:right w:val="single" w:color="auto" w:sz="4" w:space="0"/>
            </w:tcBorders>
            <w:tcW w:w="991" w:type="dxa"/>
            <w:vAlign w:val="center"/>
            <w:vMerge w:val="continue"/>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428" w:type="dxa"/>
            <w:vAlign w:val="center"/>
            <w:textDirection w:val="lrTb"/>
            <w:noWrap w:val="false"/>
          </w:tcPr>
          <w:p>
            <w:pPr>
              <w:jc w:val="center"/>
              <w:widowControl/>
              <w:rPr>
                <w:rFonts w:hint="eastAsia" w:ascii="宋体" w:hAnsi="宋体" w:eastAsia="宋体" w:cs="宋体"/>
                <w:color w:val="333333"/>
                <w:sz w:val="21"/>
                <w:szCs w:val="21"/>
              </w:rPr>
            </w:pPr>
            <w:r>
              <w:rPr>
                <w:rFonts w:hint="eastAsia" w:ascii="宋体" w:hAnsi="宋体" w:eastAsia="宋体" w:cs="宋体"/>
                <w:color w:val="333333"/>
                <w:sz w:val="21"/>
                <w:szCs w:val="21"/>
              </w:rPr>
              <w:t xml:space="preserve">5</w:t>
            </w:r>
            <w:r/>
          </w:p>
        </w:tc>
        <w:tc>
          <w:tcPr>
            <w:tcBorders>
              <w:top w:val="none" w:color="000000" w:sz="4" w:space="0"/>
              <w:left w:val="none" w:color="000000" w:sz="4" w:space="0"/>
              <w:bottom w:val="single" w:color="auto" w:sz="4" w:space="0"/>
              <w:right w:val="single" w:color="auto" w:sz="4" w:space="0"/>
            </w:tcBorders>
            <w:tcW w:w="1612"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开展安全生产标准化建设</w:t>
            </w:r>
            <w:r/>
          </w:p>
        </w:tc>
        <w:tc>
          <w:tcPr>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单位应按照法律法规和国家标准、行业标准，健全安全生产标准化工作体系和运行机制，积极开展以岗位达标、专业达标和标准化创建等为内容的安全生产标准化建设，建立完善本单位安全生产例会、例检、隐患排查治理等各项安全生产制度和操作规程，落实强制性安全生产标准规范，确保本项目安全生产环节和相关岗位工作符合法律、法规、标准、规程要求，实现安全行为规范化。</w:t>
            </w:r>
            <w:r/>
          </w:p>
        </w:tc>
      </w:tr>
      <w:tr>
        <w:trPr>
          <w:trHeight w:val="57"/>
        </w:trPr>
        <w:tc>
          <w:tcPr>
            <w:tcBorders>
              <w:top w:val="none" w:color="000000" w:sz="4" w:space="0"/>
              <w:left w:val="single" w:color="auto" w:sz="4" w:space="0"/>
              <w:bottom w:val="single" w:color="000000" w:sz="4" w:space="0"/>
              <w:right w:val="single" w:color="auto" w:sz="4" w:space="0"/>
            </w:tcBorders>
            <w:tcW w:w="991" w:type="dxa"/>
            <w:vAlign w:val="center"/>
            <w:vMerge w:val="restart"/>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严格落实全员岗位责任</w:t>
            </w:r>
            <w:r/>
          </w:p>
        </w:tc>
        <w:tc>
          <w:tcPr>
            <w:tcBorders>
              <w:top w:val="none" w:color="000000" w:sz="4" w:space="0"/>
              <w:left w:val="none" w:color="000000" w:sz="4" w:space="0"/>
              <w:bottom w:val="single" w:color="auto" w:sz="4" w:space="0"/>
              <w:right w:val="single" w:color="auto" w:sz="4" w:space="0"/>
            </w:tcBorders>
            <w:tcW w:w="428" w:type="dxa"/>
            <w:vAlign w:val="center"/>
            <w:textDirection w:val="lrTb"/>
            <w:noWrap w:val="false"/>
          </w:tcPr>
          <w:p>
            <w:pPr>
              <w:jc w:val="center"/>
              <w:widowControl/>
              <w:rPr>
                <w:rFonts w:hint="eastAsia" w:ascii="宋体" w:hAnsi="宋体" w:eastAsia="宋体" w:cs="宋体"/>
                <w:color w:val="333333"/>
                <w:sz w:val="21"/>
                <w:szCs w:val="21"/>
              </w:rPr>
            </w:pPr>
            <w:r>
              <w:rPr>
                <w:rFonts w:hint="eastAsia" w:ascii="宋体" w:hAnsi="宋体" w:eastAsia="宋体" w:cs="宋体"/>
                <w:color w:val="333333"/>
                <w:sz w:val="21"/>
                <w:szCs w:val="21"/>
              </w:rPr>
              <w:t xml:space="preserve">6</w:t>
            </w:r>
            <w:r/>
          </w:p>
        </w:tc>
        <w:tc>
          <w:tcPr>
            <w:tcBorders>
              <w:top w:val="none" w:color="000000" w:sz="4" w:space="0"/>
              <w:left w:val="none" w:color="000000" w:sz="4" w:space="0"/>
              <w:bottom w:val="single" w:color="auto" w:sz="4" w:space="0"/>
              <w:right w:val="single" w:color="auto" w:sz="4" w:space="0"/>
            </w:tcBorders>
            <w:tcW w:w="1612"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建立健全全员安全生产责任制</w:t>
            </w:r>
            <w:r/>
          </w:p>
        </w:tc>
        <w:tc>
          <w:tcPr>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单位应根据项目各工作岗位的性质、特点和内容，明确各岗位的责任人员、责任范围、责任清单，制定从承包单位主要负责人到一线从业人员的安全生产职责，细化通俗易懂、便于操作的从业人员安全生产责任，实现承包单位安全生产责任全员全岗位全覆盖、安全生产责任全过程追溯。承包单位应加强安全文化建设，将安全文化阵地向一线班组和工作现场延伸，强化员工安全生产意识。</w:t>
            </w:r>
            <w:r/>
          </w:p>
        </w:tc>
      </w:tr>
      <w:tr>
        <w:trPr>
          <w:trHeight w:val="57"/>
        </w:trPr>
        <w:tc>
          <w:tcPr>
            <w:tcBorders>
              <w:top w:val="none" w:color="000000" w:sz="4" w:space="0"/>
              <w:left w:val="single" w:color="auto" w:sz="4" w:space="0"/>
              <w:bottom w:val="single" w:color="000000" w:sz="4" w:space="0"/>
              <w:right w:val="single" w:color="auto" w:sz="4" w:space="0"/>
            </w:tcBorders>
            <w:tcW w:w="991" w:type="dxa"/>
            <w:vAlign w:val="center"/>
            <w:vMerge w:val="continue"/>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428" w:type="dxa"/>
            <w:vAlign w:val="center"/>
            <w:textDirection w:val="lrTb"/>
            <w:noWrap w:val="false"/>
          </w:tcPr>
          <w:p>
            <w:pPr>
              <w:jc w:val="center"/>
              <w:widowControl/>
              <w:rPr>
                <w:rFonts w:hint="eastAsia" w:ascii="宋体" w:hAnsi="宋体" w:eastAsia="宋体" w:cs="宋体"/>
                <w:color w:val="333333"/>
                <w:sz w:val="21"/>
                <w:szCs w:val="21"/>
              </w:rPr>
            </w:pPr>
            <w:r>
              <w:rPr>
                <w:rFonts w:hint="eastAsia" w:ascii="宋体" w:hAnsi="宋体" w:eastAsia="宋体" w:cs="宋体"/>
                <w:color w:val="333333"/>
                <w:sz w:val="21"/>
                <w:szCs w:val="21"/>
              </w:rPr>
              <w:t xml:space="preserve">7</w:t>
            </w:r>
            <w:r/>
          </w:p>
        </w:tc>
        <w:tc>
          <w:tcPr>
            <w:tcBorders>
              <w:top w:val="none" w:color="000000" w:sz="4" w:space="0"/>
              <w:left w:val="none" w:color="000000" w:sz="4" w:space="0"/>
              <w:bottom w:val="single" w:color="auto" w:sz="4" w:space="0"/>
              <w:right w:val="single" w:color="auto" w:sz="4" w:space="0"/>
            </w:tcBorders>
            <w:tcW w:w="1612"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开展安全生产教育培训</w:t>
            </w:r>
            <w:r/>
          </w:p>
        </w:tc>
        <w:tc>
          <w:tcPr>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单位应严格按照国家安全培训规定要求，加强本项目从业人员的安全生产理论教学与实践技能培训，并记入教育培训考核档案。还应抓好在岗员工安全技能提升培训、新上岗员工安全技能培训、班组长安全技能提升培训等。通过经常性的教育培训，使本项目安全生产管理人员具备与岗位相适应的安全生产知识和管理能力，使特种作业人员具备特种岗位作业的专业技能，使安全管理人员具备一线岗位安全管理的知识和能力，使一线从业人员具备本岗位安全生产和应急处置的基本知识和安全操作技能。未经安全生产教育培训合格的从业人员，不得上岗作业。</w:t>
            </w:r>
            <w:r/>
          </w:p>
        </w:tc>
      </w:tr>
      <w:tr>
        <w:trPr>
          <w:trHeight w:val="57"/>
        </w:trPr>
        <w:tc>
          <w:tcPr>
            <w:tcBorders>
              <w:top w:val="single" w:color="auto" w:sz="4" w:space="0"/>
              <w:left w:val="single" w:color="auto" w:sz="4" w:space="0"/>
              <w:bottom w:val="single" w:color="auto" w:sz="4" w:space="0"/>
              <w:right w:val="single" w:color="auto" w:sz="4" w:space="0"/>
            </w:tcBorders>
            <w:tcW w:w="991" w:type="dxa"/>
            <w:vAlign w:val="center"/>
            <w:vMerge w:val="restart"/>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严格落实安全防控责任</w:t>
            </w:r>
            <w:r/>
          </w:p>
        </w:tc>
        <w:tc>
          <w:tcPr>
            <w:tcBorders>
              <w:top w:val="single" w:color="auto" w:sz="4" w:space="0"/>
              <w:left w:val="single" w:color="auto" w:sz="4" w:space="0"/>
              <w:bottom w:val="single" w:color="auto" w:sz="4" w:space="0"/>
              <w:right w:val="single" w:color="auto" w:sz="4" w:space="0"/>
            </w:tcBorders>
            <w:tcW w:w="428" w:type="dxa"/>
            <w:vAlign w:val="center"/>
            <w:textDirection w:val="lrTb"/>
            <w:noWrap w:val="false"/>
          </w:tcPr>
          <w:p>
            <w:pPr>
              <w:jc w:val="center"/>
              <w:widowControl/>
              <w:rPr>
                <w:rFonts w:hint="eastAsia" w:ascii="宋体" w:hAnsi="宋体" w:eastAsia="宋体" w:cs="宋体"/>
                <w:color w:val="333333"/>
                <w:sz w:val="21"/>
                <w:szCs w:val="21"/>
              </w:rPr>
            </w:pPr>
            <w:r>
              <w:rPr>
                <w:rFonts w:hint="eastAsia" w:ascii="宋体" w:hAnsi="宋体" w:eastAsia="宋体" w:cs="宋体"/>
                <w:color w:val="333333"/>
                <w:sz w:val="21"/>
                <w:szCs w:val="21"/>
              </w:rPr>
              <w:t xml:space="preserve">8</w:t>
            </w:r>
            <w:r/>
          </w:p>
        </w:tc>
        <w:tc>
          <w:tcPr>
            <w:tcBorders>
              <w:top w:val="single" w:color="auto" w:sz="4" w:space="0"/>
              <w:left w:val="single" w:color="auto" w:sz="4" w:space="0"/>
              <w:bottom w:val="single" w:color="auto" w:sz="4" w:space="0"/>
              <w:right w:val="single" w:color="auto" w:sz="4" w:space="0"/>
            </w:tcBorders>
            <w:tcW w:w="1612"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加强安全风险辨识管控</w:t>
            </w:r>
            <w:r/>
          </w:p>
        </w:tc>
        <w:tc>
          <w:tcPr>
            <w:tcBorders>
              <w:top w:val="single" w:color="auto" w:sz="4" w:space="0"/>
              <w:left w:val="single" w:color="auto" w:sz="4" w:space="0"/>
              <w:bottom w:val="single" w:color="auto" w:sz="4" w:space="0"/>
              <w:right w:val="single" w:color="auto" w:sz="4" w:space="0"/>
            </w:tcBorders>
            <w:tcW w:w="7020"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单位应严格落实安全风险分级管控和主动报告制度，定期排查、全面辨识、动态更新、严格管控作业工艺、设施设备、作业环境、人员行为和管理体系等方面存在的安全风险，并依据事故发生概率和可能后果，按照有关标准评估确定风险等级，针对不同等级的安全风险制定相应安全管控措施，逐一明确具体的责任部门、责任人，确保风险可控，同时将较大以上安全风险信息及时书面报告甲方。</w:t>
            </w:r>
            <w:r/>
          </w:p>
        </w:tc>
      </w:tr>
      <w:tr>
        <w:trPr>
          <w:trHeight w:val="57"/>
        </w:trPr>
        <w:tc>
          <w:tcPr>
            <w:tcBorders>
              <w:top w:val="single" w:color="auto" w:sz="4" w:space="0"/>
              <w:left w:val="single" w:color="auto" w:sz="4" w:space="0"/>
              <w:bottom w:val="single" w:color="auto" w:sz="4" w:space="0"/>
              <w:right w:val="single" w:color="auto" w:sz="4" w:space="0"/>
            </w:tcBorders>
            <w:tcW w:w="991" w:type="dxa"/>
            <w:vAlign w:val="center"/>
            <w:vMerge w:val="continue"/>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428" w:type="dxa"/>
            <w:vAlign w:val="center"/>
            <w:textDirection w:val="lrTb"/>
            <w:noWrap w:val="false"/>
          </w:tcPr>
          <w:p>
            <w:pPr>
              <w:jc w:val="center"/>
              <w:widowControl/>
              <w:rPr>
                <w:rFonts w:hint="eastAsia" w:ascii="宋体" w:hAnsi="宋体" w:eastAsia="宋体" w:cs="宋体"/>
                <w:color w:val="333333"/>
                <w:sz w:val="21"/>
                <w:szCs w:val="21"/>
              </w:rPr>
            </w:pPr>
            <w:r>
              <w:rPr>
                <w:rFonts w:hint="eastAsia" w:ascii="宋体" w:hAnsi="宋体" w:eastAsia="宋体" w:cs="宋体"/>
                <w:color w:val="333333"/>
                <w:sz w:val="21"/>
                <w:szCs w:val="21"/>
              </w:rPr>
              <w:t xml:space="preserve">9</w:t>
            </w:r>
            <w:r/>
          </w:p>
        </w:tc>
        <w:tc>
          <w:tcPr>
            <w:tcBorders>
              <w:top w:val="single" w:color="auto" w:sz="4" w:space="0"/>
              <w:left w:val="single" w:color="auto" w:sz="4" w:space="0"/>
              <w:bottom w:val="single" w:color="auto" w:sz="4" w:space="0"/>
              <w:right w:val="single" w:color="auto" w:sz="4" w:space="0"/>
            </w:tcBorders>
            <w:tcW w:w="1612"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加强事故隐患排查治理</w:t>
            </w:r>
            <w:r/>
          </w:p>
        </w:tc>
        <w:tc>
          <w:tcPr>
            <w:tcBorders>
              <w:top w:val="single" w:color="auto" w:sz="4" w:space="0"/>
              <w:left w:val="single" w:color="auto" w:sz="4" w:space="0"/>
              <w:bottom w:val="single" w:color="auto" w:sz="4" w:space="0"/>
              <w:right w:val="single" w:color="auto" w:sz="4" w:space="0"/>
            </w:tcBorders>
            <w:tcW w:w="7020"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承包单位应建立全员参与、全岗位覆盖、全过程衔接的隐患排查机制和清单管理、</w:t>
            </w:r>
            <w:r>
              <w:rPr>
                <w:rFonts w:hint="eastAsia" w:ascii="宋体" w:hAnsi="宋体" w:eastAsia="宋体" w:cs="宋体"/>
                <w:color w:val="000000"/>
                <w:sz w:val="21"/>
                <w:szCs w:val="21"/>
              </w:rPr>
              <w:t xml:space="preserve">动态更新、闭环整改的动态调整机制，持续组织开展事故隐患排查治理；对动态排查出来以及甲方通知整改的安全隐患，应逐条落实整改措施、责任、资金、时限和事故应急预案。完善举报奖励制度，发动并激励员工主动排查、发现举报事故隐患。自身安全管理力量不足的承包单位，应按照国家有关安全规范，定期组织专家或委托有资质的第三方安全技术服务机构开展安全检测和隐患排查治理。对所查的问题必须明确整改措施、整改时间及负责人，并以书面的形式上报甲方并立即整改，无法立即整改的隐患，治理前要研究制定防范措施，落实监控责任，防止隐患发展为事故。</w:t>
            </w:r>
            <w:r/>
          </w:p>
        </w:tc>
      </w:tr>
      <w:tr>
        <w:trPr>
          <w:trHeight w:val="57"/>
        </w:trPr>
        <w:tc>
          <w:tcPr>
            <w:tcBorders>
              <w:top w:val="none" w:color="000000" w:sz="4" w:space="0"/>
              <w:left w:val="single" w:color="auto" w:sz="4" w:space="0"/>
              <w:bottom w:val="single" w:color="000000" w:sz="4" w:space="0"/>
              <w:right w:val="single" w:color="auto" w:sz="4" w:space="0"/>
            </w:tcBorders>
            <w:tcW w:w="991" w:type="dxa"/>
            <w:vAlign w:val="center"/>
            <w:vMerge w:val="restart"/>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严格落实安全防控责任</w:t>
            </w:r>
            <w:r/>
          </w:p>
        </w:tc>
        <w:tc>
          <w:tcPr>
            <w:tcBorders>
              <w:top w:val="none" w:color="000000" w:sz="4" w:space="0"/>
              <w:left w:val="none" w:color="000000" w:sz="4" w:space="0"/>
              <w:bottom w:val="single" w:color="auto" w:sz="4" w:space="0"/>
              <w:right w:val="single" w:color="auto" w:sz="4" w:space="0"/>
            </w:tcBorders>
            <w:tcW w:w="428" w:type="dxa"/>
            <w:vAlign w:val="center"/>
            <w:textDirection w:val="lrTb"/>
            <w:noWrap w:val="false"/>
          </w:tcPr>
          <w:p>
            <w:pPr>
              <w:jc w:val="center"/>
              <w:widowControl/>
              <w:rPr>
                <w:rFonts w:hint="eastAsia" w:ascii="宋体" w:hAnsi="宋体" w:eastAsia="宋体" w:cs="宋体"/>
                <w:color w:val="333333"/>
                <w:sz w:val="21"/>
                <w:szCs w:val="21"/>
              </w:rPr>
            </w:pPr>
            <w:r>
              <w:rPr>
                <w:rFonts w:hint="eastAsia" w:ascii="宋体" w:hAnsi="宋体" w:eastAsia="宋体" w:cs="宋体"/>
                <w:color w:val="333333"/>
                <w:sz w:val="21"/>
                <w:szCs w:val="21"/>
              </w:rPr>
              <w:t xml:space="preserve">10</w:t>
            </w:r>
            <w:r/>
          </w:p>
        </w:tc>
        <w:tc>
          <w:tcPr>
            <w:tcBorders>
              <w:top w:val="none" w:color="000000" w:sz="4" w:space="0"/>
              <w:left w:val="none" w:color="000000" w:sz="4" w:space="0"/>
              <w:bottom w:val="single" w:color="auto" w:sz="4" w:space="0"/>
              <w:right w:val="single" w:color="auto" w:sz="4" w:space="0"/>
            </w:tcBorders>
            <w:tcW w:w="1612"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加强各类危险源、危化品使用安全管理</w:t>
            </w:r>
            <w:r/>
          </w:p>
        </w:tc>
        <w:tc>
          <w:tcPr>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单位涉及危险化学品存储和使用的，项目承包单位应将危险化学品放置安全区域内，远离火源、电源、热源，专人保管并登记出入库。涉及重大危险源的，应进行登记和建档，采用先进技术手段对重大危险源实施现场动态监控，定期检测评估，制定应急预案，完善</w:t>
            </w:r>
            <w:r>
              <w:rPr>
                <w:rFonts w:hint="eastAsia" w:ascii="宋体" w:hAnsi="宋体" w:eastAsia="宋体" w:cs="宋体"/>
                <w:color w:val="000000"/>
                <w:sz w:val="21"/>
                <w:szCs w:val="21"/>
              </w:rPr>
              <w:t xml:space="preserve">控制措施，将相关信息报园区属地应急管理部门和甲方备案，并按照有关规定建立健全安全监测监控系统并与负有安全生产监督管理职责的部门进行联网。对具有较大或以上危险因素的生产经营、建设施工等场所和有关设施设备，应建立运行、巡检、维修、保养的专项安全管理制度，安排专人负责管理，并设置明显的安全警示标志和事故应急处置卡，配备消防、防雷、通讯、照明等应急器材和设施，根据生产经营、建设施工等设施的承载负荷或者生产经营、建设施工等场所核定的人数控制人员进入。定期组织对安全设施设备进行体检式安全评估，确保始终处于安全可靠状态。</w:t>
            </w:r>
            <w:r/>
          </w:p>
        </w:tc>
      </w:tr>
      <w:tr>
        <w:trPr>
          <w:trHeight w:val="57"/>
        </w:trPr>
        <w:tc>
          <w:tcPr>
            <w:tcBorders>
              <w:top w:val="none" w:color="000000" w:sz="4" w:space="0"/>
              <w:left w:val="single" w:color="auto" w:sz="4" w:space="0"/>
              <w:bottom w:val="single" w:color="000000" w:sz="4" w:space="0"/>
              <w:right w:val="single" w:color="auto" w:sz="4" w:space="0"/>
            </w:tcBorders>
            <w:tcW w:w="991" w:type="dxa"/>
            <w:vAlign w:val="center"/>
            <w:vMerge w:val="continue"/>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428" w:type="dxa"/>
            <w:vAlign w:val="center"/>
            <w:textDirection w:val="lrTb"/>
            <w:noWrap w:val="false"/>
          </w:tcPr>
          <w:p>
            <w:pPr>
              <w:jc w:val="center"/>
              <w:widowControl/>
              <w:rPr>
                <w:rFonts w:hint="eastAsia" w:ascii="宋体" w:hAnsi="宋体" w:eastAsia="宋体" w:cs="宋体"/>
                <w:color w:val="333333"/>
                <w:sz w:val="21"/>
                <w:szCs w:val="21"/>
              </w:rPr>
            </w:pPr>
            <w:r>
              <w:rPr>
                <w:rFonts w:hint="eastAsia" w:ascii="宋体" w:hAnsi="宋体" w:eastAsia="宋体" w:cs="宋体"/>
                <w:color w:val="333333"/>
                <w:sz w:val="21"/>
                <w:szCs w:val="21"/>
              </w:rPr>
              <w:t xml:space="preserve">11</w:t>
            </w:r>
            <w:r/>
          </w:p>
        </w:tc>
        <w:tc>
          <w:tcPr>
            <w:tcBorders>
              <w:top w:val="none" w:color="000000" w:sz="4" w:space="0"/>
              <w:left w:val="none" w:color="000000" w:sz="4" w:space="0"/>
              <w:bottom w:val="single" w:color="auto" w:sz="4" w:space="0"/>
              <w:right w:val="single" w:color="auto" w:sz="4" w:space="0"/>
            </w:tcBorders>
            <w:tcW w:w="1612"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加强危险作业安全管理</w:t>
            </w:r>
            <w:r/>
          </w:p>
        </w:tc>
        <w:tc>
          <w:tcPr>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单位应加强对爆破、吊装、动火、进入受限空间、登高，设备大修、危险装置设备试生产、建筑物或者构筑物拆除、油罐清洗、临时用电、涂装、危险品装卸，以及涉及重大危险源、油气管道、临近高压输电线路等危险作业的安全管理，制定专项安全管理制度措施，安排专门人员进行现场安全管理，监督危险作业人员严格按照操作规程进行操作，及时采取措施排除事故隐患、纠正违规行为。现场管理人员不得擅离职守。</w:t>
            </w:r>
            <w:r/>
          </w:p>
        </w:tc>
      </w:tr>
      <w:tr>
        <w:trPr>
          <w:trHeight w:val="57"/>
        </w:trPr>
        <w:tc>
          <w:tcPr>
            <w:tcBorders>
              <w:top w:val="single" w:color="auto" w:sz="4" w:space="0"/>
              <w:left w:val="single" w:color="auto" w:sz="4" w:space="0"/>
              <w:bottom w:val="single" w:color="auto" w:sz="4" w:space="0"/>
              <w:right w:val="single" w:color="auto" w:sz="4" w:space="0"/>
            </w:tcBorders>
            <w:tcW w:w="991" w:type="dxa"/>
            <w:vAlign w:val="center"/>
            <w:vMerge w:val="restart"/>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严格落实基础管理责任</w:t>
            </w:r>
            <w:r/>
          </w:p>
        </w:tc>
        <w:tc>
          <w:tcPr>
            <w:tcBorders>
              <w:top w:val="single" w:color="auto" w:sz="4" w:space="0"/>
              <w:left w:val="single" w:color="auto" w:sz="4" w:space="0"/>
              <w:bottom w:val="single" w:color="auto" w:sz="4" w:space="0"/>
              <w:right w:val="single" w:color="auto" w:sz="4" w:space="0"/>
            </w:tcBorders>
            <w:tcW w:w="428" w:type="dxa"/>
            <w:vAlign w:val="center"/>
            <w:textDirection w:val="lrTb"/>
            <w:noWrap w:val="false"/>
          </w:tcPr>
          <w:p>
            <w:pPr>
              <w:jc w:val="center"/>
              <w:widowControl/>
              <w:rPr>
                <w:rFonts w:hint="eastAsia" w:ascii="宋体" w:hAnsi="宋体" w:eastAsia="宋体" w:cs="宋体"/>
                <w:color w:val="333333"/>
                <w:sz w:val="21"/>
                <w:szCs w:val="21"/>
              </w:rPr>
            </w:pPr>
            <w:r>
              <w:rPr>
                <w:rFonts w:hint="eastAsia" w:ascii="宋体" w:hAnsi="宋体" w:eastAsia="宋体" w:cs="宋体"/>
                <w:color w:val="333333"/>
                <w:sz w:val="21"/>
                <w:szCs w:val="21"/>
              </w:rPr>
              <w:t xml:space="preserve">12</w:t>
            </w:r>
            <w:r/>
          </w:p>
        </w:tc>
        <w:tc>
          <w:tcPr>
            <w:tcBorders>
              <w:top w:val="single" w:color="auto" w:sz="4" w:space="0"/>
              <w:left w:val="single" w:color="auto" w:sz="4" w:space="0"/>
              <w:bottom w:val="single" w:color="auto" w:sz="4" w:space="0"/>
              <w:right w:val="single" w:color="auto" w:sz="4" w:space="0"/>
            </w:tcBorders>
            <w:tcW w:w="1612"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认真执行安全生产“三同时”制度</w:t>
            </w:r>
            <w:r/>
          </w:p>
        </w:tc>
        <w:tc>
          <w:tcPr>
            <w:tcBorders>
              <w:top w:val="single" w:color="auto" w:sz="4" w:space="0"/>
              <w:left w:val="single" w:color="auto" w:sz="4" w:space="0"/>
              <w:bottom w:val="single" w:color="auto" w:sz="4" w:space="0"/>
              <w:right w:val="single" w:color="auto" w:sz="4" w:space="0"/>
            </w:tcBorders>
            <w:tcW w:w="7020"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单位实施本项目相关的安全设施投资，应纳入项目预算。安全设施与项目实施方案应同时计划、同时设计（含评审）、同时投入使用。涉及高危作业的项目应依法进行安全评价，安全设施未经依法评审不得建设，未经验收合格不得投入使用。</w:t>
            </w:r>
            <w:r/>
          </w:p>
        </w:tc>
      </w:tr>
      <w:tr>
        <w:trPr>
          <w:trHeight w:val="57"/>
        </w:trPr>
        <w:tc>
          <w:tcPr>
            <w:tcBorders>
              <w:top w:val="single" w:color="auto" w:sz="4" w:space="0"/>
              <w:left w:val="single" w:color="auto" w:sz="4" w:space="0"/>
              <w:bottom w:val="single" w:color="auto" w:sz="4" w:space="0"/>
              <w:right w:val="single" w:color="auto" w:sz="4" w:space="0"/>
            </w:tcBorders>
            <w:tcW w:w="991" w:type="dxa"/>
            <w:vAlign w:val="center"/>
            <w:vMerge w:val="continue"/>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428" w:type="dxa"/>
            <w:vAlign w:val="center"/>
            <w:textDirection w:val="lrTb"/>
            <w:noWrap w:val="false"/>
          </w:tcPr>
          <w:p>
            <w:pPr>
              <w:jc w:val="center"/>
              <w:widowControl/>
              <w:rPr>
                <w:rFonts w:hint="eastAsia" w:ascii="宋体" w:hAnsi="宋体" w:eastAsia="宋体" w:cs="宋体"/>
                <w:color w:val="333333"/>
                <w:sz w:val="21"/>
                <w:szCs w:val="21"/>
              </w:rPr>
            </w:pPr>
            <w:r>
              <w:rPr>
                <w:rFonts w:hint="eastAsia" w:ascii="宋体" w:hAnsi="宋体" w:eastAsia="宋体" w:cs="宋体"/>
                <w:color w:val="333333"/>
                <w:sz w:val="21"/>
                <w:szCs w:val="21"/>
              </w:rPr>
              <w:t xml:space="preserve">13</w:t>
            </w:r>
            <w:r/>
          </w:p>
        </w:tc>
        <w:tc>
          <w:tcPr>
            <w:tcBorders>
              <w:top w:val="single" w:color="auto" w:sz="4" w:space="0"/>
              <w:left w:val="single" w:color="auto" w:sz="4" w:space="0"/>
              <w:bottom w:val="single" w:color="auto" w:sz="4" w:space="0"/>
              <w:right w:val="single" w:color="auto" w:sz="4" w:space="0"/>
            </w:tcBorders>
            <w:tcW w:w="1612"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加强从业人员安全防护管理</w:t>
            </w:r>
            <w:r/>
          </w:p>
        </w:tc>
        <w:tc>
          <w:tcPr>
            <w:tcBorders>
              <w:top w:val="single" w:color="auto" w:sz="4" w:space="0"/>
              <w:left w:val="single" w:color="auto" w:sz="4" w:space="0"/>
              <w:bottom w:val="single" w:color="auto" w:sz="4" w:space="0"/>
              <w:right w:val="single" w:color="auto" w:sz="4" w:space="0"/>
            </w:tcBorders>
            <w:tcW w:w="7020"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单位应按规定开展从业人员身体健康检查，定期为从业人员无偿提供和更新符合国家标准或者行业标准的劳动防护用品，督促、教育从业人员正确佩戴、使用，并如实记录购买和发放劳动防护用品情况。劳动防护用品不得以货币或者其他物品替代。按照要求购买责任险和意外险等保险，覆盖项目全员和全周期。</w:t>
            </w:r>
            <w:r/>
          </w:p>
        </w:tc>
      </w:tr>
      <w:tr>
        <w:trPr>
          <w:trHeight w:val="57"/>
        </w:trPr>
        <w:tc>
          <w:tcPr>
            <w:tcBorders>
              <w:top w:val="single" w:color="auto" w:sz="4" w:space="0"/>
              <w:left w:val="single" w:color="auto" w:sz="4" w:space="0"/>
              <w:bottom w:val="single" w:color="auto" w:sz="4" w:space="0"/>
              <w:right w:val="single" w:color="auto" w:sz="4" w:space="0"/>
            </w:tcBorders>
            <w:tcW w:w="991" w:type="dxa"/>
            <w:vAlign w:val="center"/>
            <w:vMerge w:val="continue"/>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428" w:type="dxa"/>
            <w:vAlign w:val="center"/>
            <w:textDirection w:val="lrTb"/>
            <w:noWrap w:val="false"/>
          </w:tcPr>
          <w:p>
            <w:pPr>
              <w:jc w:val="center"/>
              <w:widowControl/>
              <w:rPr>
                <w:rFonts w:hint="eastAsia" w:ascii="宋体" w:hAnsi="宋体" w:eastAsia="宋体" w:cs="宋体"/>
                <w:color w:val="333333"/>
                <w:sz w:val="21"/>
                <w:szCs w:val="21"/>
              </w:rPr>
            </w:pPr>
            <w:r>
              <w:rPr>
                <w:rFonts w:hint="eastAsia" w:ascii="宋体" w:hAnsi="宋体" w:eastAsia="宋体" w:cs="宋体"/>
                <w:color w:val="333333"/>
                <w:sz w:val="21"/>
                <w:szCs w:val="21"/>
              </w:rPr>
              <w:t xml:space="preserve">14</w:t>
            </w:r>
            <w:r/>
          </w:p>
        </w:tc>
        <w:tc>
          <w:tcPr>
            <w:tcBorders>
              <w:top w:val="single" w:color="auto" w:sz="4" w:space="0"/>
              <w:left w:val="single" w:color="auto" w:sz="4" w:space="0"/>
              <w:bottom w:val="single" w:color="auto" w:sz="4" w:space="0"/>
              <w:right w:val="single" w:color="auto" w:sz="4" w:space="0"/>
            </w:tcBorders>
            <w:tcW w:w="1612"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加强外包等业务安全管理</w:t>
            </w:r>
            <w:r/>
          </w:p>
        </w:tc>
        <w:tc>
          <w:tcPr>
            <w:tcBorders>
              <w:top w:val="single" w:color="auto" w:sz="4" w:space="0"/>
              <w:left w:val="single" w:color="auto" w:sz="4" w:space="0"/>
              <w:bottom w:val="single" w:color="auto" w:sz="4" w:space="0"/>
              <w:right w:val="single" w:color="auto" w:sz="4" w:space="0"/>
            </w:tcBorders>
            <w:tcW w:w="7020"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单位应依法分包，严格审查分包单位的资质，并对分包单位的安全生产经营、建设施工等活动的安全做出严格要求、并实施严格监管。承包单位委托其他具有专业资质的单位进行危险作业的，应在作业前与受托方签订安全生产管理协议，告知其作业现场存在的危险因素和防范措施，明确各自的安全生产职责。应与该单位签订专门的安全生产管理协议，约定有关的安全生产管理事项。承包单位应对分包单位、分包人员造成的安全责任、人身损害责任、财产损害责任等承担连带责任。</w:t>
            </w:r>
            <w:r/>
          </w:p>
        </w:tc>
      </w:tr>
      <w:tr>
        <w:trPr>
          <w:trHeight w:val="57"/>
        </w:trPr>
        <w:tc>
          <w:tcPr>
            <w:tcBorders>
              <w:top w:val="single" w:color="auto" w:sz="4" w:space="0"/>
              <w:left w:val="single" w:color="auto" w:sz="4" w:space="0"/>
              <w:bottom w:val="single" w:color="auto" w:sz="4" w:space="0"/>
              <w:right w:val="single" w:color="auto" w:sz="4" w:space="0"/>
            </w:tcBorders>
            <w:tcW w:w="991" w:type="dxa"/>
            <w:vAlign w:val="center"/>
            <w:vMerge w:val="restart"/>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严格落实基础管理责任</w:t>
            </w:r>
            <w:r/>
          </w:p>
        </w:tc>
        <w:tc>
          <w:tcPr>
            <w:tcBorders>
              <w:top w:val="single" w:color="auto" w:sz="4" w:space="0"/>
              <w:left w:val="single" w:color="auto" w:sz="4" w:space="0"/>
              <w:bottom w:val="single" w:color="auto" w:sz="4" w:space="0"/>
              <w:right w:val="single" w:color="auto" w:sz="4" w:space="0"/>
            </w:tcBorders>
            <w:tcW w:w="428"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w:t>
            </w:r>
            <w:r/>
          </w:p>
        </w:tc>
        <w:tc>
          <w:tcPr>
            <w:tcBorders>
              <w:top w:val="single" w:color="auto" w:sz="4" w:space="0"/>
              <w:left w:val="single" w:color="auto" w:sz="4" w:space="0"/>
              <w:bottom w:val="single" w:color="auto" w:sz="4" w:space="0"/>
              <w:right w:val="single" w:color="auto" w:sz="4" w:space="0"/>
            </w:tcBorders>
            <w:tcW w:w="1612"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加强复工安全管理</w:t>
            </w:r>
            <w:r/>
          </w:p>
        </w:tc>
        <w:tc>
          <w:tcPr>
            <w:tcBorders>
              <w:top w:val="single" w:color="auto" w:sz="4" w:space="0"/>
              <w:left w:val="single" w:color="auto" w:sz="4" w:space="0"/>
              <w:bottom w:val="single" w:color="auto" w:sz="4" w:space="0"/>
              <w:right w:val="single" w:color="auto" w:sz="4" w:space="0"/>
            </w:tcBorders>
            <w:tcW w:w="7020"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承包单位复工前，应严格按照国家及行业有关标准和规定，制定复工方案，组织对安全生产相关设备设施进行全面检查，确保安全方可复工使用。</w:t>
            </w:r>
            <w:r/>
          </w:p>
        </w:tc>
      </w:tr>
      <w:tr>
        <w:trPr>
          <w:trHeight w:val="57"/>
        </w:trPr>
        <w:tc>
          <w:tcPr>
            <w:tcBorders>
              <w:top w:val="single" w:color="auto" w:sz="4" w:space="0"/>
              <w:left w:val="single" w:color="auto" w:sz="4" w:space="0"/>
              <w:bottom w:val="single" w:color="auto" w:sz="4" w:space="0"/>
              <w:right w:val="single" w:color="auto" w:sz="4" w:space="0"/>
            </w:tcBorders>
            <w:tcW w:w="991" w:type="dxa"/>
            <w:vAlign w:val="center"/>
            <w:vMerge w:val="continue"/>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428" w:type="dxa"/>
            <w:vAlign w:val="center"/>
            <w:textDirection w:val="lrTb"/>
            <w:noWrap w:val="false"/>
          </w:tcPr>
          <w:p>
            <w:pPr>
              <w:jc w:val="center"/>
              <w:widowControl/>
              <w:rPr>
                <w:rFonts w:hint="eastAsia" w:ascii="宋体" w:hAnsi="宋体" w:eastAsia="宋体" w:cs="宋体"/>
                <w:color w:val="333333"/>
                <w:sz w:val="21"/>
                <w:szCs w:val="21"/>
              </w:rPr>
            </w:pPr>
            <w:r>
              <w:rPr>
                <w:rFonts w:hint="eastAsia" w:ascii="宋体" w:hAnsi="宋体" w:eastAsia="宋体" w:cs="宋体"/>
                <w:color w:val="333333"/>
                <w:sz w:val="21"/>
                <w:szCs w:val="21"/>
              </w:rPr>
              <w:t xml:space="preserve">16</w:t>
            </w:r>
            <w:r/>
          </w:p>
        </w:tc>
        <w:tc>
          <w:tcPr>
            <w:tcBorders>
              <w:top w:val="single" w:color="auto" w:sz="4" w:space="0"/>
              <w:left w:val="single" w:color="auto" w:sz="4" w:space="0"/>
              <w:bottom w:val="single" w:color="auto" w:sz="4" w:space="0"/>
              <w:right w:val="single" w:color="auto" w:sz="4" w:space="0"/>
            </w:tcBorders>
            <w:tcW w:w="1612"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强化应急救援能力建设</w:t>
            </w:r>
            <w:r/>
          </w:p>
        </w:tc>
        <w:tc>
          <w:tcPr>
            <w:tcBorders>
              <w:top w:val="single" w:color="auto" w:sz="4" w:space="0"/>
              <w:left w:val="single" w:color="auto" w:sz="4" w:space="0"/>
              <w:bottom w:val="single" w:color="auto" w:sz="4" w:space="0"/>
              <w:right w:val="single" w:color="auto" w:sz="4" w:space="0"/>
            </w:tcBorders>
            <w:tcW w:w="7020"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单位应针对项目可能发生的生产安全事故特点及危害，制定相应的应急救援预案。建立专职或兼职人员组成的应急救援队伍，配备与项目实施风险等级相适应的应急救援器材、设备、装备等物资和各类消防器材，定期检查并记录，确保应急救援器材、设备、装备等物资和各类消防器材完好，定期组织应急救援实战演练和人员避险自救训练，使各级各类人员熟悉应急救援预案，熟记岗位职责和应急处置要点，熟练操作应急救援器材和设备、装备，提高现场应应急救援能力。</w:t>
            </w:r>
            <w:r/>
          </w:p>
        </w:tc>
      </w:tr>
      <w:tr>
        <w:trPr>
          <w:trHeight w:val="57"/>
        </w:trPr>
        <w:tc>
          <w:tcPr>
            <w:tcBorders>
              <w:top w:val="single" w:color="auto" w:sz="4" w:space="0"/>
              <w:left w:val="single" w:color="auto" w:sz="4" w:space="0"/>
              <w:bottom w:val="single" w:color="auto" w:sz="4" w:space="0"/>
              <w:right w:val="single" w:color="auto" w:sz="4" w:space="0"/>
            </w:tcBorders>
            <w:tcW w:w="991" w:type="dxa"/>
            <w:vAlign w:val="center"/>
            <w:vMerge w:val="continue"/>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428" w:type="dxa"/>
            <w:vAlign w:val="center"/>
            <w:textDirection w:val="lrTb"/>
            <w:noWrap w:val="false"/>
          </w:tcPr>
          <w:p>
            <w:pPr>
              <w:jc w:val="center"/>
              <w:widowControl/>
              <w:rPr>
                <w:rFonts w:hint="eastAsia" w:ascii="宋体" w:hAnsi="宋体" w:eastAsia="宋体" w:cs="宋体"/>
                <w:color w:val="333333"/>
                <w:sz w:val="21"/>
                <w:szCs w:val="21"/>
              </w:rPr>
            </w:pPr>
            <w:r>
              <w:rPr>
                <w:rFonts w:hint="eastAsia" w:ascii="宋体" w:hAnsi="宋体" w:eastAsia="宋体" w:cs="宋体"/>
                <w:color w:val="333333"/>
                <w:sz w:val="21"/>
                <w:szCs w:val="21"/>
              </w:rPr>
              <w:t xml:space="preserve">17</w:t>
            </w:r>
            <w:r/>
          </w:p>
        </w:tc>
        <w:tc>
          <w:tcPr>
            <w:tcBorders>
              <w:top w:val="single" w:color="auto" w:sz="4" w:space="0"/>
              <w:left w:val="single" w:color="auto" w:sz="4" w:space="0"/>
              <w:bottom w:val="single" w:color="auto" w:sz="4" w:space="0"/>
              <w:right w:val="single" w:color="auto" w:sz="4" w:space="0"/>
            </w:tcBorders>
            <w:tcW w:w="1612"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严格事故报告和应急处置</w:t>
            </w:r>
            <w:r/>
          </w:p>
        </w:tc>
        <w:tc>
          <w:tcPr>
            <w:tcBorders>
              <w:top w:val="single" w:color="auto" w:sz="4" w:space="0"/>
              <w:left w:val="single" w:color="auto" w:sz="4" w:space="0"/>
              <w:bottom w:val="single" w:color="auto" w:sz="4" w:space="0"/>
              <w:right w:val="single" w:color="auto" w:sz="4" w:space="0"/>
            </w:tcBorders>
            <w:tcW w:w="7020"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单位应严格遵守事故报告有关规定，按照报告时限、内容、方式、对象等要求，及时、完整、客观地向有关部门报告事故，不得瞒报、漏报、谎报、迟报。企业法定代表人、直接负责人和实际控制人应按规定第一时间到达事故现场，立即启动事故应急救援预案，积极采取有效措施组织抢救，防止事故扩大。</w:t>
            </w:r>
            <w:r/>
          </w:p>
        </w:tc>
      </w:tr>
      <w:tr>
        <w:trPr>
          <w:trHeight w:val="57"/>
        </w:trPr>
        <w:tc>
          <w:tcPr>
            <w:tcBorders>
              <w:top w:val="single" w:color="auto" w:sz="4" w:space="0"/>
              <w:left w:val="single" w:color="auto" w:sz="4" w:space="0"/>
              <w:bottom w:val="single" w:color="auto" w:sz="4" w:space="0"/>
              <w:right w:val="single" w:color="auto" w:sz="4" w:space="0"/>
            </w:tcBorders>
            <w:tcW w:w="991" w:type="dxa"/>
            <w:vAlign w:val="center"/>
            <w:vMerge w:val="restart"/>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严格落实基础管理责任</w:t>
            </w:r>
            <w:r/>
          </w:p>
        </w:tc>
        <w:tc>
          <w:tcPr>
            <w:tcBorders>
              <w:top w:val="single" w:color="auto" w:sz="4" w:space="0"/>
              <w:left w:val="single" w:color="auto" w:sz="4" w:space="0"/>
              <w:bottom w:val="single" w:color="auto" w:sz="4" w:space="0"/>
              <w:right w:val="single" w:color="auto" w:sz="4" w:space="0"/>
            </w:tcBorders>
            <w:tcW w:w="428" w:type="dxa"/>
            <w:vAlign w:val="center"/>
            <w:textDirection w:val="lrTb"/>
            <w:noWrap w:val="false"/>
          </w:tcPr>
          <w:p>
            <w:pPr>
              <w:jc w:val="center"/>
              <w:widowControl/>
              <w:rPr>
                <w:rFonts w:hint="eastAsia" w:ascii="宋体" w:hAnsi="宋体" w:eastAsia="宋体" w:cs="宋体"/>
                <w:color w:val="333333"/>
                <w:sz w:val="21"/>
                <w:szCs w:val="21"/>
              </w:rPr>
            </w:pPr>
            <w:r>
              <w:rPr>
                <w:rFonts w:hint="eastAsia" w:ascii="宋体" w:hAnsi="宋体" w:eastAsia="宋体" w:cs="宋体"/>
                <w:color w:val="333333"/>
                <w:sz w:val="21"/>
                <w:szCs w:val="21"/>
              </w:rPr>
              <w:t xml:space="preserve">18</w:t>
            </w:r>
            <w:r/>
          </w:p>
        </w:tc>
        <w:tc>
          <w:tcPr>
            <w:tcBorders>
              <w:top w:val="single" w:color="auto" w:sz="4" w:space="0"/>
              <w:left w:val="single" w:color="auto" w:sz="4" w:space="0"/>
              <w:bottom w:val="single" w:color="auto" w:sz="4" w:space="0"/>
              <w:right w:val="single" w:color="auto" w:sz="4" w:space="0"/>
            </w:tcBorders>
            <w:tcW w:w="1612"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强化举一反三整改落实</w:t>
            </w:r>
            <w:r/>
          </w:p>
        </w:tc>
        <w:tc>
          <w:tcPr>
            <w:tcBorders>
              <w:top w:val="single" w:color="auto" w:sz="4" w:space="0"/>
              <w:left w:val="single" w:color="auto" w:sz="4" w:space="0"/>
              <w:bottom w:val="single" w:color="auto" w:sz="4" w:space="0"/>
              <w:right w:val="single" w:color="auto" w:sz="4" w:space="0"/>
            </w:tcBorders>
            <w:tcW w:w="7020"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单位应主动配合有关部门对责任事故的调查处理，妥善做好事故善后工作，深刻吸取事故教训，按照事故调查报告全面落实整改措施，并接受监督检查。重视加强对轻微事故、未遂事故的调查处理及原因分析，研究落实预防改进措施，防范人员伤亡和有较大财产损失的事故发生。建立事故信息共享机制，针对同行业、本地区发生的典型事故，及时组织学习反思、警示教育和自查自纠，有效预防类似事故发生。</w:t>
            </w:r>
            <w:r/>
          </w:p>
        </w:tc>
      </w:tr>
      <w:tr>
        <w:trPr>
          <w:trHeight w:val="57"/>
        </w:trPr>
        <w:tc>
          <w:tcPr>
            <w:tcBorders>
              <w:top w:val="single" w:color="auto" w:sz="4" w:space="0"/>
              <w:left w:val="single" w:color="auto" w:sz="4" w:space="0"/>
              <w:bottom w:val="single" w:color="auto" w:sz="4" w:space="0"/>
              <w:right w:val="single" w:color="auto" w:sz="4" w:space="0"/>
            </w:tcBorders>
            <w:tcW w:w="991" w:type="dxa"/>
            <w:vAlign w:val="center"/>
            <w:vMerge w:val="continue"/>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428" w:type="dxa"/>
            <w:vAlign w:val="center"/>
            <w:textDirection w:val="lrTb"/>
            <w:noWrap w:val="false"/>
          </w:tcPr>
          <w:p>
            <w:pPr>
              <w:jc w:val="center"/>
              <w:widowControl/>
              <w:rPr>
                <w:rFonts w:hint="eastAsia" w:ascii="宋体" w:hAnsi="宋体" w:eastAsia="宋体" w:cs="宋体"/>
                <w:color w:val="333333"/>
                <w:sz w:val="21"/>
                <w:szCs w:val="21"/>
              </w:rPr>
            </w:pPr>
            <w:r>
              <w:rPr>
                <w:rFonts w:hint="eastAsia" w:ascii="宋体" w:hAnsi="宋体" w:eastAsia="宋体" w:cs="宋体"/>
                <w:color w:val="333333"/>
                <w:sz w:val="21"/>
                <w:szCs w:val="21"/>
              </w:rPr>
              <w:t xml:space="preserve">19</w:t>
            </w:r>
            <w:r/>
          </w:p>
        </w:tc>
        <w:tc>
          <w:tcPr>
            <w:tcBorders>
              <w:top w:val="single" w:color="auto" w:sz="4" w:space="0"/>
              <w:left w:val="single" w:color="auto" w:sz="4" w:space="0"/>
              <w:bottom w:val="single" w:color="auto" w:sz="4" w:space="0"/>
              <w:right w:val="single" w:color="auto" w:sz="4" w:space="0"/>
            </w:tcBorders>
            <w:tcW w:w="1612"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安全值班值守</w:t>
            </w:r>
            <w:r/>
          </w:p>
        </w:tc>
        <w:tc>
          <w:tcPr>
            <w:tcBorders>
              <w:top w:val="single" w:color="auto" w:sz="4" w:space="0"/>
              <w:left w:val="single" w:color="auto" w:sz="4" w:space="0"/>
              <w:bottom w:val="single" w:color="auto" w:sz="4" w:space="0"/>
              <w:right w:val="single" w:color="auto" w:sz="4" w:space="0"/>
            </w:tcBorders>
            <w:tcW w:w="7020" w:type="dxa"/>
            <w:vAlign w:val="center"/>
            <w:textDirection w:val="lrTb"/>
            <w:noWrap w:val="false"/>
          </w:tcPr>
          <w:p>
            <w:pP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承包单位应建立安全值班值守制度，确保项目安全值班值守。按甲方指令做好特殊时期（包括且不限于重大活动、特殊气象条件等）全天候安全相关值班值守。</w:t>
            </w:r>
            <w:r/>
          </w:p>
        </w:tc>
      </w:tr>
    </w:tbl>
    <w:p>
      <w:pPr>
        <w:ind w:firstLine="560"/>
        <w:spacing w:line="460" w:lineRule="exact"/>
        <w:rPr>
          <w:rFonts w:ascii="仿宋" w:hAnsi="仿宋" w:eastAsia="仿宋" w:cs="宋体"/>
          <w:bCs/>
          <w:color w:val="333333"/>
          <w:sz w:val="28"/>
          <w:szCs w:val="28"/>
        </w:rPr>
      </w:pPr>
      <w:r>
        <w:rPr>
          <w:rFonts w:ascii="仿宋" w:hAnsi="仿宋" w:eastAsia="仿宋" w:cs="宋体"/>
          <w:bCs/>
          <w:color w:val="333333"/>
          <w:sz w:val="28"/>
          <w:szCs w:val="28"/>
        </w:rPr>
      </w:r>
      <w:r/>
    </w:p>
    <w:p>
      <w:pPr>
        <w:rPr>
          <w:rFonts w:hint="eastAsia"/>
          <w:lang w:val="en-US" w:eastAsia="zh-CN"/>
        </w:rPr>
      </w:pPr>
      <w:r>
        <w:rPr>
          <w:rFonts w:hint="eastAsia"/>
          <w:lang w:val="en-US" w:eastAsia="zh-CN"/>
        </w:rPr>
        <w:br w:type="page" w:clear="all"/>
      </w:r>
      <w:r/>
    </w:p>
    <w:p>
      <w:pPr>
        <w:pStyle w:val="908"/>
        <w:jc w:val="center"/>
        <w:rPr>
          <w:rFonts w:hint="eastAsia"/>
          <w:lang w:val="en-US" w:eastAsia="zh-CN"/>
        </w:rPr>
      </w:pPr>
      <w:r/>
      <w:bookmarkStart w:id="60" w:name="_Toc10753"/>
      <w:r/>
      <w:bookmarkStart w:id="61" w:name="_Toc12613"/>
      <w:r/>
      <w:bookmarkStart w:id="62" w:name="_Toc25929"/>
      <w:r>
        <w:rPr>
          <w:rFonts w:hint="eastAsia"/>
          <w:lang w:val="en-US" w:eastAsia="zh-CN"/>
        </w:rPr>
        <w:t xml:space="preserve">第五章 谈判成交原则及评审内容</w:t>
      </w:r>
      <w:bookmarkEnd w:id="60"/>
      <w:r/>
      <w:bookmarkEnd w:id="61"/>
      <w:r/>
      <w:bookmarkEnd w:id="62"/>
      <w:r/>
      <w:r/>
    </w:p>
    <w:p>
      <w:pPr>
        <w:numPr>
          <w:ilvl w:val="0"/>
          <w:numId w:val="20"/>
        </w:numPr>
        <w:contextualSpacing/>
        <w:ind w:left="567" w:hanging="567"/>
        <w:spacing w:line="400" w:lineRule="exact"/>
        <w:tabs>
          <w:tab w:val="left" w:pos="0" w:leader="none"/>
          <w:tab w:val="left" w:pos="2870" w:leader="none"/>
        </w:tabs>
        <w:rPr>
          <w:rFonts w:ascii="宋体" w:hAnsi="宋体"/>
          <w:b/>
          <w:bCs w:val="0"/>
          <w:color w:val="auto"/>
          <w:szCs w:val="21"/>
          <w:highlight w:val="none"/>
        </w:rPr>
      </w:pPr>
      <w:r>
        <w:rPr>
          <w:rFonts w:ascii="宋体" w:hAnsi="宋体"/>
          <w:b/>
          <w:bCs w:val="0"/>
          <w:color w:val="auto"/>
          <w:szCs w:val="21"/>
          <w:highlight w:val="none"/>
        </w:rPr>
        <w:t xml:space="preserve">谈判成交原则：</w:t>
      </w:r>
      <w:r/>
    </w:p>
    <w:p>
      <w:pPr>
        <w:numPr>
          <w:ilvl w:val="0"/>
          <w:numId w:val="21"/>
        </w:numPr>
        <w:contextualSpacing/>
        <w:spacing w:line="40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本项目采用最低评标价法，</w:t>
      </w:r>
      <w:r>
        <w:rPr>
          <w:rFonts w:hint="eastAsia" w:ascii="宋体" w:hAnsi="宋体" w:eastAsia="宋体" w:cs="宋体"/>
          <w:sz w:val="21"/>
          <w:szCs w:val="21"/>
        </w:rPr>
        <w:t xml:space="preserve">谈判小组</w:t>
      </w:r>
      <w:r>
        <w:rPr>
          <w:rFonts w:hint="eastAsia" w:ascii="宋体" w:hAnsi="宋体" w:eastAsia="宋体" w:cs="宋体"/>
          <w:sz w:val="21"/>
          <w:szCs w:val="21"/>
          <w:lang w:val="en-US" w:eastAsia="zh-CN"/>
        </w:rPr>
        <w:t xml:space="preserve">将</w:t>
      </w:r>
      <w:r>
        <w:rPr>
          <w:rFonts w:hint="eastAsia" w:ascii="宋体" w:hAnsi="宋体" w:eastAsia="宋体" w:cs="宋体"/>
          <w:sz w:val="21"/>
          <w:szCs w:val="21"/>
        </w:rPr>
        <w:t xml:space="preserve">从质量和服务均能满足谈判文件实质性响应要求的供应商中，按照最后报价（即二次报价）由低到高的顺序提出</w:t>
      </w:r>
      <w:r>
        <w:rPr>
          <w:rFonts w:ascii="宋体" w:hAnsi="宋体" w:eastAsia="宋体" w:cs="宋体"/>
          <w:sz w:val="21"/>
          <w:szCs w:val="21"/>
        </w:rPr>
        <w:t xml:space="preserve">3</w:t>
      </w:r>
      <w:r>
        <w:rPr>
          <w:rFonts w:hint="eastAsia" w:ascii="宋体" w:hAnsi="宋体" w:eastAsia="宋体" w:cs="宋体"/>
          <w:sz w:val="21"/>
          <w:szCs w:val="21"/>
        </w:rPr>
        <w:t xml:space="preserve">名成交候选人，并推荐最后报价最低的供应商为排名第一的成交候选供应商</w:t>
      </w:r>
      <w:r>
        <w:rPr>
          <w:rFonts w:hint="eastAsia" w:ascii="宋体" w:hAnsi="宋体" w:eastAsia="宋体" w:cs="宋体"/>
          <w:sz w:val="21"/>
          <w:szCs w:val="21"/>
          <w:lang w:eastAsia="zh-CN"/>
        </w:rPr>
        <w:t xml:space="preserve">。</w:t>
      </w:r>
      <w:r>
        <w:rPr>
          <w:rFonts w:hint="eastAsia" w:ascii="宋体" w:hAnsi="宋体"/>
          <w:color w:val="auto"/>
          <w:szCs w:val="21"/>
          <w:highlight w:val="none"/>
        </w:rPr>
        <w:t xml:space="preserve">如出现最后报价最低的谈判供应商有两个或两个以上的，则由采购人以抽签方式确定成交供应商</w:t>
      </w:r>
      <w:r>
        <w:rPr>
          <w:rFonts w:hint="eastAsia" w:ascii="宋体" w:hAnsi="宋体" w:eastAsia="宋体" w:cs="宋体"/>
          <w:sz w:val="21"/>
          <w:szCs w:val="21"/>
        </w:rPr>
        <w:t xml:space="preserve">排序</w:t>
      </w:r>
      <w:r>
        <w:rPr>
          <w:rFonts w:hint="eastAsia" w:ascii="宋体" w:hAnsi="宋体"/>
          <w:color w:val="auto"/>
          <w:szCs w:val="21"/>
          <w:highlight w:val="none"/>
        </w:rPr>
        <w:t xml:space="preserve">。</w:t>
      </w:r>
      <w:r/>
    </w:p>
    <w:p>
      <w:pPr>
        <w:numPr>
          <w:ilvl w:val="0"/>
          <w:numId w:val="21"/>
        </w:numPr>
        <w:contextualSpacing/>
        <w:spacing w:line="40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谈判小组各成员独立对谈判供应商的谈判响应文件按照谈判文件的规定和要求进行资格性和符合性评审，如评审内容条款均满足谈判文件要求的，则认为该供应商响应文件评审合格。如某一条款内容评审不合格，评委须注明评审不合格原因。</w:t>
      </w:r>
      <w:r/>
    </w:p>
    <w:p>
      <w:pPr>
        <w:numPr>
          <w:ilvl w:val="0"/>
          <w:numId w:val="21"/>
        </w:numPr>
        <w:contextualSpacing/>
        <w:spacing w:line="40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谈判小组为3人及以上单数。如某一评审条款出现评委意见不一致时，则按少数服从多数的原则，确定该项条款是否合格。</w:t>
      </w:r>
      <w:r/>
    </w:p>
    <w:p>
      <w:pPr>
        <w:numPr>
          <w:ilvl w:val="0"/>
          <w:numId w:val="21"/>
        </w:numPr>
        <w:contextualSpacing/>
        <w:spacing w:line="400" w:lineRule="exact"/>
        <w:tabs>
          <w:tab w:val="left" w:pos="0" w:leader="none"/>
        </w:tabs>
        <w:rPr>
          <w:rFonts w:hint="eastAsia" w:ascii="宋体" w:hAnsi="宋体" w:cs="宋体"/>
          <w:color w:val="auto"/>
          <w:szCs w:val="21"/>
          <w:highlight w:val="none"/>
          <w:shd w:val="clear" w:color="auto" w:fill="auto"/>
        </w:rPr>
      </w:pPr>
      <w:r>
        <w:rPr>
          <w:rFonts w:hint="eastAsia" w:ascii="宋体" w:hAnsi="宋体" w:eastAsia="宋体" w:cs="Times New Roman"/>
          <w:color w:val="auto"/>
          <w:szCs w:val="21"/>
          <w:highlight w:val="none"/>
          <w:shd w:val="clear" w:color="auto" w:fill="auto"/>
        </w:rPr>
        <w:t xml:space="preserve">评审</w:t>
      </w:r>
      <w:r>
        <w:rPr>
          <w:rFonts w:hint="eastAsia" w:ascii="宋体" w:hAnsi="宋体" w:cs="宋体"/>
          <w:color w:val="auto"/>
          <w:szCs w:val="21"/>
          <w:highlight w:val="none"/>
          <w:shd w:val="clear" w:color="auto" w:fill="auto"/>
        </w:rPr>
        <w:t xml:space="preserve">过程中出现下列情形之一的，评审委员会</w:t>
      </w:r>
      <w:r>
        <w:rPr>
          <w:rFonts w:hint="eastAsia" w:ascii="宋体" w:hAnsi="宋体" w:cs="宋体"/>
          <w:color w:val="auto"/>
          <w:szCs w:val="21"/>
          <w:highlight w:val="none"/>
          <w:shd w:val="clear" w:color="auto" w:fill="auto"/>
          <w:lang w:val="en-US" w:eastAsia="zh-CN"/>
        </w:rPr>
        <w:t xml:space="preserve">将</w:t>
      </w:r>
      <w:r>
        <w:rPr>
          <w:rFonts w:hint="eastAsia" w:ascii="宋体" w:hAnsi="宋体" w:cs="宋体"/>
          <w:color w:val="auto"/>
          <w:szCs w:val="21"/>
          <w:highlight w:val="none"/>
          <w:shd w:val="clear" w:color="auto" w:fill="auto"/>
        </w:rPr>
        <w:t xml:space="preserve">启动异常低价投标（响应）审查程序：</w:t>
      </w:r>
      <w:r/>
    </w:p>
    <w:p>
      <w:pPr>
        <w:numPr>
          <w:ilvl w:val="0"/>
          <w:numId w:val="22"/>
        </w:numPr>
        <w:ind w:left="567" w:hanging="567"/>
        <w:keepLines w:val="0"/>
        <w:keepNext w:val="0"/>
        <w:pageBreakBefore w:val="0"/>
        <w:spacing w:line="400" w:lineRule="exact"/>
        <w:widowControl w:val="off"/>
        <w:rPr>
          <w:rFonts w:hint="eastAsia" w:ascii="宋体" w:hAnsi="宋体" w:cs="宋体"/>
          <w:color w:val="auto"/>
          <w:szCs w:val="21"/>
          <w:highlight w:val="none"/>
          <w:shd w:val="clear" w:color="auto" w:fill="auto"/>
        </w:rPr>
        <w:outlineLvl w:val="9"/>
      </w:pPr>
      <w:r>
        <w:rPr>
          <w:rFonts w:hint="eastAsia" w:ascii="宋体" w:hAnsi="宋体" w:cs="宋体"/>
          <w:color w:val="auto"/>
          <w:szCs w:val="21"/>
          <w:highlight w:val="none"/>
          <w:shd w:val="clear" w:color="auto" w:fill="auto"/>
        </w:rPr>
        <w:t xml:space="preserve">投标（响应）报价低于</w:t>
      </w:r>
      <w:r>
        <w:rPr>
          <w:rFonts w:hint="eastAsia" w:ascii="宋体" w:hAnsi="宋体" w:cs="宋体"/>
          <w:color w:val="auto"/>
          <w:szCs w:val="21"/>
          <w:highlight w:val="none"/>
          <w:shd w:val="clear" w:color="auto" w:fill="auto"/>
          <w:lang w:val="en-US" w:eastAsia="zh-CN"/>
        </w:rPr>
        <w:t xml:space="preserve">全部通过符合性审查供应商投标（响应）报价平均值50%的，即投标（响应）报价＜全部通过符合性审查供应商投标（响应）报价平均值</w:t>
      </w:r>
      <w:r>
        <w:rPr>
          <w:rFonts w:hint="eastAsia" w:ascii="宋体" w:hAnsi="宋体" w:cs="宋体"/>
          <w:color w:val="auto"/>
          <w:szCs w:val="21"/>
          <w:highlight w:val="none"/>
          <w:shd w:val="clear" w:color="auto" w:fill="auto"/>
        </w:rPr>
        <w:t xml:space="preserve">×50%</w:t>
      </w:r>
      <w:r>
        <w:rPr>
          <w:rFonts w:hint="eastAsia" w:ascii="宋体" w:hAnsi="宋体" w:cs="宋体"/>
          <w:color w:val="auto"/>
          <w:szCs w:val="21"/>
          <w:highlight w:val="none"/>
          <w:shd w:val="clear" w:color="auto" w:fill="auto"/>
          <w:lang w:eastAsia="zh-CN"/>
        </w:rPr>
        <w:t xml:space="preserve">；</w:t>
      </w:r>
      <w:r/>
    </w:p>
    <w:p>
      <w:pPr>
        <w:numPr>
          <w:ilvl w:val="0"/>
          <w:numId w:val="22"/>
        </w:numPr>
        <w:ind w:left="567" w:hanging="567"/>
        <w:keepLines w:val="0"/>
        <w:keepNext w:val="0"/>
        <w:pageBreakBefore w:val="0"/>
        <w:spacing w:line="400" w:lineRule="exact"/>
        <w:widowControl w:val="off"/>
        <w:rPr>
          <w:rFonts w:hint="eastAsia" w:ascii="宋体" w:hAnsi="宋体" w:cs="宋体"/>
          <w:color w:val="auto"/>
          <w:szCs w:val="21"/>
          <w:highlight w:val="none"/>
          <w:shd w:val="clear" w:color="auto" w:fill="auto"/>
        </w:rPr>
        <w:outlineLvl w:val="9"/>
      </w:pPr>
      <w:r>
        <w:rPr>
          <w:rFonts w:hint="eastAsia" w:ascii="宋体" w:hAnsi="宋体" w:cs="宋体"/>
          <w:color w:val="auto"/>
          <w:szCs w:val="21"/>
          <w:highlight w:val="none"/>
          <w:shd w:val="clear" w:color="auto" w:fill="auto"/>
        </w:rPr>
        <w:t xml:space="preserve">投标（响应）报价低于</w:t>
      </w:r>
      <w:r>
        <w:rPr>
          <w:rFonts w:hint="eastAsia" w:ascii="宋体" w:hAnsi="宋体" w:cs="宋体"/>
          <w:color w:val="auto"/>
          <w:szCs w:val="21"/>
          <w:highlight w:val="none"/>
          <w:shd w:val="clear" w:color="auto" w:fill="auto"/>
          <w:lang w:val="en-US" w:eastAsia="zh-CN"/>
        </w:rPr>
        <w:t xml:space="preserve">通过符合性审查的次低报价供应商投标（响应）报价50%的，即投标（响应）报价＜通过符合性审查的次低报价供应商投标（响应）报价</w:t>
      </w:r>
      <w:r>
        <w:rPr>
          <w:rFonts w:hint="eastAsia" w:ascii="宋体" w:hAnsi="宋体" w:cs="宋体"/>
          <w:color w:val="auto"/>
          <w:szCs w:val="21"/>
          <w:highlight w:val="none"/>
          <w:shd w:val="clear" w:color="auto" w:fill="auto"/>
        </w:rPr>
        <w:t xml:space="preserve">×</w:t>
      </w:r>
      <w:r>
        <w:rPr>
          <w:rFonts w:hint="eastAsia" w:ascii="宋体" w:hAnsi="宋体" w:cs="宋体"/>
          <w:color w:val="auto"/>
          <w:szCs w:val="21"/>
          <w:highlight w:val="none"/>
          <w:shd w:val="clear" w:color="auto" w:fill="auto"/>
          <w:lang w:val="en-US" w:eastAsia="zh-CN"/>
        </w:rPr>
        <w:t xml:space="preserve">50%；</w:t>
      </w:r>
      <w:r/>
    </w:p>
    <w:p>
      <w:pPr>
        <w:numPr>
          <w:ilvl w:val="0"/>
          <w:numId w:val="22"/>
        </w:numPr>
        <w:ind w:left="567" w:hanging="567"/>
        <w:keepLines w:val="0"/>
        <w:keepNext w:val="0"/>
        <w:pageBreakBefore w:val="0"/>
        <w:spacing w:line="400" w:lineRule="exact"/>
        <w:widowControl w:val="off"/>
        <w:rPr>
          <w:rFonts w:hint="eastAsia" w:ascii="宋体" w:hAnsi="宋体" w:cs="宋体"/>
          <w:color w:val="auto"/>
          <w:szCs w:val="21"/>
          <w:highlight w:val="none"/>
          <w:shd w:val="clear" w:color="auto" w:fill="auto"/>
        </w:rPr>
        <w:outlineLvl w:val="9"/>
      </w:pPr>
      <w:r>
        <w:rPr>
          <w:rFonts w:hint="eastAsia" w:ascii="宋体" w:hAnsi="宋体" w:cs="宋体"/>
          <w:color w:val="auto"/>
          <w:szCs w:val="21"/>
          <w:highlight w:val="none"/>
          <w:shd w:val="clear" w:color="auto" w:fill="auto"/>
        </w:rPr>
        <w:t xml:space="preserve">投标（响应）报价低于采购项目最高限价45%的，即投标（响应）报价</w:t>
      </w:r>
      <w:r>
        <w:rPr>
          <w:rFonts w:hint="eastAsia" w:ascii="宋体" w:hAnsi="宋体" w:cs="宋体"/>
          <w:color w:val="auto"/>
          <w:szCs w:val="21"/>
          <w:highlight w:val="none"/>
          <w:shd w:val="clear" w:color="auto" w:fill="auto"/>
          <w:lang w:val="en-US" w:eastAsia="zh-CN"/>
        </w:rPr>
        <w:t xml:space="preserve">＜</w:t>
      </w:r>
      <w:r>
        <w:rPr>
          <w:rFonts w:hint="eastAsia" w:ascii="宋体" w:hAnsi="宋体" w:cs="宋体"/>
          <w:color w:val="auto"/>
          <w:szCs w:val="21"/>
          <w:highlight w:val="none"/>
          <w:shd w:val="clear" w:color="auto" w:fill="auto"/>
        </w:rPr>
        <w:t xml:space="preserve">采购项目最高限价×45%；</w:t>
      </w:r>
      <w:r/>
    </w:p>
    <w:p>
      <w:pPr>
        <w:numPr>
          <w:ilvl w:val="0"/>
          <w:numId w:val="22"/>
        </w:numPr>
        <w:ind w:left="567" w:hanging="567"/>
        <w:keepLines w:val="0"/>
        <w:keepNext w:val="0"/>
        <w:pageBreakBefore w:val="0"/>
        <w:spacing w:line="400" w:lineRule="exact"/>
        <w:widowControl w:val="off"/>
        <w:rPr>
          <w:rFonts w:hint="eastAsia" w:ascii="宋体" w:hAnsi="宋体" w:cs="宋体"/>
          <w:color w:val="auto"/>
          <w:szCs w:val="21"/>
          <w:highlight w:val="none"/>
          <w:shd w:val="clear" w:color="auto" w:fill="auto"/>
        </w:rPr>
        <w:outlineLvl w:val="9"/>
      </w:pPr>
      <w:r>
        <w:rPr>
          <w:rFonts w:hint="eastAsia" w:ascii="宋体" w:hAnsi="宋体" w:cs="宋体"/>
          <w:color w:val="auto"/>
          <w:szCs w:val="21"/>
          <w:highlight w:val="none"/>
          <w:shd w:val="clear" w:color="auto" w:fill="auto"/>
        </w:rPr>
        <w:t xml:space="preserve">评审委员会</w:t>
      </w:r>
      <w:r>
        <w:rPr>
          <w:rFonts w:hint="eastAsia" w:ascii="宋体" w:hAnsi="宋体" w:cs="宋体"/>
          <w:color w:val="auto"/>
          <w:szCs w:val="21"/>
          <w:highlight w:val="none"/>
          <w:shd w:val="clear" w:color="auto" w:fill="auto"/>
          <w:lang w:val="en-US" w:eastAsia="zh-CN"/>
        </w:rPr>
        <w:t xml:space="preserve">基于专业判断，认为</w:t>
      </w:r>
      <w:r>
        <w:rPr>
          <w:rFonts w:hint="eastAsia" w:ascii="宋体" w:hAnsi="宋体" w:cs="宋体"/>
          <w:color w:val="auto"/>
          <w:szCs w:val="21"/>
          <w:highlight w:val="none"/>
          <w:shd w:val="clear" w:color="auto" w:fill="auto"/>
        </w:rPr>
        <w:t xml:space="preserve">供应商报价过低</w:t>
      </w:r>
      <w:r>
        <w:rPr>
          <w:rFonts w:hint="eastAsia" w:ascii="宋体" w:hAnsi="宋体" w:cs="宋体"/>
          <w:color w:val="auto"/>
          <w:szCs w:val="21"/>
          <w:highlight w:val="none"/>
          <w:shd w:val="clear" w:color="auto" w:fill="auto"/>
          <w:lang w:eastAsia="zh-CN"/>
        </w:rPr>
        <w:t xml:space="preserve">，</w:t>
      </w:r>
      <w:r>
        <w:rPr>
          <w:rFonts w:hint="eastAsia" w:ascii="宋体" w:hAnsi="宋体" w:cs="宋体"/>
          <w:color w:val="auto"/>
          <w:szCs w:val="21"/>
          <w:highlight w:val="none"/>
          <w:shd w:val="clear" w:color="auto" w:fill="auto"/>
        </w:rPr>
        <w:t xml:space="preserve">有可能影响产品质量或者不能诚信履约的其他情形。</w:t>
      </w:r>
      <w:r/>
    </w:p>
    <w:p>
      <w:pPr>
        <w:numPr>
          <w:ilvl w:val="0"/>
          <w:numId w:val="21"/>
        </w:numPr>
        <w:contextualSpacing/>
        <w:spacing w:line="400" w:lineRule="exact"/>
        <w:tabs>
          <w:tab w:val="left" w:pos="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评审委员会启动异常低价投标(响应)审查后，属于前述第</w:t>
      </w:r>
      <w:r>
        <w:rPr>
          <w:rFonts w:hint="eastAsia" w:ascii="宋体" w:hAnsi="宋体" w:eastAsia="宋体" w:cs="Times New Roman"/>
          <w:color w:val="auto"/>
          <w:szCs w:val="21"/>
          <w:highlight w:val="none"/>
          <w:lang w:val="en-US" w:eastAsia="zh-CN"/>
        </w:rPr>
        <w:t xml:space="preserve">(</w:t>
      </w:r>
      <w:r>
        <w:rPr>
          <w:rFonts w:hint="eastAsia"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lang w:val="en-US" w:eastAsia="zh-CN"/>
        </w:rPr>
        <w:t xml:space="preserve">)</w:t>
      </w:r>
      <w:r>
        <w:rPr>
          <w:rFonts w:hint="eastAsia" w:ascii="宋体" w:hAnsi="宋体" w:eastAsia="宋体" w:cs="Times New Roman"/>
          <w:color w:val="auto"/>
          <w:szCs w:val="21"/>
          <w:highlight w:val="none"/>
        </w:rPr>
        <w:t xml:space="preserve">项至第</w:t>
      </w:r>
      <w:r>
        <w:rPr>
          <w:rFonts w:hint="eastAsia" w:ascii="宋体" w:hAnsi="宋体" w:eastAsia="宋体" w:cs="Times New Roman"/>
          <w:color w:val="auto"/>
          <w:szCs w:val="21"/>
          <w:highlight w:val="none"/>
          <w:lang w:val="en-US" w:eastAsia="zh-CN"/>
        </w:rPr>
        <w:t xml:space="preserve">(</w:t>
      </w:r>
      <w:r>
        <w:rPr>
          <w:rFonts w:hint="eastAsia" w:ascii="宋体" w:hAnsi="宋体" w:eastAsia="宋体" w:cs="Times New Roman"/>
          <w:color w:val="auto"/>
          <w:szCs w:val="21"/>
          <w:highlight w:val="none"/>
        </w:rPr>
        <w:t xml:space="preserve">4</w:t>
      </w:r>
      <w:r>
        <w:rPr>
          <w:rFonts w:hint="eastAsia" w:ascii="宋体" w:hAnsi="宋体" w:eastAsia="宋体" w:cs="Times New Roman"/>
          <w:color w:val="auto"/>
          <w:szCs w:val="21"/>
          <w:highlight w:val="none"/>
          <w:lang w:val="en-US" w:eastAsia="zh-CN"/>
        </w:rPr>
        <w:t xml:space="preserve">)</w:t>
      </w:r>
      <w:r>
        <w:rPr>
          <w:rFonts w:hint="eastAsia" w:ascii="宋体" w:hAnsi="宋体" w:eastAsia="宋体" w:cs="Times New Roman"/>
          <w:color w:val="auto"/>
          <w:szCs w:val="21"/>
          <w:highlight w:val="none"/>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eastAsia="宋体" w:cs="Times New Roman"/>
          <w:color w:val="auto"/>
          <w:szCs w:val="21"/>
          <w:highlight w:val="none"/>
          <w:lang w:val="en-US" w:eastAsia="zh-CN"/>
        </w:rPr>
        <w:t xml:space="preserve">(</w:t>
      </w:r>
      <w:r>
        <w:rPr>
          <w:rFonts w:hint="eastAsia" w:ascii="宋体" w:hAnsi="宋体" w:eastAsia="宋体" w:cs="Times New Roman"/>
          <w:color w:val="auto"/>
          <w:szCs w:val="21"/>
          <w:highlight w:val="none"/>
        </w:rPr>
        <w:t xml:space="preserve">3</w:t>
      </w:r>
      <w:r>
        <w:rPr>
          <w:rFonts w:hint="eastAsia" w:ascii="宋体" w:hAnsi="宋体" w:eastAsia="宋体" w:cs="Times New Roman"/>
          <w:color w:val="auto"/>
          <w:szCs w:val="21"/>
          <w:highlight w:val="none"/>
          <w:lang w:val="en-US" w:eastAsia="zh-CN"/>
        </w:rPr>
        <w:t xml:space="preserve">)</w:t>
      </w:r>
      <w:r>
        <w:rPr>
          <w:rFonts w:hint="eastAsia" w:ascii="宋体" w:hAnsi="宋体" w:eastAsia="宋体" w:cs="Times New Roman"/>
          <w:color w:val="auto"/>
          <w:szCs w:val="21"/>
          <w:highlight w:val="none"/>
        </w:rPr>
        <w:t xml:space="preserve">项情形，供应商已随投标(响应)文件一并提交相关书面说明及必要的证明材料的，在评审现场可不再重复提交。</w:t>
      </w:r>
      <w:r/>
    </w:p>
    <w:p>
      <w:pPr>
        <w:numPr>
          <w:ilvl w:val="0"/>
          <w:numId w:val="21"/>
        </w:numPr>
        <w:contextualSpacing/>
        <w:spacing w:line="400" w:lineRule="exact"/>
        <w:tabs>
          <w:tab w:val="left" w:pos="0" w:leader="none"/>
        </w:tabs>
        <w:rPr>
          <w:rFonts w:ascii="宋体" w:hAnsi="宋体"/>
          <w:color w:val="auto"/>
          <w:highlight w:val="none"/>
        </w:rPr>
      </w:pPr>
      <w:r>
        <w:rPr>
          <w:rFonts w:hint="eastAsia" w:ascii="宋体" w:hAnsi="宋体" w:eastAsia="宋体" w:cs="Times New Roman"/>
          <w:color w:val="auto"/>
          <w:szCs w:val="21"/>
          <w:highlight w:val="none"/>
        </w:rPr>
        <w:t xml:space="preserve">评审委员</w:t>
      </w:r>
      <w:r>
        <w:rPr>
          <w:rFonts w:hint="eastAsia" w:ascii="宋体" w:hAnsi="宋体" w:cs="宋体"/>
          <w:color w:val="auto"/>
          <w:szCs w:val="21"/>
          <w:highlight w:val="none"/>
          <w:shd w:val="clear" w:color="auto" w:fill="auto"/>
        </w:rPr>
        <w:t xml:space="preserve">会依据专业经验，参考同类项目中标(成交)价格、类似产品市场价格水平、行业人工费用标准、</w:t>
      </w:r>
      <w:r>
        <w:rPr>
          <w:rFonts w:hint="eastAsia" w:ascii="宋体" w:hAnsi="宋体" w:eastAsia="宋体" w:cs="Times New Roman"/>
          <w:color w:val="auto"/>
          <w:szCs w:val="21"/>
          <w:highlight w:val="none"/>
          <w:shd w:val="clear" w:color="auto" w:fill="auto"/>
        </w:rPr>
        <w:t xml:space="preserve">国家</w:t>
      </w:r>
      <w:r>
        <w:rPr>
          <w:rFonts w:hint="eastAsia" w:ascii="宋体" w:hAnsi="宋体" w:cs="宋体"/>
          <w:color w:val="auto"/>
          <w:szCs w:val="21"/>
          <w:highlight w:val="none"/>
          <w:shd w:val="clear" w:color="auto" w:fill="auto"/>
        </w:rPr>
        <w:t xml:space="preserve">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20"/>
        </w:numPr>
        <w:contextualSpacing/>
        <w:ind w:left="567" w:hanging="567"/>
        <w:spacing w:line="400" w:lineRule="exact"/>
        <w:tabs>
          <w:tab w:val="left" w:pos="0" w:leader="none"/>
          <w:tab w:val="left" w:pos="2870" w:leader="none"/>
        </w:tabs>
        <w:rPr>
          <w:rFonts w:ascii="宋体" w:hAnsi="宋体" w:eastAsia="宋体" w:cs="Times New Roman"/>
          <w:b/>
          <w:bCs w:val="0"/>
          <w:color w:val="auto"/>
          <w:szCs w:val="21"/>
          <w:highlight w:val="none"/>
        </w:rPr>
      </w:pPr>
      <w:r>
        <w:rPr>
          <w:rFonts w:hint="eastAsia" w:ascii="宋体" w:hAnsi="宋体" w:eastAsia="宋体" w:cs="Times New Roman"/>
          <w:b/>
          <w:bCs w:val="0"/>
          <w:color w:val="auto"/>
          <w:szCs w:val="21"/>
          <w:highlight w:val="none"/>
        </w:rPr>
        <w:t xml:space="preserve">针对小微企业、监狱企业及残疾人企业的评审：</w:t>
      </w:r>
      <w:r/>
    </w:p>
    <w:p>
      <w:pPr>
        <w:numPr>
          <w:ilvl w:val="0"/>
          <w:numId w:val="23"/>
        </w:numPr>
        <w:spacing w:line="400" w:lineRule="exact"/>
        <w:tabs>
          <w:tab w:val="left" w:pos="640" w:leader="none"/>
        </w:tabs>
        <w:rPr>
          <w:rFonts w:ascii="宋体" w:hAnsi="宋体" w:cs="宋体"/>
          <w:color w:val="auto"/>
          <w:highlight w:val="none"/>
        </w:rPr>
      </w:pPr>
      <w:r>
        <w:rPr>
          <w:rFonts w:hint="eastAsia" w:ascii="宋体" w:hAnsi="宋体" w:cs="宋体"/>
          <w:color w:val="auto"/>
          <w:highlight w:val="none"/>
        </w:rPr>
        <w:t xml:space="preserve">根据《政府采购促进中小企业发展管理办法》、《关于促进残疾人就业政府采购政策的通知》（财库〔2017〕141号）、《关于政府采购支持监狱企业发展有关问题的通知》（财库〔2014〕68号）及《关于进一步加大政府采购支持中小企业力度的通知》 （财库〔2022〕19号）等文件的精神，对属于小微企业、监狱企业、残疾人企业价格评审做如下约定：</w:t>
      </w:r>
      <w:r/>
    </w:p>
    <w:p>
      <w:pPr>
        <w:numPr>
          <w:ilvl w:val="0"/>
          <w:numId w:val="24"/>
        </w:numPr>
        <w:spacing w:line="400" w:lineRule="exact"/>
        <w:tabs>
          <w:tab w:val="left" w:pos="540" w:leader="none"/>
        </w:tabs>
        <w:rPr>
          <w:rFonts w:ascii="宋体" w:hAnsi="宋体" w:cs="宋体"/>
          <w:color w:val="auto"/>
          <w:highlight w:val="none"/>
        </w:rPr>
      </w:pPr>
      <w:r>
        <w:rPr>
          <w:rFonts w:hint="eastAsia" w:ascii="宋体" w:hAnsi="宋体" w:cs="宋体"/>
          <w:b/>
          <w:bCs/>
          <w:color w:val="auto"/>
          <w:highlight w:val="none"/>
          <w:lang w:val="en-US" w:eastAsia="zh-CN"/>
        </w:rPr>
        <w:t xml:space="preserve">本项目</w:t>
      </w:r>
      <w:r>
        <w:rPr>
          <w:rFonts w:hint="eastAsia" w:ascii="宋体" w:hAnsi="宋体" w:cs="宋体"/>
          <w:b/>
          <w:bCs/>
          <w:color w:val="auto"/>
          <w:highlight w:val="none"/>
        </w:rPr>
        <w:t xml:space="preserve">专门面向中小企业采购，故不再执行价格评审优惠的扶持政策。</w:t>
      </w:r>
      <w:r>
        <w:rPr>
          <w:rFonts w:hint="eastAsia" w:ascii="宋体" w:hAnsi="宋体" w:cs="宋体"/>
          <w:color w:val="auto"/>
          <w:highlight w:val="none"/>
        </w:rPr>
        <w:t xml:space="preserve">供应商必须按要求提供《中小企业声明函》或《残疾人福利性单位声明函》或由省级以上监狱管理局、戒毒管理局（含新疆生产建设兵团）出具的属于监狱企业的证明文件。</w:t>
      </w:r>
      <w:r/>
    </w:p>
    <w:p>
      <w:pPr>
        <w:numPr>
          <w:ilvl w:val="0"/>
          <w:numId w:val="23"/>
        </w:numPr>
        <w:spacing w:line="400" w:lineRule="exact"/>
        <w:tabs>
          <w:tab w:val="left" w:pos="640" w:leader="none"/>
        </w:tabs>
        <w:rPr>
          <w:rFonts w:ascii="宋体" w:hAnsi="宋体" w:cs="宋体"/>
          <w:color w:val="auto"/>
          <w:highlight w:val="none"/>
        </w:rPr>
      </w:pPr>
      <w:r>
        <w:rPr>
          <w:rFonts w:hint="eastAsia" w:ascii="宋体" w:hAnsi="宋体" w:cs="宋体"/>
          <w:color w:val="auto"/>
          <w:highlight w:val="none"/>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宋体" w:cs="宋体"/>
          <w:color w:val="auto"/>
          <w:highlight w:val="none"/>
          <w:lang w:val="zh-CN"/>
        </w:rPr>
        <w:t xml:space="preserve">中小微企业划型标准根据《中小企业划型标准规定》（工信部联企业【2011】300号）</w:t>
      </w:r>
      <w:r>
        <w:rPr>
          <w:rFonts w:hint="eastAsia" w:ascii="宋体" w:hAnsi="宋体" w:cs="宋体"/>
          <w:color w:val="auto"/>
          <w:highlight w:val="none"/>
        </w:rPr>
        <w:t xml:space="preserve">。</w:t>
      </w:r>
      <w:r/>
    </w:p>
    <w:p>
      <w:pPr>
        <w:numPr>
          <w:ilvl w:val="0"/>
          <w:numId w:val="20"/>
        </w:numPr>
        <w:contextualSpacing/>
        <w:ind w:left="567" w:hanging="567"/>
        <w:spacing w:line="400" w:lineRule="exact"/>
        <w:tabs>
          <w:tab w:val="left" w:pos="0" w:leader="none"/>
          <w:tab w:val="left" w:pos="2870" w:leader="none"/>
        </w:tabs>
        <w:rPr>
          <w:rFonts w:ascii="宋体" w:hAnsi="宋体" w:eastAsia="宋体" w:cs="Times New Roman"/>
          <w:b/>
          <w:bCs w:val="0"/>
          <w:color w:val="auto"/>
          <w:szCs w:val="21"/>
          <w:highlight w:val="none"/>
        </w:rPr>
      </w:pPr>
      <w:r>
        <w:rPr>
          <w:rFonts w:hint="eastAsia" w:ascii="宋体" w:hAnsi="宋体" w:eastAsia="宋体" w:cs="Times New Roman"/>
          <w:b/>
          <w:bCs w:val="0"/>
          <w:color w:val="auto"/>
          <w:szCs w:val="21"/>
          <w:highlight w:val="none"/>
        </w:rPr>
        <w:t xml:space="preserve">评审内容：</w:t>
      </w:r>
      <w:r/>
    </w:p>
    <w:tbl>
      <w:tblPr>
        <w:tblStyle w:val="918"/>
        <w:tblW w:w="964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5772"/>
        <w:gridCol w:w="1556"/>
        <w:gridCol w:w="1576"/>
      </w:tblGrid>
      <w:tr>
        <w:trPr>
          <w:jc w:val="center"/>
          <w:trHeight w:val="567"/>
        </w:trPr>
        <w:tc>
          <w:tcPr>
            <w:tcW w:w="74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W w:w="577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评审内容</w:t>
            </w:r>
            <w:r/>
          </w:p>
        </w:tc>
        <w:tc>
          <w:tcPr>
            <w:tcW w:w="155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评审是否合格</w:t>
            </w:r>
            <w:r/>
          </w:p>
        </w:tc>
        <w:tc>
          <w:tcPr>
            <w:tcW w:w="157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不合格原因</w:t>
            </w:r>
            <w:r/>
          </w:p>
        </w:tc>
      </w:tr>
      <w:tr>
        <w:trPr>
          <w:jc w:val="center"/>
          <w:trHeight w:val="567"/>
        </w:trPr>
        <w:tc>
          <w:tcPr>
            <w:tcW w:w="744" w:type="dxa"/>
            <w:vAlign w:val="center"/>
            <w:textDirection w:val="lrTb"/>
            <w:noWrap w:val="false"/>
          </w:tcPr>
          <w:p>
            <w:pPr>
              <w:jc w:val="center"/>
              <w:spacing w:line="40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w:t>
            </w:r>
            <w:r/>
          </w:p>
        </w:tc>
        <w:tc>
          <w:tcPr>
            <w:tcW w:w="5772" w:type="dxa"/>
            <w:vAlign w:val="center"/>
            <w:textDirection w:val="lrTb"/>
            <w:noWrap w:val="false"/>
          </w:tcPr>
          <w:p>
            <w:pPr>
              <w:jc w:val="left"/>
              <w:spacing w:line="40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是否符合谈判文件规定的资格要求，符合为合格，不符合为不合格</w:t>
            </w:r>
            <w:r/>
          </w:p>
        </w:tc>
        <w:tc>
          <w:tcPr>
            <w:tcW w:w="155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57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trPr>
        <w:tc>
          <w:tcPr>
            <w:tcW w:w="744" w:type="dxa"/>
            <w:vAlign w:val="center"/>
            <w:textDirection w:val="lrTb"/>
            <w:noWrap w:val="false"/>
          </w:tcPr>
          <w:p>
            <w:pPr>
              <w:jc w:val="center"/>
              <w:spacing w:line="40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w:t>
            </w:r>
            <w:r/>
          </w:p>
        </w:tc>
        <w:tc>
          <w:tcPr>
            <w:tcW w:w="5772" w:type="dxa"/>
            <w:vAlign w:val="center"/>
            <w:textDirection w:val="lrTb"/>
            <w:noWrap w:val="false"/>
          </w:tcPr>
          <w:p>
            <w:pPr>
              <w:jc w:val="left"/>
              <w:spacing w:line="40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是否符合谈判文件规定的符合性要求，符合为合格，不符合为不合格</w:t>
            </w:r>
            <w:r/>
          </w:p>
        </w:tc>
        <w:tc>
          <w:tcPr>
            <w:tcW w:w="155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57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trPr>
        <w:tc>
          <w:tcPr>
            <w:tcW w:w="744" w:type="dxa"/>
            <w:vAlign w:val="center"/>
            <w:textDirection w:val="lrTb"/>
            <w:noWrap w:val="false"/>
          </w:tcPr>
          <w:p>
            <w:pPr>
              <w:jc w:val="center"/>
              <w:spacing w:line="40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w:t>
            </w:r>
            <w:r/>
          </w:p>
        </w:tc>
        <w:tc>
          <w:tcPr>
            <w:tcW w:w="5772" w:type="dxa"/>
            <w:vAlign w:val="center"/>
            <w:textDirection w:val="lrTb"/>
            <w:noWrap w:val="false"/>
          </w:tcPr>
          <w:p>
            <w:pPr>
              <w:jc w:val="left"/>
              <w:spacing w:line="40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是否符合谈判文件第</w:t>
            </w:r>
            <w:r>
              <w:rPr>
                <w:rFonts w:hint="eastAsia" w:ascii="宋体" w:hAnsi="宋体" w:eastAsia="宋体" w:cs="Times New Roman"/>
                <w:color w:val="auto"/>
                <w:szCs w:val="21"/>
                <w:highlight w:val="none"/>
                <w:lang w:val="en-US" w:eastAsia="zh-CN"/>
              </w:rPr>
              <w:t xml:space="preserve">三</w:t>
            </w:r>
            <w:r>
              <w:rPr>
                <w:rFonts w:hint="eastAsia" w:ascii="宋体" w:hAnsi="宋体" w:eastAsia="宋体" w:cs="Times New Roman"/>
                <w:color w:val="auto"/>
                <w:szCs w:val="21"/>
                <w:highlight w:val="none"/>
              </w:rPr>
              <w:t xml:space="preserve">章的人员和设备要求，符合为合格，不符合为不合格</w:t>
            </w:r>
            <w:r/>
          </w:p>
        </w:tc>
        <w:tc>
          <w:tcPr>
            <w:tcW w:w="155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57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trPr>
        <w:tc>
          <w:tcPr>
            <w:tcW w:w="744" w:type="dxa"/>
            <w:vAlign w:val="center"/>
            <w:textDirection w:val="lrTb"/>
            <w:noWrap w:val="false"/>
          </w:tcPr>
          <w:p>
            <w:pPr>
              <w:jc w:val="center"/>
              <w:spacing w:line="40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w:t>
            </w:r>
            <w:r/>
          </w:p>
        </w:tc>
        <w:tc>
          <w:tcPr>
            <w:tcW w:w="5772" w:type="dxa"/>
            <w:vAlign w:val="center"/>
            <w:textDirection w:val="lrTb"/>
            <w:noWrap w:val="false"/>
          </w:tcPr>
          <w:p>
            <w:pPr>
              <w:jc w:val="left"/>
              <w:spacing w:line="40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是否符合谈判文件第</w:t>
            </w:r>
            <w:r>
              <w:rPr>
                <w:rFonts w:hint="eastAsia" w:ascii="宋体" w:hAnsi="宋体" w:eastAsia="宋体" w:cs="Times New Roman"/>
                <w:color w:val="auto"/>
                <w:szCs w:val="21"/>
                <w:highlight w:val="none"/>
                <w:lang w:val="en-US" w:eastAsia="zh-CN"/>
              </w:rPr>
              <w:t xml:space="preserve">三</w:t>
            </w:r>
            <w:r>
              <w:rPr>
                <w:rFonts w:hint="eastAsia" w:ascii="宋体" w:hAnsi="宋体" w:eastAsia="宋体" w:cs="Times New Roman"/>
                <w:color w:val="auto"/>
                <w:szCs w:val="21"/>
                <w:highlight w:val="none"/>
              </w:rPr>
              <w:t xml:space="preserve">章的其他</w:t>
            </w:r>
            <w:r>
              <w:rPr>
                <w:rFonts w:hint="eastAsia" w:ascii="宋体" w:hAnsi="宋体" w:cs="Times New Roman"/>
                <w:color w:val="auto"/>
                <w:szCs w:val="21"/>
                <w:highlight w:val="none"/>
                <w:lang w:val="en-US" w:eastAsia="zh-CN"/>
              </w:rPr>
              <w:t xml:space="preserve">承诺</w:t>
            </w:r>
            <w:r>
              <w:rPr>
                <w:rFonts w:hint="eastAsia" w:ascii="宋体" w:hAnsi="宋体" w:eastAsia="宋体" w:cs="Times New Roman"/>
                <w:color w:val="auto"/>
                <w:szCs w:val="21"/>
                <w:highlight w:val="none"/>
              </w:rPr>
              <w:t xml:space="preserve">要求，符合为合格，不符合为不合格</w:t>
            </w:r>
            <w:r/>
          </w:p>
        </w:tc>
        <w:tc>
          <w:tcPr>
            <w:tcW w:w="155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57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trPr>
        <w:tc>
          <w:tcPr>
            <w:tcW w:w="744" w:type="dxa"/>
            <w:vAlign w:val="center"/>
            <w:textDirection w:val="lrTb"/>
            <w:noWrap w:val="false"/>
          </w:tcPr>
          <w:p>
            <w:pPr>
              <w:jc w:val="center"/>
              <w:spacing w:line="40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w:t>
            </w:r>
            <w:r/>
          </w:p>
        </w:tc>
        <w:tc>
          <w:tcPr>
            <w:tcW w:w="5772" w:type="dxa"/>
            <w:vAlign w:val="center"/>
            <w:textDirection w:val="lrTb"/>
            <w:noWrap w:val="false"/>
          </w:tcPr>
          <w:p>
            <w:pPr>
              <w:jc w:val="left"/>
              <w:spacing w:line="40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是否存在谈判文件规定的其它响应无效的情况，不存在为合格，存在为不合格</w:t>
            </w:r>
            <w:r/>
          </w:p>
        </w:tc>
        <w:tc>
          <w:tcPr>
            <w:tcW w:w="155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57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ind w:firstLine="42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说明：上述某一项内容评审不合格，评审专家须注明评审不合格原因（至少包括不合格的具体事项、判定不合格依据的具体条款等）。任一项不合格其响应文件按无效处理。</w:t>
      </w:r>
      <w:r/>
    </w:p>
    <w:p>
      <w:pPr>
        <w:rPr>
          <w:color w:val="auto"/>
          <w:highlight w:val="none"/>
        </w:rPr>
      </w:pPr>
      <w:r>
        <w:rPr>
          <w:rFonts w:ascii="宋体" w:hAnsi="宋体"/>
          <w:b/>
          <w:bCs/>
          <w:color w:val="auto"/>
          <w:sz w:val="21"/>
          <w:szCs w:val="21"/>
          <w:highlight w:val="none"/>
        </w:rPr>
        <w:br w:type="page" w:clear="all"/>
      </w:r>
      <w:r/>
    </w:p>
    <w:p>
      <w:pPr>
        <w:pStyle w:val="908"/>
        <w:jc w:val="center"/>
        <w:rPr>
          <w:rFonts w:hint="eastAsia"/>
        </w:rPr>
      </w:pPr>
      <w:r/>
      <w:bookmarkStart w:id="63" w:name="_Toc26183"/>
      <w:r/>
      <w:bookmarkStart w:id="64" w:name="_Toc23320"/>
      <w:r/>
      <w:bookmarkStart w:id="65" w:name="_Toc31550"/>
      <w:r>
        <w:rPr>
          <w:rFonts w:hint="eastAsia"/>
          <w:lang w:val="en-US" w:eastAsia="zh-CN"/>
        </w:rPr>
        <w:t xml:space="preserve">第六章 响应文件</w:t>
      </w:r>
      <w:r>
        <w:rPr>
          <w:rFonts w:hint="eastAsia"/>
        </w:rPr>
        <w:t xml:space="preserve">格式</w:t>
      </w:r>
      <w:bookmarkEnd w:id="63"/>
      <w:r/>
      <w:bookmarkEnd w:id="64"/>
      <w:r/>
      <w:bookmarkEnd w:id="65"/>
      <w:r/>
      <w:r/>
    </w:p>
    <w:p>
      <w:pPr>
        <w:pStyle w:val="1031"/>
        <w:ind w:firstLine="0"/>
        <w:spacing w:line="360" w:lineRule="auto"/>
        <w:rPr>
          <w:rFonts w:hint="eastAsia" w:ascii="宋体" w:hAnsi="宋体" w:eastAsia="宋体" w:cs="宋体"/>
          <w:b/>
          <w:szCs w:val="24"/>
        </w:rPr>
      </w:pPr>
      <w:r>
        <w:rPr>
          <w:rFonts w:hint="eastAsia" w:ascii="宋体" w:hAnsi="宋体" w:eastAsia="宋体" w:cs="宋体"/>
          <w:b/>
          <w:szCs w:val="24"/>
        </w:rPr>
        <w:t xml:space="preserve">说明：</w:t>
      </w:r>
      <w:r/>
    </w:p>
    <w:p>
      <w:pPr>
        <w:pStyle w:val="1031"/>
        <w:ind w:firstLine="0"/>
        <w:spacing w:line="360" w:lineRule="auto"/>
        <w:rPr>
          <w:rFonts w:hint="eastAsia" w:ascii="宋体" w:hAnsi="宋体" w:eastAsia="宋体" w:cs="宋体"/>
          <w:b/>
          <w:szCs w:val="24"/>
        </w:rPr>
      </w:pPr>
      <w:r>
        <w:rPr>
          <w:rFonts w:hint="eastAsia" w:ascii="宋体" w:hAnsi="宋体" w:eastAsia="宋体" w:cs="宋体"/>
          <w:b/>
          <w:szCs w:val="24"/>
        </w:rPr>
        <w:t xml:space="preserve">    对本章所有的格式，谈判供应商可根据自身情况进行补充和修改，但补充和修改不得造成与本格式内容有实质性的违背。</w:t>
      </w:r>
      <w:r/>
    </w:p>
    <w:p>
      <w:r/>
      <w:r/>
    </w:p>
    <w:p>
      <w:pPr>
        <w:pStyle w:val="925"/>
        <w:numPr>
          <w:ilvl w:val="0"/>
          <w:numId w:val="0"/>
        </w:numPr>
        <w:spacing w:line="360" w:lineRule="auto"/>
        <w:tabs>
          <w:tab w:val="left" w:pos="420" w:leader="none"/>
          <w:tab w:val="clear" w:pos="5250" w:leader="none"/>
        </w:tabs>
        <w:rPr>
          <w:rFonts w:hint="default" w:ascii="宋体" w:hAnsi="宋体" w:eastAsia="宋体"/>
          <w:b/>
          <w:color w:val="auto"/>
          <w:sz w:val="21"/>
          <w:szCs w:val="21"/>
          <w:highlight w:val="none"/>
          <w:lang w:val="en-US" w:eastAsia="zh-CN"/>
        </w:rPr>
        <w:outlineLvl w:val="0"/>
      </w:pPr>
      <w:r>
        <w:rPr>
          <w:rFonts w:hint="eastAsia" w:ascii="宋体" w:hAnsi="宋体"/>
          <w:b/>
          <w:color w:val="auto"/>
          <w:sz w:val="21"/>
          <w:szCs w:val="21"/>
          <w:highlight w:val="none"/>
          <w:lang w:val="en-US" w:eastAsia="zh-CN"/>
        </w:rPr>
        <w:t xml:space="preserve">格式1、</w:t>
      </w:r>
      <w:r/>
    </w:p>
    <w:p>
      <w:pPr>
        <w:pStyle w:val="925"/>
        <w:jc w:val="center"/>
        <w:spacing w:line="360" w:lineRule="auto"/>
        <w:rPr>
          <w:rFonts w:ascii="宋体" w:hAnsi="宋体"/>
          <w:b/>
          <w:color w:val="auto"/>
          <w:szCs w:val="28"/>
          <w:highlight w:val="none"/>
        </w:rPr>
        <w:outlineLvl w:val="0"/>
      </w:pPr>
      <w:r>
        <w:rPr>
          <w:rFonts w:hint="eastAsia" w:ascii="宋体" w:hAnsi="宋体"/>
          <w:b/>
          <w:color w:val="auto"/>
          <w:szCs w:val="28"/>
          <w:highlight w:val="none"/>
        </w:rPr>
        <w:t xml:space="preserve">谈判响应承诺书</w:t>
      </w:r>
      <w:r/>
    </w:p>
    <w:p>
      <w:pPr>
        <w:pStyle w:val="931"/>
        <w:spacing w:line="360" w:lineRule="auto"/>
        <w:rPr>
          <w:rFonts w:hAnsi="宋体" w:eastAsia="宋体"/>
          <w:color w:val="auto"/>
          <w:sz w:val="21"/>
          <w:szCs w:val="21"/>
          <w:highlight w:val="none"/>
        </w:rPr>
      </w:pPr>
      <w:r>
        <w:rPr>
          <w:rFonts w:hint="eastAsia" w:hAnsi="宋体" w:eastAsia="宋体"/>
          <w:color w:val="auto"/>
          <w:sz w:val="21"/>
          <w:szCs w:val="21"/>
          <w:highlight w:val="none"/>
          <w:u w:val="single"/>
        </w:rPr>
        <w:t xml:space="preserve">苏州市原鑫招投标咨询服务有限公司</w:t>
      </w: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 </w:t>
      </w:r>
      <w:r/>
    </w:p>
    <w:p>
      <w:pPr>
        <w:pStyle w:val="1038"/>
        <w:contextualSpacing/>
        <w:ind w:firstLine="420"/>
        <w:spacing w:line="360" w:lineRule="auto"/>
        <w:tabs>
          <w:tab w:val="left" w:pos="3780" w:leader="none"/>
        </w:tabs>
        <w:rPr>
          <w:rFonts w:hAnsi="宋体" w:eastAsia="宋体"/>
          <w:color w:val="auto"/>
          <w:sz w:val="21"/>
          <w:szCs w:val="21"/>
          <w:highlight w:val="none"/>
        </w:rPr>
      </w:pPr>
      <w:r>
        <w:rPr>
          <w:rFonts w:hint="eastAsia" w:hAnsi="宋体" w:eastAsia="宋体"/>
          <w:color w:val="auto"/>
          <w:sz w:val="21"/>
          <w:szCs w:val="21"/>
          <w:highlight w:val="none"/>
        </w:rPr>
        <w:t xml:space="preserve">我们收到贵公司</w:t>
      </w:r>
      <w:r>
        <w:rPr>
          <w:rFonts w:hint="eastAsia" w:hAnsi="宋体" w:eastAsia="宋体"/>
          <w:color w:val="auto"/>
          <w:sz w:val="21"/>
          <w:szCs w:val="21"/>
          <w:highlight w:val="none"/>
          <w:u w:val="single"/>
          <w:lang w:eastAsia="zh-CN"/>
        </w:rPr>
        <w:t xml:space="preserve">JSZC-320591-SZYX-T2026-0026</w:t>
      </w:r>
      <w:r>
        <w:rPr>
          <w:rFonts w:hint="eastAsia" w:hAnsi="宋体" w:eastAsia="宋体"/>
          <w:color w:val="auto"/>
          <w:sz w:val="21"/>
          <w:szCs w:val="21"/>
          <w:highlight w:val="none"/>
        </w:rPr>
        <w:t xml:space="preserve">号谈判文件，经仔细阅读和研究，我们决定参加谈判活动。</w:t>
      </w:r>
      <w:r/>
    </w:p>
    <w:p>
      <w:pPr>
        <w:pStyle w:val="1038"/>
        <w:contextualSpacing/>
        <w:ind w:firstLine="420"/>
        <w:spacing w:line="360" w:lineRule="auto"/>
        <w:rPr>
          <w:rFonts w:hAnsi="宋体" w:eastAsia="宋体"/>
          <w:b/>
          <w:color w:val="auto"/>
          <w:sz w:val="21"/>
          <w:szCs w:val="21"/>
          <w:highlight w:val="none"/>
        </w:rPr>
      </w:pPr>
      <w:r>
        <w:rPr>
          <w:rFonts w:hAnsi="宋体" w:eastAsia="宋体"/>
          <w:color w:val="auto"/>
          <w:sz w:val="21"/>
          <w:szCs w:val="21"/>
          <w:highlight w:val="none"/>
        </w:rPr>
        <w:t xml:space="preserve">1</w:t>
      </w:r>
      <w:r>
        <w:rPr>
          <w:rFonts w:hint="eastAsia" w:hAnsi="宋体" w:eastAsia="宋体"/>
          <w:color w:val="auto"/>
          <w:sz w:val="21"/>
          <w:szCs w:val="21"/>
          <w:highlight w:val="none"/>
        </w:rPr>
        <w:t xml:space="preserve">、我方愿意按照采购文件的一切要求，提供完成该项目的全部内容，我方的投标报价包括提供提供该项目全部内容。价格及明细见报价表，包含所发生的全部费用以及企业利润、税金和政策性文件规定及合同包含的所有风险、责任等各项应有费用。</w:t>
      </w:r>
      <w:r/>
    </w:p>
    <w:p>
      <w:pPr>
        <w:pStyle w:val="1038"/>
        <w:contextualSpacing/>
        <w:ind w:firstLine="420"/>
        <w:spacing w:line="360" w:lineRule="auto"/>
        <w:rPr>
          <w:rFonts w:hAnsi="宋体" w:eastAsia="宋体"/>
          <w:color w:val="auto"/>
          <w:sz w:val="21"/>
          <w:szCs w:val="21"/>
          <w:highlight w:val="none"/>
        </w:rPr>
      </w:pPr>
      <w:r>
        <w:rPr>
          <w:rFonts w:hAnsi="宋体" w:eastAsia="宋体"/>
          <w:color w:val="auto"/>
          <w:sz w:val="21"/>
          <w:szCs w:val="21"/>
          <w:highlight w:val="none"/>
        </w:rPr>
        <w:t xml:space="preserve">2</w:t>
      </w:r>
      <w:r>
        <w:rPr>
          <w:rFonts w:hint="eastAsia" w:hAnsi="宋体" w:eastAsia="宋体"/>
          <w:color w:val="auto"/>
          <w:sz w:val="21"/>
          <w:szCs w:val="21"/>
          <w:highlight w:val="none"/>
        </w:rPr>
        <w:t xml:space="preserve">、如果我们的谈判响应文件被接受，我们将严格履行谈判文件中规定的每一项要求，按期、按质、按量履行合同的义务。</w:t>
      </w:r>
      <w:r/>
    </w:p>
    <w:p>
      <w:pPr>
        <w:pStyle w:val="1038"/>
        <w:contextualSpacing/>
        <w:ind w:firstLine="420"/>
        <w:spacing w:line="360" w:lineRule="auto"/>
        <w:rPr>
          <w:rFonts w:hAnsi="宋体" w:eastAsia="宋体"/>
          <w:color w:val="auto"/>
          <w:sz w:val="21"/>
          <w:szCs w:val="21"/>
          <w:highlight w:val="none"/>
        </w:rPr>
      </w:pPr>
      <w:r>
        <w:rPr>
          <w:rFonts w:hAnsi="宋体" w:eastAsia="宋体"/>
          <w:color w:val="auto"/>
          <w:sz w:val="21"/>
          <w:szCs w:val="21"/>
          <w:highlight w:val="none"/>
        </w:rPr>
        <w:t xml:space="preserve">3</w:t>
      </w:r>
      <w:r>
        <w:rPr>
          <w:rFonts w:hint="eastAsia" w:hAnsi="宋体" w:eastAsia="宋体"/>
          <w:color w:val="auto"/>
          <w:sz w:val="21"/>
          <w:szCs w:val="21"/>
          <w:highlight w:val="none"/>
        </w:rPr>
        <w:t xml:space="preserve">、我们已</w:t>
      </w:r>
      <w:r>
        <w:rPr>
          <w:rFonts w:hAnsi="宋体" w:eastAsia="宋体"/>
          <w:color w:val="auto"/>
          <w:sz w:val="21"/>
          <w:szCs w:val="21"/>
          <w:highlight w:val="none"/>
        </w:rPr>
        <w:t xml:space="preserve">详细</w:t>
      </w:r>
      <w:r>
        <w:rPr>
          <w:rFonts w:hint="eastAsia" w:hAnsi="宋体" w:eastAsia="宋体"/>
          <w:color w:val="auto"/>
          <w:sz w:val="21"/>
          <w:szCs w:val="21"/>
          <w:highlight w:val="none"/>
        </w:rPr>
        <w:t xml:space="preserve">阅读</w:t>
      </w:r>
      <w:r>
        <w:rPr>
          <w:rFonts w:hAnsi="宋体" w:eastAsia="宋体"/>
          <w:color w:val="auto"/>
          <w:sz w:val="21"/>
          <w:szCs w:val="21"/>
          <w:highlight w:val="none"/>
        </w:rPr>
        <w:t xml:space="preserve">全部</w:t>
      </w:r>
      <w:r>
        <w:rPr>
          <w:rFonts w:hint="eastAsia" w:hAnsi="宋体" w:eastAsia="宋体"/>
          <w:color w:val="auto"/>
          <w:sz w:val="21"/>
          <w:szCs w:val="21"/>
          <w:highlight w:val="none"/>
        </w:rPr>
        <w:t xml:space="preserve">谈判文件</w:t>
      </w:r>
      <w:r>
        <w:rPr>
          <w:rFonts w:hAnsi="宋体" w:eastAsia="宋体"/>
          <w:color w:val="auto"/>
          <w:sz w:val="21"/>
          <w:szCs w:val="21"/>
          <w:highlight w:val="none"/>
        </w:rPr>
        <w:t xml:space="preserve">，包括</w:t>
      </w:r>
      <w:r>
        <w:rPr>
          <w:rFonts w:hint="eastAsia" w:hAnsi="宋体" w:eastAsia="宋体"/>
          <w:color w:val="auto"/>
          <w:sz w:val="21"/>
          <w:szCs w:val="21"/>
          <w:highlight w:val="none"/>
        </w:rPr>
        <w:t xml:space="preserve">更正公告</w:t>
      </w:r>
      <w:r>
        <w:rPr>
          <w:rFonts w:hAnsi="宋体" w:eastAsia="宋体"/>
          <w:color w:val="auto"/>
          <w:sz w:val="21"/>
          <w:szCs w:val="21"/>
          <w:highlight w:val="none"/>
        </w:rPr>
        <w:t xml:space="preserve">(如有)</w:t>
      </w:r>
      <w:r>
        <w:rPr>
          <w:rFonts w:hint="eastAsia" w:hAnsi="宋体" w:eastAsia="宋体"/>
          <w:color w:val="auto"/>
          <w:sz w:val="21"/>
          <w:szCs w:val="21"/>
          <w:highlight w:val="none"/>
        </w:rPr>
        <w:t xml:space="preserve">，对谈判文件及更正公告</w:t>
      </w:r>
      <w:r>
        <w:rPr>
          <w:rFonts w:hAnsi="宋体" w:eastAsia="宋体"/>
          <w:color w:val="auto"/>
          <w:sz w:val="21"/>
          <w:szCs w:val="21"/>
          <w:highlight w:val="none"/>
        </w:rPr>
        <w:t xml:space="preserve">(如有)</w:t>
      </w:r>
      <w:r>
        <w:rPr>
          <w:rFonts w:hint="eastAsia" w:hAnsi="宋体" w:eastAsia="宋体"/>
          <w:color w:val="auto"/>
          <w:sz w:val="21"/>
          <w:szCs w:val="21"/>
          <w:highlight w:val="none"/>
        </w:rPr>
        <w:t xml:space="preserve">无任何异议。</w:t>
      </w:r>
      <w:r/>
    </w:p>
    <w:p>
      <w:pPr>
        <w:pStyle w:val="1038"/>
        <w:contextualSpacing/>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4、我们同意按谈判文件中的规定，本响应文件的有效期限自提交响应文件截止时间之日起</w:t>
      </w:r>
      <w:r>
        <w:rPr>
          <w:rFonts w:hint="eastAsia" w:hAnsi="宋体" w:eastAsia="宋体"/>
          <w:color w:val="auto"/>
          <w:sz w:val="21"/>
          <w:szCs w:val="21"/>
          <w:highlight w:val="none"/>
          <w:u w:val="single"/>
          <w:lang w:val="en-US" w:eastAsia="zh-CN"/>
        </w:rPr>
        <w:t xml:space="preserve">9</w:t>
      </w:r>
      <w:r>
        <w:rPr>
          <w:rFonts w:hint="eastAsia" w:hAnsi="宋体" w:eastAsia="宋体"/>
          <w:color w:val="auto"/>
          <w:sz w:val="21"/>
          <w:szCs w:val="21"/>
          <w:highlight w:val="none"/>
          <w:u w:val="single"/>
        </w:rPr>
        <w:t xml:space="preserve">0</w:t>
      </w:r>
      <w:r>
        <w:rPr>
          <w:rFonts w:hint="eastAsia" w:hAnsi="宋体" w:eastAsia="宋体"/>
          <w:color w:val="auto"/>
          <w:sz w:val="21"/>
          <w:szCs w:val="21"/>
          <w:highlight w:val="none"/>
          <w:u w:val="single"/>
          <w:lang w:val="en-US" w:eastAsia="zh-CN"/>
        </w:rPr>
        <w:t xml:space="preserve">日历天</w:t>
      </w:r>
      <w:r>
        <w:rPr>
          <w:rFonts w:hint="eastAsia" w:hAnsi="宋体" w:eastAsia="宋体"/>
          <w:color w:val="auto"/>
          <w:sz w:val="21"/>
          <w:szCs w:val="21"/>
          <w:highlight w:val="none"/>
        </w:rPr>
        <w:t xml:space="preserve">。</w:t>
      </w:r>
      <w:r/>
    </w:p>
    <w:p>
      <w:pPr>
        <w:pStyle w:val="1038"/>
        <w:contextualSpacing/>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5、我们愿意提供谈判</w:t>
      </w:r>
      <w:r>
        <w:rPr>
          <w:rFonts w:hint="eastAsia" w:hAnsi="宋体" w:eastAsia="宋体"/>
          <w:color w:val="auto"/>
          <w:sz w:val="21"/>
          <w:szCs w:val="21"/>
          <w:highlight w:val="none"/>
          <w:lang w:eastAsia="zh-CN"/>
        </w:rPr>
        <w:t xml:space="preserve">采购人</w:t>
      </w:r>
      <w:r>
        <w:rPr>
          <w:rFonts w:hint="eastAsia" w:hAnsi="宋体" w:eastAsia="宋体"/>
          <w:color w:val="auto"/>
          <w:sz w:val="21"/>
          <w:szCs w:val="21"/>
          <w:highlight w:val="none"/>
        </w:rPr>
        <w:t xml:space="preserve">在谈判文件中要求的相关资料。</w:t>
      </w:r>
      <w:r/>
    </w:p>
    <w:p>
      <w:pPr>
        <w:pStyle w:val="1038"/>
        <w:contextualSpacing/>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6、我们愿意遵守谈判文件中所列的收费标准。</w:t>
      </w:r>
      <w:r/>
    </w:p>
    <w:p>
      <w:pPr>
        <w:pStyle w:val="1038"/>
        <w:contextualSpacing/>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7、我们承诺该响应文件在谈判开始后的全过程中保持有效，不作任何更改和变动。</w:t>
      </w:r>
      <w:r/>
    </w:p>
    <w:p>
      <w:pPr>
        <w:pStyle w:val="1038"/>
        <w:contextualSpacing/>
        <w:ind w:firstLine="420"/>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8、我们承诺我公司符合谈判文件中“合格供应商的基本、特定条件”的要求，若与真实情况不符，本公司愿意承担由此而产生的一切后果。</w:t>
      </w:r>
      <w:r/>
    </w:p>
    <w:p>
      <w:pPr>
        <w:pStyle w:val="1038"/>
        <w:contextualSpacing/>
        <w:ind w:firstLine="420"/>
        <w:spacing w:line="360" w:lineRule="auto"/>
        <w:rPr>
          <w:rFonts w:hint="eastAsia" w:hAnsi="宋体" w:eastAsia="宋体"/>
          <w:color w:val="auto"/>
          <w:sz w:val="21"/>
          <w:szCs w:val="21"/>
          <w:highlight w:val="none"/>
        </w:rPr>
      </w:pPr>
      <w:r>
        <w:rPr>
          <w:rFonts w:hint="eastAsia" w:hAnsi="宋体" w:eastAsia="宋体"/>
          <w:color w:val="auto"/>
          <w:sz w:val="21"/>
          <w:szCs w:val="21"/>
          <w:highlight w:val="none"/>
          <w:lang w:val="en-US" w:eastAsia="zh-CN"/>
        </w:rPr>
        <w:t xml:space="preserve">9、</w:t>
      </w:r>
      <w:r>
        <w:rPr>
          <w:rFonts w:hint="eastAsia" w:hAnsi="宋体" w:eastAsia="宋体"/>
          <w:color w:val="auto"/>
          <w:sz w:val="21"/>
          <w:szCs w:val="21"/>
          <w:highlight w:val="none"/>
        </w:rPr>
        <w:t xml:space="preserve">我方同意并接受采购人在</w:t>
      </w:r>
      <w:r>
        <w:rPr>
          <w:rFonts w:hint="eastAsia" w:hAnsi="宋体" w:eastAsia="宋体"/>
          <w:color w:val="auto"/>
          <w:sz w:val="21"/>
          <w:szCs w:val="21"/>
          <w:highlight w:val="none"/>
          <w:lang w:eastAsia="zh-CN"/>
        </w:rPr>
        <w:t xml:space="preserve">采购文件</w:t>
      </w:r>
      <w:r>
        <w:rPr>
          <w:rFonts w:hint="eastAsia" w:hAnsi="宋体" w:eastAsia="宋体"/>
          <w:color w:val="auto"/>
          <w:sz w:val="21"/>
          <w:szCs w:val="21"/>
          <w:highlight w:val="none"/>
        </w:rPr>
        <w:t xml:space="preserve">、签约合同以及未来合同履行过程中设定的所有日常考核及综合考核制度，调整后的《考核实施办法》自通知到</w:t>
      </w:r>
      <w:r>
        <w:rPr>
          <w:rFonts w:hint="eastAsia" w:hAnsi="宋体" w:eastAsia="宋体"/>
          <w:color w:val="auto"/>
          <w:sz w:val="21"/>
          <w:szCs w:val="21"/>
          <w:highlight w:val="none"/>
          <w:lang w:val="en-US" w:eastAsia="zh-CN"/>
        </w:rPr>
        <w:t xml:space="preserve">我方时</w:t>
      </w:r>
      <w:r>
        <w:rPr>
          <w:rFonts w:hint="eastAsia" w:hAnsi="宋体" w:eastAsia="宋体"/>
          <w:color w:val="auto"/>
          <w:sz w:val="21"/>
          <w:szCs w:val="21"/>
          <w:highlight w:val="none"/>
        </w:rPr>
        <w:t xml:space="preserve">生效</w:t>
      </w:r>
      <w:r>
        <w:rPr>
          <w:rFonts w:hint="eastAsia" w:hAnsi="宋体" w:eastAsia="宋体"/>
          <w:color w:val="auto"/>
          <w:sz w:val="21"/>
          <w:szCs w:val="21"/>
          <w:highlight w:val="none"/>
          <w:lang w:val="en-US" w:eastAsia="zh-CN"/>
        </w:rPr>
        <w:t xml:space="preserve">并</w:t>
      </w:r>
      <w:r>
        <w:rPr>
          <w:rFonts w:hint="eastAsia" w:hAnsi="宋体" w:eastAsia="宋体"/>
          <w:color w:val="auto"/>
          <w:sz w:val="21"/>
          <w:szCs w:val="21"/>
          <w:highlight w:val="none"/>
        </w:rPr>
        <w:t xml:space="preserve">承担因考核不达标或不合格产生的一切责任及后果。</w:t>
      </w:r>
      <w:r/>
    </w:p>
    <w:p>
      <w:pPr>
        <w:pStyle w:val="1038"/>
        <w:contextualSpacing/>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所有有关谈判文件的函电，请按下列地址联系：</w:t>
      </w:r>
      <w:r/>
    </w:p>
    <w:p>
      <w:pPr>
        <w:pStyle w:val="1038"/>
        <w:contextualSpacing/>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单位：                           </w:t>
      </w:r>
      <w:r>
        <w:rPr>
          <w:rFonts w:hint="eastAsia" w:hAnsi="宋体" w:eastAsia="宋体"/>
          <w:color w:val="auto"/>
          <w:sz w:val="21"/>
          <w:szCs w:val="21"/>
          <w:highlight w:val="none"/>
          <w:lang w:val="en-US" w:eastAsia="zh-CN"/>
        </w:rPr>
        <w:t xml:space="preserve">      </w:t>
      </w:r>
      <w:r>
        <w:rPr>
          <w:rFonts w:hint="eastAsia" w:hAnsi="宋体" w:eastAsia="宋体"/>
          <w:color w:val="auto"/>
          <w:sz w:val="21"/>
          <w:szCs w:val="21"/>
          <w:highlight w:val="none"/>
        </w:rPr>
        <w:t xml:space="preserve">  联系人：</w:t>
      </w:r>
      <w:r/>
    </w:p>
    <w:p>
      <w:pPr>
        <w:pStyle w:val="1038"/>
        <w:contextualSpacing/>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地址：                           </w:t>
      </w:r>
      <w:r>
        <w:rPr>
          <w:rFonts w:hint="eastAsia" w:hAnsi="宋体" w:eastAsia="宋体"/>
          <w:color w:val="auto"/>
          <w:sz w:val="21"/>
          <w:szCs w:val="21"/>
          <w:highlight w:val="none"/>
          <w:lang w:val="en-US" w:eastAsia="zh-CN"/>
        </w:rPr>
        <w:t xml:space="preserve">      </w:t>
      </w:r>
      <w:r>
        <w:rPr>
          <w:rFonts w:hint="eastAsia" w:hAnsi="宋体" w:eastAsia="宋体"/>
          <w:color w:val="auto"/>
          <w:sz w:val="21"/>
          <w:szCs w:val="21"/>
          <w:highlight w:val="none"/>
        </w:rPr>
        <w:t xml:space="preserve">  邮政编码：</w:t>
      </w:r>
      <w:r/>
    </w:p>
    <w:p>
      <w:pPr>
        <w:pStyle w:val="1038"/>
        <w:contextualSpacing/>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联系电话</w:t>
      </w:r>
      <w:r>
        <w:rPr>
          <w:rFonts w:hint="eastAsia" w:hAnsi="宋体" w:eastAsia="宋体"/>
          <w:color w:val="auto"/>
          <w:sz w:val="21"/>
          <w:szCs w:val="21"/>
          <w:highlight w:val="none"/>
          <w:lang w:eastAsia="zh-CN"/>
        </w:rPr>
        <w:t xml:space="preserve">（</w:t>
      </w:r>
      <w:r>
        <w:rPr>
          <w:rFonts w:hint="eastAsia" w:hAnsi="宋体" w:eastAsia="宋体"/>
          <w:color w:val="auto"/>
          <w:sz w:val="21"/>
          <w:szCs w:val="21"/>
          <w:highlight w:val="none"/>
          <w:lang w:val="en-US" w:eastAsia="zh-CN"/>
        </w:rPr>
        <w:t xml:space="preserve">手机</w:t>
      </w:r>
      <w:r>
        <w:rPr>
          <w:rFonts w:hint="eastAsia" w:hAnsi="宋体" w:eastAsia="宋体"/>
          <w:color w:val="auto"/>
          <w:sz w:val="21"/>
          <w:szCs w:val="21"/>
          <w:highlight w:val="none"/>
          <w:lang w:eastAsia="zh-CN"/>
        </w:rPr>
        <w:t xml:space="preserve">）</w:t>
      </w:r>
      <w:r>
        <w:rPr>
          <w:rFonts w:hint="eastAsia" w:hAnsi="宋体" w:eastAsia="宋体"/>
          <w:color w:val="auto"/>
          <w:sz w:val="21"/>
          <w:szCs w:val="21"/>
          <w:highlight w:val="none"/>
        </w:rPr>
        <w:t xml:space="preserve">：                       传真：</w:t>
      </w:r>
      <w:r/>
    </w:p>
    <w:p>
      <w:pPr>
        <w:pStyle w:val="1038"/>
        <w:contextualSpacing/>
        <w:ind w:firstLine="420"/>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1038"/>
        <w:contextualSpacing/>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供应商：（公章）</w:t>
      </w:r>
      <w:r/>
    </w:p>
    <w:p>
      <w:pPr>
        <w:pStyle w:val="1038"/>
        <w:contextualSpacing/>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法定代表人或代理人：（签字或盖章）</w:t>
      </w:r>
      <w:r/>
    </w:p>
    <w:p>
      <w:pPr>
        <w:pStyle w:val="1038"/>
        <w:contextualSpacing/>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日期：         年</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月</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日</w:t>
      </w:r>
      <w:r/>
    </w:p>
    <w:p>
      <w:pPr>
        <w:jc w:val="center"/>
        <w:spacing w:line="360" w:lineRule="auto"/>
        <w:rPr>
          <w:rFonts w:ascii="宋体" w:hAnsi="宋体"/>
          <w:b/>
          <w:color w:val="auto"/>
          <w:szCs w:val="21"/>
          <w:highlight w:val="none"/>
        </w:rPr>
      </w:pPr>
      <w:r>
        <w:rPr>
          <w:rFonts w:ascii="宋体" w:hAnsi="宋体"/>
          <w:b/>
          <w:color w:val="auto"/>
          <w:szCs w:val="21"/>
          <w:highlight w:val="none"/>
        </w:rPr>
        <w:br w:type="page" w:clear="all"/>
      </w:r>
      <w:r/>
    </w:p>
    <w:p>
      <w:pPr>
        <w:pStyle w:val="925"/>
        <w:numPr>
          <w:ilvl w:val="0"/>
          <w:numId w:val="0"/>
        </w:numPr>
        <w:spacing w:line="360" w:lineRule="auto"/>
        <w:tabs>
          <w:tab w:val="left" w:pos="420" w:leader="none"/>
          <w:tab w:val="clear" w:pos="5250" w:leader="none"/>
        </w:tabs>
        <w:rPr>
          <w:rFonts w:hint="default" w:ascii="宋体" w:hAnsi="宋体" w:eastAsia="宋体"/>
          <w:b/>
          <w:color w:val="auto"/>
          <w:sz w:val="21"/>
          <w:szCs w:val="21"/>
          <w:highlight w:val="none"/>
          <w:lang w:val="en-US" w:eastAsia="zh-CN"/>
        </w:rPr>
        <w:outlineLvl w:val="0"/>
      </w:pPr>
      <w:r>
        <w:rPr>
          <w:rFonts w:hint="eastAsia" w:ascii="宋体" w:hAnsi="宋体"/>
          <w:b/>
          <w:color w:val="auto"/>
          <w:sz w:val="21"/>
          <w:szCs w:val="21"/>
          <w:highlight w:val="none"/>
          <w:lang w:val="en-US" w:eastAsia="zh-CN"/>
        </w:rPr>
        <w:t xml:space="preserve">格式2、</w:t>
      </w:r>
      <w:r/>
    </w:p>
    <w:p>
      <w:pPr>
        <w:jc w:val="center"/>
        <w:spacing w:line="360" w:lineRule="auto"/>
        <w:rPr>
          <w:rFonts w:ascii="宋体" w:hAnsi="宋体"/>
          <w:b/>
          <w:color w:val="auto"/>
          <w:szCs w:val="21"/>
          <w:highlight w:val="none"/>
        </w:rPr>
      </w:pPr>
      <w:r>
        <w:rPr>
          <w:rFonts w:ascii="宋体" w:hAnsi="宋体"/>
          <w:b/>
          <w:color w:val="auto"/>
          <w:szCs w:val="21"/>
          <w:highlight w:val="none"/>
        </w:rPr>
      </w:r>
      <w:r/>
    </w:p>
    <w:p>
      <w:pPr>
        <w:jc w:val="center"/>
        <w:rPr>
          <w:rFonts w:hint="eastAsia" w:ascii="宋体" w:hAnsi="宋体"/>
          <w:b/>
          <w:bCs/>
          <w:color w:val="auto"/>
          <w:sz w:val="24"/>
          <w:highlight w:val="none"/>
        </w:rPr>
      </w:pPr>
      <w:r>
        <w:rPr>
          <w:rFonts w:hint="eastAsia" w:ascii="宋体" w:hAnsi="宋体"/>
          <w:b/>
          <w:bCs/>
          <w:color w:val="auto"/>
          <w:sz w:val="24"/>
          <w:highlight w:val="none"/>
        </w:rPr>
        <w:t xml:space="preserve">谈判报价表</w:t>
      </w:r>
      <w:r/>
    </w:p>
    <w:tbl>
      <w:tblPr>
        <w:tblStyle w:val="952"/>
        <w:tblW w:w="98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216"/>
        <w:gridCol w:w="6600"/>
      </w:tblGrid>
      <w:tr>
        <w:trPr>
          <w:trHeight w:val="567"/>
        </w:trPr>
        <w:tc>
          <w:tcPr>
            <w:tcW w:w="3216" w:type="dxa"/>
            <w:vAlign w:val="center"/>
            <w:textDirection w:val="lrTb"/>
            <w:noWrap w:val="false"/>
          </w:tcPr>
          <w:p>
            <w:pPr>
              <w:jc w:val="center"/>
              <w:keepLines w:val="0"/>
              <w:keepNext w:val="0"/>
              <w:widowControl/>
              <w:rPr>
                <w:rFonts w:hint="default"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color w:val="auto"/>
                <w:sz w:val="21"/>
                <w:szCs w:val="21"/>
                <w:highlight w:val="none"/>
                <w:u w:val="none"/>
                <w:lang w:val="en-US" w:eastAsia="zh-CN" w:bidi="ar"/>
              </w:rPr>
              <w:t xml:space="preserve">项目名称</w:t>
            </w:r>
            <w:r/>
          </w:p>
        </w:tc>
        <w:tc>
          <w:tcPr>
            <w:tcW w:w="6600"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color w:val="auto"/>
                <w:sz w:val="21"/>
                <w:szCs w:val="21"/>
                <w:highlight w:val="none"/>
                <w:u w:val="none"/>
                <w:lang w:val="en-US" w:eastAsia="zh-CN" w:bidi="ar"/>
              </w:rPr>
            </w:r>
            <w:r/>
          </w:p>
        </w:tc>
      </w:tr>
      <w:tr>
        <w:trPr>
          <w:trHeight w:val="567"/>
        </w:trPr>
        <w:tc>
          <w:tcPr>
            <w:tcW w:w="3216" w:type="dxa"/>
            <w:vAlign w:val="center"/>
            <w:textDirection w:val="lrTb"/>
            <w:noWrap w:val="false"/>
          </w:tcPr>
          <w:p>
            <w:pPr>
              <w:jc w:val="center"/>
              <w:keepLines w:val="0"/>
              <w:keepNext w:val="0"/>
              <w:widowControl/>
              <w:rPr>
                <w:rFonts w:hint="default"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color w:val="auto"/>
                <w:sz w:val="21"/>
                <w:szCs w:val="21"/>
                <w:highlight w:val="none"/>
                <w:u w:val="none"/>
                <w:lang w:val="en-US" w:eastAsia="zh-CN" w:bidi="ar"/>
              </w:rPr>
              <w:t xml:space="preserve">项目编号</w:t>
            </w:r>
            <w:r/>
          </w:p>
        </w:tc>
        <w:tc>
          <w:tcPr>
            <w:tcW w:w="6600"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color w:val="auto"/>
                <w:sz w:val="21"/>
                <w:szCs w:val="21"/>
                <w:highlight w:val="none"/>
                <w:u w:val="none"/>
                <w:lang w:val="en-US" w:eastAsia="zh-CN" w:bidi="ar"/>
              </w:rPr>
            </w:r>
            <w:r/>
          </w:p>
        </w:tc>
      </w:tr>
      <w:tr>
        <w:trPr>
          <w:trHeight w:val="567"/>
        </w:trPr>
        <w:tc>
          <w:tcPr>
            <w:tcW w:w="3216" w:type="dxa"/>
            <w:vAlign w:val="center"/>
            <w:textDirection w:val="lrTb"/>
            <w:noWrap w:val="false"/>
          </w:tcPr>
          <w:p>
            <w:pPr>
              <w:jc w:val="center"/>
              <w:keepLines w:val="0"/>
              <w:keepNext w:val="0"/>
              <w:widowControl/>
              <w:rPr>
                <w:rFonts w:hint="default"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color w:val="auto"/>
                <w:sz w:val="21"/>
                <w:szCs w:val="21"/>
                <w:highlight w:val="none"/>
                <w:u w:val="none"/>
                <w:lang w:val="en-US" w:eastAsia="zh-CN" w:bidi="ar"/>
              </w:rPr>
              <w:t xml:space="preserve">谈判总报价</w:t>
            </w:r>
            <w:r/>
          </w:p>
        </w:tc>
        <w:tc>
          <w:tcPr>
            <w:tcW w:w="6600" w:type="dxa"/>
            <w:vAlign w:val="center"/>
            <w:textDirection w:val="lrTb"/>
            <w:noWrap w:val="false"/>
          </w:tcPr>
          <w:p>
            <w:pPr>
              <w:jc w:val="both"/>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color w:val="auto"/>
                <w:sz w:val="21"/>
                <w:szCs w:val="21"/>
                <w:highlight w:val="none"/>
                <w:u w:val="none"/>
                <w:lang w:val="en-US" w:eastAsia="zh-CN"/>
              </w:rPr>
              <w:t xml:space="preserve">人民币（大写）：</w:t>
            </w:r>
            <w:r>
              <w:rPr>
                <w:rFonts w:hint="eastAsia" w:ascii="宋体" w:hAnsi="宋体" w:eastAsia="宋体" w:cs="宋体"/>
                <w:i w:val="0"/>
                <w:color w:val="auto"/>
                <w:sz w:val="21"/>
                <w:szCs w:val="21"/>
                <w:highlight w:val="none"/>
                <w:u w:val="single"/>
                <w:lang w:val="en-US" w:eastAsia="zh-CN"/>
              </w:rPr>
              <w:t xml:space="preserve">                   </w:t>
            </w:r>
            <w:r>
              <w:rPr>
                <w:rFonts w:hint="eastAsia" w:ascii="宋体" w:hAnsi="宋体" w:eastAsia="宋体" w:cs="宋体"/>
                <w:i w:val="0"/>
                <w:color w:val="auto"/>
                <w:sz w:val="21"/>
                <w:szCs w:val="21"/>
                <w:highlight w:val="none"/>
                <w:u w:val="none"/>
                <w:lang w:val="en-US" w:eastAsia="zh-CN"/>
              </w:rPr>
              <w:t xml:space="preserve">   （小写）:￥</w:t>
            </w:r>
            <w:r>
              <w:rPr>
                <w:rFonts w:hint="eastAsia" w:ascii="宋体" w:hAnsi="宋体" w:eastAsia="宋体" w:cs="宋体"/>
                <w:i w:val="0"/>
                <w:color w:val="auto"/>
                <w:sz w:val="21"/>
                <w:szCs w:val="21"/>
                <w:highlight w:val="none"/>
                <w:u w:val="single"/>
                <w:lang w:val="en-US" w:eastAsia="zh-CN"/>
              </w:rPr>
              <w:t xml:space="preserve">           </w:t>
            </w:r>
            <w:r/>
          </w:p>
        </w:tc>
      </w:tr>
      <w:tr>
        <w:trPr>
          <w:trHeight w:val="567"/>
        </w:trPr>
        <w:tc>
          <w:tcPr>
            <w:tcW w:w="3216" w:type="dxa"/>
            <w:vAlign w:val="center"/>
            <w:textDirection w:val="lrTb"/>
            <w:noWrap w:val="false"/>
          </w:tcPr>
          <w:p>
            <w:pPr>
              <w:jc w:val="center"/>
              <w:keepLines w:val="0"/>
              <w:keepNext w:val="0"/>
              <w:widowControl/>
              <w:rPr>
                <w:rFonts w:hint="default"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color w:val="auto"/>
                <w:sz w:val="21"/>
                <w:szCs w:val="21"/>
                <w:highlight w:val="none"/>
                <w:u w:val="none"/>
                <w:lang w:val="en-US" w:eastAsia="zh-CN" w:bidi="ar"/>
              </w:rPr>
              <w:t xml:space="preserve">备注</w:t>
            </w:r>
            <w:r/>
          </w:p>
        </w:tc>
        <w:tc>
          <w:tcPr>
            <w:tcW w:w="6600"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color w:val="auto"/>
                <w:sz w:val="21"/>
                <w:szCs w:val="21"/>
                <w:highlight w:val="none"/>
                <w:u w:val="none"/>
                <w:lang w:val="en-US" w:eastAsia="zh-CN" w:bidi="ar"/>
              </w:rPr>
              <w:t xml:space="preserve">按投标系统统一格式填写，填报总价</w:t>
            </w:r>
            <w:r/>
          </w:p>
        </w:tc>
      </w:tr>
    </w:tbl>
    <w:p>
      <w:pPr>
        <w:jc w:val="left"/>
        <w:keepLines w:val="0"/>
        <w:keepNext w:val="0"/>
        <w:pageBreakBefore w:val="0"/>
        <w:spacing w:line="480" w:lineRule="auto"/>
        <w:widowControl w:val="off"/>
        <w:rPr>
          <w:rFonts w:ascii="宋体" w:hAnsi="宋体"/>
          <w:color w:val="auto"/>
          <w:szCs w:val="21"/>
          <w:highlight w:val="none"/>
        </w:rPr>
      </w:pPr>
      <w:r>
        <w:rPr>
          <w:rFonts w:hint="eastAsia" w:ascii="宋体" w:hAnsi="宋体"/>
          <w:color w:val="auto"/>
          <w:szCs w:val="21"/>
          <w:highlight w:val="none"/>
        </w:rPr>
        <w:t xml:space="preserve">供应商：（加盖CA电子公章）</w:t>
      </w:r>
      <w:r/>
    </w:p>
    <w:p>
      <w:pPr>
        <w:jc w:val="left"/>
        <w:keepLines w:val="0"/>
        <w:keepNext w:val="0"/>
        <w:pageBreakBefore w:val="0"/>
        <w:spacing w:line="480" w:lineRule="auto"/>
        <w:widowControl w:val="off"/>
        <w:rPr>
          <w:rFonts w:ascii="宋体" w:hAnsi="宋体"/>
          <w:color w:val="auto"/>
          <w:szCs w:val="21"/>
          <w:highlight w:val="none"/>
        </w:rPr>
      </w:pPr>
      <w:r>
        <w:rPr>
          <w:rFonts w:hint="eastAsia" w:ascii="宋体" w:hAnsi="宋体"/>
          <w:color w:val="auto"/>
          <w:szCs w:val="21"/>
          <w:highlight w:val="none"/>
        </w:rPr>
        <w:t xml:space="preserve">法定代表人或代理人：（签字或盖章）</w:t>
      </w:r>
      <w:r/>
    </w:p>
    <w:p>
      <w:pPr>
        <w:jc w:val="left"/>
        <w:keepLines w:val="0"/>
        <w:keepNext w:val="0"/>
        <w:pageBreakBefore w:val="0"/>
        <w:spacing w:line="480" w:lineRule="auto"/>
        <w:widowControl w:val="off"/>
        <w:rPr>
          <w:rFonts w:ascii="宋体" w:hAnsi="宋体"/>
          <w:color w:val="auto"/>
          <w:szCs w:val="21"/>
          <w:highlight w:val="none"/>
        </w:rPr>
      </w:pPr>
      <w:r>
        <w:rPr>
          <w:rFonts w:hint="eastAsia" w:ascii="宋体" w:hAnsi="宋体"/>
          <w:color w:val="auto"/>
          <w:szCs w:val="21"/>
          <w:highlight w:val="none"/>
        </w:rPr>
        <w:t xml:space="preserve">日期：   年  月  日</w:t>
      </w:r>
      <w:r/>
    </w:p>
    <w:p>
      <w:pPr>
        <w:pStyle w:val="919"/>
        <w:rPr>
          <w:highlight w:val="none"/>
        </w:rPr>
      </w:pPr>
      <w:r>
        <w:rPr>
          <w:highlight w:val="none"/>
        </w:rPr>
      </w:r>
      <w:r/>
    </w:p>
    <w:p>
      <w:pPr>
        <w:jc w:val="cente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eastAsia="宋体"/>
          <w:b/>
          <w:bCs/>
          <w:color w:val="auto"/>
          <w:sz w:val="24"/>
          <w:highlight w:val="none"/>
          <w:lang w:val="en-US" w:eastAsia="zh-CN"/>
        </w:rPr>
      </w:pPr>
      <w:r>
        <w:rPr>
          <w:rFonts w:hint="eastAsia" w:ascii="宋体" w:hAnsi="宋体"/>
          <w:b/>
          <w:bCs/>
          <w:color w:val="auto"/>
          <w:sz w:val="24"/>
          <w:highlight w:val="none"/>
        </w:rPr>
        <w:t xml:space="preserve">谈判报价分项明细表</w:t>
      </w:r>
      <w:r/>
    </w:p>
    <w:p>
      <w:pPr>
        <w:pStyle w:val="928"/>
        <w:rPr>
          <w:rFonts w:hint="eastAsia" w:ascii="宋体" w:hAnsi="宋体"/>
          <w:b/>
          <w:bCs/>
          <w:color w:val="auto"/>
          <w:sz w:val="24"/>
          <w:highlight w:val="none"/>
        </w:rPr>
      </w:pPr>
      <w:r>
        <w:rPr>
          <w:rFonts w:hint="eastAsia" w:ascii="宋体" w:hAnsi="宋体"/>
          <w:b/>
          <w:bCs/>
          <w:color w:val="auto"/>
          <w:sz w:val="24"/>
          <w:highlight w:val="none"/>
        </w:rPr>
      </w:r>
      <w:r/>
    </w:p>
    <w:tbl>
      <w:tblPr>
        <w:tblStyle w:val="918"/>
        <w:tblW w:w="97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927"/>
        <w:gridCol w:w="3281"/>
        <w:gridCol w:w="3075"/>
        <w:gridCol w:w="2440"/>
      </w:tblGrid>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b/>
                <w:bCs w:val="0"/>
                <w:i w:val="0"/>
                <w:color w:val="auto"/>
                <w:sz w:val="21"/>
                <w:szCs w:val="21"/>
                <w:highlight w:val="none"/>
                <w:u w:val="none"/>
              </w:rPr>
              <w:outlineLvl w:val="9"/>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b/>
                <w:bCs w:val="0"/>
                <w:i w:val="0"/>
                <w:color w:val="auto"/>
                <w:sz w:val="21"/>
                <w:szCs w:val="21"/>
                <w:highlight w:val="none"/>
                <w:u w:val="none"/>
              </w:rPr>
              <w:outlineLvl w:val="9"/>
              <w:suppressLineNumbers w:val="0"/>
            </w:pPr>
            <w:r>
              <w:rPr>
                <w:rFonts w:hint="eastAsia" w:ascii="宋体" w:hAnsi="宋体" w:eastAsia="宋体" w:cs="宋体"/>
                <w:b/>
                <w:bCs/>
                <w:i w:val="0"/>
                <w:iCs w:val="0"/>
                <w:color w:val="000000"/>
                <w:sz w:val="21"/>
                <w:szCs w:val="21"/>
                <w:u w:val="none"/>
                <w:lang w:val="en-US" w:eastAsia="zh-CN" w:bidi="ar"/>
              </w:rPr>
              <w:t xml:space="preserve">检测内容</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default" w:ascii="宋体" w:hAnsi="宋体" w:eastAsia="宋体" w:cs="宋体"/>
                <w:b/>
                <w:bCs w:val="0"/>
                <w:i w:val="0"/>
                <w:color w:val="auto"/>
                <w:sz w:val="21"/>
                <w:szCs w:val="21"/>
                <w:highlight w:val="none"/>
                <w:u w:val="none"/>
                <w:lang w:val="en-US"/>
              </w:rPr>
              <w:outlineLvl w:val="9"/>
              <w:suppressLineNumbers w:val="0"/>
            </w:pPr>
            <w:r>
              <w:rPr>
                <w:rFonts w:hint="eastAsia" w:ascii="宋体" w:hAnsi="宋体" w:eastAsia="宋体" w:cs="宋体"/>
                <w:b/>
                <w:bCs w:val="0"/>
                <w:i w:val="0"/>
                <w:color w:val="auto"/>
                <w:sz w:val="21"/>
                <w:szCs w:val="21"/>
                <w:highlight w:val="none"/>
                <w:u w:val="none"/>
                <w:lang w:val="en-US" w:eastAsia="zh-CN" w:bidi="ar"/>
              </w:rPr>
              <w:t xml:space="preserve">分项金额（元）</w:t>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widowControl/>
              <w:rPr>
                <w:rFonts w:hint="eastAsia" w:ascii="宋体" w:hAnsi="宋体" w:eastAsia="宋体" w:cs="宋体"/>
                <w:b/>
                <w:bCs w:val="0"/>
                <w:i w:val="0"/>
                <w:color w:val="auto"/>
                <w:sz w:val="21"/>
                <w:szCs w:val="21"/>
                <w:highlight w:val="none"/>
                <w:u w:val="none"/>
              </w:rPr>
              <w:outlineLvl w:val="9"/>
              <w:suppressLineNumbers w:val="0"/>
            </w:pPr>
            <w:r>
              <w:rPr>
                <w:rFonts w:hint="eastAsia" w:ascii="宋体" w:hAnsi="宋体" w:eastAsia="宋体" w:cs="宋体"/>
                <w:b/>
                <w:bCs w:val="0"/>
                <w:i w:val="0"/>
                <w:color w:val="auto"/>
                <w:sz w:val="21"/>
                <w:szCs w:val="21"/>
                <w:highlight w:val="none"/>
                <w:u w:val="none"/>
                <w:lang w:val="en-US" w:eastAsia="zh-CN" w:bidi="ar"/>
              </w:rPr>
              <w:t xml:space="preserve">备注</w:t>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iCs w:val="0"/>
                <w:color w:val="000000"/>
                <w:sz w:val="22"/>
                <w:szCs w:val="22"/>
                <w:u w:val="none"/>
                <w:lang w:val="en-US" w:eastAsia="zh-CN" w:bidi="ar"/>
              </w:rPr>
              <w:t xml:space="preserve">金鸡湖隧道</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iCs w:val="0"/>
                <w:color w:val="000000"/>
                <w:sz w:val="22"/>
                <w:szCs w:val="22"/>
                <w:u w:val="none"/>
                <w:lang w:val="en-US" w:eastAsia="zh-CN" w:bidi="ar"/>
              </w:rPr>
              <w:t xml:space="preserve">星港街隧道</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iCs w:val="0"/>
                <w:color w:val="000000"/>
                <w:sz w:val="22"/>
                <w:szCs w:val="22"/>
                <w:u w:val="none"/>
                <w:lang w:val="en-US" w:eastAsia="zh-CN" w:bidi="ar"/>
              </w:rPr>
              <w:t xml:space="preserve">独墅湖南隧道</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iCs w:val="0"/>
                <w:color w:val="000000"/>
                <w:sz w:val="22"/>
                <w:szCs w:val="22"/>
                <w:u w:val="none"/>
                <w:lang w:val="en-US" w:eastAsia="zh-CN" w:bidi="ar"/>
              </w:rPr>
              <w:t xml:space="preserve">独墅湖隧道</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iCs w:val="0"/>
                <w:color w:val="000000"/>
                <w:sz w:val="22"/>
                <w:szCs w:val="22"/>
                <w:u w:val="none"/>
                <w:lang w:val="en-US" w:eastAsia="zh-CN" w:bidi="ar"/>
              </w:rPr>
              <w:t xml:space="preserve">星湖街隧道</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iCs w:val="0"/>
                <w:color w:val="000000"/>
                <w:sz w:val="22"/>
                <w:szCs w:val="22"/>
                <w:u w:val="none"/>
                <w:lang w:val="en-US" w:eastAsia="zh-CN" w:bidi="ar"/>
              </w:rPr>
              <w:t xml:space="preserve">扬帆路隧道</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iCs w:val="0"/>
                <w:color w:val="000000"/>
                <w:sz w:val="22"/>
                <w:szCs w:val="22"/>
                <w:u w:val="none"/>
                <w:lang w:val="en-US" w:eastAsia="zh-CN" w:bidi="ar"/>
              </w:rPr>
              <w:t xml:space="preserve">官渎里下穿</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iCs w:val="0"/>
                <w:color w:val="000000"/>
                <w:sz w:val="22"/>
                <w:szCs w:val="22"/>
                <w:u w:val="none"/>
                <w:lang w:val="en-US" w:eastAsia="zh-CN" w:bidi="ar"/>
              </w:rPr>
              <w:t xml:space="preserve">剑科街下穿京沪高速</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界浦路下穿京沪高速</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港浪路下穿京沪高速</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金陵西路下穿沪宁铁路</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临江路下穿京沪高速</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玲珑街辅道下穿沪宁铁路</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娄门路下穿东环</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陆泾路下穿沪宁铁路</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珠泾路下穿京沪高速</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亭和路下穿京沪高速</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亭苑街下穿京沪高速</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唯南路下穿现代大道</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扬明路下穿沪宁铁路</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唯胜路下穿沪宁铁路</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唯胜路下穿京沪高速</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现代大道下穿星港街</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戈巷街下穿京沪线沪宁段</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星港街下穿独墅湖大道</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城北路下穿沪宁铁路</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星湖街下穿独墅湖大道</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星华街辅道下穿沪宁铁路</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S227转G312下穿京沪高速</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夷陵山街下穿沪宁铁路</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夷亭路下穿京沪高速</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夷亭路下穿京沪线沪宁段</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夷亭路下穿五号线车辆段通道</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渔泾路下穿京沪高速</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中环G312分流线下穿</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珠泾路下穿沪宁铁路</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亭青街下穿中环北线</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星华街人非通道下穿京沪高速</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扬东路泾园路下穿</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扬绣路下穿沪宁铁路</w:t>
            </w:r>
            <w:r/>
          </w:p>
        </w:tc>
        <w:tc>
          <w:tcPr>
            <w:shd w:val="clear" w:color="auto" w:fill="auto"/>
            <w:tcMar>
              <w:left w:w="15" w:type="dxa"/>
              <w:top w:w="15" w:type="dxa"/>
              <w:right w:w="15" w:type="dxa"/>
            </w:tcMar>
            <w:tcW w:w="30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rPr>
              <w:outlineLvl w:val="9"/>
              <w:suppressLineNumbers w:val="0"/>
            </w:pPr>
            <w:r>
              <w:rPr>
                <w:rFonts w:hint="eastAsia" w:ascii="宋体" w:hAnsi="宋体" w:eastAsia="宋体" w:cs="宋体"/>
                <w:i w:val="0"/>
                <w:color w:val="auto"/>
                <w:sz w:val="21"/>
                <w:szCs w:val="21"/>
                <w:highlight w:val="none"/>
                <w:u w:val="none"/>
              </w:rPr>
            </w:r>
            <w:r/>
          </w:p>
        </w:tc>
        <w:tc>
          <w:tcPr>
            <w:shd w:val="clear" w:color="auto" w:fill="auto"/>
            <w:tcMar>
              <w:left w:w="15" w:type="dxa"/>
              <w:top w:w="15" w:type="dxa"/>
              <w:right w:w="15" w:type="dxa"/>
            </w:tcMar>
            <w:tcW w:w="2440" w:type="dxa"/>
            <w:vAlign w:val="center"/>
            <w:textDirection w:val="lrTb"/>
            <w:noWrap w:val="false"/>
          </w:tcPr>
          <w:p>
            <w:pPr>
              <w:jc w:val="center"/>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rPr>
            </w:r>
            <w:r/>
          </w:p>
        </w:tc>
      </w:tr>
      <w:tr>
        <w:trPr>
          <w:trHeight w:val="454"/>
        </w:trPr>
        <w:tc>
          <w:tcPr>
            <w:shd w:val="clear" w:color="auto" w:fill="auto"/>
            <w:tcMar>
              <w:left w:w="15" w:type="dxa"/>
              <w:top w:w="15" w:type="dxa"/>
              <w:right w:w="15" w:type="dxa"/>
            </w:tcMar>
            <w:tcW w:w="92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color w:val="auto"/>
                <w:sz w:val="21"/>
                <w:szCs w:val="21"/>
                <w:highlight w:val="none"/>
                <w:u w:val="none"/>
                <w:lang w:val="en-US" w:eastAsia="zh-CN" w:bidi="ar"/>
              </w:rPr>
            </w:r>
            <w:r/>
          </w:p>
        </w:tc>
        <w:tc>
          <w:tcPr>
            <w:shd w:val="clear" w:color="auto" w:fill="auto"/>
            <w:tcMar>
              <w:left w:w="15" w:type="dxa"/>
              <w:top w:w="15" w:type="dxa"/>
              <w:right w:w="15" w:type="dxa"/>
            </w:tcMar>
            <w:tcW w:w="328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21"/>
                <w:szCs w:val="21"/>
                <w:highlight w:val="none"/>
                <w:u w:val="none"/>
                <w:lang w:val="en-US" w:eastAsia="zh-CN" w:bidi="ar"/>
              </w:rPr>
              <w:outlineLvl w:val="9"/>
              <w:suppressLineNumbers w:val="0"/>
            </w:pPr>
            <w:r>
              <w:rPr>
                <w:rFonts w:hint="eastAsia" w:ascii="宋体" w:hAnsi="宋体" w:eastAsia="宋体" w:cs="宋体"/>
                <w:i w:val="0"/>
                <w:color w:val="auto"/>
                <w:sz w:val="21"/>
                <w:szCs w:val="21"/>
                <w:highlight w:val="none"/>
                <w:u w:val="none"/>
                <w:lang w:val="en-US" w:eastAsia="zh-CN" w:bidi="ar"/>
              </w:rPr>
              <w:t xml:space="preserve">谈判总报价</w:t>
            </w:r>
            <w:r/>
          </w:p>
        </w:tc>
        <w:tc>
          <w:tcPr>
            <w:gridSpan w:val="2"/>
            <w:shd w:val="clear" w:color="auto" w:fill="auto"/>
            <w:tcMar>
              <w:left w:w="15" w:type="dxa"/>
              <w:top w:w="15" w:type="dxa"/>
              <w:right w:w="15" w:type="dxa"/>
            </w:tcMar>
            <w:tcW w:w="5515" w:type="dxa"/>
            <w:vAlign w:val="center"/>
            <w:textDirection w:val="lrTb"/>
            <w:noWrap w:val="false"/>
          </w:tcPr>
          <w:p>
            <w:pPr>
              <w:jc w:val="both"/>
              <w:keepLines w:val="0"/>
              <w:keepNext w:val="0"/>
              <w:pageBreakBefore w:val="0"/>
              <w:rPr>
                <w:rFonts w:hint="eastAsia" w:ascii="宋体" w:hAnsi="宋体" w:eastAsia="宋体" w:cs="宋体"/>
                <w:i w:val="0"/>
                <w:color w:val="auto"/>
                <w:sz w:val="21"/>
                <w:szCs w:val="21"/>
                <w:highlight w:val="none"/>
                <w:u w:val="none"/>
                <w:lang w:val="en-US" w:eastAsia="zh-CN"/>
              </w:rPr>
              <w:outlineLvl w:val="9"/>
            </w:pPr>
            <w:r>
              <w:rPr>
                <w:rFonts w:hint="eastAsia" w:ascii="宋体" w:hAnsi="宋体" w:eastAsia="宋体" w:cs="宋体"/>
                <w:i w:val="0"/>
                <w:color w:val="auto"/>
                <w:sz w:val="21"/>
                <w:szCs w:val="21"/>
                <w:highlight w:val="none"/>
                <w:u w:val="none"/>
                <w:lang w:val="en-US" w:eastAsia="zh-CN"/>
              </w:rPr>
              <w:t xml:space="preserve">人民币（大写）：</w:t>
            </w:r>
            <w:r>
              <w:rPr>
                <w:rFonts w:hint="eastAsia" w:ascii="宋体" w:hAnsi="宋体" w:eastAsia="宋体" w:cs="宋体"/>
                <w:i w:val="0"/>
                <w:color w:val="auto"/>
                <w:sz w:val="21"/>
                <w:szCs w:val="21"/>
                <w:highlight w:val="none"/>
                <w:u w:val="single"/>
                <w:lang w:val="en-US" w:eastAsia="zh-CN"/>
              </w:rPr>
              <w:t xml:space="preserve">                   </w:t>
            </w:r>
            <w:r>
              <w:rPr>
                <w:rFonts w:hint="eastAsia" w:ascii="宋体" w:hAnsi="宋体" w:eastAsia="宋体" w:cs="宋体"/>
                <w:i w:val="0"/>
                <w:color w:val="auto"/>
                <w:sz w:val="21"/>
                <w:szCs w:val="21"/>
                <w:highlight w:val="none"/>
                <w:u w:val="none"/>
                <w:lang w:val="en-US" w:eastAsia="zh-CN"/>
              </w:rPr>
              <w:t xml:space="preserve">   </w:t>
            </w:r>
            <w:r/>
          </w:p>
          <w:p>
            <w:pPr>
              <w:ind w:firstLine="630"/>
              <w:jc w:val="both"/>
              <w:keepLines w:val="0"/>
              <w:keepNext w:val="0"/>
              <w:pageBreakBefore w:val="0"/>
              <w:rPr>
                <w:rFonts w:hint="eastAsia" w:ascii="宋体" w:hAnsi="宋体" w:eastAsia="宋体" w:cs="宋体"/>
                <w:i w:val="0"/>
                <w:color w:val="auto"/>
                <w:sz w:val="21"/>
                <w:szCs w:val="21"/>
                <w:highlight w:val="none"/>
                <w:u w:val="none"/>
              </w:rPr>
              <w:outlineLvl w:val="9"/>
            </w:pPr>
            <w:r>
              <w:rPr>
                <w:rFonts w:hint="eastAsia" w:ascii="宋体" w:hAnsi="宋体" w:eastAsia="宋体" w:cs="宋体"/>
                <w:i w:val="0"/>
                <w:color w:val="auto"/>
                <w:sz w:val="21"/>
                <w:szCs w:val="21"/>
                <w:highlight w:val="none"/>
                <w:u w:val="none"/>
                <w:lang w:val="en-US" w:eastAsia="zh-CN"/>
              </w:rPr>
              <w:t xml:space="preserve">（小写）:￥</w:t>
            </w:r>
            <w:r>
              <w:rPr>
                <w:rFonts w:hint="eastAsia" w:ascii="宋体" w:hAnsi="宋体" w:eastAsia="宋体" w:cs="宋体"/>
                <w:i w:val="0"/>
                <w:color w:val="auto"/>
                <w:sz w:val="21"/>
                <w:szCs w:val="21"/>
                <w:highlight w:val="none"/>
                <w:u w:val="single"/>
                <w:lang w:val="en-US" w:eastAsia="zh-CN"/>
              </w:rPr>
              <w:t xml:space="preserve">           </w:t>
            </w:r>
            <w:r/>
          </w:p>
        </w:tc>
      </w:tr>
    </w:tbl>
    <w:p>
      <w:pPr>
        <w:rPr>
          <w:rFonts w:hint="eastAsia" w:ascii="宋体" w:hAnsi="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注：</w:t>
      </w:r>
      <w:r/>
    </w:p>
    <w:p>
      <w:pPr>
        <w:numPr>
          <w:ilvl w:val="0"/>
          <w:numId w:val="0"/>
        </w:numPr>
        <w:jc w:val="left"/>
        <w:spacing w:line="360" w:lineRule="auto"/>
        <w:rPr>
          <w:rFonts w:hint="eastAsia" w:ascii="宋体" w:hAnsi="宋体" w:eastAsia="宋体" w:cs="Times New Roman"/>
          <w:b w:val="0"/>
          <w:bCs w:val="0"/>
          <w:color w:val="auto"/>
          <w:szCs w:val="21"/>
          <w:highlight w:val="none"/>
          <w:lang w:val="en-US" w:eastAsia="zh-CN"/>
        </w:rPr>
      </w:pPr>
      <w:r>
        <w:rPr>
          <w:rFonts w:hint="eastAsia" w:ascii="宋体" w:hAnsi="宋体" w:cs="Times New Roman"/>
          <w:b w:val="0"/>
          <w:bCs w:val="0"/>
          <w:color w:val="auto"/>
          <w:szCs w:val="21"/>
          <w:highlight w:val="none"/>
          <w:lang w:val="en-US" w:eastAsia="zh-CN"/>
        </w:rPr>
        <w:t xml:space="preserve">1、</w:t>
      </w:r>
      <w:r>
        <w:rPr>
          <w:rFonts w:hint="eastAsia" w:ascii="宋体" w:hAnsi="宋体" w:eastAsia="宋体" w:cs="Times New Roman"/>
          <w:b w:val="0"/>
          <w:bCs w:val="0"/>
          <w:color w:val="auto"/>
          <w:szCs w:val="21"/>
          <w:highlight w:val="none"/>
          <w:lang w:val="en-US" w:eastAsia="zh-CN"/>
        </w:rPr>
        <w:t xml:space="preserve">本表中的合计金额应与《谈判报价表》中谈判总报价金额一致。 </w:t>
      </w:r>
      <w:r/>
    </w:p>
    <w:p>
      <w:pPr>
        <w:numPr>
          <w:ilvl w:val="0"/>
          <w:numId w:val="0"/>
        </w:numPr>
        <w:jc w:val="left"/>
        <w:spacing w:line="360" w:lineRule="auto"/>
        <w:rPr>
          <w:rFonts w:hint="eastAsia" w:ascii="宋体" w:hAnsi="宋体" w:eastAsia="宋体" w:cs="Times New Roman"/>
          <w:b w:val="0"/>
          <w:bCs w:val="0"/>
          <w:color w:val="auto"/>
          <w:szCs w:val="21"/>
          <w:highlight w:val="none"/>
          <w:lang w:val="en-US" w:eastAsia="zh-CN"/>
        </w:rPr>
      </w:pPr>
      <w:r>
        <w:rPr>
          <w:rFonts w:hint="eastAsia" w:ascii="宋体" w:hAnsi="宋体" w:eastAsia="宋体" w:cs="Times New Roman"/>
          <w:b w:val="0"/>
          <w:bCs w:val="0"/>
          <w:color w:val="auto"/>
          <w:szCs w:val="21"/>
          <w:highlight w:val="none"/>
          <w:lang w:val="en-US" w:eastAsia="zh-CN"/>
        </w:rPr>
        <w:t xml:space="preserve">2、上述报价包括完成该项工作所需的人工费、差旅食宿费、车船及设备与工具的运输、安装、调试、折旧、管理、保险、利润、税金、政策性文件规定的及合同包含的所有可预见及不可预见的风险、责任等各项应有费用，以及其他辅助费用（包括检测作业前必须有园区交警部门批准的检测作业道路交通管制方案及在路口设置必要的交通设施所发生的一切费用）。</w:t>
      </w:r>
      <w:r/>
    </w:p>
    <w:p>
      <w:pPr>
        <w:numPr>
          <w:ilvl w:val="0"/>
          <w:numId w:val="0"/>
        </w:numPr>
        <w:jc w:val="left"/>
        <w:spacing w:line="360" w:lineRule="auto"/>
        <w:rPr>
          <w:rFonts w:hint="eastAsia" w:ascii="宋体" w:hAnsi="宋体" w:eastAsia="宋体" w:cs="Times New Roman"/>
          <w:b w:val="0"/>
          <w:bCs w:val="0"/>
          <w:color w:val="auto"/>
          <w:szCs w:val="21"/>
          <w:highlight w:val="none"/>
          <w:lang w:val="en-US" w:eastAsia="zh-CN"/>
        </w:rPr>
      </w:pPr>
      <w:r>
        <w:rPr>
          <w:rFonts w:hint="eastAsia" w:ascii="宋体" w:hAnsi="宋体" w:eastAsia="宋体" w:cs="Times New Roman"/>
          <w:b w:val="0"/>
          <w:bCs w:val="0"/>
          <w:color w:val="auto"/>
          <w:szCs w:val="21"/>
          <w:highlight w:val="none"/>
          <w:lang w:val="en-US" w:eastAsia="zh-CN"/>
        </w:rPr>
        <w:t xml:space="preserve">3、本表中的项目内容、数量（如有）均为参考，仅作为投标报价的共同基础，具体服务要求以招标文件、投标响应及承诺情况中的较高标准为准。履约中实施的各项工作数量低于报价表中数量的，结算时按照实际数量予以结算，多于报价表中数量10%以内的，不予增加合同费用，请投标人在投标报价中综合考虑。本报价分析表中未单独列明的服务项目均由投标人自行综合考虑报价，费用包含在上表投标报价中，不再另行结算。 </w:t>
      </w:r>
      <w:r/>
    </w:p>
    <w:p>
      <w:pPr>
        <w:numPr>
          <w:ilvl w:val="0"/>
          <w:numId w:val="0"/>
        </w:numPr>
        <w:jc w:val="left"/>
        <w:spacing w:line="360" w:lineRule="auto"/>
        <w:rPr>
          <w:rFonts w:hint="eastAsia" w:ascii="宋体" w:hAnsi="宋体" w:eastAsia="宋体" w:cs="Times New Roman"/>
          <w:b w:val="0"/>
          <w:bCs w:val="0"/>
          <w:color w:val="auto"/>
          <w:szCs w:val="21"/>
          <w:highlight w:val="none"/>
          <w:lang w:val="en-US" w:eastAsia="zh-CN"/>
        </w:rPr>
      </w:pPr>
      <w:r>
        <w:rPr>
          <w:rFonts w:hint="eastAsia" w:ascii="宋体" w:hAnsi="宋体" w:eastAsia="宋体" w:cs="Times New Roman"/>
          <w:b w:val="0"/>
          <w:bCs w:val="0"/>
          <w:color w:val="auto"/>
          <w:szCs w:val="21"/>
          <w:highlight w:val="none"/>
          <w:lang w:val="en-US" w:eastAsia="zh-CN"/>
        </w:rPr>
        <w:t xml:space="preserve">4、分项报价、合计均须以人民币元表示，各金额均须用小写填写，并精确到小数点后2位，第3位四舍五入。 </w:t>
      </w:r>
      <w:r/>
    </w:p>
    <w:p>
      <w:pPr>
        <w:numPr>
          <w:ilvl w:val="0"/>
          <w:numId w:val="0"/>
        </w:numPr>
        <w:jc w:val="left"/>
        <w:spacing w:line="360" w:lineRule="auto"/>
        <w:rPr>
          <w:rFonts w:hint="eastAsia" w:ascii="宋体" w:hAnsi="宋体" w:eastAsia="宋体" w:cs="Times New Roman"/>
          <w:b w:val="0"/>
          <w:bCs w:val="0"/>
          <w:color w:val="auto"/>
          <w:szCs w:val="21"/>
          <w:highlight w:val="none"/>
          <w:lang w:val="en-US" w:eastAsia="zh-CN"/>
        </w:rPr>
      </w:pPr>
      <w:r>
        <w:rPr>
          <w:rFonts w:hint="eastAsia" w:ascii="宋体" w:hAnsi="宋体" w:eastAsia="宋体" w:cs="Times New Roman"/>
          <w:b w:val="0"/>
          <w:bCs w:val="0"/>
          <w:color w:val="auto"/>
          <w:szCs w:val="21"/>
          <w:highlight w:val="none"/>
          <w:lang w:val="en-US" w:eastAsia="zh-CN"/>
        </w:rPr>
        <w:t xml:space="preserve">5、未按上述要求填报的均为无效投标。 </w:t>
      </w:r>
      <w:r/>
    </w:p>
    <w:p>
      <w:pPr>
        <w:rPr>
          <w:rFonts w:hint="eastAsia"/>
          <w:highlight w:val="none"/>
        </w:rPr>
      </w:pPr>
      <w:r>
        <w:rPr>
          <w:rFonts w:hint="eastAsia"/>
          <w:highlight w:val="none"/>
        </w:rPr>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供应商：（加盖CA电子公章）</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法定代表人或代理人：（签字或盖章）</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日期：   年  月  日</w:t>
      </w:r>
      <w:r/>
    </w:p>
    <w:p>
      <w:pPr>
        <w:rPr>
          <w:rFonts w:ascii="宋体" w:hAnsi="宋体"/>
          <w:color w:val="auto"/>
          <w:szCs w:val="21"/>
          <w:highlight w:val="none"/>
        </w:rPr>
      </w:pPr>
      <w:r>
        <w:rPr>
          <w:rFonts w:ascii="宋体" w:hAnsi="宋体"/>
          <w:color w:val="auto"/>
          <w:szCs w:val="21"/>
          <w:highlight w:val="none"/>
        </w:rPr>
        <w:br w:type="page" w:clear="all"/>
      </w:r>
      <w:r/>
    </w:p>
    <w:p>
      <w:pPr>
        <w:jc w:val="both"/>
        <w:spacing w:line="360" w:lineRule="auto"/>
        <w:rPr>
          <w:rFonts w:hint="default" w:ascii="宋体" w:hAnsi="宋体" w:eastAsia="宋体"/>
          <w:b/>
          <w:bCs/>
          <w:color w:val="auto"/>
          <w:sz w:val="24"/>
          <w:highlight w:val="none"/>
          <w:lang w:val="en-US" w:eastAsia="zh-CN"/>
        </w:rPr>
      </w:pPr>
      <w:r>
        <w:rPr>
          <w:rFonts w:hint="default" w:ascii="宋体" w:hAnsi="宋体" w:eastAsia="宋体"/>
          <w:b/>
          <w:bCs/>
          <w:color w:val="auto"/>
          <w:sz w:val="24"/>
          <w:highlight w:val="none"/>
          <w:lang w:val="en-US" w:eastAsia="zh-CN"/>
        </w:rPr>
      </w:r>
      <w:r/>
    </w:p>
    <w:p>
      <w:pPr>
        <w:pStyle w:val="925"/>
        <w:numPr>
          <w:ilvl w:val="0"/>
          <w:numId w:val="0"/>
        </w:numPr>
        <w:spacing w:line="360" w:lineRule="auto"/>
        <w:rPr>
          <w:rFonts w:ascii="宋体" w:hAnsi="宋体" w:eastAsia="宋体" w:cs="Times New Roman"/>
          <w:b/>
          <w:color w:val="auto"/>
          <w:sz w:val="21"/>
          <w:szCs w:val="21"/>
          <w:highlight w:val="none"/>
        </w:rPr>
        <w:outlineLvl w:val="0"/>
      </w:pPr>
      <w:r>
        <w:rPr>
          <w:rFonts w:ascii="宋体" w:hAnsi="宋体" w:eastAsia="宋体" w:cs="Times New Roman"/>
          <w:b/>
          <w:color w:val="auto"/>
          <w:sz w:val="21"/>
          <w:szCs w:val="21"/>
          <w:highlight w:val="none"/>
        </w:rPr>
      </w:r>
      <w:r/>
    </w:p>
    <w:p>
      <w:pPr>
        <w:pStyle w:val="925"/>
        <w:numPr>
          <w:ilvl w:val="0"/>
          <w:numId w:val="0"/>
        </w:numPr>
        <w:spacing w:line="360" w:lineRule="auto"/>
        <w:tabs>
          <w:tab w:val="left" w:pos="420" w:leader="none"/>
          <w:tab w:val="clear" w:pos="5250" w:leader="none"/>
        </w:tabs>
        <w:rPr>
          <w:rFonts w:hint="default" w:ascii="宋体" w:hAnsi="宋体" w:eastAsia="宋体"/>
          <w:b/>
          <w:color w:val="auto"/>
          <w:sz w:val="21"/>
          <w:szCs w:val="21"/>
          <w:highlight w:val="none"/>
          <w:lang w:val="en-US" w:eastAsia="zh-CN"/>
        </w:rPr>
        <w:outlineLvl w:val="0"/>
      </w:pPr>
      <w:r>
        <w:rPr>
          <w:rFonts w:hint="eastAsia" w:ascii="宋体" w:hAnsi="宋体"/>
          <w:b/>
          <w:color w:val="auto"/>
          <w:sz w:val="21"/>
          <w:szCs w:val="21"/>
          <w:highlight w:val="none"/>
          <w:lang w:val="en-US" w:eastAsia="zh-CN"/>
        </w:rPr>
        <w:t xml:space="preserve">格式3、</w:t>
      </w:r>
      <w:r/>
    </w:p>
    <w:p>
      <w:pPr>
        <w:jc w:val="center"/>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rPr>
          <w:rFonts w:hint="eastAsia"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 xml:space="preserve">授权委托书</w:t>
      </w:r>
      <w:r/>
    </w:p>
    <w:p>
      <w:pPr>
        <w:rPr>
          <w:rFonts w:ascii="宋体" w:hAnsi="宋体"/>
          <w:b/>
          <w:bCs/>
          <w:color w:val="auto"/>
          <w:szCs w:val="21"/>
          <w:highlight w:val="none"/>
        </w:rPr>
      </w:pPr>
      <w:r>
        <w:rPr>
          <w:rFonts w:ascii="宋体" w:hAnsi="宋体"/>
          <w:b/>
          <w:bCs/>
          <w:color w:val="auto"/>
          <w:szCs w:val="21"/>
          <w:highlight w:val="none"/>
        </w:rPr>
      </w:r>
      <w:r/>
    </w:p>
    <w:p>
      <w:pPr>
        <w:ind w:firstLine="420"/>
        <w:spacing w:line="520" w:lineRule="exact"/>
        <w:rPr>
          <w:rFonts w:ascii="宋体" w:hAnsi="宋体"/>
          <w:color w:val="auto"/>
          <w:szCs w:val="21"/>
          <w:highlight w:val="none"/>
        </w:rPr>
      </w:pPr>
      <w:r>
        <w:rPr>
          <w:rFonts w:hint="eastAsia" w:ascii="宋体" w:hAnsi="宋体"/>
          <w:color w:val="auto"/>
          <w:szCs w:val="21"/>
          <w:highlight w:val="none"/>
        </w:rPr>
        <w:t xml:space="preserve">本授权委托书声明：</w:t>
      </w:r>
      <w:r>
        <w:rPr>
          <w:rFonts w:ascii="宋体" w:hAnsi="宋体"/>
          <w:color w:val="auto"/>
          <w:szCs w:val="21"/>
          <w:highlight w:val="none"/>
        </w:rPr>
        <w:t xml:space="preserve">  </w:t>
      </w:r>
      <w:r>
        <w:rPr>
          <w:rFonts w:hint="eastAsia" w:ascii="宋体" w:hAnsi="宋体"/>
          <w:color w:val="auto"/>
          <w:szCs w:val="21"/>
          <w:highlight w:val="none"/>
        </w:rPr>
        <w:t xml:space="preserve">我</w:t>
      </w:r>
      <w:r>
        <w:rPr>
          <w:rFonts w:ascii="宋体" w:hAnsi="宋体"/>
          <w:color w:val="auto"/>
          <w:szCs w:val="21"/>
          <w:highlight w:val="none"/>
          <w:u w:val="single"/>
        </w:rPr>
        <w:t xml:space="preserve">           </w:t>
      </w:r>
      <w:r>
        <w:rPr>
          <w:rFonts w:hint="eastAsia" w:ascii="宋体" w:hAnsi="宋体"/>
          <w:color w:val="auto"/>
          <w:szCs w:val="21"/>
          <w:highlight w:val="none"/>
        </w:rPr>
        <w:t xml:space="preserve">（姓名）系</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（供应商名称）  </w:t>
      </w:r>
      <w:r>
        <w:rPr>
          <w:rFonts w:hint="eastAsia" w:ascii="宋体" w:hAnsi="宋体"/>
          <w:b/>
          <w:i/>
          <w:color w:val="auto"/>
          <w:szCs w:val="21"/>
          <w:highlight w:val="none"/>
          <w:u w:val="single"/>
        </w:rPr>
        <w:t xml:space="preserve">  </w:t>
      </w:r>
      <w:r>
        <w:rPr>
          <w:rFonts w:hint="eastAsia" w:ascii="宋体" w:hAnsi="宋体"/>
          <w:color w:val="auto"/>
          <w:szCs w:val="21"/>
          <w:highlight w:val="none"/>
        </w:rPr>
        <w:t xml:space="preserve">的法定代表人，现授权委托</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（姓名）</w:t>
      </w:r>
      <w:r>
        <w:rPr>
          <w:rFonts w:hint="eastAsia" w:ascii="宋体" w:hAnsi="宋体"/>
          <w:color w:val="auto"/>
          <w:szCs w:val="21"/>
          <w:highlight w:val="none"/>
        </w:rPr>
        <w:t xml:space="preserve">为我公司授权代表（即代理人），以本公司的名义参加</w:t>
      </w:r>
      <w:r>
        <w:rPr>
          <w:rFonts w:hint="eastAsia" w:ascii="宋体" w:hAnsi="宋体"/>
          <w:color w:val="auto"/>
          <w:szCs w:val="21"/>
          <w:highlight w:val="none"/>
          <w:u w:val="single"/>
        </w:rPr>
        <w:t xml:space="preserve">苏州市原鑫招投标咨询服务有限公司</w:t>
      </w:r>
      <w:r>
        <w:rPr>
          <w:rFonts w:hint="eastAsia" w:ascii="宋体" w:hAnsi="宋体"/>
          <w:color w:val="auto"/>
          <w:szCs w:val="21"/>
          <w:highlight w:val="none"/>
        </w:rPr>
        <w:t xml:space="preserve">组织实施的编号为</w:t>
      </w:r>
      <w:r>
        <w:rPr>
          <w:rFonts w:hint="eastAsia" w:ascii="宋体" w:hAnsi="宋体"/>
          <w:color w:val="auto"/>
          <w:szCs w:val="21"/>
          <w:highlight w:val="none"/>
          <w:u w:val="single"/>
          <w:lang w:eastAsia="zh-CN"/>
        </w:rPr>
        <w:t xml:space="preserve">JSZC-320591-SZYX-T2026-0026</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号的谈判活动。授权代表在谈判活动过程中所签署的一切文件和处理与这有关的一切事务，我均予以承认。</w:t>
      </w:r>
      <w:r/>
    </w:p>
    <w:p>
      <w:pPr>
        <w:ind w:firstLine="420"/>
        <w:spacing w:line="520" w:lineRule="exact"/>
        <w:rPr>
          <w:rFonts w:ascii="宋体" w:hAnsi="宋体"/>
          <w:color w:val="auto"/>
          <w:szCs w:val="21"/>
          <w:highlight w:val="none"/>
        </w:rPr>
      </w:pPr>
      <w:r>
        <w:rPr>
          <w:rFonts w:hint="eastAsia" w:ascii="宋体" w:hAnsi="宋体"/>
          <w:color w:val="auto"/>
          <w:szCs w:val="21"/>
          <w:highlight w:val="none"/>
        </w:rPr>
        <w:t xml:space="preserve">授权代表在授权委托书有效期内签署的所有文件不因授权委托的撤销而失效，除非有撤销授权委托的书面通知，本授权委托书自谈判活动开始至合同履行完毕止。</w:t>
      </w:r>
      <w:r/>
    </w:p>
    <w:p>
      <w:pPr>
        <w:ind w:firstLine="420"/>
        <w:spacing w:line="520" w:lineRule="exact"/>
        <w:rPr>
          <w:rFonts w:ascii="宋体" w:hAnsi="宋体"/>
          <w:color w:val="auto"/>
          <w:szCs w:val="21"/>
          <w:highlight w:val="none"/>
        </w:rPr>
      </w:pPr>
      <w:r>
        <w:rPr>
          <w:rFonts w:hint="eastAsia" w:ascii="宋体" w:hAnsi="宋体"/>
          <w:color w:val="auto"/>
          <w:szCs w:val="21"/>
          <w:highlight w:val="none"/>
        </w:rPr>
        <w:t xml:space="preserve">授权代表无转委托权。</w:t>
      </w:r>
      <w:r/>
    </w:p>
    <w:p>
      <w:pPr>
        <w:ind w:firstLine="420"/>
        <w:spacing w:line="520" w:lineRule="exact"/>
        <w:rPr>
          <w:rFonts w:ascii="宋体" w:hAnsi="宋体"/>
          <w:color w:val="auto"/>
          <w:szCs w:val="21"/>
          <w:highlight w:val="none"/>
        </w:rPr>
      </w:pPr>
      <w:r>
        <w:rPr>
          <w:rFonts w:hint="eastAsia" w:ascii="宋体" w:hAnsi="宋体"/>
          <w:color w:val="auto"/>
          <w:szCs w:val="21"/>
          <w:highlight w:val="none"/>
        </w:rPr>
        <w:t xml:space="preserve">后附法定代表人及授权代表身份证复印件。</w:t>
      </w:r>
      <w:r/>
    </w:p>
    <w:p>
      <w:pPr>
        <w:ind w:firstLine="420"/>
        <w:spacing w:line="520" w:lineRule="exact"/>
        <w:rPr>
          <w:rFonts w:ascii="宋体" w:hAnsi="宋体"/>
          <w:color w:val="auto"/>
          <w:szCs w:val="21"/>
          <w:highlight w:val="none"/>
        </w:rPr>
      </w:pPr>
      <w:r>
        <w:rPr>
          <w:rFonts w:hint="eastAsia" w:ascii="宋体" w:hAnsi="宋体"/>
          <w:color w:val="auto"/>
          <w:szCs w:val="21"/>
          <w:highlight w:val="none"/>
        </w:rPr>
        <w:t xml:space="preserve">特此委托。</w:t>
      </w:r>
      <w:r/>
    </w:p>
    <w:p>
      <w:pPr>
        <w:ind w:firstLine="840"/>
        <w:spacing w:line="520" w:lineRule="exact"/>
        <w:rPr>
          <w:rFonts w:ascii="宋体" w:hAnsi="宋体"/>
          <w:color w:val="auto"/>
          <w:szCs w:val="21"/>
          <w:highlight w:val="none"/>
        </w:rPr>
      </w:pPr>
      <w:r>
        <w:rPr>
          <w:rFonts w:ascii="宋体" w:hAnsi="宋体"/>
          <w:color w:val="auto"/>
          <w:szCs w:val="21"/>
          <w:highlight w:val="none"/>
        </w:rPr>
        <w:t xml:space="preserve">    </w:t>
      </w:r>
      <w:r/>
    </w:p>
    <w:p>
      <w:pPr>
        <w:ind w:firstLine="840"/>
        <w:spacing w:line="520" w:lineRule="exact"/>
        <w:rPr>
          <w:rFonts w:ascii="宋体" w:hAnsi="宋体"/>
          <w:color w:val="auto"/>
          <w:szCs w:val="21"/>
          <w:highlight w:val="none"/>
        </w:rPr>
      </w:pPr>
      <w:r>
        <w:rPr>
          <w:rFonts w:hint="eastAsia" w:ascii="宋体" w:hAnsi="宋体"/>
          <w:color w:val="auto"/>
          <w:szCs w:val="21"/>
          <w:highlight w:val="none"/>
        </w:rPr>
        <w:t xml:space="preserve">供应商：（加盖CA电子公章）</w:t>
      </w:r>
      <w:r/>
    </w:p>
    <w:p>
      <w:pPr>
        <w:ind w:firstLine="840"/>
        <w:spacing w:line="520" w:lineRule="exact"/>
        <w:rPr>
          <w:rFonts w:ascii="宋体" w:hAnsi="宋体"/>
          <w:color w:val="auto"/>
          <w:szCs w:val="21"/>
          <w:highlight w:val="none"/>
        </w:rPr>
      </w:pPr>
      <w:r>
        <w:rPr>
          <w:rFonts w:hint="eastAsia" w:ascii="宋体" w:hAnsi="宋体"/>
          <w:color w:val="auto"/>
          <w:szCs w:val="21"/>
          <w:highlight w:val="none"/>
        </w:rPr>
        <w:t xml:space="preserve">法定代表人：（签字或盖章）</w:t>
      </w:r>
      <w:r/>
    </w:p>
    <w:p>
      <w:pPr>
        <w:ind w:firstLine="840"/>
        <w:spacing w:line="520" w:lineRule="exact"/>
        <w:rPr>
          <w:rFonts w:ascii="宋体" w:hAnsi="宋体"/>
          <w:color w:val="auto"/>
          <w:szCs w:val="21"/>
          <w:highlight w:val="none"/>
        </w:rPr>
      </w:pPr>
      <w:r>
        <w:rPr>
          <w:rFonts w:hint="eastAsia" w:ascii="宋体" w:hAnsi="宋体"/>
          <w:color w:val="auto"/>
          <w:szCs w:val="21"/>
          <w:highlight w:val="none"/>
        </w:rPr>
        <w:t xml:space="preserve">代理人：（签字或盖章）</w:t>
      </w:r>
      <w:r/>
    </w:p>
    <w:p>
      <w:pPr>
        <w:ind w:firstLine="840"/>
        <w:spacing w:line="520" w:lineRule="exact"/>
        <w:rPr>
          <w:rFonts w:ascii="宋体" w:hAnsi="宋体"/>
          <w:color w:val="auto"/>
          <w:szCs w:val="21"/>
          <w:highlight w:val="none"/>
        </w:rPr>
      </w:pPr>
      <w:r>
        <w:rPr>
          <w:rFonts w:hint="eastAsia" w:ascii="宋体" w:hAnsi="宋体"/>
          <w:color w:val="auto"/>
          <w:szCs w:val="21"/>
          <w:highlight w:val="none"/>
        </w:rPr>
        <w:t xml:space="preserve">日期：         年</w:t>
      </w:r>
      <w:r>
        <w:rPr>
          <w:rFonts w:ascii="宋体" w:hAnsi="宋体"/>
          <w:color w:val="auto"/>
          <w:szCs w:val="21"/>
          <w:highlight w:val="none"/>
        </w:rPr>
        <w:t xml:space="preserve">     </w:t>
      </w:r>
      <w:r>
        <w:rPr>
          <w:rFonts w:hint="eastAsia" w:ascii="宋体" w:hAnsi="宋体"/>
          <w:color w:val="auto"/>
          <w:szCs w:val="21"/>
          <w:highlight w:val="none"/>
        </w:rPr>
        <w:t xml:space="preserve">月</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pStyle w:val="925"/>
        <w:numPr>
          <w:ilvl w:val="0"/>
          <w:numId w:val="0"/>
        </w:numPr>
        <w:spacing w:line="360" w:lineRule="auto"/>
        <w:rPr>
          <w:rFonts w:ascii="宋体" w:hAnsi="宋体"/>
          <w:color w:val="auto"/>
          <w:szCs w:val="21"/>
          <w:highlight w:val="none"/>
        </w:rPr>
        <w:outlineLvl w:val="0"/>
      </w:pPr>
      <w:r>
        <w:rPr>
          <w:rFonts w:ascii="宋体" w:hAnsi="宋体"/>
          <w:color w:val="auto"/>
          <w:szCs w:val="21"/>
          <w:highlight w:val="none"/>
        </w:rPr>
      </w:r>
      <w:r/>
    </w:p>
    <w:p>
      <w:pPr>
        <w:pStyle w:val="925"/>
        <w:numPr>
          <w:ilvl w:val="0"/>
          <w:numId w:val="0"/>
        </w:numPr>
        <w:spacing w:line="360" w:lineRule="auto"/>
        <w:rPr>
          <w:rFonts w:hint="eastAsia" w:ascii="宋体" w:hAnsi="宋体" w:eastAsia="宋体" w:cs="Times New Roman"/>
          <w:b/>
          <w:bCs/>
          <w:color w:val="auto"/>
          <w:sz w:val="21"/>
          <w:szCs w:val="21"/>
          <w:highlight w:val="none"/>
          <w:lang w:val="en-US" w:eastAsia="zh-CN" w:bidi="ar-SA"/>
        </w:rPr>
        <w:outlineLvl w:val="0"/>
      </w:pPr>
      <w:r>
        <w:rPr>
          <w:rFonts w:hint="eastAsia" w:ascii="宋体" w:hAnsi="宋体" w:eastAsia="宋体" w:cs="Times New Roman"/>
          <w:b/>
          <w:bCs/>
          <w:color w:val="auto"/>
          <w:sz w:val="21"/>
          <w:szCs w:val="21"/>
          <w:highlight w:val="none"/>
          <w:lang w:val="en-US" w:eastAsia="zh-CN" w:bidi="ar-SA"/>
        </w:rPr>
      </w:r>
      <w:r/>
    </w:p>
    <w:p>
      <w:pPr>
        <w:pStyle w:val="925"/>
        <w:numPr>
          <w:ilvl w:val="0"/>
          <w:numId w:val="0"/>
        </w:numPr>
        <w:spacing w:line="360" w:lineRule="auto"/>
        <w:rPr>
          <w:rFonts w:ascii="宋体" w:hAnsi="宋体"/>
          <w:b/>
          <w:color w:val="auto"/>
          <w:sz w:val="21"/>
          <w:szCs w:val="21"/>
          <w:highlight w:val="none"/>
        </w:rPr>
        <w:outlineLvl w:val="0"/>
      </w:pPr>
      <w:r>
        <w:rPr>
          <w:rFonts w:hint="eastAsia" w:ascii="宋体" w:hAnsi="宋体" w:eastAsia="宋体" w:cs="Times New Roman"/>
          <w:b/>
          <w:bCs/>
          <w:color w:val="auto"/>
          <w:sz w:val="21"/>
          <w:szCs w:val="21"/>
          <w:highlight w:val="none"/>
          <w:lang w:val="en-US" w:eastAsia="zh-CN" w:bidi="ar-SA"/>
        </w:rPr>
        <w:t xml:space="preserve">后附法定代表人、被授权人身份证</w:t>
      </w:r>
      <w:r/>
    </w:p>
    <w:p>
      <w:pPr>
        <w:pStyle w:val="925"/>
        <w:numPr>
          <w:ilvl w:val="0"/>
          <w:numId w:val="25"/>
        </w:numPr>
        <w:ind w:left="0" w:firstLine="0"/>
        <w:spacing w:line="360" w:lineRule="auto"/>
        <w:tabs>
          <w:tab w:val="clear" w:pos="0" w:leader="none"/>
          <w:tab w:val="left" w:pos="420" w:leader="none"/>
          <w:tab w:val="clear" w:pos="5250" w:leader="none"/>
        </w:tabs>
        <w:rPr>
          <w:rFonts w:ascii="宋体" w:hAnsi="宋体"/>
          <w:b/>
          <w:color w:val="auto"/>
          <w:sz w:val="21"/>
          <w:szCs w:val="21"/>
          <w:highlight w:val="none"/>
        </w:rPr>
        <w:outlineLvl w:val="0"/>
      </w:pPr>
      <w:r>
        <w:rPr>
          <w:rFonts w:ascii="宋体" w:hAnsi="宋体"/>
          <w:color w:val="auto"/>
          <w:szCs w:val="21"/>
          <w:highlight w:val="none"/>
        </w:rPr>
        <w:br w:type="page" w:clear="all"/>
      </w:r>
      <w:r/>
    </w:p>
    <w:p>
      <w:pPr>
        <w:pStyle w:val="925"/>
        <w:numPr>
          <w:ilvl w:val="0"/>
          <w:numId w:val="0"/>
        </w:numPr>
        <w:spacing w:line="360" w:lineRule="auto"/>
        <w:tabs>
          <w:tab w:val="left" w:pos="420" w:leader="none"/>
          <w:tab w:val="clear" w:pos="5250" w:leader="none"/>
        </w:tabs>
        <w:rPr>
          <w:rFonts w:hint="default" w:ascii="宋体" w:hAnsi="宋体" w:eastAsia="宋体"/>
          <w:b/>
          <w:color w:val="auto"/>
          <w:sz w:val="21"/>
          <w:szCs w:val="21"/>
          <w:highlight w:val="none"/>
          <w:lang w:val="en-US" w:eastAsia="zh-CN"/>
        </w:rPr>
        <w:outlineLvl w:val="0"/>
      </w:pPr>
      <w:r>
        <w:rPr>
          <w:rFonts w:hint="eastAsia" w:ascii="宋体" w:hAnsi="宋体"/>
          <w:b/>
          <w:color w:val="auto"/>
          <w:sz w:val="21"/>
          <w:szCs w:val="21"/>
          <w:highlight w:val="none"/>
          <w:lang w:val="en-US" w:eastAsia="zh-CN"/>
        </w:rPr>
        <w:t xml:space="preserve">格式4、</w:t>
      </w:r>
      <w:r/>
    </w:p>
    <w:p>
      <w:pPr>
        <w:pStyle w:val="925"/>
        <w:numPr>
          <w:ilvl w:val="0"/>
          <w:numId w:val="0"/>
        </w:numPr>
        <w:spacing w:line="360" w:lineRule="auto"/>
        <w:tabs>
          <w:tab w:val="left" w:pos="420" w:leader="none"/>
          <w:tab w:val="clear" w:pos="5250" w:leader="none"/>
        </w:tabs>
        <w:rPr>
          <w:rFonts w:hint="eastAsia" w:ascii="宋体" w:hAnsi="宋体" w:eastAsia="宋体" w:cs="宋体"/>
          <w:b/>
          <w:bCs/>
          <w:sz w:val="21"/>
          <w:szCs w:val="21"/>
        </w:rPr>
        <w:outlineLvl w:val="0"/>
      </w:pPr>
      <w:r>
        <w:rPr>
          <w:rFonts w:hint="eastAsia" w:ascii="宋体" w:hAnsi="宋体" w:eastAsia="宋体" w:cs="宋体"/>
          <w:b/>
          <w:bCs/>
          <w:sz w:val="21"/>
          <w:szCs w:val="21"/>
        </w:rPr>
      </w:r>
      <w:r/>
    </w:p>
    <w:p>
      <w:pPr>
        <w:jc w:val="center"/>
        <w:rPr>
          <w:rFonts w:hint="eastAsia" w:ascii="宋体" w:hAnsi="宋体" w:eastAsia="宋体" w:cs="Times New Roman"/>
          <w:b/>
          <w:color w:val="auto"/>
          <w:sz w:val="28"/>
          <w:szCs w:val="28"/>
          <w:highlight w:val="none"/>
          <w:lang w:val="en-US" w:eastAsia="zh-CN"/>
        </w:rPr>
      </w:pPr>
      <w:r>
        <w:rPr>
          <w:rFonts w:hint="eastAsia" w:ascii="宋体" w:hAnsi="宋体" w:eastAsia="宋体" w:cs="Times New Roman"/>
          <w:b/>
          <w:color w:val="auto"/>
          <w:sz w:val="28"/>
          <w:szCs w:val="28"/>
          <w:highlight w:val="none"/>
          <w:lang w:val="en-US" w:eastAsia="zh-CN"/>
        </w:rPr>
        <w:t xml:space="preserve">针对本项目的服务实施方案</w:t>
      </w:r>
      <w:r/>
    </w:p>
    <w:tbl>
      <w:tblPr>
        <w:tblStyle w:val="918"/>
        <w:tblW w:w="935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356"/>
      </w:tblGrid>
      <w:tr>
        <w:trPr>
          <w:jc w:val="center"/>
          <w:trHeight w:val="3980"/>
        </w:trPr>
        <w:tc>
          <w:tcPr>
            <w:tcW w:w="9356" w:type="dxa"/>
            <w:textDirection w:val="lrTb"/>
            <w:noWrap w:val="false"/>
          </w:tcPr>
          <w:p>
            <w:pPr>
              <w:jc w:val="left"/>
              <w:spacing w:line="360" w:lineRule="auto"/>
              <w:tabs>
                <w:tab w:val="left" w:pos="1320" w:leader="none"/>
              </w:tabs>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提示：</w:t>
            </w:r>
            <w:r>
              <w:rPr>
                <w:rFonts w:hint="eastAsia" w:ascii="宋体" w:hAnsi="宋体" w:eastAsia="宋体" w:cs="宋体"/>
                <w:bCs/>
                <w:color w:val="auto"/>
                <w:sz w:val="21"/>
                <w:szCs w:val="21"/>
                <w:highlight w:val="none"/>
              </w:rPr>
              <w:t xml:space="preserve">供应商应根据本次</w:t>
            </w:r>
            <w:r>
              <w:rPr>
                <w:rFonts w:hint="eastAsia" w:ascii="宋体" w:hAnsi="宋体" w:eastAsia="宋体" w:cs="宋体"/>
                <w:bCs/>
                <w:color w:val="auto"/>
                <w:sz w:val="21"/>
                <w:szCs w:val="21"/>
                <w:highlight w:val="none"/>
                <w:lang w:val="en-US" w:eastAsia="zh-CN"/>
              </w:rPr>
              <w:t xml:space="preserve">采购需求</w:t>
            </w:r>
            <w:r>
              <w:rPr>
                <w:rFonts w:hint="eastAsia" w:ascii="宋体" w:hAnsi="宋体" w:eastAsia="宋体" w:cs="宋体"/>
                <w:bCs/>
                <w:color w:val="auto"/>
                <w:sz w:val="21"/>
                <w:szCs w:val="21"/>
                <w:highlight w:val="none"/>
              </w:rPr>
              <w:t xml:space="preserve">，对服务实施方案等进行详细的说明与描述。</w:t>
            </w:r>
            <w:r>
              <w:rPr>
                <w:rFonts w:hint="eastAsia" w:ascii="宋体" w:hAnsi="宋体" w:eastAsia="宋体" w:cs="宋体"/>
                <w:color w:val="auto"/>
                <w:sz w:val="21"/>
                <w:szCs w:val="21"/>
                <w:highlight w:val="none"/>
                <w:shd w:val="clear" w:color="auto" w:fill="ffffff"/>
              </w:rPr>
              <w:t xml:space="preserve">供应商可根据自身情况编写，本页不够可另加页附后。</w:t>
            </w:r>
            <w:r/>
          </w:p>
          <w:p>
            <w:pPr>
              <w:jc w:val="left"/>
              <w:spacing w:line="360" w:lineRule="auto"/>
              <w:tabs>
                <w:tab w:val="left" w:pos="0" w:leader="none"/>
              </w:tabs>
              <w:rPr>
                <w:rFonts w:ascii="宋体" w:hAnsi="宋体" w:eastAsia="宋体" w:cs="宋体"/>
                <w:b/>
                <w:bCs/>
                <w:color w:val="auto"/>
                <w:sz w:val="24"/>
                <w:szCs w:val="24"/>
                <w:highlight w:val="none"/>
                <w:shd w:val="clear" w:color="auto" w:fill="ffffff"/>
              </w:rPr>
            </w:pPr>
            <w:r>
              <w:rPr>
                <w:rFonts w:ascii="宋体" w:hAnsi="宋体" w:eastAsia="宋体" w:cs="宋体"/>
                <w:b/>
                <w:bCs/>
                <w:color w:val="auto"/>
                <w:sz w:val="24"/>
                <w:szCs w:val="24"/>
                <w:highlight w:val="none"/>
                <w:shd w:val="clear" w:color="auto" w:fill="ffffff"/>
              </w:rPr>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firstLine="240"/>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firstLine="240"/>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bl>
    <w:p>
      <w:pPr>
        <w:pStyle w:val="928"/>
        <w:rPr>
          <w:rFonts w:hint="eastAsia" w:ascii="宋体" w:hAnsi="宋体" w:eastAsia="宋体" w:cs="Times New Roman"/>
          <w:b/>
          <w:color w:val="auto"/>
          <w:szCs w:val="21"/>
          <w:highlight w:val="none"/>
          <w:lang w:val="en-US" w:eastAsia="zh-CN"/>
        </w:rPr>
      </w:pPr>
      <w:r>
        <w:rPr>
          <w:rFonts w:hint="eastAsia" w:ascii="宋体" w:hAnsi="宋体" w:eastAsia="宋体" w:cs="Times New Roman"/>
          <w:b/>
          <w:color w:val="auto"/>
          <w:szCs w:val="21"/>
          <w:highlight w:val="none"/>
          <w:lang w:val="en-US" w:eastAsia="zh-CN"/>
        </w:rPr>
      </w:r>
      <w:r/>
    </w:p>
    <w:p>
      <w:pPr>
        <w:jc w:val="right"/>
        <w:spacing w:line="360" w:lineRule="auto"/>
        <w:rPr>
          <w:rFonts w:ascii="宋体" w:hAnsi="宋体"/>
          <w:color w:val="auto"/>
          <w:szCs w:val="21"/>
          <w:highlight w:val="none"/>
        </w:rPr>
      </w:pPr>
      <w:r>
        <w:rPr>
          <w:rFonts w:hint="eastAsia" w:ascii="宋体" w:hAnsi="宋体"/>
          <w:color w:val="auto"/>
          <w:szCs w:val="21"/>
          <w:highlight w:val="none"/>
        </w:rPr>
        <w:t xml:space="preserve">供应商：（加盖CA电子公章）</w:t>
      </w:r>
      <w:r/>
    </w:p>
    <w:p>
      <w:pPr>
        <w:rPr>
          <w:rFonts w:hint="eastAsia" w:ascii="宋体" w:hAnsi="宋体" w:eastAsia="宋体" w:cs="Times New Roman"/>
          <w:b/>
          <w:color w:val="auto"/>
          <w:szCs w:val="21"/>
          <w:highlight w:val="none"/>
          <w:lang w:val="en-US" w:eastAsia="zh-CN"/>
        </w:rPr>
      </w:pPr>
      <w:r>
        <w:rPr>
          <w:rFonts w:hint="eastAsia" w:ascii="宋体" w:hAnsi="宋体" w:eastAsia="宋体" w:cs="Times New Roman"/>
          <w:b/>
          <w:color w:val="auto"/>
          <w:szCs w:val="21"/>
          <w:highlight w:val="none"/>
          <w:lang w:val="en-US" w:eastAsia="zh-CN"/>
        </w:rPr>
      </w:r>
      <w:r/>
    </w:p>
    <w:p>
      <w:pPr>
        <w:ind w:firstLine="7350"/>
        <w:spacing w:line="360" w:lineRule="auto"/>
        <w:rPr>
          <w:rFonts w:ascii="宋体" w:hAnsi="宋体"/>
          <w:color w:val="auto"/>
          <w:szCs w:val="21"/>
          <w:highlight w:val="none"/>
        </w:rPr>
      </w:pPr>
      <w:r>
        <w:rPr>
          <w:rFonts w:hint="eastAsia" w:ascii="宋体" w:hAnsi="宋体"/>
          <w:color w:val="auto"/>
          <w:szCs w:val="21"/>
          <w:highlight w:val="none"/>
        </w:rPr>
        <w:t xml:space="preserve">日期</w:t>
      </w:r>
      <w:r>
        <w:rPr>
          <w:rFonts w:ascii="宋体" w:hAnsi="宋体"/>
          <w:color w:val="auto"/>
          <w:szCs w:val="21"/>
          <w:highlight w:val="none"/>
        </w:rPr>
        <w:t xml:space="preserve">:</w:t>
      </w:r>
      <w:r/>
    </w:p>
    <w:p>
      <w:pPr>
        <w:pStyle w:val="928"/>
        <w:rPr>
          <w:rFonts w:hint="eastAsia"/>
          <w:lang w:val="en-US" w:eastAsia="zh-CN"/>
        </w:rPr>
      </w:pPr>
      <w:r>
        <w:rPr>
          <w:rFonts w:hint="eastAsia"/>
          <w:lang w:val="en-US" w:eastAsia="zh-CN"/>
        </w:rPr>
      </w:r>
      <w:r/>
    </w:p>
    <w:p>
      <w:pPr>
        <w:pStyle w:val="925"/>
        <w:numPr>
          <w:ilvl w:val="0"/>
          <w:numId w:val="0"/>
        </w:numPr>
        <w:spacing w:line="360" w:lineRule="auto"/>
        <w:tabs>
          <w:tab w:val="left" w:pos="420" w:leader="none"/>
          <w:tab w:val="clear" w:pos="5250" w:leader="none"/>
        </w:tabs>
        <w:rPr>
          <w:rFonts w:hint="default" w:ascii="宋体" w:hAnsi="宋体" w:eastAsia="宋体"/>
          <w:b/>
          <w:color w:val="auto"/>
          <w:sz w:val="21"/>
          <w:szCs w:val="21"/>
          <w:highlight w:val="none"/>
          <w:lang w:val="en-US" w:eastAsia="zh-CN"/>
        </w:rPr>
        <w:outlineLvl w:val="0"/>
      </w:pPr>
      <w:r>
        <w:rPr>
          <w:rFonts w:hint="eastAsia" w:ascii="宋体" w:hAnsi="宋体"/>
          <w:b/>
          <w:color w:val="auto"/>
          <w:szCs w:val="21"/>
          <w:highlight w:val="none"/>
        </w:rPr>
        <w:br w:type="page" w:clear="all"/>
      </w:r>
      <w:r>
        <w:rPr>
          <w:rFonts w:hint="eastAsia" w:ascii="宋体" w:hAnsi="宋体"/>
          <w:b/>
          <w:color w:val="auto"/>
          <w:sz w:val="21"/>
          <w:szCs w:val="21"/>
          <w:highlight w:val="none"/>
          <w:lang w:val="en-US" w:eastAsia="zh-CN"/>
        </w:rPr>
        <w:t xml:space="preserve">格式5、</w:t>
      </w:r>
      <w:r/>
    </w:p>
    <w:p>
      <w:pPr>
        <w:rPr>
          <w:rFonts w:hint="eastAsia" w:ascii="宋体" w:hAnsi="宋体"/>
          <w:b/>
          <w:color w:val="auto"/>
          <w:sz w:val="21"/>
          <w:szCs w:val="21"/>
          <w:highlight w:val="none"/>
        </w:rPr>
      </w:pPr>
      <w:r>
        <w:rPr>
          <w:rFonts w:hint="eastAsia" w:ascii="宋体" w:hAnsi="宋体"/>
          <w:b/>
          <w:color w:val="auto"/>
          <w:sz w:val="21"/>
          <w:szCs w:val="21"/>
          <w:highlight w:val="none"/>
        </w:rPr>
      </w:r>
      <w:r/>
    </w:p>
    <w:p>
      <w:pPr>
        <w:jc w:val="center"/>
        <w:rPr>
          <w:rFonts w:hint="default" w:ascii="宋体" w:hAnsi="宋体" w:eastAsia="宋体" w:cs="Times New Roman"/>
          <w:b/>
          <w:color w:val="auto"/>
          <w:sz w:val="28"/>
          <w:szCs w:val="28"/>
          <w:highlight w:val="none"/>
          <w:lang w:val="en-US" w:eastAsia="zh-CN"/>
        </w:rPr>
      </w:pPr>
      <w:r>
        <w:rPr>
          <w:rFonts w:hint="eastAsia" w:ascii="宋体" w:hAnsi="宋体" w:eastAsia="宋体" w:cs="Times New Roman"/>
          <w:b/>
          <w:color w:val="auto"/>
          <w:sz w:val="28"/>
          <w:szCs w:val="28"/>
          <w:highlight w:val="none"/>
        </w:rPr>
        <w:t xml:space="preserve">技术</w:t>
      </w:r>
      <w:r>
        <w:rPr>
          <w:rFonts w:hint="eastAsia" w:ascii="宋体" w:hAnsi="宋体" w:eastAsia="宋体" w:cs="Times New Roman"/>
          <w:b/>
          <w:color w:val="auto"/>
          <w:sz w:val="28"/>
          <w:szCs w:val="28"/>
          <w:highlight w:val="none"/>
          <w:lang w:val="en-US" w:eastAsia="zh-CN"/>
        </w:rPr>
        <w:t xml:space="preserve">要求偏离表</w:t>
      </w:r>
      <w:r/>
    </w:p>
    <w:p>
      <w:pPr>
        <w:ind w:firstLine="630"/>
        <w:spacing w:line="400" w:lineRule="exact"/>
        <w:rPr>
          <w:rFonts w:ascii="宋体" w:hAnsi="宋体"/>
          <w:b/>
          <w:color w:val="auto"/>
          <w:spacing w:val="20"/>
          <w:szCs w:val="21"/>
          <w:highlight w:val="none"/>
        </w:rPr>
      </w:pPr>
      <w:r>
        <w:rPr>
          <w:rFonts w:hint="eastAsia" w:ascii="宋体" w:hAnsi="宋体"/>
          <w:color w:val="auto"/>
          <w:szCs w:val="21"/>
          <w:highlight w:val="none"/>
          <w:lang w:val="zh-CN"/>
        </w:rPr>
        <w:t xml:space="preserve">采购编号</w:t>
      </w:r>
      <w:r>
        <w:rPr>
          <w:rFonts w:hint="eastAsia" w:ascii="宋体" w:hAnsi="宋体" w:cs="宋体"/>
          <w:color w:val="auto"/>
          <w:szCs w:val="21"/>
          <w:highlight w:val="none"/>
          <w:lang w:val="zh-CN"/>
        </w:rPr>
        <w:t xml:space="preserve">：JSZC-320591-SZYX-T2026-0026</w:t>
      </w:r>
      <w:r/>
    </w:p>
    <w:tbl>
      <w:tblPr>
        <w:tblStyle w:val="918"/>
        <w:tblW w:w="879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051"/>
        <w:gridCol w:w="2052"/>
        <w:gridCol w:w="2052"/>
      </w:tblGrid>
      <w:tr>
        <w:trPr>
          <w:jc w:val="center"/>
          <w:trHeight w:val="510"/>
        </w:trPr>
        <w:tc>
          <w:tcPr>
            <w:tcW w:w="958"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序号</w:t>
            </w:r>
            <w:r/>
          </w:p>
        </w:tc>
        <w:tc>
          <w:tcPr>
            <w:tcW w:w="1683" w:type="dxa"/>
            <w:vAlign w:val="center"/>
            <w:textDirection w:val="lrTb"/>
            <w:noWrap w:val="false"/>
          </w:tcPr>
          <w:p>
            <w:pPr>
              <w:ind w:left="54"/>
              <w:jc w:val="center"/>
              <w:spacing w:line="400" w:lineRule="exac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采购内容</w:t>
            </w:r>
            <w:r/>
          </w:p>
        </w:tc>
        <w:tc>
          <w:tcPr>
            <w:tcW w:w="205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采购</w:t>
            </w:r>
            <w:r>
              <w:rPr>
                <w:rFonts w:ascii="宋体" w:hAnsi="宋体"/>
                <w:color w:val="auto"/>
                <w:szCs w:val="21"/>
                <w:highlight w:val="none"/>
              </w:rPr>
              <w:t xml:space="preserve">要求</w:t>
            </w:r>
            <w:r/>
          </w:p>
        </w:tc>
        <w:tc>
          <w:tcPr>
            <w:tcW w:w="2052"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响应情况</w:t>
            </w:r>
            <w:r/>
          </w:p>
        </w:tc>
        <w:tc>
          <w:tcPr>
            <w:tcW w:w="2052"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偏离说明</w:t>
            </w:r>
            <w:r/>
          </w:p>
        </w:tc>
      </w:tr>
      <w:tr>
        <w:trPr>
          <w:jc w:val="center"/>
          <w:trHeight w:val="510"/>
        </w:trPr>
        <w:tc>
          <w:tcPr>
            <w:tcW w:w="958"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w:t>
            </w:r>
            <w:r/>
          </w:p>
        </w:tc>
        <w:tc>
          <w:tcPr>
            <w:tcW w:w="1683"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1"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r>
      <w:tr>
        <w:trPr>
          <w:jc w:val="center"/>
          <w:trHeight w:val="510"/>
        </w:trPr>
        <w:tc>
          <w:tcPr>
            <w:tcW w:w="958"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2</w:t>
            </w:r>
            <w:r/>
          </w:p>
        </w:tc>
        <w:tc>
          <w:tcPr>
            <w:tcW w:w="1683"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1"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r>
      <w:tr>
        <w:trPr>
          <w:jc w:val="center"/>
          <w:trHeight w:val="510"/>
        </w:trPr>
        <w:tc>
          <w:tcPr>
            <w:tcW w:w="958"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3</w:t>
            </w:r>
            <w:r/>
          </w:p>
        </w:tc>
        <w:tc>
          <w:tcPr>
            <w:tcW w:w="1683"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1"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r>
      <w:tr>
        <w:trPr>
          <w:jc w:val="center"/>
          <w:trHeight w:val="510"/>
        </w:trPr>
        <w:tc>
          <w:tcPr>
            <w:tcW w:w="958"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4</w:t>
            </w:r>
            <w:r/>
          </w:p>
        </w:tc>
        <w:tc>
          <w:tcPr>
            <w:tcW w:w="1683"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1"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r>
      <w:tr>
        <w:trPr>
          <w:jc w:val="center"/>
          <w:trHeight w:val="510"/>
        </w:trPr>
        <w:tc>
          <w:tcPr>
            <w:tcW w:w="958" w:type="dxa"/>
            <w:vAlign w:val="center"/>
            <w:textDirection w:val="lrTb"/>
            <w:noWrap w:val="false"/>
          </w:tcPr>
          <w:p>
            <w:pPr>
              <w:jc w:val="center"/>
              <w:spacing w:line="400" w:lineRule="exact"/>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5</w:t>
            </w:r>
            <w:r/>
          </w:p>
        </w:tc>
        <w:tc>
          <w:tcPr>
            <w:tcW w:w="1683"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1"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r>
      <w:tr>
        <w:trPr>
          <w:jc w:val="center"/>
          <w:trHeight w:val="510"/>
        </w:trPr>
        <w:tc>
          <w:tcPr>
            <w:tcW w:w="958"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w:t>
            </w:r>
            <w:r/>
          </w:p>
        </w:tc>
        <w:tc>
          <w:tcPr>
            <w:tcW w:w="1683"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1"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r>
    </w:tbl>
    <w:p>
      <w:pPr>
        <w:spacing w:line="360" w:lineRule="auto"/>
        <w:rPr>
          <w:rFonts w:ascii="宋体" w:hAnsi="宋体"/>
          <w:color w:val="auto"/>
          <w:szCs w:val="21"/>
          <w:highlight w:val="none"/>
        </w:rPr>
      </w:pPr>
      <w:r>
        <w:rPr>
          <w:rFonts w:hint="eastAsia" w:ascii="宋体" w:hAnsi="宋体"/>
          <w:color w:val="auto"/>
          <w:szCs w:val="21"/>
          <w:highlight w:val="none"/>
        </w:rPr>
        <w:t xml:space="preserve">供应商：（加盖CA电子公章）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法定代表人或代理人（签字或盖章）：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日期</w:t>
      </w:r>
      <w:r>
        <w:rPr>
          <w:rFonts w:ascii="宋体" w:hAnsi="宋体"/>
          <w:color w:val="auto"/>
          <w:szCs w:val="21"/>
          <w:highlight w:val="none"/>
        </w:rPr>
        <w:t xml:space="preserve">:</w:t>
      </w:r>
      <w:r/>
    </w:p>
    <w:p>
      <w:pPr>
        <w:pStyle w:val="928"/>
        <w:rPr>
          <w:rFonts w:ascii="宋体" w:hAnsi="宋体"/>
          <w:color w:val="auto"/>
          <w:szCs w:val="21"/>
          <w:highlight w:val="none"/>
        </w:rPr>
      </w:pPr>
      <w:r>
        <w:rPr>
          <w:rFonts w:ascii="宋体" w:hAnsi="宋体"/>
          <w:color w:val="auto"/>
          <w:szCs w:val="21"/>
          <w:highlight w:val="none"/>
        </w:rPr>
      </w:r>
      <w:r/>
    </w:p>
    <w:p>
      <w:pPr>
        <w:jc w:val="center"/>
        <w:rPr>
          <w:rFonts w:hint="default" w:ascii="宋体" w:hAnsi="宋体" w:eastAsia="宋体" w:cs="Times New Roman"/>
          <w:b/>
          <w:color w:val="auto"/>
          <w:sz w:val="28"/>
          <w:szCs w:val="28"/>
          <w:highlight w:val="none"/>
          <w:lang w:val="en-US" w:eastAsia="zh-CN"/>
        </w:rPr>
      </w:pPr>
      <w:r>
        <w:rPr>
          <w:rFonts w:hint="eastAsia" w:ascii="宋体" w:hAnsi="宋体" w:eastAsia="宋体" w:cs="Times New Roman"/>
          <w:b/>
          <w:color w:val="auto"/>
          <w:sz w:val="28"/>
          <w:szCs w:val="28"/>
          <w:highlight w:val="none"/>
          <w:lang w:val="en-US" w:eastAsia="zh-CN"/>
        </w:rPr>
        <w:t xml:space="preserve">商务条款偏离表</w:t>
      </w:r>
      <w:r/>
    </w:p>
    <w:p>
      <w:pPr>
        <w:ind w:firstLine="630"/>
        <w:spacing w:line="400" w:lineRule="exact"/>
        <w:rPr>
          <w:rFonts w:ascii="宋体" w:hAnsi="宋体"/>
          <w:b/>
          <w:color w:val="auto"/>
          <w:spacing w:val="20"/>
          <w:szCs w:val="21"/>
          <w:highlight w:val="none"/>
        </w:rPr>
      </w:pPr>
      <w:r>
        <w:rPr>
          <w:rFonts w:hint="eastAsia" w:ascii="宋体" w:hAnsi="宋体"/>
          <w:color w:val="auto"/>
          <w:szCs w:val="21"/>
          <w:highlight w:val="none"/>
          <w:lang w:val="zh-CN"/>
        </w:rPr>
        <w:t xml:space="preserve">采购编号</w:t>
      </w:r>
      <w:r>
        <w:rPr>
          <w:rFonts w:hint="eastAsia" w:ascii="宋体" w:hAnsi="宋体" w:cs="宋体"/>
          <w:color w:val="auto"/>
          <w:szCs w:val="21"/>
          <w:highlight w:val="none"/>
          <w:lang w:val="zh-CN"/>
        </w:rPr>
        <w:t xml:space="preserve">：JSZC-320591-SZYX-T2026-0026</w:t>
      </w:r>
      <w:r/>
    </w:p>
    <w:tbl>
      <w:tblPr>
        <w:tblStyle w:val="918"/>
        <w:tblW w:w="879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051"/>
        <w:gridCol w:w="2052"/>
        <w:gridCol w:w="2052"/>
      </w:tblGrid>
      <w:tr>
        <w:trPr>
          <w:jc w:val="center"/>
          <w:trHeight w:val="510"/>
        </w:trPr>
        <w:tc>
          <w:tcPr>
            <w:tcW w:w="958"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序号</w:t>
            </w:r>
            <w:r/>
          </w:p>
        </w:tc>
        <w:tc>
          <w:tcPr>
            <w:tcW w:w="1683" w:type="dxa"/>
            <w:vAlign w:val="center"/>
            <w:textDirection w:val="lrTb"/>
            <w:noWrap w:val="false"/>
          </w:tcPr>
          <w:p>
            <w:pPr>
              <w:ind w:left="54"/>
              <w:jc w:val="center"/>
              <w:spacing w:line="400" w:lineRule="exac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采购内容</w:t>
            </w:r>
            <w:r/>
          </w:p>
        </w:tc>
        <w:tc>
          <w:tcPr>
            <w:tcW w:w="205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采购</w:t>
            </w:r>
            <w:r>
              <w:rPr>
                <w:rFonts w:ascii="宋体" w:hAnsi="宋体"/>
                <w:color w:val="auto"/>
                <w:szCs w:val="21"/>
                <w:highlight w:val="none"/>
              </w:rPr>
              <w:t xml:space="preserve">要求</w:t>
            </w:r>
            <w:r/>
          </w:p>
        </w:tc>
        <w:tc>
          <w:tcPr>
            <w:tcW w:w="2052"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响应情况</w:t>
            </w:r>
            <w:r/>
          </w:p>
        </w:tc>
        <w:tc>
          <w:tcPr>
            <w:tcW w:w="2052"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偏离说明</w:t>
            </w:r>
            <w:r/>
          </w:p>
        </w:tc>
      </w:tr>
      <w:tr>
        <w:trPr>
          <w:jc w:val="center"/>
          <w:trHeight w:val="510"/>
        </w:trPr>
        <w:tc>
          <w:tcPr>
            <w:tcW w:w="958"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w:t>
            </w:r>
            <w:r/>
          </w:p>
        </w:tc>
        <w:tc>
          <w:tcPr>
            <w:tcW w:w="1683"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1"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r>
      <w:tr>
        <w:trPr>
          <w:jc w:val="center"/>
          <w:trHeight w:val="510"/>
        </w:trPr>
        <w:tc>
          <w:tcPr>
            <w:tcW w:w="958"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2</w:t>
            </w:r>
            <w:r/>
          </w:p>
        </w:tc>
        <w:tc>
          <w:tcPr>
            <w:tcW w:w="1683"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1"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r>
      <w:tr>
        <w:trPr>
          <w:jc w:val="center"/>
          <w:trHeight w:val="510"/>
        </w:trPr>
        <w:tc>
          <w:tcPr>
            <w:tcW w:w="958"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3</w:t>
            </w:r>
            <w:r/>
          </w:p>
        </w:tc>
        <w:tc>
          <w:tcPr>
            <w:tcW w:w="1683"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1"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r>
      <w:tr>
        <w:trPr>
          <w:jc w:val="center"/>
          <w:trHeight w:val="510"/>
        </w:trPr>
        <w:tc>
          <w:tcPr>
            <w:tcW w:w="958"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4</w:t>
            </w:r>
            <w:r/>
          </w:p>
        </w:tc>
        <w:tc>
          <w:tcPr>
            <w:tcW w:w="1683"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1"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r>
      <w:tr>
        <w:trPr>
          <w:jc w:val="center"/>
          <w:trHeight w:val="510"/>
        </w:trPr>
        <w:tc>
          <w:tcPr>
            <w:tcW w:w="958" w:type="dxa"/>
            <w:vAlign w:val="center"/>
            <w:textDirection w:val="lrTb"/>
            <w:noWrap w:val="false"/>
          </w:tcPr>
          <w:p>
            <w:pPr>
              <w:jc w:val="center"/>
              <w:spacing w:line="400" w:lineRule="exact"/>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5</w:t>
            </w:r>
            <w:r/>
          </w:p>
        </w:tc>
        <w:tc>
          <w:tcPr>
            <w:tcW w:w="1683"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1"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r>
      <w:tr>
        <w:trPr>
          <w:jc w:val="center"/>
          <w:trHeight w:val="510"/>
        </w:trPr>
        <w:tc>
          <w:tcPr>
            <w:tcW w:w="958"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w:t>
            </w:r>
            <w:r/>
          </w:p>
        </w:tc>
        <w:tc>
          <w:tcPr>
            <w:tcW w:w="1683"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1"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r>
    </w:tbl>
    <w:p>
      <w:pPr>
        <w:spacing w:line="360" w:lineRule="auto"/>
        <w:rPr>
          <w:rFonts w:ascii="宋体" w:hAnsi="宋体"/>
          <w:color w:val="auto"/>
          <w:szCs w:val="21"/>
          <w:highlight w:val="none"/>
        </w:rPr>
      </w:pPr>
      <w:r>
        <w:rPr>
          <w:rFonts w:hint="eastAsia" w:ascii="宋体" w:hAnsi="宋体"/>
          <w:color w:val="auto"/>
          <w:szCs w:val="21"/>
          <w:highlight w:val="none"/>
        </w:rPr>
        <w:t xml:space="preserve">供应商：（加盖CA电子公章）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法定代表人或代理人（签字或盖章）：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日期</w:t>
      </w:r>
      <w:r>
        <w:rPr>
          <w:rFonts w:ascii="宋体" w:hAnsi="宋体"/>
          <w:color w:val="auto"/>
          <w:szCs w:val="21"/>
          <w:highlight w:val="none"/>
        </w:rPr>
        <w:t xml:space="preserve">:</w:t>
      </w:r>
      <w:r/>
    </w:p>
    <w:p>
      <w:pPr>
        <w:rPr>
          <w:rFonts w:ascii="宋体" w:hAnsi="宋体"/>
          <w:color w:val="auto"/>
          <w:szCs w:val="21"/>
          <w:highlight w:val="none"/>
        </w:rPr>
      </w:pPr>
      <w:r>
        <w:rPr>
          <w:rFonts w:ascii="宋体" w:hAnsi="宋体"/>
          <w:color w:val="auto"/>
          <w:szCs w:val="21"/>
          <w:highlight w:val="none"/>
        </w:rPr>
      </w:r>
      <w:r/>
    </w:p>
    <w:p>
      <w:pPr>
        <w:pStyle w:val="928"/>
      </w:pPr>
      <w:r/>
      <w:r/>
    </w:p>
    <w:p>
      <w:pPr>
        <w:rPr>
          <w:rFonts w:ascii="宋体" w:hAnsi="宋体"/>
          <w:b/>
          <w:color w:val="auto"/>
          <w:szCs w:val="21"/>
          <w:highlight w:val="none"/>
        </w:rPr>
      </w:pPr>
      <w:r>
        <w:rPr>
          <w:rFonts w:ascii="宋体" w:hAnsi="宋体"/>
          <w:b/>
          <w:color w:val="auto"/>
          <w:szCs w:val="21"/>
          <w:highlight w:val="none"/>
        </w:rPr>
      </w:r>
      <w:r/>
    </w:p>
    <w:p>
      <w:pPr>
        <w:rPr>
          <w:rFonts w:ascii="宋体" w:hAnsi="宋体"/>
          <w:b/>
          <w:color w:val="auto"/>
          <w:sz w:val="21"/>
          <w:szCs w:val="21"/>
          <w:highlight w:val="none"/>
        </w:rPr>
      </w:pPr>
      <w:r>
        <w:rPr>
          <w:rFonts w:ascii="宋体" w:hAnsi="宋体"/>
          <w:b/>
          <w:color w:val="auto"/>
          <w:sz w:val="21"/>
          <w:szCs w:val="21"/>
          <w:highlight w:val="none"/>
        </w:rPr>
      </w:r>
      <w:r/>
    </w:p>
    <w:p>
      <w:pPr>
        <w:pStyle w:val="925"/>
        <w:numPr>
          <w:ilvl w:val="0"/>
          <w:numId w:val="0"/>
        </w:numPr>
        <w:spacing w:line="360" w:lineRule="auto"/>
        <w:tabs>
          <w:tab w:val="left" w:pos="420" w:leader="none"/>
          <w:tab w:val="clear" w:pos="5250" w:leader="none"/>
        </w:tabs>
        <w:rPr>
          <w:rFonts w:hint="default" w:ascii="宋体" w:hAnsi="宋体" w:eastAsia="宋体"/>
          <w:b/>
          <w:color w:val="auto"/>
          <w:sz w:val="21"/>
          <w:szCs w:val="21"/>
          <w:highlight w:val="none"/>
          <w:lang w:val="en-US" w:eastAsia="zh-CN"/>
        </w:rPr>
        <w:outlineLvl w:val="0"/>
      </w:pPr>
      <w:r>
        <w:rPr>
          <w:rFonts w:hint="eastAsia" w:ascii="宋体" w:hAnsi="宋体"/>
          <w:b/>
          <w:color w:val="auto"/>
          <w:sz w:val="21"/>
          <w:szCs w:val="21"/>
          <w:highlight w:val="none"/>
          <w:lang w:val="en-US" w:eastAsia="zh-CN"/>
        </w:rPr>
        <w:t xml:space="preserve">格式6、</w:t>
      </w:r>
      <w:r/>
    </w:p>
    <w:p>
      <w:pPr>
        <w:jc w:val="center"/>
        <w:rPr>
          <w:rFonts w:hint="eastAsia" w:ascii="宋体" w:hAnsi="宋体" w:eastAsia="宋体" w:cs="Times New Roman"/>
          <w:b/>
          <w:color w:val="auto"/>
          <w:sz w:val="28"/>
          <w:szCs w:val="28"/>
          <w:highlight w:val="none"/>
          <w:lang w:val="en-US" w:eastAsia="zh-CN"/>
        </w:rPr>
      </w:pPr>
      <w:r>
        <w:rPr>
          <w:rFonts w:hint="eastAsia" w:ascii="宋体" w:hAnsi="宋体" w:eastAsia="宋体" w:cs="Times New Roman"/>
          <w:b/>
          <w:color w:val="auto"/>
          <w:sz w:val="28"/>
          <w:szCs w:val="28"/>
          <w:highlight w:val="none"/>
          <w:lang w:val="en-US" w:eastAsia="zh-CN"/>
        </w:rPr>
        <w:t xml:space="preserve">针对本项目的人员配置一览表</w:t>
      </w:r>
      <w:r/>
    </w:p>
    <w:p>
      <w:pPr>
        <w:ind w:firstLine="630"/>
        <w:spacing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采购编号：</w:t>
      </w:r>
      <w:r>
        <w:rPr>
          <w:rFonts w:hint="eastAsia" w:ascii="宋体" w:hAnsi="宋体" w:cs="宋体"/>
          <w:color w:val="auto"/>
          <w:sz w:val="21"/>
          <w:szCs w:val="21"/>
          <w:highlight w:val="none"/>
          <w:lang w:val="zh-CN"/>
        </w:rPr>
        <w:t xml:space="preserve">JSZC-320591-SZYX-T2026-0026</w:t>
      </w:r>
      <w:r/>
    </w:p>
    <w:tbl>
      <w:tblPr>
        <w:tblStyle w:val="918"/>
        <w:tblW w:w="9900" w:type="dxa"/>
        <w:tblInd w:w="3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054"/>
        <w:gridCol w:w="1463"/>
        <w:gridCol w:w="2859"/>
        <w:gridCol w:w="1574"/>
        <w:gridCol w:w="1217"/>
      </w:tblGrid>
      <w:tr>
        <w:trPr>
          <w:trHeight w:val="680"/>
        </w:trPr>
        <w:tc>
          <w:tcPr>
            <w:tcW w:w="73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序号</w:t>
            </w:r>
            <w:r/>
          </w:p>
        </w:tc>
        <w:tc>
          <w:tcPr>
            <w:tcW w:w="205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在本项目中岗位</w:t>
            </w:r>
            <w:r/>
          </w:p>
        </w:tc>
        <w:tc>
          <w:tcPr>
            <w:tcW w:w="146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姓名</w:t>
            </w:r>
            <w:r/>
          </w:p>
        </w:tc>
        <w:tc>
          <w:tcPr>
            <w:tcW w:w="285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身份证号码</w:t>
            </w:r>
            <w:r/>
          </w:p>
        </w:tc>
        <w:tc>
          <w:tcPr>
            <w:tcW w:w="157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1"/>
                <w:szCs w:val="21"/>
                <w:highlight w:val="none"/>
                <w:shd w:val="clear" w:color="auto" w:fill="ffffff"/>
                <w:lang w:val="en-US" w:eastAsia="zh-CN"/>
              </w:rPr>
            </w:pPr>
            <w:r>
              <w:rPr>
                <w:rFonts w:hint="eastAsia" w:ascii="宋体" w:hAnsi="宋体" w:eastAsia="宋体" w:cs="宋体"/>
                <w:b/>
                <w:bCs/>
                <w:color w:val="auto"/>
                <w:sz w:val="21"/>
                <w:szCs w:val="21"/>
                <w:highlight w:val="none"/>
                <w:shd w:val="clear" w:color="auto" w:fill="ffffff"/>
                <w:lang w:val="en-US" w:eastAsia="zh-CN"/>
              </w:rPr>
              <w:t xml:space="preserve">职称</w:t>
            </w:r>
            <w:r/>
          </w:p>
        </w:tc>
        <w:tc>
          <w:tcPr>
            <w:tcW w:w="121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1"/>
                <w:szCs w:val="21"/>
                <w:highlight w:val="none"/>
                <w:shd w:val="clear" w:color="auto" w:fill="ffffff"/>
                <w:lang w:val="en-US" w:eastAsia="zh-CN"/>
              </w:rPr>
            </w:pPr>
            <w:r>
              <w:rPr>
                <w:rFonts w:hint="eastAsia" w:ascii="宋体" w:hAnsi="宋体" w:eastAsia="宋体" w:cs="宋体"/>
                <w:b/>
                <w:bCs/>
                <w:color w:val="auto"/>
                <w:sz w:val="21"/>
                <w:szCs w:val="21"/>
                <w:highlight w:val="none"/>
                <w:shd w:val="clear" w:color="auto" w:fill="ffffff"/>
                <w:lang w:val="en-US" w:eastAsia="zh-CN"/>
              </w:rPr>
              <w:t xml:space="preserve">资格证书</w:t>
            </w:r>
            <w:r/>
          </w:p>
        </w:tc>
      </w:tr>
      <w:tr>
        <w:trPr>
          <w:trHeight w:val="680"/>
        </w:trPr>
        <w:tc>
          <w:tcPr>
            <w:tcW w:w="733" w:type="dxa"/>
            <w:vAlign w:val="center"/>
            <w:textDirection w:val="lrTb"/>
            <w:noWrap w:val="false"/>
          </w:tcPr>
          <w:p>
            <w:pPr>
              <w:jc w:val="center"/>
              <w:rPr>
                <w:rFonts w:hint="eastAsia" w:ascii="宋体" w:hAnsi="宋体" w:eastAsia="宋体" w:cs="宋体"/>
                <w:b w:val="0"/>
                <w:bCs w:val="0"/>
                <w:color w:val="auto"/>
                <w:sz w:val="21"/>
                <w:szCs w:val="21"/>
                <w:highlight w:val="none"/>
                <w:shd w:val="clear" w:color="auto" w:fill="ffffff"/>
              </w:rPr>
            </w:pPr>
            <w:r>
              <w:rPr>
                <w:rFonts w:hint="eastAsia" w:ascii="宋体" w:hAnsi="宋体" w:eastAsia="宋体" w:cs="宋体"/>
                <w:b w:val="0"/>
                <w:bCs w:val="0"/>
                <w:color w:val="auto"/>
                <w:sz w:val="21"/>
                <w:szCs w:val="21"/>
                <w:highlight w:val="none"/>
                <w:shd w:val="clear" w:color="auto" w:fill="ffffff"/>
              </w:rPr>
              <w:t xml:space="preserve">1</w:t>
            </w:r>
            <w:r/>
          </w:p>
        </w:tc>
        <w:tc>
          <w:tcPr>
            <w:tcW w:w="2054"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shd w:val="clear" w:color="auto" w:fill="ffffff"/>
              </w:rPr>
            </w:pPr>
            <w:r>
              <w:rPr>
                <w:rFonts w:hint="eastAsia" w:ascii="宋体" w:hAnsi="宋体" w:eastAsia="宋体" w:cs="宋体"/>
                <w:b w:val="0"/>
                <w:bCs w:val="0"/>
                <w:color w:val="auto"/>
                <w:sz w:val="21"/>
                <w:szCs w:val="21"/>
                <w:highlight w:val="none"/>
                <w:shd w:val="clear" w:color="auto" w:fill="ffffff"/>
              </w:rPr>
              <w:t xml:space="preserve">项目负责人</w:t>
            </w:r>
            <w:r/>
          </w:p>
        </w:tc>
        <w:tc>
          <w:tcPr>
            <w:tcW w:w="1463"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shd w:val="clear" w:color="auto" w:fill="ffffff"/>
              </w:rPr>
            </w:pPr>
            <w:r>
              <w:rPr>
                <w:rFonts w:hint="eastAsia" w:ascii="宋体" w:hAnsi="宋体" w:eastAsia="宋体" w:cs="宋体"/>
                <w:b w:val="0"/>
                <w:bCs w:val="0"/>
                <w:color w:val="auto"/>
                <w:sz w:val="21"/>
                <w:szCs w:val="21"/>
                <w:highlight w:val="none"/>
                <w:shd w:val="clear" w:color="auto" w:fill="ffffff"/>
              </w:rPr>
            </w:r>
            <w:r/>
          </w:p>
        </w:tc>
        <w:tc>
          <w:tcPr>
            <w:tcW w:w="2859"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shd w:val="clear" w:color="auto" w:fill="ffffff"/>
              </w:rPr>
            </w:pPr>
            <w:r>
              <w:rPr>
                <w:rFonts w:hint="eastAsia" w:ascii="宋体" w:hAnsi="宋体" w:eastAsia="宋体" w:cs="宋体"/>
                <w:b w:val="0"/>
                <w:bCs w:val="0"/>
                <w:color w:val="auto"/>
                <w:sz w:val="21"/>
                <w:szCs w:val="21"/>
                <w:highlight w:val="none"/>
                <w:shd w:val="clear" w:color="auto" w:fill="ffffff"/>
              </w:rPr>
            </w:r>
            <w:r/>
          </w:p>
        </w:tc>
        <w:tc>
          <w:tcPr>
            <w:tcW w:w="1574" w:type="dxa"/>
            <w:textDirection w:val="lrTb"/>
            <w:noWrap w:val="false"/>
          </w:tcPr>
          <w:p>
            <w:pPr>
              <w:jc w:val="center"/>
              <w:spacing w:line="360" w:lineRule="auto"/>
              <w:rPr>
                <w:rFonts w:hint="eastAsia" w:ascii="宋体" w:hAnsi="宋体" w:eastAsia="宋体" w:cs="宋体"/>
                <w:b w:val="0"/>
                <w:bCs w:val="0"/>
                <w:color w:val="auto"/>
                <w:sz w:val="21"/>
                <w:szCs w:val="21"/>
                <w:highlight w:val="none"/>
                <w:shd w:val="clear" w:color="auto" w:fill="ffffff"/>
              </w:rPr>
            </w:pPr>
            <w:r>
              <w:rPr>
                <w:rFonts w:hint="eastAsia" w:ascii="宋体" w:hAnsi="宋体" w:eastAsia="宋体" w:cs="宋体"/>
                <w:b w:val="0"/>
                <w:bCs w:val="0"/>
                <w:color w:val="auto"/>
                <w:sz w:val="21"/>
                <w:szCs w:val="21"/>
                <w:highlight w:val="none"/>
                <w:shd w:val="clear" w:color="auto" w:fill="ffffff"/>
              </w:rPr>
            </w:r>
            <w:r/>
          </w:p>
        </w:tc>
        <w:tc>
          <w:tcPr>
            <w:tcW w:w="1217" w:type="dxa"/>
            <w:vAlign w:val="center"/>
            <w:textDirection w:val="lrTb"/>
            <w:noWrap w:val="false"/>
          </w:tcPr>
          <w:p>
            <w:pPr>
              <w:spacing w:line="360" w:lineRule="auto"/>
              <w:rPr>
                <w:rFonts w:hint="eastAsia" w:ascii="宋体" w:hAnsi="宋体" w:eastAsia="宋体" w:cs="宋体"/>
                <w:b w:val="0"/>
                <w:bCs w:val="0"/>
                <w:color w:val="auto"/>
                <w:sz w:val="21"/>
                <w:szCs w:val="21"/>
                <w:highlight w:val="none"/>
                <w:shd w:val="clear" w:color="auto" w:fill="ffffff"/>
              </w:rPr>
            </w:pPr>
            <w:r>
              <w:rPr>
                <w:rFonts w:hint="eastAsia" w:ascii="宋体" w:hAnsi="宋体" w:eastAsia="宋体" w:cs="宋体"/>
                <w:b w:val="0"/>
                <w:bCs w:val="0"/>
                <w:color w:val="auto"/>
                <w:sz w:val="21"/>
                <w:szCs w:val="21"/>
                <w:highlight w:val="none"/>
                <w:shd w:val="clear" w:color="auto" w:fill="ffffff"/>
              </w:rPr>
            </w:r>
            <w:r/>
          </w:p>
        </w:tc>
      </w:tr>
      <w:tr>
        <w:trPr>
          <w:trHeight w:val="680"/>
        </w:trPr>
        <w:tc>
          <w:tcPr>
            <w:tcW w:w="733" w:type="dxa"/>
            <w:vAlign w:val="center"/>
            <w:textDirection w:val="lrTb"/>
            <w:noWrap w:val="false"/>
          </w:tcPr>
          <w:p>
            <w:pPr>
              <w:jc w:val="center"/>
              <w:rPr>
                <w:rFonts w:hint="eastAsia" w:ascii="宋体" w:hAnsi="宋体" w:eastAsia="宋体" w:cs="宋体"/>
                <w:b w:val="0"/>
                <w:bCs w:val="0"/>
                <w:color w:val="auto"/>
                <w:sz w:val="21"/>
                <w:szCs w:val="21"/>
                <w:highlight w:val="none"/>
                <w:shd w:val="clear" w:color="auto" w:fill="ffffff"/>
                <w:lang w:eastAsia="zh-CN"/>
              </w:rPr>
            </w:pPr>
            <w:r>
              <w:rPr>
                <w:rFonts w:hint="eastAsia" w:ascii="宋体" w:hAnsi="宋体" w:eastAsia="宋体" w:cs="宋体"/>
                <w:b w:val="0"/>
                <w:bCs w:val="0"/>
                <w:color w:val="auto"/>
                <w:sz w:val="21"/>
                <w:szCs w:val="21"/>
                <w:highlight w:val="none"/>
                <w:shd w:val="clear" w:color="auto" w:fill="ffffff"/>
                <w:lang w:val="en-US" w:eastAsia="zh-CN"/>
              </w:rPr>
              <w:t xml:space="preserve">2</w:t>
            </w:r>
            <w:r/>
          </w:p>
        </w:tc>
        <w:tc>
          <w:tcPr>
            <w:tcW w:w="2054"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shd w:val="clear" w:color="auto" w:fill="ffffff"/>
                <w:lang w:val="en-US" w:eastAsia="zh-CN"/>
              </w:rPr>
            </w:pPr>
            <w:r>
              <w:rPr>
                <w:rFonts w:hint="eastAsia" w:ascii="宋体" w:hAnsi="宋体" w:eastAsia="宋体" w:cs="宋体"/>
                <w:b w:val="0"/>
                <w:bCs w:val="0"/>
                <w:color w:val="auto"/>
                <w:sz w:val="21"/>
                <w:szCs w:val="21"/>
                <w:highlight w:val="none"/>
                <w:shd w:val="clear" w:color="auto" w:fill="ffffff"/>
                <w:lang w:val="en-US" w:eastAsia="zh-CN"/>
              </w:rPr>
              <w:t xml:space="preserve">安全员</w:t>
            </w:r>
            <w:r/>
          </w:p>
        </w:tc>
        <w:tc>
          <w:tcPr>
            <w:tcW w:w="1463"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shd w:val="clear" w:color="auto" w:fill="ffffff"/>
              </w:rPr>
            </w:pPr>
            <w:r>
              <w:rPr>
                <w:rFonts w:hint="eastAsia" w:ascii="宋体" w:hAnsi="宋体" w:eastAsia="宋体" w:cs="宋体"/>
                <w:b w:val="0"/>
                <w:bCs w:val="0"/>
                <w:color w:val="auto"/>
                <w:sz w:val="21"/>
                <w:szCs w:val="21"/>
                <w:highlight w:val="none"/>
                <w:shd w:val="clear" w:color="auto" w:fill="ffffff"/>
              </w:rPr>
            </w:r>
            <w:r/>
          </w:p>
        </w:tc>
        <w:tc>
          <w:tcPr>
            <w:tcW w:w="2859"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shd w:val="clear" w:color="auto" w:fill="ffffff"/>
              </w:rPr>
            </w:pPr>
            <w:r>
              <w:rPr>
                <w:rFonts w:hint="eastAsia" w:ascii="宋体" w:hAnsi="宋体" w:eastAsia="宋体" w:cs="宋体"/>
                <w:b w:val="0"/>
                <w:bCs w:val="0"/>
                <w:color w:val="auto"/>
                <w:sz w:val="21"/>
                <w:szCs w:val="21"/>
                <w:highlight w:val="none"/>
                <w:shd w:val="clear" w:color="auto" w:fill="ffffff"/>
              </w:rPr>
            </w:r>
            <w:r/>
          </w:p>
        </w:tc>
        <w:tc>
          <w:tcPr>
            <w:tcW w:w="1574" w:type="dxa"/>
            <w:textDirection w:val="lrTb"/>
            <w:noWrap w:val="false"/>
          </w:tcPr>
          <w:p>
            <w:pPr>
              <w:jc w:val="center"/>
              <w:spacing w:line="360" w:lineRule="auto"/>
              <w:rPr>
                <w:rFonts w:hint="eastAsia" w:ascii="宋体" w:hAnsi="宋体" w:eastAsia="宋体" w:cs="宋体"/>
                <w:b w:val="0"/>
                <w:bCs w:val="0"/>
                <w:color w:val="auto"/>
                <w:sz w:val="21"/>
                <w:szCs w:val="21"/>
                <w:highlight w:val="none"/>
                <w:shd w:val="clear" w:color="auto" w:fill="ffffff"/>
              </w:rPr>
            </w:pPr>
            <w:r>
              <w:rPr>
                <w:rFonts w:hint="eastAsia" w:ascii="宋体" w:hAnsi="宋体" w:eastAsia="宋体" w:cs="宋体"/>
                <w:b w:val="0"/>
                <w:bCs w:val="0"/>
                <w:color w:val="auto"/>
                <w:sz w:val="21"/>
                <w:szCs w:val="21"/>
                <w:highlight w:val="none"/>
                <w:shd w:val="clear" w:color="auto" w:fill="ffffff"/>
              </w:rPr>
            </w:r>
            <w:r/>
          </w:p>
        </w:tc>
        <w:tc>
          <w:tcPr>
            <w:tcW w:w="1217"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shd w:val="clear" w:color="auto" w:fill="ffffff"/>
              </w:rPr>
            </w:pPr>
            <w:r>
              <w:rPr>
                <w:rFonts w:hint="eastAsia" w:ascii="宋体" w:hAnsi="宋体" w:eastAsia="宋体" w:cs="宋体"/>
                <w:b w:val="0"/>
                <w:bCs w:val="0"/>
                <w:color w:val="auto"/>
                <w:sz w:val="21"/>
                <w:szCs w:val="21"/>
                <w:highlight w:val="none"/>
                <w:shd w:val="clear" w:color="auto" w:fill="ffffff"/>
              </w:rPr>
            </w:r>
            <w:r/>
          </w:p>
        </w:tc>
      </w:tr>
    </w:tbl>
    <w:p>
      <w:pPr>
        <w:pStyle w:val="928"/>
        <w:rPr>
          <w:rFonts w:hint="eastAsia" w:ascii="宋体" w:hAnsi="宋体" w:eastAsia="宋体" w:cs="宋体"/>
          <w:b w:val="0"/>
          <w:bCs w:val="0"/>
          <w:i w:val="0"/>
          <w:iCs w:val="0"/>
          <w:caps w:val="0"/>
          <w:color w:val="auto"/>
          <w:spacing w:val="0"/>
          <w:sz w:val="21"/>
          <w:szCs w:val="21"/>
          <w:highlight w:val="none"/>
          <w:shd w:val="clear" w:color="auto" w:fill="ffffff"/>
        </w:rPr>
      </w:pPr>
      <w:r>
        <w:rPr>
          <w:rFonts w:hint="eastAsia" w:ascii="宋体" w:hAnsi="宋体" w:eastAsia="宋体" w:cs="宋体"/>
          <w:b w:val="0"/>
          <w:bCs w:val="0"/>
          <w:color w:val="auto"/>
          <w:sz w:val="21"/>
          <w:szCs w:val="21"/>
          <w:highlight w:val="none"/>
          <w:lang w:val="en-US" w:eastAsia="zh-CN"/>
        </w:rPr>
        <w:t xml:space="preserve">备注：须按采购文件要求提供</w:t>
      </w:r>
      <w:r>
        <w:rPr>
          <w:rFonts w:hint="eastAsia" w:ascii="宋体" w:hAnsi="宋体" w:eastAsia="宋体" w:cs="宋体"/>
          <w:b w:val="0"/>
          <w:bCs w:val="0"/>
          <w:i w:val="0"/>
          <w:iCs w:val="0"/>
          <w:caps w:val="0"/>
          <w:color w:val="auto"/>
          <w:spacing w:val="0"/>
          <w:sz w:val="21"/>
          <w:szCs w:val="21"/>
          <w:highlight w:val="none"/>
          <w:shd w:val="clear" w:color="auto" w:fill="ffffff"/>
        </w:rPr>
        <w:t xml:space="preserve">上述</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t xml:space="preserve">人员相应支撑</w:t>
      </w:r>
      <w:r>
        <w:rPr>
          <w:rFonts w:hint="eastAsia" w:ascii="宋体" w:hAnsi="宋体" w:eastAsia="宋体" w:cs="宋体"/>
          <w:b w:val="0"/>
          <w:bCs w:val="0"/>
          <w:i w:val="0"/>
          <w:iCs w:val="0"/>
          <w:caps w:val="0"/>
          <w:color w:val="auto"/>
          <w:spacing w:val="0"/>
          <w:sz w:val="21"/>
          <w:szCs w:val="21"/>
          <w:highlight w:val="none"/>
          <w:shd w:val="clear" w:color="auto" w:fill="ffffff"/>
        </w:rPr>
        <w:t xml:space="preserve">证明材料</w:t>
      </w:r>
      <w:r>
        <w:rPr>
          <w:rFonts w:hint="eastAsia" w:ascii="宋体" w:hAnsi="宋体" w:eastAsia="宋体" w:cs="宋体"/>
          <w:b w:val="0"/>
          <w:bCs w:val="0"/>
          <w:i w:val="0"/>
          <w:iCs w:val="0"/>
          <w:caps w:val="0"/>
          <w:color w:val="auto"/>
          <w:spacing w:val="0"/>
          <w:sz w:val="21"/>
          <w:szCs w:val="21"/>
          <w:highlight w:val="none"/>
          <w:shd w:val="clear" w:color="auto" w:fill="ffffff"/>
          <w:lang w:eastAsia="zh-CN"/>
        </w:rPr>
        <w:t xml:space="preserve">，</w:t>
      </w:r>
      <w:r>
        <w:rPr>
          <w:rFonts w:hint="eastAsia" w:ascii="宋体" w:hAnsi="宋体" w:eastAsia="宋体" w:cs="宋体"/>
          <w:b w:val="0"/>
          <w:bCs w:val="0"/>
          <w:i w:val="0"/>
          <w:iCs w:val="0"/>
          <w:caps w:val="0"/>
          <w:color w:val="auto"/>
          <w:spacing w:val="0"/>
          <w:sz w:val="21"/>
          <w:szCs w:val="21"/>
          <w:highlight w:val="none"/>
          <w:shd w:val="clear" w:color="auto" w:fill="ffffff"/>
        </w:rPr>
        <w:t xml:space="preserve">未提供或提供不完整的视为未实质性响应，为无效标。</w:t>
      </w:r>
      <w:r/>
    </w:p>
    <w:p>
      <w:pP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供应商：（加盖CA电子公章）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法定代表人或代理人（签字或盖章）：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日期</w:t>
      </w:r>
      <w:r>
        <w:rPr>
          <w:rFonts w:ascii="宋体" w:hAnsi="宋体"/>
          <w:color w:val="auto"/>
          <w:szCs w:val="21"/>
          <w:highlight w:val="none"/>
        </w:rPr>
        <w:t xml:space="preserve">:</w:t>
      </w:r>
      <w:r/>
    </w:p>
    <w:p>
      <w:pPr>
        <w:pStyle w:val="925"/>
        <w:numPr>
          <w:ilvl w:val="0"/>
          <w:numId w:val="0"/>
        </w:numPr>
        <w:spacing w:line="360" w:lineRule="auto"/>
        <w:tabs>
          <w:tab w:val="left" w:pos="420" w:leader="none"/>
          <w:tab w:val="clear" w:pos="5250" w:leader="none"/>
        </w:tabs>
        <w:rPr>
          <w:rFonts w:hint="eastAsia" w:ascii="宋体" w:hAnsi="宋体"/>
          <w:b/>
          <w:color w:val="auto"/>
          <w:sz w:val="21"/>
          <w:szCs w:val="21"/>
          <w:highlight w:val="none"/>
          <w:lang w:val="en-US" w:eastAsia="zh-CN"/>
        </w:rPr>
        <w:outlineLvl w:val="0"/>
      </w:pPr>
      <w:r>
        <w:rPr>
          <w:rFonts w:hint="eastAsia" w:ascii="宋体" w:hAnsi="宋体"/>
          <w:b/>
          <w:color w:val="auto"/>
          <w:sz w:val="21"/>
          <w:szCs w:val="21"/>
          <w:highlight w:val="none"/>
          <w:lang w:val="en-US" w:eastAsia="zh-CN"/>
        </w:rPr>
      </w:r>
      <w:r/>
    </w:p>
    <w:p>
      <w:pPr>
        <w:jc w:val="both"/>
        <w:rPr>
          <w:rFonts w:hint="default" w:ascii="宋体" w:hAnsi="宋体" w:eastAsia="宋体" w:cs="Times New Roman"/>
          <w:b/>
          <w:color w:val="auto"/>
          <w:sz w:val="28"/>
          <w:szCs w:val="28"/>
          <w:highlight w:val="none"/>
          <w:lang w:val="en-US" w:eastAsia="zh-CN"/>
        </w:rPr>
      </w:pPr>
      <w:r>
        <w:rPr>
          <w:rFonts w:hint="eastAsia" w:ascii="宋体" w:hAnsi="宋体"/>
          <w:b/>
          <w:color w:val="auto"/>
          <w:sz w:val="21"/>
          <w:szCs w:val="21"/>
          <w:highlight w:val="none"/>
          <w:lang w:val="en-US" w:eastAsia="zh-CN"/>
        </w:rPr>
        <w:t xml:space="preserve">格式7、</w:t>
      </w:r>
      <w:r/>
    </w:p>
    <w:p>
      <w:pPr>
        <w:jc w:val="center"/>
        <w:rPr>
          <w:rFonts w:hint="eastAsia" w:ascii="宋体" w:hAnsi="宋体" w:eastAsia="宋体" w:cs="Times New Roman"/>
          <w:b/>
          <w:color w:val="auto"/>
          <w:sz w:val="28"/>
          <w:szCs w:val="28"/>
          <w:highlight w:val="none"/>
          <w:lang w:val="en-US" w:eastAsia="zh-CN"/>
        </w:rPr>
      </w:pPr>
      <w:r>
        <w:rPr>
          <w:rFonts w:hint="eastAsia" w:ascii="宋体" w:hAnsi="宋体" w:eastAsia="宋体" w:cs="Times New Roman"/>
          <w:b/>
          <w:color w:val="auto"/>
          <w:sz w:val="28"/>
          <w:szCs w:val="28"/>
          <w:highlight w:val="none"/>
          <w:lang w:val="en-US" w:eastAsia="zh-CN"/>
        </w:rPr>
        <w:t xml:space="preserve">作业组人员配备承诺书</w:t>
      </w:r>
      <w:r/>
    </w:p>
    <w:p>
      <w:pPr>
        <w:spacing w:line="360" w:lineRule="auto"/>
        <w:rPr>
          <w:rFonts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u w:val="single"/>
          <w:shd w:val="clear" w:color="auto" w:fill="ffffff"/>
          <w:lang w:val="en-US" w:eastAsia="zh-CN"/>
        </w:rPr>
        <w:t xml:space="preserve">   </w:t>
      </w:r>
      <w:r>
        <w:rPr>
          <w:rFonts w:hint="eastAsia" w:ascii="宋体" w:hAnsi="宋体" w:eastAsia="宋体" w:cs="宋体"/>
          <w:b w:val="0"/>
          <w:bCs w:val="0"/>
          <w:color w:val="auto"/>
          <w:sz w:val="21"/>
          <w:szCs w:val="21"/>
          <w:highlight w:val="none"/>
          <w:u w:val="single"/>
          <w:shd w:val="clear" w:color="auto" w:fill="ffffff"/>
          <w:lang w:eastAsia="zh-CN"/>
        </w:rPr>
        <w:t xml:space="preserve">（</w:t>
      </w:r>
      <w:r>
        <w:rPr>
          <w:rFonts w:hint="eastAsia" w:ascii="宋体" w:hAnsi="宋体" w:eastAsia="宋体" w:cs="宋体"/>
          <w:b w:val="0"/>
          <w:bCs w:val="0"/>
          <w:color w:val="auto"/>
          <w:sz w:val="21"/>
          <w:szCs w:val="21"/>
          <w:highlight w:val="none"/>
          <w:u w:val="single"/>
          <w:shd w:val="clear" w:color="auto" w:fill="ffffff"/>
          <w:lang w:val="en-US" w:eastAsia="zh-CN"/>
        </w:rPr>
        <w:t xml:space="preserve">招标代理机构</w:t>
      </w:r>
      <w:r>
        <w:rPr>
          <w:rFonts w:hint="eastAsia" w:ascii="宋体" w:hAnsi="宋体" w:eastAsia="宋体" w:cs="宋体"/>
          <w:b w:val="0"/>
          <w:bCs w:val="0"/>
          <w:color w:val="auto"/>
          <w:sz w:val="21"/>
          <w:szCs w:val="21"/>
          <w:highlight w:val="none"/>
          <w:u w:val="single"/>
          <w:shd w:val="clear" w:color="auto" w:fill="ffffff"/>
          <w:lang w:eastAsia="zh-CN"/>
        </w:rPr>
        <w:t xml:space="preserve">）</w:t>
      </w:r>
      <w:r>
        <w:rPr>
          <w:rFonts w:hint="eastAsia" w:ascii="宋体" w:hAnsi="宋体" w:eastAsia="宋体" w:cs="宋体"/>
          <w:b w:val="0"/>
          <w:bCs w:val="0"/>
          <w:color w:val="auto"/>
          <w:sz w:val="21"/>
          <w:szCs w:val="21"/>
          <w:highlight w:val="none"/>
          <w:u w:val="single"/>
        </w:rPr>
        <w:t xml:space="preserve">：</w:t>
      </w:r>
      <w:r/>
    </w:p>
    <w:p>
      <w:pPr>
        <w:jc w:val="center"/>
        <w:widowControl/>
        <w:rPr>
          <w:rFonts w:hint="eastAsia" w:ascii="宋体" w:hAnsi="宋体" w:cs="宋体"/>
          <w:b/>
          <w:bCs/>
          <w:color w:val="auto"/>
          <w:sz w:val="21"/>
          <w:szCs w:val="21"/>
          <w:highlight w:val="none"/>
          <w:lang w:bidi="ar"/>
        </w:rPr>
      </w:pPr>
      <w:r>
        <w:rPr>
          <w:rFonts w:hint="eastAsia" w:ascii="宋体" w:hAnsi="宋体" w:cs="宋体"/>
          <w:b/>
          <w:bCs/>
          <w:color w:val="auto"/>
          <w:sz w:val="21"/>
          <w:szCs w:val="21"/>
          <w:highlight w:val="none"/>
          <w:lang w:bidi="ar"/>
        </w:rPr>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本公司收到贵司</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zh-CN"/>
        </w:rPr>
        <w:t xml:space="preserve">JSZC-320591-SZYX-T2026-0026</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号招标文件，经仔细阅读和研究，本公司承诺：</w:t>
      </w:r>
      <w:r>
        <w:rPr>
          <w:rFonts w:hint="eastAsia" w:ascii="宋体" w:hAnsi="宋体" w:eastAsia="宋体" w:cs="宋体"/>
          <w:color w:val="auto"/>
          <w:sz w:val="21"/>
          <w:szCs w:val="21"/>
          <w:highlight w:val="none"/>
          <w:lang w:bidi="ar"/>
        </w:rPr>
        <w:t xml:space="preserve">若我司中标（成交），配备</w:t>
      </w:r>
      <w:r>
        <w:rPr>
          <w:rFonts w:hint="eastAsia" w:ascii="宋体" w:hAnsi="宋体" w:eastAsia="宋体" w:cs="宋体"/>
          <w:color w:val="auto"/>
          <w:sz w:val="21"/>
          <w:szCs w:val="21"/>
          <w:highlight w:val="none"/>
          <w:lang w:val="en-US" w:eastAsia="zh-CN" w:bidi="ar"/>
        </w:rPr>
        <w:t xml:space="preserve">作业组人员</w:t>
      </w:r>
      <w:r>
        <w:rPr>
          <w:rFonts w:hint="eastAsia" w:ascii="宋体" w:hAnsi="宋体" w:eastAsia="宋体" w:cs="宋体"/>
          <w:color w:val="auto"/>
          <w:sz w:val="21"/>
          <w:szCs w:val="21"/>
          <w:highlight w:val="none"/>
          <w:lang w:bidi="ar"/>
        </w:rPr>
        <w:t xml:space="preserve">不低于附件《人员、设备配备基本要求》</w:t>
      </w:r>
      <w:r>
        <w:rPr>
          <w:rFonts w:hint="eastAsia" w:ascii="宋体" w:hAnsi="宋体" w:eastAsia="宋体" w:cs="宋体"/>
          <w:color w:val="auto"/>
          <w:sz w:val="21"/>
          <w:szCs w:val="21"/>
          <w:highlight w:val="none"/>
          <w:lang w:val="en-US" w:eastAsia="zh-CN" w:bidi="ar"/>
        </w:rPr>
        <w:t xml:space="preserve">中作业组人员的</w:t>
      </w:r>
      <w:r>
        <w:rPr>
          <w:rFonts w:hint="eastAsia" w:ascii="宋体" w:hAnsi="宋体" w:eastAsia="宋体" w:cs="宋体"/>
          <w:color w:val="auto"/>
          <w:sz w:val="21"/>
          <w:szCs w:val="21"/>
          <w:highlight w:val="none"/>
          <w:lang w:bidi="ar"/>
        </w:rPr>
        <w:t xml:space="preserve">要求。</w:t>
      </w:r>
      <w:r/>
    </w:p>
    <w:p>
      <w:pPr>
        <w:ind w:firstLine="51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若本公司中标进场后，不提供或提供的</w:t>
      </w:r>
      <w:r>
        <w:rPr>
          <w:rFonts w:hint="eastAsia" w:ascii="宋体" w:hAnsi="宋体" w:eastAsia="宋体" w:cs="宋体"/>
          <w:color w:val="auto"/>
          <w:sz w:val="21"/>
          <w:szCs w:val="21"/>
          <w:highlight w:val="none"/>
          <w:lang w:val="en-US" w:eastAsia="zh-CN"/>
        </w:rPr>
        <w:t xml:space="preserve">作业组</w:t>
      </w:r>
      <w:r>
        <w:rPr>
          <w:rFonts w:hint="eastAsia" w:ascii="宋体" w:hAnsi="宋体" w:eastAsia="宋体" w:cs="宋体"/>
          <w:color w:val="auto"/>
          <w:sz w:val="21"/>
          <w:szCs w:val="21"/>
          <w:highlight w:val="none"/>
        </w:rPr>
        <w:t xml:space="preserve">人员不符合招标文件要求的，采购人有权终止合同。</w:t>
      </w:r>
      <w:r/>
    </w:p>
    <w:p>
      <w:pPr>
        <w:ind w:firstLine="51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本公司承诺，用人管理遵守国家相关规定，如有违反，接受采购人对本公司做出的相关扣款等违约处理。</w:t>
      </w:r>
      <w:r/>
    </w:p>
    <w:p>
      <w:pPr>
        <w:pStyle w:val="1001"/>
        <w:ind w:firstLine="516"/>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1055"/>
        <w:ind w:firstLine="482"/>
        <w:spacing w:line="360" w:lineRule="auto"/>
        <w:rPr>
          <w:rFonts w:hAnsi="宋体" w:eastAsia="宋体" w:cs="宋体"/>
          <w:b/>
          <w:color w:val="auto"/>
          <w:sz w:val="21"/>
          <w:szCs w:val="21"/>
          <w:highlight w:val="none"/>
        </w:rPr>
      </w:pPr>
      <w:r>
        <w:rPr>
          <w:rFonts w:hint="eastAsia" w:hAnsi="宋体" w:eastAsia="宋体" w:cs="宋体"/>
          <w:b/>
          <w:color w:val="auto"/>
          <w:sz w:val="21"/>
          <w:szCs w:val="21"/>
          <w:highlight w:val="none"/>
        </w:rPr>
        <w:t xml:space="preserve">以上特此承诺。</w:t>
      </w:r>
      <w:r/>
    </w:p>
    <w:p>
      <w:pPr>
        <w:ind w:right="105" w:firstLine="210"/>
        <w:jc w:val="right"/>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right="105" w:firstLine="210"/>
        <w:jc w:val="righ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供应商名称：（加盖CA电子公章）</w:t>
      </w:r>
      <w:r/>
    </w:p>
    <w:p>
      <w:pPr>
        <w:ind w:right="420" w:firstLine="21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日期：　</w:t>
      </w:r>
      <w:r/>
    </w:p>
    <w:p>
      <w:pPr>
        <w:rPr>
          <w:rFonts w:hint="eastAsia" w:ascii="宋体" w:hAnsi="宋体"/>
          <w:b/>
          <w:color w:val="auto"/>
          <w:sz w:val="21"/>
          <w:szCs w:val="21"/>
          <w:highlight w:val="none"/>
          <w:lang w:val="en-US" w:eastAsia="zh-CN"/>
        </w:rPr>
      </w:pPr>
      <w:r>
        <w:rPr>
          <w:rFonts w:hint="eastAsia" w:ascii="宋体" w:hAnsi="宋体"/>
          <w:b/>
          <w:color w:val="auto"/>
          <w:sz w:val="21"/>
          <w:szCs w:val="21"/>
          <w:highlight w:val="none"/>
          <w:lang w:val="en-US" w:eastAsia="zh-CN"/>
        </w:rPr>
      </w:r>
      <w:r/>
    </w:p>
    <w:p>
      <w:pPr>
        <w:rPr>
          <w:rFonts w:hint="eastAsia" w:ascii="宋体" w:hAnsi="宋体"/>
          <w:b/>
          <w:color w:val="auto"/>
          <w:sz w:val="21"/>
          <w:szCs w:val="21"/>
          <w:highlight w:val="none"/>
          <w:lang w:val="en-US" w:eastAsia="zh-CN"/>
        </w:rPr>
      </w:pPr>
      <w:r>
        <w:rPr>
          <w:rFonts w:hint="eastAsia" w:ascii="宋体" w:hAnsi="宋体"/>
          <w:b/>
          <w:color w:val="auto"/>
          <w:sz w:val="21"/>
          <w:szCs w:val="21"/>
          <w:highlight w:val="none"/>
          <w:lang w:val="en-US" w:eastAsia="zh-CN"/>
        </w:rPr>
        <w:br w:type="page" w:clear="all"/>
      </w:r>
      <w:r/>
    </w:p>
    <w:p>
      <w:pPr>
        <w:pStyle w:val="925"/>
        <w:numPr>
          <w:ilvl w:val="0"/>
          <w:numId w:val="0"/>
        </w:numPr>
        <w:spacing w:line="360" w:lineRule="auto"/>
        <w:tabs>
          <w:tab w:val="left" w:pos="420" w:leader="none"/>
          <w:tab w:val="clear" w:pos="5250" w:leader="none"/>
        </w:tabs>
        <w:rPr>
          <w:rFonts w:hint="default" w:ascii="宋体" w:hAnsi="宋体" w:eastAsia="宋体"/>
          <w:b/>
          <w:color w:val="auto"/>
          <w:sz w:val="21"/>
          <w:szCs w:val="21"/>
          <w:highlight w:val="none"/>
          <w:lang w:val="en-US" w:eastAsia="zh-CN"/>
        </w:rPr>
        <w:outlineLvl w:val="0"/>
      </w:pPr>
      <w:r>
        <w:rPr>
          <w:rFonts w:hint="eastAsia" w:ascii="宋体" w:hAnsi="宋体"/>
          <w:b/>
          <w:color w:val="auto"/>
          <w:sz w:val="21"/>
          <w:szCs w:val="21"/>
          <w:highlight w:val="none"/>
          <w:lang w:val="en-US" w:eastAsia="zh-CN"/>
        </w:rPr>
        <w:t xml:space="preserve">格式8、</w:t>
      </w:r>
      <w:r/>
    </w:p>
    <w:p>
      <w:pPr>
        <w:rPr>
          <w:rFonts w:ascii="宋体" w:hAnsi="宋体"/>
          <w:color w:val="auto"/>
          <w:szCs w:val="21"/>
          <w:highlight w:val="none"/>
        </w:rPr>
      </w:pPr>
      <w:r>
        <w:rPr>
          <w:rFonts w:ascii="宋体" w:hAnsi="宋体"/>
          <w:color w:val="auto"/>
          <w:szCs w:val="21"/>
          <w:highlight w:val="none"/>
        </w:rPr>
      </w:r>
      <w:r/>
    </w:p>
    <w:p>
      <w:pPr>
        <w:jc w:val="center"/>
        <w:rPr>
          <w:rFonts w:hint="eastAsia" w:ascii="宋体" w:hAnsi="宋体" w:eastAsia="宋体" w:cs="Times New Roman"/>
          <w:b/>
          <w:color w:val="auto"/>
          <w:sz w:val="28"/>
          <w:szCs w:val="28"/>
          <w:highlight w:val="none"/>
          <w:lang w:val="en-US" w:eastAsia="zh-CN"/>
        </w:rPr>
      </w:pPr>
      <w:r>
        <w:rPr>
          <w:rFonts w:hint="eastAsia" w:ascii="宋体" w:hAnsi="宋体" w:eastAsia="宋体" w:cs="Times New Roman"/>
          <w:b/>
          <w:color w:val="auto"/>
          <w:sz w:val="28"/>
          <w:szCs w:val="28"/>
          <w:highlight w:val="none"/>
          <w:lang w:val="en-US" w:eastAsia="zh-CN"/>
        </w:rPr>
        <w:t xml:space="preserve">针对本项目的设备、车辆配置一览表</w:t>
      </w:r>
      <w:r/>
    </w:p>
    <w:p>
      <w:pPr>
        <w:ind w:firstLine="630"/>
        <w:spacing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采购编号：</w:t>
      </w:r>
      <w:r>
        <w:rPr>
          <w:rFonts w:hint="eastAsia" w:ascii="宋体" w:hAnsi="宋体" w:cs="宋体"/>
          <w:color w:val="auto"/>
          <w:sz w:val="21"/>
          <w:szCs w:val="21"/>
          <w:highlight w:val="none"/>
          <w:lang w:val="zh-CN"/>
        </w:rPr>
        <w:t xml:space="preserve">JSZC-320591-SZYX-T2026-0026</w:t>
      </w:r>
      <w:r/>
    </w:p>
    <w:tbl>
      <w:tblPr>
        <w:tblStyle w:val="918"/>
        <w:tblW w:w="9236"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533"/>
        <w:gridCol w:w="860"/>
        <w:gridCol w:w="613"/>
        <w:gridCol w:w="1756"/>
        <w:gridCol w:w="1005"/>
        <w:gridCol w:w="848"/>
        <w:gridCol w:w="848"/>
        <w:gridCol w:w="1401"/>
        <w:gridCol w:w="1372"/>
      </w:tblGrid>
      <w:tr>
        <w:trPr>
          <w:cantSplit/>
          <w:jc w:val="center"/>
          <w:trHeight w:val="23"/>
        </w:trPr>
        <w:tc>
          <w:tcPr>
            <w:tcBorders>
              <w:top w:val="single" w:color="auto" w:sz="6" w:space="0"/>
              <w:left w:val="single" w:color="auto" w:sz="6" w:space="0"/>
              <w:bottom w:val="single" w:color="auto" w:sz="6" w:space="0"/>
              <w:right w:val="single" w:color="auto" w:sz="6" w:space="0"/>
            </w:tcBorders>
            <w:tcW w:w="53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W w:w="8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Borders>
              <w:top w:val="single" w:color="auto" w:sz="6" w:space="0"/>
              <w:left w:val="single" w:color="auto" w:sz="6" w:space="0"/>
              <w:bottom w:val="single" w:color="auto" w:sz="6" w:space="0"/>
              <w:right w:val="single" w:color="auto" w:sz="6" w:space="0"/>
            </w:tcBorders>
            <w:tcW w:w="61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车牌号</w:t>
            </w:r>
            <w:r/>
          </w:p>
        </w:tc>
        <w:tc>
          <w:tcPr>
            <w:tcBorders>
              <w:top w:val="single" w:color="auto" w:sz="6" w:space="0"/>
              <w:left w:val="single" w:color="auto" w:sz="6" w:space="0"/>
              <w:bottom w:val="single" w:color="auto" w:sz="4" w:space="0"/>
              <w:right w:val="single" w:color="auto" w:sz="6" w:space="0"/>
            </w:tcBorders>
            <w:tcW w:w="175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发动机号（上）/</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车架号（下）</w:t>
            </w:r>
            <w:r/>
          </w:p>
        </w:tc>
        <w:tc>
          <w:tcPr>
            <w:tcBorders>
              <w:top w:val="single" w:color="auto" w:sz="6" w:space="0"/>
              <w:left w:val="single" w:color="auto" w:sz="6" w:space="0"/>
              <w:bottom w:val="single" w:color="auto" w:sz="6" w:space="0"/>
              <w:right w:val="single" w:color="auto" w:sz="6" w:space="0"/>
            </w:tcBorders>
            <w:tcW w:w="100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登记证书登记日期</w:t>
            </w:r>
            <w:r/>
          </w:p>
        </w:tc>
        <w:tc>
          <w:tcPr>
            <w:tcBorders>
              <w:top w:val="single" w:color="auto" w:sz="6" w:space="0"/>
              <w:left w:val="single" w:color="auto" w:sz="6" w:space="0"/>
              <w:bottom w:val="single" w:color="auto" w:sz="6" w:space="0"/>
              <w:right w:val="single" w:color="auto" w:sz="4" w:space="0"/>
            </w:tcBorders>
            <w:tcW w:w="84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机动车所有人</w:t>
            </w:r>
            <w:r/>
          </w:p>
        </w:tc>
        <w:tc>
          <w:tcPr>
            <w:tcBorders>
              <w:top w:val="single" w:color="auto" w:sz="6" w:space="0"/>
              <w:left w:val="single" w:color="auto" w:sz="4" w:space="0"/>
              <w:bottom w:val="single" w:color="auto" w:sz="6" w:space="0"/>
              <w:right w:val="single" w:color="auto" w:sz="6" w:space="0"/>
            </w:tcBorders>
            <w:tcW w:w="84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交强险保单号</w:t>
            </w:r>
            <w:r/>
          </w:p>
        </w:tc>
        <w:tc>
          <w:tcPr>
            <w:tcBorders>
              <w:top w:val="single" w:color="auto" w:sz="6" w:space="0"/>
              <w:left w:val="single" w:color="auto" w:sz="6" w:space="0"/>
              <w:bottom w:val="single" w:color="auto" w:sz="6" w:space="0"/>
              <w:right w:val="single" w:color="auto" w:sz="6" w:space="0"/>
            </w:tcBorders>
            <w:tcW w:w="14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所有权情况：</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填写“自有”或“租赁”</w:t>
            </w:r>
            <w:r/>
          </w:p>
        </w:tc>
        <w:tc>
          <w:tcPr>
            <w:tcBorders>
              <w:top w:val="single" w:color="auto" w:sz="6" w:space="0"/>
              <w:left w:val="single" w:color="auto" w:sz="6" w:space="0"/>
              <w:bottom w:val="single" w:color="auto" w:sz="6" w:space="0"/>
              <w:right w:val="single" w:color="auto" w:sz="6" w:space="0"/>
            </w:tcBorders>
            <w:tcW w:w="1372"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配置要求</w:t>
            </w:r>
            <w:r/>
          </w:p>
        </w:tc>
      </w:tr>
      <w:tr>
        <w:trPr>
          <w:cantSplit/>
          <w:jc w:val="center"/>
          <w:trHeight w:val="601"/>
        </w:trPr>
        <w:tc>
          <w:tcPr>
            <w:tcBorders>
              <w:top w:val="single" w:color="auto" w:sz="6" w:space="0"/>
              <w:left w:val="single" w:color="auto" w:sz="6" w:space="0"/>
              <w:right w:val="single" w:color="auto" w:sz="6" w:space="0"/>
            </w:tcBorders>
            <w:tcW w:w="533"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6" w:space="0"/>
              <w:left w:val="single" w:color="auto" w:sz="6" w:space="0"/>
              <w:right w:val="single" w:color="auto" w:sz="6" w:space="0"/>
            </w:tcBorders>
            <w:tcW w:w="860" w:type="dxa"/>
            <w:vAlign w:val="center"/>
            <w:vMerge w:val="restart"/>
            <w:textDirection w:val="lrTb"/>
            <w:noWrap w:val="false"/>
          </w:tcPr>
          <w:p>
            <w:p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检测车</w:t>
            </w:r>
            <w:r/>
          </w:p>
        </w:tc>
        <w:tc>
          <w:tcPr>
            <w:tcBorders>
              <w:top w:val="single" w:color="auto" w:sz="6" w:space="0"/>
              <w:left w:val="single" w:color="auto" w:sz="6" w:space="0"/>
              <w:right w:val="single" w:color="auto" w:sz="6" w:space="0"/>
            </w:tcBorders>
            <w:tcW w:w="613" w:type="dxa"/>
            <w:vAlign w:val="center"/>
            <w:vMerge w:val="restart"/>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right w:val="single" w:color="auto" w:sz="6" w:space="0"/>
            </w:tcBorders>
            <w:tcW w:w="1005" w:type="dxa"/>
            <w:vAlign w:val="center"/>
            <w:vMerge w:val="restart"/>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right w:val="single" w:color="auto" w:sz="4" w:space="0"/>
            </w:tcBorders>
            <w:tcW w:w="848" w:type="dxa"/>
            <w:vAlign w:val="center"/>
            <w:vMerge w:val="restart"/>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4" w:space="0"/>
              <w:right w:val="single" w:color="auto" w:sz="6" w:space="0"/>
            </w:tcBorders>
            <w:tcW w:w="848" w:type="dxa"/>
            <w:vAlign w:val="center"/>
            <w:vMerge w:val="restart"/>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right w:val="single" w:color="auto" w:sz="6" w:space="0"/>
            </w:tcBorders>
            <w:tcW w:w="1401" w:type="dxa"/>
            <w:vAlign w:val="center"/>
            <w:vMerge w:val="restart"/>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right w:val="single" w:color="auto" w:sz="6" w:space="0"/>
            </w:tcBorders>
            <w:tcW w:w="1372" w:type="dxa"/>
            <w:vAlign w:val="center"/>
            <w:vMerge w:val="restart"/>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sz w:val="21"/>
                <w:szCs w:val="21"/>
                <w:lang w:val="en-US" w:eastAsia="zh-CN"/>
              </w:rPr>
              <w:t xml:space="preserve">车辆登记日期在2017年1月1日以后</w:t>
            </w:r>
            <w:r/>
          </w:p>
        </w:tc>
      </w:tr>
      <w:tr>
        <w:trPr>
          <w:cantSplit/>
          <w:jc w:val="center"/>
          <w:trHeight w:val="567"/>
        </w:trPr>
        <w:tc>
          <w:tcPr>
            <w:tcBorders>
              <w:left w:val="single" w:color="auto" w:sz="6" w:space="0"/>
              <w:bottom w:val="single" w:color="auto" w:sz="6" w:space="0"/>
              <w:right w:val="single" w:color="auto" w:sz="6" w:space="0"/>
            </w:tcBorders>
            <w:tcW w:w="533"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6" w:space="0"/>
              <w:bottom w:val="single" w:color="auto" w:sz="6" w:space="0"/>
              <w:right w:val="single" w:color="auto" w:sz="6" w:space="0"/>
            </w:tcBorders>
            <w:tcW w:w="860"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6" w:space="0"/>
              <w:bottom w:val="single" w:color="auto" w:sz="6" w:space="0"/>
              <w:right w:val="single" w:color="auto" w:sz="6" w:space="0"/>
            </w:tcBorders>
            <w:tcW w:w="613"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6" w:space="0"/>
              <w:bottom w:val="single" w:color="auto" w:sz="6" w:space="0"/>
              <w:right w:val="single" w:color="auto" w:sz="6" w:space="0"/>
            </w:tcBorders>
            <w:tcW w:w="1005"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6" w:space="0"/>
              <w:bottom w:val="single" w:color="auto" w:sz="6" w:space="0"/>
              <w:right w:val="single" w:color="auto" w:sz="4" w:space="0"/>
            </w:tcBorders>
            <w:tcW w:w="848"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bottom w:val="single" w:color="auto" w:sz="6" w:space="0"/>
              <w:right w:val="single" w:color="auto" w:sz="6" w:space="0"/>
            </w:tcBorders>
            <w:tcW w:w="848"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6" w:space="0"/>
              <w:bottom w:val="single" w:color="auto" w:sz="6" w:space="0"/>
              <w:right w:val="single" w:color="auto" w:sz="6" w:space="0"/>
            </w:tcBorders>
            <w:tcW w:w="1401"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6" w:space="0"/>
              <w:bottom w:val="single" w:color="auto" w:sz="6" w:space="0"/>
              <w:right w:val="single" w:color="auto" w:sz="6" w:space="0"/>
            </w:tcBorders>
            <w:tcW w:w="1372"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00"/>
        </w:trPr>
        <w:tc>
          <w:tcPr>
            <w:tcBorders>
              <w:left w:val="single" w:color="auto" w:sz="6" w:space="0"/>
              <w:right w:val="single" w:color="auto" w:sz="6" w:space="0"/>
            </w:tcBorders>
            <w:tcW w:w="533"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left w:val="single" w:color="auto" w:sz="6" w:space="0"/>
              <w:right w:val="single" w:color="auto" w:sz="6" w:space="0"/>
            </w:tcBorders>
            <w:tcW w:w="860" w:type="dxa"/>
            <w:vAlign w:val="center"/>
            <w:vMerge w:val="restart"/>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登高车</w:t>
            </w:r>
            <w:r/>
          </w:p>
        </w:tc>
        <w:tc>
          <w:tcPr>
            <w:tcBorders>
              <w:left w:val="single" w:color="auto" w:sz="6" w:space="0"/>
              <w:right w:val="single" w:color="auto" w:sz="6" w:space="0"/>
            </w:tcBorders>
            <w:tcW w:w="613" w:type="dxa"/>
            <w:vAlign w:val="center"/>
            <w:vMerge w:val="restart"/>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6" w:space="0"/>
              <w:right w:val="single" w:color="auto" w:sz="6" w:space="0"/>
            </w:tcBorders>
            <w:tcW w:w="1005" w:type="dxa"/>
            <w:vAlign w:val="center"/>
            <w:vMerge w:val="restart"/>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6" w:space="0"/>
              <w:right w:val="single" w:color="auto" w:sz="4" w:space="0"/>
            </w:tcBorders>
            <w:tcW w:w="848" w:type="dxa"/>
            <w:vAlign w:val="center"/>
            <w:vMerge w:val="restart"/>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6" w:space="0"/>
            </w:tcBorders>
            <w:tcW w:w="848" w:type="dxa"/>
            <w:vAlign w:val="center"/>
            <w:vMerge w:val="restart"/>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6" w:space="0"/>
              <w:right w:val="single" w:color="auto" w:sz="6" w:space="0"/>
            </w:tcBorders>
            <w:tcW w:w="1401" w:type="dxa"/>
            <w:vAlign w:val="center"/>
            <w:vMerge w:val="restart"/>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6" w:space="0"/>
              <w:right w:val="single" w:color="auto" w:sz="6" w:space="0"/>
            </w:tcBorders>
            <w:tcW w:w="1372"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sz w:val="21"/>
                <w:szCs w:val="21"/>
              </w:rPr>
              <w:t xml:space="preserve">合格</w:t>
            </w:r>
            <w:r/>
          </w:p>
        </w:tc>
      </w:tr>
      <w:tr>
        <w:trPr>
          <w:cantSplit/>
          <w:jc w:val="center"/>
          <w:trHeight w:val="611"/>
        </w:trPr>
        <w:tc>
          <w:tcPr>
            <w:tcBorders>
              <w:left w:val="single" w:color="auto" w:sz="6" w:space="0"/>
              <w:bottom w:val="single" w:color="auto" w:sz="6" w:space="0"/>
              <w:right w:val="single" w:color="auto" w:sz="6" w:space="0"/>
            </w:tcBorders>
            <w:tcW w:w="533"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6" w:space="0"/>
              <w:bottom w:val="single" w:color="auto" w:sz="6" w:space="0"/>
              <w:right w:val="single" w:color="auto" w:sz="6" w:space="0"/>
            </w:tcBorders>
            <w:tcW w:w="860"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6" w:space="0"/>
              <w:bottom w:val="single" w:color="auto" w:sz="6" w:space="0"/>
              <w:right w:val="single" w:color="auto" w:sz="6" w:space="0"/>
            </w:tcBorders>
            <w:tcW w:w="613"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6" w:space="0"/>
              <w:bottom w:val="single" w:color="auto" w:sz="6" w:space="0"/>
              <w:right w:val="single" w:color="auto" w:sz="6" w:space="0"/>
            </w:tcBorders>
            <w:tcW w:w="1005"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6" w:space="0"/>
              <w:bottom w:val="single" w:color="auto" w:sz="6" w:space="0"/>
              <w:right w:val="single" w:color="auto" w:sz="4" w:space="0"/>
            </w:tcBorders>
            <w:tcW w:w="848"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bottom w:val="single" w:color="auto" w:sz="6" w:space="0"/>
              <w:right w:val="single" w:color="auto" w:sz="6" w:space="0"/>
            </w:tcBorders>
            <w:tcW w:w="848"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6" w:space="0"/>
              <w:bottom w:val="single" w:color="auto" w:sz="6" w:space="0"/>
              <w:right w:val="single" w:color="auto" w:sz="6" w:space="0"/>
            </w:tcBorders>
            <w:tcW w:w="1401"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6" w:space="0"/>
              <w:bottom w:val="single" w:color="auto" w:sz="6" w:space="0"/>
              <w:right w:val="single" w:color="auto" w:sz="6" w:space="0"/>
            </w:tcBorders>
            <w:tcW w:w="1372"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928"/>
        <w:ind w:left="0" w:firstLine="420"/>
        <w:keepLines w:val="0"/>
        <w:keepNext w:val="0"/>
        <w:pageBreakBefore w:val="0"/>
        <w:spacing w:after="0"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备</w:t>
      </w:r>
      <w:r>
        <w:rPr>
          <w:rFonts w:hint="eastAsia" w:ascii="宋体" w:hAnsi="宋体" w:eastAsia="宋体" w:cs="宋体"/>
          <w:b w:val="0"/>
          <w:bCs w:val="0"/>
          <w:color w:val="auto"/>
          <w:sz w:val="21"/>
          <w:szCs w:val="21"/>
          <w:highlight w:val="none"/>
        </w:rPr>
        <w:t xml:space="preserve">注：</w:t>
      </w:r>
      <w:r/>
    </w:p>
    <w:p>
      <w:pPr>
        <w:ind w:firstLine="48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val="en-US" w:eastAsia="zh-CN"/>
        </w:rPr>
        <w:t xml:space="preserve">检测车</w:t>
      </w:r>
      <w:r>
        <w:rPr>
          <w:rFonts w:hint="eastAsia" w:ascii="宋体" w:hAnsi="宋体" w:eastAsia="宋体" w:cs="宋体"/>
          <w:b w:val="0"/>
          <w:bCs w:val="0"/>
          <w:color w:val="auto"/>
          <w:sz w:val="21"/>
          <w:szCs w:val="21"/>
          <w:highlight w:val="none"/>
        </w:rPr>
        <w:t xml:space="preserve">”及“</w:t>
      </w:r>
      <w:r>
        <w:rPr>
          <w:rFonts w:hint="eastAsia" w:ascii="宋体" w:hAnsi="宋体" w:eastAsia="宋体" w:cs="宋体"/>
          <w:b w:val="0"/>
          <w:bCs w:val="0"/>
          <w:color w:val="auto"/>
          <w:sz w:val="21"/>
          <w:szCs w:val="21"/>
          <w:highlight w:val="none"/>
          <w:lang w:val="en-US" w:eastAsia="zh-CN"/>
        </w:rPr>
        <w:t xml:space="preserve">登高车</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配置要求</w:t>
      </w:r>
      <w:r>
        <w:rPr>
          <w:rFonts w:hint="eastAsia" w:ascii="宋体" w:hAnsi="宋体" w:eastAsia="宋体" w:cs="宋体"/>
          <w:b w:val="0"/>
          <w:bCs w:val="0"/>
          <w:color w:val="auto"/>
          <w:sz w:val="21"/>
          <w:szCs w:val="21"/>
          <w:highlight w:val="none"/>
        </w:rPr>
        <w:t xml:space="preserve">及配备数量不得低于招标文件要求，供应商</w:t>
      </w:r>
      <w:r>
        <w:rPr>
          <w:rFonts w:hint="eastAsia" w:ascii="宋体" w:hAnsi="宋体" w:eastAsia="宋体" w:cs="宋体"/>
          <w:b w:val="0"/>
          <w:bCs w:val="0"/>
          <w:color w:val="auto"/>
          <w:sz w:val="21"/>
          <w:szCs w:val="21"/>
          <w:highlight w:val="none"/>
          <w:lang w:val="en-US" w:eastAsia="zh-CN"/>
        </w:rPr>
        <w:t xml:space="preserve">须</w:t>
      </w:r>
      <w:r>
        <w:rPr>
          <w:rFonts w:hint="eastAsia" w:ascii="宋体" w:hAnsi="宋体" w:eastAsia="宋体" w:cs="宋体"/>
          <w:b w:val="0"/>
          <w:bCs w:val="0"/>
          <w:color w:val="auto"/>
          <w:sz w:val="21"/>
          <w:szCs w:val="21"/>
          <w:highlight w:val="none"/>
        </w:rPr>
        <w:t xml:space="preserve">在投标文件中</w:t>
      </w:r>
      <w:r>
        <w:rPr>
          <w:rFonts w:hint="eastAsia" w:ascii="宋体" w:hAnsi="宋体" w:eastAsia="宋体" w:cs="宋体"/>
          <w:b w:val="0"/>
          <w:bCs w:val="0"/>
          <w:color w:val="auto"/>
          <w:sz w:val="21"/>
          <w:szCs w:val="21"/>
          <w:highlight w:val="none"/>
          <w:lang w:val="en-US" w:eastAsia="zh-CN"/>
        </w:rPr>
        <w:t xml:space="preserve">按要求</w:t>
      </w:r>
      <w:r>
        <w:rPr>
          <w:rFonts w:hint="eastAsia" w:ascii="宋体" w:hAnsi="宋体" w:eastAsia="宋体" w:cs="宋体"/>
          <w:b w:val="0"/>
          <w:bCs w:val="0"/>
          <w:color w:val="auto"/>
          <w:sz w:val="21"/>
          <w:szCs w:val="21"/>
          <w:highlight w:val="none"/>
        </w:rPr>
        <w:t xml:space="preserve">提供车辆自有或租赁的相关证明资料，否则为无效投标。</w:t>
      </w:r>
      <w:r/>
    </w:p>
    <w:p>
      <w:pPr>
        <w:ind w:firstLine="48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、未按要求填报的，按无效标处理。</w:t>
      </w:r>
      <w:r/>
    </w:p>
    <w:p>
      <w:pPr>
        <w:rPr>
          <w:rFonts w:hint="default"/>
          <w:lang w:val="en-US" w:eastAsia="zh-CN"/>
        </w:rPr>
      </w:pPr>
      <w:r>
        <w:rPr>
          <w:rFonts w:hint="default"/>
          <w:lang w:val="en-US" w:eastAsia="zh-CN"/>
        </w:rPr>
      </w:r>
      <w:r/>
    </w:p>
    <w:p>
      <w:pPr>
        <w:pStyle w:val="928"/>
        <w:rPr>
          <w:rFonts w:hint="default"/>
          <w:lang w:val="en-US" w:eastAsia="zh-CN"/>
        </w:rPr>
      </w:pPr>
      <w:r>
        <w:rPr>
          <w:rFonts w:hint="default"/>
          <w:lang w:val="en-US" w:eastAsia="zh-CN"/>
        </w:rPr>
      </w:r>
      <w:r/>
    </w:p>
    <w:p>
      <w:pPr>
        <w:pStyle w:val="925"/>
        <w:numPr>
          <w:ilvl w:val="0"/>
          <w:numId w:val="0"/>
        </w:numPr>
        <w:spacing w:line="360" w:lineRule="auto"/>
        <w:tabs>
          <w:tab w:val="left" w:pos="420" w:leader="none"/>
          <w:tab w:val="clear" w:pos="5250" w:leader="none"/>
        </w:tabs>
        <w:rPr>
          <w:rFonts w:ascii="宋体" w:hAnsi="宋体" w:eastAsia="宋体" w:cs="Times New Roman"/>
          <w:b w:val="0"/>
          <w:bCs w:val="0"/>
          <w:color w:val="auto"/>
          <w:sz w:val="21"/>
          <w:szCs w:val="21"/>
          <w:highlight w:val="none"/>
        </w:rPr>
        <w:outlineLvl w:val="0"/>
      </w:pPr>
      <w:r>
        <w:rPr>
          <w:rFonts w:hint="eastAsia" w:ascii="宋体" w:hAnsi="宋体" w:eastAsia="宋体" w:cs="Times New Roman"/>
          <w:b w:val="0"/>
          <w:bCs w:val="0"/>
          <w:color w:val="auto"/>
          <w:sz w:val="21"/>
          <w:szCs w:val="21"/>
          <w:highlight w:val="none"/>
        </w:rPr>
        <w:t xml:space="preserve">供应商：（加盖CA电子公章）</w:t>
      </w:r>
      <w:r/>
    </w:p>
    <w:p>
      <w:pPr>
        <w:pStyle w:val="925"/>
        <w:numPr>
          <w:ilvl w:val="0"/>
          <w:numId w:val="0"/>
        </w:numPr>
        <w:spacing w:line="360" w:lineRule="auto"/>
        <w:tabs>
          <w:tab w:val="left" w:pos="420" w:leader="none"/>
          <w:tab w:val="clear" w:pos="5250" w:leader="none"/>
        </w:tabs>
        <w:rPr>
          <w:rFonts w:ascii="宋体" w:hAnsi="宋体" w:eastAsia="宋体" w:cs="Times New Roman"/>
          <w:b w:val="0"/>
          <w:bCs w:val="0"/>
          <w:color w:val="auto"/>
          <w:sz w:val="21"/>
          <w:szCs w:val="21"/>
          <w:highlight w:val="none"/>
        </w:rPr>
        <w:outlineLvl w:val="0"/>
      </w:pPr>
      <w:r>
        <w:rPr>
          <w:rFonts w:hint="eastAsia" w:ascii="宋体" w:hAnsi="宋体" w:eastAsia="宋体" w:cs="Times New Roman"/>
          <w:b w:val="0"/>
          <w:bCs w:val="0"/>
          <w:color w:val="auto"/>
          <w:sz w:val="21"/>
          <w:szCs w:val="21"/>
          <w:highlight w:val="none"/>
        </w:rPr>
        <w:t xml:space="preserve">法定代表人或代理人（签字或盖章）：</w:t>
      </w:r>
      <w:r/>
    </w:p>
    <w:p>
      <w:pPr>
        <w:pStyle w:val="925"/>
        <w:numPr>
          <w:ilvl w:val="0"/>
          <w:numId w:val="0"/>
        </w:numPr>
        <w:spacing w:line="360" w:lineRule="auto"/>
        <w:tabs>
          <w:tab w:val="left" w:pos="420" w:leader="none"/>
          <w:tab w:val="clear" w:pos="5250" w:leader="none"/>
        </w:tabs>
        <w:rPr>
          <w:rFonts w:ascii="宋体" w:hAnsi="宋体" w:eastAsia="宋体" w:cs="Times New Roman"/>
          <w:b w:val="0"/>
          <w:bCs w:val="0"/>
          <w:color w:val="auto"/>
          <w:sz w:val="21"/>
          <w:szCs w:val="21"/>
          <w:highlight w:val="none"/>
        </w:rPr>
        <w:outlineLvl w:val="0"/>
      </w:pPr>
      <w:r>
        <w:rPr>
          <w:rFonts w:hint="eastAsia" w:ascii="宋体" w:hAnsi="宋体" w:eastAsia="宋体" w:cs="Times New Roman"/>
          <w:b w:val="0"/>
          <w:bCs w:val="0"/>
          <w:color w:val="auto"/>
          <w:sz w:val="21"/>
          <w:szCs w:val="21"/>
          <w:highlight w:val="none"/>
        </w:rPr>
        <w:t xml:space="preserve">日期</w:t>
      </w:r>
      <w:r>
        <w:rPr>
          <w:rFonts w:ascii="宋体" w:hAnsi="宋体" w:eastAsia="宋体" w:cs="Times New Roman"/>
          <w:b w:val="0"/>
          <w:bCs w:val="0"/>
          <w:color w:val="auto"/>
          <w:sz w:val="21"/>
          <w:szCs w:val="21"/>
          <w:highlight w:val="none"/>
        </w:rPr>
        <w:t xml:space="preserve">:</w:t>
      </w:r>
      <w:r/>
    </w:p>
    <w:p>
      <w:pPr>
        <w:pStyle w:val="925"/>
        <w:numPr>
          <w:ilvl w:val="0"/>
          <w:numId w:val="0"/>
        </w:numPr>
        <w:spacing w:line="360" w:lineRule="auto"/>
        <w:tabs>
          <w:tab w:val="left" w:pos="420" w:leader="none"/>
          <w:tab w:val="clear" w:pos="5250" w:leader="none"/>
        </w:tabs>
        <w:rPr>
          <w:rFonts w:hint="eastAsia" w:ascii="宋体" w:hAnsi="宋体"/>
          <w:b/>
          <w:color w:val="auto"/>
          <w:sz w:val="21"/>
          <w:szCs w:val="21"/>
          <w:highlight w:val="none"/>
          <w:lang w:val="en-US" w:eastAsia="zh-CN"/>
        </w:rPr>
        <w:outlineLvl w:val="0"/>
      </w:pPr>
      <w:r>
        <w:rPr>
          <w:rFonts w:hint="eastAsia" w:ascii="宋体" w:hAnsi="宋体"/>
          <w:b/>
          <w:color w:val="auto"/>
          <w:sz w:val="21"/>
          <w:szCs w:val="21"/>
          <w:highlight w:val="none"/>
          <w:lang w:val="en-US" w:eastAsia="zh-CN"/>
        </w:rPr>
      </w:r>
      <w:r/>
    </w:p>
    <w:p>
      <w:pPr>
        <w:pStyle w:val="925"/>
        <w:numPr>
          <w:ilvl w:val="0"/>
          <w:numId w:val="0"/>
        </w:numPr>
        <w:spacing w:line="360" w:lineRule="auto"/>
        <w:tabs>
          <w:tab w:val="left" w:pos="420" w:leader="none"/>
          <w:tab w:val="clear" w:pos="5250" w:leader="none"/>
        </w:tabs>
        <w:rPr>
          <w:rFonts w:hint="default" w:ascii="宋体" w:hAnsi="宋体" w:eastAsia="宋体"/>
          <w:b/>
          <w:color w:val="auto"/>
          <w:sz w:val="21"/>
          <w:szCs w:val="21"/>
          <w:highlight w:val="none"/>
          <w:lang w:val="en-US" w:eastAsia="zh-CN"/>
        </w:rPr>
        <w:outlineLvl w:val="0"/>
      </w:pPr>
      <w:r>
        <w:rPr>
          <w:rFonts w:hint="eastAsia" w:ascii="宋体" w:hAnsi="宋体"/>
          <w:b/>
          <w:color w:val="auto"/>
          <w:sz w:val="21"/>
          <w:szCs w:val="21"/>
          <w:highlight w:val="none"/>
          <w:lang w:val="en-US" w:eastAsia="zh-CN"/>
        </w:rPr>
        <w:t xml:space="preserve">格式9、</w:t>
      </w:r>
      <w:r/>
    </w:p>
    <w:p>
      <w:pPr>
        <w:pStyle w:val="919"/>
      </w:pPr>
      <w:r/>
      <w:r/>
    </w:p>
    <w:p>
      <w:pPr>
        <w:jc w:val="center"/>
        <w:rPr>
          <w:rFonts w:hint="default" w:ascii="宋体" w:hAnsi="宋体" w:eastAsia="宋体" w:cs="Times New Roman"/>
          <w:b/>
          <w:color w:val="auto"/>
          <w:sz w:val="28"/>
          <w:szCs w:val="28"/>
          <w:highlight w:val="none"/>
          <w:lang w:val="en-US" w:eastAsia="zh-CN"/>
        </w:rPr>
      </w:pPr>
      <w:r>
        <w:rPr>
          <w:rFonts w:hint="eastAsia" w:ascii="宋体" w:hAnsi="宋体" w:eastAsia="宋体" w:cs="Times New Roman"/>
          <w:b/>
          <w:color w:val="auto"/>
          <w:sz w:val="28"/>
          <w:szCs w:val="28"/>
          <w:highlight w:val="none"/>
          <w:lang w:val="en-US" w:eastAsia="zh-CN"/>
        </w:rPr>
        <w:t xml:space="preserve">投入专用设备承诺书</w:t>
      </w:r>
      <w:r/>
    </w:p>
    <w:p>
      <w:pPr>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516"/>
        <w:spacing w:line="360" w:lineRule="auto"/>
        <w:rPr>
          <w:rFonts w:hint="eastAsia" w:ascii="宋体" w:hAnsi="宋体" w:eastAsia="宋体" w:cs="宋体"/>
          <w:b w:val="0"/>
          <w:bCs w:val="0"/>
          <w:color w:val="auto"/>
          <w:sz w:val="21"/>
          <w:szCs w:val="21"/>
          <w:highlight w:val="none"/>
          <w:u w:val="single"/>
        </w:rPr>
      </w:pPr>
      <w:r>
        <w:rPr>
          <w:rFonts w:hint="eastAsia" w:ascii="宋体" w:hAnsi="宋体" w:eastAsia="宋体" w:cs="宋体"/>
          <w:b w:val="0"/>
          <w:bCs w:val="0"/>
          <w:color w:val="auto"/>
          <w:sz w:val="21"/>
          <w:szCs w:val="21"/>
          <w:highlight w:val="none"/>
          <w:u w:val="single"/>
          <w:shd w:val="clear" w:color="auto" w:fill="ffffff"/>
          <w:lang w:val="en-US" w:eastAsia="zh-CN"/>
        </w:rPr>
        <w:t xml:space="preserve">  </w:t>
      </w:r>
      <w:r>
        <w:rPr>
          <w:rFonts w:hint="eastAsia" w:ascii="宋体" w:hAnsi="宋体" w:eastAsia="宋体" w:cs="宋体"/>
          <w:b w:val="0"/>
          <w:bCs w:val="0"/>
          <w:color w:val="auto"/>
          <w:sz w:val="21"/>
          <w:szCs w:val="21"/>
          <w:highlight w:val="none"/>
          <w:u w:val="single"/>
          <w:shd w:val="clear" w:color="auto" w:fill="ffffff"/>
          <w:lang w:eastAsia="zh-CN"/>
        </w:rPr>
        <w:t xml:space="preserve">（</w:t>
      </w:r>
      <w:r>
        <w:rPr>
          <w:rFonts w:hint="eastAsia" w:ascii="宋体" w:hAnsi="宋体" w:eastAsia="宋体" w:cs="宋体"/>
          <w:b w:val="0"/>
          <w:bCs w:val="0"/>
          <w:color w:val="auto"/>
          <w:sz w:val="21"/>
          <w:szCs w:val="21"/>
          <w:highlight w:val="none"/>
          <w:u w:val="single"/>
          <w:shd w:val="clear" w:color="auto" w:fill="ffffff"/>
          <w:lang w:val="en-US" w:eastAsia="zh-CN"/>
        </w:rPr>
        <w:t xml:space="preserve">招标代理机构</w:t>
      </w:r>
      <w:r>
        <w:rPr>
          <w:rFonts w:hint="eastAsia" w:ascii="宋体" w:hAnsi="宋体" w:eastAsia="宋体" w:cs="宋体"/>
          <w:b w:val="0"/>
          <w:bCs w:val="0"/>
          <w:color w:val="auto"/>
          <w:sz w:val="21"/>
          <w:szCs w:val="21"/>
          <w:highlight w:val="none"/>
          <w:u w:val="single"/>
          <w:shd w:val="clear" w:color="auto" w:fill="ffffff"/>
          <w:lang w:eastAsia="zh-CN"/>
        </w:rPr>
        <w:t xml:space="preserve">）</w:t>
      </w:r>
      <w:r>
        <w:rPr>
          <w:rFonts w:hint="eastAsia" w:ascii="宋体" w:hAnsi="宋体" w:eastAsia="宋体" w:cs="宋体"/>
          <w:b w:val="0"/>
          <w:bCs w:val="0"/>
          <w:color w:val="auto"/>
          <w:sz w:val="21"/>
          <w:szCs w:val="21"/>
          <w:highlight w:val="none"/>
          <w:u w:val="single"/>
        </w:rPr>
        <w:t xml:space="preserve">：</w:t>
      </w:r>
      <w:r/>
    </w:p>
    <w:p>
      <w:pPr>
        <w:ind w:firstLine="51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本公司收到贵司</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zh-CN"/>
        </w:rPr>
        <w:t xml:space="preserve">JSZC-320591-SZYX-T2026-0026</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号招标文件，经仔细阅读和研究，本公司承诺：投入专用设备的型号规格及配备数量、进场时间要求不低于招标文件</w:t>
      </w:r>
      <w:r>
        <w:rPr>
          <w:rFonts w:hint="eastAsia" w:ascii="宋体" w:hAnsi="宋体" w:eastAsia="宋体" w:cs="宋体"/>
          <w:color w:val="auto"/>
          <w:sz w:val="21"/>
          <w:szCs w:val="21"/>
          <w:highlight w:val="none"/>
          <w:lang w:bidi="ar"/>
        </w:rPr>
        <w:t xml:space="preserve">附件《人员、设备配备基本要求》</w:t>
      </w:r>
      <w:r>
        <w:rPr>
          <w:rFonts w:hint="eastAsia" w:ascii="宋体" w:hAnsi="宋体" w:eastAsia="宋体" w:cs="宋体"/>
          <w:color w:val="auto"/>
          <w:sz w:val="21"/>
          <w:szCs w:val="21"/>
          <w:highlight w:val="none"/>
        </w:rPr>
        <w:t xml:space="preserve">中的专用设备配备要求。</w:t>
      </w:r>
      <w:r/>
    </w:p>
    <w:p>
      <w:pPr>
        <w:pStyle w:val="1055"/>
        <w:ind w:firstLine="482"/>
        <w:spacing w:line="360" w:lineRule="auto"/>
        <w:rPr>
          <w:rFonts w:hint="eastAsia" w:hAnsi="宋体" w:eastAsia="宋体" w:cs="宋体"/>
          <w:b/>
          <w:color w:val="auto"/>
          <w:sz w:val="21"/>
          <w:szCs w:val="21"/>
          <w:highlight w:val="none"/>
          <w:lang w:val="en-US" w:eastAsia="zh-CN"/>
        </w:rPr>
      </w:pPr>
      <w:r>
        <w:rPr>
          <w:rFonts w:hint="eastAsia" w:hAnsi="宋体" w:eastAsia="宋体" w:cs="宋体"/>
          <w:b/>
          <w:color w:val="auto"/>
          <w:sz w:val="21"/>
          <w:szCs w:val="21"/>
          <w:highlight w:val="none"/>
        </w:rPr>
        <w:t xml:space="preserve">以上特此承诺。</w:t>
      </w:r>
      <w:r>
        <w:rPr>
          <w:rFonts w:hint="eastAsia" w:hAnsi="宋体" w:eastAsia="宋体" w:cs="宋体"/>
          <w:b/>
          <w:color w:val="auto"/>
          <w:sz w:val="21"/>
          <w:szCs w:val="21"/>
          <w:highlight w:val="none"/>
          <w:lang w:val="en-US" w:eastAsia="zh-CN"/>
        </w:rPr>
        <w:t xml:space="preserve"> </w:t>
      </w:r>
      <w:r/>
    </w:p>
    <w:p>
      <w:pPr>
        <w:pStyle w:val="1055"/>
        <w:ind w:firstLine="482"/>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ind w:right="105" w:firstLine="210"/>
        <w:jc w:val="righ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供应商名称：（加盖CA电子公章）</w:t>
      </w:r>
      <w:r/>
    </w:p>
    <w:p>
      <w:pPr>
        <w:ind w:right="420" w:firstLine="210"/>
        <w:jc w:val="righ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b/>
          <w:color w:val="auto"/>
          <w:sz w:val="21"/>
          <w:szCs w:val="21"/>
          <w:highlight w:val="none"/>
          <w:lang w:val="en-US" w:eastAsia="zh-CN"/>
        </w:rPr>
      </w:pPr>
      <w:r>
        <w:rPr>
          <w:rFonts w:hint="eastAsia" w:ascii="宋体" w:hAnsi="宋体"/>
          <w:b/>
          <w:color w:val="auto"/>
          <w:sz w:val="21"/>
          <w:szCs w:val="21"/>
          <w:highlight w:val="none"/>
          <w:lang w:val="en-US" w:eastAsia="zh-CN"/>
        </w:rPr>
        <w:br w:type="page" w:clear="all"/>
      </w:r>
      <w:r/>
    </w:p>
    <w:p>
      <w:pPr>
        <w:pStyle w:val="925"/>
        <w:numPr>
          <w:ilvl w:val="0"/>
          <w:numId w:val="0"/>
        </w:numPr>
        <w:spacing w:line="360" w:lineRule="auto"/>
        <w:tabs>
          <w:tab w:val="left" w:pos="420" w:leader="none"/>
          <w:tab w:val="clear" w:pos="5250" w:leader="none"/>
        </w:tabs>
        <w:rPr>
          <w:rFonts w:hint="default" w:ascii="宋体" w:hAnsi="宋体" w:eastAsia="宋体"/>
          <w:b/>
          <w:color w:val="auto"/>
          <w:sz w:val="21"/>
          <w:szCs w:val="21"/>
          <w:highlight w:val="none"/>
          <w:lang w:val="en-US" w:eastAsia="zh-CN"/>
        </w:rPr>
        <w:outlineLvl w:val="0"/>
      </w:pPr>
      <w:r>
        <w:rPr>
          <w:rFonts w:hint="eastAsia" w:ascii="宋体" w:hAnsi="宋体"/>
          <w:b/>
          <w:color w:val="auto"/>
          <w:sz w:val="21"/>
          <w:szCs w:val="21"/>
          <w:highlight w:val="none"/>
          <w:lang w:val="en-US" w:eastAsia="zh-CN"/>
        </w:rPr>
        <w:t xml:space="preserve">格式10、</w:t>
      </w:r>
      <w:r/>
    </w:p>
    <w:p>
      <w:pPr>
        <w:pStyle w:val="925"/>
        <w:numPr>
          <w:ilvl w:val="0"/>
          <w:numId w:val="0"/>
        </w:numPr>
        <w:spacing w:line="360" w:lineRule="auto"/>
        <w:tabs>
          <w:tab w:val="left" w:pos="420" w:leader="none"/>
          <w:tab w:val="clear" w:pos="5250" w:leader="none"/>
        </w:tabs>
        <w:rPr>
          <w:rFonts w:ascii="宋体" w:hAnsi="宋体" w:eastAsia="宋体" w:cs="Times New Roman"/>
          <w:b/>
          <w:bCs/>
          <w:color w:val="auto"/>
          <w:sz w:val="21"/>
          <w:szCs w:val="21"/>
          <w:highlight w:val="none"/>
        </w:rPr>
        <w:outlineLvl w:val="0"/>
      </w:pPr>
      <w:r>
        <w:rPr>
          <w:rFonts w:ascii="宋体" w:hAnsi="宋体" w:eastAsia="宋体" w:cs="Times New Roman"/>
          <w:b/>
          <w:bCs/>
          <w:color w:val="auto"/>
          <w:sz w:val="21"/>
          <w:szCs w:val="21"/>
          <w:highlight w:val="none"/>
        </w:rPr>
      </w:r>
      <w:r/>
    </w:p>
    <w:p>
      <w:pPr>
        <w:rPr>
          <w:rFonts w:ascii="宋体" w:hAnsi="宋体"/>
          <w:b/>
          <w:bCs/>
          <w:color w:val="auto"/>
          <w:szCs w:val="21"/>
          <w:highlight w:val="none"/>
        </w:rPr>
      </w:pPr>
      <w:r>
        <w:rPr>
          <w:rFonts w:hint="eastAsia" w:ascii="宋体" w:hAnsi="宋体"/>
          <w:b/>
          <w:color w:val="auto"/>
          <w:szCs w:val="21"/>
          <w:highlight w:val="none"/>
        </w:rPr>
        <w:t xml:space="preserve">(1)</w:t>
      </w:r>
      <w:r>
        <w:rPr>
          <w:rFonts w:hint="eastAsia" w:ascii="宋体" w:hAnsi="宋体"/>
          <w:b/>
          <w:bCs/>
          <w:color w:val="auto"/>
          <w:szCs w:val="21"/>
          <w:highlight w:val="none"/>
        </w:rPr>
        <w:t xml:space="preserve">关于资格文件的声明函</w:t>
      </w:r>
      <w:r/>
    </w:p>
    <w:p>
      <w:pPr>
        <w:jc w:val="center"/>
        <w:rPr>
          <w:rFonts w:ascii="宋体" w:hAnsi="宋体"/>
          <w:b/>
          <w:bCs/>
          <w:color w:val="auto"/>
          <w:szCs w:val="21"/>
          <w:highlight w:val="none"/>
        </w:rPr>
      </w:pPr>
      <w:r>
        <w:rPr>
          <w:rFonts w:ascii="宋体" w:hAnsi="宋体"/>
          <w:b/>
          <w:bCs/>
          <w:color w:val="auto"/>
          <w:szCs w:val="21"/>
          <w:highlight w:val="none"/>
        </w:rPr>
      </w:r>
      <w:r/>
    </w:p>
    <w:p>
      <w:pPr>
        <w:jc w:val="center"/>
        <w:rPr>
          <w:rFonts w:ascii="宋体" w:hAnsi="宋体"/>
          <w:b/>
          <w:color w:val="auto"/>
          <w:sz w:val="28"/>
          <w:szCs w:val="28"/>
          <w:highlight w:val="none"/>
        </w:rPr>
      </w:pPr>
      <w:r>
        <w:rPr>
          <w:rFonts w:hint="eastAsia" w:ascii="宋体" w:hAnsi="宋体"/>
          <w:b/>
          <w:color w:val="auto"/>
          <w:sz w:val="28"/>
          <w:szCs w:val="28"/>
          <w:highlight w:val="none"/>
        </w:rPr>
        <w:t xml:space="preserve">关于资格文件的声明函</w:t>
      </w:r>
      <w:r/>
    </w:p>
    <w:p>
      <w:pPr>
        <w:pStyle w:val="919"/>
        <w:ind w:firstLine="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u w:val="single"/>
        </w:rPr>
        <w:t xml:space="preserve">苏州市原鑫招投标咨询服务有限公司</w:t>
      </w:r>
      <w:r>
        <w:rPr>
          <w:rFonts w:hint="eastAsia" w:ascii="宋体" w:hAnsi="宋体" w:eastAsia="宋体"/>
          <w:color w:val="auto"/>
          <w:sz w:val="21"/>
          <w:szCs w:val="21"/>
          <w:highlight w:val="none"/>
        </w:rPr>
        <w:t xml:space="preserve">：</w:t>
      </w:r>
      <w:r/>
    </w:p>
    <w:p>
      <w:pPr>
        <w:pStyle w:val="919"/>
        <w:ind w:firstLine="658"/>
        <w:spacing w:line="5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本公司愿意就由贵公司组织实施的编号为</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号的谈判采购活动进行响应。本公司所提交的响应文件中所有关于响应文件、证明和陈述均是真实的、准确的、有效的。若与真实情况不符，本公司愿意承担由此而产生的一切后果。</w:t>
      </w:r>
      <w:r/>
    </w:p>
    <w:p>
      <w:pPr>
        <w:pStyle w:val="919"/>
        <w:ind w:firstLine="378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pStyle w:val="919"/>
        <w:ind w:firstLine="378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pStyle w:val="919"/>
        <w:ind w:firstLine="378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供应商：（加盖CA电子公章）</w:t>
      </w:r>
      <w:r/>
    </w:p>
    <w:p>
      <w:pPr>
        <w:pStyle w:val="919"/>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           法定代表人或代理人（签字或盖章）：</w:t>
      </w:r>
      <w:r/>
    </w:p>
    <w:p>
      <w:pPr>
        <w:pStyle w:val="919"/>
        <w:ind w:left="3507" w:firstLine="273"/>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年</w:t>
      </w:r>
      <w:r>
        <w:rPr>
          <w:rFonts w:ascii="宋体" w:hAnsi="宋体" w:eastAsia="宋体"/>
          <w:color w:val="auto"/>
          <w:sz w:val="21"/>
          <w:szCs w:val="21"/>
          <w:highlight w:val="none"/>
        </w:rPr>
        <w:tab/>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   月</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ab/>
      </w:r>
      <w:r>
        <w:rPr>
          <w:rFonts w:hint="eastAsia" w:ascii="宋体" w:hAnsi="宋体" w:eastAsia="宋体"/>
          <w:color w:val="auto"/>
          <w:sz w:val="21"/>
          <w:szCs w:val="21"/>
          <w:highlight w:val="none"/>
        </w:rPr>
        <w:t xml:space="preserve">日</w:t>
      </w:r>
      <w:r/>
    </w:p>
    <w:p>
      <w:pPr>
        <w:pStyle w:val="919"/>
        <w:ind w:firstLine="0"/>
        <w:rPr>
          <w:rFonts w:ascii="宋体" w:hAnsi="宋体" w:eastAsia="宋体"/>
          <w:b/>
          <w:color w:val="auto"/>
          <w:sz w:val="21"/>
          <w:szCs w:val="21"/>
          <w:highlight w:val="none"/>
        </w:rPr>
      </w:pPr>
      <w:r>
        <w:rPr>
          <w:rFonts w:ascii="宋体" w:hAnsi="宋体" w:eastAsia="宋体"/>
          <w:color w:val="auto"/>
          <w:sz w:val="21"/>
          <w:szCs w:val="21"/>
          <w:highlight w:val="none"/>
        </w:rPr>
        <w:br w:type="page" w:clear="all"/>
      </w:r>
      <w:r>
        <w:rPr>
          <w:rFonts w:hint="eastAsia" w:ascii="宋体" w:hAnsi="宋体" w:eastAsia="宋体"/>
          <w:b/>
          <w:color w:val="auto"/>
          <w:sz w:val="21"/>
          <w:szCs w:val="21"/>
          <w:highlight w:val="none"/>
        </w:rPr>
        <w:t xml:space="preserve">(2)谈判供应商情况表</w:t>
      </w:r>
      <w:r/>
    </w:p>
    <w:p>
      <w:pPr>
        <w:pStyle w:val="919"/>
        <w:ind w:firstLine="0"/>
        <w:rPr>
          <w:rFonts w:ascii="宋体" w:hAnsi="宋体" w:eastAsia="宋体"/>
          <w:color w:val="auto"/>
          <w:sz w:val="21"/>
          <w:szCs w:val="21"/>
          <w:highlight w:val="none"/>
        </w:rPr>
      </w:pPr>
      <w:r>
        <w:rPr>
          <w:rFonts w:ascii="宋体" w:hAnsi="宋体" w:eastAsia="宋体"/>
          <w:color w:val="auto"/>
          <w:sz w:val="21"/>
          <w:szCs w:val="21"/>
          <w:highlight w:val="none"/>
        </w:rPr>
      </w:r>
      <w:r/>
    </w:p>
    <w:p>
      <w:pPr>
        <w:jc w:val="center"/>
        <w:rPr>
          <w:rFonts w:ascii="宋体" w:hAnsi="宋体"/>
          <w:b/>
          <w:color w:val="auto"/>
          <w:sz w:val="28"/>
          <w:szCs w:val="28"/>
          <w:highlight w:val="none"/>
        </w:rPr>
      </w:pPr>
      <w:r>
        <w:rPr>
          <w:rFonts w:hint="eastAsia" w:ascii="宋体" w:hAnsi="宋体"/>
          <w:b/>
          <w:color w:val="auto"/>
          <w:sz w:val="28"/>
          <w:szCs w:val="28"/>
          <w:highlight w:val="none"/>
        </w:rPr>
        <w:t xml:space="preserve">谈判供应商情况表</w:t>
      </w:r>
      <w:r/>
    </w:p>
    <w:p>
      <w:pPr>
        <w:pStyle w:val="919"/>
        <w:rPr>
          <w:rFonts w:ascii="宋体" w:hAnsi="宋体" w:eastAsia="宋体"/>
          <w:color w:val="auto"/>
          <w:sz w:val="21"/>
          <w:szCs w:val="21"/>
          <w:highlight w:val="none"/>
        </w:rPr>
      </w:pPr>
      <w:r>
        <w:rPr>
          <w:rFonts w:ascii="宋体" w:hAnsi="宋体" w:eastAsia="宋体"/>
          <w:color w:val="auto"/>
          <w:sz w:val="21"/>
          <w:szCs w:val="21"/>
          <w:highlight w:val="none"/>
        </w:rPr>
      </w:r>
      <w:r/>
    </w:p>
    <w:p>
      <w:pPr>
        <w:pStyle w:val="919"/>
        <w:rPr>
          <w:rFonts w:ascii="宋体" w:hAnsi="宋体" w:eastAsia="宋体"/>
          <w:b/>
          <w:color w:val="auto"/>
          <w:sz w:val="21"/>
          <w:szCs w:val="21"/>
          <w:highlight w:val="none"/>
        </w:rPr>
      </w:pPr>
      <w:r>
        <w:rPr>
          <w:rFonts w:hint="eastAsia" w:ascii="宋体" w:hAnsi="宋体" w:eastAsia="宋体"/>
          <w:color w:val="auto"/>
          <w:sz w:val="21"/>
          <w:szCs w:val="21"/>
          <w:highlight w:val="none"/>
          <w:lang w:val="en-US" w:eastAsia="zh-CN"/>
        </w:rPr>
        <w:t xml:space="preserve">供应商：</w:t>
      </w:r>
      <w:r>
        <w:rPr>
          <w:rFonts w:hint="eastAsia" w:ascii="宋体" w:hAnsi="宋体" w:eastAsia="宋体"/>
          <w:color w:val="auto"/>
          <w:sz w:val="21"/>
          <w:szCs w:val="21"/>
          <w:highlight w:val="none"/>
        </w:rPr>
        <w:t xml:space="preserve">（加盖CA电子公章）</w:t>
      </w:r>
      <w:r/>
    </w:p>
    <w:tbl>
      <w:tblPr>
        <w:tblStyle w:val="918"/>
        <w:tblW w:w="9073"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559"/>
        <w:gridCol w:w="2694"/>
      </w:tblGrid>
      <w:tr>
        <w:trPr>
          <w:cantSplit/>
          <w:jc w:val="center"/>
          <w:trHeight w:val="680"/>
        </w:trPr>
        <w:tc>
          <w:tcPr>
            <w:tcW w:w="2552" w:type="dxa"/>
            <w:vAlign w:val="center"/>
            <w:textDirection w:val="lrTb"/>
            <w:noWrap w:val="false"/>
          </w:tcPr>
          <w:p>
            <w:pPr>
              <w:pStyle w:val="919"/>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w:t>
            </w:r>
            <w:r/>
          </w:p>
        </w:tc>
        <w:tc>
          <w:tcPr>
            <w:tcW w:w="2268" w:type="dxa"/>
            <w:vAlign w:val="center"/>
            <w:textDirection w:val="lrTb"/>
            <w:noWrap w:val="false"/>
          </w:tcPr>
          <w:p>
            <w:pPr>
              <w:pStyle w:val="919"/>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559" w:type="dxa"/>
            <w:vAlign w:val="center"/>
            <w:textDirection w:val="lrTb"/>
            <w:noWrap w:val="false"/>
          </w:tcPr>
          <w:p>
            <w:pPr>
              <w:pStyle w:val="919"/>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成立日期</w:t>
            </w:r>
            <w:r/>
          </w:p>
        </w:tc>
        <w:tc>
          <w:tcPr>
            <w:tcW w:w="2694" w:type="dxa"/>
            <w:vAlign w:val="center"/>
            <w:textDirection w:val="lrTb"/>
            <w:noWrap w:val="false"/>
          </w:tcPr>
          <w:p>
            <w:pPr>
              <w:pStyle w:val="919"/>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680"/>
        </w:trPr>
        <w:tc>
          <w:tcPr>
            <w:tcW w:w="2552" w:type="dxa"/>
            <w:vAlign w:val="center"/>
            <w:textDirection w:val="lrTb"/>
            <w:noWrap w:val="false"/>
          </w:tcPr>
          <w:p>
            <w:pPr>
              <w:pStyle w:val="919"/>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注册地址</w:t>
            </w:r>
            <w:r/>
          </w:p>
        </w:tc>
        <w:tc>
          <w:tcPr>
            <w:tcW w:w="2268" w:type="dxa"/>
            <w:vAlign w:val="center"/>
            <w:textDirection w:val="lrTb"/>
            <w:noWrap w:val="false"/>
          </w:tcPr>
          <w:p>
            <w:pPr>
              <w:pStyle w:val="919"/>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559" w:type="dxa"/>
            <w:vAlign w:val="center"/>
            <w:textDirection w:val="lrTb"/>
            <w:noWrap w:val="false"/>
          </w:tcPr>
          <w:p>
            <w:pPr>
              <w:pStyle w:val="919"/>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注册资金</w:t>
            </w:r>
            <w:r/>
          </w:p>
        </w:tc>
        <w:tc>
          <w:tcPr>
            <w:tcW w:w="2694" w:type="dxa"/>
            <w:vAlign w:val="center"/>
            <w:textDirection w:val="lrTb"/>
            <w:noWrap w:val="false"/>
          </w:tcPr>
          <w:p>
            <w:pPr>
              <w:pStyle w:val="919"/>
              <w:ind w:firstLine="2160"/>
              <w:jc w:val="both"/>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680"/>
        </w:trPr>
        <w:tc>
          <w:tcPr>
            <w:tcW w:w="2552" w:type="dxa"/>
            <w:vAlign w:val="center"/>
            <w:textDirection w:val="lrTb"/>
            <w:noWrap w:val="false"/>
          </w:tcPr>
          <w:p>
            <w:pPr>
              <w:pStyle w:val="919"/>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经营范围</w:t>
            </w:r>
            <w:r/>
          </w:p>
        </w:tc>
        <w:tc>
          <w:tcPr>
            <w:gridSpan w:val="3"/>
            <w:tcW w:w="6521" w:type="dxa"/>
            <w:vAlign w:val="center"/>
            <w:textDirection w:val="lrTb"/>
            <w:noWrap w:val="false"/>
          </w:tcPr>
          <w:p>
            <w:pPr>
              <w:pStyle w:val="919"/>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680"/>
        </w:trPr>
        <w:tc>
          <w:tcPr>
            <w:tcW w:w="2552" w:type="dxa"/>
            <w:vAlign w:val="center"/>
            <w:textDirection w:val="lrTb"/>
            <w:noWrap w:val="false"/>
          </w:tcPr>
          <w:p>
            <w:pPr>
              <w:pStyle w:val="919"/>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企业资质等级</w:t>
            </w:r>
            <w:r/>
          </w:p>
        </w:tc>
        <w:tc>
          <w:tcPr>
            <w:tcW w:w="2268" w:type="dxa"/>
            <w:vAlign w:val="center"/>
            <w:textDirection w:val="lrTb"/>
            <w:noWrap w:val="false"/>
          </w:tcPr>
          <w:p>
            <w:pPr>
              <w:pStyle w:val="919"/>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559" w:type="dxa"/>
            <w:vAlign w:val="center"/>
            <w:textDirection w:val="lrTb"/>
            <w:noWrap w:val="false"/>
          </w:tcPr>
          <w:p>
            <w:pPr>
              <w:pStyle w:val="919"/>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员工总人数</w:t>
            </w:r>
            <w:r/>
          </w:p>
        </w:tc>
        <w:tc>
          <w:tcPr>
            <w:tcW w:w="2694" w:type="dxa"/>
            <w:vAlign w:val="center"/>
            <w:textDirection w:val="lrTb"/>
            <w:noWrap w:val="false"/>
          </w:tcPr>
          <w:p>
            <w:pPr>
              <w:pStyle w:val="919"/>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680"/>
        </w:trPr>
        <w:tc>
          <w:tcPr>
            <w:tcW w:w="2552" w:type="dxa"/>
            <w:vAlign w:val="center"/>
            <w:textDirection w:val="lrTb"/>
            <w:noWrap w:val="false"/>
          </w:tcPr>
          <w:p>
            <w:pPr>
              <w:pStyle w:val="919"/>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资产总计</w:t>
            </w:r>
            <w:r/>
          </w:p>
        </w:tc>
        <w:tc>
          <w:tcPr>
            <w:tcW w:w="2268" w:type="dxa"/>
            <w:vAlign w:val="center"/>
            <w:textDirection w:val="lrTb"/>
            <w:noWrap w:val="false"/>
          </w:tcPr>
          <w:p>
            <w:pPr>
              <w:pStyle w:val="919"/>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万元</w:t>
            </w:r>
            <w:r/>
          </w:p>
        </w:tc>
        <w:tc>
          <w:tcPr>
            <w:tcW w:w="1559" w:type="dxa"/>
            <w:vAlign w:val="center"/>
            <w:textDirection w:val="lrTb"/>
            <w:noWrap w:val="false"/>
          </w:tcPr>
          <w:p>
            <w:pPr>
              <w:pStyle w:val="919"/>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营业收入</w:t>
            </w:r>
            <w:r/>
          </w:p>
        </w:tc>
        <w:tc>
          <w:tcPr>
            <w:tcW w:w="2694" w:type="dxa"/>
            <w:vAlign w:val="center"/>
            <w:textDirection w:val="lrTb"/>
            <w:noWrap w:val="false"/>
          </w:tcPr>
          <w:p>
            <w:pPr>
              <w:pStyle w:val="919"/>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年</w:t>
            </w:r>
            <w:r>
              <w:rPr>
                <w:rFonts w:ascii="宋体" w:hAnsi="宋体" w:eastAsia="宋体"/>
                <w:color w:val="auto"/>
                <w:sz w:val="21"/>
                <w:szCs w:val="21"/>
                <w:highlight w:val="non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万元</w:t>
            </w:r>
            <w:r/>
          </w:p>
        </w:tc>
      </w:tr>
      <w:tr>
        <w:trPr>
          <w:cantSplit/>
          <w:jc w:val="center"/>
          <w:trHeight w:val="680"/>
        </w:trPr>
        <w:tc>
          <w:tcPr>
            <w:tcW w:w="2552" w:type="dxa"/>
            <w:vAlign w:val="center"/>
            <w:textDirection w:val="lrTb"/>
            <w:noWrap w:val="false"/>
          </w:tcPr>
          <w:p>
            <w:pPr>
              <w:pStyle w:val="919"/>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实现利润</w:t>
            </w:r>
            <w:r/>
          </w:p>
        </w:tc>
        <w:tc>
          <w:tcPr>
            <w:tcW w:w="2268" w:type="dxa"/>
            <w:vAlign w:val="center"/>
            <w:textDirection w:val="lrTb"/>
            <w:noWrap w:val="false"/>
          </w:tcPr>
          <w:p>
            <w:pPr>
              <w:pStyle w:val="919"/>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年</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万</w:t>
            </w:r>
            <w:r>
              <w:rPr>
                <w:rFonts w:hint="eastAsia" w:ascii="宋体" w:hAnsi="宋体" w:eastAsia="宋体"/>
                <w:color w:val="auto"/>
                <w:sz w:val="21"/>
                <w:szCs w:val="21"/>
                <w:highlight w:val="none"/>
              </w:rPr>
              <w:t xml:space="preserve">元</w:t>
            </w:r>
            <w:r/>
          </w:p>
        </w:tc>
        <w:tc>
          <w:tcPr>
            <w:tcW w:w="1559" w:type="dxa"/>
            <w:vAlign w:val="center"/>
            <w:textDirection w:val="lrTb"/>
            <w:noWrap w:val="false"/>
          </w:tcPr>
          <w:p>
            <w:pPr>
              <w:pStyle w:val="919"/>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营业面积</w:t>
            </w:r>
            <w:r/>
          </w:p>
        </w:tc>
        <w:tc>
          <w:tcPr>
            <w:tcW w:w="2694" w:type="dxa"/>
            <w:vAlign w:val="center"/>
            <w:textDirection w:val="lrTb"/>
            <w:noWrap w:val="false"/>
          </w:tcPr>
          <w:p>
            <w:pPr>
              <w:pStyle w:val="919"/>
              <w:ind w:firstLine="0"/>
              <w:jc w:val="both"/>
              <w:rPr>
                <w:rFonts w:ascii="宋体" w:hAnsi="宋体" w:eastAsia="宋体"/>
                <w:color w:val="auto"/>
                <w:sz w:val="21"/>
                <w:szCs w:val="21"/>
                <w:highlight w:val="none"/>
              </w:rPr>
            </w:pP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平方米</w:t>
            </w:r>
            <w:r/>
          </w:p>
        </w:tc>
      </w:tr>
      <w:tr>
        <w:trPr>
          <w:cantSplit/>
          <w:jc w:val="center"/>
          <w:trHeight w:val="680"/>
        </w:trPr>
        <w:tc>
          <w:tcPr>
            <w:tcW w:w="2552" w:type="dxa"/>
            <w:vAlign w:val="center"/>
            <w:textDirection w:val="lrTb"/>
            <w:noWrap w:val="false"/>
          </w:tcPr>
          <w:p>
            <w:pPr>
              <w:pStyle w:val="919"/>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单位简历及内设机构情况</w:t>
            </w:r>
            <w:r/>
          </w:p>
        </w:tc>
        <w:tc>
          <w:tcPr>
            <w:gridSpan w:val="3"/>
            <w:tcW w:w="6521" w:type="dxa"/>
            <w:vAlign w:val="center"/>
            <w:textDirection w:val="lrTb"/>
            <w:noWrap w:val="false"/>
          </w:tcPr>
          <w:p>
            <w:pPr>
              <w:pStyle w:val="919"/>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680"/>
        </w:trPr>
        <w:tc>
          <w:tcPr>
            <w:tcW w:w="2552" w:type="dxa"/>
            <w:vAlign w:val="center"/>
            <w:textDirection w:val="lrTb"/>
            <w:noWrap w:val="false"/>
          </w:tcPr>
          <w:p>
            <w:pPr>
              <w:pStyle w:val="919"/>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单位优势及特长</w:t>
            </w:r>
            <w:r/>
          </w:p>
        </w:tc>
        <w:tc>
          <w:tcPr>
            <w:gridSpan w:val="3"/>
            <w:tcW w:w="6521" w:type="dxa"/>
            <w:vAlign w:val="center"/>
            <w:textDirection w:val="lrTb"/>
            <w:noWrap w:val="false"/>
          </w:tcPr>
          <w:p>
            <w:pPr>
              <w:pStyle w:val="919"/>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680"/>
        </w:trPr>
        <w:tc>
          <w:tcPr>
            <w:tcW w:w="2552" w:type="dxa"/>
            <w:vAlign w:val="center"/>
            <w:textDirection w:val="lrTb"/>
            <w:noWrap w:val="false"/>
          </w:tcPr>
          <w:p>
            <w:pPr>
              <w:pStyle w:val="919"/>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商业信誉和健全的财务会计制度介绍</w:t>
            </w:r>
            <w:r/>
          </w:p>
        </w:tc>
        <w:tc>
          <w:tcPr>
            <w:gridSpan w:val="3"/>
            <w:tcW w:w="6521" w:type="dxa"/>
            <w:vAlign w:val="center"/>
            <w:textDirection w:val="lrTb"/>
            <w:noWrap w:val="false"/>
          </w:tcPr>
          <w:p>
            <w:pPr>
              <w:pStyle w:val="919"/>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680"/>
        </w:trPr>
        <w:tc>
          <w:tcPr>
            <w:tcW w:w="2552" w:type="dxa"/>
            <w:vAlign w:val="center"/>
            <w:textDirection w:val="lrTb"/>
            <w:noWrap w:val="false"/>
          </w:tcPr>
          <w:p>
            <w:pPr>
              <w:pStyle w:val="919"/>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履行合同所必需的设备和专业技术能力情况</w:t>
            </w:r>
            <w:r/>
          </w:p>
        </w:tc>
        <w:tc>
          <w:tcPr>
            <w:gridSpan w:val="3"/>
            <w:tcW w:w="6521" w:type="dxa"/>
            <w:vAlign w:val="center"/>
            <w:textDirection w:val="lrTb"/>
            <w:noWrap w:val="false"/>
          </w:tcPr>
          <w:p>
            <w:pPr>
              <w:pStyle w:val="919"/>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680"/>
        </w:trPr>
        <w:tc>
          <w:tcPr>
            <w:tcW w:w="2552" w:type="dxa"/>
            <w:vAlign w:val="center"/>
            <w:textDirection w:val="lrTb"/>
            <w:noWrap w:val="false"/>
          </w:tcPr>
          <w:p>
            <w:pPr>
              <w:pStyle w:val="919"/>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依法缴纳税收和社会保障资金情况</w:t>
            </w:r>
            <w:r/>
          </w:p>
        </w:tc>
        <w:tc>
          <w:tcPr>
            <w:gridSpan w:val="3"/>
            <w:tcW w:w="6521" w:type="dxa"/>
            <w:vAlign w:val="center"/>
            <w:textDirection w:val="lrTb"/>
            <w:noWrap w:val="false"/>
          </w:tcPr>
          <w:p>
            <w:pPr>
              <w:pStyle w:val="919"/>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680"/>
        </w:trPr>
        <w:tc>
          <w:tcPr>
            <w:tcW w:w="2552" w:type="dxa"/>
            <w:vAlign w:val="center"/>
            <w:textDirection w:val="lrTb"/>
            <w:noWrap w:val="false"/>
          </w:tcPr>
          <w:p>
            <w:pPr>
              <w:pStyle w:val="919"/>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t xml:space="preserve">参加政府采购活动前三年内，在经营活动中</w:t>
            </w:r>
            <w:r>
              <w:rPr>
                <w:rFonts w:hint="eastAsia" w:ascii="宋体" w:hAnsi="宋体" w:eastAsia="宋体"/>
                <w:color w:val="auto"/>
                <w:sz w:val="21"/>
                <w:szCs w:val="21"/>
                <w:highlight w:val="none"/>
              </w:rPr>
              <w:t xml:space="preserve">有无</w:t>
            </w:r>
            <w:r>
              <w:rPr>
                <w:rFonts w:ascii="宋体" w:hAnsi="宋体" w:eastAsia="宋体"/>
                <w:color w:val="auto"/>
                <w:sz w:val="21"/>
                <w:szCs w:val="21"/>
                <w:highlight w:val="none"/>
              </w:rPr>
              <w:t xml:space="preserve">重大违法记录</w:t>
            </w:r>
            <w:r/>
          </w:p>
        </w:tc>
        <w:tc>
          <w:tcPr>
            <w:gridSpan w:val="3"/>
            <w:tcW w:w="6521" w:type="dxa"/>
            <w:vAlign w:val="center"/>
            <w:textDirection w:val="lrTb"/>
            <w:noWrap w:val="false"/>
          </w:tcPr>
          <w:p>
            <w:pPr>
              <w:pStyle w:val="919"/>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680"/>
        </w:trPr>
        <w:tc>
          <w:tcPr>
            <w:tcW w:w="2552" w:type="dxa"/>
            <w:vAlign w:val="center"/>
            <w:textDirection w:val="lrTb"/>
            <w:noWrap w:val="false"/>
          </w:tcPr>
          <w:p>
            <w:pPr>
              <w:pStyle w:val="919"/>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其他需要说明的情况</w:t>
            </w:r>
            <w:r/>
          </w:p>
        </w:tc>
        <w:tc>
          <w:tcPr>
            <w:gridSpan w:val="3"/>
            <w:tcW w:w="6521" w:type="dxa"/>
            <w:vAlign w:val="center"/>
            <w:textDirection w:val="lrTb"/>
            <w:noWrap w:val="false"/>
          </w:tcPr>
          <w:p>
            <w:pPr>
              <w:pStyle w:val="919"/>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680"/>
        </w:trPr>
        <w:tc>
          <w:tcPr>
            <w:tcW w:w="2552" w:type="dxa"/>
            <w:vAlign w:val="center"/>
            <w:textDirection w:val="lrTb"/>
            <w:noWrap w:val="false"/>
          </w:tcPr>
          <w:p>
            <w:pPr>
              <w:pStyle w:val="919"/>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单位开票资料</w:t>
            </w:r>
            <w:r/>
          </w:p>
          <w:p>
            <w:pPr>
              <w:pStyle w:val="919"/>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数字人民币账户</w:t>
            </w:r>
            <w:r/>
          </w:p>
        </w:tc>
        <w:tc>
          <w:tcPr>
            <w:gridSpan w:val="3"/>
            <w:tcW w:w="6521" w:type="dxa"/>
            <w:vAlign w:val="center"/>
            <w:textDirection w:val="lrTb"/>
            <w:noWrap w:val="false"/>
          </w:tcPr>
          <w:p>
            <w:pPr>
              <w:pStyle w:val="919"/>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rPr>
          <w:rFonts w:ascii="宋体" w:hAnsi="宋体"/>
          <w:color w:val="auto"/>
          <w:highlight w:val="none"/>
        </w:rPr>
      </w:pPr>
      <w:r>
        <w:rPr>
          <w:rFonts w:ascii="宋体" w:hAnsi="宋体"/>
          <w:color w:val="auto"/>
          <w:highlight w:val="none"/>
        </w:rPr>
      </w:r>
      <w:r/>
    </w:p>
    <w:p>
      <w:pPr>
        <w:rPr>
          <w:rFonts w:ascii="宋体" w:hAnsi="宋体"/>
          <w:b/>
          <w:color w:val="auto"/>
          <w:szCs w:val="21"/>
          <w:highlight w:val="none"/>
        </w:rPr>
      </w:pPr>
      <w:r>
        <w:rPr>
          <w:rFonts w:ascii="宋体" w:hAnsi="宋体"/>
          <w:color w:val="auto"/>
          <w:szCs w:val="21"/>
          <w:highlight w:val="none"/>
        </w:rPr>
        <w:br w:type="page" w:clear="all"/>
      </w:r>
      <w:r>
        <w:rPr>
          <w:rFonts w:hint="eastAsia" w:ascii="宋体" w:hAnsi="宋体"/>
          <w:b/>
          <w:color w:val="auto"/>
          <w:szCs w:val="21"/>
          <w:highlight w:val="none"/>
        </w:rPr>
        <w:t xml:space="preserve">（3）中小企业声明函</w:t>
      </w:r>
      <w:r/>
    </w:p>
    <w:p>
      <w:pPr>
        <w:jc w:val="center"/>
        <w:spacing w:line="360" w:lineRule="auto"/>
        <w:rPr>
          <w:rFonts w:cs="宋体"/>
          <w:b/>
          <w:bCs/>
          <w:color w:val="auto"/>
          <w:szCs w:val="21"/>
          <w:highlight w:val="none"/>
        </w:rPr>
      </w:pPr>
      <w:r>
        <w:rPr>
          <w:rFonts w:cs="宋体"/>
          <w:b/>
          <w:bCs/>
          <w:color w:val="auto"/>
          <w:szCs w:val="21"/>
          <w:highlight w:val="none"/>
        </w:rPr>
      </w:r>
      <w:r/>
    </w:p>
    <w:p>
      <w:pPr>
        <w:jc w:val="center"/>
        <w:rPr>
          <w:rFonts w:hint="eastAsia"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 xml:space="preserve">中小企业声明函</w:t>
      </w:r>
      <w:r/>
    </w:p>
    <w:p>
      <w:pPr>
        <w:ind w:firstLine="420"/>
        <w:spacing w:line="480" w:lineRule="auto"/>
        <w:rPr>
          <w:rFonts w:ascii="宋体" w:hAnsi="宋体" w:cs="宋体"/>
          <w:bCs/>
          <w:color w:val="auto"/>
          <w:highlight w:val="none"/>
        </w:rPr>
      </w:pPr>
      <w:r>
        <w:rPr>
          <w:rFonts w:hint="eastAsia" w:ascii="宋体" w:hAnsi="宋体" w:cs="宋体"/>
          <w:bCs/>
          <w:color w:val="auto"/>
          <w:highlight w:val="none"/>
        </w:rPr>
        <w:t xml:space="preserve">本公司郑重声明，根据《政府采购促进中小企业发展管理办法》（财库﹝2020﹞46号）的规定，本公司参加</w:t>
      </w:r>
      <w:r>
        <w:rPr>
          <w:rFonts w:hint="eastAsia" w:ascii="宋体" w:hAnsi="宋体" w:cs="宋体"/>
          <w:bCs/>
          <w:color w:val="auto"/>
          <w:highlight w:val="none"/>
          <w:u w:val="single"/>
        </w:rPr>
        <w:t xml:space="preserve">（单位名称）</w:t>
      </w:r>
      <w:r>
        <w:rPr>
          <w:rFonts w:hint="eastAsia" w:ascii="宋体" w:hAnsi="宋体" w:cs="宋体"/>
          <w:bCs/>
          <w:color w:val="auto"/>
          <w:highlight w:val="none"/>
        </w:rPr>
        <w:t xml:space="preserve">的</w:t>
      </w:r>
      <w:r>
        <w:rPr>
          <w:rFonts w:hint="eastAsia" w:ascii="宋体" w:hAnsi="宋体" w:cs="宋体"/>
          <w:bCs/>
          <w:color w:val="auto"/>
          <w:highlight w:val="none"/>
          <w:u w:val="single"/>
        </w:rPr>
        <w:t xml:space="preserve">（项目名称）</w:t>
      </w:r>
      <w:r>
        <w:rPr>
          <w:rFonts w:hint="eastAsia" w:ascii="宋体" w:hAnsi="宋体" w:cs="宋体"/>
          <w:bCs/>
          <w:color w:val="auto"/>
          <w:highlight w:val="none"/>
        </w:rPr>
        <w:t xml:space="preserve">采购活动，服务全部由符合政策要求的中小企业承接。企业的具体情况如下： </w:t>
      </w:r>
      <w:r/>
    </w:p>
    <w:p>
      <w:pPr>
        <w:ind w:firstLine="420"/>
        <w:spacing w:line="480" w:lineRule="auto"/>
        <w:rPr>
          <w:bCs/>
          <w:color w:val="auto"/>
          <w:highlight w:val="none"/>
        </w:rPr>
      </w:pPr>
      <w:r>
        <w:rPr>
          <w:rFonts w:hint="eastAsia"/>
          <w:bCs/>
          <w:color w:val="auto"/>
          <w:highlight w:val="none"/>
          <w:u w:val="single"/>
        </w:rPr>
        <w:t xml:space="preserve">（标的名称）</w:t>
      </w:r>
      <w:r>
        <w:rPr>
          <w:rFonts w:hint="eastAsia"/>
          <w:bCs/>
          <w:color w:val="auto"/>
          <w:highlight w:val="none"/>
        </w:rPr>
        <w:t xml:space="preserve">，属于</w:t>
      </w:r>
      <w:r>
        <w:rPr>
          <w:rFonts w:hint="eastAsia"/>
          <w:bCs/>
          <w:color w:val="auto"/>
          <w:highlight w:val="none"/>
          <w:u w:val="single"/>
        </w:rPr>
        <w:t xml:space="preserve">其他未列明行业</w:t>
      </w:r>
      <w:r>
        <w:rPr>
          <w:rFonts w:hint="eastAsia"/>
          <w:bCs/>
          <w:color w:val="auto"/>
          <w:highlight w:val="none"/>
        </w:rPr>
        <w:t xml:space="preserve">；承接企业为</w:t>
      </w:r>
      <w:r>
        <w:rPr>
          <w:rFonts w:hint="eastAsia"/>
          <w:bCs/>
          <w:color w:val="auto"/>
          <w:highlight w:val="none"/>
          <w:u w:val="single"/>
        </w:rPr>
        <w:t xml:space="preserve">（企业名称）</w:t>
      </w:r>
      <w:r>
        <w:rPr>
          <w:rFonts w:hint="eastAsia"/>
          <w:bCs/>
          <w:color w:val="auto"/>
          <w:highlight w:val="none"/>
        </w:rPr>
        <w:t xml:space="preserve">，从业人员人，营业收入为万元，资产总额为万元，属于</w:t>
      </w:r>
      <w:r>
        <w:rPr>
          <w:rFonts w:hint="eastAsia"/>
          <w:bCs/>
          <w:color w:val="auto"/>
          <w:highlight w:val="none"/>
          <w:u w:val="single"/>
        </w:rPr>
        <w:t xml:space="preserve">（中型企业、小型企业、微型企业）（选择一类填写）</w:t>
      </w:r>
      <w:r>
        <w:rPr>
          <w:rFonts w:hint="eastAsia"/>
          <w:bCs/>
          <w:color w:val="auto"/>
          <w:highlight w:val="none"/>
        </w:rPr>
        <w:t xml:space="preserve">； </w:t>
      </w:r>
      <w:r/>
    </w:p>
    <w:p>
      <w:pPr>
        <w:ind w:firstLine="420"/>
        <w:spacing w:line="480" w:lineRule="auto"/>
        <w:rPr>
          <w:bCs/>
          <w:color w:val="auto"/>
          <w:highlight w:val="none"/>
        </w:rPr>
      </w:pPr>
      <w:r>
        <w:rPr>
          <w:rFonts w:hint="eastAsia"/>
          <w:bCs/>
          <w:color w:val="auto"/>
          <w:highlight w:val="none"/>
        </w:rPr>
        <w:t xml:space="preserve">以上企业，不属于大企业的分支机构，不存在控股股东为大企业的情形，也不存在与大企业的负责人为同一人的情形。 本企业对上述声明内容的真实性负责。如有虚假，将依法承担相应责任。</w:t>
      </w:r>
      <w:r/>
    </w:p>
    <w:p>
      <w:pPr>
        <w:contextualSpacing/>
        <w:ind w:firstLine="420"/>
        <w:spacing w:line="360" w:lineRule="auto"/>
        <w:rPr>
          <w:rFonts w:cs="宋体"/>
          <w:color w:val="auto"/>
          <w:szCs w:val="21"/>
          <w:highlight w:val="none"/>
        </w:rPr>
      </w:pPr>
      <w:r>
        <w:rPr>
          <w:rFonts w:hint="eastAsia"/>
          <w:bCs/>
          <w:color w:val="auto"/>
          <w:highlight w:val="none"/>
        </w:rPr>
        <w:t xml:space="preserve">                                                      </w:t>
      </w:r>
      <w:r/>
    </w:p>
    <w:p>
      <w:pPr>
        <w:contextualSpacing/>
        <w:ind w:firstLine="5880"/>
        <w:spacing w:line="360" w:lineRule="auto"/>
        <w:rPr>
          <w:rFonts w:cs="宋体"/>
          <w:color w:val="auto"/>
          <w:szCs w:val="21"/>
          <w:highlight w:val="none"/>
        </w:rPr>
      </w:pPr>
      <w:r>
        <w:rPr>
          <w:rFonts w:hint="eastAsia" w:cs="宋体"/>
          <w:color w:val="auto"/>
          <w:szCs w:val="21"/>
          <w:highlight w:val="none"/>
        </w:rPr>
        <w:t xml:space="preserve">企业名称（加盖CA电子公章）： </w:t>
      </w:r>
      <w:r/>
    </w:p>
    <w:p>
      <w:pPr>
        <w:contextualSpacing/>
        <w:ind w:firstLine="6930"/>
        <w:spacing w:line="360" w:lineRule="auto"/>
        <w:rPr>
          <w:color w:val="auto"/>
          <w:szCs w:val="21"/>
          <w:highlight w:val="none"/>
        </w:rPr>
      </w:pPr>
      <w:r>
        <w:rPr>
          <w:rFonts w:hint="eastAsia" w:cs="宋体"/>
          <w:color w:val="auto"/>
          <w:szCs w:val="21"/>
          <w:highlight w:val="none"/>
        </w:rPr>
        <w:t xml:space="preserve">日 期：</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rPr>
          <w:rFonts w:ascii="宋体" w:hAnsi="宋体"/>
          <w:b/>
          <w:color w:val="auto"/>
          <w:highlight w:val="none"/>
        </w:rPr>
      </w:pPr>
      <w:r/>
      <w:bookmarkStart w:id="66" w:name="OLE_LINK14"/>
      <w:r/>
      <w:bookmarkStart w:id="67" w:name="OLE_LINK13"/>
      <w:r>
        <w:rPr>
          <w:rFonts w:hint="eastAsia" w:ascii="宋体" w:hAnsi="宋体"/>
          <w:b/>
          <w:color w:val="auto"/>
          <w:highlight w:val="none"/>
        </w:rPr>
        <w:br w:type="page" w:clear="all"/>
      </w:r>
      <w:r/>
    </w:p>
    <w:p>
      <w:pPr>
        <w:ind w:firstLine="211"/>
        <w:spacing w:before="156" w:line="240" w:lineRule="exact"/>
        <w:rPr>
          <w:rFonts w:ascii="宋体" w:hAnsi="宋体"/>
          <w:b/>
          <w:color w:val="auto"/>
          <w:highlight w:val="none"/>
        </w:rPr>
      </w:pPr>
      <w:r>
        <w:rPr>
          <w:rFonts w:hint="eastAsia" w:ascii="宋体" w:hAnsi="宋体"/>
          <w:b/>
          <w:color w:val="auto"/>
          <w:highlight w:val="none"/>
        </w:rPr>
        <w:t xml:space="preserve">附：中小企业划型标准规定（工信部联企业〔2011〕300号）</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（一）农、林、牧、渔业。</w:t>
      </w:r>
      <w:r>
        <w:rPr>
          <w:rFonts w:hint="eastAsia" w:ascii="宋体" w:hAnsi="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（二）工业。</w:t>
      </w:r>
      <w:r>
        <w:rPr>
          <w:rFonts w:hint="eastAsia" w:ascii="宋体" w:hAnsi="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（三）建筑业。</w:t>
      </w:r>
      <w:r>
        <w:rPr>
          <w:rFonts w:hint="eastAsia" w:ascii="宋体" w:hAnsi="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（四）批发业。</w:t>
      </w:r>
      <w:r>
        <w:rPr>
          <w:rFonts w:hint="eastAsia" w:ascii="宋体" w:hAnsi="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（五）零售业。</w:t>
      </w:r>
      <w:r>
        <w:rPr>
          <w:rFonts w:hint="eastAsia" w:ascii="宋体" w:hAnsi="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（六）交通运输业。</w:t>
      </w:r>
      <w:r>
        <w:rPr>
          <w:rFonts w:hint="eastAsia" w:ascii="宋体" w:hAnsi="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（七）仓储业。</w:t>
      </w:r>
      <w:r>
        <w:rPr>
          <w:rFonts w:hint="eastAsia" w:ascii="宋体" w:hAnsi="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（八）邮政业。</w:t>
      </w:r>
      <w:r>
        <w:rPr>
          <w:rFonts w:hint="eastAsia" w:ascii="宋体" w:hAnsi="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（九）住宿业。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（十）餐饮业。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（十一）信息传输业。</w:t>
      </w:r>
      <w:r>
        <w:rPr>
          <w:rFonts w:hint="eastAsia" w:ascii="宋体" w:hAnsi="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（十二）软件和信息技术服务业。</w:t>
      </w:r>
      <w:r>
        <w:rPr>
          <w:rFonts w:hint="eastAsia" w:ascii="宋体" w:hAnsi="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（十三）房地产开发经营。</w:t>
      </w:r>
      <w:r>
        <w:rPr>
          <w:rFonts w:hint="eastAsia" w:ascii="宋体" w:hAnsi="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（十四）物业管理。</w:t>
      </w:r>
      <w:r>
        <w:rPr>
          <w:rFonts w:hint="eastAsia" w:ascii="宋体" w:hAnsi="宋体"/>
          <w:color w:val="auto"/>
          <w:highlight w:val="none"/>
        </w:rPr>
        <w:t xml:space="preserve">从业人员1000人以下或营业收入5000万元以下的为中小微型企业。其中，从业人员</w:t>
      </w:r>
      <w:r/>
    </w:p>
    <w:p>
      <w:pPr>
        <w:ind w:firstLine="210"/>
        <w:spacing w:before="156" w:line="240" w:lineRule="exact"/>
        <w:rPr>
          <w:rFonts w:ascii="宋体" w:hAnsi="宋体"/>
          <w:color w:val="auto"/>
          <w:highlight w:val="none"/>
        </w:rPr>
      </w:pPr>
      <w:r>
        <w:rPr>
          <w:rFonts w:hint="eastAsia" w:ascii="宋体" w:hAnsi="宋体"/>
          <w:color w:val="auto"/>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（十五）租赁和商务服务业。</w:t>
      </w:r>
      <w:r>
        <w:rPr>
          <w:rFonts w:hint="eastAsia" w:ascii="宋体" w:hAnsi="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（十六）其他未列明行业。</w:t>
      </w:r>
      <w:r>
        <w:rPr>
          <w:rFonts w:hint="eastAsia" w:ascii="宋体" w:hAnsi="宋体"/>
          <w:color w:val="auto"/>
          <w:highlight w:val="none"/>
        </w:rPr>
        <w:t xml:space="preserve">从业人员300人以下的为中小微型企业。其中，从业人员100人及以上的为中型企业；从业人员10人及以上的为小型企业；从业人员10人以下的为微型企业。</w:t>
      </w:r>
      <w:r/>
    </w:p>
    <w:p>
      <w:pPr>
        <w:rPr>
          <w:rFonts w:ascii="宋体" w:hAnsi="宋体"/>
          <w:b/>
          <w:color w:val="auto"/>
          <w:szCs w:val="21"/>
          <w:highlight w:val="none"/>
        </w:rPr>
      </w:pPr>
      <w:r>
        <w:rPr>
          <w:rFonts w:ascii="宋体" w:hAnsi="宋体"/>
          <w:b/>
          <w:color w:val="auto"/>
          <w:szCs w:val="21"/>
          <w:highlight w:val="none"/>
        </w:rPr>
        <w:br w:type="page" w:clear="all"/>
      </w:r>
      <w:r>
        <w:rPr>
          <w:rFonts w:hint="eastAsia" w:ascii="宋体" w:hAnsi="宋体"/>
          <w:b/>
          <w:color w:val="auto"/>
          <w:szCs w:val="21"/>
          <w:highlight w:val="none"/>
        </w:rPr>
        <w:t xml:space="preserve">（4）残疾人福利性单位声明函</w:t>
      </w:r>
      <w:r/>
    </w:p>
    <w:p>
      <w:pPr>
        <w:jc w:val="center"/>
        <w:rPr>
          <w:rFonts w:ascii="宋体" w:hAnsi="宋体"/>
          <w:b/>
          <w:color w:val="auto"/>
          <w:sz w:val="28"/>
          <w:szCs w:val="28"/>
          <w:highlight w:val="none"/>
        </w:rPr>
      </w:pPr>
      <w:r>
        <w:rPr>
          <w:rFonts w:ascii="宋体" w:hAnsi="宋体"/>
          <w:b/>
          <w:color w:val="auto"/>
          <w:sz w:val="28"/>
          <w:szCs w:val="28"/>
          <w:highlight w:val="none"/>
        </w:rPr>
      </w:r>
      <w:r/>
    </w:p>
    <w:p>
      <w:pPr>
        <w:jc w:val="center"/>
        <w:rPr>
          <w:rFonts w:ascii="宋体" w:hAnsi="宋体"/>
          <w:b/>
          <w:color w:val="auto"/>
          <w:sz w:val="28"/>
          <w:szCs w:val="28"/>
          <w:highlight w:val="none"/>
        </w:rPr>
      </w:pPr>
      <w:r>
        <w:rPr>
          <w:rFonts w:hint="eastAsia" w:ascii="宋体" w:hAnsi="宋体"/>
          <w:b/>
          <w:color w:val="auto"/>
          <w:sz w:val="28"/>
          <w:szCs w:val="28"/>
          <w:highlight w:val="none"/>
        </w:rPr>
        <w:t xml:space="preserve">残疾人福利性单位声明函</w:t>
      </w:r>
      <w:bookmarkEnd w:id="66"/>
      <w:r/>
      <w:bookmarkEnd w:id="67"/>
      <w:r/>
      <w:r/>
    </w:p>
    <w:p>
      <w:pPr>
        <w:ind w:firstLine="444"/>
        <w:spacing w:line="580" w:lineRule="exact"/>
        <w:rPr>
          <w:rFonts w:ascii="宋体" w:hAnsi="宋体"/>
          <w:color w:val="auto"/>
          <w:spacing w:val="6"/>
          <w:szCs w:val="21"/>
          <w:highlight w:val="none"/>
        </w:rPr>
      </w:pPr>
      <w:r>
        <w:rPr>
          <w:rFonts w:hint="eastAsia" w:ascii="宋体" w:hAnsi="宋体"/>
          <w:color w:val="auto"/>
          <w:spacing w:val="6"/>
          <w:szCs w:val="21"/>
          <w:highlight w:val="none"/>
        </w:rPr>
        <w:t xml:space="preserve">本单位郑重声明，根据《财政部  民政部  中国残疾人联合会关于促进残疾人就业政府采购政策的通知》（财库</w:t>
      </w:r>
      <w:r>
        <w:rPr>
          <w:rFonts w:hint="eastAsia" w:ascii="宋体" w:hAnsi="宋体"/>
          <w:color w:val="auto"/>
          <w:szCs w:val="21"/>
          <w:highlight w:val="none"/>
        </w:rPr>
        <w:t xml:space="preserve">〔2017〕141</w:t>
      </w:r>
      <w:r>
        <w:rPr>
          <w:rFonts w:hint="eastAsia" w:ascii="宋体" w:hAnsi="宋体"/>
          <w:color w:val="auto"/>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ascii="宋体" w:hAnsi="宋体"/>
          <w:color w:val="auto"/>
          <w:spacing w:val="6"/>
          <w:szCs w:val="21"/>
          <w:highlight w:val="none"/>
        </w:rPr>
      </w:pPr>
      <w:r>
        <w:rPr>
          <w:rFonts w:hint="eastAsia" w:ascii="宋体" w:hAnsi="宋体"/>
          <w:color w:val="auto"/>
          <w:spacing w:val="6"/>
          <w:szCs w:val="21"/>
          <w:highlight w:val="none"/>
        </w:rPr>
        <w:t xml:space="preserve">本单位对上述声明的真实性负责。如有虚假，将依法承担相应责任。</w:t>
      </w:r>
      <w:r/>
    </w:p>
    <w:p>
      <w:pPr>
        <w:ind w:right="1560" w:firstLine="444"/>
        <w:jc w:val="center"/>
        <w:spacing w:line="580" w:lineRule="exact"/>
        <w:tabs>
          <w:tab w:val="left" w:pos="4860" w:leader="none"/>
        </w:tabs>
        <w:rPr>
          <w:rFonts w:ascii="宋体" w:hAnsi="宋体"/>
          <w:color w:val="auto"/>
          <w:spacing w:val="6"/>
          <w:szCs w:val="21"/>
          <w:highlight w:val="none"/>
        </w:rPr>
      </w:pPr>
      <w:r>
        <w:rPr>
          <w:rFonts w:hint="eastAsia" w:ascii="宋体" w:hAnsi="宋体"/>
          <w:color w:val="auto"/>
          <w:spacing w:val="6"/>
          <w:szCs w:val="21"/>
          <w:highlight w:val="none"/>
        </w:rPr>
        <w:t xml:space="preserve">                    单位名称（加盖CA电子公章）：</w:t>
      </w:r>
      <w:r/>
    </w:p>
    <w:p>
      <w:pPr>
        <w:spacing w:line="360" w:lineRule="auto"/>
        <w:rPr>
          <w:rFonts w:ascii="宋体" w:hAnsi="宋体"/>
          <w:color w:val="auto"/>
          <w:spacing w:val="6"/>
          <w:szCs w:val="21"/>
          <w:highlight w:val="none"/>
        </w:rPr>
      </w:pPr>
      <w:r>
        <w:rPr>
          <w:rFonts w:hint="eastAsia" w:ascii="宋体" w:hAnsi="宋体"/>
          <w:color w:val="auto"/>
          <w:spacing w:val="6"/>
          <w:szCs w:val="21"/>
          <w:highlight w:val="none"/>
        </w:rPr>
        <w:t xml:space="preserve">                                       日  期：</w:t>
      </w:r>
      <w:r/>
    </w:p>
    <w:p>
      <w:pPr>
        <w:pStyle w:val="925"/>
        <w:numPr>
          <w:ilvl w:val="0"/>
          <w:numId w:val="25"/>
        </w:numPr>
        <w:ind w:left="0" w:firstLine="0"/>
        <w:spacing w:line="360" w:lineRule="auto"/>
        <w:tabs>
          <w:tab w:val="clear" w:pos="0" w:leader="none"/>
          <w:tab w:val="left" w:pos="420" w:leader="none"/>
          <w:tab w:val="clear" w:pos="5250" w:leader="none"/>
        </w:tabs>
        <w:rPr>
          <w:rFonts w:ascii="宋体" w:hAnsi="宋体"/>
          <w:b/>
          <w:color w:val="auto"/>
          <w:highlight w:val="none"/>
        </w:rPr>
        <w:outlineLvl w:val="0"/>
      </w:pPr>
      <w:r>
        <w:rPr>
          <w:rFonts w:ascii="宋体" w:hAnsi="宋体"/>
          <w:color w:val="auto"/>
          <w:spacing w:val="6"/>
          <w:szCs w:val="21"/>
          <w:highlight w:val="none"/>
        </w:rPr>
        <w:br w:type="page" w:clear="all"/>
      </w:r>
      <w:r/>
    </w:p>
    <w:p>
      <w:pPr>
        <w:pStyle w:val="925"/>
        <w:numPr>
          <w:ilvl w:val="0"/>
          <w:numId w:val="0"/>
        </w:numPr>
        <w:spacing w:line="360" w:lineRule="auto"/>
        <w:tabs>
          <w:tab w:val="left" w:pos="420" w:leader="none"/>
          <w:tab w:val="clear" w:pos="5250" w:leader="none"/>
        </w:tabs>
        <w:rPr>
          <w:rFonts w:hint="default" w:ascii="宋体" w:hAnsi="宋体" w:eastAsia="宋体"/>
          <w:b/>
          <w:color w:val="auto"/>
          <w:sz w:val="21"/>
          <w:szCs w:val="21"/>
          <w:highlight w:val="none"/>
          <w:lang w:val="en-US" w:eastAsia="zh-CN"/>
        </w:rPr>
        <w:outlineLvl w:val="0"/>
      </w:pPr>
      <w:r>
        <w:rPr>
          <w:rFonts w:hint="eastAsia" w:ascii="宋体" w:hAnsi="宋体"/>
          <w:b/>
          <w:color w:val="auto"/>
          <w:sz w:val="21"/>
          <w:szCs w:val="21"/>
          <w:highlight w:val="none"/>
          <w:lang w:val="en-US" w:eastAsia="zh-CN"/>
        </w:rPr>
        <w:t xml:space="preserve">格式11、</w:t>
      </w:r>
      <w:r/>
    </w:p>
    <w:p>
      <w:pPr>
        <w:jc w:val="center"/>
        <w:rPr>
          <w:rFonts w:hint="eastAsia" w:ascii="宋体" w:hAnsi="宋体" w:eastAsia="宋体" w:cs="Times New Roman"/>
          <w:b/>
          <w:color w:val="auto"/>
          <w:sz w:val="28"/>
          <w:szCs w:val="28"/>
          <w:highlight w:val="none"/>
          <w:lang w:val="zh-CN"/>
        </w:rPr>
      </w:pPr>
      <w:r>
        <w:rPr>
          <w:rFonts w:hint="eastAsia" w:ascii="宋体" w:hAnsi="宋体" w:eastAsia="宋体" w:cs="Times New Roman"/>
          <w:b/>
          <w:color w:val="auto"/>
          <w:sz w:val="28"/>
          <w:szCs w:val="28"/>
          <w:highlight w:val="none"/>
          <w:lang w:val="zh-CN"/>
        </w:rPr>
        <w:t xml:space="preserve">投标（响应）保证承诺书</w:t>
      </w:r>
      <w:r/>
    </w:p>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苏州市原鑫招投标咨询服务有限公司</w:t>
      </w:r>
      <w:r/>
    </w:p>
    <w:p>
      <w:pPr>
        <w:ind w:firstLine="420"/>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（项目名称和采购编号）</w:t>
      </w:r>
      <w:r>
        <w:rPr>
          <w:rFonts w:hint="eastAsia" w:ascii="宋体" w:hAnsi="宋体" w:cs="宋体"/>
          <w:color w:val="auto"/>
          <w:szCs w:val="21"/>
          <w:highlight w:val="none"/>
        </w:rPr>
        <w:t xml:space="preserve">的投标（响应）,并做出如下承诺：</w:t>
      </w:r>
      <w:r/>
    </w:p>
    <w:p>
      <w:pPr>
        <w:numPr>
          <w:ilvl w:val="0"/>
          <w:numId w:val="26"/>
        </w:numPr>
        <w:ind w:left="431" w:hanging="431"/>
        <w:jc w:val="left"/>
        <w:spacing w:line="520" w:lineRule="exact"/>
        <w:widowControl/>
        <w:tabs>
          <w:tab w:val="left" w:pos="426" w:leader="none"/>
        </w:tabs>
        <w:rPr>
          <w:rFonts w:ascii="宋体" w:hAnsi="宋体" w:cs="宋体"/>
          <w:color w:val="auto"/>
          <w:szCs w:val="21"/>
          <w:highlight w:val="none"/>
        </w:rPr>
      </w:pPr>
      <w:r>
        <w:rPr>
          <w:rFonts w:hint="eastAsia" w:ascii="宋体" w:hAnsi="宋体" w:cs="宋体"/>
          <w:color w:val="auto"/>
          <w:szCs w:val="21"/>
          <w:highlight w:val="none"/>
        </w:rPr>
        <w:t xml:space="preserve">除不可抗力外，我单位如果发生以下行为，将在行为发生的10个工作日内，向贵方</w:t>
      </w:r>
      <w:r>
        <w:rPr>
          <w:rFonts w:hint="eastAsia" w:ascii="宋体" w:hAnsi="宋体" w:cs="宋体"/>
          <w:color w:val="auto"/>
          <w:szCs w:val="21"/>
          <w:highlight w:val="none"/>
          <w:u w:val="single"/>
        </w:rPr>
        <w:t xml:space="preserve">（或采购人）</w:t>
      </w:r>
      <w:r>
        <w:rPr>
          <w:rFonts w:hint="eastAsia" w:ascii="宋体" w:hAnsi="宋体" w:cs="宋体"/>
          <w:color w:val="auto"/>
          <w:szCs w:val="21"/>
          <w:highlight w:val="none"/>
        </w:rPr>
        <w:t xml:space="preserve">支付本采购文件公布的预算金额（或最高限价）的2%作为违约赔偿金（数量不确定的单价采购须约定具体金额）。</w:t>
      </w:r>
      <w:r/>
    </w:p>
    <w:p>
      <w:pPr>
        <w:numPr>
          <w:ilvl w:val="0"/>
          <w:numId w:val="27"/>
        </w:numPr>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自投标（响应）截止时间至本项目发布中标（成交）公告为止，撤销投标（响应）；</w:t>
      </w:r>
      <w:r/>
    </w:p>
    <w:p>
      <w:pPr>
        <w:numPr>
          <w:ilvl w:val="0"/>
          <w:numId w:val="27"/>
        </w:numPr>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中标（成交）后不依法与采购人签订合同；</w:t>
      </w:r>
      <w:r/>
    </w:p>
    <w:p>
      <w:pPr>
        <w:numPr>
          <w:ilvl w:val="0"/>
          <w:numId w:val="27"/>
        </w:numPr>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中标（成交）后不按本采购文件规定向采购人提交履约保证金；</w:t>
      </w:r>
      <w:r/>
    </w:p>
    <w:p>
      <w:pPr>
        <w:numPr>
          <w:ilvl w:val="0"/>
          <w:numId w:val="27"/>
        </w:numPr>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中标（成交）后不按本采购文件规定向贵方缴纳采购代理费。</w:t>
      </w:r>
      <w:r/>
    </w:p>
    <w:p>
      <w:pPr>
        <w:numPr>
          <w:ilvl w:val="0"/>
          <w:numId w:val="26"/>
        </w:numPr>
        <w:ind w:left="431" w:hanging="431"/>
        <w:jc w:val="left"/>
        <w:spacing w:line="520" w:lineRule="exact"/>
        <w:widowControl/>
        <w:tabs>
          <w:tab w:val="left" w:pos="426" w:leader="none"/>
        </w:tabs>
        <w:rPr>
          <w:rFonts w:ascii="宋体" w:hAnsi="宋体" w:cs="宋体"/>
          <w:color w:val="auto"/>
          <w:szCs w:val="21"/>
          <w:highlight w:val="none"/>
        </w:rPr>
      </w:pPr>
      <w:r>
        <w:rPr>
          <w:rFonts w:hint="eastAsia" w:ascii="宋体" w:hAnsi="宋体" w:cs="宋体"/>
          <w:color w:val="auto"/>
          <w:szCs w:val="21"/>
          <w:highlight w:val="none"/>
        </w:rPr>
        <w:t xml:space="preserve">我单位知晓上述行为的法律后果，承认本承诺书作为贵方（或采购人）要求我单位履行违约赔偿义务的依据作用。</w:t>
      </w:r>
      <w:r/>
    </w:p>
    <w:p>
      <w:pPr>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424"/>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：（加盖CA电子公章）</w:t>
      </w:r>
      <w:r/>
    </w:p>
    <w:p>
      <w:pPr>
        <w:ind w:firstLine="424"/>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 xml:space="preserve">                                   </w:t>
      </w:r>
      <w:r/>
    </w:p>
    <w:p>
      <w:pPr>
        <w:ind w:firstLine="424"/>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电话：</w:t>
      </w:r>
      <w:r>
        <w:rPr>
          <w:rFonts w:hint="eastAsia" w:ascii="宋体" w:hAnsi="宋体" w:cs="宋体"/>
          <w:color w:val="auto"/>
          <w:szCs w:val="21"/>
          <w:highlight w:val="none"/>
          <w:u w:val="single"/>
        </w:rPr>
        <w:t xml:space="preserve">                          </w:t>
      </w:r>
      <w:r/>
    </w:p>
    <w:p>
      <w:pPr>
        <w:ind w:firstLine="424"/>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传真：</w:t>
      </w:r>
      <w:r>
        <w:rPr>
          <w:rFonts w:hint="eastAsia" w:ascii="宋体" w:hAnsi="宋体" w:cs="宋体"/>
          <w:color w:val="auto"/>
          <w:szCs w:val="21"/>
          <w:highlight w:val="none"/>
          <w:u w:val="single"/>
        </w:rPr>
        <w:t xml:space="preserve">                          </w:t>
      </w:r>
      <w:r/>
    </w:p>
    <w:p>
      <w:pPr>
        <w:ind w:firstLine="424"/>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电子邮件：</w:t>
      </w:r>
      <w:r>
        <w:rPr>
          <w:rFonts w:hint="eastAsia" w:ascii="宋体" w:hAnsi="宋体" w:cs="宋体"/>
          <w:color w:val="auto"/>
          <w:szCs w:val="21"/>
          <w:highlight w:val="none"/>
          <w:u w:val="single"/>
        </w:rPr>
        <w:t xml:space="preserve">                                     </w:t>
      </w:r>
      <w:r/>
    </w:p>
    <w:p>
      <w:pPr>
        <w:ind w:firstLine="424"/>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邮编：</w:t>
      </w:r>
      <w:r>
        <w:rPr>
          <w:rFonts w:hint="eastAsia" w:ascii="宋体" w:hAnsi="宋体" w:cs="宋体"/>
          <w:color w:val="auto"/>
          <w:szCs w:val="21"/>
          <w:highlight w:val="none"/>
          <w:u w:val="single"/>
        </w:rPr>
        <w:t xml:space="preserve">                                      </w:t>
      </w:r>
      <w:r/>
    </w:p>
    <w:p>
      <w:pPr>
        <w:ind w:firstLine="424"/>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法定代表人或委托代理人(签字或签章)：</w:t>
      </w:r>
      <w:r/>
    </w:p>
    <w:p>
      <w:pPr>
        <w:ind w:firstLine="424"/>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日期：</w:t>
      </w:r>
      <w:r/>
    </w:p>
    <w:p>
      <w:pPr>
        <w:pStyle w:val="925"/>
        <w:numPr>
          <w:ilvl w:val="0"/>
          <w:numId w:val="25"/>
        </w:numPr>
        <w:ind w:left="0" w:firstLine="0"/>
        <w:spacing w:line="360" w:lineRule="auto"/>
        <w:tabs>
          <w:tab w:val="clear" w:pos="0" w:leader="none"/>
          <w:tab w:val="left" w:pos="420" w:leader="none"/>
          <w:tab w:val="clear" w:pos="5250" w:leader="none"/>
        </w:tabs>
        <w:rPr>
          <w:rFonts w:ascii="宋体" w:hAnsi="宋体"/>
          <w:b/>
          <w:color w:val="auto"/>
          <w:highlight w:val="none"/>
        </w:rPr>
        <w:outlineLvl w:val="0"/>
      </w:pPr>
      <w:r>
        <w:rPr>
          <w:rFonts w:ascii="宋体" w:hAnsi="宋体"/>
          <w:color w:val="auto"/>
          <w:highlight w:val="none"/>
        </w:rPr>
        <w:br w:type="page" w:clear="all"/>
      </w:r>
      <w:r/>
    </w:p>
    <w:p>
      <w:pPr>
        <w:pStyle w:val="925"/>
        <w:numPr>
          <w:ilvl w:val="0"/>
          <w:numId w:val="0"/>
        </w:numPr>
        <w:spacing w:line="360" w:lineRule="auto"/>
        <w:tabs>
          <w:tab w:val="left" w:pos="420" w:leader="none"/>
          <w:tab w:val="clear" w:pos="5250" w:leader="none"/>
        </w:tabs>
        <w:rPr>
          <w:rFonts w:hint="default" w:ascii="宋体" w:hAnsi="宋体" w:eastAsia="宋体"/>
          <w:b/>
          <w:color w:val="auto"/>
          <w:sz w:val="21"/>
          <w:szCs w:val="21"/>
          <w:highlight w:val="none"/>
          <w:lang w:val="en-US" w:eastAsia="zh-CN"/>
        </w:rPr>
        <w:outlineLvl w:val="0"/>
      </w:pPr>
      <w:r>
        <w:rPr>
          <w:rFonts w:hint="eastAsia" w:ascii="宋体" w:hAnsi="宋体"/>
          <w:b/>
          <w:color w:val="auto"/>
          <w:sz w:val="21"/>
          <w:szCs w:val="21"/>
          <w:highlight w:val="none"/>
          <w:lang w:val="en-US" w:eastAsia="zh-CN"/>
        </w:rPr>
        <w:t xml:space="preserve">格式12、</w:t>
      </w:r>
      <w:r/>
    </w:p>
    <w:p>
      <w:pPr>
        <w:jc w:val="center"/>
        <w:rPr>
          <w:rFonts w:hint="eastAsia"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r>
      <w:r/>
    </w:p>
    <w:p>
      <w:pPr>
        <w:jc w:val="center"/>
        <w:rPr>
          <w:rFonts w:hint="eastAsia"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lang w:val="en-US" w:eastAsia="zh-CN"/>
        </w:rPr>
        <w:t xml:space="preserve">供应商</w:t>
      </w:r>
      <w:r>
        <w:rPr>
          <w:rFonts w:hint="eastAsia" w:ascii="宋体" w:hAnsi="宋体" w:eastAsia="宋体" w:cs="Times New Roman"/>
          <w:b/>
          <w:color w:val="auto"/>
          <w:sz w:val="28"/>
          <w:szCs w:val="28"/>
          <w:highlight w:val="none"/>
        </w:rPr>
        <w:t xml:space="preserve">与其他单位存在控股、管理关系情况表</w:t>
      </w:r>
      <w:r/>
    </w:p>
    <w:tbl>
      <w:tblPr>
        <w:tblStyle w:val="918"/>
        <w:tblW w:w="1015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0"/>
        <w:gridCol w:w="1704"/>
        <w:gridCol w:w="1506"/>
        <w:gridCol w:w="1580"/>
        <w:gridCol w:w="1185"/>
        <w:gridCol w:w="1711"/>
        <w:gridCol w:w="1268"/>
      </w:tblGrid>
      <w:tr>
        <w:trPr>
          <w:jc w:val="center"/>
          <w:trHeight w:val="766"/>
        </w:trPr>
        <w:tc>
          <w:tcPr>
            <w:gridSpan w:val="4"/>
            <w:tcW w:w="5990" w:type="dxa"/>
            <w:vAlign w:val="center"/>
            <w:textDirection w:val="lrTb"/>
            <w:noWrap w:val="false"/>
          </w:tcPr>
          <w:p>
            <w:pPr>
              <w:jc w:val="center"/>
              <w:widowControl/>
              <w:rPr>
                <w:rFonts w:ascii="宋体" w:hAnsi="宋体"/>
                <w:b/>
                <w:color w:val="auto"/>
                <w:szCs w:val="21"/>
                <w:highlight w:val="none"/>
              </w:rPr>
            </w:pPr>
            <w:r>
              <w:rPr>
                <w:rFonts w:hint="eastAsia" w:ascii="宋体" w:hAnsi="宋体"/>
                <w:b/>
                <w:color w:val="auto"/>
                <w:szCs w:val="21"/>
                <w:highlight w:val="none"/>
              </w:rPr>
              <w:t xml:space="preserve">与</w:t>
            </w:r>
            <w:r>
              <w:rPr>
                <w:rFonts w:hint="eastAsia" w:ascii="宋体" w:hAnsi="宋体"/>
                <w:b/>
                <w:color w:val="auto"/>
                <w:szCs w:val="21"/>
                <w:highlight w:val="none"/>
                <w:lang w:val="en-US" w:eastAsia="zh-CN"/>
              </w:rPr>
              <w:t xml:space="preserve">供应商</w:t>
            </w:r>
            <w:r>
              <w:rPr>
                <w:rFonts w:hint="eastAsia" w:ascii="宋体" w:hAnsi="宋体"/>
                <w:b/>
                <w:color w:val="auto"/>
                <w:szCs w:val="21"/>
                <w:highlight w:val="none"/>
              </w:rPr>
              <w:t xml:space="preserve">存在直接股权关系</w:t>
            </w:r>
            <w:r/>
          </w:p>
        </w:tc>
        <w:tc>
          <w:tcPr>
            <w:gridSpan w:val="3"/>
            <w:tcW w:w="4164" w:type="dxa"/>
            <w:vAlign w:val="center"/>
            <w:textDirection w:val="lrTb"/>
            <w:noWrap w:val="false"/>
          </w:tcPr>
          <w:p>
            <w:pPr>
              <w:jc w:val="center"/>
              <w:widowControl/>
              <w:rPr>
                <w:rFonts w:ascii="宋体" w:hAnsi="宋体"/>
                <w:b/>
                <w:color w:val="auto"/>
                <w:szCs w:val="21"/>
                <w:highlight w:val="none"/>
              </w:rPr>
            </w:pPr>
            <w:r>
              <w:rPr>
                <w:rFonts w:hint="eastAsia" w:ascii="宋体" w:hAnsi="宋体"/>
                <w:b/>
                <w:color w:val="auto"/>
                <w:szCs w:val="21"/>
                <w:highlight w:val="none"/>
              </w:rPr>
              <w:t xml:space="preserve">与</w:t>
            </w:r>
            <w:r>
              <w:rPr>
                <w:rFonts w:hint="eastAsia" w:ascii="宋体" w:hAnsi="宋体"/>
                <w:b/>
                <w:color w:val="auto"/>
                <w:szCs w:val="21"/>
                <w:highlight w:val="none"/>
                <w:lang w:val="en-US" w:eastAsia="zh-CN"/>
              </w:rPr>
              <w:t xml:space="preserve">供应商</w:t>
            </w:r>
            <w:r>
              <w:rPr>
                <w:rFonts w:hint="eastAsia" w:ascii="宋体" w:hAnsi="宋体"/>
                <w:b/>
                <w:color w:val="auto"/>
                <w:szCs w:val="21"/>
                <w:highlight w:val="none"/>
              </w:rPr>
              <w:t xml:space="preserve">存在直接管理关系</w:t>
            </w:r>
            <w:r/>
          </w:p>
        </w:tc>
      </w:tr>
      <w:tr>
        <w:trPr>
          <w:jc w:val="center"/>
          <w:trHeight w:val="768"/>
        </w:trPr>
        <w:tc>
          <w:tcPr>
            <w:tcW w:w="1200" w:type="dxa"/>
            <w:vAlign w:val="center"/>
            <w:textDirection w:val="lrTb"/>
            <w:noWrap w:val="false"/>
          </w:tcPr>
          <w:p>
            <w:pPr>
              <w:jc w:val="center"/>
              <w:widowControl/>
              <w:rPr>
                <w:rFonts w:ascii="宋体" w:hAnsi="宋体"/>
                <w:b/>
                <w:color w:val="auto"/>
                <w:szCs w:val="21"/>
                <w:highlight w:val="none"/>
              </w:rPr>
            </w:pPr>
            <w:r>
              <w:rPr>
                <w:rFonts w:hint="eastAsia" w:ascii="宋体" w:hAnsi="宋体"/>
                <w:b/>
                <w:color w:val="auto"/>
                <w:szCs w:val="21"/>
                <w:highlight w:val="none"/>
              </w:rPr>
              <w:t xml:space="preserve">单位名称</w:t>
            </w:r>
            <w:r/>
          </w:p>
        </w:tc>
        <w:tc>
          <w:tcPr>
            <w:tcW w:w="1704" w:type="dxa"/>
            <w:vAlign w:val="center"/>
            <w:textDirection w:val="lrTb"/>
            <w:noWrap w:val="false"/>
          </w:tcPr>
          <w:p>
            <w:pPr>
              <w:jc w:val="center"/>
              <w:widowControl/>
              <w:rPr>
                <w:rFonts w:ascii="宋体" w:hAnsi="宋体"/>
                <w:b/>
                <w:color w:val="auto"/>
                <w:szCs w:val="21"/>
                <w:highlight w:val="none"/>
              </w:rPr>
            </w:pPr>
            <w:r>
              <w:rPr>
                <w:rFonts w:hint="eastAsia" w:ascii="宋体" w:hAnsi="宋体"/>
                <w:b/>
                <w:color w:val="auto"/>
                <w:szCs w:val="21"/>
                <w:highlight w:val="none"/>
              </w:rPr>
              <w:t xml:space="preserve">是否为大型企业</w:t>
            </w:r>
            <w:r/>
          </w:p>
          <w:p>
            <w:pPr>
              <w:jc w:val="center"/>
              <w:widowControl/>
              <w:rPr>
                <w:rFonts w:ascii="宋体" w:hAnsi="宋体"/>
                <w:b/>
                <w:color w:val="auto"/>
                <w:szCs w:val="21"/>
                <w:highlight w:val="none"/>
              </w:rPr>
            </w:pPr>
            <w:r>
              <w:rPr>
                <w:rFonts w:hint="eastAsia" w:ascii="宋体" w:hAnsi="宋体"/>
                <w:b/>
                <w:color w:val="auto"/>
                <w:szCs w:val="21"/>
                <w:highlight w:val="none"/>
              </w:rPr>
              <w:t xml:space="preserve">（填写“是”或 “否”）</w:t>
            </w:r>
            <w:r/>
          </w:p>
        </w:tc>
        <w:tc>
          <w:tcPr>
            <w:tcW w:w="1506" w:type="dxa"/>
            <w:textDirection w:val="lrTb"/>
            <w:noWrap w:val="false"/>
          </w:tcPr>
          <w:p>
            <w:pPr>
              <w:jc w:val="center"/>
              <w:widowControl/>
              <w:rPr>
                <w:rFonts w:ascii="宋体" w:hAnsi="宋体"/>
                <w:b/>
                <w:color w:val="auto"/>
                <w:szCs w:val="21"/>
                <w:highlight w:val="none"/>
              </w:rPr>
            </w:pPr>
            <w:r>
              <w:rPr>
                <w:rFonts w:hint="eastAsia" w:ascii="宋体" w:hAnsi="宋体"/>
                <w:b/>
                <w:color w:val="auto"/>
                <w:szCs w:val="21"/>
                <w:highlight w:val="none"/>
              </w:rPr>
              <w:t xml:space="preserve">是否直接控股</w:t>
            </w:r>
            <w:r/>
          </w:p>
          <w:p>
            <w:pPr>
              <w:jc w:val="center"/>
              <w:widowControl/>
              <w:rPr>
                <w:rFonts w:ascii="宋体" w:hAnsi="宋体"/>
                <w:b/>
                <w:color w:val="auto"/>
                <w:szCs w:val="21"/>
                <w:highlight w:val="none"/>
              </w:rPr>
            </w:pPr>
            <w:r>
              <w:rPr>
                <w:rFonts w:hint="eastAsia" w:ascii="宋体" w:hAnsi="宋体"/>
                <w:b/>
                <w:color w:val="auto"/>
                <w:szCs w:val="21"/>
                <w:highlight w:val="none"/>
              </w:rPr>
              <w:t xml:space="preserve">（填写“是”或 “否”）</w:t>
            </w:r>
            <w:r/>
          </w:p>
        </w:tc>
        <w:tc>
          <w:tcPr>
            <w:tcW w:w="1580" w:type="dxa"/>
            <w:vAlign w:val="center"/>
            <w:textDirection w:val="lrTb"/>
            <w:noWrap w:val="false"/>
          </w:tcPr>
          <w:p>
            <w:pPr>
              <w:jc w:val="center"/>
              <w:widowControl/>
              <w:rPr>
                <w:rFonts w:ascii="宋体" w:hAnsi="宋体"/>
                <w:b/>
                <w:color w:val="auto"/>
                <w:szCs w:val="21"/>
                <w:highlight w:val="none"/>
              </w:rPr>
            </w:pPr>
            <w:r>
              <w:rPr>
                <w:rFonts w:hint="eastAsia" w:ascii="宋体" w:hAnsi="宋体"/>
                <w:b/>
                <w:color w:val="auto"/>
                <w:szCs w:val="21"/>
                <w:highlight w:val="none"/>
              </w:rPr>
              <w:t xml:space="preserve">直接控股关系情况说明（持股比例等）</w:t>
            </w:r>
            <w:r/>
          </w:p>
        </w:tc>
        <w:tc>
          <w:tcPr>
            <w:tcW w:w="1185" w:type="dxa"/>
            <w:vAlign w:val="center"/>
            <w:textDirection w:val="lrTb"/>
            <w:noWrap w:val="false"/>
          </w:tcPr>
          <w:p>
            <w:pPr>
              <w:jc w:val="center"/>
              <w:widowControl/>
              <w:rPr>
                <w:rFonts w:ascii="宋体" w:hAnsi="宋体"/>
                <w:b/>
                <w:color w:val="auto"/>
                <w:szCs w:val="21"/>
                <w:highlight w:val="none"/>
              </w:rPr>
            </w:pPr>
            <w:r>
              <w:rPr>
                <w:rFonts w:hint="eastAsia" w:ascii="宋体" w:hAnsi="宋体"/>
                <w:b/>
                <w:color w:val="auto"/>
                <w:szCs w:val="21"/>
                <w:highlight w:val="none"/>
              </w:rPr>
              <w:t xml:space="preserve">单位名称</w:t>
            </w:r>
            <w:r/>
          </w:p>
        </w:tc>
        <w:tc>
          <w:tcPr>
            <w:tcW w:w="1711" w:type="dxa"/>
            <w:vAlign w:val="center"/>
            <w:textDirection w:val="lrTb"/>
            <w:noWrap w:val="false"/>
          </w:tcPr>
          <w:p>
            <w:pPr>
              <w:jc w:val="center"/>
              <w:widowControl/>
              <w:rPr>
                <w:rFonts w:ascii="宋体" w:hAnsi="宋体"/>
                <w:b/>
                <w:color w:val="auto"/>
                <w:szCs w:val="21"/>
                <w:highlight w:val="none"/>
              </w:rPr>
            </w:pPr>
            <w:r>
              <w:rPr>
                <w:rFonts w:hint="eastAsia" w:ascii="宋体" w:hAnsi="宋体"/>
                <w:b/>
                <w:color w:val="auto"/>
                <w:szCs w:val="21"/>
                <w:highlight w:val="none"/>
              </w:rPr>
              <w:t xml:space="preserve">是否为大型企业</w:t>
            </w:r>
            <w:r/>
          </w:p>
          <w:p>
            <w:pPr>
              <w:jc w:val="center"/>
              <w:widowControl/>
              <w:rPr>
                <w:rFonts w:ascii="宋体" w:hAnsi="宋体"/>
                <w:b/>
                <w:color w:val="auto"/>
                <w:szCs w:val="21"/>
                <w:highlight w:val="none"/>
              </w:rPr>
            </w:pPr>
            <w:r>
              <w:rPr>
                <w:rFonts w:hint="eastAsia" w:ascii="宋体" w:hAnsi="宋体"/>
                <w:b/>
                <w:color w:val="auto"/>
                <w:szCs w:val="21"/>
                <w:highlight w:val="none"/>
              </w:rPr>
              <w:t xml:space="preserve">（填写“是”或 “否”）</w:t>
            </w:r>
            <w:r/>
          </w:p>
        </w:tc>
        <w:tc>
          <w:tcPr>
            <w:tcW w:w="1268" w:type="dxa"/>
            <w:vAlign w:val="center"/>
            <w:textDirection w:val="lrTb"/>
            <w:noWrap w:val="false"/>
          </w:tcPr>
          <w:p>
            <w:pPr>
              <w:jc w:val="center"/>
              <w:widowControl/>
              <w:rPr>
                <w:rFonts w:ascii="宋体" w:hAnsi="宋体"/>
                <w:b/>
                <w:color w:val="auto"/>
                <w:szCs w:val="21"/>
                <w:highlight w:val="none"/>
              </w:rPr>
            </w:pPr>
            <w:r>
              <w:rPr>
                <w:rFonts w:hint="eastAsia" w:ascii="宋体" w:hAnsi="宋体"/>
                <w:b/>
                <w:color w:val="auto"/>
                <w:szCs w:val="21"/>
                <w:highlight w:val="none"/>
              </w:rPr>
              <w:t xml:space="preserve">直接管理关系情况说明</w:t>
            </w:r>
            <w:r/>
          </w:p>
        </w:tc>
      </w:tr>
      <w:tr>
        <w:trPr>
          <w:jc w:val="center"/>
          <w:trHeight w:val="850"/>
        </w:trPr>
        <w:tc>
          <w:tcPr>
            <w:tcW w:w="1200"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704"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506"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580"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185"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711"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268"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r>
      <w:tr>
        <w:trPr>
          <w:jc w:val="center"/>
          <w:trHeight w:val="850"/>
        </w:trPr>
        <w:tc>
          <w:tcPr>
            <w:tcW w:w="1200"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704"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506"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580"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185"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711"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268"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r>
      <w:tr>
        <w:trPr>
          <w:jc w:val="center"/>
          <w:trHeight w:val="850"/>
        </w:trPr>
        <w:tc>
          <w:tcPr>
            <w:tcW w:w="1200"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704"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506"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580"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185"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711"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268"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r>
      <w:tr>
        <w:trPr>
          <w:jc w:val="center"/>
          <w:trHeight w:val="850"/>
        </w:trPr>
        <w:tc>
          <w:tcPr>
            <w:tcW w:w="1200"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704"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506"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580"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185"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711"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268"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r>
      <w:tr>
        <w:trPr>
          <w:jc w:val="center"/>
          <w:trHeight w:val="850"/>
        </w:trPr>
        <w:tc>
          <w:tcPr>
            <w:tcW w:w="1200"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704"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506"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580"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185"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711"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268"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r>
      <w:tr>
        <w:trPr>
          <w:jc w:val="center"/>
          <w:trHeight w:val="850"/>
        </w:trPr>
        <w:tc>
          <w:tcPr>
            <w:tcW w:w="1200"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704"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506"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580"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185"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711"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268"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r>
    </w:tbl>
    <w:p>
      <w:pPr>
        <w:ind w:firstLine="566"/>
        <w:spacing w:line="360" w:lineRule="auto"/>
        <w:rPr>
          <w:rFonts w:ascii="宋体" w:hAnsi="宋体"/>
          <w:b/>
          <w:color w:val="auto"/>
          <w:szCs w:val="21"/>
          <w:highlight w:val="none"/>
        </w:rPr>
        <w:outlineLvl w:val="1"/>
      </w:pPr>
      <w:r>
        <w:rPr>
          <w:rFonts w:hint="eastAsia" w:ascii="宋体" w:hAnsi="宋体"/>
          <w:b/>
          <w:color w:val="auto"/>
          <w:szCs w:val="21"/>
          <w:highlight w:val="none"/>
        </w:rPr>
        <w:t xml:space="preserve">注：1、本表仅须填写与</w:t>
      </w:r>
      <w:r>
        <w:rPr>
          <w:rFonts w:hint="eastAsia" w:ascii="宋体" w:hAnsi="宋体"/>
          <w:b/>
          <w:color w:val="auto"/>
          <w:szCs w:val="21"/>
          <w:highlight w:val="none"/>
          <w:lang w:val="en-US" w:eastAsia="zh-CN"/>
        </w:rPr>
        <w:t xml:space="preserve">供应商</w:t>
      </w:r>
      <w:r>
        <w:rPr>
          <w:rFonts w:hint="eastAsia" w:ascii="宋体" w:hAnsi="宋体"/>
          <w:b/>
          <w:color w:val="auto"/>
          <w:szCs w:val="21"/>
          <w:highlight w:val="none"/>
        </w:rPr>
        <w:t xml:space="preserve">存在直接股权、管理关系的企业情况。</w:t>
      </w:r>
      <w:r>
        <w:rPr>
          <w:rFonts w:hint="eastAsia" w:ascii="宋体" w:hAnsi="宋体"/>
          <w:b/>
          <w:color w:val="auto"/>
          <w:szCs w:val="21"/>
          <w:highlight w:val="none"/>
          <w:lang w:val="en-US" w:eastAsia="zh-CN"/>
        </w:rPr>
        <w:t xml:space="preserve">供应商</w:t>
      </w:r>
      <w:r>
        <w:rPr>
          <w:rFonts w:hint="eastAsia" w:ascii="宋体" w:hAnsi="宋体"/>
          <w:b/>
          <w:color w:val="auto"/>
          <w:szCs w:val="21"/>
          <w:highlight w:val="none"/>
        </w:rPr>
        <w:t xml:space="preserve">应按上表要求据实填写，如填写“无”或不填写，均视为</w:t>
      </w:r>
      <w:r>
        <w:rPr>
          <w:rFonts w:hint="eastAsia" w:ascii="宋体" w:hAnsi="宋体"/>
          <w:b/>
          <w:color w:val="auto"/>
          <w:szCs w:val="21"/>
          <w:highlight w:val="none"/>
          <w:lang w:val="en-US" w:eastAsia="zh-CN"/>
        </w:rPr>
        <w:t xml:space="preserve">供应商</w:t>
      </w:r>
      <w:r>
        <w:rPr>
          <w:rFonts w:hint="eastAsia" w:ascii="宋体" w:hAnsi="宋体"/>
          <w:b/>
          <w:color w:val="auto"/>
          <w:szCs w:val="21"/>
          <w:highlight w:val="none"/>
        </w:rPr>
        <w:t xml:space="preserve">声明不存在有关情形。</w:t>
      </w:r>
      <w:r/>
    </w:p>
    <w:p>
      <w:pPr>
        <w:ind w:firstLine="566"/>
        <w:spacing w:after="120" w:line="360" w:lineRule="auto"/>
        <w:rPr>
          <w:rFonts w:ascii="宋体" w:hAnsi="宋体"/>
          <w:b/>
          <w:color w:val="auto"/>
          <w:szCs w:val="21"/>
          <w:highlight w:val="none"/>
        </w:rPr>
      </w:pPr>
      <w:r>
        <w:rPr>
          <w:rFonts w:hint="eastAsia" w:ascii="宋体" w:hAnsi="宋体"/>
          <w:b/>
          <w:color w:val="auto"/>
          <w:szCs w:val="21"/>
          <w:highlight w:val="none"/>
        </w:rPr>
        <w:t xml:space="preserve">2、其中“直接控股”是指</w:t>
      </w:r>
      <w:r>
        <w:rPr>
          <w:rFonts w:hint="eastAsia" w:ascii="宋体" w:hAnsi="宋体"/>
          <w:b/>
          <w:color w:val="auto"/>
          <w:szCs w:val="21"/>
          <w:highlight w:val="none"/>
          <w:lang w:val="en-US" w:eastAsia="zh-CN"/>
        </w:rPr>
        <w:t xml:space="preserve">供应商</w:t>
      </w:r>
      <w:r>
        <w:rPr>
          <w:rFonts w:hint="eastAsia" w:ascii="宋体" w:hAnsi="宋体"/>
          <w:b/>
          <w:color w:val="auto"/>
          <w:szCs w:val="21"/>
          <w:highlight w:val="none"/>
        </w:rPr>
        <w:t xml:space="preserve">与大型企业之间存在直接投资并控股（非普通持股）的关系。</w:t>
      </w:r>
      <w:r/>
    </w:p>
    <w:p>
      <w:pPr>
        <w:ind w:firstLine="566"/>
        <w:spacing w:after="120" w:line="360" w:lineRule="auto"/>
        <w:rPr>
          <w:rFonts w:ascii="宋体" w:hAnsi="宋体"/>
          <w:b/>
          <w:color w:val="auto"/>
          <w:szCs w:val="21"/>
          <w:highlight w:val="none"/>
        </w:rPr>
      </w:pPr>
      <w:r>
        <w:rPr>
          <w:rFonts w:ascii="宋体" w:hAnsi="宋体"/>
          <w:b/>
          <w:color w:val="auto"/>
          <w:szCs w:val="21"/>
          <w:highlight w:val="none"/>
        </w:rPr>
      </w:r>
      <w:r/>
    </w:p>
    <w:p>
      <w:pPr>
        <w:ind w:firstLine="48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（加盖CA电子公章）： </w:t>
      </w:r>
      <w:r/>
    </w:p>
    <w:p>
      <w:pPr>
        <w:ind w:firstLine="48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48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rPr>
          <w:color w:val="auto"/>
          <w:szCs w:val="21"/>
          <w:highlight w:val="none"/>
        </w:rPr>
      </w:pPr>
      <w:r>
        <w:rPr>
          <w:color w:val="auto"/>
          <w:szCs w:val="21"/>
          <w:highlight w:val="none"/>
        </w:rPr>
        <w:br w:type="page" w:clear="all"/>
      </w:r>
      <w:r/>
    </w:p>
    <w:p>
      <w:pPr>
        <w:pStyle w:val="925"/>
        <w:numPr>
          <w:ilvl w:val="0"/>
          <w:numId w:val="0"/>
        </w:numPr>
        <w:spacing w:line="360" w:lineRule="auto"/>
        <w:tabs>
          <w:tab w:val="left" w:pos="420" w:leader="none"/>
          <w:tab w:val="clear" w:pos="5250" w:leader="none"/>
        </w:tabs>
        <w:rPr>
          <w:rFonts w:hint="default" w:ascii="宋体" w:hAnsi="宋体" w:eastAsia="宋体"/>
          <w:b/>
          <w:color w:val="auto"/>
          <w:sz w:val="21"/>
          <w:szCs w:val="21"/>
          <w:highlight w:val="none"/>
          <w:lang w:val="en-US" w:eastAsia="zh-CN"/>
        </w:rPr>
        <w:outlineLvl w:val="0"/>
      </w:pPr>
      <w:r>
        <w:rPr>
          <w:rFonts w:hint="eastAsia" w:ascii="宋体" w:hAnsi="宋体"/>
          <w:b/>
          <w:color w:val="auto"/>
          <w:sz w:val="21"/>
          <w:szCs w:val="21"/>
          <w:highlight w:val="none"/>
          <w:lang w:val="en-US" w:eastAsia="zh-CN"/>
        </w:rPr>
        <w:t xml:space="preserve">格式13、</w:t>
      </w:r>
      <w:r/>
    </w:p>
    <w:p>
      <w:pPr>
        <w:pStyle w:val="925"/>
        <w:numPr>
          <w:ilvl w:val="0"/>
          <w:numId w:val="0"/>
        </w:numPr>
        <w:spacing w:line="360" w:lineRule="auto"/>
        <w:tabs>
          <w:tab w:val="left" w:pos="420" w:leader="none"/>
          <w:tab w:val="clear" w:pos="5250" w:leader="none"/>
        </w:tabs>
        <w:rPr>
          <w:rFonts w:hint="eastAsia" w:ascii="宋体" w:hAnsi="宋体" w:eastAsia="宋体" w:cs="Times New Roman"/>
          <w:b/>
          <w:color w:val="auto"/>
          <w:sz w:val="21"/>
          <w:szCs w:val="21"/>
          <w:highlight w:val="none"/>
          <w:lang w:eastAsia="zh-CN"/>
        </w:rPr>
        <w:outlineLvl w:val="0"/>
      </w:pPr>
      <w:r>
        <w:rPr>
          <w:rFonts w:hint="eastAsia" w:ascii="宋体" w:hAnsi="宋体" w:eastAsia="宋体" w:cs="Times New Roman"/>
          <w:b/>
          <w:color w:val="auto"/>
          <w:sz w:val="21"/>
          <w:szCs w:val="21"/>
          <w:highlight w:val="none"/>
          <w:lang w:eastAsia="zh-CN"/>
        </w:rPr>
      </w:r>
      <w:r/>
    </w:p>
    <w:p>
      <w:pPr>
        <w:jc w:val="center"/>
        <w:rPr>
          <w:rFonts w:hint="eastAsia"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 xml:space="preserve">拟投入本项目人员、设备不与其他项目重复承诺书</w:t>
      </w:r>
      <w:r/>
    </w:p>
    <w:p>
      <w:pPr>
        <w:pStyle w:val="919"/>
        <w:spacing w:line="360" w:lineRule="auto"/>
        <w:rPr>
          <w:rFonts w:hint="eastAsia"/>
        </w:rPr>
      </w:pPr>
      <w:r>
        <w:rPr>
          <w:rFonts w:hint="eastAsia"/>
        </w:rPr>
      </w:r>
      <w:r/>
    </w:p>
    <w:p>
      <w:pPr>
        <w:jc w:val="left"/>
        <w:spacing w:line="360"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u w:val="single"/>
        </w:rPr>
        <w:t xml:space="preserve">苏州市原鑫招投标咨询服务有限公司</w:t>
      </w:r>
      <w:r>
        <w:rPr>
          <w:rFonts w:hint="eastAsia" w:ascii="宋体" w:hAnsi="宋体" w:cs="宋体"/>
          <w:color w:val="auto"/>
          <w:szCs w:val="21"/>
          <w:highlight w:val="none"/>
          <w:u w:val="none"/>
          <w:lang w:eastAsia="zh-CN"/>
        </w:rPr>
        <w:t xml:space="preserve">：</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我司承诺：在本项目投标文件中承诺配置的项目组人员、车辆（设备）信息（发动机号、车架号等任一项）与</w:t>
      </w:r>
      <w:r>
        <w:rPr>
          <w:rFonts w:hint="eastAsia" w:ascii="宋体" w:hAnsi="宋体" w:cs="宋体"/>
          <w:sz w:val="21"/>
          <w:szCs w:val="21"/>
          <w:lang w:val="en-US" w:eastAsia="zh-CN"/>
        </w:rPr>
        <w:t xml:space="preserve">2026年11月16</w:t>
      </w:r>
      <w:r>
        <w:rPr>
          <w:rFonts w:hint="eastAsia" w:ascii="宋体" w:hAnsi="宋体" w:eastAsia="宋体" w:cs="宋体"/>
          <w:sz w:val="21"/>
          <w:szCs w:val="21"/>
          <w:lang w:val="en-US" w:eastAsia="zh-CN"/>
        </w:rPr>
        <w:t xml:space="preserve">日</w:t>
      </w:r>
      <w:r>
        <w:rPr>
          <w:rFonts w:hint="eastAsia" w:ascii="宋体" w:hAnsi="宋体" w:eastAsia="宋体" w:cs="宋体"/>
          <w:sz w:val="21"/>
          <w:szCs w:val="21"/>
        </w:rPr>
        <w:t xml:space="preserve">后（含）仍在履行的其他项目中所配备的人员或设备信息不重复。</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本项目投标文件中承诺为本项目配置的项目组人员为非变更后无在养项目，若为其他项目中已变更或被更换的，原项目合同在</w:t>
      </w:r>
      <w:r>
        <w:rPr>
          <w:rFonts w:hint="eastAsia" w:ascii="宋体" w:hAnsi="宋体" w:cs="宋体"/>
          <w:sz w:val="21"/>
          <w:szCs w:val="21"/>
          <w:lang w:val="en-US" w:eastAsia="zh-CN"/>
        </w:rPr>
        <w:t xml:space="preserve">2026年11月16</w:t>
      </w:r>
      <w:r>
        <w:rPr>
          <w:rFonts w:hint="eastAsia" w:ascii="宋体" w:hAnsi="宋体" w:eastAsia="宋体" w:cs="宋体"/>
          <w:sz w:val="21"/>
          <w:szCs w:val="21"/>
          <w:lang w:val="en-US" w:eastAsia="zh-CN"/>
        </w:rPr>
        <w:t xml:space="preserve">日</w:t>
      </w:r>
      <w:r>
        <w:rPr>
          <w:rFonts w:hint="eastAsia" w:ascii="宋体" w:hAnsi="宋体" w:eastAsia="宋体" w:cs="宋体"/>
          <w:sz w:val="21"/>
          <w:szCs w:val="21"/>
        </w:rPr>
        <w:t xml:space="preserve">前已履行完成。</w:t>
      </w:r>
      <w:r/>
    </w:p>
    <w:p>
      <w:pPr>
        <w:ind w:left="0" w:firstLine="630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（加盖CA电子公章）： </w:t>
      </w:r>
      <w:r/>
    </w:p>
    <w:p>
      <w:pPr>
        <w:ind w:left="0" w:firstLine="630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928"/>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lang w:val="en-US" w:eastAsia="zh-CN"/>
        </w:rPr>
      </w:r>
      <w:r/>
    </w:p>
    <w:p>
      <w:pPr>
        <w:spacing w:line="360" w:lineRule="auto"/>
        <w:rPr>
          <w:rFonts w:hint="eastAsia"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lang w:val="en-US" w:eastAsia="zh-CN"/>
        </w:rPr>
      </w:r>
      <w:r/>
    </w:p>
    <w:p>
      <w:pPr>
        <w:spacing w:line="360" w:lineRule="auto"/>
        <w:rPr>
          <w:rFonts w:hint="eastAsia"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lang w:val="en-US" w:eastAsia="zh-CN"/>
        </w:rPr>
      </w:r>
      <w:r/>
    </w:p>
    <w:p>
      <w:pPr>
        <w:spacing w:line="360" w:lineRule="auto"/>
        <w:rPr>
          <w:rFonts w:hint="eastAsia"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lang w:val="en-US" w:eastAsia="zh-CN"/>
        </w:rPr>
      </w:r>
      <w:r/>
    </w:p>
    <w:p>
      <w:pPr>
        <w:spacing w:line="360" w:lineRule="auto"/>
        <w:rPr>
          <w:rFonts w:hint="eastAsia"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lang w:val="en-US" w:eastAsia="zh-CN"/>
        </w:rPr>
      </w:r>
      <w:r/>
    </w:p>
    <w:p>
      <w:pPr>
        <w:spacing w:line="360" w:lineRule="auto"/>
        <w:rPr>
          <w:rFonts w:hint="eastAsia"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lang w:val="en-US" w:eastAsia="zh-CN"/>
        </w:rPr>
      </w:r>
      <w:r/>
    </w:p>
    <w:p>
      <w:pPr>
        <w:spacing w:line="360" w:lineRule="auto"/>
        <w:rPr>
          <w:rFonts w:hint="eastAsia"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lang w:val="en-US" w:eastAsia="zh-CN"/>
        </w:rPr>
      </w:r>
      <w:r/>
    </w:p>
    <w:p>
      <w:pPr>
        <w:spacing w:line="360" w:lineRule="auto"/>
        <w:rPr>
          <w:rFonts w:hint="eastAsia"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lang w:val="en-US" w:eastAsia="zh-CN"/>
        </w:rPr>
      </w:r>
      <w:r/>
    </w:p>
    <w:p>
      <w:pPr>
        <w:spacing w:line="360" w:lineRule="auto"/>
        <w:rPr>
          <w:rFonts w:hint="eastAsia"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lang w:val="en-US" w:eastAsia="zh-CN"/>
        </w:rPr>
      </w:r>
      <w:r/>
    </w:p>
    <w:p>
      <w:pPr>
        <w:spacing w:line="360" w:lineRule="auto"/>
        <w:rPr>
          <w:rFonts w:hint="eastAsia"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lang w:val="en-US" w:eastAsia="zh-CN"/>
        </w:rPr>
      </w:r>
      <w:r/>
    </w:p>
    <w:p>
      <w:pPr>
        <w:spacing w:line="360" w:lineRule="auto"/>
        <w:rPr>
          <w:rFonts w:hint="eastAsia"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lang w:val="en-US" w:eastAsia="zh-CN"/>
        </w:rPr>
      </w:r>
      <w:r/>
    </w:p>
    <w:p>
      <w:pPr>
        <w:spacing w:line="360" w:lineRule="auto"/>
        <w:rPr>
          <w:rFonts w:hint="eastAsia"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lang w:val="en-US" w:eastAsia="zh-CN"/>
        </w:rPr>
      </w:r>
      <w:r/>
    </w:p>
    <w:p>
      <w:pPr>
        <w:spacing w:line="360" w:lineRule="auto"/>
        <w:rPr>
          <w:rFonts w:hint="eastAsia"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lang w:val="en-US" w:eastAsia="zh-CN"/>
        </w:rPr>
      </w:r>
      <w:r/>
    </w:p>
    <w:p>
      <w:pPr>
        <w:spacing w:line="360" w:lineRule="auto"/>
        <w:rPr>
          <w:rFonts w:hint="eastAsia"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lang w:val="en-US" w:eastAsia="zh-CN"/>
        </w:rPr>
      </w:r>
      <w:r/>
    </w:p>
    <w:p>
      <w:pPr>
        <w:spacing w:line="360" w:lineRule="auto"/>
        <w:rPr>
          <w:rFonts w:hint="eastAsia"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lang w:val="en-US" w:eastAsia="zh-CN"/>
        </w:rPr>
      </w:r>
      <w:r/>
    </w:p>
    <w:p>
      <w:pPr>
        <w:spacing w:line="360" w:lineRule="auto"/>
        <w:rPr>
          <w:rFonts w:hint="eastAsia"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lang w:val="en-US" w:eastAsia="zh-CN"/>
        </w:rPr>
      </w:r>
      <w:r/>
    </w:p>
    <w:p>
      <w:pPr>
        <w:spacing w:line="360" w:lineRule="auto"/>
        <w:rPr>
          <w:rFonts w:hint="eastAsia"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lang w:val="en-US" w:eastAsia="zh-CN"/>
        </w:rPr>
      </w:r>
      <w:r/>
    </w:p>
    <w:p>
      <w:pPr>
        <w:spacing w:line="360" w:lineRule="auto"/>
        <w:rPr>
          <w:rFonts w:hint="eastAsia"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lang w:val="en-US" w:eastAsia="zh-CN"/>
        </w:rPr>
      </w:r>
      <w:r/>
    </w:p>
    <w:p>
      <w:pPr>
        <w:spacing w:line="360" w:lineRule="auto"/>
        <w:rPr>
          <w:rFonts w:ascii="宋体" w:hAnsi="宋体" w:eastAsia="宋体" w:cs="宋体"/>
          <w:b/>
          <w:color w:val="auto"/>
          <w:sz w:val="24"/>
          <w:szCs w:val="24"/>
          <w:highlight w:val="none"/>
        </w:rPr>
        <w:outlineLvl w:val="1"/>
      </w:pPr>
      <w:r>
        <w:rPr>
          <w:rFonts w:hint="eastAsia" w:ascii="宋体" w:hAnsi="宋体" w:eastAsia="宋体" w:cs="宋体"/>
          <w:b/>
          <w:color w:val="auto"/>
          <w:sz w:val="21"/>
          <w:szCs w:val="21"/>
          <w:highlight w:val="none"/>
          <w:lang w:val="en-US" w:eastAsia="zh-CN"/>
        </w:rPr>
        <w:t xml:space="preserve">格式14</w:t>
      </w: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4"/>
          <w:szCs w:val="24"/>
          <w:highlight w:val="none"/>
        </w:rPr>
        <w:t xml:space="preserve"> </w:t>
      </w:r>
      <w:r/>
    </w:p>
    <w:p>
      <w:pPr>
        <w:jc w:val="left"/>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center"/>
        <w:spacing w:line="360" w:lineRule="auto"/>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开设工人工资专户承诺书</w:t>
      </w:r>
      <w:r/>
    </w:p>
    <w:p>
      <w:pPr>
        <w:jc w:val="center"/>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both"/>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苏州市原鑫招投标咨询服务有限公司：</w:t>
      </w:r>
      <w:r/>
    </w:p>
    <w:p>
      <w:pPr>
        <w:pStyle w:val="928"/>
        <w:rPr>
          <w:color w:val="auto"/>
          <w:sz w:val="21"/>
          <w:szCs w:val="21"/>
          <w:highlight w:val="none"/>
        </w:rPr>
      </w:pPr>
      <w:r>
        <w:rPr>
          <w:color w:val="auto"/>
          <w:sz w:val="21"/>
          <w:szCs w:val="21"/>
          <w:highlight w:val="none"/>
        </w:rPr>
      </w:r>
      <w:r/>
    </w:p>
    <w:p>
      <w:pPr>
        <w:ind w:firstLine="480"/>
        <w:spacing w:line="360" w:lineRule="auto"/>
        <w:rPr>
          <w:rFonts w:ascii="宋体" w:hAnsi="宋体" w:eastAsia="宋体" w:cs="宋体"/>
          <w:color w:val="auto"/>
          <w:sz w:val="21"/>
          <w:szCs w:val="21"/>
          <w:highlight w:val="none"/>
        </w:rPr>
      </w:pPr>
      <w:r>
        <w:rPr>
          <w:rFonts w:hint="eastAsia" w:ascii="宋体" w:hAnsi="宋体" w:eastAsia="宋体"/>
          <w:color w:val="auto"/>
          <w:sz w:val="21"/>
          <w:szCs w:val="21"/>
          <w:highlight w:val="none"/>
        </w:rPr>
        <w:t xml:space="preserve">本公司承诺：若本公司中标，中标后将按苏州工业园区城维项目工人工资专用账户管理的相关要求办理相关事宜，包括但不限于与采购人、合作银行签订《苏州工业园区城维项目人员工资专用账户协议》、为该项目管理及作业人员全员足额开设工资专户且每期（月）存入工资专户。</w:t>
      </w:r>
      <w:r/>
    </w:p>
    <w:p>
      <w:pPr>
        <w:ind w:right="105" w:firstLine="210"/>
        <w:jc w:val="righ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供应商名称：（加盖CA电子公章）</w:t>
      </w:r>
      <w:r/>
    </w:p>
    <w:p>
      <w:pPr>
        <w:ind w:right="420" w:firstLine="210"/>
        <w:jc w:val="righ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ind w:firstLine="48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rPr>
          <w:rFonts w:ascii="宋体" w:hAnsi="宋体" w:eastAsia="宋体" w:cs="宋体"/>
          <w:b/>
          <w:color w:val="auto"/>
          <w:sz w:val="21"/>
          <w:szCs w:val="21"/>
          <w:highlight w:val="none"/>
        </w:rPr>
      </w:pPr>
      <w:r>
        <w:rPr>
          <w:rFonts w:hint="eastAsia" w:ascii="宋体" w:hAnsi="宋体" w:eastAsia="宋体" w:cs="宋体"/>
          <w:b/>
          <w:color w:val="auto"/>
          <w:sz w:val="24"/>
          <w:szCs w:val="24"/>
          <w:highlight w:val="none"/>
        </w:rPr>
        <w:br w:type="page" w:clear="all"/>
      </w:r>
      <w:r/>
    </w:p>
    <w:p>
      <w:pPr>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925"/>
        <w:numPr>
          <w:ilvl w:val="0"/>
          <w:numId w:val="0"/>
        </w:numPr>
        <w:spacing w:line="360" w:lineRule="auto"/>
        <w:tabs>
          <w:tab w:val="left" w:pos="420" w:leader="none"/>
          <w:tab w:val="clear" w:pos="5250" w:leader="none"/>
        </w:tabs>
        <w:rPr>
          <w:rFonts w:hint="default" w:ascii="宋体" w:hAnsi="宋体" w:eastAsia="宋体"/>
          <w:b/>
          <w:color w:val="auto"/>
          <w:sz w:val="21"/>
          <w:szCs w:val="21"/>
          <w:highlight w:val="none"/>
          <w:lang w:val="en-US" w:eastAsia="zh-CN"/>
        </w:rPr>
        <w:outlineLvl w:val="0"/>
      </w:pPr>
      <w:r>
        <w:rPr>
          <w:rFonts w:hint="eastAsia" w:ascii="宋体" w:hAnsi="宋体"/>
          <w:b/>
          <w:color w:val="auto"/>
          <w:sz w:val="21"/>
          <w:szCs w:val="21"/>
          <w:highlight w:val="none"/>
          <w:lang w:val="en-US" w:eastAsia="zh-CN"/>
        </w:rPr>
        <w:t xml:space="preserve">格式15、</w:t>
      </w:r>
      <w:r/>
    </w:p>
    <w:p>
      <w:pPr>
        <w:jc w:val="center"/>
        <w:rPr>
          <w:rFonts w:hint="default" w:ascii="宋体" w:hAnsi="宋体" w:eastAsia="宋体" w:cs="Times New Roman"/>
          <w:b/>
          <w:color w:val="auto"/>
          <w:sz w:val="28"/>
          <w:szCs w:val="28"/>
          <w:highlight w:val="none"/>
          <w:lang w:val="en-US" w:eastAsia="zh-CN"/>
        </w:rPr>
      </w:pPr>
      <w:r>
        <w:rPr>
          <w:rFonts w:hint="default" w:ascii="宋体" w:hAnsi="宋体" w:eastAsia="宋体" w:cs="Times New Roman"/>
          <w:b/>
          <w:color w:val="auto"/>
          <w:sz w:val="28"/>
          <w:szCs w:val="28"/>
          <w:highlight w:val="none"/>
          <w:lang w:val="en-US" w:eastAsia="zh-CN"/>
        </w:rPr>
      </w:r>
      <w:r/>
    </w:p>
    <w:p>
      <w:pPr>
        <w:jc w:val="center"/>
        <w:rPr>
          <w:rFonts w:hint="default" w:ascii="宋体" w:hAnsi="宋体" w:eastAsia="宋体" w:cs="Times New Roman"/>
          <w:b/>
          <w:color w:val="auto"/>
          <w:sz w:val="28"/>
          <w:szCs w:val="28"/>
          <w:highlight w:val="none"/>
          <w:lang w:val="en-US" w:eastAsia="zh-CN"/>
        </w:rPr>
      </w:pPr>
      <w:r>
        <w:rPr>
          <w:rFonts w:hint="default" w:ascii="宋体" w:hAnsi="宋体" w:eastAsia="宋体" w:cs="Times New Roman"/>
          <w:b/>
          <w:color w:val="auto"/>
          <w:sz w:val="28"/>
          <w:szCs w:val="28"/>
          <w:highlight w:val="none"/>
          <w:lang w:val="en-US" w:eastAsia="zh-CN"/>
        </w:rPr>
      </w:r>
      <w:r/>
    </w:p>
    <w:p>
      <w:pPr>
        <w:jc w:val="center"/>
        <w:rPr>
          <w:rFonts w:hint="eastAsia" w:ascii="宋体" w:hAnsi="宋体" w:eastAsia="宋体" w:cs="Times New Roman"/>
          <w:b/>
          <w:color w:val="auto"/>
          <w:sz w:val="28"/>
          <w:szCs w:val="28"/>
          <w:highlight w:val="none"/>
          <w:lang w:val="en-US" w:eastAsia="zh-CN"/>
        </w:rPr>
      </w:pPr>
      <w:r>
        <w:rPr>
          <w:rFonts w:hint="default" w:ascii="宋体" w:hAnsi="宋体" w:eastAsia="宋体" w:cs="Times New Roman"/>
          <w:b/>
          <w:color w:val="auto"/>
          <w:sz w:val="28"/>
          <w:szCs w:val="28"/>
          <w:highlight w:val="none"/>
          <w:lang w:val="en-US" w:eastAsia="zh-CN"/>
        </w:rPr>
        <w:t xml:space="preserve">关于无法提供所有者权益变动表的书面说明</w:t>
      </w:r>
      <w:r>
        <w:rPr>
          <w:rFonts w:hint="eastAsia" w:ascii="宋体" w:hAnsi="宋体" w:eastAsia="宋体" w:cs="Times New Roman"/>
          <w:b/>
          <w:color w:val="auto"/>
          <w:sz w:val="28"/>
          <w:szCs w:val="28"/>
          <w:highlight w:val="none"/>
          <w:lang w:val="en-US" w:eastAsia="zh-CN"/>
        </w:rPr>
        <w:t xml:space="preserve">（如有）</w:t>
      </w:r>
      <w:r/>
    </w:p>
    <w:p>
      <w:pPr>
        <w:jc w:val="left"/>
        <w:spacing w:line="360"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u w:val="single"/>
        </w:rPr>
        <w:t xml:space="preserve">苏州市原鑫招投标咨询服务有限公司</w:t>
      </w:r>
      <w:r>
        <w:rPr>
          <w:rFonts w:hint="eastAsia" w:ascii="宋体" w:hAnsi="宋体" w:cs="宋体"/>
          <w:color w:val="auto"/>
          <w:szCs w:val="21"/>
          <w:highlight w:val="none"/>
          <w:u w:val="none"/>
          <w:lang w:eastAsia="zh-CN"/>
        </w:rPr>
        <w:t xml:space="preserve">：</w:t>
      </w:r>
      <w:r/>
    </w:p>
    <w:p>
      <w:pPr>
        <w:spacing w:line="360" w:lineRule="auto"/>
        <w:shd w:val="clear" w:color="auto"/>
        <w:rPr>
          <w:rFonts w:ascii="宋体" w:hAnsi="宋体" w:eastAsia="宋体"/>
          <w:color w:val="auto"/>
          <w:highlight w:val="none"/>
          <w:u w:val="none"/>
        </w:rPr>
      </w:pPr>
      <w:r>
        <w:rPr>
          <w:rFonts w:ascii="宋体" w:hAnsi="宋体" w:eastAsia="宋体"/>
          <w:color w:val="auto"/>
          <w:highlight w:val="none"/>
          <w:u w:val="none"/>
        </w:rPr>
      </w:r>
      <w:r/>
    </w:p>
    <w:p>
      <w:pPr>
        <w:ind w:firstLine="420"/>
        <w:spacing w:line="360" w:lineRule="auto"/>
        <w:rPr>
          <w:rFonts w:hint="eastAsia" w:ascii="宋体" w:hAnsi="宋体" w:eastAsia="宋体" w:cs="宋体"/>
          <w:sz w:val="21"/>
          <w:szCs w:val="21"/>
        </w:rPr>
      </w:pPr>
      <w:r>
        <w:rPr>
          <w:rFonts w:hint="default" w:ascii="宋体" w:hAnsi="宋体" w:eastAsia="宋体" w:cs="宋体"/>
          <w:sz w:val="21"/>
          <w:szCs w:val="21"/>
        </w:rPr>
        <w:t xml:space="preserve">我方已收到贵方</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号</w:t>
      </w:r>
      <w:r>
        <w:rPr>
          <w:rFonts w:hint="eastAsia" w:ascii="宋体" w:hAnsi="宋体" w:eastAsia="宋体" w:cs="宋体"/>
          <w:sz w:val="21"/>
          <w:szCs w:val="21"/>
          <w:lang w:val="en-US" w:eastAsia="zh-CN"/>
        </w:rPr>
        <w:t xml:space="preserve">采购</w:t>
      </w:r>
      <w:r>
        <w:rPr>
          <w:rFonts w:hint="eastAsia" w:ascii="宋体" w:hAnsi="宋体" w:eastAsia="宋体" w:cs="宋体"/>
          <w:sz w:val="21"/>
          <w:szCs w:val="21"/>
        </w:rPr>
        <w:t xml:space="preserve">文件</w:t>
      </w:r>
      <w:r>
        <w:rPr>
          <w:rFonts w:hint="default" w:ascii="宋体" w:hAnsi="宋体" w:eastAsia="宋体" w:cs="宋体"/>
          <w:sz w:val="21"/>
          <w:szCs w:val="21"/>
        </w:rPr>
        <w:t xml:space="preserve">，经仔细阅读与研究，现就其中关于提供所有者权益变动表的要求说明如下：</w:t>
      </w:r>
      <w:r/>
    </w:p>
    <w:p>
      <w:pPr>
        <w:ind w:firstLine="420"/>
        <w:spacing w:line="360" w:lineRule="auto"/>
        <w:rPr>
          <w:rFonts w:hint="default" w:ascii="宋体" w:hAnsi="宋体" w:eastAsia="宋体" w:cs="宋体"/>
          <w:sz w:val="21"/>
          <w:szCs w:val="21"/>
        </w:rPr>
      </w:pPr>
      <w:r>
        <w:rPr>
          <w:rFonts w:hint="default" w:ascii="宋体" w:hAnsi="宋体" w:eastAsia="宋体" w:cs="宋体"/>
          <w:sz w:val="21"/>
          <w:szCs w:val="21"/>
        </w:rPr>
        <w:t xml:space="preserve">我方系执行《小企业会计准则》的小微企业。根据该准则及有关规定，</w:t>
      </w:r>
      <w:r>
        <w:rPr>
          <w:rFonts w:hint="eastAsia" w:ascii="宋体" w:hAnsi="宋体" w:eastAsia="宋体" w:cs="宋体"/>
          <w:sz w:val="21"/>
          <w:szCs w:val="21"/>
          <w:lang w:val="en-US" w:eastAsia="zh-CN"/>
        </w:rPr>
        <w:t xml:space="preserve">我司</w:t>
      </w:r>
      <w:r>
        <w:rPr>
          <w:rFonts w:hint="default" w:ascii="宋体" w:hAnsi="宋体" w:eastAsia="宋体" w:cs="宋体"/>
          <w:sz w:val="21"/>
          <w:szCs w:val="21"/>
        </w:rPr>
        <w:t xml:space="preserve">无需编制和提供所有者权益变动表。</w:t>
      </w:r>
      <w:r/>
    </w:p>
    <w:p>
      <w:pPr>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以上特此说明。</w:t>
      </w:r>
      <w:r/>
    </w:p>
    <w:p>
      <w:pPr>
        <w:ind w:left="0" w:firstLine="630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（加盖CA电子公章）： </w:t>
      </w:r>
      <w:r/>
    </w:p>
    <w:p>
      <w:pPr>
        <w:ind w:left="0" w:firstLine="630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br w:type="page" w:clear="all"/>
      </w:r>
      <w:r/>
    </w:p>
    <w:p>
      <w:pPr>
        <w:pStyle w:val="925"/>
        <w:numPr>
          <w:ilvl w:val="0"/>
          <w:numId w:val="0"/>
        </w:numPr>
        <w:spacing w:line="360" w:lineRule="auto"/>
        <w:tabs>
          <w:tab w:val="left" w:pos="420" w:leader="none"/>
          <w:tab w:val="clear" w:pos="5250" w:leader="none"/>
        </w:tabs>
        <w:rPr>
          <w:rFonts w:hint="default" w:ascii="宋体" w:hAnsi="宋体" w:eastAsia="宋体"/>
          <w:b/>
          <w:color w:val="auto"/>
          <w:sz w:val="21"/>
          <w:szCs w:val="21"/>
          <w:highlight w:val="none"/>
          <w:lang w:val="en-US" w:eastAsia="zh-CN"/>
        </w:rPr>
        <w:outlineLvl w:val="0"/>
      </w:pPr>
      <w:r>
        <w:rPr>
          <w:rFonts w:hint="eastAsia" w:ascii="宋体" w:hAnsi="宋体"/>
          <w:b/>
          <w:color w:val="auto"/>
          <w:sz w:val="21"/>
          <w:szCs w:val="21"/>
          <w:highlight w:val="none"/>
          <w:lang w:val="en-US" w:eastAsia="zh-CN"/>
        </w:rPr>
        <w:t xml:space="preserve">格式16、</w:t>
      </w:r>
      <w:r/>
    </w:p>
    <w:p>
      <w:pPr>
        <w:jc w:val="center"/>
        <w:rPr>
          <w:rFonts w:hint="eastAsia"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r>
      <w:r/>
    </w:p>
    <w:p>
      <w:pPr>
        <w:jc w:val="center"/>
        <w:rPr>
          <w:rFonts w:hint="eastAsia"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 xml:space="preserve">参加政府采购活动前三年内，在经营活动中没有重大违法记录声明</w:t>
      </w:r>
      <w:r/>
    </w:p>
    <w:p>
      <w:pPr>
        <w:pStyle w:val="919"/>
        <w:rPr>
          <w:rFonts w:hint="eastAsia"/>
        </w:rPr>
      </w:pPr>
      <w:r>
        <w:rPr>
          <w:rFonts w:hint="eastAsia"/>
        </w:rPr>
      </w:r>
      <w:r/>
    </w:p>
    <w:p>
      <w:pPr>
        <w:jc w:val="both"/>
        <w:spacing w:line="360" w:lineRule="auto"/>
        <w:rPr>
          <w:rFonts w:hint="eastAsia" w:ascii="宋体" w:hAnsi="宋体" w:cs="宋体"/>
          <w:color w:val="auto"/>
          <w:szCs w:val="21"/>
          <w:highlight w:val="none"/>
          <w:u w:val="none"/>
          <w:lang w:eastAsia="zh-CN"/>
        </w:rPr>
      </w:pPr>
      <w:r>
        <w:rPr>
          <w:rFonts w:hint="eastAsia" w:ascii="宋体" w:hAnsi="宋体" w:cs="宋体"/>
          <w:color w:val="auto"/>
          <w:szCs w:val="21"/>
          <w:highlight w:val="none"/>
          <w:u w:val="single"/>
        </w:rPr>
        <w:t xml:space="preserve">苏州市原鑫招投标咨询服务有限公司</w:t>
      </w:r>
      <w:r>
        <w:rPr>
          <w:rFonts w:hint="eastAsia" w:ascii="宋体" w:hAnsi="宋体" w:cs="宋体"/>
          <w:color w:val="auto"/>
          <w:szCs w:val="21"/>
          <w:highlight w:val="none"/>
          <w:u w:val="none"/>
          <w:lang w:eastAsia="zh-CN"/>
        </w:rPr>
        <w:t xml:space="preserve">：</w:t>
      </w:r>
      <w:r/>
    </w:p>
    <w:p>
      <w:pPr>
        <w:pStyle w:val="919"/>
        <w:rPr>
          <w:rFonts w:hint="eastAsia" w:ascii="宋体" w:hAnsi="宋体" w:cs="宋体"/>
          <w:color w:val="auto"/>
          <w:szCs w:val="21"/>
          <w:highlight w:val="none"/>
          <w:u w:val="none"/>
          <w:lang w:eastAsia="zh-CN"/>
        </w:rPr>
      </w:pPr>
      <w:r>
        <w:rPr>
          <w:rFonts w:hint="eastAsia" w:ascii="宋体" w:hAnsi="宋体" w:cs="宋体"/>
          <w:color w:val="auto"/>
          <w:szCs w:val="21"/>
          <w:highlight w:val="none"/>
          <w:u w:val="none"/>
          <w:lang w:eastAsia="zh-CN"/>
        </w:rPr>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本公司</w:t>
      </w:r>
      <w:r>
        <w:rPr>
          <w:rFonts w:hint="eastAsia" w:ascii="宋体" w:hAnsi="宋体" w:eastAsia="宋体" w:cs="宋体"/>
          <w:sz w:val="21"/>
          <w:szCs w:val="21"/>
          <w:u w:val="single"/>
        </w:rPr>
        <w:t xml:space="preserve">（供应商名称）</w:t>
      </w:r>
      <w:r>
        <w:rPr>
          <w:rFonts w:hint="eastAsia" w:ascii="宋体" w:hAnsi="宋体" w:eastAsia="宋体" w:cs="宋体"/>
          <w:sz w:val="21"/>
          <w:szCs w:val="21"/>
        </w:rPr>
        <w:t xml:space="preserve">在参加政府采购活动前三年内，</w:t>
      </w:r>
      <w:r>
        <w:rPr>
          <w:rFonts w:hint="eastAsia" w:ascii="宋体" w:hAnsi="宋体" w:eastAsia="宋体" w:cs="宋体"/>
          <w:b w:val="0"/>
          <w:bCs w:val="0"/>
          <w:sz w:val="21"/>
          <w:szCs w:val="21"/>
        </w:rPr>
        <w:t xml:space="preserve">没有</w:t>
      </w:r>
      <w:r>
        <w:rPr>
          <w:rFonts w:hint="eastAsia" w:ascii="宋体" w:hAnsi="宋体" w:eastAsia="宋体" w:cs="宋体"/>
          <w:sz w:val="21"/>
          <w:szCs w:val="21"/>
        </w:rPr>
        <w:t xml:space="preserve">重大违法记录，特此声明。</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若采购代理机构在本项目采购过程中发现本公司近三年内在经营活动中有重大违法记录，本公司将无条件退出本项目的投标，并承担因此引起的一切后果。</w:t>
      </w:r>
      <w:r/>
    </w:p>
    <w:p>
      <w:pPr>
        <w:rPr>
          <w:rFonts w:hint="eastAsia" w:ascii="宋体" w:hAnsi="宋体" w:cs="宋体"/>
          <w:color w:val="auto"/>
          <w:szCs w:val="21"/>
          <w:highlight w:val="none"/>
          <w:u w:val="none"/>
          <w:lang w:eastAsia="zh-CN"/>
        </w:rPr>
      </w:pPr>
      <w:r>
        <w:rPr>
          <w:rFonts w:hint="eastAsia" w:ascii="宋体" w:hAnsi="宋体" w:cs="宋体"/>
          <w:color w:val="auto"/>
          <w:szCs w:val="21"/>
          <w:highlight w:val="none"/>
          <w:u w:val="none"/>
          <w:lang w:eastAsia="zh-CN"/>
        </w:rPr>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left="0" w:firstLine="630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（加盖CA电子公章）： </w:t>
      </w:r>
      <w:r/>
    </w:p>
    <w:p>
      <w:pPr>
        <w:ind w:left="0" w:firstLine="630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919"/>
        <w:rPr>
          <w:rFonts w:hint="eastAsia" w:ascii="宋体" w:hAnsi="宋体" w:cs="宋体"/>
          <w:color w:val="auto"/>
          <w:szCs w:val="21"/>
          <w:highlight w:val="none"/>
          <w:u w:val="none"/>
          <w:lang w:eastAsia="zh-CN"/>
        </w:rPr>
      </w:pPr>
      <w:r>
        <w:rPr>
          <w:rFonts w:hint="eastAsia" w:ascii="宋体" w:hAnsi="宋体" w:cs="宋体"/>
          <w:color w:val="auto"/>
          <w:szCs w:val="21"/>
          <w:highlight w:val="none"/>
          <w:u w:val="none"/>
          <w:lang w:eastAsia="zh-CN"/>
        </w:rPr>
      </w:r>
      <w:r/>
    </w:p>
    <w:p>
      <w:pPr>
        <w:rPr>
          <w:rFonts w:hint="eastAsia" w:ascii="宋体" w:hAnsi="宋体" w:cs="宋体"/>
          <w:color w:val="auto"/>
          <w:szCs w:val="21"/>
          <w:highlight w:val="none"/>
          <w:u w:val="none"/>
          <w:lang w:eastAsia="zh-CN"/>
        </w:rPr>
      </w:pPr>
      <w:r>
        <w:rPr>
          <w:rFonts w:hint="eastAsia" w:ascii="宋体" w:hAnsi="宋体" w:cs="宋体"/>
          <w:color w:val="auto"/>
          <w:szCs w:val="21"/>
          <w:highlight w:val="none"/>
          <w:u w:val="none"/>
          <w:lang w:eastAsia="zh-CN"/>
        </w:rPr>
      </w:r>
      <w:r/>
    </w:p>
    <w:p>
      <w:pPr>
        <w:pStyle w:val="919"/>
        <w:rPr>
          <w:rFonts w:hint="eastAsia"/>
        </w:rPr>
      </w:pPr>
      <w:r>
        <w:rPr>
          <w:rFonts w:hint="eastAsia"/>
        </w:rPr>
      </w:r>
      <w:r/>
    </w:p>
    <w:p>
      <w:pPr>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pStyle w:val="908"/>
        <w:jc w:val="center"/>
        <w:rPr>
          <w:rFonts w:hint="eastAsia"/>
          <w:lang w:val="en-US" w:eastAsia="zh-CN"/>
        </w:rPr>
      </w:pPr>
      <w:r/>
      <w:bookmarkStart w:id="68" w:name="_Toc13819"/>
      <w:r/>
      <w:bookmarkStart w:id="69" w:name="_Toc25344"/>
      <w:r/>
      <w:bookmarkStart w:id="70" w:name="_Toc2900"/>
      <w:r>
        <w:rPr>
          <w:rFonts w:hint="eastAsia"/>
          <w:lang w:val="en-US" w:eastAsia="zh-CN"/>
        </w:rPr>
        <w:t xml:space="preserve">第七章 附件</w:t>
      </w:r>
      <w:bookmarkEnd w:id="68"/>
      <w:r/>
      <w:bookmarkEnd w:id="69"/>
      <w:r/>
      <w:bookmarkEnd w:id="70"/>
      <w:r/>
      <w:r/>
    </w:p>
    <w:p>
      <w:pPr>
        <w:rPr>
          <w:rFonts w:hint="default"/>
          <w:lang w:val="en-US" w:eastAsia="zh-CN"/>
        </w:rPr>
      </w:pPr>
      <w:r>
        <w:rPr>
          <w:rFonts w:hint="default"/>
          <w:lang w:val="en-US" w:eastAsia="zh-CN"/>
        </w:rPr>
      </w:r>
      <w:r/>
    </w:p>
    <w:p>
      <w:pPr>
        <w:rPr>
          <w:rFonts w:hint="eastAsia"/>
          <w:sz w:val="28"/>
          <w:szCs w:val="36"/>
        </w:rPr>
      </w:pPr>
      <w:r/>
      <w:bookmarkStart w:id="71" w:name="_Toc223708633"/>
      <w:r/>
      <w:bookmarkStart w:id="72" w:name="_Toc225421707"/>
      <w:r/>
      <w:bookmarkStart w:id="73" w:name="_Toc13100"/>
      <w:r>
        <w:rPr>
          <w:rFonts w:hint="eastAsia"/>
          <w:sz w:val="28"/>
          <w:szCs w:val="36"/>
        </w:rPr>
        <w:t xml:space="preserve">附件</w:t>
      </w:r>
      <w:r>
        <w:rPr>
          <w:rFonts w:hint="eastAsia"/>
          <w:sz w:val="28"/>
          <w:szCs w:val="36"/>
          <w:lang w:val="en-US" w:eastAsia="zh-CN"/>
        </w:rPr>
        <w:t xml:space="preserve">一</w:t>
      </w:r>
      <w:r>
        <w:rPr>
          <w:rFonts w:hint="eastAsia"/>
          <w:sz w:val="28"/>
          <w:szCs w:val="36"/>
        </w:rPr>
        <w:t xml:space="preserve">：《技术要求》</w:t>
      </w:r>
      <w:bookmarkEnd w:id="71"/>
      <w:r/>
      <w:bookmarkEnd w:id="72"/>
      <w:r/>
      <w:bookmarkEnd w:id="73"/>
      <w:r/>
      <w:r/>
    </w:p>
    <w:p>
      <w:pPr>
        <w:rPr>
          <w:rFonts w:hint="eastAsia"/>
          <w:sz w:val="28"/>
          <w:szCs w:val="36"/>
        </w:rPr>
      </w:pPr>
      <w:r/>
      <w:bookmarkStart w:id="74" w:name="_Toc24400"/>
      <w:r>
        <w:rPr>
          <w:rFonts w:hint="eastAsia"/>
          <w:sz w:val="28"/>
          <w:szCs w:val="36"/>
        </w:rPr>
        <w:t xml:space="preserve">附件</w:t>
      </w:r>
      <w:r>
        <w:rPr>
          <w:rFonts w:hint="eastAsia"/>
          <w:sz w:val="28"/>
          <w:szCs w:val="36"/>
          <w:lang w:val="en-US" w:eastAsia="zh-CN"/>
        </w:rPr>
        <w:t xml:space="preserve">二：</w:t>
      </w:r>
      <w:r>
        <w:rPr>
          <w:rFonts w:hint="eastAsia"/>
          <w:sz w:val="28"/>
          <w:szCs w:val="36"/>
        </w:rPr>
        <w:t xml:space="preserve">《人员、设备配备基本要求》</w:t>
      </w:r>
      <w:bookmarkEnd w:id="74"/>
      <w:r/>
      <w:r/>
    </w:p>
    <w:p>
      <w:pPr>
        <w:rPr>
          <w:rFonts w:hint="eastAsia"/>
          <w:sz w:val="28"/>
          <w:szCs w:val="36"/>
        </w:rPr>
      </w:pPr>
      <w:r/>
      <w:bookmarkStart w:id="75" w:name="_Toc30172"/>
      <w:r>
        <w:rPr>
          <w:rFonts w:hint="eastAsia"/>
          <w:sz w:val="28"/>
          <w:szCs w:val="36"/>
        </w:rPr>
        <w:t xml:space="preserve">附件</w:t>
      </w:r>
      <w:r>
        <w:rPr>
          <w:rFonts w:hint="eastAsia"/>
          <w:sz w:val="28"/>
          <w:szCs w:val="36"/>
          <w:lang w:val="en-US" w:eastAsia="zh-CN"/>
        </w:rPr>
        <w:t xml:space="preserve">三</w:t>
      </w:r>
      <w:r>
        <w:rPr>
          <w:rFonts w:hint="eastAsia"/>
          <w:sz w:val="28"/>
          <w:szCs w:val="36"/>
        </w:rPr>
        <w:t xml:space="preserve">：</w:t>
      </w:r>
      <w:r>
        <w:rPr>
          <w:rFonts w:hint="eastAsia"/>
          <w:sz w:val="28"/>
          <w:szCs w:val="36"/>
          <w:lang w:eastAsia="zh-CN"/>
        </w:rPr>
        <w:t xml:space="preserve">《</w:t>
      </w:r>
      <w:r>
        <w:rPr>
          <w:rFonts w:hint="eastAsia"/>
          <w:sz w:val="28"/>
          <w:szCs w:val="36"/>
        </w:rPr>
        <w:t xml:space="preserve">考核表</w:t>
      </w:r>
      <w:r>
        <w:rPr>
          <w:rFonts w:hint="eastAsia"/>
          <w:sz w:val="28"/>
          <w:szCs w:val="36"/>
          <w:lang w:eastAsia="zh-CN"/>
        </w:rPr>
        <w:t xml:space="preserve">》</w:t>
      </w:r>
      <w:bookmarkEnd w:id="75"/>
      <w:r/>
      <w:r/>
    </w:p>
    <w:p>
      <w:pPr>
        <w:rPr>
          <w:rFonts w:hint="eastAsia"/>
          <w:sz w:val="28"/>
          <w:szCs w:val="36"/>
          <w:lang w:eastAsia="zh-CN"/>
        </w:rPr>
      </w:pPr>
      <w:r/>
      <w:bookmarkStart w:id="76" w:name="_Toc223708634"/>
      <w:r/>
      <w:bookmarkStart w:id="77" w:name="_Toc225421708"/>
      <w:r/>
      <w:bookmarkStart w:id="78" w:name="_Toc20091"/>
      <w:r>
        <w:rPr>
          <w:rFonts w:hint="eastAsia"/>
          <w:sz w:val="28"/>
          <w:szCs w:val="36"/>
        </w:rPr>
        <w:t xml:space="preserve">附件</w:t>
      </w:r>
      <w:r>
        <w:rPr>
          <w:rFonts w:hint="eastAsia"/>
          <w:sz w:val="28"/>
          <w:szCs w:val="36"/>
          <w:lang w:val="en-US" w:eastAsia="zh-CN"/>
        </w:rPr>
        <w:t xml:space="preserve">四</w:t>
      </w:r>
      <w:r>
        <w:rPr>
          <w:rFonts w:hint="eastAsia"/>
          <w:sz w:val="28"/>
          <w:szCs w:val="36"/>
        </w:rPr>
        <w:t xml:space="preserve">：</w:t>
      </w:r>
      <w:r>
        <w:rPr>
          <w:rFonts w:hint="eastAsia"/>
          <w:sz w:val="28"/>
          <w:szCs w:val="36"/>
          <w:lang w:eastAsia="zh-CN"/>
        </w:rPr>
        <w:t xml:space="preserve">《</w:t>
      </w:r>
      <w:r>
        <w:rPr>
          <w:rFonts w:hint="eastAsia"/>
          <w:sz w:val="28"/>
          <w:szCs w:val="36"/>
        </w:rPr>
        <w:t xml:space="preserve">履约保函</w:t>
      </w:r>
      <w:bookmarkEnd w:id="76"/>
      <w:r/>
      <w:bookmarkEnd w:id="77"/>
      <w:r>
        <w:rPr>
          <w:rFonts w:hint="eastAsia"/>
          <w:sz w:val="28"/>
          <w:szCs w:val="36"/>
          <w:lang w:eastAsia="zh-CN"/>
        </w:rPr>
        <w:t xml:space="preserve">》</w:t>
      </w:r>
      <w:bookmarkEnd w:id="78"/>
      <w:r/>
      <w:r/>
    </w:p>
    <w:p>
      <w:pPr>
        <w:rPr>
          <w:rFonts w:hint="default"/>
          <w:sz w:val="28"/>
          <w:szCs w:val="36"/>
          <w:lang w:val="en-US" w:eastAsia="zh-CN"/>
        </w:rPr>
      </w:pPr>
      <w:r>
        <w:rPr>
          <w:rFonts w:hint="eastAsia"/>
          <w:sz w:val="28"/>
          <w:szCs w:val="36"/>
          <w:lang w:val="en-US" w:eastAsia="zh-CN"/>
        </w:rPr>
        <w:t xml:space="preserve">附件五：《检测清单》</w:t>
      </w:r>
      <w:r/>
    </w:p>
    <w:p>
      <w:pPr>
        <w:rPr>
          <w:rFonts w:hint="eastAsia"/>
          <w:sz w:val="28"/>
          <w:szCs w:val="36"/>
        </w:rPr>
      </w:pPr>
      <w:r>
        <w:rPr>
          <w:rFonts w:hint="eastAsia"/>
          <w:sz w:val="28"/>
          <w:szCs w:val="36"/>
        </w:rPr>
      </w:r>
      <w:r/>
    </w:p>
    <w:p>
      <w:pPr>
        <w:rPr>
          <w:rFonts w:hint="eastAsia"/>
          <w:sz w:val="28"/>
          <w:szCs w:val="36"/>
        </w:rPr>
      </w:pPr>
      <w:r/>
      <w:bookmarkStart w:id="79" w:name="_Toc26692"/>
      <w:r>
        <w:rPr>
          <w:rFonts w:hint="eastAsia"/>
          <w:sz w:val="28"/>
          <w:szCs w:val="36"/>
        </w:rPr>
        <w:t xml:space="preserve">注：相关附件信息请至江苏省政府采购网本项目公告页面下载</w:t>
      </w:r>
      <w:bookmarkEnd w:id="79"/>
      <w:r/>
      <w:r/>
    </w:p>
    <w:p>
      <w:pPr>
        <w:pStyle w:val="928"/>
        <w:rPr>
          <w:rFonts w:hint="eastAsia"/>
        </w:rPr>
      </w:pPr>
      <w:r>
        <w:rPr>
          <w:rFonts w:hint="eastAsia"/>
        </w:rPr>
      </w:r>
      <w:r/>
    </w:p>
    <w:p>
      <w:pPr>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righ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（全文完）</w:t>
      </w:r>
      <w:r/>
    </w:p>
    <w:sectPr>
      <w:headerReference w:type="default" r:id="rId9"/>
      <w:headerReference w:type="first" r:id="rId10"/>
      <w:footerReference w:type="default" r:id="rId11"/>
      <w:footerReference w:type="even" r:id="rId12"/>
      <w:footnotePr/>
      <w:endnotePr/>
      <w:type w:val="nextPage"/>
      <w:pgSz w:w="11906" w:h="16838" w:orient="portrait"/>
      <w:pgMar w:top="850" w:right="907" w:bottom="1068" w:left="907" w:header="624" w:footer="283" w:gutter="113"/>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印品仿宋简 Medium">
    <w:panose1 w:val="020B0503020202020204"/>
  </w:font>
  <w:font w:name="华文新魏">
    <w:panose1 w:val="02010800040101010101"/>
  </w:font>
  <w:font w:name="Symbol">
    <w:panose1 w:val="05050102010706020507"/>
  </w:font>
  <w:font w:name="方正黑体简体">
    <w:panose1 w:val="020B0503020202020204"/>
  </w:font>
  <w:font w:name="Wingdings">
    <w:panose1 w:val="05000000000000000000"/>
  </w:font>
  <w:font w:name="方正仿宋简体">
    <w:panose1 w:val="020B0503020202020204"/>
  </w:font>
  <w:font w:name="Tahoma">
    <w:panose1 w:val="020B0604030504040204"/>
  </w:font>
  <w:font w:name="Courier New">
    <w:panose1 w:val="02070309020205020404"/>
  </w:font>
  <w:font w:name="方正仿宋_GB2312">
    <w:panose1 w:val="020B0503020202020204"/>
  </w:font>
  <w:font w:name="仿宋">
    <w:panose1 w:val="02010609060101010101"/>
  </w:font>
  <w:font w:name="方正楷体_GB2312">
    <w:panose1 w:val="020B0503020202020204"/>
  </w:font>
  <w:font w:name="Calibri">
    <w:panose1 w:val="020F0502020204030204"/>
  </w:font>
  <w:font w:name="Cambria">
    <w:panose1 w:val="02040503050406030204"/>
  </w:font>
  <w:font w:name="Verdana">
    <w:panose1 w:val="020B0604030504040204"/>
  </w:font>
  <w:font w:name="Good Times">
    <w:panose1 w:val="020B0503020202020204"/>
  </w:font>
  <w:font w:name="黑体">
    <w:panose1 w:val="02010609060101010101"/>
  </w:font>
  <w:font w:name="Arial Unicode MS">
    <w:panose1 w:val="020B0604020202020204"/>
  </w:font>
  <w:font w:name="PMingLiU-ExtB">
    <w:panose1 w:val="02020500000000000000"/>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rPr>
        <w:rFonts w:ascii="宋体" w:hAnsi="宋体"/>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lang w:val="zh-CN"/>
      </w:rPr>
      <w:t xml:space="preserve">21</w:t>
    </w:r>
    <w:r>
      <w:rPr>
        <w:rFonts w:ascii="宋体" w:hAnsi="宋体"/>
      </w:rPr>
      <w:fldChar w:fldCharType="end"/>
    </w:r>
    <w:r/>
  </w:p>
  <w:p>
    <w:pPr>
      <w:pStyle w:val="93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Style w:val="947"/>
      </w:rPr>
      <w:framePr w:wrap="around" w:vAnchor="text" w:hAnchor="margin" w:xAlign="center" w:y="1"/>
    </w:pPr>
    <w:r>
      <w:fldChar w:fldCharType="begin"/>
    </w:r>
    <w:r>
      <w:rPr>
        <w:rStyle w:val="947"/>
      </w:rPr>
      <w:instrText xml:space="preserve">PAGE  </w:instrText>
    </w:r>
    <w:r>
      <w:fldChar w:fldCharType="end"/>
    </w:r>
    <w:r/>
  </w:p>
  <w:p>
    <w:pPr>
      <w:pStyle w:val="93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both"/>
      <w:rPr>
        <w:rFonts w:hint="eastAsia" w:ascii="宋体" w:hAnsi="宋体" w:eastAsia="宋体"/>
        <w:lang w:val="en-US" w:eastAsia="zh-CN"/>
      </w:rPr>
    </w:pPr>
    <w:r>
      <w:rPr>
        <w:rFonts w:hint="eastAsia"/>
      </w:rPr>
      <w:t xml:space="preserve">苏州市原鑫招投标咨询服务有限公司                      </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w:t>
    </w:r>
    <w:r>
      <w:rPr>
        <w:rFonts w:hint="eastAsia" w:ascii="宋体" w:hAnsi="宋体" w:cs="宋体"/>
        <w:lang w:eastAsia="zh-CN"/>
      </w:rPr>
      <w:t xml:space="preserve">JSZC-320591-SZYX-T2026-0026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67" w:hanging="567"/>
        <w:tabs>
          <w:tab w:val="left" w:pos="567" w:leader="none"/>
        </w:tabs>
      </w:pPr>
      <w:rPr>
        <w:rFonts w:hint="default" w:ascii="宋体" w:hAnsi="宋体" w:eastAsia="宋体" w:cs="宋体"/>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1247" w:hanging="680"/>
        <w:tabs>
          <w:tab w:val="left" w:pos="1247" w:leader="none"/>
        </w:tabs>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1020" w:hanging="453"/>
        <w:tabs>
          <w:tab w:val="left" w:pos="10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964" w:hanging="397"/>
        <w:tabs>
          <w:tab w:val="left" w:pos="964"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964" w:hanging="397"/>
        <w:tabs>
          <w:tab w:val="left" w:pos="964"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964" w:hanging="397"/>
        <w:tabs>
          <w:tab w:val="left" w:pos="964"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格式%1、"/>
      <w:lvlJc w:val="left"/>
      <w:pPr>
        <w:ind w:left="0" w:firstLine="0"/>
        <w:tabs>
          <w:tab w:val="left" w:pos="0" w:leader="none"/>
        </w:tabs>
      </w:pPr>
      <w:rPr>
        <w:rFonts w:hint="default" w:ascii="宋体" w:hAnsi="宋体" w:eastAsia="宋体" w:cs="宋体"/>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1020" w:hanging="453"/>
        <w:tabs>
          <w:tab w:val="left" w:pos="10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567" w:hanging="567"/>
        <w:tabs>
          <w:tab w:val="left" w:pos="567"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1020" w:hanging="453"/>
        <w:tabs>
          <w:tab w:val="left" w:pos="10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tab"/>
      <w:lvlText w:val="%1、"/>
      <w:lvlJc w:val="left"/>
      <w:pPr>
        <w:ind w:left="567" w:hanging="567"/>
        <w:tabs>
          <w:tab w:val="left" w:pos="56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tab"/>
      <w:lvlText w:val="%1、"/>
      <w:lvlJc w:val="left"/>
      <w:pPr>
        <w:ind w:left="567" w:hanging="567"/>
        <w:tabs>
          <w:tab w:val="left" w:pos="56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Thousand"/>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bullet"/>
      <w:pStyle w:val="1007"/>
      <w:isLgl w:val="false"/>
      <w:suff w:val="tab"/>
      <w:lvlText w:val=""/>
      <w:lvlJc w:val="left"/>
      <w:pPr>
        <w:ind w:left="360" w:hanging="360"/>
        <w:tabs>
          <w:tab w:val="left" w:pos="360" w:leader="none"/>
        </w:tabs>
      </w:pPr>
      <w:rPr>
        <w:rFonts w:hint="default" w:ascii="Symbol" w:hAnsi="Symbol"/>
        <w:lang w:val="en-US"/>
      </w:rPr>
    </w:lvl>
    <w:lvl w:ilvl="1">
      <w:start w:val="1"/>
      <w:numFmt w:val="bullet"/>
      <w:isLgl w:val="false"/>
      <w:suff w:val="tab"/>
      <w:lvlText w:val=""/>
      <w:lvlJc w:val="left"/>
      <w:pPr>
        <w:ind w:left="1140" w:hanging="420"/>
        <w:tabs>
          <w:tab w:val="left" w:pos="1140" w:leader="none"/>
        </w:tabs>
      </w:pPr>
      <w:rPr>
        <w:rFonts w:hint="default" w:ascii="Wingdings" w:hAnsi="Wingdings"/>
        <w:lang w:val="en-US"/>
      </w:rPr>
    </w:lvl>
    <w:lvl w:ilvl="2">
      <w:start w:val="1"/>
      <w:numFmt w:val="bullet"/>
      <w:isLgl w:val="false"/>
      <w:suff w:val="tab"/>
      <w:lvlText w:val=""/>
      <w:lvlJc w:val="left"/>
      <w:pPr>
        <w:ind w:left="1800" w:hanging="360"/>
        <w:tabs>
          <w:tab w:val="left" w:pos="1800" w:leader="none"/>
        </w:tabs>
      </w:pPr>
      <w:rPr>
        <w:rFonts w:hint="default" w:ascii="Wingdings" w:hAnsi="Wingdings"/>
      </w:rPr>
    </w:lvl>
    <w:lvl w:ilvl="3">
      <w:start w:val="1"/>
      <w:numFmt w:val="bullet"/>
      <w:isLgl w:val="false"/>
      <w:suff w:val="tab"/>
      <w:lvlText w:val=""/>
      <w:lvlJc w:val="left"/>
      <w:pPr>
        <w:ind w:left="2520" w:hanging="360"/>
        <w:tabs>
          <w:tab w:val="left" w:pos="2520" w:leader="none"/>
        </w:tabs>
      </w:pPr>
      <w:rPr>
        <w:rFonts w:hint="default" w:ascii="Symbol" w:hAnsi="Symbol"/>
      </w:rPr>
    </w:lvl>
    <w:lvl w:ilvl="4">
      <w:start w:val="1"/>
      <w:numFmt w:val="bullet"/>
      <w:isLgl w:val="false"/>
      <w:suff w:val="tab"/>
      <w:lvlText w:val="o"/>
      <w:lvlJc w:val="left"/>
      <w:pPr>
        <w:ind w:left="3240" w:hanging="360"/>
        <w:tabs>
          <w:tab w:val="left" w:pos="3240" w:leader="none"/>
        </w:tabs>
      </w:pPr>
      <w:rPr>
        <w:rFonts w:hint="default" w:ascii="Courier New" w:hAnsi="Courier New" w:cs="Courier New"/>
      </w:rPr>
    </w:lvl>
    <w:lvl w:ilvl="5">
      <w:start w:val="1"/>
      <w:numFmt w:val="bullet"/>
      <w:isLgl w:val="false"/>
      <w:suff w:val="tab"/>
      <w:lvlText w:val=""/>
      <w:lvlJc w:val="left"/>
      <w:pPr>
        <w:ind w:left="3960" w:hanging="360"/>
        <w:tabs>
          <w:tab w:val="left" w:pos="3960" w:leader="none"/>
        </w:tabs>
      </w:pPr>
      <w:rPr>
        <w:rFonts w:hint="default" w:ascii="Wingdings" w:hAnsi="Wingdings"/>
      </w:rPr>
    </w:lvl>
    <w:lvl w:ilvl="6">
      <w:start w:val="1"/>
      <w:numFmt w:val="bullet"/>
      <w:isLgl w:val="false"/>
      <w:suff w:val="tab"/>
      <w:lvlText w:val=""/>
      <w:lvlJc w:val="left"/>
      <w:pPr>
        <w:ind w:left="4680" w:hanging="360"/>
        <w:tabs>
          <w:tab w:val="left" w:pos="4680" w:leader="none"/>
        </w:tabs>
      </w:pPr>
      <w:rPr>
        <w:rFonts w:hint="default" w:ascii="Symbol" w:hAnsi="Symbol"/>
      </w:rPr>
    </w:lvl>
    <w:lvl w:ilvl="7">
      <w:start w:val="1"/>
      <w:numFmt w:val="bullet"/>
      <w:isLgl w:val="false"/>
      <w:suff w:val="tab"/>
      <w:lvlText w:val="o"/>
      <w:lvlJc w:val="left"/>
      <w:pPr>
        <w:ind w:left="5400" w:hanging="360"/>
        <w:tabs>
          <w:tab w:val="left" w:pos="5400" w:leader="none"/>
        </w:tabs>
      </w:pPr>
      <w:rPr>
        <w:rFonts w:hint="default" w:ascii="Courier New" w:hAnsi="Courier New" w:cs="Courier New"/>
      </w:rPr>
    </w:lvl>
    <w:lvl w:ilvl="8">
      <w:start w:val="1"/>
      <w:numFmt w:val="bullet"/>
      <w:isLgl w:val="false"/>
      <w:suff w:val="tab"/>
      <w:lvlText w:val=""/>
      <w:lvlJc w:val="left"/>
      <w:pPr>
        <w:ind w:left="6120" w:hanging="360"/>
        <w:tabs>
          <w:tab w:val="left" w:pos="6120" w:leader="none"/>
        </w:tabs>
      </w:pPr>
      <w:rPr>
        <w:rFonts w:hint="default" w:ascii="Wingdings" w:hAnsi="Wingdings"/>
      </w:rPr>
    </w:lvl>
  </w:abstractNum>
  <w:abstractNum w:abstractNumId="19">
    <w:multiLevelType w:val="hybridMultilevel"/>
    <w:lvl w:ilvl="0">
      <w:start w:val="1"/>
      <w:numFmt w:val="decimal"/>
      <w:isLgl w:val="false"/>
      <w:suff w:val="tab"/>
      <w:lvlText w:val="%1."/>
      <w:lvlJc w:val="left"/>
      <w:pPr>
        <w:ind w:left="851" w:hanging="420"/>
      </w:pPr>
    </w:lvl>
    <w:lvl w:ilvl="1">
      <w:start w:val="1"/>
      <w:numFmt w:val="lowerLetter"/>
      <w:isLgl w:val="false"/>
      <w:suff w:val="tab"/>
      <w:lvlText w:val="%2)"/>
      <w:lvlJc w:val="left"/>
      <w:pPr>
        <w:ind w:left="1271" w:hanging="420"/>
      </w:pPr>
    </w:lvl>
    <w:lvl w:ilvl="2">
      <w:start w:val="1"/>
      <w:numFmt w:val="lowerRoman"/>
      <w:isLgl w:val="false"/>
      <w:suff w:val="tab"/>
      <w:lvlText w:val="%3."/>
      <w:lvlJc w:val="right"/>
      <w:pPr>
        <w:ind w:left="1691" w:hanging="420"/>
      </w:pPr>
    </w:lvl>
    <w:lvl w:ilvl="3">
      <w:start w:val="1"/>
      <w:numFmt w:val="decimal"/>
      <w:isLgl w:val="false"/>
      <w:suff w:val="tab"/>
      <w:lvlText w:val="%4."/>
      <w:lvlJc w:val="left"/>
      <w:pPr>
        <w:ind w:left="2111" w:hanging="420"/>
      </w:pPr>
    </w:lvl>
    <w:lvl w:ilvl="4">
      <w:start w:val="1"/>
      <w:numFmt w:val="lowerLetter"/>
      <w:isLgl w:val="false"/>
      <w:suff w:val="tab"/>
      <w:lvlText w:val="%5)"/>
      <w:lvlJc w:val="left"/>
      <w:pPr>
        <w:ind w:left="2531" w:hanging="420"/>
      </w:pPr>
    </w:lvl>
    <w:lvl w:ilvl="5">
      <w:start w:val="1"/>
      <w:numFmt w:val="lowerRoman"/>
      <w:isLgl w:val="false"/>
      <w:suff w:val="tab"/>
      <w:lvlText w:val="%6."/>
      <w:lvlJc w:val="right"/>
      <w:pPr>
        <w:ind w:left="2951" w:hanging="420"/>
      </w:pPr>
    </w:lvl>
    <w:lvl w:ilvl="6">
      <w:start w:val="1"/>
      <w:numFmt w:val="decimal"/>
      <w:isLgl w:val="false"/>
      <w:suff w:val="tab"/>
      <w:lvlText w:val="%7."/>
      <w:lvlJc w:val="left"/>
      <w:pPr>
        <w:ind w:left="3371" w:hanging="420"/>
      </w:pPr>
    </w:lvl>
    <w:lvl w:ilvl="7">
      <w:start w:val="1"/>
      <w:numFmt w:val="lowerLetter"/>
      <w:isLgl w:val="false"/>
      <w:suff w:val="tab"/>
      <w:lvlText w:val="%8)"/>
      <w:lvlJc w:val="left"/>
      <w:pPr>
        <w:ind w:left="3791" w:hanging="420"/>
      </w:pPr>
    </w:lvl>
    <w:lvl w:ilvl="8">
      <w:start w:val="1"/>
      <w:numFmt w:val="lowerRoman"/>
      <w:isLgl w:val="false"/>
      <w:suff w:val="tab"/>
      <w:lvlText w:val="%9."/>
      <w:lvlJc w:val="right"/>
      <w:pPr>
        <w:ind w:left="4211" w:hanging="420"/>
      </w:pPr>
    </w:lvl>
  </w:abstractNum>
  <w:abstractNum w:abstractNumId="20">
    <w:multiLevelType w:val="hybridMultilevel"/>
    <w:lvl w:ilvl="0">
      <w:start w:val="1"/>
      <w:numFmt w:val="decimal"/>
      <w:isLgl w:val="false"/>
      <w:suff w:val="tab"/>
      <w:lvlText w:val="%1."/>
      <w:lvlJc w:val="left"/>
      <w:pPr>
        <w:ind w:left="567" w:hanging="567"/>
        <w:tabs>
          <w:tab w:val="left" w:pos="567" w:leader="none"/>
        </w:tabs>
      </w:pPr>
      <w:rPr>
        <w:rFonts w:ascii="宋体" w:hAnsi="宋体" w:eastAsia="宋体"/>
      </w:r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1">
    <w:multiLevelType w:val="hybridMultilevel"/>
    <w:lvl w:ilvl="0">
      <w:start w:val="1"/>
      <w:numFmt w:val="decimal"/>
      <w:pStyle w:val="1024"/>
      <w:isLgl w:val="false"/>
      <w:suff w:val="tab"/>
      <w:lvlText w:val="%1)"/>
      <w:lvlJc w:val="left"/>
      <w:pPr>
        <w:ind w:left="420" w:hanging="420"/>
      </w:pPr>
      <w:rPr>
        <w:rFonts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22">
    <w:multiLevelType w:val="hybridMultilevel"/>
    <w:lvl w:ilvl="0">
      <w:start w:val="1"/>
      <w:numFmt w:val="chineseCountingThousand"/>
      <w:isLgl w:val="false"/>
      <w:suff w:val="tab"/>
      <w:lvlText w:val="(%1)"/>
      <w:lvlJc w:val="left"/>
      <w:pPr>
        <w:ind w:left="567" w:hanging="567"/>
        <w:tabs>
          <w:tab w:val="left" w:pos="567" w:leader="none"/>
        </w:tabs>
      </w:pPr>
      <w:rPr>
        <w:rFonts w:hint="eastAsia"/>
      </w:rPr>
    </w:lvl>
    <w:lvl w:ilvl="1">
      <w:start w:val="1"/>
      <w:numFmt w:val="lowerLetter"/>
      <w:isLgl w:val="false"/>
      <w:suff w:val="tab"/>
      <w:lvlText w:val="%2)"/>
      <w:lvlJc w:val="left"/>
      <w:pPr>
        <w:ind w:left="1118" w:hanging="420"/>
      </w:pPr>
      <w:rPr>
        <w:rFonts w:hint="eastAsia"/>
      </w:rPr>
    </w:lvl>
    <w:lvl w:ilvl="2">
      <w:start w:val="1"/>
      <w:numFmt w:val="lowerRoman"/>
      <w:isLgl w:val="false"/>
      <w:suff w:val="tab"/>
      <w:lvlText w:val="%3."/>
      <w:lvlJc w:val="right"/>
      <w:pPr>
        <w:ind w:left="1538" w:hanging="420"/>
      </w:pPr>
      <w:rPr>
        <w:rFonts w:hint="eastAsia"/>
      </w:rPr>
    </w:lvl>
    <w:lvl w:ilvl="3">
      <w:start w:val="1"/>
      <w:numFmt w:val="decimal"/>
      <w:isLgl w:val="false"/>
      <w:suff w:val="tab"/>
      <w:lvlText w:val="%4."/>
      <w:lvlJc w:val="left"/>
      <w:pPr>
        <w:ind w:left="1958" w:hanging="420"/>
      </w:pPr>
      <w:rPr>
        <w:rFonts w:hint="eastAsia"/>
      </w:rPr>
    </w:lvl>
    <w:lvl w:ilvl="4">
      <w:start w:val="1"/>
      <w:numFmt w:val="lowerLetter"/>
      <w:isLgl w:val="false"/>
      <w:suff w:val="tab"/>
      <w:lvlText w:val="%5)"/>
      <w:lvlJc w:val="left"/>
      <w:pPr>
        <w:ind w:left="2378" w:hanging="420"/>
      </w:pPr>
      <w:rPr>
        <w:rFonts w:hint="eastAsia"/>
      </w:rPr>
    </w:lvl>
    <w:lvl w:ilvl="5">
      <w:start w:val="1"/>
      <w:numFmt w:val="lowerRoman"/>
      <w:isLgl w:val="false"/>
      <w:suff w:val="tab"/>
      <w:lvlText w:val="%6."/>
      <w:lvlJc w:val="right"/>
      <w:pPr>
        <w:ind w:left="2798" w:hanging="420"/>
      </w:pPr>
      <w:rPr>
        <w:rFonts w:hint="eastAsia"/>
      </w:rPr>
    </w:lvl>
    <w:lvl w:ilvl="6">
      <w:start w:val="1"/>
      <w:numFmt w:val="decimal"/>
      <w:isLgl w:val="false"/>
      <w:suff w:val="tab"/>
      <w:lvlText w:val="%7."/>
      <w:lvlJc w:val="left"/>
      <w:pPr>
        <w:ind w:left="3218" w:hanging="420"/>
      </w:pPr>
      <w:rPr>
        <w:rFonts w:hint="eastAsia"/>
      </w:rPr>
    </w:lvl>
    <w:lvl w:ilvl="7">
      <w:start w:val="1"/>
      <w:numFmt w:val="lowerLetter"/>
      <w:isLgl w:val="false"/>
      <w:suff w:val="tab"/>
      <w:lvlText w:val="%8)"/>
      <w:lvlJc w:val="left"/>
      <w:pPr>
        <w:ind w:left="3638" w:hanging="420"/>
      </w:pPr>
      <w:rPr>
        <w:rFonts w:hint="eastAsia"/>
      </w:rPr>
    </w:lvl>
    <w:lvl w:ilvl="8">
      <w:start w:val="1"/>
      <w:numFmt w:val="lowerRoman"/>
      <w:isLgl w:val="false"/>
      <w:suff w:val="tab"/>
      <w:lvlText w:val="%9."/>
      <w:lvlJc w:val="right"/>
      <w:pPr>
        <w:ind w:left="4058" w:hanging="420"/>
      </w:pPr>
      <w:rPr>
        <w:rFonts w:hint="eastAsia"/>
      </w:rPr>
    </w:lvl>
  </w:abstractNum>
  <w:abstractNum w:abstractNumId="23">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1020" w:hanging="453"/>
        <w:tabs>
          <w:tab w:val="left" w:pos="10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none"/>
      <w:pStyle w:val="1023"/>
      <w:isLgl w:val="false"/>
      <w:suff w:val="nothing"/>
      <w:lvlText w:val="%1"/>
      <w:lvlJc w:val="left"/>
      <w:pPr>
        <w:ind w:left="0" w:firstLine="0"/>
      </w:pPr>
      <w:rPr>
        <w:rFonts w:hint="default" w:ascii="Times New Roman" w:hAnsi="Times New Roman"/>
        <w:b/>
        <w:i w:val="0"/>
        <w:sz w:val="21"/>
      </w:rPr>
    </w:lvl>
    <w:lvl w:ilvl="1">
      <w:start w:val="1"/>
      <w:numFmt w:val="decimal"/>
      <w:pStyle w:val="1029"/>
      <w:isLgl w:val="false"/>
      <w:suff w:val="nothing"/>
      <w:lvlText w:val="%1%2　"/>
      <w:lvlJc w:val="left"/>
      <w:pPr>
        <w:ind w:left="360" w:firstLine="0"/>
      </w:pPr>
      <w:rPr>
        <w:rFonts w:hint="eastAsia" w:ascii="黑体" w:hAnsi="Times New Roman" w:eastAsia="黑体"/>
        <w:b w:val="0"/>
        <w:i w:val="0"/>
        <w:sz w:val="21"/>
      </w:rPr>
    </w:lvl>
    <w:lvl w:ilvl="2">
      <w:start w:val="1"/>
      <w:numFmt w:val="decimal"/>
      <w:pStyle w:val="1012"/>
      <w:isLgl w:val="false"/>
      <w:suff w:val="nothing"/>
      <w:lvlText w:val="%1%2.%3　"/>
      <w:lvlJc w:val="left"/>
      <w:pPr>
        <w:ind w:left="0" w:firstLine="0"/>
      </w:pPr>
      <w:rPr>
        <w:rFonts w:hint="eastAsia" w:ascii="黑体" w:hAnsi="Times New Roman" w:eastAsia="黑体"/>
        <w:b w:val="0"/>
        <w:i w:val="0"/>
        <w:sz w:val="21"/>
      </w:rPr>
    </w:lvl>
    <w:lvl w:ilvl="3">
      <w:start w:val="1"/>
      <w:numFmt w:val="decimal"/>
      <w:pStyle w:val="1011"/>
      <w:isLgl w:val="false"/>
      <w:suff w:val="nothing"/>
      <w:lvlText w:val="%1%2.%3.%4　"/>
      <w:lvlJc w:val="left"/>
      <w:pPr>
        <w:ind w:left="540" w:firstLine="0"/>
      </w:pPr>
      <w:rPr>
        <w:rFonts w:hint="eastAsia" w:ascii="黑体" w:hAnsi="Times New Roman" w:eastAsia="黑体"/>
        <w:b w:val="0"/>
        <w:i w:val="0"/>
        <w:sz w:val="21"/>
      </w:rPr>
    </w:lvl>
    <w:lvl w:ilvl="4">
      <w:start w:val="1"/>
      <w:numFmt w:val="decimal"/>
      <w:pStyle w:val="1014"/>
      <w:isLgl w:val="false"/>
      <w:suff w:val="nothing"/>
      <w:lvlText w:val="%1%2.%3.%4.%5　"/>
      <w:lvlJc w:val="left"/>
      <w:pPr>
        <w:ind w:left="0" w:firstLine="0"/>
      </w:pPr>
      <w:rPr>
        <w:rFonts w:hint="eastAsia" w:ascii="黑体" w:hAnsi="Times New Roman" w:eastAsia="黑体"/>
        <w:b w:val="0"/>
        <w:i w:val="0"/>
        <w:sz w:val="21"/>
      </w:rPr>
    </w:lvl>
    <w:lvl w:ilvl="5">
      <w:start w:val="1"/>
      <w:numFmt w:val="decimal"/>
      <w:pStyle w:val="1013"/>
      <w:isLgl w:val="false"/>
      <w:suff w:val="nothing"/>
      <w:lvlText w:val="%1%2.%3.%4.%5.%6　"/>
      <w:lvlJc w:val="left"/>
      <w:pPr>
        <w:ind w:left="0" w:firstLine="0"/>
      </w:pPr>
      <w:rPr>
        <w:rFonts w:hint="eastAsia" w:ascii="黑体" w:hAnsi="Times New Roman" w:eastAsia="黑体"/>
        <w:b w:val="0"/>
        <w:i w:val="0"/>
        <w:sz w:val="21"/>
      </w:rPr>
    </w:lvl>
    <w:lvl w:ilvl="6">
      <w:start w:val="1"/>
      <w:numFmt w:val="decimal"/>
      <w:pStyle w:val="1033"/>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26">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8"/>
  </w:num>
  <w:num w:numId="2">
    <w:abstractNumId w:val="25"/>
  </w:num>
  <w:num w:numId="3">
    <w:abstractNumId w:val="21"/>
  </w:num>
  <w:num w:numId="4">
    <w:abstractNumId w:val="0"/>
  </w:num>
  <w:num w:numId="5">
    <w:abstractNumId w:val="3"/>
  </w:num>
  <w:num w:numId="6">
    <w:abstractNumId w:val="4"/>
  </w:num>
  <w:num w:numId="7">
    <w:abstractNumId w:val="5"/>
  </w:num>
  <w:num w:numId="8">
    <w:abstractNumId w:val="8"/>
  </w:num>
  <w:num w:numId="9">
    <w:abstractNumId w:val="24"/>
  </w:num>
  <w:num w:numId="10">
    <w:abstractNumId w:val="2"/>
  </w:num>
  <w:num w:numId="11">
    <w:abstractNumId w:val="11"/>
  </w:num>
  <w:num w:numId="12">
    <w:abstractNumId w:val="22"/>
  </w:num>
  <w:num w:numId="13">
    <w:abstractNumId w:val="1"/>
  </w:num>
  <w:num w:numId="14">
    <w:abstractNumId w:val="10"/>
  </w:num>
  <w:num w:numId="15">
    <w:abstractNumId w:val="13"/>
  </w:num>
  <w:num w:numId="16">
    <w:abstractNumId w:val="16"/>
  </w:num>
  <w:num w:numId="17">
    <w:abstractNumId w:val="6"/>
  </w:num>
  <w:num w:numId="18">
    <w:abstractNumId w:val="15"/>
  </w:num>
  <w:num w:numId="19">
    <w:abstractNumId w:val="23"/>
  </w:num>
  <w:num w:numId="20">
    <w:abstractNumId w:val="12"/>
  </w:num>
  <w:num w:numId="21">
    <w:abstractNumId w:val="20"/>
  </w:num>
  <w:num w:numId="22">
    <w:abstractNumId w:val="26"/>
  </w:num>
  <w:num w:numId="23">
    <w:abstractNumId w:val="14"/>
  </w:num>
  <w:num w:numId="24">
    <w:abstractNumId w:val="9"/>
  </w:num>
  <w:num w:numId="25">
    <w:abstractNumId w:val="7"/>
  </w:num>
  <w:num w:numId="26">
    <w:abstractNumId w:val="17"/>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6">
    <w:name w:val="Heading 1 Char"/>
    <w:basedOn w:val="917"/>
    <w:link w:val="908"/>
    <w:uiPriority w:val="9"/>
    <w:rPr>
      <w:rFonts w:ascii="Arial" w:hAnsi="Arial" w:eastAsia="Arial" w:cs="Arial"/>
      <w:sz w:val="40"/>
      <w:szCs w:val="40"/>
    </w:rPr>
  </w:style>
  <w:style w:type="character" w:styleId="747">
    <w:name w:val="Heading 2 Char"/>
    <w:basedOn w:val="917"/>
    <w:link w:val="909"/>
    <w:uiPriority w:val="9"/>
    <w:rPr>
      <w:rFonts w:ascii="Arial" w:hAnsi="Arial" w:eastAsia="Arial" w:cs="Arial"/>
      <w:sz w:val="34"/>
    </w:rPr>
  </w:style>
  <w:style w:type="character" w:styleId="748">
    <w:name w:val="Heading 3 Char"/>
    <w:basedOn w:val="917"/>
    <w:link w:val="910"/>
    <w:uiPriority w:val="9"/>
    <w:rPr>
      <w:rFonts w:ascii="Arial" w:hAnsi="Arial" w:eastAsia="Arial" w:cs="Arial"/>
      <w:sz w:val="30"/>
      <w:szCs w:val="30"/>
    </w:rPr>
  </w:style>
  <w:style w:type="character" w:styleId="749">
    <w:name w:val="Heading 4 Char"/>
    <w:basedOn w:val="917"/>
    <w:link w:val="911"/>
    <w:uiPriority w:val="9"/>
    <w:rPr>
      <w:rFonts w:ascii="Arial" w:hAnsi="Arial" w:eastAsia="Arial" w:cs="Arial"/>
      <w:b/>
      <w:bCs/>
      <w:sz w:val="26"/>
      <w:szCs w:val="26"/>
    </w:rPr>
  </w:style>
  <w:style w:type="character" w:styleId="750">
    <w:name w:val="Heading 5 Char"/>
    <w:basedOn w:val="917"/>
    <w:link w:val="912"/>
    <w:uiPriority w:val="9"/>
    <w:rPr>
      <w:rFonts w:ascii="Arial" w:hAnsi="Arial" w:eastAsia="Arial" w:cs="Arial"/>
      <w:b/>
      <w:bCs/>
      <w:sz w:val="24"/>
      <w:szCs w:val="24"/>
    </w:rPr>
  </w:style>
  <w:style w:type="character" w:styleId="751">
    <w:name w:val="Heading 6 Char"/>
    <w:basedOn w:val="917"/>
    <w:link w:val="913"/>
    <w:uiPriority w:val="9"/>
    <w:rPr>
      <w:rFonts w:ascii="Arial" w:hAnsi="Arial" w:eastAsia="Arial" w:cs="Arial"/>
      <w:b/>
      <w:bCs/>
      <w:sz w:val="22"/>
      <w:szCs w:val="22"/>
    </w:rPr>
  </w:style>
  <w:style w:type="character" w:styleId="752">
    <w:name w:val="Heading 7 Char"/>
    <w:basedOn w:val="917"/>
    <w:link w:val="914"/>
    <w:uiPriority w:val="9"/>
    <w:rPr>
      <w:rFonts w:ascii="Arial" w:hAnsi="Arial" w:eastAsia="Arial" w:cs="Arial"/>
      <w:b/>
      <w:bCs/>
      <w:i/>
      <w:iCs/>
      <w:sz w:val="22"/>
      <w:szCs w:val="22"/>
    </w:rPr>
  </w:style>
  <w:style w:type="character" w:styleId="753">
    <w:name w:val="Heading 8 Char"/>
    <w:basedOn w:val="917"/>
    <w:link w:val="915"/>
    <w:uiPriority w:val="9"/>
    <w:rPr>
      <w:rFonts w:ascii="Arial" w:hAnsi="Arial" w:eastAsia="Arial" w:cs="Arial"/>
      <w:i/>
      <w:iCs/>
      <w:sz w:val="22"/>
      <w:szCs w:val="22"/>
    </w:rPr>
  </w:style>
  <w:style w:type="character" w:styleId="754">
    <w:name w:val="Heading 9 Char"/>
    <w:basedOn w:val="917"/>
    <w:link w:val="916"/>
    <w:uiPriority w:val="9"/>
    <w:rPr>
      <w:rFonts w:ascii="Arial" w:hAnsi="Arial" w:eastAsia="Arial" w:cs="Arial"/>
      <w:i/>
      <w:iCs/>
      <w:sz w:val="21"/>
      <w:szCs w:val="21"/>
    </w:rPr>
  </w:style>
  <w:style w:type="paragraph" w:styleId="755">
    <w:name w:val="No Spacing"/>
    <w:uiPriority w:val="1"/>
    <w:qFormat/>
    <w:pPr>
      <w:spacing w:before="0" w:after="0" w:line="240" w:lineRule="auto"/>
    </w:pPr>
  </w:style>
  <w:style w:type="character" w:styleId="756">
    <w:name w:val="Title Char"/>
    <w:basedOn w:val="917"/>
    <w:link w:val="945"/>
    <w:uiPriority w:val="10"/>
    <w:rPr>
      <w:sz w:val="48"/>
      <w:szCs w:val="48"/>
    </w:rPr>
  </w:style>
  <w:style w:type="paragraph" w:styleId="757">
    <w:name w:val="Subtitle"/>
    <w:basedOn w:val="907"/>
    <w:next w:val="907"/>
    <w:link w:val="758"/>
    <w:uiPriority w:val="11"/>
    <w:qFormat/>
    <w:pPr>
      <w:spacing w:before="200" w:after="200"/>
    </w:pPr>
    <w:rPr>
      <w:sz w:val="24"/>
      <w:szCs w:val="24"/>
    </w:rPr>
  </w:style>
  <w:style w:type="character" w:styleId="758">
    <w:name w:val="Subtitle Char"/>
    <w:basedOn w:val="917"/>
    <w:link w:val="757"/>
    <w:uiPriority w:val="11"/>
    <w:rPr>
      <w:sz w:val="24"/>
      <w:szCs w:val="24"/>
    </w:rPr>
  </w:style>
  <w:style w:type="paragraph" w:styleId="759">
    <w:name w:val="Quote"/>
    <w:basedOn w:val="907"/>
    <w:next w:val="907"/>
    <w:link w:val="760"/>
    <w:uiPriority w:val="29"/>
    <w:qFormat/>
    <w:pPr>
      <w:ind w:left="720" w:right="720"/>
    </w:pPr>
    <w:rPr>
      <w:i/>
    </w:rPr>
  </w:style>
  <w:style w:type="character" w:styleId="760">
    <w:name w:val="Quote Char"/>
    <w:link w:val="759"/>
    <w:uiPriority w:val="29"/>
    <w:rPr>
      <w:i/>
    </w:rPr>
  </w:style>
  <w:style w:type="paragraph" w:styleId="761">
    <w:name w:val="Intense Quote"/>
    <w:basedOn w:val="907"/>
    <w:next w:val="907"/>
    <w:link w:val="7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name w:val="Intense Quote Char"/>
    <w:link w:val="761"/>
    <w:uiPriority w:val="30"/>
    <w:rPr>
      <w:i/>
    </w:rPr>
  </w:style>
  <w:style w:type="character" w:styleId="763">
    <w:name w:val="Header Char"/>
    <w:basedOn w:val="917"/>
    <w:link w:val="938"/>
    <w:uiPriority w:val="99"/>
  </w:style>
  <w:style w:type="character" w:styleId="764">
    <w:name w:val="Footer Char"/>
    <w:basedOn w:val="917"/>
    <w:link w:val="935"/>
    <w:uiPriority w:val="99"/>
  </w:style>
  <w:style w:type="paragraph" w:styleId="765">
    <w:name w:val="Caption"/>
    <w:basedOn w:val="907"/>
    <w:next w:val="907"/>
    <w:uiPriority w:val="35"/>
    <w:semiHidden/>
    <w:unhideWhenUsed/>
    <w:qFormat/>
    <w:pPr>
      <w:spacing w:line="276" w:lineRule="auto"/>
    </w:pPr>
    <w:rPr>
      <w:b/>
      <w:bCs/>
      <w:color w:val="4f81bd" w:themeColor="accent1"/>
      <w:sz w:val="18"/>
      <w:szCs w:val="18"/>
    </w:rPr>
  </w:style>
  <w:style w:type="character" w:styleId="766">
    <w:name w:val="Caption Char"/>
    <w:basedOn w:val="765"/>
    <w:link w:val="935"/>
    <w:uiPriority w:val="99"/>
  </w:style>
  <w:style w:type="table" w:styleId="767">
    <w:name w:val="Table Grid Light"/>
    <w:basedOn w:val="9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8">
    <w:name w:val="Plain Table 1"/>
    <w:basedOn w:val="9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2"/>
    <w:basedOn w:val="9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3"/>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name w:val="Plain Table 4"/>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name w:val="Plain Table 5"/>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3">
    <w:name w:val="Grid Table 1 Light"/>
    <w:basedOn w:val="9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4">
    <w:name w:val="Grid Table 1 Light - Accent 1"/>
    <w:basedOn w:val="9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5">
    <w:name w:val="Grid Table 1 Light - Accent 2"/>
    <w:basedOn w:val="9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6">
    <w:name w:val="Grid Table 1 Light - Accent 3"/>
    <w:basedOn w:val="9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7">
    <w:name w:val="Grid Table 1 Light - Accent 4"/>
    <w:basedOn w:val="9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8">
    <w:name w:val="Grid Table 1 Light - Accent 5"/>
    <w:basedOn w:val="9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9">
    <w:name w:val="Grid Table 1 Light - Accent 6"/>
    <w:basedOn w:val="9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0">
    <w:name w:val="Grid Table 2"/>
    <w:basedOn w:val="9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1">
    <w:name w:val="Grid Table 2 - Accent 1"/>
    <w:basedOn w:val="9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2">
    <w:name w:val="Grid Table 2 - Accent 2"/>
    <w:basedOn w:val="9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3">
    <w:name w:val="Grid Table 2 - Accent 3"/>
    <w:basedOn w:val="9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4">
    <w:name w:val="Grid Table 2 - Accent 4"/>
    <w:basedOn w:val="9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5">
    <w:name w:val="Grid Table 2 - Accent 5"/>
    <w:basedOn w:val="9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6">
    <w:name w:val="Grid Table 2 - Accent 6"/>
    <w:basedOn w:val="9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7">
    <w:name w:val="Grid Table 3"/>
    <w:basedOn w:val="9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1"/>
    <w:basedOn w:val="9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2"/>
    <w:basedOn w:val="9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3"/>
    <w:basedOn w:val="9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4"/>
    <w:basedOn w:val="9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5"/>
    <w:basedOn w:val="9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6"/>
    <w:basedOn w:val="9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4"/>
    <w:basedOn w:val="9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name w:val="Grid Table 4 - Accent 1"/>
    <w:basedOn w:val="91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6">
    <w:name w:val="Grid Table 4 - Accent 2"/>
    <w:basedOn w:val="91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7">
    <w:name w:val="Grid Table 4 - Accent 3"/>
    <w:basedOn w:val="91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8">
    <w:name w:val="Grid Table 4 - Accent 4"/>
    <w:basedOn w:val="91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9">
    <w:name w:val="Grid Table 4 - Accent 5"/>
    <w:basedOn w:val="91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0">
    <w:name w:val="Grid Table 4 - Accent 6"/>
    <w:basedOn w:val="91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1">
    <w:name w:val="Grid Table 5 Dark"/>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2">
    <w:name w:val="Grid Table 5 Dark- Accent 1"/>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03">
    <w:name w:val="Grid Table 5 Dark - Accent 2"/>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04">
    <w:name w:val="Grid Table 5 Dark - Accent 3"/>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05">
    <w:name w:val="Grid Table 5 Dark- Accent 4"/>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06">
    <w:name w:val="Grid Table 5 Dark - Accent 5"/>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07">
    <w:name w:val="Grid Table 5 Dark - Accent 6"/>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08">
    <w:name w:val="Grid Table 6 Colorful"/>
    <w:basedOn w:val="9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9">
    <w:name w:val="Grid Table 6 Colorful - Accent 1"/>
    <w:basedOn w:val="91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10">
    <w:name w:val="Grid Table 6 Colorful - Accent 2"/>
    <w:basedOn w:val="9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11">
    <w:name w:val="Grid Table 6 Colorful - Accent 3"/>
    <w:basedOn w:val="91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12">
    <w:name w:val="Grid Table 6 Colorful - Accent 4"/>
    <w:basedOn w:val="9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13">
    <w:name w:val="Grid Table 6 Colorful - Accent 5"/>
    <w:basedOn w:val="91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14">
    <w:name w:val="Grid Table 6 Colorful - Accent 6"/>
    <w:basedOn w:val="91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15">
    <w:name w:val="Grid Table 7 Colorful"/>
    <w:basedOn w:val="9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6">
    <w:name w:val="Grid Table 7 Colorful - Accent 1"/>
    <w:basedOn w:val="91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7">
    <w:name w:val="Grid Table 7 Colorful - Accent 2"/>
    <w:basedOn w:val="91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8">
    <w:name w:val="Grid Table 7 Colorful - Accent 3"/>
    <w:basedOn w:val="91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9">
    <w:name w:val="Grid Table 7 Colorful - Accent 4"/>
    <w:basedOn w:val="91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0">
    <w:name w:val="Grid Table 7 Colorful - Accent 5"/>
    <w:basedOn w:val="91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1">
    <w:name w:val="Grid Table 7 Colorful - Accent 6"/>
    <w:basedOn w:val="91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2">
    <w:name w:val="List Table 1 Light"/>
    <w:basedOn w:val="9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name w:val="List Table 1 Light - Accent 1"/>
    <w:basedOn w:val="918"/>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4">
    <w:name w:val="List Table 1 Light - Accent 2"/>
    <w:basedOn w:val="91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5">
    <w:name w:val="List Table 1 Light - Accent 3"/>
    <w:basedOn w:val="91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6">
    <w:name w:val="List Table 1 Light - Accent 4"/>
    <w:basedOn w:val="91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7">
    <w:name w:val="List Table 1 Light - Accent 5"/>
    <w:basedOn w:val="918"/>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8">
    <w:name w:val="List Table 1 Light - Accent 6"/>
    <w:basedOn w:val="91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9">
    <w:name w:val="List Table 2"/>
    <w:basedOn w:val="9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0">
    <w:name w:val="List Table 2 - Accent 1"/>
    <w:basedOn w:val="91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1">
    <w:name w:val="List Table 2 - Accent 2"/>
    <w:basedOn w:val="91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2">
    <w:name w:val="List Table 2 - Accent 3"/>
    <w:basedOn w:val="91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3">
    <w:name w:val="List Table 2 - Accent 4"/>
    <w:basedOn w:val="91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4">
    <w:name w:val="List Table 2 - Accent 5"/>
    <w:basedOn w:val="91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5">
    <w:name w:val="List Table 2 - Accent 6"/>
    <w:basedOn w:val="91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6">
    <w:name w:val="List Table 3"/>
    <w:basedOn w:val="9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7">
    <w:name w:val="List Table 3 - Accent 1"/>
    <w:basedOn w:val="91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38">
    <w:name w:val="List Table 3 - Accent 2"/>
    <w:basedOn w:val="9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39">
    <w:name w:val="List Table 3 - Accent 3"/>
    <w:basedOn w:val="91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40">
    <w:name w:val="List Table 3 - Accent 4"/>
    <w:basedOn w:val="9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41">
    <w:name w:val="List Table 3 - Accent 5"/>
    <w:basedOn w:val="91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42">
    <w:name w:val="List Table 3 - Accent 6"/>
    <w:basedOn w:val="91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43">
    <w:name w:val="List Table 4"/>
    <w:basedOn w:val="9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4">
    <w:name w:val="List Table 4 - Accent 1"/>
    <w:basedOn w:val="91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45">
    <w:name w:val="List Table 4 - Accent 2"/>
    <w:basedOn w:val="91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46">
    <w:name w:val="List Table 4 - Accent 3"/>
    <w:basedOn w:val="91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47">
    <w:name w:val="List Table 4 - Accent 4"/>
    <w:basedOn w:val="91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48">
    <w:name w:val="List Table 4 - Accent 5"/>
    <w:basedOn w:val="91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49">
    <w:name w:val="List Table 4 - Accent 6"/>
    <w:basedOn w:val="91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50">
    <w:name w:val="List Table 5 Dark"/>
    <w:basedOn w:val="9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1"/>
    <w:basedOn w:val="91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2"/>
    <w:basedOn w:val="91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3"/>
    <w:basedOn w:val="91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4"/>
    <w:basedOn w:val="91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5"/>
    <w:basedOn w:val="91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6"/>
    <w:basedOn w:val="91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6 Colorful"/>
    <w:basedOn w:val="9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8">
    <w:name w:val="List Table 6 Colorful - Accent 1"/>
    <w:basedOn w:val="91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59">
    <w:name w:val="List Table 6 Colorful - Accent 2"/>
    <w:basedOn w:val="91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60">
    <w:name w:val="List Table 6 Colorful - Accent 3"/>
    <w:basedOn w:val="91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61">
    <w:name w:val="List Table 6 Colorful - Accent 4"/>
    <w:basedOn w:val="91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62">
    <w:name w:val="List Table 6 Colorful - Accent 5"/>
    <w:basedOn w:val="91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63">
    <w:name w:val="List Table 6 Colorful - Accent 6"/>
    <w:basedOn w:val="91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64">
    <w:name w:val="List Table 7 Colorful"/>
    <w:basedOn w:val="9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5">
    <w:name w:val="List Table 7 Colorful - Accent 1"/>
    <w:basedOn w:val="91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66">
    <w:name w:val="List Table 7 Colorful - Accent 2"/>
    <w:basedOn w:val="91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67">
    <w:name w:val="List Table 7 Colorful - Accent 3"/>
    <w:basedOn w:val="91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68">
    <w:name w:val="List Table 7 Colorful - Accent 4"/>
    <w:basedOn w:val="91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69">
    <w:name w:val="List Table 7 Colorful - Accent 5"/>
    <w:basedOn w:val="91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70">
    <w:name w:val="List Table 7 Colorful - Accent 6"/>
    <w:basedOn w:val="91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71">
    <w:name w:val="Lined - Accent"/>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2">
    <w:name w:val="Lined - Accent 1"/>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73">
    <w:name w:val="Lined - Accent 2"/>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4">
    <w:name w:val="Lined - Accent 3"/>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5">
    <w:name w:val="Lined - Accent 4"/>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6">
    <w:name w:val="Lined - Accent 5"/>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77">
    <w:name w:val="Lined - Accent 6"/>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8">
    <w:name w:val="Bordered &amp; Lined - Accent"/>
    <w:basedOn w:val="91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9">
    <w:name w:val="Bordered &amp; Lined - Accent 1"/>
    <w:basedOn w:val="91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80">
    <w:name w:val="Bordered &amp; Lined - Accent 2"/>
    <w:basedOn w:val="91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1">
    <w:name w:val="Bordered &amp; Lined - Accent 3"/>
    <w:basedOn w:val="91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2">
    <w:name w:val="Bordered &amp; Lined - Accent 4"/>
    <w:basedOn w:val="91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3">
    <w:name w:val="Bordered &amp; Lined - Accent 5"/>
    <w:basedOn w:val="91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84">
    <w:name w:val="Bordered &amp; Lined - Accent 6"/>
    <w:basedOn w:val="91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5">
    <w:name w:val="Bordered"/>
    <w:basedOn w:val="91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6">
    <w:name w:val="Bordered - Accent 1"/>
    <w:basedOn w:val="9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7">
    <w:name w:val="Bordered - Accent 2"/>
    <w:basedOn w:val="9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8">
    <w:name w:val="Bordered - Accent 3"/>
    <w:basedOn w:val="9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9">
    <w:name w:val="Bordered - Accent 4"/>
    <w:basedOn w:val="9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0">
    <w:name w:val="Bordered - Accent 5"/>
    <w:basedOn w:val="9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1">
    <w:name w:val="Bordered - Accent 6"/>
    <w:basedOn w:val="9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2">
    <w:name w:val="footnote text"/>
    <w:basedOn w:val="907"/>
    <w:link w:val="893"/>
    <w:uiPriority w:val="99"/>
    <w:semiHidden/>
    <w:unhideWhenUsed/>
    <w:pPr>
      <w:spacing w:after="40" w:line="240" w:lineRule="auto"/>
    </w:pPr>
    <w:rPr>
      <w:sz w:val="18"/>
    </w:rPr>
  </w:style>
  <w:style w:type="character" w:styleId="893">
    <w:name w:val="Footnote Text Char"/>
    <w:link w:val="892"/>
    <w:uiPriority w:val="99"/>
    <w:rPr>
      <w:sz w:val="18"/>
    </w:rPr>
  </w:style>
  <w:style w:type="character" w:styleId="894">
    <w:name w:val="footnote reference"/>
    <w:basedOn w:val="917"/>
    <w:uiPriority w:val="99"/>
    <w:unhideWhenUsed/>
    <w:rPr>
      <w:vertAlign w:val="superscript"/>
    </w:rPr>
  </w:style>
  <w:style w:type="paragraph" w:styleId="895">
    <w:name w:val="endnote text"/>
    <w:basedOn w:val="907"/>
    <w:link w:val="896"/>
    <w:uiPriority w:val="99"/>
    <w:semiHidden/>
    <w:unhideWhenUsed/>
    <w:pPr>
      <w:spacing w:after="0" w:line="240" w:lineRule="auto"/>
    </w:pPr>
    <w:rPr>
      <w:sz w:val="20"/>
    </w:rPr>
  </w:style>
  <w:style w:type="character" w:styleId="896">
    <w:name w:val="Endnote Text Char"/>
    <w:link w:val="895"/>
    <w:uiPriority w:val="99"/>
    <w:rPr>
      <w:sz w:val="20"/>
    </w:rPr>
  </w:style>
  <w:style w:type="character" w:styleId="897">
    <w:name w:val="endnote reference"/>
    <w:basedOn w:val="917"/>
    <w:uiPriority w:val="99"/>
    <w:semiHidden/>
    <w:unhideWhenUsed/>
    <w:rPr>
      <w:vertAlign w:val="superscript"/>
    </w:rPr>
  </w:style>
  <w:style w:type="paragraph" w:styleId="898">
    <w:name w:val="toc 2"/>
    <w:basedOn w:val="907"/>
    <w:next w:val="907"/>
    <w:uiPriority w:val="39"/>
    <w:unhideWhenUsed/>
    <w:pPr>
      <w:ind w:left="283" w:right="0" w:firstLine="0"/>
      <w:spacing w:after="57"/>
    </w:pPr>
  </w:style>
  <w:style w:type="paragraph" w:styleId="899">
    <w:name w:val="toc 3"/>
    <w:basedOn w:val="907"/>
    <w:next w:val="907"/>
    <w:uiPriority w:val="39"/>
    <w:unhideWhenUsed/>
    <w:pPr>
      <w:ind w:left="567" w:right="0" w:firstLine="0"/>
      <w:spacing w:after="57"/>
    </w:pPr>
  </w:style>
  <w:style w:type="paragraph" w:styleId="900">
    <w:name w:val="toc 4"/>
    <w:basedOn w:val="907"/>
    <w:next w:val="907"/>
    <w:uiPriority w:val="39"/>
    <w:unhideWhenUsed/>
    <w:pPr>
      <w:ind w:left="850" w:right="0" w:firstLine="0"/>
      <w:spacing w:after="57"/>
    </w:pPr>
  </w:style>
  <w:style w:type="paragraph" w:styleId="901">
    <w:name w:val="toc 5"/>
    <w:basedOn w:val="907"/>
    <w:next w:val="907"/>
    <w:uiPriority w:val="39"/>
    <w:unhideWhenUsed/>
    <w:pPr>
      <w:ind w:left="1134" w:right="0" w:firstLine="0"/>
      <w:spacing w:after="57"/>
    </w:pPr>
  </w:style>
  <w:style w:type="paragraph" w:styleId="902">
    <w:name w:val="toc 6"/>
    <w:basedOn w:val="907"/>
    <w:next w:val="907"/>
    <w:uiPriority w:val="39"/>
    <w:unhideWhenUsed/>
    <w:pPr>
      <w:ind w:left="1417" w:right="0" w:firstLine="0"/>
      <w:spacing w:after="57"/>
    </w:pPr>
  </w:style>
  <w:style w:type="paragraph" w:styleId="903">
    <w:name w:val="toc 8"/>
    <w:basedOn w:val="907"/>
    <w:next w:val="907"/>
    <w:uiPriority w:val="39"/>
    <w:unhideWhenUsed/>
    <w:pPr>
      <w:ind w:left="1984" w:right="0" w:firstLine="0"/>
      <w:spacing w:after="57"/>
    </w:pPr>
  </w:style>
  <w:style w:type="paragraph" w:styleId="904">
    <w:name w:val="toc 9"/>
    <w:basedOn w:val="907"/>
    <w:next w:val="907"/>
    <w:uiPriority w:val="39"/>
    <w:unhideWhenUsed/>
    <w:pPr>
      <w:ind w:left="2268" w:right="0" w:firstLine="0"/>
      <w:spacing w:after="57"/>
    </w:pPr>
  </w:style>
  <w:style w:type="paragraph" w:styleId="905">
    <w:name w:val="TOC Heading"/>
    <w:uiPriority w:val="39"/>
    <w:unhideWhenUsed/>
  </w:style>
  <w:style w:type="paragraph" w:styleId="906">
    <w:name w:val="table of figures"/>
    <w:basedOn w:val="907"/>
    <w:next w:val="907"/>
    <w:uiPriority w:val="99"/>
    <w:unhideWhenUsed/>
    <w:pPr>
      <w:spacing w:after="0" w:afterAutospacing="0"/>
    </w:pPr>
  </w:style>
  <w:style w:type="paragraph" w:styleId="90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08">
    <w:name w:val="Heading 1"/>
    <w:basedOn w:val="907"/>
    <w:next w:val="907"/>
    <w:link w:val="965"/>
    <w:uiPriority w:val="0"/>
    <w:qFormat/>
    <w:pPr>
      <w:jc w:val="center"/>
      <w:keepLines/>
      <w:keepNext/>
      <w:spacing w:before="50" w:after="50" w:line="480" w:lineRule="auto"/>
      <w:outlineLvl w:val="0"/>
    </w:pPr>
    <w:rPr>
      <w:rFonts w:ascii="Times New Roman" w:hAnsi="Times New Roman" w:eastAsia="宋体"/>
      <w:b/>
      <w:bCs/>
      <w:sz w:val="32"/>
      <w:szCs w:val="44"/>
    </w:rPr>
  </w:style>
  <w:style w:type="paragraph" w:styleId="909">
    <w:name w:val="Heading 2"/>
    <w:basedOn w:val="907"/>
    <w:next w:val="907"/>
    <w:link w:val="971"/>
    <w:uiPriority w:val="0"/>
    <w:qFormat/>
    <w:pPr>
      <w:keepLines/>
      <w:keepNext/>
      <w:spacing w:before="260" w:after="260" w:line="416" w:lineRule="auto"/>
      <w:outlineLvl w:val="1"/>
    </w:pPr>
    <w:rPr>
      <w:rFonts w:ascii="Arial" w:hAnsi="Arial" w:eastAsia="黑体"/>
      <w:b/>
      <w:bCs/>
      <w:sz w:val="32"/>
      <w:szCs w:val="32"/>
    </w:rPr>
  </w:style>
  <w:style w:type="paragraph" w:styleId="910">
    <w:name w:val="Heading 3"/>
    <w:basedOn w:val="907"/>
    <w:next w:val="907"/>
    <w:link w:val="981"/>
    <w:uiPriority w:val="0"/>
    <w:qFormat/>
    <w:pPr>
      <w:keepLines/>
      <w:keepNext/>
      <w:spacing w:before="260" w:after="260" w:line="416" w:lineRule="auto"/>
      <w:outlineLvl w:val="2"/>
    </w:pPr>
    <w:rPr>
      <w:b/>
      <w:bCs/>
      <w:sz w:val="32"/>
      <w:szCs w:val="32"/>
    </w:rPr>
  </w:style>
  <w:style w:type="paragraph" w:styleId="911">
    <w:name w:val="Heading 4"/>
    <w:basedOn w:val="907"/>
    <w:next w:val="907"/>
    <w:link w:val="983"/>
    <w:uiPriority w:val="0"/>
    <w:qFormat/>
    <w:pPr>
      <w:keepLines/>
      <w:keepNext/>
      <w:spacing w:before="280" w:after="290" w:line="376" w:lineRule="auto"/>
      <w:outlineLvl w:val="3"/>
    </w:pPr>
    <w:rPr>
      <w:rFonts w:ascii="Cambria" w:hAnsi="Cambria"/>
      <w:b/>
      <w:bCs/>
      <w:sz w:val="28"/>
      <w:szCs w:val="28"/>
    </w:rPr>
  </w:style>
  <w:style w:type="paragraph" w:styleId="912">
    <w:name w:val="Heading 5"/>
    <w:basedOn w:val="907"/>
    <w:next w:val="907"/>
    <w:link w:val="993"/>
    <w:uiPriority w:val="0"/>
    <w:qFormat/>
    <w:pPr>
      <w:keepLines/>
      <w:keepNext/>
      <w:spacing w:before="280" w:after="290" w:line="376" w:lineRule="auto"/>
      <w:outlineLvl w:val="4"/>
    </w:pPr>
    <w:rPr>
      <w:rFonts w:ascii="Calibri" w:hAnsi="Calibri"/>
      <w:b/>
      <w:bCs/>
      <w:sz w:val="28"/>
      <w:szCs w:val="28"/>
    </w:rPr>
  </w:style>
  <w:style w:type="paragraph" w:styleId="913">
    <w:name w:val="Heading 6"/>
    <w:basedOn w:val="907"/>
    <w:next w:val="919"/>
    <w:link w:val="975"/>
    <w:uiPriority w:val="0"/>
    <w:qFormat/>
    <w:pPr>
      <w:ind w:left="1152" w:hanging="1152"/>
      <w:keepLines/>
      <w:keepNext/>
      <w:spacing w:before="240" w:after="64" w:line="320" w:lineRule="auto"/>
      <w:tabs>
        <w:tab w:val="left" w:pos="1152" w:leader="none"/>
      </w:tabs>
      <w:outlineLvl w:val="5"/>
    </w:pPr>
    <w:rPr>
      <w:rFonts w:ascii="Arial" w:hAnsi="Arial" w:eastAsia="黑体"/>
      <w:b/>
      <w:sz w:val="24"/>
      <w:szCs w:val="20"/>
    </w:rPr>
  </w:style>
  <w:style w:type="paragraph" w:styleId="914">
    <w:name w:val="Heading 7"/>
    <w:basedOn w:val="907"/>
    <w:next w:val="919"/>
    <w:link w:val="990"/>
    <w:uiPriority w:val="0"/>
    <w:qFormat/>
    <w:pPr>
      <w:ind w:left="1296" w:hanging="1296"/>
      <w:keepLines/>
      <w:keepNext/>
      <w:spacing w:before="240" w:after="64" w:line="320" w:lineRule="auto"/>
      <w:tabs>
        <w:tab w:val="left" w:pos="1296" w:leader="none"/>
      </w:tabs>
      <w:outlineLvl w:val="6"/>
    </w:pPr>
    <w:rPr>
      <w:b/>
      <w:sz w:val="24"/>
      <w:szCs w:val="20"/>
    </w:rPr>
  </w:style>
  <w:style w:type="paragraph" w:styleId="915">
    <w:name w:val="Heading 8"/>
    <w:basedOn w:val="907"/>
    <w:next w:val="919"/>
    <w:link w:val="994"/>
    <w:uiPriority w:val="0"/>
    <w:qFormat/>
    <w:pPr>
      <w:ind w:left="1440" w:hanging="1440"/>
      <w:keepLines/>
      <w:keepNext/>
      <w:spacing w:before="240" w:after="64" w:line="320" w:lineRule="auto"/>
      <w:tabs>
        <w:tab w:val="left" w:pos="1440" w:leader="none"/>
      </w:tabs>
      <w:outlineLvl w:val="7"/>
    </w:pPr>
    <w:rPr>
      <w:rFonts w:ascii="Arial" w:hAnsi="Arial" w:eastAsia="黑体"/>
      <w:sz w:val="24"/>
      <w:szCs w:val="20"/>
    </w:rPr>
  </w:style>
  <w:style w:type="paragraph" w:styleId="916">
    <w:name w:val="Heading 9"/>
    <w:basedOn w:val="907"/>
    <w:next w:val="919"/>
    <w:link w:val="980"/>
    <w:uiPriority w:val="0"/>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917" w:default="1">
    <w:name w:val="Default Paragraph Font"/>
    <w:uiPriority w:val="1"/>
    <w:semiHidden/>
    <w:unhideWhenUsed/>
    <w:qFormat/>
  </w:style>
  <w:style w:type="table" w:styleId="918" w:default="1">
    <w:name w:val="Normal Table"/>
    <w:uiPriority w:val="99"/>
    <w:semiHidden/>
    <w:unhideWhenUsed/>
    <w:qFormat/>
    <w:tblPr>
      <w:tblLayout w:type="fixed"/>
      <w:tblCellMar>
        <w:left w:w="108" w:type="dxa"/>
        <w:top w:w="0" w:type="dxa"/>
        <w:right w:w="108" w:type="dxa"/>
        <w:bottom w:w="0" w:type="dxa"/>
      </w:tblCellMar>
    </w:tblPr>
  </w:style>
  <w:style w:type="paragraph" w:styleId="919">
    <w:name w:val="Normal Indent"/>
    <w:basedOn w:val="907"/>
    <w:next w:val="907"/>
    <w:link w:val="987"/>
    <w:uiPriority w:val="0"/>
    <w:qFormat/>
    <w:pPr>
      <w:ind w:firstLine="420"/>
      <w:jc w:val="left"/>
    </w:pPr>
    <w:rPr>
      <w:rFonts w:eastAsia="方正楷体_GB2312"/>
      <w:sz w:val="24"/>
      <w:szCs w:val="20"/>
    </w:rPr>
  </w:style>
  <w:style w:type="paragraph" w:styleId="920">
    <w:name w:val="List 3"/>
    <w:basedOn w:val="907"/>
    <w:uiPriority w:val="0"/>
    <w:qFormat/>
    <w:pPr>
      <w:ind w:left="100" w:hanging="200"/>
      <w:spacing w:line="360" w:lineRule="auto"/>
    </w:pPr>
    <w:rPr>
      <w:sz w:val="24"/>
    </w:rPr>
  </w:style>
  <w:style w:type="paragraph" w:styleId="921">
    <w:name w:val="annotation subject"/>
    <w:basedOn w:val="922"/>
    <w:next w:val="922"/>
    <w:link w:val="995"/>
    <w:uiPriority w:val="0"/>
    <w:semiHidden/>
    <w:qFormat/>
    <w:rPr>
      <w:b/>
      <w:bCs/>
    </w:rPr>
  </w:style>
  <w:style w:type="paragraph" w:styleId="922">
    <w:name w:val="annotation text"/>
    <w:basedOn w:val="907"/>
    <w:link w:val="996"/>
    <w:uiPriority w:val="0"/>
    <w:qFormat/>
    <w:pPr>
      <w:jc w:val="left"/>
    </w:pPr>
  </w:style>
  <w:style w:type="paragraph" w:styleId="923">
    <w:name w:val="toc 7"/>
    <w:basedOn w:val="908"/>
    <w:next w:val="907"/>
    <w:uiPriority w:val="39"/>
    <w:unhideWhenUsed/>
    <w:qFormat/>
    <w:pPr>
      <w:ind w:left="1701"/>
      <w:spacing w:after="57"/>
    </w:pPr>
  </w:style>
  <w:style w:type="paragraph" w:styleId="924">
    <w:name w:val="Body Text First Indent"/>
    <w:basedOn w:val="925"/>
    <w:next w:val="907"/>
    <w:link w:val="966"/>
    <w:uiPriority w:val="0"/>
    <w:qFormat/>
    <w:pPr>
      <w:ind w:firstLine="420"/>
      <w:spacing w:after="120" w:line="400" w:lineRule="exact"/>
      <w:tabs>
        <w:tab w:val="left" w:pos="5250" w:leader="none"/>
      </w:tabs>
    </w:pPr>
    <w:rPr>
      <w:sz w:val="21"/>
    </w:rPr>
  </w:style>
  <w:style w:type="paragraph" w:styleId="925">
    <w:name w:val="Body Text"/>
    <w:basedOn w:val="907"/>
    <w:next w:val="919"/>
    <w:link w:val="956"/>
    <w:uiPriority w:val="0"/>
    <w:qFormat/>
    <w:pPr>
      <w:tabs>
        <w:tab w:val="left" w:pos="5250" w:leader="none"/>
      </w:tabs>
    </w:pPr>
    <w:rPr>
      <w:sz w:val="28"/>
    </w:rPr>
  </w:style>
  <w:style w:type="paragraph" w:styleId="926">
    <w:name w:val="Document Map"/>
    <w:basedOn w:val="907"/>
    <w:link w:val="960"/>
    <w:uiPriority w:val="0"/>
    <w:semiHidden/>
    <w:qFormat/>
    <w:pPr>
      <w:shd w:val="clear" w:color="auto" w:fill="000080"/>
    </w:pPr>
  </w:style>
  <w:style w:type="paragraph" w:styleId="927">
    <w:name w:val="Body Text 3"/>
    <w:basedOn w:val="907"/>
    <w:link w:val="957"/>
    <w:uiPriority w:val="0"/>
    <w:qFormat/>
    <w:pPr>
      <w:spacing w:line="500" w:lineRule="exact"/>
    </w:pPr>
    <w:rPr>
      <w:rFonts w:ascii="宋体" w:hAnsi="宋体"/>
    </w:rPr>
  </w:style>
  <w:style w:type="paragraph" w:styleId="928">
    <w:name w:val="Body Text Indent"/>
    <w:basedOn w:val="907"/>
    <w:link w:val="989"/>
    <w:uiPriority w:val="0"/>
    <w:qFormat/>
    <w:pPr>
      <w:ind w:firstLine="560"/>
      <w:jc w:val="left"/>
      <w:spacing w:line="300" w:lineRule="auto"/>
    </w:pPr>
    <w:rPr>
      <w:sz w:val="28"/>
    </w:rPr>
  </w:style>
  <w:style w:type="paragraph" w:styleId="929">
    <w:name w:val="List 2"/>
    <w:basedOn w:val="908"/>
    <w:next w:val="923"/>
    <w:uiPriority w:val="0"/>
    <w:qFormat/>
    <w:pPr>
      <w:ind w:left="100" w:hanging="200"/>
      <w:spacing w:line="360" w:lineRule="auto"/>
    </w:pPr>
    <w:rPr>
      <w:sz w:val="24"/>
    </w:rPr>
  </w:style>
  <w:style w:type="paragraph" w:styleId="930">
    <w:name w:val="Block Text"/>
    <w:basedOn w:val="907"/>
    <w:uiPriority w:val="0"/>
    <w:qFormat/>
    <w:pPr>
      <w:ind w:left="630" w:right="-609" w:firstLine="420"/>
      <w:spacing w:line="360" w:lineRule="auto"/>
    </w:pPr>
    <w:rPr>
      <w:rFonts w:hint="eastAsia" w:ascii="方正仿宋_GB2312" w:eastAsia="方正仿宋_GB2312"/>
      <w:szCs w:val="20"/>
    </w:rPr>
  </w:style>
  <w:style w:type="paragraph" w:styleId="931">
    <w:name w:val="Plain Text"/>
    <w:basedOn w:val="907"/>
    <w:link w:val="997"/>
    <w:uiPriority w:val="0"/>
    <w:qFormat/>
    <w:rPr>
      <w:rFonts w:ascii="宋体" w:hAnsi="Courier New" w:eastAsia="方正楷体_GB2312"/>
      <w:sz w:val="28"/>
      <w:szCs w:val="20"/>
    </w:rPr>
  </w:style>
  <w:style w:type="paragraph" w:styleId="932">
    <w:name w:val="Date"/>
    <w:basedOn w:val="907"/>
    <w:next w:val="907"/>
    <w:link w:val="954"/>
    <w:uiPriority w:val="0"/>
    <w:qFormat/>
    <w:rPr>
      <w:szCs w:val="20"/>
    </w:rPr>
  </w:style>
  <w:style w:type="paragraph" w:styleId="933">
    <w:name w:val="Body Text Indent 2"/>
    <w:basedOn w:val="907"/>
    <w:link w:val="982"/>
    <w:uiPriority w:val="0"/>
    <w:qFormat/>
    <w:pPr>
      <w:ind w:left="840"/>
      <w:spacing w:line="360" w:lineRule="auto"/>
      <w:tabs>
        <w:tab w:val="left" w:pos="630" w:leader="none"/>
      </w:tabs>
    </w:pPr>
    <w:rPr>
      <w:rFonts w:ascii="宋体" w:hAnsi="宋体"/>
    </w:rPr>
  </w:style>
  <w:style w:type="paragraph" w:styleId="934">
    <w:name w:val="Balloon Text"/>
    <w:basedOn w:val="907"/>
    <w:link w:val="977"/>
    <w:uiPriority w:val="0"/>
    <w:semiHidden/>
    <w:qFormat/>
    <w:rPr>
      <w:sz w:val="18"/>
      <w:szCs w:val="18"/>
    </w:rPr>
  </w:style>
  <w:style w:type="paragraph" w:styleId="935">
    <w:name w:val="Footer"/>
    <w:basedOn w:val="907"/>
    <w:link w:val="986"/>
    <w:uiPriority w:val="99"/>
    <w:qFormat/>
    <w:pPr>
      <w:jc w:val="left"/>
      <w:tabs>
        <w:tab w:val="center" w:pos="4153" w:leader="none"/>
        <w:tab w:val="right" w:pos="8306" w:leader="none"/>
      </w:tabs>
    </w:pPr>
    <w:rPr>
      <w:sz w:val="18"/>
      <w:szCs w:val="18"/>
    </w:rPr>
  </w:style>
  <w:style w:type="paragraph" w:styleId="936">
    <w:name w:val="envelope return"/>
    <w:basedOn w:val="907"/>
    <w:uiPriority w:val="0"/>
    <w:qFormat/>
    <w:rPr>
      <w:rFonts w:ascii="Arial" w:hAnsi="Arial" w:cs="Arial"/>
    </w:rPr>
  </w:style>
  <w:style w:type="paragraph" w:styleId="937">
    <w:name w:val="Body Text First Indent 2"/>
    <w:basedOn w:val="928"/>
    <w:next w:val="919"/>
    <w:uiPriority w:val="99"/>
    <w:unhideWhenUsed/>
    <w:qFormat/>
    <w:pPr>
      <w:ind w:left="420" w:firstLine="420"/>
      <w:jc w:val="both"/>
      <w:spacing w:after="120"/>
    </w:pPr>
    <w:rPr>
      <w:sz w:val="21"/>
    </w:rPr>
  </w:style>
  <w:style w:type="paragraph" w:styleId="938">
    <w:name w:val="Header"/>
    <w:basedOn w:val="907"/>
    <w:link w:val="974"/>
    <w:uiPriority w:val="99"/>
    <w:qFormat/>
    <w:pPr>
      <w:jc w:val="center"/>
      <w:tabs>
        <w:tab w:val="center" w:pos="4153" w:leader="none"/>
        <w:tab w:val="right" w:pos="8306" w:leader="none"/>
      </w:tabs>
      <w:pBdr>
        <w:bottom w:val="single" w:color="auto" w:sz="6" w:space="1"/>
      </w:pBdr>
    </w:pPr>
    <w:rPr>
      <w:sz w:val="18"/>
      <w:szCs w:val="18"/>
    </w:rPr>
  </w:style>
  <w:style w:type="paragraph" w:styleId="939">
    <w:name w:val="toc 1"/>
    <w:basedOn w:val="907"/>
    <w:next w:val="907"/>
    <w:uiPriority w:val="0"/>
    <w:qFormat/>
    <w:pPr>
      <w:jc w:val="left"/>
      <w:spacing w:line="400" w:lineRule="exact"/>
    </w:pPr>
    <w:rPr>
      <w:rFonts w:eastAsia="方正楷体_GB2312"/>
      <w:sz w:val="24"/>
      <w:szCs w:val="20"/>
    </w:rPr>
  </w:style>
  <w:style w:type="paragraph" w:styleId="940">
    <w:name w:val="List"/>
    <w:basedOn w:val="907"/>
    <w:uiPriority w:val="0"/>
    <w:qFormat/>
    <w:pPr>
      <w:ind w:left="200" w:hanging="200"/>
      <w:spacing w:line="360" w:lineRule="auto"/>
    </w:pPr>
    <w:rPr>
      <w:sz w:val="24"/>
    </w:rPr>
  </w:style>
  <w:style w:type="paragraph" w:styleId="941">
    <w:name w:val="Body Text Indent 3"/>
    <w:basedOn w:val="907"/>
    <w:link w:val="955"/>
    <w:uiPriority w:val="0"/>
    <w:qFormat/>
    <w:pPr>
      <w:ind w:firstLine="480"/>
      <w:spacing w:line="360" w:lineRule="auto"/>
      <w:widowControl/>
    </w:pPr>
    <w:rPr>
      <w:sz w:val="24"/>
    </w:rPr>
  </w:style>
  <w:style w:type="paragraph" w:styleId="942">
    <w:name w:val="Body Text 2"/>
    <w:basedOn w:val="907"/>
    <w:link w:val="964"/>
    <w:uiPriority w:val="0"/>
    <w:qFormat/>
    <w:pPr>
      <w:spacing w:after="120" w:line="480" w:lineRule="auto"/>
    </w:pPr>
  </w:style>
  <w:style w:type="paragraph" w:styleId="943">
    <w:name w:val="List Continue 2"/>
    <w:basedOn w:val="907"/>
    <w:uiPriority w:val="0"/>
    <w:qFormat/>
    <w:pPr>
      <w:ind w:left="840"/>
      <w:spacing w:after="120" w:line="360" w:lineRule="auto"/>
    </w:pPr>
    <w:rPr>
      <w:sz w:val="24"/>
    </w:rPr>
  </w:style>
  <w:style w:type="paragraph" w:styleId="944">
    <w:name w:val="Normal (Web)"/>
    <w:basedOn w:val="907"/>
    <w:next w:val="929"/>
    <w:uiPriority w:val="0"/>
    <w:qFormat/>
    <w:pPr>
      <w:jc w:val="left"/>
      <w:spacing w:before="100" w:beforeAutospacing="1" w:after="100" w:afterAutospacing="1"/>
      <w:widowControl/>
    </w:pPr>
    <w:rPr>
      <w:rFonts w:ascii="Arial Unicode MS" w:hAnsi="Arial Unicode MS" w:eastAsia="Times New Roman"/>
      <w:sz w:val="24"/>
    </w:rPr>
  </w:style>
  <w:style w:type="paragraph" w:styleId="945">
    <w:name w:val="Title"/>
    <w:basedOn w:val="907"/>
    <w:link w:val="963"/>
    <w:uiPriority w:val="0"/>
    <w:qFormat/>
    <w:pPr>
      <w:jc w:val="left"/>
      <w:spacing w:before="240" w:after="60" w:line="360" w:lineRule="auto"/>
      <w:outlineLvl w:val="0"/>
    </w:pPr>
    <w:rPr>
      <w:rFonts w:ascii="Arial" w:hAnsi="Arial"/>
      <w:b/>
      <w:bCs/>
      <w:sz w:val="28"/>
      <w:szCs w:val="32"/>
    </w:rPr>
  </w:style>
  <w:style w:type="character" w:styleId="946">
    <w:name w:val="Strong"/>
    <w:uiPriority w:val="0"/>
    <w:qFormat/>
    <w:rPr>
      <w:b/>
      <w:bCs/>
    </w:rPr>
  </w:style>
  <w:style w:type="character" w:styleId="947">
    <w:name w:val="page number"/>
    <w:uiPriority w:val="0"/>
    <w:qFormat/>
  </w:style>
  <w:style w:type="character" w:styleId="948">
    <w:name w:val="FollowedHyperlink"/>
    <w:uiPriority w:val="0"/>
    <w:qFormat/>
    <w:rPr>
      <w:color w:val="800080"/>
      <w:u w:val="single"/>
    </w:rPr>
  </w:style>
  <w:style w:type="character" w:styleId="949">
    <w:name w:val="Emphasis"/>
    <w:uiPriority w:val="20"/>
    <w:qFormat/>
    <w:rPr>
      <w:color w:val="cc0000"/>
    </w:rPr>
  </w:style>
  <w:style w:type="character" w:styleId="950">
    <w:name w:val="Hyperlink"/>
    <w:uiPriority w:val="0"/>
    <w:qFormat/>
    <w:rPr>
      <w:color w:val="0000ff"/>
      <w:u w:val="single"/>
    </w:rPr>
  </w:style>
  <w:style w:type="character" w:styleId="951">
    <w:name w:val="annotation reference"/>
    <w:uiPriority w:val="0"/>
    <w:qFormat/>
    <w:rPr>
      <w:sz w:val="21"/>
      <w:szCs w:val="21"/>
    </w:rPr>
  </w:style>
  <w:style w:type="table" w:styleId="952">
    <w:name w:val="Table Grid"/>
    <w:basedOn w:val="91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styleId="953" w:customStyle="1">
    <w:name w:val="段"/>
    <w:basedOn w:val="907"/>
    <w:next w:val="907"/>
    <w:uiPriority w:val="0"/>
    <w:qFormat/>
    <w:pPr>
      <w:ind w:firstLine="425"/>
    </w:pPr>
    <w:rPr>
      <w:rFonts w:ascii="宋体"/>
    </w:rPr>
  </w:style>
  <w:style w:type="character" w:styleId="954" w:customStyle="1">
    <w:name w:val="日期 Char"/>
    <w:link w:val="932"/>
    <w:uiPriority w:val="0"/>
    <w:qFormat/>
    <w:rPr>
      <w:sz w:val="21"/>
    </w:rPr>
  </w:style>
  <w:style w:type="character" w:styleId="955" w:customStyle="1">
    <w:name w:val="正文文本缩进 3 Char"/>
    <w:link w:val="941"/>
    <w:uiPriority w:val="0"/>
    <w:qFormat/>
    <w:rPr>
      <w:sz w:val="24"/>
      <w:szCs w:val="24"/>
    </w:rPr>
  </w:style>
  <w:style w:type="character" w:styleId="956" w:customStyle="1">
    <w:name w:val="正文文本 Char"/>
    <w:link w:val="925"/>
    <w:uiPriority w:val="0"/>
    <w:qFormat/>
    <w:rPr>
      <w:sz w:val="28"/>
      <w:szCs w:val="24"/>
    </w:rPr>
  </w:style>
  <w:style w:type="character" w:styleId="957" w:customStyle="1">
    <w:name w:val="正文文本 3 Char"/>
    <w:link w:val="927"/>
    <w:uiPriority w:val="0"/>
    <w:qFormat/>
    <w:rPr>
      <w:rFonts w:ascii="宋体" w:hAnsi="宋体"/>
      <w:sz w:val="21"/>
      <w:szCs w:val="24"/>
    </w:rPr>
  </w:style>
  <w:style w:type="character" w:styleId="958" w:customStyle="1">
    <w:name w:val="验收-表格内文字 Char"/>
    <w:link w:val="959"/>
    <w:uiPriority w:val="0"/>
    <w:qFormat/>
    <w:rPr>
      <w:sz w:val="21"/>
      <w:szCs w:val="24"/>
    </w:rPr>
  </w:style>
  <w:style w:type="paragraph" w:styleId="959" w:customStyle="1">
    <w:name w:val="验收-表格内文字"/>
    <w:basedOn w:val="907"/>
    <w:link w:val="958"/>
    <w:uiPriority w:val="0"/>
    <w:qFormat/>
    <w:pPr>
      <w:jc w:val="center"/>
      <w:spacing w:line="400" w:lineRule="exact"/>
    </w:pPr>
  </w:style>
  <w:style w:type="character" w:styleId="960" w:customStyle="1">
    <w:name w:val="文档结构图 Char"/>
    <w:link w:val="926"/>
    <w:uiPriority w:val="0"/>
    <w:semiHidden/>
    <w:qFormat/>
    <w:rPr>
      <w:sz w:val="21"/>
      <w:szCs w:val="24"/>
      <w:shd w:val="clear" w:color="auto" w:fill="000080"/>
    </w:rPr>
  </w:style>
  <w:style w:type="character" w:styleId="961" w:customStyle="1">
    <w:name w:val="标准文本 Char Char"/>
    <w:uiPriority w:val="0"/>
    <w:qFormat/>
    <w:rPr>
      <w:rFonts w:cs="宋体"/>
      <w:sz w:val="24"/>
    </w:rPr>
  </w:style>
  <w:style w:type="character" w:styleId="962" w:customStyle="1">
    <w:name w:val="para1"/>
    <w:uiPriority w:val="0"/>
    <w:qFormat/>
    <w:rPr>
      <w:rFonts w:hint="default" w:ascii="Arial" w:hAnsi="Arial" w:cs="Arial"/>
      <w:sz w:val="18"/>
      <w:szCs w:val="18"/>
    </w:rPr>
  </w:style>
  <w:style w:type="character" w:styleId="963" w:customStyle="1">
    <w:name w:val="标题 Char"/>
    <w:link w:val="945"/>
    <w:uiPriority w:val="0"/>
    <w:qFormat/>
    <w:rPr>
      <w:rFonts w:ascii="Arial" w:hAnsi="Arial" w:cs="Arial"/>
      <w:b/>
      <w:bCs/>
      <w:sz w:val="28"/>
      <w:szCs w:val="32"/>
    </w:rPr>
  </w:style>
  <w:style w:type="character" w:styleId="964" w:customStyle="1">
    <w:name w:val="正文文本 2 Char"/>
    <w:link w:val="942"/>
    <w:uiPriority w:val="0"/>
    <w:qFormat/>
    <w:rPr>
      <w:sz w:val="21"/>
      <w:szCs w:val="24"/>
    </w:rPr>
  </w:style>
  <w:style w:type="character" w:styleId="965" w:customStyle="1">
    <w:name w:val="标题 1 Char"/>
    <w:link w:val="908"/>
    <w:uiPriority w:val="0"/>
    <w:qFormat/>
    <w:rPr>
      <w:rFonts w:ascii="Times New Roman" w:hAnsi="Times New Roman" w:eastAsia="宋体"/>
      <w:b/>
      <w:bCs/>
      <w:sz w:val="32"/>
      <w:szCs w:val="44"/>
    </w:rPr>
  </w:style>
  <w:style w:type="character" w:styleId="966" w:customStyle="1">
    <w:name w:val="正文首行缩进 Char"/>
    <w:link w:val="924"/>
    <w:uiPriority w:val="0"/>
    <w:qFormat/>
    <w:rPr>
      <w:sz w:val="21"/>
      <w:szCs w:val="24"/>
    </w:rPr>
  </w:style>
  <w:style w:type="character" w:styleId="967" w:customStyle="1">
    <w:name w:val="lh151"/>
    <w:uiPriority w:val="0"/>
    <w:qFormat/>
    <w:rPr>
      <w:color w:val="666666"/>
    </w:rPr>
  </w:style>
  <w:style w:type="character" w:styleId="968" w:customStyle="1">
    <w:name w:val="标题1"/>
    <w:uiPriority w:val="99"/>
    <w:qFormat/>
    <w:rPr>
      <w:rFonts w:cs="Times New Roman"/>
    </w:rPr>
  </w:style>
  <w:style w:type="character" w:styleId="969" w:customStyle="1">
    <w:name w:val="验收-图表标题 Char"/>
    <w:link w:val="970"/>
    <w:uiPriority w:val="0"/>
    <w:qFormat/>
    <w:rPr>
      <w:rFonts w:ascii="黑体" w:eastAsia="黑体"/>
      <w:sz w:val="21"/>
      <w:szCs w:val="21"/>
    </w:rPr>
  </w:style>
  <w:style w:type="paragraph" w:styleId="970" w:customStyle="1">
    <w:name w:val="验收-图表标题"/>
    <w:basedOn w:val="907"/>
    <w:link w:val="969"/>
    <w:uiPriority w:val="0"/>
    <w:qFormat/>
    <w:pPr>
      <w:jc w:val="center"/>
      <w:spacing w:line="360" w:lineRule="auto"/>
    </w:pPr>
    <w:rPr>
      <w:rFonts w:ascii="黑体" w:eastAsia="黑体"/>
      <w:szCs w:val="21"/>
    </w:rPr>
  </w:style>
  <w:style w:type="character" w:styleId="971" w:customStyle="1">
    <w:name w:val="标题 2 Char"/>
    <w:link w:val="909"/>
    <w:uiPriority w:val="0"/>
    <w:qFormat/>
    <w:rPr>
      <w:rFonts w:ascii="Arial" w:hAnsi="Arial" w:eastAsia="黑体"/>
      <w:b/>
      <w:bCs/>
      <w:sz w:val="32"/>
      <w:szCs w:val="32"/>
    </w:rPr>
  </w:style>
  <w:style w:type="character" w:styleId="972" w:customStyle="1">
    <w:name w:val="标准文本 Char"/>
    <w:link w:val="973"/>
    <w:uiPriority w:val="0"/>
    <w:qFormat/>
    <w:rPr>
      <w:sz w:val="24"/>
    </w:rPr>
  </w:style>
  <w:style w:type="paragraph" w:styleId="973" w:customStyle="1">
    <w:name w:val="标准文本"/>
    <w:basedOn w:val="907"/>
    <w:link w:val="972"/>
    <w:uiPriority w:val="0"/>
    <w:qFormat/>
    <w:pPr>
      <w:ind w:firstLine="480"/>
      <w:spacing w:line="360" w:lineRule="auto"/>
    </w:pPr>
    <w:rPr>
      <w:sz w:val="24"/>
      <w:szCs w:val="20"/>
    </w:rPr>
  </w:style>
  <w:style w:type="character" w:styleId="974" w:customStyle="1">
    <w:name w:val="页眉 Char"/>
    <w:link w:val="938"/>
    <w:uiPriority w:val="99"/>
    <w:qFormat/>
    <w:rPr>
      <w:sz w:val="18"/>
      <w:szCs w:val="18"/>
    </w:rPr>
  </w:style>
  <w:style w:type="character" w:styleId="975" w:customStyle="1">
    <w:name w:val="标题 6 Char"/>
    <w:link w:val="913"/>
    <w:uiPriority w:val="0"/>
    <w:qFormat/>
    <w:rPr>
      <w:rFonts w:ascii="Arial" w:hAnsi="Arial" w:eastAsia="黑体"/>
      <w:b/>
      <w:sz w:val="24"/>
    </w:rPr>
  </w:style>
  <w:style w:type="character" w:styleId="976" w:customStyle="1">
    <w:name w:val="纯文本 Char1"/>
    <w:uiPriority w:val="99"/>
    <w:semiHidden/>
    <w:qFormat/>
    <w:rPr>
      <w:rFonts w:ascii="宋体" w:hAnsi="Courier New" w:cs="Courier New"/>
      <w:sz w:val="21"/>
      <w:szCs w:val="21"/>
    </w:rPr>
  </w:style>
  <w:style w:type="character" w:styleId="977" w:customStyle="1">
    <w:name w:val="批注框文本 Char"/>
    <w:link w:val="934"/>
    <w:uiPriority w:val="0"/>
    <w:semiHidden/>
    <w:qFormat/>
    <w:rPr>
      <w:sz w:val="18"/>
      <w:szCs w:val="18"/>
    </w:rPr>
  </w:style>
  <w:style w:type="character" w:styleId="978" w:customStyle="1">
    <w:name w:val="+正文 Char3"/>
    <w:link w:val="979"/>
    <w:uiPriority w:val="0"/>
    <w:qFormat/>
    <w:rPr>
      <w:sz w:val="28"/>
    </w:rPr>
  </w:style>
  <w:style w:type="paragraph" w:styleId="979" w:customStyle="1">
    <w:name w:val="+正文"/>
    <w:basedOn w:val="907"/>
    <w:link w:val="978"/>
    <w:uiPriority w:val="0"/>
    <w:qFormat/>
    <w:pPr>
      <w:ind w:firstLine="200"/>
      <w:spacing w:line="360" w:lineRule="auto"/>
    </w:pPr>
    <w:rPr>
      <w:sz w:val="28"/>
      <w:szCs w:val="20"/>
    </w:rPr>
  </w:style>
  <w:style w:type="character" w:styleId="980" w:customStyle="1">
    <w:name w:val="标题 9 Char"/>
    <w:link w:val="916"/>
    <w:uiPriority w:val="0"/>
    <w:qFormat/>
    <w:rPr>
      <w:rFonts w:ascii="Arial" w:hAnsi="Arial" w:eastAsia="黑体"/>
      <w:sz w:val="21"/>
    </w:rPr>
  </w:style>
  <w:style w:type="character" w:styleId="981" w:customStyle="1">
    <w:name w:val="标题 3 Char"/>
    <w:link w:val="910"/>
    <w:uiPriority w:val="0"/>
    <w:qFormat/>
    <w:rPr>
      <w:b/>
      <w:bCs/>
      <w:sz w:val="32"/>
      <w:szCs w:val="32"/>
    </w:rPr>
  </w:style>
  <w:style w:type="character" w:styleId="982" w:customStyle="1">
    <w:name w:val="正文文本缩进 2 Char"/>
    <w:link w:val="933"/>
    <w:uiPriority w:val="0"/>
    <w:qFormat/>
    <w:rPr>
      <w:rFonts w:ascii="宋体" w:hAnsi="宋体"/>
      <w:sz w:val="21"/>
      <w:szCs w:val="24"/>
    </w:rPr>
  </w:style>
  <w:style w:type="character" w:styleId="983" w:customStyle="1">
    <w:name w:val="标题 4 Char"/>
    <w:link w:val="911"/>
    <w:uiPriority w:val="0"/>
    <w:qFormat/>
    <w:rPr>
      <w:rFonts w:ascii="Cambria" w:hAnsi="Cambria" w:eastAsia="宋体"/>
      <w:b/>
      <w:bCs/>
      <w:sz w:val="28"/>
      <w:szCs w:val="28"/>
      <w:lang w:val="en-US" w:eastAsia="zh-CN" w:bidi="ar-SA"/>
    </w:rPr>
  </w:style>
  <w:style w:type="character" w:styleId="984" w:customStyle="1">
    <w:name w:val="列出段落 Char"/>
    <w:link w:val="985"/>
    <w:uiPriority w:val="34"/>
    <w:qFormat/>
    <w:rPr>
      <w:rFonts w:ascii="Calibri" w:hAnsi="Calibri"/>
      <w:sz w:val="21"/>
      <w:szCs w:val="22"/>
    </w:rPr>
  </w:style>
  <w:style w:type="paragraph" w:styleId="985">
    <w:name w:val="List Paragraph"/>
    <w:basedOn w:val="907"/>
    <w:link w:val="984"/>
    <w:uiPriority w:val="34"/>
    <w:qFormat/>
    <w:pPr>
      <w:ind w:firstLine="420"/>
    </w:pPr>
    <w:rPr>
      <w:rFonts w:ascii="Calibri" w:hAnsi="Calibri"/>
      <w:szCs w:val="22"/>
    </w:rPr>
  </w:style>
  <w:style w:type="character" w:styleId="986" w:customStyle="1">
    <w:name w:val="页脚 Char"/>
    <w:link w:val="935"/>
    <w:uiPriority w:val="99"/>
    <w:qFormat/>
    <w:rPr>
      <w:sz w:val="18"/>
      <w:szCs w:val="18"/>
    </w:rPr>
  </w:style>
  <w:style w:type="character" w:styleId="987" w:customStyle="1">
    <w:name w:val="正文缩进 Char"/>
    <w:link w:val="919"/>
    <w:uiPriority w:val="0"/>
    <w:qFormat/>
    <w:rPr>
      <w:rFonts w:eastAsia="方正楷体_GB2312"/>
      <w:sz w:val="24"/>
      <w:lang w:val="en-US" w:eastAsia="zh-CN" w:bidi="ar-SA"/>
    </w:rPr>
  </w:style>
  <w:style w:type="character" w:styleId="988" w:customStyle="1">
    <w:name w:val="title_emph1"/>
    <w:uiPriority w:val="0"/>
    <w:qFormat/>
    <w:rPr>
      <w:rFonts w:hint="default" w:ascii="Arial" w:hAnsi="Arial" w:cs="Arial"/>
      <w:b/>
      <w:bCs/>
      <w:sz w:val="20"/>
      <w:szCs w:val="20"/>
    </w:rPr>
  </w:style>
  <w:style w:type="character" w:styleId="989" w:customStyle="1">
    <w:name w:val="正文文本缩进 Char"/>
    <w:link w:val="928"/>
    <w:uiPriority w:val="0"/>
    <w:qFormat/>
    <w:rPr>
      <w:sz w:val="28"/>
      <w:szCs w:val="24"/>
    </w:rPr>
  </w:style>
  <w:style w:type="character" w:styleId="990" w:customStyle="1">
    <w:name w:val="标题 7 Char"/>
    <w:link w:val="914"/>
    <w:uiPriority w:val="0"/>
    <w:qFormat/>
    <w:rPr>
      <w:b/>
      <w:sz w:val="24"/>
    </w:rPr>
  </w:style>
  <w:style w:type="character" w:styleId="991" w:customStyle="1">
    <w:name w:val="Char Char8"/>
    <w:uiPriority w:val="0"/>
    <w:qFormat/>
    <w:rPr>
      <w:rFonts w:eastAsia="宋体"/>
      <w:sz w:val="24"/>
      <w:szCs w:val="24"/>
      <w:lang w:val="en-US" w:eastAsia="zh-CN" w:bidi="ar-SA"/>
    </w:rPr>
  </w:style>
  <w:style w:type="character" w:styleId="992" w:customStyle="1">
    <w:name w:val="p141"/>
    <w:uiPriority w:val="0"/>
    <w:qFormat/>
    <w:rPr>
      <w:color w:val="000000"/>
      <w:sz w:val="28"/>
      <w:szCs w:val="28"/>
      <w:u w:val="none"/>
    </w:rPr>
  </w:style>
  <w:style w:type="character" w:styleId="993" w:customStyle="1">
    <w:name w:val="标题 5 Char"/>
    <w:link w:val="912"/>
    <w:uiPriority w:val="0"/>
    <w:qFormat/>
    <w:rPr>
      <w:rFonts w:ascii="Calibri" w:hAnsi="Calibri" w:eastAsia="宋体"/>
      <w:b/>
      <w:bCs/>
      <w:sz w:val="28"/>
      <w:szCs w:val="28"/>
      <w:lang w:val="en-US" w:eastAsia="zh-CN" w:bidi="ar-SA"/>
    </w:rPr>
  </w:style>
  <w:style w:type="character" w:styleId="994" w:customStyle="1">
    <w:name w:val="标题 8 Char"/>
    <w:link w:val="915"/>
    <w:uiPriority w:val="0"/>
    <w:qFormat/>
    <w:rPr>
      <w:rFonts w:ascii="Arial" w:hAnsi="Arial" w:eastAsia="黑体"/>
      <w:sz w:val="24"/>
    </w:rPr>
  </w:style>
  <w:style w:type="character" w:styleId="995" w:customStyle="1">
    <w:name w:val="批注主题 Char"/>
    <w:link w:val="921"/>
    <w:uiPriority w:val="0"/>
    <w:semiHidden/>
    <w:qFormat/>
    <w:rPr>
      <w:b/>
      <w:bCs/>
      <w:sz w:val="21"/>
      <w:szCs w:val="24"/>
    </w:rPr>
  </w:style>
  <w:style w:type="character" w:styleId="996" w:customStyle="1">
    <w:name w:val="批注文字 Char"/>
    <w:link w:val="922"/>
    <w:uiPriority w:val="0"/>
    <w:qFormat/>
    <w:rPr>
      <w:sz w:val="21"/>
      <w:szCs w:val="24"/>
    </w:rPr>
  </w:style>
  <w:style w:type="character" w:styleId="997" w:customStyle="1">
    <w:name w:val="纯文本 Char"/>
    <w:link w:val="931"/>
    <w:uiPriority w:val="0"/>
    <w:qFormat/>
    <w:rPr>
      <w:rFonts w:ascii="宋体" w:hAnsi="Courier New" w:eastAsia="方正楷体_GB2312"/>
      <w:sz w:val="28"/>
      <w:lang w:val="en-US" w:eastAsia="zh-CN" w:bidi="ar-SA"/>
    </w:rPr>
  </w:style>
  <w:style w:type="character" w:styleId="998" w:customStyle="1">
    <w:name w:val="Char Char"/>
    <w:uiPriority w:val="0"/>
    <w:qFormat/>
    <w:rPr>
      <w:rFonts w:eastAsia="方正楷体_GB2312"/>
      <w:sz w:val="24"/>
      <w:lang w:val="en-US" w:eastAsia="zh-CN" w:bidi="ar-SA"/>
    </w:rPr>
  </w:style>
  <w:style w:type="character" w:styleId="999" w:customStyle="1">
    <w:name w:val="标题四 Char1"/>
    <w:uiPriority w:val="0"/>
    <w:qFormat/>
    <w:rPr>
      <w:rFonts w:eastAsia="方正楷体_GB2312"/>
      <w:sz w:val="24"/>
    </w:rPr>
  </w:style>
  <w:style w:type="paragraph" w:styleId="1000" w:customStyle="1">
    <w:name w:val="正文文本缩进 21"/>
    <w:basedOn w:val="907"/>
    <w:uiPriority w:val="0"/>
    <w:qFormat/>
    <w:pPr>
      <w:ind w:left="420"/>
      <w:spacing w:after="120" w:line="480" w:lineRule="auto"/>
    </w:pPr>
    <w:rPr>
      <w:szCs w:val="20"/>
    </w:rPr>
  </w:style>
  <w:style w:type="paragraph" w:styleId="1001" w:customStyle="1">
    <w:name w:val="首行缩进"/>
    <w:basedOn w:val="907"/>
    <w:uiPriority w:val="0"/>
    <w:qFormat/>
    <w:pPr>
      <w:ind w:firstLine="480"/>
      <w:jc w:val="left"/>
      <w:spacing w:line="360" w:lineRule="auto"/>
    </w:pPr>
    <w:rPr>
      <w:rFonts w:ascii="宋体" w:hAnsi="宋体"/>
      <w:sz w:val="24"/>
    </w:rPr>
  </w:style>
  <w:style w:type="paragraph" w:styleId="1002" w:customStyle="1">
    <w:name w:val="正文段"/>
    <w:basedOn w:val="907"/>
    <w:uiPriority w:val="0"/>
    <w:qFormat/>
    <w:pPr>
      <w:ind w:firstLine="454"/>
      <w:spacing w:after="240" w:line="240" w:lineRule="atLeast"/>
      <w:widowControl/>
    </w:pPr>
    <w:rPr>
      <w:rFonts w:ascii="宋体"/>
      <w:sz w:val="24"/>
      <w:szCs w:val="20"/>
    </w:rPr>
  </w:style>
  <w:style w:type="paragraph" w:styleId="1003" w:customStyle="1">
    <w:name w:val="默认段落字体 Para Char Char Char Char Char Char Char"/>
    <w:basedOn w:val="907"/>
    <w:uiPriority w:val="0"/>
    <w:qFormat/>
    <w:pPr>
      <w:spacing w:line="360" w:lineRule="auto"/>
    </w:pPr>
    <w:rPr>
      <w:rFonts w:ascii="Tahoma" w:hAnsi="Tahoma"/>
      <w:sz w:val="24"/>
      <w:szCs w:val="20"/>
    </w:rPr>
  </w:style>
  <w:style w:type="paragraph" w:styleId="1004" w:customStyle="1">
    <w:name w:val="杨昂超式样黑体主"/>
    <w:basedOn w:val="907"/>
    <w:uiPriority w:val="0"/>
    <w:qFormat/>
    <w:pPr>
      <w:spacing w:line="400" w:lineRule="exact"/>
    </w:pPr>
    <w:rPr>
      <w:rFonts w:ascii="方正黑体简体" w:eastAsia="方正黑体简体"/>
      <w:sz w:val="24"/>
    </w:rPr>
  </w:style>
  <w:style w:type="paragraph" w:styleId="1005" w:customStyle="1">
    <w:name w:val="Char Char1"/>
    <w:basedOn w:val="907"/>
    <w:uiPriority w:val="0"/>
    <w:qFormat/>
    <w:pPr>
      <w:jc w:val="left"/>
      <w:spacing w:after="160" w:line="240" w:lineRule="exact"/>
      <w:widowControl/>
    </w:pPr>
    <w:rPr>
      <w:rFonts w:ascii="Verdana" w:hAnsi="Verdana"/>
      <w:sz w:val="20"/>
      <w:szCs w:val="20"/>
      <w:lang w:eastAsia="en-US"/>
    </w:rPr>
  </w:style>
  <w:style w:type="paragraph" w:styleId="1006" w:customStyle="1">
    <w:name w:val="正文文本缩进1"/>
    <w:basedOn w:val="907"/>
    <w:uiPriority w:val="0"/>
    <w:qFormat/>
    <w:pPr>
      <w:ind w:firstLine="420"/>
      <w:spacing w:line="360" w:lineRule="auto"/>
    </w:pPr>
    <w:rPr>
      <w:rFonts w:ascii="宋体" w:hAnsi="宋体"/>
      <w:szCs w:val="20"/>
    </w:rPr>
  </w:style>
  <w:style w:type="paragraph" w:styleId="1007" w:customStyle="1">
    <w:name w:val="编号1"/>
    <w:basedOn w:val="907"/>
    <w:uiPriority w:val="0"/>
    <w:qFormat/>
    <w:pPr>
      <w:numPr>
        <w:ilvl w:val="0"/>
        <w:numId w:val="1"/>
      </w:numPr>
      <w:ind w:right="210"/>
      <w:spacing w:line="400" w:lineRule="exact"/>
    </w:pPr>
    <w:rPr>
      <w:rFonts w:ascii="宋体" w:hAnsi="宋体"/>
      <w:spacing w:val="10"/>
    </w:rPr>
  </w:style>
  <w:style w:type="paragraph" w:styleId="1008" w:customStyle="1">
    <w:name w:val="reader-word-layer"/>
    <w:basedOn w:val="907"/>
    <w:uiPriority w:val="0"/>
    <w:qFormat/>
    <w:pPr>
      <w:jc w:val="left"/>
      <w:spacing w:line="2212" w:lineRule="atLeast"/>
      <w:shd w:val="clear" w:color="auto" w:fill="ffffff"/>
      <w:widowControl/>
    </w:pPr>
    <w:rPr>
      <w:rFonts w:ascii="宋体" w:hAnsi="宋体" w:cs="宋体"/>
      <w:b/>
      <w:bCs/>
      <w:color w:val="606060"/>
      <w:sz w:val="28"/>
      <w:szCs w:val="28"/>
    </w:rPr>
  </w:style>
  <w:style w:type="paragraph" w:styleId="1009" w:customStyle="1">
    <w:name w:val="列出段落2"/>
    <w:basedOn w:val="907"/>
    <w:uiPriority w:val="0"/>
    <w:unhideWhenUsed/>
    <w:qFormat/>
    <w:pPr>
      <w:ind w:firstLine="420"/>
    </w:pPr>
    <w:rPr>
      <w:rFonts w:ascii="Calibri" w:hAnsi="Calibri"/>
      <w:szCs w:val="22"/>
    </w:rPr>
  </w:style>
  <w:style w:type="paragraph" w:styleId="1010" w:customStyle="1">
    <w:name w:val="Char Char Char"/>
    <w:basedOn w:val="907"/>
    <w:uiPriority w:val="0"/>
    <w:qFormat/>
  </w:style>
  <w:style w:type="paragraph" w:styleId="1011" w:customStyle="1">
    <w:name w:val="一级条标题"/>
    <w:basedOn w:val="1012"/>
    <w:next w:val="907"/>
    <w:uiPriority w:val="0"/>
    <w:qFormat/>
    <w:pPr>
      <w:numPr>
        <w:ilvl w:val="3"/>
      </w:numPr>
      <w:ind w:left="0"/>
      <w:outlineLvl w:val="2"/>
    </w:pPr>
  </w:style>
  <w:style w:type="paragraph" w:styleId="1012" w:customStyle="1">
    <w:name w:val="章标题"/>
    <w:next w:val="907"/>
    <w:uiPriority w:val="0"/>
    <w:qFormat/>
    <w:pPr>
      <w:numPr>
        <w:ilvl w:val="2"/>
        <w:numId w:val="2"/>
      </w:numPr>
      <w:ind w:left="360"/>
      <w:jc w:val="both"/>
      <w:spacing w:line="400" w:lineRule="exact"/>
      <w:outlineLvl w:val="1"/>
    </w:pPr>
    <w:rPr>
      <w:rFonts w:ascii="黑体" w:hAnsi="Times New Roman" w:eastAsia="黑体" w:cs="Times New Roman"/>
      <w:sz w:val="24"/>
      <w:lang w:val="en-US" w:eastAsia="zh-CN" w:bidi="ar-SA"/>
    </w:rPr>
  </w:style>
  <w:style w:type="paragraph" w:styleId="1013" w:customStyle="1">
    <w:name w:val="三级条标题"/>
    <w:basedOn w:val="1014"/>
    <w:next w:val="907"/>
    <w:uiPriority w:val="0"/>
    <w:qFormat/>
    <w:pPr>
      <w:numPr>
        <w:ilvl w:val="5"/>
      </w:numPr>
      <w:outlineLvl w:val="4"/>
    </w:pPr>
  </w:style>
  <w:style w:type="paragraph" w:styleId="1014" w:customStyle="1">
    <w:name w:val="二级条标题"/>
    <w:basedOn w:val="1011"/>
    <w:next w:val="907"/>
    <w:uiPriority w:val="0"/>
    <w:qFormat/>
    <w:pPr>
      <w:numPr>
        <w:ilvl w:val="4"/>
      </w:numPr>
      <w:ind w:left="540"/>
      <w:outlineLvl w:val="3"/>
    </w:pPr>
  </w:style>
  <w:style w:type="paragraph" w:styleId="1015" w:customStyle="1">
    <w:name w:val="Char Char1 Char Char Char Char Char Char Char"/>
    <w:basedOn w:val="907"/>
    <w:uiPriority w:val="0"/>
    <w:qFormat/>
    <w:rPr>
      <w:szCs w:val="20"/>
    </w:rPr>
  </w:style>
  <w:style w:type="paragraph" w:styleId="1016" w:customStyle="1">
    <w:name w:val="Char"/>
    <w:basedOn w:val="907"/>
    <w:uiPriority w:val="0"/>
    <w:qFormat/>
    <w:rPr>
      <w:rFonts w:ascii="方正仿宋_GB2312" w:eastAsia="方正仿宋_GB2312"/>
      <w:b/>
      <w:sz w:val="32"/>
      <w:szCs w:val="32"/>
    </w:rPr>
  </w:style>
  <w:style w:type="paragraph" w:styleId="1017" w:customStyle="1">
    <w:name w:val="正文首行缩进1"/>
    <w:basedOn w:val="925"/>
    <w:uiPriority w:val="0"/>
    <w:qFormat/>
    <w:pPr>
      <w:ind w:firstLine="420"/>
      <w:spacing w:after="120" w:line="400" w:lineRule="exact"/>
      <w:tabs>
        <w:tab w:val="clear" w:pos="5250" w:leader="none"/>
      </w:tabs>
    </w:pPr>
    <w:rPr>
      <w:sz w:val="21"/>
    </w:rPr>
  </w:style>
  <w:style w:type="paragraph" w:styleId="1018" w:customStyle="1">
    <w:name w:val="Char11"/>
    <w:basedOn w:val="907"/>
    <w:uiPriority w:val="0"/>
    <w:qFormat/>
    <w:pPr>
      <w:ind w:left="-62" w:right="36"/>
      <w:jc w:val="left"/>
      <w:spacing w:after="160" w:line="240" w:lineRule="exact"/>
      <w:widowControl/>
    </w:pPr>
    <w:rPr>
      <w:rFonts w:ascii="Arial" w:hAnsi="Arial" w:eastAsia="Times New Roman"/>
      <w:sz w:val="20"/>
      <w:szCs w:val="20"/>
      <w:lang w:eastAsia="en-US"/>
    </w:rPr>
  </w:style>
  <w:style w:type="paragraph" w:styleId="1019" w:customStyle="1">
    <w:name w:val="List Paragraph1"/>
    <w:basedOn w:val="907"/>
    <w:uiPriority w:val="0"/>
    <w:qFormat/>
    <w:pPr>
      <w:ind w:left="720"/>
      <w:jc w:val="left"/>
      <w:widowControl/>
    </w:pPr>
    <w:rPr>
      <w:rFonts w:ascii="Calibri" w:hAnsi="Calibri"/>
      <w:sz w:val="24"/>
      <w:lang w:eastAsia="en-US"/>
    </w:rPr>
  </w:style>
  <w:style w:type="paragraph" w:styleId="1020" w:customStyle="1">
    <w:name w:val="Default Paragraph Font Para Char"/>
    <w:basedOn w:val="907"/>
    <w:uiPriority w:val="0"/>
    <w:semiHidden/>
    <w:qFormat/>
    <w:pPr>
      <w:jc w:val="left"/>
      <w:spacing w:after="160" w:line="240" w:lineRule="exact"/>
      <w:widowControl/>
    </w:pPr>
    <w:rPr>
      <w:rFonts w:ascii="Verdana" w:hAnsi="Verdana"/>
      <w:sz w:val="20"/>
      <w:szCs w:val="20"/>
      <w:lang w:eastAsia="en-US"/>
    </w:rPr>
  </w:style>
  <w:style w:type="paragraph" w:styleId="1021" w:customStyle="1">
    <w:name w:val="纯文本1"/>
    <w:basedOn w:val="907"/>
    <w:uiPriority w:val="0"/>
    <w:qFormat/>
    <w:pPr>
      <w:spacing w:line="400" w:lineRule="exact"/>
    </w:pPr>
    <w:rPr>
      <w:rFonts w:ascii="宋体" w:hAnsi="Courier New" w:eastAsia="方正楷体_GB2312"/>
      <w:sz w:val="28"/>
      <w:szCs w:val="20"/>
    </w:rPr>
  </w:style>
  <w:style w:type="paragraph" w:styleId="1022" w:customStyle="1">
    <w:name w:val="列出段落1"/>
    <w:basedOn w:val="907"/>
    <w:uiPriority w:val="34"/>
    <w:qFormat/>
    <w:pPr>
      <w:ind w:firstLine="420"/>
      <w:spacing w:line="400" w:lineRule="exact"/>
    </w:pPr>
    <w:rPr>
      <w:rFonts w:ascii="Calibri" w:hAnsi="Calibri"/>
      <w:szCs w:val="22"/>
    </w:rPr>
  </w:style>
  <w:style w:type="paragraph" w:styleId="1023" w:customStyle="1">
    <w:name w:val="Char1"/>
    <w:basedOn w:val="907"/>
    <w:uiPriority w:val="0"/>
    <w:qFormat/>
    <w:pPr>
      <w:numPr>
        <w:ilvl w:val="0"/>
        <w:numId w:val="2"/>
      </w:numPr>
      <w:jc w:val="left"/>
      <w:spacing w:line="400" w:lineRule="exact"/>
    </w:pPr>
    <w:rPr>
      <w:rFonts w:ascii="方正仿宋_GB2312" w:eastAsia="方正仿宋_GB2312"/>
      <w:b/>
      <w:sz w:val="32"/>
      <w:szCs w:val="32"/>
    </w:rPr>
  </w:style>
  <w:style w:type="paragraph" w:styleId="1024" w:customStyle="1">
    <w:name w:val="正文-带编号1)"/>
    <w:basedOn w:val="907"/>
    <w:uiPriority w:val="0"/>
    <w:qFormat/>
    <w:pPr>
      <w:numPr>
        <w:ilvl w:val="0"/>
        <w:numId w:val="3"/>
      </w:numPr>
      <w:spacing w:line="400" w:lineRule="exact"/>
    </w:pPr>
    <w:rPr>
      <w:rFonts w:ascii="Arial" w:hAnsi="Arial"/>
    </w:rPr>
  </w:style>
  <w:style w:type="paragraph" w:styleId="1025" w:customStyle="1">
    <w:name w:val="说明书正文"/>
    <w:basedOn w:val="907"/>
    <w:uiPriority w:val="0"/>
    <w:qFormat/>
    <w:pPr>
      <w:ind w:firstLine="200"/>
      <w:jc w:val="left"/>
      <w:spacing w:line="460" w:lineRule="exact"/>
    </w:pPr>
    <w:rPr>
      <w:rFonts w:cs="宋体"/>
      <w:sz w:val="24"/>
      <w:szCs w:val="20"/>
    </w:rPr>
  </w:style>
  <w:style w:type="paragraph" w:styleId="1026" w:customStyle="1">
    <w:name w:val="_Style 5"/>
    <w:basedOn w:val="907"/>
    <w:uiPriority w:val="0"/>
    <w:qFormat/>
    <w:pPr>
      <w:contextualSpacing/>
      <w:ind w:left="720"/>
      <w:jc w:val="left"/>
      <w:widowControl/>
    </w:pPr>
    <w:rPr>
      <w:rFonts w:ascii="Calibri" w:hAnsi="Calibri"/>
      <w:sz w:val="24"/>
      <w:lang w:eastAsia="en-US"/>
    </w:rPr>
  </w:style>
  <w:style w:type="paragraph" w:styleId="1027" w:customStyle="1">
    <w:name w:val="规范正文"/>
    <w:basedOn w:val="907"/>
    <w:uiPriority w:val="0"/>
    <w:qFormat/>
    <w:pPr>
      <w:ind w:left="480"/>
      <w:spacing w:line="360" w:lineRule="auto"/>
    </w:pPr>
    <w:rPr>
      <w:sz w:val="24"/>
      <w:szCs w:val="20"/>
    </w:rPr>
  </w:style>
  <w:style w:type="paragraph" w:styleId="1028" w:customStyle="1">
    <w:name w:val="Para"/>
    <w:basedOn w:val="907"/>
    <w:uiPriority w:val="0"/>
    <w:qFormat/>
    <w:pPr>
      <w:ind w:firstLine="446"/>
      <w:spacing w:before="120" w:after="120" w:line="288" w:lineRule="auto"/>
      <w:widowControl/>
    </w:pPr>
    <w:rPr>
      <w:rFonts w:ascii="Arial" w:hAnsi="Arial"/>
      <w:sz w:val="20"/>
      <w:szCs w:val="20"/>
      <w:lang w:val="en-GB"/>
    </w:rPr>
  </w:style>
  <w:style w:type="paragraph" w:styleId="1029" w:customStyle="1">
    <w:name w:val="前言、引言标题"/>
    <w:next w:val="907"/>
    <w:uiPriority w:val="0"/>
    <w:qFormat/>
    <w:pPr>
      <w:numPr>
        <w:ilvl w:val="1"/>
        <w:numId w:val="2"/>
      </w:numPr>
      <w:ind w:left="0"/>
      <w:jc w:val="center"/>
      <w:spacing w:before="640" w:after="560" w:line="400" w:lineRule="exact"/>
      <w:shd w:val="clear" w:color="ffffff" w:fill="ffffff"/>
      <w:outlineLvl w:val="0"/>
    </w:pPr>
    <w:rPr>
      <w:rFonts w:ascii="黑体" w:hAnsi="Times New Roman" w:eastAsia="黑体" w:cs="Times New Roman"/>
      <w:sz w:val="32"/>
      <w:lang w:val="en-US" w:eastAsia="zh-CN" w:bidi="ar-SA"/>
    </w:rPr>
  </w:style>
  <w:style w:type="paragraph" w:styleId="1030" w:customStyle="1">
    <w:name w:val="Cell"/>
    <w:basedOn w:val="907"/>
    <w:uiPriority w:val="0"/>
    <w:qFormat/>
    <w:pPr>
      <w:spacing w:line="360" w:lineRule="atLeast"/>
    </w:pPr>
    <w:rPr>
      <w:rFonts w:ascii="Good Times" w:hAnsi="Good Times" w:eastAsia="PMingLiU-ExtB"/>
      <w:color w:val="000000"/>
      <w:sz w:val="24"/>
      <w:szCs w:val="20"/>
      <w:lang w:eastAsia="en-US"/>
    </w:rPr>
  </w:style>
  <w:style w:type="paragraph" w:styleId="1031" w:customStyle="1">
    <w:name w:val="正文缩进1"/>
    <w:basedOn w:val="907"/>
    <w:uiPriority w:val="0"/>
    <w:qFormat/>
    <w:pPr>
      <w:ind w:firstLine="420"/>
      <w:jc w:val="left"/>
      <w:spacing w:line="400" w:lineRule="exact"/>
    </w:pPr>
    <w:rPr>
      <w:rFonts w:eastAsia="方正楷体_GB2312"/>
      <w:sz w:val="24"/>
      <w:szCs w:val="20"/>
    </w:rPr>
  </w:style>
  <w:style w:type="paragraph" w:styleId="1032" w:customStyle="1">
    <w:name w:val="样式 首行缩进:  2 字符"/>
    <w:basedOn w:val="907"/>
    <w:uiPriority w:val="0"/>
    <w:qFormat/>
    <w:pPr>
      <w:ind w:firstLine="480"/>
      <w:spacing w:line="480" w:lineRule="exact"/>
    </w:pPr>
    <w:rPr>
      <w:rFonts w:ascii="宋体" w:hAnsi="宋体" w:cs="宋体"/>
      <w:sz w:val="24"/>
      <w:szCs w:val="20"/>
    </w:rPr>
  </w:style>
  <w:style w:type="paragraph" w:styleId="1033" w:customStyle="1">
    <w:name w:val="四级条标题"/>
    <w:basedOn w:val="1013"/>
    <w:next w:val="907"/>
    <w:uiPriority w:val="0"/>
    <w:qFormat/>
    <w:pPr>
      <w:numPr>
        <w:ilvl w:val="6"/>
      </w:numPr>
      <w:outlineLvl w:val="5"/>
    </w:pPr>
  </w:style>
  <w:style w:type="paragraph" w:styleId="1034"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35" w:customStyle="1">
    <w:name w:val="afont"/>
    <w:basedOn w:val="907"/>
    <w:uiPriority w:val="0"/>
    <w:qFormat/>
    <w:pPr>
      <w:jc w:val="left"/>
      <w:spacing w:before="100" w:after="100" w:line="285" w:lineRule="atLeast"/>
      <w:widowControl/>
    </w:pPr>
    <w:rPr>
      <w:rFonts w:ascii="宋体" w:hAnsi="宋体"/>
      <w:sz w:val="18"/>
      <w:szCs w:val="20"/>
    </w:rPr>
  </w:style>
  <w:style w:type="paragraph" w:styleId="1036" w:customStyle="1">
    <w:name w:val="p0"/>
    <w:basedOn w:val="907"/>
    <w:uiPriority w:val="0"/>
    <w:qFormat/>
    <w:pPr>
      <w:widowControl/>
    </w:pPr>
    <w:rPr>
      <w:sz w:val="26"/>
      <w:szCs w:val="26"/>
    </w:rPr>
  </w:style>
  <w:style w:type="paragraph" w:styleId="1037" w:customStyle="1">
    <w:name w:val="中等深浅网格 21"/>
    <w:uiPriority w:val="1"/>
    <w:qFormat/>
    <w:pPr>
      <w:jc w:val="both"/>
      <w:widowControl w:val="off"/>
    </w:pPr>
    <w:rPr>
      <w:rFonts w:ascii="Times New Roman" w:hAnsi="Times New Roman" w:eastAsia="宋体" w:cs="Times New Roman"/>
      <w:sz w:val="21"/>
      <w:szCs w:val="22"/>
      <w:lang w:val="en-US" w:eastAsia="zh-CN" w:bidi="ar-SA"/>
    </w:rPr>
  </w:style>
  <w:style w:type="paragraph" w:styleId="1038" w:customStyle="1">
    <w:name w:val="纯文本2"/>
    <w:basedOn w:val="907"/>
    <w:uiPriority w:val="0"/>
    <w:qFormat/>
    <w:rPr>
      <w:rFonts w:ascii="宋体" w:hAnsi="Courier New" w:eastAsia="方正楷体_GB2312"/>
      <w:sz w:val="28"/>
      <w:szCs w:val="20"/>
    </w:rPr>
  </w:style>
  <w:style w:type="paragraph" w:styleId="1039" w:customStyle="1">
    <w:name w:val="样式 中软正文 + 首行缩进:  2 字符"/>
    <w:basedOn w:val="907"/>
    <w:uiPriority w:val="0"/>
    <w:qFormat/>
    <w:pPr>
      <w:ind w:firstLine="420"/>
      <w:jc w:val="left"/>
      <w:spacing w:after="120" w:line="440" w:lineRule="exact"/>
      <w:widowControl/>
    </w:pPr>
    <w:rPr>
      <w:rFonts w:ascii="Arial" w:hAnsi="Arial"/>
      <w:sz w:val="24"/>
      <w:szCs w:val="20"/>
    </w:rPr>
  </w:style>
  <w:style w:type="paragraph" w:styleId="1040" w:customStyle="1">
    <w:name w:val="Char Char Char1"/>
    <w:basedOn w:val="907"/>
    <w:uiPriority w:val="0"/>
    <w:qFormat/>
    <w:rPr>
      <w:rFonts w:ascii="Tahoma" w:hAnsi="Tahoma"/>
      <w:sz w:val="24"/>
      <w:szCs w:val="20"/>
    </w:rPr>
  </w:style>
  <w:style w:type="paragraph" w:styleId="1041"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table" w:styleId="1042" w:customStyle="1">
    <w:name w:val="网格型4"/>
    <w:basedOn w:val="918"/>
    <w:uiPriority w:val="59"/>
    <w:qFormat/>
    <w:rPr>
      <w:rFonts w:ascii="Cambria" w:hAnsi="Cambria"/>
      <w:sz w:val="24"/>
      <w:szCs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1043" w:customStyle="1">
    <w:name w:val="网格型3"/>
    <w:basedOn w:val="918"/>
    <w:uiPriority w:val="59"/>
    <w:qFormat/>
    <w:rPr>
      <w:rFonts w:ascii="Cambria" w:hAnsi="Cambria"/>
      <w:sz w:val="24"/>
      <w:szCs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1044" w:customStyle="1">
    <w:name w:val="网格型2"/>
    <w:basedOn w:val="918"/>
    <w:uiPriority w:val="59"/>
    <w:qFormat/>
    <w:rPr>
      <w:rFonts w:ascii="Cambria" w:hAnsi="Cambria"/>
      <w:sz w:val="24"/>
      <w:szCs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1045" w:customStyle="1">
    <w:name w:val="网格型1"/>
    <w:basedOn w:val="918"/>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styleId="1046" w:customStyle="1">
    <w:name w:val="_Style 3"/>
    <w:next w:val="941"/>
    <w:uiPriority w:val="99"/>
    <w:qFormat/>
    <w:pPr>
      <w:jc w:val="both"/>
      <w:widowControl w:val="off"/>
    </w:pPr>
    <w:rPr>
      <w:rFonts w:ascii="Times New Roman" w:hAnsi="Times New Roman" w:eastAsia="宋体" w:cs="Times New Roman"/>
      <w:sz w:val="21"/>
      <w:szCs w:val="22"/>
      <w:lang w:val="en-US" w:eastAsia="zh-CN" w:bidi="ar-SA"/>
    </w:rPr>
  </w:style>
  <w:style w:type="character" w:styleId="1047" w:customStyle="1">
    <w:name w:val="未处理的提及1"/>
    <w:basedOn w:val="917"/>
    <w:uiPriority w:val="99"/>
    <w:semiHidden/>
    <w:unhideWhenUsed/>
    <w:qFormat/>
    <w:rPr>
      <w:color w:val="605e5c"/>
      <w:shd w:val="clear" w:color="auto" w:fill="e1dfdd"/>
    </w:rPr>
  </w:style>
  <w:style w:type="paragraph" w:styleId="1048" w:customStyle="1">
    <w:name w:val="正文11"/>
    <w:basedOn w:val="907"/>
    <w:next w:val="907"/>
    <w:uiPriority w:val="0"/>
    <w:qFormat/>
    <w:pPr>
      <w:spacing w:line="340" w:lineRule="exact"/>
      <w:widowControl/>
    </w:pPr>
    <w:rPr>
      <w:rFonts w:ascii="Calibri" w:hAnsi="Calibri" w:eastAsia="黑体"/>
      <w:b/>
      <w:sz w:val="25"/>
    </w:rPr>
  </w:style>
  <w:style w:type="paragraph" w:styleId="1049" w:customStyle="1">
    <w:name w:val="列表段落1"/>
    <w:basedOn w:val="907"/>
    <w:uiPriority w:val="34"/>
    <w:qFormat/>
    <w:pPr>
      <w:ind w:firstLine="420"/>
    </w:pPr>
    <w:rPr>
      <w:rFonts w:ascii="Calibri" w:hAnsi="Calibri"/>
    </w:rPr>
  </w:style>
  <w:style w:type="paragraph" w:styleId="1050" w:customStyle="1">
    <w:name w:val="普通(网站)11"/>
    <w:basedOn w:val="907"/>
    <w:uiPriority w:val="0"/>
    <w:qFormat/>
    <w:pPr>
      <w:jc w:val="left"/>
      <w:spacing w:before="100" w:beforeAutospacing="1" w:after="100" w:afterAutospacing="1"/>
      <w:widowControl/>
    </w:pPr>
    <w:rPr>
      <w:rFonts w:ascii="宋体" w:hAnsi="宋体" w:eastAsia="宋体" w:cs="宋体"/>
      <w:sz w:val="24"/>
      <w:szCs w:val="24"/>
    </w:rPr>
  </w:style>
  <w:style w:type="paragraph" w:styleId="1051" w:customStyle="1">
    <w:name w:val="正文缩进11"/>
    <w:basedOn w:val="907"/>
    <w:next w:val="907"/>
    <w:uiPriority w:val="0"/>
    <w:qFormat/>
    <w:pPr>
      <w:ind w:firstLine="420"/>
      <w:jc w:val="left"/>
    </w:pPr>
    <w:rPr>
      <w:sz w:val="24"/>
    </w:rPr>
  </w:style>
  <w:style w:type="paragraph" w:styleId="1052" w:customStyle="1">
    <w:name w:val="x_msonormal"/>
    <w:basedOn w:val="907"/>
    <w:uiPriority w:val="0"/>
    <w:qFormat/>
    <w:pPr>
      <w:jc w:val="left"/>
      <w:spacing w:before="100" w:beforeAutospacing="1" w:after="100" w:afterAutospacing="1"/>
      <w:widowControl/>
    </w:pPr>
    <w:rPr>
      <w:rFonts w:ascii="宋体" w:hAnsi="宋体" w:eastAsia="宋体" w:cs="宋体"/>
      <w:sz w:val="24"/>
    </w:rPr>
  </w:style>
  <w:style w:type="character" w:styleId="1053" w:customStyle="1">
    <w:name w:val="font11"/>
    <w:basedOn w:val="917"/>
    <w:uiPriority w:val="0"/>
    <w:qFormat/>
    <w:rPr>
      <w:rFonts w:hint="eastAsia" w:ascii="宋体" w:hAnsi="宋体" w:eastAsia="宋体" w:cs="宋体"/>
      <w:b/>
      <w:color w:val="000000"/>
      <w:sz w:val="20"/>
      <w:szCs w:val="20"/>
      <w:u w:val="none"/>
    </w:rPr>
  </w:style>
  <w:style w:type="paragraph" w:styleId="1054" w:customStyle="1">
    <w:name w:val="WPSOffice手动目录 1"/>
    <w:uiPriority w:val="0"/>
    <w:qFormat/>
    <w:rPr>
      <w:rFonts w:ascii="Times New Roman" w:hAnsi="Times New Roman" w:eastAsia="宋体" w:cs="Times New Roman"/>
      <w:sz w:val="20"/>
      <w:szCs w:val="20"/>
    </w:rPr>
  </w:style>
  <w:style w:type="paragraph" w:styleId="1055" w:customStyle="1">
    <w:name w:val="纯文本4"/>
    <w:basedOn w:val="907"/>
    <w:uiPriority w:val="0"/>
    <w:qFormat/>
    <w:rPr>
      <w:rFonts w:ascii="宋体" w:hAnsi="Courier New" w:eastAsia="方正楷体_GB2312" w:cs="Times New Roman"/>
      <w:sz w:val="26"/>
      <w:szCs w:val="20"/>
    </w:rPr>
  </w:style>
  <w:style w:type="numbering" w:styleId="10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58EBD97-E9F8-47ED-9631-69C7AE30E9F7}"/>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苏州市政府采购竞争性谈判采购文件</dc:title>
  <dc:creator>苏州市原鑫招投标咨询服务有限公司</dc:creator>
  <cp:lastModifiedBy>金健</cp:lastModifiedBy>
  <cp:revision>17</cp:revision>
  <dcterms:created xsi:type="dcterms:W3CDTF">2024-04-18T07:07:00Z</dcterms:created>
  <dcterms:modified xsi:type="dcterms:W3CDTF">2026-10-12T05:20:17Z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C8C9D8FB0E8545DE915209C9C0DEF809_13</vt:lpwstr>
  </property>
  <property fmtid="{D5CDD505-2E9C-101B-9397-08002B2CF9AE}" pid="4" name="KSOTemplateDocerSaveRecord">
    <vt:lpwstr>eyJoZGlkIjoiM2FiNjA0NGZkN2IxZTI3ZDk1YzUyYmI3M2Y0MjAxNjUiLCJ1c2VySWQiOiIyNjc5MzQifQ==</vt:lpwstr>
  </property>
</Properties>
</file>