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5"/>
      </w:pPr>
      <w:r/>
      <w:r/>
    </w:p>
    <w:p>
      <w:pPr>
        <w:pStyle w:val="715"/>
      </w:pPr>
      <w:r/>
      <w:r/>
    </w:p>
    <w:p>
      <w:pPr>
        <w:pStyle w:val="715"/>
      </w:pPr>
      <w:r/>
      <w:r/>
    </w:p>
    <w:p>
      <w:pPr>
        <w:pStyle w:val="715"/>
        <w:jc w:val="center"/>
        <w:rPr>
          <w:rFonts w:ascii="黑体" w:hAnsi="黑体" w:eastAsia="黑体"/>
          <w:b/>
          <w:sz w:val="84"/>
          <w:szCs w:val="84"/>
        </w:rPr>
      </w:pPr>
      <w:r>
        <w:rPr>
          <w:rFonts w:ascii="黑体" w:hAnsi="黑体" w:eastAsia="黑体"/>
          <w:b/>
          <w:sz w:val="84"/>
          <w:szCs w:val="84"/>
        </w:rPr>
      </w:r>
      <w:r/>
    </w:p>
    <w:p>
      <w:pPr>
        <w:pStyle w:val="715"/>
        <w:jc w:val="center"/>
        <w:rPr>
          <w:rFonts w:ascii="黑体" w:hAnsi="黑体" w:eastAsia="黑体"/>
          <w:b/>
          <w:sz w:val="84"/>
          <w:szCs w:val="84"/>
        </w:rPr>
      </w:pPr>
      <w:r>
        <w:rPr>
          <w:rFonts w:hint="eastAsia" w:ascii="黑体" w:hAnsi="黑体" w:eastAsia="黑体"/>
          <w:b/>
          <w:sz w:val="84"/>
          <w:szCs w:val="84"/>
        </w:rPr>
        <w:t xml:space="preserve">竞争性磋商文件</w:t>
      </w:r>
      <w:r>
        <w:rPr>
          <w:rFonts w:ascii="黑体" w:hAnsi="黑体" w:eastAsia="黑体"/>
          <w:b/>
          <w:sz w:val="84"/>
          <w:szCs w:val="84"/>
        </w:rPr>
      </w:r>
      <w:r/>
    </w:p>
    <w:p>
      <w:pPr>
        <w:pStyle w:val="71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15"/>
        <w:jc w:val="left"/>
        <w:spacing w:line="480" w:lineRule="auto"/>
        <w:rPr>
          <w:rFonts w:ascii="Arial" w:hAnsi="Arial"/>
          <w:b/>
          <w:bCs/>
          <w:color w:val="000000"/>
          <w:sz w:val="32"/>
          <w:szCs w:val="24"/>
        </w:rPr>
      </w:pPr>
      <w:r>
        <w:rPr>
          <w:rFonts w:ascii="Arial" w:hAnsi="Arial"/>
          <w:b/>
          <w:bCs/>
          <w:color w:val="000000"/>
          <w:sz w:val="32"/>
          <w:szCs w:val="24"/>
        </w:rPr>
      </w:r>
      <w:r/>
    </w:p>
    <w:p>
      <w:pPr>
        <w:pStyle w:val="71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1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1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15"/>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项目名称：海州区民营加油站点综合监管平台</w:t>
      </w:r>
      <w:r>
        <w:rPr>
          <w:rFonts w:ascii="黑体" w:hAnsi="Arial" w:eastAsia="黑体"/>
          <w:b/>
          <w:color w:val="000000"/>
          <w:sz w:val="44"/>
          <w:szCs w:val="21"/>
        </w:rPr>
      </w:r>
      <w:r/>
    </w:p>
    <w:p>
      <w:pPr>
        <w:pStyle w:val="715"/>
        <w:ind w:firstLine="1285"/>
        <w:spacing w:line="480" w:lineRule="auto"/>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JSZC-320706-JZCG-C2026-0004</w:t>
      </w:r>
      <w:r/>
    </w:p>
    <w:p>
      <w:pPr>
        <w:pStyle w:val="715"/>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15"/>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海州区政府采购中心</w:t>
      </w:r>
      <w:r>
        <w:rPr>
          <w:rFonts w:ascii="Arial" w:hAnsi="Arial"/>
          <w:b/>
          <w:bCs/>
          <w:color w:val="000000"/>
          <w:sz w:val="32"/>
          <w:szCs w:val="24"/>
        </w:rPr>
      </w:r>
      <w:r/>
    </w:p>
    <w:p>
      <w:pPr>
        <w:pStyle w:val="715"/>
        <w:jc w:val="center"/>
        <w:spacing w:before="120" w:after="120" w:line="360" w:lineRule="auto"/>
      </w:pPr>
      <w:r>
        <w:rPr>
          <w:rFonts w:hint="eastAsia" w:ascii="Arial" w:hAnsi="Arial"/>
          <w:b/>
          <w:bCs/>
          <w:color w:val="000000"/>
          <w:sz w:val="32"/>
          <w:szCs w:val="24"/>
        </w:rPr>
        <w:t xml:space="preserve">2026年10月</w:t>
      </w:r>
      <w:r>
        <w:br w:type="page" w:clear="all"/>
      </w:r>
      <w:r>
        <w:fldChar w:fldCharType="begin"/>
      </w:r>
      <w:r>
        <w:instrText xml:space="preserve"> TOC \o "1-1" \u </w:instrText>
      </w:r>
      <w:r>
        <w:fldChar w:fldCharType="separate"/>
      </w:r>
      <w:r/>
    </w:p>
    <w:p>
      <w:pPr>
        <w:pStyle w:val="715"/>
        <w:jc w:val="center"/>
        <w:rPr>
          <w:rFonts w:ascii="宋体" w:hAnsi="宋体"/>
          <w:sz w:val="44"/>
          <w:szCs w:val="44"/>
        </w:rPr>
      </w:pPr>
      <w:r>
        <w:rPr>
          <w:rFonts w:hint="eastAsia" w:ascii="宋体" w:hAnsi="宋体"/>
          <w:sz w:val="44"/>
          <w:szCs w:val="44"/>
        </w:rPr>
        <w:t xml:space="preserve">目录</w:t>
      </w:r>
      <w:r>
        <w:rPr>
          <w:rFonts w:ascii="宋体" w:hAnsi="宋体"/>
          <w:sz w:val="44"/>
          <w:szCs w:val="44"/>
        </w:rPr>
      </w:r>
      <w:r/>
    </w:p>
    <w:p>
      <w:pPr>
        <w:pStyle w:val="715"/>
        <w:jc w:val="right"/>
        <w:spacing w:line="360" w:lineRule="auto"/>
        <w:rPr>
          <w:rFonts w:ascii="黑体" w:hAnsi="黑体" w:eastAsia="黑体"/>
          <w:sz w:val="44"/>
          <w:szCs w:val="44"/>
        </w:rPr>
      </w:pPr>
      <w:r>
        <w:rPr>
          <w:rFonts w:ascii="黑体" w:hAnsi="黑体" w:eastAsia="黑体"/>
          <w:sz w:val="44"/>
          <w:szCs w:val="44"/>
        </w:rPr>
      </w:r>
      <w:r/>
    </w:p>
    <w:p>
      <w:pPr>
        <w:pStyle w:val="764"/>
        <w:jc w:val="right"/>
        <w:spacing w:line="360" w:lineRule="auto"/>
        <w:rPr>
          <w:rFonts w:ascii="宋体" w:hAnsi="宋体" w:eastAsia="宋体"/>
          <w:sz w:val="28"/>
          <w:szCs w:val="28"/>
        </w:rPr>
      </w:pPr>
      <w:r>
        <w:rPr>
          <w:rFonts w:hint="eastAsia" w:ascii="宋体" w:hAnsi="宋体" w:eastAsia="宋体"/>
          <w:sz w:val="28"/>
          <w:szCs w:val="28"/>
        </w:rPr>
        <w:t xml:space="preserve">第一章磋商邀请</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_Toc161932691 \h </w:instrText>
      </w:r>
      <w:r>
        <w:rPr>
          <w:rFonts w:ascii="宋体" w:hAnsi="宋体" w:eastAsia="宋体"/>
          <w:sz w:val="28"/>
          <w:szCs w:val="28"/>
        </w:rPr>
        <w:fldChar w:fldCharType="separate"/>
      </w:r>
      <w:r>
        <w:rPr>
          <w:rFonts w:ascii="宋体" w:hAnsi="宋体" w:eastAsia="宋体"/>
          <w:sz w:val="28"/>
          <w:szCs w:val="28"/>
        </w:rPr>
        <w:t xml:space="preserve">1</w:t>
      </w:r>
      <w:r>
        <w:rPr>
          <w:rFonts w:ascii="宋体" w:hAnsi="宋体" w:eastAsia="宋体"/>
          <w:sz w:val="28"/>
          <w:szCs w:val="28"/>
        </w:rPr>
        <w:fldChar w:fldCharType="end"/>
      </w:r>
      <w:r>
        <w:rPr>
          <w:rFonts w:ascii="宋体" w:hAnsi="宋体" w:eastAsia="宋体"/>
          <w:sz w:val="28"/>
          <w:szCs w:val="28"/>
        </w:rPr>
      </w:r>
      <w:r/>
    </w:p>
    <w:p>
      <w:pPr>
        <w:pStyle w:val="764"/>
        <w:jc w:val="right"/>
        <w:spacing w:line="360" w:lineRule="auto"/>
        <w:rPr>
          <w:rFonts w:ascii="宋体" w:hAnsi="宋体" w:eastAsia="宋体"/>
          <w:sz w:val="28"/>
          <w:szCs w:val="28"/>
        </w:rPr>
      </w:pPr>
      <w:r>
        <w:rPr>
          <w:rFonts w:hint="eastAsia" w:ascii="宋体" w:hAnsi="宋体" w:eastAsia="宋体"/>
          <w:sz w:val="28"/>
          <w:szCs w:val="28"/>
        </w:rPr>
        <w:t xml:space="preserve">第二章供应商须知</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_Toc161932692 \h </w:instrText>
      </w:r>
      <w:r>
        <w:rPr>
          <w:rFonts w:ascii="宋体" w:hAnsi="宋体" w:eastAsia="宋体"/>
          <w:sz w:val="28"/>
          <w:szCs w:val="28"/>
        </w:rPr>
        <w:fldChar w:fldCharType="separate"/>
      </w:r>
      <w:r>
        <w:rPr>
          <w:rFonts w:ascii="宋体" w:hAnsi="宋体" w:eastAsia="宋体"/>
          <w:sz w:val="28"/>
          <w:szCs w:val="28"/>
        </w:rPr>
        <w:t xml:space="preserve">4</w:t>
      </w:r>
      <w:r>
        <w:rPr>
          <w:rFonts w:ascii="宋体" w:hAnsi="宋体" w:eastAsia="宋体"/>
          <w:sz w:val="28"/>
          <w:szCs w:val="28"/>
        </w:rPr>
        <w:fldChar w:fldCharType="end"/>
      </w:r>
      <w:r>
        <w:rPr>
          <w:rFonts w:ascii="宋体" w:hAnsi="宋体" w:eastAsia="宋体"/>
          <w:sz w:val="28"/>
          <w:szCs w:val="28"/>
        </w:rPr>
      </w:r>
      <w:r/>
    </w:p>
    <w:p>
      <w:pPr>
        <w:pStyle w:val="764"/>
        <w:jc w:val="right"/>
        <w:spacing w:line="360" w:lineRule="auto"/>
        <w:rPr>
          <w:rFonts w:ascii="宋体" w:hAnsi="宋体" w:eastAsia="宋体"/>
          <w:sz w:val="28"/>
          <w:szCs w:val="28"/>
        </w:rPr>
      </w:pPr>
      <w:r>
        <w:rPr>
          <w:rFonts w:hint="eastAsia" w:ascii="宋体" w:hAnsi="宋体" w:eastAsia="宋体"/>
          <w:sz w:val="28"/>
          <w:szCs w:val="28"/>
        </w:rPr>
        <w:t xml:space="preserve">第三章合同文本</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_Toc161932693 \h </w:instrText>
      </w:r>
      <w:r>
        <w:rPr>
          <w:rFonts w:ascii="宋体" w:hAnsi="宋体" w:eastAsia="宋体"/>
          <w:sz w:val="28"/>
          <w:szCs w:val="28"/>
        </w:rPr>
        <w:fldChar w:fldCharType="separate"/>
      </w:r>
      <w:r>
        <w:rPr>
          <w:rFonts w:ascii="宋体" w:hAnsi="宋体" w:eastAsia="宋体"/>
          <w:sz w:val="28"/>
          <w:szCs w:val="28"/>
        </w:rPr>
        <w:t xml:space="preserve">25</w:t>
      </w:r>
      <w:r>
        <w:rPr>
          <w:rFonts w:ascii="宋体" w:hAnsi="宋体" w:eastAsia="宋体"/>
          <w:sz w:val="28"/>
          <w:szCs w:val="28"/>
        </w:rPr>
        <w:fldChar w:fldCharType="end"/>
      </w:r>
      <w:r>
        <w:rPr>
          <w:rFonts w:ascii="宋体" w:hAnsi="宋体" w:eastAsia="宋体"/>
          <w:sz w:val="28"/>
          <w:szCs w:val="28"/>
        </w:rPr>
      </w:r>
      <w:r/>
    </w:p>
    <w:p>
      <w:pPr>
        <w:pStyle w:val="764"/>
        <w:jc w:val="right"/>
        <w:spacing w:line="360" w:lineRule="auto"/>
        <w:rPr>
          <w:rFonts w:ascii="宋体" w:hAnsi="宋体" w:eastAsia="宋体"/>
          <w:sz w:val="28"/>
          <w:szCs w:val="28"/>
        </w:rPr>
      </w:pPr>
      <w:r>
        <w:rPr>
          <w:rFonts w:hint="eastAsia" w:ascii="宋体" w:hAnsi="宋体" w:eastAsia="宋体"/>
          <w:sz w:val="28"/>
          <w:szCs w:val="28"/>
        </w:rPr>
        <w:t xml:space="preserve">第四章采购需求</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_Toc161932694 \h </w:instrText>
      </w:r>
      <w:r>
        <w:rPr>
          <w:rFonts w:ascii="宋体" w:hAnsi="宋体" w:eastAsia="宋体"/>
          <w:sz w:val="28"/>
          <w:szCs w:val="28"/>
        </w:rPr>
        <w:fldChar w:fldCharType="separate"/>
      </w:r>
      <w:r>
        <w:rPr>
          <w:rFonts w:ascii="宋体" w:hAnsi="宋体" w:eastAsia="宋体"/>
          <w:sz w:val="28"/>
          <w:szCs w:val="28"/>
        </w:rPr>
        <w:t xml:space="preserve">30</w:t>
      </w:r>
      <w:r>
        <w:rPr>
          <w:rFonts w:ascii="宋体" w:hAnsi="宋体" w:eastAsia="宋体"/>
          <w:sz w:val="28"/>
          <w:szCs w:val="28"/>
        </w:rPr>
        <w:fldChar w:fldCharType="end"/>
      </w:r>
      <w:r>
        <w:rPr>
          <w:rFonts w:ascii="宋体" w:hAnsi="宋体" w:eastAsia="宋体"/>
          <w:sz w:val="28"/>
          <w:szCs w:val="28"/>
        </w:rPr>
      </w:r>
      <w:r/>
    </w:p>
    <w:p>
      <w:pPr>
        <w:pStyle w:val="764"/>
        <w:jc w:val="right"/>
        <w:spacing w:line="360" w:lineRule="auto"/>
        <w:rPr>
          <w:rFonts w:ascii="宋体" w:hAnsi="宋体" w:eastAsia="宋体"/>
          <w:sz w:val="28"/>
          <w:szCs w:val="28"/>
        </w:rPr>
      </w:pPr>
      <w:r>
        <w:rPr>
          <w:rFonts w:hint="eastAsia" w:ascii="宋体" w:hAnsi="宋体" w:eastAsia="宋体"/>
          <w:sz w:val="28"/>
          <w:szCs w:val="28"/>
        </w:rPr>
        <w:t xml:space="preserve">第五章评审方法与评审标准</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_Toc161932695 \h </w:instrText>
      </w:r>
      <w:r>
        <w:rPr>
          <w:rFonts w:ascii="宋体" w:hAnsi="宋体" w:eastAsia="宋体"/>
          <w:sz w:val="28"/>
          <w:szCs w:val="28"/>
        </w:rPr>
        <w:fldChar w:fldCharType="separate"/>
      </w:r>
      <w:r>
        <w:rPr>
          <w:rFonts w:ascii="宋体" w:hAnsi="宋体" w:eastAsia="宋体"/>
          <w:sz w:val="28"/>
          <w:szCs w:val="28"/>
        </w:rPr>
        <w:t xml:space="preserve">40</w:t>
      </w:r>
      <w:r>
        <w:rPr>
          <w:rFonts w:ascii="宋体" w:hAnsi="宋体" w:eastAsia="宋体"/>
          <w:sz w:val="28"/>
          <w:szCs w:val="28"/>
        </w:rPr>
        <w:fldChar w:fldCharType="end"/>
      </w:r>
      <w:r>
        <w:rPr>
          <w:rFonts w:ascii="宋体" w:hAnsi="宋体" w:eastAsia="宋体"/>
          <w:sz w:val="28"/>
          <w:szCs w:val="28"/>
        </w:rPr>
      </w:r>
      <w:r/>
    </w:p>
    <w:p>
      <w:pPr>
        <w:pStyle w:val="764"/>
        <w:jc w:val="right"/>
        <w:spacing w:line="360" w:lineRule="auto"/>
        <w:rPr>
          <w:rFonts w:ascii="宋体" w:hAnsi="宋体" w:eastAsia="宋体"/>
          <w:sz w:val="28"/>
          <w:szCs w:val="28"/>
        </w:rPr>
      </w:pPr>
      <w:r>
        <w:rPr>
          <w:rFonts w:hint="eastAsia" w:ascii="宋体" w:hAnsi="宋体" w:eastAsia="宋体"/>
          <w:sz w:val="28"/>
          <w:szCs w:val="28"/>
        </w:rPr>
        <w:t xml:space="preserve">第六章响应文件格式</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_Toc161932696 \h </w:instrText>
      </w:r>
      <w:r>
        <w:rPr>
          <w:rFonts w:ascii="宋体" w:hAnsi="宋体" w:eastAsia="宋体"/>
          <w:sz w:val="28"/>
          <w:szCs w:val="28"/>
        </w:rPr>
        <w:fldChar w:fldCharType="separate"/>
      </w:r>
      <w:r>
        <w:rPr>
          <w:rFonts w:ascii="宋体" w:hAnsi="宋体" w:eastAsia="宋体"/>
          <w:sz w:val="28"/>
          <w:szCs w:val="28"/>
        </w:rPr>
        <w:t xml:space="preserve">45</w:t>
      </w:r>
      <w:r>
        <w:rPr>
          <w:rFonts w:ascii="宋体" w:hAnsi="宋体" w:eastAsia="宋体"/>
          <w:sz w:val="28"/>
          <w:szCs w:val="28"/>
        </w:rPr>
        <w:fldChar w:fldCharType="end"/>
      </w:r>
      <w:r>
        <w:rPr>
          <w:rFonts w:ascii="宋体" w:hAnsi="宋体" w:eastAsia="宋体"/>
          <w:sz w:val="28"/>
          <w:szCs w:val="28"/>
        </w:rPr>
      </w:r>
      <w:r/>
    </w:p>
    <w:p>
      <w:pPr>
        <w:pStyle w:val="715"/>
        <w:widowControl/>
      </w:pPr>
      <w:r>
        <w:fldChar w:fldCharType="end"/>
      </w:r>
      <w:r/>
    </w:p>
    <w:p>
      <w:pPr>
        <w:pStyle w:val="716"/>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黑体" w:hAnsi="黑体" w:eastAsia="黑体"/>
          <w:b w:val="0"/>
        </w:rPr>
      </w:r>
      <w:r/>
    </w:p>
    <w:p>
      <w:pPr>
        <w:pStyle w:val="716"/>
        <w:jc w:val="center"/>
        <w:spacing w:before="156" w:after="156"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Pr>
          <w:rFonts w:ascii="黑体" w:hAnsi="黑体" w:eastAsia="黑体"/>
          <w:b w:val="0"/>
        </w:rPr>
      </w:r>
      <w:r/>
    </w:p>
    <w:p>
      <w:pPr>
        <w:pStyle w:val="715"/>
        <w:ind w:firstLine="480"/>
        <w:jc w:val="left"/>
        <w:spacing w:line="500" w:lineRule="exact"/>
        <w:rPr>
          <w:sz w:val="24"/>
          <w:szCs w:val="24"/>
        </w:rPr>
      </w:pPr>
      <w:r>
        <w:rPr>
          <w:rFonts w:hint="eastAsia"/>
          <w:sz w:val="24"/>
          <w:szCs w:val="24"/>
        </w:rPr>
        <w:t xml:space="preserve">受海州区商务局的委托，海州区政府采购中心就海州区民营加油站点综合监管平台项目（</w:t>
      </w:r>
      <w:r>
        <w:rPr>
          <w:sz w:val="24"/>
          <w:szCs w:val="24"/>
        </w:rPr>
        <w:t xml:space="preserve">JSZC-320706-JZCG-C2026-0004</w:t>
      </w:r>
      <w:r>
        <w:rPr>
          <w:rFonts w:hint="eastAsia"/>
          <w:sz w:val="24"/>
          <w:szCs w:val="24"/>
        </w:rPr>
        <w:t xml:space="preserve">）进行竞争性磋商采购，欢迎符合条件的供应商参加磋商。</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15"/>
              <w:jc w:val="left"/>
              <w:spacing w:line="500" w:lineRule="exact"/>
              <w:rPr>
                <w:sz w:val="24"/>
                <w:szCs w:val="24"/>
              </w:rPr>
            </w:pPr>
            <w:r>
              <w:rPr>
                <w:rFonts w:hint="eastAsia"/>
                <w:sz w:val="24"/>
                <w:szCs w:val="24"/>
              </w:rPr>
              <w:t xml:space="preserve">项目概况</w:t>
            </w:r>
            <w:r>
              <w:rPr>
                <w:sz w:val="24"/>
                <w:szCs w:val="24"/>
              </w:rPr>
            </w:r>
            <w:r/>
          </w:p>
          <w:p>
            <w:pPr>
              <w:pStyle w:val="715"/>
              <w:jc w:val="left"/>
              <w:spacing w:line="500" w:lineRule="exact"/>
              <w:rPr>
                <w:sz w:val="24"/>
                <w:szCs w:val="24"/>
              </w:rPr>
            </w:pPr>
            <w:r>
              <w:rPr>
                <w:rFonts w:hint="eastAsia"/>
                <w:sz w:val="24"/>
                <w:szCs w:val="24"/>
              </w:rPr>
              <w:t xml:space="preserve">海州区民营加油站点综合监管平台采购项目的潜在供应商应在江苏政府采购网自行免费下载采购文件，并</w:t>
            </w:r>
            <w:r>
              <w:rPr>
                <w:rFonts w:hint="eastAsia"/>
                <w:sz w:val="24"/>
                <w:szCs w:val="24"/>
                <w:highlight w:val="white"/>
              </w:rPr>
              <w:t xml:space="preserve">于</w:t>
            </w:r>
            <w:r>
              <w:rPr>
                <w:rFonts w:hint="eastAsia"/>
                <w:sz w:val="24"/>
                <w:szCs w:val="24"/>
                <w:highlight w:val="white"/>
              </w:rPr>
              <w:t xml:space="preserve">2026年10月26日9:</w:t>
            </w:r>
            <w:r>
              <w:rPr>
                <w:rFonts w:hint="eastAsia"/>
                <w:sz w:val="24"/>
                <w:szCs w:val="24"/>
                <w:highlight w:val="white"/>
              </w:rPr>
              <w:t xml:space="preserve">0</w:t>
            </w:r>
            <w:r>
              <w:rPr>
                <w:rFonts w:hint="eastAsia"/>
                <w:sz w:val="24"/>
                <w:szCs w:val="24"/>
              </w:rPr>
              <w:t xml:space="preserve">0:00（北京时间）前提交（上传）响应文件。</w:t>
            </w:r>
            <w:r>
              <w:rPr>
                <w:sz w:val="24"/>
                <w:szCs w:val="24"/>
              </w:rPr>
            </w:r>
            <w:r/>
          </w:p>
        </w:tc>
      </w:tr>
    </w:tbl>
    <w:p>
      <w:pPr>
        <w:pStyle w:val="715"/>
        <w:keepLines/>
        <w:keepNext/>
        <w:spacing w:line="360" w:lineRule="auto"/>
        <w:rPr>
          <w:rFonts w:ascii="黑体" w:hAnsi="黑体" w:eastAsia="黑体"/>
          <w:bCs/>
          <w:sz w:val="32"/>
          <w:szCs w:val="32"/>
        </w:rPr>
        <w:outlineLvl w:val="1"/>
      </w:pPr>
      <w:r>
        <w:rPr>
          <w:rFonts w:hint="eastAsia" w:ascii="黑体" w:hAnsi="黑体" w:eastAsia="黑体"/>
          <w:bCs/>
          <w:sz w:val="32"/>
          <w:szCs w:val="32"/>
        </w:rPr>
        <w:t xml:space="preserve">一、项目基本情况</w:t>
      </w:r>
      <w:r>
        <w:rPr>
          <w:rFonts w:ascii="黑体" w:hAnsi="黑体" w:eastAsia="黑体"/>
          <w:bCs/>
          <w:sz w:val="32"/>
          <w:szCs w:val="32"/>
        </w:rPr>
      </w:r>
      <w:r/>
    </w:p>
    <w:p>
      <w:pPr>
        <w:pStyle w:val="715"/>
        <w:ind w:firstLine="480"/>
        <w:jc w:val="left"/>
        <w:spacing w:line="500" w:lineRule="exact"/>
        <w:rPr>
          <w:sz w:val="24"/>
          <w:szCs w:val="24"/>
        </w:rPr>
      </w:pPr>
      <w:r>
        <w:rPr>
          <w:rFonts w:hint="eastAsia"/>
          <w:sz w:val="24"/>
          <w:szCs w:val="24"/>
        </w:rPr>
        <w:t xml:space="preserve">项目编号：</w:t>
      </w:r>
      <w:r>
        <w:rPr>
          <w:sz w:val="24"/>
          <w:szCs w:val="24"/>
        </w:rPr>
        <w:t xml:space="preserve">JSZC-320706-JZCG-C2026-0004</w:t>
      </w:r>
      <w:r/>
    </w:p>
    <w:p>
      <w:pPr>
        <w:pStyle w:val="715"/>
        <w:ind w:firstLine="480"/>
        <w:jc w:val="left"/>
        <w:spacing w:line="500" w:lineRule="exact"/>
        <w:rPr>
          <w:sz w:val="24"/>
          <w:szCs w:val="24"/>
        </w:rPr>
      </w:pPr>
      <w:r>
        <w:rPr>
          <w:rFonts w:hint="eastAsia"/>
          <w:sz w:val="24"/>
          <w:szCs w:val="24"/>
        </w:rPr>
        <w:t xml:space="preserve">项目名称：海州区民营加油站点综合监管平台</w:t>
      </w:r>
      <w:r>
        <w:rPr>
          <w:sz w:val="24"/>
          <w:szCs w:val="24"/>
        </w:rPr>
      </w:r>
      <w:r/>
    </w:p>
    <w:p>
      <w:pPr>
        <w:pStyle w:val="715"/>
        <w:ind w:firstLine="480"/>
        <w:jc w:val="left"/>
        <w:spacing w:line="500" w:lineRule="exact"/>
        <w:rPr>
          <w:sz w:val="24"/>
          <w:szCs w:val="24"/>
        </w:rPr>
      </w:pPr>
      <w:r>
        <w:rPr>
          <w:rFonts w:hint="eastAsia"/>
          <w:sz w:val="24"/>
          <w:szCs w:val="24"/>
        </w:rPr>
        <w:t xml:space="preserve">预算金额：80 万元</w:t>
      </w:r>
      <w:r>
        <w:rPr>
          <w:sz w:val="24"/>
          <w:szCs w:val="24"/>
        </w:rPr>
      </w:r>
      <w:r/>
    </w:p>
    <w:p>
      <w:pPr>
        <w:pStyle w:val="715"/>
        <w:ind w:firstLine="480"/>
        <w:jc w:val="left"/>
        <w:spacing w:line="500" w:lineRule="exact"/>
        <w:rPr>
          <w:sz w:val="24"/>
          <w:szCs w:val="24"/>
        </w:rPr>
      </w:pPr>
      <w:r>
        <w:rPr>
          <w:rFonts w:hint="eastAsia"/>
          <w:sz w:val="24"/>
          <w:szCs w:val="24"/>
        </w:rPr>
        <w:t xml:space="preserve">采购方式：竞争性磋商</w:t>
      </w:r>
      <w:r>
        <w:rPr>
          <w:sz w:val="24"/>
          <w:szCs w:val="24"/>
        </w:rPr>
      </w:r>
      <w:r/>
    </w:p>
    <w:p>
      <w:pPr>
        <w:pStyle w:val="715"/>
        <w:ind w:firstLine="480"/>
        <w:jc w:val="left"/>
        <w:spacing w:line="500" w:lineRule="exact"/>
        <w:rPr>
          <w:sz w:val="24"/>
          <w:szCs w:val="24"/>
        </w:rPr>
      </w:pPr>
      <w:r>
        <w:rPr>
          <w:rFonts w:hint="eastAsia"/>
          <w:sz w:val="24"/>
          <w:szCs w:val="24"/>
        </w:rPr>
        <w:t xml:space="preserve">采购需求：建设海州区民营加油站点综合监管平台，将辖区12座民营加油站（点）纳入智慧监管体系。通过加装智能数据采集终端、搭建综合监管云平台，采集进、销、存、油罐液位、交易流水等全量数据，落实“交易即开票”，具备数据智能比对、风险预警、可视化监控、多维度统计分析等功能，实现成品油经营、安全运行、油品合规、涉税管理全链条立体化动态监管，消除民营站点监管盲区，构建事前预警、事中管控、事后溯源的长效监管机制，促进行业安全、合规、绿色高质量发展。具体需求详见第四章采购需求。</w:t>
      </w:r>
      <w:r>
        <w:rPr>
          <w:sz w:val="24"/>
          <w:szCs w:val="24"/>
        </w:rPr>
      </w:r>
      <w:r/>
    </w:p>
    <w:p>
      <w:pPr>
        <w:pStyle w:val="715"/>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rPr>
          <w:b/>
          <w:sz w:val="24"/>
          <w:szCs w:val="24"/>
        </w:rPr>
      </w:r>
      <w:r/>
    </w:p>
    <w:p>
      <w:pPr>
        <w:pStyle w:val="715"/>
        <w:ind w:firstLine="480"/>
        <w:jc w:val="left"/>
        <w:spacing w:line="500" w:lineRule="exact"/>
        <w:rPr>
          <w:sz w:val="24"/>
          <w:szCs w:val="24"/>
        </w:rPr>
      </w:pPr>
      <w:r>
        <w:rPr>
          <w:rFonts w:hint="eastAsia"/>
          <w:sz w:val="24"/>
          <w:szCs w:val="24"/>
        </w:rPr>
        <w:t xml:space="preserve">合同履行期限：三年。</w:t>
      </w:r>
      <w:r>
        <w:rPr>
          <w:sz w:val="24"/>
          <w:szCs w:val="24"/>
        </w:rPr>
      </w:r>
      <w:r/>
    </w:p>
    <w:p>
      <w:pPr>
        <w:pStyle w:val="715"/>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717"/>
        <w:spacing w:before="0" w:after="0" w:line="500" w:lineRule="exact"/>
        <w:rPr>
          <w:rFonts w:ascii="黑体" w:hAnsi="黑体"/>
          <w:b w:val="0"/>
        </w:rPr>
      </w:pPr>
      <w:r>
        <w:rPr>
          <w:rFonts w:hint="eastAsia" w:ascii="黑体" w:hAnsi="黑体"/>
          <w:b w:val="0"/>
        </w:rPr>
        <w:t xml:space="preserve">二、申请人的资格要求</w:t>
      </w:r>
      <w:r>
        <w:rPr>
          <w:rFonts w:ascii="黑体" w:hAnsi="黑体"/>
          <w:b w:val="0"/>
        </w:rPr>
      </w:r>
      <w:r/>
    </w:p>
    <w:p>
      <w:pPr>
        <w:pStyle w:val="715"/>
        <w:ind w:firstLine="480"/>
        <w:spacing w:line="500" w:lineRule="exact"/>
        <w:rPr>
          <w:rFonts w:ascii="宋体" w:hAnsi="宋体"/>
          <w:sz w:val="24"/>
          <w:szCs w:val="24"/>
        </w:rPr>
      </w:pPr>
      <w:r>
        <w:rPr>
          <w:rFonts w:hint="eastAsia" w:ascii="宋体" w:hAnsi="宋体"/>
          <w:sz w:val="24"/>
          <w:szCs w:val="24"/>
        </w:rPr>
        <w:t xml:space="preserve">（一）满足《中华人民共和国政府采购法》第二十二条规定，并提供下列材料：</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1.法人或者其他组织的营业执照等证明文件，自然人的身份证明；</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2.上一年度的财务状况报告（成立不满一年无需提供）；</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w:t>
      </w:r>
      <w:r>
        <w:rPr>
          <w:rFonts w:hint="eastAsia" w:ascii="宋体" w:hAnsi="宋体"/>
          <w:b/>
          <w:sz w:val="24"/>
          <w:szCs w:val="24"/>
        </w:rPr>
        <w:t xml:space="preserve">根据连财购〔2023〕4号文件精神，2、3项可以提供《财务状况报告及税收、社会保障资金缴纳情况承诺函》，详见响应文件格式</w:t>
      </w:r>
      <w:r>
        <w:rPr>
          <w:rFonts w:hint="eastAsia" w:ascii="宋体" w:hAnsi="宋体"/>
          <w:sz w:val="24"/>
          <w:szCs w:val="24"/>
        </w:rPr>
        <w:t xml:space="preserve">）</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4.具备履行合同所必需的设备和专业技术能力的声明及证明材料；</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5.参加政府采购活动前3年内在经营活动中没有重大违法记录的书面声明；</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6.法律、行政法规规定的其他条件；（如有，请按要求提供）</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7.资格审查现场查询信用中国网，供应商被列入失信被执行人、重大税收违法案件当事人名单、政府采购严重违法失信行为记录名单及具有其他不符合《中华人民共和国政府采购法》第二十二条规定情形的，拒绝其参与政府采购活动。（响应文件中无需提供证明材料）</w:t>
      </w:r>
      <w:r>
        <w:rPr>
          <w:rFonts w:ascii="宋体" w:hAnsi="宋体"/>
          <w:sz w:val="24"/>
          <w:szCs w:val="24"/>
        </w:rPr>
      </w:r>
      <w:r/>
    </w:p>
    <w:p>
      <w:pPr>
        <w:pStyle w:val="715"/>
        <w:ind w:firstLine="480"/>
        <w:jc w:val="left"/>
        <w:spacing w:line="500" w:lineRule="exact"/>
        <w:rPr>
          <w:sz w:val="24"/>
          <w:szCs w:val="24"/>
        </w:rPr>
      </w:pPr>
      <w:r>
        <w:rPr>
          <w:rFonts w:hint="eastAsia"/>
          <w:sz w:val="24"/>
          <w:szCs w:val="24"/>
        </w:rPr>
        <w:t xml:space="preserve">（二）落实政府采购政策需满足的资格要求：无。</w:t>
      </w:r>
      <w:r>
        <w:rPr>
          <w:sz w:val="24"/>
          <w:szCs w:val="24"/>
        </w:rPr>
      </w:r>
      <w:r/>
    </w:p>
    <w:p>
      <w:pPr>
        <w:pStyle w:val="715"/>
        <w:ind w:firstLine="480"/>
        <w:jc w:val="left"/>
        <w:spacing w:line="500" w:lineRule="exact"/>
        <w:rPr>
          <w:sz w:val="24"/>
          <w:szCs w:val="24"/>
        </w:rPr>
      </w:pPr>
      <w:r>
        <w:rPr>
          <w:rFonts w:hint="eastAsia"/>
          <w:sz w:val="24"/>
          <w:szCs w:val="24"/>
        </w:rPr>
        <w:t xml:space="preserve">（三）本项目的特定资格要求：无。</w:t>
      </w:r>
      <w:r>
        <w:rPr>
          <w:sz w:val="24"/>
          <w:szCs w:val="24"/>
        </w:rPr>
      </w:r>
      <w:r/>
    </w:p>
    <w:p>
      <w:pPr>
        <w:pStyle w:val="717"/>
        <w:spacing w:before="0" w:after="0" w:line="500" w:lineRule="exact"/>
        <w:rPr>
          <w:rFonts w:ascii="黑体" w:hAnsi="黑体"/>
          <w:b w:val="0"/>
        </w:rPr>
      </w:pPr>
      <w:r>
        <w:rPr>
          <w:rFonts w:hint="eastAsia" w:ascii="黑体" w:hAnsi="黑体"/>
          <w:b w:val="0"/>
        </w:rPr>
        <w:t xml:space="preserve">三、获取采购文件</w:t>
      </w:r>
      <w:r>
        <w:rPr>
          <w:rFonts w:ascii="黑体" w:hAnsi="黑体"/>
          <w:b w:val="0"/>
        </w:rPr>
      </w:r>
      <w:r/>
    </w:p>
    <w:p>
      <w:pPr>
        <w:pStyle w:val="715"/>
        <w:ind w:firstLine="480"/>
        <w:jc w:val="left"/>
        <w:spacing w:line="500" w:lineRule="exact"/>
        <w:rPr>
          <w:rFonts w:ascii="宋体" w:hAnsi="宋体"/>
          <w:sz w:val="24"/>
          <w:szCs w:val="24"/>
        </w:rPr>
      </w:pPr>
      <w:r>
        <w:rPr>
          <w:rFonts w:hint="eastAsia" w:ascii="宋体" w:hAnsi="宋体"/>
          <w:sz w:val="24"/>
          <w:szCs w:val="24"/>
        </w:rPr>
        <w:t xml:space="preserve">时间：自磋商文件发布</w:t>
      </w:r>
      <w:r>
        <w:rPr>
          <w:rFonts w:hint="eastAsia" w:ascii="宋体" w:hAnsi="宋体"/>
          <w:sz w:val="24"/>
          <w:szCs w:val="24"/>
          <w:highlight w:val="white"/>
        </w:rPr>
        <w:t xml:space="preserve">之日</w:t>
      </w:r>
      <w:r>
        <w:rPr>
          <w:rFonts w:hint="eastAsia" w:ascii="宋体" w:hAnsi="宋体"/>
          <w:sz w:val="24"/>
          <w:szCs w:val="24"/>
          <w:highlight w:val="white"/>
        </w:rPr>
        <w:t xml:space="preserve">起至2026年10月22日</w:t>
      </w:r>
      <w:r>
        <w:rPr>
          <w:rFonts w:hint="eastAsia" w:ascii="宋体" w:hAnsi="宋体"/>
          <w:sz w:val="24"/>
          <w:szCs w:val="24"/>
          <w:highlight w:val="white"/>
        </w:rPr>
        <w:t xml:space="preserve">（北京</w:t>
      </w:r>
      <w:r>
        <w:rPr>
          <w:rFonts w:hint="eastAsia" w:ascii="宋体" w:hAnsi="宋体"/>
          <w:sz w:val="24"/>
          <w:szCs w:val="24"/>
        </w:rPr>
        <w:t xml:space="preserve">时间）</w:t>
      </w:r>
      <w:r>
        <w:rPr>
          <w:rFonts w:ascii="宋体" w:hAnsi="宋体"/>
          <w:sz w:val="24"/>
          <w:szCs w:val="24"/>
        </w:rPr>
      </w:r>
      <w:r/>
    </w:p>
    <w:p>
      <w:pPr>
        <w:pStyle w:val="715"/>
        <w:ind w:firstLine="480"/>
        <w:jc w:val="left"/>
        <w:spacing w:line="500" w:lineRule="exact"/>
        <w:rPr>
          <w:rFonts w:ascii="宋体" w:hAnsi="宋体"/>
          <w:sz w:val="24"/>
          <w:szCs w:val="24"/>
        </w:rPr>
      </w:pPr>
      <w:r>
        <w:rPr>
          <w:rFonts w:hint="eastAsia" w:ascii="宋体" w:hAnsi="宋体"/>
          <w:sz w:val="24"/>
          <w:szCs w:val="24"/>
        </w:rPr>
        <w:t xml:space="preserve">地点：江苏政府采购网</w:t>
      </w:r>
      <w:r>
        <w:rPr>
          <w:rFonts w:ascii="宋体" w:hAnsi="宋体"/>
          <w:sz w:val="24"/>
          <w:szCs w:val="24"/>
        </w:rPr>
      </w:r>
      <w:r/>
    </w:p>
    <w:p>
      <w:pPr>
        <w:pStyle w:val="715"/>
        <w:ind w:firstLine="480"/>
        <w:jc w:val="left"/>
        <w:spacing w:line="500" w:lineRule="exact"/>
        <w:rPr>
          <w:rFonts w:ascii="宋体" w:hAnsi="宋体"/>
          <w:sz w:val="24"/>
          <w:szCs w:val="24"/>
        </w:rPr>
      </w:pPr>
      <w:r>
        <w:rPr>
          <w:rFonts w:hint="eastAsia" w:ascii="宋体" w:hAnsi="宋体"/>
          <w:sz w:val="24"/>
          <w:szCs w:val="24"/>
        </w:rPr>
        <w:t xml:space="preserve">方式：供应商办理江苏省政府采购交易系统CA数字证书，登录“苏采云”政府采购交易系统，自行下载。</w:t>
      </w:r>
      <w:r>
        <w:rPr>
          <w:rFonts w:ascii="宋体" w:hAnsi="宋体"/>
          <w:sz w:val="24"/>
          <w:szCs w:val="24"/>
        </w:rPr>
      </w:r>
      <w:r/>
    </w:p>
    <w:p>
      <w:pPr>
        <w:pStyle w:val="715"/>
        <w:ind w:firstLine="480"/>
        <w:jc w:val="left"/>
        <w:spacing w:line="500" w:lineRule="exact"/>
        <w:rPr>
          <w:rFonts w:ascii="宋体" w:hAnsi="宋体"/>
          <w:sz w:val="24"/>
          <w:szCs w:val="24"/>
        </w:rPr>
      </w:pPr>
      <w:r>
        <w:rPr>
          <w:rFonts w:hint="eastAsia" w:ascii="宋体" w:hAnsi="宋体"/>
          <w:sz w:val="24"/>
          <w:szCs w:val="24"/>
        </w:rPr>
        <w:t xml:space="preserve">售价：0.00元</w:t>
      </w:r>
      <w:r>
        <w:rPr>
          <w:rFonts w:ascii="宋体" w:hAnsi="宋体"/>
          <w:sz w:val="24"/>
          <w:szCs w:val="24"/>
        </w:rPr>
      </w:r>
      <w:r/>
    </w:p>
    <w:p>
      <w:pPr>
        <w:pStyle w:val="717"/>
        <w:spacing w:before="0" w:after="0" w:line="500" w:lineRule="exact"/>
        <w:rPr>
          <w:rFonts w:ascii="黑体" w:hAnsi="黑体"/>
          <w:b w:val="0"/>
        </w:rPr>
      </w:pPr>
      <w:r>
        <w:rPr>
          <w:rFonts w:hint="eastAsia" w:ascii="黑体" w:hAnsi="黑体"/>
          <w:b w:val="0"/>
        </w:rPr>
        <w:t xml:space="preserve">四、提交响应文件截止时间、开启时间和地点</w:t>
      </w:r>
      <w:r>
        <w:rPr>
          <w:rFonts w:ascii="黑体" w:hAnsi="黑体"/>
          <w:b w:val="0"/>
        </w:rPr>
      </w:r>
      <w:r/>
    </w:p>
    <w:p>
      <w:pPr>
        <w:pStyle w:val="715"/>
        <w:ind w:firstLine="480"/>
        <w:jc w:val="left"/>
        <w:spacing w:line="500" w:lineRule="exact"/>
        <w:rPr>
          <w:rFonts w:ascii="宋体" w:hAnsi="宋体"/>
          <w:sz w:val="24"/>
          <w:szCs w:val="24"/>
          <w:highlight w:val="white"/>
        </w:rPr>
      </w:pPr>
      <w:r>
        <w:rPr>
          <w:rFonts w:hint="eastAsia"/>
          <w:sz w:val="24"/>
          <w:szCs w:val="24"/>
        </w:rPr>
        <w:t xml:space="preserve">提交响应文件截</w:t>
      </w:r>
      <w:r>
        <w:rPr>
          <w:rFonts w:hint="eastAsia"/>
          <w:sz w:val="24"/>
          <w:szCs w:val="24"/>
          <w:highlight w:val="white"/>
        </w:rPr>
        <w:t xml:space="preserve">止时间：</w:t>
      </w:r>
      <w:r>
        <w:rPr>
          <w:rFonts w:hint="eastAsia" w:ascii="宋体" w:hAnsi="宋体"/>
          <w:sz w:val="24"/>
          <w:szCs w:val="24"/>
          <w:highlight w:val="white"/>
        </w:rPr>
        <w:t xml:space="preserve">2026年10月26日</w:t>
      </w:r>
      <w:r>
        <w:rPr>
          <w:rFonts w:hint="eastAsia" w:ascii="宋体" w:hAnsi="宋体"/>
          <w:sz w:val="24"/>
          <w:szCs w:val="24"/>
          <w:highlight w:val="white"/>
        </w:rPr>
        <w:t xml:space="preserve">9:00:00（北京时间）</w:t>
      </w:r>
      <w:r>
        <w:rPr>
          <w:highlight w:val="white"/>
        </w:rPr>
      </w:r>
      <w:r/>
    </w:p>
    <w:p>
      <w:pPr>
        <w:pStyle w:val="715"/>
        <w:ind w:firstLine="480"/>
        <w:jc w:val="left"/>
        <w:spacing w:line="500" w:lineRule="exact"/>
        <w:rPr>
          <w:sz w:val="24"/>
          <w:szCs w:val="24"/>
        </w:rPr>
      </w:pPr>
      <w:r>
        <w:rPr>
          <w:rFonts w:hint="eastAsia"/>
          <w:sz w:val="24"/>
          <w:szCs w:val="24"/>
          <w:highlight w:val="white"/>
        </w:rPr>
        <w:t xml:space="preserve">开启时间：</w:t>
      </w:r>
      <w:r>
        <w:rPr>
          <w:rFonts w:hint="eastAsia" w:ascii="宋体" w:hAnsi="宋体"/>
          <w:sz w:val="24"/>
          <w:szCs w:val="24"/>
          <w:highlight w:val="white"/>
        </w:rPr>
        <w:t xml:space="preserve">2026年10月26日</w:t>
      </w:r>
      <w:r>
        <w:rPr>
          <w:rFonts w:hint="eastAsia" w:ascii="宋体" w:hAnsi="宋体"/>
          <w:sz w:val="24"/>
          <w:szCs w:val="24"/>
          <w:highlight w:val="white"/>
        </w:rPr>
        <w:t xml:space="preserve">9:00:</w:t>
      </w:r>
      <w:r>
        <w:rPr>
          <w:rFonts w:hint="eastAsia" w:ascii="宋体" w:hAnsi="宋体"/>
          <w:sz w:val="24"/>
          <w:szCs w:val="24"/>
        </w:rPr>
        <w:t xml:space="preserve">00（北京时间）</w:t>
      </w:r>
      <w:r>
        <w:rPr>
          <w:sz w:val="24"/>
          <w:szCs w:val="24"/>
        </w:rPr>
      </w:r>
      <w:r/>
    </w:p>
    <w:p>
      <w:pPr>
        <w:pStyle w:val="715"/>
        <w:ind w:firstLine="480"/>
        <w:jc w:val="left"/>
        <w:spacing w:line="500" w:lineRule="exact"/>
      </w:pPr>
      <w:r>
        <w:rPr>
          <w:rFonts w:hint="eastAsia"/>
          <w:sz w:val="24"/>
          <w:szCs w:val="24"/>
        </w:rPr>
        <w:t xml:space="preserve">开启地点：“苏采云”政府采购交易系统网上开标大厅</w:t>
      </w:r>
      <w:r/>
    </w:p>
    <w:p>
      <w:pPr>
        <w:pStyle w:val="717"/>
        <w:spacing w:before="0" w:after="0" w:line="500" w:lineRule="exact"/>
        <w:rPr>
          <w:rFonts w:ascii="黑体" w:hAnsi="黑体"/>
          <w:b w:val="0"/>
        </w:rPr>
      </w:pPr>
      <w:r>
        <w:rPr>
          <w:rFonts w:hint="eastAsia" w:ascii="黑体" w:hAnsi="黑体"/>
          <w:b w:val="0"/>
        </w:rPr>
        <w:t xml:space="preserve">五、公告期限</w:t>
      </w:r>
      <w:r>
        <w:rPr>
          <w:rFonts w:ascii="黑体" w:hAnsi="黑体"/>
          <w:b w:val="0"/>
        </w:rPr>
      </w:r>
      <w:r/>
    </w:p>
    <w:p>
      <w:pPr>
        <w:pStyle w:val="715"/>
        <w:ind w:firstLine="480"/>
        <w:jc w:val="left"/>
        <w:spacing w:line="500" w:lineRule="exact"/>
        <w:rPr>
          <w:sz w:val="24"/>
          <w:szCs w:val="24"/>
        </w:rPr>
      </w:pPr>
      <w:r>
        <w:rPr>
          <w:rFonts w:hint="eastAsia"/>
          <w:sz w:val="24"/>
          <w:szCs w:val="24"/>
        </w:rPr>
        <w:t xml:space="preserve">自本公告发布之日起3个工作日。</w:t>
      </w:r>
      <w:r>
        <w:rPr>
          <w:sz w:val="24"/>
          <w:szCs w:val="24"/>
        </w:rPr>
      </w:r>
      <w:r/>
    </w:p>
    <w:p>
      <w:pPr>
        <w:pStyle w:val="717"/>
        <w:spacing w:before="0" w:after="0" w:line="500" w:lineRule="exact"/>
        <w:rPr>
          <w:rFonts w:ascii="黑体" w:hAnsi="黑体"/>
          <w:b w:val="0"/>
        </w:rPr>
      </w:pPr>
      <w:r>
        <w:rPr>
          <w:rFonts w:hint="eastAsia" w:ascii="黑体" w:hAnsi="黑体"/>
          <w:b w:val="0"/>
        </w:rPr>
        <w:t xml:space="preserve">六、其他补充事宜</w:t>
      </w:r>
      <w:r>
        <w:rPr>
          <w:rFonts w:ascii="黑体" w:hAnsi="黑体"/>
          <w:b w:val="0"/>
        </w:rPr>
      </w:r>
      <w:r/>
    </w:p>
    <w:p>
      <w:pPr>
        <w:pStyle w:val="715"/>
        <w:ind w:firstLine="480"/>
        <w:spacing w:line="500" w:lineRule="exact"/>
        <w:rPr>
          <w:rFonts w:ascii="宋体" w:hAnsi="宋体"/>
          <w:sz w:val="24"/>
          <w:szCs w:val="24"/>
        </w:rPr>
      </w:pPr>
      <w:r>
        <w:rPr>
          <w:rFonts w:hint="eastAsia" w:ascii="宋体" w:hAnsi="宋体"/>
          <w:sz w:val="24"/>
          <w:szCs w:val="24"/>
        </w:rPr>
        <w:t xml:space="preserve">1.本次磋商采购不收取磋商保证金。</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2.本磋商文件中斜体且有下划线部分为实质性要求和条件，由采购人根据实际情况设置，供应商须</w:t>
      </w:r>
      <w:r>
        <w:rPr>
          <w:rFonts w:hint="eastAsia" w:ascii="宋体" w:hAnsi="宋体"/>
          <w:b/>
          <w:sz w:val="24"/>
          <w:szCs w:val="24"/>
        </w:rPr>
        <w:t xml:space="preserve">逐条</w:t>
      </w:r>
      <w:r>
        <w:rPr>
          <w:rFonts w:hint="eastAsia" w:ascii="宋体" w:hAnsi="宋体"/>
          <w:sz w:val="24"/>
          <w:szCs w:val="24"/>
        </w:rPr>
        <w:t xml:space="preserve">明确作出满足实质性要求和条件的响应，否则将按无效响应处理。</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http://www.ccgp-jiangsu.gov.cn/jiangsu/zlxz/ee/ee3a4bc5a3454aa2b0d9312230633ce9.html</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rFonts w:ascii="宋体" w:hAnsi="宋体"/>
          <w:sz w:val="24"/>
          <w:szCs w:val="24"/>
        </w:rPr>
      </w:r>
      <w:r/>
    </w:p>
    <w:p>
      <w:pPr>
        <w:pStyle w:val="717"/>
        <w:spacing w:before="0" w:after="0" w:line="500" w:lineRule="exact"/>
        <w:rPr>
          <w:rFonts w:ascii="黑体" w:hAnsi="黑体"/>
          <w:b w:val="0"/>
        </w:rPr>
      </w:pPr>
      <w:r>
        <w:rPr>
          <w:rFonts w:hint="eastAsia" w:ascii="黑体" w:hAnsi="黑体"/>
          <w:b w:val="0"/>
        </w:rPr>
        <w:t xml:space="preserve">七、对本次采购提出询问，请按以下方式联系</w:t>
      </w:r>
      <w:r>
        <w:rPr>
          <w:rFonts w:ascii="黑体" w:hAnsi="黑体"/>
          <w:b w:val="0"/>
        </w:rPr>
      </w:r>
      <w:r/>
    </w:p>
    <w:p>
      <w:pPr>
        <w:pStyle w:val="715"/>
        <w:ind w:firstLine="480"/>
        <w:jc w:val="left"/>
        <w:spacing w:line="500" w:lineRule="exact"/>
        <w:rPr>
          <w:sz w:val="24"/>
          <w:szCs w:val="24"/>
        </w:rPr>
      </w:pPr>
      <w:r/>
      <w:bookmarkStart w:id="1" w:name="_Toc161932692"/>
      <w:r>
        <w:rPr>
          <w:rFonts w:hint="eastAsia"/>
          <w:sz w:val="24"/>
          <w:szCs w:val="24"/>
        </w:rPr>
        <w:t xml:space="preserve">1.采购人信息</w:t>
      </w:r>
      <w:r>
        <w:rPr>
          <w:sz w:val="24"/>
          <w:szCs w:val="24"/>
        </w:rPr>
      </w:r>
      <w:r/>
    </w:p>
    <w:p>
      <w:pPr>
        <w:pStyle w:val="715"/>
        <w:ind w:firstLine="480"/>
        <w:jc w:val="left"/>
        <w:spacing w:line="500" w:lineRule="exact"/>
        <w:rPr>
          <w:sz w:val="24"/>
          <w:szCs w:val="24"/>
        </w:rPr>
      </w:pPr>
      <w:r>
        <w:rPr>
          <w:rFonts w:hint="eastAsia"/>
          <w:sz w:val="24"/>
          <w:szCs w:val="24"/>
        </w:rPr>
        <w:t xml:space="preserve">名    称：海州区商务局</w:t>
      </w:r>
      <w:r>
        <w:rPr>
          <w:sz w:val="24"/>
          <w:szCs w:val="24"/>
        </w:rPr>
      </w:r>
      <w:r/>
    </w:p>
    <w:p>
      <w:pPr>
        <w:pStyle w:val="715"/>
        <w:ind w:firstLine="480"/>
        <w:jc w:val="left"/>
        <w:spacing w:line="500" w:lineRule="exact"/>
        <w:rPr>
          <w:sz w:val="24"/>
          <w:szCs w:val="24"/>
        </w:rPr>
      </w:pPr>
      <w:r>
        <w:rPr>
          <w:rFonts w:hint="eastAsia"/>
          <w:sz w:val="24"/>
          <w:szCs w:val="24"/>
        </w:rPr>
        <w:t xml:space="preserve">地    址：海州区秦东门大街28号</w:t>
      </w:r>
      <w:r>
        <w:rPr>
          <w:sz w:val="24"/>
          <w:szCs w:val="24"/>
        </w:rPr>
      </w:r>
      <w:r/>
    </w:p>
    <w:p>
      <w:pPr>
        <w:pStyle w:val="715"/>
        <w:ind w:firstLine="480"/>
        <w:jc w:val="left"/>
        <w:spacing w:line="500" w:lineRule="exact"/>
        <w:rPr>
          <w:sz w:val="24"/>
          <w:szCs w:val="24"/>
        </w:rPr>
      </w:pPr>
      <w:r>
        <w:rPr>
          <w:rFonts w:hint="eastAsia"/>
          <w:sz w:val="24"/>
          <w:szCs w:val="24"/>
        </w:rPr>
        <w:t xml:space="preserve">联 系 人：陈晓歌</w:t>
      </w:r>
      <w:r>
        <w:rPr>
          <w:sz w:val="24"/>
          <w:szCs w:val="24"/>
        </w:rPr>
      </w:r>
      <w:r/>
    </w:p>
    <w:p>
      <w:pPr>
        <w:pStyle w:val="715"/>
        <w:ind w:firstLine="480"/>
        <w:jc w:val="left"/>
        <w:spacing w:line="500" w:lineRule="exact"/>
        <w:rPr>
          <w:sz w:val="24"/>
          <w:szCs w:val="24"/>
        </w:rPr>
      </w:pPr>
      <w:r>
        <w:rPr>
          <w:rFonts w:hint="eastAsia"/>
          <w:sz w:val="24"/>
          <w:szCs w:val="24"/>
        </w:rPr>
        <w:t xml:space="preserve">联系电话：19850679985</w:t>
      </w:r>
      <w:r>
        <w:rPr>
          <w:sz w:val="24"/>
          <w:szCs w:val="24"/>
        </w:rPr>
      </w:r>
      <w:r/>
    </w:p>
    <w:p>
      <w:pPr>
        <w:pStyle w:val="715"/>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715"/>
        <w:ind w:firstLine="480"/>
        <w:jc w:val="left"/>
        <w:spacing w:line="500" w:lineRule="exact"/>
        <w:rPr>
          <w:sz w:val="24"/>
          <w:szCs w:val="24"/>
        </w:rPr>
      </w:pPr>
      <w:r>
        <w:rPr>
          <w:rFonts w:hint="eastAsia"/>
          <w:sz w:val="24"/>
          <w:szCs w:val="24"/>
        </w:rPr>
        <w:t xml:space="preserve">名    称：海州区政府采购中心</w:t>
      </w:r>
      <w:r>
        <w:rPr>
          <w:sz w:val="24"/>
          <w:szCs w:val="24"/>
        </w:rPr>
      </w:r>
      <w:r/>
    </w:p>
    <w:p>
      <w:pPr>
        <w:pStyle w:val="715"/>
        <w:ind w:firstLine="480"/>
        <w:jc w:val="left"/>
        <w:spacing w:line="500" w:lineRule="exact"/>
        <w:rPr>
          <w:sz w:val="24"/>
          <w:szCs w:val="24"/>
        </w:rPr>
      </w:pPr>
      <w:r>
        <w:rPr>
          <w:rFonts w:hint="eastAsia"/>
          <w:sz w:val="24"/>
          <w:szCs w:val="24"/>
        </w:rPr>
        <w:t xml:space="preserve">地    址：连云港市海州区秦东门大街56号8楼</w:t>
      </w:r>
      <w:r>
        <w:rPr>
          <w:sz w:val="24"/>
          <w:szCs w:val="24"/>
        </w:rPr>
      </w:r>
      <w:r/>
    </w:p>
    <w:p>
      <w:pPr>
        <w:pStyle w:val="715"/>
        <w:ind w:firstLine="480"/>
        <w:jc w:val="left"/>
        <w:spacing w:line="500" w:lineRule="exact"/>
        <w:rPr>
          <w:sz w:val="24"/>
          <w:szCs w:val="24"/>
        </w:rPr>
      </w:pPr>
      <w:r>
        <w:rPr>
          <w:rFonts w:hint="eastAsia"/>
          <w:sz w:val="24"/>
          <w:szCs w:val="24"/>
        </w:rPr>
        <w:t xml:space="preserve">联 系 人：黄雅雯</w:t>
      </w:r>
      <w:r>
        <w:rPr>
          <w:sz w:val="24"/>
          <w:szCs w:val="24"/>
        </w:rPr>
      </w:r>
      <w:r/>
    </w:p>
    <w:p>
      <w:pPr>
        <w:pStyle w:val="715"/>
        <w:ind w:firstLine="480"/>
        <w:jc w:val="left"/>
        <w:spacing w:line="500" w:lineRule="exact"/>
        <w:rPr>
          <w:sz w:val="24"/>
          <w:szCs w:val="24"/>
        </w:rPr>
      </w:pPr>
      <w:r>
        <w:rPr>
          <w:rFonts w:hint="eastAsia"/>
          <w:sz w:val="24"/>
          <w:szCs w:val="24"/>
        </w:rPr>
        <w:t xml:space="preserve">联系电话：0518-80560682</w:t>
      </w:r>
      <w:r>
        <w:rPr>
          <w:sz w:val="24"/>
          <w:szCs w:val="24"/>
        </w:rPr>
      </w:r>
      <w:r/>
    </w:p>
    <w:p>
      <w:pPr>
        <w:pStyle w:val="715"/>
        <w:ind w:firstLine="480"/>
        <w:jc w:val="left"/>
        <w:spacing w:line="500" w:lineRule="exact"/>
        <w:rPr>
          <w:sz w:val="24"/>
          <w:szCs w:val="24"/>
        </w:rPr>
      </w:pPr>
      <w:r>
        <w:rPr>
          <w:rFonts w:hint="eastAsia"/>
          <w:sz w:val="24"/>
          <w:szCs w:val="24"/>
        </w:rPr>
        <w:t xml:space="preserve">3.项目联系方式</w:t>
      </w:r>
      <w:r>
        <w:rPr>
          <w:sz w:val="24"/>
          <w:szCs w:val="24"/>
        </w:rPr>
      </w:r>
      <w:r/>
    </w:p>
    <w:p>
      <w:pPr>
        <w:pStyle w:val="715"/>
        <w:ind w:firstLine="480"/>
        <w:jc w:val="left"/>
        <w:spacing w:line="500" w:lineRule="exact"/>
        <w:rPr>
          <w:sz w:val="24"/>
          <w:szCs w:val="24"/>
        </w:rPr>
      </w:pPr>
      <w:r>
        <w:rPr>
          <w:rFonts w:hint="eastAsia"/>
          <w:sz w:val="24"/>
          <w:szCs w:val="24"/>
        </w:rPr>
        <w:t xml:space="preserve">项目联系人：黄雅雯</w:t>
      </w:r>
      <w:r>
        <w:rPr>
          <w:sz w:val="24"/>
          <w:szCs w:val="24"/>
        </w:rPr>
      </w:r>
      <w:r/>
    </w:p>
    <w:p>
      <w:pPr>
        <w:pStyle w:val="715"/>
        <w:ind w:firstLine="480"/>
        <w:jc w:val="left"/>
        <w:spacing w:line="500" w:lineRule="exact"/>
        <w:rPr>
          <w:sz w:val="24"/>
          <w:szCs w:val="24"/>
        </w:rPr>
      </w:pPr>
      <w:r>
        <w:rPr>
          <w:rFonts w:hint="eastAsia"/>
          <w:sz w:val="24"/>
          <w:szCs w:val="24"/>
        </w:rPr>
        <w:t xml:space="preserve">电      话：0518-80560682</w:t>
      </w:r>
      <w:r>
        <w:rPr>
          <w:sz w:val="24"/>
          <w:szCs w:val="24"/>
        </w:rPr>
      </w:r>
      <w:r/>
    </w:p>
    <w:p>
      <w:pPr>
        <w:pStyle w:val="715"/>
        <w:ind w:firstLine="880"/>
        <w:jc w:val="left"/>
        <w:spacing w:line="500" w:lineRule="exact"/>
        <w:rPr>
          <w:rFonts w:ascii="黑体" w:hAnsi="黑体" w:eastAsia="黑体"/>
          <w:bCs/>
          <w:sz w:val="44"/>
          <w:szCs w:val="44"/>
        </w:rPr>
      </w:pPr>
      <w:r>
        <w:rPr>
          <w:rFonts w:ascii="黑体" w:hAnsi="黑体" w:eastAsia="黑体"/>
          <w:bCs/>
          <w:sz w:val="44"/>
          <w:szCs w:val="44"/>
        </w:rPr>
      </w:r>
      <w:r/>
    </w:p>
    <w:p>
      <w:pPr>
        <w:pStyle w:val="715"/>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716"/>
        <w:jc w:val="center"/>
        <w:spacing w:before="156" w:after="156" w:line="360" w:lineRule="auto"/>
        <w:rPr>
          <w:rFonts w:ascii="黑体" w:hAnsi="黑体" w:eastAsia="黑体"/>
          <w:b w:val="0"/>
        </w:rPr>
      </w:pPr>
      <w:r>
        <w:rPr>
          <w:rFonts w:hint="eastAsia" w:ascii="黑体" w:hAnsi="黑体" w:eastAsia="黑体"/>
          <w:b w:val="0"/>
        </w:rPr>
        <w:t xml:space="preserve">第二章供应商须知</w:t>
      </w:r>
      <w:bookmarkEnd w:id="1"/>
      <w:r>
        <w:rPr>
          <w:rFonts w:ascii="黑体" w:hAnsi="黑体" w:eastAsia="黑体"/>
          <w:b w:val="0"/>
        </w:rPr>
      </w:r>
      <w:r/>
    </w:p>
    <w:p>
      <w:pPr>
        <w:pStyle w:val="717"/>
        <w:spacing w:before="0" w:after="0" w:line="500" w:lineRule="exact"/>
        <w:rPr>
          <w:rFonts w:ascii="黑体" w:hAnsi="黑体"/>
          <w:b w:val="0"/>
        </w:rPr>
      </w:pPr>
      <w:r>
        <w:rPr>
          <w:rFonts w:hint="eastAsia" w:ascii="黑体" w:hAnsi="黑体"/>
          <w:b w:val="0"/>
        </w:rPr>
        <w:t xml:space="preserve">一、总则</w:t>
      </w:r>
      <w:r>
        <w:rPr>
          <w:rFonts w:ascii="黑体" w:hAnsi="黑体"/>
          <w:b w:val="0"/>
        </w:rPr>
      </w:r>
      <w:r/>
    </w:p>
    <w:p>
      <w:pPr>
        <w:pStyle w:val="750"/>
        <w:ind w:firstLine="482"/>
        <w:spacing w:line="500" w:lineRule="exact"/>
        <w:rPr>
          <w:rFonts w:hAnsi="宋体"/>
          <w:b/>
          <w:sz w:val="24"/>
          <w:szCs w:val="24"/>
        </w:rPr>
      </w:pPr>
      <w:r>
        <w:rPr>
          <w:rFonts w:hint="eastAsia" w:hAnsi="宋体"/>
          <w:b/>
          <w:sz w:val="24"/>
          <w:szCs w:val="24"/>
        </w:rPr>
        <w:t xml:space="preserve">1、采购方式</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1.1本次政府采购活动采取竞争性磋商（以下简称磋商）方式，本磋商文件仅适用于磋商公告中所述项目。</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2、合格的供应商</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2.1满足磋商公告中申请人的资格要求的规定。</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2.2满足本磋商文件全部实质性要求和条件的规定。</w:t>
      </w:r>
      <w:r>
        <w:rPr>
          <w:rFonts w:ascii="宋体" w:hAnsi="宋体"/>
          <w:sz w:val="24"/>
          <w:szCs w:val="24"/>
        </w:rPr>
      </w:r>
      <w:r/>
    </w:p>
    <w:p>
      <w:pPr>
        <w:pStyle w:val="715"/>
        <w:ind w:firstLine="480"/>
        <w:spacing w:line="500" w:lineRule="exact"/>
        <w:rPr>
          <w:rFonts w:ascii="宋体" w:hAnsi="宋体"/>
          <w:color w:val="1d41d5"/>
          <w:sz w:val="24"/>
          <w:szCs w:val="24"/>
        </w:rPr>
      </w:pPr>
      <w:r>
        <w:rPr>
          <w:rFonts w:hint="eastAsia" w:ascii="宋体" w:hAnsi="宋体"/>
          <w:sz w:val="24"/>
          <w:szCs w:val="24"/>
        </w:rPr>
        <w:t xml:space="preserve">2.3本项目磋商供应商作为独立法人，须以自身名义合法取得参与本项目所需的全部资质，不得借用母公司、子公司或其他关联独立法人的资质材料响应磋商文件要求，国家对特殊行业另有规定的从其规定。</w:t>
      </w:r>
      <w:r>
        <w:rPr>
          <w:rFonts w:ascii="宋体" w:hAnsi="宋体"/>
          <w:color w:val="1d41d5"/>
          <w:sz w:val="24"/>
          <w:szCs w:val="24"/>
        </w:rPr>
      </w:r>
      <w:r/>
    </w:p>
    <w:p>
      <w:pPr>
        <w:pStyle w:val="744"/>
        <w:jc w:val="both"/>
        <w:rPr>
          <w:rFonts w:ascii="宋体" w:hAnsi="宋体"/>
          <w:color w:val="1d41d5"/>
          <w:sz w:val="24"/>
        </w:rPr>
      </w:pPr>
      <w:r>
        <w:rPr>
          <w:rFonts w:hint="eastAsia" w:ascii="宋体" w:hAnsi="宋体"/>
          <w:sz w:val="24"/>
        </w:rPr>
        <w:t xml:space="preserve">2.4银行、保险、石油石化、电力、电信等特殊行业法人的分支机构（不具有独立的法人资格）参与本项目政府采购活动的，应当提供总公司出具的愿为其参与政府采购活动以及履约行为承担民事责任的承诺书（或授权书），可按本磋商文件约定使用总公司的资质、业绩，其余情形下关联主体资质、业绩混用的，磋商小组将不予认可，情节严重的将按提供虚假材料谋取成交依法依规处置。</w:t>
      </w:r>
      <w:r>
        <w:rPr>
          <w:rFonts w:ascii="宋体" w:hAnsi="宋体"/>
          <w:color w:val="1d41d5"/>
          <w:sz w:val="24"/>
        </w:rPr>
      </w:r>
      <w:r/>
    </w:p>
    <w:p>
      <w:pPr>
        <w:pStyle w:val="715"/>
        <w:ind w:firstLine="480"/>
        <w:spacing w:line="500" w:lineRule="exact"/>
        <w:rPr>
          <w:rFonts w:ascii="宋体" w:hAnsi="宋体"/>
          <w:sz w:val="24"/>
          <w:szCs w:val="24"/>
        </w:rPr>
      </w:pPr>
      <w:r>
        <w:rPr>
          <w:rFonts w:hint="eastAsia" w:ascii="宋体" w:hAnsi="宋体"/>
          <w:sz w:val="24"/>
          <w:szCs w:val="24"/>
        </w:rPr>
        <w:t xml:space="preserve">2.5本项目有效业绩仅指磋商供应商自身与项目最终用户签订的合同。</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2.6单位负责人为同一人或者存在直接控股、管理关系的不同供应商，不得同时参加本项目同一合同项下的政府采购活动。为采购项目提供过整体设计、规范编制或者项目管理、监理、检测等服务的供应商，不得再参加该采购项目的其他采购活动（单一来源采购项目除外）。一经发现供应商存在上述违规情形，其响应文件将被作无效处理。</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2.7符合上述条件的供应商应承担参与磋商采购及履约过程应承担的全部责任与义务。</w:t>
      </w:r>
      <w:r>
        <w:rPr>
          <w:rFonts w:ascii="宋体" w:hAnsi="宋体"/>
          <w:sz w:val="24"/>
          <w:szCs w:val="24"/>
        </w:rPr>
      </w:r>
      <w:r/>
    </w:p>
    <w:p>
      <w:pPr>
        <w:pStyle w:val="715"/>
        <w:spacing w:line="500" w:lineRule="exact"/>
        <w:rPr>
          <w:rFonts w:ascii="宋体" w:hAnsi="宋体"/>
          <w:sz w:val="24"/>
          <w:szCs w:val="24"/>
        </w:rPr>
      </w:pPr>
      <w:r>
        <w:rPr>
          <w:rFonts w:hint="eastAsia" w:ascii="宋体" w:hAnsi="宋体"/>
          <w:sz w:val="24"/>
          <w:szCs w:val="24"/>
        </w:rPr>
        <w:t xml:space="preserve">  2.8供应商如实提供《中小企业声明函》，评审时对其报价按政策予以扣除，扣除后价格参与价格分计算。</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3、适用法律</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3.1本次磋商采购及由此产生的合同受中华人民共和国有关的法律法规制约和保护。</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4、磋商费用</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4.1供应商应自行承担所有与参与磋商采购活动有关的费用，无论磋商采购过程中的做法和结果如何，采购人和海州区政府采购中心（以下简称采购中心）在任何情况下均无义务和责任承担这些费用。</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4.2本次磋商采购，采购人和采购中心不收取磋商文件工本费与成交服务费。</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5、磋商文件的约束力</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5.1供应商一旦参与本项目采购活动，即被认为接受了本磋商文件的规定和约束。</w:t>
      </w:r>
      <w:r>
        <w:rPr>
          <w:rFonts w:ascii="宋体" w:hAnsi="宋体"/>
          <w:sz w:val="24"/>
          <w:szCs w:val="24"/>
        </w:rPr>
      </w:r>
      <w:r/>
    </w:p>
    <w:p>
      <w:pPr>
        <w:pStyle w:val="717"/>
        <w:spacing w:before="0" w:after="0" w:line="500" w:lineRule="exact"/>
        <w:rPr>
          <w:rFonts w:ascii="黑体" w:hAnsi="黑体"/>
          <w:b w:val="0"/>
        </w:rPr>
      </w:pPr>
      <w:r>
        <w:rPr>
          <w:rFonts w:hint="eastAsia" w:ascii="黑体" w:hAnsi="黑体"/>
          <w:b w:val="0"/>
        </w:rPr>
        <w:t xml:space="preserve">二、磋商文件</w:t>
      </w:r>
      <w:r>
        <w:rPr>
          <w:rFonts w:ascii="黑体" w:hAnsi="黑体"/>
          <w:b w:val="0"/>
        </w:rPr>
      </w:r>
      <w:r/>
    </w:p>
    <w:p>
      <w:pPr>
        <w:pStyle w:val="750"/>
        <w:ind w:firstLine="482"/>
        <w:spacing w:line="500" w:lineRule="exact"/>
        <w:rPr>
          <w:rFonts w:hAnsi="宋体"/>
          <w:b/>
          <w:sz w:val="24"/>
          <w:szCs w:val="24"/>
        </w:rPr>
      </w:pPr>
      <w:r>
        <w:rPr>
          <w:rFonts w:hint="eastAsia" w:hAnsi="宋体"/>
          <w:b/>
          <w:sz w:val="24"/>
          <w:szCs w:val="24"/>
        </w:rPr>
        <w:t xml:space="preserve">6、磋商文件的构成</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6.1磋商文件由以下部分构成：</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（1）磋商邀请</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（2）供应商须知</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（5）评审方法与评审标准</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（6）响应文件格式</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7、磋商文件的澄清</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7.1任何要求对磋商文件进行澄清的供应商，应在提交响应文件截止时间五日前按磋商公告中的通讯地址，以书面形式通知采购人或者采购中心。</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8、磋商文件的修改</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8.1在响应文件提交截止时间前，采购人和采购中心可以对磋商文件进行修改。</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8.2采购人和采购中心有权按照法定的要求推迟提交响应文件截止时间和开启时间。</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8.3磋商文件的修改将在江苏政府采购网公布，补充文件将作为磋商文件的组成部分，并对供应商具有约束力。</w:t>
      </w:r>
      <w:r>
        <w:rPr>
          <w:rFonts w:ascii="宋体" w:hAnsi="宋体"/>
          <w:sz w:val="24"/>
          <w:szCs w:val="24"/>
        </w:rPr>
      </w:r>
      <w:r/>
    </w:p>
    <w:p>
      <w:pPr>
        <w:pStyle w:val="717"/>
        <w:spacing w:before="0" w:after="0" w:line="500" w:lineRule="exact"/>
        <w:rPr>
          <w:rFonts w:ascii="黑体" w:hAnsi="黑体"/>
          <w:b w:val="0"/>
        </w:rPr>
      </w:pPr>
      <w:r>
        <w:rPr>
          <w:rFonts w:hint="eastAsia" w:ascii="黑体" w:hAnsi="黑体"/>
          <w:b w:val="0"/>
        </w:rPr>
        <w:t xml:space="preserve">三、响应文件编制</w:t>
      </w:r>
      <w:r>
        <w:rPr>
          <w:rFonts w:ascii="黑体" w:hAnsi="黑体"/>
          <w:b w:val="0"/>
        </w:rPr>
      </w:r>
      <w:r/>
    </w:p>
    <w:p>
      <w:pPr>
        <w:pStyle w:val="750"/>
        <w:ind w:firstLine="482"/>
        <w:spacing w:line="500" w:lineRule="exact"/>
        <w:rPr>
          <w:rFonts w:hAnsi="宋体"/>
          <w:b/>
          <w:sz w:val="24"/>
          <w:szCs w:val="24"/>
        </w:rPr>
      </w:pPr>
      <w:r>
        <w:rPr>
          <w:rFonts w:hint="eastAsia" w:hAnsi="宋体"/>
          <w:b/>
          <w:sz w:val="24"/>
          <w:szCs w:val="24"/>
        </w:rPr>
        <w:t xml:space="preserve">9、响应文件编写注意事项</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9.1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9.2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rPr>
          <w:rFonts w:ascii="宋体" w:hAnsi="宋体"/>
          <w:sz w:val="24"/>
          <w:szCs w:val="24"/>
        </w:rPr>
      </w:r>
      <w:r/>
    </w:p>
    <w:p>
      <w:pPr>
        <w:pStyle w:val="715"/>
        <w:ind w:firstLine="480"/>
        <w:spacing w:line="500" w:lineRule="exact"/>
        <w:rPr>
          <w:rFonts w:ascii="宋体" w:hAnsi="宋体" w:cs="宋体"/>
          <w:sz w:val="24"/>
          <w:szCs w:val="24"/>
        </w:rPr>
      </w:pPr>
      <w:r>
        <w:rPr>
          <w:rFonts w:hint="eastAsia" w:ascii="宋体" w:hAnsi="宋体" w:cs="宋体"/>
          <w:sz w:val="24"/>
          <w:szCs w:val="24"/>
        </w:rPr>
        <w:t xml:space="preserve">9.3根据关于印发《2026年海州区政府采购领域优化营商环境重点举措》的通知（海财〔2026〕10号）规定，自2026年5月1日起，针对区本级全部集中采购项目实施暗标盲评。</w:t>
      </w:r>
      <w:r>
        <w:rPr>
          <w:rFonts w:ascii="宋体" w:hAnsi="宋体" w:cs="宋体"/>
          <w:sz w:val="24"/>
          <w:szCs w:val="24"/>
        </w:rPr>
      </w:r>
      <w:r/>
    </w:p>
    <w:p>
      <w:pPr>
        <w:pStyle w:val="715"/>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供应商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rPr>
          <w:rFonts w:ascii="宋体" w:hAnsi="宋体" w:cs="宋体"/>
          <w:bCs/>
          <w:color w:val="000000"/>
          <w:sz w:val="24"/>
          <w:szCs w:val="24"/>
        </w:rPr>
      </w:r>
      <w:r/>
    </w:p>
    <w:p>
      <w:pPr>
        <w:pStyle w:val="715"/>
        <w:ind w:firstLine="480"/>
        <w:spacing w:line="500" w:lineRule="exact"/>
        <w:widowControl/>
        <w:rPr>
          <w:rFonts w:ascii="宋体" w:hAnsi="宋体" w:cs="宋体"/>
          <w:bCs/>
          <w:color w:val="000000"/>
          <w:sz w:val="24"/>
          <w:szCs w:val="24"/>
        </w:rPr>
      </w:pPr>
      <w:r>
        <w:rPr>
          <w:rFonts w:hint="eastAsia" w:ascii="宋体" w:hAnsi="宋体" w:cs="宋体"/>
          <w:bCs/>
          <w:color w:val="000000"/>
          <w:sz w:val="24"/>
          <w:szCs w:val="24"/>
        </w:rPr>
        <w:t xml:space="preserve">9.4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rPr>
          <w:rFonts w:ascii="宋体" w:hAnsi="宋体" w:cs="宋体"/>
          <w:bCs/>
          <w:color w:val="000000"/>
          <w:sz w:val="24"/>
          <w:szCs w:val="24"/>
        </w:rPr>
      </w:r>
      <w:r/>
    </w:p>
    <w:p>
      <w:pPr>
        <w:pStyle w:val="750"/>
        <w:ind w:firstLine="482"/>
        <w:spacing w:line="500" w:lineRule="exact"/>
        <w:rPr>
          <w:rFonts w:hAnsi="宋体"/>
          <w:b/>
          <w:sz w:val="24"/>
          <w:szCs w:val="24"/>
        </w:rPr>
      </w:pPr>
      <w:r>
        <w:rPr>
          <w:rFonts w:hint="eastAsia" w:hAnsi="宋体"/>
          <w:b/>
          <w:sz w:val="24"/>
          <w:szCs w:val="24"/>
        </w:rPr>
        <w:t xml:space="preserve">10、响应文件的语言及度量衡单位</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10.1除专用术语外，供应商提交的响应文件以及供应商与采购人和采购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10.2除技术性能另有规定外，响应文件所使用的度量衡单位，均须采用国家法定计量单位。</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11、响应文件的构成</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11.1供应商编写的响应文件应包括资格证明文件、符合性证明文件、分项报价表、技术要求响应及偏离表、商务要求响应及偏离表、其他证明文件、磋商响应函等部分。</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11.2如响应文件制作工具中格式和内容与江苏政府采购网发布的磋商文件不一致，请以江苏政府采购网发布的磋商文件为准。</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11.3特别提醒供应商，混乱的编排导致响应文件被误读或竞争性磋商小组（以下简称磋商小组）查找不到有效文件是供应商的风险。</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12、证明供应商及响应标的符合磋商文件规定的文件</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12.1供应商应按照磋商文件要求提交证明文件，证明其及响应标的符合磋商文件规定。</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12.2磋商文件对证明文件无明确形式要求的，证明文件可以以文字资料、图纸和数据等形式提交。</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12.3供应商委托代理时应当提交授权委托书，请按磋商文件第六章给定格式及要求填写并附法定代表人（单位负责人）与委托代理人身份证明。</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13、分项报价表</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13.1供应商应根据响应报价要求在分项报价表中列明各项单价、总价等，未全部列示的作无效响应处理。</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13.2响应文件中的单价和总价无特殊规定的采用人民币报价，以元为单位标注。磋商文件中另有规定的按规定执行。</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14、技术要求响应及偏离表、商务要求响应及偏离表</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14.2供应商可在响应文件中提供认为需要的其他技术文件或说明。</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15、服务承诺、培训计划、人员安排及其他</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15.1供应商应根据磋商文件要求提供有关售后服务的管理制度，售后服务机构的分布情况，售后服务人员的数量、素质、技术水平及售后服务的反应能力等。</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15.2供应商应根据磋商文件要求提供培训计划、人员安排等。</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15.3供应商应根据磋商文件要求提供响应标的的主要组成部分、功能设计、实现思路及关键技术等。</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16、磋商响应函</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16.1供应商应按照磋商文件提供的格式完整、正确填写磋商响应函。</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17、磋商有效期</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17.1磋商有效期为磋商文件规定的开启之日后六十（60）天。磋商有效期比规定短的将被视为未实质性响应磋商文件而予以拒绝。</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17.2在特殊情况下（法律法规另有规定的除外），经监管部门批准后，采购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rPr>
          <w:rFonts w:ascii="宋体" w:hAnsi="宋体"/>
          <w:sz w:val="24"/>
          <w:szCs w:val="24"/>
        </w:rPr>
      </w:r>
      <w:r/>
    </w:p>
    <w:p>
      <w:pPr>
        <w:pStyle w:val="717"/>
        <w:spacing w:before="0" w:after="0" w:line="500" w:lineRule="exact"/>
        <w:rPr>
          <w:rFonts w:ascii="黑体" w:hAnsi="黑体"/>
          <w:b w:val="0"/>
        </w:rPr>
      </w:pPr>
      <w:r>
        <w:rPr>
          <w:rFonts w:hint="eastAsia" w:ascii="黑体" w:hAnsi="黑体"/>
          <w:b w:val="0"/>
        </w:rPr>
        <w:t xml:space="preserve">四、响应文件提交</w:t>
      </w:r>
      <w:r>
        <w:rPr>
          <w:rFonts w:ascii="黑体" w:hAnsi="黑体"/>
          <w:b w:val="0"/>
        </w:rPr>
      </w:r>
      <w:r/>
    </w:p>
    <w:p>
      <w:pPr>
        <w:pStyle w:val="750"/>
        <w:ind w:firstLine="482"/>
        <w:spacing w:line="500" w:lineRule="exact"/>
        <w:rPr>
          <w:rFonts w:hAnsi="宋体"/>
          <w:b/>
          <w:sz w:val="24"/>
          <w:szCs w:val="24"/>
        </w:rPr>
      </w:pPr>
      <w:r>
        <w:rPr>
          <w:rFonts w:hint="eastAsia" w:hAnsi="宋体"/>
          <w:b/>
          <w:sz w:val="24"/>
          <w:szCs w:val="24"/>
        </w:rPr>
        <w:t xml:space="preserve">18、电子响应文件的提交</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18.1供应商应当按照《操作手册》规定，在响应文件提交截止时间前制作并提交（上传）电子响应文件。</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19、提交响应文件截止时间</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19.1供应商提交（上传）电子响应文件的时间不得迟于磋商公告中规定的截止时间。</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供应商应充分考虑计算机硬件、软件及网络环境等风险因素，如因供应商自身原因造成电子响应文件提交（上传）不成功的按照本磋商文件第二章第29.1条规定作无效响应处理。</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19.2采购人和采购中心可以按照规定，通过修改磋商文件酌情延长响应文件提交截止时间，在此情况下，供应商的所有权利和义务以及供应商受制的截止时间均应以延长后新的截止时间为准。</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20、响应文件的拒收</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20.1采购中心拒绝接收在磋商文件规定的截止时间后提交（上传）的任何响应文件。</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21、响应文件的撤回和修改</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21.1供应商可在提交（上传）响应文件截止时间前，撤回其电子响应文件，具体操作方法见《操作手册》。供应商撤回电子响应文件的，则认为其不再参与本项目采购活动。</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21.2供应商可在提交（上传）响应文件截止时间前，对其电子响应文件进行修改，具体操作方法见《操作手册》。在提交（上传）响应文件截止时间之后，供应商不得对其电子响应文件做任何修改。</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21.3在提交（上传）响应文件截止时间至磋商文件规定的磋商有效期满之间的这段时间内，供应商不得撤回其电子响应文件。</w:t>
      </w:r>
      <w:r>
        <w:rPr>
          <w:rFonts w:ascii="宋体" w:hAnsi="宋体"/>
          <w:sz w:val="24"/>
          <w:szCs w:val="24"/>
        </w:rPr>
      </w:r>
      <w:r/>
    </w:p>
    <w:p>
      <w:pPr>
        <w:pStyle w:val="717"/>
        <w:spacing w:before="0" w:after="0" w:line="500" w:lineRule="exact"/>
        <w:rPr>
          <w:rFonts w:ascii="黑体" w:hAnsi="黑体"/>
          <w:b w:val="0"/>
        </w:rPr>
      </w:pPr>
      <w:r>
        <w:rPr>
          <w:rFonts w:hint="eastAsia" w:ascii="黑体" w:hAnsi="黑体"/>
          <w:b w:val="0"/>
        </w:rPr>
        <w:t xml:space="preserve">五、响应文件开启（解密）与评审</w:t>
      </w:r>
      <w:r>
        <w:rPr>
          <w:rFonts w:ascii="黑体" w:hAnsi="黑体"/>
          <w:b w:val="0"/>
        </w:rPr>
      </w:r>
      <w:r/>
    </w:p>
    <w:p>
      <w:pPr>
        <w:pStyle w:val="750"/>
        <w:ind w:firstLine="482"/>
        <w:spacing w:line="500" w:lineRule="exact"/>
        <w:rPr>
          <w:rFonts w:hAnsi="宋体"/>
          <w:b/>
          <w:sz w:val="24"/>
          <w:szCs w:val="24"/>
        </w:rPr>
      </w:pPr>
      <w:r>
        <w:rPr>
          <w:rFonts w:hint="eastAsia" w:hAnsi="宋体"/>
          <w:b/>
          <w:sz w:val="24"/>
          <w:szCs w:val="24"/>
        </w:rPr>
        <w:t xml:space="preserve">22、响应文件开启（解密）</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22.1采购中心将在磋商公告中规定的时间和地点组织响应文件开启。供应商应当按时参加，并在“苏采云”系统规定的时间内对其电子响应文件进行解密。</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22.2供应商在开启（解密）过程中涉及到的响应文件解密、开启结果确认等工作，应当按照《操作手册》规定执行。</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22.3供应商未参加开启（解密）的，视同认可开启（解密）结果。</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.4供应商在开启（解密）、澄清、磋商、最后报价、评审全过程中应保持通讯畅通，及时登录“苏采云”系统查阅、答复相关信息，并安排专人与采购中心及磋商小组联系。</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23、磋商小组</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23.1响应文件开启（解密）后，采购中心将组织磋商小组进行评审。</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23.2磋商小组由采购人代表和有关技术、经济等方面的评审专家组成，且人员构成符合政府采购有关规定。</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23.3磋商小组按照磋商文件规定的评审程序、评审方法和评审标准进行独立评审并确定成交候选人。</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24、评审过程的保密与公正</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24.1凡是与审查、澄清、评价和比较有关的资料以及成交建议等，采购人、评审专家、采购中心均不得向供应商或与评审无关的其他人员透露。</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24.2在评审过程中，供应商不得以任何行为影响评审过程，否则其响应文件将被作为无效响应文件。</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24.3采购中心和磋商小组不向未成交的供应商解释未成交原因，也不公布评审过程中的相关细节。</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25、响应文件的澄清</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25.1评审期间，磋商小组对响应文件中含义不明确、同类问题表述不一致或者有明显文字和计算错误的内容，有权要求供应商作出必要的澄清、说明或者补正。</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磋商小组并非对每个供应商都提出澄清、说明或者补正要求。</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25.2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25.3接到磋商小组澄清、说明或者补正要求的供应商如未按要求响应，其风险由供应商自行承担。</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26、对响应文件的审查</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26.1响应文件审查分为资格审查和符合性审查。</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（1）资格审查：磋商小组依据法律法规和磋商文件的规定，对响应文件中的资格证明文件进行审查，以确定供应商是否具备参加磋商采购的资格。</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磋商小组进行资格审查同时，在信用中国网站（www.creditchina.gov.cn）查询供应商的信用记录，以确定供应商是否具备参加磋商资格，查询结果留存并归档。</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rFonts w:ascii="宋体" w:hAnsi="宋体"/>
          <w:sz w:val="24"/>
          <w:szCs w:val="24"/>
        </w:rPr>
        <w:t xml:space="preserve">且</w:t>
      </w:r>
      <w:r>
        <w:rPr>
          <w:rFonts w:hint="eastAsia" w:ascii="宋体" w:hAnsi="宋体"/>
          <w:sz w:val="24"/>
          <w:szCs w:val="24"/>
        </w:rPr>
        <w:t xml:space="preserve">与磋商文件的</w:t>
      </w:r>
      <w:r>
        <w:rPr>
          <w:rFonts w:ascii="宋体" w:hAnsi="宋体"/>
          <w:sz w:val="24"/>
          <w:szCs w:val="24"/>
        </w:rPr>
        <w:t xml:space="preserve">其余非实质性要求和条件</w:t>
      </w:r>
      <w:r>
        <w:rPr>
          <w:rFonts w:hint="eastAsia" w:ascii="宋体" w:hAnsi="宋体"/>
          <w:sz w:val="24"/>
          <w:szCs w:val="24"/>
        </w:rPr>
        <w:t xml:space="preserve">没有重大偏离。</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未通过资格审查或符合性审查的供应商，将通过“苏采云”系统中告知其未通过的原因，评审结束后，将不再告知。</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26.2在符合性审查阶段，磋商小组会将审查每份响应文件是否实质性响应了磋商文件的要求。实质性响应的响应应当是与磋商文件要求的全部条款、条件和规格相符，没有重大偏离或保留的响应。</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w:t>
      </w:r>
      <w:r>
        <w:rPr>
          <w:rFonts w:hint="eastAsia"/>
          <w:sz w:val="24"/>
          <w:szCs w:val="24"/>
        </w:rPr>
        <w:t xml:space="preserve">包含但不限于设备质量、技术规格、售后服务和履约能力等材料明显不能满足磋商文件要求，有可能影响产品质量或者不能诚信履约，</w:t>
      </w:r>
      <w:r>
        <w:rPr>
          <w:rFonts w:hint="eastAsia" w:ascii="宋体" w:hAnsi="宋体"/>
          <w:sz w:val="24"/>
          <w:szCs w:val="24"/>
        </w:rPr>
        <w:t xml:space="preserve">限制了合同中买方和采购中心的权利或投标人的义务，纠正这些偏离或保留将会对其他实质性响应要求的投标人的竞争地位产生不公正的影响。</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重大偏离的认定需经过磋商小组以少数服从多数的原则作出结论。磋商小组决定响应文件的响应性只根据磋商文件本身的内容，而不寻求外部的证据。</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26.3如果响应文件实质上没有响应磋商文件的要求，磋商小组将予以拒绝，供应商不得通过修改或撤销不符合要求的偏离而使其成为实质性响应。</w:t>
      </w:r>
      <w:r>
        <w:rPr>
          <w:rFonts w:ascii="宋体" w:hAnsi="宋体"/>
          <w:sz w:val="24"/>
          <w:szCs w:val="24"/>
        </w:rPr>
      </w:r>
      <w:r/>
    </w:p>
    <w:p>
      <w:pPr>
        <w:pStyle w:val="715"/>
        <w:ind w:firstLine="482"/>
        <w:spacing w:line="500" w:lineRule="exact"/>
        <w:rPr>
          <w:rFonts w:ascii="宋体" w:hAnsi="宋体" w:cs="宋体"/>
          <w:b/>
          <w:bCs/>
          <w:sz w:val="24"/>
          <w:szCs w:val="24"/>
        </w:rPr>
      </w:pPr>
      <w:r>
        <w:rPr>
          <w:rFonts w:hint="eastAsia" w:ascii="宋体" w:hAnsi="宋体" w:cs="宋体"/>
          <w:b/>
          <w:bCs/>
          <w:sz w:val="24"/>
          <w:szCs w:val="24"/>
        </w:rPr>
        <w:t xml:space="preserve">26.4政府采购异常低价审查：</w:t>
      </w:r>
      <w:r>
        <w:rPr>
          <w:rFonts w:ascii="宋体" w:hAnsi="宋体" w:cs="宋体"/>
          <w:b/>
          <w:bCs/>
          <w:sz w:val="24"/>
          <w:szCs w:val="24"/>
        </w:rPr>
      </w:r>
      <w:r/>
    </w:p>
    <w:p>
      <w:pPr>
        <w:pStyle w:val="715"/>
        <w:ind w:firstLine="480"/>
        <w:spacing w:line="500" w:lineRule="exact"/>
        <w:rPr>
          <w:rFonts w:ascii="宋体" w:hAnsi="宋体" w:cs="宋体"/>
          <w:bCs/>
          <w:sz w:val="24"/>
          <w:szCs w:val="24"/>
        </w:rPr>
      </w:pPr>
      <w:r>
        <w:rPr>
          <w:rFonts w:hint="eastAsia" w:ascii="宋体" w:hAnsi="宋体" w:cs="宋体"/>
          <w:bCs/>
          <w:sz w:val="24"/>
          <w:szCs w:val="24"/>
        </w:rPr>
        <w:t xml:space="preserve">（一）政府采购评审中出现下列情形之一的，评审委员会应当启动异常低价投标审查程序：</w:t>
      </w:r>
      <w:r>
        <w:rPr>
          <w:rFonts w:ascii="宋体" w:hAnsi="宋体" w:cs="宋体"/>
          <w:bCs/>
          <w:sz w:val="24"/>
          <w:szCs w:val="24"/>
        </w:rPr>
      </w:r>
      <w:r/>
    </w:p>
    <w:p>
      <w:pPr>
        <w:pStyle w:val="715"/>
        <w:ind w:firstLine="640"/>
        <w:spacing w:line="480" w:lineRule="atLeast"/>
        <w:shd w:val="clear" w:color="auto" w:fill="ffffff"/>
        <w:widowControl/>
        <w:rPr>
          <w:rFonts w:cs="Calibri"/>
          <w:color w:val="000000"/>
          <w:szCs w:val="21"/>
        </w:rPr>
      </w:pPr>
      <w:r>
        <w:rPr>
          <w:rFonts w:hint="eastAsia" w:ascii="宋体" w:hAnsi="宋体" w:cs="Calibri"/>
          <w:color w:val="000000"/>
          <w:sz w:val="24"/>
          <w:szCs w:val="24"/>
        </w:rPr>
        <w:t xml:space="preserve">1.投标（响应）报价低于全部通过符合性审查供应商投标（响应）报价平均值65%的，即投标（响应）报价&lt;全部通过符合性审查供应商投标（响应）报价平均值×65%；</w:t>
      </w:r>
      <w:r>
        <w:rPr>
          <w:rFonts w:cs="Calibri"/>
          <w:color w:val="000000"/>
          <w:szCs w:val="21"/>
        </w:rPr>
      </w:r>
      <w:r/>
    </w:p>
    <w:p>
      <w:pPr>
        <w:pStyle w:val="715"/>
        <w:ind w:firstLine="640"/>
        <w:spacing w:line="480" w:lineRule="atLeast"/>
        <w:shd w:val="clear" w:color="auto" w:fill="ffffff"/>
        <w:widowControl/>
        <w:rPr>
          <w:rFonts w:cs="Calibri"/>
          <w:color w:val="000000"/>
          <w:szCs w:val="21"/>
        </w:rPr>
      </w:pPr>
      <w:r>
        <w:rPr>
          <w:rFonts w:hint="eastAsia" w:ascii="宋体" w:hAnsi="宋体" w:cs="Calibri"/>
          <w:color w:val="000000"/>
          <w:sz w:val="24"/>
          <w:szCs w:val="24"/>
        </w:rPr>
        <w:t xml:space="preserve">2.投标（响应）报价低于通过符合性审查的次低报价供应商投标（响应）报价65%的，即投标（响应）报价&lt;通过符合性审查的次低报价供应商投标（响应）报价×65%；</w:t>
      </w:r>
      <w:r>
        <w:rPr>
          <w:rFonts w:cs="Calibri"/>
          <w:color w:val="000000"/>
          <w:szCs w:val="21"/>
        </w:rPr>
      </w:r>
      <w:r/>
    </w:p>
    <w:p>
      <w:pPr>
        <w:pStyle w:val="715"/>
        <w:ind w:firstLine="640"/>
        <w:spacing w:line="480" w:lineRule="atLeast"/>
        <w:shd w:val="clear" w:color="auto" w:fill="ffffff"/>
        <w:widowControl/>
        <w:rPr>
          <w:rFonts w:cs="Calibri"/>
          <w:color w:val="000000"/>
          <w:szCs w:val="21"/>
        </w:rPr>
      </w:pPr>
      <w:r>
        <w:rPr>
          <w:rFonts w:hint="eastAsia" w:ascii="宋体" w:hAnsi="宋体" w:cs="Calibri"/>
          <w:color w:val="000000"/>
          <w:sz w:val="24"/>
          <w:szCs w:val="24"/>
        </w:rPr>
        <w:t xml:space="preserve">3.投标（响应）报价低于采购项目最高限价65%的，即投标（响应）报价&lt;采购项目最高限价×65%；</w:t>
      </w:r>
      <w:r>
        <w:rPr>
          <w:rFonts w:cs="Calibri"/>
          <w:color w:val="000000"/>
          <w:szCs w:val="21"/>
        </w:rPr>
      </w:r>
      <w:r/>
    </w:p>
    <w:p>
      <w:pPr>
        <w:pStyle w:val="715"/>
        <w:ind w:firstLine="480"/>
        <w:spacing w:line="500" w:lineRule="exact"/>
        <w:rPr>
          <w:rFonts w:ascii="宋体" w:hAnsi="宋体" w:cs="宋体"/>
          <w:bCs/>
          <w:sz w:val="24"/>
          <w:szCs w:val="24"/>
        </w:rPr>
      </w:pPr>
      <w:r>
        <w:rPr>
          <w:rFonts w:hint="eastAsia" w:ascii="宋体" w:hAnsi="宋体" w:cs="宋体"/>
          <w:bCs/>
          <w:sz w:val="24"/>
          <w:szCs w:val="24"/>
        </w:rPr>
        <w:t xml:space="preserve">4.评审委员会基于专业判断，认为供应商报价过低，有可能影响产品质量或者不能诚信履约的其他情形。</w:t>
      </w:r>
      <w:r>
        <w:rPr>
          <w:rFonts w:ascii="宋体" w:hAnsi="宋体" w:cs="宋体"/>
          <w:bCs/>
          <w:sz w:val="24"/>
          <w:szCs w:val="24"/>
        </w:rPr>
      </w:r>
      <w:r/>
    </w:p>
    <w:p>
      <w:pPr>
        <w:pStyle w:val="715"/>
        <w:ind w:firstLine="480"/>
        <w:spacing w:line="500" w:lineRule="exact"/>
        <w:rPr>
          <w:rFonts w:ascii="宋体" w:hAnsi="宋体" w:cs="宋体"/>
          <w:sz w:val="24"/>
          <w:szCs w:val="24"/>
        </w:rPr>
      </w:pPr>
      <w:r>
        <w:rPr>
          <w:rFonts w:hint="eastAsia" w:ascii="宋体" w:hAnsi="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rFonts w:ascii="宋体" w:hAnsi="宋体" w:cs="宋体"/>
          <w:sz w:val="24"/>
          <w:szCs w:val="24"/>
        </w:rPr>
      </w:r>
      <w:r/>
    </w:p>
    <w:p>
      <w:pPr>
        <w:pStyle w:val="715"/>
        <w:ind w:firstLine="48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cs="宋体"/>
          <w:sz w:val="24"/>
          <w:szCs w:val="24"/>
        </w:rPr>
      </w:r>
      <w:r/>
    </w:p>
    <w:p>
      <w:pPr>
        <w:pStyle w:val="715"/>
        <w:ind w:firstLine="480"/>
        <w:spacing w:line="500" w:lineRule="exact"/>
        <w:rPr>
          <w:rFonts w:ascii="宋体" w:hAnsi="宋体" w:cs="宋体"/>
          <w:sz w:val="24"/>
          <w:szCs w:val="24"/>
        </w:rPr>
      </w:pPr>
      <w:r>
        <w:rPr>
          <w:rFonts w:hint="eastAsia" w:ascii="宋体" w:hAnsi="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 w:val="24"/>
          <w:szCs w:val="24"/>
        </w:rPr>
      </w:r>
      <w:r/>
    </w:p>
    <w:p>
      <w:pPr>
        <w:pStyle w:val="715"/>
        <w:ind w:firstLine="480"/>
        <w:spacing w:line="500" w:lineRule="exact"/>
        <w:rPr>
          <w:rFonts w:ascii="宋体" w:hAnsi="宋体"/>
          <w:sz w:val="24"/>
          <w:szCs w:val="24"/>
        </w:rP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rPr>
          <w:rFonts w:ascii="宋体" w:hAnsi="宋体"/>
          <w:sz w:val="24"/>
          <w:szCs w:val="24"/>
        </w:rPr>
      </w:r>
      <w:r/>
    </w:p>
    <w:p>
      <w:pPr>
        <w:pStyle w:val="715"/>
        <w:ind w:firstLine="482"/>
        <w:spacing w:line="500" w:lineRule="exact"/>
        <w:rPr>
          <w:rFonts w:ascii="宋体" w:hAnsi="宋体" w:cs="宋体"/>
          <w:b/>
          <w:sz w:val="24"/>
          <w:szCs w:val="24"/>
        </w:rPr>
      </w:pPr>
      <w:r>
        <w:rPr>
          <w:rFonts w:hint="eastAsia" w:ascii="宋体" w:hAnsi="宋体" w:cs="宋体"/>
          <w:b/>
          <w:sz w:val="24"/>
          <w:szCs w:val="24"/>
        </w:rPr>
        <w:t xml:space="preserve">27、磋商程序</w:t>
      </w:r>
      <w:r>
        <w:rPr>
          <w:rFonts w:ascii="宋体" w:hAnsi="宋体" w:cs="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27.1对于通过资格审查和符合性审查的供应商，磋商小组将集中与单一供应商分别进行磋商。</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已提交响应文件的供应商，在提交最后报价之前，可以根据磋商情况退出磋商采购，应在“苏采云”系统中提交“退出磋商函”，并加盖CA电子公章。</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27.2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供应商未在磋商小组规定的时间内在“苏采云”系统中提交最后报价的视为放弃磋商，其响应文件按无效响应处理。</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28、评审方法与评审标准</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28.1评审方法。详见本磋商文件第五章。</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28.2评审标准。详见本磋商文件第五章。</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29、未实质性响应磋商文件的情形和采购活动终止</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29.1未实质性响应磋商文件的情形：</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（1）供应商未按照磋商文件要求提交（上传）电子响应文件的。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（2）供应商在“苏采云”系统规定的时间内未成功解密电子响应文件的。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（3）供应商不具备磋商文件中规定的资格要求的。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（4）供应商被信用中国网站（www.creditchina.gov.cn）列入失信被执行人、重大税收违法案件当事人名单、政府采购严重违法失信行为记录名单及其他不符合《中华人民共和国政府采购法》第二十二条规定情形的。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（5）不符合磋商文件规定的实质性要求和条件的。（本磋商文件中斜体且有下划线部分为实质性要求和条件）</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（7）供应商未通过符合性审查的。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（8）供应商未按照要求对磋商或者最后报价作出响应的。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）供应商提交两个（含两个）以上不同的最后报价的。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）供应商的最后报价超过了采购预算或者最高限价的。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）响应文件含有采购人不能接受的附加条件的。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）响应文件未按照磋商文件要求加盖公章（CA电子公章）的。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）其他法律、法规及本磋商文件规定的属于未实质性响应磋商文件的情形。</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29.2有下列情形之一的，视为供应商串通，响应无效：</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（1）不同供应商的响应文件由同一单位或者个人编制。</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（2）不同供应商委托同一单位或者个人办理磋商事宜。</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（3）不同供应商的响应文件载明的项目管理成员或者联系人员为同一人。</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（4）不同供应商的响应文件异常一致或者最后报价呈规律性差异。</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（5）不同供应商的响应文件相互混装。</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29.3采购活动终止的情形：</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（1）因“苏采云”系统故障原因造成开启（解密）不成功的，或者至磋商文件规定的截止时间成功解密电子响应文件的供应商不足三家的。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（2）磋商小组认定磋商文件存在歧义、重大缺陷导致评审工作无法进行，或者磋商文件内容违反国家有关强制性规定的。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（3）除本磋商文件第二章第27.2条第三款规定的情形外，符合专业条件的供应商或者对磋商文件作实质响应的供应商不足三家的。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（4）出现影响采购公正的违法、违规行为的。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（5）因重大变故，采购任务取消的。</w:t>
      </w:r>
      <w:r>
        <w:rPr>
          <w:rFonts w:ascii="宋体" w:hAnsi="宋体"/>
          <w:sz w:val="24"/>
          <w:szCs w:val="24"/>
        </w:rPr>
      </w:r>
      <w:r/>
    </w:p>
    <w:p>
      <w:pPr>
        <w:pStyle w:val="717"/>
        <w:spacing w:before="0" w:after="0" w:line="500" w:lineRule="exact"/>
        <w:rPr>
          <w:rFonts w:ascii="黑体" w:hAnsi="黑体"/>
          <w:b w:val="0"/>
        </w:rPr>
      </w:pPr>
      <w:r>
        <w:rPr>
          <w:rFonts w:hint="eastAsia" w:ascii="黑体" w:hAnsi="黑体"/>
          <w:b w:val="0"/>
        </w:rPr>
        <w:t xml:space="preserve">六、成交</w:t>
      </w:r>
      <w:r>
        <w:rPr>
          <w:rFonts w:ascii="黑体" w:hAnsi="黑体"/>
          <w:b w:val="0"/>
        </w:rPr>
      </w:r>
      <w:r/>
    </w:p>
    <w:p>
      <w:pPr>
        <w:pStyle w:val="750"/>
        <w:ind w:firstLine="482"/>
        <w:spacing w:line="500" w:lineRule="exact"/>
        <w:rPr>
          <w:rFonts w:hAnsi="宋体"/>
          <w:b/>
          <w:sz w:val="24"/>
          <w:szCs w:val="24"/>
        </w:rPr>
      </w:pPr>
      <w:r>
        <w:rPr>
          <w:rFonts w:hint="eastAsia" w:hAnsi="宋体"/>
          <w:b/>
          <w:sz w:val="24"/>
          <w:szCs w:val="24"/>
        </w:rPr>
        <w:t xml:space="preserve">30、确定成交单位</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30.1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30.2采购人从评审报告提出的成交候选供应商中，按照排序由高到低的原则确定成交供应商。采购人确定成交供应商后，采购中心将在江苏政府采购网发布成交结果公告，公告期限为1个工作日。</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30.3若有充分证据证明，成交供应商存在下列情形之一的，一经查实，将被取消成交资格：</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（1）提供虚假材料谋取中标、成交的。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（2）采取不正当手段诋毁、排挤其他供应商的。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（3）与采购人、其他供应商或者采购中心恶意串通的。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（4）向采购人、采购中心行贿或者提供其他不正当利益的。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（5）属于本磋商文件规定的无效情形，但在评审过程中又未被磋商小组发现的。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（6）成交后无正当理由拒不与采购人签订政府采购合同或者未按照磋商文件确定的事项签订政府采购合同的。</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（7）将政府采购合同转包的。</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31、成交通知书</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31.1成交结果确定后，采购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31.2成交通知书将作为政府采购合同的一个组成部分。对采购人和成交供应商均具有法律效力。成交通知书发出后，采购人改变成交结果的，或者成交供应商放弃成交项目的，应当依法承担法律责任。</w:t>
      </w:r>
      <w:r>
        <w:rPr>
          <w:rFonts w:ascii="宋体" w:hAnsi="宋体"/>
          <w:sz w:val="24"/>
          <w:szCs w:val="24"/>
        </w:rPr>
      </w:r>
      <w:r/>
    </w:p>
    <w:p>
      <w:pPr>
        <w:pStyle w:val="717"/>
        <w:spacing w:before="0" w:after="0" w:line="500" w:lineRule="exact"/>
        <w:rPr>
          <w:rFonts w:ascii="黑体" w:hAnsi="黑体"/>
          <w:b w:val="0"/>
        </w:rPr>
      </w:pPr>
      <w:r>
        <w:rPr>
          <w:rFonts w:hint="eastAsia" w:ascii="黑体" w:hAnsi="黑体"/>
          <w:b w:val="0"/>
        </w:rPr>
        <w:t xml:space="preserve">七、授予合同</w:t>
      </w:r>
      <w:r>
        <w:rPr>
          <w:rFonts w:ascii="黑体" w:hAnsi="黑体"/>
          <w:b w:val="0"/>
        </w:rPr>
      </w:r>
      <w:r/>
    </w:p>
    <w:p>
      <w:pPr>
        <w:pStyle w:val="750"/>
        <w:ind w:firstLine="482"/>
        <w:spacing w:line="500" w:lineRule="exact"/>
        <w:rPr>
          <w:rFonts w:hAnsi="宋体"/>
          <w:b/>
          <w:sz w:val="24"/>
          <w:szCs w:val="24"/>
        </w:rPr>
      </w:pPr>
      <w:r>
        <w:rPr>
          <w:rFonts w:hint="eastAsia" w:hAnsi="宋体"/>
          <w:b/>
          <w:sz w:val="24"/>
          <w:szCs w:val="24"/>
        </w:rPr>
        <w:t xml:space="preserve">32、履约保证金</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32.1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32.2成交供应商违约的，采购人将按照合同约定扣除其全部或部分履约保证金。如成交供应商违约给采购人造成的损失超过履约保证金的，应当依法赔偿超过部分的损失。</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32.3履约保证金自合同生效之日起至合同约定的成交供应商主要义务履行完毕止，采购人应当按合同约定及时退还履约保证金。</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32.4逾期退还履约保证金的采购人承担违约责任，按照中国人民银行同期贷款基准利率向成交供应商支付超期资金占用费。</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32.5本项目履约保证金要求详见磋商文件第四章采购需求。</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33、签订合同</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33.1成交供应商应当在成交通知书发出之日起三十日内，按照磋商文件和成交供应商响应文件的规定，与采购人签订政府采购合同。</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33.2磋商文件、成交供应商的响应文件及磋商采购过程中有关澄清、承诺、磋商响应等文件均应作为合同附件。</w:t>
      </w:r>
      <w:r>
        <w:rPr>
          <w:rFonts w:ascii="宋体" w:hAnsi="宋体"/>
          <w:sz w:val="24"/>
          <w:szCs w:val="24"/>
        </w:rPr>
      </w:r>
      <w:r/>
    </w:p>
    <w:p>
      <w:pPr>
        <w:pStyle w:val="715"/>
        <w:ind w:firstLine="480"/>
        <w:spacing w:line="500" w:lineRule="exact"/>
        <w:rPr>
          <w:sz w:val="24"/>
          <w:szCs w:val="24"/>
        </w:rPr>
      </w:pPr>
      <w:r>
        <w:rPr>
          <w:rFonts w:hint="eastAsia" w:ascii="宋体" w:hAnsi="宋体"/>
          <w:sz w:val="24"/>
          <w:szCs w:val="24"/>
        </w:rPr>
        <w:t xml:space="preserve">33.3签订合同后，成交供应商不得将合同标的转包。未经采购人同意，成交供应商也不得采用分包的形式履行合同，否则采购人有权终止合同</w:t>
      </w:r>
      <w:r>
        <w:rPr>
          <w:rFonts w:hint="eastAsia"/>
          <w:sz w:val="24"/>
          <w:szCs w:val="24"/>
        </w:rPr>
        <w:t xml:space="preserve">。转包或分包造成采购人损失的，成交供应商应承担相应赔偿责任。</w:t>
      </w:r>
      <w:r>
        <w:rPr>
          <w:sz w:val="24"/>
          <w:szCs w:val="24"/>
        </w:rPr>
      </w:r>
      <w:r/>
    </w:p>
    <w:p>
      <w:pPr>
        <w:pStyle w:val="750"/>
        <w:ind w:firstLine="482"/>
        <w:spacing w:line="500" w:lineRule="exact"/>
        <w:rPr>
          <w:rFonts w:hAnsi="宋体"/>
          <w:b/>
          <w:sz w:val="24"/>
          <w:szCs w:val="24"/>
        </w:rPr>
      </w:pPr>
      <w:r>
        <w:rPr>
          <w:rFonts w:hint="eastAsia" w:hAnsi="宋体"/>
          <w:b/>
          <w:sz w:val="24"/>
          <w:szCs w:val="24"/>
        </w:rPr>
        <w:t xml:space="preserve">34、合同标的的追加</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35、政府采购履约资金扶持政策</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35.1成交供应商可凭政府采购合同办理融资贷款，详情请见江苏政府采购网“政采贷”专栏。</w:t>
      </w:r>
      <w:r>
        <w:rPr>
          <w:rFonts w:ascii="宋体" w:hAnsi="宋体"/>
          <w:sz w:val="24"/>
          <w:szCs w:val="24"/>
        </w:rPr>
      </w:r>
      <w:r/>
    </w:p>
    <w:p>
      <w:pPr>
        <w:pStyle w:val="717"/>
        <w:spacing w:before="0" w:after="0" w:line="500" w:lineRule="exact"/>
        <w:rPr>
          <w:rFonts w:ascii="黑体" w:hAnsi="黑体"/>
          <w:b w:val="0"/>
        </w:rPr>
      </w:pPr>
      <w:r>
        <w:rPr>
          <w:rFonts w:hint="eastAsia" w:ascii="黑体" w:hAnsi="黑体"/>
          <w:b w:val="0"/>
        </w:rPr>
        <w:t xml:space="preserve">八、询问与质疑</w:t>
      </w:r>
      <w:r>
        <w:rPr>
          <w:rFonts w:ascii="黑体" w:hAnsi="黑体"/>
          <w:b w:val="0"/>
        </w:rPr>
      </w:r>
      <w:r/>
    </w:p>
    <w:p>
      <w:pPr>
        <w:pStyle w:val="750"/>
        <w:ind w:firstLine="482"/>
        <w:spacing w:line="500" w:lineRule="exact"/>
        <w:rPr>
          <w:rFonts w:hAnsi="宋体"/>
          <w:b/>
          <w:sz w:val="24"/>
          <w:szCs w:val="24"/>
        </w:rPr>
      </w:pPr>
      <w:r>
        <w:rPr>
          <w:rFonts w:hint="eastAsia" w:hAnsi="宋体"/>
          <w:b/>
          <w:sz w:val="24"/>
          <w:szCs w:val="24"/>
        </w:rPr>
        <w:t xml:space="preserve">36、询问</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36.1供应商对政府采购活动事项有疑问的，可以提出询问，采购人或者采购中心应当在3个工作日内对供应商依法提出的询问作出答复，但答复的内容不得涉及商业秘密。供应商提出的询问超出采购人对采购中心委托授权范围的，采购中心应当告知其向采购人提出。</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37、质疑提出</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37.1提出质疑的供应商应当是参与所质疑项目采购活动的供应商。</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37.2供应商认为采购文件、采购过程、采购结果使自己的权益受到损害的，可以在知道或者应知其权益受到损害之日（获取采购文件之日、成交结果公告发布之日）起七个工作日内以书面形式向采购人、采购中心提出质疑。</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未按照采购公告要求获取采购文件的供应商，视为未参与该项目采购活动，不具备对该采购文件提出质疑的法定权利。</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37.3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37.4质疑函的接收方式为供应商书面原件提交。联系部门、联系电话和通讯地址详见磋商文件第一章。质疑实行实名制，不得进行虚假、恶意质疑。</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37.5质疑函应当使用范本，详见磋商文件第六章。供应商提出质疑应当提交质疑函和必要的证明材料，应当包括下列内容：</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（1）供应商的姓名或者名称、地址、邮编、联系人及联系电话；</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（2）质疑项目的名称、编号；</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（3）具体、明确的质疑事项和与质疑事项相关的请求；</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（4）事实依据；</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（5）必要的法律依据；</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（6）提出质疑的日期；</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（7）必要的证明材料；</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（8）营业执照复印件及授权委托书原件、法定代表人（单位负责人）身份证复印件、委托代理人身份证复印件。</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供应商为自然人的，应当由本人签字；供应商为法人或者其他组织的，应当由法定代表人、主要负责人，或者其委托代理人签字或者盖章，并加盖单位公章。</w:t>
      </w:r>
      <w:r>
        <w:rPr>
          <w:rFonts w:ascii="宋体" w:hAnsi="宋体"/>
          <w:sz w:val="24"/>
          <w:szCs w:val="24"/>
        </w:rPr>
      </w:r>
      <w:r/>
    </w:p>
    <w:p>
      <w:pPr>
        <w:pStyle w:val="715"/>
        <w:ind w:firstLine="480"/>
        <w:spacing w:line="500" w:lineRule="exact"/>
        <w:widowControl/>
        <w:rPr>
          <w:rFonts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sz w:val="24"/>
          <w:szCs w:val="24"/>
        </w:rPr>
      </w:r>
      <w:r/>
    </w:p>
    <w:p>
      <w:pPr>
        <w:pStyle w:val="750"/>
        <w:ind w:firstLine="482"/>
        <w:spacing w:line="500" w:lineRule="exact"/>
        <w:rPr>
          <w:rFonts w:hAnsi="宋体"/>
          <w:b/>
          <w:sz w:val="24"/>
          <w:szCs w:val="24"/>
        </w:rPr>
      </w:pPr>
      <w:r>
        <w:rPr>
          <w:rFonts w:hint="eastAsia" w:hAnsi="宋体"/>
          <w:b/>
          <w:sz w:val="24"/>
          <w:szCs w:val="24"/>
        </w:rPr>
        <w:t xml:space="preserve">38、质疑函的受理和答复</w:t>
      </w:r>
      <w:r>
        <w:rPr>
          <w:rFonts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中心不负责搜集必要的证明材料等工作。</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38.2对符合法定要求的质疑，采购人、采购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38.3对不符合质疑要求的，采购人、采购中心有权要求其补充必要的证明材料，质疑供应商未在法定时间内补充必要的证明材料的，不利后果由质疑供应商自行承担。</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38.4以下情形的质疑依法不予受理：</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（1）内容不符合《政府采购质疑和投诉办法》第十二条规定的质疑。</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（2）超出政府采购法定期限的质疑。</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（3）以传真、电子邮件等方式提交的非原件形式的质疑。</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（4）未参与采购活动或在采购活动中自身权益未受到损害的供应商提出的质疑。</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（5）供应商组成联合体，联合体中任何一方或多方未按要求签字（盖章）、加盖公章的质疑。</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38.5采购人、采购中心依法受理的质疑，将按照政府采购有关规定，在法定期限内作出答复。</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38.6因质疑供应商所留联系方式无效，或者无故不接收，导致质疑答复结果无法送达的，视为质疑供应商主动放弃知晓质疑答复结果的权利。</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38.7未尽事宜，依照有关法律、法规执行。</w:t>
      </w:r>
      <w:r>
        <w:rPr>
          <w:rFonts w:ascii="宋体" w:hAnsi="宋体"/>
          <w:sz w:val="24"/>
          <w:szCs w:val="24"/>
        </w:rPr>
      </w:r>
      <w:r/>
    </w:p>
    <w:p>
      <w:pPr>
        <w:pStyle w:val="717"/>
        <w:spacing w:before="0" w:after="0" w:line="500" w:lineRule="exact"/>
        <w:rPr>
          <w:rFonts w:ascii="黑体" w:hAnsi="黑体"/>
          <w:b w:val="0"/>
        </w:rPr>
      </w:pPr>
      <w:r>
        <w:rPr>
          <w:rFonts w:hint="eastAsia" w:ascii="黑体" w:hAnsi="黑体"/>
          <w:b w:val="0"/>
        </w:rPr>
        <w:t xml:space="preserve">九、政府采购政策功能</w:t>
      </w:r>
      <w:r>
        <w:rPr>
          <w:rFonts w:ascii="黑体" w:hAnsi="黑体"/>
          <w:b w:val="0"/>
        </w:rPr>
      </w:r>
      <w:r/>
    </w:p>
    <w:p>
      <w:pPr>
        <w:pStyle w:val="750"/>
        <w:ind w:firstLine="482"/>
        <w:spacing w:line="500" w:lineRule="exact"/>
        <w:rPr>
          <w:rFonts w:hAnsi="宋体"/>
          <w:b/>
          <w:sz w:val="24"/>
          <w:szCs w:val="24"/>
        </w:rPr>
      </w:pPr>
      <w:r>
        <w:rPr>
          <w:rFonts w:hint="eastAsia" w:hAnsi="宋体"/>
          <w:b/>
          <w:sz w:val="24"/>
          <w:szCs w:val="24"/>
        </w:rPr>
        <w:t xml:space="preserve">39、促进中小企业发展</w:t>
      </w:r>
      <w:r>
        <w:rPr>
          <w:rFonts w:hAnsi="宋体"/>
          <w:b/>
          <w:sz w:val="24"/>
          <w:szCs w:val="24"/>
        </w:rPr>
      </w:r>
      <w:r/>
    </w:p>
    <w:p>
      <w:pPr>
        <w:pStyle w:val="715"/>
        <w:ind w:firstLine="480"/>
        <w:spacing w:line="500" w:lineRule="exact"/>
        <w:rPr>
          <w:rFonts w:ascii="宋体" w:hAnsi="宋体"/>
          <w:sz w:val="24"/>
          <w:szCs w:val="24"/>
        </w:rPr>
      </w:pPr>
      <w:r>
        <w:rPr>
          <w:rFonts w:ascii="宋体" w:hAnsi="宋体"/>
          <w:sz w:val="24"/>
          <w:szCs w:val="24"/>
        </w:rPr>
        <w:t xml:space="preserve">39</w:t>
      </w:r>
      <w:r>
        <w:rPr>
          <w:rFonts w:hint="eastAsia" w:ascii="宋体" w:hAnsi="宋体"/>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rFonts w:ascii="宋体" w:hAnsi="宋体"/>
          <w:sz w:val="24"/>
          <w:szCs w:val="24"/>
        </w:rPr>
      </w:r>
      <w:r/>
    </w:p>
    <w:p>
      <w:pPr>
        <w:pStyle w:val="715"/>
        <w:ind w:firstLine="482"/>
        <w:spacing w:line="500" w:lineRule="exact"/>
        <w:rPr>
          <w:rFonts w:ascii="宋体" w:hAnsi="宋体"/>
          <w:b/>
          <w:bCs/>
          <w:sz w:val="24"/>
          <w:szCs w:val="24"/>
        </w:rPr>
      </w:pPr>
      <w:r>
        <w:rPr>
          <w:rFonts w:ascii="宋体" w:hAnsi="宋体"/>
          <w:b/>
          <w:bCs/>
          <w:sz w:val="24"/>
          <w:szCs w:val="24"/>
        </w:rPr>
        <w:t xml:space="preserve">39</w:t>
      </w:r>
      <w:r>
        <w:rPr>
          <w:rFonts w:hint="eastAsia" w:ascii="宋体" w:hAnsi="宋体"/>
          <w:b/>
          <w:bCs/>
          <w:sz w:val="24"/>
          <w:szCs w:val="24"/>
        </w:rPr>
        <w:t xml:space="preserve">.2 本项目对提供的服务全部由小型企业、微型企业、残疾人福利性单位和监狱企业承接的报价给予10%的扣除，用扣除后的价格参与评审。</w:t>
      </w:r>
      <w:r>
        <w:rPr>
          <w:rFonts w:ascii="宋体" w:hAnsi="宋体"/>
          <w:b/>
          <w:bCs/>
          <w:sz w:val="24"/>
          <w:szCs w:val="24"/>
        </w:rPr>
      </w:r>
      <w:r/>
    </w:p>
    <w:p>
      <w:pPr>
        <w:pStyle w:val="715"/>
        <w:ind w:firstLine="480"/>
        <w:spacing w:line="500" w:lineRule="exact"/>
        <w:rPr>
          <w:rFonts w:ascii="宋体" w:hAnsi="宋体"/>
          <w:sz w:val="24"/>
          <w:szCs w:val="24"/>
        </w:rPr>
      </w:pPr>
      <w:r>
        <w:rPr>
          <w:rFonts w:ascii="宋体" w:hAnsi="宋体"/>
          <w:sz w:val="24"/>
          <w:szCs w:val="24"/>
        </w:rPr>
        <w:t xml:space="preserve">39</w:t>
      </w:r>
      <w:r>
        <w:rPr>
          <w:rFonts w:hint="eastAsia" w:ascii="宋体" w:hAnsi="宋体"/>
          <w:sz w:val="24"/>
          <w:szCs w:val="24"/>
        </w:rPr>
        <w:t xml:space="preserve">.3 参加本项目政府采购活动的供应商享受价格评审优惠的应当提供的材料： </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（1）供应商为小型企业、微型企业的，提供《中小企业声明函》（第六章 响应文件格式）。</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（2）符合《关于促进残疾人就业政府采购政策的通知》（财库〔2017〕141号）规定的条件并提供《残疾人福利性单位声明函》（第六章 响应文件格式）的残疾人福利性单位视同小型、微型企业。</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宋体" w:hAnsi="宋体"/>
          <w:sz w:val="24"/>
          <w:szCs w:val="24"/>
        </w:rPr>
      </w:r>
      <w:r/>
    </w:p>
    <w:p>
      <w:pPr>
        <w:pStyle w:val="715"/>
        <w:ind w:firstLine="480"/>
        <w:spacing w:line="500" w:lineRule="exact"/>
        <w:rPr>
          <w:rFonts w:ascii="宋体" w:hAnsi="宋体"/>
          <w:sz w:val="24"/>
          <w:szCs w:val="24"/>
        </w:rPr>
      </w:pPr>
      <w:r>
        <w:rPr>
          <w:rFonts w:ascii="宋体" w:hAnsi="宋体"/>
          <w:sz w:val="24"/>
          <w:szCs w:val="24"/>
        </w:rPr>
        <w:t xml:space="preserve">39.</w:t>
      </w:r>
      <w:r>
        <w:rPr>
          <w:rFonts w:hint="eastAsia" w:ascii="宋体" w:hAnsi="宋体"/>
          <w:sz w:val="24"/>
          <w:szCs w:val="24"/>
        </w:rPr>
        <w:t xml:space="preserve">4 残疾人福利单位、监狱企业属于小型、微型企业的，不重复享受政策。</w:t>
      </w:r>
      <w:r>
        <w:rPr>
          <w:rFonts w:ascii="宋体" w:hAnsi="宋体"/>
          <w:sz w:val="24"/>
          <w:szCs w:val="24"/>
        </w:rPr>
      </w:r>
      <w:r/>
    </w:p>
    <w:p>
      <w:pPr>
        <w:pStyle w:val="715"/>
        <w:ind w:firstLine="480"/>
        <w:spacing w:line="500" w:lineRule="exact"/>
        <w:rPr>
          <w:rFonts w:ascii="宋体" w:hAnsi="宋体"/>
          <w:sz w:val="24"/>
          <w:szCs w:val="24"/>
        </w:rPr>
      </w:pPr>
      <w:r>
        <w:rPr>
          <w:rFonts w:ascii="宋体" w:hAnsi="宋体"/>
          <w:sz w:val="24"/>
          <w:szCs w:val="24"/>
        </w:rPr>
        <w:t xml:space="preserve">39.</w:t>
      </w:r>
      <w:r>
        <w:rPr>
          <w:rFonts w:hint="eastAsia" w:ascii="宋体" w:hAnsi="宋体"/>
          <w:sz w:val="24"/>
          <w:szCs w:val="24"/>
        </w:rPr>
        <w:t xml:space="preserve">5 享受扶持政策获得政府采购合同的，小微型企业不得将合同分包给大中型企业，中型企业不得将合同分包给大型企业。</w:t>
      </w:r>
      <w:r>
        <w:rPr>
          <w:rFonts w:ascii="宋体" w:hAnsi="宋体"/>
          <w:sz w:val="24"/>
          <w:szCs w:val="24"/>
        </w:rPr>
      </w:r>
      <w:r/>
    </w:p>
    <w:p>
      <w:pPr>
        <w:pStyle w:val="715"/>
        <w:ind w:firstLine="562"/>
        <w:jc w:val="left"/>
        <w:keepLines/>
        <w:keepNext/>
        <w:spacing w:before="240" w:line="360" w:lineRule="auto"/>
        <w:rPr>
          <w:b/>
          <w:bCs/>
          <w:sz w:val="28"/>
          <w:szCs w:val="28"/>
        </w:rPr>
        <w:outlineLvl w:val="2"/>
      </w:pPr>
      <w:r>
        <w:rPr>
          <w:rFonts w:hint="eastAsia"/>
          <w:b/>
          <w:bCs/>
          <w:sz w:val="28"/>
          <w:szCs w:val="28"/>
        </w:rPr>
        <w:t xml:space="preserve">40、采购本国产品的支持政策</w:t>
      </w:r>
      <w:r>
        <w:rPr>
          <w:b/>
          <w:bCs/>
          <w:sz w:val="28"/>
          <w:szCs w:val="28"/>
        </w:rPr>
      </w:r>
      <w:r/>
    </w:p>
    <w:p>
      <w:pPr>
        <w:pStyle w:val="715"/>
        <w:ind w:firstLine="480"/>
        <w:spacing w:line="500" w:lineRule="exact"/>
        <w:rPr>
          <w:sz w:val="24"/>
          <w:szCs w:val="24"/>
        </w:rPr>
      </w:pPr>
      <w:r>
        <w:rPr>
          <w:rFonts w:hint="eastAsia"/>
          <w:sz w:val="24"/>
          <w:szCs w:val="24"/>
        </w:rPr>
        <w:t xml:space="preserve">40.1 本项目政府采购活动中既有本国产品又有非本国产品参与竞争的，依法对本国产品给予价格评审优惠，对本国产品的报价给予20%的价格扣除，用扣除后的价格参与评审。上述支持政策不改变最终成交价格，政府采购合同仍按照成交供应商的报价签订。 </w:t>
      </w:r>
      <w:r>
        <w:rPr>
          <w:sz w:val="24"/>
          <w:szCs w:val="24"/>
        </w:rPr>
      </w:r>
      <w:r/>
    </w:p>
    <w:p>
      <w:pPr>
        <w:pStyle w:val="715"/>
        <w:ind w:firstLine="480"/>
        <w:spacing w:line="500" w:lineRule="exact"/>
        <w:rPr>
          <w:rFonts w:ascii="宋体" w:hAnsi="宋体" w:cs="宋体"/>
          <w:sz w:val="24"/>
          <w:szCs w:val="24"/>
        </w:rPr>
      </w:pPr>
      <w:r>
        <w:rPr>
          <w:rFonts w:hint="eastAsia"/>
          <w:sz w:val="24"/>
          <w:szCs w:val="24"/>
        </w:rPr>
        <w:t xml:space="preserve">40.2</w:t>
      </w:r>
      <w:r>
        <w:rPr>
          <w:rFonts w:hint="eastAsia" w:ascii="宋体" w:hAnsi="宋体" w:cs="宋体"/>
          <w:sz w:val="24"/>
          <w:szCs w:val="24"/>
        </w:rPr>
        <w:t xml:space="preserve"> 当采购项目或者采购包中含有多种产品，供应商为该采购项目或者采购包提供的符合本国产品标准的产品成本之和占该供应商提供的全部产品成本之和的比例达到80%以上时（供应商需在“第六章 响应文件格式十四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sz w:val="24"/>
          <w:szCs w:val="24"/>
        </w:rPr>
      </w:r>
      <w:r/>
    </w:p>
    <w:p>
      <w:pPr>
        <w:pStyle w:val="715"/>
        <w:ind w:firstLine="480"/>
        <w:spacing w:line="500" w:lineRule="exact"/>
        <w:rPr>
          <w:rFonts w:ascii="宋体" w:hAnsi="宋体" w:cs="宋体"/>
          <w:sz w:val="24"/>
          <w:szCs w:val="24"/>
        </w:rPr>
      </w:pPr>
      <w:r>
        <w:rPr>
          <w:rFonts w:hint="eastAsia"/>
          <w:sz w:val="24"/>
          <w:szCs w:val="24"/>
        </w:rPr>
        <w:t xml:space="preserve">40.3</w:t>
      </w:r>
      <w:r>
        <w:rPr>
          <w:rFonts w:hint="eastAsia" w:ascii="宋体" w:hAnsi="宋体" w:cs="宋体"/>
          <w:sz w:val="24"/>
          <w:szCs w:val="24"/>
        </w:rPr>
        <w:t xml:space="preserve"> 供应商需按照响应文件的要求提供《关于符合本国产品标准的声明函》（以下简称《声明函》），如不提供将不享受本国产品价格评审优惠。</w:t>
      </w:r>
      <w:r>
        <w:rPr>
          <w:rFonts w:ascii="宋体" w:hAnsi="宋体" w:cs="宋体"/>
          <w:sz w:val="24"/>
          <w:szCs w:val="24"/>
        </w:rPr>
      </w:r>
      <w:r/>
    </w:p>
    <w:p>
      <w:pPr>
        <w:pStyle w:val="715"/>
        <w:ind w:firstLine="480"/>
        <w:spacing w:line="500" w:lineRule="exact"/>
        <w:rPr>
          <w:rFonts w:ascii="宋体" w:hAnsi="宋体" w:cs="宋体"/>
          <w:sz w:val="24"/>
          <w:szCs w:val="24"/>
        </w:rPr>
      </w:pPr>
      <w:r>
        <w:rPr>
          <w:rFonts w:hint="eastAsia"/>
          <w:sz w:val="24"/>
          <w:szCs w:val="24"/>
        </w:rPr>
        <w:t xml:space="preserve">40.4 </w:t>
      </w:r>
      <w:r>
        <w:rPr>
          <w:rFonts w:hint="eastAsia" w:ascii="宋体" w:hAnsi="宋体" w:cs="宋体"/>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sz w:val="24"/>
          <w:szCs w:val="24"/>
        </w:rPr>
      </w:r>
      <w:r/>
    </w:p>
    <w:p>
      <w:pPr>
        <w:pStyle w:val="715"/>
        <w:ind w:firstLine="480"/>
        <w:spacing w:line="500" w:lineRule="exact"/>
        <w:rPr>
          <w:rFonts w:ascii="宋体" w:hAnsi="宋体" w:cs="宋体"/>
          <w:sz w:val="24"/>
          <w:szCs w:val="24"/>
        </w:rPr>
      </w:pPr>
      <w:r>
        <w:rPr>
          <w:rFonts w:hint="eastAsia"/>
          <w:sz w:val="24"/>
          <w:szCs w:val="24"/>
        </w:rPr>
        <w:t xml:space="preserve">40.5</w:t>
      </w:r>
      <w:r>
        <w:rPr>
          <w:rFonts w:hint="eastAsia" w:ascii="宋体" w:hAnsi="宋体" w:cs="宋体"/>
          <w:sz w:val="24"/>
          <w:szCs w:val="24"/>
        </w:rPr>
        <w:t xml:space="preserve"> 政府采购中的本国产品标准及其他未尽事宜详见《国务院办公厅关于在政府采购中实施本国产品标准及相关政策的通知》（国办发〔2025〕34号）。</w:t>
      </w:r>
      <w:r>
        <w:rPr>
          <w:rFonts w:ascii="宋体" w:hAnsi="宋体" w:cs="宋体"/>
          <w:sz w:val="24"/>
          <w:szCs w:val="24"/>
        </w:rPr>
      </w:r>
      <w:r/>
    </w:p>
    <w:p>
      <w:pPr>
        <w:pStyle w:val="750"/>
        <w:ind w:firstLine="482"/>
        <w:spacing w:line="500" w:lineRule="exact"/>
        <w:rPr>
          <w:rFonts w:hAnsi="宋体"/>
          <w:b/>
          <w:sz w:val="24"/>
          <w:szCs w:val="24"/>
        </w:rPr>
      </w:pPr>
      <w:r>
        <w:rPr>
          <w:rFonts w:hint="eastAsia" w:hAnsi="宋体"/>
          <w:b/>
          <w:sz w:val="24"/>
          <w:szCs w:val="24"/>
        </w:rPr>
        <w:t xml:space="preserve">41、支持绿色发展</w:t>
      </w:r>
      <w:r>
        <w:rPr>
          <w:rFonts w:hAnsi="宋体"/>
          <w:b/>
          <w:sz w:val="24"/>
          <w:szCs w:val="24"/>
        </w:rPr>
      </w:r>
      <w:r/>
    </w:p>
    <w:p>
      <w:pPr>
        <w:pStyle w:val="715"/>
        <w:ind w:firstLine="480"/>
        <w:spacing w:line="500" w:lineRule="atLeast"/>
        <w:rPr>
          <w:rFonts w:ascii="宋体" w:hAnsi="宋体"/>
          <w:sz w:val="24"/>
          <w:szCs w:val="24"/>
        </w:rPr>
      </w:pPr>
      <w:r>
        <w:rPr>
          <w:rFonts w:hint="eastAsia"/>
          <w:sz w:val="24"/>
          <w:szCs w:val="24"/>
        </w:rPr>
        <w:t xml:space="preserve">41.1</w:t>
      </w:r>
      <w:r>
        <w:rPr>
          <w:rFonts w:hint="eastAsia" w:ascii="宋体" w:hAnsi="宋体"/>
          <w:sz w:val="24"/>
          <w:szCs w:val="24"/>
        </w:rPr>
        <w:t xml:space="preserve">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rPr>
          <w:rFonts w:ascii="宋体" w:hAnsi="宋体"/>
          <w:sz w:val="24"/>
          <w:szCs w:val="24"/>
        </w:rPr>
      </w:r>
      <w:r/>
    </w:p>
    <w:p>
      <w:pPr>
        <w:pStyle w:val="715"/>
        <w:ind w:firstLine="480"/>
        <w:spacing w:line="500" w:lineRule="atLeast"/>
        <w:rPr>
          <w:rFonts w:ascii="宋体" w:hAnsi="宋体"/>
          <w:sz w:val="24"/>
          <w:szCs w:val="24"/>
        </w:rPr>
      </w:pPr>
      <w:r>
        <w:rPr>
          <w:rFonts w:hint="eastAsia"/>
          <w:sz w:val="24"/>
          <w:szCs w:val="24"/>
        </w:rPr>
        <w:t xml:space="preserve">41.2</w:t>
      </w:r>
      <w:r>
        <w:rPr>
          <w:rFonts w:hint="eastAsia" w:ascii="宋体" w:hAnsi="宋体"/>
          <w:sz w:val="24"/>
          <w:szCs w:val="24"/>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ascii="宋体" w:hAnsi="宋体"/>
          <w:sz w:val="24"/>
          <w:szCs w:val="24"/>
        </w:rPr>
      </w:r>
      <w:r/>
    </w:p>
    <w:p>
      <w:pPr>
        <w:pStyle w:val="715"/>
        <w:ind w:firstLine="480"/>
        <w:spacing w:line="500" w:lineRule="atLeast"/>
        <w:rPr>
          <w:rFonts w:ascii="宋体" w:hAnsi="宋体"/>
          <w:sz w:val="24"/>
          <w:szCs w:val="24"/>
        </w:rPr>
      </w:pPr>
      <w:r>
        <w:rPr>
          <w:rFonts w:hint="eastAsia"/>
          <w:sz w:val="24"/>
          <w:szCs w:val="24"/>
        </w:rPr>
        <w:t xml:space="preserve">41.3</w:t>
      </w:r>
      <w:r>
        <w:rPr>
          <w:rFonts w:hint="eastAsia" w:ascii="宋体" w:hAnsi="宋体"/>
          <w:sz w:val="24"/>
          <w:szCs w:val="24"/>
        </w:rPr>
        <w:t xml:space="preserve">本项目执行《财政部生态环境部工业和信息化部关于印发&lt;绿色数据中心政府采购需求标准（试行）&gt;的通知》（财库〔2023〕7号）的相关要求。涉及本次采购标的的设备在履约验收中将对成交供应商提供的产品或服务进行抽查检测，必要时可委托取得相关资质的第三方机构对其进行检测、认证。</w:t>
      </w:r>
      <w:r>
        <w:rPr>
          <w:rFonts w:ascii="宋体" w:hAnsi="宋体"/>
          <w:sz w:val="24"/>
          <w:szCs w:val="24"/>
        </w:rPr>
      </w:r>
      <w:r/>
    </w:p>
    <w:p>
      <w:pPr>
        <w:pStyle w:val="750"/>
        <w:ind w:firstLine="480"/>
        <w:spacing w:line="500" w:lineRule="exact"/>
        <w:rPr>
          <w:sz w:val="24"/>
          <w:szCs w:val="24"/>
        </w:rPr>
      </w:pPr>
      <w:r>
        <w:rPr>
          <w:rFonts w:hint="eastAsia" w:ascii="Calibri" w:hAnsi="Calibri"/>
          <w:sz w:val="24"/>
          <w:szCs w:val="24"/>
        </w:rPr>
        <w:t xml:space="preserve">41.4</w:t>
      </w:r>
      <w:r>
        <w:rPr>
          <w:rFonts w:hint="eastAsia" w:hAnsi="宋体"/>
          <w:sz w:val="24"/>
          <w:szCs w:val="24"/>
        </w:rPr>
        <w:t xml:space="preserve">为落实挥发性有机化合物（VOCs）治理要求，本项目采购标的如涉及涂料、胶黏剂、</w:t>
      </w:r>
      <w:r>
        <w:rPr>
          <w:rFonts w:hint="eastAsia"/>
          <w:sz w:val="24"/>
          <w:szCs w:val="24"/>
        </w:rPr>
        <w:t xml:space="preserve">油墨、清洗剂等挥发性有机物产品的，供应商应当执行国家和我省VOCs含量限制标准，并优先使用低挥发性原辅材料。供应商使用低VOCs含量的涂料、胶黏剂等将纳入政府采购合同条款。</w:t>
      </w:r>
      <w:r>
        <w:rPr>
          <w:sz w:val="24"/>
          <w:szCs w:val="24"/>
        </w:rPr>
      </w:r>
      <w:r/>
    </w:p>
    <w:p>
      <w:pPr>
        <w:pStyle w:val="750"/>
        <w:ind w:firstLine="482"/>
        <w:spacing w:line="500" w:lineRule="exact"/>
        <w:rPr>
          <w:rFonts w:hAnsi="宋体"/>
          <w:b/>
          <w:sz w:val="24"/>
          <w:szCs w:val="24"/>
        </w:rPr>
      </w:pPr>
      <w:r>
        <w:rPr>
          <w:rFonts w:hint="eastAsia" w:hAnsi="宋体"/>
          <w:b/>
          <w:sz w:val="24"/>
          <w:szCs w:val="24"/>
        </w:rPr>
        <w:t xml:space="preserve">42、政府采购需求标准</w:t>
      </w:r>
      <w:r>
        <w:rPr>
          <w:rFonts w:hAnsi="宋体"/>
          <w:b/>
          <w:sz w:val="24"/>
          <w:szCs w:val="24"/>
        </w:rPr>
      </w:r>
      <w:r/>
    </w:p>
    <w:p>
      <w:pPr>
        <w:pStyle w:val="715"/>
        <w:ind w:firstLine="480"/>
        <w:spacing w:line="500" w:lineRule="exact"/>
        <w:rPr>
          <w:rFonts w:ascii="宋体" w:hAnsi="宋体"/>
          <w:sz w:val="24"/>
          <w:szCs w:val="24"/>
        </w:rPr>
      </w:pPr>
      <w:r>
        <w:rPr>
          <w:rFonts w:hint="eastAsia"/>
          <w:sz w:val="24"/>
          <w:szCs w:val="24"/>
        </w:rPr>
        <w:t xml:space="preserve">42.1</w:t>
      </w:r>
      <w:r>
        <w:rPr>
          <w:rFonts w:hint="eastAsia" w:ascii="宋体" w:hAnsi="宋体"/>
          <w:sz w:val="24"/>
          <w:szCs w:val="24"/>
        </w:rPr>
        <w:t xml:space="preserve">本项目执行《绿色数据中心政府采购需求</w:t>
      </w:r>
      <w:r>
        <w:rPr>
          <w:rFonts w:hint="eastAsia" w:ascii="宋体" w:hAnsi="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宋体" w:hAnsi="宋体"/>
          <w:sz w:val="24"/>
          <w:szCs w:val="24"/>
        </w:rPr>
        <w:br w:type="page" w:clear="all"/>
      </w:r>
      <w:r>
        <w:rPr>
          <w:rFonts w:ascii="宋体" w:hAnsi="宋体"/>
          <w:sz w:val="24"/>
          <w:szCs w:val="24"/>
        </w:rPr>
      </w:r>
      <w:r/>
    </w:p>
    <w:p>
      <w:pPr>
        <w:pStyle w:val="716"/>
        <w:jc w:val="center"/>
        <w:spacing w:before="156" w:after="156" w:line="360" w:lineRule="auto"/>
        <w:rPr>
          <w:rFonts w:ascii="黑体" w:hAnsi="黑体" w:eastAsia="黑体"/>
          <w:b w:val="0"/>
        </w:rPr>
      </w:pPr>
      <w:r/>
      <w:bookmarkStart w:id="2" w:name="_Toc161932693"/>
      <w:r>
        <w:rPr>
          <w:rFonts w:hint="eastAsia" w:ascii="黑体" w:hAnsi="黑体" w:eastAsia="黑体"/>
          <w:b w:val="0"/>
        </w:rPr>
        <w:t xml:space="preserve">第三章  合同文本</w:t>
      </w:r>
      <w:bookmarkEnd w:id="2"/>
      <w:r>
        <w:rPr>
          <w:rFonts w:ascii="黑体" w:hAnsi="黑体" w:eastAsia="黑体"/>
          <w:b w:val="0"/>
        </w:rPr>
      </w:r>
      <w:r/>
    </w:p>
    <w:p>
      <w:pPr>
        <w:pStyle w:val="715"/>
        <w:jc w:val="left"/>
        <w:spacing w:line="500" w:lineRule="exact"/>
        <w:rPr>
          <w:sz w:val="24"/>
          <w:szCs w:val="24"/>
        </w:rPr>
      </w:pPr>
      <w:r>
        <w:rPr>
          <w:sz w:val="24"/>
          <w:szCs w:val="24"/>
        </w:rPr>
      </w:r>
      <w:r/>
    </w:p>
    <w:p>
      <w:pPr>
        <w:pStyle w:val="715"/>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715"/>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715"/>
        <w:jc w:val="left"/>
        <w:spacing w:line="500" w:lineRule="exact"/>
        <w:rPr>
          <w:sz w:val="24"/>
          <w:szCs w:val="24"/>
        </w:rPr>
      </w:pPr>
      <w:r>
        <w:rPr>
          <w:rFonts w:hint="eastAsia"/>
          <w:sz w:val="24"/>
          <w:szCs w:val="24"/>
        </w:rPr>
        <w:t xml:space="preserve">甲方：（买方）_________</w:t>
      </w:r>
      <w:r>
        <w:rPr>
          <w:sz w:val="24"/>
          <w:szCs w:val="24"/>
        </w:rPr>
      </w:r>
      <w:r/>
    </w:p>
    <w:p>
      <w:pPr>
        <w:pStyle w:val="715"/>
        <w:jc w:val="left"/>
        <w:spacing w:line="500" w:lineRule="exact"/>
        <w:rPr>
          <w:sz w:val="24"/>
          <w:szCs w:val="24"/>
        </w:rPr>
      </w:pPr>
      <w:r>
        <w:rPr>
          <w:rFonts w:hint="eastAsia"/>
          <w:sz w:val="24"/>
          <w:szCs w:val="24"/>
        </w:rPr>
        <w:t xml:space="preserve">乙方：（卖方）_________</w:t>
      </w:r>
      <w:r>
        <w:rPr>
          <w:sz w:val="24"/>
          <w:szCs w:val="24"/>
        </w:rPr>
      </w:r>
      <w:r/>
    </w:p>
    <w:p>
      <w:pPr>
        <w:pStyle w:val="715"/>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项目（项目编号：）竞争性磋商采购的结果，签订本合同。</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715"/>
        <w:ind w:firstLine="480"/>
        <w:jc w:val="left"/>
        <w:spacing w:line="500" w:lineRule="exact"/>
        <w:rPr>
          <w:sz w:val="24"/>
          <w:szCs w:val="24"/>
        </w:rPr>
      </w:pPr>
      <w:r>
        <w:rPr>
          <w:sz w:val="24"/>
          <w:szCs w:val="24"/>
        </w:rPr>
        <w:t xml:space="preserve">1.1服务内容：。</w:t>
      </w:r>
      <w:r/>
    </w:p>
    <w:p>
      <w:pPr>
        <w:pStyle w:val="715"/>
        <w:ind w:firstLine="480"/>
        <w:jc w:val="left"/>
        <w:spacing w:line="500" w:lineRule="exact"/>
        <w:rPr>
          <w:sz w:val="24"/>
          <w:szCs w:val="24"/>
        </w:rPr>
      </w:pPr>
      <w:r>
        <w:rPr>
          <w:sz w:val="24"/>
          <w:szCs w:val="24"/>
        </w:rPr>
        <w:t xml:space="preserve">1.2服务要求：。</w:t>
      </w:r>
      <w:r/>
    </w:p>
    <w:p>
      <w:pPr>
        <w:pStyle w:val="715"/>
        <w:ind w:firstLine="480"/>
        <w:jc w:val="left"/>
        <w:spacing w:line="500" w:lineRule="exact"/>
        <w:rPr>
          <w:sz w:val="24"/>
          <w:szCs w:val="24"/>
        </w:rPr>
      </w:pPr>
      <w:r>
        <w:rPr>
          <w:rFonts w:hint="eastAsia"/>
          <w:sz w:val="24"/>
          <w:szCs w:val="24"/>
        </w:rPr>
        <w:t xml:space="preserve">1.3服务标准：</w:t>
      </w:r>
      <w:r>
        <w:rPr>
          <w:sz w:val="24"/>
          <w:szCs w:val="24"/>
        </w:rPr>
        <w:t xml:space="preserve">。</w:t>
      </w:r>
      <w:r/>
    </w:p>
    <w:p>
      <w:pPr>
        <w:pStyle w:val="715"/>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补充条款：。</w:t>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2.1本合同金额为人民币（大写）：元（¥）。</w:t>
      </w:r>
      <w:r>
        <w:rPr>
          <w:sz w:val="24"/>
          <w:szCs w:val="24"/>
        </w:rPr>
      </w:r>
      <w:r/>
    </w:p>
    <w:p>
      <w:pPr>
        <w:pStyle w:val="715"/>
        <w:ind w:firstLine="480"/>
        <w:jc w:val="left"/>
        <w:spacing w:line="500" w:lineRule="exact"/>
        <w:rPr>
          <w:sz w:val="24"/>
          <w:szCs w:val="24"/>
        </w:rPr>
      </w:pPr>
      <w:r>
        <w:rPr>
          <w:rFonts w:hint="eastAsia"/>
          <w:sz w:val="24"/>
          <w:szCs w:val="24"/>
        </w:rPr>
        <w:t xml:space="preserve">2.2本合同价款包含所有乙方提供合同约定产品和服务的报酬及乙方提供合同约定产品和服务所支出的必要费用，甲方在上述合同价款之外不再向乙方支付其他任何费用。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3.1乙方应按磋商文件规定的时间向甲方提供有关技术资料。</w:t>
      </w:r>
      <w:r>
        <w:rPr>
          <w:sz w:val="24"/>
          <w:szCs w:val="24"/>
        </w:rPr>
      </w:r>
      <w:r/>
    </w:p>
    <w:p>
      <w:pPr>
        <w:pStyle w:val="715"/>
        <w:ind w:firstLine="480"/>
        <w:jc w:val="left"/>
        <w:spacing w:line="500" w:lineRule="exact"/>
        <w:rPr>
          <w:sz w:val="24"/>
          <w:szCs w:val="24"/>
        </w:rPr>
      </w:pPr>
      <w:r>
        <w:rPr>
          <w:rFonts w:hint="eastAsia"/>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5.1乙方保证所交付标的的所有权完全属于乙方且无任何抵押、查封等产权瑕疵。</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6.1本合同不收取履约保证金。</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7.1本合同范围内产品或服务，应由乙方直接供应，不得转让他人供应或部分分包给他人供应。</w:t>
      </w:r>
      <w:r>
        <w:rPr>
          <w:sz w:val="24"/>
          <w:szCs w:val="24"/>
        </w:rPr>
      </w:r>
      <w:r/>
    </w:p>
    <w:p>
      <w:pPr>
        <w:pStyle w:val="715"/>
        <w:ind w:firstLine="480"/>
        <w:jc w:val="left"/>
        <w:spacing w:line="500" w:lineRule="exact"/>
        <w:rPr>
          <w:sz w:val="24"/>
          <w:szCs w:val="24"/>
        </w:rPr>
      </w:pPr>
      <w:r>
        <w:rPr>
          <w:rFonts w:hint="eastAsia"/>
          <w:sz w:val="24"/>
          <w:szCs w:val="24"/>
        </w:rPr>
        <w:t xml:space="preserve">7.2如有转让和未经甲方同意的分包行为，甲方有权终止合同。</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715"/>
        <w:ind w:firstLine="480"/>
        <w:jc w:val="left"/>
        <w:spacing w:line="500" w:lineRule="exact"/>
        <w:rPr>
          <w:rFonts w:ascii="黑体" w:hAnsi="黑体" w:eastAsia="黑体"/>
          <w:sz w:val="24"/>
          <w:szCs w:val="24"/>
        </w:rPr>
      </w:pPr>
      <w:r>
        <w:rPr>
          <w:rFonts w:hint="eastAsia"/>
          <w:sz w:val="24"/>
          <w:szCs w:val="24"/>
        </w:rPr>
        <w:t xml:space="preserve">8.1服务时间：</w:t>
      </w:r>
      <w:r>
        <w:rPr>
          <w:rFonts w:hint="eastAsia" w:ascii="黑体" w:hAnsi="黑体" w:eastAsia="黑体"/>
          <w:sz w:val="24"/>
          <w:szCs w:val="24"/>
        </w:rPr>
        <w:t xml:space="preserve">。</w:t>
      </w:r>
      <w:r>
        <w:rPr>
          <w:rFonts w:ascii="黑体" w:hAnsi="黑体" w:eastAsia="黑体"/>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9.1交付期：_________。</w:t>
      </w:r>
      <w:r>
        <w:rPr>
          <w:sz w:val="24"/>
          <w:szCs w:val="24"/>
        </w:rPr>
      </w:r>
      <w:r/>
    </w:p>
    <w:p>
      <w:pPr>
        <w:pStyle w:val="715"/>
        <w:ind w:firstLine="480"/>
        <w:jc w:val="left"/>
        <w:spacing w:line="500" w:lineRule="exact"/>
        <w:rPr>
          <w:sz w:val="24"/>
          <w:szCs w:val="24"/>
        </w:rPr>
      </w:pPr>
      <w:r>
        <w:rPr>
          <w:rFonts w:hint="eastAsia"/>
          <w:sz w:val="24"/>
          <w:szCs w:val="24"/>
        </w:rPr>
        <w:t xml:space="preserve">9.2交付方式：_________。</w:t>
      </w:r>
      <w:r>
        <w:rPr>
          <w:sz w:val="24"/>
          <w:szCs w:val="24"/>
        </w:rPr>
      </w:r>
      <w:r/>
    </w:p>
    <w:p>
      <w:pPr>
        <w:pStyle w:val="715"/>
        <w:ind w:firstLine="480"/>
        <w:jc w:val="left"/>
        <w:spacing w:line="500" w:lineRule="exact"/>
        <w:rPr>
          <w:sz w:val="24"/>
          <w:szCs w:val="24"/>
        </w:rPr>
      </w:pPr>
      <w:r>
        <w:rPr>
          <w:rFonts w:hint="eastAsia"/>
          <w:sz w:val="24"/>
          <w:szCs w:val="24"/>
        </w:rPr>
        <w:t xml:space="preserve">9.3交付地点：_________。</w:t>
      </w:r>
      <w:r>
        <w:rPr>
          <w:sz w:val="24"/>
          <w:szCs w:val="24"/>
        </w:rPr>
      </w:r>
      <w:r/>
    </w:p>
    <w:p>
      <w:pPr>
        <w:pStyle w:val="715"/>
        <w:ind w:firstLine="480"/>
        <w:jc w:val="left"/>
        <w:spacing w:line="500" w:lineRule="exact"/>
        <w:rPr>
          <w:sz w:val="24"/>
          <w:szCs w:val="24"/>
        </w:rPr>
      </w:pPr>
      <w:r>
        <w:rPr>
          <w:sz w:val="24"/>
          <w:szCs w:val="24"/>
        </w:rPr>
        <w:t xml:space="preserve">9.4</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715"/>
        <w:ind w:firstLine="480"/>
        <w:jc w:val="left"/>
        <w:spacing w:line="500" w:lineRule="exact"/>
        <w:rPr>
          <w:sz w:val="24"/>
          <w:szCs w:val="24"/>
        </w:rPr>
      </w:pPr>
      <w:r>
        <w:rPr>
          <w:sz w:val="24"/>
          <w:szCs w:val="24"/>
        </w:rPr>
        <w:t xml:space="preserve">9.5</w:t>
      </w:r>
      <w:r>
        <w:rPr>
          <w:rFonts w:hint="eastAsia"/>
          <w:sz w:val="24"/>
          <w:szCs w:val="24"/>
        </w:rPr>
        <w:t xml:space="preserve">乙方在合同标的交付甲方48小时前通知甲方准备接收。合同标的在规定的交付期限内由乙方送达甲方指定的地点视为交付，乙方同时需通知甲方已送达。</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715"/>
        <w:ind w:firstLine="480"/>
        <w:jc w:val="left"/>
        <w:spacing w:line="500" w:lineRule="exact"/>
        <w:rPr>
          <w:sz w:val="24"/>
          <w:szCs w:val="24"/>
        </w:rPr>
      </w:pPr>
      <w:r>
        <w:rPr>
          <w:rFonts w:hint="eastAsia"/>
          <w:sz w:val="24"/>
          <w:szCs w:val="24"/>
        </w:rPr>
        <w:t xml:space="preserve">10.2当采购数量与实际使用数量不一致时，乙方应根据实际使用量提供产品和服务，合同的最终结算金额按实际使用量乘以成交单价计算。</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11.1本合同执行中相关的一切税费均由乙方负担。</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12.1乙方应按磋商文件规定和响应文件承诺的性能、技术要求、质量标准向甲方提供产品或服务。</w:t>
      </w:r>
      <w:r>
        <w:rPr>
          <w:sz w:val="24"/>
          <w:szCs w:val="24"/>
        </w:rPr>
      </w:r>
      <w:r/>
    </w:p>
    <w:p>
      <w:pPr>
        <w:pStyle w:val="715"/>
        <w:ind w:firstLine="480"/>
        <w:jc w:val="left"/>
        <w:spacing w:line="500" w:lineRule="exact"/>
        <w:rPr>
          <w:sz w:val="24"/>
          <w:szCs w:val="24"/>
        </w:rPr>
      </w:pPr>
      <w:r>
        <w:rPr>
          <w:rFonts w:hint="eastAsia"/>
          <w:sz w:val="24"/>
          <w:szCs w:val="24"/>
        </w:rPr>
        <w:t xml:space="preserve">12.2乙方提供的产品或服务在服务期内因其本身出现质量问题，根据实际情况，经双方协商，可按以下办法处理：</w:t>
      </w:r>
      <w:r>
        <w:rPr>
          <w:sz w:val="24"/>
          <w:szCs w:val="24"/>
        </w:rPr>
      </w:r>
      <w:r/>
    </w:p>
    <w:p>
      <w:pPr>
        <w:pStyle w:val="715"/>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715"/>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715"/>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ascii="宋体" w:hAnsi="宋体"/>
          <w:color w:val="000000"/>
          <w:sz w:val="24"/>
          <w:u w:val="single"/>
        </w:rPr>
        <w:t xml:space="preserve">    </w:t>
      </w:r>
      <w:r>
        <w:rPr>
          <w:rFonts w:hint="eastAsia"/>
          <w:sz w:val="24"/>
          <w:szCs w:val="24"/>
        </w:rPr>
        <w:t xml:space="preserve">小时内到达甲方现场。</w:t>
      </w:r>
      <w:r>
        <w:rPr>
          <w:sz w:val="24"/>
          <w:szCs w:val="24"/>
        </w:rPr>
      </w:r>
      <w:r/>
    </w:p>
    <w:p>
      <w:pPr>
        <w:pStyle w:val="715"/>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在服务期内，乙方应对产品或服务出现的质量及安全问题负责处理解决并承担一切费用。按照省级政务信息系统安全管理规定，另行签订政务信息系统网络安全责任书，作为合同补充协议，具备法律约束力。</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715"/>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715"/>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715"/>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715"/>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715"/>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715"/>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715"/>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715"/>
        <w:ind w:firstLine="480"/>
        <w:jc w:val="left"/>
        <w:spacing w:line="500" w:lineRule="exact"/>
        <w:rPr>
          <w:sz w:val="24"/>
          <w:szCs w:val="24"/>
        </w:rPr>
      </w:pPr>
      <w:r>
        <w:rPr>
          <w:rFonts w:hint="eastAsia"/>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.1在合同有效期内，任何一方因不可抗力事件导致不能履行合同的，则合同履行期可延长，其延长期与不可抗力影响期相同。</w:t>
      </w:r>
      <w:r>
        <w:rPr>
          <w:sz w:val="24"/>
          <w:szCs w:val="24"/>
        </w:rPr>
      </w:r>
      <w:r/>
    </w:p>
    <w:p>
      <w:pPr>
        <w:pStyle w:val="715"/>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.2不可抗力事件发生后，应立即通知对方，并寄送有关权威机构出具的证明。</w:t>
      </w:r>
      <w:r>
        <w:rPr>
          <w:sz w:val="24"/>
          <w:szCs w:val="24"/>
        </w:rPr>
      </w:r>
      <w:r/>
    </w:p>
    <w:p>
      <w:pPr>
        <w:pStyle w:val="715"/>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.3不可抗力事件延续120天以上，双方应通过友好协商，确定是否继续履行合同。</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1</w:t>
      </w:r>
      <w:r>
        <w:rPr>
          <w:sz w:val="24"/>
          <w:szCs w:val="24"/>
        </w:rPr>
        <w:t xml:space="preserve">6</w:t>
      </w:r>
      <w:r>
        <w:rPr>
          <w:rFonts w:hint="eastAsia"/>
          <w:sz w:val="24"/>
          <w:szCs w:val="24"/>
        </w:rPr>
        <w:t xml:space="preserve">.1甲乙双方因合同签订、履行而发生的一切争议，应通过友好协商解决。如协商不成，按下列第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715"/>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715"/>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715"/>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715"/>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.1合同经双方法定代表人或授权代表签字并加盖单位公章后生效。</w:t>
      </w:r>
      <w:r>
        <w:rPr>
          <w:sz w:val="24"/>
          <w:szCs w:val="24"/>
        </w:rPr>
      </w:r>
      <w:r/>
    </w:p>
    <w:p>
      <w:pPr>
        <w:pStyle w:val="715"/>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.2本合同未尽事宜，遵照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715"/>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.3本合同正本一式四份，具有同等法律效力，甲方执二份、乙方执一份，甲方报一份至政府采购监督管理</w:t>
      </w:r>
      <w:r>
        <w:rPr>
          <w:rFonts w:hint="eastAsia"/>
          <w:sz w:val="24"/>
          <w:szCs w:val="24"/>
        </w:rPr>
        <w:t xml:space="preserve">部门。</w:t>
      </w:r>
      <w:r>
        <w:rPr>
          <w:sz w:val="24"/>
          <w:szCs w:val="24"/>
        </w:rPr>
      </w:r>
      <w:r/>
    </w:p>
    <w:p>
      <w:pPr>
        <w:pStyle w:val="715"/>
        <w:ind w:firstLine="480"/>
        <w:jc w:val="left"/>
        <w:spacing w:line="500" w:lineRule="exact"/>
        <w:rPr>
          <w:sz w:val="24"/>
          <w:szCs w:val="24"/>
        </w:rPr>
      </w:pPr>
      <w:r>
        <w:rPr>
          <w:sz w:val="24"/>
          <w:szCs w:val="24"/>
        </w:rPr>
      </w:r>
      <w:r/>
    </w:p>
    <w:p>
      <w:pPr>
        <w:pStyle w:val="715"/>
        <w:ind w:firstLine="480"/>
        <w:jc w:val="left"/>
        <w:spacing w:line="500" w:lineRule="exact"/>
        <w:rPr>
          <w:sz w:val="24"/>
          <w:szCs w:val="24"/>
        </w:rPr>
      </w:pPr>
      <w:r>
        <w:rPr>
          <w:sz w:val="24"/>
          <w:szCs w:val="24"/>
        </w:rPr>
      </w:r>
      <w:r/>
    </w:p>
    <w:p>
      <w:pPr>
        <w:pStyle w:val="715"/>
        <w:ind w:firstLine="480"/>
        <w:jc w:val="left"/>
        <w:spacing w:line="500" w:lineRule="exact"/>
        <w:rPr>
          <w:sz w:val="24"/>
          <w:szCs w:val="24"/>
        </w:rPr>
      </w:pPr>
      <w:r>
        <w:rPr>
          <w:rFonts w:hint="eastAsia"/>
          <w:sz w:val="24"/>
          <w:szCs w:val="24"/>
        </w:rPr>
        <w:t xml:space="preserve">甲方：                        乙方： </w:t>
      </w:r>
      <w:r>
        <w:rPr>
          <w:sz w:val="24"/>
          <w:szCs w:val="24"/>
        </w:rPr>
      </w:r>
      <w:r/>
    </w:p>
    <w:p>
      <w:pPr>
        <w:pStyle w:val="715"/>
        <w:ind w:firstLine="480"/>
        <w:jc w:val="left"/>
        <w:spacing w:line="500" w:lineRule="exact"/>
        <w:rPr>
          <w:sz w:val="24"/>
          <w:szCs w:val="24"/>
        </w:rPr>
      </w:pPr>
      <w:r>
        <w:rPr>
          <w:rFonts w:hint="eastAsia"/>
          <w:sz w:val="24"/>
          <w:szCs w:val="24"/>
        </w:rPr>
        <w:t xml:space="preserve">地址：                        地址： </w:t>
      </w:r>
      <w:r>
        <w:rPr>
          <w:sz w:val="24"/>
          <w:szCs w:val="24"/>
        </w:rPr>
      </w:r>
      <w:r/>
    </w:p>
    <w:p>
      <w:pPr>
        <w:pStyle w:val="715"/>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715"/>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715"/>
        <w:ind w:firstLine="480"/>
        <w:jc w:val="left"/>
        <w:spacing w:line="500" w:lineRule="exact"/>
        <w:rPr>
          <w:sz w:val="24"/>
          <w:szCs w:val="24"/>
        </w:rPr>
      </w:pPr>
      <w:r>
        <w:rPr>
          <w:rFonts w:hint="eastAsia"/>
          <w:sz w:val="24"/>
          <w:szCs w:val="24"/>
        </w:rPr>
        <w:t xml:space="preserve">                                     </w:t>
      </w:r>
      <w:r>
        <w:rPr>
          <w:sz w:val="24"/>
          <w:szCs w:val="24"/>
        </w:rPr>
      </w:r>
      <w:r/>
    </w:p>
    <w:p>
      <w:pPr>
        <w:pStyle w:val="715"/>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715"/>
        <w:ind w:firstLine="480"/>
        <w:jc w:val="right"/>
        <w:spacing w:line="500" w:lineRule="exact"/>
        <w:rPr>
          <w:sz w:val="24"/>
          <w:szCs w:val="24"/>
        </w:rPr>
      </w:pPr>
      <w:r>
        <w:rPr>
          <w:sz w:val="24"/>
          <w:szCs w:val="24"/>
        </w:rPr>
      </w:r>
      <w:r/>
    </w:p>
    <w:p>
      <w:pPr>
        <w:pStyle w:val="715"/>
        <w:jc w:val="left"/>
        <w:widowControl/>
        <w:rPr>
          <w:sz w:val="24"/>
          <w:szCs w:val="24"/>
        </w:rPr>
      </w:pPr>
      <w:r>
        <w:rPr>
          <w:sz w:val="24"/>
          <w:szCs w:val="24"/>
        </w:rPr>
        <w:br w:type="page" w:clear="all"/>
      </w:r>
      <w:r>
        <w:rPr>
          <w:sz w:val="24"/>
          <w:szCs w:val="24"/>
        </w:rPr>
      </w:r>
      <w:r/>
    </w:p>
    <w:p>
      <w:pPr>
        <w:pStyle w:val="716"/>
        <w:jc w:val="center"/>
        <w:spacing w:before="156" w:after="156" w:line="360" w:lineRule="auto"/>
        <w:rPr>
          <w:rFonts w:ascii="黑体" w:hAnsi="黑体" w:eastAsia="黑体"/>
          <w:b w:val="0"/>
        </w:rPr>
      </w:pPr>
      <w:r/>
      <w:bookmarkStart w:id="3" w:name="_Toc161932694"/>
      <w:r>
        <w:rPr>
          <w:rFonts w:hint="eastAsia" w:ascii="黑体" w:hAnsi="黑体" w:eastAsia="黑体"/>
          <w:b w:val="0"/>
        </w:rPr>
        <w:t xml:space="preserve">第四章 采购需求</w:t>
      </w:r>
      <w:bookmarkEnd w:id="3"/>
      <w:r>
        <w:rPr>
          <w:rFonts w:ascii="黑体" w:hAnsi="黑体" w:eastAsia="黑体"/>
          <w:b w:val="0"/>
        </w:rPr>
      </w:r>
      <w:r/>
    </w:p>
    <w:p>
      <w:pPr>
        <w:pStyle w:val="715"/>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b/>
          <w:sz w:val="24"/>
          <w:szCs w:val="24"/>
          <w:u w:val="single"/>
        </w:rPr>
        <w:t xml:space="preserve"> 软件和信息技术服务业 </w:t>
      </w:r>
      <w:r>
        <w:rPr>
          <w:rFonts w:hint="eastAsia"/>
          <w:b/>
          <w:sz w:val="24"/>
          <w:szCs w:val="24"/>
        </w:rPr>
        <w:t xml:space="preserve">。</w:t>
      </w:r>
      <w:r>
        <w:rPr>
          <w:sz w:val="24"/>
          <w:szCs w:val="24"/>
        </w:rPr>
      </w:r>
      <w:r/>
    </w:p>
    <w:p>
      <w:pPr>
        <w:pStyle w:val="715"/>
        <w:ind w:firstLine="482"/>
        <w:jc w:val="left"/>
        <w:spacing w:line="500" w:lineRule="exact"/>
        <w:rPr>
          <w:rFonts w:ascii="宋体" w:hAnsi="宋体"/>
          <w:b/>
          <w:sz w:val="24"/>
          <w:szCs w:val="24"/>
        </w:rPr>
      </w:pPr>
      <w:r>
        <w:rPr>
          <w:rFonts w:hint="eastAsia"/>
          <w:b/>
          <w:sz w:val="24"/>
          <w:szCs w:val="24"/>
        </w:rPr>
        <w:t xml:space="preserve">本项目服务标的对应的中小企业划分标准所属行业</w:t>
      </w:r>
      <w:r>
        <w:rPr>
          <w:rFonts w:hint="eastAsia"/>
          <w:b/>
          <w:sz w:val="24"/>
          <w:szCs w:val="24"/>
          <w:u w:val="single"/>
        </w:rPr>
        <w:t xml:space="preserve">软件和信息技术服务业</w:t>
      </w:r>
      <w:r>
        <w:rPr>
          <w:rFonts w:hint="eastAsia"/>
          <w:b/>
          <w:sz w:val="24"/>
          <w:szCs w:val="24"/>
        </w:rPr>
        <w:t xml:space="preserve">，</w:t>
      </w:r>
      <w:r>
        <w:rPr>
          <w:rFonts w:hint="eastAsia" w:ascii="宋体" w:hAnsi="宋体"/>
          <w:b/>
          <w:sz w:val="24"/>
          <w:szCs w:val="24"/>
        </w:rPr>
        <w:t xml:space="preserve">依据《关于印发中小企业划型标准规定的通知》（工信部联企业〔2011〕300号）行业划型标准如下：</w:t>
      </w:r>
      <w:r>
        <w:rPr>
          <w:rFonts w:ascii="宋体" w:hAnsi="宋体"/>
          <w:b/>
          <w:sz w:val="24"/>
          <w:szCs w:val="24"/>
        </w:rPr>
      </w:r>
      <w:r/>
    </w:p>
    <w:p>
      <w:pPr>
        <w:pStyle w:val="715"/>
        <w:ind w:firstLine="482"/>
        <w:jc w:val="left"/>
        <w:spacing w:line="500" w:lineRule="exact"/>
        <w:rPr>
          <w:rFonts w:hint="eastAsia" w:ascii="宋体" w:hAnsi="宋体"/>
          <w:b/>
          <w:sz w:val="24"/>
          <w:szCs w:val="24"/>
        </w:rPr>
      </w:pPr>
      <w:r>
        <w:rPr>
          <w:rFonts w:hint="eastAsia" w:ascii="宋体" w:hAnsi="宋体"/>
          <w:b/>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15"/>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715"/>
        <w:ind w:firstLine="480"/>
        <w:jc w:val="left"/>
        <w:spacing w:line="500" w:lineRule="exact"/>
        <w:rPr>
          <w:sz w:val="24"/>
          <w:szCs w:val="24"/>
        </w:rPr>
      </w:pPr>
      <w:r>
        <w:rPr>
          <w:rFonts w:hint="eastAsia"/>
          <w:sz w:val="24"/>
          <w:szCs w:val="24"/>
        </w:rPr>
        <w:t xml:space="preserve">2、</w:t>
      </w:r>
      <w:r>
        <w:rPr>
          <w:rFonts w:hint="eastAsia"/>
          <w:b w:val="0"/>
          <w:bCs w:val="0"/>
          <w:sz w:val="24"/>
          <w:szCs w:val="24"/>
        </w:rPr>
        <w:t xml:space="preserve">本磋商文件中</w:t>
      </w:r>
      <w:r>
        <w:rPr>
          <w:rFonts w:hint="eastAsia"/>
          <w:b w:val="0"/>
          <w:bCs w:val="0"/>
          <w:i/>
          <w:sz w:val="24"/>
          <w:szCs w:val="24"/>
          <w:u w:val="single"/>
        </w:rPr>
        <w:t xml:space="preserve">斜体且有下划线部分</w:t>
      </w:r>
      <w:r>
        <w:rPr>
          <w:rFonts w:hint="eastAsia"/>
          <w:b w:val="0"/>
          <w:bCs w:val="0"/>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000000" w:sz="4" w:space="0"/>
              <w:right w:val="none" w:color="000000" w:sz="4" w:space="0"/>
            </w:tcBorders>
            <w:tcW w:w="8505" w:type="dxa"/>
            <w:vAlign w:val="center"/>
            <w:textDirection w:val="lrTb"/>
            <w:noWrap w:val="false"/>
          </w:tcPr>
          <w:p>
            <w:pPr>
              <w:pStyle w:val="715"/>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tc>
          <w:tcPr>
            <w:tcBorders>
              <w:top w:val="single" w:color="000000" w:sz="4" w:space="0"/>
            </w:tcBorders>
            <w:tcW w:w="816" w:type="dxa"/>
            <w:vAlign w:val="top"/>
            <w:textDirection w:val="lrTb"/>
            <w:noWrap w:val="false"/>
          </w:tcPr>
          <w:p>
            <w:pPr>
              <w:pStyle w:val="715"/>
              <w:jc w:val="center"/>
              <w:spacing w:line="500" w:lineRule="exact"/>
              <w:rPr>
                <w:b/>
                <w:sz w:val="24"/>
                <w:szCs w:val="24"/>
              </w:rPr>
            </w:pPr>
            <w:r>
              <w:rPr>
                <w:b/>
                <w:sz w:val="24"/>
                <w:szCs w:val="24"/>
              </w:rPr>
              <w:t xml:space="preserve">序号</w:t>
            </w:r>
            <w:r/>
          </w:p>
        </w:tc>
        <w:tc>
          <w:tcPr>
            <w:tcBorders>
              <w:top w:val="single" w:color="000000" w:sz="4" w:space="0"/>
            </w:tcBorders>
            <w:tcW w:w="7689" w:type="dxa"/>
            <w:vAlign w:val="top"/>
            <w:textDirection w:val="lrTb"/>
            <w:noWrap w:val="false"/>
          </w:tcPr>
          <w:p>
            <w:pPr>
              <w:pStyle w:val="715"/>
              <w:jc w:val="center"/>
              <w:spacing w:line="500" w:lineRule="exact"/>
              <w:rPr>
                <w:b/>
                <w:sz w:val="24"/>
                <w:szCs w:val="24"/>
              </w:rPr>
            </w:pPr>
            <w:r>
              <w:rPr>
                <w:b/>
                <w:sz w:val="24"/>
                <w:szCs w:val="24"/>
              </w:rPr>
              <w:t xml:space="preserve">实质性要求和条件</w:t>
            </w:r>
            <w:r/>
          </w:p>
        </w:tc>
      </w:tr>
      <w:tr>
        <w:trPr/>
        <w:tc>
          <w:tcPr>
            <w:tcW w:w="816" w:type="dxa"/>
            <w:vAlign w:val="top"/>
            <w:textDirection w:val="lrTb"/>
            <w:noWrap w:val="false"/>
          </w:tcPr>
          <w:p>
            <w:pPr>
              <w:pStyle w:val="715"/>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715"/>
              <w:jc w:val="left"/>
              <w:spacing w:line="500" w:lineRule="exact"/>
              <w:rPr>
                <w:b w:val="0"/>
                <w:bCs w:val="0"/>
                <w:sz w:val="24"/>
                <w:szCs w:val="24"/>
              </w:rPr>
            </w:pPr>
            <w:r>
              <w:rPr>
                <w:rFonts w:hint="eastAsia"/>
                <w:b w:val="0"/>
                <w:bCs w:val="0"/>
                <w:i/>
                <w:sz w:val="24"/>
                <w:szCs w:val="24"/>
                <w:u w:val="single"/>
              </w:rPr>
              <w:t xml:space="preserve">加油机数据采集器具有防爆合格证书。（提供相关证书并加盖供应商公章）</w:t>
            </w:r>
            <w:r>
              <w:rPr>
                <w:b w:val="0"/>
                <w:bCs w:val="0"/>
              </w:rPr>
            </w:r>
            <w:r/>
          </w:p>
        </w:tc>
      </w:tr>
      <w:tr>
        <w:trPr/>
        <w:tc>
          <w:tcPr>
            <w:tcW w:w="816" w:type="dxa"/>
            <w:vAlign w:val="top"/>
            <w:textDirection w:val="lrTb"/>
            <w:noWrap w:val="false"/>
          </w:tcPr>
          <w:p>
            <w:pPr>
              <w:pStyle w:val="715"/>
              <w:jc w:val="center"/>
              <w:spacing w:line="500" w:lineRule="exact"/>
              <w:rPr>
                <w:sz w:val="24"/>
                <w:szCs w:val="24"/>
              </w:rPr>
            </w:pPr>
            <w:r>
              <w:rPr>
                <w:rFonts w:hint="eastAsia"/>
                <w:sz w:val="24"/>
                <w:szCs w:val="24"/>
              </w:rPr>
              <w:t xml:space="preserve">2.</w:t>
            </w:r>
            <w:r>
              <w:rPr>
                <w:sz w:val="24"/>
                <w:szCs w:val="24"/>
              </w:rPr>
            </w:r>
            <w:r/>
          </w:p>
        </w:tc>
        <w:tc>
          <w:tcPr>
            <w:tcW w:w="7689" w:type="dxa"/>
            <w:vAlign w:val="top"/>
            <w:textDirection w:val="lrTb"/>
            <w:noWrap w:val="false"/>
          </w:tcPr>
          <w:p>
            <w:pPr>
              <w:pStyle w:val="715"/>
              <w:jc w:val="left"/>
              <w:spacing w:line="500" w:lineRule="exact"/>
              <w:rPr>
                <w:rFonts w:hint="eastAsia"/>
                <w:bCs/>
                <w:i/>
                <w:sz w:val="24"/>
                <w:szCs w:val="24"/>
                <w:u w:val="single"/>
              </w:rPr>
            </w:pPr>
            <w:r>
              <w:rPr>
                <w:rFonts w:hint="eastAsia"/>
                <w:bCs/>
                <w:i/>
                <w:sz w:val="24"/>
                <w:szCs w:val="24"/>
                <w:u w:val="single"/>
              </w:rPr>
              <w:t xml:space="preserve">液位数据控制器具有防爆合格证书。（提供相关证书并加盖供应商公章）</w:t>
            </w:r>
            <w:r/>
          </w:p>
        </w:tc>
      </w:tr>
      <w:tr>
        <w:trPr/>
        <w:tc>
          <w:tcPr>
            <w:tcW w:w="816" w:type="dxa"/>
            <w:vAlign w:val="top"/>
            <w:textDirection w:val="lrTb"/>
            <w:noWrap w:val="false"/>
          </w:tcPr>
          <w:p>
            <w:pPr>
              <w:pStyle w:val="715"/>
              <w:jc w:val="center"/>
              <w:spacing w:line="500" w:lineRule="exact"/>
              <w:rPr>
                <w:sz w:val="24"/>
                <w:szCs w:val="24"/>
              </w:rPr>
            </w:pPr>
            <w:r>
              <w:rPr>
                <w:rFonts w:hint="eastAsia"/>
                <w:sz w:val="24"/>
                <w:szCs w:val="24"/>
              </w:rPr>
              <w:t xml:space="preserve">3.</w:t>
            </w:r>
            <w:r>
              <w:rPr>
                <w:sz w:val="24"/>
                <w:szCs w:val="24"/>
              </w:rPr>
            </w:r>
            <w:r/>
          </w:p>
        </w:tc>
        <w:tc>
          <w:tcPr>
            <w:tcW w:w="7689" w:type="dxa"/>
            <w:vAlign w:val="top"/>
            <w:textDirection w:val="lrTb"/>
            <w:noWrap w:val="false"/>
          </w:tcPr>
          <w:p>
            <w:pPr>
              <w:pStyle w:val="715"/>
              <w:jc w:val="left"/>
              <w:spacing w:line="500" w:lineRule="exact"/>
              <w:rPr>
                <w:rFonts w:hint="eastAsia"/>
                <w:bCs/>
                <w:i/>
                <w:sz w:val="24"/>
                <w:szCs w:val="24"/>
                <w:u w:val="single"/>
              </w:rPr>
            </w:pPr>
            <w:r>
              <w:rPr>
                <w:rFonts w:hint="eastAsia"/>
                <w:bCs/>
                <w:i/>
                <w:sz w:val="24"/>
                <w:szCs w:val="24"/>
                <w:u w:val="single"/>
              </w:rPr>
              <w:t xml:space="preserve">磁致伸缩液位计具有防爆合格证书。（提供相关证书并加盖供应商公章）</w:t>
            </w:r>
            <w:r/>
          </w:p>
        </w:tc>
      </w:tr>
    </w:tbl>
    <w:p>
      <w:pPr>
        <w:pStyle w:val="715"/>
        <w:ind w:firstLine="480"/>
        <w:rPr>
          <w:sz w:val="24"/>
          <w:szCs w:val="24"/>
        </w:rPr>
      </w:pPr>
      <w:r>
        <w:rPr>
          <w:sz w:val="24"/>
          <w:szCs w:val="24"/>
        </w:rPr>
      </w:r>
      <w:r/>
    </w:p>
    <w:p>
      <w:pPr>
        <w:pStyle w:val="715"/>
        <w:jc w:val="left"/>
        <w:rPr>
          <w:rFonts w:ascii="MS Mincho"/>
          <w:color w:val="000000"/>
          <w:szCs w:val="24"/>
        </w:rPr>
      </w:pPr>
      <w:r>
        <w:rPr>
          <w:rFonts w:ascii="MS Mincho"/>
          <w:color w:val="000000"/>
          <w:szCs w:val="24"/>
        </w:rPr>
      </w:r>
      <w:r/>
    </w:p>
    <w:p>
      <w:pPr>
        <w:pStyle w:val="715"/>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715"/>
        <w:ind w:firstLine="480"/>
        <w:jc w:val="left"/>
        <w:spacing w:line="360" w:lineRule="auto"/>
        <w:rPr>
          <w:sz w:val="24"/>
        </w:rPr>
      </w:pPr>
      <w:r>
        <w:rPr>
          <w:rFonts w:hint="eastAsia" w:ascii="宋体" w:hAnsi="宋体"/>
          <w:sz w:val="24"/>
          <w:szCs w:val="24"/>
        </w:rPr>
        <w:t xml:space="preserve">为深入贯彻落实《国务院办公厅关于推动成品油流通高质量发展的意见》（国办发〔2025〕5号）文件精神，严格落实《国家税务总局江苏省税务局 江苏省商务厅 关于落实成品油零售领域全面推广“交易即开票”有关事项的通知》（苏税发〔2026〕25号）工作要求，按照市、区统一工作部署，实施海州区民营加油站点综合监管平</w:t>
      </w:r>
      <w:r>
        <w:rPr>
          <w:rFonts w:hint="eastAsia" w:ascii="宋体" w:hAnsi="宋体"/>
          <w:sz w:val="24"/>
          <w:szCs w:val="24"/>
        </w:rPr>
        <w:t xml:space="preserve">台建设，项目为全区12座在营民营加油站（点）配套部署加油机、储油罐液位仪数据采集终端，搭建安全加密无线传输通道，依托政务云平台部署开发区级综合监管云平台，汇聚站点进销存、交易、库存液位等数据，落实“交易即开票”功能，开展数据智能比对、风险预警、多维度统计分析及报表生成，实现数据可视化展示、多部门分级授权共享和远程非现场监管，精准识别并预警推送加油机作弊、账实不符、隐匿营收、涉税违规等风险，堵塞监管和税源漏洞，构建数据赋能、智能预警、远程监测的成品油长效智慧监管体系，推动监管模式向常态化、智慧化、精准化转变。</w:t>
      </w:r>
      <w:r>
        <w:rPr>
          <w:sz w:val="24"/>
        </w:rPr>
      </w:r>
      <w:r/>
    </w:p>
    <w:p>
      <w:pPr>
        <w:pStyle w:val="715"/>
        <w:ind w:firstLine="562"/>
        <w:spacing w:line="360" w:lineRule="auto"/>
        <w:rPr>
          <w:rFonts w:hint="eastAsia" w:ascii="Times New Roman" w:hAnsi="Times New Roman"/>
          <w:b/>
          <w:sz w:val="28"/>
          <w:szCs w:val="28"/>
        </w:rPr>
      </w:pPr>
      <w:r>
        <w:rPr>
          <w:rFonts w:hint="eastAsia" w:ascii="Times New Roman" w:hAnsi="Times New Roman"/>
          <w:b/>
          <w:sz w:val="28"/>
          <w:szCs w:val="28"/>
        </w:rPr>
      </w:r>
      <w:r/>
    </w:p>
    <w:p>
      <w:pPr>
        <w:pStyle w:val="715"/>
        <w:ind w:firstLine="562"/>
        <w:spacing w:line="360" w:lineRule="auto"/>
        <w:rPr>
          <w:rFonts w:ascii="Times New Roman" w:hAnsi="Times New Roman"/>
          <w:b/>
          <w:sz w:val="28"/>
          <w:szCs w:val="28"/>
        </w:rPr>
      </w:pPr>
      <w:r>
        <w:rPr>
          <w:rFonts w:hint="eastAsia" w:ascii="Times New Roman" w:hAnsi="Times New Roman"/>
          <w:b/>
          <w:sz w:val="28"/>
          <w:szCs w:val="28"/>
        </w:rPr>
        <w:t xml:space="preserve">二、服务技术要求</w:t>
      </w:r>
      <w:r>
        <w:rPr>
          <w:rFonts w:ascii="Times New Roman" w:hAnsi="Times New Roman"/>
          <w:b/>
          <w:sz w:val="28"/>
          <w:szCs w:val="28"/>
        </w:rPr>
      </w:r>
      <w:r/>
    </w:p>
    <w:p>
      <w:pPr>
        <w:pStyle w:val="715"/>
        <w:ind w:firstLine="480"/>
        <w:spacing w:line="360" w:lineRule="auto"/>
        <w:rPr>
          <w:rFonts w:hint="eastAsia"/>
          <w:sz w:val="24"/>
        </w:rPr>
      </w:pPr>
      <w:r>
        <w:rPr>
          <w:rFonts w:hint="eastAsia"/>
          <w:sz w:val="24"/>
        </w:rPr>
        <w:t xml:space="preserve">1、服务内容采购清单</w:t>
      </w:r>
      <w:r/>
    </w:p>
    <w:tbl>
      <w:tblPr>
        <w:tblpPr w:horzAnchor="page" w:tblpX="1809" w:vertAnchor="text" w:tblpY="545" w:leftFromText="180" w:topFromText="0" w:rightFromText="180" w:bottomFromText="0"/>
        <w:tblW w:w="477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961"/>
        <w:gridCol w:w="1420"/>
        <w:gridCol w:w="1560"/>
      </w:tblGrid>
      <w:tr>
        <w:trPr>
          <w:trHeight w:val="633"/>
        </w:trPr>
        <w:tc>
          <w:tcPr>
            <w:gridSpan w:val="3"/>
            <w:tcW w:w="7941" w:type="dxa"/>
            <w:vAlign w:val="top"/>
            <w:textDirection w:val="lrTb"/>
            <w:noWrap w:val="false"/>
          </w:tcPr>
          <w:p>
            <w:pPr>
              <w:pStyle w:val="928"/>
              <w:ind w:left="2474"/>
              <w:spacing w:before="178" w:line="219" w:lineRule="auto"/>
              <w:rPr>
                <w:sz w:val="28"/>
                <w:szCs w:val="28"/>
                <w:lang w:eastAsia="zh-CN"/>
              </w:rPr>
              <w:framePr w:hSpace="180" w:wrap="around" w:vAnchor="text" w:hAnchor="page" w:x="1809" w:y="545"/>
            </w:pPr>
            <w:r>
              <w:rPr>
                <w:b/>
                <w:bCs/>
                <w:spacing w:val="-3"/>
                <w:sz w:val="28"/>
                <w:szCs w:val="28"/>
                <w:lang w:eastAsia="zh-CN"/>
              </w:rPr>
              <w:t xml:space="preserve">综合监管云平台建设项目采购清单</w:t>
            </w:r>
            <w:r>
              <w:rPr>
                <w:sz w:val="28"/>
                <w:szCs w:val="28"/>
                <w:lang w:eastAsia="zh-CN"/>
              </w:rPr>
            </w:r>
            <w:r/>
          </w:p>
        </w:tc>
      </w:tr>
      <w:tr>
        <w:trPr>
          <w:trHeight w:val="316"/>
        </w:trPr>
        <w:tc>
          <w:tcPr>
            <w:tcW w:w="4961" w:type="dxa"/>
            <w:vAlign w:val="top"/>
            <w:textDirection w:val="lrTb"/>
            <w:noWrap w:val="false"/>
          </w:tcPr>
          <w:p>
            <w:pPr>
              <w:pStyle w:val="928"/>
              <w:ind w:left="3306"/>
              <w:spacing w:before="52" w:line="230" w:lineRule="auto"/>
              <w:framePr w:hSpace="180" w:wrap="around" w:vAnchor="text" w:hAnchor="page" w:x="1809" w:y="545"/>
            </w:pPr>
            <w:r>
              <w:rPr>
                <w:b/>
                <w:bCs/>
                <w:spacing w:val="2"/>
              </w:rPr>
              <w:t xml:space="preserve">名称</w:t>
            </w:r>
            <w:r/>
          </w:p>
        </w:tc>
        <w:tc>
          <w:tcPr>
            <w:tcW w:w="1420" w:type="dxa"/>
            <w:vAlign w:val="top"/>
            <w:textDirection w:val="lrTb"/>
            <w:noWrap w:val="false"/>
          </w:tcPr>
          <w:p>
            <w:pPr>
              <w:pStyle w:val="928"/>
              <w:ind w:left="438"/>
              <w:spacing w:before="52" w:line="228" w:lineRule="auto"/>
              <w:framePr w:hSpace="180" w:wrap="around" w:vAnchor="text" w:hAnchor="page" w:x="1809" w:y="545"/>
            </w:pPr>
            <w:r>
              <w:rPr>
                <w:b/>
                <w:bCs/>
                <w:spacing w:val="3"/>
              </w:rPr>
              <w:t xml:space="preserve">数量</w:t>
            </w:r>
            <w:r/>
          </w:p>
        </w:tc>
        <w:tc>
          <w:tcPr>
            <w:tcW w:w="1560" w:type="dxa"/>
            <w:vAlign w:val="top"/>
            <w:textDirection w:val="lrTb"/>
            <w:noWrap w:val="false"/>
          </w:tcPr>
          <w:p>
            <w:pPr>
              <w:pStyle w:val="928"/>
              <w:ind w:left="438"/>
              <w:spacing w:before="53" w:line="228" w:lineRule="auto"/>
              <w:framePr w:hSpace="180" w:wrap="around" w:vAnchor="text" w:hAnchor="page" w:x="1809" w:y="545"/>
            </w:pPr>
            <w:r>
              <w:rPr>
                <w:b/>
                <w:bCs/>
                <w:spacing w:val="3"/>
              </w:rPr>
              <w:t xml:space="preserve">单位</w:t>
            </w:r>
            <w:r/>
          </w:p>
        </w:tc>
      </w:tr>
      <w:tr>
        <w:trPr>
          <w:trHeight w:val="90"/>
        </w:trPr>
        <w:tc>
          <w:tcPr>
            <w:gridSpan w:val="3"/>
            <w:tcW w:w="7941" w:type="dxa"/>
            <w:vAlign w:val="top"/>
            <w:textDirection w:val="lrTb"/>
            <w:noWrap w:val="false"/>
          </w:tcPr>
          <w:p>
            <w:pPr>
              <w:pStyle w:val="928"/>
              <w:ind w:left="438"/>
              <w:spacing w:before="53" w:line="228" w:lineRule="auto"/>
              <w:rPr>
                <w:b/>
                <w:bCs/>
                <w:spacing w:val="3"/>
              </w:rPr>
              <w:framePr w:hSpace="180" w:wrap="around" w:vAnchor="text" w:hAnchor="page" w:x="1809" w:y="545"/>
            </w:pPr>
            <w:r>
              <w:rPr>
                <w:rFonts w:hint="eastAsia"/>
                <w:spacing w:val="2"/>
                <w:lang w:eastAsia="zh-CN"/>
              </w:rPr>
              <w:t xml:space="preserve">                          </w:t>
            </w:r>
            <w:r>
              <w:rPr>
                <w:spacing w:val="2"/>
                <w:lang w:eastAsia="zh-CN"/>
              </w:rPr>
              <w:t xml:space="preserve">一、综合监管云平台</w:t>
            </w:r>
            <w:r>
              <w:rPr>
                <w:b/>
                <w:bCs/>
                <w:spacing w:val="3"/>
              </w:rPr>
            </w:r>
            <w:r/>
          </w:p>
        </w:tc>
      </w:tr>
      <w:tr>
        <w:trPr>
          <w:trHeight w:val="317"/>
        </w:trPr>
        <w:tc>
          <w:tcPr>
            <w:tcW w:w="4961" w:type="dxa"/>
            <w:vAlign w:val="top"/>
            <w:textDirection w:val="lrTb"/>
            <w:noWrap w:val="false"/>
          </w:tcPr>
          <w:p>
            <w:pPr>
              <w:pStyle w:val="928"/>
              <w:ind w:left="114"/>
              <w:spacing w:before="55" w:line="228" w:lineRule="auto"/>
              <w:rPr>
                <w:lang w:eastAsia="zh-CN"/>
              </w:rPr>
              <w:framePr w:hSpace="180" w:wrap="around" w:vAnchor="text" w:hAnchor="page" w:x="1809" w:y="545"/>
            </w:pPr>
            <w:r>
              <w:rPr>
                <w:spacing w:val="7"/>
                <w:lang w:eastAsia="zh-CN"/>
              </w:rPr>
              <w:t xml:space="preserve">综合监管可</w:t>
            </w:r>
            <w:r>
              <w:rPr>
                <w:spacing w:val="8"/>
                <w:lang w:eastAsia="zh-CN"/>
              </w:rPr>
              <w:t xml:space="preserve">视化展示平</w:t>
            </w:r>
            <w:r>
              <w:rPr>
                <w:lang w:eastAsia="zh-CN"/>
              </w:rPr>
              <w:t xml:space="preserve">台</w:t>
            </w:r>
            <w:r/>
          </w:p>
        </w:tc>
        <w:tc>
          <w:tcPr>
            <w:tcW w:w="1420" w:type="dxa"/>
            <w:vAlign w:val="top"/>
            <w:textDirection w:val="lrTb"/>
            <w:noWrap w:val="false"/>
          </w:tcPr>
          <w:p>
            <w:pPr>
              <w:pStyle w:val="928"/>
              <w:jc w:val="center"/>
              <w:spacing w:line="232" w:lineRule="auto"/>
              <w:framePr w:hSpace="180" w:wrap="around" w:vAnchor="text" w:hAnchor="page" w:x="1809" w:y="545"/>
            </w:pPr>
            <w:r>
              <w:t xml:space="preserve">1</w:t>
            </w:r>
            <w:r/>
          </w:p>
        </w:tc>
        <w:tc>
          <w:tcPr>
            <w:tcW w:w="1560" w:type="dxa"/>
            <w:vAlign w:val="top"/>
            <w:textDirection w:val="lrTb"/>
            <w:noWrap w:val="false"/>
          </w:tcPr>
          <w:p>
            <w:pPr>
              <w:pStyle w:val="928"/>
              <w:ind w:left="545"/>
              <w:spacing w:before="56" w:line="228" w:lineRule="auto"/>
              <w:framePr w:hSpace="180" w:wrap="around" w:vAnchor="text" w:hAnchor="page" w:x="1809" w:y="545"/>
            </w:pPr>
            <w:r>
              <w:t xml:space="preserve">项</w:t>
            </w:r>
            <w:r/>
          </w:p>
        </w:tc>
      </w:tr>
      <w:tr>
        <w:trPr>
          <w:trHeight w:val="317"/>
        </w:trPr>
        <w:tc>
          <w:tcPr>
            <w:tcW w:w="4961" w:type="dxa"/>
            <w:vAlign w:val="top"/>
            <w:textDirection w:val="lrTb"/>
            <w:noWrap w:val="false"/>
          </w:tcPr>
          <w:p>
            <w:pPr>
              <w:pStyle w:val="928"/>
              <w:ind w:left="112"/>
              <w:spacing w:before="55" w:line="227" w:lineRule="auto"/>
              <w:rPr>
                <w:lang w:eastAsia="zh-CN"/>
              </w:rPr>
              <w:framePr w:hSpace="180" w:wrap="around" w:vAnchor="text" w:hAnchor="page" w:x="1809" w:y="545"/>
            </w:pPr>
            <w:r>
              <w:rPr>
                <w:spacing w:val="8"/>
                <w:lang w:eastAsia="zh-CN"/>
              </w:rPr>
              <w:t xml:space="preserve">加油站</w:t>
            </w:r>
            <w:r>
              <w:rPr>
                <w:rFonts w:hint="eastAsia"/>
                <w:spacing w:val="8"/>
                <w:lang w:eastAsia="zh-CN"/>
              </w:rPr>
              <w:t xml:space="preserve">（点）</w:t>
            </w:r>
            <w:r>
              <w:rPr>
                <w:spacing w:val="8"/>
                <w:lang w:eastAsia="zh-CN"/>
              </w:rPr>
              <w:t xml:space="preserve">数据信息实时采</w:t>
            </w:r>
            <w:r>
              <w:rPr>
                <w:spacing w:val="6"/>
                <w:lang w:eastAsia="zh-CN"/>
              </w:rPr>
              <w:t xml:space="preserve">集系统</w:t>
            </w:r>
            <w:r>
              <w:rPr>
                <w:lang w:eastAsia="zh-CN"/>
              </w:rPr>
            </w:r>
            <w:r/>
          </w:p>
        </w:tc>
        <w:tc>
          <w:tcPr>
            <w:tcW w:w="1420" w:type="dxa"/>
            <w:vAlign w:val="top"/>
            <w:textDirection w:val="lrTb"/>
            <w:noWrap w:val="false"/>
          </w:tcPr>
          <w:p>
            <w:pPr>
              <w:pStyle w:val="928"/>
              <w:jc w:val="center"/>
              <w:spacing w:line="232" w:lineRule="auto"/>
              <w:framePr w:hSpace="180" w:wrap="around" w:vAnchor="text" w:hAnchor="page" w:x="1809" w:y="545"/>
            </w:pPr>
            <w:r>
              <w:t xml:space="preserve">1</w:t>
            </w:r>
            <w:r/>
          </w:p>
        </w:tc>
        <w:tc>
          <w:tcPr>
            <w:tcW w:w="1560" w:type="dxa"/>
            <w:vAlign w:val="top"/>
            <w:textDirection w:val="lrTb"/>
            <w:noWrap w:val="false"/>
          </w:tcPr>
          <w:p>
            <w:pPr>
              <w:pStyle w:val="928"/>
              <w:ind w:left="545"/>
              <w:spacing w:before="55" w:line="228" w:lineRule="auto"/>
              <w:framePr w:hSpace="180" w:wrap="around" w:vAnchor="text" w:hAnchor="page" w:x="1809" w:y="545"/>
            </w:pPr>
            <w:r>
              <w:t xml:space="preserve">项</w:t>
            </w:r>
            <w:r/>
          </w:p>
        </w:tc>
      </w:tr>
      <w:tr>
        <w:trPr>
          <w:trHeight w:val="317"/>
        </w:trPr>
        <w:tc>
          <w:tcPr>
            <w:tcW w:w="4961" w:type="dxa"/>
            <w:vAlign w:val="top"/>
            <w:textDirection w:val="lrTb"/>
            <w:noWrap w:val="false"/>
          </w:tcPr>
          <w:p>
            <w:pPr>
              <w:pStyle w:val="928"/>
              <w:ind w:left="112"/>
              <w:spacing w:before="57" w:line="227" w:lineRule="auto"/>
              <w:framePr w:hSpace="180" w:wrap="around" w:vAnchor="text" w:hAnchor="page" w:x="1809" w:y="545"/>
            </w:pPr>
            <w:r>
              <w:rPr>
                <w:spacing w:val="8"/>
              </w:rPr>
              <w:t xml:space="preserve">加油机动态</w:t>
            </w:r>
            <w:r>
              <w:rPr>
                <w:spacing w:val="7"/>
              </w:rPr>
              <w:t xml:space="preserve">监测系统</w:t>
            </w:r>
            <w:r/>
          </w:p>
        </w:tc>
        <w:tc>
          <w:tcPr>
            <w:tcW w:w="1420" w:type="dxa"/>
            <w:vAlign w:val="top"/>
            <w:textDirection w:val="lrTb"/>
            <w:noWrap w:val="false"/>
          </w:tcPr>
          <w:p>
            <w:pPr>
              <w:pStyle w:val="928"/>
              <w:jc w:val="center"/>
              <w:spacing w:line="230" w:lineRule="auto"/>
              <w:framePr w:hSpace="180" w:wrap="around" w:vAnchor="text" w:hAnchor="page" w:x="1809" w:y="545"/>
            </w:pPr>
            <w:r>
              <w:t xml:space="preserve">1</w:t>
            </w:r>
            <w:r/>
          </w:p>
        </w:tc>
        <w:tc>
          <w:tcPr>
            <w:tcW w:w="1560" w:type="dxa"/>
            <w:vAlign w:val="top"/>
            <w:textDirection w:val="lrTb"/>
            <w:noWrap w:val="false"/>
          </w:tcPr>
          <w:p>
            <w:pPr>
              <w:pStyle w:val="928"/>
              <w:ind w:left="545"/>
              <w:spacing w:before="57" w:line="228" w:lineRule="auto"/>
              <w:framePr w:hSpace="180" w:wrap="around" w:vAnchor="text" w:hAnchor="page" w:x="1809" w:y="545"/>
            </w:pPr>
            <w:r>
              <w:t xml:space="preserve">项</w:t>
            </w:r>
            <w:r/>
          </w:p>
        </w:tc>
      </w:tr>
      <w:tr>
        <w:trPr>
          <w:trHeight w:val="90"/>
        </w:trPr>
        <w:tc>
          <w:tcPr>
            <w:tcW w:w="4961" w:type="dxa"/>
            <w:vAlign w:val="top"/>
            <w:textDirection w:val="lrTb"/>
            <w:noWrap w:val="false"/>
          </w:tcPr>
          <w:p>
            <w:pPr>
              <w:pStyle w:val="928"/>
              <w:ind w:left="114"/>
              <w:spacing w:before="56" w:line="228" w:lineRule="auto"/>
              <w:framePr w:hSpace="180" w:wrap="around" w:vAnchor="text" w:hAnchor="page" w:x="1809" w:y="545"/>
            </w:pPr>
            <w:r>
              <w:rPr>
                <w:spacing w:val="7"/>
              </w:rPr>
              <w:t xml:space="preserve">成品油溯源</w:t>
            </w:r>
            <w:r>
              <w:rPr>
                <w:spacing w:val="2"/>
              </w:rPr>
              <w:t xml:space="preserve">系统</w:t>
            </w:r>
            <w:r/>
          </w:p>
        </w:tc>
        <w:tc>
          <w:tcPr>
            <w:tcW w:w="1420" w:type="dxa"/>
            <w:vAlign w:val="top"/>
            <w:textDirection w:val="lrTb"/>
            <w:noWrap w:val="false"/>
          </w:tcPr>
          <w:p>
            <w:pPr>
              <w:pStyle w:val="928"/>
              <w:jc w:val="center"/>
              <w:spacing w:line="231" w:lineRule="auto"/>
              <w:framePr w:hSpace="180" w:wrap="around" w:vAnchor="text" w:hAnchor="page" w:x="1809" w:y="545"/>
            </w:pPr>
            <w:r>
              <w:t xml:space="preserve">1</w:t>
            </w:r>
            <w:r/>
          </w:p>
        </w:tc>
        <w:tc>
          <w:tcPr>
            <w:tcW w:w="1560" w:type="dxa"/>
            <w:vAlign w:val="top"/>
            <w:textDirection w:val="lrTb"/>
            <w:noWrap w:val="false"/>
          </w:tcPr>
          <w:p>
            <w:pPr>
              <w:pStyle w:val="928"/>
              <w:ind w:left="545"/>
              <w:spacing w:before="57" w:line="228" w:lineRule="auto"/>
              <w:framePr w:hSpace="180" w:wrap="around" w:vAnchor="text" w:hAnchor="page" w:x="1809" w:y="545"/>
            </w:pPr>
            <w:r>
              <w:t xml:space="preserve">项</w:t>
            </w:r>
            <w:r/>
          </w:p>
        </w:tc>
      </w:tr>
      <w:tr>
        <w:trPr>
          <w:trHeight w:val="317"/>
        </w:trPr>
        <w:tc>
          <w:tcPr>
            <w:tcW w:w="4961" w:type="dxa"/>
            <w:vAlign w:val="top"/>
            <w:textDirection w:val="lrTb"/>
            <w:noWrap w:val="false"/>
          </w:tcPr>
          <w:p>
            <w:pPr>
              <w:pStyle w:val="928"/>
              <w:ind w:left="112"/>
              <w:spacing w:before="57" w:line="228" w:lineRule="auto"/>
              <w:rPr>
                <w:lang w:eastAsia="zh-CN"/>
              </w:rPr>
              <w:framePr w:hSpace="180" w:wrap="around" w:vAnchor="text" w:hAnchor="page" w:x="1809" w:y="545"/>
            </w:pPr>
            <w:r>
              <w:rPr>
                <w:spacing w:val="8"/>
                <w:lang w:eastAsia="zh-CN"/>
              </w:rPr>
              <w:t xml:space="preserve">加油站</w:t>
            </w:r>
            <w:r>
              <w:rPr>
                <w:rFonts w:hint="eastAsia"/>
                <w:spacing w:val="8"/>
                <w:lang w:eastAsia="zh-CN"/>
              </w:rPr>
              <w:t xml:space="preserve">（点）</w:t>
            </w:r>
            <w:r>
              <w:rPr>
                <w:spacing w:val="8"/>
                <w:lang w:eastAsia="zh-CN"/>
              </w:rPr>
              <w:t xml:space="preserve">风险</w:t>
            </w:r>
            <w:r>
              <w:rPr>
                <w:spacing w:val="7"/>
                <w:lang w:eastAsia="zh-CN"/>
              </w:rPr>
              <w:t xml:space="preserve">监测预警系</w:t>
            </w:r>
            <w:r>
              <w:rPr>
                <w:lang w:eastAsia="zh-CN"/>
              </w:rPr>
              <w:t xml:space="preserve">统</w:t>
            </w:r>
            <w:r/>
          </w:p>
        </w:tc>
        <w:tc>
          <w:tcPr>
            <w:tcW w:w="1420" w:type="dxa"/>
            <w:vAlign w:val="top"/>
            <w:textDirection w:val="lrTb"/>
            <w:noWrap w:val="false"/>
          </w:tcPr>
          <w:p>
            <w:pPr>
              <w:pStyle w:val="928"/>
              <w:jc w:val="center"/>
              <w:spacing w:line="231" w:lineRule="auto"/>
              <w:framePr w:hSpace="180" w:wrap="around" w:vAnchor="text" w:hAnchor="page" w:x="1809" w:y="545"/>
            </w:pPr>
            <w:r>
              <w:t xml:space="preserve">1</w:t>
            </w:r>
            <w:r/>
          </w:p>
        </w:tc>
        <w:tc>
          <w:tcPr>
            <w:tcW w:w="1560" w:type="dxa"/>
            <w:vAlign w:val="top"/>
            <w:textDirection w:val="lrTb"/>
            <w:noWrap w:val="false"/>
          </w:tcPr>
          <w:p>
            <w:pPr>
              <w:pStyle w:val="928"/>
              <w:ind w:left="545"/>
              <w:spacing w:before="57" w:line="228" w:lineRule="auto"/>
              <w:framePr w:hSpace="180" w:wrap="around" w:vAnchor="text" w:hAnchor="page" w:x="1809" w:y="545"/>
            </w:pPr>
            <w:r>
              <w:t xml:space="preserve">项</w:t>
            </w:r>
            <w:r/>
          </w:p>
        </w:tc>
      </w:tr>
      <w:tr>
        <w:trPr>
          <w:trHeight w:val="317"/>
        </w:trPr>
        <w:tc>
          <w:tcPr>
            <w:gridSpan w:val="3"/>
            <w:tcW w:w="7941" w:type="dxa"/>
            <w:vAlign w:val="top"/>
            <w:textDirection w:val="lrTb"/>
            <w:noWrap w:val="false"/>
          </w:tcPr>
          <w:p>
            <w:pPr>
              <w:pStyle w:val="928"/>
              <w:ind w:firstLine="3024"/>
              <w:spacing w:before="55" w:line="228" w:lineRule="auto"/>
              <w:rPr>
                <w:spacing w:val="8"/>
                <w:lang w:eastAsia="zh-CN"/>
              </w:rPr>
              <w:framePr w:hSpace="180" w:wrap="around" w:vAnchor="text" w:hAnchor="page" w:x="1809" w:y="545"/>
            </w:pPr>
            <w:r>
              <w:rPr>
                <w:rFonts w:hint="eastAsia"/>
                <w:spacing w:val="8"/>
                <w:lang w:eastAsia="zh-CN"/>
              </w:rPr>
              <w:t xml:space="preserve">二、支付即开票服务</w:t>
            </w:r>
            <w:r>
              <w:rPr>
                <w:spacing w:val="8"/>
                <w:lang w:eastAsia="zh-CN"/>
              </w:rPr>
            </w:r>
            <w:r/>
          </w:p>
        </w:tc>
      </w:tr>
      <w:tr>
        <w:trPr>
          <w:trHeight w:val="317"/>
        </w:trPr>
        <w:tc>
          <w:tcPr>
            <w:tcW w:w="4961" w:type="dxa"/>
            <w:vAlign w:val="top"/>
            <w:textDirection w:val="lrTb"/>
            <w:noWrap w:val="false"/>
          </w:tcPr>
          <w:p>
            <w:pPr>
              <w:pStyle w:val="928"/>
              <w:spacing w:before="55" w:line="228" w:lineRule="auto"/>
              <w:rPr>
                <w:lang w:eastAsia="zh-CN"/>
              </w:rPr>
              <w:framePr w:hSpace="180" w:wrap="around" w:vAnchor="text" w:hAnchor="page" w:x="1809" w:y="545"/>
            </w:pPr>
            <w:r>
              <w:rPr>
                <w:rFonts w:hint="eastAsia"/>
                <w:lang w:eastAsia="zh-CN"/>
              </w:rPr>
              <w:t xml:space="preserve"> 发票开具</w:t>
            </w:r>
            <w:r>
              <w:rPr>
                <w:lang w:eastAsia="zh-CN"/>
              </w:rPr>
            </w:r>
            <w:r/>
          </w:p>
        </w:tc>
        <w:tc>
          <w:tcPr>
            <w:tcW w:w="1420" w:type="dxa"/>
            <w:vAlign w:val="top"/>
            <w:textDirection w:val="lrTb"/>
            <w:noWrap w:val="false"/>
          </w:tcPr>
          <w:p>
            <w:pPr>
              <w:pStyle w:val="928"/>
              <w:jc w:val="center"/>
              <w:spacing w:line="232" w:lineRule="auto"/>
              <w:rPr>
                <w:lang w:eastAsia="zh-CN"/>
              </w:rPr>
              <w:framePr w:hSpace="180" w:wrap="around" w:vAnchor="text" w:hAnchor="page" w:x="1809" w:y="545"/>
            </w:pPr>
            <w:r>
              <w:rPr>
                <w:rFonts w:hint="eastAsia"/>
                <w:lang w:eastAsia="zh-CN"/>
              </w:rPr>
              <w:t xml:space="preserve">1</w:t>
            </w:r>
            <w:r>
              <w:rPr>
                <w:lang w:eastAsia="zh-CN"/>
              </w:rPr>
            </w:r>
            <w:r/>
          </w:p>
        </w:tc>
        <w:tc>
          <w:tcPr>
            <w:tcW w:w="1560" w:type="dxa"/>
            <w:vAlign w:val="top"/>
            <w:textDirection w:val="lrTb"/>
            <w:noWrap w:val="false"/>
          </w:tcPr>
          <w:p>
            <w:pPr>
              <w:pStyle w:val="928"/>
              <w:ind w:left="545"/>
              <w:spacing w:before="56" w:line="228" w:lineRule="auto"/>
              <w:rPr>
                <w:lang w:eastAsia="zh-CN"/>
              </w:rPr>
              <w:framePr w:hSpace="180" w:wrap="around" w:vAnchor="text" w:hAnchor="page" w:x="1809" w:y="545"/>
            </w:pPr>
            <w:r>
              <w:t xml:space="preserve">项</w:t>
            </w:r>
            <w:r>
              <w:rPr>
                <w:lang w:eastAsia="zh-CN"/>
              </w:rPr>
            </w:r>
            <w:r/>
          </w:p>
        </w:tc>
      </w:tr>
      <w:tr>
        <w:trPr>
          <w:trHeight w:val="317"/>
        </w:trPr>
        <w:tc>
          <w:tcPr>
            <w:tcW w:w="4961" w:type="dxa"/>
            <w:vAlign w:val="top"/>
            <w:textDirection w:val="lrTb"/>
            <w:noWrap w:val="false"/>
          </w:tcPr>
          <w:p>
            <w:pPr>
              <w:pStyle w:val="928"/>
              <w:spacing w:before="55" w:line="227" w:lineRule="auto"/>
              <w:rPr>
                <w:lang w:eastAsia="zh-CN"/>
              </w:rPr>
              <w:framePr w:hSpace="180" w:wrap="around" w:vAnchor="text" w:hAnchor="page" w:x="1809" w:y="545"/>
            </w:pPr>
            <w:r>
              <w:rPr>
                <w:rFonts w:hint="eastAsia"/>
                <w:spacing w:val="8"/>
                <w:lang w:eastAsia="zh-CN"/>
              </w:rPr>
              <w:t xml:space="preserve"> 开票展示功能</w:t>
            </w:r>
            <w:r>
              <w:rPr>
                <w:lang w:eastAsia="zh-CN"/>
              </w:rPr>
            </w:r>
            <w:r/>
          </w:p>
        </w:tc>
        <w:tc>
          <w:tcPr>
            <w:tcW w:w="1420" w:type="dxa"/>
            <w:vAlign w:val="top"/>
            <w:textDirection w:val="lrTb"/>
            <w:noWrap w:val="false"/>
          </w:tcPr>
          <w:p>
            <w:pPr>
              <w:pStyle w:val="928"/>
              <w:jc w:val="center"/>
              <w:spacing w:line="232" w:lineRule="auto"/>
              <w:rPr>
                <w:lang w:eastAsia="zh-CN"/>
              </w:rPr>
              <w:framePr w:hSpace="180" w:wrap="around" w:vAnchor="text" w:hAnchor="page" w:x="1809" w:y="545"/>
            </w:pPr>
            <w:r>
              <w:rPr>
                <w:rFonts w:hint="eastAsia"/>
                <w:lang w:eastAsia="zh-CN"/>
              </w:rPr>
              <w:t xml:space="preserve">1</w:t>
            </w:r>
            <w:r>
              <w:rPr>
                <w:lang w:eastAsia="zh-CN"/>
              </w:rPr>
            </w:r>
            <w:r/>
          </w:p>
        </w:tc>
        <w:tc>
          <w:tcPr>
            <w:tcW w:w="1560" w:type="dxa"/>
            <w:vAlign w:val="top"/>
            <w:textDirection w:val="lrTb"/>
            <w:noWrap w:val="false"/>
          </w:tcPr>
          <w:p>
            <w:pPr>
              <w:pStyle w:val="928"/>
              <w:ind w:left="545"/>
              <w:spacing w:before="55" w:line="228" w:lineRule="auto"/>
              <w:framePr w:hSpace="180" w:wrap="around" w:vAnchor="text" w:hAnchor="page" w:x="1809" w:y="545"/>
            </w:pPr>
            <w:r>
              <w:t xml:space="preserve">项</w:t>
            </w:r>
            <w:r/>
          </w:p>
        </w:tc>
      </w:tr>
      <w:tr>
        <w:trPr>
          <w:trHeight w:val="317"/>
        </w:trPr>
        <w:tc>
          <w:tcPr>
            <w:tcW w:w="4961" w:type="dxa"/>
            <w:vAlign w:val="top"/>
            <w:textDirection w:val="lrTb"/>
            <w:noWrap w:val="false"/>
          </w:tcPr>
          <w:p>
            <w:pPr>
              <w:pStyle w:val="928"/>
              <w:spacing w:before="55" w:line="227" w:lineRule="auto"/>
              <w:rPr>
                <w:spacing w:val="9"/>
                <w:lang w:eastAsia="zh-CN"/>
              </w:rPr>
              <w:framePr w:hSpace="180" w:wrap="around" w:vAnchor="text" w:hAnchor="page" w:x="1809" w:y="545"/>
            </w:pPr>
            <w:r>
              <w:rPr>
                <w:rFonts w:hint="eastAsia"/>
                <w:spacing w:val="8"/>
                <w:lang w:eastAsia="zh-CN"/>
              </w:rPr>
              <w:t xml:space="preserve"> 移动支付功能</w:t>
            </w:r>
            <w:r>
              <w:rPr>
                <w:spacing w:val="9"/>
                <w:lang w:eastAsia="zh-CN"/>
              </w:rPr>
            </w:r>
            <w:r/>
          </w:p>
        </w:tc>
        <w:tc>
          <w:tcPr>
            <w:tcW w:w="1420" w:type="dxa"/>
            <w:vAlign w:val="top"/>
            <w:textDirection w:val="lrTb"/>
            <w:noWrap w:val="false"/>
          </w:tcPr>
          <w:p>
            <w:pPr>
              <w:pStyle w:val="928"/>
              <w:jc w:val="center"/>
              <w:spacing w:line="232" w:lineRule="auto"/>
              <w:rPr>
                <w:lang w:eastAsia="zh-CN"/>
              </w:rPr>
              <w:framePr w:hSpace="180" w:wrap="around" w:vAnchor="text" w:hAnchor="page" w:x="1809" w:y="545"/>
            </w:pPr>
            <w:r>
              <w:rPr>
                <w:rFonts w:hint="eastAsia"/>
                <w:lang w:eastAsia="zh-CN"/>
              </w:rPr>
              <w:t xml:space="preserve">1</w:t>
            </w:r>
            <w:r>
              <w:rPr>
                <w:lang w:eastAsia="zh-CN"/>
              </w:rPr>
            </w:r>
            <w:r/>
          </w:p>
        </w:tc>
        <w:tc>
          <w:tcPr>
            <w:tcW w:w="1560" w:type="dxa"/>
            <w:vAlign w:val="top"/>
            <w:textDirection w:val="lrTb"/>
            <w:noWrap w:val="false"/>
          </w:tcPr>
          <w:p>
            <w:pPr>
              <w:pStyle w:val="928"/>
              <w:ind w:left="545"/>
              <w:spacing w:before="55" w:line="228" w:lineRule="auto"/>
              <w:rPr>
                <w:lang w:eastAsia="zh-CN"/>
              </w:rPr>
              <w:framePr w:hSpace="180" w:wrap="around" w:vAnchor="text" w:hAnchor="page" w:x="1809" w:y="545"/>
            </w:pPr>
            <w:r>
              <w:t xml:space="preserve">项</w:t>
            </w:r>
            <w:r>
              <w:rPr>
                <w:lang w:eastAsia="zh-CN"/>
              </w:rPr>
            </w:r>
            <w:r/>
          </w:p>
        </w:tc>
      </w:tr>
      <w:tr>
        <w:trPr>
          <w:trHeight w:val="317"/>
        </w:trPr>
        <w:tc>
          <w:tcPr>
            <w:gridSpan w:val="3"/>
            <w:tcW w:w="7941" w:type="dxa"/>
            <w:vAlign w:val="top"/>
            <w:textDirection w:val="lrTb"/>
            <w:noWrap w:val="false"/>
          </w:tcPr>
          <w:p>
            <w:pPr>
              <w:pStyle w:val="928"/>
              <w:ind w:firstLine="3024"/>
              <w:spacing w:before="55" w:line="228" w:lineRule="auto"/>
              <w:framePr w:hSpace="180" w:wrap="around" w:vAnchor="text" w:hAnchor="page" w:x="1809" w:y="545"/>
            </w:pPr>
            <w:r>
              <w:rPr>
                <w:rFonts w:hint="eastAsia"/>
                <w:spacing w:val="8"/>
                <w:lang w:eastAsia="zh-CN"/>
              </w:rPr>
              <w:t xml:space="preserve">三</w:t>
            </w:r>
            <w:r>
              <w:rPr>
                <w:spacing w:val="8"/>
              </w:rPr>
              <w:t xml:space="preserve">、其他配套服务</w:t>
            </w:r>
            <w:r/>
          </w:p>
        </w:tc>
      </w:tr>
      <w:tr>
        <w:trPr>
          <w:trHeight w:val="317"/>
        </w:trPr>
        <w:tc>
          <w:tcPr>
            <w:tcW w:w="4961" w:type="dxa"/>
            <w:vAlign w:val="top"/>
            <w:textDirection w:val="lrTb"/>
            <w:noWrap w:val="false"/>
          </w:tcPr>
          <w:p>
            <w:pPr>
              <w:pStyle w:val="928"/>
              <w:ind w:left="117"/>
              <w:spacing w:before="55" w:line="228" w:lineRule="auto"/>
              <w:rPr>
                <w:lang w:eastAsia="zh-CN"/>
              </w:rPr>
              <w:framePr w:hSpace="180" w:wrap="around" w:vAnchor="text" w:hAnchor="page" w:x="1809" w:y="545"/>
            </w:pPr>
            <w:r>
              <w:rPr>
                <w:lang w:eastAsia="zh-CN"/>
              </w:rPr>
              <w:t xml:space="preserve">监管平台云计算资源服务</w:t>
            </w:r>
            <w:r/>
          </w:p>
        </w:tc>
        <w:tc>
          <w:tcPr>
            <w:tcW w:w="1420" w:type="dxa"/>
            <w:vAlign w:val="top"/>
            <w:textDirection w:val="lrTb"/>
            <w:noWrap w:val="false"/>
          </w:tcPr>
          <w:p>
            <w:pPr>
              <w:pStyle w:val="928"/>
              <w:jc w:val="center"/>
              <w:spacing w:line="232" w:lineRule="auto"/>
              <w:framePr w:hSpace="180" w:wrap="around" w:vAnchor="text" w:hAnchor="page" w:x="1809" w:y="545"/>
            </w:pPr>
            <w:r>
              <w:t xml:space="preserve">1</w:t>
            </w:r>
            <w:r/>
          </w:p>
        </w:tc>
        <w:tc>
          <w:tcPr>
            <w:tcW w:w="1560" w:type="dxa"/>
            <w:vAlign w:val="top"/>
            <w:textDirection w:val="lrTb"/>
            <w:noWrap w:val="false"/>
          </w:tcPr>
          <w:p>
            <w:pPr>
              <w:pStyle w:val="928"/>
              <w:ind w:left="545"/>
              <w:spacing w:before="55" w:line="228" w:lineRule="auto"/>
              <w:framePr w:hSpace="180" w:wrap="around" w:vAnchor="text" w:hAnchor="page" w:x="1809" w:y="545"/>
            </w:pPr>
            <w:r>
              <w:t xml:space="preserve">项</w:t>
            </w:r>
            <w:r/>
          </w:p>
        </w:tc>
      </w:tr>
      <w:tr>
        <w:trPr>
          <w:trHeight w:val="317"/>
        </w:trPr>
        <w:tc>
          <w:tcPr>
            <w:tcW w:w="4961" w:type="dxa"/>
            <w:vAlign w:val="top"/>
            <w:textDirection w:val="lrTb"/>
            <w:noWrap w:val="false"/>
          </w:tcPr>
          <w:p>
            <w:pPr>
              <w:pStyle w:val="928"/>
              <w:ind w:left="117"/>
              <w:spacing w:before="55" w:line="228" w:lineRule="auto"/>
              <w:rPr>
                <w:lang w:eastAsia="zh-CN"/>
              </w:rPr>
              <w:framePr w:hSpace="180" w:wrap="around" w:vAnchor="text" w:hAnchor="page" w:x="1809" w:y="545"/>
            </w:pPr>
            <w:r>
              <w:rPr>
                <w:spacing w:val="7"/>
                <w:lang w:eastAsia="zh-CN"/>
              </w:rPr>
              <w:t xml:space="preserve">支付即开票平台云资源服务</w:t>
            </w:r>
            <w:r>
              <w:rPr>
                <w:lang w:eastAsia="zh-CN"/>
              </w:rPr>
            </w:r>
            <w:r/>
          </w:p>
        </w:tc>
        <w:tc>
          <w:tcPr>
            <w:tcW w:w="1420" w:type="dxa"/>
            <w:vAlign w:val="top"/>
            <w:textDirection w:val="lrTb"/>
            <w:noWrap w:val="false"/>
          </w:tcPr>
          <w:p>
            <w:pPr>
              <w:pStyle w:val="928"/>
              <w:jc w:val="center"/>
              <w:spacing w:line="232" w:lineRule="auto"/>
              <w:framePr w:hSpace="180" w:wrap="around" w:vAnchor="text" w:hAnchor="page" w:x="1809" w:y="545"/>
            </w:pPr>
            <w:r>
              <w:rPr>
                <w:rFonts w:hint="eastAsia"/>
                <w:lang w:eastAsia="zh-CN"/>
              </w:rPr>
              <w:t xml:space="preserve">1</w:t>
            </w:r>
            <w:r/>
          </w:p>
        </w:tc>
        <w:tc>
          <w:tcPr>
            <w:tcW w:w="1560" w:type="dxa"/>
            <w:vAlign w:val="top"/>
            <w:textDirection w:val="lrTb"/>
            <w:noWrap w:val="false"/>
          </w:tcPr>
          <w:p>
            <w:pPr>
              <w:pStyle w:val="928"/>
              <w:ind w:left="545"/>
              <w:spacing w:before="55" w:line="228" w:lineRule="auto"/>
              <w:framePr w:hSpace="180" w:wrap="around" w:vAnchor="text" w:hAnchor="page" w:x="1809" w:y="545"/>
            </w:pPr>
            <w:r>
              <w:rPr>
                <w:rFonts w:hint="eastAsia"/>
                <w:lang w:eastAsia="zh-CN"/>
              </w:rPr>
              <w:t xml:space="preserve">项</w:t>
            </w:r>
            <w:r/>
          </w:p>
        </w:tc>
      </w:tr>
      <w:tr>
        <w:trPr>
          <w:trHeight w:val="317"/>
        </w:trPr>
        <w:tc>
          <w:tcPr>
            <w:tcW w:w="4961" w:type="dxa"/>
            <w:vAlign w:val="top"/>
            <w:textDirection w:val="lrTb"/>
            <w:noWrap w:val="false"/>
          </w:tcPr>
          <w:p>
            <w:pPr>
              <w:pStyle w:val="928"/>
              <w:ind w:left="116"/>
              <w:spacing w:before="57" w:line="228" w:lineRule="auto"/>
              <w:rPr>
                <w:spacing w:val="6"/>
                <w:lang w:eastAsia="zh-CN"/>
              </w:rPr>
              <w:framePr w:hSpace="180" w:wrap="around" w:vAnchor="text" w:hAnchor="page" w:x="1809" w:y="545"/>
            </w:pPr>
            <w:r>
              <w:rPr>
                <w:lang w:eastAsia="zh-CN"/>
              </w:rPr>
              <w:t xml:space="preserve">监管系统部署及实施服务</w:t>
            </w:r>
            <w:r>
              <w:rPr>
                <w:rFonts w:hint="eastAsia"/>
                <w:lang w:eastAsia="zh-CN"/>
              </w:rPr>
              <w:t xml:space="preserve">（含政务云平台迁移服务）</w:t>
            </w:r>
            <w:r>
              <w:rPr>
                <w:spacing w:val="6"/>
                <w:lang w:eastAsia="zh-CN"/>
              </w:rPr>
            </w:r>
            <w:r/>
          </w:p>
        </w:tc>
        <w:tc>
          <w:tcPr>
            <w:tcW w:w="1420" w:type="dxa"/>
            <w:vAlign w:val="top"/>
            <w:textDirection w:val="lrTb"/>
            <w:noWrap w:val="false"/>
          </w:tcPr>
          <w:p>
            <w:pPr>
              <w:pStyle w:val="928"/>
              <w:jc w:val="center"/>
              <w:spacing w:line="230" w:lineRule="auto"/>
              <w:framePr w:hSpace="180" w:wrap="around" w:vAnchor="text" w:hAnchor="page" w:x="1809" w:y="545"/>
            </w:pPr>
            <w:r>
              <w:rPr>
                <w:rFonts w:hint="eastAsia"/>
                <w:lang w:eastAsia="zh-CN"/>
              </w:rPr>
              <w:t xml:space="preserve">1</w:t>
            </w:r>
            <w:r/>
          </w:p>
        </w:tc>
        <w:tc>
          <w:tcPr>
            <w:tcW w:w="1560" w:type="dxa"/>
            <w:vAlign w:val="top"/>
            <w:textDirection w:val="lrTb"/>
            <w:noWrap w:val="false"/>
          </w:tcPr>
          <w:p>
            <w:pPr>
              <w:pStyle w:val="928"/>
              <w:ind w:left="545"/>
              <w:spacing w:before="57" w:line="228" w:lineRule="auto"/>
              <w:framePr w:hSpace="180" w:wrap="around" w:vAnchor="text" w:hAnchor="page" w:x="1809" w:y="545"/>
            </w:pPr>
            <w:r>
              <w:t xml:space="preserve">项</w:t>
            </w:r>
            <w:r/>
          </w:p>
        </w:tc>
      </w:tr>
      <w:tr>
        <w:trPr>
          <w:trHeight w:val="317"/>
        </w:trPr>
        <w:tc>
          <w:tcPr>
            <w:gridSpan w:val="3"/>
            <w:tcW w:w="7941" w:type="dxa"/>
            <w:vAlign w:val="top"/>
            <w:textDirection w:val="lrTb"/>
            <w:noWrap w:val="false"/>
          </w:tcPr>
          <w:p>
            <w:pPr>
              <w:pStyle w:val="928"/>
              <w:ind w:left="545"/>
              <w:spacing w:before="57" w:line="228" w:lineRule="auto"/>
              <w:framePr w:hSpace="180" w:wrap="around" w:vAnchor="text" w:hAnchor="page" w:x="1809" w:y="545"/>
            </w:pPr>
            <w:r>
              <w:rPr>
                <w:rFonts w:hint="eastAsia"/>
                <w:spacing w:val="8"/>
                <w:lang w:eastAsia="zh-CN"/>
              </w:rPr>
              <w:t xml:space="preserve">                      四、其他配套设备</w:t>
            </w:r>
            <w:r/>
          </w:p>
        </w:tc>
      </w:tr>
      <w:tr>
        <w:trPr>
          <w:trHeight w:val="317"/>
        </w:trPr>
        <w:tc>
          <w:tcPr>
            <w:tcW w:w="4961" w:type="dxa"/>
            <w:vAlign w:val="top"/>
            <w:textDirection w:val="lrTb"/>
            <w:noWrap w:val="false"/>
          </w:tcPr>
          <w:p>
            <w:pPr>
              <w:pStyle w:val="928"/>
              <w:ind w:left="112"/>
              <w:spacing w:before="53" w:line="227" w:lineRule="auto"/>
              <w:rPr>
                <w:rFonts w:hint="eastAsia"/>
                <w:lang w:eastAsia="zh-CN"/>
              </w:rPr>
              <w:framePr w:hSpace="180" w:wrap="around" w:vAnchor="text" w:hAnchor="page" w:x="1809" w:y="545"/>
            </w:pPr>
            <w:r>
              <w:rPr>
                <w:spacing w:val="8"/>
              </w:rPr>
              <w:t xml:space="preserve">加油机数据采集器</w:t>
            </w:r>
            <w:r>
              <w:rPr>
                <w:rFonts w:hint="eastAsia"/>
                <w:lang w:eastAsia="zh-CN"/>
              </w:rPr>
            </w:r>
            <w:r/>
          </w:p>
        </w:tc>
        <w:tc>
          <w:tcPr>
            <w:tcW w:w="1420" w:type="dxa"/>
            <w:vAlign w:val="top"/>
            <w:textDirection w:val="lrTb"/>
            <w:noWrap w:val="false"/>
          </w:tcPr>
          <w:p>
            <w:pPr>
              <w:pStyle w:val="928"/>
              <w:jc w:val="center"/>
              <w:spacing w:line="234" w:lineRule="auto"/>
              <w:rPr>
                <w:rFonts w:hint="eastAsia"/>
                <w:lang w:eastAsia="zh-CN"/>
              </w:rPr>
              <w:framePr w:hSpace="180" w:wrap="around" w:vAnchor="text" w:hAnchor="page" w:x="1809" w:y="545"/>
            </w:pPr>
            <w:r>
              <w:rPr>
                <w:rFonts w:hint="eastAsia"/>
                <w:lang w:eastAsia="zh-CN"/>
              </w:rPr>
              <w:t xml:space="preserve">33</w:t>
            </w:r>
            <w:r/>
          </w:p>
        </w:tc>
        <w:tc>
          <w:tcPr>
            <w:tcW w:w="1560" w:type="dxa"/>
            <w:vAlign w:val="top"/>
            <w:textDirection w:val="lrTb"/>
            <w:noWrap w:val="false"/>
          </w:tcPr>
          <w:p>
            <w:pPr>
              <w:pStyle w:val="928"/>
              <w:ind w:left="558"/>
              <w:spacing w:before="53" w:line="230" w:lineRule="auto"/>
              <w:rPr>
                <w:rFonts w:hint="eastAsia"/>
                <w:lang w:eastAsia="zh-CN"/>
              </w:rPr>
              <w:framePr w:hSpace="180" w:wrap="around" w:vAnchor="text" w:hAnchor="page" w:x="1809" w:y="545"/>
            </w:pPr>
            <w:r>
              <w:rPr>
                <w:rFonts w:hint="eastAsia"/>
                <w:lang w:eastAsia="zh-CN"/>
              </w:rPr>
              <w:t xml:space="preserve">套</w:t>
            </w:r>
            <w:r/>
          </w:p>
        </w:tc>
      </w:tr>
      <w:tr>
        <w:trPr>
          <w:trHeight w:val="317"/>
        </w:trPr>
        <w:tc>
          <w:tcPr>
            <w:tcW w:w="4961" w:type="dxa"/>
            <w:vAlign w:val="top"/>
            <w:textDirection w:val="lrTb"/>
            <w:noWrap w:val="false"/>
          </w:tcPr>
          <w:p>
            <w:pPr>
              <w:pStyle w:val="928"/>
              <w:ind w:left="117"/>
              <w:spacing w:before="55" w:line="227" w:lineRule="auto"/>
              <w:rPr>
                <w:lang w:eastAsia="zh-CN"/>
              </w:rPr>
              <w:framePr w:hSpace="180" w:wrap="around" w:vAnchor="text" w:hAnchor="page" w:x="1809" w:y="545"/>
            </w:pPr>
            <w:r>
              <w:rPr>
                <w:lang w:eastAsia="zh-CN"/>
              </w:rPr>
              <w:t xml:space="preserve">液位数据</w:t>
            </w:r>
            <w:r>
              <w:rPr>
                <w:rFonts w:hint="eastAsia"/>
                <w:lang w:eastAsia="zh-CN"/>
              </w:rPr>
              <w:t xml:space="preserve">控制器</w:t>
            </w:r>
            <w:r>
              <w:rPr>
                <w:lang w:eastAsia="zh-CN"/>
              </w:rPr>
            </w:r>
            <w:r/>
          </w:p>
        </w:tc>
        <w:tc>
          <w:tcPr>
            <w:tcW w:w="1420" w:type="dxa"/>
            <w:vAlign w:val="top"/>
            <w:textDirection w:val="lrTb"/>
            <w:noWrap w:val="false"/>
          </w:tcPr>
          <w:p>
            <w:pPr>
              <w:pStyle w:val="928"/>
              <w:jc w:val="center"/>
              <w:spacing w:line="231" w:lineRule="auto"/>
              <w:rPr>
                <w:rFonts w:hint="eastAsia"/>
                <w:lang w:eastAsia="zh-CN"/>
              </w:rPr>
              <w:framePr w:hSpace="180" w:wrap="around" w:vAnchor="text" w:hAnchor="page" w:x="1809" w:y="545"/>
            </w:pPr>
            <w:r>
              <w:rPr>
                <w:rFonts w:hint="eastAsia"/>
                <w:lang w:eastAsia="zh-CN"/>
              </w:rPr>
              <w:t xml:space="preserve">12</w:t>
            </w:r>
            <w:r/>
          </w:p>
        </w:tc>
        <w:tc>
          <w:tcPr>
            <w:tcW w:w="1560" w:type="dxa"/>
            <w:vAlign w:val="top"/>
            <w:textDirection w:val="lrTb"/>
            <w:noWrap w:val="false"/>
          </w:tcPr>
          <w:p>
            <w:pPr>
              <w:pStyle w:val="928"/>
              <w:ind w:left="543"/>
              <w:spacing w:before="55" w:line="228" w:lineRule="auto"/>
              <w:framePr w:hSpace="180" w:wrap="around" w:vAnchor="text" w:hAnchor="page" w:x="1809" w:y="545"/>
            </w:pPr>
            <w:r>
              <w:t xml:space="preserve">套</w:t>
            </w:r>
            <w:r/>
          </w:p>
        </w:tc>
      </w:tr>
      <w:tr>
        <w:trPr>
          <w:trHeight w:val="317"/>
        </w:trPr>
        <w:tc>
          <w:tcPr>
            <w:tcW w:w="4961" w:type="dxa"/>
            <w:vAlign w:val="top"/>
            <w:textDirection w:val="lrTb"/>
            <w:noWrap w:val="false"/>
          </w:tcPr>
          <w:p>
            <w:pPr>
              <w:pStyle w:val="928"/>
              <w:ind w:left="112"/>
              <w:spacing w:before="55" w:line="227" w:lineRule="auto"/>
              <w:rPr>
                <w:lang w:eastAsia="zh-CN"/>
              </w:rPr>
              <w:framePr w:hSpace="180" w:wrap="around" w:vAnchor="text" w:hAnchor="page" w:x="1809" w:y="545"/>
            </w:pPr>
            <w:r>
              <w:rPr>
                <w:rFonts w:hint="eastAsia"/>
              </w:rPr>
              <w:t xml:space="preserve">磁致伸缩液位计</w:t>
            </w:r>
            <w:r>
              <w:rPr>
                <w:lang w:eastAsia="zh-CN"/>
              </w:rPr>
            </w:r>
            <w:r/>
          </w:p>
        </w:tc>
        <w:tc>
          <w:tcPr>
            <w:tcW w:w="1420" w:type="dxa"/>
            <w:vAlign w:val="top"/>
            <w:textDirection w:val="lrTb"/>
            <w:noWrap w:val="false"/>
          </w:tcPr>
          <w:p>
            <w:pPr>
              <w:pStyle w:val="928"/>
              <w:jc w:val="center"/>
              <w:spacing w:line="231" w:lineRule="auto"/>
              <w:rPr>
                <w:rFonts w:hint="eastAsia"/>
                <w:lang w:eastAsia="zh-CN"/>
              </w:rPr>
              <w:framePr w:hSpace="180" w:wrap="around" w:vAnchor="text" w:hAnchor="page" w:x="1809" w:y="545"/>
            </w:pPr>
            <w:r>
              <w:rPr>
                <w:rFonts w:hint="eastAsia"/>
                <w:lang w:eastAsia="zh-CN"/>
              </w:rPr>
              <w:t xml:space="preserve">34</w:t>
            </w:r>
            <w:r/>
          </w:p>
        </w:tc>
        <w:tc>
          <w:tcPr>
            <w:tcW w:w="1560" w:type="dxa"/>
            <w:vAlign w:val="top"/>
            <w:textDirection w:val="lrTb"/>
            <w:noWrap w:val="false"/>
          </w:tcPr>
          <w:p>
            <w:pPr>
              <w:pStyle w:val="715"/>
              <w:ind w:left="543"/>
              <w:spacing w:before="55" w:line="228" w:lineRule="auto"/>
              <w:rPr>
                <w:rFonts w:ascii="宋体" w:hAnsi="宋体" w:cs="宋体"/>
                <w:sz w:val="20"/>
                <w:szCs w:val="20"/>
              </w:rPr>
              <w:framePr w:hSpace="180" w:wrap="around" w:vAnchor="text" w:hAnchor="page" w:x="1809" w:y="545"/>
            </w:pPr>
            <w:r>
              <w:rPr>
                <w:rFonts w:ascii="宋体" w:hAnsi="宋体" w:cs="宋体"/>
                <w:sz w:val="20"/>
                <w:szCs w:val="20"/>
                <w:lang w:eastAsia="en-US"/>
              </w:rPr>
              <w:t xml:space="preserve">套</w:t>
            </w:r>
            <w:r>
              <w:rPr>
                <w:rFonts w:ascii="宋体" w:hAnsi="宋体" w:cs="宋体"/>
                <w:sz w:val="20"/>
                <w:szCs w:val="20"/>
              </w:rPr>
            </w:r>
            <w:r/>
          </w:p>
        </w:tc>
      </w:tr>
    </w:tbl>
    <w:p>
      <w:pPr>
        <w:pStyle w:val="715"/>
        <w:ind w:firstLine="480"/>
        <w:spacing w:line="360" w:lineRule="auto"/>
        <w:rPr>
          <w:rFonts w:hint="eastAsia"/>
          <w:sz w:val="24"/>
        </w:rPr>
      </w:pPr>
      <w:r>
        <w:rPr>
          <w:rFonts w:hint="eastAsia"/>
          <w:sz w:val="24"/>
        </w:rPr>
      </w:r>
      <w:r/>
    </w:p>
    <w:p>
      <w:pPr>
        <w:pStyle w:val="728"/>
        <w:ind w:firstLine="480"/>
        <w:rPr>
          <w:rFonts w:hint="eastAsia"/>
        </w:rPr>
      </w:pPr>
      <w:r>
        <w:rPr>
          <w:rFonts w:hint="eastAsia"/>
        </w:rPr>
      </w:r>
      <w:r/>
    </w:p>
    <w:p>
      <w:pPr>
        <w:pStyle w:val="715"/>
        <w:ind w:firstLine="480"/>
        <w:spacing w:line="360" w:lineRule="auto"/>
        <w:rPr>
          <w:rFonts w:hint="eastAsia"/>
          <w:sz w:val="24"/>
        </w:rPr>
      </w:pPr>
      <w:r>
        <w:rPr>
          <w:rFonts w:hint="eastAsia"/>
          <w:sz w:val="24"/>
        </w:rPr>
        <w:t xml:space="preserve">2、服务技术要求</w:t>
      </w:r>
      <w:r/>
    </w:p>
    <w:p>
      <w:pPr>
        <w:pStyle w:val="728"/>
        <w:ind w:firstLine="480"/>
      </w:pPr>
      <w:r/>
      <w:r/>
    </w:p>
    <w:tbl>
      <w:tblPr>
        <w:tblW w:w="5254" w:type="pct"/>
        <w:tblInd w:w="-3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51"/>
        <w:gridCol w:w="1008"/>
        <w:gridCol w:w="7275"/>
      </w:tblGrid>
      <w:tr>
        <w:trPr>
          <w:trHeight w:val="633"/>
        </w:trPr>
        <w:tc>
          <w:tcPr>
            <w:shd w:val="clear" w:color="auto" w:fill="d7d7d7"/>
            <w:tcW w:w="451" w:type="dxa"/>
            <w:vAlign w:val="center"/>
            <w:textDirection w:val="tbRlV"/>
            <w:noWrap w:val="false"/>
          </w:tcPr>
          <w:p>
            <w:pPr>
              <w:pStyle w:val="928"/>
              <w:ind w:left="42"/>
              <w:jc w:val="center"/>
              <w:spacing w:line="218" w:lineRule="auto"/>
              <w:rPr>
                <w:rFonts w:hint="eastAsia"/>
              </w:rPr>
            </w:pPr>
            <w:r>
              <w:rPr>
                <w:spacing w:val="5"/>
              </w:rPr>
              <w:t xml:space="preserve">序 号</w:t>
            </w:r>
            <w:r>
              <w:rPr>
                <w:rFonts w:hint="eastAsia"/>
              </w:rPr>
            </w:r>
            <w:r/>
          </w:p>
        </w:tc>
        <w:tc>
          <w:tcPr>
            <w:shd w:val="clear" w:color="auto" w:fill="d7d7d7"/>
            <w:tcW w:w="1008" w:type="dxa"/>
            <w:vAlign w:val="center"/>
            <w:textDirection w:val="lrTb"/>
            <w:noWrap w:val="false"/>
          </w:tcPr>
          <w:p>
            <w:pPr>
              <w:pStyle w:val="928"/>
              <w:ind w:left="42"/>
              <w:jc w:val="center"/>
              <w:spacing w:line="230" w:lineRule="auto"/>
              <w:rPr>
                <w:rFonts w:hint="eastAsia"/>
              </w:rPr>
            </w:pPr>
            <w:r>
              <w:rPr>
                <w:spacing w:val="2"/>
              </w:rPr>
              <w:t xml:space="preserve">名称</w:t>
            </w:r>
            <w:r>
              <w:rPr>
                <w:rFonts w:hint="eastAsia"/>
              </w:rPr>
            </w:r>
            <w:r/>
          </w:p>
        </w:tc>
        <w:tc>
          <w:tcPr>
            <w:shd w:val="clear" w:color="auto" w:fill="d7d7d7"/>
            <w:tcW w:w="7275" w:type="dxa"/>
            <w:vAlign w:val="center"/>
            <w:textDirection w:val="lrTb"/>
            <w:noWrap w:val="false"/>
          </w:tcPr>
          <w:p>
            <w:pPr>
              <w:pStyle w:val="928"/>
              <w:ind w:left="42"/>
              <w:jc w:val="center"/>
              <w:spacing w:line="216" w:lineRule="auto"/>
              <w:rPr>
                <w:rFonts w:hint="eastAsia"/>
              </w:rPr>
            </w:pPr>
            <w:r>
              <w:rPr>
                <w:spacing w:val="6"/>
              </w:rPr>
              <w:t xml:space="preserve">参数要求</w:t>
            </w:r>
            <w:r>
              <w:rPr>
                <w:rFonts w:hint="eastAsia"/>
              </w:rPr>
            </w:r>
            <w:r/>
          </w:p>
        </w:tc>
      </w:tr>
      <w:tr>
        <w:trPr>
          <w:trHeight w:val="527"/>
        </w:trPr>
        <w:tc>
          <w:tcPr>
            <w:gridSpan w:val="3"/>
            <w:tcW w:w="8734" w:type="dxa"/>
            <w:vAlign w:val="center"/>
            <w:textDirection w:val="lrTb"/>
            <w:noWrap w:val="false"/>
          </w:tcPr>
          <w:p>
            <w:pPr>
              <w:pStyle w:val="928"/>
              <w:ind w:left="42"/>
              <w:jc w:val="center"/>
              <w:spacing w:before="156" w:line="228" w:lineRule="auto"/>
              <w:rPr>
                <w:rFonts w:hint="eastAsia"/>
                <w:lang w:eastAsia="zh-CN"/>
              </w:rPr>
            </w:pPr>
            <w:r>
              <w:rPr>
                <w:b/>
                <w:bCs/>
                <w:spacing w:val="8"/>
                <w:lang w:eastAsia="zh-CN"/>
              </w:rPr>
              <w:t xml:space="preserve">一、综合监管云平台</w:t>
            </w:r>
            <w:r>
              <w:rPr>
                <w:rFonts w:hint="eastAsia"/>
                <w:lang w:eastAsia="zh-CN"/>
              </w:rPr>
            </w:r>
            <w:r/>
          </w:p>
        </w:tc>
      </w:tr>
    </w:tbl>
    <w:p>
      <w:pPr>
        <w:pStyle w:val="728"/>
        <w:ind w:firstLine="480"/>
        <w:rPr>
          <w:rFonts w:hint="eastAsia"/>
        </w:rPr>
      </w:pPr>
      <w:r>
        <w:rPr>
          <w:rFonts w:hint="eastAsia"/>
        </w:rPr>
      </w:r>
      <w:r/>
    </w:p>
    <w:tbl>
      <w:tblPr>
        <w:tblW w:w="5304" w:type="pct"/>
        <w:tblInd w:w="-3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49"/>
        <w:gridCol w:w="1007"/>
        <w:gridCol w:w="7278"/>
        <w:gridCol w:w="83"/>
      </w:tblGrid>
      <w:tr>
        <w:trPr>
          <w:gridAfter w:val="1"/>
          <w:trHeight w:val="2811"/>
        </w:trPr>
        <w:tc>
          <w:tcPr>
            <w:tcW w:w="449" w:type="dxa"/>
            <w:vAlign w:val="center"/>
            <w:textDirection w:val="lrTb"/>
            <w:noWrap w:val="false"/>
          </w:tcPr>
          <w:p>
            <w:pPr>
              <w:pStyle w:val="928"/>
              <w:ind w:left="42"/>
              <w:jc w:val="center"/>
              <w:spacing w:before="65" w:line="270" w:lineRule="exact"/>
              <w:rPr>
                <w:rFonts w:hint="eastAsia"/>
              </w:rPr>
            </w:pPr>
            <w:r>
              <w:rPr>
                <w:position w:val="1"/>
              </w:rPr>
              <w:t xml:space="preserve">1</w:t>
            </w:r>
            <w:r>
              <w:rPr>
                <w:rFonts w:hint="eastAsia"/>
              </w:rPr>
            </w:r>
            <w:r/>
          </w:p>
        </w:tc>
        <w:tc>
          <w:tcPr>
            <w:tcW w:w="1007" w:type="dxa"/>
            <w:vAlign w:val="center"/>
            <w:textDirection w:val="lrTb"/>
            <w:noWrap w:val="false"/>
          </w:tcPr>
          <w:p>
            <w:pPr>
              <w:pStyle w:val="928"/>
              <w:ind w:left="42"/>
              <w:spacing w:before="65" w:line="228" w:lineRule="auto"/>
              <w:rPr>
                <w:rFonts w:hint="eastAsia"/>
                <w:lang w:eastAsia="zh-CN"/>
              </w:rPr>
            </w:pPr>
            <w:r>
              <w:rPr>
                <w:spacing w:val="7"/>
                <w:lang w:eastAsia="zh-CN"/>
              </w:rPr>
              <w:t xml:space="preserve">综合监管可</w:t>
            </w:r>
            <w:r>
              <w:rPr>
                <w:spacing w:val="8"/>
                <w:lang w:eastAsia="zh-CN"/>
              </w:rPr>
              <w:t xml:space="preserve">视化展示平</w:t>
            </w:r>
            <w:r>
              <w:rPr>
                <w:lang w:eastAsia="zh-CN"/>
              </w:rPr>
              <w:t xml:space="preserve">台</w:t>
            </w:r>
            <w:r>
              <w:rPr>
                <w:rFonts w:hint="eastAsia"/>
                <w:lang w:eastAsia="zh-CN"/>
              </w:rPr>
            </w:r>
            <w:r/>
          </w:p>
        </w:tc>
        <w:tc>
          <w:tcPr>
            <w:tcW w:w="7278" w:type="dxa"/>
            <w:vAlign w:val="center"/>
            <w:textDirection w:val="lrTb"/>
            <w:noWrap w:val="false"/>
          </w:tcPr>
          <w:p>
            <w:pPr>
              <w:pStyle w:val="928"/>
              <w:rPr>
                <w:rFonts w:hint="eastAsia"/>
                <w:lang w:eastAsia="zh-CN"/>
              </w:rPr>
            </w:pPr>
            <w:r>
              <w:rPr>
                <w:spacing w:val="9"/>
                <w:lang w:eastAsia="zh-CN"/>
              </w:rPr>
              <w:t xml:space="preserve">针对于加油站</w:t>
            </w:r>
            <w:r>
              <w:rPr>
                <w:rFonts w:hint="eastAsia"/>
                <w:spacing w:val="9"/>
                <w:lang w:eastAsia="zh-CN"/>
              </w:rPr>
              <w:t xml:space="preserve">（点）</w:t>
            </w:r>
            <w:r>
              <w:rPr>
                <w:spacing w:val="9"/>
                <w:lang w:eastAsia="zh-CN"/>
              </w:rPr>
              <w:t xml:space="preserve">行业数据，生成多维度的图表展示。</w:t>
            </w:r>
            <w:r>
              <w:rPr>
                <w:rFonts w:hint="eastAsia"/>
                <w:lang w:eastAsia="zh-CN"/>
              </w:rPr>
            </w:r>
            <w:r/>
          </w:p>
          <w:p>
            <w:pPr>
              <w:pStyle w:val="928"/>
              <w:rPr>
                <w:rFonts w:hint="eastAsia"/>
                <w:lang w:eastAsia="zh-CN"/>
              </w:rPr>
            </w:pPr>
            <w:r>
              <w:rPr>
                <w:spacing w:val="8"/>
                <w:lang w:eastAsia="zh-CN"/>
              </w:rPr>
              <w:t xml:space="preserve">1、数据概览展示辖区内所监管的加油站</w:t>
            </w:r>
            <w:r>
              <w:rPr>
                <w:rFonts w:hint="eastAsia"/>
                <w:spacing w:val="9"/>
                <w:lang w:eastAsia="zh-CN"/>
              </w:rPr>
              <w:t xml:space="preserve">（点）</w:t>
            </w:r>
            <w:r>
              <w:rPr>
                <w:spacing w:val="8"/>
                <w:lang w:eastAsia="zh-CN"/>
              </w:rPr>
              <w:t xml:space="preserve">数量、加油机数量、油罐、出油</w:t>
            </w:r>
            <w:r>
              <w:rPr>
                <w:spacing w:val="9"/>
                <w:lang w:eastAsia="zh-CN"/>
              </w:rPr>
              <w:t xml:space="preserve">量汇总、进油量汇总、油机销量汇总及油机销售金额汇总等数据；</w:t>
            </w:r>
            <w:r>
              <w:rPr>
                <w:rFonts w:hint="eastAsia"/>
                <w:lang w:eastAsia="zh-CN"/>
              </w:rPr>
            </w:r>
            <w:r/>
          </w:p>
          <w:p>
            <w:pPr>
              <w:pStyle w:val="928"/>
              <w:rPr>
                <w:rFonts w:hint="eastAsia"/>
                <w:lang w:eastAsia="zh-CN"/>
              </w:rPr>
            </w:pPr>
            <w:r>
              <w:rPr>
                <w:spacing w:val="7"/>
                <w:lang w:eastAsia="zh-CN"/>
              </w:rPr>
              <w:t xml:space="preserve">2、各区域销售占比；</w:t>
            </w:r>
            <w:r>
              <w:rPr>
                <w:rFonts w:hint="eastAsia"/>
                <w:lang w:eastAsia="zh-CN"/>
              </w:rPr>
            </w:r>
            <w:r/>
          </w:p>
          <w:p>
            <w:pPr>
              <w:pStyle w:val="928"/>
              <w:rPr>
                <w:rFonts w:hint="eastAsia"/>
                <w:lang w:eastAsia="zh-CN"/>
              </w:rPr>
            </w:pPr>
            <w:r>
              <w:rPr>
                <w:spacing w:val="7"/>
                <w:lang w:eastAsia="zh-CN"/>
              </w:rPr>
              <w:t xml:space="preserve">3、加油机报警分类占比；</w:t>
            </w:r>
            <w:r>
              <w:rPr>
                <w:rFonts w:hint="eastAsia"/>
                <w:lang w:eastAsia="zh-CN"/>
              </w:rPr>
            </w:r>
            <w:r/>
          </w:p>
          <w:p>
            <w:pPr>
              <w:pStyle w:val="928"/>
              <w:rPr>
                <w:rFonts w:hint="eastAsia"/>
                <w:lang w:eastAsia="zh-CN"/>
              </w:rPr>
            </w:pPr>
            <w:r>
              <w:rPr>
                <w:spacing w:val="8"/>
                <w:lang w:eastAsia="zh-CN"/>
              </w:rPr>
              <w:t xml:space="preserve">4、防作弊系统未开启占比；</w:t>
            </w:r>
            <w:r>
              <w:rPr>
                <w:rFonts w:hint="eastAsia"/>
                <w:lang w:eastAsia="zh-CN"/>
              </w:rPr>
            </w:r>
            <w:r/>
          </w:p>
          <w:p>
            <w:pPr>
              <w:pStyle w:val="928"/>
              <w:rPr>
                <w:rFonts w:hint="eastAsia"/>
                <w:lang w:eastAsia="zh-CN"/>
              </w:rPr>
            </w:pPr>
            <w:r>
              <w:rPr>
                <w:spacing w:val="7"/>
                <w:lang w:eastAsia="zh-CN"/>
              </w:rPr>
              <w:t xml:space="preserve">5、</w:t>
            </w:r>
            <w:r>
              <w:rPr>
                <w:rFonts w:hint="eastAsia"/>
                <w:spacing w:val="7"/>
                <w:lang w:eastAsia="zh-CN"/>
              </w:rPr>
              <w:t xml:space="preserve">管辖区域数据监管</w:t>
            </w:r>
            <w:r>
              <w:rPr>
                <w:spacing w:val="7"/>
                <w:lang w:eastAsia="zh-CN"/>
              </w:rPr>
              <w:t xml:space="preserve">；</w:t>
            </w:r>
            <w:r>
              <w:rPr>
                <w:rFonts w:hint="eastAsia"/>
                <w:lang w:eastAsia="zh-CN"/>
              </w:rPr>
            </w:r>
            <w:r/>
          </w:p>
          <w:p>
            <w:pPr>
              <w:pStyle w:val="928"/>
              <w:rPr>
                <w:rFonts w:hint="eastAsia"/>
                <w:lang w:eastAsia="zh-CN"/>
              </w:rPr>
            </w:pPr>
            <w:r>
              <w:rPr>
                <w:spacing w:val="9"/>
                <w:lang w:eastAsia="zh-CN"/>
              </w:rPr>
              <w:t xml:space="preserve">6、</w:t>
            </w:r>
            <w:r>
              <w:rPr>
                <w:rFonts w:hint="eastAsia"/>
                <w:spacing w:val="9"/>
                <w:lang w:eastAsia="zh-CN"/>
              </w:rPr>
              <w:t xml:space="preserve">油品价格趋势</w:t>
            </w:r>
            <w:r>
              <w:rPr>
                <w:spacing w:val="9"/>
                <w:lang w:eastAsia="zh-CN"/>
              </w:rPr>
              <w:t xml:space="preserve">；</w:t>
            </w:r>
            <w:r>
              <w:rPr>
                <w:rFonts w:hint="eastAsia"/>
                <w:lang w:eastAsia="zh-CN"/>
              </w:rPr>
            </w:r>
            <w:r/>
          </w:p>
          <w:p>
            <w:pPr>
              <w:pStyle w:val="928"/>
              <w:rPr>
                <w:rFonts w:hint="eastAsia"/>
              </w:rPr>
            </w:pPr>
            <w:r>
              <w:rPr>
                <w:spacing w:val="7"/>
              </w:rPr>
              <w:t xml:space="preserve">7、超差锁机数量比。</w:t>
            </w:r>
            <w:r>
              <w:rPr>
                <w:rFonts w:hint="eastAsia"/>
              </w:rPr>
            </w:r>
            <w:r/>
          </w:p>
        </w:tc>
      </w:tr>
      <w:tr>
        <w:trPr>
          <w:gridAfter w:val="1"/>
          <w:trHeight w:val="90"/>
        </w:trPr>
        <w:tc>
          <w:tcPr>
            <w:tcW w:w="449" w:type="dxa"/>
            <w:vAlign w:val="center"/>
            <w:textDirection w:val="lrTb"/>
            <w:noWrap w:val="false"/>
          </w:tcPr>
          <w:p>
            <w:pPr>
              <w:pStyle w:val="928"/>
              <w:ind w:left="42"/>
              <w:jc w:val="center"/>
              <w:spacing w:before="65" w:line="270" w:lineRule="exact"/>
              <w:rPr>
                <w:rFonts w:hint="eastAsia"/>
              </w:rPr>
            </w:pPr>
            <w:r>
              <w:rPr>
                <w:position w:val="1"/>
              </w:rPr>
              <w:t xml:space="preserve">2</w:t>
            </w:r>
            <w:r>
              <w:rPr>
                <w:rFonts w:hint="eastAsia"/>
              </w:rPr>
            </w:r>
            <w:r/>
          </w:p>
        </w:tc>
        <w:tc>
          <w:tcPr>
            <w:tcW w:w="1007" w:type="dxa"/>
            <w:vAlign w:val="center"/>
            <w:textDirection w:val="lrTb"/>
            <w:noWrap w:val="false"/>
          </w:tcPr>
          <w:p>
            <w:pPr>
              <w:pStyle w:val="928"/>
              <w:ind w:left="42"/>
              <w:spacing w:before="65" w:line="228" w:lineRule="auto"/>
              <w:rPr>
                <w:rFonts w:hint="eastAsia"/>
                <w:lang w:eastAsia="zh-CN"/>
              </w:rPr>
            </w:pPr>
            <w:r>
              <w:rPr>
                <w:spacing w:val="8"/>
                <w:lang w:eastAsia="zh-CN"/>
              </w:rPr>
              <w:t xml:space="preserve">加油站</w:t>
            </w:r>
            <w:r>
              <w:rPr>
                <w:rFonts w:hint="eastAsia"/>
                <w:spacing w:val="9"/>
                <w:lang w:eastAsia="zh-CN"/>
              </w:rPr>
              <w:t xml:space="preserve">（点）</w:t>
            </w:r>
            <w:r>
              <w:rPr>
                <w:spacing w:val="8"/>
                <w:lang w:eastAsia="zh-CN"/>
              </w:rPr>
              <w:t xml:space="preserve">数据信息实时采</w:t>
            </w:r>
            <w:r>
              <w:rPr>
                <w:spacing w:val="6"/>
                <w:lang w:eastAsia="zh-CN"/>
              </w:rPr>
              <w:t xml:space="preserve">集系统</w:t>
            </w:r>
            <w:r>
              <w:rPr>
                <w:rFonts w:hint="eastAsia"/>
                <w:lang w:eastAsia="zh-CN"/>
              </w:rPr>
            </w:r>
            <w:r/>
          </w:p>
        </w:tc>
        <w:tc>
          <w:tcPr>
            <w:tcW w:w="7278" w:type="dxa"/>
            <w:vAlign w:val="center"/>
            <w:textDirection w:val="lrTb"/>
            <w:noWrap w:val="false"/>
          </w:tcPr>
          <w:p>
            <w:pPr>
              <w:pStyle w:val="928"/>
              <w:rPr>
                <w:rFonts w:hint="eastAsia"/>
                <w:spacing w:val="9"/>
                <w:lang w:eastAsia="zh-CN"/>
              </w:rPr>
            </w:pPr>
            <w:r>
              <w:rPr>
                <w:spacing w:val="9"/>
                <w:lang w:eastAsia="zh-CN"/>
              </w:rPr>
              <w:t xml:space="preserve">通过该系统的数据汇总、应用业务平台，可以直观的获取所有加油站</w:t>
            </w:r>
            <w:r>
              <w:rPr>
                <w:rFonts w:hint="eastAsia"/>
                <w:spacing w:val="9"/>
                <w:lang w:eastAsia="zh-CN"/>
              </w:rPr>
              <w:t xml:space="preserve">（点）</w:t>
            </w:r>
            <w:r>
              <w:rPr>
                <w:spacing w:val="9"/>
                <w:lang w:eastAsia="zh-CN"/>
              </w:rPr>
              <w:t xml:space="preserve">总量、实时总金额、实时总油量，预警信息，每个加油站</w:t>
            </w:r>
            <w:r>
              <w:rPr>
                <w:rFonts w:hint="eastAsia"/>
                <w:spacing w:val="9"/>
                <w:lang w:eastAsia="zh-CN"/>
              </w:rPr>
              <w:t xml:space="preserve">（点）</w:t>
            </w:r>
            <w:r>
              <w:rPr>
                <w:spacing w:val="9"/>
                <w:lang w:eastAsia="zh-CN"/>
              </w:rPr>
              <w:t xml:space="preserve">的地理位置、销售流水及每个加油机的销售流水等信息，有效提升对成品油销售的远程监控管理。通过液位仪采集进油数据与税控设备采集的销售数据对比。</w:t>
            </w:r>
            <w:r>
              <w:rPr>
                <w:rFonts w:hint="eastAsia"/>
                <w:spacing w:val="9"/>
                <w:lang w:eastAsia="zh-CN"/>
              </w:rPr>
            </w:r>
            <w:r/>
          </w:p>
          <w:p>
            <w:pPr>
              <w:pStyle w:val="928"/>
              <w:rPr>
                <w:rFonts w:hint="eastAsia"/>
                <w:spacing w:val="9"/>
                <w:lang w:eastAsia="zh-CN"/>
              </w:rPr>
            </w:pPr>
            <w:r>
              <w:rPr>
                <w:spacing w:val="9"/>
                <w:lang w:eastAsia="zh-CN"/>
              </w:rPr>
              <w:t xml:space="preserve">一、加油站</w:t>
            </w:r>
            <w:r>
              <w:rPr>
                <w:rFonts w:hint="eastAsia"/>
                <w:spacing w:val="9"/>
                <w:lang w:eastAsia="zh-CN"/>
              </w:rPr>
              <w:t xml:space="preserve">（点）</w:t>
            </w:r>
            <w:r>
              <w:rPr>
                <w:spacing w:val="9"/>
                <w:lang w:eastAsia="zh-CN"/>
              </w:rPr>
              <w:t xml:space="preserve">信息管理</w:t>
            </w:r>
            <w:r>
              <w:rPr>
                <w:rFonts w:hint="eastAsia"/>
                <w:spacing w:val="9"/>
                <w:lang w:eastAsia="zh-CN"/>
              </w:rPr>
            </w:r>
            <w:r/>
          </w:p>
          <w:p>
            <w:pPr>
              <w:pStyle w:val="928"/>
              <w:rPr>
                <w:rFonts w:hint="eastAsia"/>
                <w:spacing w:val="9"/>
                <w:lang w:eastAsia="zh-CN"/>
              </w:rPr>
            </w:pPr>
            <w:r>
              <w:rPr>
                <w:spacing w:val="9"/>
                <w:lang w:eastAsia="zh-CN"/>
              </w:rPr>
              <w:t xml:space="preserve">加油站</w:t>
            </w:r>
            <w:r>
              <w:rPr>
                <w:rFonts w:hint="eastAsia"/>
                <w:spacing w:val="9"/>
                <w:lang w:eastAsia="zh-CN"/>
              </w:rPr>
              <w:t xml:space="preserve">（点）</w:t>
            </w:r>
            <w:r>
              <w:rPr>
                <w:spacing w:val="9"/>
                <w:lang w:eastAsia="zh-CN"/>
              </w:rPr>
              <w:t xml:space="preserve">管理、加油机、加油枪。查询功能，实现</w:t>
            </w:r>
            <w:r>
              <w:rPr>
                <w:rFonts w:hint="eastAsia"/>
                <w:spacing w:val="9"/>
                <w:lang w:eastAsia="zh-CN"/>
              </w:rPr>
              <w:t xml:space="preserve">加油站（点）</w:t>
            </w:r>
            <w:r>
              <w:rPr>
                <w:spacing w:val="9"/>
                <w:lang w:eastAsia="zh-CN"/>
              </w:rPr>
              <w:t xml:space="preserve">地理分布、编号信息的查询。加油站</w:t>
            </w:r>
            <w:r>
              <w:rPr>
                <w:rFonts w:hint="eastAsia"/>
                <w:spacing w:val="9"/>
                <w:lang w:eastAsia="zh-CN"/>
              </w:rPr>
              <w:t xml:space="preserve">（点）</w:t>
            </w:r>
            <w:r>
              <w:rPr>
                <w:spacing w:val="9"/>
                <w:lang w:eastAsia="zh-CN"/>
              </w:rPr>
              <w:t xml:space="preserve">详情、导出功能。设备状态：查看加油站</w:t>
            </w:r>
            <w:r>
              <w:rPr>
                <w:rFonts w:hint="eastAsia"/>
                <w:spacing w:val="9"/>
                <w:lang w:eastAsia="zh-CN"/>
              </w:rPr>
              <w:t xml:space="preserve">（点）</w:t>
            </w:r>
            <w:r>
              <w:rPr>
                <w:spacing w:val="9"/>
                <w:lang w:eastAsia="zh-CN"/>
              </w:rPr>
              <w:t xml:space="preserve">当前的设备状态。</w:t>
            </w:r>
            <w:r>
              <w:rPr>
                <w:rFonts w:hint="eastAsia"/>
                <w:spacing w:val="9"/>
                <w:lang w:eastAsia="zh-CN"/>
              </w:rPr>
            </w:r>
            <w:r/>
          </w:p>
          <w:p>
            <w:pPr>
              <w:pStyle w:val="928"/>
              <w:rPr>
                <w:rFonts w:hint="eastAsia"/>
                <w:spacing w:val="9"/>
                <w:lang w:eastAsia="zh-CN"/>
              </w:rPr>
            </w:pPr>
            <w:r>
              <w:rPr>
                <w:spacing w:val="9"/>
                <w:lang w:eastAsia="zh-CN"/>
              </w:rPr>
              <w:t xml:space="preserve">二、液位仪信息</w:t>
            </w:r>
            <w:r>
              <w:rPr>
                <w:rFonts w:hint="eastAsia"/>
                <w:spacing w:val="9"/>
                <w:lang w:eastAsia="zh-CN"/>
              </w:rPr>
            </w:r>
            <w:r/>
          </w:p>
          <w:p>
            <w:pPr>
              <w:pStyle w:val="928"/>
              <w:rPr>
                <w:rFonts w:hint="eastAsia"/>
                <w:spacing w:val="9"/>
                <w:lang w:eastAsia="zh-CN"/>
              </w:rPr>
            </w:pPr>
            <w:r>
              <w:rPr>
                <w:spacing w:val="9"/>
                <w:lang w:eastAsia="zh-CN"/>
              </w:rPr>
              <w:t xml:space="preserve">液位仪列表、油罐列表、液位数据。实现对液位仪信息的管理。</w:t>
            </w:r>
            <w:r>
              <w:rPr>
                <w:rFonts w:hint="eastAsia"/>
                <w:spacing w:val="9"/>
                <w:lang w:eastAsia="zh-CN"/>
              </w:rPr>
            </w:r>
            <w:r/>
          </w:p>
          <w:p>
            <w:pPr>
              <w:pStyle w:val="928"/>
              <w:rPr>
                <w:rFonts w:hint="eastAsia"/>
                <w:spacing w:val="9"/>
                <w:lang w:eastAsia="zh-CN"/>
              </w:rPr>
            </w:pPr>
            <w:r>
              <w:rPr>
                <w:spacing w:val="9"/>
                <w:lang w:eastAsia="zh-CN"/>
              </w:rPr>
              <w:t xml:space="preserve">三、统计查询</w:t>
            </w:r>
            <w:r>
              <w:rPr>
                <w:rFonts w:hint="eastAsia"/>
                <w:spacing w:val="9"/>
                <w:lang w:eastAsia="zh-CN"/>
              </w:rPr>
            </w:r>
            <w:r/>
          </w:p>
          <w:p>
            <w:pPr>
              <w:pStyle w:val="928"/>
              <w:rPr>
                <w:rFonts w:hint="eastAsia"/>
                <w:spacing w:val="9"/>
                <w:lang w:eastAsia="zh-CN"/>
              </w:rPr>
            </w:pPr>
            <w:r>
              <w:rPr>
                <w:spacing w:val="9"/>
                <w:lang w:eastAsia="zh-CN"/>
              </w:rPr>
              <w:t xml:space="preserve">1、加油流水、油价、明细。 远程读取加油机加密数据，查询油枪交易记录信息，显示查询每笔流水的金额和油量、时间；</w:t>
            </w:r>
            <w:r>
              <w:rPr>
                <w:rFonts w:hint="eastAsia"/>
                <w:spacing w:val="9"/>
                <w:lang w:eastAsia="zh-CN"/>
              </w:rPr>
            </w:r>
            <w:r/>
          </w:p>
          <w:p>
            <w:pPr>
              <w:pStyle w:val="928"/>
              <w:rPr>
                <w:rFonts w:hint="eastAsia"/>
                <w:spacing w:val="9"/>
                <w:lang w:eastAsia="zh-CN"/>
              </w:rPr>
            </w:pPr>
            <w:r>
              <w:rPr>
                <w:spacing w:val="9"/>
                <w:lang w:eastAsia="zh-CN"/>
              </w:rPr>
              <w:t xml:space="preserve">2、加油站</w:t>
            </w:r>
            <w:r>
              <w:rPr>
                <w:rFonts w:hint="eastAsia"/>
                <w:spacing w:val="9"/>
                <w:lang w:eastAsia="zh-CN"/>
              </w:rPr>
              <w:t xml:space="preserve">（点）</w:t>
            </w:r>
            <w:r>
              <w:rPr>
                <w:spacing w:val="9"/>
                <w:lang w:eastAsia="zh-CN"/>
              </w:rPr>
              <w:t xml:space="preserve">汇总。 实现对加油站</w:t>
            </w:r>
            <w:r>
              <w:rPr>
                <w:rFonts w:hint="eastAsia"/>
                <w:spacing w:val="9"/>
                <w:lang w:eastAsia="zh-CN"/>
              </w:rPr>
              <w:t xml:space="preserve">（点）</w:t>
            </w:r>
            <w:r>
              <w:rPr>
                <w:spacing w:val="9"/>
                <w:lang w:eastAsia="zh-CN"/>
              </w:rPr>
              <w:t xml:space="preserve">数据按区域、按时间汇总统计，对</w:t>
            </w:r>
            <w:r>
              <w:rPr>
                <w:rFonts w:hint="eastAsia"/>
                <w:spacing w:val="9"/>
                <w:lang w:eastAsia="zh-CN"/>
              </w:rPr>
              <w:t xml:space="preserve">加油站（点）</w:t>
            </w:r>
            <w:r>
              <w:rPr>
                <w:spacing w:val="9"/>
                <w:lang w:eastAsia="zh-CN"/>
              </w:rPr>
              <w:t xml:space="preserve">经营情况进行分析，从订单、金额、油量三个方面图形化展示。</w:t>
            </w:r>
            <w:r>
              <w:rPr>
                <w:rFonts w:hint="eastAsia"/>
                <w:spacing w:val="9"/>
                <w:lang w:eastAsia="zh-CN"/>
              </w:rPr>
            </w:r>
            <w:r/>
          </w:p>
          <w:p>
            <w:pPr>
              <w:pStyle w:val="928"/>
              <w:rPr>
                <w:rFonts w:hint="eastAsia"/>
                <w:spacing w:val="9"/>
                <w:lang w:eastAsia="zh-CN"/>
              </w:rPr>
            </w:pPr>
            <w:r>
              <w:rPr>
                <w:spacing w:val="9"/>
                <w:lang w:eastAsia="zh-CN"/>
              </w:rPr>
              <w:t xml:space="preserve">四、数据分析</w:t>
            </w:r>
            <w:r>
              <w:rPr>
                <w:rFonts w:hint="eastAsia"/>
                <w:spacing w:val="9"/>
                <w:lang w:eastAsia="zh-CN"/>
              </w:rPr>
            </w:r>
            <w:r/>
          </w:p>
          <w:p>
            <w:pPr>
              <w:pStyle w:val="928"/>
              <w:rPr>
                <w:rFonts w:hint="eastAsia"/>
                <w:spacing w:val="9"/>
                <w:lang w:eastAsia="zh-CN"/>
              </w:rPr>
            </w:pPr>
            <w:r>
              <w:rPr>
                <w:spacing w:val="9"/>
                <w:lang w:eastAsia="zh-CN"/>
              </w:rPr>
              <w:t xml:space="preserve"> </w:t>
            </w:r>
            <w:r>
              <w:rPr>
                <w:rFonts w:hint="eastAsia"/>
                <w:spacing w:val="9"/>
                <w:lang w:eastAsia="zh-CN"/>
              </w:rPr>
              <w:t xml:space="preserve">▲</w:t>
            </w:r>
            <w:r>
              <w:rPr>
                <w:spacing w:val="9"/>
                <w:lang w:eastAsia="zh-CN"/>
              </w:rPr>
              <w:t xml:space="preserve">1、加油站</w:t>
            </w:r>
            <w:r>
              <w:rPr>
                <w:rFonts w:hint="eastAsia"/>
                <w:spacing w:val="9"/>
                <w:lang w:eastAsia="zh-CN"/>
              </w:rPr>
              <w:t xml:space="preserve">（点）</w:t>
            </w:r>
            <w:r>
              <w:rPr>
                <w:spacing w:val="9"/>
                <w:lang w:eastAsia="zh-CN"/>
              </w:rPr>
              <w:t xml:space="preserve">销售台账。根据采集的加油机销售数据总结加油站</w:t>
            </w:r>
            <w:r>
              <w:rPr>
                <w:rFonts w:hint="eastAsia"/>
                <w:spacing w:val="9"/>
                <w:lang w:eastAsia="zh-CN"/>
              </w:rPr>
              <w:t xml:space="preserve">（点）</w:t>
            </w:r>
            <w:r>
              <w:rPr>
                <w:spacing w:val="9"/>
                <w:lang w:eastAsia="zh-CN"/>
              </w:rPr>
              <w:t xml:space="preserve">各油品销售额和销量的台账；</w:t>
            </w:r>
            <w:r>
              <w:rPr>
                <w:b/>
                <w:spacing w:val="-2"/>
                <w:lang w:eastAsia="zh-CN"/>
              </w:rPr>
              <w:t xml:space="preserve">（</w:t>
            </w:r>
            <w:r>
              <w:rPr>
                <w:rFonts w:hint="eastAsia"/>
                <w:b/>
                <w:spacing w:val="9"/>
                <w:lang w:eastAsia="zh-CN"/>
              </w:rPr>
              <w:t xml:space="preserve">提供功能截图或其他可证明该功能的材料并加盖供应商公章</w:t>
            </w:r>
            <w:r>
              <w:rPr>
                <w:b/>
                <w:spacing w:val="10"/>
                <w:lang w:eastAsia="zh-CN"/>
              </w:rPr>
              <w:t xml:space="preserve">）</w:t>
            </w:r>
            <w:r>
              <w:rPr>
                <w:rFonts w:hint="eastAsia"/>
                <w:spacing w:val="9"/>
                <w:lang w:eastAsia="zh-CN"/>
              </w:rPr>
            </w:r>
            <w:r/>
          </w:p>
          <w:p>
            <w:pPr>
              <w:pStyle w:val="928"/>
              <w:rPr>
                <w:rFonts w:hint="eastAsia"/>
                <w:spacing w:val="9"/>
                <w:lang w:eastAsia="zh-CN"/>
              </w:rPr>
            </w:pPr>
            <w:r>
              <w:rPr>
                <w:spacing w:val="9"/>
                <w:lang w:eastAsia="zh-CN"/>
              </w:rPr>
              <w:t xml:space="preserve">2、进出油台账。根据液位仪采集的油罐液位数据，加油机采集的销量和销售金额数据总结</w:t>
            </w:r>
            <w:r>
              <w:rPr>
                <w:rFonts w:hint="eastAsia"/>
                <w:spacing w:val="9"/>
                <w:lang w:eastAsia="zh-CN"/>
              </w:rPr>
              <w:t xml:space="preserve">加油站（点）</w:t>
            </w:r>
            <w:r>
              <w:rPr>
                <w:spacing w:val="9"/>
                <w:lang w:eastAsia="zh-CN"/>
              </w:rPr>
              <w:t xml:space="preserve">的总进销存数据和各油罐的进出油台账</w:t>
            </w:r>
            <w:r>
              <w:rPr>
                <w:rFonts w:hint="eastAsia"/>
                <w:spacing w:val="9"/>
                <w:lang w:eastAsia="zh-CN"/>
              </w:rPr>
              <w:t xml:space="preserve">；</w:t>
            </w:r>
            <w:r/>
          </w:p>
          <w:p>
            <w:pPr>
              <w:pStyle w:val="928"/>
              <w:rPr>
                <w:rFonts w:hint="eastAsia"/>
                <w:spacing w:val="9"/>
                <w:lang w:eastAsia="zh-CN"/>
              </w:rPr>
            </w:pPr>
            <w:r>
              <w:rPr>
                <w:rFonts w:hint="eastAsia"/>
                <w:spacing w:val="9"/>
                <w:lang w:eastAsia="zh-CN"/>
              </w:rPr>
              <w:t xml:space="preserve">3、出油报表：</w:t>
            </w:r>
            <w:r>
              <w:rPr>
                <w:spacing w:val="9"/>
                <w:lang w:eastAsia="zh-CN"/>
              </w:rPr>
              <w:t xml:space="preserve">根据加油站</w:t>
            </w:r>
            <w:r>
              <w:rPr>
                <w:rFonts w:hint="eastAsia"/>
                <w:spacing w:val="9"/>
                <w:lang w:eastAsia="zh-CN"/>
              </w:rPr>
              <w:t xml:space="preserve">（点）</w:t>
            </w:r>
            <w:r>
              <w:rPr>
                <w:spacing w:val="9"/>
                <w:lang w:eastAsia="zh-CN"/>
              </w:rPr>
              <w:t xml:space="preserve">、时间范围查询出相关加油站</w:t>
            </w:r>
            <w:r>
              <w:rPr>
                <w:rFonts w:hint="eastAsia"/>
                <w:spacing w:val="9"/>
                <w:lang w:eastAsia="zh-CN"/>
              </w:rPr>
              <w:t xml:space="preserve">（点）</w:t>
            </w:r>
            <w:r>
              <w:rPr>
                <w:spacing w:val="9"/>
                <w:lang w:eastAsia="zh-CN"/>
              </w:rPr>
              <w:t xml:space="preserve">的出油报表；</w:t>
            </w:r>
            <w:r>
              <w:rPr>
                <w:rFonts w:hint="eastAsia"/>
                <w:spacing w:val="9"/>
                <w:lang w:eastAsia="zh-CN"/>
              </w:rPr>
            </w:r>
            <w:r/>
          </w:p>
          <w:p>
            <w:pPr>
              <w:pStyle w:val="928"/>
              <w:rPr>
                <w:rFonts w:hint="eastAsia"/>
                <w:spacing w:val="9"/>
                <w:lang w:eastAsia="zh-CN"/>
              </w:rPr>
            </w:pPr>
            <w:r>
              <w:rPr>
                <w:spacing w:val="9"/>
                <w:lang w:eastAsia="zh-CN"/>
              </w:rPr>
              <w:t xml:space="preserve">五、异常报警</w:t>
            </w:r>
            <w:r>
              <w:rPr>
                <w:rFonts w:hint="eastAsia"/>
                <w:spacing w:val="9"/>
                <w:lang w:eastAsia="zh-CN"/>
              </w:rPr>
            </w:r>
            <w:r/>
          </w:p>
          <w:p>
            <w:pPr>
              <w:pStyle w:val="928"/>
              <w:rPr>
                <w:rFonts w:hint="eastAsia"/>
                <w:spacing w:val="9"/>
                <w:lang w:eastAsia="zh-CN"/>
              </w:rPr>
            </w:pPr>
            <w:r>
              <w:rPr>
                <w:spacing w:val="9"/>
                <w:lang w:eastAsia="zh-CN"/>
              </w:rPr>
              <w:t xml:space="preserve"> </w:t>
            </w:r>
            <w:r>
              <w:rPr>
                <w:rFonts w:hint="eastAsia"/>
                <w:spacing w:val="9"/>
                <w:lang w:eastAsia="zh-CN"/>
              </w:rPr>
              <w:t xml:space="preserve">▲</w:t>
            </w:r>
            <w:r>
              <w:rPr>
                <w:spacing w:val="9"/>
                <w:lang w:eastAsia="zh-CN"/>
              </w:rPr>
              <w:t xml:space="preserve">1、设备离线报警</w:t>
            </w:r>
            <w:r>
              <w:rPr>
                <w:b/>
                <w:spacing w:val="9"/>
                <w:lang w:eastAsia="zh-CN"/>
              </w:rPr>
              <w:t xml:space="preserve">(</w:t>
            </w:r>
            <w:r>
              <w:rPr>
                <w:rFonts w:hint="eastAsia"/>
                <w:b/>
                <w:spacing w:val="9"/>
                <w:lang w:eastAsia="zh-CN"/>
              </w:rPr>
              <w:t xml:space="preserve">提供国家认可的第三方检测机构出具的带CMA标识的检测报告或其他可证明该功能的材料并加盖供应商公章</w:t>
            </w:r>
            <w:r>
              <w:rPr>
                <w:b/>
                <w:spacing w:val="9"/>
                <w:lang w:eastAsia="zh-CN"/>
              </w:rPr>
              <w:t xml:space="preserve">)</w:t>
            </w:r>
            <w:r>
              <w:rPr>
                <w:spacing w:val="9"/>
                <w:lang w:eastAsia="zh-CN"/>
              </w:rPr>
              <w:t xml:space="preserve">；</w:t>
            </w:r>
            <w:r>
              <w:rPr>
                <w:rFonts w:hint="eastAsia"/>
                <w:spacing w:val="9"/>
                <w:lang w:eastAsia="zh-CN"/>
              </w:rPr>
            </w:r>
            <w:r/>
          </w:p>
          <w:p>
            <w:pPr>
              <w:pStyle w:val="928"/>
              <w:rPr>
                <w:rFonts w:hint="eastAsia"/>
                <w:spacing w:val="9"/>
                <w:lang w:eastAsia="zh-CN"/>
              </w:rPr>
            </w:pPr>
            <w:r>
              <w:rPr>
                <w:spacing w:val="9"/>
                <w:lang w:eastAsia="zh-CN"/>
              </w:rPr>
              <w:t xml:space="preserve"> </w:t>
            </w:r>
            <w:r>
              <w:rPr>
                <w:rFonts w:hint="eastAsia"/>
                <w:spacing w:val="9"/>
                <w:lang w:eastAsia="zh-CN"/>
              </w:rPr>
              <w:t xml:space="preserve">▲</w:t>
            </w:r>
            <w:r>
              <w:rPr>
                <w:spacing w:val="9"/>
                <w:lang w:eastAsia="zh-CN"/>
              </w:rPr>
              <w:t xml:space="preserve">2、</w:t>
            </w:r>
            <w:r>
              <w:rPr>
                <w:rFonts w:hint="eastAsia"/>
                <w:spacing w:val="9"/>
                <w:lang w:eastAsia="zh-CN"/>
              </w:rPr>
              <w:t xml:space="preserve">税口离线</w:t>
            </w:r>
            <w:r>
              <w:rPr>
                <w:spacing w:val="9"/>
                <w:lang w:eastAsia="zh-CN"/>
              </w:rPr>
              <w:t xml:space="preserve">报警</w:t>
            </w:r>
            <w:r>
              <w:rPr>
                <w:b/>
                <w:spacing w:val="9"/>
                <w:lang w:eastAsia="zh-CN"/>
              </w:rPr>
              <w:t xml:space="preserve">(</w:t>
            </w:r>
            <w:r>
              <w:rPr>
                <w:rFonts w:hint="eastAsia"/>
                <w:b/>
                <w:spacing w:val="9"/>
                <w:lang w:eastAsia="zh-CN"/>
              </w:rPr>
              <w:t xml:space="preserve">提供国家认可的第三方检测机构出具的带CMA标识的检测报告或其他可证明该功能的材料并加盖供应商公章</w:t>
            </w:r>
            <w:r>
              <w:rPr>
                <w:b/>
                <w:spacing w:val="9"/>
                <w:lang w:eastAsia="zh-CN"/>
              </w:rPr>
              <w:t xml:space="preserve">)</w:t>
            </w:r>
            <w:r>
              <w:rPr>
                <w:spacing w:val="9"/>
                <w:lang w:eastAsia="zh-CN"/>
              </w:rPr>
              <w:t xml:space="preserve">；</w:t>
            </w:r>
            <w:r>
              <w:rPr>
                <w:rFonts w:hint="eastAsia"/>
                <w:spacing w:val="9"/>
                <w:lang w:eastAsia="zh-CN"/>
              </w:rPr>
            </w:r>
            <w:r/>
          </w:p>
          <w:p>
            <w:pPr>
              <w:pStyle w:val="928"/>
              <w:rPr>
                <w:rFonts w:hint="eastAsia"/>
                <w:spacing w:val="9"/>
                <w:lang w:eastAsia="zh-CN"/>
              </w:rPr>
            </w:pPr>
            <w:r>
              <w:rPr>
                <w:spacing w:val="9"/>
                <w:lang w:eastAsia="zh-CN"/>
              </w:rPr>
              <w:t xml:space="preserve"> </w:t>
            </w:r>
            <w:r>
              <w:rPr>
                <w:rFonts w:hint="eastAsia"/>
                <w:spacing w:val="9"/>
                <w:lang w:eastAsia="zh-CN"/>
              </w:rPr>
              <w:t xml:space="preserve">▲</w:t>
            </w:r>
            <w:r>
              <w:rPr>
                <w:spacing w:val="9"/>
                <w:lang w:eastAsia="zh-CN"/>
              </w:rPr>
              <w:t xml:space="preserve">3、数据采集过少报警</w:t>
            </w:r>
            <w:r>
              <w:rPr>
                <w:b/>
                <w:spacing w:val="9"/>
                <w:lang w:eastAsia="zh-CN"/>
              </w:rPr>
              <w:t xml:space="preserve">(</w:t>
            </w:r>
            <w:r>
              <w:rPr>
                <w:rFonts w:hint="eastAsia"/>
                <w:b/>
                <w:spacing w:val="9"/>
                <w:lang w:eastAsia="zh-CN"/>
              </w:rPr>
              <w:t xml:space="preserve">提供国家认可的第三方检测机构出具的带CMA标识的检测报告或其他可证明该功能的材料并加盖供应商公章</w:t>
            </w:r>
            <w:r>
              <w:rPr>
                <w:b/>
                <w:spacing w:val="9"/>
                <w:lang w:eastAsia="zh-CN"/>
              </w:rPr>
              <w:t xml:space="preserve">)</w:t>
            </w:r>
            <w:r>
              <w:rPr>
                <w:spacing w:val="9"/>
                <w:lang w:eastAsia="zh-CN"/>
              </w:rPr>
              <w:t xml:space="preserve">。</w:t>
            </w:r>
            <w:r>
              <w:rPr>
                <w:rFonts w:hint="eastAsia"/>
                <w:spacing w:val="9"/>
                <w:lang w:eastAsia="zh-CN"/>
              </w:rPr>
            </w:r>
            <w:r/>
          </w:p>
          <w:p>
            <w:pPr>
              <w:pStyle w:val="928"/>
              <w:rPr>
                <w:spacing w:val="9"/>
                <w:lang w:eastAsia="zh-CN"/>
              </w:rPr>
            </w:pPr>
            <w:r>
              <w:rPr>
                <w:spacing w:val="9"/>
                <w:lang w:eastAsia="zh-CN"/>
              </w:rPr>
              <w:t xml:space="preserve">六、投诉记录</w:t>
            </w:r>
            <w:r/>
          </w:p>
          <w:p>
            <w:pPr>
              <w:pStyle w:val="928"/>
              <w:rPr>
                <w:rFonts w:hint="eastAsia"/>
                <w:spacing w:val="9"/>
                <w:lang w:eastAsia="zh-CN"/>
              </w:rPr>
            </w:pPr>
            <w:r>
              <w:rPr>
                <w:spacing w:val="9"/>
                <w:lang w:eastAsia="zh-CN"/>
              </w:rPr>
              <w:t xml:space="preserve">用户扫码投诉的内容及时展示到系统后台，并可提交处理结果。</w:t>
            </w:r>
            <w:r>
              <w:rPr>
                <w:rFonts w:hint="eastAsia"/>
                <w:spacing w:val="9"/>
                <w:lang w:eastAsia="zh-CN"/>
              </w:rPr>
            </w:r>
            <w:r/>
          </w:p>
          <w:p>
            <w:pPr>
              <w:pStyle w:val="928"/>
              <w:rPr>
                <w:rFonts w:hint="eastAsia"/>
                <w:spacing w:val="9"/>
                <w:lang w:eastAsia="zh-CN"/>
              </w:rPr>
            </w:pPr>
            <w:r>
              <w:rPr>
                <w:spacing w:val="9"/>
                <w:lang w:eastAsia="zh-CN"/>
              </w:rPr>
              <w:t xml:space="preserve">七、系统设置</w:t>
            </w:r>
            <w:r>
              <w:rPr>
                <w:rFonts w:hint="eastAsia"/>
                <w:spacing w:val="9"/>
                <w:lang w:eastAsia="zh-CN"/>
              </w:rPr>
            </w:r>
            <w:r/>
          </w:p>
          <w:p>
            <w:pPr>
              <w:pStyle w:val="928"/>
              <w:rPr>
                <w:rFonts w:hint="eastAsia"/>
                <w:spacing w:val="9"/>
                <w:lang w:eastAsia="zh-CN"/>
              </w:rPr>
            </w:pPr>
            <w:r>
              <w:rPr>
                <w:rFonts w:hint="eastAsia"/>
                <w:spacing w:val="9"/>
                <w:lang w:eastAsia="zh-CN"/>
              </w:rPr>
              <w:t xml:space="preserve">分部门</w:t>
            </w:r>
            <w:r>
              <w:rPr>
                <w:spacing w:val="9"/>
                <w:lang w:eastAsia="zh-CN"/>
              </w:rPr>
              <w:t xml:space="preserve">管理、权限管理、账号管理、参数设置。</w:t>
            </w:r>
            <w:r>
              <w:rPr>
                <w:rFonts w:hint="eastAsia"/>
                <w:spacing w:val="9"/>
                <w:lang w:eastAsia="zh-CN"/>
              </w:rPr>
            </w:r>
            <w:r/>
          </w:p>
          <w:p>
            <w:pPr>
              <w:pStyle w:val="928"/>
              <w:rPr>
                <w:spacing w:val="9"/>
                <w:lang w:eastAsia="zh-CN"/>
              </w:rPr>
            </w:pPr>
            <w:r>
              <w:rPr>
                <w:spacing w:val="9"/>
                <w:lang w:eastAsia="zh-CN"/>
              </w:rPr>
              <w:t xml:space="preserve">八、可视化前台</w:t>
            </w:r>
            <w:r/>
          </w:p>
          <w:p>
            <w:pPr>
              <w:pStyle w:val="928"/>
              <w:rPr>
                <w:rFonts w:hint="eastAsia"/>
                <w:spacing w:val="9"/>
                <w:lang w:eastAsia="zh-CN"/>
              </w:rPr>
            </w:pPr>
            <w:r>
              <w:rPr>
                <w:spacing w:val="9"/>
                <w:lang w:eastAsia="zh-CN"/>
              </w:rPr>
              <w:t xml:space="preserve">数据可视化：实现辖区内加油流水、销售金额、销售油量动态实时展示。</w:t>
            </w:r>
            <w:r>
              <w:rPr>
                <w:rFonts w:hint="eastAsia"/>
                <w:spacing w:val="9"/>
                <w:lang w:eastAsia="zh-CN"/>
              </w:rPr>
            </w:r>
            <w:r/>
          </w:p>
        </w:tc>
      </w:tr>
      <w:tr>
        <w:trPr>
          <w:gridAfter w:val="1"/>
          <w:trHeight w:val="307"/>
        </w:trPr>
        <w:tc>
          <w:tcPr>
            <w:tcW w:w="449" w:type="dxa"/>
            <w:vAlign w:val="center"/>
            <w:textDirection w:val="lrTb"/>
            <w:noWrap w:val="false"/>
          </w:tcPr>
          <w:p>
            <w:pPr>
              <w:pStyle w:val="928"/>
              <w:ind w:left="42"/>
              <w:jc w:val="center"/>
              <w:spacing w:before="65" w:line="268" w:lineRule="exact"/>
              <w:rPr>
                <w:rFonts w:hint="eastAsia"/>
              </w:rPr>
            </w:pPr>
            <w:r>
              <w:rPr>
                <w:position w:val="1"/>
              </w:rPr>
              <w:t xml:space="preserve">3</w:t>
            </w:r>
            <w:r>
              <w:rPr>
                <w:rFonts w:hint="eastAsia"/>
              </w:rPr>
            </w:r>
            <w:r/>
          </w:p>
        </w:tc>
        <w:tc>
          <w:tcPr>
            <w:tcW w:w="1007" w:type="dxa"/>
            <w:vAlign w:val="center"/>
            <w:textDirection w:val="lrTb"/>
            <w:noWrap w:val="false"/>
          </w:tcPr>
          <w:p>
            <w:pPr>
              <w:pStyle w:val="928"/>
              <w:ind w:left="42"/>
              <w:spacing w:before="65" w:line="290" w:lineRule="auto"/>
              <w:rPr>
                <w:rFonts w:hint="eastAsia"/>
              </w:rPr>
            </w:pPr>
            <w:r>
              <w:rPr>
                <w:spacing w:val="8"/>
              </w:rPr>
              <w:t xml:space="preserve">加油机动态</w:t>
            </w:r>
            <w:r>
              <w:rPr>
                <w:spacing w:val="7"/>
              </w:rPr>
              <w:t xml:space="preserve">监测系统</w:t>
            </w:r>
            <w:r>
              <w:rPr>
                <w:rFonts w:hint="eastAsia"/>
              </w:rPr>
            </w:r>
            <w:r/>
          </w:p>
        </w:tc>
        <w:tc>
          <w:tcPr>
            <w:tcW w:w="7278" w:type="dxa"/>
            <w:vAlign w:val="center"/>
            <w:textDirection w:val="lrTb"/>
            <w:noWrap w:val="false"/>
          </w:tcPr>
          <w:p>
            <w:pPr>
              <w:pStyle w:val="928"/>
              <w:rPr>
                <w:rFonts w:hint="eastAsia"/>
                <w:spacing w:val="9"/>
                <w:lang w:eastAsia="zh-CN"/>
              </w:rPr>
            </w:pPr>
            <w:r>
              <w:rPr>
                <w:spacing w:val="9"/>
                <w:lang w:eastAsia="zh-CN"/>
              </w:rPr>
              <w:t xml:space="preserve">采用物联网技术通过与加油机税口进行通信，采集监控微处理器以及编码器序列号，通过序列号判断加油机是否存在作弊及变更情况；计量超差锁机，获取计量超差异常数据并报警，规避非市场监督管理局人员解锁作弊行为；防作弊状态监控，增加智能巡检功能，周期性对加油机进行自动巡检，检查加油机状态及防作弊系统开启状态。</w:t>
            </w:r>
            <w:r>
              <w:rPr>
                <w:rFonts w:hint="eastAsia"/>
                <w:spacing w:val="9"/>
                <w:lang w:eastAsia="zh-CN"/>
              </w:rPr>
            </w:r>
            <w:r/>
          </w:p>
          <w:p>
            <w:pPr>
              <w:pStyle w:val="928"/>
              <w:rPr>
                <w:rFonts w:hint="eastAsia"/>
                <w:spacing w:val="9"/>
                <w:lang w:eastAsia="zh-CN"/>
              </w:rPr>
            </w:pPr>
            <w:r>
              <w:rPr>
                <w:spacing w:val="9"/>
                <w:lang w:eastAsia="zh-CN"/>
              </w:rPr>
              <w:t xml:space="preserve">一、加油站</w:t>
            </w:r>
            <w:r>
              <w:rPr>
                <w:rFonts w:hint="eastAsia"/>
                <w:spacing w:val="9"/>
                <w:lang w:eastAsia="zh-CN"/>
              </w:rPr>
              <w:t xml:space="preserve">（点）</w:t>
            </w:r>
            <w:r>
              <w:rPr>
                <w:spacing w:val="9"/>
                <w:lang w:eastAsia="zh-CN"/>
              </w:rPr>
              <w:t xml:space="preserve">信息管理</w:t>
            </w:r>
            <w:r>
              <w:rPr>
                <w:rFonts w:hint="eastAsia"/>
                <w:spacing w:val="9"/>
                <w:lang w:eastAsia="zh-CN"/>
              </w:rPr>
            </w:r>
            <w:r/>
          </w:p>
          <w:p>
            <w:pPr>
              <w:pStyle w:val="928"/>
              <w:rPr>
                <w:rFonts w:hint="eastAsia"/>
                <w:spacing w:val="9"/>
                <w:lang w:eastAsia="zh-CN"/>
              </w:rPr>
            </w:pPr>
            <w:r>
              <w:rPr>
                <w:spacing w:val="9"/>
                <w:lang w:eastAsia="zh-CN"/>
              </w:rPr>
              <w:t xml:space="preserve">加油站</w:t>
            </w:r>
            <w:r>
              <w:rPr>
                <w:rFonts w:hint="eastAsia"/>
                <w:spacing w:val="9"/>
                <w:lang w:eastAsia="zh-CN"/>
              </w:rPr>
              <w:t xml:space="preserve">（点）</w:t>
            </w:r>
            <w:r>
              <w:rPr>
                <w:spacing w:val="9"/>
                <w:lang w:eastAsia="zh-CN"/>
              </w:rPr>
              <w:t xml:space="preserve">管理、加油机、加油枪。查询功能，实现</w:t>
            </w:r>
            <w:r>
              <w:rPr>
                <w:rFonts w:hint="eastAsia"/>
                <w:spacing w:val="9"/>
                <w:lang w:eastAsia="zh-CN"/>
              </w:rPr>
              <w:t xml:space="preserve">加油站（点）</w:t>
            </w:r>
            <w:r>
              <w:rPr>
                <w:spacing w:val="9"/>
                <w:lang w:eastAsia="zh-CN"/>
              </w:rPr>
              <w:t xml:space="preserve">地理分布、编号信息的查询。加油站</w:t>
            </w:r>
            <w:r>
              <w:rPr>
                <w:rFonts w:hint="eastAsia"/>
                <w:spacing w:val="9"/>
                <w:lang w:eastAsia="zh-CN"/>
              </w:rPr>
              <w:t xml:space="preserve">（点）</w:t>
            </w:r>
            <w:r>
              <w:rPr>
                <w:spacing w:val="9"/>
                <w:lang w:eastAsia="zh-CN"/>
              </w:rPr>
              <w:t xml:space="preserve">详情及导出功能。设备状态：查看加油站</w:t>
            </w:r>
            <w:r>
              <w:rPr>
                <w:rFonts w:hint="eastAsia"/>
                <w:spacing w:val="9"/>
                <w:lang w:eastAsia="zh-CN"/>
              </w:rPr>
              <w:t xml:space="preserve">（点）</w:t>
            </w:r>
            <w:r>
              <w:rPr>
                <w:spacing w:val="9"/>
                <w:lang w:eastAsia="zh-CN"/>
              </w:rPr>
              <w:t xml:space="preserve">当前的设备状态。</w:t>
            </w:r>
            <w:r>
              <w:rPr>
                <w:rFonts w:hint="eastAsia"/>
                <w:spacing w:val="9"/>
                <w:lang w:eastAsia="zh-CN"/>
              </w:rPr>
            </w:r>
            <w:r/>
          </w:p>
          <w:p>
            <w:pPr>
              <w:pStyle w:val="928"/>
              <w:rPr>
                <w:rFonts w:hint="eastAsia"/>
                <w:b/>
                <w:spacing w:val="9"/>
                <w:lang w:eastAsia="zh-CN"/>
              </w:rPr>
            </w:pPr>
            <w:r>
              <w:rPr>
                <w:spacing w:val="9"/>
                <w:lang w:eastAsia="zh-CN"/>
              </w:rPr>
              <w:t xml:space="preserve"> </w:t>
            </w:r>
            <w:r>
              <w:rPr>
                <w:rFonts w:hint="eastAsia"/>
                <w:spacing w:val="9"/>
                <w:lang w:eastAsia="zh-CN"/>
              </w:rPr>
              <w:t xml:space="preserve">▲</w:t>
            </w:r>
            <w:r>
              <w:rPr>
                <w:spacing w:val="9"/>
                <w:lang w:eastAsia="zh-CN"/>
              </w:rPr>
              <w:t xml:space="preserve">二、防作弊系统状态：与加油机通讯查询加油机的防作弊系统开启状态，展示加油机当前的防作弊系统开启状态。</w:t>
            </w:r>
            <w:r>
              <w:rPr>
                <w:b/>
                <w:spacing w:val="-2"/>
                <w:lang w:eastAsia="zh-CN"/>
              </w:rPr>
              <w:t xml:space="preserve">（</w:t>
            </w:r>
            <w:r>
              <w:rPr>
                <w:rFonts w:hint="eastAsia"/>
                <w:b/>
                <w:spacing w:val="9"/>
                <w:lang w:eastAsia="zh-CN"/>
              </w:rPr>
              <w:t xml:space="preserve">提供相关证明材料并加盖供应商公章</w:t>
            </w:r>
            <w:r>
              <w:rPr>
                <w:b/>
                <w:spacing w:val="10"/>
                <w:lang w:eastAsia="zh-CN"/>
              </w:rPr>
              <w:t xml:space="preserve">）</w:t>
            </w:r>
            <w:r>
              <w:rPr>
                <w:rFonts w:hint="eastAsia"/>
                <w:b/>
                <w:spacing w:val="9"/>
                <w:lang w:eastAsia="zh-CN"/>
              </w:rPr>
            </w:r>
            <w:r/>
          </w:p>
          <w:p>
            <w:pPr>
              <w:pStyle w:val="928"/>
              <w:rPr>
                <w:rFonts w:hint="eastAsia"/>
                <w:spacing w:val="9"/>
                <w:lang w:eastAsia="zh-CN"/>
              </w:rPr>
            </w:pPr>
            <w:r>
              <w:rPr>
                <w:rFonts w:hint="eastAsia"/>
                <w:spacing w:val="9"/>
                <w:lang w:eastAsia="zh-CN"/>
              </w:rPr>
              <w:t xml:space="preserve">三</w:t>
            </w:r>
            <w:r>
              <w:rPr>
                <w:spacing w:val="9"/>
                <w:lang w:eastAsia="zh-CN"/>
              </w:rPr>
              <w:t xml:space="preserve">、计量超差</w:t>
            </w:r>
            <w:r>
              <w:rPr>
                <w:rFonts w:hint="eastAsia"/>
                <w:spacing w:val="9"/>
                <w:lang w:eastAsia="zh-CN"/>
              </w:rPr>
            </w:r>
            <w:r/>
          </w:p>
          <w:p>
            <w:pPr>
              <w:pStyle w:val="928"/>
              <w:rPr>
                <w:rFonts w:hint="eastAsia"/>
                <w:b/>
                <w:spacing w:val="9"/>
                <w:lang w:eastAsia="zh-CN"/>
              </w:rPr>
            </w:pPr>
            <w:r>
              <w:rPr>
                <w:spacing w:val="9"/>
                <w:lang w:eastAsia="zh-CN"/>
              </w:rPr>
              <w:t xml:space="preserve"> </w:t>
            </w:r>
            <w:r>
              <w:rPr>
                <w:rFonts w:hint="eastAsia"/>
                <w:spacing w:val="9"/>
                <w:lang w:eastAsia="zh-CN"/>
              </w:rPr>
              <w:t xml:space="preserve">▲</w:t>
            </w:r>
            <w:r>
              <w:rPr>
                <w:spacing w:val="9"/>
                <w:lang w:eastAsia="zh-CN"/>
              </w:rPr>
              <w:t xml:space="preserve">1、计量超差锁机状态：查询加油机内判定的计量超差锁机状态；</w:t>
            </w:r>
            <w:r>
              <w:rPr>
                <w:b/>
                <w:spacing w:val="-2"/>
                <w:lang w:eastAsia="zh-CN"/>
              </w:rPr>
              <w:t xml:space="preserve">（</w:t>
            </w:r>
            <w:r>
              <w:rPr>
                <w:rFonts w:hint="eastAsia"/>
                <w:b/>
                <w:spacing w:val="9"/>
                <w:lang w:eastAsia="zh-CN"/>
              </w:rPr>
              <w:t xml:space="preserve">提供相关证明材料并加盖供应商公章</w:t>
            </w:r>
            <w:r>
              <w:rPr>
                <w:b/>
                <w:spacing w:val="10"/>
                <w:lang w:eastAsia="zh-CN"/>
              </w:rPr>
              <w:t xml:space="preserve">）</w:t>
            </w:r>
            <w:r>
              <w:rPr>
                <w:rFonts w:hint="eastAsia"/>
                <w:b/>
                <w:spacing w:val="9"/>
                <w:lang w:eastAsia="zh-CN"/>
              </w:rPr>
            </w:r>
            <w:r/>
          </w:p>
          <w:p>
            <w:pPr>
              <w:pStyle w:val="928"/>
              <w:rPr>
                <w:rFonts w:hint="eastAsia"/>
                <w:b/>
                <w:spacing w:val="9"/>
                <w:lang w:eastAsia="zh-CN"/>
              </w:rPr>
            </w:pPr>
            <w:r>
              <w:rPr>
                <w:spacing w:val="9"/>
                <w:lang w:eastAsia="zh-CN"/>
              </w:rPr>
              <w:t xml:space="preserve"> </w:t>
            </w:r>
            <w:r>
              <w:rPr>
                <w:rFonts w:hint="eastAsia"/>
                <w:spacing w:val="9"/>
                <w:lang w:eastAsia="zh-CN"/>
              </w:rPr>
              <w:t xml:space="preserve">▲</w:t>
            </w:r>
            <w:r>
              <w:rPr>
                <w:spacing w:val="9"/>
                <w:lang w:eastAsia="zh-CN"/>
              </w:rPr>
              <w:t xml:space="preserve">2、计量超差记录：查询加油机判定计量超差锁机状态的历史记录；</w:t>
            </w:r>
            <w:r>
              <w:rPr>
                <w:b/>
                <w:spacing w:val="-2"/>
                <w:lang w:eastAsia="zh-CN"/>
              </w:rPr>
              <w:t xml:space="preserve">（</w:t>
            </w:r>
            <w:r>
              <w:rPr>
                <w:rFonts w:hint="eastAsia"/>
                <w:b/>
                <w:spacing w:val="9"/>
                <w:lang w:eastAsia="zh-CN"/>
              </w:rPr>
              <w:t xml:space="preserve">提供相关证明材料并加盖供应商公章</w:t>
            </w:r>
            <w:r>
              <w:rPr>
                <w:b/>
                <w:spacing w:val="10"/>
                <w:lang w:eastAsia="zh-CN"/>
              </w:rPr>
              <w:t xml:space="preserve">）</w:t>
            </w:r>
            <w:r>
              <w:rPr>
                <w:rFonts w:hint="eastAsia"/>
                <w:b/>
                <w:spacing w:val="9"/>
                <w:lang w:eastAsia="zh-CN"/>
              </w:rPr>
            </w:r>
            <w:r/>
          </w:p>
          <w:p>
            <w:pPr>
              <w:pStyle w:val="928"/>
              <w:rPr>
                <w:rFonts w:hint="eastAsia"/>
                <w:spacing w:val="9"/>
                <w:lang w:eastAsia="zh-CN"/>
              </w:rPr>
            </w:pPr>
            <w:r>
              <w:rPr>
                <w:spacing w:val="9"/>
                <w:lang w:eastAsia="zh-CN"/>
              </w:rPr>
              <w:t xml:space="preserve"> </w:t>
            </w:r>
            <w:r>
              <w:rPr>
                <w:rFonts w:hint="eastAsia"/>
                <w:spacing w:val="9"/>
                <w:lang w:eastAsia="zh-CN"/>
              </w:rPr>
              <w:t xml:space="preserve">▲四</w:t>
            </w:r>
            <w:r>
              <w:rPr>
                <w:spacing w:val="9"/>
                <w:lang w:eastAsia="zh-CN"/>
              </w:rPr>
              <w:t xml:space="preserve">、告警记录</w:t>
            </w:r>
            <w:r>
              <w:rPr>
                <w:rFonts w:hint="eastAsia"/>
                <w:spacing w:val="9"/>
                <w:lang w:eastAsia="zh-CN"/>
              </w:rPr>
            </w:r>
            <w:r/>
          </w:p>
          <w:p>
            <w:pPr>
              <w:pStyle w:val="928"/>
              <w:rPr>
                <w:rFonts w:hint="eastAsia"/>
                <w:b/>
                <w:spacing w:val="9"/>
                <w:lang w:eastAsia="zh-CN"/>
              </w:rPr>
            </w:pPr>
            <w:r>
              <w:rPr>
                <w:spacing w:val="9"/>
                <w:lang w:eastAsia="zh-CN"/>
              </w:rPr>
              <w:t xml:space="preserve">端口离线报警、设备离线报警、监控微处理器变更、</w:t>
            </w:r>
            <w:r>
              <w:rPr>
                <w:rFonts w:hint="eastAsia"/>
                <w:spacing w:val="9"/>
                <w:lang w:eastAsia="zh-CN"/>
              </w:rPr>
              <w:t xml:space="preserve">编码器变更</w:t>
            </w:r>
            <w:r>
              <w:rPr>
                <w:spacing w:val="9"/>
                <w:lang w:eastAsia="zh-CN"/>
              </w:rPr>
              <w:t xml:space="preserve">。</w:t>
            </w:r>
            <w:r>
              <w:rPr>
                <w:b/>
                <w:spacing w:val="-2"/>
                <w:lang w:eastAsia="zh-CN"/>
              </w:rPr>
              <w:t xml:space="preserve">（</w:t>
            </w:r>
            <w:r>
              <w:rPr>
                <w:rFonts w:hint="eastAsia"/>
                <w:b/>
                <w:bCs/>
                <w:spacing w:val="9"/>
                <w:lang w:eastAsia="zh-CN"/>
              </w:rPr>
              <w:t xml:space="preserve">提供相关证明材料并加盖供应商公章</w:t>
            </w:r>
            <w:r>
              <w:rPr>
                <w:b/>
                <w:spacing w:val="10"/>
                <w:lang w:eastAsia="zh-CN"/>
              </w:rPr>
              <w:t xml:space="preserve">）</w:t>
            </w:r>
            <w:r>
              <w:rPr>
                <w:rFonts w:hint="eastAsia"/>
                <w:b/>
                <w:spacing w:val="9"/>
                <w:lang w:eastAsia="zh-CN"/>
              </w:rPr>
            </w:r>
            <w:r/>
          </w:p>
          <w:p>
            <w:pPr>
              <w:pStyle w:val="928"/>
              <w:rPr>
                <w:rFonts w:hint="eastAsia"/>
                <w:spacing w:val="9"/>
                <w:lang w:eastAsia="zh-CN"/>
              </w:rPr>
            </w:pPr>
            <w:r>
              <w:rPr>
                <w:spacing w:val="9"/>
                <w:lang w:eastAsia="zh-CN"/>
              </w:rPr>
              <w:t xml:space="preserve">五、</w:t>
            </w:r>
            <w:r>
              <w:rPr>
                <w:rFonts w:hint="eastAsia"/>
                <w:spacing w:val="9"/>
                <w:lang w:eastAsia="zh-CN"/>
              </w:rPr>
              <w:t xml:space="preserve">油机检查记录</w:t>
            </w:r>
            <w:r>
              <w:rPr>
                <w:spacing w:val="9"/>
                <w:lang w:eastAsia="zh-CN"/>
              </w:rPr>
              <w:t xml:space="preserve">：</w:t>
            </w:r>
            <w:r>
              <w:rPr>
                <w:rFonts w:hint="eastAsia"/>
                <w:spacing w:val="9"/>
                <w:lang w:eastAsia="zh-CN"/>
              </w:rPr>
              <w:t xml:space="preserve">展示添加所添加的油机检查记录作为电子档案留存，添加后不能修改和删除，可根据加油站（点）搜索</w:t>
            </w:r>
            <w:r>
              <w:rPr>
                <w:spacing w:val="9"/>
                <w:lang w:eastAsia="zh-CN"/>
              </w:rPr>
              <w:t xml:space="preserve">。</w:t>
            </w:r>
            <w:r>
              <w:rPr>
                <w:rFonts w:hint="eastAsia"/>
                <w:spacing w:val="9"/>
                <w:lang w:eastAsia="zh-CN"/>
              </w:rPr>
            </w:r>
            <w:r/>
          </w:p>
          <w:p>
            <w:pPr>
              <w:pStyle w:val="928"/>
              <w:rPr>
                <w:rFonts w:hint="eastAsia"/>
                <w:spacing w:val="9"/>
                <w:lang w:eastAsia="zh-CN"/>
              </w:rPr>
            </w:pPr>
            <w:r>
              <w:rPr>
                <w:rFonts w:hint="eastAsia"/>
                <w:spacing w:val="9"/>
                <w:lang w:eastAsia="zh-CN"/>
              </w:rPr>
              <w:t xml:space="preserve">六</w:t>
            </w:r>
            <w:r>
              <w:rPr>
                <w:spacing w:val="9"/>
                <w:lang w:eastAsia="zh-CN"/>
              </w:rPr>
              <w:t xml:space="preserve">、</w:t>
            </w:r>
            <w:r>
              <w:rPr>
                <w:rFonts w:hint="eastAsia"/>
                <w:spacing w:val="9"/>
                <w:lang w:eastAsia="zh-CN"/>
              </w:rPr>
              <w:t xml:space="preserve">油品抽检：根据加油站（点）上报的进油记录，对该批次油品进行抽检并记录抽检结果。展示添加所添加的油品检查记录，添加后不能修改和删除，可根据加油站（点）搜索。</w:t>
            </w:r>
            <w:r/>
          </w:p>
          <w:p>
            <w:pPr>
              <w:pStyle w:val="928"/>
              <w:rPr>
                <w:rFonts w:hint="eastAsia"/>
                <w:spacing w:val="9"/>
                <w:lang w:eastAsia="zh-CN"/>
              </w:rPr>
            </w:pPr>
            <w:r>
              <w:rPr>
                <w:rFonts w:hint="eastAsia"/>
                <w:spacing w:val="9"/>
                <w:lang w:eastAsia="zh-CN"/>
              </w:rPr>
              <w:t xml:space="preserve">七</w:t>
            </w:r>
            <w:r>
              <w:rPr>
                <w:spacing w:val="9"/>
                <w:lang w:eastAsia="zh-CN"/>
              </w:rPr>
              <w:t xml:space="preserve">、统计查询</w:t>
            </w:r>
            <w:r>
              <w:rPr>
                <w:rFonts w:hint="eastAsia"/>
                <w:spacing w:val="9"/>
                <w:lang w:eastAsia="zh-CN"/>
              </w:rPr>
            </w:r>
            <w:r/>
          </w:p>
          <w:p>
            <w:pPr>
              <w:pStyle w:val="928"/>
              <w:rPr>
                <w:rFonts w:hint="eastAsia"/>
                <w:spacing w:val="9"/>
                <w:lang w:eastAsia="zh-CN"/>
              </w:rPr>
            </w:pPr>
            <w:r>
              <w:rPr>
                <w:rFonts w:hint="eastAsia"/>
                <w:spacing w:val="9"/>
                <w:lang w:eastAsia="zh-CN"/>
              </w:rPr>
              <w:t xml:space="preserve">历史油价：</w:t>
            </w:r>
            <w:r>
              <w:rPr>
                <w:spacing w:val="9"/>
                <w:lang w:eastAsia="zh-CN"/>
              </w:rPr>
              <w:t xml:space="preserve">统计查询</w:t>
            </w:r>
            <w:r>
              <w:rPr>
                <w:rFonts w:hint="eastAsia"/>
                <w:spacing w:val="9"/>
                <w:lang w:eastAsia="zh-CN"/>
              </w:rPr>
              <w:t xml:space="preserve">加油站（点）各个时间段各个油品的单价。</w:t>
            </w:r>
            <w:r/>
          </w:p>
        </w:tc>
      </w:tr>
      <w:tr>
        <w:trPr>
          <w:gridAfter w:val="1"/>
          <w:trHeight w:val="1713"/>
        </w:trPr>
        <w:tc>
          <w:tcPr>
            <w:tcW w:w="449" w:type="dxa"/>
            <w:vAlign w:val="center"/>
            <w:textDirection w:val="lrTb"/>
            <w:noWrap w:val="false"/>
          </w:tcPr>
          <w:p>
            <w:pPr>
              <w:pStyle w:val="928"/>
              <w:ind w:left="42"/>
              <w:jc w:val="center"/>
              <w:spacing w:before="65" w:line="270" w:lineRule="exact"/>
              <w:rPr>
                <w:rFonts w:hint="eastAsia"/>
              </w:rPr>
            </w:pPr>
            <w:r>
              <w:rPr>
                <w:position w:val="1"/>
              </w:rPr>
              <w:t xml:space="preserve">4</w:t>
            </w:r>
            <w:r>
              <w:rPr>
                <w:rFonts w:hint="eastAsia"/>
              </w:rPr>
            </w:r>
            <w:r/>
          </w:p>
        </w:tc>
        <w:tc>
          <w:tcPr>
            <w:tcW w:w="1007" w:type="dxa"/>
            <w:vAlign w:val="center"/>
            <w:textDirection w:val="lrTb"/>
            <w:noWrap w:val="false"/>
          </w:tcPr>
          <w:p>
            <w:pPr>
              <w:pStyle w:val="928"/>
              <w:ind w:left="42"/>
              <w:spacing w:before="65" w:line="290" w:lineRule="auto"/>
              <w:rPr>
                <w:rFonts w:hint="eastAsia"/>
              </w:rPr>
            </w:pPr>
            <w:r>
              <w:rPr>
                <w:spacing w:val="7"/>
              </w:rPr>
              <w:t xml:space="preserve">成品油溯源</w:t>
            </w:r>
            <w:r>
              <w:rPr>
                <w:spacing w:val="2"/>
              </w:rPr>
              <w:t xml:space="preserve">系统</w:t>
            </w:r>
            <w:r>
              <w:rPr>
                <w:rFonts w:hint="eastAsia"/>
              </w:rPr>
            </w:r>
            <w:r/>
          </w:p>
        </w:tc>
        <w:tc>
          <w:tcPr>
            <w:tcW w:w="7278" w:type="dxa"/>
            <w:vAlign w:val="center"/>
            <w:textDirection w:val="lrTb"/>
            <w:noWrap w:val="false"/>
          </w:tcPr>
          <w:p>
            <w:pPr>
              <w:pStyle w:val="928"/>
              <w:rPr>
                <w:rFonts w:hint="eastAsia"/>
                <w:spacing w:val="9"/>
                <w:lang w:eastAsia="zh-CN"/>
              </w:rPr>
            </w:pPr>
            <w:r>
              <w:rPr>
                <w:spacing w:val="9"/>
                <w:lang w:eastAsia="zh-CN"/>
              </w:rPr>
              <w:t xml:space="preserve">一、加油站</w:t>
            </w:r>
            <w:r>
              <w:rPr>
                <w:rFonts w:hint="eastAsia"/>
                <w:spacing w:val="9"/>
                <w:lang w:eastAsia="zh-CN"/>
              </w:rPr>
              <w:t xml:space="preserve">（点）</w:t>
            </w:r>
            <w:r>
              <w:rPr>
                <w:spacing w:val="9"/>
                <w:lang w:eastAsia="zh-CN"/>
              </w:rPr>
              <w:t xml:space="preserve">信息管理</w:t>
            </w:r>
            <w:r>
              <w:rPr>
                <w:rFonts w:hint="eastAsia"/>
                <w:spacing w:val="9"/>
                <w:lang w:eastAsia="zh-CN"/>
              </w:rPr>
            </w:r>
            <w:r/>
          </w:p>
          <w:p>
            <w:pPr>
              <w:pStyle w:val="928"/>
              <w:rPr>
                <w:rFonts w:hint="eastAsia"/>
                <w:spacing w:val="9"/>
                <w:lang w:eastAsia="zh-CN"/>
              </w:rPr>
            </w:pPr>
            <w:r>
              <w:rPr>
                <w:spacing w:val="9"/>
                <w:lang w:eastAsia="zh-CN"/>
              </w:rPr>
              <w:t xml:space="preserve">加油站</w:t>
            </w:r>
            <w:r>
              <w:rPr>
                <w:rFonts w:hint="eastAsia"/>
                <w:spacing w:val="9"/>
                <w:lang w:eastAsia="zh-CN"/>
              </w:rPr>
              <w:t xml:space="preserve">（点）</w:t>
            </w:r>
            <w:r>
              <w:rPr>
                <w:spacing w:val="9"/>
                <w:lang w:eastAsia="zh-CN"/>
              </w:rPr>
              <w:t xml:space="preserve">管理、加油机、</w:t>
            </w:r>
            <w:r>
              <w:rPr>
                <w:rFonts w:hint="eastAsia"/>
                <w:spacing w:val="9"/>
                <w:lang w:eastAsia="zh-CN"/>
              </w:rPr>
              <w:t xml:space="preserve">液位仪管理、油罐管理</w:t>
            </w:r>
            <w:r>
              <w:rPr>
                <w:spacing w:val="9"/>
                <w:lang w:eastAsia="zh-CN"/>
              </w:rPr>
              <w:t xml:space="preserve">。查询功能，实现</w:t>
            </w:r>
            <w:r>
              <w:rPr>
                <w:rFonts w:hint="eastAsia"/>
                <w:spacing w:val="9"/>
                <w:lang w:eastAsia="zh-CN"/>
              </w:rPr>
              <w:t xml:space="preserve">加油站（点）</w:t>
            </w:r>
            <w:r>
              <w:rPr>
                <w:spacing w:val="9"/>
                <w:lang w:eastAsia="zh-CN"/>
              </w:rPr>
              <w:t xml:space="preserve">地理分布、编号信息的查询。加油站</w:t>
            </w:r>
            <w:r>
              <w:rPr>
                <w:rFonts w:hint="eastAsia"/>
                <w:spacing w:val="9"/>
                <w:lang w:eastAsia="zh-CN"/>
              </w:rPr>
              <w:t xml:space="preserve">（点）</w:t>
            </w:r>
            <w:r>
              <w:rPr>
                <w:spacing w:val="9"/>
                <w:lang w:eastAsia="zh-CN"/>
              </w:rPr>
              <w:t xml:space="preserve">详情</w:t>
            </w:r>
            <w:r>
              <w:rPr>
                <w:rFonts w:hint="eastAsia"/>
                <w:spacing w:val="9"/>
                <w:lang w:eastAsia="zh-CN"/>
              </w:rPr>
              <w:t xml:space="preserve">、</w:t>
            </w:r>
            <w:r>
              <w:rPr>
                <w:spacing w:val="9"/>
                <w:lang w:eastAsia="zh-CN"/>
              </w:rPr>
              <w:t xml:space="preserve">导出功能。</w:t>
            </w:r>
            <w:r>
              <w:rPr>
                <w:rFonts w:hint="eastAsia"/>
                <w:spacing w:val="9"/>
                <w:lang w:eastAsia="zh-CN"/>
              </w:rPr>
            </w:r>
            <w:r/>
          </w:p>
          <w:p>
            <w:pPr>
              <w:pStyle w:val="928"/>
              <w:rPr>
                <w:rFonts w:hint="eastAsia"/>
                <w:spacing w:val="9"/>
                <w:lang w:eastAsia="zh-CN"/>
              </w:rPr>
            </w:pPr>
            <w:r>
              <w:rPr>
                <w:spacing w:val="9"/>
                <w:lang w:eastAsia="zh-CN"/>
              </w:rPr>
              <w:t xml:space="preserve">二、液位数据：加油站</w:t>
            </w:r>
            <w:r>
              <w:rPr>
                <w:rFonts w:hint="eastAsia"/>
                <w:spacing w:val="9"/>
                <w:lang w:eastAsia="zh-CN"/>
              </w:rPr>
              <w:t xml:space="preserve">（点）</w:t>
            </w:r>
            <w:r>
              <w:rPr>
                <w:spacing w:val="9"/>
                <w:lang w:eastAsia="zh-CN"/>
              </w:rPr>
              <w:t xml:space="preserve">当前的液位数据的查询、导出，历史液位数据的查询。</w:t>
            </w:r>
            <w:r>
              <w:rPr>
                <w:rFonts w:hint="eastAsia"/>
                <w:spacing w:val="9"/>
                <w:lang w:eastAsia="zh-CN"/>
              </w:rPr>
            </w:r>
            <w:r/>
          </w:p>
          <w:p>
            <w:pPr>
              <w:pStyle w:val="928"/>
              <w:rPr>
                <w:rFonts w:hint="eastAsia"/>
                <w:spacing w:val="9"/>
                <w:lang w:eastAsia="zh-CN"/>
              </w:rPr>
            </w:pPr>
            <w:r>
              <w:rPr>
                <w:spacing w:val="9"/>
                <w:lang w:eastAsia="zh-CN"/>
              </w:rPr>
              <w:t xml:space="preserve">三、进出油管理：进油记录、出油记录。</w:t>
            </w:r>
            <w:r>
              <w:rPr>
                <w:rFonts w:hint="eastAsia"/>
                <w:spacing w:val="9"/>
                <w:lang w:eastAsia="zh-CN"/>
              </w:rPr>
            </w:r>
            <w:r/>
          </w:p>
          <w:p>
            <w:pPr>
              <w:pStyle w:val="928"/>
              <w:rPr>
                <w:rFonts w:hint="eastAsia"/>
                <w:spacing w:val="9"/>
                <w:lang w:eastAsia="zh-CN"/>
              </w:rPr>
            </w:pPr>
            <w:r>
              <w:rPr>
                <w:spacing w:val="9"/>
                <w:lang w:eastAsia="zh-CN"/>
              </w:rPr>
              <w:t xml:space="preserve">四、异常报警</w:t>
            </w:r>
            <w:r>
              <w:rPr>
                <w:rFonts w:hint="eastAsia"/>
                <w:spacing w:val="9"/>
                <w:lang w:eastAsia="zh-CN"/>
              </w:rPr>
            </w:r>
            <w:r/>
          </w:p>
          <w:p>
            <w:pPr>
              <w:pStyle w:val="928"/>
              <w:rPr>
                <w:rFonts w:hint="eastAsia"/>
                <w:spacing w:val="9"/>
                <w:lang w:eastAsia="zh-CN"/>
              </w:rPr>
            </w:pPr>
            <w:r>
              <w:rPr>
                <w:rFonts w:hint="eastAsia"/>
                <w:spacing w:val="9"/>
                <w:lang w:eastAsia="zh-CN"/>
              </w:rPr>
              <w:t xml:space="preserve">油罐温度报警、油罐油位报警、出油异常预警、进油异常预警。</w:t>
            </w:r>
            <w:r/>
          </w:p>
          <w:p>
            <w:pPr>
              <w:pStyle w:val="928"/>
              <w:rPr>
                <w:rFonts w:hint="eastAsia"/>
                <w:spacing w:val="9"/>
                <w:lang w:eastAsia="zh-CN"/>
              </w:rPr>
            </w:pPr>
            <w:r>
              <w:rPr>
                <w:rFonts w:hint="eastAsia"/>
                <w:spacing w:val="9"/>
                <w:lang w:eastAsia="zh-CN"/>
              </w:rPr>
              <w:t xml:space="preserve">五</w:t>
            </w:r>
            <w:r>
              <w:rPr>
                <w:spacing w:val="9"/>
                <w:lang w:eastAsia="zh-CN"/>
              </w:rPr>
              <w:t xml:space="preserve">、统计查询</w:t>
            </w:r>
            <w:r>
              <w:rPr>
                <w:rFonts w:hint="eastAsia"/>
                <w:spacing w:val="9"/>
                <w:lang w:eastAsia="zh-CN"/>
              </w:rPr>
            </w:r>
            <w:r/>
          </w:p>
          <w:p>
            <w:pPr>
              <w:pStyle w:val="928"/>
              <w:rPr>
                <w:rFonts w:hint="eastAsia"/>
                <w:spacing w:val="9"/>
                <w:lang w:eastAsia="zh-CN"/>
              </w:rPr>
            </w:pPr>
            <w:r>
              <w:rPr>
                <w:spacing w:val="9"/>
                <w:lang w:eastAsia="zh-CN"/>
              </w:rPr>
              <w:t xml:space="preserve">1、加油流水</w:t>
            </w:r>
            <w:r>
              <w:rPr>
                <w:rFonts w:hint="eastAsia"/>
                <w:spacing w:val="9"/>
                <w:lang w:eastAsia="zh-CN"/>
              </w:rPr>
              <w:t xml:space="preserve">：加油站（点）的实时加油流水，包含加油金额，油量和时间。</w:t>
            </w:r>
            <w:r/>
          </w:p>
          <w:p>
            <w:pPr>
              <w:pStyle w:val="928"/>
              <w:rPr>
                <w:rFonts w:hint="eastAsia"/>
                <w:spacing w:val="9"/>
                <w:lang w:eastAsia="zh-CN"/>
              </w:rPr>
            </w:pPr>
            <w:r>
              <w:rPr>
                <w:rFonts w:hint="eastAsia"/>
                <w:spacing w:val="9"/>
                <w:lang w:eastAsia="zh-CN"/>
              </w:rPr>
              <w:t xml:space="preserve">2、加油机明细：加油机上每把枪的销售数据，默认当月。</w:t>
            </w:r>
            <w:r/>
          </w:p>
          <w:p>
            <w:pPr>
              <w:pStyle w:val="928"/>
              <w:rPr>
                <w:rFonts w:hint="eastAsia"/>
                <w:spacing w:val="9"/>
                <w:lang w:eastAsia="zh-CN"/>
              </w:rPr>
            </w:pPr>
            <w:r>
              <w:rPr>
                <w:rFonts w:hint="eastAsia"/>
                <w:spacing w:val="9"/>
                <w:lang w:eastAsia="zh-CN"/>
              </w:rPr>
              <w:t xml:space="preserve">3、加油站（点）汇总：每个加油站（点）本月总销售额，可按时间查询加油站（点）汇总。</w:t>
            </w:r>
            <w:r/>
          </w:p>
          <w:p>
            <w:pPr>
              <w:pStyle w:val="928"/>
              <w:rPr>
                <w:rFonts w:hint="eastAsia"/>
                <w:spacing w:val="9"/>
                <w:lang w:eastAsia="zh-CN"/>
              </w:rPr>
            </w:pPr>
            <w:r>
              <w:rPr>
                <w:rFonts w:hint="eastAsia"/>
                <w:spacing w:val="9"/>
                <w:lang w:eastAsia="zh-CN"/>
              </w:rPr>
              <w:t xml:space="preserve">4、加油机销量趋势：展示每个加油站（点）销量汇总经营分析。</w:t>
            </w:r>
            <w:r/>
          </w:p>
          <w:p>
            <w:pPr>
              <w:pStyle w:val="928"/>
              <w:rPr>
                <w:rFonts w:hint="eastAsia"/>
                <w:spacing w:val="9"/>
                <w:lang w:eastAsia="zh-CN"/>
              </w:rPr>
            </w:pPr>
            <w:r>
              <w:rPr>
                <w:rFonts w:hint="eastAsia"/>
                <w:spacing w:val="9"/>
                <w:lang w:eastAsia="zh-CN"/>
              </w:rPr>
              <w:t xml:space="preserve">六、数据分析</w:t>
            </w:r>
            <w:r/>
          </w:p>
          <w:p>
            <w:pPr>
              <w:pStyle w:val="928"/>
              <w:rPr>
                <w:rFonts w:hint="eastAsia"/>
                <w:b/>
                <w:spacing w:val="9"/>
                <w:lang w:eastAsia="zh-CN"/>
              </w:rPr>
            </w:pPr>
            <w:r>
              <w:rPr>
                <w:spacing w:val="9"/>
                <w:lang w:eastAsia="zh-CN"/>
              </w:rPr>
              <w:t xml:space="preserve"> </w:t>
            </w:r>
            <w:r>
              <w:rPr>
                <w:rFonts w:hint="eastAsia"/>
                <w:spacing w:val="9"/>
                <w:lang w:eastAsia="zh-CN"/>
              </w:rPr>
              <w:t xml:space="preserve">▲1、加油站（点）销售台账：默认展示当月每个加油站（点）每个油品的销售数量和销售金额，可按时间查询。</w:t>
            </w:r>
            <w:r>
              <w:rPr>
                <w:b/>
                <w:spacing w:val="-2"/>
                <w:lang w:eastAsia="zh-CN"/>
              </w:rPr>
              <w:t xml:space="preserve">（</w:t>
            </w:r>
            <w:r>
              <w:rPr>
                <w:rFonts w:hint="eastAsia"/>
                <w:b/>
                <w:spacing w:val="9"/>
                <w:lang w:eastAsia="zh-CN"/>
              </w:rPr>
              <w:t xml:space="preserve">提供功能截图或其他可证明该功能的材料并加盖供应商公章</w:t>
            </w:r>
            <w:r>
              <w:rPr>
                <w:b/>
                <w:spacing w:val="10"/>
                <w:lang w:eastAsia="zh-CN"/>
              </w:rPr>
              <w:t xml:space="preserve">）</w:t>
            </w:r>
            <w:r>
              <w:rPr>
                <w:rFonts w:hint="eastAsia"/>
                <w:b/>
                <w:spacing w:val="9"/>
                <w:lang w:eastAsia="zh-CN"/>
              </w:rPr>
            </w:r>
            <w:r/>
          </w:p>
          <w:p>
            <w:pPr>
              <w:pStyle w:val="928"/>
              <w:rPr>
                <w:rFonts w:hint="eastAsia"/>
                <w:b/>
                <w:spacing w:val="9"/>
                <w:lang w:eastAsia="zh-CN"/>
              </w:rPr>
            </w:pPr>
            <w:r>
              <w:rPr>
                <w:spacing w:val="9"/>
                <w:lang w:eastAsia="zh-CN"/>
              </w:rPr>
              <w:t xml:space="preserve"> </w:t>
            </w:r>
            <w:r>
              <w:rPr>
                <w:rFonts w:hint="eastAsia"/>
                <w:spacing w:val="9"/>
                <w:lang w:eastAsia="zh-CN"/>
              </w:rPr>
              <w:t xml:space="preserve">▲2、进出油台账：展示加油站（点）的进油量、出油量，销售量，销售金额，默认展示当月数据，可以按时间查询。</w:t>
            </w:r>
            <w:r>
              <w:rPr>
                <w:b/>
                <w:spacing w:val="-2"/>
                <w:lang w:eastAsia="zh-CN"/>
              </w:rPr>
              <w:t xml:space="preserve">（</w:t>
            </w:r>
            <w:r>
              <w:rPr>
                <w:rFonts w:hint="eastAsia"/>
                <w:b/>
                <w:spacing w:val="9"/>
                <w:lang w:eastAsia="zh-CN"/>
              </w:rPr>
              <w:t xml:space="preserve">提供功能截图或其他可证明该功能的材料并加盖供应商公章</w:t>
            </w:r>
            <w:r>
              <w:rPr>
                <w:b/>
                <w:spacing w:val="10"/>
                <w:lang w:eastAsia="zh-CN"/>
              </w:rPr>
              <w:t xml:space="preserve">）</w:t>
            </w:r>
            <w:r>
              <w:rPr>
                <w:rFonts w:hint="eastAsia"/>
                <w:b/>
                <w:spacing w:val="9"/>
                <w:lang w:eastAsia="zh-CN"/>
              </w:rPr>
            </w:r>
            <w:r/>
          </w:p>
          <w:p>
            <w:pPr>
              <w:pStyle w:val="928"/>
              <w:rPr>
                <w:rFonts w:hint="eastAsia"/>
                <w:b/>
                <w:spacing w:val="9"/>
                <w:lang w:eastAsia="zh-CN"/>
              </w:rPr>
            </w:pPr>
            <w:r>
              <w:rPr>
                <w:spacing w:val="9"/>
                <w:lang w:eastAsia="zh-CN"/>
              </w:rPr>
              <w:t xml:space="preserve"> </w:t>
            </w:r>
            <w:r>
              <w:rPr>
                <w:rFonts w:hint="eastAsia"/>
                <w:spacing w:val="9"/>
                <w:lang w:eastAsia="zh-CN"/>
              </w:rPr>
              <w:t xml:space="preserve">▲3、出油报表：展示加油站（点）汽油，柴油的月均价，出油量，出油金额。根据每天的单价，出油量计算出油金额。</w:t>
            </w:r>
            <w:r>
              <w:rPr>
                <w:b/>
                <w:spacing w:val="-2"/>
                <w:lang w:eastAsia="zh-CN"/>
              </w:rPr>
              <w:t xml:space="preserve">（</w:t>
            </w:r>
            <w:r>
              <w:rPr>
                <w:rFonts w:hint="eastAsia"/>
                <w:b/>
                <w:spacing w:val="9"/>
                <w:lang w:eastAsia="zh-CN"/>
              </w:rPr>
              <w:t xml:space="preserve">提供功能截图或其他可证明该功能的材料并加盖供应商公章</w:t>
            </w:r>
            <w:r>
              <w:rPr>
                <w:b/>
                <w:spacing w:val="10"/>
                <w:lang w:eastAsia="zh-CN"/>
              </w:rPr>
              <w:t xml:space="preserve">）</w:t>
            </w:r>
            <w:r>
              <w:rPr>
                <w:rFonts w:hint="eastAsia"/>
                <w:b/>
                <w:spacing w:val="9"/>
                <w:lang w:eastAsia="zh-CN"/>
              </w:rPr>
            </w:r>
            <w:r/>
          </w:p>
          <w:p>
            <w:pPr>
              <w:pStyle w:val="928"/>
              <w:rPr>
                <w:rFonts w:hint="eastAsia"/>
                <w:spacing w:val="9"/>
                <w:lang w:eastAsia="zh-CN"/>
              </w:rPr>
            </w:pPr>
            <w:r>
              <w:rPr>
                <w:rFonts w:hint="eastAsia"/>
                <w:spacing w:val="9"/>
                <w:lang w:eastAsia="zh-CN"/>
              </w:rPr>
              <w:t xml:space="preserve">七</w:t>
            </w:r>
            <w:r>
              <w:rPr>
                <w:spacing w:val="9"/>
                <w:lang w:eastAsia="zh-CN"/>
              </w:rPr>
              <w:t xml:space="preserve">、来源追溯</w:t>
            </w:r>
            <w:r>
              <w:rPr>
                <w:rFonts w:hint="eastAsia"/>
                <w:spacing w:val="9"/>
                <w:lang w:eastAsia="zh-CN"/>
              </w:rPr>
            </w:r>
            <w:r/>
          </w:p>
          <w:p>
            <w:pPr>
              <w:pStyle w:val="928"/>
              <w:rPr>
                <w:rFonts w:hint="eastAsia"/>
                <w:b/>
                <w:spacing w:val="9"/>
                <w:lang w:eastAsia="zh-CN"/>
              </w:rPr>
            </w:pPr>
            <w:r>
              <w:rPr>
                <w:spacing w:val="9"/>
                <w:lang w:eastAsia="zh-CN"/>
              </w:rPr>
              <w:t xml:space="preserve"> </w:t>
            </w:r>
            <w:r>
              <w:rPr>
                <w:rFonts w:hint="eastAsia"/>
                <w:spacing w:val="9"/>
                <w:lang w:eastAsia="zh-CN"/>
              </w:rPr>
              <w:t xml:space="preserve">▲</w:t>
            </w:r>
            <w:r>
              <w:rPr>
                <w:spacing w:val="9"/>
                <w:lang w:eastAsia="zh-CN"/>
              </w:rPr>
              <w:t xml:space="preserve">1、溯源码管理：</w:t>
            </w:r>
            <w:r>
              <w:rPr>
                <w:rFonts w:hint="eastAsia"/>
                <w:spacing w:val="8"/>
                <w:lang w:eastAsia="zh-CN"/>
              </w:rPr>
              <w:t xml:space="preserve">展示加油站加油机溯源码信息。每台加油机自动生成一张溯源码，扫码</w:t>
            </w:r>
            <w:r>
              <w:rPr>
                <w:spacing w:val="9"/>
                <w:lang w:eastAsia="zh-CN"/>
              </w:rPr>
              <w:t xml:space="preserve">可查询每批油的进油信息</w:t>
            </w:r>
            <w:r>
              <w:rPr>
                <w:rFonts w:hint="eastAsia"/>
                <w:spacing w:val="9"/>
                <w:lang w:eastAsia="zh-CN"/>
              </w:rPr>
              <w:t xml:space="preserve">、</w:t>
            </w:r>
            <w:r>
              <w:rPr>
                <w:rFonts w:hint="eastAsia"/>
                <w:spacing w:val="8"/>
                <w:lang w:eastAsia="zh-CN"/>
              </w:rPr>
              <w:t xml:space="preserve">加</w:t>
            </w:r>
            <w:r>
              <w:rPr>
                <w:spacing w:val="9"/>
                <w:lang w:eastAsia="zh-CN"/>
              </w:rPr>
              <w:t xml:space="preserve">油机检查情况及投诉渠道；</w:t>
            </w:r>
            <w:r>
              <w:rPr>
                <w:b/>
                <w:spacing w:val="-2"/>
                <w:lang w:eastAsia="zh-CN"/>
              </w:rPr>
              <w:t xml:space="preserve">（</w:t>
            </w:r>
            <w:r>
              <w:rPr>
                <w:rFonts w:hint="eastAsia"/>
                <w:b/>
                <w:spacing w:val="9"/>
                <w:lang w:eastAsia="zh-CN"/>
              </w:rPr>
              <w:t xml:space="preserve">提供功能截图或其他可证明该功能的材料并加盖供应商公章</w:t>
            </w:r>
            <w:r>
              <w:rPr>
                <w:b/>
                <w:spacing w:val="10"/>
                <w:lang w:eastAsia="zh-CN"/>
              </w:rPr>
              <w:t xml:space="preserve">）</w:t>
            </w:r>
            <w:r>
              <w:rPr>
                <w:rFonts w:hint="eastAsia"/>
                <w:b/>
                <w:spacing w:val="9"/>
                <w:lang w:eastAsia="zh-CN"/>
              </w:rPr>
            </w:r>
            <w:r/>
          </w:p>
          <w:p>
            <w:pPr>
              <w:pStyle w:val="928"/>
              <w:rPr>
                <w:spacing w:val="9"/>
                <w:lang w:eastAsia="zh-CN"/>
              </w:rPr>
            </w:pPr>
            <w:r>
              <w:rPr>
                <w:spacing w:val="9"/>
                <w:lang w:eastAsia="zh-CN"/>
              </w:rPr>
              <w:t xml:space="preserve"> </w:t>
            </w:r>
            <w:r>
              <w:rPr>
                <w:rFonts w:hint="eastAsia"/>
                <w:spacing w:val="9"/>
                <w:lang w:eastAsia="zh-CN"/>
              </w:rPr>
              <w:t xml:space="preserve">▲2</w:t>
            </w:r>
            <w:r>
              <w:rPr>
                <w:spacing w:val="9"/>
                <w:lang w:eastAsia="zh-CN"/>
              </w:rPr>
              <w:t xml:space="preserve">、来源查询：通过区域、加油站</w:t>
            </w:r>
            <w:r>
              <w:rPr>
                <w:rFonts w:hint="eastAsia"/>
                <w:spacing w:val="9"/>
                <w:lang w:eastAsia="zh-CN"/>
              </w:rPr>
              <w:t xml:space="preserve">（点）</w:t>
            </w:r>
            <w:r>
              <w:rPr>
                <w:spacing w:val="9"/>
                <w:lang w:eastAsia="zh-CN"/>
              </w:rPr>
              <w:t xml:space="preserve">、油品、油品时间查询油的来源。</w:t>
            </w:r>
            <w:r>
              <w:rPr>
                <w:b/>
                <w:spacing w:val="-2"/>
                <w:lang w:eastAsia="zh-CN"/>
              </w:rPr>
              <w:t xml:space="preserve">（</w:t>
            </w:r>
            <w:r>
              <w:rPr>
                <w:rFonts w:hint="eastAsia"/>
                <w:b/>
                <w:spacing w:val="9"/>
                <w:lang w:eastAsia="zh-CN"/>
              </w:rPr>
              <w:t xml:space="preserve">提供功能截图或其他可证明该功能的材料并加盖供应商公章</w:t>
            </w:r>
            <w:r>
              <w:rPr>
                <w:b/>
                <w:spacing w:val="10"/>
                <w:lang w:eastAsia="zh-CN"/>
              </w:rPr>
              <w:t xml:space="preserve">）</w:t>
            </w:r>
            <w:r>
              <w:rPr>
                <w:spacing w:val="9"/>
                <w:lang w:eastAsia="zh-CN"/>
              </w:rPr>
            </w:r>
            <w:r/>
          </w:p>
          <w:p>
            <w:pPr>
              <w:pStyle w:val="928"/>
              <w:rPr>
                <w:spacing w:val="9"/>
                <w:lang w:eastAsia="zh-CN"/>
              </w:rPr>
            </w:pPr>
            <w:r>
              <w:rPr>
                <w:spacing w:val="9"/>
                <w:lang w:eastAsia="zh-CN"/>
              </w:rPr>
              <w:t xml:space="preserve"> </w:t>
            </w:r>
            <w:r>
              <w:rPr>
                <w:rFonts w:hint="eastAsia"/>
                <w:spacing w:val="9"/>
                <w:lang w:eastAsia="zh-CN"/>
              </w:rPr>
              <w:t xml:space="preserve">▲八、升归纳统管理</w:t>
            </w:r>
            <w:r>
              <w:rPr>
                <w:spacing w:val="9"/>
                <w:lang w:eastAsia="zh-CN"/>
              </w:rPr>
            </w:r>
            <w:r/>
          </w:p>
          <w:p>
            <w:pPr>
              <w:pStyle w:val="928"/>
              <w:ind w:left="42"/>
              <w:spacing w:line="288" w:lineRule="auto"/>
              <w:rPr>
                <w:rFonts w:hint="eastAsia"/>
                <w:spacing w:val="9"/>
                <w:lang w:eastAsia="zh-CN"/>
              </w:rPr>
            </w:pPr>
            <w:r>
              <w:rPr>
                <w:rFonts w:hint="eastAsia"/>
                <w:spacing w:val="8"/>
                <w:lang w:eastAsia="zh-CN"/>
              </w:rPr>
              <w:t xml:space="preserve">油站销售报表：展示加油站柴油汽油销量汇总信息。可按时间查询加油站点柴油、汽油销量汇总信息。</w:t>
            </w:r>
            <w:r>
              <w:rPr>
                <w:b/>
                <w:spacing w:val="-2"/>
                <w:lang w:eastAsia="zh-CN"/>
              </w:rPr>
              <w:t xml:space="preserve">（</w:t>
            </w:r>
            <w:r>
              <w:rPr>
                <w:rFonts w:hint="eastAsia"/>
                <w:b/>
                <w:spacing w:val="9"/>
                <w:lang w:eastAsia="zh-CN"/>
              </w:rPr>
              <w:t xml:space="preserve">提供功能截图或其他可证明该功能的材料并加盖供应商公章</w:t>
            </w:r>
            <w:r>
              <w:rPr>
                <w:b/>
                <w:spacing w:val="10"/>
                <w:lang w:eastAsia="zh-CN"/>
              </w:rPr>
              <w:t xml:space="preserve">）</w:t>
            </w:r>
            <w:r>
              <w:rPr>
                <w:rFonts w:hint="eastAsia"/>
                <w:spacing w:val="9"/>
                <w:lang w:eastAsia="zh-CN"/>
              </w:rPr>
            </w:r>
            <w:r/>
          </w:p>
          <w:p>
            <w:pPr>
              <w:pStyle w:val="928"/>
              <w:rPr>
                <w:rFonts w:hint="eastAsia"/>
                <w:spacing w:val="9"/>
                <w:lang w:eastAsia="zh-CN"/>
              </w:rPr>
            </w:pPr>
            <w:r>
              <w:rPr>
                <w:rFonts w:hint="eastAsia"/>
                <w:spacing w:val="9"/>
                <w:lang w:eastAsia="zh-CN"/>
              </w:rPr>
              <w:t xml:space="preserve">九、</w:t>
            </w:r>
            <w:r>
              <w:rPr>
                <w:spacing w:val="9"/>
                <w:lang w:eastAsia="zh-CN"/>
              </w:rPr>
              <w:t xml:space="preserve">投诉记录</w:t>
            </w:r>
            <w:r>
              <w:rPr>
                <w:rFonts w:hint="eastAsia"/>
                <w:spacing w:val="9"/>
                <w:lang w:eastAsia="zh-CN"/>
              </w:rPr>
            </w:r>
            <w:r/>
          </w:p>
          <w:p>
            <w:pPr>
              <w:pStyle w:val="928"/>
              <w:rPr>
                <w:rFonts w:hint="eastAsia"/>
                <w:spacing w:val="9"/>
                <w:lang w:eastAsia="zh-CN"/>
              </w:rPr>
            </w:pPr>
            <w:r>
              <w:rPr>
                <w:spacing w:val="9"/>
                <w:lang w:eastAsia="zh-CN"/>
              </w:rPr>
              <w:t xml:space="preserve">用户扫码投诉的内容及时展示到系统后台，并可提交处理结果</w:t>
            </w:r>
            <w:r>
              <w:rPr>
                <w:rFonts w:hint="eastAsia"/>
                <w:spacing w:val="9"/>
                <w:lang w:eastAsia="zh-CN"/>
              </w:rPr>
              <w:t xml:space="preserve">。</w:t>
            </w:r>
            <w:r/>
          </w:p>
        </w:tc>
      </w:tr>
      <w:tr>
        <w:trPr>
          <w:gridAfter w:val="1"/>
          <w:trHeight w:val="785"/>
        </w:trPr>
        <w:tc>
          <w:tcPr>
            <w:tcW w:w="449" w:type="dxa"/>
            <w:vAlign w:val="center"/>
            <w:textDirection w:val="lrTb"/>
            <w:noWrap w:val="false"/>
          </w:tcPr>
          <w:p>
            <w:pPr>
              <w:pStyle w:val="928"/>
              <w:ind w:left="42"/>
              <w:jc w:val="center"/>
              <w:spacing w:before="65" w:line="268" w:lineRule="exact"/>
              <w:rPr>
                <w:rFonts w:hint="eastAsia"/>
              </w:rPr>
            </w:pPr>
            <w:r>
              <w:rPr>
                <w:position w:val="1"/>
              </w:rPr>
              <w:t xml:space="preserve">5</w:t>
            </w:r>
            <w:r>
              <w:rPr>
                <w:rFonts w:hint="eastAsia"/>
              </w:rPr>
            </w:r>
            <w:r/>
          </w:p>
        </w:tc>
        <w:tc>
          <w:tcPr>
            <w:tcW w:w="1007" w:type="dxa"/>
            <w:vAlign w:val="center"/>
            <w:textDirection w:val="lrTb"/>
            <w:noWrap w:val="false"/>
          </w:tcPr>
          <w:p>
            <w:pPr>
              <w:pStyle w:val="928"/>
              <w:ind w:left="42"/>
              <w:jc w:val="center"/>
              <w:spacing w:before="65" w:line="228" w:lineRule="auto"/>
              <w:rPr>
                <w:rFonts w:hint="eastAsia"/>
                <w:lang w:eastAsia="zh-CN"/>
              </w:rPr>
            </w:pPr>
            <w:r>
              <w:rPr>
                <w:spacing w:val="8"/>
                <w:lang w:eastAsia="zh-CN"/>
              </w:rPr>
              <w:t xml:space="preserve">加油站</w:t>
            </w:r>
            <w:r>
              <w:rPr>
                <w:rFonts w:hint="eastAsia"/>
                <w:spacing w:val="9"/>
                <w:lang w:eastAsia="zh-CN"/>
              </w:rPr>
              <w:t xml:space="preserve">（点）</w:t>
            </w:r>
            <w:r>
              <w:rPr>
                <w:spacing w:val="8"/>
                <w:lang w:eastAsia="zh-CN"/>
              </w:rPr>
              <w:t xml:space="preserve">风险</w:t>
            </w:r>
            <w:r>
              <w:rPr>
                <w:spacing w:val="7"/>
                <w:lang w:eastAsia="zh-CN"/>
              </w:rPr>
              <w:t xml:space="preserve">监测预警系</w:t>
            </w:r>
            <w:r>
              <w:rPr>
                <w:lang w:eastAsia="zh-CN"/>
              </w:rPr>
              <w:t xml:space="preserve">统</w:t>
            </w:r>
            <w:r>
              <w:rPr>
                <w:rFonts w:hint="eastAsia"/>
                <w:lang w:eastAsia="zh-CN"/>
              </w:rPr>
            </w:r>
            <w:r/>
          </w:p>
        </w:tc>
        <w:tc>
          <w:tcPr>
            <w:tcW w:w="7278" w:type="dxa"/>
            <w:vAlign w:val="center"/>
            <w:textDirection w:val="lrTb"/>
            <w:noWrap w:val="false"/>
          </w:tcPr>
          <w:p>
            <w:pPr>
              <w:pStyle w:val="928"/>
              <w:rPr>
                <w:rFonts w:hint="eastAsia"/>
                <w:spacing w:val="9"/>
                <w:lang w:eastAsia="zh-CN"/>
              </w:rPr>
            </w:pPr>
            <w:r>
              <w:rPr>
                <w:spacing w:val="9"/>
                <w:lang w:eastAsia="zh-CN"/>
              </w:rPr>
              <w:t xml:space="preserve">加油站</w:t>
            </w:r>
            <w:r>
              <w:rPr>
                <w:rFonts w:hint="eastAsia"/>
                <w:spacing w:val="9"/>
                <w:lang w:eastAsia="zh-CN"/>
              </w:rPr>
              <w:t xml:space="preserve">（点）</w:t>
            </w:r>
            <w:r>
              <w:rPr>
                <w:spacing w:val="9"/>
                <w:lang w:eastAsia="zh-CN"/>
              </w:rPr>
              <w:t xml:space="preserve">风险监测预警系统可实现远程线上监管</w:t>
            </w:r>
            <w:r>
              <w:rPr>
                <w:rFonts w:hint="eastAsia"/>
                <w:spacing w:val="9"/>
                <w:lang w:eastAsia="zh-CN"/>
              </w:rPr>
              <w:t xml:space="preserve">加油站（点）</w:t>
            </w:r>
            <w:r>
              <w:rPr>
                <w:spacing w:val="9"/>
                <w:lang w:eastAsia="zh-CN"/>
              </w:rPr>
              <w:t xml:space="preserve">油罐安全，</w:t>
            </w:r>
            <w:r>
              <w:rPr>
                <w:rFonts w:hint="eastAsia"/>
                <w:spacing w:val="9"/>
                <w:lang w:eastAsia="zh-CN"/>
              </w:rPr>
              <w:t xml:space="preserve">加油站（点）</w:t>
            </w:r>
            <w:r>
              <w:rPr>
                <w:spacing w:val="9"/>
                <w:lang w:eastAsia="zh-CN"/>
              </w:rPr>
              <w:t xml:space="preserve">重点部位视频监控违规行为分析预警，强化成品油行业监管，有助于进一步提升该行业的设施安全。</w:t>
            </w:r>
            <w:r>
              <w:rPr>
                <w:rFonts w:hint="eastAsia"/>
                <w:spacing w:val="9"/>
                <w:lang w:eastAsia="zh-CN"/>
              </w:rPr>
            </w:r>
            <w:r/>
          </w:p>
          <w:p>
            <w:pPr>
              <w:pStyle w:val="928"/>
              <w:rPr>
                <w:rFonts w:hint="eastAsia"/>
                <w:spacing w:val="9"/>
                <w:lang w:eastAsia="zh-CN"/>
              </w:rPr>
            </w:pPr>
            <w:r>
              <w:rPr>
                <w:spacing w:val="9"/>
                <w:lang w:eastAsia="zh-CN"/>
              </w:rPr>
              <w:t xml:space="preserve">一、</w:t>
            </w:r>
            <w:r>
              <w:rPr>
                <w:rFonts w:hint="eastAsia"/>
                <w:spacing w:val="9"/>
                <w:lang w:eastAsia="zh-CN"/>
              </w:rPr>
              <w:t xml:space="preserve">加油站（点）</w:t>
            </w:r>
            <w:r>
              <w:rPr>
                <w:spacing w:val="9"/>
                <w:lang w:eastAsia="zh-CN"/>
              </w:rPr>
              <w:t xml:space="preserve">信息管理、液位仪管理、油罐管理、加油机管理：查询功能，实现</w:t>
            </w:r>
            <w:r>
              <w:rPr>
                <w:rFonts w:hint="eastAsia"/>
                <w:spacing w:val="9"/>
                <w:lang w:eastAsia="zh-CN"/>
              </w:rPr>
              <w:t xml:space="preserve">加油站（点）</w:t>
            </w:r>
            <w:r>
              <w:rPr>
                <w:spacing w:val="9"/>
                <w:lang w:eastAsia="zh-CN"/>
              </w:rPr>
              <w:t xml:space="preserve">信息的查询。添加功能实现对</w:t>
            </w:r>
            <w:r>
              <w:rPr>
                <w:rFonts w:hint="eastAsia"/>
                <w:spacing w:val="9"/>
                <w:lang w:eastAsia="zh-CN"/>
              </w:rPr>
              <w:t xml:space="preserve">加油站（点）</w:t>
            </w:r>
            <w:r>
              <w:rPr>
                <w:spacing w:val="9"/>
                <w:lang w:eastAsia="zh-CN"/>
              </w:rPr>
              <w:t xml:space="preserve">基本信息的登记注册功能。</w:t>
            </w:r>
            <w:r>
              <w:rPr>
                <w:rFonts w:hint="eastAsia"/>
                <w:spacing w:val="9"/>
                <w:lang w:eastAsia="zh-CN"/>
              </w:rPr>
            </w:r>
            <w:r/>
          </w:p>
          <w:p>
            <w:pPr>
              <w:pStyle w:val="928"/>
              <w:rPr>
                <w:rFonts w:hint="eastAsia"/>
                <w:spacing w:val="9"/>
                <w:lang w:eastAsia="zh-CN"/>
              </w:rPr>
            </w:pPr>
            <w:r>
              <w:rPr>
                <w:spacing w:val="9"/>
                <w:lang w:eastAsia="zh-CN"/>
              </w:rPr>
              <w:t xml:space="preserve">二、液位数据：加油站</w:t>
            </w:r>
            <w:r>
              <w:rPr>
                <w:rFonts w:hint="eastAsia"/>
                <w:spacing w:val="9"/>
                <w:lang w:eastAsia="zh-CN"/>
              </w:rPr>
              <w:t xml:space="preserve">（点）</w:t>
            </w:r>
            <w:r>
              <w:rPr>
                <w:spacing w:val="9"/>
                <w:lang w:eastAsia="zh-CN"/>
              </w:rPr>
              <w:t xml:space="preserve">当前液位数据查询、导出，历史液位数据查询。</w:t>
            </w:r>
            <w:r>
              <w:rPr>
                <w:rFonts w:hint="eastAsia"/>
                <w:spacing w:val="9"/>
                <w:lang w:eastAsia="zh-CN"/>
              </w:rPr>
            </w:r>
            <w:r/>
          </w:p>
          <w:p>
            <w:pPr>
              <w:pStyle w:val="928"/>
              <w:rPr>
                <w:rFonts w:hint="eastAsia"/>
                <w:spacing w:val="9"/>
                <w:lang w:eastAsia="zh-CN"/>
              </w:rPr>
            </w:pPr>
            <w:r>
              <w:rPr>
                <w:spacing w:val="9"/>
                <w:lang w:eastAsia="zh-CN"/>
              </w:rPr>
              <w:t xml:space="preserve">三、进出油管理</w:t>
            </w:r>
            <w:r>
              <w:rPr>
                <w:rFonts w:hint="eastAsia"/>
                <w:spacing w:val="9"/>
                <w:lang w:eastAsia="zh-CN"/>
              </w:rPr>
            </w:r>
            <w:r/>
          </w:p>
          <w:p>
            <w:pPr>
              <w:pStyle w:val="928"/>
              <w:rPr>
                <w:rFonts w:hint="eastAsia"/>
                <w:spacing w:val="9"/>
                <w:lang w:eastAsia="zh-CN"/>
              </w:rPr>
            </w:pPr>
            <w:r>
              <w:rPr>
                <w:spacing w:val="9"/>
                <w:lang w:eastAsia="zh-CN"/>
              </w:rPr>
              <w:t xml:space="preserve">1、出油记录；2、进油记录；3、进出油台账。</w:t>
            </w:r>
            <w:r>
              <w:rPr>
                <w:rFonts w:hint="eastAsia"/>
                <w:spacing w:val="9"/>
                <w:lang w:eastAsia="zh-CN"/>
              </w:rPr>
            </w:r>
            <w:r/>
          </w:p>
          <w:p>
            <w:pPr>
              <w:pStyle w:val="928"/>
              <w:rPr>
                <w:rFonts w:hint="eastAsia"/>
                <w:spacing w:val="9"/>
                <w:lang w:eastAsia="zh-CN"/>
              </w:rPr>
            </w:pPr>
            <w:r>
              <w:rPr>
                <w:spacing w:val="9"/>
                <w:lang w:eastAsia="zh-CN"/>
              </w:rPr>
              <w:t xml:space="preserve">四、异常报警</w:t>
            </w:r>
            <w:r>
              <w:rPr>
                <w:rFonts w:hint="eastAsia"/>
                <w:spacing w:val="9"/>
                <w:lang w:eastAsia="zh-CN"/>
              </w:rPr>
            </w:r>
            <w:r/>
          </w:p>
          <w:p>
            <w:pPr>
              <w:pStyle w:val="928"/>
              <w:rPr>
                <w:rFonts w:hint="eastAsia"/>
                <w:spacing w:val="9"/>
                <w:lang w:eastAsia="zh-CN"/>
              </w:rPr>
            </w:pPr>
            <w:r>
              <w:rPr>
                <w:spacing w:val="9"/>
                <w:lang w:eastAsia="zh-CN"/>
              </w:rPr>
              <w:t xml:space="preserve"> </w:t>
            </w:r>
            <w:r>
              <w:rPr>
                <w:rFonts w:hint="eastAsia"/>
                <w:spacing w:val="9"/>
                <w:lang w:eastAsia="zh-CN"/>
              </w:rPr>
              <w:t xml:space="preserve">▲1</w:t>
            </w:r>
            <w:r>
              <w:rPr>
                <w:spacing w:val="9"/>
                <w:lang w:eastAsia="zh-CN"/>
              </w:rPr>
              <w:t xml:space="preserve">、油罐温度异常报警：油罐温度高于 60 度低于-40 度时，生成油罐报警记录，报警内容为高温或低温报警包含当前温度；</w:t>
            </w:r>
            <w:r>
              <w:rPr>
                <w:rFonts w:hint="eastAsia"/>
                <w:b/>
                <w:spacing w:val="9"/>
                <w:lang w:eastAsia="zh-CN"/>
              </w:rPr>
              <w:t xml:space="preserve">（提供国家认可的第三方检测机构出具的带CMA标识的检测报告或其他可证明该功能的材料并加盖供应商公章）</w:t>
            </w:r>
            <w:r>
              <w:rPr>
                <w:rFonts w:hint="eastAsia"/>
                <w:spacing w:val="9"/>
                <w:lang w:eastAsia="zh-CN"/>
              </w:rPr>
            </w:r>
            <w:r/>
          </w:p>
          <w:p>
            <w:pPr>
              <w:pStyle w:val="928"/>
              <w:rPr>
                <w:rFonts w:hint="eastAsia"/>
                <w:spacing w:val="9"/>
                <w:lang w:eastAsia="zh-CN"/>
              </w:rPr>
            </w:pPr>
            <w:r>
              <w:rPr>
                <w:spacing w:val="9"/>
                <w:lang w:eastAsia="zh-CN"/>
              </w:rPr>
              <w:t xml:space="preserve"> </w:t>
            </w:r>
            <w:r>
              <w:rPr>
                <w:rFonts w:hint="eastAsia"/>
                <w:spacing w:val="9"/>
                <w:lang w:eastAsia="zh-CN"/>
              </w:rPr>
              <w:t xml:space="preserve">▲2</w:t>
            </w:r>
            <w:r>
              <w:rPr>
                <w:spacing w:val="9"/>
                <w:lang w:eastAsia="zh-CN"/>
              </w:rPr>
              <w:t xml:space="preserve">、油罐油位异常报警：当油位高于油罐总高度的90％或低于400L 时，生成油罐油位报警，报警内容为低油位或高油位报警包含当前油位高度。</w:t>
            </w:r>
            <w:r>
              <w:rPr>
                <w:rFonts w:hint="eastAsia"/>
                <w:b/>
                <w:spacing w:val="9"/>
                <w:lang w:eastAsia="zh-CN"/>
              </w:rPr>
              <w:t xml:space="preserve">（提供国家认可的第三方检测机构出具的带CMA标识的检测报告或其他可证明该功能的材料并加盖供应商公章）</w:t>
            </w:r>
            <w:r>
              <w:rPr>
                <w:rFonts w:hint="eastAsia"/>
                <w:spacing w:val="9"/>
                <w:lang w:eastAsia="zh-CN"/>
              </w:rPr>
            </w:r>
            <w:r/>
          </w:p>
          <w:p>
            <w:pPr>
              <w:pStyle w:val="928"/>
              <w:rPr>
                <w:spacing w:val="9"/>
                <w:lang w:eastAsia="zh-CN"/>
              </w:rPr>
            </w:pPr>
            <w:r>
              <w:rPr>
                <w:spacing w:val="9"/>
                <w:lang w:eastAsia="zh-CN"/>
              </w:rPr>
              <w:t xml:space="preserve">五、系统设置</w:t>
            </w:r>
            <w:r/>
          </w:p>
          <w:p>
            <w:pPr>
              <w:pStyle w:val="928"/>
              <w:rPr>
                <w:rFonts w:hint="eastAsia"/>
                <w:spacing w:val="9"/>
                <w:lang w:eastAsia="zh-CN"/>
              </w:rPr>
            </w:pPr>
            <w:r>
              <w:rPr>
                <w:rFonts w:hint="eastAsia"/>
                <w:spacing w:val="9"/>
                <w:lang w:eastAsia="zh-CN"/>
              </w:rPr>
              <w:t xml:space="preserve">分部门</w:t>
            </w:r>
            <w:r>
              <w:rPr>
                <w:spacing w:val="9"/>
                <w:lang w:eastAsia="zh-CN"/>
              </w:rPr>
              <w:t xml:space="preserve">管理：</w:t>
            </w:r>
            <w:r>
              <w:rPr>
                <w:rFonts w:hint="eastAsia"/>
                <w:spacing w:val="9"/>
                <w:lang w:eastAsia="zh-CN"/>
              </w:rPr>
              <w:t xml:space="preserve">分部门</w:t>
            </w:r>
            <w:r>
              <w:rPr>
                <w:spacing w:val="9"/>
                <w:lang w:eastAsia="zh-CN"/>
              </w:rPr>
              <w:t xml:space="preserve">的添加，</w:t>
            </w:r>
            <w:r>
              <w:rPr>
                <w:rFonts w:hint="eastAsia"/>
                <w:spacing w:val="9"/>
                <w:lang w:eastAsia="zh-CN"/>
              </w:rPr>
              <w:t xml:space="preserve">分部门</w:t>
            </w:r>
            <w:r>
              <w:rPr>
                <w:spacing w:val="9"/>
                <w:lang w:eastAsia="zh-CN"/>
              </w:rPr>
              <w:t xml:space="preserve">管理区域的设置。</w:t>
            </w:r>
            <w:r>
              <w:rPr>
                <w:rFonts w:hint="eastAsia"/>
                <w:spacing w:val="9"/>
                <w:lang w:eastAsia="zh-CN"/>
              </w:rPr>
            </w:r>
            <w:r/>
          </w:p>
        </w:tc>
      </w:tr>
      <w:tr>
        <w:trPr>
          <w:trHeight w:val="593"/>
        </w:trPr>
        <w:tc>
          <w:tcPr>
            <w:gridSpan w:val="4"/>
            <w:tcW w:w="8817" w:type="dxa"/>
            <w:vAlign w:val="center"/>
            <w:textDirection w:val="lrTb"/>
            <w:noWrap w:val="false"/>
          </w:tcPr>
          <w:p>
            <w:pPr>
              <w:pStyle w:val="928"/>
              <w:jc w:val="center"/>
              <w:rPr>
                <w:rFonts w:hint="eastAsia"/>
                <w:b/>
                <w:bCs/>
                <w:spacing w:val="8"/>
                <w:lang w:eastAsia="zh-CN"/>
              </w:rPr>
            </w:pPr>
            <w:r>
              <w:rPr>
                <w:rFonts w:hint="eastAsia"/>
                <w:b/>
                <w:bCs/>
                <w:spacing w:val="8"/>
                <w:lang w:eastAsia="zh-CN"/>
              </w:rPr>
              <w:t xml:space="preserve">二、支付即开票服务</w:t>
            </w:r>
            <w:r/>
          </w:p>
        </w:tc>
      </w:tr>
      <w:tr>
        <w:trPr>
          <w:trHeight w:val="665"/>
        </w:trPr>
        <w:tc>
          <w:tcPr>
            <w:tcBorders>
              <w:top w:val="single" w:color="000000" w:sz="4" w:space="0"/>
              <w:bottom w:val="single" w:color="000000" w:sz="4" w:space="0"/>
              <w:right w:val="single" w:color="000000" w:sz="4" w:space="0"/>
            </w:tcBorders>
            <w:tcW w:w="449" w:type="dxa"/>
            <w:vAlign w:val="center"/>
            <w:textDirection w:val="lrTb"/>
            <w:noWrap w:val="false"/>
          </w:tcPr>
          <w:p>
            <w:pPr>
              <w:pStyle w:val="928"/>
              <w:jc w:val="center"/>
              <w:rPr>
                <w:rFonts w:hint="eastAsia"/>
                <w:lang w:eastAsia="zh-CN"/>
              </w:rPr>
            </w:pPr>
            <w:r>
              <w:rPr>
                <w:rFonts w:hint="eastAsia"/>
                <w:lang w:eastAsia="zh-CN"/>
              </w:rPr>
              <w:t xml:space="preserve">1</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928"/>
              <w:jc w:val="center"/>
              <w:rPr>
                <w:rFonts w:hint="eastAsia"/>
                <w:lang w:eastAsia="zh-CN"/>
              </w:rPr>
            </w:pPr>
            <w:r>
              <w:rPr>
                <w:rFonts w:hint="eastAsia"/>
                <w:lang w:eastAsia="zh-CN"/>
              </w:rPr>
              <w:t xml:space="preserve">发票开具</w:t>
            </w:r>
            <w:r/>
          </w:p>
        </w:tc>
        <w:tc>
          <w:tcPr>
            <w:gridSpan w:val="2"/>
            <w:tcBorders>
              <w:left w:val="single" w:color="000000" w:sz="4" w:space="0"/>
            </w:tcBorders>
            <w:tcW w:w="7361" w:type="dxa"/>
            <w:vAlign w:val="center"/>
            <w:textDirection w:val="lrTb"/>
            <w:noWrap w:val="false"/>
          </w:tcPr>
          <w:p>
            <w:pPr>
              <w:pStyle w:val="928"/>
              <w:jc w:val="left"/>
              <w:rPr>
                <w:rFonts w:hint="eastAsia"/>
                <w:spacing w:val="9"/>
                <w:lang w:eastAsia="zh-CN"/>
              </w:rPr>
            </w:pPr>
            <w:r>
              <w:rPr>
                <w:rFonts w:hint="eastAsia"/>
                <w:spacing w:val="9"/>
                <w:lang w:eastAsia="zh-CN"/>
              </w:rPr>
              <w:t xml:space="preserve">实时获取加油抢、加油管、资金流信息，实时开具发票。</w:t>
            </w:r>
            <w:r/>
          </w:p>
        </w:tc>
      </w:tr>
      <w:tr>
        <w:trPr>
          <w:trHeight w:val="633"/>
        </w:trPr>
        <w:tc>
          <w:tcPr>
            <w:tcW w:w="449" w:type="dxa"/>
            <w:vAlign w:val="center"/>
            <w:textDirection w:val="lrTb"/>
            <w:noWrap w:val="false"/>
          </w:tcPr>
          <w:p>
            <w:pPr>
              <w:pStyle w:val="928"/>
              <w:jc w:val="center"/>
              <w:rPr>
                <w:rFonts w:hint="eastAsia"/>
                <w:position w:val="1"/>
                <w:lang w:eastAsia="zh-CN"/>
              </w:rPr>
            </w:pPr>
            <w:r>
              <w:rPr>
                <w:rFonts w:hint="eastAsia"/>
                <w:position w:val="1"/>
                <w:lang w:eastAsia="zh-CN"/>
              </w:rPr>
              <w:t xml:space="preserve">2</w:t>
            </w:r>
            <w:r/>
          </w:p>
        </w:tc>
        <w:tc>
          <w:tcPr>
            <w:tcW w:w="1007" w:type="dxa"/>
            <w:vAlign w:val="center"/>
            <w:textDirection w:val="lrTb"/>
            <w:noWrap w:val="false"/>
          </w:tcPr>
          <w:p>
            <w:pPr>
              <w:pStyle w:val="928"/>
              <w:jc w:val="center"/>
              <w:rPr>
                <w:rFonts w:hint="eastAsia"/>
                <w:spacing w:val="8"/>
                <w:lang w:eastAsia="zh-CN"/>
              </w:rPr>
            </w:pPr>
            <w:r>
              <w:rPr>
                <w:rFonts w:hint="eastAsia"/>
                <w:spacing w:val="8"/>
                <w:lang w:eastAsia="zh-CN"/>
              </w:rPr>
              <w:t xml:space="preserve">开票展示功能</w:t>
            </w:r>
            <w:r/>
          </w:p>
        </w:tc>
        <w:tc>
          <w:tcPr>
            <w:gridSpan w:val="2"/>
            <w:tcW w:w="7361" w:type="dxa"/>
            <w:vAlign w:val="center"/>
            <w:textDirection w:val="lrTb"/>
            <w:noWrap w:val="false"/>
          </w:tcPr>
          <w:p>
            <w:pPr>
              <w:pStyle w:val="928"/>
              <w:rPr>
                <w:rFonts w:hint="eastAsia"/>
                <w:spacing w:val="9"/>
                <w:lang w:eastAsia="zh-CN"/>
              </w:rPr>
            </w:pPr>
            <w:r>
              <w:rPr>
                <w:spacing w:val="9"/>
                <w:lang w:eastAsia="zh-CN"/>
              </w:rPr>
              <w:t xml:space="preserve">通过</w:t>
            </w:r>
            <w:r>
              <w:rPr>
                <w:rFonts w:hint="eastAsia"/>
                <w:spacing w:val="9"/>
                <w:lang w:eastAsia="zh-CN"/>
              </w:rPr>
              <w:t xml:space="preserve">系统</w:t>
            </w:r>
            <w:r>
              <w:rPr>
                <w:spacing w:val="9"/>
                <w:lang w:eastAsia="zh-CN"/>
              </w:rPr>
              <w:t xml:space="preserve">数据</w:t>
            </w:r>
            <w:r>
              <w:rPr>
                <w:rFonts w:hint="eastAsia"/>
                <w:spacing w:val="9"/>
                <w:lang w:eastAsia="zh-CN"/>
              </w:rPr>
              <w:t xml:space="preserve">的</w:t>
            </w:r>
            <w:r>
              <w:rPr>
                <w:spacing w:val="9"/>
                <w:lang w:eastAsia="zh-CN"/>
              </w:rPr>
              <w:t xml:space="preserve">汇总、应用业务平台，可实现成品油行业票据监管可视化分析、统计展示</w:t>
            </w:r>
            <w:r>
              <w:rPr>
                <w:rFonts w:hint="eastAsia"/>
                <w:spacing w:val="9"/>
                <w:lang w:eastAsia="zh-CN"/>
              </w:rPr>
              <w:t xml:space="preserve">。</w:t>
            </w:r>
            <w:r/>
          </w:p>
        </w:tc>
      </w:tr>
      <w:tr>
        <w:trPr>
          <w:trHeight w:val="633"/>
        </w:trPr>
        <w:tc>
          <w:tcPr>
            <w:tcW w:w="449" w:type="dxa"/>
            <w:vAlign w:val="center"/>
            <w:textDirection w:val="lrTb"/>
            <w:noWrap w:val="false"/>
          </w:tcPr>
          <w:p>
            <w:pPr>
              <w:pStyle w:val="928"/>
              <w:jc w:val="center"/>
              <w:rPr>
                <w:rFonts w:hint="eastAsia"/>
                <w:position w:val="1"/>
                <w:lang w:eastAsia="zh-CN"/>
              </w:rPr>
            </w:pPr>
            <w:r>
              <w:rPr>
                <w:rFonts w:hint="eastAsia"/>
                <w:position w:val="1"/>
                <w:lang w:eastAsia="zh-CN"/>
              </w:rPr>
              <w:t xml:space="preserve">3</w:t>
            </w:r>
            <w:r/>
          </w:p>
        </w:tc>
        <w:tc>
          <w:tcPr>
            <w:tcW w:w="1007" w:type="dxa"/>
            <w:vAlign w:val="center"/>
            <w:textDirection w:val="lrTb"/>
            <w:noWrap w:val="false"/>
          </w:tcPr>
          <w:p>
            <w:pPr>
              <w:pStyle w:val="928"/>
              <w:jc w:val="center"/>
              <w:rPr>
                <w:rFonts w:hint="eastAsia"/>
                <w:spacing w:val="8"/>
                <w:lang w:eastAsia="zh-CN"/>
              </w:rPr>
            </w:pPr>
            <w:r>
              <w:rPr>
                <w:rFonts w:hint="eastAsia"/>
                <w:spacing w:val="8"/>
                <w:lang w:eastAsia="zh-CN"/>
              </w:rPr>
              <w:t xml:space="preserve">移动支付功能</w:t>
            </w:r>
            <w:r/>
          </w:p>
        </w:tc>
        <w:tc>
          <w:tcPr>
            <w:gridSpan w:val="2"/>
            <w:tcW w:w="7361" w:type="dxa"/>
            <w:vAlign w:val="center"/>
            <w:textDirection w:val="lrTb"/>
            <w:noWrap w:val="false"/>
          </w:tcPr>
          <w:p>
            <w:pPr>
              <w:pStyle w:val="928"/>
              <w:jc w:val="left"/>
              <w:rPr>
                <w:rFonts w:hint="eastAsia"/>
                <w:spacing w:val="9"/>
                <w:lang w:eastAsia="zh-CN"/>
              </w:rPr>
            </w:pPr>
            <w:r>
              <w:rPr>
                <w:rFonts w:hint="eastAsia"/>
                <w:spacing w:val="9"/>
                <w:lang w:eastAsia="zh-CN"/>
              </w:rPr>
              <w:t xml:space="preserve">消费者端、企业端线上移动支付系统功能。</w:t>
            </w:r>
            <w:r/>
          </w:p>
        </w:tc>
      </w:tr>
      <w:tr>
        <w:trPr>
          <w:trHeight w:val="593"/>
        </w:trPr>
        <w:tc>
          <w:tcPr>
            <w:gridSpan w:val="4"/>
            <w:tcW w:w="8817" w:type="dxa"/>
            <w:vAlign w:val="center"/>
            <w:textDirection w:val="lrTb"/>
            <w:noWrap w:val="false"/>
          </w:tcPr>
          <w:p>
            <w:pPr>
              <w:pStyle w:val="928"/>
              <w:jc w:val="center"/>
              <w:rPr>
                <w:rFonts w:hint="eastAsia"/>
              </w:rPr>
            </w:pPr>
            <w:r>
              <w:rPr>
                <w:rFonts w:hint="eastAsia"/>
                <w:b/>
                <w:bCs/>
                <w:spacing w:val="8"/>
                <w:lang w:eastAsia="zh-CN"/>
              </w:rPr>
              <w:t xml:space="preserve">三</w:t>
            </w:r>
            <w:r>
              <w:rPr>
                <w:b/>
                <w:bCs/>
                <w:spacing w:val="8"/>
              </w:rPr>
              <w:t xml:space="preserve">、其他配套服务</w:t>
            </w:r>
            <w:r>
              <w:rPr>
                <w:rFonts w:hint="eastAsia"/>
              </w:rPr>
            </w:r>
            <w:r/>
          </w:p>
        </w:tc>
      </w:tr>
      <w:tr>
        <w:trPr>
          <w:trHeight w:val="665"/>
        </w:trPr>
        <w:tc>
          <w:tcPr>
            <w:tcBorders>
              <w:top w:val="single" w:color="000000" w:sz="4" w:space="0"/>
              <w:bottom w:val="single" w:color="000000" w:sz="4" w:space="0"/>
              <w:right w:val="single" w:color="000000" w:sz="4" w:space="0"/>
            </w:tcBorders>
            <w:tcW w:w="449" w:type="dxa"/>
            <w:vAlign w:val="center"/>
            <w:textDirection w:val="lrTb"/>
            <w:noWrap w:val="false"/>
          </w:tcPr>
          <w:p>
            <w:pPr>
              <w:pStyle w:val="928"/>
              <w:jc w:val="center"/>
              <w:rPr>
                <w:rFonts w:hint="eastAsia"/>
              </w:rPr>
            </w:pPr>
            <w:r>
              <w:rPr>
                <w:position w:val="1"/>
              </w:rPr>
              <w:t xml:space="preserve">1</w:t>
            </w:r>
            <w:r>
              <w:rPr>
                <w:rFonts w:hint="eastAsia"/>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928"/>
              <w:rPr>
                <w:rFonts w:hint="eastAsia"/>
                <w:lang w:eastAsia="zh-CN"/>
              </w:rPr>
            </w:pPr>
            <w:r>
              <w:rPr>
                <w:lang w:eastAsia="zh-CN"/>
              </w:rPr>
              <w:t xml:space="preserve">监管平台云计算资源服务</w:t>
            </w:r>
            <w:r>
              <w:rPr>
                <w:rFonts w:hint="eastAsia"/>
                <w:lang w:eastAsia="zh-CN"/>
              </w:rPr>
            </w:r>
            <w:r/>
          </w:p>
        </w:tc>
        <w:tc>
          <w:tcPr>
            <w:gridSpan w:val="2"/>
            <w:tcBorders>
              <w:left w:val="single" w:color="000000" w:sz="4" w:space="0"/>
            </w:tcBorders>
            <w:tcW w:w="7361" w:type="dxa"/>
            <w:vAlign w:val="center"/>
            <w:textDirection w:val="lrTb"/>
            <w:noWrap w:val="false"/>
          </w:tcPr>
          <w:p>
            <w:pPr>
              <w:pStyle w:val="928"/>
              <w:rPr>
                <w:rFonts w:hint="eastAsia"/>
                <w:spacing w:val="9"/>
                <w:lang w:eastAsia="zh-CN"/>
              </w:rPr>
            </w:pPr>
            <w:r>
              <w:rPr>
                <w:rFonts w:hint="eastAsia"/>
                <w:spacing w:val="9"/>
                <w:lang w:eastAsia="zh-CN"/>
              </w:rPr>
              <w:t xml:space="preserve">1、提供监管平台运行所需的云资源服务，包括计算资源、存储资源、网络资源及操作系统运行环境。计算资源不少于8vCPU、32GB内存；系统盘不少于100GB；数据存储资源累计不少于2000GB；公网带宽满足业务访问需求；支持国产化服务器操作系统及弹性扩容能力。</w:t>
            </w:r>
            <w:r/>
          </w:p>
          <w:p>
            <w:pPr>
              <w:pStyle w:val="928"/>
              <w:rPr>
                <w:rFonts w:hint="eastAsia"/>
                <w:spacing w:val="9"/>
                <w:lang w:eastAsia="zh-CN"/>
              </w:rPr>
            </w:pPr>
            <w:r>
              <w:rPr>
                <w:rFonts w:hint="eastAsia"/>
                <w:spacing w:val="9"/>
                <w:lang w:eastAsia="zh-CN"/>
              </w:rPr>
              <w:t xml:space="preserve">满足政务系统安全合规要求，通过安全可靠测评的国产服务器操作系统，且能适配市政务云主机CPU架构（ARM华为鲲鹏），并支持、做好平台迁移、调试等工作。</w:t>
            </w:r>
            <w:r/>
          </w:p>
          <w:p>
            <w:pPr>
              <w:pStyle w:val="928"/>
              <w:rPr>
                <w:rFonts w:hint="eastAsia"/>
                <w:spacing w:val="9"/>
                <w:lang w:eastAsia="zh-CN"/>
              </w:rPr>
            </w:pPr>
            <w:r>
              <w:rPr>
                <w:rFonts w:hint="eastAsia"/>
                <w:spacing w:val="9"/>
                <w:lang w:eastAsia="zh-CN"/>
              </w:rPr>
              <w:t xml:space="preserve">2、提供数据采集业务运行环境，计算资源不少于4vCPU、16GB内存，存储资源不少于100GB，网络带宽满足数据采集业务需求。</w:t>
            </w:r>
            <w:r/>
          </w:p>
          <w:p>
            <w:pPr>
              <w:pStyle w:val="928"/>
              <w:rPr>
                <w:rFonts w:hint="eastAsia"/>
                <w:spacing w:val="9"/>
                <w:lang w:eastAsia="zh-CN"/>
              </w:rPr>
            </w:pPr>
            <w:r>
              <w:rPr>
                <w:rFonts w:hint="eastAsia"/>
                <w:spacing w:val="9"/>
                <w:lang w:eastAsia="zh-CN"/>
              </w:rPr>
              <w:t xml:space="preserve">3、提供应用服务运行环境，计算资源不少于4vCPU、32GB内存，系统存储不少于200GB，业务存储不少于600GB，满足应用持续稳定运行要求。</w:t>
            </w:r>
            <w:r/>
          </w:p>
          <w:p>
            <w:pPr>
              <w:pStyle w:val="928"/>
              <w:rPr>
                <w:rFonts w:hint="eastAsia"/>
                <w:spacing w:val="9"/>
                <w:lang w:eastAsia="zh-CN"/>
              </w:rPr>
            </w:pPr>
            <w:r>
              <w:rPr>
                <w:rFonts w:hint="eastAsia"/>
                <w:spacing w:val="9"/>
                <w:lang w:eastAsia="zh-CN"/>
              </w:rPr>
              <w:t xml:space="preserve">4、提供关系型数据库服务环境，计算资源不少于8核16GB，数据库存储容量不少于400GB，满足业务数据安全存储及稳定运行要求。</w:t>
            </w:r>
            <w:r/>
          </w:p>
        </w:tc>
      </w:tr>
      <w:tr>
        <w:trPr>
          <w:trHeight w:val="665"/>
        </w:trPr>
        <w:tc>
          <w:tcPr>
            <w:tcBorders>
              <w:top w:val="single" w:color="000000" w:sz="4" w:space="0"/>
              <w:bottom w:val="single" w:color="000000" w:sz="4" w:space="0"/>
              <w:right w:val="single" w:color="000000" w:sz="4" w:space="0"/>
            </w:tcBorders>
            <w:tcW w:w="449" w:type="dxa"/>
            <w:vAlign w:val="center"/>
            <w:textDirection w:val="lrTb"/>
            <w:noWrap w:val="false"/>
          </w:tcPr>
          <w:p>
            <w:pPr>
              <w:pStyle w:val="928"/>
              <w:jc w:val="center"/>
              <w:rPr>
                <w:rFonts w:hint="eastAsia"/>
                <w:position w:val="1"/>
                <w:lang w:eastAsia="zh-CN"/>
              </w:rPr>
            </w:pPr>
            <w:r>
              <w:rPr>
                <w:rFonts w:hint="eastAsia"/>
                <w:position w:val="1"/>
                <w:lang w:eastAsia="zh-CN"/>
              </w:rPr>
              <w:t xml:space="preserve">2</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928"/>
              <w:rPr>
                <w:rFonts w:hint="eastAsia"/>
                <w:spacing w:val="7"/>
                <w:lang w:eastAsia="zh-CN"/>
              </w:rPr>
            </w:pPr>
            <w:r>
              <w:rPr>
                <w:spacing w:val="7"/>
                <w:lang w:eastAsia="zh-CN"/>
              </w:rPr>
              <w:t xml:space="preserve">支付即开票平台云资源服务</w:t>
            </w:r>
            <w:r>
              <w:rPr>
                <w:rFonts w:hint="eastAsia"/>
                <w:spacing w:val="7"/>
                <w:lang w:eastAsia="zh-CN"/>
              </w:rPr>
            </w:r>
            <w:r/>
          </w:p>
        </w:tc>
        <w:tc>
          <w:tcPr>
            <w:gridSpan w:val="2"/>
            <w:tcBorders>
              <w:left w:val="single" w:color="000000" w:sz="4" w:space="0"/>
            </w:tcBorders>
            <w:tcW w:w="7361" w:type="dxa"/>
            <w:vAlign w:val="center"/>
            <w:textDirection w:val="lrTb"/>
            <w:noWrap w:val="false"/>
          </w:tcPr>
          <w:p>
            <w:pPr>
              <w:pStyle w:val="928"/>
              <w:rPr>
                <w:rFonts w:hint="eastAsia"/>
                <w:spacing w:val="9"/>
                <w:lang w:eastAsia="zh-CN"/>
              </w:rPr>
            </w:pPr>
            <w:r>
              <w:rPr>
                <w:rFonts w:hint="eastAsia"/>
                <w:spacing w:val="9"/>
                <w:lang w:eastAsia="zh-CN"/>
              </w:rPr>
              <w:t xml:space="preserve">提供支付及开票平台所需云资源服务，计算资源不少于16核32GB内存，存储容量不少于1000GB，具备高性能存储能力，网络带宽满足业务访问需求，支持国产化服务器操作系统及弹性扩容。</w:t>
            </w:r>
            <w:r/>
          </w:p>
          <w:p>
            <w:pPr>
              <w:pStyle w:val="928"/>
              <w:rPr>
                <w:rFonts w:hint="eastAsia"/>
                <w:spacing w:val="9"/>
                <w:lang w:eastAsia="zh-CN"/>
              </w:rPr>
            </w:pPr>
            <w:r>
              <w:rPr>
                <w:rFonts w:hint="eastAsia"/>
                <w:spacing w:val="9"/>
                <w:lang w:eastAsia="zh-CN"/>
              </w:rPr>
              <w:t xml:space="preserve">满足政务系统安全合规要求，通过安全可靠测评的国产服务器操作系统，且能适配市政务云主机CPU架构（ARM华为鲲鹏），并支持、做好平台迁移、调试等工作。</w:t>
            </w:r>
            <w:r/>
          </w:p>
        </w:tc>
      </w:tr>
      <w:tr>
        <w:trPr>
          <w:trHeight w:val="1745"/>
        </w:trPr>
        <w:tc>
          <w:tcPr>
            <w:tcBorders>
              <w:top w:val="single" w:color="000000" w:sz="4" w:space="0"/>
              <w:bottom w:val="single" w:color="000000" w:sz="4" w:space="0"/>
              <w:right w:val="single" w:color="000000" w:sz="4" w:space="0"/>
            </w:tcBorders>
            <w:tcW w:w="449" w:type="dxa"/>
            <w:vAlign w:val="center"/>
            <w:textDirection w:val="lrTb"/>
            <w:noWrap w:val="false"/>
          </w:tcPr>
          <w:p>
            <w:pPr>
              <w:pStyle w:val="928"/>
              <w:jc w:val="center"/>
              <w:rPr>
                <w:rFonts w:hint="eastAsia"/>
                <w:lang w:eastAsia="zh-CN"/>
              </w:rPr>
            </w:pPr>
            <w:r>
              <w:rPr>
                <w:rFonts w:hint="eastAsia"/>
                <w:lang w:eastAsia="zh-CN"/>
              </w:rPr>
              <w:t xml:space="preserve">3</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928"/>
              <w:rPr>
                <w:rFonts w:hint="eastAsia"/>
                <w:lang w:eastAsia="zh-CN"/>
              </w:rPr>
            </w:pPr>
            <w:r>
              <w:rPr>
                <w:lang w:eastAsia="zh-CN"/>
              </w:rPr>
              <w:t xml:space="preserve">监管系统部署及实施服务</w:t>
            </w:r>
            <w:r>
              <w:rPr>
                <w:rFonts w:hint="eastAsia"/>
                <w:lang w:eastAsia="zh-CN"/>
              </w:rPr>
              <w:t xml:space="preserve">（含政务云平台迁移服务）</w:t>
            </w:r>
            <w:r/>
          </w:p>
        </w:tc>
        <w:tc>
          <w:tcPr>
            <w:gridSpan w:val="2"/>
            <w:tcBorders>
              <w:left w:val="single" w:color="000000" w:sz="4" w:space="0"/>
            </w:tcBorders>
            <w:tcW w:w="7361" w:type="dxa"/>
            <w:vAlign w:val="center"/>
            <w:textDirection w:val="lrTb"/>
            <w:noWrap w:val="false"/>
          </w:tcPr>
          <w:p>
            <w:pPr>
              <w:pStyle w:val="928"/>
              <w:numPr>
                <w:ilvl w:val="0"/>
                <w:numId w:val="1"/>
              </w:numPr>
              <w:rPr>
                <w:rFonts w:hint="eastAsia"/>
                <w:spacing w:val="9"/>
                <w:lang w:eastAsia="zh-CN"/>
              </w:rPr>
            </w:pPr>
            <w:r>
              <w:rPr>
                <w:rFonts w:hint="eastAsia"/>
                <w:spacing w:val="9"/>
                <w:lang w:eastAsia="zh-CN"/>
              </w:rPr>
              <w:t xml:space="preserve">项目设施的现场部署、适配调试、运行维护等。</w:t>
            </w:r>
            <w:r/>
          </w:p>
          <w:p>
            <w:pPr>
              <w:pStyle w:val="928"/>
              <w:numPr>
                <w:ilvl w:val="0"/>
                <w:numId w:val="1"/>
              </w:numPr>
              <w:rPr>
                <w:spacing w:val="9"/>
                <w:lang w:eastAsia="zh-CN"/>
              </w:rPr>
            </w:pPr>
            <w:r>
              <w:rPr>
                <w:rFonts w:hint="eastAsia"/>
                <w:spacing w:val="9"/>
                <w:lang w:eastAsia="zh-CN"/>
              </w:rPr>
              <w:t xml:space="preserve">完成监管平台迁移至市政务云平台，完成系统上云。</w:t>
            </w:r>
            <w:r>
              <w:rPr>
                <w:spacing w:val="9"/>
                <w:lang w:eastAsia="zh-CN"/>
              </w:rPr>
            </w:r>
            <w:r/>
          </w:p>
        </w:tc>
      </w:tr>
      <w:tr>
        <w:trPr>
          <w:trHeight w:val="593"/>
        </w:trPr>
        <w:tc>
          <w:tcPr>
            <w:gridSpan w:val="4"/>
            <w:tcW w:w="8817" w:type="dxa"/>
            <w:vAlign w:val="center"/>
            <w:textDirection w:val="lrTb"/>
            <w:noWrap w:val="false"/>
          </w:tcPr>
          <w:p>
            <w:pPr>
              <w:pStyle w:val="928"/>
              <w:jc w:val="center"/>
              <w:rPr>
                <w:rFonts w:hint="eastAsia"/>
              </w:rPr>
            </w:pPr>
            <w:r>
              <w:rPr>
                <w:rFonts w:hint="eastAsia"/>
                <w:b/>
                <w:bCs/>
                <w:spacing w:val="8"/>
                <w:lang w:eastAsia="zh-CN"/>
              </w:rPr>
              <w:t xml:space="preserve">四</w:t>
            </w:r>
            <w:r>
              <w:rPr>
                <w:b/>
                <w:bCs/>
                <w:spacing w:val="8"/>
              </w:rPr>
              <w:t xml:space="preserve">、</w:t>
            </w:r>
            <w:r>
              <w:rPr>
                <w:rFonts w:hint="eastAsia"/>
                <w:b/>
                <w:bCs/>
                <w:spacing w:val="8"/>
                <w:lang w:eastAsia="zh-CN"/>
              </w:rPr>
              <w:t xml:space="preserve">其他配套设备</w:t>
            </w:r>
            <w:r>
              <w:rPr>
                <w:rFonts w:hint="eastAsia"/>
              </w:rPr>
            </w:r>
            <w:r/>
          </w:p>
        </w:tc>
      </w:tr>
      <w:tr>
        <w:trPr>
          <w:trHeight w:val="1745"/>
        </w:trPr>
        <w:tc>
          <w:tcPr>
            <w:tcBorders>
              <w:top w:val="single" w:color="000000" w:sz="4" w:space="0"/>
              <w:bottom w:val="single" w:color="000000" w:sz="4" w:space="0"/>
              <w:right w:val="single" w:color="000000" w:sz="4" w:space="0"/>
            </w:tcBorders>
            <w:tcW w:w="449" w:type="dxa"/>
            <w:vAlign w:val="center"/>
            <w:textDirection w:val="lrTb"/>
            <w:noWrap w:val="false"/>
          </w:tcPr>
          <w:p>
            <w:pPr>
              <w:pStyle w:val="928"/>
              <w:ind w:left="42"/>
              <w:jc w:val="center"/>
              <w:spacing w:before="65" w:line="271" w:lineRule="exact"/>
              <w:rPr>
                <w:rFonts w:hint="eastAsia"/>
                <w:lang w:eastAsia="zh-CN"/>
              </w:rPr>
            </w:pPr>
            <w:r>
              <w:rPr>
                <w:rFonts w:hint="eastAsia"/>
                <w:position w:val="1"/>
                <w:lang w:eastAsia="zh-CN"/>
              </w:rPr>
              <w:t xml:space="preserve">1</w:t>
            </w:r>
            <w:r>
              <w:rPr>
                <w:rFonts w:hint="eastAsia"/>
                <w:lang w:eastAsia="zh-CN"/>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928"/>
              <w:ind w:left="42"/>
              <w:jc w:val="center"/>
              <w:spacing w:before="66" w:line="288" w:lineRule="auto"/>
              <w:rPr>
                <w:lang w:eastAsia="zh-CN"/>
              </w:rPr>
            </w:pPr>
            <w:r>
              <w:rPr>
                <w:rFonts w:hint="eastAsia"/>
                <w:lang w:eastAsia="zh-CN"/>
              </w:rPr>
              <w:t xml:space="preserve">加油机数据采集器</w:t>
            </w:r>
            <w:r>
              <w:rPr>
                <w:lang w:eastAsia="zh-CN"/>
              </w:rPr>
            </w:r>
            <w:r/>
          </w:p>
        </w:tc>
        <w:tc>
          <w:tcPr>
            <w:gridSpan w:val="2"/>
            <w:tcBorders>
              <w:left w:val="single" w:color="000000" w:sz="4" w:space="0"/>
            </w:tcBorders>
            <w:tcW w:w="7361" w:type="dxa"/>
            <w:vAlign w:val="center"/>
            <w:textDirection w:val="lrTb"/>
            <w:noWrap w:val="false"/>
          </w:tcPr>
          <w:p>
            <w:pPr>
              <w:pStyle w:val="928"/>
              <w:rPr>
                <w:rFonts w:hint="eastAsia"/>
                <w:spacing w:val="9"/>
                <w:lang w:eastAsia="zh-CN"/>
              </w:rPr>
            </w:pPr>
            <w:r>
              <w:rPr>
                <w:rFonts w:hint="eastAsia"/>
                <w:spacing w:val="9"/>
                <w:lang w:eastAsia="zh-CN"/>
              </w:rPr>
              <w:t xml:space="preserve">（一）</w:t>
            </w:r>
            <w:r>
              <w:rPr>
                <w:spacing w:val="9"/>
                <w:lang w:eastAsia="zh-CN"/>
              </w:rPr>
              <w:t xml:space="preserve">服务要求</w:t>
            </w:r>
            <w:r>
              <w:rPr>
                <w:rFonts w:hint="eastAsia"/>
                <w:spacing w:val="9"/>
                <w:lang w:eastAsia="zh-CN"/>
              </w:rPr>
            </w:r>
            <w:r/>
          </w:p>
          <w:p>
            <w:pPr>
              <w:pStyle w:val="928"/>
              <w:rPr>
                <w:rFonts w:hint="eastAsia"/>
                <w:spacing w:val="9"/>
                <w:lang w:eastAsia="zh-CN"/>
              </w:rPr>
            </w:pPr>
            <w:r>
              <w:rPr>
                <w:spacing w:val="9"/>
                <w:lang w:eastAsia="zh-CN"/>
              </w:rPr>
              <w:t xml:space="preserve">通过加油机主板报税口采集数据，不破坏加油机</w:t>
            </w:r>
            <w:r>
              <w:rPr>
                <w:rFonts w:hint="eastAsia"/>
                <w:spacing w:val="9"/>
                <w:lang w:eastAsia="zh-CN"/>
              </w:rPr>
              <w:t xml:space="preserve">铅封，</w:t>
            </w:r>
            <w:r>
              <w:rPr>
                <w:spacing w:val="9"/>
                <w:lang w:eastAsia="zh-CN"/>
              </w:rPr>
              <w:t xml:space="preserve">嵌入在加油机内部</w:t>
            </w:r>
            <w:r>
              <w:rPr>
                <w:rFonts w:hint="eastAsia"/>
                <w:spacing w:val="9"/>
                <w:lang w:eastAsia="zh-CN"/>
              </w:rPr>
              <w:t xml:space="preserve">，实现</w:t>
            </w:r>
            <w:r>
              <w:rPr>
                <w:rFonts w:hint="eastAsia"/>
                <w:spacing w:val="8"/>
                <w:lang w:eastAsia="zh-CN"/>
              </w:rPr>
              <w:t xml:space="preserve">数据安全、真实、完整、实时传输至数据</w:t>
            </w:r>
            <w:r>
              <w:rPr>
                <w:spacing w:val="8"/>
                <w:lang w:eastAsia="zh-CN"/>
              </w:rPr>
              <w:t xml:space="preserve">采</w:t>
            </w:r>
            <w:r>
              <w:rPr>
                <w:spacing w:val="6"/>
                <w:lang w:eastAsia="zh-CN"/>
              </w:rPr>
              <w:t xml:space="preserve">集系统</w:t>
            </w:r>
            <w:r>
              <w:rPr>
                <w:rFonts w:hint="eastAsia"/>
                <w:spacing w:val="6"/>
                <w:lang w:eastAsia="zh-CN"/>
              </w:rPr>
              <w:t xml:space="preserve">。</w:t>
            </w:r>
            <w:r>
              <w:rPr>
                <w:rFonts w:hint="eastAsia"/>
                <w:spacing w:val="9"/>
                <w:lang w:eastAsia="zh-CN"/>
              </w:rPr>
            </w:r>
            <w:r/>
          </w:p>
          <w:p>
            <w:pPr>
              <w:pStyle w:val="928"/>
              <w:rPr>
                <w:rFonts w:hint="eastAsia"/>
                <w:spacing w:val="9"/>
                <w:lang w:eastAsia="zh-CN"/>
              </w:rPr>
            </w:pPr>
            <w:r>
              <w:rPr>
                <w:rFonts w:hint="eastAsia"/>
                <w:spacing w:val="9"/>
                <w:lang w:eastAsia="zh-CN"/>
              </w:rPr>
              <w:t xml:space="preserve">（二）采集及技术要求</w:t>
            </w:r>
            <w:r/>
          </w:p>
          <w:p>
            <w:pPr>
              <w:pStyle w:val="928"/>
              <w:rPr>
                <w:rFonts w:hint="eastAsia"/>
                <w:spacing w:val="9"/>
                <w:lang w:eastAsia="zh-CN"/>
              </w:rPr>
            </w:pPr>
            <w:r>
              <w:rPr>
                <w:spacing w:val="9"/>
                <w:lang w:eastAsia="zh-CN"/>
              </w:rPr>
              <w:t xml:space="preserve">1、服务节点具备工业级运行能力</w:t>
            </w:r>
            <w:r>
              <w:rPr>
                <w:rFonts w:hint="eastAsia"/>
                <w:spacing w:val="9"/>
                <w:lang w:eastAsia="zh-CN"/>
              </w:rPr>
              <w:t xml:space="preserve">;</w:t>
            </w:r>
            <w:r/>
          </w:p>
          <w:p>
            <w:pPr>
              <w:pStyle w:val="928"/>
              <w:rPr>
                <w:rFonts w:hint="eastAsia"/>
                <w:spacing w:val="9"/>
                <w:lang w:eastAsia="zh-CN"/>
              </w:rPr>
            </w:pPr>
            <w:r>
              <w:rPr>
                <w:rFonts w:hint="eastAsia"/>
                <w:spacing w:val="9"/>
                <w:lang w:eastAsia="zh-CN"/>
              </w:rPr>
              <w:t xml:space="preserve">2、支持4G/5G公网通信能力，直接将采集的数据直传到云服务器，实现端对端直传，不经过加油站（点）中间环节周转</w:t>
            </w:r>
            <w:r/>
          </w:p>
          <w:p>
            <w:pPr>
              <w:pStyle w:val="928"/>
              <w:rPr>
                <w:rFonts w:hint="eastAsia"/>
                <w:spacing w:val="9"/>
                <w:lang w:eastAsia="zh-CN"/>
              </w:rPr>
            </w:pPr>
            <w:r>
              <w:rPr>
                <w:rFonts w:hint="eastAsia"/>
                <w:spacing w:val="9"/>
                <w:lang w:eastAsia="zh-CN"/>
              </w:rPr>
              <w:t xml:space="preserve">3、服务采集终端支持制式支持：GSM/TD-SCDMA/WCDMA/cdma2000/TD-LTE/LTE FDD</w:t>
            </w:r>
            <w:r/>
          </w:p>
          <w:p>
            <w:pPr>
              <w:pStyle w:val="928"/>
              <w:rPr>
                <w:rFonts w:hint="eastAsia"/>
                <w:spacing w:val="9"/>
                <w:lang w:eastAsia="zh-CN"/>
              </w:rPr>
            </w:pPr>
            <w:r>
              <w:rPr>
                <w:rFonts w:hint="eastAsia"/>
                <w:spacing w:val="9"/>
                <w:lang w:eastAsia="zh-CN"/>
              </w:rPr>
              <w:t xml:space="preserve">4、服务采集终端射频功率：≤2W</w:t>
            </w:r>
            <w:r/>
          </w:p>
          <w:p>
            <w:pPr>
              <w:pStyle w:val="928"/>
              <w:rPr>
                <w:rFonts w:hint="eastAsia"/>
                <w:spacing w:val="9"/>
                <w:lang w:eastAsia="zh-CN"/>
              </w:rPr>
            </w:pPr>
            <w:r>
              <w:rPr>
                <w:rFonts w:hint="eastAsia"/>
                <w:lang w:eastAsia="zh-CN"/>
              </w:rPr>
              <w:t xml:space="preserve">采集器电源</w:t>
            </w:r>
            <w:r>
              <w:rPr>
                <w:lang w:eastAsia="zh-CN"/>
              </w:rPr>
              <w:t xml:space="preserve">的电压范围</w:t>
            </w:r>
            <w:r>
              <w:rPr>
                <w:rFonts w:hint="eastAsia"/>
                <w:lang w:eastAsia="zh-CN"/>
              </w:rPr>
              <w:t xml:space="preserve">支持</w:t>
            </w:r>
            <w:r>
              <w:rPr>
                <w:lang w:eastAsia="zh-CN"/>
              </w:rPr>
              <w:t xml:space="preserve">9V到3</w:t>
            </w:r>
            <w:r>
              <w:rPr>
                <w:rFonts w:hint="eastAsia"/>
                <w:lang w:eastAsia="zh-CN"/>
              </w:rPr>
              <w:t xml:space="preserve">6</w:t>
            </w:r>
            <w:r>
              <w:rPr>
                <w:lang w:eastAsia="zh-CN"/>
              </w:rPr>
              <w:t xml:space="preserve">V</w:t>
            </w:r>
            <w:r>
              <w:rPr>
                <w:rFonts w:hint="eastAsia"/>
                <w:spacing w:val="9"/>
                <w:lang w:eastAsia="zh-CN"/>
              </w:rPr>
            </w:r>
            <w:r/>
          </w:p>
          <w:p>
            <w:pPr>
              <w:pStyle w:val="928"/>
              <w:rPr>
                <w:rFonts w:hint="eastAsia"/>
                <w:spacing w:val="9"/>
                <w:lang w:eastAsia="zh-CN"/>
              </w:rPr>
            </w:pPr>
            <w:r>
              <w:rPr>
                <w:rFonts w:hint="eastAsia"/>
                <w:spacing w:val="9"/>
                <w:lang w:eastAsia="zh-CN"/>
              </w:rPr>
              <w:t xml:space="preserve">5、服务采集终端</w:t>
            </w:r>
            <w:r>
              <w:rPr>
                <w:spacing w:val="9"/>
                <w:lang w:eastAsia="zh-CN"/>
              </w:rPr>
              <w:t xml:space="preserve">环境范围</w:t>
            </w:r>
            <w:r>
              <w:rPr>
                <w:rFonts w:hint="eastAsia"/>
                <w:spacing w:val="9"/>
                <w:lang w:eastAsia="zh-CN"/>
              </w:rPr>
              <w:t xml:space="preserve">：满足-20℃～+70℃ </w:t>
            </w:r>
            <w:r/>
          </w:p>
          <w:p>
            <w:pPr>
              <w:pStyle w:val="928"/>
              <w:rPr>
                <w:rFonts w:hint="eastAsia"/>
                <w:spacing w:val="9"/>
                <w:lang w:eastAsia="zh-CN"/>
              </w:rPr>
            </w:pPr>
            <w:r>
              <w:rPr>
                <w:rFonts w:hint="eastAsia"/>
                <w:spacing w:val="9"/>
                <w:lang w:eastAsia="zh-CN"/>
              </w:rPr>
              <w:t xml:space="preserve">6、支持运行状态监测：至少支持4个独立状态指示灯，包括电源状态、网络信号状态、正常运行状态、信号采集状态</w:t>
            </w:r>
            <w:r/>
          </w:p>
          <w:p>
            <w:pPr>
              <w:pStyle w:val="928"/>
              <w:rPr>
                <w:rFonts w:hint="eastAsia"/>
                <w:spacing w:val="9"/>
                <w:lang w:eastAsia="zh-CN"/>
              </w:rPr>
            </w:pPr>
            <w:r>
              <w:rPr>
                <w:rFonts w:hint="eastAsia"/>
                <w:spacing w:val="9"/>
                <w:lang w:eastAsia="zh-CN"/>
              </w:rPr>
              <w:t xml:space="preserve">7、符合 GB/T 17626.2-2018要求；</w:t>
            </w:r>
            <w:r/>
          </w:p>
          <w:p>
            <w:pPr>
              <w:pStyle w:val="928"/>
              <w:rPr>
                <w:rFonts w:hint="eastAsia"/>
                <w:spacing w:val="9"/>
                <w:lang w:eastAsia="zh-CN"/>
              </w:rPr>
            </w:pPr>
            <w:r>
              <w:rPr>
                <w:rFonts w:hint="eastAsia"/>
                <w:spacing w:val="9"/>
                <w:lang w:eastAsia="zh-CN"/>
              </w:rPr>
              <w:t xml:space="preserve">8、符合 GB/T 17626.5-2019要求；</w:t>
            </w:r>
            <w:r/>
          </w:p>
          <w:p>
            <w:pPr>
              <w:pStyle w:val="928"/>
              <w:rPr>
                <w:rFonts w:hint="eastAsia"/>
                <w:spacing w:val="9"/>
                <w:lang w:eastAsia="zh-CN"/>
              </w:rPr>
            </w:pPr>
            <w:r>
              <w:rPr>
                <w:rFonts w:hint="eastAsia"/>
                <w:spacing w:val="9"/>
                <w:lang w:eastAsia="zh-CN"/>
              </w:rPr>
              <w:t xml:space="preserve">9、支持税控加油机报税接口协议，支持2019版加密通信接口协议</w:t>
            </w:r>
            <w:r/>
          </w:p>
          <w:p>
            <w:pPr>
              <w:pStyle w:val="928"/>
              <w:rPr>
                <w:rFonts w:hint="eastAsia"/>
                <w:spacing w:val="9"/>
                <w:lang w:eastAsia="zh-CN"/>
              </w:rPr>
            </w:pPr>
            <w:r>
              <w:rPr>
                <w:rFonts w:hint="eastAsia"/>
                <w:spacing w:val="9"/>
                <w:lang w:eastAsia="zh-CN"/>
              </w:rPr>
              <w:t xml:space="preserve">10、</w:t>
            </w:r>
            <w:r>
              <w:rPr>
                <w:rFonts w:hint="eastAsia"/>
                <w:lang w:eastAsia="zh-CN"/>
              </w:rPr>
              <w:t xml:space="preserve">接口数量：≥2 路</w:t>
            </w:r>
            <w:r>
              <w:rPr>
                <w:rFonts w:hint="eastAsia"/>
                <w:spacing w:val="9"/>
                <w:lang w:eastAsia="zh-CN"/>
              </w:rPr>
            </w:r>
            <w:r/>
          </w:p>
          <w:p>
            <w:pPr>
              <w:pStyle w:val="928"/>
              <w:rPr>
                <w:rFonts w:hint="eastAsia"/>
                <w:spacing w:val="9"/>
                <w:lang w:eastAsia="zh-CN"/>
              </w:rPr>
            </w:pPr>
            <w:r>
              <w:rPr>
                <w:rFonts w:hint="eastAsia"/>
                <w:spacing w:val="9"/>
                <w:lang w:eastAsia="zh-CN"/>
              </w:rPr>
              <w:t xml:space="preserve">11、接口标准：RS-232 三芯通信口（TX、RX、GND）</w:t>
            </w:r>
            <w:r/>
          </w:p>
          <w:p>
            <w:pPr>
              <w:pStyle w:val="928"/>
              <w:rPr>
                <w:rFonts w:hint="eastAsia"/>
                <w:spacing w:val="9"/>
                <w:lang w:eastAsia="zh-CN"/>
              </w:rPr>
            </w:pPr>
            <w:r>
              <w:rPr>
                <w:rFonts w:hint="eastAsia"/>
                <w:spacing w:val="9"/>
                <w:lang w:eastAsia="zh-CN"/>
              </w:rPr>
              <w:t xml:space="preserve">12、接口形式：支持RS232通信协议</w:t>
            </w:r>
            <w:r/>
          </w:p>
          <w:p>
            <w:pPr>
              <w:pStyle w:val="928"/>
              <w:rPr>
                <w:rFonts w:hint="eastAsia"/>
                <w:spacing w:val="9"/>
                <w:lang w:eastAsia="zh-CN"/>
              </w:rPr>
            </w:pPr>
            <w:r>
              <w:rPr>
                <w:spacing w:val="9"/>
                <w:lang w:eastAsia="zh-CN"/>
              </w:rPr>
              <w:t xml:space="preserve"> </w:t>
            </w:r>
            <w:r>
              <w:rPr>
                <w:rFonts w:hint="eastAsia"/>
                <w:spacing w:val="9"/>
                <w:lang w:eastAsia="zh-CN"/>
              </w:rPr>
              <w:t xml:space="preserve">▲13、数据采集服务所采用的接入终端须具备抗静电、抗干扰能力</w:t>
            </w:r>
            <w:r>
              <w:rPr>
                <w:rFonts w:hint="eastAsia"/>
                <w:b/>
                <w:spacing w:val="9"/>
                <w:lang w:eastAsia="zh-CN"/>
              </w:rPr>
              <w:t xml:space="preserve">（提供国家认可的第三方检测机构出具的带CMA标识的检测报告或其他可证明该功能的材料并加盖供应商公章）</w:t>
            </w:r>
            <w:r>
              <w:rPr>
                <w:rFonts w:hint="eastAsia"/>
                <w:spacing w:val="9"/>
                <w:lang w:eastAsia="zh-CN"/>
              </w:rPr>
            </w:r>
            <w:r/>
          </w:p>
          <w:p>
            <w:pPr>
              <w:pStyle w:val="928"/>
              <w:numPr>
                <w:ilvl w:val="0"/>
                <w:numId w:val="2"/>
              </w:numPr>
              <w:rPr>
                <w:rFonts w:hint="eastAsia"/>
                <w:spacing w:val="9"/>
                <w:lang w:eastAsia="zh-CN"/>
              </w:rPr>
            </w:pPr>
            <w:r>
              <w:rPr>
                <w:rFonts w:hint="eastAsia"/>
                <w:spacing w:val="9"/>
                <w:lang w:eastAsia="zh-CN"/>
              </w:rPr>
              <w:t xml:space="preserve">支持断网重连、支持安全加密传输、支持本地升级和远程在线升级、网络故障时能够缓存加油数据、支持断点续传及缓存机制（支持至少1万条数据存储）、支持信号监测、支持远程监控</w:t>
            </w:r>
            <w:r/>
          </w:p>
          <w:p>
            <w:pPr>
              <w:pStyle w:val="928"/>
              <w:numPr>
                <w:ilvl w:val="0"/>
                <w:numId w:val="2"/>
              </w:numPr>
              <w:rPr>
                <w:rFonts w:hint="eastAsia"/>
                <w:spacing w:val="9"/>
                <w:lang w:eastAsia="zh-CN"/>
              </w:rPr>
            </w:pPr>
            <w:r>
              <w:rPr>
                <w:rFonts w:hint="eastAsia" w:cs="Times New Roman"/>
                <w:bCs/>
                <w:i/>
                <w:sz w:val="24"/>
                <w:szCs w:val="24"/>
                <w:u w:val="single"/>
                <w:lang w:eastAsia="zh-CN"/>
              </w:rPr>
              <w:t xml:space="preserve">加油机数据采集器具有防爆合格证书。（提供相关证书并加盖供应商公章）</w:t>
            </w:r>
            <w:r>
              <w:rPr>
                <w:rFonts w:hint="eastAsia"/>
                <w:spacing w:val="9"/>
                <w:lang w:eastAsia="zh-CN"/>
              </w:rPr>
            </w:r>
            <w:r/>
          </w:p>
        </w:tc>
      </w:tr>
      <w:tr>
        <w:trPr>
          <w:trHeight w:val="1745"/>
        </w:trPr>
        <w:tc>
          <w:tcPr>
            <w:tcBorders>
              <w:top w:val="single" w:color="000000" w:sz="4" w:space="0"/>
              <w:bottom w:val="single" w:color="000000" w:sz="4" w:space="0"/>
              <w:right w:val="single" w:color="000000" w:sz="4" w:space="0"/>
            </w:tcBorders>
            <w:tcW w:w="449" w:type="dxa"/>
            <w:vAlign w:val="center"/>
            <w:textDirection w:val="lrTb"/>
            <w:noWrap w:val="false"/>
          </w:tcPr>
          <w:p>
            <w:pPr>
              <w:pStyle w:val="928"/>
              <w:ind w:left="42"/>
              <w:jc w:val="center"/>
              <w:spacing w:before="65" w:line="269" w:lineRule="exact"/>
              <w:rPr>
                <w:rFonts w:hint="eastAsia"/>
                <w:lang w:eastAsia="zh-CN"/>
              </w:rPr>
            </w:pPr>
            <w:r>
              <w:rPr>
                <w:rFonts w:hint="eastAsia"/>
                <w:position w:val="1"/>
                <w:lang w:eastAsia="zh-CN"/>
              </w:rPr>
              <w:t xml:space="preserve">2</w:t>
            </w:r>
            <w:r>
              <w:rPr>
                <w:rFonts w:hint="eastAsia"/>
                <w:lang w:eastAsia="zh-CN"/>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928"/>
              <w:ind w:left="42"/>
              <w:spacing w:before="65" w:line="227" w:lineRule="auto"/>
              <w:rPr>
                <w:lang w:eastAsia="zh-CN"/>
              </w:rPr>
            </w:pPr>
            <w:r>
              <w:rPr>
                <w:lang w:eastAsia="zh-CN"/>
              </w:rPr>
              <w:t xml:space="preserve">液位数据</w:t>
            </w:r>
            <w:r>
              <w:rPr>
                <w:rFonts w:hint="eastAsia"/>
                <w:lang w:eastAsia="zh-CN"/>
              </w:rPr>
              <w:t xml:space="preserve">控制器</w:t>
            </w:r>
            <w:r>
              <w:rPr>
                <w:lang w:eastAsia="zh-CN"/>
              </w:rPr>
            </w:r>
            <w:r/>
          </w:p>
        </w:tc>
        <w:tc>
          <w:tcPr>
            <w:gridSpan w:val="2"/>
            <w:tcBorders>
              <w:left w:val="single" w:color="000000" w:sz="4" w:space="0"/>
            </w:tcBorders>
            <w:tcW w:w="7361" w:type="dxa"/>
            <w:vAlign w:val="center"/>
            <w:textDirection w:val="lrTb"/>
            <w:noWrap w:val="false"/>
          </w:tcPr>
          <w:p>
            <w:pPr>
              <w:pStyle w:val="928"/>
              <w:rPr>
                <w:rFonts w:hint="eastAsia"/>
                <w:spacing w:val="9"/>
                <w:lang w:eastAsia="zh-CN"/>
              </w:rPr>
            </w:pPr>
            <w:r>
              <w:rPr>
                <w:rFonts w:hint="eastAsia"/>
                <w:spacing w:val="9"/>
                <w:lang w:eastAsia="zh-CN"/>
              </w:rPr>
              <w:t xml:space="preserve">（一）</w:t>
            </w:r>
            <w:r>
              <w:rPr>
                <w:spacing w:val="9"/>
                <w:lang w:eastAsia="zh-CN"/>
              </w:rPr>
              <w:t xml:space="preserve">服务要求</w:t>
            </w:r>
            <w:r>
              <w:rPr>
                <w:rFonts w:hint="eastAsia"/>
                <w:spacing w:val="9"/>
                <w:lang w:eastAsia="zh-CN"/>
              </w:rPr>
            </w:r>
            <w:r/>
          </w:p>
          <w:p>
            <w:pPr>
              <w:pStyle w:val="928"/>
              <w:rPr>
                <w:rFonts w:hint="eastAsia"/>
                <w:spacing w:val="9"/>
                <w:lang w:eastAsia="zh-CN"/>
              </w:rPr>
            </w:pPr>
            <w:r>
              <w:rPr>
                <w:spacing w:val="9"/>
                <w:lang w:eastAsia="zh-CN"/>
              </w:rPr>
              <w:t xml:space="preserve">系统实时采集油罐液位、水高、温度等关键数据，自动上传至平台，确保数据</w:t>
            </w:r>
            <w:r>
              <w:rPr>
                <w:rFonts w:hint="eastAsia"/>
                <w:spacing w:val="9"/>
                <w:lang w:eastAsia="zh-CN"/>
              </w:rPr>
              <w:t xml:space="preserve">安全</w:t>
            </w:r>
            <w:r>
              <w:rPr>
                <w:spacing w:val="9"/>
                <w:lang w:eastAsia="zh-CN"/>
              </w:rPr>
              <w:t xml:space="preserve">真实完整。平台按设定间隔存储管理，形成可追溯数据链，并同步至监管端，支撑分析、预警与追溯。税务、市监等部门按权限查询、统计、下载数据，实现重点区域与设备的规范化监管。</w:t>
            </w:r>
            <w:r>
              <w:rPr>
                <w:rFonts w:hint="eastAsia"/>
                <w:spacing w:val="9"/>
                <w:lang w:eastAsia="zh-CN"/>
              </w:rPr>
            </w:r>
            <w:r/>
          </w:p>
          <w:p>
            <w:pPr>
              <w:pStyle w:val="928"/>
              <w:rPr>
                <w:rFonts w:hint="eastAsia"/>
                <w:spacing w:val="9"/>
                <w:lang w:eastAsia="zh-CN"/>
              </w:rPr>
            </w:pPr>
            <w:r>
              <w:rPr>
                <w:rFonts w:hint="eastAsia"/>
                <w:spacing w:val="9"/>
                <w:lang w:eastAsia="zh-CN"/>
              </w:rPr>
              <w:t xml:space="preserve">（二）采集及技术要求</w:t>
            </w:r>
            <w:r/>
          </w:p>
          <w:p>
            <w:pPr>
              <w:pStyle w:val="928"/>
              <w:rPr>
                <w:rFonts w:hint="eastAsia"/>
                <w:spacing w:val="9"/>
                <w:lang w:eastAsia="zh-CN"/>
              </w:rPr>
            </w:pPr>
            <w:r>
              <w:rPr>
                <w:spacing w:val="9"/>
                <w:lang w:eastAsia="zh-CN"/>
              </w:rPr>
              <w:t xml:space="preserve">1、</w:t>
            </w:r>
            <w:r>
              <w:rPr>
                <w:rFonts w:hint="eastAsia"/>
                <w:spacing w:val="9"/>
                <w:lang w:eastAsia="zh-CN"/>
              </w:rPr>
              <w:t xml:space="preserve">服务采集终端</w:t>
            </w:r>
            <w:r>
              <w:rPr>
                <w:spacing w:val="9"/>
                <w:lang w:eastAsia="zh-CN"/>
              </w:rPr>
              <w:t xml:space="preserve">供电电源：AC220V±10％ ,50HZ、工作温度：-20℃~60℃。</w:t>
            </w:r>
            <w:r>
              <w:rPr>
                <w:rFonts w:hint="eastAsia"/>
                <w:spacing w:val="9"/>
                <w:lang w:eastAsia="zh-CN"/>
              </w:rPr>
            </w:r>
            <w:r/>
          </w:p>
          <w:p>
            <w:pPr>
              <w:pStyle w:val="928"/>
              <w:rPr>
                <w:rFonts w:hint="eastAsia"/>
                <w:spacing w:val="9"/>
                <w:lang w:eastAsia="zh-CN"/>
              </w:rPr>
            </w:pPr>
            <w:r>
              <w:rPr>
                <w:spacing w:val="9"/>
                <w:lang w:eastAsia="zh-CN"/>
              </w:rPr>
              <w:t xml:space="preserve">2、</w:t>
            </w:r>
            <w:r>
              <w:rPr>
                <w:rFonts w:hint="eastAsia"/>
                <w:spacing w:val="9"/>
                <w:lang w:eastAsia="zh-CN"/>
              </w:rPr>
              <w:t xml:space="preserve">服务采集终端</w:t>
            </w:r>
            <w:r>
              <w:rPr>
                <w:spacing w:val="9"/>
                <w:lang w:eastAsia="zh-CN"/>
              </w:rPr>
              <w:t xml:space="preserve">相对湿度：0～90%RH。</w:t>
            </w:r>
            <w:r>
              <w:rPr>
                <w:rFonts w:hint="eastAsia"/>
                <w:spacing w:val="9"/>
                <w:lang w:eastAsia="zh-CN"/>
              </w:rPr>
            </w:r>
            <w:r/>
          </w:p>
          <w:p>
            <w:pPr>
              <w:pStyle w:val="928"/>
              <w:rPr>
                <w:rFonts w:hint="eastAsia"/>
                <w:spacing w:val="9"/>
                <w:lang w:eastAsia="zh-CN"/>
              </w:rPr>
            </w:pPr>
            <w:r>
              <w:rPr>
                <w:spacing w:val="9"/>
                <w:lang w:eastAsia="zh-CN"/>
              </w:rPr>
              <w:t xml:space="preserve">3、</w:t>
            </w:r>
            <w:r>
              <w:rPr>
                <w:rFonts w:hint="eastAsia"/>
                <w:spacing w:val="9"/>
                <w:lang w:eastAsia="zh-CN"/>
              </w:rPr>
              <w:t xml:space="preserve">服务采集终端</w:t>
            </w:r>
            <w:r>
              <w:rPr>
                <w:spacing w:val="9"/>
                <w:lang w:eastAsia="zh-CN"/>
              </w:rPr>
              <w:t xml:space="preserve">显示方式：具备图形显示及中文文字显示、尺寸≥8 寸。</w:t>
            </w:r>
            <w:r>
              <w:rPr>
                <w:rFonts w:hint="eastAsia"/>
                <w:spacing w:val="9"/>
                <w:lang w:eastAsia="zh-CN"/>
              </w:rPr>
            </w:r>
            <w:r/>
          </w:p>
          <w:p>
            <w:pPr>
              <w:pStyle w:val="928"/>
              <w:rPr>
                <w:rFonts w:hint="eastAsia"/>
                <w:spacing w:val="9"/>
                <w:lang w:eastAsia="zh-CN"/>
              </w:rPr>
            </w:pPr>
            <w:r>
              <w:rPr>
                <w:spacing w:val="9"/>
                <w:lang w:eastAsia="zh-CN"/>
              </w:rPr>
              <w:t xml:space="preserve">4、</w:t>
            </w:r>
            <w:r>
              <w:rPr>
                <w:rFonts w:hint="eastAsia"/>
                <w:spacing w:val="9"/>
                <w:lang w:eastAsia="zh-CN"/>
              </w:rPr>
              <w:t xml:space="preserve">服务采集终端</w:t>
            </w:r>
            <w:r>
              <w:rPr>
                <w:spacing w:val="9"/>
                <w:lang w:eastAsia="zh-CN"/>
              </w:rPr>
              <w:t xml:space="preserve">显示操作：</w:t>
            </w:r>
            <w:r>
              <w:rPr>
                <w:rFonts w:hint="eastAsia"/>
                <w:spacing w:val="9"/>
                <w:lang w:eastAsia="zh-CN"/>
              </w:rPr>
              <w:t xml:space="preserve">含</w:t>
            </w:r>
            <w:r>
              <w:rPr>
                <w:spacing w:val="9"/>
                <w:lang w:eastAsia="zh-CN"/>
              </w:rPr>
              <w:t xml:space="preserve">触摸屏、可支持 12 个</w:t>
            </w:r>
            <w:r>
              <w:rPr>
                <w:rFonts w:hint="eastAsia"/>
                <w:spacing w:val="9"/>
                <w:lang w:eastAsia="zh-CN"/>
              </w:rPr>
              <w:t xml:space="preserve">油</w:t>
            </w:r>
            <w:r>
              <w:rPr>
                <w:spacing w:val="9"/>
                <w:lang w:eastAsia="zh-CN"/>
              </w:rPr>
              <w:t xml:space="preserve">罐。</w:t>
            </w:r>
            <w:r>
              <w:rPr>
                <w:rFonts w:hint="eastAsia"/>
                <w:spacing w:val="9"/>
                <w:lang w:eastAsia="zh-CN"/>
              </w:rPr>
            </w:r>
            <w:r/>
          </w:p>
          <w:p>
            <w:pPr>
              <w:pStyle w:val="928"/>
              <w:rPr>
                <w:rFonts w:hint="eastAsia"/>
                <w:spacing w:val="9"/>
                <w:lang w:eastAsia="zh-CN"/>
              </w:rPr>
            </w:pPr>
            <w:r>
              <w:rPr>
                <w:spacing w:val="9"/>
                <w:lang w:eastAsia="zh-CN"/>
              </w:rPr>
              <w:t xml:space="preserve">5、诊断能力：</w:t>
            </w:r>
            <w:r>
              <w:rPr>
                <w:rFonts w:hint="eastAsia"/>
                <w:spacing w:val="9"/>
                <w:lang w:eastAsia="zh-CN"/>
              </w:rPr>
              <w:t xml:space="preserve">支持管理平台</w:t>
            </w:r>
            <w:r>
              <w:rPr>
                <w:spacing w:val="9"/>
                <w:lang w:eastAsia="zh-CN"/>
              </w:rPr>
              <w:t xml:space="preserve">具有硬件的故障自我诊断功能。</w:t>
            </w:r>
            <w:r>
              <w:rPr>
                <w:rFonts w:hint="eastAsia"/>
                <w:spacing w:val="9"/>
                <w:lang w:eastAsia="zh-CN"/>
              </w:rPr>
            </w:r>
            <w:r/>
          </w:p>
          <w:p>
            <w:pPr>
              <w:pStyle w:val="928"/>
              <w:rPr>
                <w:rFonts w:hint="eastAsia"/>
                <w:spacing w:val="9"/>
                <w:lang w:eastAsia="zh-CN"/>
              </w:rPr>
            </w:pPr>
            <w:r>
              <w:rPr>
                <w:spacing w:val="9"/>
                <w:lang w:eastAsia="zh-CN"/>
              </w:rPr>
              <w:t xml:space="preserve">6、系统升级能力：</w:t>
            </w:r>
            <w:r>
              <w:rPr>
                <w:rFonts w:hint="eastAsia"/>
                <w:spacing w:val="9"/>
                <w:lang w:eastAsia="zh-CN"/>
              </w:rPr>
              <w:t xml:space="preserve">支持远程在线升级能力</w:t>
            </w:r>
            <w:r>
              <w:rPr>
                <w:spacing w:val="9"/>
                <w:lang w:eastAsia="zh-CN"/>
              </w:rPr>
              <w:t xml:space="preserve">。</w:t>
            </w:r>
            <w:r>
              <w:rPr>
                <w:rFonts w:hint="eastAsia"/>
                <w:spacing w:val="9"/>
                <w:lang w:eastAsia="zh-CN"/>
              </w:rPr>
            </w:r>
            <w:r/>
          </w:p>
          <w:p>
            <w:pPr>
              <w:pStyle w:val="928"/>
              <w:rPr>
                <w:rFonts w:hint="eastAsia"/>
                <w:spacing w:val="9"/>
                <w:lang w:eastAsia="zh-CN"/>
              </w:rPr>
            </w:pPr>
            <w:r>
              <w:rPr>
                <w:spacing w:val="9"/>
                <w:lang w:eastAsia="zh-CN"/>
              </w:rPr>
              <w:t xml:space="preserve">7、库存检测：支持油罐库存数据实时采集分析。</w:t>
            </w:r>
            <w:r>
              <w:rPr>
                <w:rFonts w:hint="eastAsia"/>
                <w:spacing w:val="9"/>
                <w:lang w:eastAsia="zh-CN"/>
              </w:rPr>
            </w:r>
            <w:r/>
          </w:p>
          <w:p>
            <w:pPr>
              <w:pStyle w:val="928"/>
              <w:rPr>
                <w:rFonts w:hint="eastAsia"/>
                <w:spacing w:val="9"/>
                <w:lang w:eastAsia="zh-CN"/>
              </w:rPr>
            </w:pPr>
            <w:r>
              <w:rPr>
                <w:spacing w:val="9"/>
                <w:lang w:eastAsia="zh-CN"/>
              </w:rPr>
              <w:t xml:space="preserve">8、油罐容积表设置点：支持全罐容积表或等效算法输入。</w:t>
            </w:r>
            <w:r>
              <w:rPr>
                <w:rFonts w:hint="eastAsia"/>
                <w:spacing w:val="9"/>
                <w:lang w:eastAsia="zh-CN"/>
              </w:rPr>
            </w:r>
            <w:r/>
          </w:p>
          <w:p>
            <w:pPr>
              <w:pStyle w:val="928"/>
              <w:rPr>
                <w:rFonts w:hint="eastAsia"/>
                <w:spacing w:val="9"/>
                <w:lang w:eastAsia="zh-CN"/>
              </w:rPr>
            </w:pPr>
            <w:r>
              <w:rPr>
                <w:spacing w:val="9"/>
                <w:lang w:eastAsia="zh-CN"/>
              </w:rPr>
              <w:t xml:space="preserve">9、油罐数据报表：可自动生成进油报表，报警报表，库存报表，保存时间不少于 3 年，报表不可删除、不能更改。</w:t>
            </w:r>
            <w:r>
              <w:rPr>
                <w:rFonts w:hint="eastAsia"/>
                <w:spacing w:val="9"/>
                <w:lang w:eastAsia="zh-CN"/>
              </w:rPr>
            </w:r>
            <w:r/>
          </w:p>
          <w:p>
            <w:pPr>
              <w:pStyle w:val="928"/>
              <w:rPr>
                <w:rFonts w:hint="eastAsia"/>
                <w:spacing w:val="9"/>
                <w:lang w:eastAsia="zh-CN"/>
              </w:rPr>
            </w:pPr>
            <w:r>
              <w:rPr>
                <w:spacing w:val="9"/>
                <w:lang w:eastAsia="zh-CN"/>
              </w:rPr>
              <w:t xml:space="preserve">10、设备故障报警功能：当系统通讯或液位计故障时，具备报警功能。</w:t>
            </w:r>
            <w:r>
              <w:rPr>
                <w:rFonts w:hint="eastAsia"/>
                <w:spacing w:val="9"/>
                <w:lang w:eastAsia="zh-CN"/>
              </w:rPr>
            </w:r>
            <w:r/>
          </w:p>
          <w:p>
            <w:pPr>
              <w:pStyle w:val="928"/>
              <w:rPr>
                <w:rFonts w:hint="eastAsia"/>
                <w:spacing w:val="9"/>
                <w:lang w:eastAsia="zh-CN"/>
              </w:rPr>
            </w:pPr>
            <w:r>
              <w:rPr>
                <w:spacing w:val="9"/>
                <w:lang w:eastAsia="zh-CN"/>
              </w:rPr>
              <w:t xml:space="preserve">11、</w:t>
            </w:r>
            <w:r>
              <w:rPr>
                <w:rFonts w:hint="eastAsia"/>
                <w:spacing w:val="9"/>
                <w:lang w:eastAsia="zh-CN"/>
              </w:rPr>
              <w:t xml:space="preserve">服务采集终端</w:t>
            </w:r>
            <w:r>
              <w:rPr>
                <w:spacing w:val="9"/>
                <w:lang w:eastAsia="zh-CN"/>
              </w:rPr>
              <w:t xml:space="preserve">壳体要求：具备铅封预留口；定向 IP 的通信及数据传输功能、具备数据加密传输功能、具备配置或更新油罐参数时的动态加密认证功能。</w:t>
            </w:r>
            <w:r>
              <w:rPr>
                <w:rFonts w:hint="eastAsia"/>
                <w:spacing w:val="9"/>
                <w:lang w:eastAsia="zh-CN"/>
              </w:rPr>
            </w:r>
            <w:r/>
          </w:p>
          <w:p>
            <w:pPr>
              <w:pStyle w:val="928"/>
              <w:rPr>
                <w:rFonts w:hint="eastAsia"/>
                <w:spacing w:val="9"/>
                <w:lang w:eastAsia="zh-CN"/>
              </w:rPr>
            </w:pPr>
            <w:r>
              <w:rPr>
                <w:rFonts w:hint="eastAsia"/>
                <w:spacing w:val="9"/>
                <w:lang w:eastAsia="zh-CN"/>
              </w:rPr>
              <w:t xml:space="preserve">12</w:t>
            </w:r>
            <w:r>
              <w:rPr>
                <w:spacing w:val="9"/>
                <w:lang w:eastAsia="zh-CN"/>
              </w:rPr>
              <w:t xml:space="preserve">、保证控制台内安全栅接地排与接地装置之间的电阻小于4 欧姆。</w:t>
            </w:r>
            <w:r>
              <w:rPr>
                <w:rFonts w:hint="eastAsia"/>
                <w:spacing w:val="9"/>
                <w:lang w:eastAsia="zh-CN"/>
              </w:rPr>
            </w:r>
            <w:r/>
          </w:p>
          <w:p>
            <w:pPr>
              <w:pStyle w:val="928"/>
              <w:rPr>
                <w:rFonts w:hint="eastAsia"/>
                <w:spacing w:val="9"/>
                <w:lang w:eastAsia="zh-CN"/>
              </w:rPr>
            </w:pPr>
            <w:r>
              <w:rPr>
                <w:rFonts w:hint="eastAsia"/>
                <w:spacing w:val="9"/>
                <w:lang w:eastAsia="zh-CN"/>
              </w:rPr>
              <w:t xml:space="preserve">13</w:t>
            </w:r>
            <w:r>
              <w:rPr>
                <w:spacing w:val="9"/>
                <w:lang w:eastAsia="zh-CN"/>
              </w:rPr>
              <w:t xml:space="preserve">、</w:t>
            </w:r>
            <w:r>
              <w:rPr>
                <w:rFonts w:hint="eastAsia"/>
                <w:spacing w:val="9"/>
                <w:lang w:eastAsia="zh-CN"/>
              </w:rPr>
              <w:t xml:space="preserve">服务采集终端</w:t>
            </w:r>
            <w:r>
              <w:rPr>
                <w:spacing w:val="9"/>
                <w:lang w:eastAsia="zh-CN"/>
              </w:rPr>
              <w:t xml:space="preserve">本安参数：Um :250V AC/DC。</w:t>
            </w:r>
            <w:r>
              <w:rPr>
                <w:rFonts w:hint="eastAsia"/>
                <w:spacing w:val="9"/>
                <w:lang w:eastAsia="zh-CN"/>
              </w:rPr>
            </w:r>
            <w:r/>
          </w:p>
          <w:p>
            <w:pPr>
              <w:pStyle w:val="928"/>
              <w:rPr>
                <w:b/>
                <w:spacing w:val="9"/>
                <w:lang w:eastAsia="zh-CN"/>
              </w:rPr>
            </w:pPr>
            <w:r>
              <w:rPr>
                <w:spacing w:val="9"/>
                <w:lang w:eastAsia="zh-CN"/>
              </w:rPr>
              <w:t xml:space="preserve"> </w:t>
            </w:r>
            <w:r>
              <w:rPr>
                <w:rFonts w:hint="eastAsia"/>
                <w:spacing w:val="9"/>
                <w:lang w:eastAsia="zh-CN"/>
              </w:rPr>
              <w:t xml:space="preserve">▲14</w:t>
            </w:r>
            <w:r>
              <w:rPr>
                <w:spacing w:val="9"/>
                <w:lang w:eastAsia="zh-CN"/>
              </w:rPr>
              <w:t xml:space="preserve">、数据采集服务具备防篡改机制：具备防篡改技术，可防止加油站</w:t>
            </w:r>
            <w:r>
              <w:rPr>
                <w:rFonts w:hint="eastAsia"/>
                <w:spacing w:val="9"/>
                <w:lang w:eastAsia="zh-CN"/>
              </w:rPr>
              <w:t xml:space="preserve">（点）</w:t>
            </w:r>
            <w:r>
              <w:rPr>
                <w:spacing w:val="9"/>
                <w:lang w:eastAsia="zh-CN"/>
              </w:rPr>
              <w:t xml:space="preserve">人为篡改采集信息。 </w:t>
            </w:r>
            <w:r>
              <w:rPr>
                <w:b/>
                <w:spacing w:val="9"/>
                <w:lang w:eastAsia="zh-CN"/>
              </w:rPr>
              <w:t xml:space="preserve">(提供</w:t>
            </w:r>
            <w:r>
              <w:rPr>
                <w:rFonts w:hint="eastAsia"/>
                <w:b/>
                <w:spacing w:val="9"/>
                <w:lang w:eastAsia="zh-CN"/>
              </w:rPr>
              <w:t xml:space="preserve">相关证明材料并加盖供应商公章</w:t>
            </w:r>
            <w:r>
              <w:rPr>
                <w:b/>
                <w:spacing w:val="9"/>
                <w:lang w:eastAsia="zh-CN"/>
              </w:rPr>
              <w:t xml:space="preserve">)</w:t>
            </w:r>
            <w:r/>
          </w:p>
          <w:p>
            <w:pPr>
              <w:pStyle w:val="928"/>
              <w:rPr>
                <w:b/>
                <w:spacing w:val="9"/>
                <w:lang w:eastAsia="zh-CN"/>
              </w:rPr>
            </w:pPr>
            <w:r>
              <w:rPr>
                <w:rFonts w:hint="eastAsia"/>
                <w:bCs/>
                <w:spacing w:val="9"/>
                <w:lang w:eastAsia="zh-CN"/>
              </w:rPr>
              <w:t xml:space="preserve">15、</w:t>
            </w:r>
            <w:r>
              <w:rPr>
                <w:rFonts w:hint="eastAsia" w:cs="Times New Roman"/>
                <w:bCs/>
                <w:i/>
                <w:sz w:val="24"/>
                <w:szCs w:val="24"/>
                <w:u w:val="single"/>
                <w:lang w:eastAsia="zh-CN"/>
              </w:rPr>
              <w:t xml:space="preserve">液位数据控制器具有防爆合格证书。（提供相关证书并加盖供应商公章）</w:t>
            </w:r>
            <w:r>
              <w:rPr>
                <w:b/>
                <w:spacing w:val="9"/>
                <w:lang w:eastAsia="zh-CN"/>
              </w:rPr>
            </w:r>
            <w:r/>
          </w:p>
        </w:tc>
      </w:tr>
      <w:tr>
        <w:trPr>
          <w:trHeight w:val="368"/>
        </w:trPr>
        <w:tc>
          <w:tcPr>
            <w:tcBorders>
              <w:top w:val="single" w:color="000000" w:sz="4" w:space="0"/>
              <w:bottom w:val="single" w:color="000000" w:sz="4" w:space="0"/>
              <w:right w:val="single" w:color="000000" w:sz="4" w:space="0"/>
            </w:tcBorders>
            <w:tcW w:w="449" w:type="dxa"/>
            <w:vAlign w:val="center"/>
            <w:textDirection w:val="lrTb"/>
            <w:noWrap w:val="false"/>
          </w:tcPr>
          <w:p>
            <w:pPr>
              <w:pStyle w:val="928"/>
              <w:ind w:left="42"/>
              <w:jc w:val="center"/>
              <w:spacing w:before="65" w:line="270" w:lineRule="exact"/>
              <w:rPr>
                <w:rFonts w:hint="eastAsia"/>
                <w:lang w:eastAsia="zh-CN"/>
              </w:rPr>
            </w:pPr>
            <w:r>
              <w:rPr>
                <w:rFonts w:hint="eastAsia"/>
                <w:position w:val="1"/>
                <w:lang w:eastAsia="zh-CN"/>
              </w:rPr>
              <w:t xml:space="preserve">3</w:t>
            </w:r>
            <w:r>
              <w:rPr>
                <w:rFonts w:hint="eastAsia"/>
                <w:lang w:eastAsia="zh-CN"/>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928"/>
              <w:ind w:left="42"/>
              <w:jc w:val="left"/>
              <w:spacing w:before="65" w:line="291" w:lineRule="auto"/>
              <w:rPr>
                <w:lang w:eastAsia="zh-CN"/>
              </w:rPr>
            </w:pPr>
            <w:r>
              <w:rPr>
                <w:rFonts w:hint="eastAsia"/>
              </w:rPr>
              <w:t xml:space="preserve">磁致伸缩液位计</w:t>
            </w:r>
            <w:r>
              <w:rPr>
                <w:lang w:eastAsia="zh-CN"/>
              </w:rPr>
            </w:r>
            <w:r/>
          </w:p>
        </w:tc>
        <w:tc>
          <w:tcPr>
            <w:gridSpan w:val="2"/>
            <w:tcBorders>
              <w:left w:val="single" w:color="000000" w:sz="4" w:space="0"/>
            </w:tcBorders>
            <w:tcW w:w="7361" w:type="dxa"/>
            <w:vAlign w:val="center"/>
            <w:textDirection w:val="lrTb"/>
            <w:noWrap w:val="false"/>
          </w:tcPr>
          <w:p>
            <w:pPr>
              <w:pStyle w:val="928"/>
              <w:rPr>
                <w:rFonts w:hint="eastAsia"/>
                <w:spacing w:val="9"/>
                <w:lang w:eastAsia="zh-CN"/>
              </w:rPr>
            </w:pPr>
            <w:r>
              <w:rPr>
                <w:spacing w:val="9"/>
                <w:lang w:eastAsia="zh-CN"/>
              </w:rPr>
              <w:t xml:space="preserve">1、适用介质：乙醇汽油、柴油、轻油、重油、酒精混合物等液体。</w:t>
            </w:r>
            <w:r>
              <w:rPr>
                <w:rFonts w:hint="eastAsia"/>
                <w:spacing w:val="9"/>
                <w:lang w:eastAsia="zh-CN"/>
              </w:rPr>
            </w:r>
            <w:r/>
          </w:p>
          <w:p>
            <w:pPr>
              <w:pStyle w:val="928"/>
              <w:rPr>
                <w:rFonts w:hint="eastAsia"/>
                <w:spacing w:val="9"/>
                <w:lang w:eastAsia="zh-CN"/>
              </w:rPr>
            </w:pPr>
            <w:r>
              <w:rPr>
                <w:spacing w:val="9"/>
                <w:lang w:eastAsia="zh-CN"/>
              </w:rPr>
              <w:t xml:space="preserve">2、支持磁致伸缩测量技术：磁致伸缩。</w:t>
            </w:r>
            <w:r>
              <w:rPr>
                <w:rFonts w:hint="eastAsia"/>
                <w:spacing w:val="9"/>
                <w:lang w:eastAsia="zh-CN"/>
              </w:rPr>
            </w:r>
            <w:r/>
          </w:p>
          <w:p>
            <w:pPr>
              <w:pStyle w:val="928"/>
              <w:rPr>
                <w:rFonts w:hint="eastAsia"/>
                <w:spacing w:val="9"/>
                <w:lang w:eastAsia="zh-CN"/>
              </w:rPr>
            </w:pPr>
            <w:r>
              <w:rPr>
                <w:spacing w:val="9"/>
                <w:lang w:eastAsia="zh-CN"/>
              </w:rPr>
              <w:t xml:space="preserve">3、测量参数：油位、水位、5 点温度及平均温度。</w:t>
            </w:r>
            <w:r>
              <w:rPr>
                <w:rFonts w:hint="eastAsia"/>
                <w:spacing w:val="9"/>
                <w:lang w:eastAsia="zh-CN"/>
              </w:rPr>
            </w:r>
            <w:r/>
          </w:p>
          <w:p>
            <w:pPr>
              <w:pStyle w:val="928"/>
              <w:rPr>
                <w:rFonts w:hint="eastAsia"/>
                <w:spacing w:val="9"/>
                <w:lang w:eastAsia="zh-CN"/>
              </w:rPr>
            </w:pPr>
            <w:r>
              <w:rPr>
                <w:spacing w:val="9"/>
                <w:lang w:eastAsia="zh-CN"/>
              </w:rPr>
              <w:t xml:space="preserve">4、服务支持环境范围：-40℃~60℃ 、油位准确度： ±0.5mm。</w:t>
            </w:r>
            <w:r>
              <w:rPr>
                <w:rFonts w:hint="eastAsia"/>
                <w:spacing w:val="9"/>
                <w:lang w:eastAsia="zh-CN"/>
              </w:rPr>
            </w:r>
            <w:r/>
          </w:p>
          <w:p>
            <w:pPr>
              <w:pStyle w:val="928"/>
              <w:rPr>
                <w:rFonts w:hint="eastAsia"/>
                <w:spacing w:val="9"/>
                <w:lang w:eastAsia="zh-CN"/>
              </w:rPr>
            </w:pPr>
            <w:r>
              <w:rPr>
                <w:spacing w:val="9"/>
                <w:lang w:eastAsia="zh-CN"/>
              </w:rPr>
              <w:t xml:space="preserve">5、水位准确度：±0.5mm、温度准确度：±0.2℃、液位分辨率：±0.01mm。</w:t>
            </w:r>
            <w:r>
              <w:rPr>
                <w:rFonts w:hint="eastAsia"/>
                <w:spacing w:val="9"/>
                <w:lang w:eastAsia="zh-CN"/>
              </w:rPr>
            </w:r>
            <w:r/>
          </w:p>
          <w:p>
            <w:pPr>
              <w:pStyle w:val="928"/>
              <w:rPr>
                <w:rFonts w:hint="eastAsia"/>
                <w:spacing w:val="9"/>
                <w:lang w:eastAsia="zh-CN"/>
              </w:rPr>
            </w:pPr>
            <w:r>
              <w:rPr>
                <w:spacing w:val="9"/>
                <w:lang w:eastAsia="zh-CN"/>
              </w:rPr>
              <w:t xml:space="preserve">6、重复性精度： ±0.1mm。</w:t>
            </w:r>
            <w:r>
              <w:rPr>
                <w:rFonts w:hint="eastAsia"/>
                <w:spacing w:val="9"/>
                <w:lang w:eastAsia="zh-CN"/>
              </w:rPr>
            </w:r>
            <w:r/>
          </w:p>
          <w:p>
            <w:pPr>
              <w:pStyle w:val="928"/>
              <w:rPr>
                <w:rFonts w:hint="eastAsia"/>
                <w:spacing w:val="9"/>
                <w:lang w:eastAsia="zh-CN"/>
              </w:rPr>
            </w:pPr>
            <w:r>
              <w:rPr>
                <w:rFonts w:hint="eastAsia"/>
                <w:spacing w:val="9"/>
                <w:lang w:eastAsia="zh-CN"/>
              </w:rPr>
              <w:t xml:space="preserve">7</w:t>
            </w:r>
            <w:r>
              <w:rPr>
                <w:spacing w:val="9"/>
                <w:lang w:eastAsia="zh-CN"/>
              </w:rPr>
              <w:t xml:space="preserve">、</w:t>
            </w:r>
            <w:r>
              <w:rPr>
                <w:rFonts w:hint="eastAsia"/>
                <w:spacing w:val="9"/>
                <w:lang w:eastAsia="zh-CN"/>
              </w:rPr>
              <w:t xml:space="preserve">符合 GB/T3836.1-2021 设备通用要求；</w:t>
            </w:r>
            <w:r/>
          </w:p>
          <w:p>
            <w:pPr>
              <w:pStyle w:val="928"/>
              <w:rPr>
                <w:rFonts w:hint="eastAsia"/>
                <w:spacing w:val="9"/>
                <w:lang w:eastAsia="zh-CN"/>
              </w:rPr>
            </w:pPr>
            <w:r>
              <w:rPr>
                <w:rFonts w:hint="eastAsia"/>
                <w:spacing w:val="9"/>
                <w:lang w:eastAsia="zh-CN"/>
              </w:rPr>
              <w:t xml:space="preserve">8</w:t>
            </w:r>
            <w:r>
              <w:rPr>
                <w:spacing w:val="9"/>
                <w:lang w:eastAsia="zh-CN"/>
              </w:rPr>
              <w:t xml:space="preserve">、</w:t>
            </w:r>
            <w:r>
              <w:rPr>
                <w:rFonts w:hint="eastAsia"/>
                <w:spacing w:val="9"/>
                <w:lang w:eastAsia="zh-CN"/>
              </w:rPr>
              <w:t xml:space="preserve">符合 GB/T3836.4-2021 由本质安全型“i"保护的设备要求；</w:t>
            </w:r>
            <w:r/>
          </w:p>
          <w:p>
            <w:pPr>
              <w:pStyle w:val="928"/>
              <w:rPr>
                <w:rFonts w:hint="eastAsia"/>
                <w:b/>
                <w:bCs/>
                <w:spacing w:val="9"/>
                <w:lang w:eastAsia="zh-CN"/>
              </w:rPr>
            </w:pPr>
            <w:r>
              <w:rPr>
                <w:spacing w:val="9"/>
                <w:lang w:eastAsia="zh-CN"/>
              </w:rPr>
              <w:t xml:space="preserve"> </w:t>
            </w:r>
            <w:r>
              <w:rPr>
                <w:rFonts w:hint="eastAsia"/>
                <w:spacing w:val="9"/>
                <w:lang w:eastAsia="zh-CN"/>
              </w:rPr>
              <w:t xml:space="preserve">▲9</w:t>
            </w:r>
            <w:r>
              <w:rPr>
                <w:spacing w:val="9"/>
                <w:lang w:eastAsia="zh-CN"/>
              </w:rPr>
              <w:t xml:space="preserve">、服务采用的现场感知终端采用316L不锈钢材质。</w:t>
            </w:r>
            <w:r>
              <w:rPr>
                <w:rFonts w:hint="eastAsia"/>
                <w:b/>
                <w:bCs/>
                <w:spacing w:val="9"/>
                <w:lang w:eastAsia="zh-CN"/>
              </w:rPr>
              <w:t xml:space="preserve">（</w:t>
            </w:r>
            <w:r>
              <w:rPr>
                <w:rFonts w:hint="eastAsia"/>
                <w:b/>
                <w:bCs/>
                <w:lang w:eastAsia="zh-CN"/>
              </w:rPr>
              <w:t xml:space="preserve">提供相关证明材料并加盖供应商公章</w:t>
            </w:r>
            <w:r>
              <w:rPr>
                <w:rFonts w:hint="eastAsia"/>
                <w:b/>
                <w:bCs/>
                <w:spacing w:val="9"/>
                <w:lang w:eastAsia="zh-CN"/>
              </w:rPr>
              <w:t xml:space="preserve">）</w:t>
            </w:r>
            <w:r/>
          </w:p>
          <w:p>
            <w:pPr>
              <w:pStyle w:val="928"/>
              <w:rPr>
                <w:rFonts w:hint="eastAsia"/>
                <w:b/>
                <w:spacing w:val="9"/>
                <w:lang w:eastAsia="zh-CN"/>
              </w:rPr>
            </w:pPr>
            <w:r>
              <w:rPr>
                <w:spacing w:val="9"/>
                <w:lang w:eastAsia="zh-CN"/>
              </w:rPr>
              <w:t xml:space="preserve"> </w:t>
            </w:r>
            <w:r>
              <w:rPr>
                <w:rFonts w:hint="eastAsia"/>
                <w:spacing w:val="9"/>
                <w:lang w:eastAsia="zh-CN"/>
              </w:rPr>
              <w:t xml:space="preserve">▲10、现场感知终端防护等级达到IP68。</w:t>
            </w:r>
            <w:r>
              <w:rPr>
                <w:rFonts w:hint="eastAsia"/>
                <w:b/>
                <w:spacing w:val="9"/>
                <w:lang w:eastAsia="zh-CN"/>
              </w:rPr>
              <w:t xml:space="preserve">（提供国家认可的第三方检测机构出具的带CMA标识的检测报告或其他可证明该功能的材料并加盖供应商公章）</w:t>
            </w:r>
            <w:r/>
          </w:p>
          <w:p>
            <w:pPr>
              <w:pStyle w:val="928"/>
              <w:rPr>
                <w:b/>
                <w:spacing w:val="9"/>
                <w:lang w:eastAsia="zh-CN"/>
              </w:rPr>
            </w:pPr>
            <w:r>
              <w:rPr>
                <w:rFonts w:hint="eastAsia"/>
                <w:bCs/>
                <w:spacing w:val="9"/>
                <w:lang w:eastAsia="zh-CN"/>
              </w:rPr>
              <w:t xml:space="preserve">11、</w:t>
            </w:r>
            <w:r>
              <w:rPr>
                <w:rFonts w:hint="eastAsia" w:cs="Times New Roman"/>
                <w:bCs/>
                <w:i/>
                <w:sz w:val="24"/>
                <w:szCs w:val="24"/>
                <w:u w:val="single"/>
                <w:lang w:eastAsia="zh-CN"/>
              </w:rPr>
              <w:t xml:space="preserve">磁致伸缩液位计具有防爆合格证书。（提供相关证书并加盖供应商公章）</w:t>
            </w:r>
            <w:r>
              <w:rPr>
                <w:b/>
                <w:spacing w:val="9"/>
                <w:lang w:eastAsia="zh-CN"/>
              </w:rPr>
            </w:r>
            <w:r/>
          </w:p>
        </w:tc>
      </w:tr>
    </w:tbl>
    <w:p>
      <w:pPr>
        <w:pStyle w:val="728"/>
        <w:ind w:firstLine="480"/>
        <w:rPr>
          <w:rFonts w:hint="eastAsia"/>
        </w:rPr>
      </w:pPr>
      <w:r>
        <w:rPr>
          <w:rFonts w:hint="eastAsia"/>
        </w:rPr>
      </w:r>
      <w:r/>
    </w:p>
    <w:p>
      <w:pPr>
        <w:pStyle w:val="728"/>
        <w:ind w:firstLine="480"/>
        <w:rPr>
          <w:rFonts w:hint="eastAsia"/>
        </w:rPr>
      </w:pPr>
      <w:r>
        <w:rPr>
          <w:rFonts w:hint="eastAsia"/>
        </w:rPr>
      </w:r>
      <w:r/>
    </w:p>
    <w:p>
      <w:pPr>
        <w:pStyle w:val="715"/>
        <w:ind w:firstLine="562"/>
        <w:spacing w:line="360" w:lineRule="auto"/>
        <w:rPr>
          <w:rFonts w:ascii="Times New Roman" w:hAnsi="Times New Roman"/>
          <w:b/>
          <w:sz w:val="28"/>
          <w:szCs w:val="28"/>
        </w:rPr>
      </w:pPr>
      <w:r>
        <w:rPr>
          <w:rFonts w:hint="eastAsia" w:ascii="Times New Roman" w:hAnsi="Times New Roman"/>
          <w:b/>
          <w:sz w:val="28"/>
          <w:szCs w:val="28"/>
        </w:rPr>
        <w:t xml:space="preserve">三、人员配备要求</w:t>
      </w:r>
      <w:r>
        <w:rPr>
          <w:rFonts w:ascii="Times New Roman" w:hAnsi="Times New Roman"/>
          <w:b/>
          <w:sz w:val="28"/>
          <w:szCs w:val="28"/>
        </w:rPr>
      </w:r>
      <w:r/>
    </w:p>
    <w:p>
      <w:pPr>
        <w:pStyle w:val="71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配备项目经理1名，具有信息系统开发建设经验，负责项目整体实施协调、进度管控、现场管理等。配备技术负责人1名，具备计算机领域相关专业知识，统筹软件功能模块设计与开发进度等。现场安装团队须具备防爆电气设备安装能力、防爆电气设备维护能力、防爆电气设备修理能力。</w:t>
      </w:r>
      <w:r/>
    </w:p>
    <w:p>
      <w:pPr>
        <w:pStyle w:val="715"/>
        <w:ind w:firstLine="562"/>
        <w:spacing w:line="360" w:lineRule="auto"/>
        <w:rPr>
          <w:rFonts w:ascii="Times New Roman" w:hAnsi="Times New Roman"/>
          <w:b/>
          <w:sz w:val="28"/>
          <w:szCs w:val="28"/>
        </w:rPr>
      </w:pPr>
      <w:r>
        <w:rPr>
          <w:rFonts w:hint="eastAsia" w:ascii="Times New Roman" w:hAnsi="Times New Roman"/>
          <w:b/>
          <w:sz w:val="28"/>
          <w:szCs w:val="28"/>
        </w:rPr>
        <w:t xml:space="preserve">四、服务期限与项目进度安排</w:t>
      </w:r>
      <w:r>
        <w:rPr>
          <w:rFonts w:ascii="Times New Roman" w:hAnsi="Times New Roman"/>
          <w:b/>
          <w:sz w:val="28"/>
          <w:szCs w:val="28"/>
        </w:rPr>
      </w:r>
      <w:r/>
    </w:p>
    <w:p>
      <w:pPr>
        <w:pStyle w:val="715"/>
        <w:ind w:firstLine="480"/>
        <w:spacing w:line="360" w:lineRule="auto"/>
        <w:rPr>
          <w:sz w:val="24"/>
        </w:rPr>
      </w:pPr>
      <w:r>
        <w:rPr>
          <w:rFonts w:hint="eastAsia"/>
          <w:sz w:val="24"/>
        </w:rPr>
        <w:t xml:space="preserve">服务期限：3年。</w:t>
      </w:r>
      <w:r>
        <w:rPr>
          <w:sz w:val="24"/>
        </w:rPr>
      </w:r>
      <w:r/>
    </w:p>
    <w:p>
      <w:pPr>
        <w:pStyle w:val="715"/>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交</w:t>
      </w:r>
      <w:r>
        <w:rPr>
          <w:rFonts w:hint="eastAsia" w:ascii="宋体" w:hAnsi="宋体"/>
          <w:sz w:val="24"/>
          <w:szCs w:val="24"/>
        </w:rPr>
        <w:t xml:space="preserve">货</w:t>
      </w:r>
      <w:r>
        <w:rPr>
          <w:rFonts w:ascii="宋体" w:hAnsi="宋体"/>
          <w:sz w:val="24"/>
          <w:szCs w:val="24"/>
        </w:rPr>
        <w:t xml:space="preserve">期：合同签订后</w:t>
      </w:r>
      <w:r>
        <w:rPr>
          <w:rFonts w:hint="eastAsia" w:ascii="宋体" w:hAnsi="宋体"/>
          <w:sz w:val="24"/>
          <w:szCs w:val="24"/>
        </w:rPr>
        <w:t xml:space="preserve">7</w:t>
      </w:r>
      <w:r>
        <w:rPr>
          <w:rFonts w:ascii="宋体" w:hAnsi="宋体"/>
          <w:sz w:val="24"/>
          <w:szCs w:val="24"/>
        </w:rPr>
        <w:t xml:space="preserve">日历天</w:t>
      </w:r>
      <w:r>
        <w:rPr>
          <w:rFonts w:hint="eastAsia" w:ascii="宋体" w:hAnsi="宋体"/>
          <w:sz w:val="24"/>
          <w:szCs w:val="24"/>
        </w:rPr>
        <w:t xml:space="preserve">完工</w:t>
      </w:r>
      <w:r>
        <w:rPr>
          <w:rFonts w:ascii="宋体" w:hAnsi="宋体"/>
          <w:sz w:val="24"/>
          <w:szCs w:val="24"/>
        </w:rPr>
        <w:t xml:space="preserve">。</w:t>
      </w:r>
      <w:r/>
    </w:p>
    <w:p>
      <w:pPr>
        <w:pStyle w:val="715"/>
        <w:ind w:firstLine="480"/>
        <w:jc w:val="left"/>
        <w:spacing w:line="360" w:lineRule="auto"/>
        <w:rPr>
          <w:rFonts w:ascii="宋体" w:hAnsi="宋体"/>
          <w:sz w:val="24"/>
          <w:szCs w:val="24"/>
        </w:rPr>
      </w:pPr>
      <w:r>
        <w:rPr>
          <w:rFonts w:hint="eastAsia" w:ascii="宋体" w:hAnsi="宋体"/>
          <w:sz w:val="24"/>
          <w:szCs w:val="24"/>
        </w:rPr>
        <w:t xml:space="preserve">2.交货方式：甲方指定。</w:t>
      </w:r>
      <w:r>
        <w:rPr>
          <w:rFonts w:ascii="宋体" w:hAnsi="宋体"/>
          <w:sz w:val="24"/>
          <w:szCs w:val="24"/>
        </w:rPr>
      </w:r>
      <w:r/>
    </w:p>
    <w:p>
      <w:pPr>
        <w:pStyle w:val="715"/>
        <w:ind w:firstLine="480"/>
        <w:jc w:val="left"/>
        <w:spacing w:line="360" w:lineRule="auto"/>
        <w:rPr>
          <w:rFonts w:hint="eastAsia"/>
          <w:sz w:val="24"/>
        </w:rPr>
      </w:pPr>
      <w:r>
        <w:rPr>
          <w:rFonts w:hint="eastAsia" w:ascii="宋体" w:hAnsi="宋体"/>
          <w:sz w:val="24"/>
          <w:szCs w:val="24"/>
        </w:rPr>
        <w:t xml:space="preserve">3.交货地点：甲方指定。</w:t>
      </w:r>
      <w:r>
        <w:rPr>
          <w:rFonts w:hint="eastAsia"/>
          <w:sz w:val="24"/>
        </w:rPr>
      </w:r>
      <w:r/>
    </w:p>
    <w:p>
      <w:pPr>
        <w:pStyle w:val="715"/>
        <w:ind w:firstLine="562"/>
        <w:spacing w:line="360" w:lineRule="auto"/>
        <w:rPr>
          <w:rFonts w:ascii="Times New Roman" w:hAnsi="Times New Roman"/>
          <w:b/>
          <w:sz w:val="28"/>
          <w:szCs w:val="28"/>
        </w:rPr>
      </w:pPr>
      <w:r>
        <w:rPr>
          <w:rFonts w:hint="eastAsia" w:ascii="Times New Roman" w:hAnsi="Times New Roman"/>
          <w:b/>
          <w:sz w:val="28"/>
          <w:szCs w:val="28"/>
        </w:rPr>
        <w:t xml:space="preserve">五、服务标准</w:t>
      </w:r>
      <w:r>
        <w:rPr>
          <w:rFonts w:ascii="Times New Roman" w:hAnsi="Times New Roman"/>
          <w:b/>
          <w:sz w:val="28"/>
          <w:szCs w:val="28"/>
        </w:rPr>
      </w:r>
      <w:r/>
    </w:p>
    <w:p>
      <w:pPr>
        <w:pStyle w:val="926"/>
        <w:rPr>
          <w:rFonts w:ascii="宋体" w:hAnsi="宋体" w:cs="宋体"/>
          <w:color w:val="000000"/>
          <w:szCs w:val="24"/>
        </w:rPr>
      </w:pPr>
      <w:r>
        <w:rPr>
          <w:rFonts w:hint="eastAsia" w:ascii="宋体" w:hAnsi="宋体" w:cs="宋体"/>
          <w:color w:val="000000"/>
          <w:szCs w:val="24"/>
        </w:rPr>
        <w:t xml:space="preserve">供应商须充分理解本项目包含设备供货、运输、安装调试、平台开发、对接联调等全部内容，实行交钥匙工程，所有费用包含在投标报价内。项目实施须符合网络安全、数据安全、涉税对接相关规范，确保与相关主管部门业务要求兼容。</w:t>
      </w:r>
      <w:r>
        <w:rPr>
          <w:rFonts w:ascii="宋体" w:hAnsi="宋体" w:cs="宋体"/>
          <w:color w:val="000000"/>
          <w:szCs w:val="24"/>
        </w:rPr>
      </w:r>
      <w:r/>
    </w:p>
    <w:p>
      <w:pPr>
        <w:pStyle w:val="715"/>
        <w:ind w:firstLine="562"/>
        <w:spacing w:line="360" w:lineRule="auto"/>
        <w:rPr>
          <w:rFonts w:ascii="Times New Roman" w:hAnsi="Times New Roman"/>
          <w:b/>
          <w:sz w:val="28"/>
          <w:szCs w:val="28"/>
        </w:rPr>
      </w:pPr>
      <w:r>
        <w:rPr>
          <w:rFonts w:hint="eastAsia" w:ascii="Times New Roman" w:hAnsi="Times New Roman"/>
          <w:b/>
          <w:sz w:val="28"/>
          <w:szCs w:val="28"/>
        </w:rPr>
        <w:t xml:space="preserve">六、履约验收</w:t>
      </w:r>
      <w:r>
        <w:rPr>
          <w:rFonts w:ascii="Times New Roman" w:hAnsi="Times New Roman"/>
          <w:b/>
          <w:sz w:val="28"/>
          <w:szCs w:val="28"/>
        </w:rPr>
      </w:r>
      <w:r/>
    </w:p>
    <w:p>
      <w:pPr>
        <w:pStyle w:val="715"/>
        <w:ind w:firstLine="480"/>
        <w:jc w:val="left"/>
        <w:spacing w:line="360" w:lineRule="auto"/>
        <w:rPr>
          <w:sz w:val="24"/>
        </w:rPr>
      </w:pPr>
      <w:r>
        <w:rPr>
          <w:rFonts w:hint="eastAsia" w:ascii="宋体" w:hAnsi="宋体"/>
          <w:sz w:val="24"/>
          <w:szCs w:val="24"/>
        </w:rPr>
        <w:t xml:space="preserve">加油站（点）数据采集器、控制器、服务数量按照实际安装数量为准，总服务费用据实结算。合同签订后7日历天内将该项目涉及的软硬件平台、设施、设备全部安装、调试完毕，并确保提供实时、真实、安全、有效、完整的功能服务。</w:t>
      </w:r>
      <w:r>
        <w:rPr>
          <w:sz w:val="24"/>
        </w:rPr>
      </w:r>
      <w:r/>
    </w:p>
    <w:p>
      <w:pPr>
        <w:pStyle w:val="715"/>
        <w:ind w:firstLine="562"/>
        <w:jc w:val="left"/>
        <w:rPr>
          <w:rFonts w:ascii="Times New Roman" w:hAnsi="Times New Roman"/>
          <w:b/>
          <w:sz w:val="28"/>
          <w:szCs w:val="28"/>
        </w:rPr>
      </w:pPr>
      <w:r>
        <w:rPr>
          <w:rFonts w:hint="eastAsia" w:ascii="Times New Roman" w:hAnsi="Times New Roman"/>
          <w:b/>
          <w:sz w:val="28"/>
          <w:szCs w:val="28"/>
        </w:rPr>
        <w:t xml:space="preserve">七、商品包装及快递包装要求</w:t>
      </w:r>
      <w:r>
        <w:rPr>
          <w:rFonts w:ascii="Times New Roman" w:hAnsi="Times New Roman"/>
          <w:b/>
          <w:sz w:val="28"/>
          <w:szCs w:val="28"/>
        </w:rPr>
      </w:r>
      <w:r/>
    </w:p>
    <w:p>
      <w:pPr>
        <w:pStyle w:val="715"/>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71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ascii="Times New Roman" w:hAnsi="Times New Roman"/>
          <w:bCs/>
          <w:sz w:val="24"/>
          <w:szCs w:val="24"/>
        </w:rPr>
      </w:r>
      <w:r/>
    </w:p>
    <w:p>
      <w:pPr>
        <w:pStyle w:val="715"/>
        <w:ind w:firstLine="562"/>
        <w:spacing w:line="360" w:lineRule="auto"/>
        <w:rPr>
          <w:rFonts w:ascii="Times New Roman" w:hAnsi="Times New Roman"/>
          <w:b/>
          <w:sz w:val="28"/>
          <w:szCs w:val="28"/>
        </w:rPr>
      </w:pPr>
      <w:r>
        <w:rPr>
          <w:rFonts w:hint="eastAsia" w:ascii="Times New Roman" w:hAnsi="Times New Roman"/>
          <w:b/>
          <w:sz w:val="28"/>
          <w:szCs w:val="28"/>
        </w:rPr>
        <w:t xml:space="preserve">八、付款方式与履约保证金</w:t>
      </w:r>
      <w:r>
        <w:rPr>
          <w:rFonts w:ascii="Times New Roman" w:hAnsi="Times New Roman"/>
          <w:b/>
          <w:sz w:val="28"/>
          <w:szCs w:val="28"/>
        </w:rPr>
      </w:r>
      <w:r/>
    </w:p>
    <w:p>
      <w:pPr>
        <w:pStyle w:val="715"/>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715"/>
        <w:ind w:firstLine="480"/>
        <w:jc w:val="left"/>
        <w:spacing w:line="360" w:lineRule="auto"/>
        <w:rPr>
          <w:rFonts w:hint="eastAsia" w:ascii="宋体" w:hAnsi="宋体"/>
          <w:sz w:val="24"/>
          <w:szCs w:val="24"/>
        </w:rPr>
      </w:pPr>
      <w:r>
        <w:rPr>
          <w:rFonts w:hint="eastAsia" w:ascii="宋体" w:hAnsi="宋体"/>
          <w:color w:val="000000"/>
          <w:sz w:val="24"/>
          <w:szCs w:val="24"/>
        </w:rPr>
        <w:t xml:space="preserve">项目竣工调试验收合格后，支付至合同价的50%；平台正常运行满1年，支付至合同价的70%；平台正常运行满2年，支付至合同价的90%；服务期满，经核查平台运行正常，支付剩余尾款。本项目所有款项无息支付。</w:t>
      </w:r>
      <w:r>
        <w:rPr>
          <w:rFonts w:hint="eastAsia" w:ascii="宋体" w:hAnsi="宋体"/>
          <w:sz w:val="24"/>
          <w:szCs w:val="24"/>
        </w:rPr>
      </w:r>
      <w:r/>
    </w:p>
    <w:p>
      <w:pPr>
        <w:pStyle w:val="715"/>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715"/>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rPr>
          <w:rFonts w:ascii="宋体" w:hAnsi="宋体"/>
          <w:sz w:val="24"/>
          <w:szCs w:val="24"/>
        </w:rPr>
      </w:r>
      <w:r/>
    </w:p>
    <w:p>
      <w:pPr>
        <w:pStyle w:val="715"/>
        <w:ind w:firstLine="562"/>
        <w:spacing w:line="360" w:lineRule="auto"/>
        <w:rPr>
          <w:rFonts w:ascii="Times New Roman" w:hAnsi="Times New Roman"/>
          <w:b/>
          <w:sz w:val="28"/>
          <w:szCs w:val="28"/>
        </w:rPr>
      </w:pPr>
      <w:r>
        <w:rPr>
          <w:rFonts w:hint="eastAsia" w:ascii="Times New Roman" w:hAnsi="Times New Roman"/>
          <w:b/>
          <w:sz w:val="28"/>
          <w:szCs w:val="28"/>
        </w:rPr>
        <w:t xml:space="preserve">九、报价要求</w:t>
      </w:r>
      <w:r>
        <w:rPr>
          <w:rFonts w:ascii="Times New Roman" w:hAnsi="Times New Roman"/>
          <w:b/>
          <w:sz w:val="28"/>
          <w:szCs w:val="28"/>
        </w:rPr>
      </w:r>
      <w:r/>
    </w:p>
    <w:p>
      <w:pPr>
        <w:pStyle w:val="715"/>
        <w:ind w:firstLine="480"/>
        <w:spacing w:line="440" w:lineRule="exact"/>
        <w:rPr>
          <w:rFonts w:ascii="Times New Roman" w:hAnsi="Times New Roman"/>
          <w:color w:val="000000"/>
          <w:sz w:val="24"/>
          <w:szCs w:val="24"/>
        </w:rPr>
      </w:pPr>
      <w:r>
        <w:rPr>
          <w:rFonts w:hint="eastAsia" w:ascii="宋体" w:hAnsi="宋体" w:cs="宋体"/>
          <w:sz w:val="24"/>
          <w:szCs w:val="24"/>
        </w:rPr>
        <w:t xml:space="preserve">投标报价须包含但不限于软件设备、</w:t>
      </w:r>
      <w:r>
        <w:rPr>
          <w:rFonts w:hint="eastAsia" w:ascii="Times New Roman" w:hAnsi="Times New Roman"/>
          <w:iCs/>
          <w:color w:val="000000"/>
          <w:sz w:val="24"/>
          <w:szCs w:val="24"/>
        </w:rPr>
        <w:t xml:space="preserve">软件开发、测试、</w:t>
      </w:r>
      <w:r>
        <w:rPr>
          <w:rFonts w:hint="eastAsia" w:ascii="宋体" w:hAnsi="宋体" w:cs="宋体"/>
          <w:sz w:val="24"/>
          <w:szCs w:val="24"/>
        </w:rPr>
        <w:t xml:space="preserve">安装费、调试费、产品使用培训费、售后服务、</w:t>
      </w:r>
      <w:r>
        <w:rPr>
          <w:rFonts w:hint="eastAsia" w:ascii="宋体" w:hAnsi="宋体"/>
          <w:sz w:val="24"/>
        </w:rPr>
        <w:t xml:space="preserve">质保、</w:t>
      </w:r>
      <w:r>
        <w:rPr>
          <w:rFonts w:hint="eastAsia" w:ascii="Times New Roman" w:hAnsi="Times New Roman"/>
          <w:iCs/>
          <w:color w:val="000000"/>
          <w:sz w:val="24"/>
          <w:szCs w:val="24"/>
        </w:rPr>
        <w:t xml:space="preserve">系统平稳运行保障服务、</w:t>
      </w:r>
      <w:r>
        <w:rPr>
          <w:rFonts w:hint="eastAsia" w:ascii="宋体" w:hAnsi="宋体" w:cs="宋体"/>
          <w:sz w:val="24"/>
          <w:szCs w:val="24"/>
        </w:rPr>
        <w:t xml:space="preserve">各项有关规费和政策性规定费用及投标人确认为需要的其它费用等，直至交付至采购人使用时所需要的各种费用（包含所有隐含的内容），</w:t>
      </w:r>
      <w:r>
        <w:rPr>
          <w:rFonts w:hint="eastAsia" w:ascii="Times New Roman" w:hAnsi="Times New Roman"/>
          <w:color w:val="000000"/>
          <w:sz w:val="24"/>
          <w:szCs w:val="24"/>
        </w:rPr>
        <w:t xml:space="preserve">成交后总价不予调整。供应商的任何错漏、优惠、竞争性报价不得作为减轻责任、减少服务、增加收费、降低质量的理由。供应商报价除包含磋商文件中列明的项目外还应包括保障服务正常运行应当具有的物资和服务，对服务正常运行应当具有的物资和服务理解不一致的以采购人理解为准。</w:t>
      </w:r>
      <w:r>
        <w:rPr>
          <w:rFonts w:ascii="Times New Roman" w:hAnsi="Times New Roman"/>
          <w:color w:val="000000"/>
          <w:sz w:val="24"/>
          <w:szCs w:val="24"/>
        </w:rPr>
      </w:r>
      <w:r/>
    </w:p>
    <w:p>
      <w:pPr>
        <w:pStyle w:val="715"/>
        <w:ind w:firstLine="480"/>
        <w:spacing w:line="360" w:lineRule="auto"/>
        <w:rPr>
          <w:rFonts w:ascii="Times New Roman" w:hAnsi="Times New Roman"/>
          <w:color w:val="000000"/>
          <w:sz w:val="24"/>
          <w:szCs w:val="24"/>
        </w:rPr>
      </w:pPr>
      <w:r>
        <w:rPr>
          <w:rFonts w:hint="eastAsia" w:ascii="宋体" w:hAnsi="宋体" w:cs="宋体"/>
          <w:color w:val="000000"/>
          <w:sz w:val="24"/>
          <w:szCs w:val="24"/>
        </w:rPr>
        <w:t xml:space="preserve">本项目整体报价不得超过财政部门核定的项目预算价，超出预算金额的响应报价将按无效响应处理。</w:t>
      </w:r>
      <w:r>
        <w:rPr>
          <w:rFonts w:ascii="Times New Roman" w:hAnsi="Times New Roman"/>
          <w:color w:val="000000"/>
          <w:sz w:val="24"/>
          <w:szCs w:val="24"/>
        </w:rPr>
      </w:r>
      <w:r/>
    </w:p>
    <w:p>
      <w:pPr>
        <w:pStyle w:val="715"/>
        <w:ind w:firstLine="562"/>
        <w:spacing w:line="360" w:lineRule="auto"/>
        <w:rPr>
          <w:rFonts w:ascii="Times New Roman" w:hAnsi="Times New Roman"/>
          <w:b/>
          <w:sz w:val="28"/>
          <w:szCs w:val="28"/>
        </w:rPr>
      </w:pPr>
      <w:r>
        <w:rPr>
          <w:rFonts w:hint="eastAsia" w:ascii="Times New Roman" w:hAnsi="Times New Roman"/>
          <w:b/>
          <w:sz w:val="28"/>
          <w:szCs w:val="28"/>
        </w:rPr>
        <w:t xml:space="preserve">十、其他</w:t>
      </w:r>
      <w:r>
        <w:rPr>
          <w:rFonts w:ascii="Times New Roman" w:hAnsi="Times New Roman"/>
          <w:b/>
          <w:sz w:val="28"/>
          <w:szCs w:val="28"/>
        </w:rPr>
      </w:r>
      <w:r/>
    </w:p>
    <w:p>
      <w:pPr>
        <w:pStyle w:val="715"/>
        <w:ind w:firstLine="480"/>
        <w:spacing w:line="360" w:lineRule="auto"/>
        <w:rPr>
          <w:sz w:val="24"/>
        </w:rPr>
      </w:pPr>
      <w:r>
        <w:rPr>
          <w:rFonts w:hint="eastAsia"/>
          <w:sz w:val="24"/>
        </w:rPr>
        <w:t xml:space="preserve">本项目报价不得超过预算价（最高限价）。</w:t>
      </w:r>
      <w:r>
        <w:rPr>
          <w:sz w:val="24"/>
        </w:rPr>
      </w:r>
      <w:r/>
    </w:p>
    <w:p>
      <w:pPr>
        <w:pStyle w:val="715"/>
        <w:ind w:firstLine="480"/>
        <w:spacing w:line="360" w:lineRule="auto"/>
        <w:rPr>
          <w:sz w:val="24"/>
        </w:rPr>
      </w:pPr>
      <w:r>
        <w:rPr>
          <w:rFonts w:hint="eastAsia"/>
          <w:sz w:val="24"/>
        </w:rPr>
        <w:t xml:space="preserve">特别提醒供应商：应根据国家收费标准并结合市场实际进行报价，总价包干。</w:t>
      </w:r>
      <w:r>
        <w:rPr>
          <w:sz w:val="24"/>
        </w:rPr>
      </w:r>
      <w:r/>
    </w:p>
    <w:p>
      <w:pPr>
        <w:pStyle w:val="715"/>
        <w:ind w:firstLine="480"/>
        <w:spacing w:line="360" w:lineRule="auto"/>
        <w:rPr>
          <w:sz w:val="24"/>
          <w:szCs w:val="24"/>
        </w:rPr>
      </w:pPr>
      <w:r>
        <w:rPr>
          <w:rFonts w:hint="eastAsia"/>
          <w:sz w:val="24"/>
        </w:rPr>
        <w:t xml:space="preserve">工作中涉及的敏感资料、电子数据等相关信息，成交供应商应严格执行保密的相关规定，不得以任何方式向任何第三人披露、泄露或许可第三人使用，否则追究其相应法律责任。</w:t>
      </w:r>
      <w:r>
        <w:rPr>
          <w:sz w:val="24"/>
          <w:szCs w:val="24"/>
        </w:rPr>
      </w:r>
      <w:r/>
    </w:p>
    <w:p>
      <w:pPr>
        <w:pStyle w:val="715"/>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716"/>
        <w:jc w:val="center"/>
        <w:spacing w:before="156" w:after="156" w:line="360" w:lineRule="auto"/>
        <w:rPr>
          <w:rFonts w:ascii="黑体" w:hAnsi="黑体" w:eastAsia="黑体"/>
          <w:b w:val="0"/>
        </w:rPr>
      </w:pPr>
      <w:r/>
      <w:bookmarkStart w:id="4" w:name="_Toc161932695"/>
      <w:r>
        <w:rPr>
          <w:rFonts w:ascii="黑体" w:hAnsi="黑体" w:eastAsia="黑体"/>
          <w:b w:val="0"/>
        </w:rPr>
        <w:t xml:space="preserve">第五章 </w:t>
      </w:r>
      <w:r>
        <w:rPr>
          <w:rFonts w:hint="eastAsia" w:ascii="黑体" w:hAnsi="黑体" w:eastAsia="黑体"/>
          <w:b w:val="0"/>
        </w:rPr>
        <w:t xml:space="preserve">评审方法与评审标准</w:t>
      </w:r>
      <w:bookmarkEnd w:id="4"/>
      <w:r>
        <w:rPr>
          <w:rFonts w:ascii="黑体" w:hAnsi="黑体" w:eastAsia="黑体"/>
          <w:b w:val="0"/>
        </w:rPr>
      </w:r>
      <w:r/>
    </w:p>
    <w:p>
      <w:pPr>
        <w:pStyle w:val="715"/>
        <w:ind w:firstLine="480"/>
        <w:spacing w:line="500" w:lineRule="exact"/>
        <w:rPr>
          <w:rFonts w:ascii="宋体" w:hAnsi="宋体"/>
          <w:sz w:val="24"/>
          <w:szCs w:val="24"/>
        </w:rPr>
      </w:pPr>
      <w:r>
        <w:rPr>
          <w:rFonts w:ascii="宋体" w:hAnsi="宋体"/>
          <w:sz w:val="24"/>
          <w:szCs w:val="24"/>
        </w:rPr>
      </w:r>
      <w:r/>
    </w:p>
    <w:p>
      <w:pPr>
        <w:pStyle w:val="715"/>
        <w:ind w:firstLine="482"/>
        <w:spacing w:line="500" w:lineRule="exact"/>
        <w:rPr>
          <w:rFonts w:ascii="宋体" w:hAnsi="宋体"/>
          <w:b/>
          <w:sz w:val="24"/>
          <w:szCs w:val="24"/>
        </w:rPr>
      </w:pPr>
      <w:r>
        <w:rPr>
          <w:rFonts w:hint="eastAsia" w:ascii="宋体" w:hAnsi="宋体"/>
          <w:b/>
          <w:sz w:val="24"/>
          <w:szCs w:val="24"/>
        </w:rPr>
        <w:t xml:space="preserve">一、评审方法</w:t>
      </w:r>
      <w:r>
        <w:rPr>
          <w:rFonts w:ascii="宋体" w:hAnsi="宋体"/>
          <w:b/>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经磋商确定最终采购需求和提交最后报价的供应商后，由磋商小组采用综合评分法对提交最后报价的供应商的响应文件和最后报价进行综合评分。</w:t>
      </w:r>
      <w:r>
        <w:rPr>
          <w:rFonts w:ascii="宋体" w:hAnsi="宋体"/>
          <w:sz w:val="24"/>
          <w:szCs w:val="24"/>
        </w:rPr>
      </w:r>
      <w:r/>
    </w:p>
    <w:p>
      <w:pPr>
        <w:pStyle w:val="715"/>
        <w:ind w:firstLine="480"/>
        <w:jc w:val="left"/>
        <w:spacing w:line="500" w:lineRule="exact"/>
        <w:rPr>
          <w:rFonts w:ascii="宋体" w:hAnsi="宋体"/>
          <w:sz w:val="24"/>
          <w:szCs w:val="24"/>
        </w:rPr>
      </w:pPr>
      <w:r>
        <w:rPr>
          <w:rFonts w:hint="eastAsia" w:ascii="宋体" w:hAnsi="宋体"/>
          <w:sz w:val="24"/>
          <w:szCs w:val="24"/>
        </w:rPr>
        <w:t xml:space="preserve">综合评分法，是指响应文件满足磋商文件全部实质性要求且按评审因素的量化指标评审得分最高的供应商为成交候选供应商的评审方法。</w:t>
      </w:r>
      <w:r>
        <w:rPr>
          <w:rFonts w:ascii="宋体" w:hAnsi="宋体"/>
          <w:sz w:val="24"/>
          <w:szCs w:val="24"/>
        </w:rPr>
      </w:r>
      <w:r/>
    </w:p>
    <w:p>
      <w:pPr>
        <w:pStyle w:val="715"/>
        <w:ind w:firstLine="480"/>
        <w:jc w:val="left"/>
        <w:spacing w:line="500" w:lineRule="exact"/>
        <w:rPr>
          <w:rFonts w:ascii="宋体" w:hAnsi="宋体"/>
          <w:sz w:val="24"/>
          <w:szCs w:val="24"/>
        </w:rPr>
      </w:pPr>
      <w:r>
        <w:rPr>
          <w:rFonts w:hint="eastAsia" w:ascii="宋体" w:hAnsi="宋体"/>
          <w:sz w:val="24"/>
          <w:szCs w:val="24"/>
        </w:rPr>
        <w:t xml:space="preserve">评标委员会按照评审得分由高到低顺序推荐3名成交候选供应商。</w:t>
      </w:r>
      <w:r>
        <w:rPr>
          <w:rFonts w:ascii="宋体" w:hAnsi="宋体"/>
          <w:sz w:val="24"/>
          <w:szCs w:val="24"/>
        </w:rPr>
      </w:r>
      <w:r/>
    </w:p>
    <w:p>
      <w:pPr>
        <w:pStyle w:val="715"/>
        <w:ind w:firstLine="482"/>
        <w:spacing w:line="500" w:lineRule="exact"/>
        <w:rPr>
          <w:rFonts w:ascii="宋体" w:hAnsi="宋体"/>
          <w:bCs/>
          <w:sz w:val="24"/>
          <w:szCs w:val="24"/>
        </w:rPr>
      </w:pPr>
      <w:r>
        <w:rPr>
          <w:rFonts w:ascii="宋体" w:hAnsi="宋体"/>
          <w:b/>
          <w:sz w:val="24"/>
          <w:szCs w:val="24"/>
        </w:rPr>
        <w:t xml:space="preserve">二、评审标准</w:t>
      </w:r>
      <w:r>
        <w:rPr>
          <w:rFonts w:ascii="宋体" w:hAnsi="宋体"/>
          <w:bCs/>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（2）本项目评分总分为100分，按四舍五入取至小数点后两位。</w:t>
      </w: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（3）总得分=价格分+技术分+商务分。</w:t>
      </w:r>
      <w:r>
        <w:rPr>
          <w:rFonts w:ascii="宋体" w:hAnsi="宋体"/>
          <w:sz w:val="24"/>
          <w:szCs w:val="24"/>
        </w:rPr>
      </w:r>
      <w:r/>
    </w:p>
    <w:p>
      <w:pPr>
        <w:pStyle w:val="715"/>
        <w:ind w:firstLine="480"/>
        <w:spacing w:line="500" w:lineRule="exact"/>
        <w:rPr>
          <w:rFonts w:ascii="宋体" w:hAnsi="宋体"/>
          <w:sz w:val="24"/>
          <w:szCs w:val="24"/>
        </w:rPr>
      </w:pPr>
      <w:r>
        <w:rPr>
          <w:rFonts w:ascii="宋体" w:hAnsi="宋体"/>
          <w:sz w:val="24"/>
          <w:szCs w:val="24"/>
        </w:rPr>
      </w:r>
      <w:r/>
    </w:p>
    <w:p>
      <w:pPr>
        <w:pStyle w:val="715"/>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715"/>
        <w:ind w:firstLine="482"/>
        <w:jc w:val="left"/>
        <w:spacing w:line="500" w:lineRule="exact"/>
        <w:rPr>
          <w:rFonts w:ascii="宋体" w:hAnsi="宋体"/>
          <w:b/>
          <w:sz w:val="24"/>
          <w:szCs w:val="24"/>
        </w:rPr>
      </w:pPr>
      <w:r>
        <w:rPr>
          <w:rFonts w:ascii="宋体" w:hAnsi="宋体"/>
          <w:b/>
          <w:sz w:val="24"/>
          <w:szCs w:val="24"/>
        </w:rPr>
      </w:r>
      <w:r/>
    </w:p>
    <w:p>
      <w:pPr>
        <w:pStyle w:val="715"/>
        <w:ind w:firstLine="482"/>
        <w:jc w:val="left"/>
        <w:spacing w:line="500" w:lineRule="exact"/>
        <w:rPr>
          <w:rFonts w:ascii="宋体" w:hAnsi="宋体"/>
          <w:b/>
          <w:sz w:val="24"/>
          <w:szCs w:val="24"/>
        </w:rPr>
      </w:pPr>
      <w:r>
        <w:rPr>
          <w:rFonts w:hint="eastAsia" w:ascii="宋体" w:hAnsi="宋体"/>
          <w:b/>
          <w:sz w:val="24"/>
          <w:szCs w:val="24"/>
        </w:rPr>
        <w:t xml:space="preserve">1.价格分（24分）</w:t>
      </w:r>
      <w:r>
        <w:rPr>
          <w:rFonts w:ascii="宋体" w:hAnsi="宋体"/>
          <w:b/>
          <w:sz w:val="24"/>
          <w:szCs w:val="24"/>
        </w:rPr>
      </w:r>
      <w:r/>
    </w:p>
    <w:p>
      <w:pPr>
        <w:pStyle w:val="715"/>
        <w:ind w:firstLine="480"/>
        <w:jc w:val="left"/>
        <w:spacing w:line="500" w:lineRule="exact"/>
        <w:rPr>
          <w:sz w:val="24"/>
          <w:szCs w:val="24"/>
        </w:rPr>
      </w:pPr>
      <w:r>
        <w:rPr>
          <w:rFonts w:hint="eastAsia"/>
          <w:sz w:val="24"/>
          <w:szCs w:val="24"/>
        </w:rPr>
        <w:t xml:space="preserve">采用低价优先法计算，即满足磋商文件要求且最后报价最低的供应商的价格为磋商基准价，其价格分为满分。其他供应商的价格分统一按照下列公式计算：</w:t>
      </w:r>
      <w:r>
        <w:rPr>
          <w:sz w:val="24"/>
          <w:szCs w:val="24"/>
        </w:rPr>
      </w:r>
      <w:r/>
    </w:p>
    <w:p>
      <w:pPr>
        <w:pStyle w:val="715"/>
        <w:ind w:firstLine="480"/>
        <w:jc w:val="left"/>
        <w:spacing w:line="500" w:lineRule="exact"/>
        <w:rPr>
          <w:rFonts w:ascii="宋体" w:hAnsi="宋体" w:cs="宋体"/>
          <w:sz w:val="24"/>
          <w:szCs w:val="24"/>
        </w:rPr>
      </w:pPr>
      <w:r>
        <w:rPr>
          <w:rFonts w:hint="eastAsia" w:ascii="宋体" w:hAnsi="宋体" w:cs="宋体"/>
          <w:sz w:val="24"/>
          <w:szCs w:val="24"/>
        </w:rPr>
        <w:t xml:space="preserve">磋商报价得分=（磋商基准价／最后磋商报价）×24分</w:t>
      </w:r>
      <w:r>
        <w:rPr>
          <w:rFonts w:ascii="宋体" w:hAnsi="宋体" w:cs="宋体"/>
          <w:sz w:val="24"/>
          <w:szCs w:val="24"/>
        </w:rPr>
      </w:r>
      <w:r/>
    </w:p>
    <w:p>
      <w:pPr>
        <w:pStyle w:val="715"/>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715"/>
        <w:ind w:firstLine="482"/>
        <w:jc w:val="left"/>
        <w:spacing w:line="500" w:lineRule="exact"/>
        <w:rPr>
          <w:rFonts w:ascii="宋体" w:hAnsi="宋体"/>
          <w:b/>
          <w:sz w:val="24"/>
          <w:szCs w:val="24"/>
        </w:rPr>
      </w:pPr>
      <w:r>
        <w:rPr>
          <w:rFonts w:ascii="宋体" w:hAnsi="宋体"/>
          <w:b/>
          <w:sz w:val="24"/>
          <w:szCs w:val="24"/>
        </w:rPr>
      </w:r>
      <w:r/>
    </w:p>
    <w:p>
      <w:pPr>
        <w:pStyle w:val="715"/>
        <w:ind w:firstLine="482"/>
        <w:jc w:val="left"/>
        <w:spacing w:line="500" w:lineRule="exact"/>
        <w:rPr>
          <w:rFonts w:ascii="宋体" w:hAnsi="宋体"/>
          <w:b/>
          <w:sz w:val="24"/>
          <w:szCs w:val="24"/>
        </w:rPr>
      </w:pPr>
      <w:r>
        <w:rPr>
          <w:rFonts w:ascii="宋体" w:hAnsi="宋体"/>
          <w:b/>
          <w:sz w:val="24"/>
          <w:szCs w:val="24"/>
        </w:rPr>
      </w:r>
      <w:r/>
    </w:p>
    <w:p>
      <w:pPr>
        <w:pStyle w:val="715"/>
        <w:ind w:firstLine="482"/>
        <w:jc w:val="left"/>
        <w:spacing w:line="500" w:lineRule="exact"/>
        <w:rPr>
          <w:rFonts w:ascii="宋体" w:hAnsi="宋体"/>
          <w:b/>
          <w:sz w:val="24"/>
          <w:szCs w:val="24"/>
        </w:rPr>
      </w:pPr>
      <w:r>
        <w:rPr>
          <w:rFonts w:hint="eastAsia" w:ascii="宋体" w:hAnsi="宋体"/>
          <w:b/>
          <w:sz w:val="24"/>
          <w:szCs w:val="24"/>
        </w:rPr>
        <w:t xml:space="preserve">2.技术分（40分）（本部分采用暗标方式进行评审）</w:t>
      </w:r>
      <w:r>
        <w:rPr>
          <w:rFonts w:ascii="宋体" w:hAnsi="宋体"/>
          <w:b/>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1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71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5508"/>
        </w:trPr>
        <w:tc>
          <w:tcPr>
            <w:tcW w:w="1660" w:type="dxa"/>
            <w:vAlign w:val="center"/>
            <w:textDirection w:val="lrTb"/>
            <w:noWrap w:val="false"/>
          </w:tcPr>
          <w:p>
            <w:pPr>
              <w:pStyle w:val="715"/>
              <w:jc w:val="center"/>
              <w:spacing w:line="276" w:lineRule="auto"/>
              <w:rPr>
                <w:rFonts w:hint="eastAsia"/>
                <w:spacing w:val="7"/>
              </w:rPr>
            </w:pPr>
            <w:r>
              <w:rPr>
                <w:spacing w:val="7"/>
              </w:rPr>
              <w:t xml:space="preserve">技术方案</w:t>
            </w:r>
            <w:r>
              <w:rPr>
                <w:rFonts w:hint="eastAsia"/>
                <w:spacing w:val="7"/>
              </w:rPr>
            </w:r>
            <w:r/>
          </w:p>
          <w:p>
            <w:pPr>
              <w:pStyle w:val="715"/>
              <w:jc w:val="center"/>
              <w:spacing w:line="276" w:lineRule="auto"/>
              <w:rPr>
                <w:spacing w:val="7"/>
              </w:rPr>
            </w:pPr>
            <w:r>
              <w:rPr>
                <w:rFonts w:hint="eastAsia"/>
                <w:spacing w:val="7"/>
              </w:rPr>
              <w:t xml:space="preserve">（8分）</w:t>
            </w:r>
            <w:r>
              <w:rPr>
                <w:spacing w:val="7"/>
              </w:rPr>
            </w:r>
            <w:r/>
          </w:p>
        </w:tc>
        <w:tc>
          <w:tcPr>
            <w:tcW w:w="6845" w:type="dxa"/>
            <w:vAlign w:val="top"/>
            <w:textDirection w:val="lrTb"/>
            <w:noWrap w:val="false"/>
          </w:tcPr>
          <w:p>
            <w:pPr>
              <w:pStyle w:val="715"/>
              <w:spacing w:line="380" w:lineRule="exact"/>
              <w:rPr>
                <w:rFonts w:hint="eastAsia"/>
                <w:spacing w:val="7"/>
              </w:rPr>
            </w:pPr>
            <w:r>
              <w:rPr>
                <w:rFonts w:hint="eastAsia"/>
                <w:spacing w:val="7"/>
              </w:rPr>
              <w:t xml:space="preserve">供应商</w:t>
            </w:r>
            <w:r>
              <w:rPr>
                <w:spacing w:val="7"/>
              </w:rPr>
              <w:t xml:space="preserve">提供</w:t>
            </w:r>
            <w:r>
              <w:rPr>
                <w:rFonts w:hint="eastAsia"/>
                <w:spacing w:val="7"/>
              </w:rPr>
              <w:t xml:space="preserve">针对本项目的</w:t>
            </w:r>
            <w:r>
              <w:rPr>
                <w:spacing w:val="7"/>
              </w:rPr>
              <w:t xml:space="preserve">技术方案，包括但不限于：</w:t>
            </w:r>
            <w:r>
              <w:rPr>
                <w:rFonts w:hint="eastAsia"/>
                <w:spacing w:val="7"/>
              </w:rPr>
              <w:t xml:space="preserve">项目需求理解、系统总体架构设计（含连云港政务云部署及资源适配方案）</w:t>
            </w:r>
            <w:r>
              <w:rPr>
                <w:spacing w:val="7"/>
              </w:rPr>
              <w:t xml:space="preserve">、</w:t>
            </w:r>
            <w:r>
              <w:rPr>
                <w:rFonts w:hint="eastAsia"/>
                <w:spacing w:val="7"/>
              </w:rPr>
              <w:t xml:space="preserve">采集终端技术方案</w:t>
            </w:r>
            <w:r>
              <w:rPr>
                <w:spacing w:val="7"/>
              </w:rPr>
              <w:t xml:space="preserve">、</w:t>
            </w:r>
            <w:r>
              <w:rPr>
                <w:rFonts w:hint="eastAsia"/>
                <w:spacing w:val="7"/>
              </w:rPr>
              <w:t xml:space="preserve">交易即开票对接方案、跨部门数据共享交换方案、商用密码应用专项方案、信息安全及数据安全方案等。本项满分8分。</w:t>
            </w:r>
            <w:r/>
          </w:p>
          <w:p>
            <w:pPr>
              <w:pStyle w:val="715"/>
              <w:spacing w:line="380" w:lineRule="exact"/>
              <w:rPr>
                <w:rFonts w:hint="eastAsia"/>
                <w:spacing w:val="7"/>
              </w:rPr>
            </w:pPr>
            <w:r>
              <w:rPr>
                <w:rFonts w:hint="eastAsia"/>
                <w:b/>
                <w:spacing w:val="7"/>
              </w:rPr>
              <w:t xml:space="preserve">8分</w:t>
            </w:r>
            <w:r>
              <w:rPr>
                <w:rFonts w:hint="eastAsia"/>
                <w:spacing w:val="7"/>
              </w:rPr>
              <w:t xml:space="preserve">：完整覆盖7项核心内容，技术方案高度贴合本项目建设需求，技术先进性、落地性、专业性、适配性极强。</w:t>
            </w:r>
            <w:r/>
          </w:p>
          <w:p>
            <w:pPr>
              <w:pStyle w:val="715"/>
              <w:spacing w:line="380" w:lineRule="exact"/>
              <w:rPr>
                <w:rFonts w:hint="eastAsia"/>
                <w:spacing w:val="7"/>
              </w:rPr>
            </w:pPr>
            <w:r>
              <w:rPr>
                <w:rFonts w:hint="eastAsia"/>
                <w:b/>
                <w:spacing w:val="7"/>
              </w:rPr>
              <w:t xml:space="preserve">6分</w:t>
            </w:r>
            <w:r>
              <w:rPr>
                <w:rFonts w:hint="eastAsia"/>
                <w:spacing w:val="7"/>
              </w:rPr>
              <w:t xml:space="preserve">：完整覆盖7项核心内容，技术方案整体贴合本项目建设需求，技术先进性、落地性、专业性、适配性强。</w:t>
            </w:r>
            <w:r/>
          </w:p>
          <w:p>
            <w:pPr>
              <w:pStyle w:val="715"/>
              <w:spacing w:line="380" w:lineRule="exact"/>
              <w:rPr>
                <w:rFonts w:hint="eastAsia"/>
                <w:spacing w:val="7"/>
              </w:rPr>
            </w:pPr>
            <w:r>
              <w:rPr>
                <w:rFonts w:hint="eastAsia"/>
                <w:b/>
                <w:spacing w:val="7"/>
              </w:rPr>
              <w:t xml:space="preserve">4分</w:t>
            </w:r>
            <w:r>
              <w:rPr>
                <w:rFonts w:hint="eastAsia"/>
                <w:spacing w:val="7"/>
              </w:rPr>
              <w:t xml:space="preserve">：基本覆盖7项核心内容，技术先进性、落地性、专业性、适配性一般。满足基础框架要求，内容符合项目模块功能需求，尚能落地。</w:t>
            </w:r>
            <w:r/>
          </w:p>
          <w:p>
            <w:pPr>
              <w:pStyle w:val="715"/>
              <w:spacing w:line="380" w:lineRule="exact"/>
              <w:rPr>
                <w:rFonts w:hint="eastAsia"/>
                <w:spacing w:val="7"/>
              </w:rPr>
            </w:pPr>
            <w:r>
              <w:rPr>
                <w:rFonts w:hint="eastAsia"/>
                <w:b/>
                <w:spacing w:val="7"/>
              </w:rPr>
              <w:t xml:space="preserve">2分</w:t>
            </w:r>
            <w:r>
              <w:rPr>
                <w:rFonts w:hint="eastAsia"/>
                <w:spacing w:val="7"/>
              </w:rPr>
              <w:t xml:space="preserve">：核心内容缺失较多，技术先进性、落地性、专业性、适配性差。或全覆盖7项内容但内容空洞，无专属内容设计，方案落地性弱。</w:t>
            </w:r>
            <w:r/>
          </w:p>
          <w:p>
            <w:pPr>
              <w:pStyle w:val="715"/>
              <w:spacing w:line="380" w:lineRule="exact"/>
              <w:rPr>
                <w:spacing w:val="7"/>
              </w:rPr>
            </w:pPr>
            <w:r>
              <w:rPr>
                <w:rFonts w:hint="eastAsia"/>
                <w:b/>
                <w:spacing w:val="7"/>
              </w:rPr>
              <w:t xml:space="preserve">0分</w:t>
            </w:r>
            <w:r>
              <w:rPr>
                <w:rFonts w:hint="eastAsia"/>
                <w:spacing w:val="7"/>
              </w:rPr>
              <w:t xml:space="preserve">：未提交技术方案或7项核心内容仅覆盖1项，缺项严重。</w:t>
            </w:r>
            <w:r>
              <w:rPr>
                <w:spacing w:val="7"/>
              </w:rPr>
            </w:r>
            <w:r/>
          </w:p>
        </w:tc>
      </w:tr>
      <w:tr>
        <w:trPr>
          <w:trHeight w:val="4651"/>
        </w:trPr>
        <w:tc>
          <w:tcPr>
            <w:tcW w:w="1660" w:type="dxa"/>
            <w:vAlign w:val="center"/>
            <w:textDirection w:val="lrTb"/>
            <w:noWrap w:val="false"/>
          </w:tcPr>
          <w:p>
            <w:pPr>
              <w:pStyle w:val="715"/>
              <w:jc w:val="center"/>
              <w:spacing w:line="276" w:lineRule="auto"/>
              <w:rPr>
                <w:spacing w:val="7"/>
              </w:rPr>
            </w:pPr>
            <w:r>
              <w:rPr>
                <w:rFonts w:hint="eastAsia"/>
                <w:spacing w:val="7"/>
              </w:rPr>
              <w:t xml:space="preserve">组织</w:t>
            </w:r>
            <w:r>
              <w:rPr>
                <w:spacing w:val="7"/>
              </w:rPr>
              <w:t xml:space="preserve">实施方案</w:t>
            </w:r>
            <w:r>
              <w:rPr>
                <w:rFonts w:hint="eastAsia"/>
                <w:spacing w:val="7"/>
              </w:rPr>
              <w:t xml:space="preserve">（8分）</w:t>
            </w:r>
            <w:r>
              <w:rPr>
                <w:spacing w:val="7"/>
              </w:rPr>
            </w:r>
            <w:r/>
          </w:p>
        </w:tc>
        <w:tc>
          <w:tcPr>
            <w:tcW w:w="6845" w:type="dxa"/>
            <w:vAlign w:val="top"/>
            <w:textDirection w:val="lrTb"/>
            <w:noWrap w:val="false"/>
          </w:tcPr>
          <w:p>
            <w:pPr>
              <w:pStyle w:val="715"/>
              <w:spacing w:line="380" w:lineRule="exact"/>
              <w:rPr>
                <w:rFonts w:hint="eastAsia"/>
                <w:spacing w:val="7"/>
              </w:rPr>
            </w:pPr>
            <w:r>
              <w:rPr>
                <w:rFonts w:hint="eastAsia"/>
                <w:spacing w:val="7"/>
              </w:rPr>
              <w:t xml:space="preserve">供应商</w:t>
            </w:r>
            <w:r>
              <w:rPr>
                <w:spacing w:val="7"/>
              </w:rPr>
              <w:t xml:space="preserve">提供</w:t>
            </w:r>
            <w:r>
              <w:rPr>
                <w:rFonts w:hint="eastAsia"/>
                <w:spacing w:val="7"/>
              </w:rPr>
              <w:t xml:space="preserve">针对本项目的组织</w:t>
            </w:r>
            <w:r>
              <w:rPr>
                <w:spacing w:val="7"/>
              </w:rPr>
              <w:t xml:space="preserve">实施方案，包括但不限于：组织管理、人员管理、风险管理、文档管理、项目质量保障</w:t>
            </w:r>
            <w:r>
              <w:rPr>
                <w:rFonts w:hint="eastAsia"/>
                <w:spacing w:val="7"/>
              </w:rPr>
              <w:t xml:space="preserve">等。本项满分8分</w:t>
            </w:r>
            <w:r>
              <w:rPr>
                <w:spacing w:val="7"/>
              </w:rPr>
              <w:t xml:space="preserve">。</w:t>
            </w:r>
            <w:r>
              <w:rPr>
                <w:rFonts w:hint="eastAsia"/>
                <w:spacing w:val="7"/>
              </w:rPr>
            </w:r>
            <w:r/>
          </w:p>
          <w:p>
            <w:pPr>
              <w:pStyle w:val="715"/>
              <w:spacing w:line="380" w:lineRule="exact"/>
              <w:rPr>
                <w:rFonts w:hint="eastAsia"/>
                <w:spacing w:val="7"/>
              </w:rPr>
            </w:pPr>
            <w:r>
              <w:rPr>
                <w:rFonts w:hint="eastAsia"/>
                <w:b/>
                <w:spacing w:val="7"/>
              </w:rPr>
              <w:t xml:space="preserve">8分</w:t>
            </w:r>
            <w:r>
              <w:rPr>
                <w:rFonts w:hint="eastAsia"/>
                <w:spacing w:val="7"/>
              </w:rPr>
              <w:t xml:space="preserve">：</w:t>
            </w:r>
            <w:r>
              <w:rPr>
                <w:spacing w:val="7"/>
              </w:rPr>
              <w:t xml:space="preserve">组织管理</w:t>
            </w:r>
            <w:r>
              <w:rPr>
                <w:rFonts w:hint="eastAsia"/>
                <w:spacing w:val="7"/>
              </w:rPr>
              <w:t xml:space="preserve">高效系统，</w:t>
            </w:r>
            <w:r>
              <w:rPr>
                <w:spacing w:val="7"/>
              </w:rPr>
              <w:t xml:space="preserve">人员管理</w:t>
            </w:r>
            <w:r>
              <w:rPr>
                <w:rFonts w:hint="eastAsia"/>
                <w:spacing w:val="7"/>
              </w:rPr>
              <w:t xml:space="preserve">规范精细，</w:t>
            </w:r>
            <w:r>
              <w:rPr>
                <w:spacing w:val="7"/>
              </w:rPr>
              <w:t xml:space="preserve">风险管理</w:t>
            </w:r>
            <w:r>
              <w:rPr>
                <w:rFonts w:hint="eastAsia"/>
                <w:spacing w:val="7"/>
              </w:rPr>
              <w:t xml:space="preserve">全面，</w:t>
            </w:r>
            <w:r>
              <w:rPr>
                <w:spacing w:val="7"/>
              </w:rPr>
              <w:t xml:space="preserve">文档管理</w:t>
            </w:r>
            <w:r>
              <w:rPr>
                <w:rFonts w:hint="eastAsia"/>
                <w:spacing w:val="7"/>
              </w:rPr>
              <w:t xml:space="preserve">标准可查，</w:t>
            </w:r>
            <w:r>
              <w:rPr>
                <w:spacing w:val="7"/>
              </w:rPr>
              <w:t xml:space="preserve">项目质量保障</w:t>
            </w:r>
            <w:r>
              <w:rPr>
                <w:rFonts w:hint="eastAsia"/>
                <w:spacing w:val="7"/>
              </w:rPr>
              <w:t xml:space="preserve">可靠安全。</w:t>
            </w:r>
            <w:r/>
          </w:p>
          <w:p>
            <w:pPr>
              <w:pStyle w:val="715"/>
              <w:spacing w:line="380" w:lineRule="exact"/>
              <w:rPr>
                <w:rFonts w:hint="eastAsia"/>
                <w:spacing w:val="7"/>
              </w:rPr>
            </w:pPr>
            <w:r>
              <w:rPr>
                <w:rFonts w:hint="eastAsia"/>
                <w:b/>
                <w:spacing w:val="7"/>
              </w:rPr>
              <w:t xml:space="preserve">6分</w:t>
            </w:r>
            <w:r>
              <w:rPr>
                <w:rFonts w:hint="eastAsia"/>
                <w:spacing w:val="7"/>
              </w:rPr>
              <w:t xml:space="preserve">：</w:t>
            </w:r>
            <w:r>
              <w:rPr>
                <w:spacing w:val="7"/>
              </w:rPr>
              <w:t xml:space="preserve">组织管理</w:t>
            </w:r>
            <w:r>
              <w:rPr>
                <w:rFonts w:hint="eastAsia"/>
                <w:spacing w:val="7"/>
              </w:rPr>
              <w:t xml:space="preserve">较高效系统，</w:t>
            </w:r>
            <w:r>
              <w:rPr>
                <w:spacing w:val="7"/>
              </w:rPr>
              <w:t xml:space="preserve">人员管理</w:t>
            </w:r>
            <w:r>
              <w:rPr>
                <w:rFonts w:hint="eastAsia"/>
                <w:spacing w:val="7"/>
              </w:rPr>
              <w:t xml:space="preserve">较规范精细，</w:t>
            </w:r>
            <w:r>
              <w:rPr>
                <w:spacing w:val="7"/>
              </w:rPr>
              <w:t xml:space="preserve">风险管理</w:t>
            </w:r>
            <w:r>
              <w:rPr>
                <w:rFonts w:hint="eastAsia"/>
                <w:spacing w:val="7"/>
              </w:rPr>
              <w:t xml:space="preserve">较全面，</w:t>
            </w:r>
            <w:r>
              <w:rPr>
                <w:spacing w:val="7"/>
              </w:rPr>
              <w:t xml:space="preserve">文档管理</w:t>
            </w:r>
            <w:r>
              <w:rPr>
                <w:rFonts w:hint="eastAsia"/>
                <w:spacing w:val="7"/>
              </w:rPr>
              <w:t xml:space="preserve">较标准可查，</w:t>
            </w:r>
            <w:r>
              <w:rPr>
                <w:spacing w:val="7"/>
              </w:rPr>
              <w:t xml:space="preserve">项目质量保障</w:t>
            </w:r>
            <w:r>
              <w:rPr>
                <w:rFonts w:hint="eastAsia"/>
                <w:spacing w:val="7"/>
              </w:rPr>
              <w:t xml:space="preserve">较可靠安全。</w:t>
            </w:r>
            <w:r/>
          </w:p>
          <w:p>
            <w:pPr>
              <w:pStyle w:val="715"/>
              <w:spacing w:line="380" w:lineRule="exact"/>
              <w:rPr>
                <w:rFonts w:hint="eastAsia"/>
                <w:spacing w:val="7"/>
              </w:rPr>
            </w:pPr>
            <w:r>
              <w:rPr>
                <w:rFonts w:hint="eastAsia"/>
                <w:b/>
                <w:spacing w:val="7"/>
              </w:rPr>
              <w:t xml:space="preserve">4分</w:t>
            </w:r>
            <w:r>
              <w:rPr>
                <w:rFonts w:hint="eastAsia"/>
                <w:spacing w:val="7"/>
              </w:rPr>
              <w:t xml:space="preserve">：</w:t>
            </w:r>
            <w:r>
              <w:rPr>
                <w:spacing w:val="7"/>
              </w:rPr>
              <w:t xml:space="preserve">组织管理</w:t>
            </w:r>
            <w:r>
              <w:rPr>
                <w:rFonts w:hint="eastAsia"/>
                <w:spacing w:val="7"/>
              </w:rPr>
              <w:t xml:space="preserve">基本高效系统，</w:t>
            </w:r>
            <w:r>
              <w:rPr>
                <w:spacing w:val="7"/>
              </w:rPr>
              <w:t xml:space="preserve">人员管理</w:t>
            </w:r>
            <w:r>
              <w:rPr>
                <w:rFonts w:hint="eastAsia"/>
                <w:spacing w:val="7"/>
              </w:rPr>
              <w:t xml:space="preserve">基本规范精细，</w:t>
            </w:r>
            <w:r>
              <w:rPr>
                <w:spacing w:val="7"/>
              </w:rPr>
              <w:t xml:space="preserve">风险管理</w:t>
            </w:r>
            <w:r>
              <w:rPr>
                <w:rFonts w:hint="eastAsia"/>
                <w:spacing w:val="7"/>
              </w:rPr>
              <w:t xml:space="preserve">基本全面，</w:t>
            </w:r>
            <w:r>
              <w:rPr>
                <w:spacing w:val="7"/>
              </w:rPr>
              <w:t xml:space="preserve">文档管理</w:t>
            </w:r>
            <w:r>
              <w:rPr>
                <w:rFonts w:hint="eastAsia"/>
                <w:spacing w:val="7"/>
              </w:rPr>
              <w:t xml:space="preserve">基本标准可查，</w:t>
            </w:r>
            <w:r>
              <w:rPr>
                <w:spacing w:val="7"/>
              </w:rPr>
              <w:t xml:space="preserve">项目质量保障</w:t>
            </w:r>
            <w:r>
              <w:rPr>
                <w:rFonts w:hint="eastAsia"/>
                <w:spacing w:val="7"/>
              </w:rPr>
              <w:t xml:space="preserve">基本可靠安全。</w:t>
            </w:r>
            <w:r/>
          </w:p>
          <w:p>
            <w:pPr>
              <w:pStyle w:val="715"/>
              <w:spacing w:line="380" w:lineRule="exact"/>
              <w:rPr>
                <w:rFonts w:hint="eastAsia"/>
                <w:spacing w:val="7"/>
              </w:rPr>
            </w:pPr>
            <w:r>
              <w:rPr>
                <w:rFonts w:hint="eastAsia"/>
                <w:b/>
                <w:spacing w:val="7"/>
              </w:rPr>
              <w:t xml:space="preserve">2分</w:t>
            </w:r>
            <w:r>
              <w:rPr>
                <w:rFonts w:hint="eastAsia"/>
                <w:spacing w:val="7"/>
              </w:rPr>
              <w:t xml:space="preserve">：</w:t>
            </w:r>
            <w:r>
              <w:rPr>
                <w:spacing w:val="7"/>
              </w:rPr>
              <w:t xml:space="preserve">组织管理</w:t>
            </w:r>
            <w:r>
              <w:rPr>
                <w:rFonts w:hint="eastAsia"/>
                <w:spacing w:val="7"/>
              </w:rPr>
              <w:t xml:space="preserve">系统性差，</w:t>
            </w:r>
            <w:r>
              <w:rPr>
                <w:spacing w:val="7"/>
              </w:rPr>
              <w:t xml:space="preserve">人员管理</w:t>
            </w:r>
            <w:r>
              <w:rPr>
                <w:rFonts w:hint="eastAsia"/>
                <w:spacing w:val="7"/>
              </w:rPr>
              <w:t xml:space="preserve">简易粗糙，</w:t>
            </w:r>
            <w:r>
              <w:rPr>
                <w:spacing w:val="7"/>
              </w:rPr>
              <w:t xml:space="preserve">风险管理</w:t>
            </w:r>
            <w:r>
              <w:rPr>
                <w:rFonts w:hint="eastAsia"/>
                <w:spacing w:val="7"/>
              </w:rPr>
              <w:t xml:space="preserve">不全面，</w:t>
            </w:r>
            <w:r>
              <w:rPr>
                <w:spacing w:val="7"/>
              </w:rPr>
              <w:t xml:space="preserve">文档管理</w:t>
            </w:r>
            <w:r>
              <w:rPr>
                <w:rFonts w:hint="eastAsia"/>
                <w:spacing w:val="7"/>
              </w:rPr>
              <w:t xml:space="preserve">一般，</w:t>
            </w:r>
            <w:r>
              <w:rPr>
                <w:spacing w:val="7"/>
              </w:rPr>
              <w:t xml:space="preserve">项目质量保障</w:t>
            </w:r>
            <w:r>
              <w:rPr>
                <w:rFonts w:hint="eastAsia"/>
                <w:spacing w:val="7"/>
              </w:rPr>
              <w:t xml:space="preserve">安全性一般。</w:t>
            </w:r>
            <w:r/>
          </w:p>
          <w:p>
            <w:pPr>
              <w:pStyle w:val="715"/>
              <w:spacing w:line="380" w:lineRule="exact"/>
              <w:rPr>
                <w:rFonts w:hint="eastAsia"/>
                <w:spacing w:val="7"/>
              </w:rPr>
            </w:pPr>
            <w:r>
              <w:rPr>
                <w:rFonts w:hint="eastAsia"/>
                <w:b/>
                <w:spacing w:val="7"/>
              </w:rPr>
              <w:t xml:space="preserve">0分</w:t>
            </w:r>
            <w:r>
              <w:rPr>
                <w:rFonts w:hint="eastAsia"/>
                <w:spacing w:val="7"/>
              </w:rPr>
              <w:t xml:space="preserve">：未提交</w:t>
            </w:r>
            <w:r>
              <w:rPr>
                <w:spacing w:val="7"/>
              </w:rPr>
              <w:t xml:space="preserve">组织实施</w:t>
            </w:r>
            <w:r>
              <w:rPr>
                <w:rFonts w:hint="eastAsia"/>
                <w:spacing w:val="7"/>
              </w:rPr>
              <w:t xml:space="preserve">方案。</w:t>
            </w:r>
            <w:r/>
          </w:p>
        </w:tc>
      </w:tr>
      <w:tr>
        <w:trPr>
          <w:trHeight w:val="5647"/>
        </w:trPr>
        <w:tc>
          <w:tcPr>
            <w:tcW w:w="1660" w:type="dxa"/>
            <w:vAlign w:val="center"/>
            <w:textDirection w:val="lrTb"/>
            <w:noWrap w:val="false"/>
          </w:tcPr>
          <w:p>
            <w:pPr>
              <w:pStyle w:val="928"/>
              <w:jc w:val="center"/>
              <w:spacing w:line="270" w:lineRule="exact"/>
              <w:widowControl/>
              <w:rPr>
                <w:rFonts w:ascii="Calibri" w:hAnsi="Calibri" w:cs="Times New Roman"/>
                <w:spacing w:val="7"/>
                <w:sz w:val="21"/>
                <w:szCs w:val="22"/>
                <w:lang w:eastAsia="zh-CN"/>
              </w:rPr>
            </w:pPr>
            <w:r>
              <w:rPr>
                <w:rFonts w:hint="eastAsia" w:ascii="Calibri" w:hAnsi="Calibri" w:cs="Times New Roman"/>
                <w:spacing w:val="7"/>
                <w:sz w:val="21"/>
                <w:szCs w:val="22"/>
                <w:lang w:eastAsia="zh-CN"/>
              </w:rPr>
              <w:t xml:space="preserve">工作安排及保证措施（8分）</w:t>
            </w:r>
            <w:r>
              <w:rPr>
                <w:rFonts w:ascii="Calibri" w:hAnsi="Calibri" w:cs="Times New Roman"/>
                <w:spacing w:val="7"/>
                <w:sz w:val="21"/>
                <w:szCs w:val="22"/>
                <w:lang w:eastAsia="zh-CN"/>
              </w:rPr>
            </w:r>
            <w:r/>
          </w:p>
        </w:tc>
        <w:tc>
          <w:tcPr>
            <w:tcW w:w="6845" w:type="dxa"/>
            <w:vAlign w:val="top"/>
            <w:textDirection w:val="lrTb"/>
            <w:noWrap w:val="false"/>
          </w:tcPr>
          <w:p>
            <w:pPr>
              <w:pStyle w:val="928"/>
              <w:spacing w:line="380" w:lineRule="exact"/>
              <w:rPr>
                <w:rFonts w:hint="eastAsia" w:ascii="Calibri" w:hAnsi="Calibri" w:cs="Times New Roman"/>
                <w:spacing w:val="7"/>
                <w:sz w:val="21"/>
                <w:szCs w:val="22"/>
                <w:lang w:eastAsia="zh-CN"/>
              </w:rPr>
            </w:pPr>
            <w:r>
              <w:rPr>
                <w:rFonts w:hint="eastAsia" w:ascii="Calibri" w:hAnsi="Calibri" w:cs="Times New Roman"/>
                <w:spacing w:val="7"/>
                <w:sz w:val="21"/>
                <w:szCs w:val="22"/>
                <w:lang w:eastAsia="zh-CN"/>
              </w:rPr>
              <w:t xml:space="preserve">供应商提供针对本项目的工作安排及保证措施，</w:t>
            </w:r>
            <w:r>
              <w:rPr>
                <w:rFonts w:ascii="Calibri" w:hAnsi="Calibri" w:cs="Times New Roman"/>
                <w:spacing w:val="7"/>
                <w:sz w:val="21"/>
                <w:szCs w:val="22"/>
                <w:lang w:eastAsia="zh-CN"/>
              </w:rPr>
              <w:t xml:space="preserve">包括但不限于：</w:t>
            </w:r>
            <w:r>
              <w:rPr>
                <w:rFonts w:hint="eastAsia" w:ascii="Calibri" w:hAnsi="Calibri" w:cs="Times New Roman"/>
                <w:spacing w:val="7"/>
                <w:sz w:val="21"/>
                <w:szCs w:val="22"/>
                <w:lang w:eastAsia="zh-CN"/>
              </w:rPr>
              <w:t xml:space="preserve">工作安排人员配置、工期计划、质量保证方案、成品保护制度、成品保护措施等。本项满分8分。</w:t>
            </w:r>
            <w:r/>
          </w:p>
          <w:p>
            <w:pPr>
              <w:pStyle w:val="928"/>
              <w:spacing w:line="380" w:lineRule="exact"/>
              <w:rPr>
                <w:rFonts w:hint="eastAsia"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8分</w:t>
            </w:r>
            <w:r>
              <w:rPr>
                <w:rFonts w:hint="eastAsia" w:ascii="Calibri" w:hAnsi="Calibri" w:cs="Times New Roman"/>
                <w:spacing w:val="7"/>
                <w:sz w:val="21"/>
                <w:szCs w:val="22"/>
                <w:lang w:eastAsia="zh-CN"/>
              </w:rPr>
              <w:t xml:space="preserve">：方案完整齐全，人员配置安排合理，工期计划科学可行，成品保护制度健全，成品保护措施全面详实，完全满足项目实施需求。</w:t>
            </w:r>
            <w:r/>
          </w:p>
          <w:p>
            <w:pPr>
              <w:pStyle w:val="928"/>
              <w:spacing w:line="380" w:lineRule="exact"/>
              <w:rPr>
                <w:rFonts w:hint="eastAsia"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6分</w:t>
            </w:r>
            <w:r>
              <w:rPr>
                <w:rFonts w:hint="eastAsia" w:ascii="Calibri" w:hAnsi="Calibri" w:cs="Times New Roman"/>
                <w:spacing w:val="7"/>
                <w:sz w:val="21"/>
                <w:szCs w:val="22"/>
                <w:lang w:eastAsia="zh-CN"/>
              </w:rPr>
              <w:t xml:space="preserve">：方案内容较齐全，人员配置安排较合理，工期计划较科学可行，成品保护制度较健全，成品保护措施较全面详实，较能满足项目实施需求。</w:t>
            </w:r>
            <w:r/>
          </w:p>
          <w:p>
            <w:pPr>
              <w:pStyle w:val="928"/>
              <w:spacing w:line="380" w:lineRule="exact"/>
              <w:rPr>
                <w:rFonts w:hint="eastAsia"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4分</w:t>
            </w:r>
            <w:r>
              <w:rPr>
                <w:rFonts w:hint="eastAsia" w:ascii="Calibri" w:hAnsi="Calibri" w:cs="Times New Roman"/>
                <w:spacing w:val="7"/>
                <w:sz w:val="21"/>
                <w:szCs w:val="22"/>
                <w:lang w:eastAsia="zh-CN"/>
              </w:rPr>
              <w:t xml:space="preserve">：方案内容基本齐全，人员配置安排基本合理，工期计划基本科学可行，成品保护制度基本健全，成品保护措施基本全面详实，基本满足项目实施需求。</w:t>
            </w:r>
            <w:r/>
          </w:p>
          <w:p>
            <w:pPr>
              <w:pStyle w:val="928"/>
              <w:spacing w:line="380" w:lineRule="exact"/>
              <w:rPr>
                <w:rFonts w:hint="eastAsia"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2分</w:t>
            </w:r>
            <w:r>
              <w:rPr>
                <w:rFonts w:hint="eastAsia" w:ascii="Calibri" w:hAnsi="Calibri" w:cs="Times New Roman"/>
                <w:spacing w:val="7"/>
                <w:sz w:val="21"/>
                <w:szCs w:val="22"/>
                <w:lang w:eastAsia="zh-CN"/>
              </w:rPr>
              <w:t xml:space="preserve">：方案内容存在缺失，人员配置安排阐述简单，工期计划不合理，成品保护制度及措施不完善、内容片面，较难满足项目实施需求。</w:t>
            </w:r>
            <w:r/>
          </w:p>
          <w:p>
            <w:pPr>
              <w:pStyle w:val="928"/>
              <w:spacing w:line="380" w:lineRule="exact"/>
              <w:rPr>
                <w:rFonts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0分</w:t>
            </w:r>
            <w:r>
              <w:rPr>
                <w:rFonts w:hint="eastAsia" w:ascii="Calibri" w:hAnsi="Calibri" w:cs="Times New Roman"/>
                <w:spacing w:val="7"/>
                <w:sz w:val="21"/>
                <w:szCs w:val="22"/>
                <w:lang w:eastAsia="zh-CN"/>
              </w:rPr>
              <w:t xml:space="preserve">：未提交工作安排及保证措施。</w:t>
            </w:r>
            <w:r>
              <w:rPr>
                <w:rFonts w:ascii="Calibri" w:hAnsi="Calibri" w:cs="Times New Roman"/>
                <w:spacing w:val="7"/>
                <w:sz w:val="21"/>
                <w:szCs w:val="22"/>
                <w:lang w:eastAsia="zh-CN"/>
              </w:rPr>
            </w:r>
            <w:r/>
          </w:p>
        </w:tc>
      </w:tr>
      <w:tr>
        <w:trPr>
          <w:trHeight w:val="621"/>
        </w:trPr>
        <w:tc>
          <w:tcPr>
            <w:tcW w:w="1660" w:type="dxa"/>
            <w:vAlign w:val="center"/>
            <w:textDirection w:val="lrTb"/>
            <w:noWrap w:val="false"/>
          </w:tcPr>
          <w:p>
            <w:pPr>
              <w:pStyle w:val="715"/>
              <w:jc w:val="center"/>
              <w:spacing w:line="276" w:lineRule="auto"/>
              <w:rPr>
                <w:spacing w:val="7"/>
              </w:rPr>
            </w:pPr>
            <w:r>
              <w:rPr>
                <w:spacing w:val="7"/>
              </w:rPr>
              <w:t xml:space="preserve">售后服务方案</w:t>
            </w:r>
            <w:r>
              <w:rPr>
                <w:rFonts w:hint="eastAsia"/>
                <w:spacing w:val="7"/>
              </w:rPr>
              <w:t xml:space="preserve">（8分）</w:t>
            </w:r>
            <w:r>
              <w:rPr>
                <w:spacing w:val="7"/>
              </w:rPr>
            </w:r>
            <w:r/>
          </w:p>
        </w:tc>
        <w:tc>
          <w:tcPr>
            <w:tcW w:w="6845" w:type="dxa"/>
            <w:vAlign w:val="top"/>
            <w:textDirection w:val="lrTb"/>
            <w:noWrap w:val="false"/>
          </w:tcPr>
          <w:p>
            <w:pPr>
              <w:pStyle w:val="928"/>
              <w:spacing w:line="380" w:lineRule="exact"/>
              <w:rPr>
                <w:rFonts w:hint="eastAsia" w:ascii="Calibri" w:hAnsi="Calibri" w:cs="Times New Roman"/>
                <w:spacing w:val="7"/>
                <w:sz w:val="21"/>
                <w:szCs w:val="22"/>
                <w:lang w:eastAsia="zh-CN"/>
              </w:rPr>
            </w:pPr>
            <w:r>
              <w:rPr>
                <w:rFonts w:hint="eastAsia" w:ascii="Calibri" w:hAnsi="Calibri" w:cs="Times New Roman"/>
                <w:spacing w:val="7"/>
                <w:sz w:val="21"/>
                <w:szCs w:val="22"/>
                <w:lang w:eastAsia="zh-CN"/>
              </w:rPr>
              <w:t xml:space="preserve">供应商提供针对本项目的售后服务方案，包括但不限于：售后服务管理、专业技术人员保障、人员培训、售后保障措施、售后服务响应时间等。本项满分8分。</w:t>
            </w:r>
            <w:r/>
          </w:p>
          <w:p>
            <w:pPr>
              <w:pStyle w:val="928"/>
              <w:spacing w:line="380" w:lineRule="exact"/>
              <w:rPr>
                <w:rFonts w:hint="eastAsia"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8分</w:t>
            </w:r>
            <w:r>
              <w:rPr>
                <w:rFonts w:hint="eastAsia" w:ascii="Calibri" w:hAnsi="Calibri" w:cs="Times New Roman"/>
                <w:spacing w:val="7"/>
                <w:sz w:val="21"/>
                <w:szCs w:val="22"/>
                <w:lang w:eastAsia="zh-CN"/>
              </w:rPr>
              <w:t xml:space="preserve">：售后服务管理贴合本项目实施需求，专业技术人员保障全面可行，人员培训科学合理，售后保障措施针对性强，售后服务响应时间迅速。</w:t>
            </w:r>
            <w:r/>
          </w:p>
          <w:p>
            <w:pPr>
              <w:pStyle w:val="928"/>
              <w:spacing w:line="380" w:lineRule="exact"/>
              <w:rPr>
                <w:rFonts w:hint="eastAsia"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6分</w:t>
            </w:r>
            <w:r>
              <w:rPr>
                <w:rFonts w:hint="eastAsia" w:ascii="Calibri" w:hAnsi="Calibri" w:cs="Times New Roman"/>
                <w:spacing w:val="7"/>
                <w:sz w:val="21"/>
                <w:szCs w:val="22"/>
                <w:lang w:eastAsia="zh-CN"/>
              </w:rPr>
              <w:t xml:space="preserve">：售后服务管理较贴合本项目实施需求，专业技术人员保障较全面可行，人员培训较科学合理，售后保障措施针对性较强，售后服务响应时间较迅速。</w:t>
            </w:r>
            <w:r/>
          </w:p>
          <w:p>
            <w:pPr>
              <w:pStyle w:val="928"/>
              <w:spacing w:line="380" w:lineRule="exact"/>
              <w:rPr>
                <w:rFonts w:hint="eastAsia"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4分</w:t>
            </w:r>
            <w:r>
              <w:rPr>
                <w:rFonts w:hint="eastAsia" w:ascii="Calibri" w:hAnsi="Calibri" w:cs="Times New Roman"/>
                <w:spacing w:val="7"/>
                <w:sz w:val="21"/>
                <w:szCs w:val="22"/>
                <w:lang w:eastAsia="zh-CN"/>
              </w:rPr>
              <w:t xml:space="preserve">：售后服务管理基本贴合本项目实施需求，专业技术人员保障基本全面可行，人员培训基本科学合理，售后保障措施针对性一般，售后服务响应时间基本迅速。</w:t>
            </w:r>
            <w:r/>
          </w:p>
          <w:p>
            <w:pPr>
              <w:pStyle w:val="928"/>
              <w:spacing w:line="380" w:lineRule="exact"/>
              <w:rPr>
                <w:rFonts w:hint="eastAsia"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2分</w:t>
            </w:r>
            <w:r>
              <w:rPr>
                <w:rFonts w:hint="eastAsia" w:ascii="Calibri" w:hAnsi="Calibri" w:cs="Times New Roman"/>
                <w:spacing w:val="7"/>
                <w:sz w:val="21"/>
                <w:szCs w:val="22"/>
                <w:lang w:eastAsia="zh-CN"/>
              </w:rPr>
              <w:t xml:space="preserve">：售后服务管理贴合度差，专业技术人员保障简单，人员培训合理性差，售后保障措施针对性弱，售后服务响应时间慢。</w:t>
            </w:r>
            <w:r/>
          </w:p>
          <w:p>
            <w:pPr>
              <w:pStyle w:val="928"/>
              <w:spacing w:line="380" w:lineRule="exact"/>
              <w:rPr>
                <w:rFonts w:hint="eastAsia"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0分</w:t>
            </w:r>
            <w:r>
              <w:rPr>
                <w:rFonts w:hint="eastAsia" w:ascii="Calibri" w:hAnsi="Calibri" w:cs="Times New Roman"/>
                <w:spacing w:val="7"/>
                <w:sz w:val="21"/>
                <w:szCs w:val="22"/>
                <w:lang w:eastAsia="zh-CN"/>
              </w:rPr>
              <w:t xml:space="preserve">：未提交售后服务方案。</w:t>
            </w:r>
            <w:r/>
          </w:p>
        </w:tc>
      </w:tr>
      <w:tr>
        <w:trPr>
          <w:trHeight w:val="621"/>
        </w:trPr>
        <w:tc>
          <w:tcPr>
            <w:tcW w:w="1660" w:type="dxa"/>
            <w:vAlign w:val="center"/>
            <w:textDirection w:val="lrTb"/>
            <w:noWrap w:val="false"/>
          </w:tcPr>
          <w:p>
            <w:pPr>
              <w:pStyle w:val="715"/>
              <w:jc w:val="center"/>
              <w:spacing w:line="276" w:lineRule="auto"/>
              <w:rPr>
                <w:spacing w:val="7"/>
              </w:rPr>
            </w:pPr>
            <w:r>
              <w:rPr>
                <w:spacing w:val="7"/>
              </w:rPr>
              <w:t xml:space="preserve">应急</w:t>
            </w:r>
            <w:r>
              <w:rPr>
                <w:rFonts w:hint="eastAsia"/>
                <w:spacing w:val="7"/>
              </w:rPr>
              <w:t xml:space="preserve">处置方案（8分）</w:t>
            </w:r>
            <w:r>
              <w:rPr>
                <w:spacing w:val="7"/>
              </w:rPr>
            </w:r>
            <w:r/>
          </w:p>
        </w:tc>
        <w:tc>
          <w:tcPr>
            <w:tcW w:w="6845" w:type="dxa"/>
            <w:vAlign w:val="top"/>
            <w:textDirection w:val="lrTb"/>
            <w:noWrap w:val="false"/>
          </w:tcPr>
          <w:p>
            <w:pPr>
              <w:pStyle w:val="928"/>
              <w:spacing w:line="380" w:lineRule="exact"/>
              <w:rPr>
                <w:rFonts w:hint="eastAsia" w:ascii="Calibri" w:hAnsi="Calibri" w:cs="Times New Roman"/>
                <w:spacing w:val="7"/>
                <w:sz w:val="21"/>
                <w:szCs w:val="22"/>
                <w:lang w:eastAsia="zh-CN"/>
              </w:rPr>
            </w:pPr>
            <w:r>
              <w:rPr>
                <w:rFonts w:hint="eastAsia" w:ascii="Calibri" w:hAnsi="Calibri" w:cs="Times New Roman"/>
                <w:spacing w:val="7"/>
                <w:sz w:val="21"/>
                <w:szCs w:val="22"/>
                <w:lang w:eastAsia="zh-CN"/>
              </w:rPr>
              <w:t xml:space="preserve">供应商提供针对本项目的应急处置方案，包括但不限于：应急组织机构、风险识别、应急处置流程、应急保障、事后复盘等。本项满分8分。</w:t>
            </w:r>
            <w:r/>
          </w:p>
          <w:p>
            <w:pPr>
              <w:pStyle w:val="928"/>
              <w:spacing w:line="380" w:lineRule="exact"/>
              <w:rPr>
                <w:rFonts w:hint="eastAsia"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8分</w:t>
            </w:r>
            <w:r>
              <w:rPr>
                <w:rFonts w:hint="eastAsia" w:ascii="Calibri" w:hAnsi="Calibri" w:cs="Times New Roman"/>
                <w:spacing w:val="7"/>
                <w:sz w:val="21"/>
                <w:szCs w:val="22"/>
                <w:lang w:eastAsia="zh-CN"/>
              </w:rPr>
              <w:t xml:space="preserve">：应急组织机构配置科学、风险识别迅速有针对性、应急处置流程全面流畅、应急保障健全完善、事后复盘总结性强。</w:t>
            </w:r>
            <w:r/>
          </w:p>
          <w:p>
            <w:pPr>
              <w:pStyle w:val="928"/>
              <w:spacing w:line="380" w:lineRule="exact"/>
              <w:rPr>
                <w:rFonts w:hint="eastAsia"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6分</w:t>
            </w:r>
            <w:r>
              <w:rPr>
                <w:rFonts w:hint="eastAsia" w:ascii="Calibri" w:hAnsi="Calibri" w:cs="Times New Roman"/>
                <w:spacing w:val="7"/>
                <w:sz w:val="21"/>
                <w:szCs w:val="22"/>
                <w:lang w:eastAsia="zh-CN"/>
              </w:rPr>
              <w:t xml:space="preserve">：应急组织机构较配置科学、风险识别较迅速有针对性、应急处置流程较全面流畅、应急保障较健全完善、事后复盘总结性较强。</w:t>
            </w:r>
            <w:r/>
          </w:p>
          <w:p>
            <w:pPr>
              <w:pStyle w:val="928"/>
              <w:spacing w:line="380" w:lineRule="exact"/>
              <w:rPr>
                <w:rFonts w:hint="eastAsia"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4分</w:t>
            </w:r>
            <w:r>
              <w:rPr>
                <w:rFonts w:hint="eastAsia" w:ascii="Calibri" w:hAnsi="Calibri" w:cs="Times New Roman"/>
                <w:spacing w:val="7"/>
                <w:sz w:val="21"/>
                <w:szCs w:val="22"/>
                <w:lang w:eastAsia="zh-CN"/>
              </w:rPr>
              <w:t xml:space="preserve">：应急组织机构基本配置科学、风险识别基本迅速有针对性、应急处置流程基本全面流畅、应急保障基本健全完善、事后复盘总结性一般。</w:t>
            </w:r>
            <w:r/>
          </w:p>
          <w:p>
            <w:pPr>
              <w:pStyle w:val="928"/>
              <w:spacing w:line="380" w:lineRule="exact"/>
              <w:rPr>
                <w:rFonts w:hint="eastAsia"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2分</w:t>
            </w:r>
            <w:r>
              <w:rPr>
                <w:rFonts w:hint="eastAsia" w:ascii="Calibri" w:hAnsi="Calibri" w:cs="Times New Roman"/>
                <w:spacing w:val="7"/>
                <w:sz w:val="21"/>
                <w:szCs w:val="22"/>
                <w:lang w:eastAsia="zh-CN"/>
              </w:rPr>
              <w:t xml:space="preserve">：应急组织机构配置不科学、风险识别慢针对性弱、应急处置流程简单、应急保障单一、事后复盘总结性较差。</w:t>
            </w:r>
            <w:r/>
          </w:p>
          <w:p>
            <w:pPr>
              <w:pStyle w:val="928"/>
              <w:spacing w:line="380" w:lineRule="exact"/>
              <w:rPr>
                <w:rFonts w:hint="eastAsia" w:ascii="Calibri" w:hAnsi="Calibri" w:cs="Times New Roman"/>
                <w:spacing w:val="7"/>
                <w:sz w:val="21"/>
                <w:szCs w:val="22"/>
                <w:lang w:eastAsia="zh-CN"/>
              </w:rPr>
            </w:pPr>
            <w:r>
              <w:rPr>
                <w:rFonts w:hint="eastAsia" w:ascii="Calibri" w:hAnsi="Calibri" w:cs="Times New Roman"/>
                <w:b/>
                <w:spacing w:val="7"/>
                <w:sz w:val="21"/>
                <w:szCs w:val="22"/>
                <w:lang w:eastAsia="zh-CN"/>
              </w:rPr>
              <w:t xml:space="preserve">0分</w:t>
            </w:r>
            <w:r>
              <w:rPr>
                <w:rFonts w:hint="eastAsia" w:ascii="Calibri" w:hAnsi="Calibri" w:cs="Times New Roman"/>
                <w:spacing w:val="7"/>
                <w:sz w:val="21"/>
                <w:szCs w:val="22"/>
                <w:lang w:eastAsia="zh-CN"/>
              </w:rPr>
              <w:t xml:space="preserve">：未提交应急处置方案。</w:t>
            </w:r>
            <w:r/>
          </w:p>
        </w:tc>
      </w:tr>
    </w:tbl>
    <w:p>
      <w:pPr>
        <w:pStyle w:val="715"/>
        <w:spacing w:line="360" w:lineRule="auto"/>
        <w:rPr>
          <w:rFonts w:ascii="宋体" w:hAnsi="宋体" w:cs="宋体"/>
          <w:b/>
          <w:color w:val="000000"/>
          <w:sz w:val="24"/>
          <w:szCs w:val="24"/>
        </w:rPr>
      </w:pPr>
      <w:r>
        <w:rPr>
          <w:rFonts w:hint="eastAsia" w:ascii="宋体" w:hAnsi="宋体" w:cs="宋体"/>
          <w:b/>
          <w:color w:val="000000"/>
          <w:sz w:val="24"/>
          <w:szCs w:val="24"/>
        </w:rPr>
        <w:t xml:space="preserve">注：</w:t>
      </w:r>
      <w:r>
        <w:rPr>
          <w:rFonts w:ascii="宋体" w:hAnsi="宋体" w:cs="宋体"/>
          <w:b/>
          <w:color w:val="000000"/>
          <w:sz w:val="24"/>
          <w:szCs w:val="24"/>
        </w:rPr>
      </w:r>
      <w:r/>
    </w:p>
    <w:p>
      <w:pPr>
        <w:pStyle w:val="715"/>
        <w:spacing w:line="360" w:lineRule="auto"/>
        <w:rPr>
          <w:rFonts w:ascii="宋体" w:hAnsi="宋体" w:cs="宋体"/>
          <w:b/>
          <w:color w:val="000000"/>
          <w:sz w:val="24"/>
          <w:szCs w:val="24"/>
        </w:rPr>
      </w:pPr>
      <w:r>
        <w:rPr>
          <w:rFonts w:hint="eastAsia" w:ascii="宋体" w:hAnsi="宋体" w:cs="宋体"/>
          <w:b/>
          <w:color w:val="000000"/>
          <w:sz w:val="24"/>
          <w:szCs w:val="24"/>
        </w:rPr>
        <w:t xml:space="preserve">1.本项目评标标准中的技术分（40分）采用暗标方式进行评审。</w:t>
      </w:r>
      <w:r>
        <w:rPr>
          <w:rFonts w:ascii="宋体" w:hAnsi="宋体" w:cs="宋体"/>
          <w:b/>
          <w:color w:val="000000"/>
          <w:sz w:val="24"/>
          <w:szCs w:val="24"/>
        </w:rPr>
      </w:r>
      <w:r/>
    </w:p>
    <w:p>
      <w:pPr>
        <w:pStyle w:val="715"/>
        <w:spacing w:line="360" w:lineRule="auto"/>
        <w:rPr>
          <w:rFonts w:ascii="宋体" w:hAnsi="宋体" w:cs="宋体"/>
          <w:b/>
          <w:color w:val="000000"/>
          <w:sz w:val="24"/>
          <w:szCs w:val="24"/>
        </w:rPr>
      </w:pPr>
      <w:r>
        <w:rPr>
          <w:rFonts w:hint="eastAsia" w:ascii="宋体" w:hAnsi="宋体" w:cs="宋体"/>
          <w:b/>
          <w:color w:val="000000"/>
          <w:sz w:val="24"/>
          <w:szCs w:val="24"/>
        </w:rPr>
        <w:t xml:space="preserve">2.编制要求：</w:t>
      </w:r>
      <w:r>
        <w:rPr>
          <w:rFonts w:ascii="宋体" w:hAnsi="宋体" w:cs="宋体"/>
          <w:b/>
          <w:color w:val="000000"/>
          <w:sz w:val="24"/>
          <w:szCs w:val="24"/>
        </w:rPr>
      </w:r>
      <w:r/>
    </w:p>
    <w:p>
      <w:pPr>
        <w:pStyle w:val="715"/>
        <w:spacing w:line="360" w:lineRule="auto"/>
        <w:rPr>
          <w:rFonts w:ascii="宋体" w:hAnsi="宋体" w:cs="宋体"/>
          <w:b/>
          <w:color w:val="000000"/>
          <w:sz w:val="24"/>
          <w:szCs w:val="24"/>
        </w:rPr>
      </w:pPr>
      <w:r>
        <w:rPr>
          <w:rFonts w:hint="eastAsia" w:ascii="宋体" w:hAnsi="宋体" w:cs="宋体"/>
          <w:b/>
          <w:color w:val="000000"/>
          <w:sz w:val="24"/>
          <w:szCs w:val="24"/>
        </w:rPr>
        <w:t xml:space="preserve">2.1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rPr>
          <w:rFonts w:ascii="宋体" w:hAnsi="宋体" w:cs="宋体"/>
          <w:b/>
          <w:color w:val="000000"/>
          <w:sz w:val="24"/>
          <w:szCs w:val="24"/>
        </w:rPr>
      </w:r>
      <w:r/>
    </w:p>
    <w:p>
      <w:pPr>
        <w:pStyle w:val="715"/>
        <w:spacing w:line="360" w:lineRule="auto"/>
        <w:widowControl/>
        <w:rPr>
          <w:rFonts w:ascii="宋体" w:hAnsi="宋体" w:cs="宋体"/>
          <w:b/>
          <w:bCs/>
          <w:color w:val="000000"/>
          <w:sz w:val="24"/>
          <w:szCs w:val="24"/>
        </w:rPr>
      </w:pPr>
      <w:r>
        <w:rPr>
          <w:rFonts w:hint="eastAsia" w:ascii="宋体" w:hAnsi="宋体" w:cs="宋体"/>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ascii="宋体" w:hAnsi="宋体" w:cs="宋体"/>
          <w:b/>
          <w:bCs/>
          <w:color w:val="000000"/>
          <w:sz w:val="24"/>
          <w:szCs w:val="24"/>
        </w:rPr>
      </w:r>
      <w:r/>
    </w:p>
    <w:p>
      <w:pPr>
        <w:pStyle w:val="715"/>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2.3供应商需按照上述要求编制方案，未按要求编制的本项（40分）不得分。</w:t>
      </w:r>
      <w:r>
        <w:rPr>
          <w:rFonts w:ascii="宋体" w:hAnsi="宋体" w:cs="宋体"/>
          <w:b/>
          <w:color w:val="000000"/>
          <w:sz w:val="24"/>
          <w:szCs w:val="24"/>
        </w:rPr>
      </w:r>
      <w:r/>
    </w:p>
    <w:p>
      <w:pPr>
        <w:pStyle w:val="715"/>
        <w:ind w:firstLine="482"/>
        <w:jc w:val="left"/>
        <w:spacing w:line="500" w:lineRule="exact"/>
        <w:rPr>
          <w:rFonts w:ascii="宋体" w:hAnsi="宋体"/>
          <w:b/>
          <w:sz w:val="24"/>
          <w:szCs w:val="24"/>
        </w:rPr>
      </w:pPr>
      <w:r>
        <w:rPr>
          <w:rFonts w:ascii="宋体" w:hAnsi="宋体"/>
          <w:b/>
          <w:sz w:val="24"/>
          <w:szCs w:val="24"/>
        </w:rPr>
      </w:r>
      <w:r/>
    </w:p>
    <w:p>
      <w:pPr>
        <w:pStyle w:val="715"/>
        <w:ind w:firstLine="482"/>
        <w:spacing w:line="360" w:lineRule="auto"/>
        <w:rPr>
          <w:rFonts w:ascii="宋体" w:hAnsi="宋体"/>
          <w:b/>
          <w:sz w:val="24"/>
          <w:szCs w:val="24"/>
        </w:rPr>
      </w:pPr>
      <w:r>
        <w:rPr>
          <w:rFonts w:hint="eastAsia" w:ascii="宋体" w:hAnsi="宋体"/>
          <w:b/>
          <w:sz w:val="24"/>
          <w:szCs w:val="24"/>
        </w:rPr>
        <w:t xml:space="preserve">3.商务分（36分）</w:t>
      </w:r>
      <w:r>
        <w:rPr>
          <w:rFonts w:ascii="宋体" w:hAnsi="宋体"/>
          <w:b/>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1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71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715"/>
              <w:jc w:val="center"/>
              <w:spacing w:line="276" w:lineRule="auto"/>
            </w:pPr>
            <w:r>
              <w:rPr>
                <w:rFonts w:hint="eastAsia"/>
                <w:spacing w:val="7"/>
              </w:rPr>
              <w:t xml:space="preserve">技术参数响应</w:t>
            </w:r>
            <w:r>
              <w:rPr>
                <w:rFonts w:hint="eastAsia"/>
                <w:spacing w:val="4"/>
              </w:rPr>
              <w:t xml:space="preserve">（20分）</w:t>
            </w:r>
            <w:r/>
          </w:p>
        </w:tc>
        <w:tc>
          <w:tcPr>
            <w:tcW w:w="6845" w:type="dxa"/>
            <w:vAlign w:val="top"/>
            <w:textDirection w:val="lrTb"/>
            <w:noWrap w:val="false"/>
          </w:tcPr>
          <w:p>
            <w:pPr>
              <w:pStyle w:val="715"/>
              <w:spacing w:line="480" w:lineRule="exact"/>
              <w:rPr>
                <w:spacing w:val="7"/>
              </w:rPr>
            </w:pPr>
            <w:r>
              <w:rPr>
                <w:rFonts w:hint="eastAsia"/>
                <w:spacing w:val="7"/>
              </w:rPr>
              <w:t xml:space="preserve">技术参数响应评审基准分20分，标注“▲”项的参数每有一项负偏离扣1分，扣完为止。</w:t>
            </w:r>
            <w:r>
              <w:rPr>
                <w:spacing w:val="7"/>
              </w:rPr>
            </w:r>
            <w:r/>
          </w:p>
          <w:p>
            <w:pPr>
              <w:pStyle w:val="744"/>
              <w:ind w:firstLine="0"/>
              <w:rPr>
                <w:rFonts w:ascii="Calibri" w:hAnsi="Calibri"/>
                <w:spacing w:val="7"/>
                <w:szCs w:val="22"/>
              </w:rPr>
            </w:pPr>
            <w:r>
              <w:rPr>
                <w:rFonts w:hint="eastAsia" w:ascii="Calibri" w:hAnsi="Calibri"/>
                <w:spacing w:val="7"/>
                <w:szCs w:val="22"/>
              </w:rPr>
              <w:t xml:space="preserve">（磋商文件中详细填写技术要求响应及偏离表。标注“▲”项要求提供证明材料的，未提供证明材料、提供缺项不全的或经磋商小组认定所提供材料与磋商文件要求不符的均视为负偏离。供应商可在证明材料中做明显标识及说明，便于评审）</w:t>
            </w:r>
            <w:r>
              <w:rPr>
                <w:rFonts w:ascii="Calibri" w:hAnsi="Calibri"/>
                <w:spacing w:val="7"/>
                <w:szCs w:val="22"/>
              </w:rPr>
            </w:r>
            <w:r/>
          </w:p>
        </w:tc>
      </w:tr>
      <w:tr>
        <w:trPr>
          <w:trHeight w:val="4810"/>
        </w:trPr>
        <w:tc>
          <w:tcPr>
            <w:tcW w:w="1660" w:type="dxa"/>
            <w:vAlign w:val="center"/>
            <w:textDirection w:val="lrTb"/>
            <w:noWrap w:val="false"/>
          </w:tcPr>
          <w:p>
            <w:pPr>
              <w:pStyle w:val="715"/>
              <w:jc w:val="center"/>
              <w:spacing w:line="276" w:lineRule="auto"/>
              <w:rPr>
                <w:rFonts w:hint="eastAsia"/>
                <w:spacing w:val="7"/>
              </w:rPr>
            </w:pPr>
            <w:r>
              <w:rPr>
                <w:rFonts w:hint="eastAsia"/>
                <w:spacing w:val="7"/>
              </w:rPr>
              <w:t xml:space="preserve">人员资质</w:t>
            </w:r>
            <w:r>
              <w:rPr>
                <w:rFonts w:hint="eastAsia"/>
                <w:spacing w:val="7"/>
              </w:rPr>
            </w:r>
            <w:r/>
          </w:p>
          <w:p>
            <w:pPr>
              <w:pStyle w:val="715"/>
              <w:jc w:val="center"/>
              <w:spacing w:line="276" w:lineRule="auto"/>
              <w:rPr>
                <w:spacing w:val="7"/>
              </w:rPr>
            </w:pPr>
            <w:r>
              <w:rPr>
                <w:rFonts w:hint="eastAsia"/>
                <w:spacing w:val="7"/>
              </w:rPr>
              <w:t xml:space="preserve">（6分）</w:t>
            </w:r>
            <w:r>
              <w:rPr>
                <w:spacing w:val="7"/>
              </w:rPr>
            </w:r>
            <w:r/>
          </w:p>
        </w:tc>
        <w:tc>
          <w:tcPr>
            <w:tcW w:w="6845" w:type="dxa"/>
            <w:vAlign w:val="top"/>
            <w:textDirection w:val="lrTb"/>
            <w:noWrap w:val="false"/>
          </w:tcPr>
          <w:p>
            <w:pPr>
              <w:pStyle w:val="928"/>
              <w:ind w:firstLine="1"/>
              <w:spacing w:line="380" w:lineRule="exact"/>
              <w:rPr>
                <w:rFonts w:hint="eastAsia" w:ascii="Calibri" w:hAnsi="Calibri" w:cs="Times New Roman"/>
                <w:spacing w:val="7"/>
                <w:sz w:val="21"/>
                <w:szCs w:val="22"/>
                <w:lang w:eastAsia="zh-CN"/>
              </w:rPr>
            </w:pPr>
            <w:r>
              <w:rPr>
                <w:rFonts w:hint="eastAsia" w:ascii="Calibri" w:hAnsi="Calibri" w:cs="Times New Roman"/>
                <w:spacing w:val="7"/>
                <w:sz w:val="21"/>
                <w:szCs w:val="22"/>
                <w:lang w:eastAsia="zh-CN"/>
              </w:rPr>
              <w:t xml:space="preserve">1.供应商拟选派的项目经理具有信息系统项目管理师、注册信息安全专业人员（CISP）认证证书、IT服务工程师，每提供一项证书得1分，最高得3分。</w:t>
            </w:r>
            <w:r/>
          </w:p>
          <w:p>
            <w:pPr>
              <w:pStyle w:val="928"/>
              <w:ind w:firstLine="1"/>
              <w:spacing w:line="380" w:lineRule="exact"/>
              <w:rPr>
                <w:rFonts w:hint="eastAsia" w:ascii="Calibri" w:hAnsi="Calibri" w:cs="Times New Roman"/>
                <w:spacing w:val="7"/>
                <w:sz w:val="21"/>
                <w:szCs w:val="22"/>
                <w:lang w:eastAsia="zh-CN"/>
              </w:rPr>
            </w:pPr>
            <w:r>
              <w:rPr>
                <w:rFonts w:hint="eastAsia" w:ascii="Calibri" w:hAnsi="Calibri" w:cs="Times New Roman"/>
                <w:spacing w:val="7"/>
                <w:sz w:val="21"/>
                <w:szCs w:val="22"/>
                <w:lang w:eastAsia="zh-CN"/>
              </w:rPr>
              <w:t xml:space="preserve">注：响应文件中同时提供相关证书及2026年1月以来任意一个月由供应商为选派人员缴纳的社保证明材料，并加盖供应商公章，未提供的不得分。</w:t>
            </w:r>
            <w:r/>
          </w:p>
          <w:p>
            <w:pPr>
              <w:pStyle w:val="928"/>
              <w:ind w:firstLine="1"/>
              <w:spacing w:line="380" w:lineRule="exact"/>
              <w:rPr>
                <w:rFonts w:hint="eastAsia" w:ascii="Calibri" w:hAnsi="Calibri" w:cs="Times New Roman"/>
                <w:spacing w:val="7"/>
                <w:sz w:val="21"/>
                <w:szCs w:val="22"/>
                <w:lang w:eastAsia="zh-CN"/>
              </w:rPr>
            </w:pPr>
            <w:r>
              <w:rPr>
                <w:rFonts w:hint="eastAsia" w:ascii="Calibri" w:hAnsi="Calibri" w:cs="Times New Roman"/>
                <w:spacing w:val="7"/>
                <w:sz w:val="21"/>
                <w:szCs w:val="22"/>
                <w:lang w:eastAsia="zh-CN"/>
              </w:rPr>
              <w:t xml:space="preserve">2.供应商拟选派的项目技术负责人具有信息系统项目管理师、IT服务工程师、信息安全保障人员（CISAW）认证证书，每提供一项证书得1分，最高得3分。</w:t>
            </w:r>
            <w:r/>
          </w:p>
          <w:p>
            <w:pPr>
              <w:pStyle w:val="928"/>
              <w:ind w:firstLine="1"/>
              <w:spacing w:line="380" w:lineRule="exact"/>
              <w:rPr>
                <w:rFonts w:ascii="Calibri" w:hAnsi="Calibri" w:cs="Times New Roman"/>
                <w:spacing w:val="7"/>
                <w:sz w:val="21"/>
                <w:szCs w:val="22"/>
                <w:lang w:eastAsia="zh-CN"/>
              </w:rPr>
            </w:pPr>
            <w:r>
              <w:rPr>
                <w:rFonts w:hint="eastAsia" w:ascii="Calibri" w:hAnsi="Calibri" w:cs="Times New Roman"/>
                <w:spacing w:val="7"/>
                <w:sz w:val="21"/>
                <w:szCs w:val="22"/>
                <w:lang w:eastAsia="zh-CN"/>
              </w:rPr>
              <w:t xml:space="preserve">注：响应文件中同时提供相关证书及2026年1月以来任意一个月由供应商为选派人员缴纳的社保证明材料，并加盖供应商公章，未提供的不得分。</w:t>
            </w:r>
            <w:r>
              <w:rPr>
                <w:rFonts w:ascii="Calibri" w:hAnsi="Calibri" w:cs="Times New Roman"/>
                <w:spacing w:val="7"/>
                <w:sz w:val="21"/>
                <w:szCs w:val="22"/>
                <w:lang w:eastAsia="zh-CN"/>
              </w:rPr>
            </w:r>
            <w:r/>
          </w:p>
        </w:tc>
      </w:tr>
      <w:tr>
        <w:trPr>
          <w:trHeight w:val="1418"/>
        </w:trPr>
        <w:tc>
          <w:tcPr>
            <w:tcW w:w="1660" w:type="dxa"/>
            <w:vAlign w:val="center"/>
            <w:textDirection w:val="lrTb"/>
            <w:noWrap w:val="false"/>
          </w:tcPr>
          <w:p>
            <w:pPr>
              <w:pStyle w:val="715"/>
              <w:jc w:val="center"/>
              <w:spacing w:line="276" w:lineRule="auto"/>
              <w:rPr>
                <w:rFonts w:hint="eastAsia"/>
                <w:spacing w:val="7"/>
              </w:rPr>
            </w:pPr>
            <w:r>
              <w:rPr>
                <w:rFonts w:hint="eastAsia"/>
                <w:spacing w:val="7"/>
              </w:rPr>
              <w:t xml:space="preserve">服务能力</w:t>
            </w:r>
            <w:r>
              <w:rPr>
                <w:rFonts w:hint="eastAsia"/>
                <w:spacing w:val="7"/>
              </w:rPr>
            </w:r>
            <w:r/>
          </w:p>
          <w:p>
            <w:pPr>
              <w:pStyle w:val="715"/>
              <w:jc w:val="center"/>
              <w:spacing w:line="276" w:lineRule="auto"/>
              <w:rPr>
                <w:spacing w:val="7"/>
              </w:rPr>
            </w:pPr>
            <w:r>
              <w:rPr>
                <w:rFonts w:hint="eastAsia"/>
                <w:spacing w:val="7"/>
              </w:rPr>
              <w:t xml:space="preserve">（4分）</w:t>
            </w:r>
            <w:r>
              <w:rPr>
                <w:spacing w:val="7"/>
              </w:rPr>
            </w:r>
            <w:r/>
          </w:p>
        </w:tc>
        <w:tc>
          <w:tcPr>
            <w:tcW w:w="6845" w:type="dxa"/>
            <w:vAlign w:val="top"/>
            <w:textDirection w:val="lrTb"/>
            <w:noWrap w:val="false"/>
          </w:tcPr>
          <w:p>
            <w:pPr>
              <w:pStyle w:val="928"/>
              <w:ind w:hanging="1"/>
              <w:spacing w:line="380" w:lineRule="exact"/>
              <w:rPr>
                <w:rFonts w:hint="eastAsia" w:ascii="Calibri" w:hAnsi="Calibri" w:cs="Times New Roman"/>
                <w:spacing w:val="7"/>
                <w:sz w:val="21"/>
                <w:szCs w:val="22"/>
                <w:lang w:eastAsia="zh-CN"/>
              </w:rPr>
            </w:pPr>
            <w:r>
              <w:rPr>
                <w:rFonts w:hint="eastAsia" w:ascii="Calibri" w:hAnsi="Calibri" w:cs="Times New Roman"/>
                <w:spacing w:val="7"/>
                <w:sz w:val="21"/>
                <w:szCs w:val="22"/>
                <w:lang w:eastAsia="zh-CN"/>
              </w:rPr>
              <w:t xml:space="preserve">供应商具有环境管理体系认证证书、职业健康安全管理体系认证证书、质量管理体系认证证书、信息安全管理体系认证证书，每有一项证书得1分，最高得4分。</w:t>
            </w:r>
            <w:r/>
          </w:p>
          <w:p>
            <w:pPr>
              <w:pStyle w:val="928"/>
              <w:ind w:hanging="1"/>
              <w:spacing w:line="380" w:lineRule="exact"/>
              <w:rPr>
                <w:rFonts w:ascii="Calibri" w:hAnsi="Calibri" w:cs="Times New Roman"/>
                <w:spacing w:val="7"/>
                <w:sz w:val="21"/>
                <w:szCs w:val="22"/>
                <w:lang w:eastAsia="zh-CN"/>
              </w:rPr>
            </w:pPr>
            <w:r>
              <w:rPr>
                <w:rFonts w:hint="eastAsia" w:ascii="Calibri" w:hAnsi="Calibri" w:cs="Times New Roman"/>
                <w:spacing w:val="7"/>
                <w:sz w:val="21"/>
                <w:szCs w:val="22"/>
                <w:lang w:eastAsia="zh-CN"/>
              </w:rPr>
              <w:t xml:space="preserve">（响应文件中提供有效期内的相关证书扫描件或电子件并加盖供应商公章，未提供不得分。）</w:t>
            </w:r>
            <w:r>
              <w:rPr>
                <w:rFonts w:ascii="Calibri" w:hAnsi="Calibri" w:cs="Times New Roman"/>
                <w:spacing w:val="7"/>
                <w:sz w:val="21"/>
                <w:szCs w:val="22"/>
                <w:lang w:eastAsia="zh-CN"/>
              </w:rPr>
            </w:r>
            <w:r/>
          </w:p>
        </w:tc>
      </w:tr>
      <w:tr>
        <w:trPr>
          <w:trHeight w:val="1525"/>
        </w:trPr>
        <w:tc>
          <w:tcPr>
            <w:tcW w:w="1660" w:type="dxa"/>
            <w:vAlign w:val="center"/>
            <w:textDirection w:val="lrTb"/>
            <w:noWrap w:val="false"/>
          </w:tcPr>
          <w:p>
            <w:pPr>
              <w:pStyle w:val="715"/>
              <w:jc w:val="center"/>
              <w:spacing w:line="276" w:lineRule="auto"/>
              <w:rPr>
                <w:rFonts w:hint="eastAsia"/>
                <w:spacing w:val="7"/>
              </w:rPr>
            </w:pPr>
            <w:r>
              <w:rPr>
                <w:rFonts w:hint="eastAsia"/>
                <w:spacing w:val="7"/>
              </w:rPr>
              <w:t xml:space="preserve">类似业绩</w:t>
            </w:r>
            <w:r>
              <w:rPr>
                <w:rFonts w:hint="eastAsia"/>
                <w:spacing w:val="7"/>
              </w:rPr>
            </w:r>
            <w:r/>
          </w:p>
          <w:p>
            <w:pPr>
              <w:pStyle w:val="715"/>
              <w:jc w:val="center"/>
              <w:spacing w:line="276" w:lineRule="auto"/>
              <w:rPr>
                <w:spacing w:val="7"/>
              </w:rPr>
            </w:pPr>
            <w:r>
              <w:rPr>
                <w:rFonts w:hint="eastAsia"/>
                <w:spacing w:val="7"/>
              </w:rPr>
              <w:t xml:space="preserve">（6分）</w:t>
            </w:r>
            <w:r>
              <w:rPr>
                <w:spacing w:val="7"/>
              </w:rPr>
            </w:r>
            <w:r/>
          </w:p>
        </w:tc>
        <w:tc>
          <w:tcPr>
            <w:tcW w:w="6845" w:type="dxa"/>
            <w:vAlign w:val="top"/>
            <w:textDirection w:val="lrTb"/>
            <w:noWrap w:val="false"/>
          </w:tcPr>
          <w:p>
            <w:pPr>
              <w:pStyle w:val="928"/>
              <w:spacing w:line="380" w:lineRule="exact"/>
              <w:rPr>
                <w:rFonts w:hint="eastAsia" w:ascii="Calibri" w:hAnsi="Calibri" w:cs="Times New Roman"/>
                <w:spacing w:val="7"/>
                <w:sz w:val="21"/>
                <w:szCs w:val="22"/>
                <w:lang w:eastAsia="zh-CN"/>
              </w:rPr>
            </w:pPr>
            <w:r>
              <w:rPr>
                <w:rFonts w:hint="eastAsia" w:ascii="Calibri" w:hAnsi="Calibri" w:cs="Times New Roman"/>
                <w:spacing w:val="7"/>
                <w:sz w:val="21"/>
                <w:szCs w:val="22"/>
                <w:lang w:eastAsia="zh-CN"/>
              </w:rPr>
              <w:t xml:space="preserve">供应商自2023年1月1日以来（以合同签订时间为准），承担过类似业绩的，每提供一个有效业绩得2分，最高得6分。</w:t>
            </w:r>
            <w:r/>
          </w:p>
          <w:p>
            <w:pPr>
              <w:pStyle w:val="928"/>
              <w:spacing w:line="380" w:lineRule="exact"/>
              <w:rPr>
                <w:rFonts w:ascii="Calibri" w:hAnsi="Calibri" w:cs="Times New Roman"/>
                <w:spacing w:val="7"/>
                <w:sz w:val="21"/>
                <w:szCs w:val="22"/>
                <w:lang w:eastAsia="zh-CN"/>
              </w:rPr>
            </w:pPr>
            <w:r>
              <w:rPr>
                <w:rFonts w:hint="eastAsia" w:ascii="Calibri" w:hAnsi="Calibri" w:cs="Times New Roman"/>
                <w:spacing w:val="7"/>
                <w:sz w:val="21"/>
                <w:szCs w:val="22"/>
                <w:lang w:eastAsia="zh-CN"/>
              </w:rPr>
              <w:t xml:space="preserve">（响应文件中提供合同证明材料，合同须能清晰反映需要明示的内容，否则不得分。时间、服务内容以合同为准）</w:t>
            </w:r>
            <w:r>
              <w:rPr>
                <w:rFonts w:ascii="Calibri" w:hAnsi="Calibri" w:cs="Times New Roman"/>
                <w:spacing w:val="7"/>
                <w:sz w:val="21"/>
                <w:szCs w:val="22"/>
                <w:lang w:eastAsia="zh-CN"/>
              </w:rPr>
            </w:r>
            <w:r/>
          </w:p>
        </w:tc>
      </w:tr>
    </w:tbl>
    <w:p>
      <w:pPr>
        <w:pStyle w:val="716"/>
        <w:jc w:val="center"/>
        <w:spacing w:before="156" w:after="156" w:line="360" w:lineRule="auto"/>
        <w:rPr>
          <w:rFonts w:ascii="黑体" w:hAnsi="黑体" w:eastAsia="黑体"/>
          <w:b w:val="0"/>
        </w:rPr>
      </w:pPr>
      <w:r/>
      <w:bookmarkStart w:id="5" w:name="_Toc161932696"/>
      <w:r>
        <w:rPr>
          <w:rFonts w:hint="eastAsia" w:ascii="黑体" w:hAnsi="黑体" w:eastAsia="黑体"/>
          <w:b w:val="0"/>
        </w:rPr>
        <w:br w:type="page" w:clear="all"/>
        <w:t xml:space="preserve">第六章响应文件格式</w:t>
      </w:r>
      <w:bookmarkEnd w:id="5"/>
      <w:r>
        <w:rPr>
          <w:rFonts w:ascii="黑体" w:hAnsi="黑体" w:eastAsia="黑体"/>
          <w:b w:val="0"/>
        </w:rPr>
      </w:r>
      <w:r/>
    </w:p>
    <w:p>
      <w:pPr>
        <w:pStyle w:val="715"/>
        <w:jc w:val="left"/>
        <w:spacing w:line="500" w:lineRule="exact"/>
        <w:rPr>
          <w:sz w:val="24"/>
          <w:szCs w:val="24"/>
        </w:rPr>
      </w:pPr>
      <w:r>
        <w:rPr>
          <w:sz w:val="24"/>
          <w:szCs w:val="24"/>
        </w:rPr>
      </w:r>
      <w:r/>
    </w:p>
    <w:p>
      <w:pPr>
        <w:pStyle w:val="715"/>
        <w:jc w:val="center"/>
        <w:rPr>
          <w:rFonts w:ascii="宋体" w:hAnsi="宋体"/>
          <w:b/>
          <w:color w:val="000000"/>
          <w:sz w:val="72"/>
          <w:szCs w:val="21"/>
        </w:rPr>
      </w:pPr>
      <w:r>
        <w:rPr>
          <w:rFonts w:ascii="宋体" w:hAnsi="宋体"/>
          <w:b/>
          <w:color w:val="000000"/>
          <w:sz w:val="72"/>
          <w:szCs w:val="21"/>
        </w:rPr>
      </w:r>
      <w:r/>
    </w:p>
    <w:p>
      <w:pPr>
        <w:pStyle w:val="715"/>
        <w:jc w:val="center"/>
        <w:rPr>
          <w:rFonts w:ascii="宋体" w:hAnsi="宋体"/>
          <w:b/>
          <w:color w:val="000000"/>
          <w:sz w:val="72"/>
          <w:szCs w:val="21"/>
        </w:rPr>
      </w:pPr>
      <w:r>
        <w:rPr>
          <w:rFonts w:hint="eastAsia" w:ascii="宋体" w:hAnsi="宋体"/>
          <w:b/>
          <w:color w:val="000000"/>
          <w:sz w:val="72"/>
          <w:szCs w:val="21"/>
        </w:rPr>
        <w:t xml:space="preserve">响应文件</w:t>
      </w:r>
      <w:r>
        <w:rPr>
          <w:rFonts w:ascii="宋体" w:hAnsi="宋体"/>
          <w:b/>
          <w:color w:val="000000"/>
          <w:sz w:val="72"/>
          <w:szCs w:val="21"/>
        </w:rPr>
      </w:r>
      <w:r/>
    </w:p>
    <w:p>
      <w:pPr>
        <w:pStyle w:val="715"/>
        <w:jc w:val="center"/>
        <w:rPr>
          <w:rFonts w:ascii="宋体" w:hAnsi="宋体"/>
          <w:b/>
          <w:color w:val="000000"/>
          <w:sz w:val="72"/>
          <w:szCs w:val="21"/>
        </w:rPr>
      </w:pPr>
      <w:r>
        <w:rPr>
          <w:rFonts w:ascii="宋体" w:hAnsi="宋体"/>
          <w:b/>
          <w:color w:val="000000"/>
          <w:sz w:val="72"/>
          <w:szCs w:val="21"/>
        </w:rPr>
      </w:r>
      <w:r/>
    </w:p>
    <w:p>
      <w:pPr>
        <w:pStyle w:val="715"/>
        <w:jc w:val="center"/>
        <w:rPr>
          <w:rFonts w:ascii="宋体" w:hAnsi="宋体"/>
          <w:b/>
          <w:color w:val="000000"/>
          <w:sz w:val="72"/>
          <w:szCs w:val="21"/>
        </w:rPr>
      </w:pPr>
      <w:r>
        <w:rPr>
          <w:rFonts w:ascii="宋体" w:hAnsi="宋体"/>
          <w:b/>
          <w:color w:val="000000"/>
          <w:sz w:val="72"/>
          <w:szCs w:val="21"/>
        </w:rPr>
      </w:r>
      <w:r/>
    </w:p>
    <w:p>
      <w:pPr>
        <w:pStyle w:val="715"/>
        <w:jc w:val="center"/>
        <w:rPr>
          <w:rFonts w:ascii="宋体" w:hAnsi="宋体"/>
          <w:b/>
          <w:color w:val="000000"/>
          <w:sz w:val="36"/>
          <w:szCs w:val="21"/>
        </w:rPr>
      </w:pPr>
      <w:r>
        <w:rPr>
          <w:rFonts w:ascii="宋体" w:hAnsi="宋体"/>
          <w:b/>
          <w:color w:val="000000"/>
          <w:sz w:val="36"/>
          <w:szCs w:val="21"/>
        </w:rPr>
      </w:r>
      <w:r/>
    </w:p>
    <w:p>
      <w:pPr>
        <w:pStyle w:val="715"/>
        <w:jc w:val="center"/>
        <w:rPr>
          <w:rFonts w:ascii="宋体" w:hAnsi="宋体"/>
          <w:b/>
          <w:color w:val="000000"/>
          <w:sz w:val="36"/>
          <w:szCs w:val="21"/>
        </w:rPr>
      </w:pPr>
      <w:r>
        <w:rPr>
          <w:rFonts w:ascii="宋体" w:hAnsi="宋体"/>
          <w:b/>
          <w:color w:val="000000"/>
          <w:sz w:val="36"/>
          <w:szCs w:val="21"/>
        </w:rPr>
      </w:r>
      <w:r/>
    </w:p>
    <w:p>
      <w:pPr>
        <w:pStyle w:val="715"/>
        <w:jc w:val="center"/>
        <w:rPr>
          <w:rFonts w:ascii="宋体" w:hAnsi="宋体"/>
          <w:b/>
          <w:color w:val="000000"/>
          <w:sz w:val="36"/>
          <w:szCs w:val="21"/>
        </w:rPr>
      </w:pPr>
      <w:r>
        <w:rPr>
          <w:rFonts w:ascii="宋体" w:hAnsi="宋体"/>
          <w:b/>
          <w:color w:val="000000"/>
          <w:sz w:val="36"/>
          <w:szCs w:val="21"/>
        </w:rPr>
      </w:r>
      <w:r/>
    </w:p>
    <w:p>
      <w:pPr>
        <w:pStyle w:val="715"/>
        <w:ind w:firstLine="1084"/>
        <w:rPr>
          <w:rFonts w:ascii="宋体" w:hAnsi="宋体"/>
          <w:b/>
          <w:color w:val="000000"/>
          <w:sz w:val="36"/>
          <w:szCs w:val="21"/>
        </w:rPr>
      </w:pPr>
      <w:r>
        <w:rPr>
          <w:rFonts w:hint="eastAsia" w:ascii="宋体" w:hAnsi="宋体"/>
          <w:b/>
          <w:color w:val="000000"/>
          <w:sz w:val="36"/>
          <w:szCs w:val="21"/>
        </w:rPr>
        <w:t xml:space="preserve">项目名称：</w:t>
      </w:r>
      <w:r>
        <w:rPr>
          <w:rFonts w:ascii="宋体" w:hAnsi="宋体"/>
          <w:b/>
          <w:color w:val="000000"/>
          <w:sz w:val="36"/>
          <w:szCs w:val="21"/>
        </w:rPr>
      </w:r>
      <w:r/>
    </w:p>
    <w:p>
      <w:pPr>
        <w:pStyle w:val="715"/>
        <w:ind w:firstLine="1084"/>
        <w:rPr>
          <w:rFonts w:ascii="宋体" w:hAnsi="宋体"/>
          <w:b/>
          <w:color w:val="000000"/>
          <w:sz w:val="36"/>
          <w:szCs w:val="21"/>
          <w:u w:val="single"/>
        </w:rPr>
      </w:pPr>
      <w:r>
        <w:rPr>
          <w:rFonts w:hint="eastAsia" w:ascii="宋体" w:hAnsi="宋体"/>
          <w:b/>
          <w:color w:val="000000"/>
          <w:sz w:val="36"/>
          <w:szCs w:val="21"/>
        </w:rPr>
        <w:t xml:space="preserve">项目编号：</w:t>
      </w:r>
      <w:r>
        <w:rPr>
          <w:rFonts w:ascii="宋体" w:hAnsi="宋体"/>
          <w:b/>
          <w:color w:val="000000"/>
          <w:sz w:val="36"/>
          <w:szCs w:val="21"/>
          <w:u w:val="single"/>
        </w:rPr>
      </w:r>
      <w:r/>
    </w:p>
    <w:p>
      <w:pPr>
        <w:pStyle w:val="715"/>
        <w:ind w:firstLine="1084"/>
        <w:rPr>
          <w:rFonts w:ascii="宋体" w:hAnsi="宋体"/>
          <w:b/>
          <w:color w:val="000000"/>
          <w:sz w:val="36"/>
          <w:szCs w:val="21"/>
          <w:u w:val="single"/>
        </w:rPr>
      </w:pPr>
      <w:r>
        <w:rPr>
          <w:rFonts w:hint="eastAsia" w:ascii="宋体" w:hAnsi="宋体"/>
          <w:b/>
          <w:color w:val="000000"/>
          <w:sz w:val="36"/>
          <w:szCs w:val="21"/>
        </w:rPr>
        <w:t xml:space="preserve">供应商名称：</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715"/>
        <w:ind w:firstLine="1084"/>
        <w:rPr>
          <w:rFonts w:ascii="宋体" w:hAnsi="宋体"/>
          <w:b/>
          <w:color w:val="000000"/>
          <w:sz w:val="36"/>
          <w:szCs w:val="21"/>
          <w:u w:val="single"/>
        </w:rPr>
      </w:pPr>
      <w:r>
        <w:rPr>
          <w:rFonts w:hint="eastAsia" w:ascii="宋体" w:hAnsi="宋体"/>
          <w:b/>
          <w:color w:val="000000"/>
          <w:sz w:val="36"/>
          <w:szCs w:val="21"/>
        </w:rPr>
        <w:t xml:space="preserve">日期：</w:t>
      </w:r>
      <w:r>
        <w:rPr>
          <w:rFonts w:ascii="宋体" w:hAnsi="宋体"/>
          <w:b/>
          <w:color w:val="000000"/>
          <w:sz w:val="36"/>
          <w:szCs w:val="21"/>
          <w:u w:val="single"/>
        </w:rPr>
      </w:r>
      <w:r/>
    </w:p>
    <w:p>
      <w:pPr>
        <w:pStyle w:val="715"/>
        <w:jc w:val="center"/>
        <w:spacing w:line="440" w:lineRule="exact"/>
        <w:rPr>
          <w:rFonts w:ascii="宋体" w:hAnsi="宋体"/>
          <w:b/>
          <w:bCs/>
          <w:color w:val="000000"/>
          <w:sz w:val="32"/>
          <w:szCs w:val="32"/>
        </w:rPr>
      </w:pPr>
      <w:r>
        <w:rPr>
          <w:rFonts w:ascii="宋体" w:hAnsi="宋体"/>
          <w:b/>
          <w:bCs/>
          <w:color w:val="000000"/>
          <w:sz w:val="32"/>
          <w:szCs w:val="32"/>
        </w:rPr>
      </w:r>
      <w:r/>
    </w:p>
    <w:p>
      <w:pPr>
        <w:pStyle w:val="715"/>
        <w:spacing w:line="440" w:lineRule="exact"/>
        <w:rPr>
          <w:rFonts w:ascii="宋体" w:hAnsi="宋体"/>
          <w:color w:val="000000"/>
          <w:szCs w:val="21"/>
        </w:rPr>
      </w:pPr>
      <w:r>
        <w:rPr>
          <w:rFonts w:ascii="宋体" w:hAnsi="宋体"/>
          <w:color w:val="000000"/>
          <w:szCs w:val="21"/>
        </w:rPr>
      </w:r>
      <w:r/>
    </w:p>
    <w:p>
      <w:pPr>
        <w:pStyle w:val="715"/>
        <w:jc w:val="left"/>
        <w:spacing w:line="500" w:lineRule="exact"/>
        <w:rPr>
          <w:sz w:val="24"/>
          <w:szCs w:val="24"/>
        </w:rPr>
      </w:pPr>
      <w:r>
        <w:rPr>
          <w:sz w:val="24"/>
          <w:szCs w:val="24"/>
        </w:rPr>
      </w:r>
      <w:r/>
    </w:p>
    <w:p>
      <w:pPr>
        <w:pStyle w:val="715"/>
        <w:jc w:val="left"/>
        <w:spacing w:line="500" w:lineRule="exact"/>
        <w:rPr>
          <w:sz w:val="24"/>
          <w:szCs w:val="24"/>
        </w:rPr>
      </w:pPr>
      <w:r>
        <w:rPr>
          <w:sz w:val="24"/>
          <w:szCs w:val="24"/>
        </w:rPr>
      </w:r>
      <w:r/>
    </w:p>
    <w:p>
      <w:pPr>
        <w:pStyle w:val="715"/>
        <w:jc w:val="left"/>
        <w:spacing w:line="500" w:lineRule="exact"/>
        <w:rPr>
          <w:sz w:val="24"/>
          <w:szCs w:val="24"/>
        </w:rPr>
      </w:pPr>
      <w:r>
        <w:rPr>
          <w:sz w:val="24"/>
          <w:szCs w:val="24"/>
        </w:rPr>
      </w:r>
      <w:r/>
    </w:p>
    <w:p>
      <w:pPr>
        <w:pStyle w:val="715"/>
        <w:jc w:val="left"/>
        <w:widowControl/>
        <w:rPr>
          <w:sz w:val="24"/>
          <w:szCs w:val="24"/>
        </w:rPr>
      </w:pPr>
      <w:r>
        <w:rPr>
          <w:sz w:val="24"/>
          <w:szCs w:val="24"/>
        </w:rPr>
        <w:br w:type="page" w:clear="all"/>
      </w:r>
      <w:r>
        <w:rPr>
          <w:sz w:val="24"/>
          <w:szCs w:val="24"/>
        </w:rPr>
      </w:r>
      <w:r/>
    </w:p>
    <w:p>
      <w:pPr>
        <w:pStyle w:val="715"/>
        <w:jc w:val="left"/>
        <w:keepLines/>
        <w:keepNext/>
        <w:spacing w:before="360" w:after="200" w:line="360" w:lineRule="auto"/>
        <w:rPr>
          <w:rFonts w:ascii="宋体" w:hAnsi="宋体" w:cs="宋体"/>
          <w:b/>
          <w:sz w:val="36"/>
          <w:szCs w:val="36"/>
        </w:rPr>
        <w:outlineLvl w:val="1"/>
      </w:pPr>
      <w:r>
        <w:rPr>
          <w:rFonts w:hint="eastAsia" w:ascii="宋体" w:hAnsi="宋体" w:cs="宋体"/>
          <w:b/>
          <w:sz w:val="36"/>
          <w:szCs w:val="36"/>
        </w:rPr>
        <w:t xml:space="preserve">一、法人或者其他组织的营业执照等证明文件，自然人的身份证明</w:t>
      </w:r>
      <w:r>
        <w:rPr>
          <w:rFonts w:ascii="宋体" w:hAnsi="宋体" w:cs="宋体"/>
          <w:b/>
          <w:sz w:val="36"/>
          <w:szCs w:val="36"/>
        </w:rPr>
      </w:r>
      <w:r/>
    </w:p>
    <w:p>
      <w:pPr>
        <w:pStyle w:val="715"/>
        <w:rPr>
          <w:b/>
        </w:rPr>
      </w:pPr>
      <w:r>
        <w:rPr>
          <w:b/>
        </w:rPr>
      </w:r>
      <w:r/>
    </w:p>
    <w:p>
      <w:pPr>
        <w:pStyle w:val="715"/>
        <w:rPr>
          <w:b/>
        </w:rPr>
      </w:pPr>
      <w:r>
        <w:rPr>
          <w:b/>
        </w:rPr>
      </w:r>
      <w:r/>
    </w:p>
    <w:p>
      <w:pPr>
        <w:pStyle w:val="715"/>
        <w:rPr>
          <w:b/>
        </w:rPr>
      </w:pPr>
      <w:r>
        <w:rPr>
          <w:b/>
        </w:rPr>
      </w:r>
      <w:r/>
    </w:p>
    <w:p>
      <w:pPr>
        <w:pStyle w:val="715"/>
        <w:jc w:val="left"/>
        <w:keepLines/>
        <w:keepNext/>
        <w:spacing w:before="360" w:after="200" w:line="360" w:lineRule="auto"/>
        <w:rPr>
          <w:rFonts w:ascii="Arial" w:hAnsi="Arial" w:cs="Arial"/>
          <w:b/>
          <w:sz w:val="36"/>
        </w:rPr>
        <w:outlineLvl w:val="1"/>
      </w:pPr>
      <w:r>
        <w:rPr>
          <w:rFonts w:hint="eastAsia" w:ascii="Arial" w:hAnsi="Arial" w:cs="Arial"/>
          <w:b/>
          <w:sz w:val="36"/>
        </w:rPr>
        <w:t xml:space="preserve">二、上一年度的财务状况报告</w:t>
      </w:r>
      <w:r>
        <w:rPr>
          <w:rFonts w:ascii="Arial" w:hAnsi="Arial" w:cs="Arial"/>
          <w:b/>
          <w:sz w:val="36"/>
        </w:rPr>
      </w:r>
      <w:r/>
    </w:p>
    <w:p>
      <w:pPr>
        <w:pStyle w:val="715"/>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715"/>
      </w:pPr>
      <w:r/>
      <w:r/>
    </w:p>
    <w:p>
      <w:pPr>
        <w:pStyle w:val="715"/>
      </w:pPr>
      <w:r/>
      <w:r/>
    </w:p>
    <w:p>
      <w:pPr>
        <w:pStyle w:val="715"/>
      </w:pPr>
      <w:r/>
      <w:r/>
    </w:p>
    <w:p>
      <w:pPr>
        <w:pStyle w:val="715"/>
      </w:pPr>
      <w:r/>
      <w:r/>
    </w:p>
    <w:p>
      <w:pPr>
        <w:pStyle w:val="715"/>
      </w:pPr>
      <w:r/>
      <w:r/>
    </w:p>
    <w:p>
      <w:pPr>
        <w:pStyle w:val="715"/>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三、依法缴纳税收和社会保障资金的相关材料</w:t>
      </w:r>
      <w:r>
        <w:rPr>
          <w:rFonts w:ascii="Arial" w:hAnsi="Arial" w:cs="Arial"/>
          <w:b/>
          <w:iCs/>
          <w:sz w:val="36"/>
        </w:rPr>
      </w:r>
      <w:r/>
    </w:p>
    <w:p>
      <w:pPr>
        <w:pStyle w:val="715"/>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rPr>
          <w:sz w:val="24"/>
          <w:szCs w:val="24"/>
        </w:rPr>
      </w:r>
      <w:r/>
    </w:p>
    <w:p>
      <w:pPr>
        <w:pStyle w:val="715"/>
      </w:pPr>
      <w:r/>
      <w:r/>
    </w:p>
    <w:p>
      <w:pPr>
        <w:pStyle w:val="715"/>
      </w:pPr>
      <w:r/>
      <w:r/>
    </w:p>
    <w:p>
      <w:pPr>
        <w:pStyle w:val="715"/>
      </w:pPr>
      <w:r/>
      <w:r/>
    </w:p>
    <w:p>
      <w:pPr>
        <w:pStyle w:val="715"/>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715"/>
        <w:jc w:val="left"/>
        <w:rPr>
          <w:rFonts w:ascii="MS Mincho"/>
          <w:color w:val="000000"/>
          <w:szCs w:val="24"/>
        </w:rPr>
      </w:pPr>
      <w:r>
        <w:rPr>
          <w:rFonts w:ascii="MS Mincho"/>
          <w:color w:val="000000"/>
          <w:szCs w:val="24"/>
        </w:rPr>
      </w:r>
      <w:r/>
    </w:p>
    <w:p>
      <w:pPr>
        <w:pStyle w:val="715"/>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715"/>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715"/>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715"/>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715"/>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715"/>
        <w:ind w:firstLine="480"/>
        <w:jc w:val="left"/>
        <w:spacing w:line="500" w:lineRule="exact"/>
        <w:rPr>
          <w:sz w:val="24"/>
          <w:szCs w:val="24"/>
        </w:rPr>
      </w:pPr>
      <w:r>
        <w:rPr>
          <w:rFonts w:hint="eastAsia"/>
          <w:sz w:val="24"/>
          <w:szCs w:val="24"/>
        </w:rPr>
        <w:t xml:space="preserve">特此承诺</w:t>
      </w:r>
      <w:r>
        <w:rPr>
          <w:sz w:val="24"/>
          <w:szCs w:val="24"/>
        </w:rPr>
      </w:r>
      <w:r/>
    </w:p>
    <w:p>
      <w:pPr>
        <w:pStyle w:val="715"/>
        <w:ind w:firstLine="480"/>
        <w:jc w:val="left"/>
        <w:spacing w:line="500" w:lineRule="exact"/>
        <w:rPr>
          <w:sz w:val="24"/>
          <w:szCs w:val="24"/>
        </w:rPr>
      </w:pPr>
      <w:r>
        <w:rPr>
          <w:sz w:val="24"/>
          <w:szCs w:val="24"/>
        </w:rPr>
      </w:r>
      <w:r/>
    </w:p>
    <w:p>
      <w:pPr>
        <w:pStyle w:val="715"/>
        <w:ind w:firstLine="480"/>
        <w:jc w:val="left"/>
        <w:spacing w:line="500" w:lineRule="exact"/>
        <w:rPr>
          <w:sz w:val="24"/>
          <w:szCs w:val="24"/>
        </w:rPr>
      </w:pPr>
      <w:r>
        <w:rPr>
          <w:rFonts w:hint="eastAsia"/>
          <w:sz w:val="24"/>
          <w:szCs w:val="24"/>
        </w:rPr>
        <w:t xml:space="preserve">供应商（公章）：</w:t>
      </w:r>
      <w:r>
        <w:rPr>
          <w:sz w:val="24"/>
          <w:szCs w:val="24"/>
        </w:rPr>
      </w:r>
      <w:r/>
    </w:p>
    <w:p>
      <w:pPr>
        <w:pStyle w:val="715"/>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715"/>
        <w:ind w:firstLine="480"/>
        <w:jc w:val="left"/>
        <w:spacing w:line="500" w:lineRule="exact"/>
        <w:rPr>
          <w:sz w:val="24"/>
          <w:szCs w:val="24"/>
        </w:rPr>
      </w:pPr>
      <w:r>
        <w:rPr>
          <w:rFonts w:hint="eastAsia"/>
          <w:sz w:val="24"/>
          <w:szCs w:val="24"/>
        </w:rPr>
        <w:t xml:space="preserve">日期：年月日</w:t>
      </w:r>
      <w:r>
        <w:rPr>
          <w:sz w:val="24"/>
          <w:szCs w:val="24"/>
        </w:rPr>
      </w:r>
      <w:r/>
    </w:p>
    <w:p>
      <w:pPr>
        <w:pStyle w:val="715"/>
      </w:pPr>
      <w:r/>
      <w:r/>
    </w:p>
    <w:p>
      <w:pPr>
        <w:pStyle w:val="715"/>
      </w:pPr>
      <w:r/>
      <w:r/>
    </w:p>
    <w:p>
      <w:pPr>
        <w:pStyle w:val="715"/>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四、具备履行合同所必需的设备和专业技术能力的声明及证明材料</w:t>
      </w:r>
      <w:r>
        <w:rPr>
          <w:rFonts w:ascii="Arial" w:hAnsi="Arial" w:cs="Arial"/>
          <w:b/>
          <w:iCs/>
          <w:sz w:val="36"/>
        </w:rPr>
      </w:r>
      <w:r/>
    </w:p>
    <w:p>
      <w:pPr>
        <w:pStyle w:val="715"/>
      </w:pPr>
      <w:r/>
      <w:r/>
    </w:p>
    <w:p>
      <w:pPr>
        <w:pStyle w:val="715"/>
        <w:jc w:val="center"/>
        <w:spacing w:line="360" w:lineRule="auto"/>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715"/>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715"/>
        <w:ind w:firstLine="480"/>
        <w:spacing w:line="360" w:lineRule="auto"/>
        <w:rPr>
          <w:sz w:val="24"/>
          <w:szCs w:val="24"/>
        </w:rPr>
      </w:pPr>
      <w:r>
        <w:rPr>
          <w:sz w:val="24"/>
          <w:szCs w:val="24"/>
        </w:rPr>
      </w:r>
      <w:r/>
    </w:p>
    <w:p>
      <w:pPr>
        <w:pStyle w:val="715"/>
        <w:ind w:firstLine="480"/>
        <w:spacing w:line="360" w:lineRule="auto"/>
        <w:rPr>
          <w:sz w:val="24"/>
          <w:szCs w:val="24"/>
        </w:rPr>
      </w:pPr>
      <w:r>
        <w:rPr>
          <w:rFonts w:hint="eastAsia"/>
          <w:sz w:val="24"/>
          <w:szCs w:val="24"/>
        </w:rPr>
        <w:t xml:space="preserve">主要设备有：。（须附证明材料）</w:t>
      </w:r>
      <w:r>
        <w:rPr>
          <w:sz w:val="24"/>
          <w:szCs w:val="24"/>
        </w:rPr>
      </w:r>
      <w:r/>
    </w:p>
    <w:p>
      <w:pPr>
        <w:pStyle w:val="715"/>
        <w:jc w:val="left"/>
        <w:rPr>
          <w:sz w:val="24"/>
          <w:szCs w:val="24"/>
        </w:rPr>
      </w:pPr>
      <w:r>
        <w:rPr>
          <w:sz w:val="24"/>
          <w:szCs w:val="24"/>
        </w:rPr>
      </w:r>
      <w:r/>
    </w:p>
    <w:p>
      <w:pPr>
        <w:pStyle w:val="715"/>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715"/>
        <w:ind w:firstLine="480"/>
        <w:spacing w:line="360" w:lineRule="auto"/>
        <w:rPr>
          <w:sz w:val="24"/>
          <w:szCs w:val="24"/>
        </w:rPr>
      </w:pPr>
      <w:r>
        <w:rPr>
          <w:sz w:val="24"/>
          <w:szCs w:val="24"/>
        </w:rPr>
      </w:r>
      <w:r/>
    </w:p>
    <w:p>
      <w:pPr>
        <w:pStyle w:val="71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715"/>
        <w:ind w:firstLine="480"/>
        <w:spacing w:line="360" w:lineRule="auto"/>
        <w:rPr>
          <w:sz w:val="24"/>
          <w:szCs w:val="24"/>
        </w:rPr>
      </w:pPr>
      <w:r>
        <w:rPr>
          <w:sz w:val="24"/>
          <w:szCs w:val="24"/>
        </w:rPr>
      </w:r>
      <w:r/>
    </w:p>
    <w:p>
      <w:pPr>
        <w:pStyle w:val="715"/>
        <w:ind w:firstLine="480"/>
        <w:spacing w:line="360" w:lineRule="auto"/>
        <w:rPr>
          <w:sz w:val="24"/>
          <w:szCs w:val="24"/>
        </w:rPr>
      </w:pPr>
      <w:r>
        <w:rPr>
          <w:sz w:val="24"/>
          <w:szCs w:val="24"/>
        </w:rPr>
      </w:r>
      <w:r/>
    </w:p>
    <w:p>
      <w:pPr>
        <w:pStyle w:val="715"/>
        <w:ind w:firstLine="480"/>
        <w:spacing w:line="360" w:lineRule="auto"/>
        <w:rPr>
          <w:sz w:val="24"/>
          <w:szCs w:val="24"/>
        </w:rPr>
      </w:pPr>
      <w:r>
        <w:rPr>
          <w:rFonts w:hint="eastAsia"/>
          <w:sz w:val="24"/>
          <w:szCs w:val="24"/>
        </w:rPr>
        <w:t xml:space="preserve">供应商（盖章）：</w:t>
      </w:r>
      <w:r>
        <w:rPr>
          <w:sz w:val="24"/>
          <w:szCs w:val="24"/>
        </w:rPr>
      </w:r>
      <w:r/>
    </w:p>
    <w:p>
      <w:pPr>
        <w:pStyle w:val="715"/>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715"/>
        <w:ind w:firstLine="480"/>
        <w:spacing w:line="360" w:lineRule="auto"/>
        <w:rPr>
          <w:sz w:val="24"/>
          <w:szCs w:val="24"/>
        </w:rPr>
      </w:pPr>
      <w:r>
        <w:rPr>
          <w:rFonts w:hint="eastAsia"/>
          <w:sz w:val="24"/>
          <w:szCs w:val="24"/>
        </w:rPr>
        <w:t xml:space="preserve">日期：年月日</w:t>
      </w:r>
      <w:r>
        <w:rPr>
          <w:sz w:val="24"/>
          <w:szCs w:val="24"/>
        </w:rPr>
      </w:r>
      <w:r/>
    </w:p>
    <w:p>
      <w:pPr>
        <w:pStyle w:val="715"/>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五、参加政府采购活动前3年内在经营活动中没有重大违法记录的书面声明</w:t>
      </w:r>
      <w:r>
        <w:rPr>
          <w:rFonts w:ascii="Arial" w:hAnsi="Arial" w:cs="Arial"/>
          <w:b/>
          <w:iCs/>
          <w:sz w:val="36"/>
        </w:rPr>
      </w:r>
      <w:r/>
    </w:p>
    <w:p>
      <w:pPr>
        <w:pStyle w:val="715"/>
      </w:pPr>
      <w:r/>
      <w:r/>
    </w:p>
    <w:p>
      <w:pPr>
        <w:pStyle w:val="715"/>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声明</w:t>
      </w:r>
      <w:r>
        <w:rPr>
          <w:rFonts w:ascii="宋体" w:hAnsi="宋体"/>
          <w:b/>
          <w:bCs/>
          <w:color w:val="000000"/>
          <w:sz w:val="44"/>
          <w:szCs w:val="44"/>
        </w:rPr>
      </w:r>
      <w:r/>
    </w:p>
    <w:p>
      <w:pPr>
        <w:pStyle w:val="715"/>
        <w:ind w:firstLine="480"/>
        <w:jc w:val="left"/>
        <w:spacing w:line="500" w:lineRule="exact"/>
        <w:rPr>
          <w:sz w:val="24"/>
          <w:szCs w:val="24"/>
        </w:rPr>
      </w:pPr>
      <w:r>
        <w:rPr>
          <w:rFonts w:hint="eastAsia"/>
          <w:sz w:val="24"/>
          <w:szCs w:val="24"/>
        </w:rPr>
        <w:t xml:space="preserve">我单位郑重声明：参加本次政府采购活动前3年内，我单位在经营活动中没有因违法经营受到刑事处罚或者责令停产停业、吊销许可证或者执照、较大数额罚款等行政处罚。</w:t>
      </w:r>
      <w:r>
        <w:rPr>
          <w:sz w:val="24"/>
          <w:szCs w:val="24"/>
        </w:rPr>
      </w:r>
      <w:r/>
    </w:p>
    <w:p>
      <w:pPr>
        <w:pStyle w:val="715"/>
        <w:ind w:firstLine="480"/>
        <w:jc w:val="left"/>
        <w:spacing w:line="500" w:lineRule="exact"/>
        <w:rPr>
          <w:sz w:val="24"/>
          <w:szCs w:val="24"/>
        </w:rPr>
      </w:pPr>
      <w:r>
        <w:rPr>
          <w:sz w:val="24"/>
          <w:szCs w:val="24"/>
        </w:rPr>
      </w:r>
      <w:r/>
    </w:p>
    <w:p>
      <w:pPr>
        <w:pStyle w:val="715"/>
        <w:ind w:firstLine="480"/>
        <w:jc w:val="left"/>
        <w:spacing w:line="500" w:lineRule="exact"/>
        <w:rPr>
          <w:sz w:val="24"/>
          <w:szCs w:val="24"/>
        </w:rPr>
      </w:pPr>
      <w:r>
        <w:rPr>
          <w:rFonts w:hint="eastAsia"/>
          <w:sz w:val="24"/>
          <w:szCs w:val="24"/>
        </w:rPr>
        <w:t xml:space="preserve">供应商（盖章）：</w:t>
      </w:r>
      <w:r>
        <w:rPr>
          <w:sz w:val="24"/>
          <w:szCs w:val="24"/>
        </w:rPr>
      </w:r>
      <w:r/>
    </w:p>
    <w:p>
      <w:pPr>
        <w:pStyle w:val="715"/>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715"/>
        <w:ind w:firstLine="480"/>
        <w:jc w:val="left"/>
        <w:spacing w:line="500" w:lineRule="exact"/>
        <w:rPr>
          <w:sz w:val="24"/>
          <w:szCs w:val="24"/>
        </w:rPr>
      </w:pPr>
      <w:r>
        <w:rPr>
          <w:rFonts w:hint="eastAsia"/>
          <w:sz w:val="24"/>
          <w:szCs w:val="24"/>
        </w:rPr>
        <w:t xml:space="preserve">日期：年月日</w:t>
      </w:r>
      <w:r>
        <w:rPr>
          <w:sz w:val="24"/>
          <w:szCs w:val="24"/>
        </w:rPr>
      </w:r>
      <w:r/>
    </w:p>
    <w:p>
      <w:pPr>
        <w:pStyle w:val="715"/>
      </w:pPr>
      <w:r/>
      <w:r/>
    </w:p>
    <w:p>
      <w:pPr>
        <w:pStyle w:val="715"/>
      </w:pPr>
      <w:r/>
      <w:r/>
    </w:p>
    <w:p>
      <w:pPr>
        <w:pStyle w:val="715"/>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六、法律、行政法规规定的其他条件的证明文件</w:t>
      </w:r>
      <w:r>
        <w:rPr>
          <w:rFonts w:ascii="Arial" w:hAnsi="Arial" w:cs="Arial"/>
          <w:b/>
          <w:iCs/>
          <w:sz w:val="36"/>
        </w:rPr>
      </w:r>
      <w:r/>
    </w:p>
    <w:p>
      <w:pPr>
        <w:pStyle w:val="715"/>
        <w:ind w:firstLine="480"/>
        <w:jc w:val="left"/>
        <w:spacing w:line="500" w:lineRule="exact"/>
        <w:rPr>
          <w:sz w:val="24"/>
          <w:szCs w:val="24"/>
        </w:rPr>
      </w:pPr>
      <w:r>
        <w:rPr>
          <w:rFonts w:hint="eastAsia"/>
          <w:sz w:val="24"/>
          <w:szCs w:val="24"/>
        </w:rPr>
        <w:t xml:space="preserve">（如有，请按要求提供）</w:t>
      </w:r>
      <w:r>
        <w:rPr>
          <w:sz w:val="24"/>
          <w:szCs w:val="24"/>
        </w:rPr>
      </w:r>
      <w:r/>
    </w:p>
    <w:p>
      <w:pPr>
        <w:pStyle w:val="715"/>
      </w:pPr>
      <w:r/>
      <w:r/>
    </w:p>
    <w:p>
      <w:pPr>
        <w:pStyle w:val="715"/>
      </w:pPr>
      <w:r/>
      <w:r/>
    </w:p>
    <w:p>
      <w:pPr>
        <w:pStyle w:val="715"/>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七、落实政府采购政策需满足的资格要求的证明文件</w:t>
      </w:r>
      <w:r>
        <w:rPr>
          <w:rFonts w:ascii="Arial" w:hAnsi="Arial" w:cs="Arial"/>
          <w:b/>
          <w:iCs/>
          <w:sz w:val="36"/>
        </w:rPr>
      </w:r>
      <w:r/>
    </w:p>
    <w:p>
      <w:pPr>
        <w:pStyle w:val="715"/>
        <w:ind w:firstLine="480"/>
        <w:jc w:val="left"/>
        <w:spacing w:line="500" w:lineRule="exact"/>
        <w:rPr>
          <w:sz w:val="24"/>
          <w:szCs w:val="24"/>
        </w:rPr>
      </w:pPr>
      <w:r>
        <w:rPr>
          <w:rFonts w:hint="eastAsia"/>
          <w:sz w:val="24"/>
          <w:szCs w:val="24"/>
        </w:rPr>
        <w:t xml:space="preserve">（如有，请按要求提供）</w:t>
      </w:r>
      <w:r>
        <w:rPr>
          <w:sz w:val="24"/>
          <w:szCs w:val="24"/>
        </w:rPr>
      </w:r>
      <w:r/>
    </w:p>
    <w:p>
      <w:pPr>
        <w:pStyle w:val="715"/>
      </w:pPr>
      <w:r/>
      <w:r/>
    </w:p>
    <w:p>
      <w:pPr>
        <w:pStyle w:val="715"/>
      </w:pPr>
      <w:r/>
      <w:r/>
    </w:p>
    <w:p>
      <w:pPr>
        <w:pStyle w:val="715"/>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八、特定资格要求的证明文件</w:t>
      </w:r>
      <w:r>
        <w:rPr>
          <w:rFonts w:ascii="Arial" w:hAnsi="Arial" w:cs="Arial"/>
          <w:b/>
          <w:iCs/>
          <w:sz w:val="36"/>
        </w:rPr>
      </w:r>
      <w:r/>
    </w:p>
    <w:p>
      <w:pPr>
        <w:pStyle w:val="715"/>
        <w:ind w:firstLine="480"/>
        <w:jc w:val="left"/>
        <w:spacing w:line="500" w:lineRule="exact"/>
        <w:rPr>
          <w:sz w:val="24"/>
          <w:szCs w:val="24"/>
        </w:rPr>
      </w:pPr>
      <w:r>
        <w:rPr>
          <w:rFonts w:hint="eastAsia"/>
          <w:sz w:val="24"/>
          <w:szCs w:val="24"/>
        </w:rPr>
        <w:t xml:space="preserve">（如有，请按要求提供）</w:t>
      </w:r>
      <w:r>
        <w:rPr>
          <w:sz w:val="24"/>
          <w:szCs w:val="24"/>
        </w:rPr>
      </w:r>
      <w:r/>
    </w:p>
    <w:p>
      <w:pPr>
        <w:pStyle w:val="715"/>
      </w:pPr>
      <w:r/>
      <w:r/>
    </w:p>
    <w:p>
      <w:pPr>
        <w:pStyle w:val="715"/>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九、授权委托书与法定代表人（单位负责人）身份证明</w:t>
      </w:r>
      <w:r>
        <w:rPr>
          <w:rFonts w:ascii="Arial" w:hAnsi="Arial" w:cs="Arial"/>
          <w:b/>
          <w:iCs/>
          <w:sz w:val="36"/>
        </w:rPr>
      </w:r>
      <w:r/>
    </w:p>
    <w:p>
      <w:pPr>
        <w:pStyle w:val="715"/>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715"/>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715"/>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授权，以我方名义签署、澄清确认、提交、撤回、修改</w:t>
      </w:r>
      <w:r>
        <w:rPr>
          <w:rFonts w:hint="eastAsia"/>
          <w:sz w:val="24"/>
          <w:szCs w:val="24"/>
          <w:u w:val="single"/>
        </w:rPr>
        <w:t xml:space="preserve">（项目名称）</w:t>
      </w:r>
      <w:r>
        <w:rPr>
          <w:rFonts w:hint="eastAsia"/>
          <w:sz w:val="24"/>
          <w:szCs w:val="24"/>
        </w:rPr>
        <w:t xml:space="preserve">项目（项目编号：）响应文件和</w:t>
      </w:r>
      <w:r>
        <w:rPr>
          <w:sz w:val="24"/>
          <w:szCs w:val="24"/>
        </w:rPr>
        <w:t xml:space="preserve">处理有关事宜，其法律后果由我方承担。</w:t>
      </w:r>
      <w:r/>
    </w:p>
    <w:p>
      <w:pPr>
        <w:pStyle w:val="715"/>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pStyle w:val="715"/>
        <w:ind w:firstLine="420"/>
        <w:jc w:val="left"/>
        <w:spacing w:line="360" w:lineRule="auto"/>
        <w:rPr>
          <w:sz w:val="24"/>
          <w:szCs w:val="24"/>
        </w:rPr>
      </w:pPr>
      <w:r>
        <w:rPr>
          <w:rFonts w:hint="eastAsia"/>
          <w:sz w:val="24"/>
          <w:szCs w:val="24"/>
        </w:rPr>
        <w:t xml:space="preserve">代理人</w:t>
      </w:r>
      <w:r>
        <w:rPr>
          <w:sz w:val="24"/>
          <w:szCs w:val="24"/>
        </w:rPr>
        <w:t xml:space="preserve">无转委托权。</w:t>
        <w:br w:type="textWrapping" w:clear="all"/>
      </w:r>
      <w:r/>
    </w:p>
    <w:p>
      <w:pPr>
        <w:pStyle w:val="715"/>
        <w:spacing w:line="360" w:lineRule="auto"/>
        <w:rPr>
          <w:sz w:val="24"/>
          <w:szCs w:val="24"/>
        </w:rPr>
      </w:pPr>
      <w:r>
        <w:rPr>
          <w:rFonts w:hint="eastAsia"/>
          <w:sz w:val="24"/>
          <w:szCs w:val="24"/>
        </w:rPr>
        <w:t xml:space="preserve">供应商</w:t>
      </w:r>
      <w:r>
        <w:rPr>
          <w:sz w:val="24"/>
          <w:szCs w:val="24"/>
        </w:rPr>
        <w:t xml:space="preserve">名称（加盖公章）：</w:t>
      </w:r>
      <w:r/>
    </w:p>
    <w:p>
      <w:pPr>
        <w:pStyle w:val="715"/>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pStyle w:val="715"/>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pStyle w:val="715"/>
        <w:spacing w:line="360" w:lineRule="auto"/>
        <w:rPr>
          <w:sz w:val="24"/>
          <w:szCs w:val="24"/>
        </w:rPr>
      </w:pPr>
      <w:r>
        <w:rPr>
          <w:rFonts w:hint="eastAsia"/>
          <w:sz w:val="24"/>
          <w:szCs w:val="24"/>
        </w:rPr>
        <w:t xml:space="preserve">日期：年月日</w:t>
      </w:r>
      <w:r>
        <w:rPr>
          <w:sz w:val="24"/>
          <w:szCs w:val="24"/>
        </w:rPr>
      </w:r>
      <w:r/>
    </w:p>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tcPr>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15"/>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tcPr>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15"/>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pStyle w:val="715"/>
        <w:ind w:firstLine="480"/>
        <w:jc w:val="left"/>
        <w:spacing w:line="360" w:lineRule="auto"/>
        <w:tabs>
          <w:tab w:val="left" w:pos="5580" w:leader="none"/>
        </w:tabs>
        <w:rPr>
          <w:rFonts w:ascii="宋体" w:hAnsi="宋体"/>
          <w:sz w:val="24"/>
          <w:szCs w:val="24"/>
        </w:rPr>
      </w:pPr>
      <w:r>
        <w:rPr>
          <w:rFonts w:ascii="宋体" w:hAnsi="宋体"/>
          <w:sz w:val="24"/>
          <w:szCs w:val="24"/>
        </w:rPr>
        <w:t xml:space="preserve">1、若供应商为事业单位或其他组织或分支机构（仅当</w:t>
      </w:r>
      <w:r>
        <w:rPr>
          <w:rFonts w:hint="eastAsia" w:ascii="宋体" w:hAnsi="宋体"/>
          <w:sz w:val="24"/>
          <w:szCs w:val="24"/>
        </w:rPr>
        <w:t xml:space="preserve">磋商文件</w:t>
      </w:r>
      <w:r>
        <w:rPr>
          <w:rFonts w:ascii="宋体" w:hAnsi="宋体"/>
          <w:sz w:val="24"/>
          <w:szCs w:val="24"/>
        </w:rPr>
        <w:t xml:space="preserve">注明允许分支机构参与</w:t>
      </w:r>
      <w:r>
        <w:rPr>
          <w:rFonts w:hint="eastAsia" w:ascii="宋体" w:hAnsi="宋体"/>
          <w:sz w:val="24"/>
          <w:szCs w:val="24"/>
        </w:rPr>
        <w:t xml:space="preserve">磋商</w:t>
      </w:r>
      <w:r>
        <w:rPr>
          <w:rFonts w:ascii="宋体" w:hAnsi="宋体"/>
          <w:sz w:val="24"/>
          <w:szCs w:val="24"/>
        </w:rPr>
        <w:t xml:space="preserve">的），则法定代表人（单位负责人）</w:t>
      </w:r>
      <w:r>
        <w:rPr>
          <w:rFonts w:hint="eastAsia" w:ascii="宋体" w:hAnsi="宋体"/>
          <w:sz w:val="24"/>
          <w:szCs w:val="24"/>
        </w:rPr>
        <w:t xml:space="preserve">处</w:t>
      </w:r>
      <w:r>
        <w:rPr>
          <w:rFonts w:ascii="宋体" w:hAnsi="宋体"/>
          <w:sz w:val="24"/>
          <w:szCs w:val="24"/>
        </w:rPr>
        <w:t xml:space="preserve">的签署人可为单位负责人</w:t>
      </w:r>
      <w:r>
        <w:rPr>
          <w:rFonts w:hint="eastAsia" w:ascii="宋体" w:hAnsi="宋体"/>
          <w:sz w:val="24"/>
          <w:szCs w:val="24"/>
        </w:rPr>
        <w:t xml:space="preserve">。</w:t>
      </w:r>
      <w:r>
        <w:rPr>
          <w:rFonts w:ascii="宋体" w:hAnsi="宋体"/>
          <w:sz w:val="24"/>
          <w:szCs w:val="24"/>
        </w:rPr>
      </w:r>
      <w:r/>
    </w:p>
    <w:p>
      <w:pPr>
        <w:pStyle w:val="715"/>
        <w:ind w:firstLine="480"/>
        <w:jc w:val="left"/>
        <w:spacing w:line="360" w:lineRule="auto"/>
        <w:tabs>
          <w:tab w:val="left" w:pos="558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若</w:t>
      </w:r>
      <w:r>
        <w:rPr>
          <w:rFonts w:hint="eastAsia" w:ascii="宋体" w:hAnsi="宋体"/>
          <w:sz w:val="24"/>
          <w:szCs w:val="24"/>
        </w:rPr>
        <w:t xml:space="preserve">响应文件</w:t>
      </w:r>
      <w:r>
        <w:rPr>
          <w:rFonts w:ascii="宋体" w:hAnsi="宋体"/>
          <w:sz w:val="24"/>
          <w:szCs w:val="24"/>
        </w:rPr>
        <w:t xml:space="preserve">中全部签字之处均为法定代表人（单位负责人）本人签署，则可不提供本《</w:t>
      </w:r>
      <w:r>
        <w:rPr>
          <w:rFonts w:hint="eastAsia" w:ascii="宋体" w:hAnsi="宋体"/>
          <w:sz w:val="24"/>
          <w:szCs w:val="24"/>
        </w:rPr>
        <w:t xml:space="preserve">授权委托书</w:t>
      </w:r>
      <w:r>
        <w:rPr>
          <w:rFonts w:ascii="宋体" w:hAnsi="宋体"/>
          <w:sz w:val="24"/>
          <w:szCs w:val="24"/>
        </w:rPr>
        <w:t xml:space="preserve">》，但须提供</w:t>
      </w:r>
      <w:r>
        <w:rPr>
          <w:rFonts w:hint="eastAsia" w:ascii="宋体" w:hAnsi="宋体"/>
          <w:sz w:val="24"/>
          <w:szCs w:val="24"/>
        </w:rPr>
        <w:t xml:space="preserve">《</w:t>
      </w:r>
      <w:r>
        <w:rPr>
          <w:rFonts w:ascii="宋体" w:hAnsi="宋体"/>
          <w:sz w:val="24"/>
          <w:szCs w:val="24"/>
        </w:rPr>
        <w:t xml:space="preserve">法定代表人（单位负责人）身份证</w:t>
      </w:r>
      <w:r>
        <w:rPr>
          <w:rFonts w:hint="eastAsia" w:ascii="宋体" w:hAnsi="宋体"/>
          <w:sz w:val="24"/>
          <w:szCs w:val="24"/>
        </w:rPr>
        <w:t xml:space="preserve">明》</w:t>
      </w:r>
      <w:r>
        <w:rPr>
          <w:rFonts w:ascii="宋体" w:hAnsi="宋体"/>
          <w:sz w:val="24"/>
          <w:szCs w:val="24"/>
        </w:rPr>
        <w:t xml:space="preserve">。</w:t>
      </w:r>
      <w:r/>
    </w:p>
    <w:p>
      <w:pPr>
        <w:pStyle w:val="715"/>
        <w:ind w:firstLine="480"/>
        <w:jc w:val="left"/>
        <w:spacing w:line="360" w:lineRule="auto"/>
        <w:tabs>
          <w:tab w:val="left" w:pos="558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供应商为自然人的情形，可不提供本</w:t>
      </w:r>
      <w:r>
        <w:rPr>
          <w:rFonts w:ascii="宋体" w:hAnsi="宋体"/>
          <w:sz w:val="24"/>
          <w:szCs w:val="24"/>
        </w:rPr>
        <w:t xml:space="preserve">《</w:t>
      </w:r>
      <w:r>
        <w:rPr>
          <w:rFonts w:hint="eastAsia" w:ascii="宋体" w:hAnsi="宋体"/>
          <w:sz w:val="24"/>
          <w:szCs w:val="24"/>
        </w:rPr>
        <w:t xml:space="preserve">授权委托书</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715"/>
      </w:pPr>
      <w:r/>
      <w:r/>
    </w:p>
    <w:p>
      <w:pPr>
        <w:pStyle w:val="715"/>
      </w:pPr>
      <w:r/>
      <w:r/>
    </w:p>
    <w:p>
      <w:pPr>
        <w:pStyle w:val="715"/>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pStyle w:val="715"/>
        <w:spacing w:line="200" w:lineRule="exact"/>
        <w:rPr>
          <w:rFonts w:ascii="宋体" w:hAnsi="宋体"/>
          <w:sz w:val="20"/>
          <w:szCs w:val="20"/>
        </w:rPr>
      </w:pPr>
      <w:r>
        <w:rPr>
          <w:rFonts w:ascii="宋体" w:hAnsi="宋体"/>
          <w:sz w:val="20"/>
          <w:szCs w:val="20"/>
        </w:rPr>
      </w:r>
      <w:r/>
    </w:p>
    <w:p>
      <w:pPr>
        <w:pStyle w:val="715"/>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采购单位</w:t>
      </w:r>
      <w:r>
        <w:rPr>
          <w:rFonts w:ascii="宋体" w:hAnsi="宋体"/>
          <w:color w:val="000000"/>
          <w:sz w:val="24"/>
          <w:szCs w:val="24"/>
        </w:rPr>
      </w:r>
      <w:r/>
    </w:p>
    <w:p>
      <w:pPr>
        <w:pStyle w:val="715"/>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715"/>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pStyle w:val="715"/>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715"/>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ascii="宋体" w:hAnsi="宋体"/>
          <w:sz w:val="24"/>
          <w:szCs w:val="24"/>
        </w:rPr>
        <w:t xml:space="preserve">的法定代表人（单位负责人）。</w:t>
      </w:r>
      <w:r/>
    </w:p>
    <w:p>
      <w:pPr>
        <w:pStyle w:val="715"/>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715"/>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715"/>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tcPr>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1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15"/>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715"/>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rPr>
          <w:sz w:val="24"/>
          <w:szCs w:val="24"/>
        </w:rPr>
      </w:r>
      <w:r/>
    </w:p>
    <w:p>
      <w:pPr>
        <w:pStyle w:val="715"/>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sz w:val="24"/>
          <w:szCs w:val="24"/>
        </w:rPr>
      </w:r>
      <w:r/>
    </w:p>
    <w:p>
      <w:pPr>
        <w:pStyle w:val="715"/>
        <w:spacing w:line="360" w:lineRule="auto"/>
        <w:rPr>
          <w:sz w:val="24"/>
          <w:szCs w:val="24"/>
        </w:rPr>
      </w:pPr>
      <w:r>
        <w:rPr>
          <w:sz w:val="24"/>
          <w:szCs w:val="24"/>
        </w:rPr>
      </w:r>
      <w:r/>
    </w:p>
    <w:p>
      <w:pPr>
        <w:pStyle w:val="715"/>
        <w:spacing w:line="360" w:lineRule="auto"/>
        <w:rPr>
          <w:sz w:val="24"/>
          <w:szCs w:val="24"/>
        </w:rPr>
      </w:pPr>
      <w:r>
        <w:rPr>
          <w:rFonts w:hint="eastAsia"/>
          <w:sz w:val="24"/>
          <w:szCs w:val="24"/>
        </w:rPr>
        <w:t xml:space="preserve">日期：年月日</w:t>
      </w:r>
      <w:r>
        <w:rPr>
          <w:sz w:val="24"/>
          <w:szCs w:val="24"/>
        </w:rPr>
      </w:r>
      <w:r/>
    </w:p>
    <w:p>
      <w:pPr>
        <w:pStyle w:val="715"/>
        <w:spacing w:line="360" w:lineRule="auto"/>
        <w:rPr>
          <w:sz w:val="24"/>
          <w:szCs w:val="24"/>
        </w:rPr>
      </w:pPr>
      <w:r>
        <w:rPr>
          <w:sz w:val="24"/>
          <w:szCs w:val="24"/>
        </w:r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jc w:val="left"/>
        <w:keepLines/>
        <w:keepNext/>
        <w:spacing w:before="260" w:after="260" w:line="416" w:lineRule="auto"/>
        <w:rPr>
          <w:rFonts w:ascii="黑体" w:hAnsi="黑体" w:eastAsia="黑体"/>
          <w:b/>
          <w:color w:val="000000"/>
          <w:sz w:val="32"/>
          <w:szCs w:val="32"/>
        </w:rPr>
        <w:outlineLvl w:val="1"/>
      </w:pPr>
      <w:r>
        <w:rPr>
          <w:rFonts w:hint="eastAsia" w:ascii="Arial" w:hAnsi="Arial" w:cs="Arial"/>
          <w:b/>
          <w:iCs/>
          <w:sz w:val="36"/>
        </w:rPr>
        <w:t xml:space="preserve">十、磋商响应函</w:t>
      </w:r>
      <w:r>
        <w:rPr>
          <w:rFonts w:ascii="黑体" w:hAnsi="黑体" w:eastAsia="黑体"/>
          <w:b/>
          <w:color w:val="000000"/>
          <w:sz w:val="32"/>
          <w:szCs w:val="32"/>
        </w:rPr>
      </w:r>
      <w:r/>
    </w:p>
    <w:p>
      <w:pPr>
        <w:pStyle w:val="715"/>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磋商响应函</w:t>
      </w:r>
      <w:r>
        <w:rPr>
          <w:rFonts w:ascii="Times New Roman" w:hAnsi="Times New Roman"/>
          <w:color w:val="000000"/>
          <w:sz w:val="24"/>
          <w:szCs w:val="24"/>
        </w:rPr>
      </w:r>
      <w:r/>
    </w:p>
    <w:p>
      <w:pPr>
        <w:pStyle w:val="715"/>
        <w:jc w:val="left"/>
        <w:spacing w:line="500" w:lineRule="exact"/>
        <w:rPr>
          <w:rFonts w:ascii="宋体" w:hAnsi="宋体"/>
          <w:color w:val="000000"/>
          <w:sz w:val="24"/>
          <w:szCs w:val="21"/>
        </w:rPr>
      </w:pPr>
      <w:r>
        <w:rPr>
          <w:rFonts w:hint="eastAsia" w:ascii="宋体" w:hAnsi="宋体"/>
          <w:color w:val="000000"/>
          <w:sz w:val="24"/>
          <w:szCs w:val="21"/>
        </w:rPr>
        <w:t xml:space="preserve">致：海州区政府采购中心</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根据贵方的JSZC-_________________号磋商文件，正式授权下述签字人_________________(姓名)代表我方______________（供应商的名称），全权处理本次项目磋商采购的有关事宜。</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1.按磋商文件规定的各项要求，向买方提供所需服务（包含与服务相关的货物、工程）。</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4.我们同意从规定的开启日期起遵循本响应文件，并在规定的磋商有效期期满之前均具有约束力。</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.同意向贵方提供贵方可能另外要求的与磋商采购有关的任何证据或资料，并保证我方已提供和将要提供的文件是真实的、准确的。</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地址：</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邮编：</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电话：</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传真：</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供应商开户行：</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账号：</w:t>
      </w:r>
      <w:r>
        <w:rPr>
          <w:rFonts w:ascii="宋体" w:hAnsi="宋体"/>
          <w:color w:val="000000"/>
          <w:sz w:val="24"/>
          <w:szCs w:val="21"/>
        </w:rPr>
      </w:r>
      <w:r/>
    </w:p>
    <w:p>
      <w:pPr>
        <w:pStyle w:val="715"/>
      </w:pPr>
      <w:r/>
      <w:r/>
    </w:p>
    <w:p>
      <w:pPr>
        <w:pStyle w:val="715"/>
      </w:pPr>
      <w:r/>
      <w:r/>
    </w:p>
    <w:p>
      <w:pPr>
        <w:pStyle w:val="71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71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15"/>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rPr>
          <w:rFonts w:ascii="Times New Roman" w:hAnsi="Times New Roman"/>
          <w:color w:val="000000"/>
          <w:sz w:val="24"/>
          <w:szCs w:val="24"/>
        </w:rPr>
      </w:r>
      <w:r/>
    </w:p>
    <w:p>
      <w:pPr>
        <w:pStyle w:val="715"/>
      </w:pPr>
      <w:r/>
      <w:r/>
    </w:p>
    <w:p>
      <w:pPr>
        <w:pStyle w:val="715"/>
      </w:pPr>
      <w:r/>
      <w:r/>
    </w:p>
    <w:p>
      <w:pPr>
        <w:pStyle w:val="715"/>
        <w:jc w:val="left"/>
        <w:keepLines/>
        <w:keepNext/>
        <w:spacing w:before="360" w:after="200" w:line="360" w:lineRule="auto"/>
        <w:rPr>
          <w:rFonts w:ascii="Arial" w:hAnsi="Arial" w:cs="Arial"/>
          <w:b/>
          <w:sz w:val="36"/>
        </w:rPr>
        <w:outlineLvl w:val="1"/>
      </w:pPr>
      <w:r>
        <w:rPr>
          <w:rFonts w:hint="eastAsia" w:ascii="Arial" w:hAnsi="Arial" w:cs="Arial"/>
          <w:b/>
          <w:sz w:val="36"/>
        </w:rPr>
        <w:t xml:space="preserve">十一、中小企业声明函（服务）（分包号：/）</w:t>
      </w:r>
      <w:r>
        <w:rPr>
          <w:rFonts w:ascii="Arial" w:hAnsi="Arial" w:cs="Arial"/>
          <w:b/>
          <w:sz w:val="36"/>
        </w:rPr>
      </w:r>
      <w:r/>
    </w:p>
    <w:p>
      <w:pPr>
        <w:pStyle w:val="715"/>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715"/>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w:t>
      </w:r>
      <w:r>
        <w:rPr>
          <w:rFonts w:ascii="宋体" w:hAnsi="宋体"/>
          <w:sz w:val="24"/>
        </w:rPr>
        <w:t xml:space="preserve">服务全部由符合政策要求的中小企业承接。</w:t>
      </w:r>
      <w:r/>
    </w:p>
    <w:p>
      <w:pPr>
        <w:pStyle w:val="715"/>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715"/>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715"/>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715"/>
        <w:ind w:right="1620"/>
        <w:spacing w:line="560" w:lineRule="exact"/>
        <w:rPr>
          <w:rFonts w:ascii="宋体" w:hAnsi="宋体"/>
          <w:color w:val="000000"/>
          <w:sz w:val="24"/>
          <w:szCs w:val="24"/>
        </w:rPr>
      </w:pPr>
      <w:r>
        <w:rPr>
          <w:rFonts w:ascii="宋体" w:hAnsi="宋体"/>
          <w:color w:val="000000"/>
          <w:sz w:val="24"/>
          <w:szCs w:val="24"/>
        </w:rPr>
      </w:r>
      <w:r/>
    </w:p>
    <w:p>
      <w:pPr>
        <w:pStyle w:val="715"/>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715"/>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日期：</w:t>
      </w:r>
      <w:r>
        <w:rPr>
          <w:rFonts w:ascii="宋体" w:hAnsi="宋体"/>
          <w:color w:val="000000"/>
          <w:sz w:val="24"/>
          <w:szCs w:val="24"/>
        </w:rPr>
      </w:r>
      <w:r/>
    </w:p>
    <w:p>
      <w:pPr>
        <w:pStyle w:val="715"/>
        <w:ind w:right="480"/>
        <w:jc w:val="left"/>
        <w:spacing w:line="360" w:lineRule="auto"/>
        <w:rPr>
          <w:rFonts w:ascii="宋体" w:hAnsi="宋体"/>
          <w:sz w:val="24"/>
          <w:szCs w:val="24"/>
        </w:rPr>
      </w:pPr>
      <w:r>
        <w:rPr>
          <w:rFonts w:ascii="宋体" w:hAnsi="宋体"/>
          <w:sz w:val="24"/>
          <w:szCs w:val="24"/>
        </w:rPr>
      </w:r>
      <w:r/>
    </w:p>
    <w:p>
      <w:pPr>
        <w:pStyle w:val="715"/>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715"/>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pStyle w:val="715"/>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sz w:val="24"/>
          <w:szCs w:val="24"/>
        </w:rPr>
      </w:r>
      <w:r/>
    </w:p>
    <w:p>
      <w:pPr>
        <w:pStyle w:val="715"/>
        <w:ind w:firstLine="480"/>
        <w:jc w:val="left"/>
        <w:spacing w:line="360" w:lineRule="auto"/>
        <w:rPr>
          <w:rFonts w:ascii="宋体" w:hAnsi="宋体"/>
          <w:sz w:val="24"/>
          <w:szCs w:val="24"/>
        </w:rPr>
      </w:pPr>
      <w:r>
        <w:rPr>
          <w:rFonts w:hint="eastAsia" w:ascii="宋体" w:hAnsi="宋体"/>
          <w:sz w:val="24"/>
          <w:szCs w:val="24"/>
        </w:rPr>
        <w:t xml:space="preserve">3、成交供应商的《中小企业声明函》随成交结果公开，接受社会监督。</w:t>
      </w:r>
      <w:r>
        <w:rPr>
          <w:rFonts w:ascii="宋体" w:hAnsi="宋体"/>
          <w:sz w:val="24"/>
          <w:szCs w:val="24"/>
        </w:rPr>
      </w:r>
      <w:r/>
    </w:p>
    <w:p>
      <w:pPr>
        <w:pStyle w:val="715"/>
        <w:jc w:val="left"/>
        <w:keepLines/>
        <w:keepNext/>
        <w:spacing w:before="360" w:after="200" w:line="360" w:lineRule="auto"/>
        <w:rPr>
          <w:rFonts w:ascii="Arial" w:hAnsi="Arial" w:cs="Arial"/>
          <w:b/>
          <w:bCs/>
          <w:sz w:val="36"/>
        </w:rPr>
        <w:outlineLvl w:val="1"/>
      </w:pPr>
      <w:r>
        <w:rPr>
          <w:rFonts w:hint="eastAsia" w:ascii="Arial" w:hAnsi="Arial" w:cs="Arial"/>
          <w:b/>
          <w:bCs/>
          <w:sz w:val="36"/>
        </w:rPr>
        <w:t xml:space="preserve">十二、残疾人福利性单位声明函（分包号：/）</w:t>
      </w:r>
      <w:r>
        <w:rPr>
          <w:rFonts w:ascii="Arial" w:hAnsi="Arial" w:cs="Arial"/>
          <w:b/>
          <w:bCs/>
          <w:sz w:val="36"/>
        </w:rPr>
      </w:r>
      <w:r/>
    </w:p>
    <w:p>
      <w:pPr>
        <w:pStyle w:val="715"/>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71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本单位郑重声明，根据《财政部民政部中国残疾人联合会关于促进残疾人就业政府采购政策的通知》（财库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715"/>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715"/>
        <w:ind w:firstLine="480"/>
        <w:spacing w:line="500" w:lineRule="exact"/>
        <w:rPr>
          <w:rFonts w:ascii="宋体" w:hAnsi="宋体"/>
          <w:color w:val="000000"/>
          <w:sz w:val="24"/>
          <w:szCs w:val="21"/>
        </w:rPr>
      </w:pPr>
      <w:r>
        <w:rPr>
          <w:rFonts w:ascii="宋体" w:hAnsi="宋体"/>
          <w:color w:val="000000"/>
          <w:sz w:val="24"/>
          <w:szCs w:val="21"/>
        </w:rPr>
      </w:r>
      <w:r/>
    </w:p>
    <w:p>
      <w:pPr>
        <w:pStyle w:val="715"/>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715"/>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日期：</w:t>
      </w:r>
      <w:r>
        <w:rPr>
          <w:rFonts w:ascii="宋体" w:hAnsi="宋体"/>
          <w:color w:val="000000"/>
          <w:sz w:val="24"/>
          <w:szCs w:val="24"/>
        </w:rPr>
      </w:r>
      <w:r/>
    </w:p>
    <w:p>
      <w:pPr>
        <w:pStyle w:val="715"/>
      </w:pPr>
      <w:r/>
      <w:r/>
    </w:p>
    <w:p>
      <w:pPr>
        <w:pStyle w:val="715"/>
      </w:pPr>
      <w:r/>
      <w:r/>
    </w:p>
    <w:p>
      <w:pPr>
        <w:pStyle w:val="715"/>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715"/>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bCs/>
          <w:sz w:val="24"/>
          <w:szCs w:val="24"/>
        </w:rPr>
      </w:r>
      <w:r/>
    </w:p>
    <w:p>
      <w:pPr>
        <w:pStyle w:val="715"/>
        <w:ind w:firstLine="480"/>
        <w:jc w:val="left"/>
        <w:spacing w:line="360" w:lineRule="auto"/>
        <w:rPr>
          <w:rFonts w:ascii="Times New Roman" w:hAnsi="Times New Roman"/>
          <w:sz w:val="24"/>
          <w:szCs w:val="24"/>
        </w:rPr>
      </w:pPr>
      <w:r>
        <w:rPr>
          <w:rFonts w:hint="eastAsia" w:ascii="宋体" w:hAnsi="宋体"/>
          <w:bCs/>
          <w:sz w:val="24"/>
          <w:szCs w:val="24"/>
        </w:rPr>
        <w:t xml:space="preserve">2、成交供应商的《残疾人福利性单位声明函》随成交结果公开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715"/>
      </w:pPr>
      <w:r/>
      <w:r/>
    </w:p>
    <w:p>
      <w:pPr>
        <w:pStyle w:val="715"/>
        <w:jc w:val="left"/>
        <w:keepLines/>
        <w:keepNext/>
        <w:spacing w:before="360" w:after="200" w:line="360" w:lineRule="auto"/>
        <w:rPr>
          <w:rFonts w:ascii="宋体" w:hAnsi="宋体" w:cs="Arial"/>
          <w:b/>
          <w:sz w:val="36"/>
        </w:rPr>
        <w:outlineLvl w:val="1"/>
      </w:pPr>
      <w:r>
        <w:rPr>
          <w:rFonts w:hint="eastAsia" w:ascii="宋体" w:hAnsi="宋体" w:cs="Arial"/>
          <w:b/>
          <w:sz w:val="36"/>
        </w:rPr>
        <w:t xml:space="preserve">十三、联合体协议（参考格式）（分包号：</w:t>
      </w:r>
      <w:r>
        <w:rPr>
          <w:rFonts w:hint="eastAsia" w:ascii="Arial" w:hAnsi="Arial" w:cs="Arial"/>
          <w:b/>
          <w:bCs/>
          <w:sz w:val="36"/>
        </w:rPr>
        <w:t xml:space="preserve">/</w:t>
      </w:r>
      <w:r>
        <w:rPr>
          <w:rFonts w:hint="eastAsia" w:ascii="宋体" w:hAnsi="宋体" w:cs="Arial"/>
          <w:b/>
          <w:sz w:val="36"/>
        </w:rPr>
        <w:t xml:space="preserve">）</w:t>
      </w:r>
      <w:r>
        <w:rPr>
          <w:rFonts w:ascii="宋体" w:hAnsi="宋体" w:cs="Arial"/>
          <w:b/>
          <w:sz w:val="36"/>
        </w:rPr>
      </w:r>
      <w:r/>
    </w:p>
    <w:p>
      <w:pPr>
        <w:pStyle w:val="715"/>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715"/>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715"/>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海州区政府采购中心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15"/>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715"/>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715"/>
        <w:ind w:firstLine="480"/>
        <w:spacing w:line="500" w:lineRule="exact"/>
        <w:rPr>
          <w:rFonts w:ascii="宋体" w:hAnsi="宋体"/>
          <w:color w:val="000000"/>
          <w:sz w:val="24"/>
          <w:szCs w:val="21"/>
        </w:rPr>
      </w:pPr>
      <w:r>
        <w:rPr>
          <w:rFonts w:ascii="宋体" w:hAnsi="宋体"/>
          <w:color w:val="000000"/>
          <w:sz w:val="24"/>
          <w:szCs w:val="21"/>
        </w:rPr>
      </w:r>
      <w:r/>
    </w:p>
    <w:p>
      <w:pPr>
        <w:pStyle w:val="715"/>
        <w:ind w:firstLine="480"/>
        <w:spacing w:line="5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r>
      <w:r/>
    </w:p>
    <w:p>
      <w:pPr>
        <w:pStyle w:val="715"/>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p>
    <w:p>
      <w:pPr>
        <w:pStyle w:val="715"/>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pStyle w:val="715"/>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715"/>
        <w:ind w:firstLine="480"/>
        <w:spacing w:line="360" w:lineRule="auto"/>
        <w:rPr>
          <w:rFonts w:ascii="宋体" w:hAnsi="宋体"/>
          <w:sz w:val="24"/>
          <w:szCs w:val="24"/>
        </w:rPr>
      </w:pPr>
      <w:r>
        <w:rPr>
          <w:rFonts w:ascii="宋体" w:hAnsi="宋体"/>
          <w:sz w:val="24"/>
          <w:szCs w:val="24"/>
        </w:rPr>
      </w:r>
      <w:r/>
    </w:p>
    <w:p>
      <w:pPr>
        <w:pStyle w:val="715"/>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p>
    <w:p>
      <w:pPr>
        <w:pStyle w:val="715"/>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pStyle w:val="715"/>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715"/>
        <w:ind w:firstLine="480"/>
        <w:spacing w:line="360" w:lineRule="auto"/>
        <w:rPr>
          <w:rFonts w:ascii="宋体" w:hAnsi="宋体"/>
          <w:sz w:val="24"/>
          <w:szCs w:val="24"/>
        </w:rPr>
      </w:pPr>
      <w:r>
        <w:rPr>
          <w:rFonts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15"/>
        <w:ind w:firstLine="480"/>
        <w:spacing w:line="500" w:lineRule="exact"/>
        <w:rPr>
          <w:rFonts w:ascii="宋体" w:hAnsi="宋体"/>
          <w:sz w:val="24"/>
          <w:szCs w:val="24"/>
        </w:rPr>
      </w:pPr>
      <w:r>
        <w:rPr>
          <w:rFonts w:ascii="宋体" w:hAnsi="宋体"/>
          <w:sz w:val="24"/>
          <w:szCs w:val="24"/>
        </w:rPr>
      </w:r>
      <w:r/>
    </w:p>
    <w:p>
      <w:pPr>
        <w:pStyle w:val="715"/>
        <w:ind w:firstLine="480"/>
        <w:spacing w:line="500" w:lineRule="exact"/>
      </w:pPr>
      <w:r>
        <w:rPr>
          <w:rFonts w:hint="eastAsia" w:ascii="宋体" w:hAnsi="宋体"/>
          <w:color w:val="000000"/>
          <w:sz w:val="24"/>
          <w:szCs w:val="21"/>
        </w:rPr>
        <w:t xml:space="preserve">备注：本磋商文件中要求加盖公章的内容，仅需加盖牵头单位的公章。</w:t>
      </w:r>
      <w:r/>
    </w:p>
    <w:p>
      <w:pPr>
        <w:pStyle w:val="715"/>
      </w:pPr>
      <w:r/>
      <w:r/>
    </w:p>
    <w:p>
      <w:pPr>
        <w:pStyle w:val="715"/>
      </w:pPr>
      <w:r/>
      <w:r/>
    </w:p>
    <w:p>
      <w:pPr>
        <w:pStyle w:val="715"/>
      </w:pPr>
      <w:r/>
      <w:r/>
    </w:p>
    <w:p>
      <w:pPr>
        <w:pStyle w:val="715"/>
      </w:pPr>
      <w:r/>
      <w:r/>
    </w:p>
    <w:p>
      <w:pPr>
        <w:pStyle w:val="715"/>
      </w:pPr>
      <w:r/>
      <w:r/>
    </w:p>
    <w:p>
      <w:pPr>
        <w:pStyle w:val="715"/>
        <w:jc w:val="left"/>
        <w:keepLines/>
        <w:keepNext/>
        <w:spacing w:before="360" w:after="200" w:line="360" w:lineRule="auto"/>
        <w:rPr>
          <w:rFonts w:hint="eastAsia" w:ascii="Arial" w:hAnsi="Arial" w:cs="Arial"/>
          <w:b/>
          <w:iCs/>
          <w:sz w:val="36"/>
        </w:rPr>
        <w:outlineLvl w:val="1"/>
      </w:pPr>
      <w:r>
        <w:rPr>
          <w:rFonts w:hint="eastAsia" w:ascii="Arial" w:hAnsi="Arial" w:cs="Arial"/>
          <w:b/>
          <w:iCs/>
          <w:sz w:val="36"/>
        </w:rPr>
        <w:t xml:space="preserve">十四、分项报价表（2个）（分包号：/）</w:t>
      </w:r>
      <w:r/>
    </w:p>
    <w:p>
      <w:pPr>
        <w:pStyle w:val="715"/>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分项报价</w:t>
      </w:r>
      <w:r>
        <w:rPr>
          <w:rFonts w:hint="eastAsia" w:ascii="Times New Roman" w:hAnsi="Times New Roman" w:eastAsia="黑体"/>
          <w:bCs/>
          <w:sz w:val="36"/>
          <w:szCs w:val="28"/>
        </w:rPr>
        <w:t xml:space="preserve">总</w:t>
      </w:r>
      <w:r>
        <w:rPr>
          <w:rFonts w:ascii="Times New Roman" w:hAnsi="Times New Roman" w:eastAsia="黑体"/>
          <w:bCs/>
          <w:sz w:val="36"/>
          <w:szCs w:val="28"/>
        </w:rPr>
        <w:t xml:space="preserve">表</w:t>
      </w:r>
      <w:r>
        <w:rPr>
          <w:rFonts w:hint="eastAsia" w:ascii="Times New Roman" w:hAnsi="Times New Roman" w:eastAsia="黑体"/>
          <w:bCs/>
          <w:sz w:val="36"/>
          <w:szCs w:val="28"/>
        </w:rPr>
        <w:t xml:space="preserve">（一）</w:t>
      </w:r>
      <w:r>
        <w:rPr>
          <w:rFonts w:ascii="Times New Roman" w:hAnsi="Times New Roman" w:eastAsia="黑体"/>
          <w:bCs/>
          <w:sz w:val="36"/>
          <w:szCs w:val="28"/>
        </w:rPr>
      </w:r>
      <w:r/>
    </w:p>
    <w:p>
      <w:pPr>
        <w:pStyle w:val="715"/>
        <w:jc w:val="left"/>
        <w:spacing w:line="560" w:lineRule="exact"/>
        <w:rPr>
          <w:rFonts w:ascii="Times New Roman" w:hAnsi="Times New Roman"/>
          <w:b/>
          <w:bCs/>
          <w:color w:val="000000"/>
          <w:sz w:val="24"/>
        </w:rPr>
      </w:pPr>
      <w:r>
        <w:rPr>
          <w:rFonts w:hint="eastAsia" w:ascii="Times New Roman" w:hAnsi="Times New Roman"/>
          <w:b/>
          <w:bCs/>
          <w:color w:val="000000"/>
          <w:sz w:val="24"/>
        </w:rPr>
        <w:t xml:space="preserve">注：本表格为总报价表（包含服务、货物等涉及本项目所有报价）</w:t>
      </w:r>
      <w:r>
        <w:rPr>
          <w:rFonts w:ascii="Times New Roman" w:hAnsi="Times New Roman"/>
          <w:b/>
          <w:bCs/>
          <w:color w:val="000000"/>
          <w:sz w:val="24"/>
        </w:rPr>
      </w:r>
      <w:r/>
    </w:p>
    <w:p>
      <w:pPr>
        <w:pStyle w:val="715"/>
        <w:jc w:val="left"/>
        <w:spacing w:line="360" w:lineRule="auto"/>
        <w:rPr>
          <w:rFonts w:ascii="Times New Roman" w:hAnsi="Times New Roman"/>
          <w:bCs/>
          <w:color w:val="000000"/>
          <w:sz w:val="24"/>
          <w:szCs w:val="24"/>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r>
      <w:r/>
    </w:p>
    <w:p>
      <w:pPr>
        <w:pStyle w:val="715"/>
        <w:jc w:val="right"/>
        <w:spacing w:line="360" w:lineRule="auto"/>
        <w:rPr>
          <w:rFonts w:ascii="Times New Roman" w:hAnsi="Times New Roman"/>
          <w:color w:val="000000"/>
          <w:sz w:val="24"/>
          <w:szCs w:val="24"/>
        </w:rPr>
      </w:pPr>
      <w:r>
        <w:rPr>
          <w:rFonts w:ascii="Times New Roman" w:hAnsi="Times New Roman"/>
          <w:color w:val="000000"/>
          <w:sz w:val="24"/>
          <w:szCs w:val="24"/>
        </w:rPr>
        <w:t xml:space="preserve">单位：元</w:t>
      </w:r>
      <w:r/>
    </w:p>
    <w:tbl>
      <w:tblPr>
        <w:tblW w:w="836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trHeight w:val="898"/>
        </w:trPr>
        <w:tc>
          <w:tcPr>
            <w:tcW w:w="1063"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t xml:space="preserve">序号</w:t>
            </w:r>
            <w:r/>
          </w:p>
        </w:tc>
        <w:tc>
          <w:tcPr>
            <w:tcW w:w="2083" w:type="dxa"/>
            <w:vAlign w:val="center"/>
            <w:textDirection w:val="lrTb"/>
            <w:noWrap/>
          </w:tcPr>
          <w:p>
            <w:pPr>
              <w:pStyle w:val="715"/>
              <w:jc w:val="center"/>
              <w:spacing w:line="560" w:lineRule="exact"/>
              <w:rPr>
                <w:rFonts w:ascii="Times New Roman" w:hAnsi="Times New Roman"/>
                <w:color w:val="000000"/>
                <w:sz w:val="24"/>
              </w:rPr>
            </w:pPr>
            <w:r>
              <w:rPr>
                <w:rFonts w:hint="eastAsia" w:ascii="Times New Roman" w:hAnsi="Times New Roman"/>
                <w:color w:val="000000"/>
                <w:sz w:val="24"/>
              </w:rPr>
              <w:t xml:space="preserve">产品、</w:t>
            </w:r>
            <w:r>
              <w:rPr>
                <w:rFonts w:ascii="Times New Roman" w:hAnsi="Times New Roman"/>
                <w:color w:val="000000"/>
                <w:sz w:val="24"/>
              </w:rPr>
              <w:t xml:space="preserve">服务（标的）名称</w:t>
            </w:r>
            <w:r/>
          </w:p>
        </w:tc>
        <w:tc>
          <w:tcPr>
            <w:tcW w:w="1461"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t xml:space="preserve">分项单位</w:t>
            </w:r>
            <w:r/>
          </w:p>
        </w:tc>
        <w:tc>
          <w:tcPr>
            <w:tcW w:w="1134"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t xml:space="preserve">数量</w:t>
            </w:r>
            <w:r/>
          </w:p>
        </w:tc>
        <w:tc>
          <w:tcPr>
            <w:tcW w:w="1134"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t xml:space="preserve">单价</w:t>
            </w:r>
            <w:r/>
          </w:p>
        </w:tc>
        <w:tc>
          <w:tcPr>
            <w:tcW w:w="1491"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t xml:space="preserve">单项</w:t>
            </w:r>
            <w:r/>
          </w:p>
          <w:p>
            <w:pPr>
              <w:pStyle w:val="715"/>
              <w:jc w:val="center"/>
              <w:spacing w:line="560" w:lineRule="exact"/>
              <w:rPr>
                <w:rFonts w:ascii="Times New Roman" w:hAnsi="Times New Roman"/>
                <w:color w:val="000000"/>
                <w:sz w:val="24"/>
              </w:rPr>
            </w:pPr>
            <w:r>
              <w:rPr>
                <w:rFonts w:ascii="Times New Roman" w:hAnsi="Times New Roman"/>
                <w:color w:val="000000"/>
                <w:sz w:val="24"/>
              </w:rPr>
              <w:t xml:space="preserve">合计价</w:t>
            </w:r>
            <w:r/>
          </w:p>
        </w:tc>
      </w:tr>
      <w:tr>
        <w:trPr>
          <w:cantSplit/>
          <w:trHeight w:val="501"/>
        </w:trPr>
        <w:tc>
          <w:tcPr>
            <w:tcW w:w="1063"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2083"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1461"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1491"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501"/>
        </w:trPr>
        <w:tc>
          <w:tcPr>
            <w:tcW w:w="1063"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2083"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1461"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1491"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501"/>
        </w:trPr>
        <w:tc>
          <w:tcPr>
            <w:tcW w:w="1063"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2083"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1461"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c>
          <w:tcPr>
            <w:tcW w:w="1491"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501"/>
        </w:trPr>
        <w:tc>
          <w:tcPr>
            <w:gridSpan w:val="5"/>
            <w:tcW w:w="6875"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b/>
                <w:bCs/>
                <w:color w:val="000000"/>
                <w:sz w:val="24"/>
              </w:rPr>
              <w:t xml:space="preserve">总计（元）</w:t>
            </w:r>
            <w:r>
              <w:rPr>
                <w:rFonts w:ascii="Times New Roman" w:hAnsi="Times New Roman"/>
                <w:color w:val="000000"/>
                <w:sz w:val="24"/>
              </w:rPr>
            </w:r>
            <w:r/>
          </w:p>
        </w:tc>
        <w:tc>
          <w:tcPr>
            <w:tcW w:w="1491" w:type="dxa"/>
            <w:vAlign w:val="center"/>
            <w:textDirection w:val="lrTb"/>
            <w:noWrap/>
          </w:tcPr>
          <w:p>
            <w:pPr>
              <w:pStyle w:val="715"/>
              <w:jc w:val="center"/>
              <w:spacing w:line="560" w:lineRule="exact"/>
              <w:rPr>
                <w:rFonts w:ascii="Times New Roman" w:hAnsi="Times New Roman"/>
                <w:color w:val="000000"/>
                <w:sz w:val="24"/>
              </w:rPr>
            </w:pPr>
            <w:r>
              <w:rPr>
                <w:rFonts w:ascii="Times New Roman" w:hAnsi="Times New Roman"/>
                <w:color w:val="000000"/>
                <w:sz w:val="24"/>
              </w:rPr>
            </w:r>
            <w:r/>
          </w:p>
        </w:tc>
      </w:tr>
    </w:tbl>
    <w:p>
      <w:pPr>
        <w:pStyle w:val="715"/>
        <w:ind w:firstLine="420"/>
        <w:spacing w:line="360" w:lineRule="auto"/>
        <w:rPr>
          <w:rFonts w:ascii="Times New Roman" w:hAnsi="Times New Roman"/>
          <w:color w:val="000000"/>
          <w:szCs w:val="24"/>
        </w:rPr>
      </w:pPr>
      <w:r>
        <w:rPr>
          <w:rFonts w:ascii="Times New Roman" w:hAnsi="Times New Roman"/>
          <w:color w:val="000000"/>
          <w:szCs w:val="24"/>
        </w:rPr>
      </w:r>
      <w:r/>
    </w:p>
    <w:p>
      <w:pPr>
        <w:pStyle w:val="71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（盖章）：</w:t>
      </w:r>
      <w:r/>
    </w:p>
    <w:p>
      <w:pPr>
        <w:pStyle w:val="71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法定代表人（单位负责人）或委托代理人（签字或盖章）：</w:t>
      </w:r>
      <w:r/>
    </w:p>
    <w:p>
      <w:pPr>
        <w:pStyle w:val="71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5"/>
        <w:ind w:firstLine="480"/>
        <w:spacing w:line="5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715"/>
        <w:jc w:val="center"/>
        <w:spacing w:line="360" w:lineRule="auto"/>
        <w:tabs>
          <w:tab w:val="left" w:pos="360" w:leader="none"/>
        </w:tabs>
        <w:rPr>
          <w:rFonts w:ascii="Times New Roman" w:hAnsi="Times New Roman"/>
          <w:b/>
          <w:bCs/>
          <w:color w:val="000000"/>
          <w:sz w:val="24"/>
        </w:rPr>
      </w:pPr>
      <w:r>
        <w:rPr>
          <w:rFonts w:hint="eastAsia" w:ascii="黑体" w:hAnsi="黑体" w:eastAsia="黑体" w:cs="宋体"/>
          <w:bCs/>
          <w:sz w:val="36"/>
          <w:szCs w:val="28"/>
        </w:rPr>
        <w:t xml:space="preserve">货物分项报价表（二）</w:t>
      </w:r>
      <w:r>
        <w:rPr>
          <w:rFonts w:ascii="Times New Roman" w:hAnsi="Times New Roman"/>
          <w:b/>
          <w:bCs/>
          <w:color w:val="000000"/>
          <w:sz w:val="24"/>
        </w:rPr>
      </w:r>
      <w:r/>
    </w:p>
    <w:p>
      <w:pPr>
        <w:pStyle w:val="715"/>
        <w:jc w:val="left"/>
        <w:spacing w:line="560" w:lineRule="exact"/>
        <w:rPr>
          <w:rFonts w:ascii="Times New Roman" w:hAnsi="Times New Roman"/>
          <w:b/>
          <w:bCs/>
          <w:color w:val="000000"/>
          <w:sz w:val="24"/>
        </w:rPr>
      </w:pPr>
      <w:r>
        <w:rPr>
          <w:rFonts w:hint="eastAsia" w:ascii="Times New Roman" w:hAnsi="Times New Roman"/>
          <w:b/>
          <w:bCs/>
          <w:color w:val="000000"/>
          <w:sz w:val="24"/>
        </w:rPr>
        <w:t xml:space="preserve">注：本表格仅针对本项目中涉及的货物报价详细表</w:t>
      </w:r>
      <w:r>
        <w:rPr>
          <w:rFonts w:ascii="Times New Roman" w:hAnsi="Times New Roman"/>
          <w:b/>
          <w:bCs/>
          <w:color w:val="000000"/>
          <w:sz w:val="24"/>
        </w:rPr>
      </w:r>
      <w:r/>
    </w:p>
    <w:p>
      <w:pPr>
        <w:pStyle w:val="715"/>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715"/>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trHeight w:val="663"/>
        </w:trPr>
        <w:tc>
          <w:tcPr>
            <w:tcW w:w="521" w:type="dxa"/>
            <w:vAlign w:val="center"/>
            <w:textDirection w:val="lrTb"/>
            <w:noWrap/>
          </w:tcPr>
          <w:p>
            <w:pPr>
              <w:pStyle w:val="71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tcPr>
          <w:p>
            <w:pPr>
              <w:pStyle w:val="71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tcPr>
          <w:p>
            <w:pPr>
              <w:pStyle w:val="71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tcPr>
          <w:p>
            <w:pPr>
              <w:pStyle w:val="715"/>
              <w:jc w:val="center"/>
              <w:spacing w:line="360" w:lineRule="auto"/>
              <w:widowControl/>
              <w:rPr>
                <w:rFonts w:ascii="Times New Roman" w:hAnsi="Times New Roman"/>
                <w:bCs/>
                <w:color w:val="000000"/>
                <w:szCs w:val="24"/>
              </w:rPr>
            </w:pPr>
            <w:r>
              <w:rPr>
                <w:rFonts w:hint="eastAsia" w:ascii="Times New Roman" w:hAnsi="Times New Roman"/>
                <w:b/>
                <w:color w:val="000000"/>
                <w:szCs w:val="24"/>
              </w:rPr>
              <w:t xml:space="preserve">是否符合本国产品标准</w:t>
            </w:r>
            <w:r>
              <w:rPr>
                <w:rFonts w:ascii="Times New Roman" w:hAnsi="Times New Roman"/>
                <w:bCs/>
                <w:color w:val="000000"/>
                <w:szCs w:val="24"/>
              </w:rPr>
            </w:r>
            <w:r/>
          </w:p>
        </w:tc>
        <w:tc>
          <w:tcPr>
            <w:tcW w:w="645" w:type="dxa"/>
            <w:vAlign w:val="center"/>
            <w:textDirection w:val="lrTb"/>
            <w:noWrap/>
          </w:tcPr>
          <w:p>
            <w:pPr>
              <w:pStyle w:val="71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tcPr>
          <w:p>
            <w:pPr>
              <w:pStyle w:val="71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tcPr>
          <w:p>
            <w:pPr>
              <w:pStyle w:val="71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tcPr>
          <w:p>
            <w:pPr>
              <w:pStyle w:val="71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tcPr>
          <w:p>
            <w:pPr>
              <w:pStyle w:val="71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tcPr>
          <w:p>
            <w:pPr>
              <w:pStyle w:val="71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tcPr>
          <w:p>
            <w:pPr>
              <w:pStyle w:val="71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trHeight w:val="581"/>
        </w:trPr>
        <w:tc>
          <w:tcPr>
            <w:tcW w:w="521" w:type="dxa"/>
            <w:vAlign w:val="center"/>
            <w:textDirection w:val="lrTb"/>
            <w:noWrap/>
          </w:tcPr>
          <w:p>
            <w:pPr>
              <w:pStyle w:val="715"/>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715"/>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715"/>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715"/>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715"/>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tcPr>
          <w:p>
            <w:pPr>
              <w:pStyle w:val="715"/>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3916" w:type="dxa"/>
            <w:vAlign w:val="center"/>
            <w:textDirection w:val="lrTb"/>
            <w:noWrap/>
          </w:tcPr>
          <w:p>
            <w:pPr>
              <w:pStyle w:val="715"/>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9200" w:type="dxa"/>
            <w:vAlign w:val="center"/>
            <w:textDirection w:val="lrTb"/>
            <w:noWrap/>
          </w:tcPr>
          <w:p>
            <w:pPr>
              <w:pStyle w:val="715"/>
              <w:spacing w:line="360" w:lineRule="auto"/>
              <w:widowControl/>
              <w:rPr>
                <w:rFonts w:ascii="宋体" w:hAnsi="宋体"/>
                <w:b/>
                <w:bCs/>
                <w:sz w:val="24"/>
                <w:szCs w:val="32"/>
                <w:highlight w:val="green"/>
              </w:rPr>
            </w:pPr>
            <w:r>
              <w:rPr>
                <w:rFonts w:hint="eastAsia" w:ascii="宋体" w:hAnsi="宋体"/>
                <w:b/>
                <w:bCs/>
                <w:sz w:val="24"/>
                <w:szCs w:val="32"/>
              </w:rPr>
              <w:t xml:space="preserve">本采购包中提供的符合本国产品标准的产品成本之和占该采购包提供的全部产品成本之和的比例为***%。</w:t>
            </w:r>
            <w:r>
              <w:rPr>
                <w:rFonts w:ascii="宋体" w:hAnsi="宋体"/>
                <w:b/>
                <w:bCs/>
                <w:sz w:val="24"/>
                <w:szCs w:val="32"/>
                <w:highlight w:val="green"/>
              </w:rPr>
            </w:r>
            <w:r/>
          </w:p>
        </w:tc>
      </w:tr>
    </w:tbl>
    <w:p>
      <w:pPr>
        <w:pStyle w:val="728"/>
        <w:ind w:firstLine="480"/>
      </w:pPr>
      <w:r/>
      <w:r/>
    </w:p>
    <w:p>
      <w:pPr>
        <w:pStyle w:val="715"/>
        <w:ind w:firstLine="420"/>
        <w:spacing w:line="360" w:lineRule="auto"/>
        <w:rPr>
          <w:rFonts w:ascii="Times New Roman" w:hAnsi="Times New Roman"/>
          <w:color w:val="000000"/>
          <w:szCs w:val="24"/>
        </w:rPr>
      </w:pPr>
      <w:r>
        <w:rPr>
          <w:rFonts w:ascii="Times New Roman" w:hAnsi="Times New Roman"/>
          <w:color w:val="000000"/>
          <w:szCs w:val="24"/>
        </w:rPr>
      </w:r>
      <w:r/>
    </w:p>
    <w:p>
      <w:pPr>
        <w:pStyle w:val="715"/>
        <w:ind w:firstLine="420"/>
        <w:spacing w:line="360" w:lineRule="auto"/>
        <w:rPr>
          <w:rFonts w:ascii="Times New Roman" w:hAnsi="Times New Roman"/>
          <w:color w:val="000000"/>
          <w:szCs w:val="24"/>
        </w:rPr>
      </w:pPr>
      <w:r>
        <w:rPr>
          <w:rFonts w:hint="eastAsia" w:ascii="Times New Roman" w:hAnsi="Times New Roman"/>
          <w:color w:val="000000"/>
          <w:szCs w:val="24"/>
        </w:rPr>
        <w:t xml:space="preserve">供应商（盖章）：</w:t>
      </w:r>
      <w:r>
        <w:rPr>
          <w:rFonts w:ascii="Times New Roman" w:hAnsi="Times New Roman"/>
          <w:color w:val="000000"/>
          <w:szCs w:val="24"/>
        </w:rPr>
      </w:r>
      <w:r/>
    </w:p>
    <w:p>
      <w:pPr>
        <w:pStyle w:val="715"/>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715"/>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日期：    年     月     日</w:t>
      </w:r>
      <w:r>
        <w:rPr>
          <w:rFonts w:ascii="Times New Roman" w:hAnsi="Times New Roman"/>
          <w:color w:val="000000"/>
          <w:szCs w:val="24"/>
        </w:rPr>
      </w:r>
      <w:r/>
    </w:p>
    <w:p>
      <w:pPr>
        <w:pStyle w:val="715"/>
        <w:spacing w:line="360" w:lineRule="auto"/>
        <w:rPr>
          <w:rFonts w:ascii="宋体" w:hAnsi="宋体"/>
          <w:color w:val="000000"/>
          <w:szCs w:val="20"/>
        </w:rPr>
      </w:pPr>
      <w:r>
        <w:rPr>
          <w:rFonts w:ascii="宋体" w:hAnsi="宋体"/>
          <w:color w:val="000000"/>
          <w:szCs w:val="20"/>
        </w:rPr>
      </w:r>
      <w:r/>
    </w:p>
    <w:p>
      <w:pPr>
        <w:pStyle w:val="715"/>
        <w:spacing w:line="360" w:lineRule="auto"/>
        <w:rPr>
          <w:rFonts w:ascii="宋体" w:hAnsi="宋体"/>
          <w:color w:val="000000"/>
          <w:szCs w:val="24"/>
        </w:rPr>
      </w:pPr>
      <w:r>
        <w:rPr>
          <w:rFonts w:hint="eastAsia" w:ascii="宋体" w:hAnsi="宋体"/>
          <w:color w:val="000000"/>
          <w:szCs w:val="24"/>
        </w:rPr>
        <w:t xml:space="preserve">货物分项报价表-填报说明：</w:t>
      </w:r>
      <w:r>
        <w:rPr>
          <w:rFonts w:ascii="宋体" w:hAnsi="宋体"/>
          <w:color w:val="000000"/>
          <w:szCs w:val="24"/>
        </w:rPr>
      </w:r>
      <w:r/>
    </w:p>
    <w:p>
      <w:pPr>
        <w:pStyle w:val="715"/>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715"/>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715"/>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ind w:left="0" w:right="0" w:firstLine="480"/>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hint="eastAsia" w:ascii="Times New Roman" w:hAnsi="宋体"/>
          <w:color w:val="000000"/>
          <w:szCs w:val="24"/>
        </w:rPr>
        <w:t xml:space="preserve">4、</w:t>
      </w:r>
      <w:r>
        <w:rPr>
          <w:rFonts w:ascii="SimSun" w:hAnsi="SimSun" w:eastAsia="SimSun" w:cs="SimSun"/>
          <w:color w:val="000000"/>
          <w:sz w:val="21"/>
        </w:rPr>
        <w:t xml:space="preserve">行数或事项不够，可自行增加。供应商需认真填写本报价表，尤其注意规格型号的准确填写。</w:t>
      </w:r>
      <w:r>
        <w:rPr>
          <w:sz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hint="eastAsia" w:ascii="Times New Roman" w:hAnsi="宋体"/>
          <w:b/>
          <w:bCs/>
          <w:color w:val="000000"/>
          <w:sz w:val="24"/>
          <w:szCs w:val="32"/>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sz w:val="21"/>
        </w:rPr>
      </w:r>
      <w:r/>
    </w:p>
    <w:p>
      <w:pPr>
        <w:pStyle w:val="715"/>
        <w:ind w:firstLine="480"/>
        <w:spacing w:line="500" w:lineRule="exact"/>
        <w:rPr>
          <w:rFonts w:ascii="宋体" w:hAnsi="宋体"/>
          <w:color w:val="000000"/>
          <w:sz w:val="24"/>
          <w:szCs w:val="24"/>
        </w:rPr>
      </w:pPr>
      <w:r>
        <w:rPr>
          <w:rFonts w:ascii="宋体" w:hAnsi="宋体"/>
          <w:color w:val="000000"/>
          <w:sz w:val="24"/>
          <w:szCs w:val="24"/>
        </w:rPr>
      </w:r>
      <w:r/>
    </w:p>
    <w:p>
      <w:pPr>
        <w:pStyle w:val="715"/>
      </w:pPr>
      <w:r/>
      <w:r/>
    </w:p>
    <w:p>
      <w:pPr>
        <w:pStyle w:val="715"/>
      </w:pPr>
      <w:r/>
      <w:r/>
    </w:p>
    <w:p>
      <w:pPr>
        <w:pStyle w:val="715"/>
        <w:jc w:val="left"/>
        <w:keepLines/>
        <w:keepNext/>
        <w:spacing w:before="360" w:after="200" w:line="360" w:lineRule="auto"/>
        <w:rPr>
          <w:rFonts w:hint="eastAsia" w:ascii="宋体" w:hAnsi="宋体" w:cs="Arial"/>
          <w:b/>
          <w:iCs/>
          <w:sz w:val="36"/>
        </w:rPr>
        <w:outlineLvl w:val="1"/>
      </w:pPr>
      <w:r>
        <w:rPr>
          <w:rFonts w:hint="eastAsia" w:ascii="宋体" w:hAnsi="宋体" w:cs="Arial"/>
          <w:b/>
          <w:iCs/>
          <w:sz w:val="36"/>
        </w:rPr>
      </w:r>
      <w:r/>
    </w:p>
    <w:p>
      <w:pPr>
        <w:pStyle w:val="715"/>
        <w:jc w:val="left"/>
        <w:keepLines/>
        <w:keepNext/>
        <w:spacing w:before="360" w:after="200" w:line="360" w:lineRule="auto"/>
        <w:rPr>
          <w:rFonts w:hint="eastAsia" w:ascii="宋体" w:hAnsi="宋体" w:cs="Arial"/>
          <w:b/>
          <w:iCs/>
          <w:sz w:val="36"/>
        </w:rPr>
        <w:outlineLvl w:val="1"/>
      </w:pPr>
      <w:r>
        <w:rPr>
          <w:rFonts w:hint="eastAsia" w:ascii="宋体" w:hAnsi="宋体" w:cs="Arial"/>
          <w:b/>
          <w:iCs/>
          <w:sz w:val="36"/>
        </w:rPr>
      </w:r>
      <w:r/>
    </w:p>
    <w:p>
      <w:pPr>
        <w:pStyle w:val="715"/>
        <w:jc w:val="left"/>
        <w:keepLines/>
        <w:keepNext/>
        <w:spacing w:before="360" w:after="200" w:line="360" w:lineRule="auto"/>
        <w:rPr>
          <w:rFonts w:ascii="宋体" w:hAnsi="宋体" w:cs="Arial"/>
          <w:b/>
          <w:iCs/>
          <w:sz w:val="36"/>
        </w:rPr>
        <w:outlineLvl w:val="1"/>
      </w:pPr>
      <w:r>
        <w:rPr>
          <w:rFonts w:hint="eastAsia" w:ascii="宋体" w:hAnsi="宋体" w:cs="Arial"/>
          <w:b/>
          <w:iCs/>
          <w:sz w:val="36"/>
        </w:rPr>
        <w:t xml:space="preserve">十五、关于符合本国产品标准的声明函（分包号：</w:t>
      </w:r>
      <w:r>
        <w:rPr>
          <w:rFonts w:hint="eastAsia" w:ascii="Arial" w:hAnsi="Arial" w:cs="Arial"/>
          <w:b/>
          <w:iCs/>
          <w:sz w:val="36"/>
        </w:rPr>
        <w:t xml:space="preserve">/</w:t>
      </w:r>
      <w:r>
        <w:rPr>
          <w:rFonts w:hint="eastAsia" w:ascii="宋体" w:hAnsi="宋体" w:cs="Arial"/>
          <w:b/>
          <w:iCs/>
          <w:sz w:val="36"/>
        </w:rPr>
        <w:t xml:space="preserve">）</w:t>
      </w:r>
      <w:r>
        <w:rPr>
          <w:rFonts w:ascii="宋体" w:hAnsi="宋体" w:cs="Arial"/>
          <w:b/>
          <w:iCs/>
          <w:sz w:val="36"/>
        </w:rPr>
      </w:r>
      <w:r/>
    </w:p>
    <w:p>
      <w:pPr>
        <w:pStyle w:val="715"/>
        <w:ind w:firstLine="420"/>
        <w:jc w:val="left"/>
        <w:spacing w:line="0" w:lineRule="atLeast"/>
        <w:rPr>
          <w:rFonts w:ascii="方正魏碑_GBK" w:hAnsi="方正魏碑_GBK" w:eastAsia="方正魏碑_GBK" w:cs="方正魏碑_GBK"/>
          <w:color w:val="ff0000"/>
          <w:sz w:val="24"/>
        </w:rPr>
      </w:pPr>
      <w:r>
        <w:rPr>
          <w:rFonts w:ascii="方正魏碑_GBK" w:hAnsi="方正魏碑_GBK" w:eastAsia="方正魏碑_GBK" w:cs="方正魏碑_GBK"/>
          <w:color w:val="ff0000"/>
          <w:sz w:val="24"/>
        </w:rPr>
      </w:r>
      <w:r/>
    </w:p>
    <w:p>
      <w:pPr>
        <w:pStyle w:val="715"/>
        <w:ind w:firstLine="420"/>
        <w:jc w:val="left"/>
        <w:spacing w:line="360" w:lineRule="auto"/>
        <w:rPr>
          <w:rFonts w:ascii="宋体" w:hAnsi="宋体" w:cs="宋体"/>
          <w:sz w:val="24"/>
          <w:szCs w:val="24"/>
        </w:rPr>
      </w:pPr>
      <w:r>
        <w:rPr>
          <w:rFonts w:hint="eastAsia"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szCs w:val="24"/>
        </w:rPr>
      </w:r>
      <w:r/>
    </w:p>
    <w:p>
      <w:pPr>
        <w:pStyle w:val="715"/>
        <w:ind w:firstLine="420"/>
        <w:jc w:val="left"/>
        <w:spacing w:before="30" w:after="30" w:line="360" w:lineRule="auto"/>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637540</wp:posOffset>
                </wp:positionV>
                <wp:extent cx="565150"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150"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5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1921510</wp:posOffset>
                </wp:positionH>
                <wp:positionV relativeFrom="paragraph">
                  <wp:posOffset>720090</wp:posOffset>
                </wp:positionV>
                <wp:extent cx="876300" cy="11938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193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151.3pt;mso-position-horizontal:absolute;mso-position-vertical-relative:text;margin-top:56.7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558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558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3948430</wp:posOffset>
                </wp:positionH>
                <wp:positionV relativeFrom="paragraph">
                  <wp:posOffset>417830</wp:posOffset>
                </wp:positionV>
                <wp:extent cx="816610" cy="10414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41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358775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222.8pt;mso-position-horizontal:absolute;mso-position-vertical-relative:text;margin-top:28.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4594860</wp:posOffset>
                </wp:positionH>
                <wp:positionV relativeFrom="paragraph">
                  <wp:posOffset>86360</wp:posOffset>
                </wp:positionV>
                <wp:extent cx="576580" cy="9144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6580" cy="914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 w:val="24"/>
          <w:szCs w:val="24"/>
          <w:shd w:val="clear" w:color="auto" w:fill="ffffff"/>
        </w:rPr>
        <w:t xml:space="preserve">1.</w:t>
      </w:r>
      <w:r>
        <w:rPr>
          <w:rFonts w:hint="eastAsia" w:ascii="宋体" w:hAnsi="宋体" w:cs="宋体"/>
          <w:sz w:val="24"/>
          <w:u w:val="single"/>
        </w:rPr>
        <w:t xml:space="preserve">（产品名称1）</w:t>
      </w:r>
      <w:r>
        <w:rPr>
          <w:rFonts w:hint="eastAsia" w:ascii="宋体" w:hAnsi="宋体" w:cs="宋体"/>
          <w:sz w:val="24"/>
          <w:vertAlign w:val="superscript"/>
        </w:rPr>
        <w:t xml:space="preserve">1</w:t>
      </w:r>
      <w:r>
        <w:rPr>
          <w:rFonts w:hint="eastAsia" w:ascii="宋体" w:hAnsi="宋体" w:cs="宋体"/>
          <w:sz w:val="24"/>
          <w:szCs w:val="24"/>
          <w:shd w:val="clear" w:color="auto" w:fill="ffffff"/>
        </w:rPr>
        <w:t xml:space="preserve">，生产厂为</w:t>
      </w:r>
      <w:r>
        <w:rPr>
          <w:rFonts w:hint="eastAsia" w:ascii="宋体" w:hAnsi="宋体" w:cs="宋体"/>
          <w:sz w:val="24"/>
          <w:u w:val="single"/>
        </w:rPr>
        <w:t xml:space="preserve">（厂名）</w:t>
      </w:r>
      <w:r>
        <w:rPr>
          <w:rFonts w:hint="eastAsia" w:ascii="宋体" w:hAnsi="宋体" w:cs="宋体"/>
          <w:sz w:val="24"/>
          <w:vertAlign w:val="superscript"/>
        </w:rPr>
        <w:t xml:space="preserve">2</w:t>
      </w:r>
      <w:r>
        <w:rPr>
          <w:rFonts w:hint="eastAsia" w:ascii="宋体" w:hAnsi="宋体" w:cs="宋体"/>
          <w:sz w:val="24"/>
          <w:szCs w:val="24"/>
          <w:shd w:val="clear" w:color="auto" w:fill="ffffff"/>
        </w:rPr>
        <w:t xml:space="preserve">，厂址为</w:t>
      </w:r>
      <w:r>
        <w:rPr>
          <w:rFonts w:hint="eastAsia" w:ascii="宋体" w:hAnsi="宋体" w:cs="宋体"/>
          <w:sz w:val="24"/>
          <w:u w:val="single"/>
        </w:rPr>
        <w:t xml:space="preserve">（生产厂址）</w:t>
      </w:r>
      <w:r>
        <w:rPr>
          <w:rFonts w:hint="eastAsia" w:ascii="宋体" w:hAnsi="宋体" w:cs="宋体"/>
          <w:sz w:val="24"/>
          <w:szCs w:val="24"/>
          <w:shd w:val="clear" w:color="auto" w:fill="ffffff"/>
        </w:rPr>
        <w:t xml:space="preserve">。</w:t>
      </w:r>
      <w:r>
        <w:rPr>
          <w:rFonts w:hint="eastAsia" w:ascii="宋体" w:hAnsi="宋体" w:cs="宋体"/>
          <w:sz w:val="24"/>
          <w:u w:val="single"/>
        </w:rPr>
        <w:t xml:space="preserve">（产品名称1） </w:t>
      </w:r>
      <w:r>
        <w:rPr>
          <w:rFonts w:hint="eastAsia" w:ascii="宋体" w:hAnsi="宋体" w:cs="宋体"/>
          <w:sz w:val="24"/>
          <w:szCs w:val="24"/>
          <w:shd w:val="clear" w:color="auto" w:fill="ffffff"/>
        </w:rPr>
        <w:t xml:space="preserve">的中国境内生产的组件成本占比≥</w:t>
      </w:r>
      <w:r>
        <w:rPr>
          <w:rFonts w:hint="eastAsia" w:ascii="宋体" w:hAnsi="宋体" w:cs="宋体"/>
          <w:sz w:val="24"/>
          <w:u w:val="single"/>
        </w:rPr>
        <w:t xml:space="preserve">（规定比例）</w:t>
      </w:r>
      <w:r>
        <w:rPr>
          <w:rFonts w:hint="eastAsia" w:ascii="宋体" w:hAnsi="宋体" w:cs="宋体"/>
          <w:sz w:val="24"/>
          <w:vertAlign w:val="superscript"/>
        </w:rPr>
        <w:t xml:space="preserve">3</w:t>
      </w:r>
      <w:r>
        <w:rPr>
          <w:rFonts w:hint="eastAsia" w:ascii="宋体" w:hAnsi="宋体" w:cs="宋体"/>
          <w:sz w:val="24"/>
          <w:szCs w:val="24"/>
          <w:shd w:val="clear" w:color="auto" w:fill="ffffff"/>
        </w:rPr>
        <w:t xml:space="preserve">。</w:t>
      </w:r>
      <w:r>
        <w:rPr>
          <w:rFonts w:hint="eastAsia" w:ascii="宋体" w:hAnsi="宋体" w:cs="宋体"/>
          <w:sz w:val="24"/>
          <w:u w:val="single"/>
        </w:rPr>
        <w:t xml:space="preserve">（产品名称1）</w:t>
      </w:r>
      <w:r>
        <w:rPr>
          <w:rFonts w:hint="eastAsia" w:ascii="宋体" w:hAnsi="宋体" w:cs="宋体"/>
          <w:sz w:val="24"/>
          <w:szCs w:val="24"/>
          <w:shd w:val="clear" w:color="auto" w:fill="ffffff"/>
        </w:rPr>
        <w:t xml:space="preserve">的</w:t>
      </w:r>
      <w:r>
        <w:rPr>
          <w:rFonts w:hint="eastAsia" w:ascii="宋体" w:hAnsi="宋体" w:cs="宋体"/>
          <w:sz w:val="24"/>
          <w:u w:val="single"/>
        </w:rPr>
        <w:t xml:space="preserve">（关键组件）</w:t>
      </w:r>
      <w:r>
        <w:rPr>
          <w:rFonts w:hint="eastAsia" w:ascii="宋体" w:hAnsi="宋体" w:cs="宋体"/>
          <w:sz w:val="24"/>
          <w:vertAlign w:val="superscript"/>
        </w:rPr>
        <w:t xml:space="preserve">4</w:t>
      </w:r>
      <w:r>
        <w:rPr>
          <w:rFonts w:hint="eastAsia" w:ascii="宋体" w:hAnsi="宋体" w:cs="宋体"/>
          <w:sz w:val="24"/>
          <w:szCs w:val="24"/>
          <w:shd w:val="clear" w:color="auto" w:fill="ffffff"/>
        </w:rPr>
        <w:t xml:space="preserve">在中国境内生产。</w:t>
      </w:r>
      <w:r>
        <w:rPr>
          <w:rFonts w:hint="eastAsia" w:ascii="宋体" w:hAnsi="宋体" w:cs="宋体"/>
          <w:sz w:val="24"/>
          <w:u w:val="single"/>
        </w:rPr>
        <w:t xml:space="preserve">（产品名称1）</w:t>
      </w:r>
      <w:r>
        <w:rPr>
          <w:rFonts w:hint="eastAsia" w:ascii="宋体" w:hAnsi="宋体" w:cs="宋体"/>
          <w:sz w:val="24"/>
          <w:szCs w:val="24"/>
          <w:shd w:val="clear" w:color="auto" w:fill="ffffff"/>
        </w:rPr>
        <w:t xml:space="preserve">的</w:t>
      </w:r>
      <w:r>
        <w:rPr>
          <w:rFonts w:hint="eastAsia" w:ascii="宋体" w:hAnsi="宋体" w:cs="宋体"/>
          <w:sz w:val="24"/>
          <w:u w:val="single"/>
        </w:rPr>
        <w:t xml:space="preserve">（关键工序）</w:t>
      </w:r>
      <w:r>
        <w:rPr>
          <w:rFonts w:hint="eastAsia" w:ascii="宋体" w:hAnsi="宋体" w:cs="宋体"/>
          <w:sz w:val="24"/>
          <w:vertAlign w:val="superscript"/>
        </w:rPr>
        <w:t xml:space="preserve">5</w:t>
      </w:r>
      <w:r>
        <w:rPr>
          <w:rFonts w:hint="eastAsia" w:ascii="宋体" w:hAnsi="宋体" w:cs="宋体"/>
          <w:sz w:val="24"/>
          <w:szCs w:val="24"/>
          <w:shd w:val="clear" w:color="auto" w:fill="ffffff"/>
        </w:rPr>
        <w:t xml:space="preserve">在中国境内完成。</w:t>
      </w:r>
      <w:r>
        <w:rPr>
          <w:rFonts w:ascii="宋体" w:hAnsi="宋体" w:cs="宋体"/>
          <w:sz w:val="24"/>
          <w:szCs w:val="24"/>
        </w:rPr>
      </w:r>
      <w:r/>
    </w:p>
    <w:p>
      <w:pPr>
        <w:pStyle w:val="715"/>
        <w:ind w:firstLine="420"/>
        <w:jc w:val="left"/>
        <w:spacing w:before="30" w:after="30" w:line="360" w:lineRule="auto"/>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3810</wp:posOffset>
                </wp:positionH>
                <wp:positionV relativeFrom="paragraph">
                  <wp:posOffset>685800</wp:posOffset>
                </wp:positionV>
                <wp:extent cx="424180" cy="11176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24180" cy="1117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5;o:allowoverlap:true;o:allowincell:true;mso-position-horizontal-relative:text;margin-left:0.3pt;mso-position-horizontal:absolute;mso-position-vertical-relative:text;margin-top:54.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692150</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050"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050"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2592070</wp:posOffset>
                </wp:positionH>
                <wp:positionV relativeFrom="paragraph">
                  <wp:posOffset>375920</wp:posOffset>
                </wp:positionV>
                <wp:extent cx="844550"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4550"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3681730</wp:posOffset>
                </wp:positionH>
                <wp:positionV relativeFrom="paragraph">
                  <wp:posOffset>372110</wp:posOffset>
                </wp:positionV>
                <wp:extent cx="84963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4780280</wp:posOffset>
                </wp:positionH>
                <wp:positionV relativeFrom="paragraph">
                  <wp:posOffset>271780</wp:posOffset>
                </wp:positionV>
                <wp:extent cx="46228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3680" cy="8636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3680" cy="863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4475480</wp:posOffset>
                </wp:positionH>
                <wp:positionV relativeFrom="paragraph">
                  <wp:posOffset>59690</wp:posOffset>
                </wp:positionV>
                <wp:extent cx="717550"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755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 w:val="24"/>
          <w:szCs w:val="24"/>
          <w:shd w:val="clear" w:color="auto" w:fill="ffffff"/>
        </w:rPr>
        <w:t xml:space="preserve">2.</w:t>
      </w:r>
      <w:r>
        <w:rPr>
          <w:rFonts w:hint="eastAsia" w:ascii="宋体" w:hAnsi="宋体" w:cs="宋体"/>
          <w:sz w:val="24"/>
          <w:u w:val="single"/>
        </w:rPr>
        <w:t xml:space="preserve">（产品名称2）</w:t>
      </w:r>
      <w:r>
        <w:rPr>
          <w:rFonts w:hint="eastAsia" w:ascii="宋体" w:hAnsi="宋体" w:cs="宋体"/>
          <w:sz w:val="24"/>
          <w:szCs w:val="24"/>
          <w:shd w:val="clear" w:color="auto" w:fill="ffffff"/>
        </w:rPr>
        <w:t xml:space="preserve">，生产厂为</w:t>
      </w:r>
      <w:r>
        <w:rPr>
          <w:rFonts w:hint="eastAsia" w:ascii="宋体" w:hAnsi="宋体" w:cs="宋体"/>
          <w:sz w:val="24"/>
          <w:u w:val="single"/>
        </w:rPr>
        <w:t xml:space="preserve">（厂名）</w:t>
      </w:r>
      <w:r>
        <w:rPr>
          <w:rFonts w:hint="eastAsia" w:ascii="宋体" w:hAnsi="宋体" w:cs="宋体"/>
          <w:sz w:val="24"/>
          <w:szCs w:val="24"/>
          <w:shd w:val="clear" w:color="auto" w:fill="ffffff"/>
        </w:rPr>
        <w:t xml:space="preserve">，厂址为</w:t>
      </w:r>
      <w:r>
        <w:rPr>
          <w:rFonts w:hint="eastAsia" w:ascii="宋体" w:hAnsi="宋体" w:cs="宋体"/>
          <w:sz w:val="24"/>
          <w:u w:val="single"/>
        </w:rPr>
        <w:t xml:space="preserve">（生产厂址）</w:t>
      </w:r>
      <w:r>
        <w:rPr>
          <w:rFonts w:hint="eastAsia" w:ascii="宋体" w:hAnsi="宋体" w:cs="宋体"/>
          <w:sz w:val="24"/>
          <w:szCs w:val="24"/>
          <w:shd w:val="clear" w:color="auto" w:fill="ffffff"/>
        </w:rPr>
        <w:t xml:space="preserve">。</w:t>
      </w:r>
      <w:r>
        <w:rPr>
          <w:rFonts w:hint="eastAsia" w:ascii="宋体" w:hAnsi="宋体" w:cs="宋体"/>
          <w:sz w:val="24"/>
          <w:u w:val="single"/>
        </w:rPr>
        <w:t xml:space="preserve">（产品名称2）</w:t>
      </w:r>
      <w:r>
        <w:rPr>
          <w:rFonts w:hint="eastAsia" w:ascii="宋体" w:hAnsi="宋体" w:cs="宋体"/>
          <w:sz w:val="24"/>
          <w:szCs w:val="24"/>
          <w:shd w:val="clear" w:color="auto" w:fill="ffffff"/>
        </w:rPr>
        <w:t xml:space="preserve">的中国境内生产的组件成本占比≥</w:t>
      </w:r>
      <w:r>
        <w:rPr>
          <w:rFonts w:hint="eastAsia" w:ascii="宋体" w:hAnsi="宋体" w:cs="宋体"/>
          <w:sz w:val="24"/>
          <w:u w:val="single"/>
        </w:rPr>
        <w:t xml:space="preserve">（规定比例）</w:t>
      </w:r>
      <w:r>
        <w:rPr>
          <w:rFonts w:hint="eastAsia" w:ascii="宋体" w:hAnsi="宋体" w:cs="宋体"/>
          <w:sz w:val="24"/>
          <w:szCs w:val="24"/>
          <w:shd w:val="clear" w:color="auto" w:fill="ffffff"/>
        </w:rPr>
        <w:t xml:space="preserve">。</w:t>
      </w:r>
      <w:r>
        <w:rPr>
          <w:rFonts w:hint="eastAsia" w:ascii="宋体" w:hAnsi="宋体" w:cs="宋体"/>
          <w:sz w:val="24"/>
          <w:u w:val="single"/>
        </w:rPr>
        <w:t xml:space="preserve">（产品名称2）</w:t>
      </w:r>
      <w:r>
        <w:rPr>
          <w:rFonts w:hint="eastAsia" w:ascii="宋体" w:hAnsi="宋体" w:cs="宋体"/>
          <w:sz w:val="24"/>
          <w:szCs w:val="24"/>
          <w:shd w:val="clear" w:color="auto" w:fill="ffffff"/>
        </w:rPr>
        <w:t xml:space="preserve">的</w:t>
      </w:r>
      <w:r>
        <w:rPr>
          <w:rFonts w:hint="eastAsia" w:ascii="宋体" w:hAnsi="宋体" w:cs="宋体"/>
          <w:sz w:val="24"/>
          <w:u w:val="single"/>
        </w:rPr>
        <w:t xml:space="preserve">（关键组件）</w:t>
      </w:r>
      <w:r>
        <w:rPr>
          <w:rFonts w:hint="eastAsia" w:ascii="宋体" w:hAnsi="宋体" w:cs="宋体"/>
          <w:sz w:val="24"/>
          <w:szCs w:val="24"/>
          <w:shd w:val="clear" w:color="auto" w:fill="ffffff"/>
        </w:rPr>
        <w:t xml:space="preserve">在中国境内生产。</w:t>
      </w:r>
      <w:r>
        <w:rPr>
          <w:rFonts w:hint="eastAsia" w:ascii="宋体" w:hAnsi="宋体" w:cs="宋体"/>
          <w:sz w:val="24"/>
          <w:u w:val="single"/>
        </w:rPr>
        <w:t xml:space="preserve">（产品名称1）</w:t>
      </w:r>
      <w:r>
        <w:rPr>
          <w:rFonts w:hint="eastAsia" w:ascii="宋体" w:hAnsi="宋体" w:cs="宋体"/>
          <w:sz w:val="24"/>
          <w:szCs w:val="24"/>
          <w:shd w:val="clear" w:color="auto" w:fill="ffffff"/>
        </w:rPr>
        <w:t xml:space="preserve">的</w:t>
      </w:r>
      <w:r>
        <w:rPr>
          <w:rFonts w:hint="eastAsia" w:ascii="宋体" w:hAnsi="宋体" w:cs="宋体"/>
          <w:sz w:val="24"/>
          <w:u w:val="single"/>
        </w:rPr>
        <w:t xml:space="preserve">（关键工序）</w:t>
      </w:r>
      <w:r>
        <w:rPr>
          <w:rFonts w:hint="eastAsia" w:ascii="宋体" w:hAnsi="宋体" w:cs="宋体"/>
          <w:sz w:val="24"/>
          <w:szCs w:val="24"/>
          <w:shd w:val="clear" w:color="auto" w:fill="ffffff"/>
        </w:rPr>
        <w:t xml:space="preserve">在中国境内完成。</w:t>
      </w:r>
      <w:r>
        <w:rPr>
          <w:rFonts w:ascii="宋体" w:hAnsi="宋体" w:cs="宋体"/>
          <w:sz w:val="24"/>
          <w:szCs w:val="24"/>
        </w:rPr>
      </w:r>
      <w:r/>
    </w:p>
    <w:p>
      <w:pPr>
        <w:pStyle w:val="715"/>
        <w:ind w:firstLine="420"/>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w:t>
      </w:r>
      <w:r>
        <w:rPr>
          <w:rFonts w:ascii="宋体" w:hAnsi="宋体" w:cs="宋体"/>
          <w:sz w:val="24"/>
          <w:szCs w:val="24"/>
        </w:rPr>
      </w:r>
      <w:r/>
    </w:p>
    <w:p>
      <w:pPr>
        <w:pStyle w:val="715"/>
        <w:ind w:firstLine="420"/>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rPr>
          <w:rFonts w:ascii="宋体" w:hAnsi="宋体" w:cs="宋体"/>
          <w:sz w:val="24"/>
          <w:szCs w:val="24"/>
        </w:rPr>
      </w:r>
      <w:r/>
    </w:p>
    <w:p>
      <w:pPr>
        <w:pStyle w:val="715"/>
        <w:jc w:val="left"/>
        <w:spacing w:before="30" w:after="30" w:line="360" w:lineRule="auto"/>
        <w:rPr>
          <w:rFonts w:ascii="宋体" w:hAnsi="宋体" w:cs="宋体"/>
          <w:sz w:val="24"/>
          <w:szCs w:val="24"/>
        </w:rPr>
      </w:pPr>
      <w:r>
        <w:rPr>
          <w:rFonts w:ascii="宋体" w:hAnsi="宋体" w:cs="宋体"/>
          <w:sz w:val="24"/>
          <w:szCs w:val="24"/>
        </w:rPr>
      </w:r>
      <w:r/>
    </w:p>
    <w:p>
      <w:pPr>
        <w:pStyle w:val="715"/>
        <w:ind w:right="480" w:firstLine="3720"/>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公司（单位）名称（盖章）：　</w:t>
      </w:r>
      <w:r>
        <w:rPr>
          <w:rFonts w:hint="eastAsia" w:ascii="MS Mincho" w:hAnsi="MS Mincho" w:eastAsia="MS Mincho" w:cs="MS Mincho"/>
          <w:sz w:val="24"/>
          <w:szCs w:val="24"/>
          <w:shd w:val="clear" w:color="auto" w:fill="ffffff"/>
        </w:rPr>
        <w:t xml:space="preserve">        </w:t>
      </w:r>
      <w:r>
        <w:rPr>
          <w:rFonts w:ascii="宋体" w:hAnsi="宋体" w:cs="宋体"/>
          <w:sz w:val="24"/>
          <w:szCs w:val="24"/>
        </w:rPr>
      </w:r>
      <w:r/>
    </w:p>
    <w:p>
      <w:pPr>
        <w:pStyle w:val="715"/>
        <w:jc w:val="center"/>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                                日期：　</w:t>
      </w:r>
      <w:r>
        <w:rPr>
          <w:rFonts w:hint="eastAsia" w:ascii="MS Mincho" w:hAnsi="MS Mincho" w:eastAsia="MS Mincho" w:cs="MS Mincho"/>
          <w:sz w:val="24"/>
          <w:szCs w:val="24"/>
          <w:shd w:val="clear" w:color="auto" w:fill="ffffff"/>
        </w:rPr>
        <w:t xml:space="preserve">   </w:t>
      </w:r>
      <w:r>
        <w:rPr>
          <w:rFonts w:hint="eastAsia" w:ascii="宋体" w:hAnsi="宋体" w:cs="宋体"/>
          <w:sz w:val="24"/>
          <w:szCs w:val="24"/>
          <w:shd w:val="clear" w:color="auto" w:fill="ffffff"/>
        </w:rPr>
        <w:t xml:space="preserve">年　</w:t>
      </w:r>
      <w:r>
        <w:rPr>
          <w:rFonts w:hint="eastAsia" w:ascii="MS Mincho" w:hAnsi="MS Mincho" w:eastAsia="MS Mincho" w:cs="MS Mincho"/>
          <w:sz w:val="24"/>
          <w:szCs w:val="24"/>
          <w:shd w:val="clear" w:color="auto" w:fill="ffffff"/>
        </w:rPr>
        <w:t xml:space="preserve">  </w:t>
      </w:r>
      <w:r>
        <w:rPr>
          <w:rFonts w:hint="eastAsia" w:ascii="宋体" w:hAnsi="宋体" w:cs="宋体"/>
          <w:sz w:val="24"/>
          <w:szCs w:val="24"/>
          <w:shd w:val="clear" w:color="auto" w:fill="ffffff"/>
        </w:rPr>
        <w:t xml:space="preserve">月　</w:t>
      </w:r>
      <w:r>
        <w:rPr>
          <w:rFonts w:hint="eastAsia" w:ascii="MS Mincho" w:hAnsi="MS Mincho" w:eastAsia="MS Mincho" w:cs="MS Mincho"/>
          <w:sz w:val="24"/>
          <w:szCs w:val="24"/>
          <w:shd w:val="clear" w:color="auto" w:fill="ffffff"/>
        </w:rPr>
        <w:t xml:space="preserve">  </w:t>
      </w:r>
      <w:r>
        <w:rPr>
          <w:rFonts w:hint="eastAsia" w:ascii="宋体" w:hAnsi="宋体" w:cs="宋体"/>
          <w:sz w:val="24"/>
          <w:szCs w:val="24"/>
          <w:shd w:val="clear" w:color="auto" w:fill="ffffff"/>
        </w:rPr>
        <w:t xml:space="preserve">日</w:t>
      </w:r>
      <w:r>
        <w:rPr>
          <w:rFonts w:hint="eastAsia" w:ascii="MS Mincho" w:hAnsi="MS Mincho" w:eastAsia="MS Mincho" w:cs="MS Mincho"/>
          <w:sz w:val="24"/>
          <w:szCs w:val="24"/>
          <w:shd w:val="clear" w:color="auto" w:fill="ffffff"/>
        </w:rPr>
        <w:t xml:space="preserve">         </w:t>
      </w:r>
      <w:r>
        <w:rPr>
          <w:rFonts w:ascii="宋体" w:hAnsi="宋体" w:cs="宋体"/>
          <w:sz w:val="24"/>
          <w:szCs w:val="24"/>
        </w:rPr>
      </w:r>
      <w:r/>
    </w:p>
    <w:p>
      <w:pPr>
        <w:pStyle w:val="715"/>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__________________</w:t>
      </w:r>
      <w:r>
        <w:rPr>
          <w:rFonts w:ascii="宋体" w:hAnsi="宋体" w:cs="宋体"/>
          <w:sz w:val="24"/>
          <w:szCs w:val="24"/>
        </w:rPr>
      </w:r>
      <w:r/>
    </w:p>
    <w:p>
      <w:pPr>
        <w:pStyle w:val="715"/>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1.产品如有型号，请在“产品名称”栏一并填写。</w:t>
      </w:r>
      <w:r>
        <w:rPr>
          <w:rFonts w:ascii="宋体" w:hAnsi="宋体" w:cs="宋体"/>
          <w:sz w:val="24"/>
          <w:szCs w:val="24"/>
        </w:rPr>
      </w:r>
      <w:r/>
    </w:p>
    <w:p>
      <w:pPr>
        <w:pStyle w:val="715"/>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2.生产厂名与厂址应与生产厂营业执照载明的相关信息保持一致。</w:t>
      </w:r>
      <w:r>
        <w:rPr>
          <w:rFonts w:ascii="宋体" w:hAnsi="宋体" w:cs="宋体"/>
          <w:sz w:val="24"/>
          <w:szCs w:val="24"/>
        </w:rPr>
      </w:r>
      <w:r/>
    </w:p>
    <w:p>
      <w:pPr>
        <w:pStyle w:val="715"/>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3.该产品的中国境内生产的组件成本占比相关要求实施前，“规定比例”栏可不填，下同。</w:t>
      </w:r>
      <w:r>
        <w:rPr>
          <w:rFonts w:ascii="宋体" w:hAnsi="宋体" w:cs="宋体"/>
          <w:sz w:val="24"/>
          <w:szCs w:val="24"/>
        </w:rPr>
      </w:r>
      <w:r/>
    </w:p>
    <w:p>
      <w:pPr>
        <w:pStyle w:val="715"/>
        <w:jc w:val="left"/>
        <w:spacing w:before="30" w:after="30" w:line="360" w:lineRule="auto"/>
        <w:rPr>
          <w:rFonts w:ascii="宋体" w:hAnsi="宋体" w:cs="宋体"/>
          <w:sz w:val="24"/>
          <w:szCs w:val="24"/>
        </w:rPr>
      </w:pPr>
      <w:r>
        <w:rPr>
          <w:rFonts w:hint="eastAsia" w:ascii="宋体" w:hAnsi="宋体" w:cs="宋体"/>
          <w:sz w:val="24"/>
          <w:szCs w:val="24"/>
          <w:shd w:val="clear" w:color="auto" w:fill="ffffff"/>
        </w:rPr>
        <w:t xml:space="preserve">4.该产品的关键组件要求实施前，“关键组件”栏可不填，下同。</w:t>
      </w:r>
      <w:r>
        <w:rPr>
          <w:rFonts w:ascii="宋体" w:hAnsi="宋体" w:cs="宋体"/>
          <w:sz w:val="24"/>
          <w:szCs w:val="24"/>
        </w:rPr>
      </w:r>
      <w:r/>
    </w:p>
    <w:p>
      <w:pPr>
        <w:pStyle w:val="715"/>
        <w:jc w:val="left"/>
        <w:spacing w:before="30" w:after="30"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5.该产品的关键工序要求实施前，“关键工序”栏可不填，下同。</w:t>
      </w:r>
      <w:r>
        <w:rPr>
          <w:rFonts w:ascii="宋体" w:hAnsi="宋体" w:cs="宋体"/>
          <w:sz w:val="24"/>
          <w:szCs w:val="24"/>
          <w:shd w:val="clear" w:color="auto" w:fill="ffffff"/>
        </w:rPr>
      </w:r>
      <w:r/>
    </w:p>
    <w:p>
      <w:pPr>
        <w:pStyle w:val="715"/>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rPr>
          <w:rFonts w:ascii="宋体" w:hAnsi="宋体" w:cs="宋体"/>
          <w:sz w:val="24"/>
          <w:szCs w:val="24"/>
          <w:shd w:val="clear" w:color="auto" w:fill="ffffff"/>
        </w:rPr>
      </w:r>
      <w:r/>
    </w:p>
    <w:p>
      <w:pPr>
        <w:pStyle w:val="715"/>
        <w:jc w:val="left"/>
        <w:spacing w:before="30" w:after="30"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7.请供应商如实填写，如填写有误，将承担一切不利后果。</w:t>
      </w:r>
      <w:r>
        <w:rPr>
          <w:rFonts w:ascii="宋体" w:hAnsi="宋体" w:cs="宋体"/>
          <w:sz w:val="24"/>
          <w:szCs w:val="24"/>
          <w:shd w:val="clear" w:color="auto" w:fill="ffffff"/>
        </w:rPr>
      </w:r>
      <w:r/>
    </w:p>
    <w:p>
      <w:pPr>
        <w:pStyle w:val="715"/>
        <w:jc w:val="left"/>
        <w:spacing w:before="30" w:after="30"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8.供应商提供虚假《声明函》、虚假证明文件谋取中标的，依照《中华人民共和国政府采购法》等法律法规规定追究相应责任。</w:t>
      </w:r>
      <w:r>
        <w:rPr>
          <w:rFonts w:ascii="宋体" w:hAnsi="宋体" w:cs="宋体"/>
          <w:sz w:val="24"/>
          <w:szCs w:val="24"/>
          <w:shd w:val="clear" w:color="auto" w:fill="ffffff"/>
        </w:rPr>
      </w:r>
      <w:r/>
    </w:p>
    <w:p>
      <w:pPr>
        <w:pStyle w:val="715"/>
        <w:jc w:val="left"/>
        <w:spacing w:before="30" w:after="30"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9.成交供应商的《声明函》或有关证明文件随中标结果公开，接受社会监督。</w:t>
      </w:r>
      <w:r>
        <w:rPr>
          <w:rFonts w:ascii="宋体" w:hAnsi="宋体" w:cs="宋体"/>
          <w:sz w:val="24"/>
          <w:szCs w:val="24"/>
          <w:shd w:val="clear" w:color="auto" w:fill="ffffff"/>
        </w:r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jc w:val="left"/>
        <w:keepLines/>
        <w:keepNext/>
        <w:spacing w:before="360" w:after="200" w:line="360" w:lineRule="auto"/>
        <w:rPr>
          <w:rFonts w:ascii="Arial" w:hAnsi="Arial" w:cs="Arial"/>
          <w:b/>
          <w:iCs/>
          <w:sz w:val="36"/>
        </w:rPr>
        <w:outlineLvl w:val="1"/>
      </w:pPr>
      <w:r>
        <w:rPr>
          <w:rFonts w:hint="eastAsia" w:ascii="Arial" w:hAnsi="Arial" w:cs="Arial"/>
          <w:b/>
          <w:iCs/>
          <w:sz w:val="36"/>
        </w:rPr>
        <w:t xml:space="preserve">十六、技术要求响应及偏离表（分包号：/）</w:t>
      </w:r>
      <w:r>
        <w:rPr>
          <w:rFonts w:ascii="Arial" w:hAnsi="Arial" w:cs="Arial"/>
          <w:b/>
          <w:iCs/>
          <w:sz w:val="36"/>
        </w:rPr>
      </w:r>
      <w:r/>
    </w:p>
    <w:p>
      <w:pPr>
        <w:pStyle w:val="715"/>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715"/>
        <w:jc w:val="left"/>
        <w:spacing w:line="360" w:lineRule="auto"/>
        <w:rPr>
          <w:rFonts w:ascii="Arial" w:hAnsi="Arial" w:cs="Arial"/>
          <w:sz w:val="36"/>
        </w:rPr>
      </w:pPr>
      <w:r>
        <w:rPr>
          <w:rFonts w:hint="eastAsia" w:ascii="宋体" w:hAnsi="宋体" w:cs="方正仿宋_GBK"/>
          <w:color w:val="000000"/>
          <w:sz w:val="24"/>
          <w:szCs w:val="24"/>
        </w:rPr>
        <w:t xml:space="preserve">项目名称：项目编号：分包号：</w:t>
      </w:r>
      <w:r>
        <w:rPr>
          <w:rFonts w:ascii="Arial" w:hAnsi="Arial" w:cs="Arial"/>
          <w:sz w:val="36"/>
        </w:rPr>
      </w:r>
      <w:r/>
    </w:p>
    <w:tbl>
      <w:tblPr>
        <w:tblW w:w="83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3273"/>
        <w:gridCol w:w="2745"/>
        <w:gridCol w:w="1589"/>
      </w:tblGrid>
      <w:tr>
        <w:trPr>
          <w:cantSplit/>
        </w:trPr>
        <w:tc>
          <w:tcPr>
            <w:tcW w:w="748"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2745"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响应情况</w:t>
            </w:r>
            <w:r>
              <w:rPr>
                <w:rFonts w:ascii="宋体" w:hAnsi="宋体"/>
                <w:color w:val="000000"/>
                <w:sz w:val="24"/>
                <w:szCs w:val="24"/>
              </w:rPr>
            </w:r>
            <w:r/>
          </w:p>
        </w:tc>
        <w:tc>
          <w:tcPr>
            <w:tcW w:w="1589"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748"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2745"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589"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r>
      <w:tr>
        <w:trPr>
          <w:cantSplit/>
          <w:trHeight w:val="640"/>
        </w:trPr>
        <w:tc>
          <w:tcPr>
            <w:tcW w:w="748"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2745"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589"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r>
      <w:tr>
        <w:trPr>
          <w:cantSplit/>
          <w:trHeight w:val="640"/>
        </w:trPr>
        <w:tc>
          <w:tcPr>
            <w:tcW w:w="748"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2745"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589"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r>
      <w:tr>
        <w:trPr>
          <w:cantSplit/>
          <w:trHeight w:val="640"/>
        </w:trPr>
        <w:tc>
          <w:tcPr>
            <w:tcW w:w="748"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2745"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589"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r>
    </w:tbl>
    <w:p>
      <w:pPr>
        <w:pStyle w:val="715"/>
        <w:ind w:firstLine="480"/>
        <w:spacing w:line="500" w:lineRule="exact"/>
        <w:rPr>
          <w:rFonts w:ascii="宋体" w:hAnsi="宋体"/>
          <w:color w:val="000000"/>
          <w:sz w:val="24"/>
          <w:szCs w:val="24"/>
        </w:rPr>
      </w:pPr>
      <w:r>
        <w:rPr>
          <w:rFonts w:ascii="宋体" w:hAnsi="宋体"/>
          <w:color w:val="000000"/>
          <w:sz w:val="24"/>
          <w:szCs w:val="24"/>
        </w:rPr>
      </w:r>
      <w:r/>
    </w:p>
    <w:p>
      <w:pPr>
        <w:pStyle w:val="715"/>
        <w:ind w:firstLine="480"/>
        <w:spacing w:line="500" w:lineRule="exact"/>
        <w:rPr>
          <w:rFonts w:ascii="宋体" w:hAnsi="宋体"/>
          <w:color w:val="000000"/>
          <w:sz w:val="24"/>
          <w:szCs w:val="24"/>
        </w:rPr>
      </w:pPr>
      <w:r>
        <w:rPr>
          <w:rFonts w:ascii="宋体" w:hAnsi="宋体"/>
          <w:color w:val="000000"/>
          <w:sz w:val="24"/>
          <w:szCs w:val="24"/>
        </w:rPr>
      </w:r>
      <w:r/>
    </w:p>
    <w:p>
      <w:pPr>
        <w:pStyle w:val="71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71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15"/>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15"/>
      </w:pPr>
      <w:r/>
      <w:r/>
    </w:p>
    <w:p>
      <w:pPr>
        <w:pStyle w:val="715"/>
      </w:pPr>
      <w:r/>
      <w:r/>
    </w:p>
    <w:p>
      <w:pPr>
        <w:pStyle w:val="715"/>
      </w:pPr>
      <w:r/>
      <w:r/>
    </w:p>
    <w:p>
      <w:pPr>
        <w:pStyle w:val="715"/>
        <w:jc w:val="left"/>
        <w:keepLines/>
        <w:keepNext/>
        <w:spacing w:before="360" w:after="200" w:line="360" w:lineRule="auto"/>
        <w:rPr>
          <w:rFonts w:ascii="Arial" w:hAnsi="Arial" w:cs="Arial"/>
          <w:b/>
          <w:iCs/>
          <w:sz w:val="36"/>
        </w:rPr>
        <w:outlineLvl w:val="1"/>
      </w:pPr>
      <w:r/>
      <w:bookmarkStart w:id="6" w:name="_Hlt26955054"/>
      <w:r/>
      <w:bookmarkEnd w:id="6"/>
      <w:r>
        <w:rPr>
          <w:rFonts w:hint="eastAsia" w:ascii="Arial" w:hAnsi="Arial" w:cs="Arial"/>
          <w:b/>
          <w:iCs/>
          <w:sz w:val="36"/>
        </w:rPr>
        <w:t xml:space="preserve">十七、商务要求响应及偏离表（分包号：/）</w:t>
      </w:r>
      <w:r>
        <w:rPr>
          <w:rFonts w:ascii="Arial" w:hAnsi="Arial" w:cs="Arial"/>
          <w:b/>
          <w:iCs/>
          <w:sz w:val="36"/>
        </w:rPr>
      </w:r>
      <w:r/>
    </w:p>
    <w:p>
      <w:pPr>
        <w:pStyle w:val="715"/>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715"/>
        <w:jc w:val="left"/>
        <w:spacing w:line="360" w:lineRule="auto"/>
      </w:pPr>
      <w:r>
        <w:rPr>
          <w:rFonts w:hint="eastAsia" w:ascii="宋体" w:hAnsi="宋体" w:cs="方正仿宋_GBK"/>
          <w:color w:val="000000"/>
          <w:sz w:val="24"/>
          <w:szCs w:val="24"/>
        </w:rPr>
        <w:t xml:space="preserve">项目名称：项目编号：分包号：</w:t>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tcPr>
          <w:p>
            <w:pPr>
              <w:pStyle w:val="715"/>
              <w:jc w:val="center"/>
              <w:rPr>
                <w:rFonts w:ascii="宋体" w:hAnsi="宋体"/>
                <w:color w:val="000000"/>
                <w:sz w:val="24"/>
                <w:szCs w:val="24"/>
              </w:rPr>
            </w:pPr>
            <w:r/>
            <w:bookmarkStart w:id="7" w:name="_Hlt26955064"/>
            <w:r/>
            <w:bookmarkEnd w:id="7"/>
            <w:r/>
            <w:bookmarkStart w:id="8" w:name="_Hlt26671372"/>
            <w:r/>
            <w:bookmarkEnd w:id="8"/>
            <w:r/>
            <w:bookmarkStart w:id="9" w:name="_Hlt26782999"/>
            <w:r/>
            <w:bookmarkEnd w:id="9"/>
            <w:r/>
            <w:bookmarkStart w:id="10" w:name="_Hlt24879081"/>
            <w:r/>
            <w:bookmarkEnd w:id="10"/>
            <w:r/>
            <w:bookmarkStart w:id="11" w:name="_Hlt26580838"/>
            <w:r/>
            <w:bookmarkEnd w:id="11"/>
            <w:r/>
            <w:bookmarkStart w:id="12" w:name="_Hlt26955056"/>
            <w:r/>
            <w:bookmarkEnd w:id="12"/>
            <w:r/>
            <w:bookmarkStart w:id="13" w:name="_Hlt26609391"/>
            <w:r/>
            <w:bookmarkEnd w:id="13"/>
            <w:r/>
            <w:bookmarkStart w:id="14" w:name="_Hlt26671343"/>
            <w:r/>
            <w:bookmarkEnd w:id="14"/>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3034"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响应情况</w:t>
            </w:r>
            <w:r>
              <w:rPr>
                <w:rFonts w:ascii="宋体" w:hAnsi="宋体"/>
                <w:color w:val="000000"/>
                <w:sz w:val="24"/>
                <w:szCs w:val="24"/>
              </w:rPr>
            </w:r>
            <w:r/>
          </w:p>
        </w:tc>
        <w:tc>
          <w:tcPr>
            <w:tcW w:w="1391"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r>
    </w:tbl>
    <w:p>
      <w:pPr>
        <w:pStyle w:val="715"/>
        <w:ind w:firstLine="480"/>
        <w:spacing w:line="500" w:lineRule="exact"/>
        <w:rPr>
          <w:rFonts w:ascii="宋体" w:hAnsi="宋体"/>
          <w:color w:val="000000"/>
          <w:sz w:val="24"/>
          <w:szCs w:val="24"/>
        </w:rPr>
      </w:pPr>
      <w:r>
        <w:rPr>
          <w:rFonts w:ascii="宋体" w:hAnsi="宋体"/>
          <w:color w:val="000000"/>
          <w:sz w:val="24"/>
          <w:szCs w:val="24"/>
        </w:rPr>
      </w:r>
      <w:r/>
    </w:p>
    <w:p>
      <w:pPr>
        <w:pStyle w:val="715"/>
        <w:ind w:firstLine="480"/>
        <w:spacing w:line="500" w:lineRule="exact"/>
        <w:rPr>
          <w:rFonts w:ascii="宋体" w:hAnsi="宋体"/>
          <w:color w:val="000000"/>
          <w:sz w:val="24"/>
          <w:szCs w:val="24"/>
        </w:rPr>
      </w:pPr>
      <w:r>
        <w:rPr>
          <w:rFonts w:ascii="宋体" w:hAnsi="宋体"/>
          <w:color w:val="000000"/>
          <w:sz w:val="24"/>
          <w:szCs w:val="24"/>
        </w:rPr>
      </w:r>
      <w:r/>
    </w:p>
    <w:p>
      <w:pPr>
        <w:pStyle w:val="71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71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15"/>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rPr>
          <w:rFonts w:ascii="Times New Roman" w:hAnsi="Times New Roman"/>
          <w:color w:val="000000"/>
          <w:sz w:val="24"/>
          <w:szCs w:val="24"/>
        </w:rPr>
      </w:r>
      <w:r/>
    </w:p>
    <w:p>
      <w:pPr>
        <w:pStyle w:val="715"/>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5"/>
      </w:pPr>
      <w:r/>
      <w:r/>
    </w:p>
    <w:p>
      <w:pPr>
        <w:pStyle w:val="715"/>
        <w:jc w:val="left"/>
        <w:keepLines/>
        <w:keepNext/>
        <w:spacing w:before="360" w:after="200" w:line="360" w:lineRule="auto"/>
        <w:rPr>
          <w:rFonts w:ascii="Arial" w:hAnsi="Arial" w:cs="Arial"/>
          <w:b/>
          <w:bCs/>
          <w:iCs/>
          <w:sz w:val="36"/>
        </w:rPr>
        <w:outlineLvl w:val="1"/>
      </w:pPr>
      <w:r>
        <w:rPr>
          <w:rFonts w:hint="eastAsia" w:ascii="Arial" w:hAnsi="Arial" w:cs="Arial"/>
          <w:b/>
          <w:bCs/>
          <w:iCs/>
          <w:sz w:val="36"/>
        </w:rPr>
        <w:t xml:space="preserve">十八、类似项目业绩一览表（分包号：/）</w:t>
      </w:r>
      <w:r>
        <w:rPr>
          <w:rFonts w:ascii="Arial" w:hAnsi="Arial" w:cs="Arial"/>
          <w:b/>
          <w:bCs/>
          <w:iCs/>
          <w:sz w:val="36"/>
        </w:rPr>
      </w:r>
      <w:r/>
    </w:p>
    <w:p>
      <w:pPr>
        <w:pStyle w:val="715"/>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715"/>
        <w:jc w:val="left"/>
        <w:spacing w:line="360" w:lineRule="auto"/>
      </w:pPr>
      <w:r>
        <w:rPr>
          <w:rFonts w:hint="eastAsia" w:ascii="宋体" w:hAnsi="宋体" w:cs="方正仿宋_GBK"/>
          <w:color w:val="000000"/>
          <w:sz w:val="24"/>
          <w:szCs w:val="24"/>
        </w:rPr>
        <w:t xml:space="preserve">项目名称：项目编号：分包号：</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r>
    </w:tbl>
    <w:p>
      <w:pPr>
        <w:pStyle w:val="715"/>
        <w:ind w:firstLine="480"/>
        <w:spacing w:line="500" w:lineRule="exact"/>
        <w:rPr>
          <w:rFonts w:ascii="宋体" w:hAnsi="宋体"/>
          <w:color w:val="000000"/>
          <w:sz w:val="24"/>
          <w:szCs w:val="24"/>
        </w:rPr>
      </w:pPr>
      <w:r>
        <w:rPr>
          <w:rFonts w:ascii="宋体" w:hAnsi="宋体"/>
          <w:color w:val="000000"/>
          <w:sz w:val="24"/>
          <w:szCs w:val="24"/>
        </w:rPr>
      </w:r>
      <w:r/>
    </w:p>
    <w:p>
      <w:pPr>
        <w:pStyle w:val="715"/>
        <w:ind w:firstLine="480"/>
        <w:spacing w:line="500" w:lineRule="exact"/>
        <w:rPr>
          <w:rFonts w:ascii="宋体" w:hAnsi="宋体"/>
          <w:color w:val="000000"/>
          <w:sz w:val="24"/>
          <w:szCs w:val="24"/>
        </w:rPr>
      </w:pPr>
      <w:r>
        <w:rPr>
          <w:rFonts w:ascii="宋体" w:hAnsi="宋体"/>
          <w:color w:val="000000"/>
          <w:sz w:val="24"/>
          <w:szCs w:val="24"/>
        </w:rPr>
      </w:r>
      <w:r/>
    </w:p>
    <w:p>
      <w:pPr>
        <w:pStyle w:val="71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71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15"/>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rPr>
          <w:rFonts w:ascii="Times New Roman" w:hAnsi="Times New Roman"/>
          <w:color w:val="000000"/>
          <w:sz w:val="24"/>
          <w:szCs w:val="24"/>
        </w:r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pPr>
      <w:r/>
      <w:r/>
    </w:p>
    <w:p>
      <w:pPr>
        <w:pStyle w:val="715"/>
        <w:jc w:val="left"/>
        <w:keepLines/>
        <w:keepNext/>
        <w:spacing w:before="360" w:after="200" w:line="360" w:lineRule="auto"/>
        <w:rPr>
          <w:rFonts w:ascii="Arial" w:hAnsi="Arial" w:cs="Arial"/>
          <w:b/>
          <w:bCs/>
          <w:iCs/>
          <w:sz w:val="36"/>
        </w:rPr>
        <w:outlineLvl w:val="1"/>
      </w:pPr>
      <w:r>
        <w:rPr>
          <w:rFonts w:hint="eastAsia" w:ascii="Arial" w:hAnsi="Arial" w:cs="Arial"/>
          <w:b/>
          <w:bCs/>
          <w:iCs/>
          <w:sz w:val="36"/>
        </w:rPr>
        <w:t xml:space="preserve">十九、项目团队人员一览表（分包号：/）</w:t>
      </w:r>
      <w:r>
        <w:rPr>
          <w:rFonts w:ascii="Arial" w:hAnsi="Arial" w:cs="Arial"/>
          <w:b/>
          <w:bCs/>
          <w:iCs/>
          <w:sz w:val="36"/>
        </w:rPr>
      </w:r>
      <w:r/>
    </w:p>
    <w:p>
      <w:pPr>
        <w:pStyle w:val="715"/>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715"/>
        <w:jc w:val="left"/>
        <w:spacing w:line="360" w:lineRule="auto"/>
      </w:pPr>
      <w:r>
        <w:rPr>
          <w:rFonts w:hint="eastAsia" w:ascii="宋体" w:hAnsi="宋体" w:cs="方正仿宋_GBK"/>
          <w:color w:val="000000"/>
          <w:sz w:val="24"/>
          <w:szCs w:val="24"/>
        </w:rPr>
        <w:t xml:space="preserve">项目名称：项目编号：分包号：</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134"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601" w:type="dxa"/>
            <w:vAlign w:val="center"/>
            <w:textDirection w:val="lrTb"/>
            <w:noWrap/>
          </w:tcPr>
          <w:p>
            <w:pPr>
              <w:pStyle w:val="715"/>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tcPr>
          <w:p>
            <w:pPr>
              <w:pStyle w:val="715"/>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pStyle w:val="715"/>
              <w:jc w:val="center"/>
              <w:rPr>
                <w:rFonts w:ascii="宋体" w:hAnsi="宋体"/>
                <w:color w:val="000000"/>
                <w:sz w:val="24"/>
                <w:szCs w:val="24"/>
              </w:rPr>
            </w:pPr>
            <w:r>
              <w:rPr>
                <w:rFonts w:ascii="宋体" w:hAnsi="宋体"/>
                <w:color w:val="000000"/>
                <w:sz w:val="24"/>
                <w:szCs w:val="24"/>
              </w:rPr>
            </w:r>
            <w:r/>
          </w:p>
        </w:tc>
      </w:tr>
    </w:tbl>
    <w:p>
      <w:pPr>
        <w:pStyle w:val="715"/>
        <w:ind w:firstLine="480"/>
        <w:spacing w:line="500" w:lineRule="exact"/>
        <w:rPr>
          <w:rFonts w:ascii="宋体" w:hAnsi="宋体"/>
          <w:color w:val="000000"/>
          <w:sz w:val="24"/>
          <w:szCs w:val="24"/>
        </w:rPr>
      </w:pPr>
      <w:r>
        <w:rPr>
          <w:rFonts w:ascii="宋体" w:hAnsi="宋体"/>
          <w:color w:val="000000"/>
          <w:sz w:val="24"/>
          <w:szCs w:val="24"/>
        </w:rPr>
      </w:r>
      <w:r/>
    </w:p>
    <w:p>
      <w:pPr>
        <w:pStyle w:val="71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71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15"/>
        <w:rPr>
          <w:rFonts w:ascii="Times New Roman" w:hAnsi="Times New Roman"/>
          <w:color w:val="000000"/>
          <w:sz w:val="24"/>
          <w:szCs w:val="24"/>
        </w:rPr>
      </w:pPr>
      <w:r>
        <w:rPr>
          <w:rFonts w:hint="eastAsia" w:ascii="Times New Roman" w:hAnsi="Times New Roman"/>
          <w:color w:val="000000"/>
          <w:sz w:val="24"/>
          <w:szCs w:val="24"/>
        </w:rPr>
        <w:t xml:space="preserve">日期：年月日</w:t>
      </w:r>
      <w:r>
        <w:rPr>
          <w:rFonts w:ascii="Times New Roman" w:hAnsi="Times New Roman"/>
          <w:color w:val="000000"/>
          <w:sz w:val="24"/>
          <w:szCs w:val="24"/>
        </w:rPr>
      </w:r>
      <w:r/>
    </w:p>
    <w:p>
      <w:pPr>
        <w:pStyle w:val="715"/>
        <w:rPr>
          <w:rFonts w:ascii="Times New Roman" w:hAnsi="Times New Roman"/>
          <w:color w:val="000000"/>
          <w:sz w:val="24"/>
          <w:szCs w:val="24"/>
        </w:rPr>
      </w:pPr>
      <w:r>
        <w:rPr>
          <w:rFonts w:ascii="Times New Roman" w:hAnsi="Times New Roman"/>
          <w:color w:val="000000"/>
          <w:sz w:val="24"/>
          <w:szCs w:val="24"/>
        </w:rPr>
      </w:r>
      <w:r/>
    </w:p>
    <w:p>
      <w:pPr>
        <w:pStyle w:val="715"/>
        <w:rPr>
          <w:rFonts w:ascii="Times New Roman" w:hAnsi="Times New Roman"/>
          <w:color w:val="000000"/>
          <w:sz w:val="24"/>
          <w:szCs w:val="24"/>
        </w:rPr>
      </w:pPr>
      <w:r>
        <w:rPr>
          <w:rFonts w:ascii="Times New Roman" w:hAnsi="Times New Roman"/>
          <w:color w:val="000000"/>
          <w:sz w:val="24"/>
          <w:szCs w:val="24"/>
        </w:rPr>
      </w:r>
      <w:r/>
    </w:p>
    <w:p>
      <w:pPr>
        <w:pStyle w:val="715"/>
        <w:rPr>
          <w:rFonts w:ascii="Times New Roman" w:hAnsi="Times New Roman"/>
          <w:color w:val="000000"/>
          <w:sz w:val="24"/>
          <w:szCs w:val="24"/>
        </w:rPr>
      </w:pPr>
      <w:r>
        <w:rPr>
          <w:rFonts w:ascii="Times New Roman" w:hAnsi="Times New Roman"/>
          <w:color w:val="000000"/>
          <w:sz w:val="24"/>
          <w:szCs w:val="24"/>
        </w:rPr>
      </w:r>
      <w:r/>
    </w:p>
    <w:p>
      <w:pPr>
        <w:pStyle w:val="715"/>
        <w:rPr>
          <w:sz w:val="24"/>
          <w:szCs w:val="24"/>
        </w:rPr>
      </w:pPr>
      <w:r>
        <w:rPr>
          <w:sz w:val="24"/>
          <w:szCs w:val="24"/>
        </w:rPr>
        <w:t xml:space="preserve">注：表格格式不为固定格式，请各供应商根据磋商文件具体内容自行编制。</w:t>
      </w:r>
      <w:r/>
    </w:p>
    <w:p>
      <w:pPr>
        <w:pStyle w:val="715"/>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5"/>
        <w:jc w:val="left"/>
        <w:widowControl/>
        <w:rPr>
          <w:rFonts w:ascii="黑体" w:hAnsi="黑体" w:eastAsia="黑体" w:cs="仿宋"/>
          <w:bCs/>
          <w:color w:val="000000"/>
          <w:sz w:val="40"/>
          <w:szCs w:val="32"/>
        </w:rPr>
      </w:pPr>
      <w:r/>
      <w:bookmarkStart w:id="15" w:name="_Hlt26955066"/>
      <w:r/>
      <w:bookmarkEnd w:id="15"/>
      <w:r/>
      <w:bookmarkStart w:id="16" w:name="_Hlt26671374"/>
      <w:r/>
      <w:bookmarkEnd w:id="16"/>
      <w:r/>
      <w:bookmarkStart w:id="17" w:name="_Hlt26609389"/>
      <w:r/>
      <w:bookmarkEnd w:id="17"/>
      <w:r/>
      <w:bookmarkStart w:id="18" w:name="_格式2__法定代表人授权书"/>
      <w:r/>
      <w:bookmarkEnd w:id="18"/>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715"/>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715"/>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ascii="宋体" w:hAnsi="宋体" w:cs="仿宋"/>
          <w:bCs/>
          <w:color w:val="000000"/>
          <w:sz w:val="24"/>
          <w:szCs w:val="24"/>
        </w:rPr>
      </w:r>
      <w:r/>
    </w:p>
    <w:p>
      <w:pPr>
        <w:pStyle w:val="715"/>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71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715"/>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15"/>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71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715"/>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715"/>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15"/>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715"/>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715"/>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71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715"/>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715"/>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71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71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715"/>
        <w:spacing w:line="500" w:lineRule="exact"/>
        <w:rPr>
          <w:rFonts w:ascii="宋体" w:hAnsi="宋体" w:cs="仿宋"/>
          <w:color w:val="000000"/>
          <w:sz w:val="24"/>
          <w:szCs w:val="24"/>
        </w:rPr>
      </w:pPr>
      <w:r>
        <w:rPr>
          <w:rFonts w:ascii="宋体" w:hAnsi="宋体" w:cs="仿宋"/>
          <w:color w:val="000000"/>
          <w:sz w:val="24"/>
          <w:szCs w:val="24"/>
        </w:rPr>
      </w:r>
      <w:r/>
    </w:p>
    <w:p>
      <w:pPr>
        <w:pStyle w:val="71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715"/>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71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15"/>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15"/>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71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715"/>
        <w:spacing w:line="500" w:lineRule="exact"/>
        <w:rPr>
          <w:rFonts w:ascii="宋体" w:hAnsi="宋体"/>
          <w:color w:val="000000"/>
          <w:sz w:val="24"/>
          <w:szCs w:val="24"/>
        </w:rPr>
      </w:pPr>
      <w:r>
        <w:rPr>
          <w:rFonts w:hint="eastAsia" w:ascii="宋体" w:hAnsi="宋体"/>
          <w:color w:val="000000"/>
          <w:sz w:val="24"/>
          <w:szCs w:val="24"/>
        </w:rPr>
        <w:t xml:space="preserve">签字（签章）：公章：</w:t>
      </w:r>
      <w:r>
        <w:rPr>
          <w:rFonts w:ascii="宋体" w:hAnsi="宋体"/>
          <w:color w:val="000000"/>
          <w:sz w:val="24"/>
          <w:szCs w:val="24"/>
        </w:rPr>
      </w:r>
      <w:r/>
    </w:p>
    <w:p>
      <w:pPr>
        <w:pStyle w:val="715"/>
        <w:spacing w:line="500" w:lineRule="exact"/>
        <w:rPr>
          <w:rFonts w:ascii="宋体" w:hAnsi="宋体"/>
          <w:color w:val="000000"/>
          <w:sz w:val="24"/>
          <w:szCs w:val="24"/>
        </w:rPr>
      </w:pPr>
      <w:r>
        <w:rPr>
          <w:rFonts w:hint="eastAsia" w:ascii="宋体" w:hAnsi="宋体"/>
          <w:color w:val="000000"/>
          <w:sz w:val="24"/>
          <w:szCs w:val="24"/>
        </w:rPr>
        <w:t xml:space="preserve">日期：</w:t>
      </w:r>
      <w:r>
        <w:rPr>
          <w:rFonts w:ascii="宋体" w:hAnsi="宋体"/>
          <w:color w:val="000000"/>
          <w:sz w:val="24"/>
          <w:szCs w:val="24"/>
        </w:rPr>
      </w:r>
      <w:r/>
    </w:p>
    <w:p>
      <w:pPr>
        <w:pStyle w:val="715"/>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1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1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71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1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1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15"/>
        <w:ind w:firstLine="480"/>
        <w:jc w:val="left"/>
        <w:spacing w:line="500" w:lineRule="exact"/>
        <w:widowControl/>
        <w:rPr>
          <w:rFonts w:hint="eastAsia" w:ascii="宋体" w:hAnsi="宋体"/>
          <w:sz w:val="24"/>
          <w:szCs w:val="24"/>
        </w:rPr>
      </w:pPr>
      <w:r>
        <w:rPr>
          <w:rFonts w:hint="eastAsia" w:ascii="宋体" w:hAnsi="宋体"/>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黑体">
    <w:panose1 w:val="02010609060101010101"/>
  </w:font>
  <w:font w:name="方正仿宋_GBK">
    <w:panose1 w:val="020B0503020202020204"/>
  </w:font>
  <w:font w:name="Cambria">
    <w:panose1 w:val="020405030504060302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both"/>
    </w:pPr>
    <w:r/>
    <w:r/>
  </w:p>
  <w:p>
    <w:pPr>
      <w:pStyle w:val="7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fldChar w:fldCharType="begin"/>
    </w:r>
    <w:r>
      <w:instrText xml:space="preserve"> PAGE   \* MERGEFORMAT </w:instrText>
    </w:r>
    <w:r>
      <w:fldChar w:fldCharType="separate"/>
    </w:r>
    <w:r>
      <w:rPr>
        <w:lang w:val="zh-CN"/>
      </w:rPr>
      <w:t xml:space="preserve">39</w:t>
    </w:r>
    <w:r>
      <w:rPr>
        <w:lang w:val="zh-CN"/>
      </w:rPr>
      <w:fldChar w:fldCharType="end"/>
    </w:r>
    <w:r/>
  </w:p>
  <w:p>
    <w:pPr>
      <w:pStyle w:val="7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1、"/>
      <w:lvlJc w:val="left"/>
      <w:pPr>
        <w:pStyle w:val="7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715"/>
    <w:next w:val="715"/>
    <w:link w:val="787"/>
    <w:uiPriority w:val="9"/>
    <w:qFormat/>
    <w:pPr>
      <w:keepLines/>
      <w:keepNext/>
      <w:spacing w:before="480" w:after="200"/>
      <w:outlineLvl w:val="0"/>
    </w:pPr>
    <w:rPr>
      <w:rFonts w:ascii="Arial" w:hAnsi="Arial" w:eastAsia="Arial" w:cs="Arial"/>
      <w:sz w:val="40"/>
      <w:szCs w:val="40"/>
    </w:rPr>
  </w:style>
  <w:style w:type="paragraph" w:styleId="671">
    <w:name w:val="Heading 2"/>
    <w:basedOn w:val="715"/>
    <w:next w:val="715"/>
    <w:link w:val="788"/>
    <w:uiPriority w:val="9"/>
    <w:unhideWhenUsed/>
    <w:qFormat/>
    <w:pPr>
      <w:keepLines/>
      <w:keepNext/>
      <w:spacing w:before="360" w:after="200"/>
      <w:outlineLvl w:val="1"/>
    </w:pPr>
    <w:rPr>
      <w:rFonts w:ascii="Arial" w:hAnsi="Arial" w:eastAsia="Arial" w:cs="Arial"/>
      <w:sz w:val="34"/>
    </w:rPr>
  </w:style>
  <w:style w:type="paragraph" w:styleId="672">
    <w:name w:val="Heading 3"/>
    <w:basedOn w:val="715"/>
    <w:next w:val="715"/>
    <w:link w:val="789"/>
    <w:uiPriority w:val="9"/>
    <w:unhideWhenUsed/>
    <w:qFormat/>
    <w:pPr>
      <w:keepLines/>
      <w:keepNext/>
      <w:spacing w:before="320" w:after="200"/>
      <w:outlineLvl w:val="2"/>
    </w:pPr>
    <w:rPr>
      <w:rFonts w:ascii="Arial" w:hAnsi="Arial" w:eastAsia="Arial" w:cs="Arial"/>
      <w:sz w:val="30"/>
      <w:szCs w:val="30"/>
    </w:rPr>
  </w:style>
  <w:style w:type="paragraph" w:styleId="673">
    <w:name w:val="Heading 4"/>
    <w:basedOn w:val="715"/>
    <w:next w:val="715"/>
    <w:link w:val="674"/>
    <w:uiPriority w:val="9"/>
    <w:unhideWhenUsed/>
    <w:qFormat/>
    <w:pPr>
      <w:keepLines/>
      <w:keepNext/>
      <w:spacing w:before="320" w:after="200"/>
      <w:outlineLvl w:val="3"/>
    </w:pPr>
    <w:rPr>
      <w:rFonts w:ascii="Arial" w:hAnsi="Arial" w:eastAsia="Arial" w:cs="Arial"/>
      <w:b/>
      <w:bCs/>
      <w:sz w:val="26"/>
      <w:szCs w:val="26"/>
    </w:rPr>
  </w:style>
  <w:style w:type="character" w:styleId="674">
    <w:name w:val="Heading 4 Char"/>
    <w:link w:val="673"/>
    <w:uiPriority w:val="9"/>
    <w:rPr>
      <w:rFonts w:ascii="Arial" w:hAnsi="Arial" w:eastAsia="Arial" w:cs="Arial"/>
      <w:b/>
      <w:bCs/>
      <w:sz w:val="26"/>
      <w:szCs w:val="26"/>
    </w:rPr>
  </w:style>
  <w:style w:type="paragraph" w:styleId="675">
    <w:name w:val="Heading 5"/>
    <w:basedOn w:val="715"/>
    <w:next w:val="715"/>
    <w:link w:val="676"/>
    <w:uiPriority w:val="9"/>
    <w:unhideWhenUsed/>
    <w:qFormat/>
    <w:pPr>
      <w:keepLines/>
      <w:keepNext/>
      <w:spacing w:before="320" w:after="200"/>
      <w:outlineLvl w:val="4"/>
    </w:pPr>
    <w:rPr>
      <w:rFonts w:ascii="Arial" w:hAnsi="Arial" w:eastAsia="Arial" w:cs="Arial"/>
      <w:b/>
      <w:bCs/>
      <w:sz w:val="24"/>
      <w:szCs w:val="24"/>
    </w:rPr>
  </w:style>
  <w:style w:type="character" w:styleId="676">
    <w:name w:val="Heading 5 Char"/>
    <w:link w:val="675"/>
    <w:uiPriority w:val="9"/>
    <w:rPr>
      <w:rFonts w:ascii="Arial" w:hAnsi="Arial" w:eastAsia="Arial" w:cs="Arial"/>
      <w:b/>
      <w:bCs/>
      <w:sz w:val="24"/>
      <w:szCs w:val="24"/>
    </w:rPr>
  </w:style>
  <w:style w:type="paragraph" w:styleId="677">
    <w:name w:val="Heading 6"/>
    <w:basedOn w:val="715"/>
    <w:next w:val="715"/>
    <w:link w:val="678"/>
    <w:uiPriority w:val="9"/>
    <w:unhideWhenUsed/>
    <w:qFormat/>
    <w:pPr>
      <w:keepLines/>
      <w:keepNext/>
      <w:spacing w:before="320" w:after="200"/>
      <w:outlineLvl w:val="5"/>
    </w:pPr>
    <w:rPr>
      <w:rFonts w:ascii="Arial" w:hAnsi="Arial" w:eastAsia="Arial" w:cs="Arial"/>
      <w:b/>
      <w:bCs/>
      <w:sz w:val="22"/>
      <w:szCs w:val="22"/>
    </w:rPr>
  </w:style>
  <w:style w:type="character" w:styleId="678">
    <w:name w:val="Heading 6 Char"/>
    <w:link w:val="677"/>
    <w:uiPriority w:val="9"/>
    <w:rPr>
      <w:rFonts w:ascii="Arial" w:hAnsi="Arial" w:eastAsia="Arial" w:cs="Arial"/>
      <w:b/>
      <w:bCs/>
      <w:sz w:val="22"/>
      <w:szCs w:val="22"/>
    </w:rPr>
  </w:style>
  <w:style w:type="paragraph" w:styleId="679">
    <w:name w:val="Heading 7"/>
    <w:basedOn w:val="715"/>
    <w:next w:val="715"/>
    <w:link w:val="680"/>
    <w:uiPriority w:val="9"/>
    <w:unhideWhenUsed/>
    <w:qFormat/>
    <w:pPr>
      <w:keepLines/>
      <w:keepNext/>
      <w:spacing w:before="320" w:after="200"/>
      <w:outlineLvl w:val="6"/>
    </w:pPr>
    <w:rPr>
      <w:rFonts w:ascii="Arial" w:hAnsi="Arial" w:eastAsia="Arial" w:cs="Arial"/>
      <w:b/>
      <w:bCs/>
      <w:i/>
      <w:iCs/>
      <w:sz w:val="22"/>
      <w:szCs w:val="22"/>
    </w:rPr>
  </w:style>
  <w:style w:type="character" w:styleId="680">
    <w:name w:val="Heading 7 Char"/>
    <w:link w:val="679"/>
    <w:uiPriority w:val="9"/>
    <w:rPr>
      <w:rFonts w:ascii="Arial" w:hAnsi="Arial" w:eastAsia="Arial" w:cs="Arial"/>
      <w:b/>
      <w:bCs/>
      <w:i/>
      <w:iCs/>
      <w:sz w:val="22"/>
      <w:szCs w:val="22"/>
    </w:rPr>
  </w:style>
  <w:style w:type="paragraph" w:styleId="681">
    <w:name w:val="Heading 8"/>
    <w:basedOn w:val="715"/>
    <w:next w:val="715"/>
    <w:link w:val="682"/>
    <w:uiPriority w:val="9"/>
    <w:unhideWhenUsed/>
    <w:qFormat/>
    <w:pPr>
      <w:keepLines/>
      <w:keepNext/>
      <w:spacing w:before="320" w:after="200"/>
      <w:outlineLvl w:val="7"/>
    </w:pPr>
    <w:rPr>
      <w:rFonts w:ascii="Arial" w:hAnsi="Arial" w:eastAsia="Arial" w:cs="Arial"/>
      <w:i/>
      <w:iCs/>
      <w:sz w:val="22"/>
      <w:szCs w:val="22"/>
    </w:rPr>
  </w:style>
  <w:style w:type="character" w:styleId="682">
    <w:name w:val="Heading 8 Char"/>
    <w:link w:val="681"/>
    <w:uiPriority w:val="9"/>
    <w:rPr>
      <w:rFonts w:ascii="Arial" w:hAnsi="Arial" w:eastAsia="Arial" w:cs="Arial"/>
      <w:i/>
      <w:iCs/>
      <w:sz w:val="22"/>
      <w:szCs w:val="22"/>
    </w:rPr>
  </w:style>
  <w:style w:type="paragraph" w:styleId="683">
    <w:name w:val="List Paragraph"/>
    <w:basedOn w:val="715"/>
    <w:uiPriority w:val="34"/>
    <w:qFormat/>
    <w:pPr>
      <w:contextualSpacing/>
      <w:ind w:left="720"/>
    </w:pPr>
  </w:style>
  <w:style w:type="paragraph" w:styleId="684">
    <w:name w:val="No Spacing"/>
    <w:uiPriority w:val="1"/>
    <w:qFormat/>
    <w:pPr>
      <w:spacing w:before="0" w:after="0" w:line="240" w:lineRule="auto"/>
    </w:pPr>
  </w:style>
  <w:style w:type="paragraph" w:styleId="685">
    <w:name w:val="Title"/>
    <w:basedOn w:val="715"/>
    <w:next w:val="715"/>
    <w:link w:val="686"/>
    <w:uiPriority w:val="10"/>
    <w:qFormat/>
    <w:pPr>
      <w:contextualSpacing/>
      <w:spacing w:before="300" w:after="200"/>
    </w:pPr>
    <w:rPr>
      <w:sz w:val="48"/>
      <w:szCs w:val="48"/>
    </w:rPr>
  </w:style>
  <w:style w:type="character" w:styleId="686">
    <w:name w:val="Title Char"/>
    <w:link w:val="685"/>
    <w:uiPriority w:val="10"/>
    <w:rPr>
      <w:sz w:val="48"/>
      <w:szCs w:val="48"/>
    </w:rPr>
  </w:style>
  <w:style w:type="paragraph" w:styleId="687">
    <w:name w:val="Subtitle"/>
    <w:basedOn w:val="715"/>
    <w:next w:val="715"/>
    <w:link w:val="688"/>
    <w:uiPriority w:val="11"/>
    <w:qFormat/>
    <w:pPr>
      <w:spacing w:before="200" w:after="200"/>
    </w:pPr>
    <w:rPr>
      <w:sz w:val="24"/>
      <w:szCs w:val="24"/>
    </w:rPr>
  </w:style>
  <w:style w:type="character" w:styleId="688">
    <w:name w:val="Subtitle Char"/>
    <w:link w:val="687"/>
    <w:uiPriority w:val="11"/>
    <w:rPr>
      <w:sz w:val="24"/>
      <w:szCs w:val="24"/>
    </w:rPr>
  </w:style>
  <w:style w:type="paragraph" w:styleId="689">
    <w:name w:val="Quote"/>
    <w:basedOn w:val="715"/>
    <w:next w:val="715"/>
    <w:link w:val="690"/>
    <w:uiPriority w:val="29"/>
    <w:qFormat/>
    <w:pPr>
      <w:ind w:left="720" w:right="720"/>
    </w:pPr>
    <w:rPr>
      <w:i/>
    </w:rPr>
  </w:style>
  <w:style w:type="character" w:styleId="690">
    <w:name w:val="Quote Char"/>
    <w:link w:val="689"/>
    <w:uiPriority w:val="29"/>
    <w:rPr>
      <w:i/>
    </w:rPr>
  </w:style>
  <w:style w:type="paragraph" w:styleId="691">
    <w:name w:val="Intense Quote"/>
    <w:basedOn w:val="715"/>
    <w:next w:val="715"/>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name w:val="Intense Quote Char"/>
    <w:link w:val="691"/>
    <w:uiPriority w:val="30"/>
    <w:rPr>
      <w:i/>
    </w:rPr>
  </w:style>
  <w:style w:type="paragraph" w:styleId="693">
    <w:name w:val="Header"/>
    <w:basedOn w:val="715"/>
    <w:link w:val="795"/>
    <w:uiPriority w:val="99"/>
    <w:unhideWhenUsed/>
    <w:pPr>
      <w:spacing w:after="0" w:line="240" w:lineRule="auto"/>
      <w:tabs>
        <w:tab w:val="center" w:pos="7143" w:leader="none"/>
        <w:tab w:val="right" w:pos="14287" w:leader="none"/>
      </w:tabs>
    </w:pPr>
  </w:style>
  <w:style w:type="paragraph" w:styleId="694">
    <w:name w:val="Footer"/>
    <w:basedOn w:val="715"/>
    <w:link w:val="797"/>
    <w:uiPriority w:val="99"/>
    <w:unhideWhenUsed/>
    <w:pPr>
      <w:spacing w:after="0" w:line="240" w:lineRule="auto"/>
      <w:tabs>
        <w:tab w:val="center" w:pos="7143" w:leader="none"/>
        <w:tab w:val="right" w:pos="14287" w:leader="none"/>
      </w:tabs>
    </w:pPr>
  </w:style>
  <w:style w:type="paragraph" w:styleId="695">
    <w:name w:val="Caption"/>
    <w:basedOn w:val="715"/>
    <w:next w:val="715"/>
    <w:uiPriority w:val="35"/>
    <w:semiHidden/>
    <w:unhideWhenUsed/>
    <w:qFormat/>
    <w:pPr>
      <w:spacing w:line="276" w:lineRule="auto"/>
    </w:pPr>
    <w:rPr>
      <w:b/>
      <w:bCs/>
      <w:color w:val="4f81bd" w:themeColor="accent1"/>
      <w:sz w:val="18"/>
      <w:szCs w:val="18"/>
    </w:rPr>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Hyperlink"/>
    <w:uiPriority w:val="99"/>
    <w:unhideWhenUsed/>
    <w:rPr>
      <w:color w:val="0000ff" w:themeColor="hyperlink"/>
      <w:u w:val="single"/>
    </w:rPr>
  </w:style>
  <w:style w:type="paragraph" w:styleId="698">
    <w:name w:val="footnote text"/>
    <w:basedOn w:val="715"/>
    <w:link w:val="699"/>
    <w:uiPriority w:val="99"/>
    <w:semiHidden/>
    <w:unhideWhenUsed/>
    <w:pPr>
      <w:spacing w:after="40" w:line="240" w:lineRule="auto"/>
    </w:pPr>
    <w:rPr>
      <w:sz w:val="18"/>
    </w:rPr>
  </w:style>
  <w:style w:type="character" w:styleId="699">
    <w:name w:val="Footnote Text Char"/>
    <w:link w:val="698"/>
    <w:uiPriority w:val="99"/>
    <w:rPr>
      <w:sz w:val="18"/>
    </w:rPr>
  </w:style>
  <w:style w:type="character" w:styleId="700">
    <w:name w:val="footnote reference"/>
    <w:uiPriority w:val="99"/>
    <w:unhideWhenUsed/>
    <w:rPr>
      <w:vertAlign w:val="superscript"/>
    </w:rPr>
  </w:style>
  <w:style w:type="paragraph" w:styleId="701">
    <w:name w:val="endnote text"/>
    <w:basedOn w:val="715"/>
    <w:link w:val="702"/>
    <w:uiPriority w:val="99"/>
    <w:semiHidden/>
    <w:unhideWhenUsed/>
    <w:pPr>
      <w:spacing w:after="0" w:line="240" w:lineRule="auto"/>
    </w:pPr>
    <w:rPr>
      <w:sz w:val="20"/>
    </w:rPr>
  </w:style>
  <w:style w:type="character" w:styleId="702">
    <w:name w:val="Endnote Text Char"/>
    <w:link w:val="701"/>
    <w:uiPriority w:val="99"/>
    <w:rPr>
      <w:sz w:val="20"/>
    </w:rPr>
  </w:style>
  <w:style w:type="character" w:styleId="703">
    <w:name w:val="endnote reference"/>
    <w:uiPriority w:val="99"/>
    <w:semiHidden/>
    <w:unhideWhenUsed/>
    <w:rPr>
      <w:vertAlign w:val="superscript"/>
    </w:rPr>
  </w:style>
  <w:style w:type="paragraph" w:styleId="704">
    <w:name w:val="toc 1"/>
    <w:basedOn w:val="715"/>
    <w:next w:val="715"/>
    <w:uiPriority w:val="39"/>
    <w:unhideWhenUsed/>
    <w:pPr>
      <w:ind w:left="0" w:right="0" w:firstLine="0"/>
      <w:spacing w:after="57"/>
    </w:pPr>
  </w:style>
  <w:style w:type="paragraph" w:styleId="705">
    <w:name w:val="toc 2"/>
    <w:basedOn w:val="715"/>
    <w:next w:val="715"/>
    <w:uiPriority w:val="39"/>
    <w:unhideWhenUsed/>
    <w:pPr>
      <w:ind w:left="283" w:right="0" w:firstLine="0"/>
      <w:spacing w:after="57"/>
    </w:pPr>
  </w:style>
  <w:style w:type="paragraph" w:styleId="706">
    <w:name w:val="toc 3"/>
    <w:basedOn w:val="715"/>
    <w:next w:val="715"/>
    <w:uiPriority w:val="39"/>
    <w:unhideWhenUsed/>
    <w:pPr>
      <w:ind w:left="567" w:right="0" w:firstLine="0"/>
      <w:spacing w:after="57"/>
    </w:pPr>
  </w:style>
  <w:style w:type="paragraph" w:styleId="707">
    <w:name w:val="toc 4"/>
    <w:basedOn w:val="715"/>
    <w:next w:val="715"/>
    <w:uiPriority w:val="39"/>
    <w:unhideWhenUsed/>
    <w:pPr>
      <w:ind w:left="850" w:right="0" w:firstLine="0"/>
      <w:spacing w:after="57"/>
    </w:pPr>
  </w:style>
  <w:style w:type="paragraph" w:styleId="708">
    <w:name w:val="toc 5"/>
    <w:basedOn w:val="715"/>
    <w:next w:val="715"/>
    <w:uiPriority w:val="39"/>
    <w:unhideWhenUsed/>
    <w:pPr>
      <w:ind w:left="1134" w:right="0" w:firstLine="0"/>
      <w:spacing w:after="57"/>
    </w:pPr>
  </w:style>
  <w:style w:type="paragraph" w:styleId="709">
    <w:name w:val="toc 6"/>
    <w:basedOn w:val="715"/>
    <w:next w:val="715"/>
    <w:uiPriority w:val="39"/>
    <w:unhideWhenUsed/>
    <w:pPr>
      <w:ind w:left="1417" w:right="0" w:firstLine="0"/>
      <w:spacing w:after="57"/>
    </w:pPr>
  </w:style>
  <w:style w:type="paragraph" w:styleId="710">
    <w:name w:val="toc 7"/>
    <w:basedOn w:val="715"/>
    <w:next w:val="715"/>
    <w:uiPriority w:val="39"/>
    <w:unhideWhenUsed/>
    <w:pPr>
      <w:ind w:left="1701" w:right="0" w:firstLine="0"/>
      <w:spacing w:after="57"/>
    </w:pPr>
  </w:style>
  <w:style w:type="paragraph" w:styleId="711">
    <w:name w:val="toc 8"/>
    <w:basedOn w:val="715"/>
    <w:next w:val="715"/>
    <w:uiPriority w:val="39"/>
    <w:unhideWhenUsed/>
    <w:pPr>
      <w:ind w:left="1984" w:right="0" w:firstLine="0"/>
      <w:spacing w:after="57"/>
    </w:pPr>
  </w:style>
  <w:style w:type="paragraph" w:styleId="712">
    <w:name w:val="toc 9"/>
    <w:basedOn w:val="715"/>
    <w:next w:val="715"/>
    <w:uiPriority w:val="39"/>
    <w:unhideWhenUsed/>
    <w:pPr>
      <w:ind w:left="2268" w:right="0" w:firstLine="0"/>
      <w:spacing w:after="57"/>
    </w:pPr>
  </w:style>
  <w:style w:type="paragraph" w:styleId="713">
    <w:name w:val="TOC Heading"/>
    <w:uiPriority w:val="39"/>
    <w:unhideWhenUsed/>
  </w:style>
  <w:style w:type="paragraph" w:styleId="714">
    <w:name w:val="table of figures"/>
    <w:basedOn w:val="715"/>
    <w:next w:val="715"/>
    <w:uiPriority w:val="99"/>
    <w:unhideWhenUsed/>
    <w:pPr>
      <w:spacing w:after="0" w:afterAutospacing="0"/>
    </w:pPr>
  </w:style>
  <w:style w:type="paragraph" w:styleId="715" w:default="1">
    <w:name w:val="Normal"/>
    <w:next w:val="728"/>
    <w:link w:val="715"/>
    <w:qFormat/>
    <w:pPr>
      <w:jc w:val="both"/>
      <w:widowControl w:val="off"/>
    </w:pPr>
    <w:rPr>
      <w:rFonts w:ascii="Calibri" w:hAnsi="Calibri"/>
      <w:sz w:val="21"/>
      <w:szCs w:val="22"/>
      <w:lang w:val="en-US" w:eastAsia="zh-CN" w:bidi="ar-SA"/>
    </w:rPr>
  </w:style>
  <w:style w:type="paragraph" w:styleId="716">
    <w:name w:val="标题 1"/>
    <w:basedOn w:val="715"/>
    <w:next w:val="715"/>
    <w:link w:val="730"/>
    <w:uiPriority w:val="9"/>
    <w:qFormat/>
    <w:pPr>
      <w:keepLines/>
      <w:keepNext/>
      <w:spacing w:before="340" w:after="330" w:line="578" w:lineRule="auto"/>
      <w:outlineLvl w:val="0"/>
    </w:pPr>
    <w:rPr>
      <w:b/>
      <w:bCs/>
      <w:sz w:val="44"/>
      <w:szCs w:val="44"/>
    </w:rPr>
  </w:style>
  <w:style w:type="paragraph" w:styleId="717">
    <w:name w:val="标题 2"/>
    <w:basedOn w:val="715"/>
    <w:next w:val="715"/>
    <w:link w:val="731"/>
    <w:uiPriority w:val="9"/>
    <w:qFormat/>
    <w:pPr>
      <w:keepLines/>
      <w:keepNext/>
      <w:spacing w:before="260" w:after="260" w:line="416" w:lineRule="auto"/>
      <w:outlineLvl w:val="1"/>
    </w:pPr>
    <w:rPr>
      <w:rFonts w:ascii="Cambria" w:hAnsi="Cambria" w:eastAsia="黑体" w:cs="Times New Roman"/>
      <w:b/>
      <w:bCs/>
      <w:sz w:val="32"/>
      <w:szCs w:val="32"/>
    </w:rPr>
  </w:style>
  <w:style w:type="paragraph" w:styleId="718">
    <w:name w:val="标题 3"/>
    <w:basedOn w:val="715"/>
    <w:next w:val="715"/>
    <w:link w:val="732"/>
    <w:uiPriority w:val="9"/>
    <w:qFormat/>
    <w:pPr>
      <w:keepLines/>
      <w:keepNext/>
      <w:spacing w:before="260" w:after="260" w:line="416" w:lineRule="auto"/>
      <w:outlineLvl w:val="2"/>
    </w:pPr>
    <w:rPr>
      <w:b/>
      <w:bCs/>
      <w:sz w:val="32"/>
      <w:szCs w:val="32"/>
    </w:rPr>
  </w:style>
  <w:style w:type="paragraph" w:styleId="719">
    <w:name w:val="标题 4"/>
    <w:basedOn w:val="715"/>
    <w:next w:val="715"/>
    <w:link w:val="733"/>
    <w:uiPriority w:val="9"/>
    <w:qFormat/>
    <w:pPr>
      <w:keepLines/>
      <w:keepNext/>
      <w:spacing w:before="320" w:after="200"/>
      <w:outlineLvl w:val="3"/>
    </w:pPr>
    <w:rPr>
      <w:rFonts w:ascii="Arial" w:hAnsi="Arial" w:eastAsia="Arial" w:cs="Arial"/>
      <w:b/>
      <w:bCs/>
      <w:sz w:val="26"/>
      <w:szCs w:val="26"/>
    </w:rPr>
  </w:style>
  <w:style w:type="paragraph" w:styleId="720">
    <w:name w:val="标题 5"/>
    <w:basedOn w:val="715"/>
    <w:next w:val="715"/>
    <w:link w:val="734"/>
    <w:uiPriority w:val="9"/>
    <w:qFormat/>
    <w:pPr>
      <w:keepLines/>
      <w:keepNext/>
      <w:spacing w:before="320" w:after="200"/>
      <w:outlineLvl w:val="4"/>
    </w:pPr>
    <w:rPr>
      <w:rFonts w:ascii="Arial" w:hAnsi="Arial" w:eastAsia="Arial" w:cs="Arial"/>
      <w:b/>
      <w:bCs/>
      <w:sz w:val="24"/>
      <w:szCs w:val="24"/>
    </w:rPr>
  </w:style>
  <w:style w:type="paragraph" w:styleId="721">
    <w:name w:val="标题 6"/>
    <w:basedOn w:val="715"/>
    <w:next w:val="715"/>
    <w:link w:val="735"/>
    <w:uiPriority w:val="9"/>
    <w:qFormat/>
    <w:pPr>
      <w:keepLines/>
      <w:keepNext/>
      <w:spacing w:before="320" w:after="200"/>
      <w:outlineLvl w:val="5"/>
    </w:pPr>
    <w:rPr>
      <w:rFonts w:ascii="Arial" w:hAnsi="Arial" w:eastAsia="Arial" w:cs="Arial"/>
      <w:b/>
      <w:bCs/>
      <w:sz w:val="22"/>
    </w:rPr>
  </w:style>
  <w:style w:type="paragraph" w:styleId="722">
    <w:name w:val="标题 7"/>
    <w:basedOn w:val="715"/>
    <w:next w:val="715"/>
    <w:link w:val="736"/>
    <w:uiPriority w:val="9"/>
    <w:qFormat/>
    <w:pPr>
      <w:keepLines/>
      <w:keepNext/>
      <w:spacing w:before="320" w:after="200"/>
      <w:outlineLvl w:val="6"/>
    </w:pPr>
    <w:rPr>
      <w:rFonts w:ascii="Arial" w:hAnsi="Arial" w:eastAsia="Arial" w:cs="Arial"/>
      <w:b/>
      <w:bCs/>
      <w:i/>
      <w:iCs/>
      <w:sz w:val="22"/>
    </w:rPr>
  </w:style>
  <w:style w:type="paragraph" w:styleId="723">
    <w:name w:val="标题 8"/>
    <w:basedOn w:val="715"/>
    <w:next w:val="715"/>
    <w:link w:val="737"/>
    <w:uiPriority w:val="9"/>
    <w:qFormat/>
    <w:pPr>
      <w:keepLines/>
      <w:keepNext/>
      <w:spacing w:before="320" w:after="200"/>
      <w:outlineLvl w:val="7"/>
    </w:pPr>
    <w:rPr>
      <w:rFonts w:ascii="Arial" w:hAnsi="Arial" w:eastAsia="Arial" w:cs="Arial"/>
      <w:i/>
      <w:iCs/>
      <w:sz w:val="22"/>
    </w:rPr>
  </w:style>
  <w:style w:type="paragraph" w:styleId="724">
    <w:name w:val="标题 9"/>
    <w:basedOn w:val="715"/>
    <w:next w:val="715"/>
    <w:link w:val="738"/>
    <w:uiPriority w:val="9"/>
    <w:qFormat/>
    <w:pPr>
      <w:keepLines/>
      <w:keepNext/>
      <w:spacing w:before="320" w:after="200"/>
      <w:outlineLvl w:val="8"/>
    </w:pPr>
    <w:rPr>
      <w:rFonts w:ascii="Arial" w:hAnsi="Arial" w:eastAsia="Arial" w:cs="Arial"/>
      <w:i/>
      <w:iCs/>
      <w:szCs w:val="21"/>
    </w:rPr>
  </w:style>
  <w:style w:type="character" w:styleId="725">
    <w:name w:val="默认段落字体"/>
    <w:next w:val="725"/>
    <w:link w:val="715"/>
    <w:uiPriority w:val="1"/>
    <w:unhideWhenUsed/>
  </w:style>
  <w:style w:type="table" w:styleId="726">
    <w:name w:val="普通表格"/>
    <w:next w:val="726"/>
    <w:link w:val="715"/>
    <w:uiPriority w:val="99"/>
    <w:unhideWhenUsed/>
    <w:qFormat/>
    <w:tblPr/>
  </w:style>
  <w:style w:type="numbering" w:styleId="727">
    <w:name w:val="无列表"/>
    <w:next w:val="727"/>
    <w:link w:val="715"/>
    <w:uiPriority w:val="99"/>
    <w:semiHidden/>
    <w:unhideWhenUsed/>
  </w:style>
  <w:style w:type="paragraph" w:styleId="728">
    <w:name w:val="BodyText1I1"/>
    <w:basedOn w:val="729"/>
    <w:next w:val="728"/>
    <w:link w:val="715"/>
    <w:qFormat/>
    <w:pPr>
      <w:ind w:firstLine="200"/>
      <w:jc w:val="both"/>
      <w:spacing w:after="0"/>
    </w:pPr>
    <w:rPr>
      <w:sz w:val="24"/>
    </w:rPr>
  </w:style>
  <w:style w:type="paragraph" w:styleId="729">
    <w:name w:val="BodyText1"/>
    <w:basedOn w:val="715"/>
    <w:next w:val="729"/>
    <w:link w:val="715"/>
    <w:qFormat/>
    <w:pPr>
      <w:jc w:val="both"/>
      <w:spacing w:after="120"/>
    </w:pPr>
  </w:style>
  <w:style w:type="character" w:styleId="730">
    <w:name w:val="标题 1 Char"/>
    <w:basedOn w:val="725"/>
    <w:next w:val="730"/>
    <w:link w:val="716"/>
    <w:uiPriority w:val="9"/>
    <w:qFormat/>
    <w:rPr>
      <w:b/>
      <w:bCs/>
      <w:sz w:val="44"/>
      <w:szCs w:val="44"/>
    </w:rPr>
  </w:style>
  <w:style w:type="character" w:styleId="731">
    <w:name w:val="标题 2 Char"/>
    <w:basedOn w:val="725"/>
    <w:next w:val="731"/>
    <w:link w:val="717"/>
    <w:uiPriority w:val="9"/>
    <w:qFormat/>
    <w:rPr>
      <w:rFonts w:ascii="Cambria" w:hAnsi="Cambria" w:eastAsia="黑体" w:cs="Times New Roman"/>
      <w:b/>
      <w:bCs/>
      <w:sz w:val="32"/>
      <w:szCs w:val="32"/>
    </w:rPr>
  </w:style>
  <w:style w:type="character" w:styleId="732">
    <w:name w:val="标题 3 Char"/>
    <w:basedOn w:val="725"/>
    <w:next w:val="732"/>
    <w:link w:val="718"/>
    <w:uiPriority w:val="9"/>
    <w:qFormat/>
    <w:rPr>
      <w:b/>
      <w:bCs/>
      <w:sz w:val="32"/>
      <w:szCs w:val="32"/>
    </w:rPr>
  </w:style>
  <w:style w:type="character" w:styleId="733">
    <w:name w:val="标题 4 Char"/>
    <w:basedOn w:val="725"/>
    <w:next w:val="733"/>
    <w:link w:val="719"/>
    <w:uiPriority w:val="9"/>
    <w:qFormat/>
    <w:rPr>
      <w:rFonts w:ascii="Arial" w:hAnsi="Arial" w:eastAsia="Arial" w:cs="Arial"/>
      <w:b/>
      <w:bCs/>
      <w:sz w:val="26"/>
      <w:szCs w:val="26"/>
    </w:rPr>
  </w:style>
  <w:style w:type="character" w:styleId="734">
    <w:name w:val="标题 5 Char"/>
    <w:basedOn w:val="725"/>
    <w:next w:val="734"/>
    <w:link w:val="720"/>
    <w:uiPriority w:val="9"/>
    <w:qFormat/>
    <w:rPr>
      <w:rFonts w:ascii="Arial" w:hAnsi="Arial" w:eastAsia="Arial" w:cs="Arial"/>
      <w:b/>
      <w:bCs/>
      <w:sz w:val="24"/>
      <w:szCs w:val="24"/>
    </w:rPr>
  </w:style>
  <w:style w:type="character" w:styleId="735">
    <w:name w:val="标题 6 Char"/>
    <w:basedOn w:val="725"/>
    <w:next w:val="735"/>
    <w:link w:val="721"/>
    <w:uiPriority w:val="9"/>
    <w:qFormat/>
    <w:rPr>
      <w:rFonts w:ascii="Arial" w:hAnsi="Arial" w:eastAsia="Arial" w:cs="Arial"/>
      <w:b/>
      <w:bCs/>
      <w:sz w:val="22"/>
      <w:szCs w:val="22"/>
    </w:rPr>
  </w:style>
  <w:style w:type="character" w:styleId="736">
    <w:name w:val="标题 7 Char"/>
    <w:basedOn w:val="725"/>
    <w:next w:val="736"/>
    <w:link w:val="722"/>
    <w:uiPriority w:val="9"/>
    <w:qFormat/>
    <w:rPr>
      <w:rFonts w:ascii="Arial" w:hAnsi="Arial" w:eastAsia="Arial" w:cs="Arial"/>
      <w:b/>
      <w:bCs/>
      <w:i/>
      <w:iCs/>
      <w:sz w:val="22"/>
      <w:szCs w:val="22"/>
    </w:rPr>
  </w:style>
  <w:style w:type="character" w:styleId="737">
    <w:name w:val="标题 8 Char"/>
    <w:basedOn w:val="725"/>
    <w:next w:val="737"/>
    <w:link w:val="723"/>
    <w:uiPriority w:val="9"/>
    <w:qFormat/>
    <w:rPr>
      <w:rFonts w:ascii="Arial" w:hAnsi="Arial" w:eastAsia="Arial" w:cs="Arial"/>
      <w:i/>
      <w:iCs/>
      <w:sz w:val="22"/>
      <w:szCs w:val="22"/>
    </w:rPr>
  </w:style>
  <w:style w:type="character" w:styleId="738">
    <w:name w:val="标题 9 Char"/>
    <w:basedOn w:val="725"/>
    <w:next w:val="738"/>
    <w:link w:val="724"/>
    <w:uiPriority w:val="9"/>
    <w:qFormat/>
    <w:rPr>
      <w:rFonts w:ascii="Arial" w:hAnsi="Arial" w:eastAsia="Arial" w:cs="Arial"/>
      <w:i/>
      <w:iCs/>
      <w:sz w:val="21"/>
      <w:szCs w:val="21"/>
    </w:rPr>
  </w:style>
  <w:style w:type="paragraph" w:styleId="739">
    <w:name w:val="目录 7"/>
    <w:basedOn w:val="715"/>
    <w:next w:val="715"/>
    <w:link w:val="715"/>
    <w:uiPriority w:val="39"/>
    <w:unhideWhenUsed/>
    <w:qFormat/>
    <w:pPr>
      <w:ind w:left="1701"/>
      <w:spacing w:after="57"/>
    </w:pPr>
  </w:style>
  <w:style w:type="paragraph" w:styleId="740">
    <w:name w:val="正文缩进"/>
    <w:basedOn w:val="715"/>
    <w:next w:val="740"/>
    <w:link w:val="715"/>
    <w:qFormat/>
    <w:pPr>
      <w:ind w:firstLine="420"/>
    </w:pPr>
    <w:rPr>
      <w:szCs w:val="20"/>
    </w:rPr>
  </w:style>
  <w:style w:type="paragraph" w:styleId="741">
    <w:name w:val="题注"/>
    <w:basedOn w:val="715"/>
    <w:next w:val="715"/>
    <w:link w:val="715"/>
    <w:uiPriority w:val="35"/>
    <w:qFormat/>
    <w:pPr>
      <w:spacing w:line="276" w:lineRule="auto"/>
    </w:pPr>
    <w:rPr>
      <w:b/>
      <w:bCs/>
      <w:color w:val="4f81bd"/>
      <w:sz w:val="18"/>
      <w:szCs w:val="18"/>
    </w:rPr>
  </w:style>
  <w:style w:type="paragraph" w:styleId="742">
    <w:name w:val="文档结构图"/>
    <w:basedOn w:val="715"/>
    <w:next w:val="742"/>
    <w:link w:val="743"/>
    <w:uiPriority w:val="99"/>
    <w:unhideWhenUsed/>
    <w:qFormat/>
    <w:rPr>
      <w:rFonts w:ascii="宋体" w:eastAsia="宋体"/>
      <w:sz w:val="18"/>
      <w:szCs w:val="18"/>
    </w:rPr>
  </w:style>
  <w:style w:type="character" w:styleId="743">
    <w:name w:val="文档结构图 Char"/>
    <w:basedOn w:val="725"/>
    <w:next w:val="743"/>
    <w:link w:val="742"/>
    <w:uiPriority w:val="99"/>
    <w:semiHidden/>
    <w:qFormat/>
    <w:rPr>
      <w:rFonts w:ascii="宋体" w:eastAsia="宋体"/>
      <w:sz w:val="18"/>
      <w:szCs w:val="18"/>
    </w:rPr>
  </w:style>
  <w:style w:type="paragraph" w:styleId="744">
    <w:name w:val="批注文字"/>
    <w:basedOn w:val="715"/>
    <w:next w:val="744"/>
    <w:link w:val="745"/>
    <w:qFormat/>
    <w:pPr>
      <w:ind w:firstLine="922"/>
      <w:jc w:val="left"/>
      <w:spacing w:line="360" w:lineRule="auto"/>
    </w:pPr>
    <w:rPr>
      <w:rFonts w:ascii="Times New Roman" w:hAnsi="Times New Roman" w:eastAsia="宋体" w:cs="Times New Roman"/>
      <w:szCs w:val="24"/>
    </w:rPr>
  </w:style>
  <w:style w:type="character" w:styleId="745">
    <w:name w:val="批注文字 Char"/>
    <w:basedOn w:val="725"/>
    <w:next w:val="745"/>
    <w:link w:val="744"/>
    <w:qFormat/>
    <w:rPr>
      <w:rFonts w:ascii="Times New Roman" w:hAnsi="Times New Roman" w:eastAsia="宋体" w:cs="Times New Roman"/>
      <w:szCs w:val="24"/>
    </w:rPr>
  </w:style>
  <w:style w:type="paragraph" w:styleId="746">
    <w:name w:val="正文文本"/>
    <w:basedOn w:val="715"/>
    <w:next w:val="715"/>
    <w:link w:val="715"/>
    <w:unhideWhenUsed/>
    <w:qFormat/>
    <w:pPr>
      <w:spacing w:after="120"/>
    </w:pPr>
    <w:rPr>
      <w:rFonts w:ascii="Calibri" w:hAnsi="Calibri" w:eastAsia="宋体" w:cs="Times New Roman"/>
    </w:rPr>
  </w:style>
  <w:style w:type="paragraph" w:styleId="747">
    <w:name w:val="正文文本缩进"/>
    <w:basedOn w:val="715"/>
    <w:next w:val="715"/>
    <w:link w:val="715"/>
    <w:qFormat/>
    <w:pPr>
      <w:ind w:firstLine="645"/>
    </w:pPr>
    <w:rPr>
      <w:rFonts w:ascii="楷体_GB2312" w:eastAsia="楷体_GB2312"/>
      <w:sz w:val="32"/>
      <w:szCs w:val="32"/>
    </w:rPr>
  </w:style>
  <w:style w:type="paragraph" w:styleId="748">
    <w:name w:val="目录 5"/>
    <w:basedOn w:val="715"/>
    <w:next w:val="715"/>
    <w:link w:val="715"/>
    <w:uiPriority w:val="39"/>
    <w:unhideWhenUsed/>
    <w:qFormat/>
    <w:pPr>
      <w:ind w:left="1134"/>
      <w:spacing w:after="57"/>
    </w:pPr>
  </w:style>
  <w:style w:type="paragraph" w:styleId="749">
    <w:name w:val="目录 3"/>
    <w:basedOn w:val="715"/>
    <w:next w:val="715"/>
    <w:link w:val="715"/>
    <w:uiPriority w:val="39"/>
    <w:unhideWhenUsed/>
    <w:qFormat/>
    <w:pPr>
      <w:ind w:left="567"/>
      <w:spacing w:after="57"/>
    </w:pPr>
  </w:style>
  <w:style w:type="paragraph" w:styleId="750">
    <w:name w:val="纯文本"/>
    <w:basedOn w:val="715"/>
    <w:next w:val="750"/>
    <w:link w:val="751"/>
    <w:qFormat/>
    <w:rPr>
      <w:rFonts w:ascii="宋体" w:hAnsi="Courier New" w:eastAsia="宋体" w:cs="Times New Roman"/>
      <w:szCs w:val="20"/>
    </w:rPr>
  </w:style>
  <w:style w:type="character" w:styleId="751">
    <w:name w:val="纯文本 Char"/>
    <w:basedOn w:val="725"/>
    <w:next w:val="751"/>
    <w:link w:val="750"/>
    <w:qFormat/>
    <w:rPr>
      <w:rFonts w:ascii="宋体" w:hAnsi="Courier New" w:eastAsia="宋体" w:cs="Times New Roman"/>
      <w:szCs w:val="20"/>
    </w:rPr>
  </w:style>
  <w:style w:type="paragraph" w:styleId="752">
    <w:name w:val="目录 8"/>
    <w:basedOn w:val="715"/>
    <w:next w:val="715"/>
    <w:link w:val="715"/>
    <w:uiPriority w:val="39"/>
    <w:unhideWhenUsed/>
    <w:qFormat/>
    <w:pPr>
      <w:ind w:left="1984"/>
      <w:spacing w:after="57"/>
    </w:pPr>
  </w:style>
  <w:style w:type="paragraph" w:styleId="753">
    <w:name w:val="日期"/>
    <w:basedOn w:val="715"/>
    <w:next w:val="715"/>
    <w:link w:val="754"/>
    <w:uiPriority w:val="99"/>
    <w:unhideWhenUsed/>
    <w:qFormat/>
    <w:pPr>
      <w:ind w:left="100"/>
    </w:pPr>
  </w:style>
  <w:style w:type="character" w:styleId="754">
    <w:name w:val="日期 Char"/>
    <w:basedOn w:val="725"/>
    <w:next w:val="754"/>
    <w:link w:val="753"/>
    <w:uiPriority w:val="99"/>
    <w:semiHidden/>
    <w:qFormat/>
  </w:style>
  <w:style w:type="paragraph" w:styleId="755">
    <w:name w:val="尾注文本"/>
    <w:basedOn w:val="715"/>
    <w:next w:val="755"/>
    <w:link w:val="756"/>
    <w:uiPriority w:val="99"/>
    <w:unhideWhenUsed/>
    <w:qFormat/>
    <w:rPr>
      <w:rFonts w:ascii="Times New Roman" w:hAnsi="Times New Roman"/>
      <w:sz w:val="20"/>
      <w:szCs w:val="20"/>
      <w:lang w:val="en-US" w:eastAsia="en-US"/>
    </w:rPr>
  </w:style>
  <w:style w:type="character" w:styleId="756">
    <w:name w:val="尾注文本 Char"/>
    <w:next w:val="756"/>
    <w:link w:val="755"/>
    <w:uiPriority w:val="99"/>
    <w:qFormat/>
    <w:rPr>
      <w:sz w:val="20"/>
    </w:rPr>
  </w:style>
  <w:style w:type="paragraph" w:styleId="757">
    <w:name w:val="批注框文本"/>
    <w:basedOn w:val="715"/>
    <w:next w:val="757"/>
    <w:link w:val="758"/>
    <w:uiPriority w:val="99"/>
    <w:unhideWhenUsed/>
    <w:qFormat/>
    <w:rPr>
      <w:sz w:val="18"/>
      <w:szCs w:val="18"/>
    </w:rPr>
  </w:style>
  <w:style w:type="character" w:styleId="758">
    <w:name w:val="批注框文本 Char"/>
    <w:basedOn w:val="725"/>
    <w:next w:val="758"/>
    <w:link w:val="757"/>
    <w:uiPriority w:val="99"/>
    <w:semiHidden/>
    <w:qFormat/>
    <w:rPr>
      <w:sz w:val="18"/>
      <w:szCs w:val="18"/>
    </w:rPr>
  </w:style>
  <w:style w:type="paragraph" w:styleId="759">
    <w:name w:val="页脚"/>
    <w:basedOn w:val="715"/>
    <w:next w:val="759"/>
    <w:link w:val="760"/>
    <w:uiPriority w:val="99"/>
    <w:unhideWhenUsed/>
    <w:qFormat/>
    <w:pPr>
      <w:jc w:val="left"/>
      <w:tabs>
        <w:tab w:val="center" w:pos="4153" w:leader="none"/>
        <w:tab w:val="right" w:pos="8306" w:leader="none"/>
      </w:tabs>
    </w:pPr>
    <w:rPr>
      <w:sz w:val="18"/>
      <w:szCs w:val="18"/>
    </w:rPr>
  </w:style>
  <w:style w:type="character" w:styleId="760">
    <w:name w:val="页脚 Char"/>
    <w:basedOn w:val="725"/>
    <w:next w:val="760"/>
    <w:link w:val="759"/>
    <w:uiPriority w:val="99"/>
    <w:qFormat/>
    <w:rPr>
      <w:sz w:val="18"/>
      <w:szCs w:val="18"/>
    </w:rPr>
  </w:style>
  <w:style w:type="paragraph" w:styleId="761">
    <w:name w:val="寄信人地址"/>
    <w:basedOn w:val="715"/>
    <w:next w:val="761"/>
    <w:link w:val="715"/>
    <w:qFormat/>
    <w:rPr>
      <w:rFonts w:ascii="Arial" w:hAnsi="Arial" w:cs="宋体"/>
    </w:rPr>
  </w:style>
  <w:style w:type="paragraph" w:styleId="762">
    <w:name w:val="页眉"/>
    <w:basedOn w:val="715"/>
    <w:next w:val="762"/>
    <w:link w:val="76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63">
    <w:name w:val="页眉 Char"/>
    <w:basedOn w:val="725"/>
    <w:next w:val="763"/>
    <w:link w:val="762"/>
    <w:uiPriority w:val="99"/>
    <w:semiHidden/>
    <w:qFormat/>
    <w:rPr>
      <w:sz w:val="18"/>
      <w:szCs w:val="18"/>
    </w:rPr>
  </w:style>
  <w:style w:type="paragraph" w:styleId="764">
    <w:name w:val="目录 1"/>
    <w:basedOn w:val="715"/>
    <w:next w:val="715"/>
    <w:link w:val="715"/>
    <w:uiPriority w:val="39"/>
    <w:unhideWhenUsed/>
    <w:qFormat/>
    <w:pPr>
      <w:jc w:val="center"/>
      <w:tabs>
        <w:tab w:val="right" w:pos="8296" w:leader="dot"/>
      </w:tabs>
    </w:pPr>
    <w:rPr>
      <w:rFonts w:ascii="黑体" w:hAnsi="黑体" w:eastAsia="黑体"/>
      <w:sz w:val="36"/>
      <w:szCs w:val="32"/>
    </w:rPr>
  </w:style>
  <w:style w:type="paragraph" w:styleId="765">
    <w:name w:val="目录 4"/>
    <w:basedOn w:val="715"/>
    <w:next w:val="715"/>
    <w:link w:val="715"/>
    <w:uiPriority w:val="39"/>
    <w:unhideWhenUsed/>
    <w:qFormat/>
    <w:pPr>
      <w:ind w:left="850"/>
      <w:spacing w:after="57"/>
    </w:pPr>
  </w:style>
  <w:style w:type="paragraph" w:styleId="766">
    <w:name w:val="副标题"/>
    <w:basedOn w:val="715"/>
    <w:next w:val="715"/>
    <w:link w:val="767"/>
    <w:uiPriority w:val="11"/>
    <w:qFormat/>
    <w:pPr>
      <w:spacing w:before="200" w:after="200"/>
    </w:pPr>
    <w:rPr>
      <w:sz w:val="24"/>
      <w:szCs w:val="24"/>
    </w:rPr>
  </w:style>
  <w:style w:type="character" w:styleId="767">
    <w:name w:val="副标题 Char"/>
    <w:basedOn w:val="725"/>
    <w:next w:val="767"/>
    <w:link w:val="766"/>
    <w:uiPriority w:val="11"/>
    <w:qFormat/>
    <w:rPr>
      <w:sz w:val="24"/>
      <w:szCs w:val="24"/>
    </w:rPr>
  </w:style>
  <w:style w:type="paragraph" w:styleId="768">
    <w:name w:val="脚注文本"/>
    <w:basedOn w:val="715"/>
    <w:next w:val="768"/>
    <w:link w:val="769"/>
    <w:uiPriority w:val="99"/>
    <w:unhideWhenUsed/>
    <w:qFormat/>
    <w:pPr>
      <w:spacing w:after="40"/>
    </w:pPr>
    <w:rPr>
      <w:rFonts w:ascii="Times New Roman" w:hAnsi="Times New Roman"/>
      <w:sz w:val="18"/>
      <w:szCs w:val="20"/>
      <w:lang w:val="en-US" w:eastAsia="en-US"/>
    </w:rPr>
  </w:style>
  <w:style w:type="character" w:styleId="769">
    <w:name w:val="脚注文本 Char"/>
    <w:next w:val="769"/>
    <w:link w:val="768"/>
    <w:uiPriority w:val="99"/>
    <w:qFormat/>
    <w:rPr>
      <w:sz w:val="18"/>
    </w:rPr>
  </w:style>
  <w:style w:type="paragraph" w:styleId="770">
    <w:name w:val="目录 6"/>
    <w:basedOn w:val="715"/>
    <w:next w:val="715"/>
    <w:link w:val="715"/>
    <w:uiPriority w:val="39"/>
    <w:unhideWhenUsed/>
    <w:qFormat/>
    <w:pPr>
      <w:ind w:left="1417"/>
      <w:spacing w:after="57"/>
    </w:pPr>
  </w:style>
  <w:style w:type="paragraph" w:styleId="771">
    <w:name w:val="图表目录"/>
    <w:basedOn w:val="715"/>
    <w:next w:val="715"/>
    <w:link w:val="715"/>
    <w:uiPriority w:val="99"/>
    <w:unhideWhenUsed/>
    <w:qFormat/>
  </w:style>
  <w:style w:type="paragraph" w:styleId="772">
    <w:name w:val="目录 2"/>
    <w:basedOn w:val="715"/>
    <w:next w:val="715"/>
    <w:link w:val="715"/>
    <w:uiPriority w:val="39"/>
    <w:unhideWhenUsed/>
    <w:qFormat/>
    <w:pPr>
      <w:ind w:left="283"/>
      <w:spacing w:after="57"/>
    </w:pPr>
  </w:style>
  <w:style w:type="paragraph" w:styleId="773">
    <w:name w:val="目录 9"/>
    <w:basedOn w:val="715"/>
    <w:next w:val="715"/>
    <w:link w:val="715"/>
    <w:uiPriority w:val="39"/>
    <w:unhideWhenUsed/>
    <w:qFormat/>
    <w:pPr>
      <w:ind w:left="2268"/>
      <w:spacing w:after="57"/>
    </w:pPr>
  </w:style>
  <w:style w:type="paragraph" w:styleId="774">
    <w:name w:val="普通(网站)"/>
    <w:basedOn w:val="715"/>
    <w:next w:val="774"/>
    <w:link w:val="715"/>
    <w:qFormat/>
    <w:pPr>
      <w:jc w:val="left"/>
      <w:spacing w:before="100" w:after="100"/>
      <w:widowControl/>
    </w:pPr>
    <w:rPr>
      <w:rFonts w:hint="eastAsia" w:ascii="Arial Unicode MS" w:hAnsi="Arial Unicode MS" w:eastAsia="Arial Unicode MS"/>
      <w:sz w:val="24"/>
    </w:rPr>
  </w:style>
  <w:style w:type="paragraph" w:styleId="775">
    <w:name w:val="标题"/>
    <w:basedOn w:val="715"/>
    <w:next w:val="715"/>
    <w:link w:val="776"/>
    <w:uiPriority w:val="10"/>
    <w:qFormat/>
    <w:pPr>
      <w:contextualSpacing/>
      <w:spacing w:before="300" w:after="200"/>
    </w:pPr>
    <w:rPr>
      <w:sz w:val="48"/>
      <w:szCs w:val="48"/>
    </w:rPr>
  </w:style>
  <w:style w:type="character" w:styleId="776">
    <w:name w:val="标题 Char"/>
    <w:basedOn w:val="725"/>
    <w:next w:val="776"/>
    <w:link w:val="775"/>
    <w:uiPriority w:val="10"/>
    <w:qFormat/>
    <w:rPr>
      <w:sz w:val="48"/>
      <w:szCs w:val="48"/>
    </w:rPr>
  </w:style>
  <w:style w:type="paragraph" w:styleId="777">
    <w:name w:val="批注主题"/>
    <w:basedOn w:val="744"/>
    <w:next w:val="744"/>
    <w:link w:val="778"/>
    <w:uiPriority w:val="99"/>
    <w:unhideWhenUsed/>
    <w:qFormat/>
    <w:pPr>
      <w:ind w:firstLine="0"/>
      <w:spacing w:line="240" w:lineRule="auto"/>
    </w:pPr>
    <w:rPr>
      <w:rFonts w:ascii="Calibri" w:hAnsi="Calibri" w:eastAsia="宋体" w:cs="Times New Roman"/>
      <w:b/>
      <w:bCs/>
      <w:szCs w:val="22"/>
    </w:rPr>
  </w:style>
  <w:style w:type="character" w:styleId="778">
    <w:name w:val="批注主题 Char"/>
    <w:basedOn w:val="745"/>
    <w:next w:val="778"/>
    <w:link w:val="777"/>
    <w:uiPriority w:val="99"/>
    <w:semiHidden/>
    <w:qFormat/>
    <w:rPr>
      <w:rFonts w:ascii="Calibri" w:hAnsi="Calibri" w:eastAsia="宋体" w:cs="Times New Roman"/>
      <w:b/>
      <w:bCs/>
      <w:sz w:val="21"/>
      <w:szCs w:val="22"/>
    </w:rPr>
  </w:style>
  <w:style w:type="paragraph" w:styleId="779">
    <w:name w:val="正文首行缩进 2"/>
    <w:basedOn w:val="747"/>
    <w:next w:val="715"/>
    <w:link w:val="715"/>
    <w:qFormat/>
    <w:pPr>
      <w:ind w:firstLine="420"/>
      <w:spacing w:line="360" w:lineRule="auto"/>
    </w:pPr>
    <w:rPr>
      <w:rFonts w:ascii="宋体" w:hAnsi="宋体" w:eastAsia="宋体"/>
      <w:sz w:val="21"/>
      <w:szCs w:val="20"/>
    </w:rPr>
  </w:style>
  <w:style w:type="table" w:styleId="780">
    <w:name w:val="网格型"/>
    <w:basedOn w:val="726"/>
    <w:next w:val="780"/>
    <w:link w:val="715"/>
    <w:uiPriority w:val="59"/>
    <w:qFormat/>
    <w:tblPr/>
  </w:style>
  <w:style w:type="character" w:styleId="781">
    <w:name w:val="要点"/>
    <w:basedOn w:val="725"/>
    <w:next w:val="781"/>
    <w:link w:val="715"/>
    <w:uiPriority w:val="22"/>
    <w:qFormat/>
    <w:rPr>
      <w:b/>
    </w:rPr>
  </w:style>
  <w:style w:type="character" w:styleId="782">
    <w:name w:val="尾注引用"/>
    <w:basedOn w:val="725"/>
    <w:next w:val="782"/>
    <w:link w:val="715"/>
    <w:uiPriority w:val="99"/>
    <w:unhideWhenUsed/>
    <w:qFormat/>
    <w:rPr>
      <w:vertAlign w:val="superscript"/>
    </w:rPr>
  </w:style>
  <w:style w:type="character" w:styleId="783">
    <w:name w:val="强调"/>
    <w:next w:val="783"/>
    <w:link w:val="715"/>
    <w:qFormat/>
    <w:rPr>
      <w:i/>
    </w:rPr>
  </w:style>
  <w:style w:type="character" w:styleId="784">
    <w:name w:val="超链接"/>
    <w:next w:val="784"/>
    <w:link w:val="715"/>
    <w:uiPriority w:val="99"/>
    <w:qFormat/>
    <w:rPr>
      <w:color w:val="0000ff"/>
      <w:u w:val="none"/>
    </w:rPr>
  </w:style>
  <w:style w:type="character" w:styleId="785">
    <w:name w:val="批注引用"/>
    <w:next w:val="785"/>
    <w:link w:val="715"/>
    <w:qFormat/>
    <w:rPr>
      <w:sz w:val="21"/>
      <w:szCs w:val="21"/>
    </w:rPr>
  </w:style>
  <w:style w:type="character" w:styleId="786">
    <w:name w:val="脚注引用"/>
    <w:basedOn w:val="725"/>
    <w:next w:val="786"/>
    <w:link w:val="715"/>
    <w:uiPriority w:val="99"/>
    <w:unhideWhenUsed/>
    <w:qFormat/>
    <w:rPr>
      <w:vertAlign w:val="superscript"/>
    </w:rPr>
  </w:style>
  <w:style w:type="character" w:styleId="787">
    <w:name w:val="Heading 1 Char"/>
    <w:basedOn w:val="725"/>
    <w:next w:val="787"/>
    <w:link w:val="715"/>
    <w:uiPriority w:val="9"/>
    <w:qFormat/>
    <w:rPr>
      <w:rFonts w:ascii="Arial" w:hAnsi="Arial" w:eastAsia="Arial" w:cs="Arial"/>
      <w:sz w:val="40"/>
      <w:szCs w:val="40"/>
    </w:rPr>
  </w:style>
  <w:style w:type="character" w:styleId="788">
    <w:name w:val="Heading 2 Char"/>
    <w:basedOn w:val="725"/>
    <w:next w:val="788"/>
    <w:link w:val="715"/>
    <w:uiPriority w:val="9"/>
    <w:qFormat/>
    <w:rPr>
      <w:rFonts w:ascii="Arial" w:hAnsi="Arial" w:eastAsia="Arial" w:cs="Arial"/>
      <w:sz w:val="34"/>
    </w:rPr>
  </w:style>
  <w:style w:type="character" w:styleId="789">
    <w:name w:val="Heading 3 Char"/>
    <w:basedOn w:val="725"/>
    <w:next w:val="789"/>
    <w:link w:val="715"/>
    <w:uiPriority w:val="9"/>
    <w:qFormat/>
    <w:rPr>
      <w:rFonts w:ascii="Arial" w:hAnsi="Arial" w:eastAsia="Arial" w:cs="Arial"/>
      <w:sz w:val="30"/>
      <w:szCs w:val="30"/>
    </w:rPr>
  </w:style>
  <w:style w:type="paragraph" w:styleId="790">
    <w:name w:val="无间隔"/>
    <w:next w:val="790"/>
    <w:link w:val="715"/>
    <w:uiPriority w:val="1"/>
    <w:qFormat/>
    <w:rPr>
      <w:lang w:val="en-US" w:eastAsia="zh-CN" w:bidi="ar-SA"/>
    </w:rPr>
  </w:style>
  <w:style w:type="paragraph" w:styleId="791">
    <w:name w:val="引用"/>
    <w:basedOn w:val="715"/>
    <w:next w:val="715"/>
    <w:link w:val="792"/>
    <w:uiPriority w:val="29"/>
    <w:qFormat/>
    <w:pPr>
      <w:ind w:left="720" w:right="720"/>
    </w:pPr>
    <w:rPr>
      <w:rFonts w:ascii="Times New Roman" w:hAnsi="Times New Roman"/>
      <w:i/>
      <w:sz w:val="20"/>
      <w:szCs w:val="20"/>
      <w:lang w:val="en-US" w:eastAsia="en-US"/>
    </w:rPr>
  </w:style>
  <w:style w:type="character" w:styleId="792">
    <w:name w:val="引用 Char"/>
    <w:next w:val="792"/>
    <w:link w:val="791"/>
    <w:uiPriority w:val="29"/>
    <w:qFormat/>
    <w:rPr>
      <w:i/>
    </w:rPr>
  </w:style>
  <w:style w:type="paragraph" w:styleId="793">
    <w:name w:val="明显引用"/>
    <w:basedOn w:val="715"/>
    <w:next w:val="715"/>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lang w:val="en-US" w:eastAsia="en-US"/>
    </w:rPr>
  </w:style>
  <w:style w:type="character" w:styleId="794">
    <w:name w:val="明显引用 Char"/>
    <w:next w:val="794"/>
    <w:link w:val="793"/>
    <w:uiPriority w:val="30"/>
    <w:qFormat/>
    <w:rPr>
      <w:i/>
    </w:rPr>
  </w:style>
  <w:style w:type="character" w:styleId="795">
    <w:name w:val="Header Char"/>
    <w:basedOn w:val="725"/>
    <w:next w:val="795"/>
    <w:link w:val="715"/>
    <w:uiPriority w:val="99"/>
    <w:qFormat/>
  </w:style>
  <w:style w:type="character" w:styleId="796">
    <w:name w:val="Footer Char"/>
    <w:basedOn w:val="725"/>
    <w:next w:val="796"/>
    <w:link w:val="715"/>
    <w:uiPriority w:val="99"/>
    <w:qFormat/>
  </w:style>
  <w:style w:type="character" w:styleId="797">
    <w:name w:val="Caption Char"/>
    <w:next w:val="797"/>
    <w:link w:val="715"/>
    <w:uiPriority w:val="99"/>
    <w:qFormat/>
  </w:style>
  <w:style w:type="table" w:styleId="798">
    <w:name w:val="Table Grid Light"/>
    <w:basedOn w:val="726"/>
    <w:next w:val="798"/>
    <w:link w:val="715"/>
    <w:uiPriority w:val="59"/>
    <w:qFormat/>
    <w:tblPr/>
  </w:style>
  <w:style w:type="table" w:styleId="799">
    <w:name w:val="Plain Table 1"/>
    <w:basedOn w:val="726"/>
    <w:next w:val="799"/>
    <w:link w:val="715"/>
    <w:uiPriority w:val="59"/>
    <w:qFormat/>
    <w:tblPr/>
  </w:style>
  <w:style w:type="table" w:styleId="800">
    <w:name w:val="Plain Table 2"/>
    <w:basedOn w:val="726"/>
    <w:next w:val="800"/>
    <w:link w:val="715"/>
    <w:uiPriority w:val="59"/>
    <w:qFormat/>
    <w:tblPr/>
  </w:style>
  <w:style w:type="table" w:styleId="801">
    <w:name w:val="Plain Table 3"/>
    <w:basedOn w:val="726"/>
    <w:next w:val="801"/>
    <w:link w:val="715"/>
    <w:uiPriority w:val="99"/>
    <w:qFormat/>
    <w:tblPr/>
  </w:style>
  <w:style w:type="table" w:styleId="802">
    <w:name w:val="Plain Table 4"/>
    <w:basedOn w:val="726"/>
    <w:next w:val="802"/>
    <w:link w:val="715"/>
    <w:uiPriority w:val="99"/>
    <w:qFormat/>
    <w:tblPr/>
  </w:style>
  <w:style w:type="table" w:styleId="803">
    <w:name w:val="Plain Table 5"/>
    <w:basedOn w:val="726"/>
    <w:next w:val="803"/>
    <w:link w:val="715"/>
    <w:uiPriority w:val="99"/>
    <w:qFormat/>
    <w:tblPr/>
  </w:style>
  <w:style w:type="table" w:styleId="804">
    <w:name w:val="Grid Table 1 Light"/>
    <w:basedOn w:val="726"/>
    <w:next w:val="804"/>
    <w:link w:val="715"/>
    <w:uiPriority w:val="99"/>
    <w:qFormat/>
    <w:tblPr/>
  </w:style>
  <w:style w:type="table" w:styleId="805">
    <w:name w:val="Grid Table 1 Light - Accent 1"/>
    <w:basedOn w:val="726"/>
    <w:next w:val="805"/>
    <w:link w:val="715"/>
    <w:uiPriority w:val="99"/>
    <w:qFormat/>
    <w:tblPr/>
  </w:style>
  <w:style w:type="table" w:styleId="806">
    <w:name w:val="Grid Table 1 Light - Accent 2"/>
    <w:basedOn w:val="726"/>
    <w:next w:val="806"/>
    <w:link w:val="715"/>
    <w:uiPriority w:val="99"/>
    <w:qFormat/>
    <w:tblPr/>
  </w:style>
  <w:style w:type="table" w:styleId="807">
    <w:name w:val="Grid Table 1 Light - Accent 3"/>
    <w:basedOn w:val="726"/>
    <w:next w:val="807"/>
    <w:link w:val="715"/>
    <w:uiPriority w:val="99"/>
    <w:qFormat/>
    <w:tblPr/>
  </w:style>
  <w:style w:type="table" w:styleId="808">
    <w:name w:val="Grid Table 1 Light - Accent 4"/>
    <w:basedOn w:val="726"/>
    <w:next w:val="808"/>
    <w:link w:val="715"/>
    <w:uiPriority w:val="99"/>
    <w:qFormat/>
    <w:tblPr/>
  </w:style>
  <w:style w:type="table" w:styleId="809">
    <w:name w:val="Grid Table 1 Light - Accent 5"/>
    <w:basedOn w:val="726"/>
    <w:next w:val="809"/>
    <w:link w:val="715"/>
    <w:uiPriority w:val="99"/>
    <w:qFormat/>
    <w:tblPr/>
  </w:style>
  <w:style w:type="table" w:styleId="810">
    <w:name w:val="Grid Table 1 Light - Accent 6"/>
    <w:basedOn w:val="726"/>
    <w:next w:val="810"/>
    <w:link w:val="715"/>
    <w:uiPriority w:val="99"/>
    <w:qFormat/>
    <w:tblPr/>
  </w:style>
  <w:style w:type="table" w:styleId="811">
    <w:name w:val="Grid Table 2"/>
    <w:basedOn w:val="726"/>
    <w:next w:val="811"/>
    <w:link w:val="715"/>
    <w:uiPriority w:val="99"/>
    <w:qFormat/>
    <w:tblPr/>
  </w:style>
  <w:style w:type="table" w:styleId="812">
    <w:name w:val="Grid Table 2 - Accent 1"/>
    <w:basedOn w:val="726"/>
    <w:next w:val="812"/>
    <w:link w:val="715"/>
    <w:uiPriority w:val="99"/>
    <w:qFormat/>
    <w:tblPr/>
  </w:style>
  <w:style w:type="table" w:styleId="813">
    <w:name w:val="Grid Table 2 - Accent 2"/>
    <w:basedOn w:val="726"/>
    <w:next w:val="813"/>
    <w:link w:val="715"/>
    <w:uiPriority w:val="99"/>
    <w:qFormat/>
    <w:tblPr/>
  </w:style>
  <w:style w:type="table" w:styleId="814">
    <w:name w:val="Grid Table 2 - Accent 3"/>
    <w:basedOn w:val="726"/>
    <w:next w:val="814"/>
    <w:link w:val="715"/>
    <w:uiPriority w:val="99"/>
    <w:qFormat/>
    <w:tblPr/>
  </w:style>
  <w:style w:type="table" w:styleId="815">
    <w:name w:val="Grid Table 2 - Accent 4"/>
    <w:basedOn w:val="726"/>
    <w:next w:val="815"/>
    <w:link w:val="715"/>
    <w:uiPriority w:val="99"/>
    <w:qFormat/>
    <w:tblPr/>
  </w:style>
  <w:style w:type="table" w:styleId="816">
    <w:name w:val="Grid Table 2 - Accent 5"/>
    <w:basedOn w:val="726"/>
    <w:next w:val="816"/>
    <w:link w:val="715"/>
    <w:uiPriority w:val="99"/>
    <w:qFormat/>
    <w:tblPr/>
  </w:style>
  <w:style w:type="table" w:styleId="817">
    <w:name w:val="Grid Table 2 - Accent 6"/>
    <w:basedOn w:val="726"/>
    <w:next w:val="817"/>
    <w:link w:val="715"/>
    <w:uiPriority w:val="99"/>
    <w:qFormat/>
    <w:tblPr/>
  </w:style>
  <w:style w:type="table" w:styleId="818">
    <w:name w:val="Grid Table 3"/>
    <w:basedOn w:val="726"/>
    <w:next w:val="818"/>
    <w:link w:val="715"/>
    <w:uiPriority w:val="99"/>
    <w:qFormat/>
    <w:tblPr/>
  </w:style>
  <w:style w:type="table" w:styleId="819">
    <w:name w:val="Grid Table 3 - Accent 1"/>
    <w:basedOn w:val="726"/>
    <w:next w:val="819"/>
    <w:link w:val="715"/>
    <w:uiPriority w:val="99"/>
    <w:qFormat/>
    <w:tblPr/>
  </w:style>
  <w:style w:type="table" w:styleId="820">
    <w:name w:val="Grid Table 3 - Accent 2"/>
    <w:basedOn w:val="726"/>
    <w:next w:val="820"/>
    <w:link w:val="715"/>
    <w:uiPriority w:val="99"/>
    <w:qFormat/>
    <w:tblPr/>
  </w:style>
  <w:style w:type="table" w:styleId="821">
    <w:name w:val="Grid Table 3 - Accent 3"/>
    <w:basedOn w:val="726"/>
    <w:next w:val="821"/>
    <w:link w:val="715"/>
    <w:uiPriority w:val="99"/>
    <w:qFormat/>
    <w:tblPr/>
  </w:style>
  <w:style w:type="table" w:styleId="822">
    <w:name w:val="Grid Table 3 - Accent 4"/>
    <w:basedOn w:val="726"/>
    <w:next w:val="822"/>
    <w:link w:val="715"/>
    <w:uiPriority w:val="99"/>
    <w:qFormat/>
    <w:tblPr/>
  </w:style>
  <w:style w:type="table" w:styleId="823">
    <w:name w:val="Grid Table 3 - Accent 5"/>
    <w:basedOn w:val="726"/>
    <w:next w:val="823"/>
    <w:link w:val="715"/>
    <w:uiPriority w:val="99"/>
    <w:qFormat/>
    <w:tblPr/>
  </w:style>
  <w:style w:type="table" w:styleId="824">
    <w:name w:val="Grid Table 3 - Accent 6"/>
    <w:basedOn w:val="726"/>
    <w:next w:val="824"/>
    <w:link w:val="715"/>
    <w:uiPriority w:val="99"/>
    <w:qFormat/>
    <w:tblPr/>
  </w:style>
  <w:style w:type="table" w:styleId="825">
    <w:name w:val="Grid Table 4"/>
    <w:basedOn w:val="726"/>
    <w:next w:val="825"/>
    <w:link w:val="715"/>
    <w:uiPriority w:val="59"/>
    <w:qFormat/>
    <w:tblPr/>
  </w:style>
  <w:style w:type="table" w:styleId="826">
    <w:name w:val="Grid Table 4 - Accent 1"/>
    <w:basedOn w:val="726"/>
    <w:next w:val="826"/>
    <w:link w:val="715"/>
    <w:uiPriority w:val="59"/>
    <w:qFormat/>
    <w:tblPr/>
  </w:style>
  <w:style w:type="table" w:styleId="827">
    <w:name w:val="Grid Table 4 - Accent 2"/>
    <w:basedOn w:val="726"/>
    <w:next w:val="827"/>
    <w:link w:val="715"/>
    <w:uiPriority w:val="59"/>
    <w:qFormat/>
    <w:tblPr/>
  </w:style>
  <w:style w:type="table" w:styleId="828">
    <w:name w:val="Grid Table 4 - Accent 3"/>
    <w:basedOn w:val="726"/>
    <w:next w:val="828"/>
    <w:link w:val="715"/>
    <w:uiPriority w:val="59"/>
    <w:qFormat/>
    <w:tblPr/>
  </w:style>
  <w:style w:type="table" w:styleId="829">
    <w:name w:val="Grid Table 4 - Accent 4"/>
    <w:basedOn w:val="726"/>
    <w:next w:val="829"/>
    <w:link w:val="715"/>
    <w:uiPriority w:val="59"/>
    <w:qFormat/>
    <w:tblPr/>
  </w:style>
  <w:style w:type="table" w:styleId="830">
    <w:name w:val="Grid Table 4 - Accent 5"/>
    <w:basedOn w:val="726"/>
    <w:next w:val="830"/>
    <w:link w:val="715"/>
    <w:uiPriority w:val="59"/>
    <w:qFormat/>
    <w:tblPr/>
  </w:style>
  <w:style w:type="table" w:styleId="831">
    <w:name w:val="Grid Table 4 - Accent 6"/>
    <w:basedOn w:val="726"/>
    <w:next w:val="831"/>
    <w:link w:val="715"/>
    <w:uiPriority w:val="59"/>
    <w:qFormat/>
    <w:tblPr/>
  </w:style>
  <w:style w:type="table" w:styleId="832">
    <w:name w:val="Grid Table 5 Dark"/>
    <w:basedOn w:val="726"/>
    <w:next w:val="832"/>
    <w:link w:val="715"/>
    <w:uiPriority w:val="99"/>
    <w:qFormat/>
    <w:tblPr/>
  </w:style>
  <w:style w:type="table" w:styleId="833">
    <w:name w:val="Grid Table 5 Dark- Accent 1"/>
    <w:basedOn w:val="726"/>
    <w:next w:val="833"/>
    <w:link w:val="715"/>
    <w:uiPriority w:val="99"/>
    <w:qFormat/>
    <w:tblPr/>
  </w:style>
  <w:style w:type="table" w:styleId="834">
    <w:name w:val="Grid Table 5 Dark - Accent 2"/>
    <w:basedOn w:val="726"/>
    <w:next w:val="834"/>
    <w:link w:val="715"/>
    <w:uiPriority w:val="99"/>
    <w:qFormat/>
    <w:tblPr/>
  </w:style>
  <w:style w:type="table" w:styleId="835">
    <w:name w:val="Grid Table 5 Dark - Accent 3"/>
    <w:basedOn w:val="726"/>
    <w:next w:val="835"/>
    <w:link w:val="715"/>
    <w:uiPriority w:val="99"/>
    <w:qFormat/>
    <w:tblPr/>
  </w:style>
  <w:style w:type="table" w:styleId="836">
    <w:name w:val="Grid Table 5 Dark- Accent 4"/>
    <w:basedOn w:val="726"/>
    <w:next w:val="836"/>
    <w:link w:val="715"/>
    <w:uiPriority w:val="99"/>
    <w:qFormat/>
    <w:tblPr/>
  </w:style>
  <w:style w:type="table" w:styleId="837">
    <w:name w:val="Grid Table 5 Dark - Accent 5"/>
    <w:basedOn w:val="726"/>
    <w:next w:val="837"/>
    <w:link w:val="715"/>
    <w:uiPriority w:val="99"/>
    <w:qFormat/>
    <w:tblPr/>
  </w:style>
  <w:style w:type="table" w:styleId="838">
    <w:name w:val="Grid Table 5 Dark - Accent 6"/>
    <w:basedOn w:val="726"/>
    <w:next w:val="838"/>
    <w:link w:val="715"/>
    <w:uiPriority w:val="99"/>
    <w:qFormat/>
    <w:tblPr/>
  </w:style>
  <w:style w:type="table" w:styleId="839">
    <w:name w:val="Grid Table 6 Colorful"/>
    <w:basedOn w:val="726"/>
    <w:next w:val="839"/>
    <w:link w:val="715"/>
    <w:uiPriority w:val="99"/>
    <w:qFormat/>
    <w:tblPr/>
  </w:style>
  <w:style w:type="table" w:styleId="840">
    <w:name w:val="Grid Table 6 Colorful - Accent 1"/>
    <w:basedOn w:val="726"/>
    <w:next w:val="840"/>
    <w:link w:val="715"/>
    <w:uiPriority w:val="99"/>
    <w:qFormat/>
    <w:tblPr/>
  </w:style>
  <w:style w:type="table" w:styleId="841">
    <w:name w:val="Grid Table 6 Colorful - Accent 2"/>
    <w:basedOn w:val="726"/>
    <w:next w:val="841"/>
    <w:link w:val="715"/>
    <w:uiPriority w:val="99"/>
    <w:qFormat/>
    <w:tblPr/>
  </w:style>
  <w:style w:type="table" w:styleId="842">
    <w:name w:val="Grid Table 6 Colorful - Accent 3"/>
    <w:basedOn w:val="726"/>
    <w:next w:val="842"/>
    <w:link w:val="715"/>
    <w:uiPriority w:val="99"/>
    <w:qFormat/>
    <w:tblPr/>
  </w:style>
  <w:style w:type="table" w:styleId="843">
    <w:name w:val="Grid Table 6 Colorful - Accent 4"/>
    <w:basedOn w:val="726"/>
    <w:next w:val="843"/>
    <w:link w:val="715"/>
    <w:uiPriority w:val="99"/>
    <w:qFormat/>
    <w:tblPr/>
  </w:style>
  <w:style w:type="table" w:styleId="844">
    <w:name w:val="Grid Table 6 Colorful - Accent 5"/>
    <w:basedOn w:val="726"/>
    <w:next w:val="844"/>
    <w:link w:val="715"/>
    <w:uiPriority w:val="99"/>
    <w:qFormat/>
    <w:tblPr/>
  </w:style>
  <w:style w:type="table" w:styleId="845">
    <w:name w:val="Grid Table 6 Colorful - Accent 6"/>
    <w:basedOn w:val="726"/>
    <w:next w:val="845"/>
    <w:link w:val="715"/>
    <w:uiPriority w:val="99"/>
    <w:qFormat/>
    <w:tblPr/>
  </w:style>
  <w:style w:type="table" w:styleId="846">
    <w:name w:val="Grid Table 7 Colorful"/>
    <w:basedOn w:val="726"/>
    <w:next w:val="846"/>
    <w:link w:val="715"/>
    <w:uiPriority w:val="99"/>
    <w:qFormat/>
    <w:tblPr/>
  </w:style>
  <w:style w:type="table" w:styleId="847">
    <w:name w:val="Grid Table 7 Colorful - Accent 1"/>
    <w:basedOn w:val="726"/>
    <w:next w:val="847"/>
    <w:link w:val="715"/>
    <w:uiPriority w:val="99"/>
    <w:qFormat/>
    <w:tblPr/>
  </w:style>
  <w:style w:type="table" w:styleId="848">
    <w:name w:val="Grid Table 7 Colorful - Accent 2"/>
    <w:basedOn w:val="726"/>
    <w:next w:val="848"/>
    <w:link w:val="715"/>
    <w:uiPriority w:val="99"/>
    <w:qFormat/>
    <w:tblPr/>
  </w:style>
  <w:style w:type="table" w:styleId="849">
    <w:name w:val="Grid Table 7 Colorful - Accent 3"/>
    <w:basedOn w:val="726"/>
    <w:next w:val="849"/>
    <w:link w:val="715"/>
    <w:uiPriority w:val="99"/>
    <w:qFormat/>
    <w:tblPr/>
  </w:style>
  <w:style w:type="table" w:styleId="850">
    <w:name w:val="Grid Table 7 Colorful - Accent 4"/>
    <w:basedOn w:val="726"/>
    <w:next w:val="850"/>
    <w:link w:val="715"/>
    <w:uiPriority w:val="99"/>
    <w:qFormat/>
    <w:tblPr/>
  </w:style>
  <w:style w:type="table" w:styleId="851">
    <w:name w:val="Grid Table 7 Colorful - Accent 5"/>
    <w:basedOn w:val="726"/>
    <w:next w:val="851"/>
    <w:link w:val="715"/>
    <w:uiPriority w:val="99"/>
    <w:qFormat/>
    <w:tblPr/>
  </w:style>
  <w:style w:type="table" w:styleId="852">
    <w:name w:val="Grid Table 7 Colorful - Accent 6"/>
    <w:basedOn w:val="726"/>
    <w:next w:val="852"/>
    <w:link w:val="715"/>
    <w:uiPriority w:val="99"/>
    <w:qFormat/>
    <w:tblPr/>
  </w:style>
  <w:style w:type="table" w:styleId="853">
    <w:name w:val="List Table 1 Light"/>
    <w:basedOn w:val="726"/>
    <w:next w:val="853"/>
    <w:link w:val="715"/>
    <w:uiPriority w:val="99"/>
    <w:qFormat/>
    <w:tblPr/>
  </w:style>
  <w:style w:type="table" w:styleId="854">
    <w:name w:val="List Table 1 Light - Accent 1"/>
    <w:basedOn w:val="726"/>
    <w:next w:val="854"/>
    <w:link w:val="715"/>
    <w:uiPriority w:val="99"/>
    <w:qFormat/>
    <w:tblPr/>
  </w:style>
  <w:style w:type="table" w:styleId="855">
    <w:name w:val="List Table 1 Light - Accent 2"/>
    <w:basedOn w:val="726"/>
    <w:next w:val="855"/>
    <w:link w:val="715"/>
    <w:uiPriority w:val="99"/>
    <w:qFormat/>
    <w:tblPr/>
  </w:style>
  <w:style w:type="table" w:styleId="856">
    <w:name w:val="List Table 1 Light - Accent 3"/>
    <w:basedOn w:val="726"/>
    <w:next w:val="856"/>
    <w:link w:val="715"/>
    <w:uiPriority w:val="99"/>
    <w:qFormat/>
    <w:tblPr/>
  </w:style>
  <w:style w:type="table" w:styleId="857">
    <w:name w:val="List Table 1 Light - Accent 4"/>
    <w:basedOn w:val="726"/>
    <w:next w:val="857"/>
    <w:link w:val="715"/>
    <w:uiPriority w:val="99"/>
    <w:qFormat/>
    <w:tblPr/>
  </w:style>
  <w:style w:type="table" w:styleId="858">
    <w:name w:val="List Table 1 Light - Accent 5"/>
    <w:basedOn w:val="726"/>
    <w:next w:val="858"/>
    <w:link w:val="715"/>
    <w:uiPriority w:val="99"/>
    <w:qFormat/>
    <w:tblPr/>
  </w:style>
  <w:style w:type="table" w:styleId="859">
    <w:name w:val="List Table 1 Light - Accent 6"/>
    <w:basedOn w:val="726"/>
    <w:next w:val="859"/>
    <w:link w:val="715"/>
    <w:uiPriority w:val="99"/>
    <w:qFormat/>
    <w:tblPr/>
  </w:style>
  <w:style w:type="table" w:styleId="860">
    <w:name w:val="List Table 2"/>
    <w:basedOn w:val="726"/>
    <w:next w:val="860"/>
    <w:link w:val="715"/>
    <w:uiPriority w:val="99"/>
    <w:qFormat/>
    <w:tblPr/>
  </w:style>
  <w:style w:type="table" w:styleId="861">
    <w:name w:val="List Table 2 - Accent 1"/>
    <w:basedOn w:val="726"/>
    <w:next w:val="861"/>
    <w:link w:val="715"/>
    <w:uiPriority w:val="99"/>
    <w:qFormat/>
    <w:tblPr/>
  </w:style>
  <w:style w:type="table" w:styleId="862">
    <w:name w:val="List Table 2 - Accent 2"/>
    <w:basedOn w:val="726"/>
    <w:next w:val="862"/>
    <w:link w:val="715"/>
    <w:uiPriority w:val="99"/>
    <w:qFormat/>
    <w:tblPr/>
  </w:style>
  <w:style w:type="table" w:styleId="863">
    <w:name w:val="List Table 2 - Accent 3"/>
    <w:basedOn w:val="726"/>
    <w:next w:val="863"/>
    <w:link w:val="715"/>
    <w:uiPriority w:val="99"/>
    <w:qFormat/>
    <w:tblPr/>
  </w:style>
  <w:style w:type="table" w:styleId="864">
    <w:name w:val="List Table 2 - Accent 4"/>
    <w:basedOn w:val="726"/>
    <w:next w:val="864"/>
    <w:link w:val="715"/>
    <w:uiPriority w:val="99"/>
    <w:qFormat/>
    <w:tblPr/>
  </w:style>
  <w:style w:type="table" w:styleId="865">
    <w:name w:val="List Table 2 - Accent 5"/>
    <w:basedOn w:val="726"/>
    <w:next w:val="865"/>
    <w:link w:val="715"/>
    <w:uiPriority w:val="99"/>
    <w:qFormat/>
    <w:tblPr/>
  </w:style>
  <w:style w:type="table" w:styleId="866">
    <w:name w:val="List Table 2 - Accent 6"/>
    <w:basedOn w:val="726"/>
    <w:next w:val="866"/>
    <w:link w:val="715"/>
    <w:uiPriority w:val="99"/>
    <w:qFormat/>
    <w:tblPr/>
  </w:style>
  <w:style w:type="table" w:styleId="867">
    <w:name w:val="List Table 3"/>
    <w:basedOn w:val="726"/>
    <w:next w:val="867"/>
    <w:link w:val="715"/>
    <w:uiPriority w:val="99"/>
    <w:qFormat/>
    <w:tblPr/>
  </w:style>
  <w:style w:type="table" w:styleId="868">
    <w:name w:val="List Table 3 - Accent 1"/>
    <w:basedOn w:val="726"/>
    <w:next w:val="868"/>
    <w:link w:val="715"/>
    <w:uiPriority w:val="99"/>
    <w:qFormat/>
    <w:tblPr/>
  </w:style>
  <w:style w:type="table" w:styleId="869">
    <w:name w:val="List Table 3 - Accent 2"/>
    <w:basedOn w:val="726"/>
    <w:next w:val="869"/>
    <w:link w:val="715"/>
    <w:uiPriority w:val="99"/>
    <w:qFormat/>
    <w:tblPr/>
  </w:style>
  <w:style w:type="table" w:styleId="870">
    <w:name w:val="List Table 3 - Accent 3"/>
    <w:basedOn w:val="726"/>
    <w:next w:val="870"/>
    <w:link w:val="715"/>
    <w:uiPriority w:val="99"/>
    <w:qFormat/>
    <w:tblPr/>
  </w:style>
  <w:style w:type="table" w:styleId="871">
    <w:name w:val="List Table 3 - Accent 4"/>
    <w:basedOn w:val="726"/>
    <w:next w:val="871"/>
    <w:link w:val="715"/>
    <w:uiPriority w:val="99"/>
    <w:qFormat/>
    <w:tblPr/>
  </w:style>
  <w:style w:type="table" w:styleId="872">
    <w:name w:val="List Table 3 - Accent 5"/>
    <w:basedOn w:val="726"/>
    <w:next w:val="872"/>
    <w:link w:val="715"/>
    <w:uiPriority w:val="99"/>
    <w:qFormat/>
    <w:tblPr/>
  </w:style>
  <w:style w:type="table" w:styleId="873">
    <w:name w:val="List Table 3 - Accent 6"/>
    <w:basedOn w:val="726"/>
    <w:next w:val="873"/>
    <w:link w:val="715"/>
    <w:uiPriority w:val="99"/>
    <w:qFormat/>
    <w:tblPr/>
  </w:style>
  <w:style w:type="table" w:styleId="874">
    <w:name w:val="List Table 4"/>
    <w:basedOn w:val="726"/>
    <w:next w:val="874"/>
    <w:link w:val="715"/>
    <w:uiPriority w:val="99"/>
    <w:qFormat/>
    <w:tblPr/>
  </w:style>
  <w:style w:type="table" w:styleId="875">
    <w:name w:val="List Table 4 - Accent 1"/>
    <w:basedOn w:val="726"/>
    <w:next w:val="875"/>
    <w:link w:val="715"/>
    <w:uiPriority w:val="99"/>
    <w:qFormat/>
    <w:tblPr/>
  </w:style>
  <w:style w:type="table" w:styleId="876">
    <w:name w:val="List Table 4 - Accent 2"/>
    <w:basedOn w:val="726"/>
    <w:next w:val="876"/>
    <w:link w:val="715"/>
    <w:uiPriority w:val="99"/>
    <w:qFormat/>
    <w:tblPr/>
  </w:style>
  <w:style w:type="table" w:styleId="877">
    <w:name w:val="List Table 4 - Accent 3"/>
    <w:basedOn w:val="726"/>
    <w:next w:val="877"/>
    <w:link w:val="715"/>
    <w:uiPriority w:val="99"/>
    <w:qFormat/>
    <w:tblPr/>
  </w:style>
  <w:style w:type="table" w:styleId="878">
    <w:name w:val="List Table 4 - Accent 4"/>
    <w:basedOn w:val="726"/>
    <w:next w:val="878"/>
    <w:link w:val="715"/>
    <w:uiPriority w:val="99"/>
    <w:qFormat/>
    <w:tblPr/>
  </w:style>
  <w:style w:type="table" w:styleId="879">
    <w:name w:val="List Table 4 - Accent 5"/>
    <w:basedOn w:val="726"/>
    <w:next w:val="879"/>
    <w:link w:val="715"/>
    <w:uiPriority w:val="99"/>
    <w:qFormat/>
    <w:tblPr/>
  </w:style>
  <w:style w:type="table" w:styleId="880">
    <w:name w:val="List Table 4 - Accent 6"/>
    <w:basedOn w:val="726"/>
    <w:next w:val="880"/>
    <w:link w:val="715"/>
    <w:uiPriority w:val="99"/>
    <w:qFormat/>
    <w:tblPr/>
  </w:style>
  <w:style w:type="table" w:styleId="881">
    <w:name w:val="List Table 5 Dark"/>
    <w:basedOn w:val="726"/>
    <w:next w:val="881"/>
    <w:link w:val="715"/>
    <w:uiPriority w:val="99"/>
    <w:qFormat/>
    <w:tblPr/>
  </w:style>
  <w:style w:type="table" w:styleId="882">
    <w:name w:val="List Table 5 Dark - Accent 1"/>
    <w:basedOn w:val="726"/>
    <w:next w:val="882"/>
    <w:link w:val="715"/>
    <w:uiPriority w:val="99"/>
    <w:qFormat/>
    <w:tblPr/>
  </w:style>
  <w:style w:type="table" w:styleId="883">
    <w:name w:val="List Table 5 Dark - Accent 2"/>
    <w:basedOn w:val="726"/>
    <w:next w:val="883"/>
    <w:link w:val="715"/>
    <w:uiPriority w:val="99"/>
    <w:qFormat/>
    <w:tblPr/>
  </w:style>
  <w:style w:type="table" w:styleId="884">
    <w:name w:val="List Table 5 Dark - Accent 3"/>
    <w:basedOn w:val="726"/>
    <w:next w:val="884"/>
    <w:link w:val="715"/>
    <w:uiPriority w:val="99"/>
    <w:qFormat/>
    <w:tblPr/>
  </w:style>
  <w:style w:type="table" w:styleId="885">
    <w:name w:val="List Table 5 Dark - Accent 4"/>
    <w:basedOn w:val="726"/>
    <w:next w:val="885"/>
    <w:link w:val="715"/>
    <w:uiPriority w:val="99"/>
    <w:qFormat/>
    <w:tblPr/>
  </w:style>
  <w:style w:type="table" w:styleId="886">
    <w:name w:val="List Table 5 Dark - Accent 5"/>
    <w:basedOn w:val="726"/>
    <w:next w:val="886"/>
    <w:link w:val="715"/>
    <w:uiPriority w:val="99"/>
    <w:qFormat/>
    <w:tblPr/>
  </w:style>
  <w:style w:type="table" w:styleId="887">
    <w:name w:val="List Table 5 Dark - Accent 6"/>
    <w:basedOn w:val="726"/>
    <w:next w:val="887"/>
    <w:link w:val="715"/>
    <w:uiPriority w:val="99"/>
    <w:qFormat/>
    <w:tblPr/>
  </w:style>
  <w:style w:type="table" w:styleId="888">
    <w:name w:val="List Table 6 Colorful"/>
    <w:basedOn w:val="726"/>
    <w:next w:val="888"/>
    <w:link w:val="715"/>
    <w:uiPriority w:val="99"/>
    <w:qFormat/>
    <w:tblPr/>
  </w:style>
  <w:style w:type="table" w:styleId="889">
    <w:name w:val="List Table 6 Colorful - Accent 1"/>
    <w:basedOn w:val="726"/>
    <w:next w:val="889"/>
    <w:link w:val="715"/>
    <w:uiPriority w:val="99"/>
    <w:qFormat/>
    <w:tblPr/>
  </w:style>
  <w:style w:type="table" w:styleId="890">
    <w:name w:val="List Table 6 Colorful - Accent 2"/>
    <w:basedOn w:val="726"/>
    <w:next w:val="890"/>
    <w:link w:val="715"/>
    <w:uiPriority w:val="99"/>
    <w:qFormat/>
    <w:tblPr/>
  </w:style>
  <w:style w:type="table" w:styleId="891">
    <w:name w:val="List Table 6 Colorful - Accent 3"/>
    <w:basedOn w:val="726"/>
    <w:next w:val="891"/>
    <w:link w:val="715"/>
    <w:uiPriority w:val="99"/>
    <w:qFormat/>
    <w:tblPr/>
  </w:style>
  <w:style w:type="table" w:styleId="892">
    <w:name w:val="List Table 6 Colorful - Accent 4"/>
    <w:basedOn w:val="726"/>
    <w:next w:val="892"/>
    <w:link w:val="715"/>
    <w:uiPriority w:val="99"/>
    <w:qFormat/>
    <w:tblPr/>
  </w:style>
  <w:style w:type="table" w:styleId="893">
    <w:name w:val="List Table 6 Colorful - Accent 5"/>
    <w:basedOn w:val="726"/>
    <w:next w:val="893"/>
    <w:link w:val="715"/>
    <w:uiPriority w:val="99"/>
    <w:qFormat/>
    <w:tblPr/>
  </w:style>
  <w:style w:type="table" w:styleId="894">
    <w:name w:val="List Table 6 Colorful - Accent 6"/>
    <w:basedOn w:val="726"/>
    <w:next w:val="894"/>
    <w:link w:val="715"/>
    <w:uiPriority w:val="99"/>
    <w:qFormat/>
    <w:tblPr/>
  </w:style>
  <w:style w:type="table" w:styleId="895">
    <w:name w:val="List Table 7 Colorful"/>
    <w:basedOn w:val="726"/>
    <w:next w:val="895"/>
    <w:link w:val="715"/>
    <w:uiPriority w:val="99"/>
    <w:qFormat/>
    <w:tblPr/>
  </w:style>
  <w:style w:type="table" w:styleId="896">
    <w:name w:val="List Table 7 Colorful - Accent 1"/>
    <w:basedOn w:val="726"/>
    <w:next w:val="896"/>
    <w:link w:val="715"/>
    <w:uiPriority w:val="99"/>
    <w:qFormat/>
    <w:tblPr/>
  </w:style>
  <w:style w:type="table" w:styleId="897">
    <w:name w:val="List Table 7 Colorful - Accent 2"/>
    <w:basedOn w:val="726"/>
    <w:next w:val="897"/>
    <w:link w:val="715"/>
    <w:uiPriority w:val="99"/>
    <w:qFormat/>
    <w:tblPr/>
  </w:style>
  <w:style w:type="table" w:styleId="898">
    <w:name w:val="List Table 7 Colorful - Accent 3"/>
    <w:basedOn w:val="726"/>
    <w:next w:val="898"/>
    <w:link w:val="715"/>
    <w:uiPriority w:val="99"/>
    <w:qFormat/>
    <w:tblPr/>
  </w:style>
  <w:style w:type="table" w:styleId="899">
    <w:name w:val="List Table 7 Colorful - Accent 4"/>
    <w:basedOn w:val="726"/>
    <w:next w:val="899"/>
    <w:link w:val="715"/>
    <w:uiPriority w:val="99"/>
    <w:qFormat/>
    <w:tblPr/>
  </w:style>
  <w:style w:type="table" w:styleId="900">
    <w:name w:val="List Table 7 Colorful - Accent 5"/>
    <w:basedOn w:val="726"/>
    <w:next w:val="900"/>
    <w:link w:val="715"/>
    <w:uiPriority w:val="99"/>
    <w:qFormat/>
    <w:tblPr/>
  </w:style>
  <w:style w:type="table" w:styleId="901">
    <w:name w:val="List Table 7 Colorful - Accent 6"/>
    <w:basedOn w:val="726"/>
    <w:next w:val="901"/>
    <w:link w:val="715"/>
    <w:uiPriority w:val="99"/>
    <w:qFormat/>
    <w:tblPr/>
  </w:style>
  <w:style w:type="table" w:styleId="902">
    <w:name w:val="Lined - Accent"/>
    <w:basedOn w:val="726"/>
    <w:next w:val="902"/>
    <w:link w:val="715"/>
    <w:uiPriority w:val="99"/>
    <w:qFormat/>
    <w:rPr>
      <w:color w:val="404040"/>
    </w:rPr>
    <w:tblPr/>
  </w:style>
  <w:style w:type="table" w:styleId="903">
    <w:name w:val="Lined - Accent 1"/>
    <w:basedOn w:val="726"/>
    <w:next w:val="903"/>
    <w:link w:val="715"/>
    <w:uiPriority w:val="99"/>
    <w:qFormat/>
    <w:rPr>
      <w:color w:val="404040"/>
    </w:rPr>
    <w:tblPr/>
  </w:style>
  <w:style w:type="table" w:styleId="904">
    <w:name w:val="Lined - Accent 2"/>
    <w:basedOn w:val="726"/>
    <w:next w:val="904"/>
    <w:link w:val="715"/>
    <w:uiPriority w:val="99"/>
    <w:qFormat/>
    <w:rPr>
      <w:color w:val="404040"/>
    </w:rPr>
    <w:tblPr/>
  </w:style>
  <w:style w:type="table" w:styleId="905">
    <w:name w:val="Lined - Accent 3"/>
    <w:basedOn w:val="726"/>
    <w:next w:val="905"/>
    <w:link w:val="715"/>
    <w:uiPriority w:val="99"/>
    <w:qFormat/>
    <w:rPr>
      <w:color w:val="404040"/>
    </w:rPr>
    <w:tblPr/>
  </w:style>
  <w:style w:type="table" w:styleId="906">
    <w:name w:val="Lined - Accent 4"/>
    <w:basedOn w:val="726"/>
    <w:next w:val="906"/>
    <w:link w:val="715"/>
    <w:uiPriority w:val="99"/>
    <w:qFormat/>
    <w:rPr>
      <w:color w:val="404040"/>
    </w:rPr>
    <w:tblPr/>
  </w:style>
  <w:style w:type="table" w:styleId="907">
    <w:name w:val="Lined - Accent 5"/>
    <w:basedOn w:val="726"/>
    <w:next w:val="907"/>
    <w:link w:val="715"/>
    <w:uiPriority w:val="99"/>
    <w:qFormat/>
    <w:rPr>
      <w:color w:val="404040"/>
    </w:rPr>
    <w:tblPr/>
  </w:style>
  <w:style w:type="table" w:styleId="908">
    <w:name w:val="Lined - Accent 6"/>
    <w:basedOn w:val="726"/>
    <w:next w:val="908"/>
    <w:link w:val="715"/>
    <w:uiPriority w:val="99"/>
    <w:qFormat/>
    <w:rPr>
      <w:color w:val="404040"/>
    </w:rPr>
    <w:tblPr/>
  </w:style>
  <w:style w:type="table" w:styleId="909">
    <w:name w:val="Bordered &amp; Lined - Accent"/>
    <w:basedOn w:val="726"/>
    <w:next w:val="909"/>
    <w:link w:val="715"/>
    <w:uiPriority w:val="99"/>
    <w:qFormat/>
    <w:rPr>
      <w:color w:val="404040"/>
    </w:rPr>
    <w:tblPr/>
  </w:style>
  <w:style w:type="table" w:styleId="910">
    <w:name w:val="Bordered &amp; Lined - Accent 1"/>
    <w:basedOn w:val="726"/>
    <w:next w:val="910"/>
    <w:link w:val="715"/>
    <w:uiPriority w:val="99"/>
    <w:qFormat/>
    <w:rPr>
      <w:color w:val="404040"/>
    </w:rPr>
    <w:tblPr/>
  </w:style>
  <w:style w:type="table" w:styleId="911">
    <w:name w:val="Bordered &amp; Lined - Accent 2"/>
    <w:basedOn w:val="726"/>
    <w:next w:val="911"/>
    <w:link w:val="715"/>
    <w:uiPriority w:val="99"/>
    <w:qFormat/>
    <w:rPr>
      <w:color w:val="404040"/>
    </w:rPr>
    <w:tblPr/>
  </w:style>
  <w:style w:type="table" w:styleId="912">
    <w:name w:val="Bordered &amp; Lined - Accent 3"/>
    <w:basedOn w:val="726"/>
    <w:next w:val="912"/>
    <w:link w:val="715"/>
    <w:uiPriority w:val="99"/>
    <w:qFormat/>
    <w:rPr>
      <w:color w:val="404040"/>
    </w:rPr>
    <w:tblPr/>
  </w:style>
  <w:style w:type="table" w:styleId="913">
    <w:name w:val="Bordered &amp; Lined - Accent 4"/>
    <w:basedOn w:val="726"/>
    <w:next w:val="913"/>
    <w:link w:val="715"/>
    <w:uiPriority w:val="99"/>
    <w:qFormat/>
    <w:rPr>
      <w:color w:val="404040"/>
    </w:rPr>
    <w:tblPr/>
  </w:style>
  <w:style w:type="table" w:styleId="914">
    <w:name w:val="Bordered &amp; Lined - Accent 5"/>
    <w:basedOn w:val="726"/>
    <w:next w:val="914"/>
    <w:link w:val="715"/>
    <w:uiPriority w:val="99"/>
    <w:qFormat/>
    <w:rPr>
      <w:color w:val="404040"/>
    </w:rPr>
    <w:tblPr/>
  </w:style>
  <w:style w:type="table" w:styleId="915">
    <w:name w:val="Bordered &amp; Lined - Accent 6"/>
    <w:basedOn w:val="726"/>
    <w:next w:val="915"/>
    <w:link w:val="715"/>
    <w:uiPriority w:val="99"/>
    <w:qFormat/>
    <w:rPr>
      <w:color w:val="404040"/>
    </w:rPr>
    <w:tblPr/>
  </w:style>
  <w:style w:type="table" w:styleId="916">
    <w:name w:val="Bordered"/>
    <w:basedOn w:val="726"/>
    <w:next w:val="916"/>
    <w:link w:val="715"/>
    <w:uiPriority w:val="99"/>
    <w:qFormat/>
    <w:tblPr/>
  </w:style>
  <w:style w:type="table" w:styleId="917">
    <w:name w:val="Bordered - Accent 1"/>
    <w:basedOn w:val="726"/>
    <w:next w:val="917"/>
    <w:link w:val="715"/>
    <w:uiPriority w:val="99"/>
    <w:qFormat/>
    <w:tblPr/>
  </w:style>
  <w:style w:type="table" w:styleId="918">
    <w:name w:val="Bordered - Accent 2"/>
    <w:basedOn w:val="726"/>
    <w:next w:val="918"/>
    <w:link w:val="715"/>
    <w:uiPriority w:val="99"/>
    <w:qFormat/>
    <w:tblPr/>
  </w:style>
  <w:style w:type="table" w:styleId="919">
    <w:name w:val="Bordered - Accent 3"/>
    <w:basedOn w:val="726"/>
    <w:next w:val="919"/>
    <w:link w:val="715"/>
    <w:uiPriority w:val="99"/>
    <w:qFormat/>
    <w:tblPr/>
  </w:style>
  <w:style w:type="table" w:styleId="920">
    <w:name w:val="Bordered - Accent 4"/>
    <w:basedOn w:val="726"/>
    <w:next w:val="920"/>
    <w:link w:val="715"/>
    <w:uiPriority w:val="99"/>
    <w:qFormat/>
    <w:tblPr/>
  </w:style>
  <w:style w:type="table" w:styleId="921">
    <w:name w:val="Bordered - Accent 5"/>
    <w:basedOn w:val="726"/>
    <w:next w:val="921"/>
    <w:link w:val="715"/>
    <w:uiPriority w:val="99"/>
    <w:qFormat/>
    <w:tblPr/>
  </w:style>
  <w:style w:type="table" w:styleId="922">
    <w:name w:val="Bordered - Accent 6"/>
    <w:basedOn w:val="726"/>
    <w:next w:val="922"/>
    <w:link w:val="715"/>
    <w:uiPriority w:val="99"/>
    <w:qFormat/>
    <w:tblPr/>
  </w:style>
  <w:style w:type="paragraph" w:styleId="923">
    <w:name w:val="TOC 标题1"/>
    <w:next w:val="923"/>
    <w:link w:val="715"/>
    <w:uiPriority w:val="39"/>
    <w:unhideWhenUsed/>
    <w:qFormat/>
    <w:rPr>
      <w:lang w:val="en-US" w:eastAsia="zh-CN" w:bidi="ar-SA"/>
    </w:rPr>
  </w:style>
  <w:style w:type="paragraph" w:styleId="924">
    <w:name w:val="Default"/>
    <w:next w:val="924"/>
    <w:link w:val="925"/>
    <w:uiPriority w:val="99"/>
    <w:qFormat/>
    <w:pPr>
      <w:widowControl w:val="off"/>
    </w:pPr>
    <w:rPr>
      <w:rFonts w:ascii="MS Mincho" w:hAnsi="Calibri"/>
      <w:color w:val="000000"/>
      <w:szCs w:val="24"/>
      <w:lang w:bidi="ar-SA"/>
    </w:rPr>
  </w:style>
  <w:style w:type="character" w:styleId="925">
    <w:name w:val="Default Char"/>
    <w:next w:val="925"/>
    <w:link w:val="924"/>
    <w:uiPriority w:val="99"/>
    <w:qFormat/>
    <w:rPr>
      <w:rFonts w:ascii="MS Mincho" w:hAnsi="Calibri"/>
      <w:color w:val="000000"/>
      <w:szCs w:val="24"/>
      <w:lang w:bidi="ar-SA"/>
    </w:rPr>
  </w:style>
  <w:style w:type="paragraph" w:styleId="926">
    <w:name w:val="正文缩进1"/>
    <w:basedOn w:val="715"/>
    <w:next w:val="926"/>
    <w:link w:val="715"/>
    <w:qFormat/>
    <w:pPr>
      <w:ind w:firstLine="420"/>
      <w:spacing w:line="360" w:lineRule="auto"/>
    </w:pPr>
    <w:rPr>
      <w:sz w:val="24"/>
    </w:rPr>
  </w:style>
  <w:style w:type="paragraph" w:styleId="927">
    <w:name w:val="列出段落"/>
    <w:basedOn w:val="715"/>
    <w:next w:val="927"/>
    <w:link w:val="715"/>
    <w:uiPriority w:val="99"/>
    <w:qFormat/>
    <w:pPr>
      <w:ind w:firstLine="420"/>
    </w:pPr>
  </w:style>
  <w:style w:type="paragraph" w:styleId="928">
    <w:name w:val="Table Text"/>
    <w:basedOn w:val="715"/>
    <w:next w:val="928"/>
    <w:link w:val="715"/>
    <w:semiHidden/>
    <w:qFormat/>
    <w:rPr>
      <w:rFonts w:ascii="宋体" w:hAnsi="宋体" w:eastAsia="宋体" w:cs="宋体"/>
      <w:sz w:val="20"/>
      <w:szCs w:val="20"/>
      <w:lang w:eastAsia="en-US"/>
    </w:rPr>
  </w:style>
  <w:style w:type="table" w:styleId="929">
    <w:name w:val="Table Normal"/>
    <w:next w:val="929"/>
    <w:link w:val="715"/>
    <w:unhideWhenUsed/>
    <w:qFormat/>
    <w:rPr>
      <w:lang w:val="en-US" w:eastAsia="zh-CN" w:bidi="ar-SA"/>
    </w:rPr>
    <w:tblPr/>
  </w:style>
  <w:style w:type="paragraph" w:styleId="930">
    <w:name w:val="Heading 9"/>
    <w:basedOn w:val="715"/>
    <w:next w:val="715"/>
    <w:link w:val="931"/>
    <w:uiPriority w:val="9"/>
    <w:unhideWhenUsed/>
    <w:qFormat/>
    <w:pPr>
      <w:keepLines/>
      <w:keepNext/>
      <w:spacing w:before="320" w:after="200"/>
      <w:outlineLvl w:val="8"/>
    </w:pPr>
    <w:rPr>
      <w:rFonts w:ascii="Arial" w:hAnsi="Arial" w:eastAsia="Arial" w:cs="Arial"/>
      <w:i/>
      <w:iCs/>
      <w:szCs w:val="21"/>
    </w:rPr>
  </w:style>
  <w:style w:type="character" w:styleId="931">
    <w:name w:val="Heading 9 Char"/>
    <w:basedOn w:val="725"/>
    <w:next w:val="931"/>
    <w:link w:val="930"/>
    <w:uiPriority w:val="9"/>
    <w:rPr>
      <w:rFonts w:ascii="Arial" w:hAnsi="Arial" w:eastAsia="Arial" w:cs="Arial"/>
      <w:i/>
      <w:iCs/>
      <w:sz w:val="21"/>
      <w:szCs w:val="21"/>
    </w:rPr>
  </w:style>
  <w:style w:type="paragraph" w:styleId="932">
    <w:name w:val="标题1"/>
    <w:basedOn w:val="715"/>
    <w:next w:val="715"/>
    <w:link w:val="715"/>
    <w:qFormat/>
    <w:pPr>
      <w:jc w:val="center"/>
      <w:spacing w:line="760" w:lineRule="atLeast"/>
      <w:tabs>
        <w:tab w:val="left" w:pos="9193" w:leader="none"/>
        <w:tab w:val="left" w:pos="9827" w:leader="none"/>
      </w:tabs>
    </w:pPr>
    <w:rPr>
      <w:rFonts w:ascii="方正小标宋_GBK" w:eastAsia="方正小标宋_GBK"/>
      <w:sz w:val="44"/>
    </w:rPr>
  </w:style>
  <w:style w:type="character" w:styleId="933" w:default="1">
    <w:name w:val="Default Paragraph Font"/>
    <w:uiPriority w:val="1"/>
    <w:semiHidden/>
    <w:unhideWhenUsed/>
  </w:style>
  <w:style w:type="numbering" w:styleId="934" w:default="1">
    <w:name w:val="No List"/>
    <w:uiPriority w:val="99"/>
    <w:semiHidden/>
    <w:unhideWhenUsed/>
  </w:style>
  <w:style w:type="table" w:styleId="9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ITianKong.Com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黄雅雯</cp:lastModifiedBy>
  <cp:revision>29</cp:revision>
  <dcterms:created xsi:type="dcterms:W3CDTF">2026-10-14T08:47:00Z</dcterms:created>
  <dcterms:modified xsi:type="dcterms:W3CDTF">2026-10-15T07:59:21Z</dcterms:modified>
  <cp:category>“苏采云”竞争性磋商服务范本</cp:category>
  <cp:version>786432</cp:version>
</cp:coreProperties>
</file>