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9C1FD">
      <w:pPr>
        <w:spacing w:before="120" w:after="120" w:line="360" w:lineRule="auto"/>
        <w:jc w:val="center"/>
        <w:rPr>
          <w:rFonts w:hint="eastAsia" w:ascii="仿宋" w:hAnsi="仿宋" w:eastAsia="仿宋" w:cs="仿宋"/>
          <w:b/>
          <w:bCs/>
          <w:sz w:val="84"/>
          <w:szCs w:val="24"/>
        </w:rPr>
      </w:pPr>
    </w:p>
    <w:p w14:paraId="059AE93B">
      <w:pPr>
        <w:spacing w:before="120" w:after="120" w:line="360" w:lineRule="auto"/>
        <w:jc w:val="center"/>
        <w:rPr>
          <w:rFonts w:hint="eastAsia" w:ascii="仿宋" w:hAnsi="仿宋" w:eastAsia="仿宋" w:cs="仿宋"/>
          <w:b/>
          <w:bCs/>
          <w:sz w:val="84"/>
          <w:szCs w:val="24"/>
        </w:rPr>
      </w:pPr>
      <w:r>
        <w:rPr>
          <w:rFonts w:hint="eastAsia" w:ascii="Times New Roman" w:hAnsi="Times New Roman" w:eastAsia="黑体"/>
          <w:b/>
          <w:bCs/>
          <w:sz w:val="84"/>
          <w:szCs w:val="24"/>
        </w:rPr>
        <w:t>竞争性磋商文件</w:t>
      </w:r>
    </w:p>
    <w:p w14:paraId="63549793">
      <w:pPr>
        <w:ind w:firstLine="1506"/>
        <w:rPr>
          <w:rFonts w:ascii="Times New Roman" w:hAnsi="Times New Roman" w:cs="宋体"/>
          <w:b/>
          <w:sz w:val="30"/>
          <w:szCs w:val="30"/>
        </w:rPr>
      </w:pPr>
    </w:p>
    <w:p w14:paraId="4F2ADD18">
      <w:pPr>
        <w:ind w:firstLine="1506"/>
        <w:rPr>
          <w:rFonts w:ascii="Times New Roman" w:hAnsi="Times New Roman" w:cs="宋体"/>
          <w:b/>
          <w:sz w:val="30"/>
          <w:szCs w:val="30"/>
        </w:rPr>
      </w:pPr>
      <w:r>
        <w:rPr>
          <w:rFonts w:ascii="Times New Roman" w:hAnsi="Times New Roman" w:cs="宋体"/>
          <w:b/>
          <w:sz w:val="30"/>
          <w:szCs w:val="30"/>
        </w:rPr>
        <w:t xml:space="preserve"> </w:t>
      </w:r>
    </w:p>
    <w:p w14:paraId="68F2F94F">
      <w:pPr>
        <w:ind w:firstLine="1506"/>
        <w:rPr>
          <w:rFonts w:ascii="Times New Roman" w:hAnsi="Times New Roman" w:cs="宋体"/>
          <w:b/>
          <w:sz w:val="30"/>
          <w:szCs w:val="30"/>
        </w:rPr>
      </w:pPr>
    </w:p>
    <w:p w14:paraId="78CB34F8">
      <w:pPr>
        <w:ind w:firstLine="1506"/>
        <w:rPr>
          <w:rFonts w:ascii="Times New Roman" w:hAnsi="Times New Roman" w:cs="宋体"/>
          <w:b/>
          <w:sz w:val="30"/>
          <w:szCs w:val="30"/>
        </w:rPr>
      </w:pPr>
    </w:p>
    <w:p w14:paraId="6460A427">
      <w:pPr>
        <w:ind w:firstLine="1506"/>
        <w:rPr>
          <w:rFonts w:ascii="Times New Roman" w:hAnsi="Times New Roman" w:cs="宋体"/>
          <w:b/>
          <w:sz w:val="30"/>
          <w:szCs w:val="30"/>
        </w:rPr>
      </w:pPr>
    </w:p>
    <w:p w14:paraId="7682A5E9">
      <w:pPr>
        <w:ind w:firstLine="1506"/>
        <w:rPr>
          <w:rFonts w:ascii="Times New Roman" w:hAnsi="Times New Roman" w:cs="宋体"/>
          <w:b/>
          <w:sz w:val="30"/>
          <w:szCs w:val="30"/>
        </w:rPr>
      </w:pPr>
    </w:p>
    <w:p w14:paraId="37012F27">
      <w:pPr>
        <w:ind w:firstLine="1506"/>
        <w:rPr>
          <w:rFonts w:ascii="Times New Roman" w:hAnsi="Times New Roman" w:cs="宋体"/>
          <w:b/>
          <w:sz w:val="30"/>
          <w:szCs w:val="30"/>
        </w:rPr>
      </w:pPr>
    </w:p>
    <w:p w14:paraId="4DEC221F">
      <w:pPr>
        <w:ind w:firstLine="1506"/>
        <w:rPr>
          <w:rFonts w:ascii="Times New Roman" w:hAnsi="Times New Roman" w:cs="宋体"/>
          <w:b/>
          <w:sz w:val="30"/>
          <w:szCs w:val="30"/>
        </w:rPr>
      </w:pPr>
    </w:p>
    <w:p w14:paraId="3C8D1DF6">
      <w:pPr>
        <w:keepNext w:val="0"/>
        <w:keepLines w:val="0"/>
        <w:pageBreakBefore w:val="0"/>
        <w:widowControl w:val="0"/>
        <w:ind w:firstLine="723"/>
        <w:rPr>
          <w:rFonts w:hint="eastAsia" w:ascii="宋体" w:hAnsi="宋体" w:eastAsia="宋体" w:cs="宋体"/>
          <w:b/>
          <w:sz w:val="36"/>
          <w:szCs w:val="36"/>
        </w:rPr>
      </w:pPr>
    </w:p>
    <w:p w14:paraId="31D59DA0">
      <w:pPr>
        <w:keepNext w:val="0"/>
        <w:keepLines w:val="0"/>
        <w:pageBreakBefore w:val="0"/>
        <w:widowControl w:val="0"/>
        <w:ind w:firstLine="723"/>
        <w:rPr>
          <w:rFonts w:hint="eastAsia" w:ascii="宋体" w:hAnsi="宋体" w:eastAsia="宋体" w:cs="宋体"/>
          <w:b/>
          <w:sz w:val="36"/>
          <w:szCs w:val="36"/>
        </w:rPr>
      </w:pPr>
      <w:r>
        <w:rPr>
          <w:rFonts w:hint="eastAsia" w:ascii="宋体" w:hAnsi="宋体" w:eastAsia="宋体" w:cs="宋体"/>
          <w:b/>
          <w:sz w:val="36"/>
          <w:szCs w:val="36"/>
        </w:rPr>
        <w:t>项目名称：</w:t>
      </w:r>
      <w:r>
        <w:rPr>
          <w:rFonts w:hint="eastAsia" w:ascii="宋体" w:hAnsi="宋体" w:eastAsia="宋体" w:cs="宋体"/>
          <w:b/>
          <w:sz w:val="36"/>
          <w:szCs w:val="36"/>
          <w:lang w:val="en-US" w:eastAsia="zh-CN"/>
        </w:rPr>
        <w:t>沭阳如东中学校园安防系统升级项目</w:t>
      </w:r>
    </w:p>
    <w:p w14:paraId="449668FA">
      <w:pPr>
        <w:keepNext w:val="0"/>
        <w:keepLines w:val="0"/>
        <w:pageBreakBefore w:val="0"/>
        <w:widowControl w:val="0"/>
        <w:ind w:firstLine="723"/>
        <w:rPr>
          <w:rFonts w:hint="eastAsia" w:ascii="宋体" w:hAnsi="宋体" w:eastAsia="宋体" w:cs="宋体"/>
          <w:b/>
          <w:sz w:val="36"/>
          <w:szCs w:val="36"/>
        </w:rPr>
      </w:pPr>
    </w:p>
    <w:p w14:paraId="53E99A37">
      <w:pPr>
        <w:keepNext w:val="0"/>
        <w:keepLines w:val="0"/>
        <w:pageBreakBefore w:val="0"/>
        <w:widowControl w:val="0"/>
        <w:spacing w:before="181"/>
        <w:ind w:firstLine="723"/>
        <w:jc w:val="both"/>
        <w:rPr>
          <w:rFonts w:hint="eastAsia" w:ascii="宋体" w:hAnsi="宋体" w:eastAsia="宋体" w:cs="宋体"/>
          <w:b/>
          <w:sz w:val="36"/>
          <w:szCs w:val="36"/>
          <w:lang w:val="en-US" w:eastAsia="zh-CN"/>
        </w:rPr>
      </w:pPr>
      <w:r>
        <w:rPr>
          <w:rFonts w:hint="eastAsia" w:ascii="宋体" w:hAnsi="宋体" w:eastAsia="宋体" w:cs="宋体"/>
          <w:b/>
          <w:sz w:val="36"/>
          <w:szCs w:val="36"/>
        </w:rPr>
        <w:t>项目编号：</w:t>
      </w:r>
      <w:bookmarkStart w:id="107" w:name="_GoBack"/>
      <w:r>
        <w:rPr>
          <w:rFonts w:hint="eastAsia" w:ascii="宋体" w:hAnsi="宋体" w:eastAsia="宋体" w:cs="宋体"/>
          <w:b/>
          <w:sz w:val="36"/>
          <w:szCs w:val="36"/>
          <w:lang w:val="en-US" w:eastAsia="zh-CN"/>
        </w:rPr>
        <w:t xml:space="preserve"> JSZC-321322-XCXM-C2026-0002</w:t>
      </w:r>
      <w:bookmarkEnd w:id="107"/>
    </w:p>
    <w:p w14:paraId="6C6313F7">
      <w:pPr>
        <w:pStyle w:val="38"/>
        <w:rPr>
          <w:rFonts w:hint="eastAsia"/>
          <w:lang w:val="en-US" w:eastAsia="zh-CN"/>
        </w:rPr>
      </w:pPr>
    </w:p>
    <w:p w14:paraId="557C7D07">
      <w:pPr>
        <w:keepNext w:val="0"/>
        <w:keepLines w:val="0"/>
        <w:pageBreakBefore w:val="0"/>
        <w:widowControl w:val="0"/>
        <w:spacing w:before="181"/>
        <w:ind w:firstLine="643"/>
        <w:jc w:val="center"/>
        <w:rPr>
          <w:rFonts w:hint="eastAsia" w:ascii="宋体" w:hAnsi="宋体" w:eastAsia="宋体" w:cs="宋体"/>
          <w:b/>
          <w:sz w:val="28"/>
          <w:szCs w:val="28"/>
        </w:rPr>
      </w:pPr>
      <w:r>
        <w:rPr>
          <w:rFonts w:hint="eastAsia" w:ascii="宋体" w:hAnsi="宋体" w:eastAsia="宋体" w:cs="宋体"/>
          <w:b/>
          <w:sz w:val="32"/>
          <w:szCs w:val="32"/>
        </w:rPr>
        <w:t>（</w:t>
      </w:r>
      <w:r>
        <w:rPr>
          <w:rFonts w:hint="eastAsia" w:ascii="宋体" w:hAnsi="宋体" w:eastAsia="宋体" w:cs="宋体"/>
          <w:b/>
          <w:sz w:val="32"/>
          <w:szCs w:val="32"/>
          <w:lang w:val="en-US" w:eastAsia="zh-CN"/>
        </w:rPr>
        <w:t>货物</w:t>
      </w:r>
      <w:r>
        <w:rPr>
          <w:rFonts w:hint="eastAsia" w:ascii="宋体" w:hAnsi="宋体" w:eastAsia="宋体" w:cs="宋体"/>
          <w:b/>
          <w:sz w:val="32"/>
          <w:szCs w:val="32"/>
        </w:rPr>
        <w:t>类项目，</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u w:val="single"/>
          <w:lang w:val="en-US" w:eastAsia="zh-CN"/>
        </w:rPr>
        <w:t xml:space="preserve">不 </w:t>
      </w:r>
      <w:r>
        <w:rPr>
          <w:rFonts w:hint="eastAsia" w:ascii="宋体" w:hAnsi="宋体" w:eastAsia="宋体" w:cs="宋体"/>
          <w:b/>
          <w:sz w:val="32"/>
          <w:szCs w:val="32"/>
        </w:rPr>
        <w:t>面向中小企业）</w:t>
      </w:r>
    </w:p>
    <w:tbl>
      <w:tblPr>
        <w:tblStyle w:val="31"/>
        <w:tblpPr w:leftFromText="180" w:rightFromText="180" w:vertAnchor="text" w:horzAnchor="page" w:tblpXSpec="center" w:tblpY="466"/>
        <w:tblW w:w="4995" w:type="pct"/>
        <w:jc w:val="center"/>
        <w:tblLayout w:type="autofit"/>
        <w:tblCellMar>
          <w:top w:w="0" w:type="dxa"/>
          <w:left w:w="108" w:type="dxa"/>
          <w:bottom w:w="0" w:type="dxa"/>
          <w:right w:w="108" w:type="dxa"/>
        </w:tblCellMar>
      </w:tblPr>
      <w:tblGrid>
        <w:gridCol w:w="3698"/>
        <w:gridCol w:w="5920"/>
      </w:tblGrid>
      <w:tr w14:paraId="5D6383FE">
        <w:tblPrEx>
          <w:tblCellMar>
            <w:top w:w="0" w:type="dxa"/>
            <w:left w:w="108" w:type="dxa"/>
            <w:bottom w:w="0" w:type="dxa"/>
            <w:right w:w="108" w:type="dxa"/>
          </w:tblCellMar>
        </w:tblPrEx>
        <w:trPr>
          <w:trHeight w:val="775" w:hRule="atLeast"/>
          <w:jc w:val="center"/>
        </w:trPr>
        <w:tc>
          <w:tcPr>
            <w:tcW w:w="1922" w:type="pct"/>
            <w:tcBorders>
              <w:top w:val="nil"/>
              <w:left w:val="nil"/>
              <w:bottom w:val="nil"/>
              <w:right w:val="nil"/>
            </w:tcBorders>
            <w:noWrap w:val="0"/>
            <w:vAlign w:val="center"/>
          </w:tcPr>
          <w:p w14:paraId="234BC1DF">
            <w:pPr>
              <w:keepNext w:val="0"/>
              <w:keepLines w:val="0"/>
              <w:pageBreakBefore w:val="0"/>
              <w:widowControl w:val="0"/>
              <w:ind w:firstLine="723"/>
              <w:rPr>
                <w:rFonts w:hint="eastAsia" w:ascii="宋体" w:hAnsi="宋体" w:eastAsia="宋体" w:cs="宋体"/>
                <w:b/>
                <w:sz w:val="36"/>
                <w:szCs w:val="36"/>
              </w:rPr>
            </w:pPr>
            <w:r>
              <w:rPr>
                <w:rFonts w:hint="eastAsia" w:ascii="宋体" w:hAnsi="宋体" w:eastAsia="宋体" w:cs="宋体"/>
                <w:b/>
                <w:sz w:val="36"/>
                <w:szCs w:val="36"/>
              </w:rPr>
              <w:t>采 购 人：</w:t>
            </w:r>
          </w:p>
        </w:tc>
        <w:tc>
          <w:tcPr>
            <w:tcW w:w="3077" w:type="pct"/>
            <w:tcBorders>
              <w:top w:val="nil"/>
              <w:left w:val="nil"/>
              <w:bottom w:val="nil"/>
              <w:right w:val="nil"/>
            </w:tcBorders>
            <w:noWrap w:val="0"/>
            <w:vAlign w:val="center"/>
          </w:tcPr>
          <w:p w14:paraId="09485347">
            <w:pPr>
              <w:keepNext w:val="0"/>
              <w:keepLines w:val="0"/>
              <w:pageBreakBefore w:val="0"/>
              <w:widowControl w:val="0"/>
              <w:rPr>
                <w:rFonts w:hint="default" w:ascii="宋体" w:hAnsi="宋体" w:eastAsia="宋体" w:cs="宋体"/>
                <w:b/>
                <w:sz w:val="36"/>
                <w:szCs w:val="36"/>
                <w:lang w:val="en-US" w:eastAsia="zh-CN"/>
              </w:rPr>
            </w:pPr>
            <w:r>
              <w:rPr>
                <w:rFonts w:hint="eastAsia" w:ascii="宋体" w:hAnsi="宋体" w:eastAsia="宋体" w:cs="宋体"/>
                <w:b/>
                <w:sz w:val="36"/>
                <w:szCs w:val="36"/>
                <w:lang w:val="en-US" w:eastAsia="zh-CN"/>
              </w:rPr>
              <w:t>沭阳如东中学</w:t>
            </w:r>
          </w:p>
        </w:tc>
      </w:tr>
      <w:tr w14:paraId="1A9CABE3">
        <w:tblPrEx>
          <w:tblCellMar>
            <w:top w:w="0" w:type="dxa"/>
            <w:left w:w="108" w:type="dxa"/>
            <w:bottom w:w="0" w:type="dxa"/>
            <w:right w:w="108" w:type="dxa"/>
          </w:tblCellMar>
        </w:tblPrEx>
        <w:trPr>
          <w:trHeight w:val="817" w:hRule="atLeast"/>
          <w:jc w:val="center"/>
        </w:trPr>
        <w:tc>
          <w:tcPr>
            <w:tcW w:w="1922" w:type="pct"/>
            <w:tcBorders>
              <w:top w:val="nil"/>
              <w:left w:val="nil"/>
              <w:bottom w:val="nil"/>
              <w:right w:val="nil"/>
            </w:tcBorders>
            <w:noWrap w:val="0"/>
            <w:vAlign w:val="center"/>
          </w:tcPr>
          <w:p w14:paraId="0BC702C8">
            <w:pPr>
              <w:keepNext w:val="0"/>
              <w:keepLines w:val="0"/>
              <w:pageBreakBefore w:val="0"/>
              <w:widowControl w:val="0"/>
              <w:ind w:firstLine="723"/>
              <w:rPr>
                <w:rFonts w:hint="eastAsia" w:ascii="宋体" w:hAnsi="宋体" w:eastAsia="宋体" w:cs="宋体"/>
                <w:b/>
                <w:sz w:val="36"/>
                <w:szCs w:val="36"/>
              </w:rPr>
            </w:pPr>
            <w:r>
              <w:rPr>
                <w:rFonts w:hint="eastAsia" w:ascii="宋体" w:hAnsi="宋体" w:eastAsia="宋体" w:cs="宋体"/>
                <w:b/>
                <w:sz w:val="36"/>
                <w:szCs w:val="36"/>
              </w:rPr>
              <w:t>采购代理机构：</w:t>
            </w:r>
          </w:p>
        </w:tc>
        <w:tc>
          <w:tcPr>
            <w:tcW w:w="3077" w:type="pct"/>
            <w:tcBorders>
              <w:top w:val="nil"/>
              <w:left w:val="nil"/>
              <w:bottom w:val="nil"/>
              <w:right w:val="nil"/>
            </w:tcBorders>
            <w:noWrap w:val="0"/>
            <w:vAlign w:val="center"/>
          </w:tcPr>
          <w:p w14:paraId="2D021407">
            <w:pPr>
              <w:keepNext w:val="0"/>
              <w:keepLines w:val="0"/>
              <w:pageBreakBefore w:val="0"/>
              <w:widowControl w:val="0"/>
              <w:rPr>
                <w:rFonts w:hint="eastAsia" w:ascii="宋体" w:hAnsi="宋体" w:eastAsia="宋体" w:cs="宋体"/>
                <w:b/>
                <w:sz w:val="36"/>
                <w:szCs w:val="36"/>
                <w:lang w:val="en-US" w:eastAsia="zh-CN"/>
              </w:rPr>
            </w:pPr>
            <w:r>
              <w:rPr>
                <w:rFonts w:hint="eastAsia" w:ascii="宋体" w:hAnsi="宋体" w:eastAsia="宋体" w:cs="宋体"/>
                <w:b/>
                <w:sz w:val="36"/>
                <w:szCs w:val="36"/>
                <w:lang w:val="en-US" w:eastAsia="zh-CN"/>
              </w:rPr>
              <w:t>江苏兴聪项目管理有限公司</w:t>
            </w:r>
          </w:p>
        </w:tc>
      </w:tr>
    </w:tbl>
    <w:p w14:paraId="004DBDCE">
      <w:pPr>
        <w:keepNext w:val="0"/>
        <w:keepLines w:val="0"/>
        <w:pageBreakBefore w:val="0"/>
        <w:widowControl w:val="0"/>
        <w:spacing w:before="721"/>
        <w:jc w:val="center"/>
        <w:rPr>
          <w:rFonts w:hint="eastAsia" w:ascii="宋体" w:hAnsi="宋体" w:eastAsia="宋体" w:cs="宋体"/>
          <w:b/>
          <w:sz w:val="36"/>
          <w:szCs w:val="36"/>
          <w:lang w:val="en-US" w:eastAsia="zh-CN"/>
        </w:rPr>
      </w:pPr>
      <w:r>
        <w:rPr>
          <w:rFonts w:hint="eastAsia" w:ascii="宋体" w:hAnsi="宋体" w:eastAsia="宋体" w:cs="宋体"/>
          <w:b/>
          <w:sz w:val="36"/>
          <w:szCs w:val="36"/>
          <w:lang w:val="en-US" w:eastAsia="zh-CN"/>
        </w:rPr>
        <w:t>2026年</w:t>
      </w:r>
      <w:r>
        <w:rPr>
          <w:rFonts w:hint="eastAsia" w:ascii="宋体" w:hAnsi="宋体" w:cs="宋体"/>
          <w:b/>
          <w:sz w:val="36"/>
          <w:szCs w:val="36"/>
          <w:lang w:val="en-US" w:eastAsia="zh-CN"/>
        </w:rPr>
        <w:t>10</w:t>
      </w:r>
      <w:r>
        <w:rPr>
          <w:rFonts w:hint="eastAsia" w:ascii="宋体" w:hAnsi="宋体" w:eastAsia="宋体" w:cs="宋体"/>
          <w:b/>
          <w:sz w:val="36"/>
          <w:szCs w:val="36"/>
          <w:lang w:val="en-US" w:eastAsia="zh-CN"/>
        </w:rPr>
        <w:t>月</w:t>
      </w:r>
      <w:r>
        <w:rPr>
          <w:rFonts w:hint="eastAsia" w:ascii="宋体" w:hAnsi="宋体" w:cs="宋体"/>
          <w:b/>
          <w:sz w:val="36"/>
          <w:szCs w:val="36"/>
          <w:lang w:val="en-US" w:eastAsia="zh-CN"/>
        </w:rPr>
        <w:t>22</w:t>
      </w:r>
      <w:r>
        <w:rPr>
          <w:rFonts w:hint="eastAsia" w:ascii="宋体" w:hAnsi="宋体" w:eastAsia="宋体" w:cs="宋体"/>
          <w:b/>
          <w:sz w:val="36"/>
          <w:szCs w:val="36"/>
          <w:lang w:val="en-US" w:eastAsia="zh-CN"/>
        </w:rPr>
        <w:t>日</w:t>
      </w:r>
    </w:p>
    <w:p w14:paraId="6F3BCB75">
      <w:pPr>
        <w:jc w:val="center"/>
        <w:rPr>
          <w:rFonts w:ascii="Times New Roman" w:hAnsi="Times New Roman" w:eastAsia="黑体"/>
          <w:sz w:val="36"/>
        </w:rPr>
      </w:pPr>
    </w:p>
    <w:p w14:paraId="3A370404">
      <w:pPr>
        <w:rPr>
          <w:rFonts w:hint="eastAsia" w:ascii="Times New Roman" w:hAnsi="Times New Roman" w:eastAsia="黑体"/>
          <w:sz w:val="36"/>
        </w:rPr>
      </w:pPr>
      <w:r>
        <w:rPr>
          <w:rFonts w:hint="eastAsia" w:ascii="Times New Roman" w:hAnsi="Times New Roman" w:eastAsia="黑体"/>
          <w:sz w:val="36"/>
        </w:rPr>
        <w:br w:type="page" w:clear="all"/>
      </w:r>
    </w:p>
    <w:p w14:paraId="4152FB8E">
      <w:pPr>
        <w:jc w:val="center"/>
        <w:rPr>
          <w:rFonts w:hint="eastAsia" w:ascii="Times New Roman" w:hAnsi="Times New Roman" w:eastAsia="黑体"/>
          <w:sz w:val="36"/>
        </w:rPr>
      </w:pPr>
    </w:p>
    <w:p w14:paraId="3481554E">
      <w:pPr>
        <w:jc w:val="center"/>
        <w:rPr>
          <w:rFonts w:hint="eastAsia" w:ascii="Times New Roman" w:hAnsi="Times New Roman" w:eastAsia="黑体"/>
          <w:sz w:val="36"/>
        </w:rPr>
      </w:pPr>
    </w:p>
    <w:p w14:paraId="194E657C">
      <w:pPr>
        <w:jc w:val="center"/>
        <w:rPr>
          <w:rFonts w:ascii="Times New Roman" w:hAnsi="Times New Roman" w:eastAsia="黑体"/>
          <w:sz w:val="36"/>
        </w:rPr>
      </w:pPr>
      <w:r>
        <w:rPr>
          <w:rFonts w:hint="eastAsia" w:ascii="Times New Roman" w:hAnsi="Times New Roman" w:eastAsia="黑体"/>
          <w:sz w:val="36"/>
        </w:rPr>
        <w:t>目    录</w:t>
      </w:r>
    </w:p>
    <w:p w14:paraId="5733FCE0">
      <w:pPr>
        <w:pStyle w:val="93"/>
        <w:tabs>
          <w:tab w:val="right" w:leader="dot" w:pos="8306"/>
        </w:tabs>
        <w:spacing w:before="0" w:after="0" w:line="700" w:lineRule="exact"/>
        <w:ind w:firstLine="640"/>
        <w:rPr>
          <w:rFonts w:ascii="Times New Roman" w:hAnsi="Times New Roman" w:eastAsia="黑体"/>
          <w:b w:val="0"/>
          <w:bCs w:val="0"/>
          <w:caps w:val="0"/>
          <w:sz w:val="32"/>
        </w:rPr>
      </w:pPr>
      <w:r>
        <w:rPr>
          <w:rFonts w:hint="eastAsia" w:ascii="Times New Roman" w:hAnsi="Times New Roman" w:eastAsia="黑体"/>
          <w:b w:val="0"/>
          <w:bCs w:val="0"/>
          <w:caps w:val="0"/>
          <w:sz w:val="32"/>
        </w:rPr>
        <w:fldChar w:fldCharType="begin"/>
      </w:r>
      <w:r>
        <w:rPr>
          <w:rFonts w:hint="eastAsia" w:ascii="Times New Roman" w:hAnsi="Times New Roman" w:eastAsia="黑体"/>
          <w:b w:val="0"/>
          <w:bCs w:val="0"/>
          <w:caps w:val="0"/>
          <w:sz w:val="32"/>
        </w:rPr>
        <w:instrText xml:space="preserve">TOC \o "1-1" \h \u </w:instrText>
      </w:r>
      <w:r>
        <w:rPr>
          <w:rFonts w:hint="eastAsia" w:ascii="Times New Roman" w:hAnsi="Times New Roman" w:eastAsia="黑体"/>
          <w:b w:val="0"/>
          <w:bCs w:val="0"/>
          <w:caps w:val="0"/>
          <w:sz w:val="32"/>
        </w:rPr>
        <w:fldChar w:fldCharType="separate"/>
      </w:r>
      <w:r>
        <w:fldChar w:fldCharType="begin"/>
      </w:r>
      <w:r>
        <w:instrText xml:space="preserve"> HYPERLINK \l "_Toc7294" </w:instrText>
      </w:r>
      <w:r>
        <w:fldChar w:fldCharType="separate"/>
      </w:r>
      <w:r>
        <w:rPr>
          <w:rFonts w:hint="eastAsia" w:ascii="Times New Roman" w:hAnsi="Times New Roman" w:eastAsia="黑体" w:cs="黑体"/>
          <w:b w:val="0"/>
          <w:bCs w:val="0"/>
          <w:caps w:val="0"/>
          <w:sz w:val="32"/>
          <w:szCs w:val="44"/>
        </w:rPr>
        <w:t>第一章  磋商邀请</w:t>
      </w:r>
      <w:r>
        <w:rPr>
          <w:rFonts w:ascii="Times New Roman" w:hAnsi="Times New Roman" w:eastAsia="黑体"/>
          <w:b w:val="0"/>
          <w:bCs w:val="0"/>
          <w:caps w:val="0"/>
          <w:sz w:val="32"/>
        </w:rPr>
        <w:tab/>
      </w:r>
      <w:r>
        <w:rPr>
          <w:rFonts w:ascii="Times New Roman" w:hAnsi="Times New Roman" w:eastAsia="黑体"/>
          <w:b w:val="0"/>
          <w:bCs w:val="0"/>
          <w:caps w:val="0"/>
          <w:sz w:val="32"/>
        </w:rPr>
        <w:fldChar w:fldCharType="begin"/>
      </w:r>
      <w:r>
        <w:rPr>
          <w:rFonts w:ascii="Times New Roman" w:hAnsi="Times New Roman" w:eastAsia="黑体"/>
          <w:b w:val="0"/>
          <w:bCs w:val="0"/>
          <w:caps w:val="0"/>
          <w:sz w:val="32"/>
        </w:rPr>
        <w:instrText xml:space="preserve"> PAGEREF _Toc7294 \h </w:instrText>
      </w:r>
      <w:r>
        <w:rPr>
          <w:rFonts w:ascii="Times New Roman" w:hAnsi="Times New Roman" w:eastAsia="黑体"/>
          <w:b w:val="0"/>
          <w:bCs w:val="0"/>
          <w:caps w:val="0"/>
          <w:sz w:val="32"/>
        </w:rPr>
        <w:fldChar w:fldCharType="separate"/>
      </w:r>
      <w:r>
        <w:rPr>
          <w:rFonts w:ascii="Times New Roman" w:hAnsi="Times New Roman" w:eastAsia="黑体"/>
          <w:b w:val="0"/>
          <w:bCs w:val="0"/>
          <w:caps w:val="0"/>
          <w:sz w:val="32"/>
        </w:rPr>
        <w:t>3</w:t>
      </w:r>
      <w:r>
        <w:rPr>
          <w:rFonts w:ascii="Times New Roman" w:hAnsi="Times New Roman" w:eastAsia="黑体"/>
          <w:b w:val="0"/>
          <w:bCs w:val="0"/>
          <w:caps w:val="0"/>
          <w:sz w:val="32"/>
        </w:rPr>
        <w:fldChar w:fldCharType="end"/>
      </w:r>
      <w:r>
        <w:rPr>
          <w:rFonts w:ascii="Times New Roman" w:hAnsi="Times New Roman" w:eastAsia="黑体"/>
          <w:b w:val="0"/>
          <w:bCs w:val="0"/>
          <w:caps w:val="0"/>
          <w:sz w:val="32"/>
        </w:rPr>
        <w:fldChar w:fldCharType="end"/>
      </w:r>
    </w:p>
    <w:p w14:paraId="7815825C">
      <w:pPr>
        <w:pStyle w:val="93"/>
        <w:keepNext w:val="0"/>
        <w:keepLines w:val="0"/>
        <w:pageBreakBefore w:val="0"/>
        <w:widowControl w:val="0"/>
        <w:tabs>
          <w:tab w:val="right" w:leader="dot" w:pos="8306"/>
        </w:tabs>
        <w:spacing w:before="0" w:after="0" w:line="700" w:lineRule="exact"/>
        <w:ind w:firstLine="602"/>
        <w:rPr>
          <w:rFonts w:ascii="Times New Roman" w:hAnsi="Times New Roman" w:eastAsia="黑体"/>
          <w:b w:val="0"/>
          <w:bCs w:val="0"/>
          <w:caps w:val="0"/>
          <w:sz w:val="32"/>
        </w:rPr>
      </w:pPr>
      <w:r>
        <w:fldChar w:fldCharType="begin"/>
      </w:r>
      <w:r>
        <w:instrText xml:space="preserve"> HYPERLINK \l "_Toc3297" </w:instrText>
      </w:r>
      <w:r>
        <w:fldChar w:fldCharType="separate"/>
      </w:r>
      <w:r>
        <w:rPr>
          <w:rFonts w:hint="eastAsia" w:ascii="Times New Roman" w:hAnsi="Times New Roman" w:eastAsia="黑体"/>
          <w:b w:val="0"/>
          <w:bCs w:val="0"/>
          <w:caps w:val="0"/>
          <w:sz w:val="32"/>
        </w:rPr>
        <w:t>第二章  供应商须知</w:t>
      </w:r>
      <w:r>
        <w:rPr>
          <w:rFonts w:ascii="Times New Roman" w:hAnsi="Times New Roman" w:eastAsia="黑体"/>
          <w:b w:val="0"/>
          <w:bCs w:val="0"/>
          <w:caps w:val="0"/>
          <w:sz w:val="32"/>
        </w:rPr>
        <w:tab/>
      </w:r>
      <w:r>
        <w:rPr>
          <w:rFonts w:ascii="Times New Roman" w:hAnsi="Times New Roman" w:eastAsia="黑体"/>
          <w:b w:val="0"/>
          <w:bCs w:val="0"/>
          <w:caps w:val="0"/>
          <w:sz w:val="32"/>
        </w:rPr>
        <w:fldChar w:fldCharType="begin"/>
      </w:r>
      <w:r>
        <w:rPr>
          <w:rFonts w:ascii="Times New Roman" w:hAnsi="Times New Roman" w:eastAsia="黑体"/>
          <w:b w:val="0"/>
          <w:bCs w:val="0"/>
          <w:caps w:val="0"/>
          <w:sz w:val="32"/>
        </w:rPr>
        <w:instrText xml:space="preserve"> PAGEREF _Toc3297 \h </w:instrText>
      </w:r>
      <w:r>
        <w:rPr>
          <w:rFonts w:ascii="Times New Roman" w:hAnsi="Times New Roman" w:eastAsia="黑体"/>
          <w:b w:val="0"/>
          <w:bCs w:val="0"/>
          <w:caps w:val="0"/>
          <w:sz w:val="32"/>
        </w:rPr>
        <w:fldChar w:fldCharType="separate"/>
      </w:r>
      <w:r>
        <w:rPr>
          <w:rFonts w:ascii="Times New Roman" w:hAnsi="Times New Roman" w:eastAsia="黑体"/>
          <w:b w:val="0"/>
          <w:bCs w:val="0"/>
          <w:caps w:val="0"/>
          <w:sz w:val="32"/>
        </w:rPr>
        <w:t>5</w:t>
      </w:r>
      <w:r>
        <w:rPr>
          <w:rFonts w:ascii="Times New Roman" w:hAnsi="Times New Roman" w:eastAsia="黑体"/>
          <w:b w:val="0"/>
          <w:bCs w:val="0"/>
          <w:caps w:val="0"/>
          <w:sz w:val="32"/>
        </w:rPr>
        <w:fldChar w:fldCharType="end"/>
      </w:r>
      <w:r>
        <w:rPr>
          <w:rFonts w:ascii="Times New Roman" w:hAnsi="Times New Roman" w:eastAsia="黑体"/>
          <w:b w:val="0"/>
          <w:bCs w:val="0"/>
          <w:caps w:val="0"/>
          <w:sz w:val="32"/>
        </w:rPr>
        <w:fldChar w:fldCharType="end"/>
      </w:r>
    </w:p>
    <w:p w14:paraId="6641141B">
      <w:pPr>
        <w:pStyle w:val="93"/>
        <w:tabs>
          <w:tab w:val="right" w:leader="dot" w:pos="8306"/>
        </w:tabs>
        <w:spacing w:before="0" w:after="0" w:line="700" w:lineRule="exact"/>
        <w:ind w:firstLine="602"/>
        <w:rPr>
          <w:rFonts w:ascii="Times New Roman" w:hAnsi="Times New Roman" w:eastAsia="黑体"/>
          <w:b w:val="0"/>
          <w:bCs w:val="0"/>
          <w:caps w:val="0"/>
          <w:sz w:val="32"/>
        </w:rPr>
      </w:pPr>
      <w:r>
        <w:fldChar w:fldCharType="begin"/>
      </w:r>
      <w:r>
        <w:instrText xml:space="preserve"> HYPERLINK \l "_Toc21941" </w:instrText>
      </w:r>
      <w:r>
        <w:fldChar w:fldCharType="separate"/>
      </w:r>
      <w:r>
        <w:rPr>
          <w:rFonts w:hint="eastAsia" w:ascii="Times New Roman" w:hAnsi="Times New Roman" w:eastAsia="黑体"/>
          <w:b w:val="0"/>
          <w:bCs w:val="0"/>
          <w:caps w:val="0"/>
          <w:sz w:val="32"/>
        </w:rPr>
        <w:t>第三章  评审方法与评审标准</w:t>
      </w:r>
      <w:r>
        <w:rPr>
          <w:rFonts w:ascii="Times New Roman" w:hAnsi="Times New Roman" w:eastAsia="黑体"/>
          <w:b w:val="0"/>
          <w:bCs w:val="0"/>
          <w:caps w:val="0"/>
          <w:sz w:val="32"/>
        </w:rPr>
        <w:tab/>
      </w:r>
      <w:r>
        <w:rPr>
          <w:rFonts w:ascii="Times New Roman" w:hAnsi="Times New Roman" w:eastAsia="黑体"/>
          <w:b w:val="0"/>
          <w:bCs w:val="0"/>
          <w:caps w:val="0"/>
          <w:sz w:val="32"/>
        </w:rPr>
        <w:fldChar w:fldCharType="end"/>
      </w:r>
      <w:r>
        <w:rPr>
          <w:rFonts w:ascii="Times New Roman" w:hAnsi="Times New Roman" w:eastAsia="黑体"/>
          <w:b w:val="0"/>
          <w:bCs w:val="0"/>
          <w:caps w:val="0"/>
          <w:sz w:val="32"/>
        </w:rPr>
        <w:t>21</w:t>
      </w:r>
    </w:p>
    <w:p w14:paraId="68EC5992">
      <w:pPr>
        <w:pStyle w:val="93"/>
        <w:tabs>
          <w:tab w:val="right" w:leader="dot" w:pos="8306"/>
        </w:tabs>
        <w:spacing w:before="0" w:after="0" w:line="700" w:lineRule="exact"/>
        <w:ind w:firstLine="602"/>
        <w:rPr>
          <w:rFonts w:ascii="Times New Roman" w:hAnsi="Times New Roman" w:eastAsia="黑体"/>
          <w:b w:val="0"/>
          <w:bCs w:val="0"/>
          <w:caps w:val="0"/>
          <w:sz w:val="32"/>
        </w:rPr>
      </w:pPr>
      <w:r>
        <w:fldChar w:fldCharType="begin"/>
      </w:r>
      <w:r>
        <w:instrText xml:space="preserve"> HYPERLINK \l "_Toc1519" </w:instrText>
      </w:r>
      <w:r>
        <w:fldChar w:fldCharType="separate"/>
      </w:r>
      <w:r>
        <w:rPr>
          <w:rFonts w:ascii="Times New Roman" w:hAnsi="Times New Roman" w:eastAsia="黑体"/>
          <w:b w:val="0"/>
          <w:bCs w:val="0"/>
          <w:caps w:val="0"/>
          <w:sz w:val="32"/>
          <w:szCs w:val="44"/>
        </w:rPr>
        <w:t>第四</w:t>
      </w:r>
      <w:r>
        <w:rPr>
          <w:rFonts w:hint="eastAsia" w:ascii="Times New Roman" w:hAnsi="Times New Roman" w:eastAsia="黑体"/>
          <w:b w:val="0"/>
          <w:bCs w:val="0"/>
          <w:caps w:val="0"/>
          <w:sz w:val="32"/>
          <w:szCs w:val="44"/>
        </w:rPr>
        <w:t xml:space="preserve">章  </w:t>
      </w:r>
      <w:r>
        <w:rPr>
          <w:rFonts w:ascii="Times New Roman" w:hAnsi="Times New Roman" w:eastAsia="黑体"/>
          <w:b w:val="0"/>
          <w:bCs w:val="0"/>
          <w:caps w:val="0"/>
          <w:sz w:val="32"/>
          <w:szCs w:val="44"/>
        </w:rPr>
        <w:t>采购需求</w:t>
      </w:r>
      <w:r>
        <w:rPr>
          <w:rFonts w:ascii="Times New Roman" w:hAnsi="Times New Roman" w:eastAsia="黑体"/>
          <w:b w:val="0"/>
          <w:bCs w:val="0"/>
          <w:caps w:val="0"/>
          <w:sz w:val="32"/>
        </w:rPr>
        <w:tab/>
      </w:r>
      <w:r>
        <w:rPr>
          <w:rFonts w:ascii="Times New Roman" w:hAnsi="Times New Roman" w:eastAsia="黑体"/>
          <w:b w:val="0"/>
          <w:bCs w:val="0"/>
          <w:caps w:val="0"/>
          <w:sz w:val="32"/>
        </w:rPr>
        <w:fldChar w:fldCharType="begin"/>
      </w:r>
      <w:r>
        <w:rPr>
          <w:rFonts w:ascii="Times New Roman" w:hAnsi="Times New Roman" w:eastAsia="黑体"/>
          <w:b w:val="0"/>
          <w:bCs w:val="0"/>
          <w:caps w:val="0"/>
          <w:sz w:val="32"/>
        </w:rPr>
        <w:instrText xml:space="preserve"> PAGEREF _Toc1519 \h </w:instrText>
      </w:r>
      <w:r>
        <w:rPr>
          <w:rFonts w:ascii="Times New Roman" w:hAnsi="Times New Roman" w:eastAsia="黑体"/>
          <w:b w:val="0"/>
          <w:bCs w:val="0"/>
          <w:caps w:val="0"/>
          <w:sz w:val="32"/>
        </w:rPr>
        <w:fldChar w:fldCharType="separate"/>
      </w:r>
      <w:r>
        <w:rPr>
          <w:rFonts w:ascii="Times New Roman" w:hAnsi="Times New Roman" w:eastAsia="黑体"/>
          <w:b w:val="0"/>
          <w:bCs w:val="0"/>
          <w:caps w:val="0"/>
          <w:sz w:val="32"/>
        </w:rPr>
        <w:t>24</w:t>
      </w:r>
      <w:r>
        <w:rPr>
          <w:rFonts w:ascii="Times New Roman" w:hAnsi="Times New Roman" w:eastAsia="黑体"/>
          <w:b w:val="0"/>
          <w:bCs w:val="0"/>
          <w:caps w:val="0"/>
          <w:sz w:val="32"/>
        </w:rPr>
        <w:fldChar w:fldCharType="end"/>
      </w:r>
      <w:r>
        <w:rPr>
          <w:rFonts w:ascii="Times New Roman" w:hAnsi="Times New Roman" w:eastAsia="黑体"/>
          <w:b w:val="0"/>
          <w:bCs w:val="0"/>
          <w:caps w:val="0"/>
          <w:sz w:val="32"/>
        </w:rPr>
        <w:fldChar w:fldCharType="end"/>
      </w:r>
    </w:p>
    <w:p w14:paraId="7ED0D177">
      <w:pPr>
        <w:pStyle w:val="93"/>
        <w:tabs>
          <w:tab w:val="right" w:leader="dot" w:pos="8306"/>
        </w:tabs>
        <w:spacing w:before="0" w:after="0" w:line="700" w:lineRule="exact"/>
        <w:ind w:firstLine="602"/>
        <w:rPr>
          <w:rFonts w:hint="default" w:ascii="Times New Roman" w:hAnsi="Times New Roman" w:eastAsia="黑体"/>
          <w:b w:val="0"/>
          <w:bCs w:val="0"/>
          <w:caps w:val="0"/>
          <w:sz w:val="32"/>
          <w:lang w:val="en-US" w:eastAsia="zh-CN"/>
        </w:rPr>
      </w:pPr>
      <w:r>
        <w:fldChar w:fldCharType="begin"/>
      </w:r>
      <w:r>
        <w:instrText xml:space="preserve"> HYPERLINK \l "_Toc2833" </w:instrText>
      </w:r>
      <w:r>
        <w:fldChar w:fldCharType="separate"/>
      </w:r>
      <w:r>
        <w:rPr>
          <w:rFonts w:hint="eastAsia" w:ascii="Times New Roman" w:hAnsi="Times New Roman" w:eastAsia="黑体"/>
          <w:b w:val="0"/>
          <w:bCs w:val="0"/>
          <w:caps w:val="0"/>
          <w:sz w:val="32"/>
          <w:szCs w:val="44"/>
        </w:rPr>
        <w:t>第五章  合同文本</w:t>
      </w:r>
      <w:r>
        <w:rPr>
          <w:rFonts w:ascii="Times New Roman" w:hAnsi="Times New Roman" w:eastAsia="黑体"/>
          <w:b w:val="0"/>
          <w:bCs w:val="0"/>
          <w:caps w:val="0"/>
          <w:sz w:val="32"/>
        </w:rPr>
        <w:tab/>
      </w:r>
      <w:r>
        <w:rPr>
          <w:rFonts w:ascii="Times New Roman" w:hAnsi="Times New Roman" w:eastAsia="黑体"/>
          <w:b w:val="0"/>
          <w:bCs w:val="0"/>
          <w:caps w:val="0"/>
          <w:sz w:val="32"/>
        </w:rPr>
        <w:fldChar w:fldCharType="end"/>
      </w:r>
      <w:r>
        <w:rPr>
          <w:rFonts w:hint="eastAsia" w:ascii="Times New Roman" w:hAnsi="Times New Roman" w:eastAsia="黑体"/>
          <w:b w:val="0"/>
          <w:bCs w:val="0"/>
          <w:caps w:val="0"/>
          <w:sz w:val="32"/>
          <w:lang w:val="en-US" w:eastAsia="zh-CN"/>
        </w:rPr>
        <w:t>69</w:t>
      </w:r>
    </w:p>
    <w:p w14:paraId="36C0FE12">
      <w:pPr>
        <w:pStyle w:val="93"/>
        <w:tabs>
          <w:tab w:val="right" w:leader="dot" w:pos="8306"/>
        </w:tabs>
        <w:spacing w:before="0" w:after="0" w:line="700" w:lineRule="exact"/>
        <w:ind w:firstLine="602"/>
        <w:rPr>
          <w:rFonts w:ascii="Times New Roman" w:hAnsi="Times New Roman" w:eastAsia="黑体"/>
          <w:b w:val="0"/>
          <w:bCs w:val="0"/>
          <w:caps w:val="0"/>
          <w:sz w:val="32"/>
        </w:rPr>
      </w:pPr>
      <w:r>
        <w:fldChar w:fldCharType="begin"/>
      </w:r>
      <w:r>
        <w:instrText xml:space="preserve"> HYPERLINK \l "_Toc22631" </w:instrText>
      </w:r>
      <w:r>
        <w:fldChar w:fldCharType="separate"/>
      </w:r>
      <w:r>
        <w:rPr>
          <w:rFonts w:hint="eastAsia" w:ascii="Times New Roman" w:hAnsi="Times New Roman" w:eastAsia="黑体"/>
          <w:b w:val="0"/>
          <w:bCs w:val="0"/>
          <w:caps w:val="0"/>
          <w:sz w:val="32"/>
          <w:szCs w:val="44"/>
        </w:rPr>
        <w:t>第六章  响应文件格式</w:t>
      </w:r>
      <w:r>
        <w:rPr>
          <w:rFonts w:ascii="Times New Roman" w:hAnsi="Times New Roman" w:eastAsia="黑体"/>
          <w:b w:val="0"/>
          <w:bCs w:val="0"/>
          <w:caps w:val="0"/>
          <w:sz w:val="32"/>
        </w:rPr>
        <w:tab/>
      </w:r>
      <w:r>
        <w:rPr>
          <w:rFonts w:ascii="Times New Roman" w:hAnsi="Times New Roman" w:eastAsia="黑体"/>
          <w:b w:val="0"/>
          <w:bCs w:val="0"/>
          <w:caps w:val="0"/>
          <w:sz w:val="32"/>
        </w:rPr>
        <w:fldChar w:fldCharType="end"/>
      </w:r>
      <w:r>
        <w:rPr>
          <w:rFonts w:hint="eastAsia" w:ascii="Times New Roman" w:hAnsi="Times New Roman" w:eastAsia="黑体"/>
          <w:b w:val="0"/>
          <w:bCs w:val="0"/>
          <w:caps w:val="0"/>
          <w:sz w:val="32"/>
          <w:lang w:val="en-US" w:eastAsia="zh-CN"/>
        </w:rPr>
        <w:t>7</w:t>
      </w:r>
      <w:r>
        <w:rPr>
          <w:rFonts w:ascii="Times New Roman" w:hAnsi="Times New Roman" w:eastAsia="黑体"/>
          <w:b w:val="0"/>
          <w:bCs w:val="0"/>
          <w:caps w:val="0"/>
          <w:sz w:val="32"/>
        </w:rPr>
        <w:t>2</w:t>
      </w:r>
    </w:p>
    <w:p w14:paraId="346526E9">
      <w:pPr>
        <w:spacing w:line="700" w:lineRule="exact"/>
        <w:jc w:val="center"/>
        <w:rPr>
          <w:rFonts w:ascii="Times New Roman" w:hAnsi="Times New Roman" w:eastAsia="黑体"/>
          <w:sz w:val="32"/>
        </w:rPr>
      </w:pPr>
      <w:r>
        <w:rPr>
          <w:rFonts w:hint="eastAsia" w:ascii="Times New Roman" w:hAnsi="Times New Roman" w:eastAsia="黑体"/>
          <w:sz w:val="32"/>
        </w:rPr>
        <w:fldChar w:fldCharType="end"/>
      </w:r>
    </w:p>
    <w:p w14:paraId="18B95152">
      <w:pPr>
        <w:spacing w:line="700" w:lineRule="exact"/>
        <w:jc w:val="center"/>
        <w:rPr>
          <w:rFonts w:ascii="Times New Roman" w:hAnsi="Times New Roman" w:eastAsia="黑体"/>
          <w:sz w:val="32"/>
        </w:rPr>
      </w:pPr>
    </w:p>
    <w:p w14:paraId="575841CE">
      <w:pPr>
        <w:spacing w:line="700" w:lineRule="exact"/>
        <w:jc w:val="center"/>
        <w:rPr>
          <w:rFonts w:ascii="Times New Roman" w:hAnsi="Times New Roman" w:eastAsia="黑体"/>
          <w:sz w:val="32"/>
        </w:rPr>
      </w:pPr>
    </w:p>
    <w:p w14:paraId="36854BC9">
      <w:pPr>
        <w:spacing w:line="700" w:lineRule="exact"/>
        <w:jc w:val="center"/>
        <w:rPr>
          <w:rFonts w:ascii="Times New Roman" w:hAnsi="Times New Roman" w:eastAsia="黑体"/>
          <w:sz w:val="32"/>
        </w:rPr>
      </w:pPr>
    </w:p>
    <w:p w14:paraId="040AB021">
      <w:pPr>
        <w:spacing w:line="700" w:lineRule="exact"/>
        <w:jc w:val="center"/>
        <w:rPr>
          <w:rFonts w:ascii="Times New Roman" w:hAnsi="Times New Roman" w:eastAsia="黑体"/>
          <w:sz w:val="32"/>
        </w:rPr>
      </w:pPr>
    </w:p>
    <w:p w14:paraId="1938565B">
      <w:pPr>
        <w:spacing w:line="700" w:lineRule="exact"/>
        <w:rPr>
          <w:rFonts w:ascii="Times New Roman" w:hAnsi="Times New Roman" w:eastAsia="黑体"/>
          <w:sz w:val="32"/>
        </w:rPr>
      </w:pPr>
    </w:p>
    <w:p w14:paraId="126B06DD">
      <w:pPr>
        <w:spacing w:line="700" w:lineRule="exact"/>
        <w:jc w:val="center"/>
        <w:rPr>
          <w:rFonts w:ascii="Times New Roman" w:hAnsi="Times New Roman" w:eastAsia="黑体"/>
          <w:sz w:val="32"/>
        </w:rPr>
      </w:pPr>
    </w:p>
    <w:p w14:paraId="32144142">
      <w:pPr>
        <w:spacing w:line="700" w:lineRule="exact"/>
        <w:jc w:val="center"/>
        <w:rPr>
          <w:rFonts w:ascii="Times New Roman" w:hAnsi="Times New Roman" w:eastAsia="黑体"/>
          <w:sz w:val="32"/>
        </w:rPr>
      </w:pPr>
    </w:p>
    <w:p w14:paraId="5BFB7CAC">
      <w:pPr>
        <w:jc w:val="center"/>
        <w:rPr>
          <w:rFonts w:hint="eastAsia" w:ascii="黑体" w:hAnsi="黑体" w:eastAsia="黑体" w:cs="黑体"/>
          <w:sz w:val="44"/>
          <w:szCs w:val="44"/>
        </w:rPr>
      </w:pPr>
      <w:r>
        <w:rPr>
          <w:rFonts w:hint="eastAsia" w:ascii="Times New Roman" w:hAnsi="Times New Roman" w:eastAsia="黑体"/>
          <w:sz w:val="32"/>
        </w:rPr>
        <w:br w:type="page" w:clear="all"/>
      </w:r>
      <w:bookmarkStart w:id="0" w:name="_Toc7294"/>
      <w:bookmarkStart w:id="1" w:name="_Toc27259"/>
      <w:bookmarkStart w:id="2" w:name="_Toc13414"/>
      <w:bookmarkStart w:id="3" w:name="_Toc141869960"/>
      <w:r>
        <w:rPr>
          <w:rFonts w:hint="eastAsia" w:ascii="黑体" w:hAnsi="黑体" w:eastAsia="黑体" w:cs="黑体"/>
          <w:sz w:val="40"/>
          <w:szCs w:val="40"/>
        </w:rPr>
        <w:t>第一章  磋商邀请</w:t>
      </w:r>
      <w:bookmarkEnd w:id="0"/>
      <w:bookmarkEnd w:id="1"/>
      <w:bookmarkEnd w:id="2"/>
    </w:p>
    <w:p w14:paraId="405EB88C">
      <w:pPr>
        <w:keepNext w:val="0"/>
        <w:keepLines w:val="0"/>
        <w:pageBreakBefore w:val="0"/>
        <w:widowControl w:val="0"/>
        <w:spacing w:line="440" w:lineRule="exact"/>
        <w:ind w:firstLine="482"/>
        <w:rPr>
          <w:rFonts w:ascii="Times New Roman" w:hAnsi="Times New Roman" w:cs="宋体"/>
          <w:sz w:val="24"/>
          <w:szCs w:val="24"/>
        </w:rPr>
      </w:pPr>
      <w:r>
        <w:rPr>
          <w:rFonts w:hint="eastAsia" w:ascii="宋体" w:hAnsi="宋体"/>
          <w:sz w:val="24"/>
          <w:szCs w:val="24"/>
        </w:rPr>
        <w:t>受</w:t>
      </w:r>
      <w:r>
        <w:rPr>
          <w:rFonts w:hint="eastAsia" w:ascii="宋体" w:hAnsi="宋体"/>
          <w:sz w:val="24"/>
          <w:szCs w:val="24"/>
          <w:u w:val="single"/>
          <w:lang w:val="en-US" w:eastAsia="zh-CN"/>
        </w:rPr>
        <w:t>沭阳如东中学</w:t>
      </w:r>
      <w:r>
        <w:rPr>
          <w:rFonts w:hint="eastAsia" w:ascii="宋体" w:hAnsi="宋体"/>
          <w:sz w:val="24"/>
          <w:szCs w:val="24"/>
        </w:rPr>
        <w:t>的委托，</w:t>
      </w:r>
      <w:r>
        <w:rPr>
          <w:rFonts w:hint="eastAsia" w:ascii="宋体" w:hAnsi="宋体"/>
          <w:sz w:val="24"/>
          <w:szCs w:val="24"/>
          <w:u w:val="single"/>
          <w:lang w:eastAsia="zh-CN"/>
        </w:rPr>
        <w:t>江苏兴聪项目管理有限公司</w:t>
      </w:r>
      <w:r>
        <w:rPr>
          <w:rFonts w:hint="eastAsia" w:ascii="Times New Roman" w:hAnsi="Times New Roman" w:cs="方正仿宋_GBK"/>
          <w:sz w:val="24"/>
          <w:szCs w:val="24"/>
        </w:rPr>
        <w:t>就</w:t>
      </w:r>
      <w:r>
        <w:rPr>
          <w:rFonts w:hint="eastAsia" w:ascii="Times New Roman" w:hAnsi="Times New Roman" w:cs="方正仿宋_GBK"/>
          <w:sz w:val="24"/>
          <w:szCs w:val="24"/>
          <w:u w:val="single"/>
          <w:lang w:eastAsia="zh-CN"/>
        </w:rPr>
        <w:t>沭阳如东中学校园安防系统升级项目</w:t>
      </w:r>
      <w:r>
        <w:rPr>
          <w:rFonts w:hint="eastAsia" w:ascii="宋体" w:hAnsi="宋体"/>
          <w:sz w:val="24"/>
          <w:szCs w:val="24"/>
        </w:rPr>
        <w:t>(</w:t>
      </w:r>
      <w:r>
        <w:rPr>
          <w:rFonts w:hint="eastAsia" w:ascii="Times New Roman" w:hAnsi="Times New Roman" w:cs="仿宋"/>
          <w:sz w:val="24"/>
          <w:szCs w:val="24"/>
          <w:u w:val="single"/>
          <w:lang w:val="en-US" w:eastAsia="zh-CN"/>
        </w:rPr>
        <w:t>JSZC-321322-XCXM-C2026-0002</w:t>
      </w:r>
      <w:r>
        <w:rPr>
          <w:rFonts w:hint="eastAsia" w:ascii="宋体" w:hAnsi="宋体"/>
          <w:sz w:val="24"/>
          <w:szCs w:val="24"/>
        </w:rPr>
        <w:t>)</w:t>
      </w:r>
      <w:r>
        <w:rPr>
          <w:rFonts w:hint="eastAsia" w:ascii="Times New Roman" w:hAnsi="Times New Roman" w:cs="宋体"/>
          <w:sz w:val="24"/>
          <w:szCs w:val="24"/>
        </w:rPr>
        <w:t>进行竞争性磋商采购，欢迎符合条件的供应商参加磋商。</w:t>
      </w:r>
    </w:p>
    <w:p w14:paraId="538F8569">
      <w:pPr>
        <w:keepNext w:val="0"/>
        <w:keepLines w:val="0"/>
        <w:pageBreakBefore w:val="0"/>
        <w:widowControl w:val="0"/>
        <w:pBdr>
          <w:top w:val="single" w:color="000000" w:sz="4" w:space="1"/>
          <w:left w:val="single" w:color="000000" w:sz="4" w:space="4"/>
          <w:bottom w:val="single" w:color="000000" w:sz="4" w:space="1"/>
          <w:right w:val="single" w:color="000000" w:sz="4" w:space="4"/>
        </w:pBdr>
        <w:spacing w:line="440" w:lineRule="exact"/>
        <w:ind w:firstLine="482"/>
        <w:rPr>
          <w:rFonts w:ascii="Times New Roman" w:hAnsi="Times New Roman" w:cs="仿宋"/>
          <w:sz w:val="24"/>
          <w:szCs w:val="24"/>
        </w:rPr>
      </w:pPr>
      <w:r>
        <w:rPr>
          <w:rFonts w:hint="eastAsia" w:ascii="Times New Roman" w:hAnsi="Times New Roman" w:cs="仿宋"/>
          <w:sz w:val="24"/>
          <w:szCs w:val="24"/>
        </w:rPr>
        <w:t>项目概况</w:t>
      </w:r>
    </w:p>
    <w:p w14:paraId="52E0FA2F">
      <w:pPr>
        <w:keepNext w:val="0"/>
        <w:keepLines w:val="0"/>
        <w:pageBreakBefore w:val="0"/>
        <w:widowControl w:val="0"/>
        <w:pBdr>
          <w:top w:val="single" w:color="000000" w:sz="4" w:space="1"/>
          <w:left w:val="single" w:color="000000" w:sz="4" w:space="4"/>
          <w:bottom w:val="single" w:color="000000" w:sz="4" w:space="1"/>
          <w:right w:val="single" w:color="000000" w:sz="4" w:space="4"/>
        </w:pBdr>
        <w:spacing w:line="440" w:lineRule="exact"/>
        <w:ind w:firstLine="482"/>
        <w:rPr>
          <w:rFonts w:ascii="Times New Roman" w:hAnsi="Times New Roman" w:cs="仿宋"/>
          <w:sz w:val="24"/>
          <w:szCs w:val="24"/>
        </w:rPr>
      </w:pPr>
      <w:r>
        <w:rPr>
          <w:rFonts w:hint="eastAsia" w:ascii="Times New Roman" w:hAnsi="Times New Roman" w:cs="仿宋"/>
          <w:sz w:val="24"/>
          <w:szCs w:val="24"/>
          <w:u w:val="single"/>
          <w:lang w:eastAsia="zh-CN"/>
        </w:rPr>
        <w:t>沭阳如东中学校园安防系统升级项目</w:t>
      </w:r>
      <w:r>
        <w:rPr>
          <w:rFonts w:hint="eastAsia" w:ascii="Times New Roman" w:hAnsi="Times New Roman" w:cs="仿宋"/>
          <w:sz w:val="24"/>
          <w:szCs w:val="24"/>
        </w:rPr>
        <w:t>的潜在供应商可在</w:t>
      </w:r>
      <w:r>
        <w:rPr>
          <w:rFonts w:hint="eastAsia" w:ascii="Times New Roman" w:hAnsi="Times New Roman" w:cs="方正仿宋_GBK"/>
          <w:sz w:val="24"/>
          <w:szCs w:val="24"/>
        </w:rPr>
        <w:t>“江苏政府采购网”、“宿迁市政府采购网”</w:t>
      </w:r>
      <w:r>
        <w:rPr>
          <w:rFonts w:hint="eastAsia" w:ascii="Times New Roman" w:hAnsi="Times New Roman" w:cs="仿宋"/>
          <w:sz w:val="24"/>
          <w:szCs w:val="24"/>
        </w:rPr>
        <w:t>自行免费获取磋商文件，并于</w:t>
      </w:r>
      <w:r>
        <w:rPr>
          <w:rFonts w:hint="eastAsia" w:ascii="Times New Roman" w:hAnsi="Times New Roman" w:cs="仿宋"/>
          <w:sz w:val="24"/>
          <w:szCs w:val="24"/>
          <w:lang w:eastAsia="zh-CN"/>
        </w:rPr>
        <w:t>2026年11月</w:t>
      </w:r>
      <w:r>
        <w:rPr>
          <w:rFonts w:hint="eastAsia" w:ascii="Times New Roman" w:hAnsi="Times New Roman" w:cs="仿宋"/>
          <w:sz w:val="24"/>
          <w:szCs w:val="24"/>
          <w:lang w:val="en-US" w:eastAsia="zh-CN"/>
        </w:rPr>
        <w:t>10</w:t>
      </w:r>
      <w:r>
        <w:rPr>
          <w:rFonts w:hint="eastAsia" w:ascii="Times New Roman" w:hAnsi="Times New Roman" w:cs="仿宋"/>
          <w:sz w:val="24"/>
          <w:szCs w:val="24"/>
          <w:lang w:eastAsia="zh-CN"/>
        </w:rPr>
        <w:t>日</w:t>
      </w:r>
      <w:r>
        <w:rPr>
          <w:rFonts w:hint="eastAsia" w:ascii="Times New Roman" w:hAnsi="Times New Roman" w:cs="仿宋"/>
          <w:bCs/>
          <w:sz w:val="24"/>
          <w:szCs w:val="24"/>
          <w:u w:val="single"/>
          <w:lang w:val="en-US" w:eastAsia="zh-CN"/>
        </w:rPr>
        <w:t>09</w:t>
      </w:r>
      <w:r>
        <w:rPr>
          <w:rFonts w:hint="eastAsia" w:ascii="Times New Roman" w:hAnsi="Times New Roman" w:cs="仿宋"/>
          <w:bCs/>
          <w:sz w:val="24"/>
          <w:szCs w:val="24"/>
          <w:u w:val="single"/>
        </w:rPr>
        <w:t>点</w:t>
      </w:r>
      <w:r>
        <w:rPr>
          <w:rFonts w:hint="eastAsia" w:ascii="Times New Roman" w:hAnsi="Times New Roman" w:cs="仿宋"/>
          <w:bCs/>
          <w:sz w:val="24"/>
          <w:szCs w:val="24"/>
          <w:u w:val="single"/>
          <w:lang w:val="en-US" w:eastAsia="zh-CN"/>
        </w:rPr>
        <w:t>30</w:t>
      </w:r>
      <w:r>
        <w:rPr>
          <w:rFonts w:hint="eastAsia" w:ascii="Times New Roman" w:hAnsi="Times New Roman" w:cs="仿宋"/>
          <w:bCs/>
          <w:sz w:val="24"/>
          <w:szCs w:val="24"/>
          <w:u w:val="single"/>
        </w:rPr>
        <w:t>分（</w:t>
      </w:r>
      <w:r>
        <w:rPr>
          <w:rFonts w:hint="eastAsia" w:ascii="Times New Roman" w:hAnsi="Times New Roman" w:cs="仿宋"/>
          <w:bCs/>
          <w:sz w:val="24"/>
          <w:szCs w:val="24"/>
        </w:rPr>
        <w:t>北京时间）前递交响应文件</w:t>
      </w:r>
      <w:r>
        <w:rPr>
          <w:rFonts w:hint="eastAsia" w:ascii="Times New Roman" w:hAnsi="Times New Roman" w:cs="仿宋"/>
          <w:sz w:val="24"/>
          <w:szCs w:val="24"/>
        </w:rPr>
        <w:t>。</w:t>
      </w:r>
    </w:p>
    <w:p w14:paraId="6AF689C9">
      <w:pPr>
        <w:keepNext/>
        <w:keepLines/>
        <w:pageBreakBefore w:val="0"/>
        <w:widowControl w:val="0"/>
        <w:spacing w:line="400" w:lineRule="exact"/>
        <w:ind w:firstLine="482"/>
        <w:jc w:val="both"/>
        <w:outlineLvl w:val="2"/>
        <w:rPr>
          <w:rFonts w:hint="eastAsia" w:ascii="宋体" w:hAnsi="宋体" w:eastAsia="宋体" w:cs="宋体"/>
          <w:b/>
          <w:bCs/>
          <w:color w:val="auto"/>
          <w:sz w:val="24"/>
          <w:szCs w:val="24"/>
          <w:highlight w:val="none"/>
        </w:rPr>
      </w:pPr>
      <w:bookmarkStart w:id="4" w:name="_Toc28359079"/>
      <w:bookmarkStart w:id="5" w:name="_Hlk24379207"/>
      <w:bookmarkStart w:id="6" w:name="_Toc35393790"/>
      <w:bookmarkStart w:id="7" w:name="_Toc38985263"/>
      <w:bookmarkStart w:id="8" w:name="_Toc28359002"/>
      <w:bookmarkStart w:id="9" w:name="_Toc35393621"/>
      <w:r>
        <w:rPr>
          <w:rFonts w:hint="eastAsia" w:ascii="宋体" w:hAnsi="宋体" w:eastAsia="宋体" w:cs="宋体"/>
          <w:b/>
          <w:bCs/>
          <w:color w:val="auto"/>
          <w:sz w:val="24"/>
          <w:szCs w:val="24"/>
          <w:highlight w:val="none"/>
        </w:rPr>
        <w:t>一、项目基本情况</w:t>
      </w:r>
      <w:bookmarkEnd w:id="4"/>
      <w:bookmarkEnd w:id="5"/>
      <w:bookmarkEnd w:id="6"/>
      <w:bookmarkEnd w:id="7"/>
      <w:bookmarkEnd w:id="8"/>
      <w:bookmarkEnd w:id="9"/>
    </w:p>
    <w:p w14:paraId="30A5307E">
      <w:pPr>
        <w:pageBreakBefore w:val="0"/>
        <w:spacing w:line="440" w:lineRule="exact"/>
        <w:ind w:firstLine="480"/>
        <w:rPr>
          <w:rFonts w:hint="eastAsia" w:ascii="Times New Roman" w:hAnsi="Times New Roman" w:eastAsia="宋体" w:cs="仿宋"/>
          <w:sz w:val="24"/>
          <w:szCs w:val="24"/>
          <w:lang w:eastAsia="zh-CN"/>
        </w:rPr>
      </w:pPr>
      <w:r>
        <w:rPr>
          <w:rFonts w:hint="eastAsia" w:ascii="Times New Roman" w:hAnsi="Times New Roman" w:cs="仿宋"/>
          <w:sz w:val="24"/>
          <w:szCs w:val="24"/>
        </w:rPr>
        <w:t>1.项目编号：JSZC-321322-XCXM-C2026-0002</w:t>
      </w:r>
      <w:r>
        <w:rPr>
          <w:rFonts w:hint="eastAsia" w:ascii="Times New Roman" w:hAnsi="Times New Roman" w:cs="仿宋"/>
          <w:sz w:val="24"/>
          <w:szCs w:val="24"/>
          <w:lang w:val="en-US" w:eastAsia="zh-CN"/>
        </w:rPr>
        <w:t xml:space="preserve"> </w:t>
      </w:r>
    </w:p>
    <w:p w14:paraId="132461DC">
      <w:pPr>
        <w:pageBreakBefore w:val="0"/>
        <w:spacing w:line="440" w:lineRule="exact"/>
        <w:ind w:firstLine="480"/>
        <w:rPr>
          <w:rFonts w:hint="eastAsia" w:ascii="Times New Roman" w:hAnsi="Times New Roman" w:eastAsia="宋体" w:cs="仿宋"/>
          <w:sz w:val="24"/>
          <w:szCs w:val="24"/>
          <w:lang w:eastAsia="zh-CN"/>
        </w:rPr>
      </w:pPr>
      <w:r>
        <w:rPr>
          <w:rFonts w:hint="eastAsia" w:ascii="Times New Roman" w:hAnsi="Times New Roman" w:cs="仿宋"/>
          <w:sz w:val="24"/>
          <w:szCs w:val="24"/>
        </w:rPr>
        <w:t>2.项目名称：</w:t>
      </w:r>
      <w:r>
        <w:rPr>
          <w:rFonts w:hint="eastAsia" w:ascii="Times New Roman" w:hAnsi="Times New Roman" w:cs="仿宋"/>
          <w:sz w:val="24"/>
          <w:szCs w:val="24"/>
          <w:lang w:eastAsia="zh-CN"/>
        </w:rPr>
        <w:t>沭阳如东中学校园安防系统升级项目</w:t>
      </w:r>
    </w:p>
    <w:p w14:paraId="3B1E095A">
      <w:pPr>
        <w:pageBreakBefore w:val="0"/>
        <w:spacing w:line="440" w:lineRule="exact"/>
        <w:ind w:firstLine="480"/>
        <w:rPr>
          <w:rFonts w:ascii="仿宋" w:hAnsi="仿宋"/>
          <w:sz w:val="24"/>
          <w:szCs w:val="24"/>
        </w:rPr>
      </w:pPr>
      <w:r>
        <w:rPr>
          <w:rFonts w:hint="eastAsia" w:ascii="Times New Roman" w:hAnsi="Times New Roman" w:cs="仿宋"/>
          <w:sz w:val="24"/>
          <w:szCs w:val="24"/>
        </w:rPr>
        <w:t>3.预算金额：</w:t>
      </w:r>
      <w:r>
        <w:rPr>
          <w:rFonts w:hint="eastAsia" w:ascii="Times New Roman" w:hAnsi="Times New Roman" w:cs="仿宋"/>
          <w:sz w:val="24"/>
          <w:szCs w:val="24"/>
          <w:lang w:val="en-US" w:eastAsia="zh-CN"/>
        </w:rPr>
        <w:t>110万元</w:t>
      </w:r>
    </w:p>
    <w:p w14:paraId="0C020330">
      <w:pPr>
        <w:pageBreakBefore w:val="0"/>
        <w:spacing w:line="440" w:lineRule="exact"/>
        <w:ind w:firstLine="480"/>
        <w:rPr>
          <w:rFonts w:ascii="仿宋" w:hAnsi="仿宋"/>
          <w:sz w:val="24"/>
          <w:szCs w:val="24"/>
        </w:rPr>
      </w:pPr>
      <w:r>
        <w:rPr>
          <w:rFonts w:hint="eastAsia" w:ascii="Times New Roman" w:hAnsi="Times New Roman" w:cs="仿宋"/>
          <w:sz w:val="24"/>
          <w:szCs w:val="24"/>
        </w:rPr>
        <w:t>4.本项目设定最高限价，最高限价为</w:t>
      </w:r>
      <w:r>
        <w:rPr>
          <w:rFonts w:hint="eastAsia" w:ascii="仿宋_GB2312"/>
          <w:sz w:val="24"/>
        </w:rPr>
        <w:t>：</w:t>
      </w:r>
      <w:r>
        <w:rPr>
          <w:rFonts w:hint="eastAsia" w:ascii="Times New Roman" w:hAnsi="Times New Roman" w:cs="仿宋"/>
          <w:sz w:val="24"/>
          <w:szCs w:val="24"/>
          <w:lang w:val="en-US" w:eastAsia="zh-CN"/>
        </w:rPr>
        <w:t>110万元。</w:t>
      </w:r>
    </w:p>
    <w:p w14:paraId="3CB41AD4">
      <w:pPr>
        <w:pageBreakBefore w:val="0"/>
        <w:widowControl w:val="0"/>
        <w:spacing w:line="440" w:lineRule="exact"/>
        <w:ind w:firstLine="480"/>
        <w:jc w:val="both"/>
        <w:rPr>
          <w:rFonts w:ascii="Times New Roman" w:hAnsi="Times New Roman" w:cs="仿宋"/>
          <w:sz w:val="24"/>
          <w:szCs w:val="24"/>
        </w:rPr>
      </w:pPr>
      <w:r>
        <w:rPr>
          <w:rFonts w:hint="eastAsia" w:ascii="Times New Roman" w:hAnsi="Times New Roman" w:cs="仿宋"/>
          <w:sz w:val="24"/>
          <w:szCs w:val="24"/>
        </w:rPr>
        <w:t>5.采购需求：</w:t>
      </w:r>
      <w:r>
        <w:rPr>
          <w:rFonts w:hint="eastAsia" w:ascii="宋体" w:hAnsi="宋体" w:eastAsia="宋体" w:cs="宋体"/>
          <w:caps w:val="0"/>
          <w:color w:val="auto"/>
          <w:sz w:val="24"/>
          <w:szCs w:val="24"/>
          <w:highlight w:val="none"/>
          <w:u w:val="none"/>
          <w:lang w:eastAsia="zh-CN"/>
        </w:rPr>
        <w:t>沭阳如东中学校园安防系统升级项目，主要包括监控中心录像单元建设、盲区增补监控及配套设施等，</w:t>
      </w:r>
      <w:r>
        <w:rPr>
          <w:rFonts w:ascii="宋体" w:hAnsi="宋体" w:eastAsia="宋体" w:cs="宋体"/>
          <w:color w:val="000000"/>
          <w:sz w:val="24"/>
        </w:rPr>
        <w:t>具体详见采购需求部分。</w:t>
      </w:r>
      <w:r>
        <w:rPr>
          <w:rFonts w:hint="eastAsia" w:ascii="Times New Roman" w:hAnsi="Times New Roman" w:cs="仿宋"/>
          <w:sz w:val="24"/>
          <w:szCs w:val="24"/>
        </w:rPr>
        <w:t xml:space="preserve">  </w:t>
      </w:r>
    </w:p>
    <w:p w14:paraId="35F0C3A3">
      <w:pPr>
        <w:pageBreakBefore w:val="0"/>
        <w:spacing w:line="440" w:lineRule="exact"/>
        <w:ind w:firstLine="480"/>
        <w:rPr>
          <w:rFonts w:hint="eastAsia" w:ascii="Times New Roman" w:hAnsi="Times New Roman" w:cs="仿宋"/>
          <w:sz w:val="24"/>
          <w:szCs w:val="24"/>
        </w:rPr>
      </w:pPr>
      <w:r>
        <w:rPr>
          <w:rFonts w:hint="eastAsia" w:ascii="Times New Roman" w:hAnsi="Times New Roman" w:cs="仿宋"/>
          <w:sz w:val="24"/>
          <w:szCs w:val="24"/>
        </w:rPr>
        <w:t>6.合同履行期限：</w:t>
      </w:r>
      <w:r>
        <w:rPr>
          <w:rFonts w:hint="eastAsia" w:ascii="Times New Roman" w:hAnsi="Times New Roman" w:cs="仿宋"/>
          <w:sz w:val="24"/>
          <w:szCs w:val="24"/>
          <w:lang w:val="en-US" w:eastAsia="zh-CN"/>
        </w:rPr>
        <w:t>合同签订之后，45日历天内交货并安装调试完毕。</w:t>
      </w:r>
    </w:p>
    <w:p w14:paraId="4B335A19">
      <w:pPr>
        <w:pageBreakBefore w:val="0"/>
        <w:spacing w:line="440" w:lineRule="exact"/>
        <w:ind w:firstLine="480"/>
        <w:rPr>
          <w:rFonts w:ascii="Times New Roman" w:hAnsi="Times New Roman" w:cs="仿宋"/>
          <w:sz w:val="24"/>
          <w:szCs w:val="24"/>
        </w:rPr>
      </w:pPr>
      <w:r>
        <w:rPr>
          <w:rFonts w:hint="eastAsia" w:ascii="Times New Roman" w:hAnsi="Times New Roman" w:cs="仿宋"/>
          <w:sz w:val="24"/>
          <w:szCs w:val="24"/>
        </w:rPr>
        <w:t>7.本项目</w:t>
      </w:r>
      <w:r>
        <w:rPr>
          <w:rFonts w:hint="eastAsia" w:ascii="Times New Roman" w:hAnsi="Times New Roman" w:cs="仿宋"/>
          <w:sz w:val="24"/>
          <w:szCs w:val="24"/>
          <w:u w:val="single"/>
        </w:rPr>
        <w:t xml:space="preserve"> 不接受 </w:t>
      </w:r>
      <w:r>
        <w:rPr>
          <w:rFonts w:hint="eastAsia" w:ascii="Times New Roman" w:hAnsi="Times New Roman" w:cs="仿宋"/>
          <w:sz w:val="24"/>
          <w:szCs w:val="24"/>
        </w:rPr>
        <w:t>联合体磋商。</w:t>
      </w:r>
    </w:p>
    <w:p w14:paraId="18453879">
      <w:pPr>
        <w:keepNext/>
        <w:keepLines/>
        <w:pageBreakBefore w:val="0"/>
        <w:widowControl w:val="0"/>
        <w:spacing w:line="440" w:lineRule="exact"/>
        <w:ind w:firstLine="482"/>
        <w:jc w:val="both"/>
        <w:outlineLvl w:val="2"/>
        <w:rPr>
          <w:rFonts w:hint="eastAsia" w:ascii="宋体" w:hAnsi="宋体" w:eastAsia="宋体" w:cs="宋体"/>
          <w:b/>
          <w:bCs/>
          <w:color w:val="auto"/>
          <w:sz w:val="24"/>
          <w:szCs w:val="24"/>
          <w:highlight w:val="none"/>
        </w:rPr>
      </w:pPr>
      <w:bookmarkStart w:id="10" w:name="_Toc28359003"/>
      <w:bookmarkStart w:id="11" w:name="_Toc38985264"/>
      <w:bookmarkStart w:id="12" w:name="_Toc35393622"/>
      <w:bookmarkStart w:id="13" w:name="_Toc35393791"/>
      <w:bookmarkStart w:id="14" w:name="_Toc28359080"/>
      <w:r>
        <w:rPr>
          <w:rFonts w:hint="eastAsia" w:ascii="宋体" w:hAnsi="宋体" w:eastAsia="宋体" w:cs="宋体"/>
          <w:b/>
          <w:bCs/>
          <w:color w:val="auto"/>
          <w:sz w:val="24"/>
          <w:szCs w:val="24"/>
          <w:highlight w:val="none"/>
        </w:rPr>
        <w:t>二、申请人的资格要求</w:t>
      </w:r>
      <w:bookmarkEnd w:id="10"/>
      <w:bookmarkEnd w:id="11"/>
      <w:bookmarkEnd w:id="12"/>
      <w:bookmarkEnd w:id="13"/>
      <w:bookmarkEnd w:id="14"/>
    </w:p>
    <w:p w14:paraId="6A93FC07">
      <w:pPr>
        <w:pageBreakBefore w:val="0"/>
        <w:spacing w:line="440" w:lineRule="exact"/>
        <w:ind w:firstLine="482"/>
        <w:rPr>
          <w:rFonts w:ascii="Times New Roman" w:hAnsi="Times New Roman" w:cs="仿宋"/>
          <w:sz w:val="24"/>
          <w:szCs w:val="24"/>
        </w:rPr>
      </w:pPr>
      <w:bookmarkStart w:id="15" w:name="_Toc28359004"/>
      <w:bookmarkStart w:id="16" w:name="_Toc28359081"/>
      <w:bookmarkStart w:id="17" w:name="_Toc35393792"/>
      <w:bookmarkStart w:id="18" w:name="_Toc38985265"/>
      <w:bookmarkStart w:id="19" w:name="_Toc35393623"/>
      <w:r>
        <w:rPr>
          <w:rFonts w:hint="eastAsia" w:ascii="Times New Roman" w:hAnsi="Times New Roman" w:cs="仿宋"/>
          <w:sz w:val="24"/>
          <w:szCs w:val="24"/>
        </w:rPr>
        <w:t>（一）通用资格要求</w:t>
      </w:r>
    </w:p>
    <w:p w14:paraId="34B681DD">
      <w:pPr>
        <w:pageBreakBefore w:val="0"/>
        <w:spacing w:line="440" w:lineRule="exact"/>
        <w:ind w:firstLine="482"/>
        <w:rPr>
          <w:rFonts w:hint="eastAsia" w:ascii="宋体" w:hAnsi="宋体" w:cs="宋体"/>
          <w:sz w:val="24"/>
          <w:szCs w:val="24"/>
        </w:rPr>
      </w:pPr>
      <w:r>
        <w:rPr>
          <w:rFonts w:hint="eastAsia" w:ascii="Times New Roman" w:hAnsi="Times New Roman" w:cs="仿宋"/>
          <w:sz w:val="24"/>
          <w:szCs w:val="24"/>
        </w:rPr>
        <w:t>1.</w:t>
      </w:r>
      <w:r>
        <w:rPr>
          <w:rFonts w:hint="eastAsia" w:ascii="宋体" w:hAnsi="宋体" w:cs="宋体"/>
          <w:sz w:val="24"/>
          <w:szCs w:val="24"/>
        </w:rPr>
        <w:t>具备《中华人民共和国政府采购法》第二十二条第一款规定的6项条件（按要求提供磋商响应函）。</w:t>
      </w:r>
    </w:p>
    <w:p w14:paraId="32A04431">
      <w:pPr>
        <w:pageBreakBefore w:val="0"/>
        <w:spacing w:line="440" w:lineRule="exact"/>
        <w:ind w:firstLine="482"/>
        <w:rPr>
          <w:rFonts w:ascii="Times New Roman" w:hAnsi="Times New Roman" w:cs="仿宋"/>
          <w:sz w:val="24"/>
          <w:szCs w:val="24"/>
        </w:rPr>
      </w:pPr>
      <w:r>
        <w:rPr>
          <w:rFonts w:hint="eastAsia" w:ascii="Times New Roman" w:hAnsi="Times New Roman" w:cs="仿宋"/>
          <w:sz w:val="24"/>
          <w:szCs w:val="24"/>
        </w:rPr>
        <w:t>2.</w:t>
      </w:r>
      <w:r>
        <w:rPr>
          <w:rFonts w:hint="eastAsia" w:ascii="宋体" w:hAnsi="宋体" w:cs="宋体"/>
          <w:sz w:val="24"/>
          <w:szCs w:val="24"/>
        </w:rPr>
        <w:t>在“信用中国”网站（www.creditchina.gov.cn）查询，不存在被列入失信被执行人、重大税收违法案件当事人名单、政府采购严重失信行为记录名单及其他不符合《中华人民共和国政府采购法》第二十二条规定条件的信用记录情形（无需提供证明材料）。</w:t>
      </w:r>
    </w:p>
    <w:p w14:paraId="723BF0A2">
      <w:pPr>
        <w:pStyle w:val="748"/>
        <w:pageBreakBefore w:val="0"/>
        <w:tabs>
          <w:tab w:val="left" w:pos="312"/>
        </w:tabs>
        <w:spacing w:after="0" w:line="440" w:lineRule="exact"/>
        <w:ind w:firstLine="480"/>
        <w:rPr>
          <w:rFonts w:hint="eastAsia" w:ascii="方正仿宋_GBK" w:hAnsi="方正仿宋_GBK" w:eastAsia="方正仿宋_GBK" w:cs="方正仿宋_GBK"/>
        </w:rPr>
      </w:pPr>
      <w:r>
        <w:rPr>
          <w:rFonts w:hint="eastAsia" w:eastAsia="宋体" w:cs="仿宋"/>
        </w:rPr>
        <w:t>3.落实政府采购政策需满足的资格要求：投标人提供的货物、工程或者服务符合规定情形的，对小微企业报价</w:t>
      </w:r>
      <w:r>
        <w:rPr>
          <w:rFonts w:hint="eastAsia" w:eastAsia="宋体" w:cs="仿宋"/>
          <w:lang w:eastAsia="zh-CN"/>
        </w:rPr>
        <w:t>给予10%</w:t>
      </w:r>
      <w:r>
        <w:rPr>
          <w:rFonts w:hint="eastAsia" w:eastAsia="宋体" w:cs="仿宋"/>
        </w:rPr>
        <w:t>（工程项目为5%）扣除，用扣除后的价格参加评审。</w:t>
      </w:r>
    </w:p>
    <w:p w14:paraId="61BF6628">
      <w:pPr>
        <w:pageBreakBefore w:val="0"/>
        <w:spacing w:line="440" w:lineRule="exact"/>
        <w:ind w:firstLine="482"/>
        <w:rPr>
          <w:rFonts w:ascii="Times New Roman" w:hAnsi="Times New Roman" w:cs="仿宋"/>
          <w:sz w:val="24"/>
          <w:szCs w:val="24"/>
        </w:rPr>
      </w:pPr>
      <w:r>
        <w:rPr>
          <w:rFonts w:hint="eastAsia" w:ascii="Times New Roman" w:hAnsi="Times New Roman" w:cs="仿宋"/>
          <w:sz w:val="24"/>
          <w:szCs w:val="24"/>
        </w:rPr>
        <w:t>（二）本项目的特定资格要求：无。</w:t>
      </w:r>
    </w:p>
    <w:p w14:paraId="38E4538B">
      <w:pPr>
        <w:keepNext/>
        <w:keepLines/>
        <w:pageBreakBefore w:val="0"/>
        <w:widowControl w:val="0"/>
        <w:spacing w:line="440" w:lineRule="exact"/>
        <w:ind w:firstLine="482"/>
        <w:jc w:val="both"/>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三、获取磋商文件</w:t>
      </w:r>
      <w:bookmarkEnd w:id="15"/>
      <w:bookmarkEnd w:id="16"/>
      <w:bookmarkEnd w:id="17"/>
      <w:bookmarkEnd w:id="18"/>
      <w:bookmarkEnd w:id="19"/>
    </w:p>
    <w:p w14:paraId="45412455">
      <w:pPr>
        <w:pageBreakBefore w:val="0"/>
        <w:spacing w:line="440" w:lineRule="exact"/>
        <w:ind w:firstLine="482"/>
        <w:rPr>
          <w:rFonts w:ascii="Times New Roman" w:hAnsi="Times New Roman" w:cs="仿宋"/>
          <w:sz w:val="24"/>
          <w:szCs w:val="24"/>
        </w:rPr>
      </w:pPr>
      <w:bookmarkStart w:id="20" w:name="_Toc35393793"/>
      <w:bookmarkStart w:id="21" w:name="_Toc38985266"/>
      <w:bookmarkStart w:id="22" w:name="_Toc28359005"/>
      <w:bookmarkStart w:id="23" w:name="_Toc28359082"/>
      <w:bookmarkStart w:id="24" w:name="_Toc35393624"/>
      <w:r>
        <w:rPr>
          <w:rFonts w:hint="eastAsia" w:ascii="Times New Roman" w:hAnsi="Times New Roman" w:cs="仿宋"/>
          <w:sz w:val="24"/>
          <w:szCs w:val="24"/>
        </w:rPr>
        <w:t>1.</w:t>
      </w:r>
      <w:r>
        <w:rPr>
          <w:rFonts w:hint="eastAsia" w:ascii="Times New Roman" w:hAnsi="Times New Roman" w:cs="仿宋"/>
          <w:sz w:val="24"/>
          <w:szCs w:val="24"/>
          <w:lang w:val="en-US" w:eastAsia="zh-CN"/>
        </w:rPr>
        <w:t>获取</w:t>
      </w:r>
      <w:r>
        <w:rPr>
          <w:rFonts w:hint="eastAsia" w:ascii="Times New Roman" w:hAnsi="Times New Roman" w:cs="仿宋"/>
          <w:sz w:val="24"/>
          <w:szCs w:val="24"/>
        </w:rPr>
        <w:t>时间：2026年</w:t>
      </w:r>
      <w:r>
        <w:rPr>
          <w:rFonts w:hint="eastAsia" w:ascii="Times New Roman" w:hAnsi="Times New Roman" w:cs="仿宋"/>
          <w:sz w:val="24"/>
          <w:szCs w:val="24"/>
          <w:lang w:val="en-US" w:eastAsia="zh-CN"/>
        </w:rPr>
        <w:t>10</w:t>
      </w:r>
      <w:r>
        <w:rPr>
          <w:rFonts w:hint="eastAsia" w:ascii="Times New Roman" w:hAnsi="Times New Roman" w:cs="仿宋"/>
          <w:sz w:val="24"/>
          <w:szCs w:val="24"/>
        </w:rPr>
        <w:t>月</w:t>
      </w:r>
      <w:r>
        <w:rPr>
          <w:rFonts w:hint="eastAsia" w:ascii="Times New Roman" w:hAnsi="Times New Roman" w:cs="仿宋"/>
          <w:sz w:val="24"/>
          <w:szCs w:val="24"/>
          <w:lang w:val="en-US" w:eastAsia="zh-CN"/>
        </w:rPr>
        <w:t>22</w:t>
      </w:r>
      <w:r>
        <w:rPr>
          <w:rFonts w:hint="eastAsia" w:ascii="Times New Roman" w:hAnsi="Times New Roman" w:cs="仿宋"/>
          <w:sz w:val="24"/>
          <w:szCs w:val="24"/>
        </w:rPr>
        <w:t>日09:00至</w:t>
      </w:r>
      <w:r>
        <w:rPr>
          <w:rFonts w:hint="eastAsia" w:ascii="Times New Roman" w:hAnsi="Times New Roman" w:cs="仿宋"/>
          <w:sz w:val="24"/>
          <w:szCs w:val="24"/>
          <w:lang w:eastAsia="zh-CN"/>
        </w:rPr>
        <w:t>2026年11月5日</w:t>
      </w:r>
      <w:r>
        <w:rPr>
          <w:rFonts w:hint="eastAsia" w:ascii="Times New Roman" w:hAnsi="Times New Roman" w:cs="仿宋"/>
          <w:sz w:val="24"/>
          <w:szCs w:val="24"/>
        </w:rPr>
        <w:t>18:00（北京时间）</w:t>
      </w:r>
      <w:r>
        <w:rPr>
          <w:rFonts w:hint="eastAsia" w:ascii="宋体" w:hAnsi="宋体" w:cs="宋体"/>
          <w:sz w:val="24"/>
          <w:szCs w:val="24"/>
        </w:rPr>
        <w:t>。</w:t>
      </w:r>
    </w:p>
    <w:p w14:paraId="4F0B5A26">
      <w:pPr>
        <w:spacing w:line="480" w:lineRule="exact"/>
        <w:ind w:firstLine="482"/>
        <w:rPr>
          <w:rFonts w:ascii="Times New Roman" w:hAnsi="Times New Roman" w:cs="仿宋"/>
          <w:sz w:val="24"/>
          <w:szCs w:val="24"/>
        </w:rPr>
      </w:pPr>
      <w:r>
        <w:rPr>
          <w:rFonts w:hint="eastAsia" w:ascii="Times New Roman" w:hAnsi="Times New Roman" w:cs="仿宋"/>
          <w:sz w:val="24"/>
          <w:szCs w:val="24"/>
        </w:rPr>
        <w:t>2.方式：供应商应在磋商文件提供的时间内，通过“苏采云”系统（网址： http://jszfcg.jsczt.cn/），使用CA锁登录系统后，找到本项目获取磋商文件（后缀名为“.kedt”）。</w:t>
      </w:r>
    </w:p>
    <w:p w14:paraId="5D929DF8">
      <w:pPr>
        <w:pageBreakBefore w:val="0"/>
        <w:widowControl w:val="0"/>
        <w:spacing w:line="440" w:lineRule="exact"/>
        <w:ind w:firstLine="482"/>
        <w:rPr>
          <w:rFonts w:ascii="Times New Roman" w:hAnsi="Times New Roman" w:cs="仿宋"/>
          <w:sz w:val="24"/>
          <w:szCs w:val="24"/>
        </w:rPr>
      </w:pPr>
      <w:bookmarkStart w:id="25" w:name="EB0c44ff4da61f4af989d119fe214be450"/>
      <w:r>
        <w:rPr>
          <w:rFonts w:hint="eastAsia" w:ascii="Times New Roman" w:hAnsi="Times New Roman" w:cs="仿宋"/>
          <w:sz w:val="24"/>
          <w:szCs w:val="24"/>
        </w:rPr>
        <w:t>3.本项目共一个采购包。供应商参与多个采购包磋商的，应按采购包分别上传对应响应文件。否则，后果自负。</w:t>
      </w:r>
      <w:bookmarkEnd w:id="20"/>
      <w:bookmarkEnd w:id="21"/>
      <w:bookmarkEnd w:id="22"/>
      <w:bookmarkEnd w:id="23"/>
      <w:bookmarkEnd w:id="24"/>
      <w:bookmarkEnd w:id="25"/>
    </w:p>
    <w:p w14:paraId="5DF0A645">
      <w:pPr>
        <w:keepNext/>
        <w:keepLines/>
        <w:pageBreakBefore w:val="0"/>
        <w:widowControl w:val="0"/>
        <w:spacing w:line="440" w:lineRule="exact"/>
        <w:ind w:firstLine="482"/>
        <w:jc w:val="both"/>
        <w:outlineLvl w:val="2"/>
        <w:rPr>
          <w:rFonts w:hint="eastAsia" w:ascii="宋体" w:hAnsi="宋体" w:eastAsia="宋体" w:cs="宋体"/>
          <w:b/>
          <w:bCs/>
          <w:color w:val="auto"/>
          <w:sz w:val="24"/>
          <w:szCs w:val="24"/>
          <w:highlight w:val="none"/>
        </w:rPr>
      </w:pPr>
      <w:bookmarkStart w:id="26" w:name="_Toc28359007"/>
      <w:bookmarkStart w:id="27" w:name="_Toc38985267"/>
      <w:bookmarkStart w:id="28" w:name="_Toc28359084"/>
      <w:bookmarkStart w:id="29" w:name="_Toc35393794"/>
      <w:bookmarkStart w:id="30" w:name="_Toc35393625"/>
      <w:r>
        <w:rPr>
          <w:rFonts w:hint="eastAsia" w:ascii="宋体" w:hAnsi="宋体" w:eastAsia="宋体" w:cs="宋体"/>
          <w:b/>
          <w:bCs/>
          <w:color w:val="auto"/>
          <w:sz w:val="24"/>
          <w:szCs w:val="24"/>
          <w:highlight w:val="none"/>
        </w:rPr>
        <w:t>四、提交响应文件截止时间、磋商时间及地点</w:t>
      </w:r>
    </w:p>
    <w:p w14:paraId="00F35B34">
      <w:pPr>
        <w:pageBreakBefore w:val="0"/>
        <w:widowControl w:val="0"/>
        <w:spacing w:line="440" w:lineRule="exact"/>
        <w:ind w:firstLine="482"/>
        <w:rPr>
          <w:rFonts w:ascii="Times New Roman" w:hAnsi="Times New Roman" w:cs="仿宋"/>
          <w:sz w:val="24"/>
          <w:szCs w:val="24"/>
        </w:rPr>
      </w:pPr>
      <w:r>
        <w:rPr>
          <w:rFonts w:hint="eastAsia" w:ascii="Times New Roman" w:hAnsi="Times New Roman" w:cs="仿宋"/>
          <w:sz w:val="24"/>
          <w:szCs w:val="24"/>
        </w:rPr>
        <w:t>1. 提交响应文件截止时间、磋商时间：</w:t>
      </w:r>
      <w:r>
        <w:rPr>
          <w:rFonts w:hint="eastAsia" w:ascii="Times New Roman" w:hAnsi="Times New Roman" w:cs="仿宋"/>
          <w:sz w:val="24"/>
          <w:szCs w:val="24"/>
          <w:lang w:eastAsia="zh-CN"/>
        </w:rPr>
        <w:t>2026年11月</w:t>
      </w:r>
      <w:r>
        <w:rPr>
          <w:rFonts w:hint="eastAsia" w:ascii="Times New Roman" w:hAnsi="Times New Roman" w:cs="仿宋"/>
          <w:sz w:val="24"/>
          <w:szCs w:val="24"/>
          <w:lang w:val="en-US" w:eastAsia="zh-CN"/>
        </w:rPr>
        <w:t>10</w:t>
      </w:r>
      <w:r>
        <w:rPr>
          <w:rFonts w:hint="eastAsia" w:ascii="Times New Roman" w:hAnsi="Times New Roman" w:cs="仿宋"/>
          <w:sz w:val="24"/>
          <w:szCs w:val="24"/>
          <w:lang w:eastAsia="zh-CN"/>
        </w:rPr>
        <w:t>日</w:t>
      </w:r>
      <w:r>
        <w:rPr>
          <w:rFonts w:hint="eastAsia" w:ascii="Times New Roman" w:hAnsi="Times New Roman" w:cs="仿宋"/>
          <w:sz w:val="24"/>
          <w:szCs w:val="24"/>
          <w:lang w:val="en-US" w:eastAsia="zh-CN"/>
        </w:rPr>
        <w:t>09</w:t>
      </w:r>
      <w:r>
        <w:rPr>
          <w:rFonts w:hint="eastAsia" w:ascii="Times New Roman" w:hAnsi="Times New Roman" w:cs="仿宋"/>
          <w:sz w:val="24"/>
          <w:szCs w:val="24"/>
        </w:rPr>
        <w:t>点</w:t>
      </w:r>
      <w:r>
        <w:rPr>
          <w:rFonts w:hint="eastAsia" w:ascii="Times New Roman" w:hAnsi="Times New Roman" w:cs="仿宋"/>
          <w:sz w:val="24"/>
          <w:szCs w:val="24"/>
          <w:lang w:val="en-US" w:eastAsia="zh-CN"/>
        </w:rPr>
        <w:t>30</w:t>
      </w:r>
      <w:r>
        <w:rPr>
          <w:rFonts w:hint="eastAsia" w:ascii="Times New Roman" w:hAnsi="Times New Roman" w:cs="仿宋"/>
          <w:sz w:val="24"/>
          <w:szCs w:val="24"/>
        </w:rPr>
        <w:t>分（北京时间）。</w:t>
      </w:r>
    </w:p>
    <w:p w14:paraId="13E7A593">
      <w:pPr>
        <w:pageBreakBefore w:val="0"/>
        <w:widowControl w:val="0"/>
        <w:spacing w:line="440" w:lineRule="exact"/>
        <w:ind w:firstLine="482"/>
        <w:rPr>
          <w:rFonts w:ascii="Times New Roman" w:hAnsi="Times New Roman" w:cs="仿宋"/>
          <w:sz w:val="24"/>
          <w:szCs w:val="24"/>
        </w:rPr>
      </w:pPr>
      <w:r>
        <w:rPr>
          <w:rFonts w:hint="eastAsia" w:ascii="Times New Roman" w:hAnsi="Times New Roman" w:cs="仿宋"/>
          <w:sz w:val="24"/>
          <w:szCs w:val="24"/>
        </w:rPr>
        <w:t>2. 地点：“苏采云”政府采购交易系统网上开标大厅。</w:t>
      </w:r>
    </w:p>
    <w:p w14:paraId="411F8BF5">
      <w:pPr>
        <w:keepNext/>
        <w:keepLines/>
        <w:pageBreakBefore w:val="0"/>
        <w:widowControl w:val="0"/>
        <w:spacing w:line="440" w:lineRule="exact"/>
        <w:ind w:firstLine="482"/>
        <w:jc w:val="both"/>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五、公告期限</w:t>
      </w:r>
      <w:bookmarkEnd w:id="26"/>
      <w:bookmarkEnd w:id="27"/>
      <w:bookmarkEnd w:id="28"/>
      <w:bookmarkEnd w:id="29"/>
      <w:bookmarkEnd w:id="30"/>
    </w:p>
    <w:p w14:paraId="5344CA5A">
      <w:pPr>
        <w:pageBreakBefore w:val="0"/>
        <w:widowControl w:val="0"/>
        <w:spacing w:line="440" w:lineRule="exact"/>
        <w:ind w:firstLine="482"/>
        <w:rPr>
          <w:rFonts w:ascii="Times New Roman" w:hAnsi="Times New Roman" w:cs="仿宋"/>
          <w:sz w:val="24"/>
          <w:szCs w:val="24"/>
        </w:rPr>
      </w:pPr>
      <w:r>
        <w:rPr>
          <w:rFonts w:hint="eastAsia" w:ascii="Times New Roman" w:hAnsi="Times New Roman" w:cs="仿宋"/>
          <w:sz w:val="24"/>
          <w:szCs w:val="24"/>
          <w:lang w:val="en"/>
        </w:rPr>
        <w:t>自本公告发布之日起</w:t>
      </w:r>
      <w:r>
        <w:rPr>
          <w:rFonts w:hint="eastAsia" w:ascii="Times New Roman" w:hAnsi="Times New Roman" w:cs="仿宋"/>
          <w:sz w:val="24"/>
          <w:szCs w:val="24"/>
          <w:lang w:val="en-US" w:eastAsia="zh-CN"/>
        </w:rPr>
        <w:t>5</w:t>
      </w:r>
      <w:r>
        <w:rPr>
          <w:rFonts w:hint="eastAsia" w:ascii="Times New Roman" w:hAnsi="Times New Roman" w:cs="仿宋"/>
          <w:sz w:val="24"/>
          <w:szCs w:val="24"/>
          <w:lang w:val="en"/>
        </w:rPr>
        <w:t>个工作日。</w:t>
      </w:r>
    </w:p>
    <w:p w14:paraId="1AF267B8">
      <w:pPr>
        <w:keepNext/>
        <w:keepLines/>
        <w:pageBreakBefore w:val="0"/>
        <w:widowControl w:val="0"/>
        <w:spacing w:line="440" w:lineRule="exact"/>
        <w:ind w:firstLine="482"/>
        <w:jc w:val="both"/>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六、其他补充事宜</w:t>
      </w:r>
    </w:p>
    <w:p w14:paraId="75096345">
      <w:pPr>
        <w:pageBreakBefore w:val="0"/>
        <w:widowControl w:val="0"/>
        <w:spacing w:line="440" w:lineRule="exact"/>
        <w:ind w:firstLine="482"/>
        <w:rPr>
          <w:rFonts w:hint="eastAsia" w:ascii="Times New Roman" w:hAnsi="Times New Roman" w:eastAsia="宋体" w:cs="仿宋"/>
          <w:sz w:val="24"/>
          <w:szCs w:val="24"/>
        </w:rPr>
      </w:pPr>
      <w:bookmarkStart w:id="31" w:name="EB64e1f522fd8c43fcb4d3ba471386b3e7"/>
      <w:bookmarkStart w:id="32" w:name="_Toc35393796"/>
      <w:bookmarkStart w:id="33" w:name="_Toc38985269"/>
      <w:bookmarkStart w:id="34" w:name="_Toc35393627"/>
      <w:bookmarkStart w:id="35" w:name="_Toc28359085"/>
      <w:bookmarkStart w:id="36" w:name="_Toc28359008"/>
      <w:r>
        <w:rPr>
          <w:rFonts w:hint="eastAsia" w:ascii="Times New Roman" w:hAnsi="Times New Roman" w:eastAsia="宋体" w:cs="仿宋"/>
          <w:sz w:val="24"/>
          <w:szCs w:val="24"/>
        </w:rPr>
        <w:t>1.财政部门监督电话：0527-83559270。</w:t>
      </w:r>
    </w:p>
    <w:p w14:paraId="312AA259">
      <w:pPr>
        <w:pageBreakBefore w:val="0"/>
        <w:widowControl w:val="0"/>
        <w:spacing w:line="440" w:lineRule="exact"/>
        <w:ind w:firstLine="482"/>
        <w:rPr>
          <w:rFonts w:hint="eastAsia" w:ascii="Times New Roman" w:hAnsi="Times New Roman" w:eastAsia="宋体" w:cs="仿宋"/>
          <w:sz w:val="24"/>
          <w:szCs w:val="24"/>
        </w:rPr>
      </w:pPr>
      <w:r>
        <w:rPr>
          <w:rFonts w:hint="eastAsia" w:ascii="Times New Roman" w:hAnsi="Times New Roman" w:eastAsia="宋体" w:cs="仿宋"/>
          <w:sz w:val="24"/>
          <w:szCs w:val="24"/>
        </w:rPr>
        <w:t>2.“CA”数字证书办理：“苏采云”系统目前仅支持“苏采云”系统下的政务CA。省内各地区办理的“苏采云”系统下的政务CA全省通用。宿迁地区CA数字证书办理联系方式：</w:t>
      </w:r>
      <w:r>
        <w:rPr>
          <w:rFonts w:hint="eastAsia" w:ascii="Times New Roman" w:hAnsi="Times New Roman" w:cs="仿宋"/>
          <w:sz w:val="24"/>
          <w:szCs w:val="24"/>
          <w:lang w:eastAsia="zh-CN"/>
        </w:rPr>
        <w:t>18351098172</w:t>
      </w:r>
      <w:r>
        <w:rPr>
          <w:rFonts w:hint="eastAsia" w:ascii="Times New Roman" w:hAnsi="Times New Roman" w:eastAsia="宋体" w:cs="仿宋"/>
          <w:sz w:val="24"/>
          <w:szCs w:val="24"/>
        </w:rPr>
        <w:t>。</w:t>
      </w:r>
    </w:p>
    <w:p w14:paraId="601DD81C">
      <w:pPr>
        <w:pageBreakBefore w:val="0"/>
        <w:widowControl w:val="0"/>
        <w:spacing w:line="440" w:lineRule="exact"/>
        <w:ind w:firstLine="482"/>
        <w:rPr>
          <w:rFonts w:hint="eastAsia" w:ascii="Times New Roman" w:hAnsi="Times New Roman" w:eastAsia="宋体" w:cs="仿宋"/>
          <w:sz w:val="24"/>
          <w:szCs w:val="24"/>
          <w:lang w:val="en-US" w:eastAsia="zh-CN"/>
        </w:rPr>
      </w:pPr>
      <w:r>
        <w:rPr>
          <w:rFonts w:hint="eastAsia" w:ascii="Times New Roman" w:hAnsi="Times New Roman" w:eastAsia="宋体" w:cs="仿宋"/>
          <w:sz w:val="24"/>
          <w:szCs w:val="24"/>
          <w:lang w:val="en-US" w:eastAsia="zh-CN"/>
        </w:rPr>
        <w:t>3.宿迁地区“苏采云”技术支持客服电话：</w:t>
      </w:r>
      <w:r>
        <w:rPr>
          <w:rFonts w:hint="eastAsia" w:ascii="Times New Roman" w:hAnsi="Times New Roman" w:eastAsia="宋体" w:cs="仿宋"/>
          <w:sz w:val="24"/>
          <w:szCs w:val="24"/>
          <w:lang w:val="zh-TW" w:eastAsia="zh-CN"/>
        </w:rPr>
        <w:t>0527-84363067、0519-86722806</w:t>
      </w:r>
      <w:r>
        <w:rPr>
          <w:rFonts w:hint="eastAsia" w:ascii="Times New Roman" w:hAnsi="Times New Roman" w:eastAsia="宋体" w:cs="仿宋"/>
          <w:sz w:val="24"/>
          <w:szCs w:val="24"/>
          <w:lang w:val="en-US" w:eastAsia="zh-CN"/>
        </w:rPr>
        <w:t>。</w:t>
      </w:r>
    </w:p>
    <w:p w14:paraId="1C1EBEA6">
      <w:pPr>
        <w:pageBreakBefore w:val="0"/>
        <w:widowControl w:val="0"/>
        <w:spacing w:line="440" w:lineRule="exact"/>
        <w:ind w:firstLine="482"/>
        <w:rPr>
          <w:rFonts w:hint="eastAsia" w:ascii="Times New Roman" w:hAnsi="Times New Roman" w:eastAsia="宋体" w:cs="仿宋"/>
          <w:sz w:val="24"/>
          <w:szCs w:val="24"/>
          <w:lang w:val="en-US" w:eastAsia="zh-CN"/>
        </w:rPr>
      </w:pPr>
      <w:r>
        <w:rPr>
          <w:rFonts w:hint="eastAsia" w:ascii="Times New Roman" w:hAnsi="Times New Roman" w:eastAsia="宋体" w:cs="仿宋"/>
          <w:sz w:val="24"/>
          <w:szCs w:val="24"/>
          <w:lang w:val="en-US" w:eastAsia="zh-CN"/>
        </w:rPr>
        <w:t>4.如果供应商通过苏采云系统参与政府采购项目，相关操作手册详见链接：http://www.ccgp-jiangsu.gov.cn/jiangsu/zlxz/ee/ee3a4bc5a3454aa2b0d9312230633ce9.html。</w:t>
      </w:r>
      <w:bookmarkEnd w:id="31"/>
    </w:p>
    <w:p w14:paraId="34761C7A">
      <w:pPr>
        <w:pageBreakBefore w:val="0"/>
        <w:widowControl w:val="0"/>
        <w:spacing w:line="440" w:lineRule="exact"/>
        <w:ind w:firstLine="482"/>
        <w:rPr>
          <w:rFonts w:hint="eastAsia" w:ascii="Times New Roman" w:hAnsi="Times New Roman" w:eastAsia="宋体" w:cs="仿宋"/>
          <w:sz w:val="24"/>
          <w:szCs w:val="24"/>
        </w:rPr>
      </w:pPr>
      <w:r>
        <w:rPr>
          <w:rFonts w:hint="eastAsia" w:ascii="Times New Roman" w:hAnsi="Times New Roman" w:eastAsia="宋体" w:cs="仿宋"/>
          <w:sz w:val="24"/>
          <w:szCs w:val="24"/>
          <w:lang w:val="en-US" w:eastAsia="zh-CN"/>
        </w:rPr>
        <w:t>5</w:t>
      </w:r>
      <w:r>
        <w:rPr>
          <w:rFonts w:hint="eastAsia" w:ascii="Times New Roman" w:hAnsi="Times New Roman" w:eastAsia="宋体" w:cs="仿宋"/>
          <w:sz w:val="24"/>
          <w:szCs w:val="24"/>
        </w:rPr>
        <w:t>.现场勘察及答疑：本项目不组织集中勘察及答疑，供应商如对采购需求有疑问，请咨询采购单位联系人。</w:t>
      </w:r>
    </w:p>
    <w:p w14:paraId="5D063416">
      <w:pPr>
        <w:keepNext/>
        <w:keepLines/>
        <w:pageBreakBefore w:val="0"/>
        <w:widowControl w:val="0"/>
        <w:spacing w:line="440" w:lineRule="exact"/>
        <w:ind w:firstLine="482"/>
        <w:jc w:val="both"/>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七、本次磋商联系方式</w:t>
      </w:r>
      <w:bookmarkEnd w:id="32"/>
      <w:bookmarkEnd w:id="33"/>
      <w:bookmarkEnd w:id="34"/>
      <w:bookmarkEnd w:id="35"/>
      <w:bookmarkEnd w:id="36"/>
    </w:p>
    <w:p w14:paraId="1F2C7B5E">
      <w:pPr>
        <w:pageBreakBefore w:val="0"/>
        <w:widowControl w:val="0"/>
        <w:spacing w:line="440" w:lineRule="exact"/>
        <w:ind w:firstLine="482"/>
        <w:rPr>
          <w:rFonts w:hint="eastAsia" w:ascii="Times New Roman" w:hAnsi="Times New Roman" w:cs="仿宋"/>
          <w:sz w:val="24"/>
          <w:szCs w:val="24"/>
          <w:lang w:val="en-US" w:eastAsia="zh-CN"/>
        </w:rPr>
      </w:pPr>
      <w:r>
        <w:rPr>
          <w:rFonts w:hint="eastAsia" w:ascii="Times New Roman" w:hAnsi="Times New Roman" w:eastAsia="宋体" w:cs="仿宋"/>
          <w:sz w:val="24"/>
          <w:szCs w:val="24"/>
          <w:lang w:val="en-US" w:eastAsia="zh-CN"/>
        </w:rPr>
        <w:t>采购单位：</w:t>
      </w:r>
      <w:r>
        <w:rPr>
          <w:rFonts w:hint="eastAsia" w:ascii="Times New Roman" w:hAnsi="Times New Roman" w:cs="仿宋"/>
          <w:sz w:val="24"/>
          <w:szCs w:val="24"/>
          <w:lang w:val="en-US" w:eastAsia="zh-CN"/>
        </w:rPr>
        <w:t>沭阳如东中学</w:t>
      </w:r>
    </w:p>
    <w:p w14:paraId="3D2C2640">
      <w:pPr>
        <w:pStyle w:val="38"/>
        <w:pageBreakBefore w:val="0"/>
        <w:widowControl w:val="0"/>
        <w:spacing w:line="440" w:lineRule="exact"/>
        <w:ind w:left="0" w:firstLine="480"/>
        <w:rPr>
          <w:rFonts w:hint="eastAsia" w:ascii="Times New Roman" w:hAnsi="Times New Roman" w:eastAsia="宋体" w:cs="仿宋"/>
          <w:b w:val="0"/>
          <w:bCs w:val="0"/>
          <w:color w:val="auto"/>
          <w:sz w:val="24"/>
          <w:szCs w:val="24"/>
          <w:lang w:val="en-US" w:eastAsia="zh-CN" w:bidi="ar-SA"/>
        </w:rPr>
      </w:pPr>
      <w:r>
        <w:rPr>
          <w:rFonts w:hint="eastAsia" w:ascii="Times New Roman" w:hAnsi="Times New Roman" w:eastAsia="宋体" w:cs="仿宋"/>
          <w:b w:val="0"/>
          <w:bCs w:val="0"/>
          <w:color w:val="auto"/>
          <w:sz w:val="24"/>
          <w:szCs w:val="24"/>
          <w:lang w:val="en-US" w:eastAsia="zh-CN" w:bidi="ar-SA"/>
        </w:rPr>
        <w:t>采购单位</w:t>
      </w:r>
      <w:r>
        <w:rPr>
          <w:rFonts w:hint="eastAsia" w:eastAsia="宋体" w:cs="仿宋"/>
          <w:b w:val="0"/>
          <w:bCs w:val="0"/>
          <w:color w:val="auto"/>
          <w:sz w:val="24"/>
          <w:szCs w:val="24"/>
          <w:lang w:val="en-US" w:eastAsia="zh-CN" w:bidi="ar-SA"/>
        </w:rPr>
        <w:t>地址</w:t>
      </w:r>
      <w:r>
        <w:rPr>
          <w:rFonts w:hint="eastAsia" w:ascii="Times New Roman" w:hAnsi="Times New Roman" w:eastAsia="宋体" w:cs="仿宋"/>
          <w:b w:val="0"/>
          <w:bCs w:val="0"/>
          <w:color w:val="auto"/>
          <w:sz w:val="24"/>
          <w:szCs w:val="24"/>
          <w:lang w:val="en-US" w:eastAsia="zh-CN" w:bidi="ar-SA"/>
        </w:rPr>
        <w:t>：沭阳县南湖街道上海南路397号</w:t>
      </w:r>
    </w:p>
    <w:p w14:paraId="34F24B93">
      <w:pPr>
        <w:pageBreakBefore w:val="0"/>
        <w:widowControl w:val="0"/>
        <w:spacing w:line="440" w:lineRule="exact"/>
        <w:ind w:firstLine="482"/>
        <w:rPr>
          <w:rFonts w:hint="eastAsia" w:ascii="Times New Roman" w:hAnsi="Times New Roman" w:cs="仿宋"/>
          <w:sz w:val="24"/>
          <w:szCs w:val="24"/>
          <w:lang w:val="en-US" w:eastAsia="zh-CN"/>
        </w:rPr>
      </w:pPr>
      <w:r>
        <w:rPr>
          <w:rFonts w:hint="eastAsia" w:ascii="Times New Roman" w:hAnsi="Times New Roman" w:eastAsia="宋体" w:cs="仿宋"/>
          <w:sz w:val="24"/>
          <w:szCs w:val="24"/>
          <w:lang w:val="en-US" w:eastAsia="zh-CN"/>
        </w:rPr>
        <w:t>联系方式：</w:t>
      </w:r>
      <w:r>
        <w:rPr>
          <w:rFonts w:hint="eastAsia" w:ascii="Times New Roman" w:hAnsi="Times New Roman" w:cs="仿宋"/>
          <w:sz w:val="24"/>
          <w:szCs w:val="24"/>
          <w:lang w:val="en-US" w:eastAsia="zh-CN"/>
        </w:rPr>
        <w:t xml:space="preserve">薛标 </w:t>
      </w:r>
      <w:r>
        <w:rPr>
          <w:rFonts w:hint="eastAsia" w:ascii="Times New Roman" w:hAnsi="Times New Roman" w:eastAsia="宋体" w:cs="仿宋"/>
          <w:sz w:val="24"/>
          <w:szCs w:val="24"/>
          <w:lang w:val="en-US" w:eastAsia="zh-CN"/>
        </w:rPr>
        <w:t>13584625558</w:t>
      </w:r>
      <w:r>
        <w:rPr>
          <w:rFonts w:hint="eastAsia" w:ascii="Times New Roman" w:hAnsi="Times New Roman" w:cs="仿宋"/>
          <w:sz w:val="24"/>
          <w:szCs w:val="24"/>
          <w:lang w:val="en-US" w:eastAsia="zh-CN"/>
        </w:rPr>
        <w:t xml:space="preserve">  </w:t>
      </w:r>
    </w:p>
    <w:p w14:paraId="5BCD935F">
      <w:pPr>
        <w:pageBreakBefore w:val="0"/>
        <w:widowControl w:val="0"/>
        <w:spacing w:line="440" w:lineRule="exact"/>
        <w:ind w:firstLine="482"/>
        <w:rPr>
          <w:rFonts w:hint="eastAsia" w:ascii="Times New Roman" w:hAnsi="Times New Roman" w:eastAsia="宋体" w:cs="仿宋"/>
          <w:sz w:val="24"/>
          <w:szCs w:val="24"/>
          <w:lang w:val="en-US" w:eastAsia="zh-CN"/>
        </w:rPr>
      </w:pPr>
      <w:r>
        <w:rPr>
          <w:rFonts w:hint="eastAsia" w:ascii="Times New Roman" w:hAnsi="Times New Roman" w:eastAsia="宋体" w:cs="仿宋"/>
          <w:sz w:val="24"/>
          <w:szCs w:val="24"/>
          <w:lang w:val="en-US" w:eastAsia="zh-CN"/>
        </w:rPr>
        <w:t>采购代理机构：江苏兴聪项目管理有限公司</w:t>
      </w:r>
    </w:p>
    <w:p w14:paraId="2F67B1C3">
      <w:pPr>
        <w:pStyle w:val="38"/>
        <w:pageBreakBefore w:val="0"/>
        <w:widowControl w:val="0"/>
        <w:spacing w:line="440" w:lineRule="exact"/>
        <w:ind w:left="0" w:firstLine="480"/>
        <w:rPr>
          <w:rFonts w:hint="eastAsia"/>
          <w:lang w:val="en-US" w:eastAsia="zh-CN"/>
        </w:rPr>
      </w:pPr>
      <w:r>
        <w:rPr>
          <w:rFonts w:hint="eastAsia" w:ascii="Times New Roman" w:hAnsi="Times New Roman" w:eastAsia="宋体" w:cs="仿宋"/>
          <w:b w:val="0"/>
          <w:bCs w:val="0"/>
          <w:color w:val="auto"/>
          <w:sz w:val="24"/>
          <w:szCs w:val="24"/>
          <w:lang w:val="en-US" w:eastAsia="zh-CN" w:bidi="ar-SA"/>
        </w:rPr>
        <w:t>采购单位</w:t>
      </w:r>
      <w:r>
        <w:rPr>
          <w:rFonts w:hint="eastAsia" w:eastAsia="宋体" w:cs="仿宋"/>
          <w:b w:val="0"/>
          <w:bCs w:val="0"/>
          <w:color w:val="auto"/>
          <w:sz w:val="24"/>
          <w:szCs w:val="24"/>
          <w:lang w:val="en-US" w:eastAsia="zh-CN" w:bidi="ar-SA"/>
        </w:rPr>
        <w:t>地址</w:t>
      </w:r>
      <w:r>
        <w:rPr>
          <w:rFonts w:hint="eastAsia" w:ascii="Times New Roman" w:hAnsi="Times New Roman" w:eastAsia="宋体" w:cs="仿宋"/>
          <w:b w:val="0"/>
          <w:bCs w:val="0"/>
          <w:color w:val="auto"/>
          <w:sz w:val="24"/>
          <w:szCs w:val="24"/>
          <w:lang w:val="en-US" w:eastAsia="zh-CN" w:bidi="ar-SA"/>
        </w:rPr>
        <w:t>：沭阳县迎宾大道迎虞花苑东50米。</w:t>
      </w:r>
    </w:p>
    <w:p w14:paraId="7B648026">
      <w:pPr>
        <w:pageBreakBefore w:val="0"/>
        <w:widowControl w:val="0"/>
        <w:spacing w:line="440" w:lineRule="exact"/>
        <w:ind w:firstLine="482"/>
        <w:rPr>
          <w:rFonts w:hint="default" w:ascii="Times New Roman" w:hAnsi="Times New Roman" w:eastAsia="宋体" w:cs="仿宋"/>
          <w:sz w:val="24"/>
          <w:szCs w:val="24"/>
          <w:lang w:val="en-US" w:eastAsia="zh-CN"/>
        </w:rPr>
      </w:pPr>
      <w:r>
        <w:rPr>
          <w:rFonts w:hint="eastAsia" w:ascii="Times New Roman" w:hAnsi="Times New Roman" w:eastAsia="宋体" w:cs="仿宋"/>
          <w:sz w:val="24"/>
          <w:szCs w:val="24"/>
          <w:lang w:val="en-US" w:eastAsia="zh-CN"/>
        </w:rPr>
        <w:t>联系方式：</w:t>
      </w:r>
      <w:r>
        <w:rPr>
          <w:rFonts w:hint="eastAsia" w:ascii="Times New Roman" w:hAnsi="Times New Roman" w:cs="仿宋"/>
          <w:sz w:val="24"/>
          <w:szCs w:val="24"/>
          <w:lang w:val="en-US" w:eastAsia="zh-CN"/>
        </w:rPr>
        <w:t>沈颖 13515177333</w:t>
      </w:r>
    </w:p>
    <w:p w14:paraId="7E4A7F8F">
      <w:pPr>
        <w:keepNext/>
        <w:keepLines/>
        <w:pageBreakBefore w:val="0"/>
        <w:widowControl w:val="0"/>
        <w:spacing w:line="440" w:lineRule="exact"/>
        <w:ind w:firstLine="482"/>
        <w:jc w:val="both"/>
        <w:outlineLvl w:val="2"/>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八、其他</w:t>
      </w:r>
    </w:p>
    <w:p w14:paraId="02D422C9">
      <w:pPr>
        <w:pageBreakBefore w:val="0"/>
        <w:widowControl w:val="0"/>
        <w:tabs>
          <w:tab w:val="left" w:pos="900"/>
        </w:tabs>
        <w:spacing w:line="440" w:lineRule="exact"/>
        <w:ind w:firstLine="480"/>
        <w:rPr>
          <w:rFonts w:hint="eastAsia" w:ascii="Times New Roman" w:hAnsi="Times New Roman" w:eastAsia="宋体" w:cs="Times New Roman"/>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Times New Roman" w:hAnsi="Times New Roman" w:eastAsia="宋体" w:cs="Times New Roman"/>
          <w:bCs/>
          <w:color w:val="auto"/>
          <w:sz w:val="24"/>
          <w:szCs w:val="24"/>
          <w:highlight w:val="none"/>
        </w:rPr>
        <w:t>.有关本次</w:t>
      </w:r>
      <w:r>
        <w:rPr>
          <w:rFonts w:hint="eastAsia" w:ascii="Times New Roman" w:hAnsi="Times New Roman" w:eastAsia="宋体" w:cs="Times New Roman"/>
          <w:bCs/>
          <w:color w:val="auto"/>
          <w:sz w:val="24"/>
          <w:szCs w:val="24"/>
          <w:highlight w:val="none"/>
          <w:lang w:val="en-US" w:eastAsia="zh-CN"/>
        </w:rPr>
        <w:t>采购</w:t>
      </w:r>
      <w:r>
        <w:rPr>
          <w:rFonts w:hint="eastAsia" w:ascii="Times New Roman" w:hAnsi="Times New Roman" w:eastAsia="宋体" w:cs="Times New Roman"/>
          <w:bCs/>
          <w:color w:val="auto"/>
          <w:sz w:val="24"/>
          <w:szCs w:val="24"/>
          <w:highlight w:val="none"/>
        </w:rPr>
        <w:t>的事项若存在变动或修改，敬请及时关注“宿迁市政府采购网”</w:t>
      </w:r>
      <w:r>
        <w:rPr>
          <w:rFonts w:hint="eastAsia" w:ascii="Times New Roman" w:hAnsi="Times New Roman" w:eastAsia="宋体" w:cs="Times New Roman"/>
          <w:bCs/>
          <w:color w:val="auto"/>
          <w:sz w:val="24"/>
          <w:szCs w:val="24"/>
          <w:highlight w:val="none"/>
          <w:lang w:val="en-US" w:eastAsia="zh-CN"/>
        </w:rPr>
        <w:t>等平台</w:t>
      </w:r>
      <w:r>
        <w:rPr>
          <w:rFonts w:hint="eastAsia" w:ascii="Times New Roman" w:hAnsi="Times New Roman" w:eastAsia="宋体" w:cs="Times New Roman"/>
          <w:bCs/>
          <w:color w:val="auto"/>
          <w:sz w:val="24"/>
          <w:szCs w:val="24"/>
          <w:highlight w:val="none"/>
        </w:rPr>
        <w:t>更正公告。</w:t>
      </w:r>
    </w:p>
    <w:p w14:paraId="1AA93ADF">
      <w:pPr>
        <w:pageBreakBefore w:val="0"/>
        <w:widowControl w:val="0"/>
        <w:tabs>
          <w:tab w:val="left" w:pos="900"/>
        </w:tabs>
        <w:spacing w:line="440" w:lineRule="exact"/>
        <w:ind w:firstLine="48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val="en-US" w:eastAsia="zh-CN"/>
        </w:rPr>
        <w:t>2</w:t>
      </w:r>
      <w:r>
        <w:rPr>
          <w:rFonts w:hint="eastAsia" w:ascii="Times New Roman" w:hAnsi="Times New Roman" w:eastAsia="宋体" w:cs="Times New Roman"/>
          <w:bCs/>
          <w:color w:val="auto"/>
          <w:sz w:val="24"/>
          <w:szCs w:val="24"/>
          <w:highlight w:val="none"/>
        </w:rPr>
        <w:t>.本次磋商不收取磋商保证金。</w:t>
      </w:r>
    </w:p>
    <w:p w14:paraId="449C2F5B">
      <w:pPr>
        <w:jc w:val="center"/>
        <w:rPr>
          <w:rFonts w:ascii="Times New Roman" w:hAnsi="Times New Roman" w:eastAsia="黑体"/>
          <w:sz w:val="44"/>
        </w:rPr>
      </w:pPr>
      <w:r>
        <w:rPr>
          <w:rFonts w:hint="eastAsia" w:ascii="Times New Roman" w:hAnsi="Times New Roman" w:eastAsia="黑体"/>
          <w:sz w:val="44"/>
        </w:rPr>
        <w:br w:type="page" w:clear="all"/>
      </w:r>
      <w:bookmarkStart w:id="37" w:name="_Toc3297"/>
      <w:bookmarkStart w:id="38" w:name="_Toc706"/>
      <w:bookmarkStart w:id="39" w:name="_Toc11816"/>
      <w:r>
        <w:rPr>
          <w:rFonts w:hint="eastAsia" w:ascii="黑体" w:hAnsi="黑体" w:eastAsia="黑体" w:cs="黑体"/>
          <w:sz w:val="40"/>
          <w:szCs w:val="40"/>
        </w:rPr>
        <w:t>第二章  供应商须知</w:t>
      </w:r>
      <w:bookmarkEnd w:id="3"/>
      <w:bookmarkEnd w:id="37"/>
      <w:bookmarkEnd w:id="38"/>
      <w:bookmarkEnd w:id="39"/>
      <w:bookmarkStart w:id="40" w:name="EB154f34bfcea5417199f8cf429c255bfe"/>
      <w:bookmarkEnd w:id="40"/>
      <w:bookmarkStart w:id="41" w:name="EBa8c69c4726824205bbf6fbe49f912e2d"/>
      <w:bookmarkEnd w:id="41"/>
    </w:p>
    <w:p w14:paraId="4C2AF2EA">
      <w:pPr>
        <w:pStyle w:val="64"/>
        <w:spacing w:before="0" w:line="520" w:lineRule="exact"/>
        <w:rPr>
          <w:rFonts w:eastAsia="宋体"/>
          <w:b/>
          <w:bCs/>
          <w:sz w:val="32"/>
        </w:rPr>
      </w:pPr>
      <w:bookmarkStart w:id="42" w:name="_Toc141869961"/>
      <w:r>
        <w:rPr>
          <w:rFonts w:hint="eastAsia" w:eastAsia="宋体"/>
          <w:b/>
          <w:bCs/>
          <w:sz w:val="32"/>
        </w:rPr>
        <w:t>供应商须知前附表：</w:t>
      </w:r>
      <w:bookmarkEnd w:id="42"/>
    </w:p>
    <w:tbl>
      <w:tblPr>
        <w:tblStyle w:val="31"/>
        <w:tblW w:w="536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72"/>
        <w:gridCol w:w="1998"/>
        <w:gridCol w:w="7157"/>
      </w:tblGrid>
      <w:tr w14:paraId="6C218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567" w:type="pct"/>
            <w:noWrap w:val="0"/>
            <w:vAlign w:val="center"/>
          </w:tcPr>
          <w:p w14:paraId="106C3AA8">
            <w:pPr>
              <w:keepNext w:val="0"/>
              <w:keepLines w:val="0"/>
              <w:pageBreakBefore w:val="0"/>
              <w:jc w:val="center"/>
              <w:rPr>
                <w:rFonts w:hint="eastAsia" w:ascii="仿宋_GB2312" w:hAnsi="仿宋"/>
                <w:b/>
                <w:sz w:val="24"/>
                <w:szCs w:val="24"/>
              </w:rPr>
            </w:pPr>
            <w:r>
              <w:rPr>
                <w:rFonts w:hint="eastAsia" w:ascii="仿宋_GB2312" w:hAnsi="仿宋"/>
                <w:b/>
                <w:sz w:val="24"/>
                <w:szCs w:val="24"/>
              </w:rPr>
              <w:t>序号</w:t>
            </w:r>
          </w:p>
        </w:tc>
        <w:tc>
          <w:tcPr>
            <w:tcW w:w="967" w:type="pct"/>
            <w:noWrap w:val="0"/>
            <w:vAlign w:val="center"/>
          </w:tcPr>
          <w:p w14:paraId="0EE37A17">
            <w:pPr>
              <w:keepNext w:val="0"/>
              <w:keepLines w:val="0"/>
              <w:pageBreakBefore w:val="0"/>
              <w:jc w:val="center"/>
              <w:rPr>
                <w:rFonts w:hint="eastAsia" w:ascii="仿宋_GB2312" w:hAnsi="仿宋"/>
                <w:b/>
                <w:sz w:val="24"/>
                <w:szCs w:val="24"/>
              </w:rPr>
            </w:pPr>
            <w:r>
              <w:rPr>
                <w:rFonts w:hint="eastAsia" w:ascii="仿宋_GB2312" w:hAnsi="仿宋"/>
                <w:b/>
                <w:sz w:val="24"/>
                <w:szCs w:val="24"/>
              </w:rPr>
              <w:t>内容</w:t>
            </w:r>
          </w:p>
        </w:tc>
        <w:tc>
          <w:tcPr>
            <w:tcW w:w="3464" w:type="pct"/>
            <w:noWrap w:val="0"/>
            <w:vAlign w:val="center"/>
          </w:tcPr>
          <w:p w14:paraId="4F5907AE">
            <w:pPr>
              <w:keepNext w:val="0"/>
              <w:keepLines w:val="0"/>
              <w:pageBreakBefore w:val="0"/>
              <w:jc w:val="center"/>
              <w:rPr>
                <w:rFonts w:hint="eastAsia" w:ascii="仿宋_GB2312" w:hAnsi="仿宋"/>
                <w:b/>
                <w:sz w:val="24"/>
                <w:szCs w:val="24"/>
              </w:rPr>
            </w:pPr>
            <w:r>
              <w:rPr>
                <w:rFonts w:hint="eastAsia" w:ascii="仿宋_GB2312" w:hAnsi="仿宋"/>
                <w:b/>
                <w:sz w:val="24"/>
                <w:szCs w:val="24"/>
              </w:rPr>
              <w:t>说明及要求</w:t>
            </w:r>
          </w:p>
        </w:tc>
      </w:tr>
      <w:tr w14:paraId="09D26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2" w:hRule="atLeast"/>
          <w:jc w:val="center"/>
        </w:trPr>
        <w:tc>
          <w:tcPr>
            <w:tcW w:w="567" w:type="pct"/>
            <w:noWrap w:val="0"/>
            <w:vAlign w:val="center"/>
          </w:tcPr>
          <w:p w14:paraId="71060D20">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1</w:t>
            </w:r>
          </w:p>
        </w:tc>
        <w:tc>
          <w:tcPr>
            <w:tcW w:w="967" w:type="pct"/>
            <w:noWrap w:val="0"/>
            <w:vAlign w:val="center"/>
          </w:tcPr>
          <w:p w14:paraId="2D1776F0">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项目类别</w:t>
            </w:r>
          </w:p>
        </w:tc>
        <w:tc>
          <w:tcPr>
            <w:tcW w:w="3464" w:type="pct"/>
            <w:noWrap w:val="0"/>
            <w:vAlign w:val="center"/>
          </w:tcPr>
          <w:p w14:paraId="4F6F9CDF">
            <w:pPr>
              <w:keepNext w:val="0"/>
              <w:keepLines w:val="0"/>
              <w:pageBreakBefore w:val="0"/>
              <w:spacing w:line="360" w:lineRule="exact"/>
              <w:jc w:val="left"/>
              <w:rPr>
                <w:rFonts w:ascii="Times New Roman" w:hAnsi="Times New Roman" w:cs="仿宋"/>
                <w:sz w:val="24"/>
                <w:szCs w:val="24"/>
              </w:rPr>
            </w:pPr>
            <w:r>
              <w:rPr>
                <w:rFonts w:hint="eastAsia" w:ascii="Times New Roman" w:hAnsi="Times New Roman" w:cs="仿宋"/>
                <w:sz w:val="24"/>
                <w:szCs w:val="24"/>
              </w:rPr>
              <w:t>本项目</w:t>
            </w:r>
            <w:bookmarkStart w:id="43" w:name="EB9a5853ee094f4f0ea6ec3169265f6f2c"/>
            <w:r>
              <w:rPr>
                <w:rFonts w:hint="eastAsia" w:ascii="Times New Roman" w:hAnsi="Times New Roman" w:cs="仿宋"/>
                <w:sz w:val="24"/>
                <w:szCs w:val="24"/>
              </w:rPr>
              <w:t>属性按以下第</w:t>
            </w:r>
            <w:r>
              <w:rPr>
                <w:rFonts w:hint="eastAsia" w:ascii="Times New Roman" w:hAnsi="Times New Roman" w:cs="仿宋"/>
                <w:sz w:val="24"/>
                <w:szCs w:val="24"/>
                <w:u w:val="single"/>
                <w:lang w:val="en-US" w:eastAsia="zh-CN"/>
              </w:rPr>
              <w:t xml:space="preserve"> </w:t>
            </w:r>
            <w:r>
              <w:rPr>
                <w:rFonts w:hint="eastAsia" w:ascii="宋体" w:hAnsi="宋体" w:eastAsia="宋体" w:cs="宋体"/>
                <w:b/>
                <w:bCs/>
                <w:sz w:val="24"/>
                <w:u w:val="single"/>
                <w:lang w:val="en-US" w:eastAsia="zh-CN"/>
              </w:rPr>
              <w:t>1</w:t>
            </w:r>
            <w:r>
              <w:rPr>
                <w:rFonts w:hint="eastAsia" w:ascii="宋体" w:hAnsi="宋体" w:eastAsia="宋体" w:cs="宋体"/>
                <w:b/>
                <w:bCs/>
                <w:sz w:val="24"/>
                <w:u w:val="single"/>
              </w:rPr>
              <w:t xml:space="preserve"> </w:t>
            </w:r>
            <w:r>
              <w:rPr>
                <w:rFonts w:hint="eastAsia" w:ascii="Times New Roman" w:hAnsi="Times New Roman" w:cs="仿宋"/>
                <w:sz w:val="24"/>
                <w:szCs w:val="24"/>
              </w:rPr>
              <w:t>种确定：</w:t>
            </w:r>
          </w:p>
          <w:p w14:paraId="160564F8">
            <w:pPr>
              <w:keepNext w:val="0"/>
              <w:keepLines w:val="0"/>
              <w:pageBreakBefore w:val="0"/>
              <w:spacing w:line="360" w:lineRule="exact"/>
              <w:jc w:val="left"/>
              <w:rPr>
                <w:rFonts w:ascii="Times New Roman" w:hAnsi="Times New Roman" w:cs="仿宋"/>
                <w:sz w:val="24"/>
                <w:szCs w:val="24"/>
              </w:rPr>
            </w:pPr>
            <w:r>
              <w:rPr>
                <w:rFonts w:hint="eastAsia" w:ascii="Times New Roman" w:hAnsi="Times New Roman" w:cs="仿宋"/>
                <w:sz w:val="24"/>
                <w:szCs w:val="24"/>
              </w:rPr>
              <w:t>1</w:t>
            </w:r>
            <w:bookmarkEnd w:id="43"/>
            <w:r>
              <w:rPr>
                <w:rFonts w:hint="eastAsia" w:ascii="Times New Roman" w:hAnsi="Times New Roman" w:cs="仿宋"/>
                <w:sz w:val="24"/>
                <w:szCs w:val="24"/>
              </w:rPr>
              <w:t>.货物</w:t>
            </w:r>
            <w:bookmarkStart w:id="44" w:name="EBd5c6c026f9674c39b21b31ecd0c1e7fa"/>
            <w:r>
              <w:rPr>
                <w:rFonts w:hint="eastAsia" w:ascii="Times New Roman" w:hAnsi="Times New Roman" w:cs="仿宋"/>
                <w:sz w:val="24"/>
                <w:szCs w:val="24"/>
              </w:rPr>
              <w:t>采购；2.</w:t>
            </w:r>
            <w:bookmarkEnd w:id="44"/>
            <w:r>
              <w:rPr>
                <w:rFonts w:hint="eastAsia" w:ascii="Times New Roman" w:hAnsi="Times New Roman" w:cs="仿宋"/>
                <w:sz w:val="24"/>
                <w:szCs w:val="24"/>
              </w:rPr>
              <w:t>服务</w:t>
            </w:r>
            <w:bookmarkStart w:id="45" w:name="EBf7d2a4f44ecb4166a93ea852e73be69f"/>
            <w:r>
              <w:rPr>
                <w:rFonts w:hint="eastAsia" w:ascii="Times New Roman" w:hAnsi="Times New Roman" w:cs="仿宋"/>
                <w:sz w:val="24"/>
                <w:szCs w:val="24"/>
              </w:rPr>
              <w:t>采购；3.</w:t>
            </w:r>
            <w:bookmarkEnd w:id="45"/>
            <w:r>
              <w:rPr>
                <w:rFonts w:hint="eastAsia" w:ascii="Times New Roman" w:hAnsi="Times New Roman" w:cs="仿宋"/>
                <w:sz w:val="24"/>
                <w:szCs w:val="24"/>
              </w:rPr>
              <w:t>工程采购。</w:t>
            </w:r>
          </w:p>
        </w:tc>
      </w:tr>
      <w:tr w14:paraId="2E959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567" w:type="pct"/>
            <w:noWrap w:val="0"/>
            <w:vAlign w:val="center"/>
          </w:tcPr>
          <w:p w14:paraId="75EA9A40">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2</w:t>
            </w:r>
          </w:p>
        </w:tc>
        <w:tc>
          <w:tcPr>
            <w:tcW w:w="967" w:type="pct"/>
            <w:noWrap w:val="0"/>
            <w:vAlign w:val="center"/>
          </w:tcPr>
          <w:p w14:paraId="7BA99D37">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响应有效期</w:t>
            </w:r>
          </w:p>
        </w:tc>
        <w:tc>
          <w:tcPr>
            <w:tcW w:w="3464" w:type="pct"/>
            <w:noWrap w:val="0"/>
            <w:vAlign w:val="center"/>
          </w:tcPr>
          <w:p w14:paraId="24F984D8">
            <w:pPr>
              <w:keepNext w:val="0"/>
              <w:keepLines w:val="0"/>
              <w:pageBreakBefore w:val="0"/>
              <w:spacing w:line="360" w:lineRule="exact"/>
              <w:jc w:val="left"/>
              <w:rPr>
                <w:rFonts w:ascii="Times New Roman" w:hAnsi="Times New Roman" w:cs="仿宋"/>
                <w:sz w:val="24"/>
                <w:szCs w:val="24"/>
              </w:rPr>
            </w:pPr>
            <w:r>
              <w:rPr>
                <w:rFonts w:hint="eastAsia" w:ascii="Times New Roman" w:hAnsi="Times New Roman" w:cs="仿宋"/>
                <w:sz w:val="24"/>
                <w:szCs w:val="24"/>
              </w:rPr>
              <w:t>90日（从提交响应文件截止之日起算）</w:t>
            </w:r>
          </w:p>
        </w:tc>
      </w:tr>
      <w:tr w14:paraId="2C406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567" w:type="pct"/>
            <w:noWrap w:val="0"/>
            <w:vAlign w:val="center"/>
          </w:tcPr>
          <w:p w14:paraId="0D45E399">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3</w:t>
            </w:r>
          </w:p>
        </w:tc>
        <w:tc>
          <w:tcPr>
            <w:tcW w:w="967" w:type="pct"/>
            <w:noWrap w:val="0"/>
            <w:vAlign w:val="center"/>
          </w:tcPr>
          <w:p w14:paraId="1A0B0342">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响应文件份数</w:t>
            </w:r>
          </w:p>
        </w:tc>
        <w:tc>
          <w:tcPr>
            <w:tcW w:w="3464" w:type="pct"/>
            <w:noWrap w:val="0"/>
            <w:vAlign w:val="center"/>
          </w:tcPr>
          <w:p w14:paraId="47975594">
            <w:pPr>
              <w:keepNext w:val="0"/>
              <w:keepLines w:val="0"/>
              <w:pageBreakBefore w:val="0"/>
              <w:widowControl/>
              <w:spacing w:line="360" w:lineRule="exact"/>
              <w:jc w:val="left"/>
              <w:rPr>
                <w:rFonts w:ascii="Times New Roman" w:hAnsi="Times New Roman" w:cs="仿宋"/>
                <w:sz w:val="24"/>
                <w:szCs w:val="24"/>
              </w:rPr>
            </w:pPr>
            <w:r>
              <w:rPr>
                <w:rFonts w:hint="eastAsia" w:ascii="Times New Roman" w:hAnsi="Times New Roman" w:cs="仿宋"/>
                <w:sz w:val="24"/>
                <w:szCs w:val="24"/>
              </w:rPr>
              <w:t>提交加密电子响应文件1份。</w:t>
            </w:r>
          </w:p>
        </w:tc>
      </w:tr>
      <w:tr w14:paraId="1A4B5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89" w:hRule="atLeast"/>
          <w:jc w:val="center"/>
        </w:trPr>
        <w:tc>
          <w:tcPr>
            <w:tcW w:w="567" w:type="pct"/>
            <w:noWrap w:val="0"/>
            <w:vAlign w:val="center"/>
          </w:tcPr>
          <w:p w14:paraId="7A0AA27F">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4</w:t>
            </w:r>
          </w:p>
        </w:tc>
        <w:tc>
          <w:tcPr>
            <w:tcW w:w="967" w:type="pct"/>
            <w:noWrap w:val="0"/>
            <w:vAlign w:val="center"/>
          </w:tcPr>
          <w:p w14:paraId="44B26AA3">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进口产品</w:t>
            </w:r>
          </w:p>
        </w:tc>
        <w:tc>
          <w:tcPr>
            <w:tcW w:w="3464" w:type="pct"/>
            <w:noWrap w:val="0"/>
            <w:vAlign w:val="center"/>
          </w:tcPr>
          <w:p w14:paraId="42E28D56">
            <w:pPr>
              <w:keepNext w:val="0"/>
              <w:keepLines w:val="0"/>
              <w:pageBreakBefore w:val="0"/>
              <w:widowControl/>
              <w:spacing w:line="360" w:lineRule="exact"/>
              <w:jc w:val="left"/>
              <w:rPr>
                <w:rFonts w:ascii="Times New Roman" w:hAnsi="Times New Roman" w:cs="仿宋"/>
                <w:sz w:val="24"/>
                <w:szCs w:val="24"/>
              </w:rPr>
            </w:pPr>
            <w:r>
              <w:rPr>
                <w:rFonts w:hint="eastAsia" w:ascii="Times New Roman" w:hAnsi="Times New Roman" w:cs="仿宋"/>
                <w:sz w:val="24"/>
                <w:szCs w:val="24"/>
              </w:rPr>
              <w:t>按以下第</w:t>
            </w:r>
            <w:r>
              <w:rPr>
                <w:rFonts w:hint="eastAsia" w:ascii="宋体" w:hAnsi="宋体" w:eastAsia="宋体" w:cs="宋体"/>
                <w:sz w:val="24"/>
                <w:szCs w:val="24"/>
                <w:u w:val="single"/>
              </w:rPr>
              <w:t xml:space="preserve"> </w:t>
            </w:r>
            <w:r>
              <w:rPr>
                <w:rFonts w:hint="eastAsia" w:ascii="宋体" w:hAnsi="宋体" w:cs="宋体"/>
                <w:b/>
                <w:bCs/>
                <w:sz w:val="24"/>
                <w:u w:val="single"/>
                <w:lang w:val="en-US" w:eastAsia="zh-CN"/>
              </w:rPr>
              <w:t xml:space="preserve">2 </w:t>
            </w:r>
            <w:r>
              <w:rPr>
                <w:rFonts w:hint="eastAsia" w:ascii="Times New Roman" w:hAnsi="Times New Roman" w:cs="仿宋"/>
                <w:sz w:val="24"/>
                <w:szCs w:val="24"/>
              </w:rPr>
              <w:t>种方式确定：</w:t>
            </w:r>
          </w:p>
          <w:p w14:paraId="1D86DB3E">
            <w:pPr>
              <w:keepNext w:val="0"/>
              <w:keepLines w:val="0"/>
              <w:pageBreakBefore w:val="0"/>
              <w:widowControl/>
              <w:spacing w:line="360" w:lineRule="exact"/>
              <w:jc w:val="left"/>
              <w:rPr>
                <w:rFonts w:ascii="Times New Roman" w:hAnsi="Times New Roman" w:cs="仿宋"/>
                <w:sz w:val="24"/>
                <w:szCs w:val="24"/>
              </w:rPr>
            </w:pPr>
            <w:r>
              <w:rPr>
                <w:rFonts w:hint="eastAsia" w:ascii="Times New Roman" w:hAnsi="Times New Roman" w:cs="仿宋"/>
                <w:sz w:val="24"/>
                <w:szCs w:val="24"/>
              </w:rPr>
              <w:t>1.接受进口产品。</w:t>
            </w:r>
            <w:bookmarkStart w:id="46" w:name="OLE_LINK8"/>
            <w:r>
              <w:rPr>
                <w:rFonts w:hint="eastAsia" w:ascii="Times New Roman" w:hAnsi="Times New Roman" w:cs="仿宋"/>
                <w:sz w:val="24"/>
              </w:rPr>
              <w:t>应当符合《政</w:t>
            </w:r>
            <w:bookmarkStart w:id="47" w:name="OLE_LINK1"/>
            <w:r>
              <w:rPr>
                <w:rFonts w:hint="eastAsia" w:ascii="Times New Roman" w:hAnsi="Times New Roman" w:cs="仿宋"/>
                <w:sz w:val="24"/>
              </w:rPr>
              <w:t>府采购进口产品管理办法</w:t>
            </w:r>
            <w:bookmarkEnd w:id="47"/>
            <w:r>
              <w:rPr>
                <w:rFonts w:hint="eastAsia" w:ascii="Times New Roman" w:hAnsi="Times New Roman" w:cs="仿宋"/>
                <w:sz w:val="24"/>
              </w:rPr>
              <w:t>》（财库〔2007〕119号）《关于政府采购进口产品管理有关问题的通知》（财办库〔2008〕248号）等相关规定</w:t>
            </w:r>
            <w:r>
              <w:rPr>
                <w:rFonts w:hint="eastAsia" w:ascii="Times New Roman" w:hAnsi="Times New Roman" w:cs="仿宋"/>
                <w:sz w:val="24"/>
                <w:szCs w:val="24"/>
              </w:rPr>
              <w:t>；</w:t>
            </w:r>
            <w:bookmarkEnd w:id="46"/>
          </w:p>
          <w:p w14:paraId="1BD1EF5A">
            <w:pPr>
              <w:keepNext w:val="0"/>
              <w:keepLines w:val="0"/>
              <w:pageBreakBefore w:val="0"/>
              <w:widowControl/>
              <w:spacing w:line="360" w:lineRule="exact"/>
              <w:jc w:val="left"/>
              <w:rPr>
                <w:rFonts w:ascii="Times New Roman" w:hAnsi="Times New Roman" w:cs="仿宋"/>
                <w:sz w:val="24"/>
                <w:szCs w:val="24"/>
              </w:rPr>
            </w:pPr>
            <w:r>
              <w:rPr>
                <w:rFonts w:hint="eastAsia" w:ascii="Times New Roman" w:hAnsi="Times New Roman" w:cs="仿宋"/>
                <w:sz w:val="24"/>
                <w:szCs w:val="24"/>
              </w:rPr>
              <w:t>2.不接受进口产品。</w:t>
            </w:r>
          </w:p>
        </w:tc>
      </w:tr>
      <w:tr w14:paraId="40A61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2" w:hRule="atLeast"/>
          <w:jc w:val="center"/>
        </w:trPr>
        <w:tc>
          <w:tcPr>
            <w:tcW w:w="567" w:type="pct"/>
            <w:noWrap w:val="0"/>
            <w:vAlign w:val="center"/>
          </w:tcPr>
          <w:p w14:paraId="54C3D58C">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5</w:t>
            </w:r>
          </w:p>
        </w:tc>
        <w:tc>
          <w:tcPr>
            <w:tcW w:w="967" w:type="pct"/>
            <w:noWrap w:val="0"/>
            <w:vAlign w:val="center"/>
          </w:tcPr>
          <w:p w14:paraId="66EF0667">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评审方法</w:t>
            </w:r>
          </w:p>
        </w:tc>
        <w:tc>
          <w:tcPr>
            <w:tcW w:w="3464" w:type="pct"/>
            <w:noWrap w:val="0"/>
            <w:vAlign w:val="center"/>
          </w:tcPr>
          <w:p w14:paraId="727A6E8B">
            <w:pPr>
              <w:pStyle w:val="330"/>
              <w:keepNext w:val="0"/>
              <w:keepLines w:val="0"/>
              <w:pageBreakBefore w:val="0"/>
              <w:spacing w:line="360" w:lineRule="exact"/>
              <w:rPr>
                <w:rFonts w:ascii="Times New Roman" w:hAnsi="Times New Roman" w:cs="仿宋"/>
                <w:sz w:val="24"/>
              </w:rPr>
            </w:pPr>
            <w:r>
              <w:rPr>
                <w:rFonts w:hint="eastAsia" w:ascii="Times New Roman" w:hAnsi="Times New Roman" w:cs="仿宋"/>
                <w:sz w:val="24"/>
                <w:szCs w:val="24"/>
              </w:rPr>
              <w:t>综合评分法。具体细则详见磋商文件评审方法和评审标准部分。</w:t>
            </w:r>
          </w:p>
        </w:tc>
      </w:tr>
      <w:tr w14:paraId="03619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2" w:hRule="atLeast"/>
          <w:jc w:val="center"/>
        </w:trPr>
        <w:tc>
          <w:tcPr>
            <w:tcW w:w="567" w:type="pct"/>
            <w:noWrap w:val="0"/>
            <w:vAlign w:val="center"/>
          </w:tcPr>
          <w:p w14:paraId="208E1B65">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6</w:t>
            </w:r>
          </w:p>
        </w:tc>
        <w:tc>
          <w:tcPr>
            <w:tcW w:w="967" w:type="pct"/>
            <w:noWrap w:val="0"/>
            <w:vAlign w:val="center"/>
          </w:tcPr>
          <w:p w14:paraId="14FD07C1">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确定成交人</w:t>
            </w:r>
          </w:p>
        </w:tc>
        <w:tc>
          <w:tcPr>
            <w:tcW w:w="3464" w:type="pct"/>
            <w:noWrap w:val="0"/>
            <w:vAlign w:val="center"/>
          </w:tcPr>
          <w:p w14:paraId="4A4824F3">
            <w:pPr>
              <w:keepNext w:val="0"/>
              <w:keepLines w:val="0"/>
              <w:pageBreakBefore w:val="0"/>
              <w:widowControl/>
              <w:spacing w:line="360" w:lineRule="exact"/>
              <w:jc w:val="left"/>
              <w:rPr>
                <w:rFonts w:hint="eastAsia" w:ascii="Times New Roman" w:hAnsi="Times New Roman" w:cs="仿宋"/>
                <w:sz w:val="24"/>
                <w:szCs w:val="24"/>
              </w:rPr>
            </w:pPr>
            <w:r>
              <w:rPr>
                <w:rFonts w:hint="eastAsia" w:ascii="Times New Roman" w:hAnsi="Times New Roman" w:cs="仿宋"/>
                <w:sz w:val="24"/>
                <w:szCs w:val="24"/>
              </w:rPr>
              <w:t>采购人按照规定在磋商小组推荐的中标候选人中确定成交人。</w:t>
            </w:r>
          </w:p>
        </w:tc>
      </w:tr>
      <w:tr w14:paraId="58908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89" w:hRule="atLeast"/>
          <w:jc w:val="center"/>
        </w:trPr>
        <w:tc>
          <w:tcPr>
            <w:tcW w:w="567" w:type="pct"/>
            <w:noWrap w:val="0"/>
            <w:vAlign w:val="center"/>
          </w:tcPr>
          <w:p w14:paraId="7D876809">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7</w:t>
            </w:r>
          </w:p>
        </w:tc>
        <w:tc>
          <w:tcPr>
            <w:tcW w:w="967" w:type="pct"/>
            <w:noWrap w:val="0"/>
            <w:vAlign w:val="center"/>
          </w:tcPr>
          <w:p w14:paraId="37DD525D">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分包要求</w:t>
            </w:r>
          </w:p>
        </w:tc>
        <w:tc>
          <w:tcPr>
            <w:tcW w:w="3464" w:type="pct"/>
            <w:noWrap w:val="0"/>
            <w:vAlign w:val="center"/>
          </w:tcPr>
          <w:p w14:paraId="40766F15">
            <w:pPr>
              <w:keepNext w:val="0"/>
              <w:keepLines w:val="0"/>
              <w:pageBreakBefore w:val="0"/>
              <w:widowControl/>
              <w:spacing w:line="360" w:lineRule="exact"/>
              <w:jc w:val="left"/>
              <w:rPr>
                <w:rFonts w:ascii="Times New Roman" w:hAnsi="Times New Roman" w:cs="仿宋"/>
                <w:sz w:val="24"/>
                <w:szCs w:val="24"/>
              </w:rPr>
            </w:pPr>
            <w:bookmarkStart w:id="48" w:name="EBebac1462c5d9459fbda8a75065c2455d"/>
            <w:r>
              <w:rPr>
                <w:rFonts w:hint="eastAsia" w:ascii="Times New Roman" w:hAnsi="Times New Roman" w:cs="仿宋"/>
                <w:sz w:val="24"/>
                <w:szCs w:val="24"/>
              </w:rPr>
              <w:t>本项目的非主体、非关键性工作是否允许分包按以下第</w:t>
            </w:r>
            <w:r>
              <w:rPr>
                <w:rFonts w:hint="eastAsia" w:ascii="宋体" w:hAnsi="宋体" w:eastAsia="宋体" w:cs="宋体"/>
                <w:color w:val="000000"/>
                <w:sz w:val="24"/>
                <w:szCs w:val="24"/>
                <w:u w:val="single"/>
              </w:rPr>
              <w:t xml:space="preserve"> </w:t>
            </w:r>
            <w:r>
              <w:rPr>
                <w:rFonts w:hint="eastAsia" w:ascii="宋体" w:hAnsi="宋体" w:eastAsia="宋体" w:cs="宋体"/>
                <w:b/>
                <w:bCs/>
                <w:color w:val="000000"/>
                <w:sz w:val="24"/>
                <w:u w:val="single"/>
              </w:rPr>
              <w:t>2</w:t>
            </w:r>
            <w:r>
              <w:rPr>
                <w:rFonts w:hint="eastAsia" w:ascii="Times New Roman" w:hAnsi="Times New Roman" w:cs="仿宋"/>
                <w:color w:val="000000"/>
                <w:sz w:val="24"/>
                <w:szCs w:val="24"/>
              </w:rPr>
              <w:t>种方式确定</w:t>
            </w:r>
            <w:r>
              <w:rPr>
                <w:rFonts w:hint="eastAsia" w:ascii="Times New Roman" w:hAnsi="Times New Roman" w:cs="仿宋"/>
                <w:sz w:val="24"/>
                <w:szCs w:val="24"/>
              </w:rPr>
              <w:t>：</w:t>
            </w:r>
          </w:p>
          <w:p w14:paraId="6B528134">
            <w:pPr>
              <w:keepNext w:val="0"/>
              <w:keepLines w:val="0"/>
              <w:pageBreakBefore w:val="0"/>
              <w:widowControl/>
              <w:spacing w:line="360" w:lineRule="exact"/>
              <w:jc w:val="left"/>
              <w:rPr>
                <w:rFonts w:ascii="Times New Roman" w:hAnsi="Times New Roman" w:cs="仿宋"/>
                <w:sz w:val="24"/>
                <w:szCs w:val="24"/>
              </w:rPr>
            </w:pPr>
            <w:r>
              <w:rPr>
                <w:rFonts w:hint="eastAsia" w:ascii="Times New Roman" w:hAnsi="Times New Roman" w:cs="仿宋"/>
                <w:sz w:val="24"/>
                <w:szCs w:val="24"/>
              </w:rPr>
              <w:t>1.</w:t>
            </w:r>
            <w:bookmarkEnd w:id="48"/>
            <w:r>
              <w:rPr>
                <w:rFonts w:hint="eastAsia" w:ascii="Times New Roman" w:hAnsi="Times New Roman" w:cs="仿宋"/>
                <w:sz w:val="24"/>
                <w:szCs w:val="24"/>
              </w:rPr>
              <w:t>允许分包，</w:t>
            </w:r>
            <w:bookmarkStart w:id="49" w:name="EB512ba06683724173802e2aae54a26079"/>
            <w:r>
              <w:rPr>
                <w:rFonts w:hint="eastAsia" w:ascii="Times New Roman" w:hAnsi="Times New Roman" w:cs="仿宋"/>
                <w:sz w:val="24"/>
                <w:szCs w:val="24"/>
              </w:rPr>
              <w:t>允许大中型企业向一家或者多家小微企业分包，分包具体内容、金额或比例：</w:t>
            </w:r>
            <w:bookmarkEnd w:id="49"/>
            <w:r>
              <w:rPr>
                <w:rFonts w:hint="eastAsia" w:ascii="Times New Roman" w:hAnsi="Times New Roman" w:cs="仿宋"/>
                <w:sz w:val="24"/>
                <w:szCs w:val="24"/>
              </w:rPr>
              <w:t>无</w:t>
            </w:r>
          </w:p>
          <w:p w14:paraId="28A105AF">
            <w:pPr>
              <w:keepNext w:val="0"/>
              <w:keepLines w:val="0"/>
              <w:pageBreakBefore w:val="0"/>
              <w:widowControl/>
              <w:spacing w:line="360" w:lineRule="exact"/>
              <w:jc w:val="left"/>
              <w:rPr>
                <w:rFonts w:ascii="Times New Roman" w:hAnsi="Times New Roman" w:cs="仿宋"/>
                <w:sz w:val="24"/>
              </w:rPr>
            </w:pPr>
            <w:r>
              <w:rPr>
                <w:rFonts w:hint="eastAsia" w:ascii="Times New Roman" w:hAnsi="Times New Roman" w:cs="仿宋"/>
                <w:sz w:val="24"/>
                <w:szCs w:val="24"/>
              </w:rPr>
              <w:t>2.不允许分包。</w:t>
            </w:r>
          </w:p>
        </w:tc>
      </w:tr>
      <w:tr w14:paraId="32B54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3" w:hRule="atLeast"/>
          <w:jc w:val="center"/>
        </w:trPr>
        <w:tc>
          <w:tcPr>
            <w:tcW w:w="567" w:type="pct"/>
            <w:noWrap w:val="0"/>
            <w:vAlign w:val="center"/>
          </w:tcPr>
          <w:p w14:paraId="466E10BB">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8</w:t>
            </w:r>
          </w:p>
        </w:tc>
        <w:tc>
          <w:tcPr>
            <w:tcW w:w="967" w:type="pct"/>
            <w:noWrap w:val="0"/>
            <w:vAlign w:val="center"/>
          </w:tcPr>
          <w:p w14:paraId="348D46DA">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代理费用收取方式及标准</w:t>
            </w:r>
          </w:p>
        </w:tc>
        <w:tc>
          <w:tcPr>
            <w:tcW w:w="3464" w:type="pct"/>
            <w:noWrap w:val="0"/>
            <w:vAlign w:val="center"/>
          </w:tcPr>
          <w:p w14:paraId="13AE8624">
            <w:pPr>
              <w:keepNext w:val="0"/>
              <w:keepLines w:val="0"/>
              <w:pageBreakBefore w:val="0"/>
              <w:widowControl/>
              <w:spacing w:line="360" w:lineRule="exact"/>
              <w:jc w:val="left"/>
              <w:rPr>
                <w:rFonts w:ascii="Times New Roman" w:hAnsi="Times New Roman" w:cs="仿宋"/>
                <w:sz w:val="24"/>
                <w:szCs w:val="24"/>
              </w:rPr>
            </w:pPr>
            <w:r>
              <w:rPr>
                <w:rFonts w:hint="eastAsia" w:ascii="Times New Roman" w:hAnsi="Times New Roman" w:cs="仿宋"/>
                <w:sz w:val="24"/>
                <w:szCs w:val="24"/>
                <w:lang w:val="zh-CN"/>
              </w:rPr>
              <w:t>在中标公告发布之日起</w:t>
            </w:r>
            <w:r>
              <w:rPr>
                <w:rFonts w:hint="eastAsia" w:ascii="Times New Roman" w:hAnsi="Times New Roman" w:cs="仿宋"/>
                <w:sz w:val="24"/>
                <w:szCs w:val="24"/>
                <w:lang w:val="en-US" w:eastAsia="zh-CN"/>
              </w:rPr>
              <w:t>2</w:t>
            </w:r>
            <w:r>
              <w:rPr>
                <w:rFonts w:hint="eastAsia" w:ascii="Times New Roman" w:hAnsi="Times New Roman" w:cs="仿宋"/>
                <w:sz w:val="24"/>
                <w:szCs w:val="24"/>
                <w:lang w:val="zh-CN"/>
              </w:rPr>
              <w:t>日内，按照“苏招协〔2022〕002 号”文件标准支付招标代理费。投标人应将其综合考虑在投标报价中，不单独列项。</w:t>
            </w:r>
            <w:r>
              <w:rPr>
                <w:rFonts w:hint="eastAsia" w:ascii="Times New Roman" w:hAnsi="Times New Roman" w:cs="仿宋"/>
                <w:sz w:val="24"/>
                <w:szCs w:val="24"/>
                <w:lang w:val="en-US" w:eastAsia="zh-CN"/>
              </w:rPr>
              <w:t xml:space="preserve">可通过转账、支票或数字人民币等方式。  </w:t>
            </w:r>
          </w:p>
        </w:tc>
      </w:tr>
      <w:tr w14:paraId="4D068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567" w:type="pct"/>
            <w:noWrap w:val="0"/>
            <w:vAlign w:val="center"/>
          </w:tcPr>
          <w:p w14:paraId="47DE8913">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9</w:t>
            </w:r>
          </w:p>
        </w:tc>
        <w:tc>
          <w:tcPr>
            <w:tcW w:w="967" w:type="pct"/>
            <w:noWrap w:val="0"/>
            <w:vAlign w:val="center"/>
          </w:tcPr>
          <w:p w14:paraId="02CAD029">
            <w:pPr>
              <w:keepNext w:val="0"/>
              <w:keepLines w:val="0"/>
              <w:pageBreakBefore w:val="0"/>
              <w:spacing w:line="360" w:lineRule="exact"/>
              <w:jc w:val="center"/>
              <w:rPr>
                <w:rFonts w:ascii="Times New Roman" w:hAnsi="Times New Roman" w:cs="仿宋"/>
                <w:sz w:val="24"/>
                <w:szCs w:val="24"/>
              </w:rPr>
            </w:pPr>
            <w:r>
              <w:rPr>
                <w:rFonts w:hint="eastAsia" w:ascii="Times New Roman" w:hAnsi="Times New Roman" w:cs="仿宋"/>
                <w:sz w:val="24"/>
                <w:szCs w:val="24"/>
              </w:rPr>
              <w:t>其他</w:t>
            </w:r>
          </w:p>
        </w:tc>
        <w:tc>
          <w:tcPr>
            <w:tcW w:w="3464" w:type="pct"/>
            <w:noWrap w:val="0"/>
            <w:vAlign w:val="center"/>
          </w:tcPr>
          <w:p w14:paraId="09109DF6">
            <w:pPr>
              <w:keepNext w:val="0"/>
              <w:keepLines w:val="0"/>
              <w:pageBreakBefore w:val="0"/>
              <w:spacing w:line="400" w:lineRule="exact"/>
              <w:jc w:val="left"/>
              <w:rPr>
                <w:rFonts w:ascii="Times New Roman" w:hAnsi="Times New Roman" w:cs="仿宋"/>
                <w:sz w:val="24"/>
                <w:szCs w:val="24"/>
              </w:rPr>
            </w:pPr>
            <w:r>
              <w:rPr>
                <w:rFonts w:hint="eastAsia" w:ascii="Times New Roman" w:hAnsi="Times New Roman" w:cs="仿宋"/>
                <w:sz w:val="24"/>
                <w:szCs w:val="24"/>
              </w:rPr>
              <w:t>无</w:t>
            </w:r>
          </w:p>
        </w:tc>
      </w:tr>
    </w:tbl>
    <w:p w14:paraId="16ADFAA4">
      <w:pPr>
        <w:rPr>
          <w:rFonts w:hint="eastAsia" w:ascii="仿宋" w:hAnsi="仿宋" w:eastAsia="仿宋" w:cs="仿宋"/>
        </w:rPr>
      </w:pPr>
      <w:bookmarkStart w:id="50" w:name="EBc9d8a0a6c333409599b28034cbc893d2"/>
      <w:bookmarkEnd w:id="50"/>
      <w:bookmarkStart w:id="51" w:name="_Toc141869962"/>
    </w:p>
    <w:p w14:paraId="61F8F86A">
      <w:pPr>
        <w:rPr>
          <w:rFonts w:hint="eastAsia" w:ascii="仿宋" w:hAnsi="仿宋" w:eastAsia="仿宋" w:cs="仿宋"/>
        </w:rPr>
      </w:pPr>
    </w:p>
    <w:p w14:paraId="67C8DCB0">
      <w:pPr>
        <w:rPr>
          <w:rFonts w:hint="eastAsia" w:ascii="仿宋" w:hAnsi="仿宋" w:eastAsia="仿宋" w:cs="仿宋"/>
        </w:rPr>
      </w:pPr>
    </w:p>
    <w:p w14:paraId="6DEEC78A">
      <w:pPr>
        <w:rPr>
          <w:rFonts w:hint="eastAsia" w:ascii="仿宋" w:hAnsi="仿宋" w:eastAsia="仿宋" w:cs="仿宋"/>
        </w:rPr>
      </w:pPr>
    </w:p>
    <w:p w14:paraId="07FF832F">
      <w:pPr>
        <w:rPr>
          <w:rFonts w:hint="eastAsia" w:ascii="仿宋" w:hAnsi="仿宋" w:eastAsia="仿宋" w:cs="仿宋"/>
        </w:rPr>
      </w:pPr>
    </w:p>
    <w:p w14:paraId="1B4682C2">
      <w:pPr>
        <w:rPr>
          <w:rFonts w:hint="eastAsia" w:ascii="仿宋" w:hAnsi="仿宋" w:eastAsia="仿宋" w:cs="仿宋"/>
        </w:rPr>
      </w:pPr>
    </w:p>
    <w:p w14:paraId="033E98AF">
      <w:pPr>
        <w:widowControl/>
        <w:jc w:val="left"/>
        <w:rPr>
          <w:rFonts w:ascii="Arial" w:hAnsi="Arial" w:cs="Arial"/>
          <w:b/>
          <w:bCs/>
          <w:sz w:val="32"/>
        </w:rPr>
      </w:pPr>
      <w:r>
        <w:rPr>
          <w:b/>
          <w:bCs/>
          <w:sz w:val="32"/>
        </w:rPr>
        <w:br w:type="page" w:clear="all"/>
      </w:r>
    </w:p>
    <w:p w14:paraId="2B6FE3B5">
      <w:pPr>
        <w:pStyle w:val="64"/>
        <w:spacing w:before="0" w:after="0" w:line="520" w:lineRule="exact"/>
        <w:ind w:firstLine="320"/>
        <w:rPr>
          <w:rFonts w:hint="eastAsia" w:ascii="黑体" w:hAnsi="黑体" w:eastAsia="黑体" w:cs="黑体"/>
          <w:sz w:val="32"/>
        </w:rPr>
      </w:pPr>
      <w:r>
        <w:rPr>
          <w:rFonts w:hint="eastAsia" w:ascii="黑体" w:hAnsi="黑体" w:eastAsia="黑体" w:cs="黑体"/>
          <w:sz w:val="32"/>
        </w:rPr>
        <w:t>一、总 则</w:t>
      </w:r>
      <w:bookmarkEnd w:id="51"/>
    </w:p>
    <w:p w14:paraId="045FF7AC">
      <w:pPr>
        <w:spacing w:line="480" w:lineRule="exact"/>
        <w:ind w:firstLine="482"/>
        <w:rPr>
          <w:rFonts w:ascii="Times New Roman" w:hAnsi="Times New Roman" w:cs="仿宋"/>
          <w:b/>
          <w:sz w:val="24"/>
        </w:rPr>
      </w:pPr>
      <w:r>
        <w:rPr>
          <w:rFonts w:hint="eastAsia" w:ascii="Times New Roman" w:hAnsi="Times New Roman" w:cs="仿宋"/>
          <w:b/>
          <w:sz w:val="24"/>
        </w:rPr>
        <w:t>1、采购方式</w:t>
      </w:r>
    </w:p>
    <w:p w14:paraId="4449E2E9">
      <w:pPr>
        <w:spacing w:line="480" w:lineRule="exact"/>
        <w:ind w:firstLine="480"/>
        <w:rPr>
          <w:rFonts w:ascii="Times New Roman" w:hAnsi="Times New Roman" w:cs="仿宋"/>
          <w:sz w:val="24"/>
        </w:rPr>
      </w:pPr>
      <w:r>
        <w:rPr>
          <w:rFonts w:hint="eastAsia" w:ascii="Times New Roman" w:hAnsi="Times New Roman" w:cs="仿宋"/>
          <w:sz w:val="24"/>
        </w:rPr>
        <w:t>本次采购采取竞争性磋商方式。</w:t>
      </w:r>
    </w:p>
    <w:p w14:paraId="530E10FA">
      <w:pPr>
        <w:spacing w:line="480" w:lineRule="exact"/>
        <w:ind w:firstLine="482"/>
        <w:rPr>
          <w:rFonts w:ascii="Times New Roman" w:hAnsi="Times New Roman" w:cs="仿宋"/>
          <w:b/>
          <w:sz w:val="24"/>
        </w:rPr>
      </w:pPr>
      <w:r>
        <w:rPr>
          <w:rFonts w:hint="eastAsia" w:ascii="Times New Roman" w:hAnsi="Times New Roman" w:cs="仿宋"/>
          <w:b/>
          <w:sz w:val="24"/>
        </w:rPr>
        <w:t>2、合格的供应商</w:t>
      </w:r>
    </w:p>
    <w:p w14:paraId="01F0D8ED">
      <w:pPr>
        <w:spacing w:line="480" w:lineRule="exact"/>
        <w:ind w:firstLine="480"/>
        <w:rPr>
          <w:rFonts w:ascii="Times New Roman" w:hAnsi="Times New Roman" w:cs="仿宋"/>
          <w:sz w:val="24"/>
        </w:rPr>
      </w:pPr>
      <w:r>
        <w:rPr>
          <w:rFonts w:hint="eastAsia" w:ascii="Times New Roman" w:hAnsi="Times New Roman" w:cs="仿宋"/>
          <w:sz w:val="24"/>
        </w:rPr>
        <w:t>2.1合格的供应商必须符合磋商文件第一章《磋商邀请》第二条及供应商须知前附表相关规定，且具备完成本项目的能力，成交后不允许转包。</w:t>
      </w:r>
    </w:p>
    <w:p w14:paraId="202373AD">
      <w:pPr>
        <w:spacing w:line="480" w:lineRule="exact"/>
        <w:ind w:firstLine="480"/>
        <w:rPr>
          <w:rFonts w:ascii="Times New Roman" w:hAnsi="Times New Roman" w:cs="仿宋"/>
          <w:sz w:val="24"/>
        </w:rPr>
      </w:pPr>
      <w:r>
        <w:rPr>
          <w:rFonts w:hint="eastAsia" w:ascii="Times New Roman" w:hAnsi="Times New Roman" w:cs="仿宋"/>
          <w:sz w:val="24"/>
        </w:rPr>
        <w:t>2.2满足本文件实质性要求的规定。</w:t>
      </w:r>
    </w:p>
    <w:p w14:paraId="656CFF6D">
      <w:pPr>
        <w:spacing w:line="480" w:lineRule="exact"/>
        <w:ind w:firstLine="480"/>
        <w:rPr>
          <w:rFonts w:hint="eastAsia" w:ascii="宋体" w:hAnsi="宋体"/>
          <w:b/>
          <w:sz w:val="24"/>
          <w:highlight w:val="white"/>
        </w:rPr>
      </w:pPr>
      <w:r>
        <w:rPr>
          <w:rFonts w:hint="eastAsia" w:ascii="宋体" w:hAnsi="宋体"/>
          <w:b/>
          <w:sz w:val="24"/>
          <w:highlight w:val="white"/>
        </w:rPr>
        <w:t>3、适用法律和标准</w:t>
      </w:r>
    </w:p>
    <w:p w14:paraId="2C471599">
      <w:pPr>
        <w:spacing w:line="480" w:lineRule="exact"/>
        <w:ind w:firstLine="480"/>
        <w:rPr>
          <w:rFonts w:hint="eastAsia" w:ascii="Times New Roman" w:hAnsi="Times New Roman" w:cs="仿宋"/>
          <w:sz w:val="24"/>
        </w:rPr>
      </w:pPr>
      <w:r>
        <w:rPr>
          <w:rFonts w:hint="eastAsia" w:ascii="Times New Roman" w:hAnsi="Times New Roman" w:cs="仿宋"/>
          <w:sz w:val="24"/>
        </w:rPr>
        <w:t>3.1本次</w:t>
      </w:r>
      <w:r>
        <w:rPr>
          <w:rFonts w:hint="eastAsia" w:ascii="Times New Roman" w:hAnsi="Times New Roman"/>
          <w:sz w:val="24"/>
          <w:highlight w:val="white"/>
        </w:rPr>
        <w:t>磋商</w:t>
      </w:r>
      <w:r>
        <w:rPr>
          <w:rFonts w:hint="eastAsia" w:ascii="Times New Roman" w:hAnsi="Times New Roman" w:cs="仿宋"/>
          <w:sz w:val="24"/>
        </w:rPr>
        <w:t>及由</w:t>
      </w:r>
      <w:r>
        <w:rPr>
          <w:rFonts w:hint="eastAsia" w:ascii="Times New Roman" w:hAnsi="Times New Roman"/>
          <w:sz w:val="24"/>
          <w:highlight w:val="white"/>
        </w:rPr>
        <w:t>磋商</w:t>
      </w:r>
      <w:r>
        <w:rPr>
          <w:rFonts w:hint="eastAsia" w:ascii="Times New Roman" w:hAnsi="Times New Roman" w:cs="仿宋"/>
          <w:sz w:val="24"/>
        </w:rPr>
        <w:t>产生的合同受中华人民共和国的相关</w:t>
      </w:r>
      <w:r>
        <w:rPr>
          <w:rFonts w:hint="eastAsia" w:ascii="Times New Roman" w:hAnsi="Times New Roman" w:cs="仿宋"/>
          <w:sz w:val="24"/>
          <w:lang w:eastAsia="zh-CN"/>
        </w:rPr>
        <w:t>法律法规</w:t>
      </w:r>
      <w:r>
        <w:rPr>
          <w:rFonts w:hint="eastAsia" w:ascii="Times New Roman" w:hAnsi="Times New Roman" w:cs="仿宋"/>
          <w:sz w:val="24"/>
        </w:rPr>
        <w:t>制约和保护。</w:t>
      </w:r>
    </w:p>
    <w:p w14:paraId="5EAC7742">
      <w:pPr>
        <w:spacing w:line="480" w:lineRule="exact"/>
        <w:ind w:firstLine="480"/>
        <w:rPr>
          <w:rFonts w:hint="eastAsia" w:ascii="Times New Roman" w:hAnsi="Times New Roman" w:cs="仿宋"/>
          <w:sz w:val="24"/>
        </w:rPr>
      </w:pPr>
      <w:r>
        <w:rPr>
          <w:rFonts w:hint="eastAsia" w:ascii="Times New Roman" w:hAnsi="Times New Roman" w:cs="仿宋"/>
          <w:sz w:val="24"/>
        </w:rPr>
        <w:t>3.2 在本项目政府采购活动过程中，如果所执行的标准有更新的，按照最新标准执行。</w:t>
      </w:r>
    </w:p>
    <w:p w14:paraId="084F1D77">
      <w:pPr>
        <w:spacing w:line="480" w:lineRule="exact"/>
        <w:ind w:firstLine="482"/>
        <w:rPr>
          <w:rFonts w:ascii="Times New Roman" w:hAnsi="Times New Roman" w:cs="仿宋"/>
          <w:b/>
          <w:sz w:val="24"/>
        </w:rPr>
      </w:pPr>
      <w:r>
        <w:rPr>
          <w:rFonts w:hint="eastAsia" w:ascii="Times New Roman" w:hAnsi="Times New Roman" w:cs="仿宋"/>
          <w:b/>
          <w:sz w:val="24"/>
        </w:rPr>
        <w:t>4、费用</w:t>
      </w:r>
    </w:p>
    <w:p w14:paraId="0D766A72">
      <w:pPr>
        <w:spacing w:line="480" w:lineRule="exact"/>
        <w:ind w:firstLine="480"/>
        <w:rPr>
          <w:rFonts w:ascii="Times New Roman" w:hAnsi="Times New Roman" w:cs="仿宋"/>
          <w:sz w:val="24"/>
        </w:rPr>
      </w:pPr>
      <w:r>
        <w:rPr>
          <w:rFonts w:hint="eastAsia" w:ascii="Times New Roman" w:hAnsi="Times New Roman" w:cs="仿宋"/>
          <w:sz w:val="24"/>
        </w:rPr>
        <w:t>供应商应自行承担所有参加磋商活动有关的费用。</w:t>
      </w:r>
    </w:p>
    <w:p w14:paraId="7D547E67">
      <w:pPr>
        <w:pStyle w:val="64"/>
        <w:spacing w:before="0" w:after="0" w:line="520" w:lineRule="exact"/>
        <w:ind w:firstLine="320"/>
        <w:rPr>
          <w:rFonts w:hint="eastAsia" w:ascii="黑体" w:hAnsi="黑体" w:eastAsia="黑体" w:cs="黑体"/>
          <w:sz w:val="32"/>
        </w:rPr>
      </w:pPr>
      <w:bookmarkStart w:id="52" w:name="_Toc141869963"/>
      <w:r>
        <w:rPr>
          <w:rFonts w:hint="eastAsia" w:ascii="黑体" w:hAnsi="黑体" w:eastAsia="黑体" w:cs="黑体"/>
          <w:sz w:val="32"/>
        </w:rPr>
        <w:t>二、竞争性磋商文件</w:t>
      </w:r>
      <w:bookmarkEnd w:id="52"/>
    </w:p>
    <w:p w14:paraId="7E406F6F">
      <w:pPr>
        <w:spacing w:line="480" w:lineRule="exact"/>
        <w:ind w:firstLine="482"/>
        <w:rPr>
          <w:rFonts w:ascii="Times New Roman" w:hAnsi="Times New Roman" w:cs="仿宋"/>
          <w:b/>
          <w:sz w:val="24"/>
        </w:rPr>
      </w:pPr>
      <w:r>
        <w:rPr>
          <w:rFonts w:hint="eastAsia" w:ascii="Times New Roman" w:hAnsi="Times New Roman" w:cs="仿宋"/>
          <w:b/>
          <w:sz w:val="24"/>
        </w:rPr>
        <w:t>5、磋商文件构成</w:t>
      </w:r>
    </w:p>
    <w:p w14:paraId="4832B2FC">
      <w:pPr>
        <w:spacing w:line="480" w:lineRule="exact"/>
        <w:ind w:firstLine="480"/>
        <w:rPr>
          <w:rFonts w:ascii="Times New Roman" w:hAnsi="Times New Roman" w:cs="仿宋"/>
          <w:sz w:val="24"/>
        </w:rPr>
      </w:pPr>
      <w:r>
        <w:rPr>
          <w:rFonts w:hint="eastAsia" w:ascii="Times New Roman" w:hAnsi="Times New Roman" w:cs="仿宋"/>
          <w:sz w:val="24"/>
        </w:rPr>
        <w:t>5.1磋商文件由以下部分组成：</w:t>
      </w:r>
    </w:p>
    <w:p w14:paraId="4508CD5E">
      <w:pPr>
        <w:spacing w:line="480" w:lineRule="exact"/>
        <w:ind w:firstLine="480"/>
        <w:rPr>
          <w:rFonts w:ascii="Times New Roman" w:hAnsi="Times New Roman" w:cs="仿宋"/>
          <w:sz w:val="24"/>
        </w:rPr>
      </w:pPr>
      <w:r>
        <w:rPr>
          <w:rFonts w:hint="eastAsia" w:ascii="Times New Roman" w:hAnsi="Times New Roman" w:cs="仿宋"/>
          <w:sz w:val="24"/>
        </w:rPr>
        <w:t>第一章：磋商邀请；</w:t>
      </w:r>
    </w:p>
    <w:p w14:paraId="5582FA73">
      <w:pPr>
        <w:spacing w:line="480" w:lineRule="exact"/>
        <w:ind w:firstLine="480"/>
        <w:rPr>
          <w:rFonts w:ascii="Times New Roman" w:hAnsi="Times New Roman" w:cs="仿宋"/>
          <w:sz w:val="24"/>
        </w:rPr>
      </w:pPr>
      <w:r>
        <w:rPr>
          <w:rFonts w:hint="eastAsia" w:ascii="Times New Roman" w:hAnsi="Times New Roman" w:cs="仿宋"/>
          <w:sz w:val="24"/>
        </w:rPr>
        <w:t>第二章：供应商须知；</w:t>
      </w:r>
    </w:p>
    <w:p w14:paraId="09C0C2A7">
      <w:pPr>
        <w:spacing w:line="480" w:lineRule="exact"/>
        <w:ind w:firstLine="480"/>
        <w:rPr>
          <w:rFonts w:ascii="Times New Roman" w:hAnsi="Times New Roman" w:cs="仿宋"/>
          <w:sz w:val="24"/>
        </w:rPr>
      </w:pPr>
      <w:r>
        <w:rPr>
          <w:rFonts w:hint="eastAsia" w:ascii="Times New Roman" w:hAnsi="Times New Roman" w:cs="仿宋"/>
          <w:sz w:val="24"/>
        </w:rPr>
        <w:t>第三章：评审方法与评审标准；</w:t>
      </w:r>
    </w:p>
    <w:p w14:paraId="75FD5ED5">
      <w:pPr>
        <w:spacing w:line="480" w:lineRule="exact"/>
        <w:ind w:firstLine="480"/>
        <w:rPr>
          <w:rFonts w:ascii="Times New Roman" w:hAnsi="Times New Roman" w:cs="仿宋"/>
          <w:sz w:val="24"/>
        </w:rPr>
      </w:pPr>
      <w:r>
        <w:rPr>
          <w:rFonts w:hint="eastAsia" w:ascii="Times New Roman" w:hAnsi="Times New Roman" w:cs="仿宋"/>
          <w:sz w:val="24"/>
        </w:rPr>
        <w:t>第四章：采购需求；</w:t>
      </w:r>
    </w:p>
    <w:p w14:paraId="5D2B90C6">
      <w:pPr>
        <w:spacing w:line="480" w:lineRule="exact"/>
        <w:ind w:firstLine="480"/>
        <w:rPr>
          <w:rFonts w:ascii="Times New Roman" w:hAnsi="Times New Roman" w:cs="仿宋"/>
          <w:sz w:val="24"/>
        </w:rPr>
      </w:pPr>
      <w:r>
        <w:rPr>
          <w:rFonts w:hint="eastAsia" w:ascii="Times New Roman" w:hAnsi="Times New Roman" w:cs="仿宋"/>
          <w:sz w:val="24"/>
        </w:rPr>
        <w:t>第五章：合同文本；</w:t>
      </w:r>
    </w:p>
    <w:p w14:paraId="0E960A37">
      <w:pPr>
        <w:spacing w:line="480" w:lineRule="exact"/>
        <w:ind w:firstLine="480"/>
        <w:rPr>
          <w:rFonts w:ascii="Times New Roman" w:hAnsi="Times New Roman" w:cs="仿宋"/>
          <w:sz w:val="24"/>
        </w:rPr>
      </w:pPr>
      <w:r>
        <w:rPr>
          <w:rFonts w:hint="eastAsia" w:ascii="Times New Roman" w:hAnsi="Times New Roman" w:cs="仿宋"/>
          <w:sz w:val="24"/>
        </w:rPr>
        <w:t>第六章：响应文件格式。</w:t>
      </w:r>
    </w:p>
    <w:p w14:paraId="1D524B00">
      <w:pPr>
        <w:spacing w:line="480" w:lineRule="exact"/>
        <w:ind w:firstLine="480"/>
        <w:rPr>
          <w:rFonts w:ascii="Times New Roman" w:hAnsi="Times New Roman" w:cs="仿宋"/>
          <w:sz w:val="24"/>
        </w:rPr>
      </w:pPr>
      <w:r>
        <w:rPr>
          <w:rFonts w:hint="eastAsia" w:ascii="Times New Roman" w:hAnsi="Times New Roman" w:cs="仿宋"/>
          <w:sz w:val="24"/>
        </w:rPr>
        <w:t>请仔细检查磋商文件是否齐全，如有缺漏请立即与代理机构联系解决。</w:t>
      </w:r>
    </w:p>
    <w:p w14:paraId="3F1ABE2F">
      <w:pPr>
        <w:spacing w:line="480" w:lineRule="exact"/>
        <w:ind w:firstLine="480"/>
        <w:rPr>
          <w:rFonts w:ascii="Times New Roman" w:hAnsi="Times New Roman" w:cs="仿宋"/>
          <w:sz w:val="24"/>
        </w:rPr>
      </w:pPr>
      <w:r>
        <w:rPr>
          <w:rFonts w:hint="eastAsia" w:ascii="Times New Roman" w:hAnsi="Times New Roman" w:cs="仿宋"/>
          <w:sz w:val="24"/>
        </w:rPr>
        <w:t>5.2供应商应认真阅读磋商文件中所有的事项、格式、条款和规范等要求。按磋商文件要求和规定编制响应文件。</w:t>
      </w:r>
    </w:p>
    <w:p w14:paraId="3FCAA444">
      <w:pPr>
        <w:spacing w:line="480" w:lineRule="exact"/>
        <w:ind w:firstLine="482"/>
        <w:rPr>
          <w:rFonts w:hint="eastAsia" w:ascii="宋体" w:hAnsi="宋体" w:eastAsia="宋体" w:cs="宋体"/>
          <w:b/>
          <w:sz w:val="24"/>
        </w:rPr>
      </w:pPr>
      <w:r>
        <w:rPr>
          <w:rFonts w:hint="eastAsia" w:ascii="宋体" w:hAnsi="宋体" w:eastAsia="宋体" w:cs="宋体"/>
          <w:b/>
          <w:sz w:val="24"/>
        </w:rPr>
        <w:t>6、政府采购政策</w:t>
      </w:r>
    </w:p>
    <w:p w14:paraId="55162CF4">
      <w:pPr>
        <w:spacing w:line="480" w:lineRule="exact"/>
        <w:ind w:firstLine="482"/>
        <w:rPr>
          <w:rFonts w:hint="eastAsia" w:ascii="宋体" w:hAnsi="宋体" w:eastAsia="宋体" w:cs="宋体"/>
          <w:b/>
          <w:sz w:val="24"/>
          <w:u w:val="single"/>
        </w:rPr>
      </w:pPr>
      <w:r>
        <w:rPr>
          <w:rFonts w:hint="eastAsia" w:ascii="宋体" w:hAnsi="宋体" w:eastAsia="宋体" w:cs="宋体"/>
          <w:b/>
          <w:bCs/>
          <w:sz w:val="24"/>
        </w:rPr>
        <w:t>本项目落实的政府采购政策对应序号为</w:t>
      </w:r>
      <w:r>
        <w:rPr>
          <w:rFonts w:hint="eastAsia" w:ascii="宋体" w:hAnsi="宋体" w:eastAsia="宋体" w:cs="宋体"/>
          <w:b/>
          <w:bCs/>
          <w:sz w:val="24"/>
          <w:u w:val="single"/>
        </w:rPr>
        <w:t>6.1</w:t>
      </w:r>
    </w:p>
    <w:p w14:paraId="66BDABCA">
      <w:pPr>
        <w:spacing w:line="480" w:lineRule="exact"/>
        <w:ind w:firstLine="480"/>
        <w:rPr>
          <w:rFonts w:ascii="Times New Roman" w:hAnsi="Times New Roman" w:cs="仿宋"/>
          <w:sz w:val="24"/>
        </w:rPr>
      </w:pPr>
      <w:r>
        <w:rPr>
          <w:rFonts w:hint="eastAsia" w:ascii="Times New Roman" w:hAnsi="Times New Roman" w:cs="仿宋"/>
          <w:sz w:val="24"/>
        </w:rPr>
        <w:t>6.1中小企业政策</w:t>
      </w:r>
    </w:p>
    <w:p w14:paraId="45936A32">
      <w:pPr>
        <w:spacing w:line="480" w:lineRule="exact"/>
        <w:ind w:firstLine="480"/>
        <w:rPr>
          <w:rFonts w:ascii="Times New Roman" w:hAnsi="Times New Roman" w:cs="仿宋"/>
          <w:sz w:val="24"/>
        </w:rPr>
      </w:pPr>
      <w:r>
        <w:rPr>
          <w:rFonts w:hint="eastAsia" w:ascii="Times New Roman" w:hAnsi="Times New Roman" w:cs="仿宋"/>
          <w:sz w:val="24"/>
        </w:rPr>
        <w:t>本项目按以下第</w:t>
      </w:r>
      <w:r>
        <w:rPr>
          <w:rFonts w:hint="eastAsia" w:ascii="Times New Roman" w:hAnsi="Times New Roman" w:cs="仿宋"/>
          <w:b/>
          <w:bCs/>
          <w:sz w:val="24"/>
          <w:u w:val="single"/>
        </w:rPr>
        <w:t>（</w:t>
      </w:r>
      <w:r>
        <w:rPr>
          <w:rFonts w:hint="eastAsia" w:ascii="Times New Roman" w:hAnsi="Times New Roman" w:cs="仿宋"/>
          <w:b/>
          <w:bCs/>
          <w:sz w:val="24"/>
          <w:u w:val="single"/>
          <w:lang w:val="en-US" w:eastAsia="zh-CN"/>
        </w:rPr>
        <w:t>2</w:t>
      </w:r>
      <w:r>
        <w:rPr>
          <w:rFonts w:hint="eastAsia" w:ascii="Times New Roman" w:hAnsi="Times New Roman" w:cs="仿宋"/>
          <w:b/>
          <w:bCs/>
          <w:sz w:val="24"/>
          <w:u w:val="single"/>
        </w:rPr>
        <w:t>）</w:t>
      </w:r>
      <w:r>
        <w:rPr>
          <w:rFonts w:hint="eastAsia" w:ascii="Times New Roman" w:hAnsi="Times New Roman" w:cs="仿宋"/>
          <w:sz w:val="24"/>
        </w:rPr>
        <w:t>种政策确定本项目落实的中小企业政策：</w:t>
      </w:r>
    </w:p>
    <w:p w14:paraId="7026FA8B">
      <w:pPr>
        <w:spacing w:line="480" w:lineRule="exact"/>
        <w:ind w:firstLine="480"/>
        <w:rPr>
          <w:rFonts w:ascii="Times New Roman" w:hAnsi="Times New Roman" w:cs="仿宋"/>
          <w:sz w:val="24"/>
        </w:rPr>
      </w:pPr>
      <w:r>
        <w:rPr>
          <w:rFonts w:hint="eastAsia" w:ascii="Times New Roman" w:hAnsi="Times New Roman" w:cs="仿宋"/>
          <w:sz w:val="24"/>
        </w:rPr>
        <w:t>（1）本项目专门面向中小企业（含监狱与戒毒企业、残疾人福利企业）采购。</w:t>
      </w:r>
    </w:p>
    <w:p w14:paraId="334DA23D">
      <w:pPr>
        <w:spacing w:line="480" w:lineRule="exact"/>
        <w:ind w:firstLine="480"/>
        <w:rPr>
          <w:rFonts w:ascii="Times New Roman" w:hAnsi="Times New Roman" w:cs="仿宋"/>
          <w:sz w:val="24"/>
        </w:rPr>
      </w:pPr>
      <w:r>
        <w:rPr>
          <w:rFonts w:hint="eastAsia" w:ascii="Times New Roman" w:hAnsi="Times New Roman" w:cs="仿宋"/>
          <w:sz w:val="24"/>
        </w:rPr>
        <w:t>（2）对符合规定情形的小微企业报价给予</w:t>
      </w:r>
      <w:r>
        <w:rPr>
          <w:rFonts w:hint="eastAsia" w:ascii="Times New Roman" w:hAnsi="Times New Roman" w:cs="仿宋"/>
          <w:sz w:val="24"/>
          <w:u w:val="single"/>
          <w:lang w:val="en-US" w:eastAsia="zh-CN"/>
        </w:rPr>
        <w:t>10</w:t>
      </w:r>
      <w:r>
        <w:rPr>
          <w:rFonts w:hint="eastAsia" w:ascii="Times New Roman" w:hAnsi="Times New Roman" w:cs="仿宋"/>
          <w:sz w:val="24"/>
          <w:u w:val="single"/>
        </w:rPr>
        <w:t>%</w:t>
      </w:r>
      <w:r>
        <w:rPr>
          <w:rFonts w:hint="eastAsia" w:ascii="Times New Roman" w:hAnsi="Times New Roman" w:cs="仿宋"/>
          <w:sz w:val="24"/>
        </w:rPr>
        <w:t>扣除，用扣除后的价格参加评审。</w:t>
      </w:r>
    </w:p>
    <w:p w14:paraId="069E284B">
      <w:pPr>
        <w:spacing w:line="480" w:lineRule="exact"/>
        <w:ind w:firstLine="480"/>
        <w:rPr>
          <w:rFonts w:ascii="Times New Roman" w:hAnsi="Times New Roman" w:cs="仿宋"/>
          <w:sz w:val="24"/>
        </w:rPr>
      </w:pPr>
      <w:r>
        <w:rPr>
          <w:rFonts w:hint="eastAsia" w:ascii="Times New Roman" w:hAnsi="Times New Roman" w:cs="仿宋"/>
          <w:sz w:val="24"/>
        </w:rPr>
        <w:t>在服务采购项目中，服务由中小企业承接，即提供服务的人员为中小企业依照《中华人民共和国劳动合同法》订立劳动合同的从业人员。</w:t>
      </w:r>
    </w:p>
    <w:p w14:paraId="625CF6A4">
      <w:pPr>
        <w:spacing w:line="480" w:lineRule="exact"/>
        <w:ind w:firstLine="480"/>
        <w:rPr>
          <w:rFonts w:ascii="Times New Roman" w:hAnsi="Times New Roman" w:cs="仿宋"/>
          <w:sz w:val="24"/>
        </w:rPr>
      </w:pPr>
      <w:r>
        <w:rPr>
          <w:rFonts w:hint="eastAsia" w:ascii="Times New Roman" w:hAnsi="Times New Roman" w:cs="仿宋_GB2312"/>
          <w:sz w:val="24"/>
        </w:rPr>
        <w:t>在货物采购项目中，货物由中小企业制造，即货物由中小企业生产且使用该中小企业商号或者注册商标。</w:t>
      </w:r>
    </w:p>
    <w:p w14:paraId="6CAAD291">
      <w:pPr>
        <w:spacing w:line="480" w:lineRule="exact"/>
        <w:ind w:firstLine="480"/>
        <w:rPr>
          <w:rFonts w:ascii="Times New Roman" w:hAnsi="Times New Roman" w:cs="仿宋"/>
          <w:sz w:val="24"/>
        </w:rPr>
      </w:pPr>
      <w:r>
        <w:rPr>
          <w:rFonts w:hint="eastAsia" w:ascii="Times New Roman" w:hAnsi="Times New Roman" w:cs="仿宋"/>
          <w:sz w:val="24"/>
        </w:rPr>
        <w:t>注：①参加磋商的中小企业，应当按照《政府采购促进中小企业发展管理办法》（财库〔2020〕46号）规定，出具《中小企业声明函》，中小企业划型依据《关于印发中小企业划型标准规定的通知》（工信部联企业〔2011〕300号）。</w:t>
      </w:r>
    </w:p>
    <w:p w14:paraId="5BB61580">
      <w:pPr>
        <w:spacing w:line="480" w:lineRule="exact"/>
        <w:ind w:firstLine="480"/>
        <w:rPr>
          <w:rFonts w:ascii="Times New Roman" w:hAnsi="Times New Roman" w:cs="仿宋"/>
          <w:sz w:val="24"/>
        </w:rPr>
      </w:pPr>
      <w:r>
        <w:rPr>
          <w:rFonts w:hint="eastAsia" w:ascii="Times New Roman" w:hAnsi="Times New Roman" w:cs="仿宋"/>
          <w:sz w:val="24"/>
        </w:rPr>
        <w:t>②参加磋商的监狱企业，视同小型、微型企业。监狱企业应当按照《财政部 司法部关于政府采购支持监狱企业发展有关问题的通知》（财库〔2014〕68号）的规定，提供由省级以上监狱管理局、戒毒管理局(含新疆生产建设兵团)出具的属于监狱企业的证明文件</w:t>
      </w:r>
      <w:r>
        <w:rPr>
          <w:rFonts w:hint="eastAsia" w:ascii="Times New Roman" w:hAnsi="Times New Roman" w:cs="仿宋"/>
          <w:sz w:val="24"/>
          <w:lang w:eastAsia="zh-CN"/>
        </w:rPr>
        <w:t>（在</w:t>
      </w:r>
      <w:r>
        <w:rPr>
          <w:rFonts w:hint="eastAsia" w:ascii="Times New Roman" w:hAnsi="Times New Roman" w:cs="仿宋"/>
          <w:sz w:val="24"/>
        </w:rPr>
        <w:t>响应文件中上传加盖出具单位公章的电子件）。</w:t>
      </w:r>
    </w:p>
    <w:p w14:paraId="53FC3EBC">
      <w:pPr>
        <w:spacing w:line="480" w:lineRule="exact"/>
        <w:ind w:firstLine="480"/>
        <w:rPr>
          <w:rFonts w:ascii="Times New Roman" w:hAnsi="Times New Roman" w:cs="仿宋"/>
          <w:sz w:val="24"/>
        </w:rPr>
      </w:pPr>
      <w:r>
        <w:rPr>
          <w:rFonts w:hint="eastAsia" w:ascii="Times New Roman" w:hAnsi="Times New Roman" w:cs="仿宋"/>
          <w:sz w:val="24"/>
        </w:rPr>
        <w:t>③参加磋商的残疾人福利性单位，视同小型、微型企业。残疾人福利性单位应当按照《财政部 民政部 中国残疾人联合会关于促进残疾人就业政府采购政策的通知》（财库〔2017〕141号）的规定，提供《残疾人福利性单位声明函》。</w:t>
      </w:r>
    </w:p>
    <w:p w14:paraId="36872F92">
      <w:pPr>
        <w:spacing w:line="480" w:lineRule="exact"/>
        <w:ind w:firstLine="480"/>
        <w:rPr>
          <w:rFonts w:ascii="Times New Roman" w:hAnsi="Times New Roman" w:cs="仿宋"/>
          <w:sz w:val="24"/>
        </w:rPr>
      </w:pPr>
      <w:r>
        <w:rPr>
          <w:rFonts w:hint="eastAsia" w:ascii="Times New Roman" w:hAnsi="Times New Roman" w:cs="仿宋"/>
          <w:sz w:val="24"/>
        </w:rPr>
        <w:t>④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Times New Roman" w:hAnsi="Times New Roman" w:cs="仿宋"/>
          <w:sz w:val="24"/>
          <w:u w:val="single"/>
        </w:rPr>
        <w:t>5</w:t>
      </w:r>
      <w:r>
        <w:rPr>
          <w:rFonts w:hint="eastAsia" w:ascii="Times New Roman" w:hAnsi="Times New Roman" w:cs="仿宋"/>
          <w:sz w:val="24"/>
        </w:rPr>
        <w:t>%（工程项目为</w:t>
      </w:r>
      <w:r>
        <w:rPr>
          <w:rFonts w:hint="eastAsia" w:ascii="Times New Roman" w:hAnsi="Times New Roman" w:cs="仿宋"/>
          <w:sz w:val="24"/>
          <w:u w:val="single"/>
        </w:rPr>
        <w:t>2</w:t>
      </w:r>
      <w:r>
        <w:rPr>
          <w:rFonts w:hint="eastAsia" w:ascii="Times New Roman" w:hAnsi="Times New Roman" w:cs="仿宋"/>
          <w:sz w:val="24"/>
        </w:rPr>
        <w:t>%）的扣除，用扣除后的价格参加评审。（是否接受联合体以“项目基本情况”相关内容为准，是否允许大中型企业向一家或者多家小微企业分包以“供应商须知前附表”、“采购需求”相关内容为准。）</w:t>
      </w:r>
    </w:p>
    <w:p w14:paraId="37D51F1E">
      <w:pPr>
        <w:spacing w:line="480" w:lineRule="exact"/>
        <w:ind w:firstLine="480"/>
        <w:rPr>
          <w:rFonts w:ascii="Times New Roman" w:hAnsi="Times New Roman" w:cs="仿宋"/>
          <w:sz w:val="24"/>
        </w:rPr>
      </w:pPr>
      <w:r>
        <w:rPr>
          <w:rFonts w:hint="eastAsia" w:ascii="Times New Roman" w:hAnsi="Times New Roman" w:cs="仿宋"/>
          <w:sz w:val="24"/>
        </w:rPr>
        <w:t>⑤联合体各方均为小型、微型企业（残疾人福利单位、监狱企业）的，联合体享受1</w:t>
      </w:r>
      <w:r>
        <w:rPr>
          <w:rFonts w:hint="eastAsia" w:ascii="Times New Roman" w:hAnsi="Times New Roman" w:cs="仿宋"/>
          <w:sz w:val="24"/>
          <w:lang w:val="en-US" w:eastAsia="zh-CN"/>
        </w:rPr>
        <w:t>0</w:t>
      </w:r>
      <w:r>
        <w:rPr>
          <w:rFonts w:hint="eastAsia" w:ascii="Times New Roman" w:hAnsi="Times New Roman" w:cs="仿宋"/>
          <w:sz w:val="24"/>
        </w:rPr>
        <w:t>%价格扣除，用扣除后的价格参与评审。</w:t>
      </w:r>
    </w:p>
    <w:p w14:paraId="141CE0AD">
      <w:pPr>
        <w:spacing w:line="480" w:lineRule="exact"/>
        <w:ind w:firstLine="480"/>
        <w:rPr>
          <w:rFonts w:hint="eastAsia" w:ascii="Times New Roman" w:hAnsi="Times New Roman" w:cs="仿宋"/>
          <w:sz w:val="24"/>
        </w:rPr>
      </w:pPr>
      <w:r>
        <w:rPr>
          <w:rFonts w:hint="eastAsia" w:ascii="Times New Roman" w:hAnsi="Times New Roman" w:cs="仿宋"/>
          <w:sz w:val="24"/>
        </w:rPr>
        <w:t>6.2采购本国产品的支持政策</w:t>
      </w:r>
    </w:p>
    <w:p w14:paraId="1120D526">
      <w:pPr>
        <w:spacing w:line="480" w:lineRule="exact"/>
        <w:ind w:firstLine="480"/>
        <w:rPr>
          <w:rFonts w:hint="eastAsia" w:ascii="宋体" w:hAnsi="宋体"/>
          <w:bCs/>
          <w:sz w:val="24"/>
          <w:szCs w:val="24"/>
        </w:rPr>
      </w:pPr>
      <w:r>
        <w:rPr>
          <w:rFonts w:hint="eastAsia" w:ascii="Times New Roman" w:hAnsi="Times New Roman" w:cs="仿宋"/>
          <w:sz w:val="24"/>
        </w:rPr>
        <w:t xml:space="preserve">6.2.1 </w:t>
      </w:r>
      <w:r>
        <w:rPr>
          <w:rFonts w:hint="eastAsia" w:ascii="宋体" w:hAnsi="宋体"/>
          <w:bCs/>
          <w:sz w:val="24"/>
          <w:szCs w:val="24"/>
        </w:rPr>
        <w:t>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7E467E7">
      <w:pPr>
        <w:spacing w:line="480" w:lineRule="exact"/>
        <w:ind w:firstLine="480"/>
        <w:rPr>
          <w:rFonts w:hint="eastAsia" w:ascii="宋体" w:hAnsi="宋体"/>
          <w:bCs/>
          <w:sz w:val="24"/>
          <w:szCs w:val="24"/>
        </w:rPr>
      </w:pPr>
      <w:r>
        <w:rPr>
          <w:rFonts w:hint="eastAsia" w:ascii="宋体" w:hAnsi="宋体"/>
          <w:bCs/>
          <w:sz w:val="24"/>
          <w:szCs w:val="24"/>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2D0E4959">
      <w:pPr>
        <w:spacing w:line="480" w:lineRule="exact"/>
        <w:ind w:firstLine="480"/>
        <w:rPr>
          <w:rFonts w:hint="eastAsia" w:ascii="Times New Roman" w:hAnsi="Times New Roman" w:cs="仿宋"/>
          <w:sz w:val="24"/>
        </w:rPr>
      </w:pPr>
      <w:r>
        <w:rPr>
          <w:rFonts w:hint="eastAsia" w:ascii="Times New Roman" w:hAnsi="Times New Roman" w:cs="仿宋"/>
          <w:sz w:val="24"/>
        </w:rPr>
        <w:t>6.2.2本项目政府采购活动中既有本国产品又有非本国产品参与竞争的，依法对本国产品给予价格评审优惠，对本国产品的报价给予</w:t>
      </w:r>
      <w:r>
        <w:rPr>
          <w:rFonts w:hint="eastAsia" w:ascii="Times New Roman" w:hAnsi="Times New Roman" w:cs="仿宋"/>
          <w:b/>
          <w:bCs/>
          <w:sz w:val="24"/>
          <w:u w:val="single"/>
        </w:rPr>
        <w:t>20%</w:t>
      </w:r>
      <w:r>
        <w:rPr>
          <w:rFonts w:hint="eastAsia" w:ascii="Times New Roman" w:hAnsi="Times New Roman" w:cs="仿宋"/>
          <w:sz w:val="24"/>
        </w:rPr>
        <w:t>的价格扣除，用扣除后的价格参与评审。</w:t>
      </w:r>
    </w:p>
    <w:p w14:paraId="4E334EB2">
      <w:pPr>
        <w:spacing w:line="480" w:lineRule="exact"/>
        <w:ind w:firstLine="480"/>
        <w:rPr>
          <w:rFonts w:hint="eastAsia" w:ascii="Times New Roman" w:hAnsi="Times New Roman" w:cs="仿宋"/>
          <w:sz w:val="24"/>
        </w:rPr>
      </w:pPr>
      <w:r>
        <w:rPr>
          <w:rFonts w:hint="eastAsia" w:ascii="Times New Roman" w:hAnsi="Times New Roman" w:cs="仿宋"/>
          <w:sz w:val="24"/>
        </w:rPr>
        <w:t>6.2.3 当采购项目或者采购包中含有多种产品，供应商为该采购项目或者采购包提供的符合本国产品标准的产品成本之和占该供应商提供的全部产品成本之和的比例达到</w:t>
      </w:r>
      <w:r>
        <w:rPr>
          <w:rFonts w:hint="eastAsia" w:ascii="Times New Roman" w:hAnsi="Times New Roman" w:cs="仿宋"/>
          <w:b/>
          <w:bCs/>
          <w:sz w:val="24"/>
        </w:rPr>
        <w:t>80%以上</w:t>
      </w:r>
      <w:r>
        <w:rPr>
          <w:rFonts w:hint="eastAsia" w:ascii="Times New Roman" w:hAnsi="Times New Roman" w:cs="仿宋"/>
          <w:sz w:val="24"/>
        </w:rPr>
        <w:t>时（供应商需在“第六章 响应文件格式”的“分项报价表”中填写比例数值），依法对该供应商提供的全部产品给予价格评审优惠，即对该供应商提供的全部产品的总报价给予20%的价格扣除，用扣除后的价格参与评审。供应商未填写比例数值，或比例数值未达到80%的，将不享受本国产品价格评审优惠。</w:t>
      </w:r>
    </w:p>
    <w:p w14:paraId="4D1FC7D8">
      <w:pPr>
        <w:spacing w:line="480" w:lineRule="exact"/>
        <w:ind w:firstLine="480"/>
        <w:rPr>
          <w:rFonts w:hint="eastAsia" w:ascii="Times New Roman" w:hAnsi="Times New Roman" w:cs="仿宋"/>
          <w:sz w:val="24"/>
        </w:rPr>
      </w:pPr>
      <w:r>
        <w:rPr>
          <w:rFonts w:hint="eastAsia" w:ascii="Times New Roman" w:hAnsi="Times New Roman" w:cs="仿宋"/>
          <w:sz w:val="24"/>
        </w:rPr>
        <w:t>6.2.4 供应商需按照磋商文件的要求提供《关于符合本国产品标准的声明函》，如不提供将不享受本国产品价格评审优惠。</w:t>
      </w:r>
    </w:p>
    <w:p w14:paraId="3B533943">
      <w:pPr>
        <w:spacing w:line="480" w:lineRule="exact"/>
        <w:ind w:firstLine="480"/>
        <w:rPr>
          <w:rFonts w:hint="eastAsia" w:ascii="Times New Roman" w:hAnsi="Times New Roman" w:cs="仿宋"/>
          <w:sz w:val="24"/>
        </w:rPr>
      </w:pPr>
      <w:r>
        <w:rPr>
          <w:rFonts w:hint="eastAsia" w:ascii="Times New Roman" w:hAnsi="Times New Roman" w:cs="仿宋"/>
          <w:sz w:val="24"/>
        </w:rPr>
        <w:t>6.2.5 供应商需在《关于符合本国产品标准的声明函》中逐一、准确填写产品名称、厂名、生产厂址三项信息（用斜线划除的地方无需填写），三项信息中任意一项未填写的视为该项产品不符合本国产品标准，不享受本国产品价格评审优惠。</w:t>
      </w:r>
    </w:p>
    <w:p w14:paraId="0F623394">
      <w:pPr>
        <w:spacing w:line="480" w:lineRule="exact"/>
        <w:ind w:firstLine="480"/>
        <w:rPr>
          <w:rFonts w:hint="eastAsia" w:ascii="Times New Roman" w:hAnsi="Times New Roman" w:cs="仿宋"/>
          <w:sz w:val="24"/>
        </w:rPr>
      </w:pPr>
      <w:r>
        <w:rPr>
          <w:rFonts w:hint="eastAsia" w:ascii="Times New Roman" w:hAnsi="Times New Roman" w:cs="仿宋"/>
          <w:sz w:val="24"/>
        </w:rPr>
        <w:t>6.2.6 磋商过程中，如发现供应商在《关于符合本国产品标准的声明函》内容含义不明确、同类事项与响应文件表述不一致或者有明显文字错误等情况的，磋商小组应当以书面形式要求供应商作出必要的澄清、说明或者补正。经澄清、说明或者补正的仍然不符合《国务院办公厅关于在政府采购中实施本国产品标准及相关政策的通知》（国办发〔2025〕34号）和磋商文件规定的，供应商提供的相关产品视为不符合本国产品标准。</w:t>
      </w:r>
    </w:p>
    <w:p w14:paraId="7BFEE973">
      <w:pPr>
        <w:spacing w:line="480" w:lineRule="exact"/>
        <w:ind w:firstLine="480"/>
        <w:rPr>
          <w:rFonts w:ascii="Times New Roman" w:hAnsi="Times New Roman" w:cs="仿宋"/>
          <w:sz w:val="24"/>
        </w:rPr>
      </w:pPr>
      <w:r>
        <w:rPr>
          <w:rFonts w:hint="eastAsia" w:ascii="Times New Roman" w:hAnsi="Times New Roman" w:cs="仿宋"/>
          <w:sz w:val="24"/>
        </w:rPr>
        <w:t>6.3节能产品、环境标志产品</w:t>
      </w:r>
    </w:p>
    <w:p w14:paraId="0D338DFE">
      <w:pPr>
        <w:spacing w:line="480" w:lineRule="exact"/>
        <w:ind w:firstLine="480"/>
        <w:rPr>
          <w:rFonts w:ascii="Times New Roman" w:hAnsi="Times New Roman" w:cs="仿宋"/>
          <w:sz w:val="24"/>
        </w:rPr>
      </w:pPr>
      <w:r>
        <w:rPr>
          <w:rFonts w:hint="eastAsia" w:ascii="Times New Roman" w:hAnsi="Times New Roman" w:cs="仿宋"/>
          <w:sz w:val="24"/>
        </w:rPr>
        <w:t>拟采购的产品属于品目清单范围的，采购人将依据国家确定的认证机构出具的、处于有效期之内的节能产品、环境标志产品认证证书，对获得证书的产品实施政府优先采购或强制采购。</w:t>
      </w:r>
    </w:p>
    <w:p w14:paraId="5B1FD9F4">
      <w:pPr>
        <w:spacing w:line="480" w:lineRule="exact"/>
        <w:ind w:firstLine="480"/>
        <w:rPr>
          <w:rFonts w:ascii="Times New Roman" w:hAnsi="Times New Roman" w:cs="仿宋"/>
          <w:sz w:val="24"/>
        </w:rPr>
      </w:pPr>
      <w:r>
        <w:rPr>
          <w:rFonts w:hint="eastAsia" w:ascii="Times New Roman" w:hAnsi="Times New Roman" w:cs="仿宋"/>
          <w:sz w:val="24"/>
        </w:rPr>
        <w:t>6.3.1拟采购的产品属于政府强制采购的节能产品品目清单范围的，供应商须提供国家确定的认证机构出具的、处于有效期之内的节能产品认证证书，否则其响应文件按无效标处理。</w:t>
      </w:r>
    </w:p>
    <w:p w14:paraId="32846E47">
      <w:pPr>
        <w:spacing w:line="480" w:lineRule="exact"/>
        <w:ind w:firstLine="480"/>
        <w:rPr>
          <w:rFonts w:ascii="Times New Roman" w:hAnsi="Times New Roman" w:cs="仿宋"/>
          <w:sz w:val="24"/>
        </w:rPr>
      </w:pPr>
      <w:r>
        <w:rPr>
          <w:rFonts w:hint="eastAsia" w:ascii="Times New Roman" w:hAnsi="Times New Roman" w:cs="仿宋"/>
          <w:sz w:val="24"/>
        </w:rPr>
        <w:t>6.3.2拟采购的产品属于优先采购的节能产品、环境标志产品品目清单范围的，对提供有效节能产品、环境标志产品认证证书的供应商加分。</w:t>
      </w:r>
    </w:p>
    <w:p w14:paraId="137B735C">
      <w:pPr>
        <w:spacing w:line="480" w:lineRule="exact"/>
        <w:ind w:firstLine="480"/>
        <w:rPr>
          <w:rFonts w:ascii="Times New Roman" w:hAnsi="Times New Roman" w:cs="仿宋"/>
          <w:sz w:val="24"/>
        </w:rPr>
      </w:pPr>
      <w:r>
        <w:rPr>
          <w:rFonts w:hint="eastAsia" w:ascii="Times New Roman" w:hAnsi="Times New Roman" w:cs="仿宋"/>
          <w:sz w:val="24"/>
        </w:rPr>
        <w:t>6.4政府采购需求标准</w:t>
      </w:r>
    </w:p>
    <w:p w14:paraId="7400C2BB">
      <w:pPr>
        <w:spacing w:line="480" w:lineRule="exact"/>
        <w:ind w:firstLine="480"/>
        <w:rPr>
          <w:rFonts w:ascii="Times New Roman" w:hAnsi="Times New Roman" w:cs="仿宋"/>
          <w:sz w:val="24"/>
        </w:rPr>
      </w:pPr>
      <w:r>
        <w:rPr>
          <w:rFonts w:hint="eastAsia" w:ascii="Times New Roman" w:hAnsi="Times New Roman" w:cs="仿宋"/>
          <w:sz w:val="24"/>
        </w:rPr>
        <w:t>6.4.1商品包装、快递包装政府采购需求标准（试行）</w:t>
      </w:r>
    </w:p>
    <w:p w14:paraId="7AFBCE33">
      <w:pPr>
        <w:spacing w:line="480" w:lineRule="exact"/>
        <w:ind w:firstLine="480"/>
        <w:rPr>
          <w:rFonts w:ascii="Times New Roman" w:hAnsi="Times New Roman" w:cs="仿宋"/>
          <w:sz w:val="24"/>
        </w:rPr>
      </w:pPr>
      <w:r>
        <w:rPr>
          <w:rFonts w:hint="eastAsia" w:ascii="Times New Roman" w:hAnsi="Times New Roman" w:cs="仿宋"/>
          <w:sz w:val="24"/>
        </w:rPr>
        <w:t>按照财政部印发的《商品包装政府采购需求标准（试行）》《快递包装政府采购需求标准（试行）》要求执行，本项目商品包装和快递包装的具体需求详见第四章采购需求。</w:t>
      </w:r>
    </w:p>
    <w:p w14:paraId="289F7E6D">
      <w:pPr>
        <w:spacing w:line="480" w:lineRule="exact"/>
        <w:ind w:firstLine="480"/>
        <w:rPr>
          <w:rFonts w:ascii="Times New Roman" w:hAnsi="Times New Roman" w:cs="仿宋"/>
          <w:sz w:val="24"/>
        </w:rPr>
      </w:pPr>
      <w:r>
        <w:rPr>
          <w:rFonts w:hint="eastAsia" w:ascii="Times New Roman" w:hAnsi="Times New Roman" w:cs="仿宋"/>
          <w:sz w:val="24"/>
        </w:rPr>
        <w:t>6.4.2绿色数据中心政府采购需求标准（试行）</w:t>
      </w:r>
    </w:p>
    <w:p w14:paraId="000D07D7">
      <w:pPr>
        <w:spacing w:line="480" w:lineRule="exact"/>
        <w:ind w:firstLine="480"/>
        <w:rPr>
          <w:rFonts w:ascii="Times New Roman" w:hAnsi="Times New Roman" w:cs="仿宋"/>
          <w:sz w:val="24"/>
        </w:rPr>
      </w:pPr>
      <w:r>
        <w:rPr>
          <w:rFonts w:hint="eastAsia" w:ascii="Times New Roman" w:hAnsi="Times New Roman" w:cs="仿宋"/>
          <w:sz w:val="24"/>
        </w:rPr>
        <w:t>按照财政部 生态环境部 工业和信息化部关于印发《绿色数据中心政府采购需求标准（试行）》的通知）要求执行，本项目绿色数据中心的具体需求详见第四章采购需求。</w:t>
      </w:r>
    </w:p>
    <w:p w14:paraId="3D5E66E8">
      <w:pPr>
        <w:spacing w:line="480" w:lineRule="exact"/>
        <w:ind w:firstLine="480"/>
        <w:rPr>
          <w:rFonts w:ascii="Times New Roman" w:hAnsi="Times New Roman" w:cs="仿宋"/>
          <w:sz w:val="24"/>
        </w:rPr>
      </w:pPr>
      <w:r>
        <w:rPr>
          <w:rFonts w:hint="eastAsia" w:ascii="Times New Roman" w:hAnsi="Times New Roman" w:cs="仿宋"/>
          <w:sz w:val="24"/>
        </w:rPr>
        <w:t>6.4.3绿色建材政府采购需求标准</w:t>
      </w:r>
    </w:p>
    <w:p w14:paraId="77DE93BE">
      <w:pPr>
        <w:spacing w:line="480" w:lineRule="exact"/>
        <w:ind w:firstLine="480"/>
        <w:rPr>
          <w:rFonts w:ascii="Times New Roman" w:hAnsi="Times New Roman" w:cs="仿宋"/>
          <w:sz w:val="24"/>
        </w:rPr>
      </w:pPr>
      <w:r>
        <w:rPr>
          <w:rFonts w:hint="eastAsia" w:ascii="Times New Roman" w:hAnsi="Times New Roman" w:cs="仿宋"/>
          <w:sz w:val="24"/>
        </w:rPr>
        <w:t>按照财政部 住房和城乡建设部 工业和信息化部关于印发《关于扩大政府采购支持绿色建材促进建筑品质提升政策实施范围的通知》要求执行，本项目绿色建材的具体需求详见第四章采购需求。</w:t>
      </w:r>
    </w:p>
    <w:p w14:paraId="6B2FF224">
      <w:pPr>
        <w:spacing w:line="480" w:lineRule="exact"/>
        <w:ind w:firstLine="480"/>
        <w:rPr>
          <w:rFonts w:ascii="Times New Roman" w:hAnsi="Times New Roman" w:cs="仿宋"/>
          <w:sz w:val="24"/>
        </w:rPr>
      </w:pPr>
      <w:r>
        <w:rPr>
          <w:rFonts w:hint="eastAsia" w:ascii="Times New Roman" w:hAnsi="Times New Roman" w:cs="仿宋"/>
          <w:sz w:val="24"/>
        </w:rPr>
        <w:t>6.5采购产品中涉及涂料、胶黏剂、油墨、清洗剂等挥发性有机物产品的，属于强制性标准的，供应商应当提供符合国家和江苏省相关VOCs含量限制标准的产品。采购产品中涉及通用类货物、家具的，供应商应当优先使用低挥发性原辅材料，采购人将使用低VOCs含量的涂料、胶黏剂等纳入政府采购合同条款的，供应商必须严格执行。</w:t>
      </w:r>
    </w:p>
    <w:p w14:paraId="4500B0F2">
      <w:pPr>
        <w:spacing w:line="480" w:lineRule="exact"/>
        <w:ind w:firstLine="482"/>
        <w:rPr>
          <w:rFonts w:ascii="Times New Roman" w:hAnsi="Times New Roman" w:cs="仿宋"/>
          <w:b/>
          <w:sz w:val="24"/>
        </w:rPr>
      </w:pPr>
      <w:r>
        <w:rPr>
          <w:rFonts w:hint="eastAsia" w:ascii="Times New Roman" w:hAnsi="Times New Roman" w:cs="仿宋"/>
          <w:b/>
          <w:sz w:val="24"/>
        </w:rPr>
        <w:t>7、磋商文件的澄清或修改</w:t>
      </w:r>
    </w:p>
    <w:p w14:paraId="32FB7D45">
      <w:pPr>
        <w:spacing w:line="480" w:lineRule="exact"/>
        <w:ind w:firstLine="482"/>
        <w:rPr>
          <w:rFonts w:ascii="Times New Roman" w:hAnsi="Times New Roman" w:cs="仿宋"/>
          <w:sz w:val="24"/>
        </w:rPr>
      </w:pPr>
      <w:r>
        <w:rPr>
          <w:rFonts w:hint="eastAsia" w:ascii="Times New Roman" w:hAnsi="Times New Roman" w:cs="仿宋"/>
          <w:sz w:val="24"/>
        </w:rPr>
        <w:t>7.1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在提交首次响应文件截止时间至少5日前，以书面形式通知所有获取磋商文件的供应商；不足5日的，采购人、采购代理机构应顺延提交首次响应文件截止时间。</w:t>
      </w:r>
    </w:p>
    <w:p w14:paraId="3820A91C">
      <w:pPr>
        <w:spacing w:line="480" w:lineRule="exact"/>
        <w:ind w:firstLine="480"/>
        <w:rPr>
          <w:rFonts w:ascii="Times New Roman" w:hAnsi="Times New Roman" w:cs="仿宋"/>
          <w:sz w:val="24"/>
        </w:rPr>
      </w:pPr>
      <w:r>
        <w:rPr>
          <w:rFonts w:hint="eastAsia" w:ascii="Times New Roman" w:hAnsi="Times New Roman" w:cs="仿宋"/>
          <w:sz w:val="24"/>
        </w:rPr>
        <w:t>7.2磋商文件的澄清或者修改将在原公告媒体上发布更正公告，澄清、修改文件均作为磋商文件的组成部分，并对供应商具有约束力。</w:t>
      </w:r>
    </w:p>
    <w:p w14:paraId="30A5F355">
      <w:pPr>
        <w:spacing w:line="480" w:lineRule="exact"/>
        <w:ind w:firstLine="480"/>
        <w:rPr>
          <w:rFonts w:ascii="Times New Roman" w:hAnsi="Times New Roman" w:cs="仿宋"/>
          <w:sz w:val="24"/>
        </w:rPr>
      </w:pPr>
      <w:r>
        <w:rPr>
          <w:rFonts w:hint="eastAsia" w:ascii="Times New Roman" w:hAnsi="Times New Roman" w:cs="仿宋"/>
          <w:sz w:val="24"/>
        </w:rPr>
        <w:t>7.3供应商应及时登录“苏采云”系统获取、查看澄清答疑文件（修改后磋商文件），否则造成的相关责任由供应商承担。</w:t>
      </w:r>
    </w:p>
    <w:p w14:paraId="4B411F0F">
      <w:pPr>
        <w:pStyle w:val="64"/>
        <w:spacing w:before="0" w:after="0" w:line="520" w:lineRule="exact"/>
        <w:ind w:firstLine="320"/>
        <w:rPr>
          <w:rFonts w:hint="eastAsia" w:ascii="黑体" w:hAnsi="黑体" w:eastAsia="黑体" w:cs="黑体"/>
          <w:sz w:val="32"/>
        </w:rPr>
      </w:pPr>
      <w:bookmarkStart w:id="53" w:name="_Toc141869964"/>
      <w:r>
        <w:rPr>
          <w:rFonts w:hint="eastAsia" w:ascii="黑体" w:hAnsi="黑体" w:eastAsia="黑体" w:cs="黑体"/>
          <w:sz w:val="32"/>
        </w:rPr>
        <w:t>三、响应文件的编制</w:t>
      </w:r>
      <w:bookmarkEnd w:id="53"/>
    </w:p>
    <w:p w14:paraId="515551D7">
      <w:pPr>
        <w:spacing w:line="480" w:lineRule="exact"/>
        <w:ind w:firstLine="482"/>
        <w:rPr>
          <w:rFonts w:ascii="Times New Roman" w:hAnsi="Times New Roman" w:cs="仿宋"/>
          <w:b/>
          <w:sz w:val="24"/>
        </w:rPr>
      </w:pPr>
      <w:r>
        <w:rPr>
          <w:rFonts w:hint="eastAsia" w:ascii="Times New Roman" w:hAnsi="Times New Roman" w:cs="仿宋"/>
          <w:b/>
          <w:sz w:val="24"/>
        </w:rPr>
        <w:t>8、响应文件的编制要求</w:t>
      </w:r>
    </w:p>
    <w:p w14:paraId="53B01AE8">
      <w:pPr>
        <w:spacing w:line="480" w:lineRule="exact"/>
        <w:ind w:firstLine="480"/>
        <w:rPr>
          <w:rFonts w:ascii="Times New Roman" w:hAnsi="Times New Roman" w:cs="仿宋"/>
          <w:sz w:val="24"/>
        </w:rPr>
      </w:pPr>
      <w:r>
        <w:rPr>
          <w:rFonts w:hint="eastAsia" w:ascii="Times New Roman" w:hAnsi="Times New Roman" w:cs="仿宋"/>
          <w:sz w:val="24"/>
        </w:rPr>
        <w:t>8.1供应商应仔细阅读“磋商文件”的所有内容，保证所提供的全部资料的真实性、完整性及有效性，以使其响应对“磋商文件”作出实质性响应。</w:t>
      </w:r>
    </w:p>
    <w:p w14:paraId="5A75F802">
      <w:pPr>
        <w:spacing w:line="480" w:lineRule="exact"/>
        <w:ind w:firstLine="480"/>
        <w:rPr>
          <w:rFonts w:ascii="Times New Roman" w:hAnsi="Times New Roman" w:cs="仿宋"/>
          <w:sz w:val="24"/>
        </w:rPr>
      </w:pPr>
      <w:r>
        <w:rPr>
          <w:rFonts w:hint="eastAsia" w:ascii="Times New Roman" w:hAnsi="Times New Roman" w:cs="仿宋"/>
          <w:sz w:val="24"/>
        </w:rPr>
        <w:t>8.2响应文件要求加盖电子签章之处，应按要求加盖供应商数字证书的电子签章。</w:t>
      </w:r>
    </w:p>
    <w:p w14:paraId="00FD4107">
      <w:pPr>
        <w:spacing w:line="480" w:lineRule="exact"/>
        <w:ind w:firstLine="480"/>
        <w:rPr>
          <w:rFonts w:ascii="Times New Roman" w:hAnsi="Times New Roman" w:cs="仿宋"/>
          <w:sz w:val="24"/>
        </w:rPr>
      </w:pPr>
      <w:r>
        <w:rPr>
          <w:rFonts w:hint="eastAsia" w:ascii="Times New Roman" w:hAnsi="Times New Roman" w:cs="仿宋"/>
          <w:sz w:val="24"/>
        </w:rPr>
        <w:t>8.3本项目通过“苏采云”系统进行电子磋商，供应商使用政府采购客户端工具制作并通过“苏采云”系统提交响应文件，如响应文件制作工具内容与“江苏政府采购网”“宿迁市政府采购网”发布的磋商文件不一致的，以“江苏政府采购网”“宿迁市政府采购网”发布的磋商文件为准。</w:t>
      </w:r>
    </w:p>
    <w:p w14:paraId="280C072D">
      <w:pPr>
        <w:spacing w:line="480" w:lineRule="exact"/>
        <w:ind w:firstLine="482"/>
        <w:rPr>
          <w:rFonts w:ascii="Times New Roman" w:hAnsi="Times New Roman"/>
          <w:b/>
          <w:sz w:val="24"/>
        </w:rPr>
      </w:pPr>
      <w:r>
        <w:rPr>
          <w:rFonts w:ascii="Times New Roman" w:hAnsi="Times New Roman"/>
          <w:b/>
          <w:sz w:val="24"/>
        </w:rPr>
        <w:t>9、响应文件构成</w:t>
      </w:r>
    </w:p>
    <w:p w14:paraId="0F64E2B8">
      <w:pPr>
        <w:spacing w:line="480" w:lineRule="exact"/>
        <w:ind w:firstLine="482"/>
        <w:rPr>
          <w:rFonts w:ascii="Times New Roman" w:hAnsi="Times New Roman"/>
          <w:b/>
          <w:sz w:val="24"/>
        </w:rPr>
      </w:pPr>
      <w:bookmarkStart w:id="54" w:name="EBd2e6df6607b447c7a4370e6531238d19"/>
      <w:r>
        <w:rPr>
          <w:rFonts w:ascii="Times New Roman" w:hAnsi="Times New Roman"/>
          <w:sz w:val="24"/>
          <w:szCs w:val="21"/>
        </w:rPr>
        <w:t>9.1响应文件包括磋商</w:t>
      </w:r>
      <w:r>
        <w:rPr>
          <w:rFonts w:hint="eastAsia" w:ascii="Times New Roman" w:hAnsi="Times New Roman"/>
          <w:sz w:val="24"/>
          <w:szCs w:val="21"/>
        </w:rPr>
        <w:t>申请</w:t>
      </w:r>
      <w:r>
        <w:rPr>
          <w:rFonts w:ascii="Times New Roman" w:hAnsi="Times New Roman"/>
          <w:sz w:val="24"/>
          <w:szCs w:val="21"/>
        </w:rPr>
        <w:t>函</w:t>
      </w:r>
      <w:r>
        <w:rPr>
          <w:rFonts w:hint="eastAsia" w:ascii="Times New Roman" w:hAnsi="Times New Roman"/>
          <w:sz w:val="24"/>
          <w:szCs w:val="21"/>
        </w:rPr>
        <w:t>、</w:t>
      </w:r>
      <w:r>
        <w:rPr>
          <w:rFonts w:ascii="Times New Roman" w:hAnsi="Times New Roman"/>
          <w:sz w:val="24"/>
          <w:szCs w:val="21"/>
        </w:rPr>
        <w:t>资格证明文件、分项报价表、响应及偏离表、其他证明文件等部分。</w:t>
      </w:r>
      <w:r>
        <w:rPr>
          <w:rFonts w:ascii="Times New Roman" w:hAnsi="Times New Roman"/>
          <w:sz w:val="24"/>
        </w:rPr>
        <w:t>响应文件构成资料为非中文时应提供中文译版。</w:t>
      </w:r>
    </w:p>
    <w:p w14:paraId="27C2E230">
      <w:pPr>
        <w:spacing w:line="480" w:lineRule="exact"/>
        <w:ind w:firstLine="482"/>
        <w:rPr>
          <w:rFonts w:ascii="Times New Roman" w:hAnsi="Times New Roman"/>
          <w:b/>
          <w:sz w:val="24"/>
        </w:rPr>
      </w:pPr>
      <w:r>
        <w:rPr>
          <w:rFonts w:ascii="Times New Roman" w:hAnsi="Times New Roman"/>
          <w:b/>
          <w:sz w:val="24"/>
        </w:rPr>
        <w:t>9.2磋商文件要求提供证书证件等原件电子件的，供应商提供的电子件应是对证书证件等原件通过扫描、拍照等方式进行数字化的可被</w:t>
      </w:r>
      <w:r>
        <w:rPr>
          <w:rFonts w:ascii="Times New Roman" w:hAnsi="Times New Roman"/>
          <w:b/>
          <w:bCs/>
          <w:sz w:val="24"/>
        </w:rPr>
        <w:t>“苏采云”</w:t>
      </w:r>
      <w:r>
        <w:rPr>
          <w:rFonts w:ascii="Times New Roman" w:hAnsi="Times New Roman"/>
          <w:b/>
          <w:sz w:val="24"/>
        </w:rPr>
        <w:t>系统识别的数字文件，否则磋商小组可以视其未提供。无论何种原因，即使供应商磋商时携带了证书证明资料的原件，但电子响应文件中未包含相关资料电子件的，磋商小组可以视同其未提供。</w:t>
      </w:r>
      <w:bookmarkEnd w:id="54"/>
    </w:p>
    <w:p w14:paraId="2A6AB484">
      <w:pPr>
        <w:spacing w:line="480" w:lineRule="exact"/>
        <w:ind w:firstLine="482"/>
        <w:rPr>
          <w:rFonts w:ascii="Times New Roman" w:hAnsi="Times New Roman" w:cs="仿宋"/>
          <w:b/>
          <w:sz w:val="24"/>
        </w:rPr>
      </w:pPr>
      <w:r>
        <w:rPr>
          <w:rFonts w:hint="eastAsia" w:ascii="Times New Roman" w:hAnsi="Times New Roman" w:cs="仿宋"/>
          <w:b/>
          <w:sz w:val="24"/>
        </w:rPr>
        <w:t>10、响应文件的报价</w:t>
      </w:r>
    </w:p>
    <w:p w14:paraId="0D6AFE3F">
      <w:pPr>
        <w:spacing w:line="480" w:lineRule="exact"/>
        <w:ind w:firstLine="480"/>
        <w:rPr>
          <w:rFonts w:ascii="Times New Roman" w:hAnsi="Times New Roman" w:cs="仿宋"/>
          <w:sz w:val="24"/>
        </w:rPr>
      </w:pPr>
      <w:r>
        <w:rPr>
          <w:rFonts w:hint="eastAsia" w:ascii="Times New Roman" w:hAnsi="Times New Roman" w:cs="仿宋"/>
          <w:sz w:val="24"/>
        </w:rPr>
        <w:t>10.1分次报价，供应商响应文件中的报价作为第一次报价，不公开；以最后报价作为价格分计算。</w:t>
      </w:r>
    </w:p>
    <w:p w14:paraId="085E4D23">
      <w:pPr>
        <w:spacing w:line="480" w:lineRule="exact"/>
        <w:ind w:firstLine="480"/>
        <w:rPr>
          <w:rFonts w:ascii="Times New Roman" w:hAnsi="Times New Roman" w:cs="仿宋"/>
          <w:sz w:val="24"/>
        </w:rPr>
      </w:pPr>
      <w:r>
        <w:rPr>
          <w:rFonts w:hint="eastAsia" w:ascii="Times New Roman" w:hAnsi="Times New Roman" w:cs="仿宋"/>
          <w:sz w:val="24"/>
        </w:rPr>
        <w:t>10.2报价注意事项：报价一律以人民币计算，以元为单位标注，最多保留至小数点后四位，磋商文件有规定的按磋商文件执行。</w:t>
      </w:r>
    </w:p>
    <w:p w14:paraId="132F11D3">
      <w:pPr>
        <w:spacing w:line="480" w:lineRule="exact"/>
        <w:ind w:firstLine="482"/>
        <w:rPr>
          <w:rFonts w:ascii="Times New Roman" w:hAnsi="Times New Roman" w:cs="仿宋"/>
          <w:b/>
          <w:sz w:val="24"/>
        </w:rPr>
      </w:pPr>
      <w:r>
        <w:rPr>
          <w:rFonts w:hint="eastAsia" w:ascii="Times New Roman" w:hAnsi="Times New Roman" w:cs="仿宋"/>
          <w:b/>
          <w:sz w:val="24"/>
        </w:rPr>
        <w:t>11、磋商保证金</w:t>
      </w:r>
    </w:p>
    <w:p w14:paraId="1E66B79E">
      <w:pPr>
        <w:spacing w:line="480" w:lineRule="exact"/>
        <w:ind w:firstLine="480"/>
        <w:rPr>
          <w:rFonts w:ascii="Times New Roman" w:hAnsi="Times New Roman" w:cs="仿宋"/>
          <w:sz w:val="24"/>
        </w:rPr>
      </w:pPr>
      <w:bookmarkStart w:id="55" w:name="EB2c6535ca97b046d89f956e109e785ae2"/>
      <w:r>
        <w:rPr>
          <w:rFonts w:hint="eastAsia" w:ascii="Times New Roman" w:hAnsi="Times New Roman" w:cs="仿宋"/>
          <w:sz w:val="24"/>
        </w:rPr>
        <w:t>本项目不收取磋商保证金。</w:t>
      </w:r>
      <w:bookmarkEnd w:id="55"/>
    </w:p>
    <w:p w14:paraId="51B8474E">
      <w:pPr>
        <w:spacing w:line="480" w:lineRule="exact"/>
        <w:ind w:firstLine="482"/>
        <w:rPr>
          <w:rFonts w:ascii="Times New Roman" w:hAnsi="Times New Roman" w:cs="仿宋"/>
          <w:b/>
          <w:sz w:val="24"/>
        </w:rPr>
      </w:pPr>
      <w:r>
        <w:rPr>
          <w:rFonts w:hint="eastAsia" w:ascii="Times New Roman" w:hAnsi="Times New Roman" w:cs="仿宋"/>
          <w:b/>
          <w:sz w:val="24"/>
        </w:rPr>
        <w:t>12、响应有效期</w:t>
      </w:r>
    </w:p>
    <w:p w14:paraId="0B95A228">
      <w:pPr>
        <w:spacing w:line="480" w:lineRule="exact"/>
        <w:ind w:firstLine="480"/>
        <w:rPr>
          <w:rFonts w:ascii="Times New Roman" w:hAnsi="Times New Roman" w:cs="仿宋"/>
          <w:sz w:val="24"/>
        </w:rPr>
      </w:pPr>
      <w:bookmarkStart w:id="56" w:name="_Toc141869965"/>
      <w:r>
        <w:rPr>
          <w:rFonts w:hint="eastAsia" w:ascii="Times New Roman" w:hAnsi="Times New Roman" w:cs="仿宋"/>
          <w:sz w:val="24"/>
        </w:rPr>
        <w:t>12.1在供应商须知前附表规定的响应有效期内，响应有效期从提交响应文件的截止之日起算。响应有效期比规定短的将被视为未实质性响应磋商文件。</w:t>
      </w:r>
    </w:p>
    <w:p w14:paraId="47B81F38">
      <w:pPr>
        <w:spacing w:line="480" w:lineRule="exact"/>
        <w:ind w:firstLine="480"/>
        <w:rPr>
          <w:rFonts w:ascii="Times New Roman" w:hAnsi="Times New Roman" w:cs="仿宋"/>
          <w:sz w:val="24"/>
        </w:rPr>
      </w:pPr>
      <w:r>
        <w:rPr>
          <w:rFonts w:hint="eastAsia" w:ascii="Times New Roman" w:hAnsi="Times New Roman" w:cs="仿宋"/>
          <w:sz w:val="24"/>
        </w:rPr>
        <w:t>12.2</w:t>
      </w:r>
      <w:r>
        <w:rPr>
          <w:rFonts w:hint="eastAsia" w:ascii="宋体" w:hAnsi="宋体"/>
          <w:bCs/>
          <w:sz w:val="24"/>
          <w:szCs w:val="21"/>
        </w:rPr>
        <w:t>在特殊情况下，采购代理机构于原磋商有效期满之前，可向供应商提出延长磋商有效期的要求。这种要求与答复均应采用书面形式。供应商可以拒绝采购代理机构的这一要求而放弃磋商，同意延长磋商有效期的供应商既不能要求也不得修改其响应文件。</w:t>
      </w:r>
      <w:r>
        <w:rPr>
          <w:rFonts w:hint="eastAsia" w:ascii="宋体" w:hAnsi="宋体"/>
          <w:sz w:val="24"/>
          <w:szCs w:val="24"/>
        </w:rPr>
        <w:t>受磋商有效期约束的所有权利与义务均延长至新的有效期</w:t>
      </w:r>
      <w:r>
        <w:rPr>
          <w:rFonts w:hint="eastAsia" w:ascii="宋体" w:hAnsi="宋体"/>
          <w:bCs/>
          <w:sz w:val="24"/>
          <w:szCs w:val="21"/>
        </w:rPr>
        <w:t>。</w:t>
      </w:r>
    </w:p>
    <w:p w14:paraId="433E7731">
      <w:pPr>
        <w:pStyle w:val="64"/>
        <w:spacing w:before="0" w:after="0" w:line="520" w:lineRule="exact"/>
        <w:ind w:firstLine="320"/>
        <w:rPr>
          <w:rFonts w:hint="eastAsia" w:ascii="黑体" w:hAnsi="黑体" w:eastAsia="黑体" w:cs="黑体"/>
          <w:sz w:val="32"/>
        </w:rPr>
      </w:pPr>
      <w:r>
        <w:rPr>
          <w:rFonts w:hint="eastAsia" w:ascii="黑体" w:hAnsi="黑体" w:eastAsia="黑体" w:cs="黑体"/>
          <w:sz w:val="32"/>
        </w:rPr>
        <w:t>四、响应文件的提交</w:t>
      </w:r>
      <w:bookmarkEnd w:id="56"/>
    </w:p>
    <w:p w14:paraId="3E3E87BB">
      <w:pPr>
        <w:spacing w:line="480" w:lineRule="exact"/>
        <w:ind w:firstLine="482"/>
        <w:rPr>
          <w:rFonts w:ascii="Times New Roman" w:hAnsi="Times New Roman" w:cs="仿宋"/>
          <w:b/>
          <w:sz w:val="24"/>
        </w:rPr>
      </w:pPr>
      <w:r>
        <w:rPr>
          <w:rFonts w:hint="eastAsia" w:ascii="Times New Roman" w:hAnsi="Times New Roman" w:cs="仿宋"/>
          <w:b/>
          <w:sz w:val="24"/>
        </w:rPr>
        <w:t>13、响应文件的提交</w:t>
      </w:r>
    </w:p>
    <w:p w14:paraId="4A77FBB2">
      <w:pPr>
        <w:widowControl/>
        <w:spacing w:line="480" w:lineRule="exact"/>
        <w:ind w:firstLine="480"/>
        <w:rPr>
          <w:rFonts w:ascii="Times New Roman" w:hAnsi="Times New Roman" w:cs="仿宋"/>
          <w:sz w:val="24"/>
        </w:rPr>
      </w:pPr>
      <w:r>
        <w:rPr>
          <w:rFonts w:hint="eastAsia" w:ascii="Times New Roman" w:hAnsi="Times New Roman" w:cs="仿宋"/>
          <w:sz w:val="24"/>
        </w:rPr>
        <w:t>13.1供应商应在磋商文件规定的响应截止时间前提交响应文件。供应商应将电子响应文件上传至“苏采云”系统对应的采购包中。除磋商文件另有规定外，供应商所提交的响应文件不予退还。</w:t>
      </w:r>
    </w:p>
    <w:p w14:paraId="7E03B55A">
      <w:pPr>
        <w:spacing w:line="480" w:lineRule="exact"/>
        <w:ind w:firstLine="480"/>
        <w:rPr>
          <w:rFonts w:ascii="Times New Roman" w:hAnsi="Times New Roman" w:cs="仿宋"/>
          <w:sz w:val="24"/>
        </w:rPr>
      </w:pPr>
      <w:r>
        <w:rPr>
          <w:rFonts w:hint="eastAsia" w:ascii="Times New Roman" w:hAnsi="Times New Roman" w:cs="仿宋"/>
          <w:sz w:val="24"/>
        </w:rPr>
        <w:t>13.2响应文件的修改或撤回：在响应截止时</w:t>
      </w:r>
      <w:r>
        <w:rPr>
          <w:rFonts w:hint="eastAsia" w:ascii="Times New Roman" w:hAnsi="Times New Roman" w:cs="仿宋"/>
          <w:sz w:val="24"/>
          <w:lang w:eastAsia="zh-CN"/>
        </w:rPr>
        <w:t>间之</w:t>
      </w:r>
      <w:r>
        <w:rPr>
          <w:rFonts w:hint="eastAsia" w:ascii="Times New Roman" w:hAnsi="Times New Roman" w:cs="仿宋"/>
          <w:sz w:val="24"/>
        </w:rPr>
        <w:t>前，供应商可以撤回或重新提交响应文件。响应文件以最终完成上传的为准。</w:t>
      </w:r>
    </w:p>
    <w:p w14:paraId="0DF41AF0">
      <w:pPr>
        <w:spacing w:line="480" w:lineRule="exact"/>
        <w:ind w:right="105" w:firstLine="480"/>
        <w:rPr>
          <w:rFonts w:ascii="Times New Roman" w:hAnsi="Times New Roman" w:cs="仿宋"/>
          <w:b/>
          <w:sz w:val="24"/>
          <w:u w:val="single"/>
        </w:rPr>
      </w:pPr>
      <w:r>
        <w:rPr>
          <w:rFonts w:hint="eastAsia" w:ascii="Times New Roman" w:hAnsi="Times New Roman" w:cs="仿宋"/>
          <w:sz w:val="24"/>
        </w:rPr>
        <w:t>13.3采购人、采购代理机构可以通过修改磋商文件酌情延长响应文件接收截止日期，在此情况下，供应商的所有权利和义务以及供应商受制约的截止日期均应以延长后新的截止日期为准。</w:t>
      </w:r>
    </w:p>
    <w:p w14:paraId="1059BE93">
      <w:pPr>
        <w:spacing w:line="480" w:lineRule="exact"/>
        <w:ind w:firstLine="482"/>
        <w:rPr>
          <w:rFonts w:ascii="Times New Roman" w:hAnsi="Times New Roman" w:cs="仿宋"/>
          <w:b/>
          <w:sz w:val="24"/>
        </w:rPr>
      </w:pPr>
      <w:r>
        <w:rPr>
          <w:rFonts w:hint="eastAsia" w:ascii="Times New Roman" w:hAnsi="Times New Roman" w:cs="仿宋"/>
          <w:b/>
          <w:sz w:val="24"/>
        </w:rPr>
        <w:t>14、响应文件被拒绝接收的情形</w:t>
      </w:r>
    </w:p>
    <w:p w14:paraId="6CBAEED5">
      <w:pPr>
        <w:spacing w:line="480" w:lineRule="exact"/>
        <w:ind w:right="105" w:firstLine="480"/>
        <w:rPr>
          <w:rFonts w:ascii="Times New Roman" w:hAnsi="Times New Roman" w:cs="仿宋"/>
          <w:sz w:val="24"/>
        </w:rPr>
      </w:pPr>
      <w:r>
        <w:rPr>
          <w:rFonts w:hint="eastAsia" w:ascii="Times New Roman" w:hAnsi="Times New Roman" w:cs="仿宋"/>
          <w:sz w:val="24"/>
        </w:rPr>
        <w:t>在磋商文件规定的响应截止时间后上传的响应文件。</w:t>
      </w:r>
    </w:p>
    <w:p w14:paraId="4230C227">
      <w:pPr>
        <w:pStyle w:val="64"/>
        <w:spacing w:before="0" w:after="0" w:line="520" w:lineRule="exact"/>
        <w:ind w:firstLine="320"/>
        <w:rPr>
          <w:rFonts w:hint="eastAsia" w:ascii="黑体" w:hAnsi="黑体" w:eastAsia="黑体" w:cs="黑体"/>
          <w:sz w:val="32"/>
        </w:rPr>
      </w:pPr>
      <w:bookmarkStart w:id="57" w:name="_Toc141869967"/>
      <w:r>
        <w:rPr>
          <w:rFonts w:hint="eastAsia" w:ascii="黑体" w:hAnsi="黑体" w:eastAsia="黑体" w:cs="黑体"/>
          <w:sz w:val="32"/>
        </w:rPr>
        <w:t>五、磋商程序及最后报价</w:t>
      </w:r>
      <w:bookmarkEnd w:id="57"/>
    </w:p>
    <w:p w14:paraId="50455116">
      <w:pPr>
        <w:spacing w:line="480" w:lineRule="exact"/>
        <w:ind w:firstLine="482"/>
        <w:rPr>
          <w:rFonts w:ascii="Times New Roman" w:hAnsi="Times New Roman" w:cs="仿宋"/>
          <w:b/>
          <w:sz w:val="24"/>
        </w:rPr>
      </w:pPr>
      <w:r>
        <w:rPr>
          <w:rFonts w:hint="eastAsia" w:ascii="Times New Roman" w:hAnsi="Times New Roman" w:cs="仿宋"/>
          <w:b/>
          <w:sz w:val="24"/>
        </w:rPr>
        <w:t>15、磋商会议</w:t>
      </w:r>
    </w:p>
    <w:p w14:paraId="64D3CA25">
      <w:pPr>
        <w:spacing w:line="480" w:lineRule="exact"/>
        <w:ind w:firstLine="480"/>
        <w:rPr>
          <w:rFonts w:ascii="Times New Roman" w:hAnsi="Times New Roman" w:cs="仿宋"/>
          <w:sz w:val="24"/>
        </w:rPr>
      </w:pPr>
      <w:r>
        <w:rPr>
          <w:rFonts w:hint="eastAsia" w:ascii="Times New Roman" w:hAnsi="Times New Roman" w:cs="仿宋"/>
          <w:sz w:val="24"/>
        </w:rPr>
        <w:t>15.1采购代理机构按磋商文件规定的时间、地点组织磋商。供应商应当按照规定，在“苏采云”系统规定的时间内对磋商响应文件进行解密。</w:t>
      </w:r>
    </w:p>
    <w:p w14:paraId="5559AA51">
      <w:pPr>
        <w:spacing w:line="480" w:lineRule="exact"/>
        <w:ind w:firstLine="480"/>
        <w:rPr>
          <w:rFonts w:ascii="Times New Roman" w:hAnsi="Times New Roman" w:cs="仿宋"/>
          <w:sz w:val="24"/>
        </w:rPr>
      </w:pPr>
      <w:r>
        <w:rPr>
          <w:rFonts w:hint="eastAsia" w:ascii="Times New Roman" w:hAnsi="Times New Roman" w:cs="仿宋"/>
          <w:b/>
          <w:sz w:val="24"/>
        </w:rPr>
        <w:t>15.2供应商用于解密的CA证书应为该响应文件生成加密、上传的同一把CA证书。供应商应登录“苏采云”系统进入“开标大厅”，在系统约定时间内使用CA证书解密，</w:t>
      </w:r>
      <w:r>
        <w:rPr>
          <w:rFonts w:hint="eastAsia" w:ascii="Times New Roman" w:hAnsi="Times New Roman" w:cs="仿宋"/>
          <w:b/>
          <w:sz w:val="24"/>
          <w:lang w:eastAsia="zh-CN"/>
        </w:rPr>
        <w:t>未</w:t>
      </w:r>
      <w:r>
        <w:rPr>
          <w:rFonts w:hint="eastAsia" w:ascii="Times New Roman" w:hAnsi="Times New Roman" w:cs="仿宋"/>
          <w:b/>
          <w:sz w:val="24"/>
        </w:rPr>
        <w:t>成功解密的，视为其放弃磋商。</w:t>
      </w:r>
    </w:p>
    <w:p w14:paraId="78650B7D">
      <w:pPr>
        <w:spacing w:line="480" w:lineRule="exact"/>
        <w:ind w:firstLine="480"/>
        <w:rPr>
          <w:rFonts w:ascii="Times New Roman" w:hAnsi="Times New Roman" w:cs="仿宋"/>
          <w:sz w:val="24"/>
        </w:rPr>
      </w:pPr>
      <w:r>
        <w:rPr>
          <w:rFonts w:hint="eastAsia" w:ascii="Times New Roman" w:hAnsi="Times New Roman" w:cs="仿宋"/>
          <w:sz w:val="24"/>
        </w:rPr>
        <w:t>15.3供应商在磋商全过程中应</w:t>
      </w:r>
      <w:r>
        <w:rPr>
          <w:rFonts w:hint="eastAsia" w:ascii="Times New Roman" w:hAnsi="Times New Roman" w:cs="仿宋"/>
          <w:sz w:val="24"/>
          <w:lang w:eastAsia="zh-CN"/>
        </w:rPr>
        <w:t>保持通信畅通</w:t>
      </w:r>
      <w:r>
        <w:rPr>
          <w:rFonts w:hint="eastAsia" w:ascii="Times New Roman" w:hAnsi="Times New Roman" w:cs="仿宋"/>
          <w:sz w:val="24"/>
        </w:rPr>
        <w:t>，及时登录</w:t>
      </w:r>
      <w:r>
        <w:rPr>
          <w:rFonts w:hint="eastAsia" w:ascii="Times New Roman" w:hAnsi="Times New Roman" w:cs="仿宋"/>
          <w:b/>
          <w:bCs/>
          <w:sz w:val="24"/>
        </w:rPr>
        <w:t>“苏采云”系统</w:t>
      </w:r>
      <w:r>
        <w:rPr>
          <w:rFonts w:hint="eastAsia" w:ascii="Times New Roman" w:hAnsi="Times New Roman" w:cs="仿宋"/>
          <w:sz w:val="24"/>
        </w:rPr>
        <w:t>查阅、答复相关信息。</w:t>
      </w:r>
    </w:p>
    <w:p w14:paraId="46A8542D">
      <w:pPr>
        <w:spacing w:line="480" w:lineRule="exact"/>
        <w:ind w:firstLine="480"/>
        <w:rPr>
          <w:rFonts w:ascii="Times New Roman" w:hAnsi="Times New Roman" w:cs="仿宋"/>
          <w:sz w:val="24"/>
        </w:rPr>
      </w:pPr>
      <w:r>
        <w:rPr>
          <w:rFonts w:hint="eastAsia" w:ascii="Times New Roman" w:hAnsi="Times New Roman" w:cs="仿宋"/>
          <w:b/>
          <w:sz w:val="24"/>
        </w:rPr>
        <w:t>16、磋商小组</w:t>
      </w:r>
      <w:bookmarkStart w:id="58" w:name="OLE_LINK3"/>
    </w:p>
    <w:p w14:paraId="08104A15">
      <w:pPr>
        <w:spacing w:line="480" w:lineRule="exact"/>
        <w:ind w:firstLine="482"/>
        <w:rPr>
          <w:rFonts w:ascii="Times New Roman" w:hAnsi="Times New Roman" w:cs="仿宋"/>
          <w:b/>
          <w:sz w:val="24"/>
        </w:rPr>
      </w:pPr>
      <w:r>
        <w:rPr>
          <w:rFonts w:hint="eastAsia" w:ascii="宋体" w:hAnsi="宋体"/>
          <w:sz w:val="24"/>
          <w:szCs w:val="24"/>
        </w:rPr>
        <w:t>磋商小组由采购人代表和评审专家组成，且人员构成符合政府采购有关规定。</w:t>
      </w:r>
      <w:bookmarkEnd w:id="58"/>
      <w:r>
        <w:rPr>
          <w:rFonts w:hint="eastAsia" w:ascii="Times New Roman" w:hAnsi="Times New Roman" w:cs="仿宋"/>
          <w:sz w:val="24"/>
        </w:rPr>
        <w:t>磋商小组负责具体评审事务，按客观、公正、审慎的原则独立履行相关职责。</w:t>
      </w:r>
    </w:p>
    <w:p w14:paraId="0DE94C1D">
      <w:pPr>
        <w:spacing w:line="480" w:lineRule="exact"/>
        <w:ind w:firstLine="482"/>
        <w:rPr>
          <w:rFonts w:ascii="Times New Roman" w:hAnsi="Times New Roman" w:cs="仿宋"/>
          <w:b/>
          <w:sz w:val="24"/>
        </w:rPr>
      </w:pPr>
      <w:r>
        <w:rPr>
          <w:rFonts w:hint="eastAsia" w:ascii="Times New Roman" w:hAnsi="Times New Roman" w:cs="仿宋"/>
          <w:b/>
          <w:sz w:val="24"/>
        </w:rPr>
        <w:t>17、磋商程序</w:t>
      </w:r>
    </w:p>
    <w:p w14:paraId="2CC4ECE1">
      <w:pPr>
        <w:spacing w:line="460" w:lineRule="exact"/>
        <w:ind w:firstLine="480"/>
        <w:rPr>
          <w:rFonts w:ascii="Times New Roman" w:hAnsi="Times New Roman"/>
          <w:bCs/>
          <w:sz w:val="24"/>
          <w:szCs w:val="21"/>
        </w:rPr>
      </w:pPr>
      <w:r>
        <w:rPr>
          <w:rFonts w:hint="eastAsia" w:ascii="Times New Roman" w:hAnsi="Times New Roman"/>
          <w:bCs/>
          <w:sz w:val="24"/>
          <w:szCs w:val="21"/>
        </w:rPr>
        <w:t>17.1资格审查</w:t>
      </w:r>
    </w:p>
    <w:p w14:paraId="322BD598">
      <w:pPr>
        <w:spacing w:line="460" w:lineRule="exact"/>
        <w:ind w:firstLine="480"/>
        <w:rPr>
          <w:rFonts w:ascii="Times New Roman" w:hAnsi="Times New Roman"/>
          <w:bCs/>
          <w:sz w:val="24"/>
          <w:szCs w:val="21"/>
        </w:rPr>
      </w:pPr>
      <w:r>
        <w:rPr>
          <w:rFonts w:hint="eastAsia" w:ascii="Times New Roman" w:hAnsi="Times New Roman"/>
          <w:bCs/>
          <w:sz w:val="24"/>
          <w:szCs w:val="21"/>
        </w:rPr>
        <w:t>由磋商小组依据法律法规和磋商文件的规定，对响应文件中的资格证明文件进行审查，以确定供应商是否具备参加磋商的资格。</w:t>
      </w:r>
    </w:p>
    <w:p w14:paraId="2E99C5AC">
      <w:pPr>
        <w:spacing w:line="460" w:lineRule="exact"/>
        <w:ind w:firstLine="480"/>
        <w:rPr>
          <w:rFonts w:ascii="Times New Roman" w:hAnsi="Times New Roman" w:cs="仿宋"/>
          <w:sz w:val="24"/>
          <w:szCs w:val="24"/>
        </w:rPr>
      </w:pPr>
      <w:r>
        <w:rPr>
          <w:rFonts w:hint="eastAsia" w:ascii="Times New Roman" w:hAnsi="Times New Roman" w:cs="仿宋"/>
          <w:sz w:val="24"/>
          <w:szCs w:val="24"/>
        </w:rPr>
        <w:t>信用信息查询：磋商小组查询供应商的信用信息，以确定供应商是否具备磋商资格。查询结果留存并归档。</w:t>
      </w:r>
    </w:p>
    <w:p w14:paraId="2993546E">
      <w:pPr>
        <w:spacing w:line="480" w:lineRule="exact"/>
        <w:ind w:firstLine="480"/>
        <w:rPr>
          <w:rFonts w:ascii="Times New Roman" w:hAnsi="Times New Roman"/>
          <w:bCs/>
          <w:sz w:val="24"/>
          <w:szCs w:val="21"/>
        </w:rPr>
      </w:pPr>
      <w:r>
        <w:rPr>
          <w:rFonts w:hint="eastAsia" w:ascii="Times New Roman" w:hAnsi="Times New Roman"/>
          <w:bCs/>
          <w:sz w:val="24"/>
          <w:szCs w:val="21"/>
        </w:rPr>
        <w:t>17.2符合性审查</w:t>
      </w:r>
    </w:p>
    <w:p w14:paraId="04306753">
      <w:pPr>
        <w:spacing w:line="480" w:lineRule="exact"/>
        <w:ind w:firstLine="480"/>
        <w:rPr>
          <w:rFonts w:ascii="Times New Roman" w:hAnsi="Times New Roman" w:cs="仿宋"/>
          <w:sz w:val="24"/>
        </w:rPr>
      </w:pPr>
      <w:r>
        <w:rPr>
          <w:rFonts w:hint="eastAsia" w:ascii="Times New Roman" w:hAnsi="Times New Roman"/>
          <w:bCs/>
          <w:sz w:val="24"/>
          <w:szCs w:val="21"/>
        </w:rPr>
        <w:t>依据磋商文件的规定，由磋商小组从响应文件的有效性、完整性和对磋商文件的响应程度进行审查，以确定是否对磋商文件的实质性要求作出响应。</w:t>
      </w:r>
      <w:r>
        <w:rPr>
          <w:rFonts w:hint="eastAsia" w:ascii="Times New Roman" w:hAnsi="Times New Roman"/>
          <w:sz w:val="24"/>
          <w:szCs w:val="24"/>
        </w:rPr>
        <w:t>实质性响应的响应文件应该是与磋商文件要求的条款、条件和规格相符，没有重大偏离。所谓重大偏离是指与磋商文件规定的实质性要求存在负偏离，或者在实质上与磋商文件不一致，纠正这些偏离将会对其他实质性响应要求的供应商的竞争产生不公正的影响。重大偏离由磋商小组按照少数服从多数的原则认定。</w:t>
      </w:r>
    </w:p>
    <w:p w14:paraId="01541FE5">
      <w:pPr>
        <w:spacing w:line="480" w:lineRule="exact"/>
        <w:ind w:firstLine="480"/>
        <w:rPr>
          <w:rFonts w:ascii="Times New Roman" w:hAnsi="Times New Roman"/>
          <w:sz w:val="24"/>
          <w:szCs w:val="24"/>
        </w:rPr>
      </w:pPr>
      <w:r>
        <w:rPr>
          <w:rFonts w:hint="eastAsia" w:ascii="Times New Roman" w:hAnsi="Times New Roman"/>
          <w:bCs/>
          <w:sz w:val="24"/>
          <w:szCs w:val="21"/>
        </w:rPr>
        <w:t>17.3未通过资格审查或符合性审查的供应商，磋商小组将在</w:t>
      </w:r>
      <w:r>
        <w:rPr>
          <w:rFonts w:hint="eastAsia" w:ascii="Times New Roman" w:hAnsi="Times New Roman"/>
          <w:sz w:val="24"/>
          <w:szCs w:val="24"/>
        </w:rPr>
        <w:t>“苏采云”系统</w:t>
      </w:r>
      <w:r>
        <w:rPr>
          <w:rFonts w:hint="eastAsia" w:ascii="Times New Roman" w:hAnsi="Times New Roman"/>
          <w:bCs/>
          <w:sz w:val="24"/>
          <w:szCs w:val="21"/>
        </w:rPr>
        <w:t>中告知未通过资格审查或符合性审查的原因。评审结束后，磋商小组将不再告知未通过资格审查或符合性审查的原因。</w:t>
      </w:r>
    </w:p>
    <w:p w14:paraId="0919B272">
      <w:pPr>
        <w:spacing w:line="480" w:lineRule="exact"/>
        <w:ind w:firstLine="480"/>
        <w:rPr>
          <w:rFonts w:ascii="Times New Roman" w:hAnsi="Times New Roman" w:cs="仿宋"/>
          <w:sz w:val="24"/>
        </w:rPr>
      </w:pPr>
      <w:r>
        <w:rPr>
          <w:rFonts w:hint="eastAsia" w:ascii="Times New Roman" w:hAnsi="Times New Roman" w:cs="仿宋"/>
          <w:sz w:val="24"/>
        </w:rPr>
        <w:t>17.4磋商小组认定响应文件的响应性，仅根据响应文件本身的内容，而不寻求外部的证据。对于未实质性响应的响应文件，供应商不能通过修正或撤销不符之处，而使其成为实质性响应。</w:t>
      </w:r>
    </w:p>
    <w:p w14:paraId="351B81E4">
      <w:pPr>
        <w:spacing w:line="480" w:lineRule="exact"/>
        <w:ind w:firstLine="480"/>
        <w:rPr>
          <w:rFonts w:ascii="Times New Roman" w:hAnsi="Times New Roman" w:cs="仿宋"/>
          <w:sz w:val="24"/>
        </w:rPr>
      </w:pPr>
      <w:r>
        <w:rPr>
          <w:rFonts w:hint="eastAsia" w:ascii="Times New Roman" w:hAnsi="Times New Roman" w:cs="仿宋"/>
          <w:sz w:val="24"/>
        </w:rPr>
        <w:t>17.5相同品牌产品响应</w:t>
      </w:r>
    </w:p>
    <w:p w14:paraId="03D51CB1">
      <w:pPr>
        <w:spacing w:line="480" w:lineRule="exact"/>
        <w:ind w:firstLine="480"/>
        <w:rPr>
          <w:rFonts w:ascii="Times New Roman" w:hAnsi="Times New Roman" w:cs="仿宋"/>
          <w:sz w:val="24"/>
        </w:rPr>
      </w:pPr>
      <w:r>
        <w:rPr>
          <w:rFonts w:hint="eastAsia" w:ascii="Times New Roman" w:hAnsi="Times New Roman" w:cs="仿宋"/>
          <w:sz w:val="24"/>
        </w:rPr>
        <w:t>提供相同品牌产品且通过资格审查、符合性审查的不同供应商参加同一合同项下响应的，按一家供应商计算，评审后得分最高的同品牌供应商获得成交供应商推荐资格；评审得分相同的，报价最低的同品牌供应商获得成交供应商推荐资格；评审得分且报价相同的，采取随机抽取方式确定，其他同品牌供应商不作为成交候选人。</w:t>
      </w:r>
    </w:p>
    <w:p w14:paraId="7E957892">
      <w:pPr>
        <w:spacing w:line="480" w:lineRule="exact"/>
        <w:ind w:firstLine="480"/>
        <w:rPr>
          <w:rFonts w:ascii="Times New Roman" w:hAnsi="Times New Roman" w:cs="仿宋"/>
          <w:sz w:val="24"/>
        </w:rPr>
      </w:pPr>
      <w:r>
        <w:rPr>
          <w:rFonts w:hint="eastAsia" w:ascii="Times New Roman" w:hAnsi="Times New Roman"/>
          <w:bCs/>
          <w:sz w:val="24"/>
          <w:szCs w:val="21"/>
        </w:rPr>
        <w:t>17.6磋商</w:t>
      </w:r>
    </w:p>
    <w:p w14:paraId="415A78CC">
      <w:pPr>
        <w:spacing w:line="480" w:lineRule="exact"/>
        <w:ind w:firstLine="480"/>
        <w:rPr>
          <w:rFonts w:ascii="Times New Roman" w:hAnsi="Times New Roman" w:cs="仿宋"/>
          <w:sz w:val="24"/>
        </w:rPr>
      </w:pPr>
      <w:r>
        <w:rPr>
          <w:rFonts w:hint="eastAsia" w:ascii="Times New Roman" w:hAnsi="Times New Roman"/>
          <w:bCs/>
          <w:sz w:val="24"/>
          <w:szCs w:val="21"/>
        </w:rPr>
        <w:t>17.6.1对于通过资格审查和符合性审查的供应商，磋商小组将集中与单一供应商分别进行磋商。磋商小组通过“苏采云”系统向供应商发布“磋商函”，供应商应当按照要求在“苏采云”系统提交“磋商响应函”并加盖CA电子公章。</w:t>
      </w:r>
    </w:p>
    <w:p w14:paraId="454608C5">
      <w:pPr>
        <w:spacing w:line="480" w:lineRule="exact"/>
        <w:ind w:firstLine="480"/>
        <w:rPr>
          <w:rFonts w:ascii="Times New Roman" w:hAnsi="Times New Roman" w:cs="仿宋"/>
          <w:sz w:val="24"/>
        </w:rPr>
      </w:pPr>
      <w:r>
        <w:rPr>
          <w:rFonts w:hint="eastAsia" w:ascii="Times New Roman" w:hAnsi="Times New Roman"/>
          <w:bCs/>
          <w:sz w:val="24"/>
          <w:szCs w:val="21"/>
        </w:rPr>
        <w:t>17.6.2在磋商过程中，磋商小组可能根据磋商文件和磋商情况实质性变动的内容有：采购需求中的技术、服务要求以及合同草案条款。对磋商文件作出的实质性变动是磋商文件的有效组成部分，磋商小组将在“苏采云”系统中通知所有参加磋商的供应商。供应商应当按照磋商文件的变动情况和磋商小组的要求在“苏采云”系统中重新提交响应文件，并加盖CA电子公章。</w:t>
      </w:r>
    </w:p>
    <w:p w14:paraId="54595DB7">
      <w:pPr>
        <w:spacing w:line="480" w:lineRule="exact"/>
        <w:ind w:firstLine="480"/>
        <w:rPr>
          <w:rFonts w:ascii="Times New Roman" w:hAnsi="Times New Roman" w:cs="仿宋"/>
          <w:sz w:val="24"/>
        </w:rPr>
      </w:pPr>
      <w:r>
        <w:rPr>
          <w:rFonts w:hint="eastAsia" w:ascii="Times New Roman" w:hAnsi="Times New Roman"/>
          <w:bCs/>
          <w:sz w:val="24"/>
          <w:szCs w:val="21"/>
        </w:rPr>
        <w:t>17.7有关问题的澄清</w:t>
      </w:r>
    </w:p>
    <w:p w14:paraId="5469F7D9">
      <w:pPr>
        <w:spacing w:line="480" w:lineRule="exact"/>
        <w:ind w:firstLine="480"/>
        <w:rPr>
          <w:rFonts w:ascii="Times New Roman" w:hAnsi="Times New Roman" w:cs="仿宋"/>
          <w:sz w:val="24"/>
        </w:rPr>
      </w:pPr>
      <w:r>
        <w:rPr>
          <w:rFonts w:hint="eastAsia" w:ascii="Times New Roman" w:hAnsi="Times New Roman" w:cs="仿宋"/>
          <w:sz w:val="24"/>
        </w:rPr>
        <w:t>对磋商文件中含义不明确、同类问题表述不一致或者有明显文字和计算错误的内容，磋商小组通过“苏采云”系统向供应商发出“澄清要求函”，要求供应商作出必要的澄清、说明或者更正。供应商的澄清、说明或者更正应当采用书面形式且不得超出响应文件的范围或者改变响应文件的实质性内容。供应商的澄清、说明或者更正应加盖电子公章，或者由法定代表人或其授权的代表签章（或签字）。澄清、说明或者更正的内容作为响应文件的补充部分。</w:t>
      </w:r>
    </w:p>
    <w:p w14:paraId="2F1E0A95">
      <w:pPr>
        <w:tabs>
          <w:tab w:val="left" w:pos="900"/>
        </w:tabs>
        <w:spacing w:line="480" w:lineRule="exact"/>
        <w:ind w:firstLine="480"/>
        <w:rPr>
          <w:rFonts w:ascii="Times New Roman" w:hAnsi="Times New Roman"/>
          <w:sz w:val="24"/>
          <w:szCs w:val="24"/>
        </w:rPr>
      </w:pPr>
      <w:r>
        <w:rPr>
          <w:rFonts w:hint="eastAsia" w:ascii="Times New Roman" w:hAnsi="Times New Roman"/>
          <w:bCs/>
          <w:sz w:val="24"/>
          <w:szCs w:val="21"/>
        </w:rPr>
        <w:t>17.8最后报价</w:t>
      </w:r>
    </w:p>
    <w:p w14:paraId="2E6328F8">
      <w:pPr>
        <w:tabs>
          <w:tab w:val="left" w:pos="900"/>
        </w:tabs>
        <w:spacing w:line="480" w:lineRule="exact"/>
        <w:ind w:firstLine="480"/>
        <w:rPr>
          <w:rFonts w:ascii="Times New Roman" w:hAnsi="Times New Roman"/>
          <w:sz w:val="24"/>
          <w:szCs w:val="24"/>
        </w:rPr>
      </w:pPr>
      <w:r>
        <w:rPr>
          <w:rFonts w:hint="eastAsia" w:ascii="Times New Roman" w:hAnsi="Times New Roman" w:cs="仿宋"/>
          <w:sz w:val="24"/>
        </w:rPr>
        <w:t>17.8.1磋商结束后，磋商小组将在“苏采云”系统向所有实质性响应的供应商发布“最后报价要求函”及最后报价格式表，并要求在规定时间内提交最后报价。在提交最后报价之前，供应商可以根据情况退出磋商，并在“苏采云”系统中提交“退出磋商函”并加盖CA电子公章。因供应商原因导致未提交最后报价或供应商退出磋商的，磋商小组应将其作为无效标处理。最后报价是供应商响应文件的有效组成部分。</w:t>
      </w:r>
      <w:bookmarkStart w:id="59" w:name="EB7c676092b0b54336b4f7c76350bf2f81"/>
    </w:p>
    <w:p w14:paraId="35C87276">
      <w:pPr>
        <w:tabs>
          <w:tab w:val="left" w:pos="900"/>
        </w:tabs>
        <w:spacing w:line="480" w:lineRule="exact"/>
        <w:ind w:firstLine="482"/>
        <w:rPr>
          <w:rFonts w:ascii="Times New Roman" w:hAnsi="Times New Roman"/>
          <w:sz w:val="24"/>
          <w:szCs w:val="24"/>
        </w:rPr>
      </w:pPr>
      <w:r>
        <w:rPr>
          <w:rFonts w:hint="eastAsia" w:ascii="Times New Roman" w:hAnsi="Times New Roman" w:cs="仿宋"/>
          <w:b/>
          <w:sz w:val="24"/>
        </w:rPr>
        <w:t>17.8.2最后报价在“苏采云”系统内进行，供应商应使用内含电子印章（企业公章、法定代表人或授权代表签章）的CA证书在平台设定的时限内进行最后报价。报价所需的计算机设备和网络由供应商自行准备。除因系统故障导致所有供应商均不能报价情形外，本项目不接受纸质的报价文件。</w:t>
      </w:r>
    </w:p>
    <w:p w14:paraId="5E4D5758">
      <w:pPr>
        <w:tabs>
          <w:tab w:val="left" w:pos="900"/>
        </w:tabs>
        <w:spacing w:line="480" w:lineRule="exact"/>
        <w:ind w:firstLine="480"/>
        <w:rPr>
          <w:rFonts w:ascii="Times New Roman" w:hAnsi="Times New Roman"/>
          <w:sz w:val="24"/>
          <w:szCs w:val="24"/>
        </w:rPr>
      </w:pPr>
      <w:r>
        <w:rPr>
          <w:rFonts w:hint="eastAsia" w:ascii="Times New Roman" w:hAnsi="Times New Roman" w:cs="仿宋"/>
          <w:sz w:val="24"/>
        </w:rPr>
        <w:t>17.8.3供应商在首次响应文件中的报价为首次报价。最后报价是供应商响应文件的有效组成部分。最后报价时如磋商小组未要求分项报价的，供应商各分项报价按首次报价（总价）与最后报价（总价）比例进行同比调整。</w:t>
      </w:r>
      <w:bookmarkEnd w:id="59"/>
    </w:p>
    <w:p w14:paraId="40AD5A3B">
      <w:pPr>
        <w:tabs>
          <w:tab w:val="left" w:pos="900"/>
        </w:tabs>
        <w:spacing w:line="480" w:lineRule="exact"/>
        <w:ind w:firstLine="480"/>
        <w:rPr>
          <w:rFonts w:ascii="Times New Roman" w:hAnsi="Times New Roman" w:cs="仿宋"/>
          <w:sz w:val="24"/>
        </w:rPr>
      </w:pPr>
      <w:r>
        <w:rPr>
          <w:rFonts w:hint="eastAsia" w:ascii="Times New Roman" w:hAnsi="Times New Roman" w:cs="仿宋"/>
          <w:sz w:val="24"/>
        </w:rPr>
        <w:t>17.8.4磋商报价表中大、小写应一致，如出现不一致情况的，以大写为准。磋商报价表内容与分项报价表内容应一致。如出现不一致情况，以磋商报价表内容为准，修正分项报价表。</w:t>
      </w:r>
    </w:p>
    <w:p w14:paraId="5FAFB063">
      <w:pPr>
        <w:tabs>
          <w:tab w:val="left" w:pos="900"/>
        </w:tabs>
        <w:spacing w:line="480" w:lineRule="exact"/>
        <w:ind w:firstLine="480"/>
        <w:rPr>
          <w:rFonts w:ascii="Times New Roman" w:hAnsi="Times New Roman" w:cs="仿宋"/>
          <w:sz w:val="24"/>
        </w:rPr>
      </w:pPr>
      <w:r>
        <w:rPr>
          <w:rFonts w:hint="eastAsia" w:ascii="Times New Roman" w:hAnsi="Times New Roman" w:cs="仿宋"/>
          <w:sz w:val="24"/>
        </w:rPr>
        <w:t>17.8.5项目评审中，不得去掉最后报价中的最高报价和最低报价。</w:t>
      </w:r>
    </w:p>
    <w:p w14:paraId="0399BDB2">
      <w:pPr>
        <w:tabs>
          <w:tab w:val="left" w:pos="900"/>
        </w:tabs>
        <w:spacing w:line="480" w:lineRule="exact"/>
        <w:ind w:firstLine="480"/>
        <w:rPr>
          <w:rFonts w:ascii="Times New Roman" w:hAnsi="Times New Roman" w:cs="仿宋"/>
          <w:sz w:val="24"/>
        </w:rPr>
      </w:pPr>
      <w:r>
        <w:rPr>
          <w:rFonts w:hint="eastAsia" w:ascii="Times New Roman" w:hAnsi="Times New Roman" w:cs="仿宋"/>
          <w:sz w:val="24"/>
        </w:rPr>
        <w:t>17.8.6符合《政府采购竞争性磋商采购方</w:t>
      </w:r>
      <w:r>
        <w:rPr>
          <w:rFonts w:hint="eastAsia" w:ascii="Times New Roman" w:hAnsi="Times New Roman" w:cs="仿宋"/>
          <w:sz w:val="24"/>
          <w:lang w:eastAsia="zh-CN"/>
        </w:rPr>
        <w:t>式管</w:t>
      </w:r>
      <w:r>
        <w:rPr>
          <w:rFonts w:hint="eastAsia" w:ascii="Times New Roman" w:hAnsi="Times New Roman" w:cs="仿宋"/>
          <w:sz w:val="24"/>
        </w:rPr>
        <w:t>理暂行办法》第三条第一款第四项及《财政部关于竞争性磋商采购方式管理暂行办法有关问题的补充通知》（财库</w:t>
      </w:r>
      <w:r>
        <w:rPr>
          <w:rFonts w:hint="eastAsia" w:ascii="Times New Roman" w:hAnsi="Times New Roman" w:cs="仿宋"/>
          <w:sz w:val="24"/>
          <w:lang w:eastAsia="zh-CN"/>
        </w:rPr>
        <w:t>〔2015〕124号</w:t>
      </w:r>
      <w:r>
        <w:rPr>
          <w:rFonts w:hint="eastAsia" w:ascii="Times New Roman" w:hAnsi="Times New Roman" w:cs="仿宋"/>
          <w:sz w:val="24"/>
        </w:rPr>
        <w:t>）规定情形的，提交最后报价的供应商可以为2家。</w:t>
      </w:r>
    </w:p>
    <w:p w14:paraId="0663236C">
      <w:pPr>
        <w:spacing w:line="480" w:lineRule="exact"/>
        <w:ind w:firstLine="480"/>
        <w:rPr>
          <w:rFonts w:hint="eastAsia" w:ascii="Times New Roman" w:hAnsi="Times New Roman"/>
          <w:sz w:val="24"/>
          <w:szCs w:val="24"/>
        </w:rPr>
      </w:pPr>
      <w:bookmarkStart w:id="60" w:name="_Hlk204074773"/>
      <w:r>
        <w:rPr>
          <w:rFonts w:hint="eastAsia" w:ascii="Times New Roman" w:hAnsi="Times New Roman"/>
          <w:sz w:val="24"/>
          <w:szCs w:val="24"/>
        </w:rPr>
        <w:t>17.9 异常低价响应审查</w:t>
      </w:r>
    </w:p>
    <w:p w14:paraId="1CE35D09">
      <w:pPr>
        <w:spacing w:line="480" w:lineRule="exact"/>
        <w:ind w:firstLine="480"/>
        <w:rPr>
          <w:rFonts w:hint="eastAsia" w:ascii="Times New Roman" w:hAnsi="Times New Roman"/>
          <w:sz w:val="24"/>
          <w:szCs w:val="24"/>
        </w:rPr>
      </w:pPr>
      <w:r>
        <w:rPr>
          <w:rFonts w:hint="eastAsia" w:ascii="Times New Roman" w:hAnsi="Times New Roman"/>
          <w:sz w:val="24"/>
          <w:szCs w:val="24"/>
        </w:rPr>
        <w:t>17.9.1评审过程中出现下列情形之一的，评审委员会应当启动异常低价响应审查程序：</w:t>
      </w:r>
    </w:p>
    <w:p w14:paraId="07335462">
      <w:pPr>
        <w:spacing w:line="480" w:lineRule="exact"/>
        <w:ind w:firstLine="480"/>
        <w:rPr>
          <w:rFonts w:hint="eastAsia" w:ascii="Times New Roman" w:hAnsi="Times New Roman"/>
          <w:sz w:val="24"/>
          <w:szCs w:val="24"/>
        </w:rPr>
      </w:pPr>
      <w:r>
        <w:rPr>
          <w:rFonts w:hint="eastAsia" w:ascii="Times New Roman" w:hAnsi="Times New Roman"/>
          <w:sz w:val="24"/>
          <w:szCs w:val="24"/>
        </w:rPr>
        <w:t>（1）响应报价低于全部通过符合性审查供应商响应报价平均值50%的，即响应报价&lt;全部通过符合性审查供应商响应报价平均值×50%；</w:t>
      </w:r>
    </w:p>
    <w:p w14:paraId="464E6CEF">
      <w:pPr>
        <w:spacing w:line="480" w:lineRule="exact"/>
        <w:ind w:firstLine="480"/>
        <w:rPr>
          <w:rFonts w:hint="eastAsia" w:ascii="Times New Roman" w:hAnsi="Times New Roman"/>
          <w:sz w:val="24"/>
          <w:szCs w:val="24"/>
        </w:rPr>
      </w:pPr>
      <w:r>
        <w:rPr>
          <w:rFonts w:hint="eastAsia" w:ascii="Times New Roman" w:hAnsi="Times New Roman"/>
          <w:sz w:val="24"/>
          <w:szCs w:val="24"/>
        </w:rPr>
        <w:t>（2）响应报价低于通过符合性审查的次低报价供应商响应报价50%的，即响应报价&lt;通过符合性审查的次低报价供应商响应报价×50%；</w:t>
      </w:r>
    </w:p>
    <w:p w14:paraId="3A5BCD4D">
      <w:pPr>
        <w:spacing w:line="480" w:lineRule="exact"/>
        <w:ind w:firstLine="480"/>
        <w:rPr>
          <w:rFonts w:hint="eastAsia" w:ascii="Times New Roman" w:hAnsi="Times New Roman"/>
          <w:sz w:val="24"/>
          <w:szCs w:val="24"/>
        </w:rPr>
      </w:pPr>
      <w:r>
        <w:rPr>
          <w:rFonts w:hint="eastAsia" w:ascii="Times New Roman" w:hAnsi="Times New Roman"/>
          <w:sz w:val="24"/>
          <w:szCs w:val="24"/>
        </w:rPr>
        <w:t>（3）响应报价低于采购项目最高限价45%的，即响应报价&lt;采购项目最高限价×45%；</w:t>
      </w:r>
    </w:p>
    <w:p w14:paraId="70DFA8F7">
      <w:pPr>
        <w:spacing w:line="480" w:lineRule="exact"/>
        <w:ind w:firstLine="480"/>
        <w:rPr>
          <w:rFonts w:hint="eastAsia" w:ascii="Times New Roman" w:hAnsi="Times New Roman"/>
          <w:sz w:val="24"/>
          <w:szCs w:val="24"/>
        </w:rPr>
      </w:pPr>
      <w:r>
        <w:rPr>
          <w:rFonts w:hint="eastAsia" w:ascii="Times New Roman" w:hAnsi="Times New Roman"/>
          <w:sz w:val="24"/>
          <w:szCs w:val="24"/>
        </w:rPr>
        <w:t>（4）评审委员会基于专业判断，认为供应商报价过低，有可能影响产品质量或者不能诚信履约的其他情形。</w:t>
      </w:r>
    </w:p>
    <w:p w14:paraId="79791FF9">
      <w:pPr>
        <w:spacing w:line="480" w:lineRule="exact"/>
        <w:ind w:firstLine="480"/>
        <w:rPr>
          <w:rFonts w:hint="eastAsia" w:ascii="Times New Roman" w:hAnsi="Times New Roman"/>
          <w:sz w:val="24"/>
          <w:szCs w:val="24"/>
        </w:rPr>
      </w:pPr>
      <w:r>
        <w:rPr>
          <w:rFonts w:hint="eastAsia" w:ascii="Times New Roman" w:hAnsi="Times New Roman"/>
          <w:sz w:val="24"/>
          <w:szCs w:val="24"/>
        </w:rPr>
        <w:t>17.9.2 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7F18CB17">
      <w:pPr>
        <w:spacing w:line="480" w:lineRule="exact"/>
        <w:ind w:firstLine="480"/>
        <w:rPr>
          <w:rFonts w:hint="eastAsia" w:ascii="Times New Roman" w:hAnsi="Times New Roman" w:cs="仿宋"/>
          <w:sz w:val="24"/>
        </w:rPr>
      </w:pPr>
      <w:r>
        <w:rPr>
          <w:rFonts w:hint="eastAsia" w:ascii="Times New Roman" w:hAnsi="Times New Roman"/>
          <w:sz w:val="24"/>
          <w:szCs w:val="24"/>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bookmarkEnd w:id="60"/>
    </w:p>
    <w:p w14:paraId="6943D458">
      <w:pPr>
        <w:tabs>
          <w:tab w:val="left" w:pos="900"/>
        </w:tabs>
        <w:spacing w:line="480" w:lineRule="exact"/>
        <w:ind w:firstLine="480"/>
        <w:rPr>
          <w:rFonts w:ascii="Times New Roman" w:hAnsi="Times New Roman"/>
          <w:sz w:val="24"/>
          <w:szCs w:val="24"/>
        </w:rPr>
      </w:pPr>
      <w:bookmarkStart w:id="61" w:name="_Toc141869966"/>
      <w:r>
        <w:rPr>
          <w:rFonts w:hint="eastAsia" w:ascii="Times New Roman" w:hAnsi="Times New Roman"/>
          <w:bCs/>
          <w:sz w:val="24"/>
          <w:szCs w:val="21"/>
        </w:rPr>
        <w:t>17.10推荐成交候选供应商</w:t>
      </w:r>
    </w:p>
    <w:p w14:paraId="6BF02A8B">
      <w:pPr>
        <w:tabs>
          <w:tab w:val="left" w:pos="900"/>
        </w:tabs>
        <w:spacing w:after="120" w:line="480" w:lineRule="exact"/>
        <w:ind w:firstLine="478"/>
        <w:rPr>
          <w:rFonts w:ascii="Times New Roman" w:hAnsi="Times New Roman" w:cs="仿宋"/>
          <w:sz w:val="24"/>
        </w:rPr>
      </w:pPr>
      <w:bookmarkStart w:id="62" w:name="OLE_LINK5"/>
      <w:r>
        <w:rPr>
          <w:rFonts w:hint="eastAsia" w:ascii="Times New Roman" w:hAnsi="Times New Roman" w:cs="仿宋"/>
          <w:sz w:val="24"/>
        </w:rPr>
        <w:t>磋商小组根据综合评分情况，按照评审得分由高到低顺序推荐3名成交候选供应商，并编写评审报告</w:t>
      </w:r>
      <w:bookmarkEnd w:id="62"/>
      <w:r>
        <w:rPr>
          <w:rFonts w:hint="eastAsia" w:ascii="Times New Roman" w:hAnsi="Times New Roman" w:cs="仿宋"/>
          <w:sz w:val="24"/>
        </w:rPr>
        <w:t>。符合本磋商文件17.8.6情形的，可以推荐2名成交候选供应商。评审得分相同的，按照最后报价由低到高的顺序推荐。评审得分且最后报价相同的，按照技术指标优劣顺序推荐。</w:t>
      </w:r>
    </w:p>
    <w:p w14:paraId="399B6546">
      <w:pPr>
        <w:pStyle w:val="64"/>
        <w:spacing w:before="0" w:after="0" w:line="520" w:lineRule="exact"/>
        <w:ind w:firstLine="320"/>
        <w:rPr>
          <w:rFonts w:hint="eastAsia" w:ascii="黑体" w:hAnsi="黑体" w:eastAsia="黑体" w:cs="黑体"/>
          <w:sz w:val="32"/>
        </w:rPr>
      </w:pPr>
      <w:r>
        <w:rPr>
          <w:rFonts w:hint="eastAsia" w:ascii="黑体" w:hAnsi="黑体" w:eastAsia="黑体" w:cs="黑体"/>
          <w:sz w:val="32"/>
        </w:rPr>
        <w:t>六、无效响应、采购活动终止、</w:t>
      </w:r>
      <w:bookmarkEnd w:id="61"/>
      <w:r>
        <w:rPr>
          <w:rFonts w:hint="eastAsia" w:ascii="黑体" w:hAnsi="黑体" w:eastAsia="黑体" w:cs="黑体"/>
          <w:sz w:val="32"/>
        </w:rPr>
        <w:t>恶意串通及取消成交候选资格情形</w:t>
      </w:r>
    </w:p>
    <w:p w14:paraId="5CD97B4C">
      <w:pPr>
        <w:spacing w:line="480" w:lineRule="exact"/>
        <w:ind w:firstLine="482"/>
        <w:rPr>
          <w:rFonts w:ascii="Times New Roman" w:hAnsi="Times New Roman" w:cs="仿宋"/>
          <w:b/>
          <w:sz w:val="24"/>
        </w:rPr>
      </w:pPr>
      <w:r>
        <w:rPr>
          <w:rFonts w:hint="eastAsia" w:ascii="Times New Roman" w:hAnsi="Times New Roman" w:cs="仿宋"/>
          <w:b/>
          <w:sz w:val="24"/>
        </w:rPr>
        <w:t>18、无效响应情形</w:t>
      </w:r>
    </w:p>
    <w:p w14:paraId="557F67BA">
      <w:pPr>
        <w:spacing w:line="480" w:lineRule="exact"/>
        <w:ind w:firstLine="482"/>
        <w:rPr>
          <w:rFonts w:ascii="Times New Roman" w:hAnsi="Times New Roman" w:cs="仿宋"/>
          <w:sz w:val="24"/>
        </w:rPr>
      </w:pPr>
      <w:r>
        <w:rPr>
          <w:rFonts w:hint="eastAsia" w:ascii="Times New Roman" w:hAnsi="Times New Roman" w:cs="仿宋"/>
          <w:sz w:val="24"/>
        </w:rPr>
        <w:t>18.1供应商同一采购包提交两个以上（含两个）不同的响应文件或者最后报价的。</w:t>
      </w:r>
    </w:p>
    <w:p w14:paraId="7B521440">
      <w:pPr>
        <w:spacing w:line="480" w:lineRule="exact"/>
        <w:ind w:firstLine="482"/>
        <w:rPr>
          <w:rFonts w:ascii="Times New Roman" w:hAnsi="Times New Roman" w:cs="仿宋"/>
          <w:sz w:val="24"/>
        </w:rPr>
      </w:pPr>
      <w:r>
        <w:rPr>
          <w:rFonts w:hint="eastAsia" w:ascii="Times New Roman" w:hAnsi="Times New Roman" w:cs="仿宋"/>
          <w:sz w:val="24"/>
        </w:rPr>
        <w:t>18.2供应商不符合磋商文件规定资格要求的或响应文件未按规定提交资质证件的。</w:t>
      </w:r>
    </w:p>
    <w:p w14:paraId="4E35E873">
      <w:pPr>
        <w:spacing w:line="480" w:lineRule="exact"/>
        <w:ind w:firstLine="480"/>
        <w:rPr>
          <w:rFonts w:ascii="Times New Roman" w:hAnsi="Times New Roman" w:cs="仿宋"/>
          <w:sz w:val="24"/>
        </w:rPr>
      </w:pPr>
      <w:r>
        <w:rPr>
          <w:rFonts w:hint="eastAsia" w:ascii="Times New Roman" w:hAnsi="Times New Roman" w:cs="仿宋"/>
          <w:sz w:val="24"/>
        </w:rPr>
        <w:t>18.3供应商的报价超过了采购预算或最高限价的。</w:t>
      </w:r>
    </w:p>
    <w:p w14:paraId="1B76CF59">
      <w:pPr>
        <w:spacing w:line="480" w:lineRule="exact"/>
        <w:ind w:firstLine="480"/>
        <w:rPr>
          <w:rFonts w:ascii="Times New Roman" w:hAnsi="Times New Roman" w:cs="仿宋"/>
          <w:sz w:val="24"/>
        </w:rPr>
      </w:pPr>
      <w:r>
        <w:rPr>
          <w:rFonts w:hint="eastAsia" w:ascii="Times New Roman" w:hAnsi="Times New Roman" w:cs="仿宋"/>
          <w:sz w:val="24"/>
        </w:rPr>
        <w:t>18.4响应文件未通过符合性审查的。</w:t>
      </w:r>
    </w:p>
    <w:p w14:paraId="5A2D5D40">
      <w:pPr>
        <w:spacing w:line="480" w:lineRule="exact"/>
        <w:ind w:firstLine="480"/>
        <w:rPr>
          <w:rFonts w:ascii="Times New Roman" w:hAnsi="Times New Roman" w:cs="仿宋"/>
          <w:sz w:val="24"/>
        </w:rPr>
      </w:pPr>
      <w:r>
        <w:rPr>
          <w:rFonts w:hint="eastAsia" w:ascii="Times New Roman" w:hAnsi="Times New Roman" w:cs="仿宋"/>
          <w:sz w:val="24"/>
        </w:rPr>
        <w:t>18.5响应文件出现重大偏离，不符合磋商文件中规定的实质性要求的（★部分为实质性要求）。</w:t>
      </w:r>
    </w:p>
    <w:p w14:paraId="21B6B915">
      <w:pPr>
        <w:spacing w:line="480" w:lineRule="exact"/>
        <w:ind w:firstLine="480"/>
        <w:rPr>
          <w:rFonts w:ascii="Times New Roman" w:hAnsi="Times New Roman" w:cs="仿宋"/>
          <w:sz w:val="24"/>
        </w:rPr>
      </w:pPr>
      <w:r>
        <w:rPr>
          <w:rFonts w:hint="eastAsia" w:ascii="Times New Roman" w:hAnsi="Times New Roman" w:cs="仿宋"/>
          <w:sz w:val="24"/>
        </w:rPr>
        <w:t>18.6响应文件未按照磋商文件要求加盖CA电子公章的。</w:t>
      </w:r>
    </w:p>
    <w:p w14:paraId="58748AA9">
      <w:pPr>
        <w:spacing w:line="480" w:lineRule="exact"/>
        <w:ind w:firstLine="480"/>
        <w:rPr>
          <w:rFonts w:hint="eastAsia" w:ascii="Times New Roman" w:hAnsi="Times New Roman" w:cs="仿宋"/>
          <w:sz w:val="24"/>
        </w:rPr>
      </w:pPr>
      <w:bookmarkStart w:id="63" w:name="_Hlk204074427"/>
      <w:r>
        <w:rPr>
          <w:rFonts w:hint="eastAsia" w:ascii="Times New Roman" w:hAnsi="Times New Roman" w:cs="仿宋"/>
          <w:sz w:val="24"/>
        </w:rPr>
        <w:t>18.7磋商小组启动异常低价响应审查后，供应商不提供书面说明、证明材料，或者磋商小组认为供应商提供的书面说明、证明材料不能证明其最后报价合理性的。</w:t>
      </w:r>
      <w:bookmarkEnd w:id="63"/>
    </w:p>
    <w:p w14:paraId="05FAEDA7">
      <w:pPr>
        <w:spacing w:line="480" w:lineRule="exact"/>
        <w:ind w:firstLine="482"/>
        <w:rPr>
          <w:rFonts w:ascii="Times New Roman" w:hAnsi="Times New Roman" w:cs="仿宋"/>
          <w:sz w:val="24"/>
        </w:rPr>
      </w:pPr>
      <w:r>
        <w:rPr>
          <w:rFonts w:hint="eastAsia" w:ascii="Times New Roman" w:hAnsi="Times New Roman" w:cs="仿宋"/>
          <w:sz w:val="24"/>
        </w:rPr>
        <w:t>18.8响应文件含有采购人不能接受的附加条件的。</w:t>
      </w:r>
    </w:p>
    <w:p w14:paraId="156DC602">
      <w:pPr>
        <w:spacing w:line="480" w:lineRule="exact"/>
        <w:ind w:firstLine="482"/>
        <w:rPr>
          <w:rFonts w:ascii="Times New Roman" w:hAnsi="Times New Roman" w:cs="仿宋"/>
          <w:sz w:val="24"/>
        </w:rPr>
      </w:pPr>
      <w:r>
        <w:rPr>
          <w:rFonts w:hint="eastAsia" w:ascii="Times New Roman" w:hAnsi="Times New Roman" w:cs="仿宋"/>
          <w:sz w:val="24"/>
        </w:rPr>
        <w:t>18.9供应商有本磋商文件规定的恶意串通情形的。</w:t>
      </w:r>
    </w:p>
    <w:p w14:paraId="72CB5B47">
      <w:pPr>
        <w:spacing w:line="480" w:lineRule="exact"/>
        <w:ind w:firstLine="482"/>
        <w:rPr>
          <w:rFonts w:ascii="Times New Roman" w:hAnsi="Times New Roman" w:cs="仿宋"/>
          <w:sz w:val="24"/>
        </w:rPr>
      </w:pPr>
      <w:r>
        <w:rPr>
          <w:rFonts w:hint="eastAsia" w:ascii="Times New Roman" w:hAnsi="Times New Roman" w:cs="仿宋"/>
          <w:sz w:val="24"/>
        </w:rPr>
        <w:t>18.10</w:t>
      </w:r>
      <w:r>
        <w:rPr>
          <w:rFonts w:hint="eastAsia" w:ascii="Times New Roman" w:hAnsi="Times New Roman" w:cs="仿宋"/>
          <w:sz w:val="24"/>
          <w:lang w:eastAsia="zh-CN"/>
        </w:rPr>
        <w:t>法律法规</w:t>
      </w:r>
      <w:r>
        <w:rPr>
          <w:rFonts w:hint="eastAsia" w:ascii="Times New Roman" w:hAnsi="Times New Roman" w:cs="仿宋"/>
          <w:sz w:val="24"/>
        </w:rPr>
        <w:t>规定的</w:t>
      </w:r>
      <w:r>
        <w:rPr>
          <w:rFonts w:hint="eastAsia" w:ascii="Times New Roman" w:hAnsi="Times New Roman" w:cs="仿宋"/>
          <w:sz w:val="24"/>
          <w:lang w:eastAsia="zh-CN"/>
        </w:rPr>
        <w:t>其他情况</w:t>
      </w:r>
      <w:r>
        <w:rPr>
          <w:rFonts w:hint="eastAsia" w:ascii="Times New Roman" w:hAnsi="Times New Roman" w:cs="仿宋"/>
          <w:sz w:val="24"/>
        </w:rPr>
        <w:t>。</w:t>
      </w:r>
    </w:p>
    <w:p w14:paraId="1C4F4400">
      <w:pPr>
        <w:spacing w:line="480" w:lineRule="exact"/>
        <w:ind w:firstLine="482"/>
        <w:rPr>
          <w:rFonts w:ascii="Times New Roman" w:hAnsi="Times New Roman" w:cs="仿宋"/>
          <w:b/>
          <w:sz w:val="24"/>
        </w:rPr>
      </w:pPr>
      <w:r>
        <w:rPr>
          <w:rFonts w:hint="eastAsia" w:ascii="Times New Roman" w:hAnsi="Times New Roman" w:cs="仿宋"/>
          <w:b/>
          <w:sz w:val="24"/>
        </w:rPr>
        <w:t>19、采购活动终止情形</w:t>
      </w:r>
    </w:p>
    <w:p w14:paraId="0125F454">
      <w:pPr>
        <w:spacing w:line="480" w:lineRule="exact"/>
        <w:ind w:firstLine="482"/>
        <w:rPr>
          <w:rFonts w:ascii="Times New Roman" w:hAnsi="Times New Roman" w:cs="仿宋"/>
          <w:bCs/>
          <w:sz w:val="24"/>
        </w:rPr>
      </w:pPr>
      <w:r>
        <w:rPr>
          <w:rFonts w:hint="eastAsia" w:ascii="Times New Roman" w:hAnsi="Times New Roman" w:cs="仿宋"/>
          <w:bCs/>
          <w:sz w:val="24"/>
        </w:rPr>
        <w:t>19.1因情况变化，不再符合规定的竞争性磋商采购方式适用情形的；</w:t>
      </w:r>
    </w:p>
    <w:p w14:paraId="081A8449">
      <w:pPr>
        <w:spacing w:line="480" w:lineRule="exact"/>
        <w:ind w:firstLine="480"/>
        <w:rPr>
          <w:rFonts w:ascii="Times New Roman" w:hAnsi="Times New Roman" w:cs="仿宋"/>
          <w:sz w:val="24"/>
        </w:rPr>
      </w:pPr>
      <w:r>
        <w:rPr>
          <w:rFonts w:hint="eastAsia" w:ascii="Times New Roman" w:hAnsi="Times New Roman" w:cs="仿宋"/>
          <w:sz w:val="24"/>
        </w:rPr>
        <w:t>19.2符合专业条件的供应商或者对磋商文件作实质响应的供应商不足3家的（符合17.8.6情形除外）。</w:t>
      </w:r>
    </w:p>
    <w:p w14:paraId="48C8B526">
      <w:pPr>
        <w:spacing w:line="480" w:lineRule="exact"/>
        <w:ind w:firstLine="480"/>
        <w:rPr>
          <w:rFonts w:ascii="Times New Roman" w:hAnsi="Times New Roman" w:cs="仿宋"/>
          <w:sz w:val="24"/>
        </w:rPr>
      </w:pPr>
      <w:r>
        <w:rPr>
          <w:rFonts w:hint="eastAsia" w:ascii="Times New Roman" w:hAnsi="Times New Roman" w:cs="仿宋"/>
          <w:sz w:val="24"/>
        </w:rPr>
        <w:t>19.3出现影响采购公正的违法、违规行为的。</w:t>
      </w:r>
    </w:p>
    <w:p w14:paraId="65522088">
      <w:pPr>
        <w:spacing w:line="480" w:lineRule="exact"/>
        <w:ind w:firstLine="480"/>
        <w:rPr>
          <w:rFonts w:ascii="Times New Roman" w:hAnsi="Times New Roman" w:cs="仿宋"/>
          <w:sz w:val="24"/>
        </w:rPr>
      </w:pPr>
      <w:r>
        <w:rPr>
          <w:rFonts w:hint="eastAsia" w:ascii="Times New Roman" w:hAnsi="Times New Roman" w:cs="仿宋"/>
          <w:sz w:val="24"/>
        </w:rPr>
        <w:t>19.4因重大变故，采购任务取消的。</w:t>
      </w:r>
    </w:p>
    <w:p w14:paraId="0FCE1042">
      <w:pPr>
        <w:spacing w:line="480" w:lineRule="exact"/>
        <w:ind w:firstLine="480"/>
        <w:rPr>
          <w:rFonts w:ascii="Times New Roman" w:hAnsi="Times New Roman" w:cs="仿宋"/>
          <w:sz w:val="24"/>
        </w:rPr>
      </w:pPr>
      <w:r>
        <w:rPr>
          <w:rFonts w:hint="eastAsia" w:ascii="Times New Roman" w:hAnsi="Times New Roman" w:cs="仿宋"/>
          <w:sz w:val="24"/>
        </w:rPr>
        <w:t>19.5磋商小组认定磋商文件存在歧义、重大缺陷导致评审工作无法进行。</w:t>
      </w:r>
    </w:p>
    <w:p w14:paraId="335BF49A">
      <w:pPr>
        <w:spacing w:line="480" w:lineRule="exact"/>
        <w:ind w:firstLine="480"/>
        <w:rPr>
          <w:rFonts w:ascii="Times New Roman" w:hAnsi="Times New Roman" w:cs="仿宋"/>
          <w:sz w:val="24"/>
        </w:rPr>
      </w:pPr>
      <w:r>
        <w:rPr>
          <w:rFonts w:hint="eastAsia" w:ascii="Times New Roman" w:hAnsi="Times New Roman" w:cs="仿宋"/>
          <w:sz w:val="24"/>
        </w:rPr>
        <w:t>19.6在苏采云系统规定时间内成功解密电子响应文件的供应商不足3家的。</w:t>
      </w:r>
    </w:p>
    <w:p w14:paraId="296E936C">
      <w:pPr>
        <w:spacing w:line="480" w:lineRule="exact"/>
        <w:ind w:firstLine="482"/>
        <w:rPr>
          <w:rFonts w:ascii="Times New Roman" w:hAnsi="Times New Roman" w:cs="仿宋"/>
          <w:b/>
          <w:sz w:val="24"/>
        </w:rPr>
      </w:pPr>
      <w:r>
        <w:rPr>
          <w:rFonts w:hint="eastAsia" w:ascii="Times New Roman" w:hAnsi="Times New Roman" w:cs="仿宋"/>
          <w:b/>
          <w:sz w:val="24"/>
        </w:rPr>
        <w:t>20、恶意串通情形</w:t>
      </w:r>
    </w:p>
    <w:p w14:paraId="37A65FA3">
      <w:pPr>
        <w:spacing w:line="480" w:lineRule="exact"/>
        <w:ind w:firstLine="480"/>
        <w:rPr>
          <w:rFonts w:ascii="Times New Roman" w:hAnsi="Times New Roman" w:cs="仿宋"/>
          <w:sz w:val="24"/>
        </w:rPr>
      </w:pPr>
      <w:r>
        <w:rPr>
          <w:rFonts w:hint="eastAsia" w:ascii="Times New Roman" w:hAnsi="Times New Roman" w:cs="仿宋"/>
          <w:sz w:val="24"/>
        </w:rPr>
        <w:t>20.1供应商直接或间接从采购人或采购代理机构处获得其他供应商的相关情况并修改其响应文件；</w:t>
      </w:r>
    </w:p>
    <w:p w14:paraId="65DC7FFA">
      <w:pPr>
        <w:spacing w:line="480" w:lineRule="exact"/>
        <w:ind w:firstLine="480"/>
        <w:rPr>
          <w:rFonts w:ascii="Times New Roman" w:hAnsi="Times New Roman" w:cs="仿宋"/>
          <w:sz w:val="24"/>
        </w:rPr>
      </w:pPr>
      <w:r>
        <w:rPr>
          <w:rFonts w:hint="eastAsia" w:ascii="Times New Roman" w:hAnsi="Times New Roman" w:cs="仿宋"/>
          <w:sz w:val="24"/>
        </w:rPr>
        <w:t>20.2供应商接受采购人或采购代理机构授意撤换、修改响应文件；</w:t>
      </w:r>
    </w:p>
    <w:p w14:paraId="37C3894E">
      <w:pPr>
        <w:spacing w:line="480" w:lineRule="exact"/>
        <w:ind w:firstLine="480"/>
        <w:rPr>
          <w:rFonts w:ascii="Times New Roman" w:hAnsi="Times New Roman" w:cs="仿宋"/>
          <w:sz w:val="24"/>
        </w:rPr>
      </w:pPr>
      <w:r>
        <w:rPr>
          <w:rFonts w:hint="eastAsia" w:ascii="Times New Roman" w:hAnsi="Times New Roman" w:cs="仿宋"/>
          <w:sz w:val="24"/>
        </w:rPr>
        <w:t>20.3供应商之间协商报价、技术方案等响应文件实质性内容；</w:t>
      </w:r>
    </w:p>
    <w:p w14:paraId="31F67E0A">
      <w:pPr>
        <w:spacing w:line="480" w:lineRule="exact"/>
        <w:ind w:firstLine="480"/>
        <w:rPr>
          <w:rFonts w:hint="eastAsia" w:ascii="Times New Roman" w:hAnsi="Times New Roman" w:cs="仿宋"/>
          <w:sz w:val="24"/>
        </w:rPr>
      </w:pPr>
      <w:r>
        <w:rPr>
          <w:rFonts w:hint="eastAsia" w:ascii="Times New Roman" w:hAnsi="Times New Roman" w:cs="仿宋"/>
          <w:sz w:val="24"/>
        </w:rPr>
        <w:t>20.4属于同一集团、协会、商会等组织成员的供应商按照该组织要求协同参与政府采购活动的；</w:t>
      </w:r>
    </w:p>
    <w:p w14:paraId="17F8FF1D">
      <w:pPr>
        <w:spacing w:line="480" w:lineRule="exact"/>
        <w:ind w:firstLine="480"/>
        <w:rPr>
          <w:rFonts w:hint="eastAsia" w:ascii="Times New Roman" w:hAnsi="Times New Roman" w:cs="仿宋"/>
          <w:sz w:val="24"/>
        </w:rPr>
      </w:pPr>
      <w:r>
        <w:rPr>
          <w:rFonts w:hint="eastAsia" w:ascii="Times New Roman" w:hAnsi="Times New Roman" w:cs="仿宋"/>
          <w:sz w:val="24"/>
        </w:rPr>
        <w:t>20.5不同供应商的电子响应文件由同一台电子设备编制、打包、加密或者上传；</w:t>
      </w:r>
    </w:p>
    <w:p w14:paraId="03B1998C">
      <w:pPr>
        <w:spacing w:line="480" w:lineRule="exact"/>
        <w:ind w:firstLine="480"/>
        <w:rPr>
          <w:rFonts w:ascii="Times New Roman" w:hAnsi="Times New Roman" w:cs="仿宋"/>
          <w:sz w:val="24"/>
        </w:rPr>
      </w:pPr>
      <w:r>
        <w:rPr>
          <w:rFonts w:hint="eastAsia" w:ascii="Times New Roman" w:hAnsi="Times New Roman" w:cs="仿宋"/>
          <w:sz w:val="24"/>
        </w:rPr>
        <w:t>20.6供应商之间事先约定由某一特定供应商成交；</w:t>
      </w:r>
    </w:p>
    <w:p w14:paraId="2CDA8053">
      <w:pPr>
        <w:spacing w:line="480" w:lineRule="exact"/>
        <w:ind w:firstLine="480"/>
        <w:rPr>
          <w:rFonts w:ascii="Times New Roman" w:hAnsi="Times New Roman" w:cs="仿宋"/>
          <w:sz w:val="24"/>
        </w:rPr>
      </w:pPr>
      <w:r>
        <w:rPr>
          <w:rFonts w:hint="eastAsia" w:ascii="Times New Roman" w:hAnsi="Times New Roman" w:cs="仿宋"/>
          <w:sz w:val="24"/>
        </w:rPr>
        <w:t>20.7供应商之间商定部分供应商放弃参加政府采购活动或者放弃成交；</w:t>
      </w:r>
    </w:p>
    <w:p w14:paraId="666B63D8">
      <w:pPr>
        <w:spacing w:line="480" w:lineRule="exact"/>
        <w:ind w:firstLine="482"/>
        <w:rPr>
          <w:rFonts w:ascii="Times New Roman" w:hAnsi="Times New Roman" w:cs="仿宋"/>
          <w:sz w:val="24"/>
        </w:rPr>
      </w:pPr>
      <w:r>
        <w:rPr>
          <w:rFonts w:hint="eastAsia" w:ascii="Times New Roman" w:hAnsi="Times New Roman" w:cs="仿宋"/>
          <w:sz w:val="24"/>
        </w:rPr>
        <w:t>20.8供应商与采购人或采购代理机构之间、供应商相互之间为谋求特定供应商成交或者排斥其他供应商的其他串通行为。</w:t>
      </w:r>
    </w:p>
    <w:p w14:paraId="76729668">
      <w:pPr>
        <w:spacing w:line="480" w:lineRule="exact"/>
        <w:ind w:firstLine="482"/>
        <w:rPr>
          <w:rFonts w:ascii="Times New Roman" w:hAnsi="Times New Roman" w:cs="仿宋"/>
          <w:b/>
          <w:sz w:val="24"/>
        </w:rPr>
      </w:pPr>
      <w:r>
        <w:rPr>
          <w:rFonts w:hint="eastAsia" w:ascii="Times New Roman" w:hAnsi="Times New Roman" w:cs="仿宋"/>
          <w:b/>
          <w:sz w:val="24"/>
        </w:rPr>
        <w:t>21、</w:t>
      </w:r>
      <w:bookmarkStart w:id="64" w:name="OLE_LINK2"/>
      <w:r>
        <w:rPr>
          <w:rFonts w:hint="eastAsia" w:ascii="Times New Roman" w:hAnsi="Times New Roman" w:cs="仿宋"/>
          <w:b/>
          <w:sz w:val="24"/>
        </w:rPr>
        <w:t>取消成交（候选）供应商资格</w:t>
      </w:r>
      <w:bookmarkEnd w:id="64"/>
      <w:r>
        <w:rPr>
          <w:rFonts w:hint="eastAsia" w:ascii="Times New Roman" w:hAnsi="Times New Roman" w:cs="仿宋"/>
          <w:b/>
          <w:sz w:val="24"/>
        </w:rPr>
        <w:t>条款</w:t>
      </w:r>
    </w:p>
    <w:p w14:paraId="79B80398">
      <w:pPr>
        <w:spacing w:line="480" w:lineRule="exact"/>
        <w:ind w:firstLine="480"/>
        <w:rPr>
          <w:rFonts w:ascii="Times New Roman" w:hAnsi="Times New Roman" w:cs="仿宋"/>
          <w:sz w:val="24"/>
        </w:rPr>
      </w:pPr>
      <w:r>
        <w:rPr>
          <w:rFonts w:hint="eastAsia" w:ascii="Times New Roman" w:hAnsi="Times New Roman" w:cs="仿宋"/>
          <w:sz w:val="24"/>
        </w:rPr>
        <w:t>21.1提供虚假材料谋取成交的；</w:t>
      </w:r>
    </w:p>
    <w:p w14:paraId="72942304">
      <w:pPr>
        <w:spacing w:line="480" w:lineRule="exact"/>
        <w:ind w:firstLine="480"/>
        <w:rPr>
          <w:rFonts w:ascii="Times New Roman" w:hAnsi="Times New Roman" w:cs="仿宋"/>
          <w:sz w:val="24"/>
        </w:rPr>
      </w:pPr>
      <w:r>
        <w:rPr>
          <w:rFonts w:hint="eastAsia" w:ascii="Times New Roman" w:hAnsi="Times New Roman" w:cs="仿宋"/>
          <w:sz w:val="24"/>
        </w:rPr>
        <w:t>21.2采取不正当手段诋毁、排挤其他供应商的；</w:t>
      </w:r>
    </w:p>
    <w:p w14:paraId="4EEA0FCF">
      <w:pPr>
        <w:spacing w:line="480" w:lineRule="exact"/>
        <w:ind w:firstLine="480"/>
        <w:rPr>
          <w:rFonts w:ascii="Times New Roman" w:hAnsi="Times New Roman" w:cs="仿宋"/>
          <w:sz w:val="24"/>
        </w:rPr>
      </w:pPr>
      <w:r>
        <w:rPr>
          <w:rFonts w:hint="eastAsia" w:ascii="Times New Roman" w:hAnsi="Times New Roman" w:cs="仿宋"/>
          <w:sz w:val="24"/>
        </w:rPr>
        <w:t>21.3与采购人、其他供应商或者采购代理机构恶意串通的；</w:t>
      </w:r>
    </w:p>
    <w:p w14:paraId="60C48A37">
      <w:pPr>
        <w:spacing w:line="480" w:lineRule="exact"/>
        <w:ind w:firstLine="480"/>
        <w:rPr>
          <w:rFonts w:ascii="Times New Roman" w:hAnsi="Times New Roman" w:cs="仿宋"/>
          <w:sz w:val="24"/>
        </w:rPr>
      </w:pPr>
      <w:r>
        <w:rPr>
          <w:rFonts w:hint="eastAsia" w:ascii="Times New Roman" w:hAnsi="Times New Roman" w:cs="仿宋"/>
          <w:sz w:val="24"/>
        </w:rPr>
        <w:t>21.4向采购人、采购代理机构行贿或者提供其他不正当利益的；</w:t>
      </w:r>
    </w:p>
    <w:p w14:paraId="70979D3D">
      <w:pPr>
        <w:spacing w:line="480" w:lineRule="exact"/>
        <w:ind w:firstLine="480"/>
        <w:rPr>
          <w:rFonts w:ascii="Times New Roman" w:hAnsi="Times New Roman" w:cs="仿宋"/>
          <w:sz w:val="24"/>
        </w:rPr>
      </w:pPr>
      <w:r>
        <w:rPr>
          <w:rFonts w:hint="eastAsia" w:ascii="Times New Roman" w:hAnsi="Times New Roman" w:cs="仿宋"/>
          <w:sz w:val="24"/>
        </w:rPr>
        <w:t>21.5未在规定时间内与采购人签订采购合同的；</w:t>
      </w:r>
    </w:p>
    <w:p w14:paraId="12B24553">
      <w:pPr>
        <w:spacing w:line="480" w:lineRule="exact"/>
        <w:ind w:firstLine="480"/>
        <w:rPr>
          <w:rFonts w:ascii="Times New Roman" w:hAnsi="Times New Roman" w:cs="仿宋"/>
          <w:sz w:val="24"/>
        </w:rPr>
      </w:pPr>
      <w:r>
        <w:rPr>
          <w:rFonts w:hint="eastAsia" w:ascii="Times New Roman" w:hAnsi="Times New Roman" w:cs="仿宋"/>
          <w:sz w:val="24"/>
        </w:rPr>
        <w:t>21.6</w:t>
      </w:r>
      <w:r>
        <w:rPr>
          <w:rFonts w:hint="eastAsia" w:ascii="Times New Roman" w:hAnsi="Times New Roman" w:cs="仿宋"/>
          <w:sz w:val="24"/>
          <w:lang w:eastAsia="zh-CN"/>
        </w:rPr>
        <w:t>法律法规</w:t>
      </w:r>
      <w:r>
        <w:rPr>
          <w:rFonts w:hint="eastAsia" w:ascii="Times New Roman" w:hAnsi="Times New Roman" w:cs="仿宋"/>
          <w:sz w:val="24"/>
        </w:rPr>
        <w:t>规定的</w:t>
      </w:r>
      <w:r>
        <w:rPr>
          <w:rFonts w:hint="eastAsia" w:ascii="Times New Roman" w:hAnsi="Times New Roman" w:cs="仿宋"/>
          <w:sz w:val="24"/>
          <w:lang w:eastAsia="zh-CN"/>
        </w:rPr>
        <w:t>其他情况</w:t>
      </w:r>
      <w:r>
        <w:rPr>
          <w:rFonts w:hint="eastAsia" w:ascii="Times New Roman" w:hAnsi="Times New Roman" w:cs="仿宋"/>
          <w:sz w:val="24"/>
        </w:rPr>
        <w:t>。</w:t>
      </w:r>
    </w:p>
    <w:p w14:paraId="16FC6912">
      <w:pPr>
        <w:pStyle w:val="64"/>
        <w:spacing w:before="0" w:after="0" w:line="520" w:lineRule="exact"/>
        <w:ind w:firstLine="320"/>
        <w:rPr>
          <w:rFonts w:hint="eastAsia" w:ascii="黑体" w:hAnsi="黑体" w:eastAsia="黑体" w:cs="黑体"/>
          <w:sz w:val="32"/>
        </w:rPr>
      </w:pPr>
      <w:bookmarkStart w:id="65" w:name="_Toc141869968"/>
      <w:r>
        <w:rPr>
          <w:rFonts w:hint="eastAsia" w:ascii="黑体" w:hAnsi="黑体" w:eastAsia="黑体" w:cs="黑体"/>
          <w:sz w:val="32"/>
        </w:rPr>
        <w:t>七、成交及合同签订</w:t>
      </w:r>
      <w:bookmarkEnd w:id="65"/>
    </w:p>
    <w:p w14:paraId="7B3364F2">
      <w:pPr>
        <w:spacing w:line="480" w:lineRule="exact"/>
        <w:ind w:firstLine="482"/>
        <w:rPr>
          <w:rFonts w:ascii="Times New Roman" w:hAnsi="Times New Roman" w:cs="仿宋"/>
          <w:b/>
          <w:sz w:val="24"/>
        </w:rPr>
      </w:pPr>
      <w:r>
        <w:rPr>
          <w:rFonts w:hint="eastAsia" w:ascii="Times New Roman" w:hAnsi="Times New Roman" w:cs="仿宋"/>
          <w:b/>
          <w:sz w:val="24"/>
        </w:rPr>
        <w:t>22、确定成交供应商</w:t>
      </w:r>
    </w:p>
    <w:p w14:paraId="48E46F6F">
      <w:pPr>
        <w:spacing w:line="480" w:lineRule="exact"/>
        <w:ind w:firstLine="480"/>
        <w:rPr>
          <w:rFonts w:ascii="Times New Roman" w:hAnsi="Times New Roman" w:cs="仿宋"/>
          <w:sz w:val="24"/>
        </w:rPr>
      </w:pPr>
      <w:r>
        <w:rPr>
          <w:rFonts w:hint="eastAsia" w:ascii="Times New Roman" w:hAnsi="Times New Roman" w:cs="仿宋"/>
          <w:sz w:val="24"/>
        </w:rPr>
        <w:t>22.1采购人应当在收到评审报告后5个工作日内，从评审报告提出的成交候选供应商中，按照排序由高到低的原则确定成交供应商。</w:t>
      </w:r>
    </w:p>
    <w:p w14:paraId="36E6EC8F">
      <w:pPr>
        <w:spacing w:line="480" w:lineRule="exact"/>
        <w:ind w:firstLine="480"/>
        <w:rPr>
          <w:rFonts w:ascii="Times New Roman" w:hAnsi="Times New Roman" w:cs="仿宋"/>
          <w:sz w:val="24"/>
        </w:rPr>
      </w:pPr>
      <w:r>
        <w:rPr>
          <w:rFonts w:hint="eastAsia" w:ascii="Times New Roman" w:hAnsi="Times New Roman" w:cs="仿宋"/>
          <w:sz w:val="24"/>
        </w:rPr>
        <w:t>22.2在成交供应商确定后2个工作日内，采购人或采购代理机构将在财政部门指定信息媒体上发布成交结果公告，公告期限为1个工作日。</w:t>
      </w:r>
    </w:p>
    <w:p w14:paraId="5F17A3B6">
      <w:pPr>
        <w:spacing w:line="480" w:lineRule="exact"/>
        <w:ind w:firstLine="480"/>
        <w:rPr>
          <w:rFonts w:ascii="Times New Roman" w:hAnsi="Times New Roman" w:cs="仿宋"/>
          <w:sz w:val="24"/>
        </w:rPr>
      </w:pPr>
      <w:r>
        <w:rPr>
          <w:rFonts w:hint="eastAsia" w:ascii="Times New Roman" w:hAnsi="Times New Roman" w:cs="仿宋"/>
          <w:sz w:val="24"/>
        </w:rPr>
        <w:t>22.3采购人确定正被列为失信被执行人的供应商为成交人的，成交结果无效。</w:t>
      </w:r>
    </w:p>
    <w:p w14:paraId="2DC0026A">
      <w:pPr>
        <w:spacing w:line="480" w:lineRule="exact"/>
        <w:ind w:firstLine="482"/>
        <w:rPr>
          <w:rFonts w:ascii="Times New Roman" w:hAnsi="Times New Roman" w:cs="仿宋"/>
          <w:b/>
          <w:sz w:val="24"/>
        </w:rPr>
      </w:pPr>
      <w:r>
        <w:rPr>
          <w:rFonts w:hint="eastAsia" w:ascii="Times New Roman" w:hAnsi="Times New Roman" w:cs="仿宋"/>
          <w:b/>
          <w:sz w:val="24"/>
        </w:rPr>
        <w:t>23、成交通知书</w:t>
      </w:r>
    </w:p>
    <w:p w14:paraId="31F52E61">
      <w:pPr>
        <w:spacing w:line="480" w:lineRule="exact"/>
        <w:ind w:firstLine="482"/>
        <w:rPr>
          <w:rFonts w:ascii="Times New Roman" w:hAnsi="Times New Roman" w:cs="仿宋"/>
          <w:sz w:val="24"/>
        </w:rPr>
      </w:pPr>
      <w:r>
        <w:rPr>
          <w:rFonts w:hint="eastAsia" w:ascii="Times New Roman" w:hAnsi="Times New Roman" w:cs="仿宋"/>
          <w:sz w:val="24"/>
        </w:rPr>
        <w:t>23.1在公告成交结果的同时，采购代理机构向成交供应商发出成交通知书。成交供应商使用CA数字证书登录“苏采云”系统及时下载成交通知书。</w:t>
      </w:r>
    </w:p>
    <w:p w14:paraId="1295B134">
      <w:pPr>
        <w:spacing w:line="480" w:lineRule="exact"/>
        <w:ind w:firstLine="482"/>
        <w:rPr>
          <w:rFonts w:ascii="Times New Roman" w:hAnsi="Times New Roman" w:cs="仿宋"/>
          <w:sz w:val="24"/>
        </w:rPr>
      </w:pPr>
      <w:r>
        <w:rPr>
          <w:rFonts w:hint="eastAsia" w:ascii="Times New Roman" w:hAnsi="Times New Roman" w:cs="仿宋"/>
          <w:sz w:val="24"/>
        </w:rPr>
        <w:t>23.2</w:t>
      </w:r>
      <w:r>
        <w:rPr>
          <w:rFonts w:hint="eastAsia" w:ascii="宋体" w:hAnsi="宋体"/>
          <w:sz w:val="24"/>
          <w:szCs w:val="24"/>
        </w:rPr>
        <w:t>成交通知书发出后，采购人改变成交结果的或者成交供应商放弃成交项目的，应当依法承担法律责任。</w:t>
      </w:r>
    </w:p>
    <w:p w14:paraId="594C37D4">
      <w:pPr>
        <w:spacing w:line="480" w:lineRule="exact"/>
        <w:ind w:firstLine="482"/>
        <w:rPr>
          <w:rFonts w:ascii="Times New Roman" w:hAnsi="Times New Roman" w:cs="仿宋"/>
          <w:b/>
          <w:sz w:val="24"/>
        </w:rPr>
      </w:pPr>
      <w:r>
        <w:rPr>
          <w:rFonts w:hint="eastAsia" w:ascii="Times New Roman" w:hAnsi="Times New Roman" w:cs="仿宋"/>
          <w:b/>
          <w:sz w:val="24"/>
        </w:rPr>
        <w:t>24、签订和公告合同</w:t>
      </w:r>
    </w:p>
    <w:p w14:paraId="7C32544A">
      <w:pPr>
        <w:spacing w:line="480" w:lineRule="exact"/>
        <w:ind w:firstLine="480"/>
        <w:rPr>
          <w:rFonts w:ascii="Times New Roman" w:hAnsi="Times New Roman" w:cs="仿宋"/>
          <w:sz w:val="24"/>
        </w:rPr>
      </w:pPr>
      <w:r>
        <w:rPr>
          <w:rFonts w:hint="eastAsia" w:ascii="Times New Roman" w:hAnsi="Times New Roman" w:cs="仿宋"/>
          <w:sz w:val="24"/>
        </w:rPr>
        <w:t>24.1采购人与成交供应商应当在成交通知书发出之日起30日内，</w:t>
      </w:r>
      <w:r>
        <w:rPr>
          <w:rFonts w:hint="eastAsia" w:ascii="宋体" w:hAnsi="宋体"/>
          <w:sz w:val="24"/>
          <w:szCs w:val="24"/>
        </w:rPr>
        <w:t>按照磋商文件确定的事项与采购人签订政府采购合同。</w:t>
      </w:r>
      <w:r>
        <w:rPr>
          <w:rFonts w:hint="eastAsia" w:ascii="Times New Roman" w:hAnsi="Times New Roman" w:cs="仿宋"/>
          <w:sz w:val="24"/>
        </w:rPr>
        <w:t>竞争性磋商文件、成交供应商的响应文件以及磋商过程中有关澄清文件均作为合同附件。</w:t>
      </w:r>
    </w:p>
    <w:p w14:paraId="042A981C">
      <w:pPr>
        <w:spacing w:line="480" w:lineRule="exact"/>
        <w:ind w:firstLine="480"/>
        <w:rPr>
          <w:rFonts w:ascii="Times New Roman" w:hAnsi="Times New Roman" w:cs="仿宋"/>
          <w:sz w:val="24"/>
        </w:rPr>
      </w:pPr>
      <w:r>
        <w:rPr>
          <w:rFonts w:hint="eastAsia" w:ascii="Times New Roman" w:hAnsi="Times New Roman" w:cs="仿宋"/>
          <w:sz w:val="24"/>
        </w:rPr>
        <w:t>24.2成交供应商拒绝签订合同的，采购人可以按照评审报告推荐的成交候选人名单排序，确定下一候选人为成交供应商，也可以重新开展政府采购活动。拒绝签订政府采购合同的成交供应商不得参加对该项目重新开展的采购活动。</w:t>
      </w:r>
    </w:p>
    <w:p w14:paraId="02241E72">
      <w:pPr>
        <w:spacing w:line="480" w:lineRule="exact"/>
        <w:ind w:firstLine="480"/>
        <w:rPr>
          <w:rFonts w:ascii="Times New Roman" w:hAnsi="Times New Roman" w:cs="仿宋"/>
          <w:sz w:val="24"/>
        </w:rPr>
      </w:pPr>
      <w:r>
        <w:rPr>
          <w:rFonts w:hint="eastAsia" w:ascii="Times New Roman" w:hAnsi="Times New Roman" w:cs="仿宋"/>
          <w:sz w:val="24"/>
        </w:rPr>
        <w:t>24.3采购人在自合同签订之日起2个工作日内，将合同在指定的媒体上公告。</w:t>
      </w:r>
    </w:p>
    <w:p w14:paraId="67EA1490">
      <w:pPr>
        <w:spacing w:line="480" w:lineRule="exact"/>
        <w:ind w:firstLine="482"/>
        <w:rPr>
          <w:rFonts w:ascii="Times New Roman" w:hAnsi="Times New Roman" w:cs="仿宋"/>
          <w:b/>
          <w:sz w:val="24"/>
        </w:rPr>
      </w:pPr>
      <w:bookmarkStart w:id="66" w:name="_Toc141869969"/>
      <w:r>
        <w:rPr>
          <w:rFonts w:hint="eastAsia" w:ascii="Times New Roman" w:hAnsi="Times New Roman" w:cs="仿宋"/>
          <w:b/>
          <w:sz w:val="24"/>
        </w:rPr>
        <w:t>25、履约保证金</w:t>
      </w:r>
    </w:p>
    <w:p w14:paraId="51BBE279">
      <w:pPr>
        <w:spacing w:line="480" w:lineRule="exact"/>
        <w:ind w:firstLine="480"/>
        <w:rPr>
          <w:rFonts w:ascii="Times New Roman" w:hAnsi="Times New Roman" w:cs="仿宋"/>
          <w:sz w:val="24"/>
          <w:lang w:val="zh-CN"/>
        </w:rPr>
      </w:pPr>
      <w:r>
        <w:rPr>
          <w:rFonts w:hint="eastAsia" w:ascii="Times New Roman" w:hAnsi="Times New Roman" w:cs="仿宋"/>
          <w:sz w:val="24"/>
          <w:lang w:val="zh-CN"/>
        </w:rPr>
        <w:t>按照以下第</w:t>
      </w:r>
      <w:r>
        <w:rPr>
          <w:rFonts w:hint="eastAsia" w:ascii="Times New Roman" w:hAnsi="Times New Roman" w:cs="仿宋"/>
          <w:sz w:val="24"/>
          <w:u w:val="single"/>
        </w:rPr>
        <w:t>（</w:t>
      </w:r>
      <w:r>
        <w:rPr>
          <w:rFonts w:hint="eastAsia" w:ascii="Times New Roman" w:hAnsi="Times New Roman" w:cs="仿宋"/>
          <w:sz w:val="24"/>
          <w:u w:val="single"/>
          <w:lang w:val="en-US" w:eastAsia="zh-CN"/>
        </w:rPr>
        <w:t>2</w:t>
      </w:r>
      <w:r>
        <w:rPr>
          <w:rFonts w:hint="eastAsia" w:ascii="Times New Roman" w:hAnsi="Times New Roman" w:cs="仿宋"/>
          <w:sz w:val="24"/>
          <w:u w:val="single"/>
        </w:rPr>
        <w:t>）</w:t>
      </w:r>
      <w:r>
        <w:rPr>
          <w:rFonts w:hint="eastAsia" w:ascii="Times New Roman" w:hAnsi="Times New Roman" w:cs="仿宋"/>
          <w:sz w:val="24"/>
          <w:lang w:val="zh-CN"/>
        </w:rPr>
        <w:t>方式确定履约保证</w:t>
      </w:r>
      <w:r>
        <w:rPr>
          <w:rFonts w:hint="eastAsia" w:ascii="Times New Roman" w:hAnsi="Times New Roman" w:cs="仿宋"/>
          <w:sz w:val="24"/>
        </w:rPr>
        <w:t>金</w:t>
      </w:r>
      <w:r>
        <w:rPr>
          <w:rFonts w:hint="eastAsia" w:ascii="Times New Roman" w:hAnsi="Times New Roman" w:cs="仿宋"/>
          <w:sz w:val="24"/>
          <w:lang w:val="zh-CN"/>
        </w:rPr>
        <w:t>收取方式。</w:t>
      </w:r>
    </w:p>
    <w:p w14:paraId="3F7ABA77">
      <w:pPr>
        <w:spacing w:line="480" w:lineRule="exact"/>
        <w:ind w:firstLine="480"/>
        <w:rPr>
          <w:rFonts w:ascii="Times New Roman" w:hAnsi="Times New Roman" w:cs="仿宋"/>
          <w:sz w:val="24"/>
        </w:rPr>
      </w:pPr>
      <w:r>
        <w:rPr>
          <w:rFonts w:hint="eastAsia" w:ascii="Times New Roman" w:hAnsi="Times New Roman" w:cs="仿宋"/>
          <w:sz w:val="24"/>
        </w:rPr>
        <w:t>（1）本项目不收取履约保证金。</w:t>
      </w:r>
    </w:p>
    <w:p w14:paraId="5F66CE17">
      <w:pPr>
        <w:spacing w:line="480" w:lineRule="exact"/>
        <w:ind w:firstLine="480"/>
        <w:rPr>
          <w:rFonts w:ascii="Times New Roman" w:hAnsi="Times New Roman" w:cs="仿宋"/>
          <w:sz w:val="24"/>
        </w:rPr>
      </w:pPr>
      <w:r>
        <w:rPr>
          <w:rFonts w:hint="eastAsia" w:ascii="Times New Roman" w:hAnsi="Times New Roman" w:cs="仿宋"/>
          <w:sz w:val="24"/>
        </w:rPr>
        <w:t>（2）本项目收取履约保证金。</w:t>
      </w:r>
    </w:p>
    <w:p w14:paraId="62C36532">
      <w:pPr>
        <w:spacing w:line="480" w:lineRule="exact"/>
        <w:ind w:firstLine="480"/>
        <w:rPr>
          <w:rFonts w:ascii="Times New Roman" w:hAnsi="Times New Roman" w:cs="仿宋"/>
          <w:sz w:val="24"/>
        </w:rPr>
      </w:pPr>
      <w:r>
        <w:rPr>
          <w:rFonts w:hint="eastAsia" w:ascii="Times New Roman" w:hAnsi="Times New Roman" w:cs="仿宋"/>
          <w:sz w:val="24"/>
        </w:rPr>
        <w:t>25.1履约保证金提交形式</w:t>
      </w:r>
    </w:p>
    <w:p w14:paraId="67C326BB">
      <w:pPr>
        <w:spacing w:line="480" w:lineRule="exact"/>
        <w:ind w:firstLine="480"/>
        <w:rPr>
          <w:rFonts w:ascii="Times New Roman" w:hAnsi="Times New Roman" w:cs="仿宋"/>
          <w:sz w:val="24"/>
        </w:rPr>
      </w:pPr>
      <w:r>
        <w:rPr>
          <w:rFonts w:hint="eastAsia" w:ascii="Times New Roman" w:hAnsi="Times New Roman" w:cs="仿宋"/>
          <w:sz w:val="24"/>
        </w:rPr>
        <w:t>履约保证金应在采购合同签订前提交，除银行电汇、网上银行、数字人民币外，供应商还可选用银行保函、担保公司的保证担保或保险公司的保证保险等多种形式向采购人缴纳。</w:t>
      </w:r>
    </w:p>
    <w:p w14:paraId="49160FC4">
      <w:pPr>
        <w:spacing w:line="480" w:lineRule="exact"/>
        <w:ind w:firstLine="480"/>
        <w:rPr>
          <w:rFonts w:ascii="Times New Roman" w:hAnsi="Times New Roman" w:cs="仿宋"/>
          <w:sz w:val="24"/>
        </w:rPr>
      </w:pPr>
      <w:r>
        <w:rPr>
          <w:rFonts w:hint="eastAsia" w:ascii="Times New Roman" w:hAnsi="Times New Roman" w:cs="仿宋"/>
          <w:sz w:val="24"/>
        </w:rPr>
        <w:t>25.2履约保证金提交金额</w:t>
      </w:r>
    </w:p>
    <w:p w14:paraId="467419D5">
      <w:pPr>
        <w:spacing w:line="480" w:lineRule="exact"/>
        <w:ind w:firstLine="480"/>
        <w:rPr>
          <w:rFonts w:ascii="Times New Roman" w:hAnsi="Times New Roman" w:cs="仿宋"/>
          <w:sz w:val="24"/>
        </w:rPr>
      </w:pPr>
      <w:r>
        <w:rPr>
          <w:rFonts w:hint="eastAsia" w:ascii="Times New Roman" w:hAnsi="Times New Roman" w:cs="仿宋"/>
          <w:sz w:val="24"/>
        </w:rPr>
        <w:t>按采购合同总价的</w:t>
      </w:r>
      <w:r>
        <w:rPr>
          <w:rFonts w:hint="eastAsia" w:ascii="Times New Roman" w:hAnsi="Times New Roman" w:cs="仿宋"/>
          <w:sz w:val="24"/>
          <w:u w:val="single"/>
        </w:rPr>
        <w:t xml:space="preserve"> </w:t>
      </w:r>
      <w:r>
        <w:rPr>
          <w:rFonts w:hint="eastAsia" w:ascii="Times New Roman" w:hAnsi="Times New Roman" w:cs="仿宋"/>
          <w:sz w:val="24"/>
          <w:u w:val="single"/>
          <w:lang w:val="en-US" w:eastAsia="zh-CN"/>
        </w:rPr>
        <w:t>5</w:t>
      </w:r>
      <w:r>
        <w:rPr>
          <w:rFonts w:hint="eastAsia" w:ascii="Times New Roman" w:hAnsi="Times New Roman" w:cs="仿宋"/>
          <w:sz w:val="24"/>
          <w:u w:val="single"/>
        </w:rPr>
        <w:t xml:space="preserve"> </w:t>
      </w:r>
      <w:r>
        <w:rPr>
          <w:rFonts w:hint="eastAsia" w:ascii="Times New Roman" w:hAnsi="Times New Roman" w:cs="仿宋"/>
          <w:sz w:val="24"/>
        </w:rPr>
        <w:t>%提交。</w:t>
      </w:r>
    </w:p>
    <w:p w14:paraId="37022572">
      <w:pPr>
        <w:spacing w:line="480" w:lineRule="exact"/>
        <w:ind w:firstLine="480"/>
        <w:rPr>
          <w:rFonts w:ascii="Times New Roman" w:hAnsi="Times New Roman" w:cs="仿宋"/>
          <w:sz w:val="24"/>
        </w:rPr>
      </w:pPr>
      <w:r>
        <w:rPr>
          <w:rFonts w:hint="eastAsia" w:ascii="Times New Roman" w:hAnsi="Times New Roman" w:cs="仿宋"/>
          <w:sz w:val="24"/>
        </w:rPr>
        <w:t>支持和鼓励成交供应商使用江苏政府采购电子履约保函（保险）代替缴纳履约保证金，成交供应商如使用江苏政府采购电子履约保函（保险）的，可按采购合同总价的</w:t>
      </w:r>
      <w:r>
        <w:rPr>
          <w:rFonts w:hint="eastAsia" w:ascii="Times New Roman" w:hAnsi="Times New Roman" w:cs="仿宋"/>
          <w:sz w:val="24"/>
          <w:u w:val="single"/>
        </w:rPr>
        <w:t xml:space="preserve"> </w:t>
      </w:r>
      <w:r>
        <w:rPr>
          <w:rFonts w:hint="eastAsia" w:ascii="Times New Roman" w:hAnsi="Times New Roman" w:cs="仿宋"/>
          <w:sz w:val="24"/>
          <w:u w:val="single"/>
          <w:lang w:val="en-US" w:eastAsia="zh-CN"/>
        </w:rPr>
        <w:t>1.2</w:t>
      </w:r>
      <w:r>
        <w:rPr>
          <w:rFonts w:hint="eastAsia" w:ascii="Times New Roman" w:hAnsi="Times New Roman" w:cs="仿宋"/>
          <w:sz w:val="24"/>
          <w:u w:val="single"/>
        </w:rPr>
        <w:t xml:space="preserve"> </w:t>
      </w:r>
      <w:r>
        <w:rPr>
          <w:rFonts w:hint="eastAsia" w:ascii="Times New Roman" w:hAnsi="Times New Roman" w:cs="仿宋"/>
          <w:sz w:val="24"/>
        </w:rPr>
        <w:t>% 提交。</w:t>
      </w:r>
      <w:bookmarkStart w:id="67" w:name="_Hlk187842952"/>
      <w:r>
        <w:rPr>
          <w:rFonts w:hint="eastAsia" w:ascii="Times New Roman" w:hAnsi="Times New Roman" w:cs="仿宋"/>
          <w:sz w:val="24"/>
        </w:rPr>
        <w:t>办理流程、偿付等内容见江苏政府采购网“保险保函”模块。</w:t>
      </w:r>
      <w:bookmarkEnd w:id="67"/>
    </w:p>
    <w:p w14:paraId="7D10B498">
      <w:pPr>
        <w:spacing w:line="480" w:lineRule="exact"/>
        <w:ind w:firstLine="480"/>
        <w:rPr>
          <w:rFonts w:ascii="Times New Roman" w:hAnsi="Times New Roman" w:cs="仿宋"/>
          <w:sz w:val="24"/>
        </w:rPr>
      </w:pPr>
      <w:r>
        <w:rPr>
          <w:rFonts w:hint="eastAsia" w:ascii="Times New Roman" w:hAnsi="Times New Roman" w:cs="仿宋"/>
          <w:sz w:val="24"/>
        </w:rPr>
        <w:t>25.3履约保证金退还方式</w:t>
      </w:r>
    </w:p>
    <w:p w14:paraId="28F7BFF9">
      <w:pPr>
        <w:spacing w:line="480" w:lineRule="exact"/>
        <w:ind w:firstLine="480"/>
        <w:rPr>
          <w:rFonts w:ascii="Times New Roman" w:hAnsi="Times New Roman" w:cs="仿宋"/>
          <w:sz w:val="24"/>
        </w:rPr>
      </w:pPr>
      <w:r>
        <w:rPr>
          <w:rFonts w:hint="eastAsia" w:ascii="Times New Roman" w:hAnsi="Times New Roman" w:cs="仿宋"/>
          <w:sz w:val="24"/>
        </w:rPr>
        <w:t>以银行电汇、网上银行、数字人民币形式缴纳履约保证金的，退回至成交供应商存款账户或数字人民币账户；以保函、担保、保险等形式缴纳履约保证金的，在保函、担保、保险约定的保证期限届满之日起自行失效。</w:t>
      </w:r>
    </w:p>
    <w:p w14:paraId="6CAE1C52">
      <w:pPr>
        <w:spacing w:line="480" w:lineRule="exact"/>
        <w:ind w:firstLine="480"/>
        <w:rPr>
          <w:rFonts w:ascii="Times New Roman" w:hAnsi="Times New Roman" w:cs="仿宋"/>
          <w:sz w:val="24"/>
        </w:rPr>
      </w:pPr>
      <w:r>
        <w:rPr>
          <w:rFonts w:hint="eastAsia" w:ascii="Times New Roman" w:hAnsi="Times New Roman" w:cs="仿宋"/>
          <w:sz w:val="24"/>
        </w:rPr>
        <w:t>25.4履约保证金退还条件</w:t>
      </w:r>
    </w:p>
    <w:p w14:paraId="1318615D">
      <w:pPr>
        <w:spacing w:line="480" w:lineRule="exact"/>
        <w:ind w:firstLine="480"/>
        <w:rPr>
          <w:rFonts w:ascii="Times New Roman" w:hAnsi="Times New Roman" w:cs="仿宋"/>
          <w:sz w:val="24"/>
        </w:rPr>
      </w:pPr>
      <w:r>
        <w:rPr>
          <w:rFonts w:hint="eastAsia" w:ascii="Times New Roman" w:hAnsi="Times New Roman" w:cs="仿宋"/>
          <w:sz w:val="24"/>
        </w:rPr>
        <w:t>具有验收合格相关证明材料。</w:t>
      </w:r>
    </w:p>
    <w:p w14:paraId="305C8060">
      <w:pPr>
        <w:spacing w:line="480" w:lineRule="exact"/>
        <w:ind w:firstLine="480"/>
        <w:rPr>
          <w:rFonts w:ascii="Times New Roman" w:hAnsi="Times New Roman" w:cs="仿宋"/>
          <w:sz w:val="24"/>
        </w:rPr>
      </w:pPr>
      <w:r>
        <w:rPr>
          <w:rFonts w:hint="eastAsia" w:ascii="Times New Roman" w:hAnsi="Times New Roman" w:cs="仿宋"/>
          <w:sz w:val="24"/>
        </w:rPr>
        <w:t>25.5履约保证金退还时间</w:t>
      </w:r>
    </w:p>
    <w:p w14:paraId="3FD71294">
      <w:pPr>
        <w:spacing w:line="480" w:lineRule="exact"/>
        <w:ind w:firstLine="480"/>
        <w:rPr>
          <w:rFonts w:ascii="Times New Roman" w:hAnsi="Times New Roman" w:cs="仿宋"/>
          <w:sz w:val="24"/>
        </w:rPr>
      </w:pPr>
      <w:r>
        <w:rPr>
          <w:rFonts w:hint="eastAsia" w:ascii="Times New Roman" w:hAnsi="Times New Roman" w:cs="仿宋"/>
          <w:sz w:val="24"/>
        </w:rPr>
        <w:t>采购人收到成交供应商退付申请后5个工作日内退还。</w:t>
      </w:r>
    </w:p>
    <w:p w14:paraId="1EFAF32E">
      <w:pPr>
        <w:spacing w:line="480" w:lineRule="exact"/>
        <w:ind w:firstLine="480"/>
        <w:rPr>
          <w:rFonts w:ascii="Times New Roman" w:hAnsi="Times New Roman" w:cs="仿宋"/>
          <w:sz w:val="24"/>
        </w:rPr>
      </w:pPr>
      <w:r>
        <w:rPr>
          <w:rFonts w:hint="eastAsia" w:ascii="Times New Roman" w:hAnsi="Times New Roman" w:cs="仿宋"/>
          <w:sz w:val="24"/>
        </w:rPr>
        <w:t>25.6履约保证金不予退还情形</w:t>
      </w:r>
    </w:p>
    <w:p w14:paraId="0A105443">
      <w:pPr>
        <w:spacing w:line="480" w:lineRule="exact"/>
        <w:ind w:firstLine="480"/>
        <w:rPr>
          <w:rFonts w:ascii="Times New Roman" w:hAnsi="Times New Roman" w:cs="仿宋"/>
          <w:sz w:val="24"/>
        </w:rPr>
      </w:pPr>
      <w:r>
        <w:rPr>
          <w:rFonts w:hint="eastAsia" w:ascii="Times New Roman" w:hAnsi="Times New Roman" w:cs="仿宋"/>
          <w:sz w:val="24"/>
        </w:rPr>
        <w:t>除不可抗力外，成交供应商不履行与采购人订立的采购合同的，履约保证金不予退还，给采购人造成的损失超过履约保证金数额的，还应对超过部分予以赔偿。</w:t>
      </w:r>
    </w:p>
    <w:p w14:paraId="48CE9181">
      <w:pPr>
        <w:spacing w:line="480" w:lineRule="exact"/>
        <w:ind w:firstLine="480"/>
        <w:rPr>
          <w:rFonts w:ascii="Times New Roman" w:hAnsi="Times New Roman" w:cs="仿宋"/>
          <w:sz w:val="24"/>
        </w:rPr>
      </w:pPr>
      <w:r>
        <w:rPr>
          <w:rFonts w:hint="eastAsia" w:ascii="Times New Roman" w:hAnsi="Times New Roman" w:cs="仿宋"/>
          <w:sz w:val="24"/>
        </w:rPr>
        <w:t>25.7逾期退还履约保证金违约责任</w:t>
      </w:r>
    </w:p>
    <w:p w14:paraId="19A47CAE">
      <w:pPr>
        <w:spacing w:line="480" w:lineRule="exact"/>
        <w:ind w:firstLine="480"/>
        <w:rPr>
          <w:rFonts w:ascii="Times New Roman" w:hAnsi="Times New Roman" w:cs="仿宋"/>
          <w:sz w:val="24"/>
        </w:rPr>
      </w:pPr>
      <w:r>
        <w:rPr>
          <w:rFonts w:hint="eastAsia" w:ascii="Times New Roman" w:hAnsi="Times New Roman" w:cs="仿宋"/>
          <w:sz w:val="24"/>
        </w:rPr>
        <w:t>采购人逾期退还履约保证金的，除应退还履约保证金外，还应按中国人民银行同期贷款基准利率支付超期资金占用费，但因成交供应商自身原因导致无法及时退还的除外。</w:t>
      </w:r>
    </w:p>
    <w:p w14:paraId="0515310C">
      <w:pPr>
        <w:spacing w:line="480" w:lineRule="exact"/>
        <w:ind w:firstLine="482"/>
        <w:rPr>
          <w:rFonts w:ascii="Times New Roman" w:hAnsi="Times New Roman" w:cs="仿宋"/>
          <w:b/>
          <w:bCs/>
          <w:sz w:val="24"/>
          <w:szCs w:val="24"/>
        </w:rPr>
      </w:pPr>
      <w:r>
        <w:rPr>
          <w:rFonts w:hint="eastAsia" w:ascii="Times New Roman" w:hAnsi="Times New Roman" w:cs="仿宋"/>
          <w:b/>
          <w:sz w:val="24"/>
        </w:rPr>
        <w:t>26、线上融资</w:t>
      </w:r>
    </w:p>
    <w:p w14:paraId="662C8852">
      <w:pPr>
        <w:spacing w:line="480" w:lineRule="exact"/>
        <w:ind w:firstLine="480"/>
        <w:rPr>
          <w:rFonts w:ascii="Times New Roman" w:hAnsi="Times New Roman" w:cs="仿宋"/>
          <w:b/>
          <w:bCs/>
          <w:sz w:val="24"/>
          <w:szCs w:val="24"/>
        </w:rPr>
      </w:pPr>
      <w:r>
        <w:rPr>
          <w:rFonts w:hint="eastAsia" w:ascii="宋体" w:hAnsi="宋体"/>
          <w:bCs/>
          <w:sz w:val="24"/>
          <w:szCs w:val="24"/>
        </w:rPr>
        <w:t>成交供应商可凭政府采购合同办理融资贷款，详情见江苏政府采购网“政采贷”专栏。</w:t>
      </w:r>
    </w:p>
    <w:p w14:paraId="389073EF">
      <w:pPr>
        <w:spacing w:line="480" w:lineRule="exact"/>
        <w:ind w:firstLine="482"/>
        <w:rPr>
          <w:rFonts w:ascii="Times New Roman" w:hAnsi="Times New Roman" w:cs="仿宋"/>
          <w:sz w:val="24"/>
        </w:rPr>
      </w:pPr>
      <w:r>
        <w:rPr>
          <w:rFonts w:hint="eastAsia" w:ascii="Times New Roman" w:hAnsi="Times New Roman" w:cs="仿宋"/>
          <w:b/>
          <w:sz w:val="24"/>
        </w:rPr>
        <w:t>27、合同履行</w:t>
      </w:r>
    </w:p>
    <w:p w14:paraId="1E8769E9">
      <w:pPr>
        <w:spacing w:line="480" w:lineRule="exact"/>
        <w:ind w:firstLine="480"/>
        <w:rPr>
          <w:rFonts w:ascii="Times New Roman" w:hAnsi="Times New Roman" w:cs="仿宋"/>
          <w:sz w:val="24"/>
        </w:rPr>
      </w:pPr>
      <w:r>
        <w:rPr>
          <w:rFonts w:hint="eastAsia" w:ascii="Times New Roman" w:hAnsi="Times New Roman" w:cs="仿宋"/>
          <w:sz w:val="24"/>
        </w:rPr>
        <w:t>27.1政府采购合同订立后，合同各方不得擅自变更、中止或者终止合同。</w:t>
      </w:r>
    </w:p>
    <w:p w14:paraId="5FEBEB50">
      <w:pPr>
        <w:spacing w:line="480" w:lineRule="exact"/>
        <w:ind w:firstLine="480"/>
        <w:rPr>
          <w:rFonts w:ascii="Times New Roman" w:hAnsi="Times New Roman" w:cs="仿宋"/>
          <w:sz w:val="24"/>
        </w:rPr>
      </w:pPr>
      <w:r>
        <w:rPr>
          <w:rFonts w:hint="eastAsia" w:ascii="Times New Roman" w:hAnsi="Times New Roman" w:cs="仿宋"/>
          <w:sz w:val="24"/>
        </w:rPr>
        <w:t>27.2政府采购合同履行中，采购人需追加与合同标的相同的货物、服务（包含与货物相关的服务及与服务相关的货物）的，在不改变合同其他条款的前提下，可以与成交供应商协商签订补充合同，但所有补充合同的采购金额不超过原合同金额10%。</w:t>
      </w:r>
      <w:bookmarkEnd w:id="66"/>
    </w:p>
    <w:p w14:paraId="2A9E1BA5">
      <w:pPr>
        <w:pStyle w:val="64"/>
        <w:spacing w:before="0" w:after="0" w:line="520" w:lineRule="exact"/>
        <w:ind w:firstLine="320"/>
        <w:rPr>
          <w:rFonts w:hint="eastAsia" w:ascii="黑体" w:hAnsi="黑体" w:eastAsia="黑体" w:cs="黑体"/>
          <w:sz w:val="32"/>
        </w:rPr>
      </w:pPr>
      <w:bookmarkStart w:id="68" w:name="_Toc141869970"/>
      <w:r>
        <w:rPr>
          <w:rFonts w:hint="eastAsia" w:ascii="黑体" w:hAnsi="黑体" w:eastAsia="黑体" w:cs="黑体"/>
          <w:sz w:val="32"/>
        </w:rPr>
        <w:t>八、质疑与投诉</w:t>
      </w:r>
      <w:bookmarkEnd w:id="68"/>
    </w:p>
    <w:p w14:paraId="5B48D5F2">
      <w:pPr>
        <w:spacing w:line="480" w:lineRule="exact"/>
        <w:ind w:firstLine="482"/>
        <w:rPr>
          <w:rFonts w:ascii="Times New Roman" w:hAnsi="Times New Roman" w:cs="仿宋"/>
          <w:b/>
          <w:sz w:val="24"/>
        </w:rPr>
      </w:pPr>
      <w:r>
        <w:rPr>
          <w:rFonts w:hint="eastAsia" w:ascii="Times New Roman" w:hAnsi="Times New Roman" w:cs="仿宋"/>
          <w:b/>
          <w:sz w:val="24"/>
        </w:rPr>
        <w:t>28、质疑</w:t>
      </w:r>
    </w:p>
    <w:p w14:paraId="6F8BA5C6">
      <w:pPr>
        <w:spacing w:line="480" w:lineRule="exact"/>
        <w:ind w:firstLine="480"/>
        <w:rPr>
          <w:rFonts w:ascii="Times New Roman" w:hAnsi="Times New Roman" w:cs="仿宋"/>
          <w:sz w:val="24"/>
        </w:rPr>
      </w:pPr>
      <w:r>
        <w:rPr>
          <w:rFonts w:hint="eastAsia" w:ascii="Times New Roman" w:hAnsi="Times New Roman" w:cs="仿宋"/>
          <w:sz w:val="24"/>
        </w:rPr>
        <w:t>28.1供应商认为采购文件、采购过程和成交结果使自己的权益受到损害的，可以在知道或者应知其权益受到损害之日起七个工作日内，</w:t>
      </w:r>
      <w:r>
        <w:rPr>
          <w:rFonts w:hint="eastAsia" w:ascii="Times New Roman" w:hAnsi="Times New Roman" w:cs="仿宋"/>
          <w:b/>
          <w:bCs/>
          <w:sz w:val="24"/>
        </w:rPr>
        <w:t>通过 CA 数字证书登录“苏采云”系统，从“项目质疑申请”模块向采购人提出质疑。</w:t>
      </w:r>
      <w:r>
        <w:rPr>
          <w:rFonts w:hint="eastAsia" w:ascii="Times New Roman" w:hAnsi="Times New Roman" w:cs="仿宋"/>
          <w:sz w:val="24"/>
        </w:rPr>
        <w:t>质疑联系部门、联系电话、通讯地址详见采购公告。</w:t>
      </w:r>
    </w:p>
    <w:p w14:paraId="294C8410">
      <w:pPr>
        <w:spacing w:line="480" w:lineRule="exact"/>
        <w:ind w:firstLine="480"/>
        <w:rPr>
          <w:rFonts w:ascii="Times New Roman" w:hAnsi="Times New Roman" w:cs="仿宋"/>
          <w:sz w:val="24"/>
        </w:rPr>
      </w:pPr>
      <w:r>
        <w:rPr>
          <w:rFonts w:hint="eastAsia" w:ascii="Times New Roman" w:hAnsi="Times New Roman" w:cs="仿宋"/>
          <w:sz w:val="24"/>
        </w:rPr>
        <w:t>28.2供应商应知其权益受到损害之日，是指：</w:t>
      </w:r>
    </w:p>
    <w:p w14:paraId="49DD8586">
      <w:pPr>
        <w:spacing w:line="480" w:lineRule="exact"/>
        <w:ind w:firstLine="480"/>
        <w:rPr>
          <w:rFonts w:ascii="Times New Roman" w:hAnsi="Times New Roman" w:cs="仿宋"/>
          <w:sz w:val="24"/>
        </w:rPr>
      </w:pPr>
      <w:r>
        <w:rPr>
          <w:rFonts w:hint="eastAsia" w:ascii="Times New Roman" w:hAnsi="Times New Roman" w:cs="仿宋"/>
          <w:sz w:val="24"/>
        </w:rPr>
        <w:t>（1）对本项目采购文件提出质疑的，为获取采购文件之日或者采购文件公告期限届满之日；</w:t>
      </w:r>
    </w:p>
    <w:p w14:paraId="3DA269D1">
      <w:pPr>
        <w:spacing w:line="480" w:lineRule="exact"/>
        <w:ind w:firstLine="480"/>
        <w:rPr>
          <w:rFonts w:ascii="Times New Roman" w:hAnsi="Times New Roman" w:cs="仿宋"/>
          <w:sz w:val="24"/>
        </w:rPr>
      </w:pPr>
      <w:r>
        <w:rPr>
          <w:rFonts w:hint="eastAsia" w:ascii="Times New Roman" w:hAnsi="Times New Roman" w:cs="仿宋"/>
          <w:sz w:val="24"/>
        </w:rPr>
        <w:t>（2）对本项目采购过程提出质疑的，为各采购程序环节结束之日；</w:t>
      </w:r>
    </w:p>
    <w:p w14:paraId="2B05E3E1">
      <w:pPr>
        <w:spacing w:line="480" w:lineRule="exact"/>
        <w:ind w:firstLine="480"/>
        <w:rPr>
          <w:rFonts w:ascii="Times New Roman" w:hAnsi="Times New Roman" w:cs="仿宋"/>
          <w:sz w:val="24"/>
        </w:rPr>
      </w:pPr>
      <w:r>
        <w:rPr>
          <w:rFonts w:hint="eastAsia" w:ascii="Times New Roman" w:hAnsi="Times New Roman" w:cs="仿宋"/>
          <w:sz w:val="24"/>
        </w:rPr>
        <w:t>（3）对本项目中标或者成交结果提出质疑的，为中标或者成交结果公告期限届满之日。</w:t>
      </w:r>
    </w:p>
    <w:p w14:paraId="4C1302F8">
      <w:pPr>
        <w:spacing w:line="480" w:lineRule="exact"/>
        <w:ind w:firstLine="480"/>
        <w:rPr>
          <w:rFonts w:ascii="Times New Roman" w:hAnsi="Times New Roman" w:cs="仿宋"/>
          <w:sz w:val="24"/>
        </w:rPr>
      </w:pPr>
      <w:r>
        <w:rPr>
          <w:rFonts w:hint="eastAsia" w:ascii="Times New Roman" w:hAnsi="Times New Roman" w:cs="仿宋"/>
          <w:sz w:val="24"/>
        </w:rPr>
        <w:t>28.3 质疑供应商应当是参与所质疑项目采购活动的供应商。潜在供应商已依法获取其可质疑的采购文件的，方可对该文件提出质疑。供应商在法定质疑期内应一次性提出针对同一采购程序环节的质疑。</w:t>
      </w:r>
    </w:p>
    <w:p w14:paraId="12B8D77F">
      <w:pPr>
        <w:spacing w:line="480" w:lineRule="exact"/>
        <w:ind w:firstLine="480"/>
        <w:rPr>
          <w:rFonts w:ascii="Times New Roman" w:hAnsi="Times New Roman" w:cs="仿宋"/>
          <w:sz w:val="24"/>
        </w:rPr>
      </w:pPr>
      <w:r>
        <w:rPr>
          <w:rFonts w:hint="eastAsia" w:ascii="Times New Roman" w:hAnsi="Times New Roman" w:cs="仿宋"/>
          <w:sz w:val="24"/>
        </w:rPr>
        <w:t>28.4供应商提出质疑应当提交质疑函和必要的证明材料。质疑函的必备内容：</w:t>
      </w:r>
    </w:p>
    <w:p w14:paraId="0C8028BE">
      <w:pPr>
        <w:spacing w:line="480" w:lineRule="exact"/>
        <w:ind w:firstLine="480"/>
        <w:rPr>
          <w:rFonts w:ascii="Times New Roman" w:hAnsi="Times New Roman" w:cs="仿宋"/>
          <w:sz w:val="24"/>
        </w:rPr>
      </w:pPr>
      <w:r>
        <w:rPr>
          <w:rFonts w:hint="eastAsia" w:ascii="Times New Roman" w:hAnsi="Times New Roman" w:cs="仿宋"/>
          <w:sz w:val="24"/>
        </w:rPr>
        <w:t>（1）供应商的姓名或者名称、地址、邮编、联系人及联系电话；</w:t>
      </w:r>
    </w:p>
    <w:p w14:paraId="1442F14B">
      <w:pPr>
        <w:spacing w:line="480" w:lineRule="exact"/>
        <w:ind w:firstLine="480"/>
        <w:rPr>
          <w:rFonts w:ascii="Times New Roman" w:hAnsi="Times New Roman" w:cs="仿宋"/>
          <w:sz w:val="24"/>
        </w:rPr>
      </w:pPr>
      <w:r>
        <w:rPr>
          <w:rFonts w:hint="eastAsia" w:ascii="Times New Roman" w:hAnsi="Times New Roman" w:cs="仿宋"/>
          <w:sz w:val="24"/>
        </w:rPr>
        <w:t>（2）质疑项目的名称、编号；</w:t>
      </w:r>
    </w:p>
    <w:p w14:paraId="74B57134">
      <w:pPr>
        <w:spacing w:line="480" w:lineRule="exact"/>
        <w:ind w:firstLine="480"/>
        <w:rPr>
          <w:rFonts w:ascii="Times New Roman" w:hAnsi="Times New Roman" w:cs="仿宋"/>
          <w:sz w:val="24"/>
        </w:rPr>
      </w:pPr>
      <w:r>
        <w:rPr>
          <w:rFonts w:hint="eastAsia" w:ascii="Times New Roman" w:hAnsi="Times New Roman" w:cs="仿宋"/>
          <w:sz w:val="24"/>
        </w:rPr>
        <w:t>（3）获取采购文件的时间；</w:t>
      </w:r>
    </w:p>
    <w:p w14:paraId="364A7E60">
      <w:pPr>
        <w:spacing w:line="480" w:lineRule="exact"/>
        <w:ind w:firstLine="480"/>
        <w:rPr>
          <w:rFonts w:ascii="Times New Roman" w:hAnsi="Times New Roman" w:cs="仿宋"/>
          <w:sz w:val="24"/>
        </w:rPr>
      </w:pPr>
      <w:r>
        <w:rPr>
          <w:rFonts w:hint="eastAsia" w:ascii="Times New Roman" w:hAnsi="Times New Roman" w:cs="仿宋"/>
          <w:sz w:val="24"/>
        </w:rPr>
        <w:t>（4）具体、明确的质疑事项和质疑事项相关的请求；</w:t>
      </w:r>
    </w:p>
    <w:p w14:paraId="6B151FBC">
      <w:pPr>
        <w:spacing w:line="480" w:lineRule="exact"/>
        <w:ind w:firstLine="480"/>
        <w:rPr>
          <w:rFonts w:ascii="Times New Roman" w:hAnsi="Times New Roman" w:cs="仿宋"/>
          <w:sz w:val="24"/>
        </w:rPr>
      </w:pPr>
      <w:r>
        <w:rPr>
          <w:rFonts w:hint="eastAsia" w:ascii="Times New Roman" w:hAnsi="Times New Roman" w:cs="仿宋"/>
          <w:sz w:val="24"/>
        </w:rPr>
        <w:t>（5）事实依据；</w:t>
      </w:r>
    </w:p>
    <w:p w14:paraId="2DD86E3E">
      <w:pPr>
        <w:spacing w:line="480" w:lineRule="exact"/>
        <w:ind w:firstLine="480"/>
        <w:rPr>
          <w:rFonts w:ascii="Times New Roman" w:hAnsi="Times New Roman" w:cs="仿宋"/>
          <w:sz w:val="24"/>
        </w:rPr>
      </w:pPr>
      <w:r>
        <w:rPr>
          <w:rFonts w:hint="eastAsia" w:ascii="Times New Roman" w:hAnsi="Times New Roman" w:cs="仿宋"/>
          <w:sz w:val="24"/>
        </w:rPr>
        <w:t>（6）必要的法律依据；</w:t>
      </w:r>
    </w:p>
    <w:p w14:paraId="59F12DAE">
      <w:pPr>
        <w:spacing w:line="480" w:lineRule="exact"/>
        <w:ind w:firstLine="480"/>
        <w:rPr>
          <w:rFonts w:ascii="Times New Roman" w:hAnsi="Times New Roman" w:cs="仿宋"/>
          <w:sz w:val="24"/>
        </w:rPr>
      </w:pPr>
      <w:r>
        <w:rPr>
          <w:rFonts w:hint="eastAsia" w:ascii="Times New Roman" w:hAnsi="Times New Roman" w:cs="仿宋"/>
          <w:sz w:val="24"/>
        </w:rPr>
        <w:t>（7）提出质疑的日期；</w:t>
      </w:r>
    </w:p>
    <w:p w14:paraId="2AFD3199">
      <w:pPr>
        <w:spacing w:line="480" w:lineRule="exact"/>
        <w:ind w:firstLine="480"/>
        <w:rPr>
          <w:rFonts w:ascii="Times New Roman" w:hAnsi="Times New Roman" w:cs="仿宋"/>
          <w:sz w:val="24"/>
        </w:rPr>
      </w:pPr>
      <w:r>
        <w:rPr>
          <w:rFonts w:hint="eastAsia" w:ascii="Times New Roman" w:hAnsi="Times New Roman" w:cs="仿宋"/>
          <w:sz w:val="24"/>
        </w:rPr>
        <w:t>（8）供应商为自然人的，由本人签字；供应商为法人或者其他组织的，应当由法定代表人、主要负责人，或者其授权代表签字或者盖章，并盖公章。</w:t>
      </w:r>
    </w:p>
    <w:p w14:paraId="190A2E26">
      <w:pPr>
        <w:spacing w:line="480" w:lineRule="exact"/>
        <w:ind w:firstLine="480"/>
        <w:rPr>
          <w:rFonts w:ascii="Times New Roman" w:hAnsi="Times New Roman" w:cs="仿宋"/>
          <w:sz w:val="24"/>
        </w:rPr>
      </w:pPr>
      <w:r>
        <w:rPr>
          <w:rFonts w:hint="eastAsia" w:ascii="Times New Roman" w:hAnsi="Times New Roman" w:cs="仿宋"/>
          <w:sz w:val="24"/>
        </w:rPr>
        <w:t>（9）供应商委托代理人进行质疑的，代理人同时应当提交供应商签署的授权委托书。授权委托书载明代理人的姓名或者名称、代理事项、具体权限、期限和相关事项。供应商为自然人的，授权委托书应当由本人签字；供应商为法人或者其他组织的，授权委托书应当由法定代表人、主要负责人签字或者盖章，并盖单位公章。</w:t>
      </w:r>
    </w:p>
    <w:p w14:paraId="678AF96D">
      <w:pPr>
        <w:spacing w:line="480" w:lineRule="exact"/>
        <w:ind w:firstLine="480"/>
        <w:rPr>
          <w:rFonts w:ascii="Times New Roman" w:hAnsi="Times New Roman" w:cs="仿宋"/>
          <w:sz w:val="24"/>
        </w:rPr>
      </w:pPr>
      <w:r>
        <w:rPr>
          <w:rFonts w:hint="eastAsia" w:ascii="Times New Roman" w:hAnsi="Times New Roman" w:cs="仿宋"/>
          <w:sz w:val="24"/>
        </w:rPr>
        <w:t>28.5采购人、采购代理机构在收到质疑函后7个工作日内作出答复，并以书面形式通知质疑供应商和其他有关供应商，但质疑答复的内容不涉及商业秘密。</w:t>
      </w:r>
    </w:p>
    <w:p w14:paraId="035805E5">
      <w:pPr>
        <w:spacing w:line="480" w:lineRule="exact"/>
        <w:ind w:firstLine="482"/>
        <w:rPr>
          <w:rFonts w:ascii="Times New Roman" w:hAnsi="Times New Roman" w:cs="仿宋"/>
          <w:b/>
          <w:sz w:val="24"/>
        </w:rPr>
      </w:pPr>
      <w:r>
        <w:rPr>
          <w:rFonts w:hint="eastAsia" w:ascii="Times New Roman" w:hAnsi="Times New Roman" w:cs="仿宋"/>
          <w:b/>
          <w:sz w:val="24"/>
        </w:rPr>
        <w:t>29、投诉</w:t>
      </w:r>
    </w:p>
    <w:p w14:paraId="36E3CAD5">
      <w:pPr>
        <w:spacing w:line="480" w:lineRule="exact"/>
        <w:ind w:firstLine="482"/>
        <w:rPr>
          <w:rFonts w:ascii="Times New Roman" w:hAnsi="Times New Roman" w:cs="仿宋"/>
          <w:sz w:val="24"/>
        </w:rPr>
      </w:pPr>
      <w:r>
        <w:rPr>
          <w:rFonts w:hint="eastAsia" w:ascii="Times New Roman" w:hAnsi="Times New Roman" w:cs="仿宋"/>
          <w:sz w:val="24"/>
        </w:rPr>
        <w:t>质疑供应商对采购人、采购代理机构的答复不满意，或者采购人、采购代理机构未在规定时间内作出答复的，可以在答复期满后15个工作日内向同级财政部门提起投诉。</w:t>
      </w:r>
    </w:p>
    <w:p w14:paraId="7BCDA4FA">
      <w:pPr>
        <w:rPr>
          <w:rFonts w:hint="eastAsia" w:ascii="仿宋" w:hAnsi="仿宋" w:eastAsia="仿宋" w:cs="仿宋"/>
        </w:rPr>
      </w:pPr>
      <w:r>
        <w:rPr>
          <w:rFonts w:hint="eastAsia" w:ascii="仿宋" w:hAnsi="仿宋" w:eastAsia="仿宋" w:cs="仿宋"/>
        </w:rPr>
        <w:br w:type="page" w:clear="all"/>
      </w:r>
    </w:p>
    <w:p w14:paraId="1A9DDACF">
      <w:pPr>
        <w:jc w:val="center"/>
        <w:rPr>
          <w:rFonts w:hint="eastAsia" w:ascii="黑体" w:hAnsi="黑体" w:eastAsia="黑体" w:cs="黑体"/>
          <w:sz w:val="40"/>
          <w:szCs w:val="40"/>
        </w:rPr>
      </w:pPr>
      <w:bookmarkStart w:id="69" w:name="_Toc141869971"/>
      <w:bookmarkStart w:id="70" w:name="_Toc3418"/>
      <w:bookmarkStart w:id="71" w:name="_Toc14692"/>
      <w:bookmarkStart w:id="72" w:name="_Toc21941"/>
      <w:r>
        <w:rPr>
          <w:rFonts w:hint="eastAsia" w:ascii="黑体" w:hAnsi="黑体" w:eastAsia="黑体" w:cs="黑体"/>
          <w:sz w:val="40"/>
          <w:szCs w:val="40"/>
        </w:rPr>
        <w:t xml:space="preserve">第三章  </w:t>
      </w:r>
      <w:bookmarkEnd w:id="69"/>
      <w:bookmarkEnd w:id="70"/>
      <w:bookmarkEnd w:id="71"/>
      <w:r>
        <w:rPr>
          <w:rFonts w:hint="eastAsia" w:ascii="黑体" w:hAnsi="黑体" w:eastAsia="黑体" w:cs="黑体"/>
          <w:sz w:val="40"/>
          <w:szCs w:val="40"/>
        </w:rPr>
        <w:t>评审方法与评审标准</w:t>
      </w:r>
      <w:bookmarkEnd w:id="72"/>
    </w:p>
    <w:p w14:paraId="737A1AA0">
      <w:pPr>
        <w:spacing w:line="480" w:lineRule="exact"/>
        <w:ind w:firstLine="482"/>
        <w:jc w:val="left"/>
        <w:rPr>
          <w:rFonts w:ascii="Times New Roman" w:hAnsi="Times New Roman" w:cs="仿宋"/>
          <w:b/>
          <w:bCs/>
          <w:sz w:val="24"/>
        </w:rPr>
      </w:pPr>
      <w:r>
        <w:rPr>
          <w:rFonts w:hint="eastAsia" w:ascii="Times New Roman" w:hAnsi="Times New Roman" w:cs="仿宋"/>
          <w:b/>
          <w:bCs/>
          <w:sz w:val="24"/>
        </w:rPr>
        <w:t>一、资格审查</w:t>
      </w:r>
    </w:p>
    <w:p w14:paraId="03E80446">
      <w:pPr>
        <w:spacing w:line="480" w:lineRule="exact"/>
        <w:ind w:firstLine="480"/>
        <w:jc w:val="left"/>
        <w:rPr>
          <w:rFonts w:ascii="Times New Roman" w:hAnsi="Times New Roman" w:cs="仿宋"/>
          <w:sz w:val="24"/>
        </w:rPr>
      </w:pPr>
      <w:r>
        <w:rPr>
          <w:rFonts w:hint="eastAsia"/>
          <w:sz w:val="24"/>
          <w:szCs w:val="28"/>
        </w:rPr>
        <w:t>资格审查人员按照下列指标对各供应商的资格进行审查，未通过审查的为无效标，不参与评审。</w:t>
      </w:r>
    </w:p>
    <w:tbl>
      <w:tblPr>
        <w:tblStyle w:val="31"/>
        <w:tblW w:w="5007" w:type="pct"/>
        <w:tblInd w:w="0"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autofit"/>
        <w:tblCellMar>
          <w:top w:w="0" w:type="dxa"/>
          <w:left w:w="0" w:type="dxa"/>
          <w:bottom w:w="0" w:type="dxa"/>
          <w:right w:w="0" w:type="dxa"/>
        </w:tblCellMar>
      </w:tblPr>
      <w:tblGrid>
        <w:gridCol w:w="4787"/>
        <w:gridCol w:w="4654"/>
      </w:tblGrid>
      <w:tr w14:paraId="682E09EC">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454" w:hRule="exact"/>
        </w:trPr>
        <w:tc>
          <w:tcPr>
            <w:tcW w:w="2535" w:type="pct"/>
            <w:tcBorders>
              <w:top w:val="single" w:color="000000" w:sz="6" w:space="0"/>
              <w:left w:val="single" w:color="000000" w:sz="6" w:space="0"/>
              <w:bottom w:val="single" w:color="000000" w:sz="6" w:space="0"/>
              <w:right w:val="single" w:color="000000" w:sz="6" w:space="0"/>
            </w:tcBorders>
            <w:noWrap w:val="0"/>
            <w:vAlign w:val="center"/>
          </w:tcPr>
          <w:p w14:paraId="3D9877D8">
            <w:pPr>
              <w:keepNext w:val="0"/>
              <w:keepLines w:val="0"/>
              <w:pageBreakBefore w:val="0"/>
              <w:widowControl w:val="0"/>
              <w:spacing w:line="240" w:lineRule="auto"/>
              <w:jc w:val="center"/>
              <w:rPr>
                <w:rFonts w:ascii="Times New Roman" w:hAnsi="Times New Roman" w:cs="仿宋"/>
              </w:rPr>
            </w:pPr>
            <w:r>
              <w:rPr>
                <w:rFonts w:hint="eastAsia" w:ascii="Times New Roman" w:hAnsi="Times New Roman" w:cs="仿宋"/>
              </w:rPr>
              <w:t>资格审查因素</w:t>
            </w:r>
          </w:p>
        </w:tc>
        <w:tc>
          <w:tcPr>
            <w:tcW w:w="2464" w:type="pct"/>
            <w:tcBorders>
              <w:top w:val="single" w:color="000000" w:sz="6" w:space="0"/>
              <w:left w:val="single" w:color="000000" w:sz="6" w:space="0"/>
              <w:bottom w:val="single" w:color="000000" w:sz="6" w:space="0"/>
              <w:right w:val="single" w:color="000000" w:sz="6" w:space="0"/>
            </w:tcBorders>
            <w:noWrap w:val="0"/>
            <w:vAlign w:val="center"/>
          </w:tcPr>
          <w:p w14:paraId="638743E9">
            <w:pPr>
              <w:keepNext w:val="0"/>
              <w:keepLines w:val="0"/>
              <w:pageBreakBefore w:val="0"/>
              <w:widowControl w:val="0"/>
              <w:spacing w:line="240" w:lineRule="auto"/>
              <w:jc w:val="center"/>
              <w:rPr>
                <w:rFonts w:ascii="Times New Roman" w:hAnsi="Times New Roman" w:cs="仿宋"/>
              </w:rPr>
            </w:pPr>
            <w:r>
              <w:rPr>
                <w:rFonts w:hint="eastAsia" w:ascii="Times New Roman" w:hAnsi="Times New Roman" w:cs="仿宋"/>
              </w:rPr>
              <w:t>审查标准</w:t>
            </w:r>
          </w:p>
        </w:tc>
      </w:tr>
      <w:tr w14:paraId="06D54E6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454" w:hRule="exact"/>
        </w:trPr>
        <w:tc>
          <w:tcPr>
            <w:tcW w:w="2535" w:type="pct"/>
            <w:tcBorders>
              <w:top w:val="single" w:color="000000" w:sz="6" w:space="0"/>
              <w:left w:val="single" w:color="000000" w:sz="6" w:space="0"/>
              <w:bottom w:val="single" w:color="000000" w:sz="6" w:space="0"/>
              <w:right w:val="single" w:color="000000" w:sz="6" w:space="0"/>
            </w:tcBorders>
            <w:noWrap w:val="0"/>
            <w:vAlign w:val="center"/>
          </w:tcPr>
          <w:p w14:paraId="7C2FAB5C">
            <w:pPr>
              <w:keepNext w:val="0"/>
              <w:keepLines w:val="0"/>
              <w:pageBreakBefore w:val="0"/>
              <w:widowControl w:val="0"/>
              <w:spacing w:line="240" w:lineRule="auto"/>
              <w:jc w:val="center"/>
              <w:rPr>
                <w:rFonts w:ascii="Times New Roman" w:hAnsi="Times New Roman" w:cs="仿宋"/>
              </w:rPr>
            </w:pPr>
            <w:r>
              <w:rPr>
                <w:rFonts w:hint="eastAsia" w:ascii="Times New Roman" w:hAnsi="Times New Roman" w:cs="仿宋"/>
              </w:rPr>
              <w:t>磋商响应函</w:t>
            </w:r>
          </w:p>
        </w:tc>
        <w:tc>
          <w:tcPr>
            <w:tcW w:w="2464" w:type="pct"/>
            <w:tcBorders>
              <w:top w:val="single" w:color="000000" w:sz="6" w:space="0"/>
              <w:left w:val="single" w:color="000000" w:sz="6" w:space="0"/>
              <w:bottom w:val="single" w:color="000000" w:sz="6" w:space="0"/>
              <w:right w:val="single" w:color="000000" w:sz="6" w:space="0"/>
            </w:tcBorders>
            <w:noWrap w:val="0"/>
            <w:vAlign w:val="center"/>
          </w:tcPr>
          <w:p w14:paraId="4E6F629D">
            <w:pPr>
              <w:keepNext w:val="0"/>
              <w:keepLines w:val="0"/>
              <w:pageBreakBefore w:val="0"/>
              <w:widowControl w:val="0"/>
              <w:spacing w:line="240" w:lineRule="auto"/>
              <w:jc w:val="center"/>
              <w:rPr>
                <w:rFonts w:ascii="Times New Roman" w:hAnsi="Times New Roman" w:cs="仿宋"/>
              </w:rPr>
            </w:pPr>
            <w:r>
              <w:rPr>
                <w:rFonts w:hint="eastAsia" w:ascii="Times New Roman" w:hAnsi="Times New Roman" w:cs="仿宋"/>
              </w:rPr>
              <w:t>符合磋商文件要求</w:t>
            </w:r>
          </w:p>
        </w:tc>
      </w:tr>
      <w:tr w14:paraId="551CF64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454" w:hRule="exact"/>
        </w:trPr>
        <w:tc>
          <w:tcPr>
            <w:tcW w:w="2535" w:type="pct"/>
            <w:tcBorders>
              <w:top w:val="single" w:color="000000" w:sz="6" w:space="0"/>
              <w:left w:val="single" w:color="000000" w:sz="6" w:space="0"/>
              <w:bottom w:val="single" w:color="000000" w:sz="6" w:space="0"/>
              <w:right w:val="single" w:color="000000" w:sz="6" w:space="0"/>
            </w:tcBorders>
            <w:noWrap w:val="0"/>
            <w:vAlign w:val="center"/>
          </w:tcPr>
          <w:p w14:paraId="735F4F58">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lang w:eastAsia="zh-CN"/>
              </w:rPr>
              <w:t>营业执照</w:t>
            </w:r>
          </w:p>
        </w:tc>
        <w:tc>
          <w:tcPr>
            <w:tcW w:w="2464" w:type="pct"/>
            <w:tcBorders>
              <w:top w:val="single" w:color="000000" w:sz="6" w:space="0"/>
              <w:left w:val="single" w:color="000000" w:sz="6" w:space="0"/>
              <w:bottom w:val="single" w:color="000000" w:sz="6" w:space="0"/>
              <w:right w:val="single" w:color="000000" w:sz="6" w:space="0"/>
            </w:tcBorders>
            <w:noWrap w:val="0"/>
            <w:vAlign w:val="center"/>
          </w:tcPr>
          <w:p w14:paraId="4672712B">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Pr>
              <w:t>符合磋商文件要求</w:t>
            </w:r>
          </w:p>
        </w:tc>
      </w:tr>
      <w:tr w14:paraId="7CF8092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454" w:hRule="exact"/>
        </w:trPr>
        <w:tc>
          <w:tcPr>
            <w:tcW w:w="2535" w:type="pct"/>
            <w:tcBorders>
              <w:top w:val="single" w:color="000000" w:sz="6" w:space="0"/>
              <w:left w:val="single" w:color="000000" w:sz="6" w:space="0"/>
              <w:bottom w:val="single" w:color="000000" w:sz="6" w:space="0"/>
              <w:right w:val="single" w:color="000000" w:sz="6" w:space="0"/>
            </w:tcBorders>
            <w:noWrap w:val="0"/>
            <w:vAlign w:val="center"/>
          </w:tcPr>
          <w:p w14:paraId="754A076F">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Pr>
              <w:t>信用信息</w:t>
            </w:r>
          </w:p>
        </w:tc>
        <w:tc>
          <w:tcPr>
            <w:tcW w:w="2464" w:type="pct"/>
            <w:tcBorders>
              <w:top w:val="single" w:color="000000" w:sz="6" w:space="0"/>
              <w:left w:val="single" w:color="000000" w:sz="6" w:space="0"/>
              <w:bottom w:val="single" w:color="000000" w:sz="6" w:space="0"/>
              <w:right w:val="single" w:color="000000" w:sz="6" w:space="0"/>
            </w:tcBorders>
            <w:noWrap w:val="0"/>
            <w:vAlign w:val="center"/>
          </w:tcPr>
          <w:p w14:paraId="1A9E740A">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Pr>
              <w:t>符合磋商文件要求</w:t>
            </w:r>
          </w:p>
        </w:tc>
      </w:tr>
      <w:tr w14:paraId="393D977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454" w:hRule="exact"/>
        </w:trPr>
        <w:tc>
          <w:tcPr>
            <w:tcW w:w="2535" w:type="pct"/>
            <w:tcBorders>
              <w:top w:val="single" w:color="000000" w:sz="6" w:space="0"/>
              <w:left w:val="single" w:color="000000" w:sz="6" w:space="0"/>
              <w:bottom w:val="single" w:color="000000" w:sz="6" w:space="0"/>
              <w:right w:val="single" w:color="000000" w:sz="6" w:space="0"/>
            </w:tcBorders>
            <w:noWrap w:val="0"/>
            <w:vAlign w:val="center"/>
          </w:tcPr>
          <w:p w14:paraId="798F1774">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tl w:val="0"/>
                <w:lang w:val="en-US" w:eastAsia="zh-CN"/>
              </w:rPr>
              <w:t>联合体投标</w:t>
            </w:r>
          </w:p>
        </w:tc>
        <w:tc>
          <w:tcPr>
            <w:tcW w:w="2464" w:type="pct"/>
            <w:tcBorders>
              <w:top w:val="single" w:color="000000" w:sz="6" w:space="0"/>
              <w:left w:val="single" w:color="000000" w:sz="6" w:space="0"/>
              <w:bottom w:val="single" w:color="000000" w:sz="6" w:space="0"/>
              <w:right w:val="single" w:color="000000" w:sz="6" w:space="0"/>
            </w:tcBorders>
            <w:noWrap w:val="0"/>
            <w:vAlign w:val="center"/>
          </w:tcPr>
          <w:p w14:paraId="7CE85EAF">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tl w:val="0"/>
                <w:lang w:val="en-US" w:eastAsia="zh-CN"/>
              </w:rPr>
              <w:t>不接受联合体响应</w:t>
            </w:r>
          </w:p>
        </w:tc>
      </w:tr>
      <w:tr w14:paraId="5AA4C440">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454" w:hRule="exact"/>
        </w:trPr>
        <w:tc>
          <w:tcPr>
            <w:tcW w:w="2535" w:type="pct"/>
            <w:tcBorders>
              <w:top w:val="single" w:color="000000" w:sz="6" w:space="0"/>
              <w:left w:val="single" w:color="000000" w:sz="6" w:space="0"/>
              <w:bottom w:val="single" w:color="000000" w:sz="6" w:space="0"/>
              <w:right w:val="single" w:color="000000" w:sz="6" w:space="0"/>
            </w:tcBorders>
            <w:noWrap w:val="0"/>
            <w:vAlign w:val="center"/>
          </w:tcPr>
          <w:p w14:paraId="3F46EA1E">
            <w:pPr>
              <w:keepNext w:val="0"/>
              <w:keepLines w:val="0"/>
              <w:pageBreakBefore w:val="0"/>
              <w:widowControl w:val="0"/>
              <w:spacing w:line="240" w:lineRule="auto"/>
              <w:jc w:val="center"/>
              <w:rPr>
                <w:rFonts w:hint="default" w:ascii="Times New Roman" w:hAnsi="Times New Roman" w:eastAsia="宋体" w:cs="仿宋"/>
                <w:rtl w:val="0"/>
                <w:lang w:val="en-US" w:eastAsia="zh-CN"/>
              </w:rPr>
            </w:pPr>
            <w:r>
              <w:rPr>
                <w:rFonts w:hint="eastAsia" w:ascii="Times New Roman" w:hAnsi="Times New Roman" w:cs="仿宋"/>
                <w:rtl w:val="0"/>
                <w:lang w:val="en-US" w:eastAsia="zh-CN"/>
              </w:rPr>
              <w:t>其他</w:t>
            </w:r>
          </w:p>
        </w:tc>
        <w:tc>
          <w:tcPr>
            <w:tcW w:w="2464" w:type="pct"/>
            <w:tcBorders>
              <w:top w:val="single" w:color="000000" w:sz="6" w:space="0"/>
              <w:left w:val="single" w:color="000000" w:sz="6" w:space="0"/>
              <w:bottom w:val="single" w:color="000000" w:sz="6" w:space="0"/>
              <w:right w:val="single" w:color="000000" w:sz="6" w:space="0"/>
            </w:tcBorders>
            <w:noWrap w:val="0"/>
            <w:vAlign w:val="center"/>
          </w:tcPr>
          <w:p w14:paraId="539F677B">
            <w:pPr>
              <w:keepNext w:val="0"/>
              <w:keepLines w:val="0"/>
              <w:pageBreakBefore w:val="0"/>
              <w:widowControl w:val="0"/>
              <w:spacing w:line="240" w:lineRule="auto"/>
              <w:jc w:val="center"/>
              <w:rPr>
                <w:rFonts w:hint="eastAsia" w:ascii="Times New Roman" w:hAnsi="Times New Roman" w:eastAsia="宋体" w:cs="仿宋"/>
                <w:rtl w:val="0"/>
                <w:lang w:val="en-US" w:eastAsia="zh-CN"/>
              </w:rPr>
            </w:pPr>
            <w:r>
              <w:rPr>
                <w:rFonts w:hint="eastAsia" w:ascii="Times New Roman" w:hAnsi="Times New Roman" w:eastAsia="宋体" w:cs="仿宋"/>
              </w:rPr>
              <w:t>符合磋商文件要求</w:t>
            </w:r>
          </w:p>
        </w:tc>
      </w:tr>
    </w:tbl>
    <w:p w14:paraId="13066596">
      <w:pPr>
        <w:spacing w:line="480" w:lineRule="exact"/>
        <w:ind w:firstLine="482"/>
        <w:jc w:val="left"/>
        <w:rPr>
          <w:rFonts w:ascii="Times New Roman" w:hAnsi="Times New Roman" w:cs="仿宋"/>
          <w:b/>
          <w:bCs/>
          <w:sz w:val="24"/>
        </w:rPr>
      </w:pPr>
      <w:r>
        <w:rPr>
          <w:rFonts w:hint="eastAsia" w:ascii="Times New Roman" w:hAnsi="Times New Roman" w:cs="仿宋"/>
          <w:b/>
          <w:bCs/>
          <w:sz w:val="24"/>
        </w:rPr>
        <w:t>二、符合性审查</w:t>
      </w:r>
    </w:p>
    <w:p w14:paraId="25BD4370">
      <w:pPr>
        <w:spacing w:line="480" w:lineRule="exact"/>
        <w:ind w:firstLine="480"/>
        <w:jc w:val="left"/>
        <w:rPr>
          <w:rFonts w:ascii="方正仿宋_GBK" w:eastAsia="方正仿宋_GBK"/>
          <w:sz w:val="24"/>
        </w:rPr>
      </w:pPr>
      <w:r>
        <w:rPr>
          <w:rFonts w:hint="eastAsia"/>
          <w:sz w:val="24"/>
          <w:szCs w:val="28"/>
        </w:rPr>
        <w:t>磋商小组对符合资格的供应商的响应文件进行符合性审查，未通过审查的为无效标，不再参与评审。</w:t>
      </w:r>
    </w:p>
    <w:tbl>
      <w:tblPr>
        <w:tblStyle w:val="31"/>
        <w:tblW w:w="4999" w:type="pct"/>
        <w:tblInd w:w="0"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autofit"/>
        <w:tblCellMar>
          <w:top w:w="0" w:type="dxa"/>
          <w:left w:w="0" w:type="dxa"/>
          <w:bottom w:w="0" w:type="dxa"/>
          <w:right w:w="0" w:type="dxa"/>
        </w:tblCellMar>
      </w:tblPr>
      <w:tblGrid>
        <w:gridCol w:w="4746"/>
        <w:gridCol w:w="4680"/>
      </w:tblGrid>
      <w:tr w14:paraId="0A8A516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454" w:hRule="exact"/>
        </w:trPr>
        <w:tc>
          <w:tcPr>
            <w:tcW w:w="2517" w:type="pct"/>
            <w:tcBorders>
              <w:top w:val="single" w:color="000000" w:sz="6" w:space="0"/>
              <w:left w:val="single" w:color="000000" w:sz="6" w:space="0"/>
              <w:bottom w:val="single" w:color="000000" w:sz="6" w:space="0"/>
              <w:right w:val="single" w:color="000000" w:sz="6" w:space="0"/>
            </w:tcBorders>
            <w:noWrap w:val="0"/>
            <w:vAlign w:val="center"/>
          </w:tcPr>
          <w:p w14:paraId="7784AF19">
            <w:pPr>
              <w:keepNext w:val="0"/>
              <w:keepLines w:val="0"/>
              <w:pageBreakBefore w:val="0"/>
              <w:widowControl w:val="0"/>
              <w:spacing w:line="240" w:lineRule="auto"/>
              <w:jc w:val="center"/>
              <w:rPr>
                <w:rFonts w:ascii="Times New Roman" w:hAnsi="Times New Roman" w:cs="仿宋"/>
              </w:rPr>
            </w:pPr>
            <w:r>
              <w:rPr>
                <w:rFonts w:hint="eastAsia" w:ascii="Times New Roman" w:hAnsi="Times New Roman" w:cs="仿宋"/>
              </w:rPr>
              <w:t>符合性审查因素</w:t>
            </w:r>
          </w:p>
        </w:tc>
        <w:tc>
          <w:tcPr>
            <w:tcW w:w="2482" w:type="pct"/>
            <w:tcBorders>
              <w:top w:val="single" w:color="000000" w:sz="6" w:space="0"/>
              <w:left w:val="single" w:color="000000" w:sz="6" w:space="0"/>
              <w:bottom w:val="single" w:color="000000" w:sz="6" w:space="0"/>
              <w:right w:val="single" w:color="000000" w:sz="6" w:space="0"/>
            </w:tcBorders>
            <w:noWrap w:val="0"/>
            <w:vAlign w:val="center"/>
          </w:tcPr>
          <w:p w14:paraId="78E7B974">
            <w:pPr>
              <w:keepNext w:val="0"/>
              <w:keepLines w:val="0"/>
              <w:pageBreakBefore w:val="0"/>
              <w:widowControl w:val="0"/>
              <w:spacing w:line="240" w:lineRule="auto"/>
              <w:jc w:val="center"/>
              <w:rPr>
                <w:rFonts w:ascii="Times New Roman" w:hAnsi="Times New Roman" w:cs="仿宋"/>
              </w:rPr>
            </w:pPr>
            <w:r>
              <w:rPr>
                <w:rFonts w:hint="eastAsia" w:ascii="Times New Roman" w:hAnsi="Times New Roman" w:cs="仿宋"/>
              </w:rPr>
              <w:t>审查标准</w:t>
            </w:r>
          </w:p>
        </w:tc>
      </w:tr>
      <w:tr w14:paraId="4A484A2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454" w:hRule="exact"/>
        </w:trPr>
        <w:tc>
          <w:tcPr>
            <w:tcW w:w="2517" w:type="pct"/>
            <w:tcBorders>
              <w:top w:val="single" w:color="000000" w:sz="6" w:space="0"/>
              <w:left w:val="single" w:color="000000" w:sz="6" w:space="0"/>
              <w:bottom w:val="single" w:color="000000" w:sz="6" w:space="0"/>
              <w:right w:val="single" w:color="000000" w:sz="6" w:space="0"/>
            </w:tcBorders>
            <w:noWrap w:val="0"/>
            <w:vAlign w:val="center"/>
          </w:tcPr>
          <w:p w14:paraId="3A0AEE1E">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Pr>
              <w:t>法人授权书</w:t>
            </w:r>
          </w:p>
        </w:tc>
        <w:tc>
          <w:tcPr>
            <w:tcW w:w="2482" w:type="pct"/>
            <w:tcBorders>
              <w:top w:val="single" w:color="000000" w:sz="6" w:space="0"/>
              <w:left w:val="single" w:color="000000" w:sz="6" w:space="0"/>
              <w:bottom w:val="single" w:color="000000" w:sz="6" w:space="0"/>
              <w:right w:val="single" w:color="000000" w:sz="6" w:space="0"/>
            </w:tcBorders>
            <w:noWrap w:val="0"/>
            <w:vAlign w:val="center"/>
          </w:tcPr>
          <w:p w14:paraId="0A60E303">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Pr>
              <w:t>符合磋商文件要求</w:t>
            </w:r>
          </w:p>
        </w:tc>
      </w:tr>
      <w:tr w14:paraId="069581A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454" w:hRule="exact"/>
        </w:trPr>
        <w:tc>
          <w:tcPr>
            <w:tcW w:w="2517" w:type="pct"/>
            <w:tcBorders>
              <w:top w:val="single" w:color="000000" w:sz="6" w:space="0"/>
              <w:left w:val="single" w:color="000000" w:sz="6" w:space="0"/>
              <w:bottom w:val="single" w:color="000000" w:sz="6" w:space="0"/>
              <w:right w:val="single" w:color="000000" w:sz="6" w:space="0"/>
            </w:tcBorders>
            <w:noWrap w:val="0"/>
            <w:vAlign w:val="center"/>
          </w:tcPr>
          <w:p w14:paraId="7AD59CFC">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Pr>
              <w:t>磋商报价表</w:t>
            </w:r>
          </w:p>
        </w:tc>
        <w:tc>
          <w:tcPr>
            <w:tcW w:w="2482" w:type="pct"/>
            <w:tcBorders>
              <w:top w:val="single" w:color="000000" w:sz="6" w:space="0"/>
              <w:left w:val="single" w:color="000000" w:sz="6" w:space="0"/>
              <w:bottom w:val="single" w:color="000000" w:sz="6" w:space="0"/>
              <w:right w:val="single" w:color="000000" w:sz="6" w:space="0"/>
            </w:tcBorders>
            <w:noWrap w:val="0"/>
            <w:vAlign w:val="center"/>
          </w:tcPr>
          <w:p w14:paraId="7DDABE71">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Pr>
              <w:t>符合磋商文件要求</w:t>
            </w:r>
          </w:p>
        </w:tc>
      </w:tr>
      <w:tr w14:paraId="3B927201">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454" w:hRule="exact"/>
        </w:trPr>
        <w:tc>
          <w:tcPr>
            <w:tcW w:w="2517" w:type="pct"/>
            <w:tcBorders>
              <w:top w:val="single" w:color="000000" w:sz="6" w:space="0"/>
              <w:left w:val="single" w:color="000000" w:sz="6" w:space="0"/>
              <w:bottom w:val="single" w:color="000000" w:sz="6" w:space="0"/>
              <w:right w:val="single" w:color="000000" w:sz="6" w:space="0"/>
            </w:tcBorders>
            <w:noWrap w:val="0"/>
            <w:vAlign w:val="center"/>
          </w:tcPr>
          <w:p w14:paraId="13C6B297">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lang w:eastAsia="zh-CN"/>
              </w:rPr>
              <w:t>项目清单报价</w:t>
            </w:r>
          </w:p>
        </w:tc>
        <w:tc>
          <w:tcPr>
            <w:tcW w:w="2482" w:type="pct"/>
            <w:tcBorders>
              <w:top w:val="single" w:color="000000" w:sz="6" w:space="0"/>
              <w:left w:val="single" w:color="000000" w:sz="6" w:space="0"/>
              <w:bottom w:val="single" w:color="000000" w:sz="6" w:space="0"/>
              <w:right w:val="single" w:color="000000" w:sz="6" w:space="0"/>
            </w:tcBorders>
            <w:noWrap w:val="0"/>
            <w:vAlign w:val="center"/>
          </w:tcPr>
          <w:p w14:paraId="346F992F">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Pr>
              <w:t>符合磋商文件要求</w:t>
            </w:r>
          </w:p>
        </w:tc>
      </w:tr>
      <w:tr w14:paraId="75A56EF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454" w:hRule="exact"/>
        </w:trPr>
        <w:tc>
          <w:tcPr>
            <w:tcW w:w="2517" w:type="pct"/>
            <w:tcBorders>
              <w:top w:val="single" w:color="000000" w:sz="6" w:space="0"/>
              <w:left w:val="single" w:color="000000" w:sz="6" w:space="0"/>
              <w:bottom w:val="single" w:color="000000" w:sz="6" w:space="0"/>
              <w:right w:val="single" w:color="000000" w:sz="6" w:space="0"/>
            </w:tcBorders>
            <w:noWrap w:val="0"/>
            <w:vAlign w:val="center"/>
          </w:tcPr>
          <w:p w14:paraId="7644707F">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Pr>
              <w:t>其他</w:t>
            </w:r>
          </w:p>
        </w:tc>
        <w:tc>
          <w:tcPr>
            <w:tcW w:w="2482" w:type="pct"/>
            <w:tcBorders>
              <w:top w:val="single" w:color="000000" w:sz="6" w:space="0"/>
              <w:left w:val="single" w:color="000000" w:sz="6" w:space="0"/>
              <w:bottom w:val="single" w:color="000000" w:sz="6" w:space="0"/>
              <w:right w:val="single" w:color="000000" w:sz="6" w:space="0"/>
            </w:tcBorders>
            <w:noWrap w:val="0"/>
            <w:vAlign w:val="center"/>
          </w:tcPr>
          <w:p w14:paraId="1167A02B">
            <w:pPr>
              <w:keepNext w:val="0"/>
              <w:keepLines w:val="0"/>
              <w:pageBreakBefore w:val="0"/>
              <w:widowControl w:val="0"/>
              <w:spacing w:line="240" w:lineRule="auto"/>
              <w:jc w:val="center"/>
              <w:rPr>
                <w:rFonts w:hint="eastAsia" w:ascii="Times New Roman" w:hAnsi="Times New Roman" w:eastAsia="宋体" w:cs="仿宋"/>
              </w:rPr>
            </w:pPr>
            <w:r>
              <w:rPr>
                <w:rFonts w:hint="eastAsia" w:ascii="Times New Roman" w:hAnsi="Times New Roman" w:eastAsia="宋体" w:cs="仿宋"/>
              </w:rPr>
              <w:t>符合磋商文件要求</w:t>
            </w:r>
          </w:p>
        </w:tc>
      </w:tr>
    </w:tbl>
    <w:p w14:paraId="269DC612">
      <w:pPr>
        <w:keepNext w:val="0"/>
        <w:keepLines w:val="0"/>
        <w:pageBreakBefore w:val="0"/>
        <w:widowControl w:val="0"/>
        <w:spacing w:line="400" w:lineRule="exact"/>
        <w:ind w:firstLine="482"/>
        <w:jc w:val="left"/>
        <w:rPr>
          <w:rFonts w:ascii="Times New Roman" w:hAnsi="Times New Roman" w:cs="仿宋"/>
          <w:b/>
          <w:sz w:val="24"/>
        </w:rPr>
      </w:pPr>
      <w:r>
        <w:rPr>
          <w:rFonts w:hint="eastAsia" w:ascii="Times New Roman" w:hAnsi="Times New Roman" w:cs="仿宋"/>
          <w:sz w:val="24"/>
        </w:rPr>
        <w:t>三</w:t>
      </w:r>
      <w:r>
        <w:rPr>
          <w:rFonts w:ascii="Times New Roman" w:hAnsi="Times New Roman" w:cs="仿宋"/>
          <w:sz w:val="24"/>
        </w:rPr>
        <w:t>、</w:t>
      </w:r>
      <w:r>
        <w:rPr>
          <w:rFonts w:hint="eastAsia" w:ascii="Times New Roman" w:hAnsi="Times New Roman" w:cs="仿宋"/>
          <w:b/>
          <w:sz w:val="24"/>
        </w:rPr>
        <w:t>评审方法</w:t>
      </w:r>
    </w:p>
    <w:p w14:paraId="6DE96ADA">
      <w:pPr>
        <w:keepNext w:val="0"/>
        <w:keepLines w:val="0"/>
        <w:pageBreakBefore w:val="0"/>
        <w:widowControl w:val="0"/>
        <w:spacing w:line="400" w:lineRule="exact"/>
        <w:ind w:firstLine="482"/>
        <w:jc w:val="left"/>
        <w:rPr>
          <w:rFonts w:ascii="Times New Roman" w:hAnsi="Times New Roman" w:cs="仿宋"/>
          <w:sz w:val="24"/>
        </w:rPr>
      </w:pPr>
      <w:r>
        <w:rPr>
          <w:rFonts w:hint="eastAsia" w:ascii="Times New Roman" w:hAnsi="Times New Roman" w:cs="仿宋"/>
          <w:sz w:val="24"/>
        </w:rPr>
        <w:t>采用综合评分法，按响应文件满足磋商文件全部实质性要求且按评审因素的量化指标评审得分最高的供应商为成交候选供应商的评审方法。</w:t>
      </w:r>
    </w:p>
    <w:p w14:paraId="132F5EB3">
      <w:pPr>
        <w:keepNext w:val="0"/>
        <w:keepLines w:val="0"/>
        <w:pageBreakBefore w:val="0"/>
        <w:widowControl w:val="0"/>
        <w:spacing w:line="400" w:lineRule="exact"/>
        <w:ind w:firstLine="482"/>
        <w:jc w:val="left"/>
        <w:rPr>
          <w:rFonts w:ascii="Times New Roman" w:hAnsi="Times New Roman" w:cs="仿宋"/>
          <w:sz w:val="24"/>
        </w:rPr>
      </w:pPr>
      <w:r>
        <w:rPr>
          <w:rFonts w:hint="eastAsia" w:ascii="Times New Roman" w:hAnsi="Times New Roman" w:cs="仿宋"/>
          <w:sz w:val="24"/>
        </w:rPr>
        <w:t>综合评分保留至小数点后两位。</w:t>
      </w:r>
    </w:p>
    <w:p w14:paraId="494A4140">
      <w:pPr>
        <w:keepNext w:val="0"/>
        <w:keepLines w:val="0"/>
        <w:pageBreakBefore w:val="0"/>
        <w:widowControl w:val="0"/>
        <w:spacing w:line="400" w:lineRule="exact"/>
        <w:ind w:firstLine="482"/>
        <w:jc w:val="left"/>
        <w:rPr>
          <w:rFonts w:ascii="Times New Roman" w:hAnsi="Times New Roman" w:cs="仿宋"/>
          <w:sz w:val="24"/>
        </w:rPr>
      </w:pPr>
      <w:r>
        <w:rPr>
          <w:rFonts w:hint="eastAsia" w:ascii="Times New Roman" w:hAnsi="Times New Roman" w:cs="仿宋"/>
          <w:sz w:val="24"/>
        </w:rPr>
        <w:t>磋商小组根据综合评分情况，按照评审得分由高到低顺序推荐成交候选供应商，并编写评审报告。磋商文件未规定的评标标准不得作为评审的依据。</w:t>
      </w:r>
    </w:p>
    <w:tbl>
      <w:tblPr>
        <w:tblStyle w:val="31"/>
        <w:tblpPr w:leftFromText="180" w:rightFromText="180" w:vertAnchor="text" w:horzAnchor="page" w:tblpX="1248" w:tblpY="479"/>
        <w:tblW w:w="4992" w:type="pct"/>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777"/>
        <w:gridCol w:w="1226"/>
        <w:gridCol w:w="6737"/>
      </w:tblGrid>
      <w:tr w14:paraId="25CF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blCellSpacing w:w="0" w:type="dxa"/>
        </w:trPr>
        <w:tc>
          <w:tcPr>
            <w:tcW w:w="867" w:type="pct"/>
            <w:gridSpan w:val="2"/>
            <w:noWrap w:val="0"/>
            <w:vAlign w:val="center"/>
          </w:tcPr>
          <w:p w14:paraId="782F96D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center"/>
              <w:rPr>
                <w:rFonts w:hint="eastAsia" w:ascii="宋体" w:hAnsi="宋体" w:eastAsia="宋体" w:cs="宋体"/>
                <w:sz w:val="24"/>
                <w:szCs w:val="24"/>
                <w:lang w:val="en-US" w:eastAsia="zh-CN" w:bidi="ar-SA"/>
              </w:rPr>
            </w:pPr>
            <w:bookmarkStart w:id="73" w:name="EB1a5d8b2c3833482f95a1f101c76adb9d"/>
            <w:r>
              <w:rPr>
                <w:rFonts w:hint="eastAsia" w:ascii="宋体" w:hAnsi="宋体" w:eastAsia="宋体" w:cs="宋体"/>
                <w:color w:val="000000"/>
                <w:sz w:val="24"/>
                <w:szCs w:val="24"/>
                <w:lang w:val="en-US" w:eastAsia="zh-CN" w:bidi="ar-SA"/>
              </w:rPr>
              <w:t>评审因素</w:t>
            </w:r>
          </w:p>
        </w:tc>
        <w:tc>
          <w:tcPr>
            <w:tcW w:w="636" w:type="pct"/>
            <w:noWrap w:val="0"/>
            <w:vAlign w:val="center"/>
          </w:tcPr>
          <w:p w14:paraId="4E75CF1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center"/>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分数</w:t>
            </w:r>
          </w:p>
        </w:tc>
        <w:tc>
          <w:tcPr>
            <w:tcW w:w="3496" w:type="pct"/>
            <w:noWrap w:val="0"/>
            <w:vAlign w:val="center"/>
          </w:tcPr>
          <w:p w14:paraId="0F51211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center"/>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评审标准</w:t>
            </w:r>
          </w:p>
        </w:tc>
      </w:tr>
      <w:tr w14:paraId="01F8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blCellSpacing w:w="0" w:type="dxa"/>
        </w:trPr>
        <w:tc>
          <w:tcPr>
            <w:tcW w:w="464" w:type="pct"/>
            <w:noWrap w:val="0"/>
            <w:vAlign w:val="center"/>
          </w:tcPr>
          <w:p w14:paraId="0D42092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left"/>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报价分</w:t>
            </w:r>
          </w:p>
        </w:tc>
        <w:tc>
          <w:tcPr>
            <w:tcW w:w="403" w:type="pct"/>
            <w:noWrap w:val="0"/>
            <w:vAlign w:val="center"/>
          </w:tcPr>
          <w:p w14:paraId="61EBBB7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投标</w:t>
            </w:r>
          </w:p>
          <w:p w14:paraId="6B74669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center"/>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报价</w:t>
            </w:r>
          </w:p>
        </w:tc>
        <w:tc>
          <w:tcPr>
            <w:tcW w:w="636" w:type="pct"/>
            <w:noWrap w:val="0"/>
            <w:vAlign w:val="center"/>
          </w:tcPr>
          <w:p w14:paraId="48634CD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left"/>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30.00分</w:t>
            </w:r>
          </w:p>
        </w:tc>
        <w:tc>
          <w:tcPr>
            <w:tcW w:w="3496" w:type="pct"/>
            <w:noWrap w:val="0"/>
            <w:vAlign w:val="center"/>
          </w:tcPr>
          <w:p w14:paraId="59979178">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left"/>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采用低价优先法计算，即满足招标文件要求且投标价格最低的投标报价为评标基准价，其价格分为满分。其他投标人投标报价得分＝（评标基准价/投标报价）*30。</w:t>
            </w:r>
          </w:p>
          <w:p w14:paraId="29DA7356">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left"/>
              <w:rPr>
                <w:rFonts w:hint="eastAsia" w:ascii="宋体" w:hAnsi="宋体" w:eastAsia="宋体" w:cs="宋体"/>
                <w:color w:val="000000"/>
                <w:sz w:val="24"/>
                <w:szCs w:val="24"/>
                <w:lang w:val="en-US" w:eastAsia="zh-CN" w:bidi="ar-SA"/>
              </w:rPr>
            </w:pPr>
            <w:r>
              <w:rPr>
                <w:rFonts w:hint="eastAsia" w:ascii="Times New Roman" w:hAnsi="Times New Roman" w:eastAsia="宋体" w:cs="宋体"/>
                <w:b w:val="0"/>
                <w:color w:val="000000"/>
                <w:sz w:val="21"/>
                <w:szCs w:val="24"/>
                <w:highlight w:val="none"/>
                <w:lang w:val="en-US" w:eastAsia="zh-CN"/>
              </w:rPr>
              <w:t>注：</w:t>
            </w:r>
            <w:r>
              <w:rPr>
                <w:rFonts w:hint="eastAsia" w:ascii="Times New Roman" w:hAnsi="Times New Roman" w:eastAsia="宋体" w:cs="宋体"/>
                <w:b w:val="0"/>
                <w:color w:val="000000"/>
                <w:sz w:val="21"/>
                <w:szCs w:val="24"/>
                <w:highlight w:val="none"/>
              </w:rPr>
              <w:t>符合规定的小微企业（含监狱企业和残疾人福利单位）报价</w:t>
            </w:r>
            <w:r>
              <w:rPr>
                <w:rFonts w:hint="eastAsia" w:ascii="Times New Roman" w:hAnsi="Times New Roman" w:cs="宋体"/>
                <w:b w:val="0"/>
                <w:color w:val="000000"/>
                <w:sz w:val="21"/>
                <w:szCs w:val="24"/>
                <w:highlight w:val="none"/>
                <w:lang w:eastAsia="zh-CN"/>
              </w:rPr>
              <w:t>给予10%</w:t>
            </w:r>
            <w:r>
              <w:rPr>
                <w:rFonts w:hint="eastAsia" w:ascii="Times New Roman" w:hAnsi="Times New Roman" w:eastAsia="宋体" w:cs="宋体"/>
                <w:b w:val="0"/>
                <w:color w:val="000000"/>
                <w:sz w:val="21"/>
                <w:szCs w:val="24"/>
                <w:highlight w:val="none"/>
              </w:rPr>
              <w:t>的扣除，用扣除后的价格参加评审。</w:t>
            </w:r>
          </w:p>
        </w:tc>
      </w:tr>
      <w:tr w14:paraId="049A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tblCellSpacing w:w="0" w:type="dxa"/>
        </w:trPr>
        <w:tc>
          <w:tcPr>
            <w:tcW w:w="464" w:type="pct"/>
            <w:vMerge w:val="restart"/>
            <w:noWrap w:val="0"/>
            <w:vAlign w:val="center"/>
          </w:tcPr>
          <w:p w14:paraId="731DEA3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left"/>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企业经营业绩、信誉</w:t>
            </w:r>
          </w:p>
        </w:tc>
        <w:tc>
          <w:tcPr>
            <w:tcW w:w="403" w:type="pct"/>
            <w:noWrap w:val="0"/>
            <w:vAlign w:val="center"/>
          </w:tcPr>
          <w:p w14:paraId="484379E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企业</w:t>
            </w:r>
          </w:p>
          <w:p w14:paraId="7685113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center"/>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业绩</w:t>
            </w:r>
          </w:p>
        </w:tc>
        <w:tc>
          <w:tcPr>
            <w:tcW w:w="636" w:type="pct"/>
            <w:noWrap w:val="0"/>
            <w:vAlign w:val="center"/>
          </w:tcPr>
          <w:p w14:paraId="382B1A8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left"/>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4.00分</w:t>
            </w:r>
          </w:p>
        </w:tc>
        <w:tc>
          <w:tcPr>
            <w:tcW w:w="3496" w:type="pct"/>
            <w:noWrap w:val="0"/>
            <w:vAlign w:val="center"/>
          </w:tcPr>
          <w:p w14:paraId="44EA3A3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投标人需提供承接过类似业绩，每有1个业绩得2分，最多得4分；</w:t>
            </w:r>
          </w:p>
          <w:p w14:paraId="397A12D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注：投标文件</w:t>
            </w:r>
            <w:r>
              <w:rPr>
                <w:rFonts w:hint="eastAsia" w:ascii="宋体" w:hAnsi="宋体" w:cs="宋体"/>
                <w:color w:val="000000"/>
                <w:sz w:val="24"/>
                <w:szCs w:val="24"/>
                <w:lang w:val="en-US" w:eastAsia="zh-CN" w:bidi="ar-SA"/>
              </w:rPr>
              <w:t>中</w:t>
            </w:r>
            <w:r>
              <w:rPr>
                <w:rFonts w:ascii="宋体" w:hAnsi="宋体" w:eastAsia="宋体" w:cs="宋体"/>
                <w:sz w:val="24"/>
                <w:szCs w:val="24"/>
              </w:rPr>
              <w:t>须提供</w:t>
            </w:r>
            <w:r>
              <w:rPr>
                <w:rStyle w:val="34"/>
                <w:rFonts w:ascii="宋体" w:hAnsi="宋体" w:eastAsia="宋体" w:cs="宋体"/>
                <w:color w:val="1F2329"/>
                <w:sz w:val="24"/>
                <w:szCs w:val="24"/>
              </w:rPr>
              <w:t>合同</w:t>
            </w:r>
            <w:r>
              <w:rPr>
                <w:rStyle w:val="34"/>
                <w:rFonts w:hint="eastAsia" w:ascii="宋体" w:hAnsi="宋体" w:eastAsia="宋体" w:cs="宋体"/>
                <w:color w:val="1F2329"/>
                <w:sz w:val="24"/>
                <w:szCs w:val="24"/>
                <w:lang w:val="en-US" w:eastAsia="zh-CN"/>
              </w:rPr>
              <w:t>原件</w:t>
            </w:r>
            <w:r>
              <w:rPr>
                <w:rStyle w:val="34"/>
                <w:rFonts w:ascii="宋体" w:hAnsi="宋体" w:eastAsia="宋体" w:cs="宋体"/>
                <w:color w:val="1F2329"/>
                <w:sz w:val="24"/>
                <w:szCs w:val="24"/>
              </w:rPr>
              <w:t>扫描件</w:t>
            </w:r>
            <w:r>
              <w:rPr>
                <w:rFonts w:ascii="宋体" w:hAnsi="宋体" w:eastAsia="宋体" w:cs="宋体"/>
                <w:sz w:val="24"/>
                <w:szCs w:val="24"/>
              </w:rPr>
              <w:t>同时须提供中标（成交）通知书或业主出具的履约</w:t>
            </w:r>
            <w:r>
              <w:rPr>
                <w:rFonts w:hint="eastAsia" w:ascii="宋体" w:hAnsi="宋体" w:cs="宋体"/>
                <w:sz w:val="24"/>
                <w:szCs w:val="24"/>
                <w:lang w:val="en-US" w:eastAsia="zh-CN"/>
              </w:rPr>
              <w:t>/</w:t>
            </w:r>
            <w:r>
              <w:rPr>
                <w:rFonts w:ascii="宋体" w:hAnsi="宋体" w:eastAsia="宋体" w:cs="宋体"/>
                <w:sz w:val="24"/>
                <w:szCs w:val="24"/>
              </w:rPr>
              <w:t>验收确认证明材料扫描件，</w:t>
            </w:r>
            <w:r>
              <w:rPr>
                <w:rFonts w:hint="eastAsia" w:ascii="宋体" w:hAnsi="宋体" w:eastAsia="宋体" w:cs="宋体"/>
                <w:color w:val="000000"/>
                <w:sz w:val="24"/>
                <w:szCs w:val="24"/>
                <w:lang w:val="en-US" w:eastAsia="zh-CN" w:bidi="ar-SA"/>
              </w:rPr>
              <w:t>不上传或上传不齐或模糊不清导致无法辨认的不予计分。</w:t>
            </w:r>
          </w:p>
        </w:tc>
      </w:tr>
      <w:tr w14:paraId="7E64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CellSpacing w:w="0" w:type="dxa"/>
        </w:trPr>
        <w:tc>
          <w:tcPr>
            <w:tcW w:w="464" w:type="pct"/>
            <w:vMerge w:val="continue"/>
            <w:noWrap w:val="0"/>
            <w:vAlign w:val="center"/>
          </w:tcPr>
          <w:p w14:paraId="2B9AC581">
            <w:pPr>
              <w:keepNext w:val="0"/>
              <w:keepLines w:val="0"/>
              <w:pageBreakBefore w:val="0"/>
              <w:spacing w:line="360" w:lineRule="exact"/>
              <w:rPr>
                <w:rFonts w:hint="eastAsia" w:ascii="宋体" w:hAnsi="宋体" w:eastAsia="宋体" w:cs="宋体"/>
                <w:sz w:val="24"/>
                <w:szCs w:val="24"/>
              </w:rPr>
            </w:pPr>
          </w:p>
        </w:tc>
        <w:tc>
          <w:tcPr>
            <w:tcW w:w="403" w:type="pct"/>
            <w:noWrap w:val="0"/>
            <w:vAlign w:val="center"/>
          </w:tcPr>
          <w:p w14:paraId="4C111B5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节能</w:t>
            </w:r>
          </w:p>
          <w:p w14:paraId="1BEE679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环境标志认证</w:t>
            </w:r>
          </w:p>
        </w:tc>
        <w:tc>
          <w:tcPr>
            <w:tcW w:w="636" w:type="pct"/>
            <w:noWrap w:val="0"/>
            <w:vAlign w:val="center"/>
          </w:tcPr>
          <w:p w14:paraId="579A67F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2.00分</w:t>
            </w:r>
          </w:p>
        </w:tc>
        <w:tc>
          <w:tcPr>
            <w:tcW w:w="3496" w:type="pct"/>
            <w:noWrap w:val="0"/>
            <w:vAlign w:val="center"/>
          </w:tcPr>
          <w:p w14:paraId="54F8F6A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1.投标产品在财政部，生态环境部公布的“环境标志产品政府采购品目清单”内，且投标文件中提供国家市场监督管理总局确定的列入“参与实施政府采购环境标志产品认证机构名录”内的认证机构出具的、有效期内的该产品环境标志产品认证证书电子件的，每提供一个得1分，本项最高得1分。</w:t>
            </w:r>
          </w:p>
          <w:p w14:paraId="6AE24A2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2.投标产品在财政部、发展改革委公布的“节能产品政府采购品目清单”内（属于政府强制采购产品除外），且投标文件中提供国家市场监督管理总局确定的列入“参与实施政府采购节能产品认证机构名录”内的认证机构出具的、有效期内的该产品的节能产品认证证书电子件的，每提供一个得1分，本项最高得1分。</w:t>
            </w:r>
          </w:p>
        </w:tc>
      </w:tr>
      <w:tr w14:paraId="7E0E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CellSpacing w:w="0" w:type="dxa"/>
        </w:trPr>
        <w:tc>
          <w:tcPr>
            <w:tcW w:w="464" w:type="pct"/>
            <w:shd w:val="clear" w:color="auto" w:fill="auto"/>
            <w:noWrap w:val="0"/>
            <w:vAlign w:val="center"/>
          </w:tcPr>
          <w:p w14:paraId="52BF717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center"/>
              <w:rPr>
                <w:rFonts w:hint="eastAsia" w:ascii="宋体" w:hAnsi="宋体" w:eastAsia="宋体" w:cs="宋体"/>
                <w:color w:val="FF0000"/>
                <w:sz w:val="24"/>
                <w:szCs w:val="24"/>
                <w:lang w:val="en-US" w:eastAsia="zh-CN" w:bidi="ar-SA"/>
              </w:rPr>
            </w:pPr>
            <w:r>
              <w:rPr>
                <w:rFonts w:hint="eastAsia" w:ascii="宋体" w:hAnsi="宋体" w:eastAsia="宋体" w:cs="宋体"/>
                <w:color w:val="FF0000"/>
                <w:sz w:val="24"/>
                <w:szCs w:val="24"/>
                <w:lang w:val="en-US" w:eastAsia="zh-CN" w:bidi="ar-SA"/>
              </w:rPr>
              <w:t>技术响应</w:t>
            </w:r>
          </w:p>
        </w:tc>
        <w:tc>
          <w:tcPr>
            <w:tcW w:w="403" w:type="pct"/>
            <w:shd w:val="clear" w:color="auto" w:fill="auto"/>
            <w:noWrap w:val="0"/>
            <w:vAlign w:val="center"/>
          </w:tcPr>
          <w:p w14:paraId="38D6244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center"/>
              <w:rPr>
                <w:rFonts w:hint="eastAsia" w:ascii="宋体" w:hAnsi="宋体" w:eastAsia="宋体" w:cs="宋体"/>
                <w:color w:val="FF0000"/>
                <w:sz w:val="24"/>
                <w:szCs w:val="24"/>
                <w:lang w:val="en-US" w:eastAsia="zh-CN" w:bidi="ar-SA"/>
              </w:rPr>
            </w:pPr>
            <w:r>
              <w:rPr>
                <w:rFonts w:hint="eastAsia" w:ascii="宋体" w:hAnsi="宋体" w:eastAsia="宋体" w:cs="宋体"/>
                <w:color w:val="FF0000"/>
                <w:sz w:val="24"/>
                <w:szCs w:val="24"/>
                <w:lang w:val="en-US" w:eastAsia="zh-CN" w:bidi="ar-SA"/>
              </w:rPr>
              <w:t>技术参数响应</w:t>
            </w:r>
          </w:p>
        </w:tc>
        <w:tc>
          <w:tcPr>
            <w:tcW w:w="1226" w:type="dxa"/>
            <w:shd w:val="clear" w:color="auto" w:fill="auto"/>
            <w:noWrap w:val="0"/>
            <w:vAlign w:val="center"/>
          </w:tcPr>
          <w:p w14:paraId="68DDACB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center"/>
              <w:rPr>
                <w:rFonts w:hint="eastAsia" w:ascii="宋体" w:hAnsi="宋体" w:eastAsia="宋体" w:cs="宋体"/>
                <w:color w:val="FF0000"/>
                <w:sz w:val="24"/>
                <w:szCs w:val="24"/>
                <w:lang w:val="en-US" w:eastAsia="zh-CN" w:bidi="ar-SA"/>
              </w:rPr>
            </w:pPr>
            <w:r>
              <w:rPr>
                <w:rFonts w:hint="eastAsia" w:ascii="宋体" w:hAnsi="宋体" w:cs="宋体"/>
                <w:color w:val="FF0000"/>
                <w:sz w:val="24"/>
                <w:szCs w:val="24"/>
                <w:lang w:val="en-US" w:eastAsia="zh-CN" w:bidi="ar-SA"/>
              </w:rPr>
              <w:t>15</w:t>
            </w:r>
            <w:r>
              <w:rPr>
                <w:rFonts w:hint="eastAsia" w:ascii="宋体" w:hAnsi="宋体" w:eastAsia="宋体" w:cs="宋体"/>
                <w:color w:val="FF0000"/>
                <w:sz w:val="24"/>
                <w:szCs w:val="24"/>
                <w:lang w:val="en-US" w:eastAsia="zh-CN" w:bidi="ar-SA"/>
              </w:rPr>
              <w:t>.00分</w:t>
            </w:r>
          </w:p>
        </w:tc>
        <w:tc>
          <w:tcPr>
            <w:tcW w:w="6737" w:type="dxa"/>
            <w:shd w:val="clear" w:color="auto" w:fill="auto"/>
            <w:noWrap w:val="0"/>
            <w:vAlign w:val="top"/>
          </w:tcPr>
          <w:p w14:paraId="5B87061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both"/>
              <w:rPr>
                <w:rFonts w:hint="eastAsia" w:ascii="宋体" w:hAnsi="宋体" w:eastAsia="宋体" w:cs="宋体"/>
                <w:color w:val="FF0000"/>
                <w:sz w:val="24"/>
                <w:szCs w:val="24"/>
                <w:lang w:val="en-US" w:eastAsia="zh-CN" w:bidi="ar-SA"/>
              </w:rPr>
            </w:pPr>
            <w:r>
              <w:rPr>
                <w:rFonts w:hint="eastAsia" w:ascii="宋体" w:hAnsi="宋体" w:eastAsia="宋体" w:cs="宋体"/>
                <w:color w:val="FF0000"/>
                <w:sz w:val="24"/>
                <w:szCs w:val="24"/>
                <w:lang w:val="en-US" w:eastAsia="zh-CN" w:bidi="ar-SA"/>
              </w:rPr>
              <w:t>所投产品技术参数完全满足或优于招标文件技术参数要求的得15分。“▲”为重点参数要求，每有一项不满足的扣1</w:t>
            </w:r>
            <w:r>
              <w:rPr>
                <w:rFonts w:hint="eastAsia" w:ascii="宋体" w:hAnsi="宋体" w:cs="宋体"/>
                <w:color w:val="FF0000"/>
                <w:sz w:val="24"/>
                <w:szCs w:val="24"/>
                <w:lang w:val="en-US" w:eastAsia="zh-CN" w:bidi="ar-SA"/>
              </w:rPr>
              <w:t>分</w:t>
            </w:r>
            <w:r>
              <w:rPr>
                <w:rFonts w:hint="eastAsia" w:ascii="宋体" w:hAnsi="宋体" w:eastAsia="宋体" w:cs="宋体"/>
                <w:color w:val="FF0000"/>
                <w:sz w:val="24"/>
                <w:szCs w:val="24"/>
                <w:lang w:val="en-US" w:eastAsia="zh-CN" w:bidi="ar-SA"/>
              </w:rPr>
              <w:t>；其余为一般参数要求，每有一项负偏离扣0.5分，扣完为止。</w:t>
            </w:r>
          </w:p>
          <w:p w14:paraId="1DEE166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both"/>
              <w:rPr>
                <w:rFonts w:hint="eastAsia" w:ascii="宋体" w:hAnsi="宋体" w:eastAsia="宋体" w:cs="宋体"/>
                <w:color w:val="FF0000"/>
                <w:sz w:val="24"/>
                <w:szCs w:val="24"/>
                <w:lang w:val="en-US" w:eastAsia="zh-CN" w:bidi="ar-SA"/>
              </w:rPr>
            </w:pPr>
            <w:r>
              <w:rPr>
                <w:rFonts w:hint="eastAsia" w:ascii="宋体" w:hAnsi="宋体" w:eastAsia="宋体" w:cs="宋体"/>
                <w:color w:val="FF0000"/>
                <w:sz w:val="24"/>
                <w:szCs w:val="24"/>
                <w:lang w:val="en-US" w:eastAsia="zh-CN" w:bidi="ar-SA"/>
              </w:rPr>
              <w:t>注：投标人针对本项评分内容在投标文件《技术响应偏离表》中逐条列出响应及偏离情况，采购需求中要求提供证明材料的，以证明材料为准；采购需求中未要求提供证明材料的，以《技术响应偏离表》为准；未按要求提供证明材料或提供的证明材料不全或未在响应偏离表中列明偏离情况的对应项按负偏离进行扣分处理。</w:t>
            </w:r>
          </w:p>
        </w:tc>
      </w:tr>
      <w:tr w14:paraId="20D3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tblCellSpacing w:w="0" w:type="dxa"/>
        </w:trPr>
        <w:tc>
          <w:tcPr>
            <w:tcW w:w="464" w:type="pct"/>
            <w:shd w:val="clear" w:color="auto" w:fill="auto"/>
            <w:noWrap w:val="0"/>
            <w:vAlign w:val="center"/>
          </w:tcPr>
          <w:p w14:paraId="65F30BBD">
            <w:pPr>
              <w:keepNext w:val="0"/>
              <w:keepLines w:val="0"/>
              <w:pageBreakBefore w:val="0"/>
              <w:spacing w:line="360" w:lineRule="exact"/>
              <w:jc w:val="center"/>
              <w:rPr>
                <w:rFonts w:hint="eastAsia" w:ascii="宋体" w:hAnsi="宋体" w:eastAsia="宋体" w:cs="宋体"/>
                <w:sz w:val="24"/>
                <w:szCs w:val="24"/>
                <w:lang w:bidi="ar-SA"/>
              </w:rPr>
            </w:pPr>
            <w:r>
              <w:rPr>
                <w:rFonts w:hint="eastAsia" w:ascii="宋体" w:hAnsi="宋体" w:eastAsia="宋体" w:cs="宋体"/>
                <w:sz w:val="24"/>
                <w:szCs w:val="24"/>
                <w:lang w:eastAsia="zh-CN" w:bidi="ar-SA"/>
              </w:rPr>
              <w:t>项目</w:t>
            </w:r>
            <w:r>
              <w:rPr>
                <w:rFonts w:hint="eastAsia" w:ascii="宋体" w:hAnsi="宋体" w:eastAsia="宋体" w:cs="宋体"/>
                <w:sz w:val="24"/>
                <w:szCs w:val="24"/>
                <w:lang w:val="en-US" w:eastAsia="zh-CN" w:bidi="ar-SA"/>
              </w:rPr>
              <w:t>整体实施方案</w:t>
            </w:r>
          </w:p>
        </w:tc>
        <w:tc>
          <w:tcPr>
            <w:tcW w:w="403" w:type="pct"/>
            <w:shd w:val="clear" w:color="auto" w:fill="FFFFFF"/>
            <w:noWrap w:val="0"/>
            <w:vAlign w:val="center"/>
          </w:tcPr>
          <w:p w14:paraId="2513E7E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360" w:lineRule="exact"/>
              <w:jc w:val="center"/>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项目实施方案总体概述</w:t>
            </w:r>
          </w:p>
        </w:tc>
        <w:tc>
          <w:tcPr>
            <w:tcW w:w="636" w:type="pct"/>
            <w:noWrap w:val="0"/>
            <w:vAlign w:val="center"/>
          </w:tcPr>
          <w:p w14:paraId="53E7BDB2">
            <w:pPr>
              <w:keepNext w:val="0"/>
              <w:keepLines w:val="0"/>
              <w:pageBreakBefore w:val="0"/>
              <w:spacing w:line="360" w:lineRule="exact"/>
              <w:ind w:left="0"/>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r>
              <w:rPr>
                <w:rFonts w:hint="eastAsia" w:ascii="宋体" w:hAnsi="宋体" w:eastAsia="宋体" w:cs="宋体"/>
                <w:sz w:val="24"/>
                <w:szCs w:val="24"/>
              </w:rPr>
              <w:t>.00分</w:t>
            </w:r>
          </w:p>
        </w:tc>
        <w:tc>
          <w:tcPr>
            <w:tcW w:w="3496" w:type="pct"/>
            <w:noWrap w:val="0"/>
            <w:vAlign w:val="top"/>
          </w:tcPr>
          <w:p w14:paraId="0DE5F8B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sz w:val="24"/>
                <w:szCs w:val="24"/>
              </w:rPr>
              <w:t>投标人须结合本项目实际编制方案，包含</w:t>
            </w:r>
            <w:r>
              <w:rPr>
                <w:rFonts w:hint="eastAsia" w:ascii="宋体" w:hAnsi="宋体" w:eastAsia="宋体" w:cs="宋体"/>
                <w:sz w:val="24"/>
                <w:szCs w:val="24"/>
                <w:lang w:val="en-US" w:eastAsia="zh-CN"/>
              </w:rPr>
              <w:t>但不限于</w:t>
            </w:r>
            <w:r>
              <w:rPr>
                <w:rFonts w:hint="eastAsia" w:ascii="宋体" w:hAnsi="宋体" w:eastAsia="宋体" w:cs="宋体"/>
                <w:sz w:val="24"/>
                <w:szCs w:val="24"/>
              </w:rPr>
              <w:t>：①项目建设背景理解；②学校现状需求分析；③施工组织总体设想；④本项</w:t>
            </w:r>
            <w:r>
              <w:rPr>
                <w:rFonts w:hint="eastAsia" w:ascii="宋体" w:hAnsi="宋体" w:eastAsia="宋体" w:cs="宋体"/>
                <w:color w:val="000000"/>
                <w:sz w:val="24"/>
                <w:szCs w:val="24"/>
                <w:lang w:val="en-US" w:eastAsia="zh-CN" w:bidi="ar-SA"/>
              </w:rPr>
              <w:t>目针对性实施思路：</w:t>
            </w:r>
          </w:p>
          <w:p w14:paraId="6A18D81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1. 项目建设背景理解（3分）：完整阐述校园安防升级建设背景、相关政策、校内安防管理目标等得2</w:t>
            </w:r>
            <w:r>
              <w:rPr>
                <w:rFonts w:hint="eastAsia" w:ascii="宋体" w:hAnsi="宋体" w:cs="宋体"/>
                <w:color w:val="000000"/>
                <w:sz w:val="24"/>
                <w:szCs w:val="24"/>
                <w:lang w:val="en-US" w:eastAsia="zh-CN" w:bidi="ar-SA"/>
              </w:rPr>
              <w:t>—</w:t>
            </w:r>
            <w:r>
              <w:rPr>
                <w:rFonts w:hint="eastAsia" w:ascii="宋体" w:hAnsi="宋体" w:eastAsia="宋体" w:cs="宋体"/>
                <w:color w:val="000000"/>
                <w:sz w:val="24"/>
                <w:szCs w:val="24"/>
                <w:lang w:val="en-US" w:eastAsia="zh-CN" w:bidi="ar-SA"/>
              </w:rPr>
              <w:t>3分；内容缺失仅简单复述项目名称，无背景、政策分析得1分；本部分无相关内容，得 0 分。</w:t>
            </w:r>
          </w:p>
          <w:p w14:paraId="0EA62B6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2. 项目现状及需求分析（3分）：完整覆盖现有监控、原有 存储、机房现状、监控盲区、储周期等得2</w:t>
            </w:r>
            <w:r>
              <w:rPr>
                <w:rFonts w:hint="eastAsia" w:ascii="宋体" w:hAnsi="宋体" w:cs="宋体"/>
                <w:color w:val="000000"/>
                <w:sz w:val="24"/>
                <w:szCs w:val="24"/>
                <w:lang w:val="en-US" w:eastAsia="zh-CN" w:bidi="ar-SA"/>
              </w:rPr>
              <w:t>—</w:t>
            </w:r>
            <w:r>
              <w:rPr>
                <w:rFonts w:hint="eastAsia" w:ascii="宋体" w:hAnsi="宋体" w:eastAsia="宋体" w:cs="宋体"/>
                <w:color w:val="000000"/>
                <w:sz w:val="24"/>
                <w:szCs w:val="24"/>
                <w:lang w:val="en-US" w:eastAsia="zh-CN" w:bidi="ar-SA"/>
              </w:rPr>
              <w:t>3 分；仅简单提及部分现状，缺少 2 项及以上要素得1分；无现状及需求分析得0分。</w:t>
            </w:r>
          </w:p>
          <w:p w14:paraId="1AA9EFF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3. 施工组织总体设想（3分）：明确项目组织架构、项目负责人、各主要岗位人员分工与岗位职责等得2</w:t>
            </w:r>
            <w:r>
              <w:rPr>
                <w:rFonts w:hint="eastAsia" w:ascii="宋体" w:hAnsi="宋体" w:cs="宋体"/>
                <w:color w:val="000000"/>
                <w:sz w:val="24"/>
                <w:szCs w:val="24"/>
                <w:lang w:val="en-US" w:eastAsia="zh-CN" w:bidi="ar-SA"/>
              </w:rPr>
              <w:t>—</w:t>
            </w:r>
            <w:r>
              <w:rPr>
                <w:rFonts w:hint="eastAsia" w:ascii="宋体" w:hAnsi="宋体" w:eastAsia="宋体" w:cs="宋体"/>
                <w:color w:val="000000"/>
                <w:sz w:val="24"/>
                <w:szCs w:val="24"/>
                <w:lang w:val="en-US" w:eastAsia="zh-CN" w:bidi="ar-SA"/>
              </w:rPr>
              <w:t>3分；内容缺失仅提项目负责人，无组织架构、岗位职责得1分；无组织架构相关内容得0分。</w:t>
            </w:r>
          </w:p>
          <w:p w14:paraId="63EBD05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sz w:val="24"/>
                <w:szCs w:val="24"/>
                <w:lang w:val="en-US" w:eastAsia="zh-CN"/>
              </w:rPr>
            </w:pPr>
            <w:r>
              <w:rPr>
                <w:rFonts w:hint="eastAsia" w:ascii="宋体" w:hAnsi="宋体" w:eastAsia="宋体" w:cs="宋体"/>
                <w:color w:val="000000"/>
                <w:sz w:val="24"/>
                <w:szCs w:val="24"/>
                <w:lang w:val="en-US" w:eastAsia="zh-CN" w:bidi="ar-SA"/>
              </w:rPr>
              <w:t>4. 方案项目针对性（3分）：针对本项目机房改造、存储集成、盲区补点、新旧系统对接均有针对性实施措施等得2</w:t>
            </w:r>
            <w:r>
              <w:rPr>
                <w:rFonts w:hint="eastAsia" w:ascii="宋体" w:hAnsi="宋体" w:cs="宋体"/>
                <w:color w:val="000000"/>
                <w:sz w:val="24"/>
                <w:szCs w:val="24"/>
                <w:lang w:val="en-US" w:eastAsia="zh-CN" w:bidi="ar-SA"/>
              </w:rPr>
              <w:t>—</w:t>
            </w:r>
            <w:r>
              <w:rPr>
                <w:rFonts w:hint="eastAsia" w:ascii="宋体" w:hAnsi="宋体" w:eastAsia="宋体" w:cs="宋体"/>
                <w:color w:val="000000"/>
                <w:sz w:val="24"/>
                <w:szCs w:val="24"/>
                <w:lang w:val="en-US" w:eastAsia="zh-CN" w:bidi="ar-SA"/>
              </w:rPr>
              <w:t>3 分；仅覆盖其中1</w:t>
            </w:r>
            <w:r>
              <w:rPr>
                <w:rFonts w:hint="eastAsia" w:ascii="宋体" w:hAnsi="宋体" w:eastAsia="宋体" w:cs="宋体"/>
                <w:color w:val="000000"/>
                <w:sz w:val="24"/>
                <w:szCs w:val="24"/>
                <w:lang w:val="en-US" w:eastAsia="zh-CN" w:bidi="ar-SA"/>
              </w:rPr>
              <w:noBreakHyphen/>
            </w:r>
            <w:r>
              <w:rPr>
                <w:rFonts w:hint="eastAsia" w:ascii="宋体" w:hAnsi="宋体" w:eastAsia="宋体" w:cs="宋体"/>
                <w:color w:val="000000"/>
                <w:sz w:val="24"/>
                <w:szCs w:val="24"/>
                <w:lang w:val="en-US" w:eastAsia="zh-CN" w:bidi="ar-SA"/>
              </w:rPr>
              <w:t>2项内容得 1 分；无针对性实施内容得 0 分。</w:t>
            </w:r>
          </w:p>
        </w:tc>
      </w:tr>
    </w:tbl>
    <w:tbl>
      <w:tblPr>
        <w:tblStyle w:val="31"/>
        <w:tblpPr w:leftFromText="180" w:rightFromText="180" w:vertAnchor="text" w:horzAnchor="page" w:tblpX="1248" w:tblpY="1"/>
        <w:tblW w:w="4992" w:type="pct"/>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
        <w:gridCol w:w="777"/>
        <w:gridCol w:w="1226"/>
        <w:gridCol w:w="6738"/>
      </w:tblGrid>
      <w:tr w14:paraId="557F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1" w:hRule="atLeast"/>
          <w:tblCellSpacing w:w="0" w:type="dxa"/>
        </w:trPr>
        <w:tc>
          <w:tcPr>
            <w:tcW w:w="463" w:type="pct"/>
            <w:vMerge w:val="restart"/>
            <w:shd w:val="clear" w:color="auto" w:fill="auto"/>
            <w:noWrap w:val="0"/>
            <w:vAlign w:val="center"/>
          </w:tcPr>
          <w:p w14:paraId="0FBB98E8">
            <w:pPr>
              <w:keepNext w:val="0"/>
              <w:keepLines w:val="0"/>
              <w:pageBreakBefore w:val="0"/>
              <w:spacing w:line="400" w:lineRule="exact"/>
              <w:rPr>
                <w:rFonts w:hint="eastAsia"/>
              </w:rPr>
            </w:pPr>
            <w:r>
              <w:rPr>
                <w:rFonts w:hint="eastAsia" w:ascii="宋体" w:hAnsi="宋体" w:eastAsia="宋体" w:cs="宋体"/>
                <w:sz w:val="24"/>
                <w:szCs w:val="24"/>
              </w:rPr>
              <w:br w:type="page" w:clear="all"/>
            </w:r>
          </w:p>
        </w:tc>
        <w:tc>
          <w:tcPr>
            <w:tcW w:w="403" w:type="pct"/>
            <w:shd w:val="clear" w:color="auto" w:fill="FFFFFF"/>
            <w:noWrap w:val="0"/>
            <w:vAlign w:val="center"/>
          </w:tcPr>
          <w:p w14:paraId="05021E6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left"/>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质量保障措施</w:t>
            </w:r>
          </w:p>
        </w:tc>
        <w:tc>
          <w:tcPr>
            <w:tcW w:w="1226" w:type="dxa"/>
            <w:shd w:val="clear" w:color="auto" w:fill="auto"/>
            <w:noWrap w:val="0"/>
            <w:vAlign w:val="center"/>
          </w:tcPr>
          <w:p w14:paraId="70301A67">
            <w:pPr>
              <w:keepNext w:val="0"/>
              <w:keepLines w:val="0"/>
              <w:pageBreakBefore w:val="0"/>
              <w:spacing w:line="400" w:lineRule="exact"/>
              <w:ind w:left="0"/>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r>
              <w:rPr>
                <w:rFonts w:hint="eastAsia" w:ascii="宋体" w:hAnsi="宋体" w:eastAsia="宋体" w:cs="宋体"/>
                <w:sz w:val="24"/>
                <w:szCs w:val="24"/>
              </w:rPr>
              <w:t>.00分</w:t>
            </w:r>
          </w:p>
        </w:tc>
        <w:tc>
          <w:tcPr>
            <w:tcW w:w="6738" w:type="dxa"/>
            <w:shd w:val="clear" w:color="auto" w:fill="auto"/>
            <w:noWrap w:val="0"/>
            <w:vAlign w:val="top"/>
          </w:tcPr>
          <w:p w14:paraId="7B8ECB8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p>
          <w:p w14:paraId="65FB893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p>
          <w:p w14:paraId="07DC3E9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p>
          <w:p w14:paraId="7B41F60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p>
          <w:p w14:paraId="6A4453B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p>
          <w:p w14:paraId="11482FB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p>
          <w:p w14:paraId="79E4C48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p>
          <w:p w14:paraId="006BD65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p>
          <w:p w14:paraId="638E2C0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投标人须编制质量保障方案，须包含但不限于：①质量控制目标；②质量管控组织与岗位职责；③设备进场检验措施；④施工工艺流程及验收质量保障：</w:t>
            </w:r>
          </w:p>
          <w:p w14:paraId="5FD8F59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1.质量控制目标（3分）：明确符合国家/行业标准、录像存储、全部设备满足招标文件技术参数内容等得2—3分；内容缺失仅写明部分质量目标得1分；无质量控制目标得0分。</w:t>
            </w:r>
          </w:p>
          <w:p w14:paraId="1D57731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2.质量管控组织岗位职责（3分）：设置专职质量管理员，写明岗位权责、质量管控工作流程等得2—3分；内容缺失仅提及设置质量管理员，无岗位职责、流程得1分；未设置质量管控岗位得 0分。</w:t>
            </w:r>
          </w:p>
          <w:p w14:paraId="2193182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3.设备进场检验措施（3分）：包含到货核对、资料核验、开箱检验、不合格设备处置完整流程等得2—3分；内容缺失仅有简单进场检查描述得1分；无进场检验措施得0 分。</w:t>
            </w:r>
          </w:p>
          <w:p w14:paraId="7BB35A8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4.施工工艺流程及验收质量保障：（3 分）：分别对机房施工、布线、摄像头安装、存储部署明确质量管控要点等得2—3分；内容缺失仅覆盖部分施工环节得1分；无施工工艺管控得 0分。</w:t>
            </w:r>
          </w:p>
        </w:tc>
      </w:tr>
      <w:tr w14:paraId="21FD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blCellSpacing w:w="0" w:type="dxa"/>
        </w:trPr>
        <w:tc>
          <w:tcPr>
            <w:tcW w:w="463" w:type="pct"/>
            <w:vMerge w:val="continue"/>
            <w:shd w:val="clear" w:color="auto" w:fill="auto"/>
            <w:noWrap w:val="0"/>
            <w:vAlign w:val="center"/>
          </w:tcPr>
          <w:p w14:paraId="7E02858E">
            <w:pPr>
              <w:keepNext w:val="0"/>
              <w:keepLines w:val="0"/>
              <w:pageBreakBefore w:val="0"/>
              <w:spacing w:line="400" w:lineRule="exact"/>
              <w:rPr>
                <w:rFonts w:hint="eastAsia" w:ascii="宋体" w:hAnsi="宋体" w:eastAsia="宋体" w:cs="宋体"/>
                <w:sz w:val="24"/>
                <w:szCs w:val="24"/>
              </w:rPr>
            </w:pPr>
          </w:p>
        </w:tc>
        <w:tc>
          <w:tcPr>
            <w:tcW w:w="403" w:type="pct"/>
            <w:shd w:val="clear" w:color="auto" w:fill="FFFFFF"/>
            <w:noWrap w:val="0"/>
            <w:vAlign w:val="center"/>
          </w:tcPr>
          <w:p w14:paraId="7E568A8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项目实施计划</w:t>
            </w:r>
          </w:p>
        </w:tc>
        <w:tc>
          <w:tcPr>
            <w:tcW w:w="1226" w:type="dxa"/>
            <w:shd w:val="clear" w:color="auto" w:fill="auto"/>
            <w:noWrap w:val="0"/>
            <w:vAlign w:val="center"/>
          </w:tcPr>
          <w:p w14:paraId="0C20EA54">
            <w:pPr>
              <w:keepNext w:val="0"/>
              <w:keepLines w:val="0"/>
              <w:pageBreakBefore w:val="0"/>
              <w:spacing w:line="400" w:lineRule="exact"/>
              <w:ind w:left="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5</w:t>
            </w:r>
            <w:r>
              <w:rPr>
                <w:rFonts w:hint="eastAsia" w:ascii="宋体" w:hAnsi="宋体" w:eastAsia="宋体" w:cs="宋体"/>
                <w:sz w:val="24"/>
                <w:szCs w:val="24"/>
              </w:rPr>
              <w:t>.00分</w:t>
            </w:r>
          </w:p>
        </w:tc>
        <w:tc>
          <w:tcPr>
            <w:tcW w:w="6738" w:type="dxa"/>
            <w:shd w:val="clear" w:color="auto" w:fill="auto"/>
            <w:noWrap w:val="0"/>
            <w:vAlign w:val="top"/>
          </w:tcPr>
          <w:p w14:paraId="3970026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投标人实施方案须包含但不限于：①总工期计划；②现场安全生产文明施工管理；③突发事件应急处置；④货物配送管理；</w:t>
            </w:r>
          </w:p>
          <w:p w14:paraId="0C3810C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default"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1.</w:t>
            </w:r>
            <w:r>
              <w:rPr>
                <w:rFonts w:hint="default" w:ascii="宋体" w:hAnsi="宋体" w:eastAsia="宋体" w:cs="宋体"/>
                <w:color w:val="000000"/>
                <w:sz w:val="24"/>
                <w:szCs w:val="24"/>
                <w:lang w:val="en-US" w:eastAsia="zh-CN" w:bidi="ar-SA"/>
              </w:rPr>
              <w:t>总工期及分阶段进度计划（4 分）：提供横道图 / 时间节点表，覆盖供货、机房改造、前端点位施工、存储调试、系统集成、测试验收，充分考虑暑期高温暴雨影响</w:t>
            </w:r>
            <w:r>
              <w:rPr>
                <w:rFonts w:hint="eastAsia" w:ascii="宋体" w:hAnsi="宋体" w:eastAsia="宋体" w:cs="宋体"/>
                <w:color w:val="000000"/>
                <w:sz w:val="24"/>
                <w:szCs w:val="24"/>
                <w:lang w:val="en-US" w:eastAsia="zh-CN" w:bidi="ar-SA"/>
              </w:rPr>
              <w:t>等</w:t>
            </w:r>
            <w:r>
              <w:rPr>
                <w:rFonts w:hint="default" w:ascii="宋体" w:hAnsi="宋体" w:eastAsia="宋体" w:cs="宋体"/>
                <w:color w:val="000000"/>
                <w:sz w:val="24"/>
                <w:szCs w:val="24"/>
                <w:lang w:val="en-US" w:eastAsia="zh-CN" w:bidi="ar-SA"/>
              </w:rPr>
              <w:t>得 3</w:t>
            </w:r>
            <w:r>
              <w:rPr>
                <w:rFonts w:hint="eastAsia" w:ascii="宋体" w:hAnsi="宋体" w:eastAsia="宋体" w:cs="宋体"/>
                <w:color w:val="000000"/>
                <w:sz w:val="24"/>
                <w:szCs w:val="24"/>
                <w:lang w:val="en-US" w:eastAsia="zh-CN" w:bidi="ar-SA"/>
              </w:rPr>
              <w:t>—</w:t>
            </w:r>
            <w:r>
              <w:rPr>
                <w:rFonts w:hint="default" w:ascii="宋体" w:hAnsi="宋体" w:eastAsia="宋体" w:cs="宋体"/>
                <w:color w:val="000000"/>
                <w:sz w:val="24"/>
                <w:szCs w:val="24"/>
                <w:lang w:val="en-US" w:eastAsia="zh-CN" w:bidi="ar-SA"/>
              </w:rPr>
              <w:t>4 分；</w:t>
            </w:r>
            <w:r>
              <w:rPr>
                <w:rFonts w:hint="eastAsia" w:ascii="宋体" w:hAnsi="宋体" w:eastAsia="宋体" w:cs="宋体"/>
                <w:color w:val="000000"/>
                <w:sz w:val="24"/>
                <w:szCs w:val="24"/>
                <w:lang w:val="en-US" w:eastAsia="zh-CN" w:bidi="ar-SA"/>
              </w:rPr>
              <w:t>内容缺失</w:t>
            </w:r>
            <w:r>
              <w:rPr>
                <w:rFonts w:hint="default" w:ascii="宋体" w:hAnsi="宋体" w:eastAsia="宋体" w:cs="宋体"/>
                <w:color w:val="000000"/>
                <w:sz w:val="24"/>
                <w:szCs w:val="24"/>
                <w:lang w:val="en-US" w:eastAsia="zh-CN" w:bidi="ar-SA"/>
              </w:rPr>
              <w:t>仅有文字工期描述，无分阶段节点得 1</w:t>
            </w:r>
            <w:r>
              <w:rPr>
                <w:rFonts w:hint="eastAsia" w:ascii="宋体" w:hAnsi="宋体" w:eastAsia="宋体" w:cs="宋体"/>
                <w:color w:val="000000"/>
                <w:sz w:val="24"/>
                <w:szCs w:val="24"/>
                <w:lang w:val="en-US" w:eastAsia="zh-CN" w:bidi="ar-SA"/>
              </w:rPr>
              <w:t>—</w:t>
            </w:r>
            <w:r>
              <w:rPr>
                <w:rFonts w:hint="default" w:ascii="宋体" w:hAnsi="宋体" w:eastAsia="宋体" w:cs="宋体"/>
                <w:color w:val="000000"/>
                <w:sz w:val="24"/>
                <w:szCs w:val="24"/>
                <w:lang w:val="en-US" w:eastAsia="zh-CN" w:bidi="ar-SA"/>
              </w:rPr>
              <w:t>2 分；无进度计划得 0 分。</w:t>
            </w:r>
          </w:p>
          <w:p w14:paraId="50618AC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default"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2.</w:t>
            </w:r>
            <w:r>
              <w:rPr>
                <w:rFonts w:hint="default" w:ascii="宋体" w:hAnsi="宋体" w:eastAsia="宋体" w:cs="宋体"/>
                <w:color w:val="000000"/>
                <w:sz w:val="24"/>
                <w:szCs w:val="24"/>
                <w:lang w:val="en-US" w:eastAsia="zh-CN" w:bidi="ar-SA"/>
              </w:rPr>
              <w:t>现场安全生产文明施工管理（4 分）：包含安全管理制度、人员安全教育管理、校园施工防护措施</w:t>
            </w:r>
            <w:r>
              <w:rPr>
                <w:rFonts w:hint="eastAsia" w:ascii="宋体" w:hAnsi="宋体" w:eastAsia="宋体" w:cs="宋体"/>
                <w:color w:val="000000"/>
                <w:sz w:val="24"/>
                <w:szCs w:val="24"/>
                <w:lang w:val="en-US" w:eastAsia="zh-CN" w:bidi="ar-SA"/>
              </w:rPr>
              <w:t>等</w:t>
            </w:r>
            <w:r>
              <w:rPr>
                <w:rFonts w:hint="default" w:ascii="宋体" w:hAnsi="宋体" w:eastAsia="宋体" w:cs="宋体"/>
                <w:color w:val="000000"/>
                <w:sz w:val="24"/>
                <w:szCs w:val="24"/>
                <w:lang w:val="en-US" w:eastAsia="zh-CN" w:bidi="ar-SA"/>
              </w:rPr>
              <w:t>内容得 3</w:t>
            </w:r>
            <w:r>
              <w:rPr>
                <w:rFonts w:hint="eastAsia" w:ascii="宋体" w:hAnsi="宋体" w:eastAsia="宋体" w:cs="宋体"/>
                <w:color w:val="000000"/>
                <w:sz w:val="24"/>
                <w:szCs w:val="24"/>
                <w:lang w:val="en-US" w:eastAsia="zh-CN" w:bidi="ar-SA"/>
              </w:rPr>
              <w:t>—</w:t>
            </w:r>
            <w:r>
              <w:rPr>
                <w:rFonts w:hint="default" w:ascii="宋体" w:hAnsi="宋体" w:eastAsia="宋体" w:cs="宋体"/>
                <w:color w:val="000000"/>
                <w:sz w:val="24"/>
                <w:szCs w:val="24"/>
                <w:lang w:val="en-US" w:eastAsia="zh-CN" w:bidi="ar-SA"/>
              </w:rPr>
              <w:t>4 分；</w:t>
            </w:r>
            <w:r>
              <w:rPr>
                <w:rFonts w:hint="eastAsia" w:ascii="宋体" w:hAnsi="宋体" w:eastAsia="宋体" w:cs="宋体"/>
                <w:color w:val="000000"/>
                <w:sz w:val="24"/>
                <w:szCs w:val="24"/>
                <w:lang w:val="en-US" w:eastAsia="zh-CN" w:bidi="ar-SA"/>
              </w:rPr>
              <w:t>内容缺失</w:t>
            </w:r>
            <w:r>
              <w:rPr>
                <w:rFonts w:hint="default" w:ascii="宋体" w:hAnsi="宋体" w:eastAsia="宋体" w:cs="宋体"/>
                <w:color w:val="000000"/>
                <w:sz w:val="24"/>
                <w:szCs w:val="24"/>
                <w:lang w:val="en-US" w:eastAsia="zh-CN" w:bidi="ar-SA"/>
              </w:rPr>
              <w:t>仅简单提及安全施工得 1</w:t>
            </w:r>
            <w:r>
              <w:rPr>
                <w:rFonts w:hint="eastAsia" w:ascii="宋体" w:hAnsi="宋体" w:eastAsia="宋体" w:cs="宋体"/>
                <w:color w:val="000000"/>
                <w:sz w:val="24"/>
                <w:szCs w:val="24"/>
                <w:lang w:val="en-US" w:eastAsia="zh-CN" w:bidi="ar-SA"/>
              </w:rPr>
              <w:t>—</w:t>
            </w:r>
            <w:r>
              <w:rPr>
                <w:rFonts w:hint="default" w:ascii="宋体" w:hAnsi="宋体" w:eastAsia="宋体" w:cs="宋体"/>
                <w:color w:val="000000"/>
                <w:sz w:val="24"/>
                <w:szCs w:val="24"/>
                <w:lang w:val="en-US" w:eastAsia="zh-CN" w:bidi="ar-SA"/>
              </w:rPr>
              <w:t>2 分；无安全文明施工管理内容得 0 分。</w:t>
            </w:r>
          </w:p>
          <w:p w14:paraId="5938C10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default"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3.</w:t>
            </w:r>
            <w:r>
              <w:rPr>
                <w:rFonts w:hint="default" w:ascii="宋体" w:hAnsi="宋体" w:eastAsia="宋体" w:cs="宋体"/>
                <w:color w:val="000000"/>
                <w:sz w:val="24"/>
                <w:szCs w:val="24"/>
                <w:lang w:val="en-US" w:eastAsia="zh-CN" w:bidi="ar-SA"/>
              </w:rPr>
              <w:t>突发事件应急处置（4 分）：覆盖供货延误、施工故障、新旧平台对接异常、网络故障的预防、处置流程及内部对外沟通汇报机制</w:t>
            </w:r>
            <w:r>
              <w:rPr>
                <w:rFonts w:hint="eastAsia" w:ascii="宋体" w:hAnsi="宋体" w:eastAsia="宋体" w:cs="宋体"/>
                <w:color w:val="000000"/>
                <w:sz w:val="24"/>
                <w:szCs w:val="24"/>
                <w:lang w:val="en-US" w:eastAsia="zh-CN" w:bidi="ar-SA"/>
              </w:rPr>
              <w:t>等</w:t>
            </w:r>
            <w:r>
              <w:rPr>
                <w:rFonts w:hint="default" w:ascii="宋体" w:hAnsi="宋体" w:eastAsia="宋体" w:cs="宋体"/>
                <w:color w:val="000000"/>
                <w:sz w:val="24"/>
                <w:szCs w:val="24"/>
                <w:lang w:val="en-US" w:eastAsia="zh-CN" w:bidi="ar-SA"/>
              </w:rPr>
              <w:t>得 3</w:t>
            </w:r>
            <w:r>
              <w:rPr>
                <w:rFonts w:hint="eastAsia" w:ascii="宋体" w:hAnsi="宋体" w:eastAsia="宋体" w:cs="宋体"/>
                <w:color w:val="000000"/>
                <w:sz w:val="24"/>
                <w:szCs w:val="24"/>
                <w:lang w:val="en-US" w:eastAsia="zh-CN" w:bidi="ar-SA"/>
              </w:rPr>
              <w:t>—</w:t>
            </w:r>
            <w:r>
              <w:rPr>
                <w:rFonts w:hint="default" w:ascii="宋体" w:hAnsi="宋体" w:eastAsia="宋体" w:cs="宋体"/>
                <w:color w:val="000000"/>
                <w:sz w:val="24"/>
                <w:szCs w:val="24"/>
                <w:lang w:val="en-US" w:eastAsia="zh-CN" w:bidi="ar-SA"/>
              </w:rPr>
              <w:t>4 分；</w:t>
            </w:r>
            <w:r>
              <w:rPr>
                <w:rFonts w:hint="eastAsia" w:ascii="宋体" w:hAnsi="宋体" w:eastAsia="宋体" w:cs="宋体"/>
                <w:color w:val="000000"/>
                <w:sz w:val="24"/>
                <w:szCs w:val="24"/>
                <w:lang w:val="en-US" w:eastAsia="zh-CN" w:bidi="ar-SA"/>
              </w:rPr>
              <w:t>内容缺失</w:t>
            </w:r>
            <w:r>
              <w:rPr>
                <w:rFonts w:hint="default" w:ascii="宋体" w:hAnsi="宋体" w:eastAsia="宋体" w:cs="宋体"/>
                <w:color w:val="000000"/>
                <w:sz w:val="24"/>
                <w:szCs w:val="24"/>
                <w:lang w:val="en-US" w:eastAsia="zh-CN" w:bidi="ar-SA"/>
              </w:rPr>
              <w:t>仅罗列部分风险，无处置流程</w:t>
            </w:r>
            <w:r>
              <w:rPr>
                <w:rFonts w:hint="eastAsia" w:ascii="宋体" w:hAnsi="宋体" w:eastAsia="宋体" w:cs="宋体"/>
                <w:color w:val="000000"/>
                <w:sz w:val="24"/>
                <w:szCs w:val="24"/>
                <w:lang w:val="en-US" w:eastAsia="zh-CN" w:bidi="ar-SA"/>
              </w:rPr>
              <w:t>等</w:t>
            </w:r>
            <w:r>
              <w:rPr>
                <w:rFonts w:hint="default" w:ascii="宋体" w:hAnsi="宋体" w:eastAsia="宋体" w:cs="宋体"/>
                <w:color w:val="000000"/>
                <w:sz w:val="24"/>
                <w:szCs w:val="24"/>
                <w:lang w:val="en-US" w:eastAsia="zh-CN" w:bidi="ar-SA"/>
              </w:rPr>
              <w:t>得 1</w:t>
            </w:r>
            <w:r>
              <w:rPr>
                <w:rFonts w:hint="eastAsia" w:ascii="宋体" w:hAnsi="宋体" w:eastAsia="宋体" w:cs="宋体"/>
                <w:color w:val="000000"/>
                <w:sz w:val="24"/>
                <w:szCs w:val="24"/>
                <w:lang w:val="en-US" w:eastAsia="zh-CN" w:bidi="ar-SA"/>
              </w:rPr>
              <w:t>—</w:t>
            </w:r>
            <w:r>
              <w:rPr>
                <w:rFonts w:hint="default" w:ascii="宋体" w:hAnsi="宋体" w:eastAsia="宋体" w:cs="宋体"/>
                <w:color w:val="000000"/>
                <w:sz w:val="24"/>
                <w:szCs w:val="24"/>
                <w:lang w:val="en-US" w:eastAsia="zh-CN" w:bidi="ar-SA"/>
              </w:rPr>
              <w:t>2 分；无应急处置方案得 0 分。</w:t>
            </w:r>
          </w:p>
          <w:p w14:paraId="1E54ABC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4.</w:t>
            </w:r>
            <w:r>
              <w:rPr>
                <w:rFonts w:hint="default" w:ascii="宋体" w:hAnsi="宋体" w:eastAsia="宋体" w:cs="宋体"/>
                <w:color w:val="000000"/>
                <w:sz w:val="24"/>
                <w:szCs w:val="24"/>
                <w:lang w:val="en-US" w:eastAsia="zh-CN" w:bidi="ar-SA"/>
              </w:rPr>
              <w:t>货物配送管理（</w:t>
            </w:r>
            <w:r>
              <w:rPr>
                <w:rFonts w:hint="eastAsia" w:ascii="宋体" w:hAnsi="宋体" w:eastAsia="宋体" w:cs="宋体"/>
                <w:color w:val="000000"/>
                <w:sz w:val="24"/>
                <w:szCs w:val="24"/>
                <w:lang w:val="en-US" w:eastAsia="zh-CN" w:bidi="ar-SA"/>
              </w:rPr>
              <w:t>3</w:t>
            </w:r>
            <w:r>
              <w:rPr>
                <w:rFonts w:hint="default" w:ascii="宋体" w:hAnsi="宋体" w:eastAsia="宋体" w:cs="宋体"/>
                <w:color w:val="000000"/>
                <w:sz w:val="24"/>
                <w:szCs w:val="24"/>
                <w:lang w:val="en-US" w:eastAsia="zh-CN" w:bidi="ar-SA"/>
              </w:rPr>
              <w:t xml:space="preserve"> 分）：包含出厂确认、包装运输、到货保管、货物损坏处置完整措施</w:t>
            </w:r>
            <w:r>
              <w:rPr>
                <w:rFonts w:hint="eastAsia" w:ascii="宋体" w:hAnsi="宋体" w:eastAsia="宋体" w:cs="宋体"/>
                <w:color w:val="000000"/>
                <w:sz w:val="24"/>
                <w:szCs w:val="24"/>
                <w:lang w:val="en-US" w:eastAsia="zh-CN" w:bidi="ar-SA"/>
              </w:rPr>
              <w:t>等</w:t>
            </w:r>
            <w:r>
              <w:rPr>
                <w:rFonts w:hint="default" w:ascii="宋体" w:hAnsi="宋体" w:eastAsia="宋体" w:cs="宋体"/>
                <w:color w:val="000000"/>
                <w:sz w:val="24"/>
                <w:szCs w:val="24"/>
                <w:lang w:val="en-US" w:eastAsia="zh-CN" w:bidi="ar-SA"/>
              </w:rPr>
              <w:t>得</w:t>
            </w:r>
            <w:r>
              <w:rPr>
                <w:rFonts w:hint="eastAsia" w:ascii="宋体" w:hAnsi="宋体" w:eastAsia="宋体" w:cs="宋体"/>
                <w:color w:val="000000"/>
                <w:sz w:val="24"/>
                <w:szCs w:val="24"/>
                <w:lang w:val="en-US" w:eastAsia="zh-CN" w:bidi="ar-SA"/>
              </w:rPr>
              <w:t>2—3</w:t>
            </w:r>
            <w:r>
              <w:rPr>
                <w:rFonts w:hint="default" w:ascii="宋体" w:hAnsi="宋体" w:eastAsia="宋体" w:cs="宋体"/>
                <w:color w:val="000000"/>
                <w:sz w:val="24"/>
                <w:szCs w:val="24"/>
                <w:lang w:val="en-US" w:eastAsia="zh-CN" w:bidi="ar-SA"/>
              </w:rPr>
              <w:t xml:space="preserve"> 分；</w:t>
            </w:r>
            <w:r>
              <w:rPr>
                <w:rFonts w:hint="eastAsia" w:ascii="宋体" w:hAnsi="宋体" w:eastAsia="宋体" w:cs="宋体"/>
                <w:color w:val="000000"/>
                <w:sz w:val="24"/>
                <w:szCs w:val="24"/>
                <w:lang w:val="en-US" w:eastAsia="zh-CN" w:bidi="ar-SA"/>
              </w:rPr>
              <w:t>内容缺失</w:t>
            </w:r>
            <w:r>
              <w:rPr>
                <w:rFonts w:hint="default" w:ascii="宋体" w:hAnsi="宋体" w:eastAsia="宋体" w:cs="宋体"/>
                <w:color w:val="000000"/>
                <w:sz w:val="24"/>
                <w:szCs w:val="24"/>
                <w:lang w:val="en-US" w:eastAsia="zh-CN" w:bidi="ar-SA"/>
              </w:rPr>
              <w:t>仅有简单货物运输表述得1 分；无货物配送管理得 0 分。</w:t>
            </w:r>
          </w:p>
        </w:tc>
      </w:tr>
      <w:tr w14:paraId="0503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blCellSpacing w:w="0" w:type="dxa"/>
        </w:trPr>
        <w:tc>
          <w:tcPr>
            <w:tcW w:w="463" w:type="pct"/>
            <w:vMerge w:val="continue"/>
            <w:shd w:val="clear" w:color="auto" w:fill="auto"/>
            <w:noWrap w:val="0"/>
            <w:vAlign w:val="center"/>
          </w:tcPr>
          <w:p w14:paraId="5B783A9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p>
        </w:tc>
        <w:tc>
          <w:tcPr>
            <w:tcW w:w="403" w:type="pct"/>
            <w:shd w:val="clear" w:color="auto" w:fill="FFFFFF"/>
            <w:noWrap w:val="0"/>
            <w:vAlign w:val="center"/>
          </w:tcPr>
          <w:p w14:paraId="466B8B6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center"/>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售后服务方案</w:t>
            </w:r>
          </w:p>
        </w:tc>
        <w:tc>
          <w:tcPr>
            <w:tcW w:w="636" w:type="pct"/>
            <w:shd w:val="clear" w:color="auto" w:fill="auto"/>
            <w:noWrap w:val="0"/>
            <w:vAlign w:val="center"/>
          </w:tcPr>
          <w:p w14:paraId="036EFCDA">
            <w:pPr>
              <w:keepNext w:val="0"/>
              <w:keepLines w:val="0"/>
              <w:pageBreakBefore w:val="0"/>
              <w:spacing w:line="400" w:lineRule="exact"/>
              <w:ind w:left="0"/>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.00分</w:t>
            </w:r>
          </w:p>
        </w:tc>
        <w:tc>
          <w:tcPr>
            <w:tcW w:w="3496" w:type="pct"/>
            <w:shd w:val="clear" w:color="auto" w:fill="auto"/>
            <w:noWrap w:val="0"/>
            <w:vAlign w:val="top"/>
          </w:tcPr>
          <w:p w14:paraId="34DD0D4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投标人售后服务方案须包含但不限于：①售后服务保障体系；②售后故障响应；③学校重大活动保障；④服务期满后服务等。</w:t>
            </w:r>
          </w:p>
          <w:p w14:paraId="5D388FD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1.售后服务保障体系（3 分）：同时具备售后服务组织架构及岗位职责、内部报修—回访—问题闭环管理制度、本地化服务能力说明（网点/常驻人员及联系方式）完整等内容得2—3分；内容缺失仅具备1—2 项得1分；本部分未编写得0 分。</w:t>
            </w:r>
          </w:p>
          <w:p w14:paraId="6E64646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2.售后故障响应（3 分）：明确故障分级界定、分级响应及到场时限、故障受理—派单—处置—回访闭环流程完整等内容得 2—3 分；内容缺失仅有通用响应套话得1 分，无分级及闭环流程得 0 分。</w:t>
            </w:r>
          </w:p>
          <w:p w14:paraId="2466ED3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3.学校重大活动保障（2 分）：包含重大活动前期巡检排查、活动期间现场值守、突发事件应急处置预案完整等内容得 2 分；内容缺失仅简单提及重大活动保障得1分；未编写得 0 分。</w:t>
            </w:r>
          </w:p>
          <w:p w14:paraId="4B31262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Autospacing="0" w:afterAutospacing="0" w:line="400" w:lineRule="exact"/>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4. 服务期满后服务（2 分）：同时写明质保期满后技术支持方式、配件供应渠道、维保实质性优惠方案得2分；内容缺失得 1 分；未提供相关内容得 0 分。</w:t>
            </w:r>
          </w:p>
        </w:tc>
      </w:tr>
    </w:tbl>
    <w:p w14:paraId="087CA968">
      <w:pPr>
        <w:spacing w:line="480" w:lineRule="exact"/>
        <w:ind w:firstLine="482"/>
        <w:jc w:val="left"/>
        <w:rPr>
          <w:rFonts w:ascii="Times New Roman" w:hAnsi="Times New Roman" w:cs="仿宋"/>
          <w:sz w:val="24"/>
        </w:rPr>
      </w:pPr>
      <w:r>
        <w:rPr>
          <w:rFonts w:hint="eastAsia" w:ascii="Times New Roman" w:hAnsi="Times New Roman" w:cs="仿宋"/>
          <w:b/>
          <w:sz w:val="24"/>
        </w:rPr>
        <w:t>四</w:t>
      </w:r>
      <w:r>
        <w:rPr>
          <w:rFonts w:ascii="Times New Roman" w:hAnsi="Times New Roman" w:cs="仿宋"/>
          <w:b/>
          <w:sz w:val="24"/>
        </w:rPr>
        <w:t>、</w:t>
      </w:r>
      <w:bookmarkEnd w:id="73"/>
      <w:r>
        <w:rPr>
          <w:rFonts w:hint="eastAsia" w:ascii="Times New Roman" w:hAnsi="Times New Roman" w:cs="仿宋"/>
          <w:b/>
          <w:bCs/>
          <w:sz w:val="24"/>
        </w:rPr>
        <w:t>评审标准</w:t>
      </w:r>
    </w:p>
    <w:p w14:paraId="207121FC">
      <w:pPr>
        <w:spacing w:line="500" w:lineRule="exact"/>
        <w:ind w:firstLine="240"/>
        <w:jc w:val="center"/>
        <w:outlineLvl w:val="0"/>
        <w:rPr>
          <w:rFonts w:ascii="Times New Roman" w:hAnsi="Times New Roman"/>
          <w:b/>
          <w:sz w:val="44"/>
          <w:szCs w:val="44"/>
        </w:rPr>
      </w:pPr>
      <w:bookmarkStart w:id="74" w:name="EBd5bea3a3c3254523b93c8abaa514fb10"/>
      <w:bookmarkEnd w:id="74"/>
      <w:bookmarkStart w:id="75" w:name="_Toc10422"/>
      <w:r>
        <w:rPr>
          <w:rFonts w:hint="eastAsia" w:ascii="宋体" w:hAnsi="宋体" w:eastAsia="宋体" w:cs="宋体"/>
          <w:b w:val="0"/>
          <w:bCs/>
          <w:sz w:val="24"/>
          <w:szCs w:val="24"/>
        </w:rPr>
        <w:t>4、评标结果。磋商小组按照本办法规定推荐成交候选人，并形成评标报告。</w:t>
      </w:r>
      <w:r>
        <w:rPr>
          <w:rFonts w:ascii="Times New Roman" w:hAnsi="Times New Roman"/>
          <w:b/>
          <w:sz w:val="44"/>
          <w:szCs w:val="44"/>
        </w:rPr>
        <w:br w:type="page" w:clear="all"/>
      </w:r>
      <w:bookmarkEnd w:id="75"/>
      <w:bookmarkStart w:id="76" w:name="_Toc1519"/>
      <w:bookmarkStart w:id="77" w:name="_Toc31956"/>
      <w:bookmarkStart w:id="78" w:name="_Toc17639"/>
      <w:bookmarkStart w:id="79" w:name="_Toc22280"/>
      <w:r>
        <w:rPr>
          <w:rFonts w:hint="eastAsia" w:ascii="黑体" w:hAnsi="黑体" w:eastAsia="黑体" w:cs="黑体"/>
          <w:sz w:val="40"/>
          <w:szCs w:val="40"/>
        </w:rPr>
        <w:t>第四章  采购需求</w:t>
      </w:r>
      <w:bookmarkEnd w:id="76"/>
      <w:bookmarkEnd w:id="77"/>
    </w:p>
    <w:p w14:paraId="6941D2AB">
      <w:pPr>
        <w:spacing w:before="120" w:after="120" w:line="0" w:lineRule="atLeast"/>
        <w:ind w:firstLine="480"/>
        <w:rPr>
          <w:rFonts w:cs="Courier New"/>
          <w:sz w:val="24"/>
          <w:szCs w:val="24"/>
        </w:rPr>
      </w:pPr>
      <w:bookmarkStart w:id="80" w:name="_Toc148981260"/>
      <w:r>
        <w:rPr>
          <w:rFonts w:hint="eastAsia" w:cs="Courier New"/>
          <w:sz w:val="24"/>
          <w:szCs w:val="24"/>
        </w:rPr>
        <w:t>项目属性：货物类项目</w:t>
      </w:r>
    </w:p>
    <w:p w14:paraId="2F864127">
      <w:pPr>
        <w:spacing w:before="120" w:after="120" w:line="0" w:lineRule="atLeast"/>
        <w:ind w:firstLine="480"/>
        <w:rPr>
          <w:rFonts w:cs="Courier New"/>
          <w:sz w:val="24"/>
          <w:szCs w:val="24"/>
        </w:rPr>
      </w:pPr>
      <w:r>
        <w:rPr>
          <w:rFonts w:hint="eastAsia" w:cs="Courier New"/>
          <w:sz w:val="24"/>
          <w:szCs w:val="24"/>
        </w:rPr>
        <w:t>本项目采购标的对应的中小企业划分标准所属行业：工业（制造业）</w:t>
      </w:r>
    </w:p>
    <w:p w14:paraId="31178E09">
      <w:pPr>
        <w:spacing w:before="120" w:after="120" w:line="0" w:lineRule="atLeast"/>
        <w:ind w:firstLine="480"/>
        <w:rPr>
          <w:rFonts w:hint="eastAsia" w:cs="Courier New"/>
          <w:sz w:val="24"/>
          <w:szCs w:val="24"/>
        </w:rPr>
      </w:pPr>
      <w:r>
        <w:rPr>
          <w:rFonts w:hint="eastAsia" w:cs="Courier New"/>
          <w:sz w:val="24"/>
          <w:szCs w:val="24"/>
        </w:rPr>
        <w:t>本项目不接受进口产品。</w:t>
      </w:r>
      <w:bookmarkEnd w:id="80"/>
    </w:p>
    <w:p w14:paraId="5957449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firstLine="482"/>
        <w:jc w:val="both"/>
        <w:rPr>
          <w:rFonts w:hint="eastAsia" w:ascii="宋体" w:hAnsi="宋体" w:eastAsia="宋体" w:cs="宋体"/>
          <w:sz w:val="24"/>
          <w:szCs w:val="20"/>
          <w:lang w:val="en-US" w:eastAsia="zh-CN" w:bidi="ar-SA"/>
        </w:rPr>
      </w:pPr>
      <w:r>
        <w:rPr>
          <w:rFonts w:hint="eastAsia" w:ascii="宋体" w:hAnsi="宋体" w:eastAsia="宋体" w:cs="宋体"/>
          <w:b/>
          <w:bCs/>
          <w:color w:val="000000"/>
          <w:sz w:val="24"/>
          <w:szCs w:val="24"/>
          <w:lang w:val="en-US" w:eastAsia="zh-CN" w:bidi="ar-SA"/>
        </w:rPr>
        <w:t>一、项目概况</w:t>
      </w:r>
    </w:p>
    <w:p w14:paraId="2B7C85B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2"/>
        <w:jc w:val="both"/>
        <w:rPr>
          <w:rFonts w:hint="eastAsia" w:ascii="宋体" w:hAnsi="宋体" w:eastAsia="宋体" w:cs="宋体"/>
          <w:sz w:val="24"/>
          <w:szCs w:val="20"/>
          <w:lang w:val="en-US" w:eastAsia="zh-CN" w:bidi="ar-SA"/>
        </w:rPr>
      </w:pPr>
      <w:r>
        <w:rPr>
          <w:rFonts w:hint="eastAsia" w:ascii="宋体" w:hAnsi="宋体" w:eastAsia="宋体" w:cs="宋体"/>
          <w:b/>
          <w:bCs/>
          <w:color w:val="000000"/>
          <w:sz w:val="24"/>
          <w:szCs w:val="24"/>
          <w:lang w:val="en-US" w:eastAsia="zh-CN" w:bidi="ar-SA"/>
        </w:rPr>
        <w:t>（一）项目名称：</w:t>
      </w:r>
      <w:r>
        <w:rPr>
          <w:rFonts w:hint="eastAsia" w:ascii="宋体" w:hAnsi="宋体" w:eastAsia="宋体" w:cs="宋体"/>
          <w:sz w:val="24"/>
          <w:szCs w:val="24"/>
          <w:lang w:val="en-US" w:eastAsia="zh-CN" w:bidi="ar-SA"/>
        </w:rPr>
        <w:t>沭阳如东中学校园安防系统升级项目</w:t>
      </w:r>
    </w:p>
    <w:p w14:paraId="710BCFDA">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2"/>
        <w:jc w:val="both"/>
        <w:rPr>
          <w:rFonts w:hint="eastAsia" w:ascii="宋体" w:hAnsi="宋体" w:eastAsia="宋体" w:cs="宋体"/>
          <w:sz w:val="24"/>
          <w:szCs w:val="20"/>
          <w:lang w:val="en-US" w:eastAsia="zh-CN" w:bidi="ar-SA"/>
        </w:rPr>
      </w:pPr>
      <w:r>
        <w:rPr>
          <w:rFonts w:hint="eastAsia" w:ascii="宋体" w:hAnsi="宋体" w:eastAsia="宋体" w:cs="宋体"/>
          <w:b/>
          <w:bCs/>
          <w:color w:val="000000"/>
          <w:sz w:val="24"/>
          <w:szCs w:val="24"/>
          <w:lang w:val="en-US" w:eastAsia="zh-CN" w:bidi="ar-SA"/>
        </w:rPr>
        <w:t>（二）最高限价：</w:t>
      </w:r>
      <w:r>
        <w:rPr>
          <w:rFonts w:hint="eastAsia" w:ascii="宋体" w:hAnsi="宋体" w:eastAsia="宋体" w:cs="宋体"/>
          <w:color w:val="000000"/>
          <w:sz w:val="24"/>
          <w:szCs w:val="24"/>
          <w:lang w:val="en-US" w:eastAsia="zh-CN" w:bidi="ar-SA"/>
        </w:rPr>
        <w:t>110万元</w:t>
      </w:r>
    </w:p>
    <w:p w14:paraId="6D13E8A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2"/>
        <w:jc w:val="both"/>
        <w:rPr>
          <w:rFonts w:hint="eastAsia" w:ascii="宋体" w:hAnsi="宋体" w:eastAsia="宋体" w:cs="宋体"/>
          <w:sz w:val="24"/>
          <w:szCs w:val="20"/>
          <w:lang w:val="en-US" w:eastAsia="zh-CN" w:bidi="ar-SA"/>
        </w:rPr>
      </w:pPr>
      <w:r>
        <w:rPr>
          <w:rFonts w:hint="eastAsia" w:ascii="宋体" w:hAnsi="宋体" w:eastAsia="宋体" w:cs="宋体"/>
          <w:b/>
          <w:bCs/>
          <w:color w:val="000000"/>
          <w:sz w:val="24"/>
          <w:szCs w:val="24"/>
          <w:lang w:val="en-US" w:eastAsia="zh-CN" w:bidi="ar-SA"/>
        </w:rPr>
        <w:t>（三）付款方式：</w:t>
      </w:r>
    </w:p>
    <w:p w14:paraId="13C7A0C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0"/>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 xml:space="preserve">预付款：合同金额的 30 %，合同签订后按规定支付； </w:t>
      </w:r>
    </w:p>
    <w:p w14:paraId="6E9B438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0"/>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进度款：项目完成经验收合格，支付至合同总额的85%；项目审计结束支付至审计结算价款的97%；余款待审计结束后满一年付清（无息）。</w:t>
      </w:r>
    </w:p>
    <w:p w14:paraId="0F93FC2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0"/>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注：①每次付款前，乙方必须提供正规发票，否则甲方不予付款。②在签订合同时，中标人明确表示无需预付款或者主动要求降低预付款比例的，采购人可不适用前述规定。③上述付款节点根据财政报账进度予以支付且无息。</w:t>
      </w:r>
    </w:p>
    <w:p w14:paraId="069EE0F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2"/>
        <w:jc w:val="left"/>
        <w:rPr>
          <w:rFonts w:hint="eastAsia" w:ascii="宋体" w:hAnsi="宋体" w:eastAsia="宋体" w:cs="宋体"/>
          <w:sz w:val="24"/>
          <w:szCs w:val="20"/>
          <w:lang w:val="en-US" w:eastAsia="zh-CN" w:bidi="ar-SA"/>
        </w:rPr>
      </w:pPr>
      <w:r>
        <w:rPr>
          <w:rFonts w:hint="eastAsia" w:ascii="宋体" w:hAnsi="宋体" w:eastAsia="宋体" w:cs="宋体"/>
          <w:b/>
          <w:bCs/>
          <w:color w:val="000000"/>
          <w:sz w:val="24"/>
          <w:szCs w:val="24"/>
          <w:lang w:val="en-US" w:eastAsia="zh-CN" w:bidi="ar-SA"/>
        </w:rPr>
        <w:t>（四）合同履行期限、免费保修期、实施地点及注意事项</w:t>
      </w:r>
    </w:p>
    <w:p w14:paraId="24CDB7EE">
      <w:pPr>
        <w:keepNext w:val="0"/>
        <w:keepLines w:val="0"/>
        <w:pageBreakBefore w:val="0"/>
        <w:widowControl w:val="0"/>
        <w:spacing w:line="400" w:lineRule="exact"/>
        <w:ind w:firstLine="480"/>
        <w:rPr>
          <w:rFonts w:hint="eastAsia" w:ascii="宋体" w:hAnsi="宋体" w:eastAsia="宋体" w:cs="宋体"/>
          <w:sz w:val="24"/>
          <w:szCs w:val="24"/>
          <w:highlight w:val="white"/>
          <w:lang w:val="en-US" w:eastAsia="zh-CN"/>
        </w:rPr>
      </w:pPr>
      <w:r>
        <w:rPr>
          <w:rFonts w:hint="eastAsia" w:ascii="宋体" w:hAnsi="宋体" w:eastAsia="宋体" w:cs="宋体"/>
          <w:color w:val="000000"/>
          <w:sz w:val="24"/>
          <w:szCs w:val="24"/>
        </w:rPr>
        <w:t>1、</w:t>
      </w:r>
      <w:r>
        <w:rPr>
          <w:rFonts w:hint="eastAsia" w:ascii="宋体" w:hAnsi="宋体" w:eastAsia="宋体" w:cs="宋体"/>
          <w:sz w:val="24"/>
          <w:highlight w:val="white"/>
          <w:lang w:val="en-US" w:eastAsia="zh-CN"/>
        </w:rPr>
        <w:t>供货及安装期：合同签订之后，45日历天内交货并安装调试完毕。</w:t>
      </w:r>
    </w:p>
    <w:p w14:paraId="2A359FE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0"/>
        <w:jc w:val="both"/>
        <w:rPr>
          <w:rFonts w:hint="eastAsia" w:ascii="宋体" w:hAnsi="宋体" w:eastAsia="宋体" w:cs="宋体"/>
          <w:sz w:val="24"/>
          <w:szCs w:val="20"/>
          <w:lang w:val="en-US" w:eastAsia="zh-CN" w:bidi="ar-SA"/>
        </w:rPr>
      </w:pPr>
      <w:r>
        <w:rPr>
          <w:rFonts w:hint="eastAsia" w:ascii="宋体" w:hAnsi="宋体" w:eastAsia="宋体" w:cs="宋体"/>
          <w:color w:val="000000"/>
          <w:sz w:val="24"/>
          <w:szCs w:val="24"/>
          <w:lang w:val="en-US" w:eastAsia="zh-CN" w:bidi="ar-SA"/>
        </w:rPr>
        <w:t>2、免费保修期：3年，自项目验收合格之日起。</w:t>
      </w:r>
    </w:p>
    <w:p w14:paraId="1CE205F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0"/>
        <w:jc w:val="both"/>
        <w:rPr>
          <w:rFonts w:hint="eastAsia" w:ascii="宋体" w:hAnsi="宋体" w:eastAsia="宋体" w:cs="宋体"/>
          <w:sz w:val="24"/>
          <w:szCs w:val="20"/>
          <w:lang w:val="en-US" w:eastAsia="zh-CN" w:bidi="ar-SA"/>
        </w:rPr>
      </w:pPr>
      <w:r>
        <w:rPr>
          <w:rFonts w:hint="eastAsia" w:ascii="宋体" w:hAnsi="宋体" w:eastAsia="宋体" w:cs="宋体"/>
          <w:color w:val="000000"/>
          <w:sz w:val="24"/>
          <w:szCs w:val="24"/>
          <w:lang w:val="en-US" w:eastAsia="zh-CN" w:bidi="ar-SA"/>
        </w:rPr>
        <w:t>3、实施地点：采购人指定地点。</w:t>
      </w:r>
    </w:p>
    <w:p w14:paraId="42C0575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0"/>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4、质量标准：中标人提供的产品性能及质量有国家标准的应符合国家标准。无国家标准的应符合行业标准或企业标准，并满足招标文件要求。</w:t>
      </w:r>
    </w:p>
    <w:p w14:paraId="198A006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0"/>
        <w:jc w:val="both"/>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5、注意事项：中标人必须注意现场作业安全，做好安全文明施工工作，一切责任由中标人负责，与采购人无关。</w:t>
      </w:r>
    </w:p>
    <w:p w14:paraId="72B3EACA">
      <w:pPr>
        <w:keepNext w:val="0"/>
        <w:keepLines w:val="0"/>
        <w:pageBreakBefore w:val="0"/>
        <w:spacing w:line="480" w:lineRule="exact"/>
        <w:ind w:firstLine="48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二、项目采购清单</w:t>
      </w:r>
      <w:r>
        <w:rPr>
          <w:rFonts w:hint="eastAsia" w:ascii="宋体" w:hAnsi="宋体" w:eastAsia="宋体" w:cs="宋体"/>
          <w:b/>
          <w:bCs/>
          <w:color w:val="000000"/>
          <w:sz w:val="24"/>
          <w:szCs w:val="24"/>
          <w:highlight w:val="none"/>
        </w:rPr>
        <w:t xml:space="preserve">: </w:t>
      </w:r>
      <w:r>
        <w:rPr>
          <w:rFonts w:hint="eastAsia" w:ascii="宋体" w:hAnsi="宋体" w:eastAsia="宋体" w:cs="宋体"/>
          <w:b/>
          <w:bCs/>
          <w:color w:val="000000"/>
          <w:sz w:val="24"/>
          <w:szCs w:val="24"/>
          <w:highlight w:val="yellow"/>
          <w:lang w:val="en-US" w:eastAsia="zh-CN"/>
        </w:rPr>
        <w:t>本项目核心产品（监控半球摄像机）</w:t>
      </w:r>
    </w:p>
    <w:tbl>
      <w:tblPr>
        <w:tblStyle w:val="31"/>
        <w:tblpPr w:leftFromText="180" w:rightFromText="180" w:vertAnchor="text" w:horzAnchor="page" w:tblpX="1243" w:tblpY="464"/>
        <w:tblW w:w="506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9"/>
        <w:gridCol w:w="1177"/>
        <w:gridCol w:w="5646"/>
        <w:gridCol w:w="623"/>
        <w:gridCol w:w="672"/>
        <w:gridCol w:w="914"/>
      </w:tblGrid>
      <w:tr w14:paraId="00A27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74" w:type="pct"/>
            <w:tcBorders>
              <w:top w:val="single" w:color="000000" w:sz="4" w:space="0"/>
              <w:left w:val="single" w:color="000000" w:sz="4" w:space="0"/>
              <w:bottom w:val="nil"/>
              <w:right w:val="single" w:color="000000" w:sz="4" w:space="0"/>
            </w:tcBorders>
            <w:noWrap w:val="0"/>
            <w:vAlign w:val="center"/>
          </w:tcPr>
          <w:p w14:paraId="6A3F8BF2">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编号</w:t>
            </w:r>
          </w:p>
        </w:tc>
        <w:tc>
          <w:tcPr>
            <w:tcW w:w="603" w:type="pct"/>
            <w:tcBorders>
              <w:top w:val="single" w:color="000000" w:sz="4" w:space="0"/>
              <w:left w:val="single" w:color="000000" w:sz="4" w:space="0"/>
              <w:bottom w:val="nil"/>
              <w:right w:val="single" w:color="000000" w:sz="4" w:space="0"/>
            </w:tcBorders>
            <w:noWrap w:val="0"/>
            <w:vAlign w:val="center"/>
          </w:tcPr>
          <w:p w14:paraId="3AD41FFD">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名称</w:t>
            </w:r>
          </w:p>
        </w:tc>
        <w:tc>
          <w:tcPr>
            <w:tcW w:w="2892" w:type="pct"/>
            <w:tcBorders>
              <w:top w:val="single" w:color="000000" w:sz="4" w:space="0"/>
              <w:left w:val="single" w:color="000000" w:sz="4" w:space="0"/>
              <w:bottom w:val="nil"/>
              <w:right w:val="single" w:color="000000" w:sz="4" w:space="0"/>
            </w:tcBorders>
            <w:noWrap w:val="0"/>
            <w:vAlign w:val="center"/>
          </w:tcPr>
          <w:p w14:paraId="12FED066">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参数</w:t>
            </w:r>
          </w:p>
        </w:tc>
        <w:tc>
          <w:tcPr>
            <w:tcW w:w="319" w:type="pct"/>
            <w:tcBorders>
              <w:top w:val="single" w:color="000000" w:sz="4" w:space="0"/>
              <w:left w:val="single" w:color="000000" w:sz="4" w:space="0"/>
              <w:bottom w:val="nil"/>
              <w:right w:val="single" w:color="000000" w:sz="4" w:space="0"/>
            </w:tcBorders>
            <w:noWrap w:val="0"/>
            <w:vAlign w:val="center"/>
          </w:tcPr>
          <w:p w14:paraId="53D7D106">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单位</w:t>
            </w:r>
          </w:p>
        </w:tc>
        <w:tc>
          <w:tcPr>
            <w:tcW w:w="344" w:type="pct"/>
            <w:tcBorders>
              <w:top w:val="single" w:color="000000" w:sz="4" w:space="0"/>
              <w:left w:val="single" w:color="000000" w:sz="4" w:space="0"/>
              <w:bottom w:val="nil"/>
              <w:right w:val="single" w:color="auto" w:sz="4" w:space="0"/>
            </w:tcBorders>
            <w:noWrap w:val="0"/>
            <w:vAlign w:val="center"/>
          </w:tcPr>
          <w:p w14:paraId="303CA035">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数量</w:t>
            </w:r>
          </w:p>
        </w:tc>
        <w:tc>
          <w:tcPr>
            <w:tcW w:w="466" w:type="pct"/>
            <w:tcBorders>
              <w:top w:val="single" w:color="000000" w:sz="4" w:space="0"/>
              <w:left w:val="single" w:color="000000" w:sz="4" w:space="0"/>
              <w:bottom w:val="nil"/>
              <w:right w:val="single" w:color="000000" w:sz="4" w:space="0"/>
            </w:tcBorders>
            <w:noWrap w:val="0"/>
            <w:vAlign w:val="center"/>
          </w:tcPr>
          <w:p w14:paraId="5960161F">
            <w:pPr>
              <w:keepNext w:val="0"/>
              <w:keepLines w:val="0"/>
              <w:pageBreakBefore w:val="0"/>
              <w:widowControl/>
              <w:suppressLineNumbers w:val="0"/>
              <w:jc w:val="center"/>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备注</w:t>
            </w:r>
          </w:p>
          <w:p w14:paraId="5403844C">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（品牌）</w:t>
            </w:r>
          </w:p>
        </w:tc>
      </w:tr>
      <w:tr w14:paraId="2A0A6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7FE91573">
            <w:pPr>
              <w:keepNext w:val="0"/>
              <w:keepLines w:val="0"/>
              <w:pageBreakBefore w:val="0"/>
              <w:widowControl/>
              <w:suppressLineNumbers w:val="0"/>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一、存储建设</w:t>
            </w:r>
          </w:p>
        </w:tc>
      </w:tr>
      <w:tr w14:paraId="2433F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269651D1">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2750CC68">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监控中心录像单元</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406BC528">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4U机架式550路网络存储设备，单台900TB监控存储。</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1、设备配置≥3个2.5G网口、1个2.5G管理口、1个Esata接口、2个USB2.0接口、2个USB3.0接口、1个VGA接口、1个HDMI接口，采用可热插拔1+1AC220V电源</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2、单设备配置≥64位多核处理器，标配8GB内存，内置EMMC系统盘和</w:t>
            </w:r>
            <w:r>
              <w:rPr>
                <w:rFonts w:hint="eastAsia" w:ascii="宋体" w:hAnsi="宋体" w:cs="宋体"/>
                <w:i w:val="0"/>
                <w:iCs w:val="0"/>
                <w:color w:val="auto"/>
                <w:sz w:val="21"/>
                <w:szCs w:val="21"/>
                <w:u w:val="none"/>
                <w:lang w:val="en-US" w:eastAsia="zh-CN" w:bidi="ar"/>
              </w:rPr>
              <w:t>IOT</w:t>
            </w:r>
            <w:r>
              <w:rPr>
                <w:rFonts w:hint="eastAsia" w:ascii="宋体" w:hAnsi="宋体" w:eastAsia="宋体" w:cs="宋体"/>
                <w:i w:val="0"/>
                <w:iCs w:val="0"/>
                <w:color w:val="000000"/>
                <w:sz w:val="21"/>
                <w:szCs w:val="21"/>
                <w:u w:val="none"/>
                <w:lang w:val="en-US" w:eastAsia="zh-CN" w:bidi="ar"/>
              </w:rPr>
              <w:t>企业级硬盘，支持可热插拔冗余温控调速风扇</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3、应能在RAID内丢失2块（含）以上硬盘但至少有8块正常磁盘时，无需等待丢失盘恢复，保留的硬盘中的数据可正常读出，且新数据可正常写入</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4、可对视图片、视频进行混合直存，无须存储服务器和图片服务器的参与，平台服务器宕机时，存储业务正常</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5、支持录像存储过程中加入特殊字段，防止录像被篡改或伪造，以保证录像的原始性及完整性。可对录像的某个时间点添加标签，并可进行查询、回放、下载</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6、在UI界面实时显示磁盘体检状态，对异常状态磁盘，可查看处理建议信息</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7、支持远程实现每一块硬盘指示灯的单独点亮操作，可定位磁盘位置</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color w:val="000000"/>
                <w:sz w:val="24"/>
                <w:szCs w:val="24"/>
                <w:highlight w:val="yellow"/>
                <w:lang w:val="en-US" w:eastAsia="zh-CN" w:bidi="ar-SA"/>
              </w:rPr>
              <w:t>▲</w:t>
            </w:r>
            <w:r>
              <w:rPr>
                <w:rFonts w:hint="eastAsia" w:ascii="宋体" w:hAnsi="宋体" w:eastAsia="宋体" w:cs="宋体"/>
                <w:color w:val="FF0000"/>
                <w:sz w:val="21"/>
                <w:szCs w:val="21"/>
                <w:highlight w:val="yellow"/>
                <w:u w:val="none"/>
                <w:lang w:val="en-US" w:eastAsia="zh-CN" w:bidi="ar"/>
              </w:rPr>
              <w:t>（</w:t>
            </w:r>
            <w:r>
              <w:rPr>
                <w:rFonts w:hint="eastAsia" w:ascii="宋体" w:hAnsi="宋体" w:cs="宋体"/>
                <w:color w:val="FF0000"/>
                <w:sz w:val="21"/>
                <w:szCs w:val="21"/>
                <w:highlight w:val="yellow"/>
                <w:u w:val="none"/>
                <w:lang w:val="en-US" w:eastAsia="zh-CN" w:bidi="ar"/>
              </w:rPr>
              <w:t>以上1-7项提供第三方检测报告或原厂官方技术手册或产品规格书或原厂彩页作为响应佐证材料)</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1182A305">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台</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1FF6C6E">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w:t>
            </w:r>
          </w:p>
        </w:tc>
        <w:tc>
          <w:tcPr>
            <w:tcW w:w="466" w:type="pct"/>
            <w:tcBorders>
              <w:top w:val="single" w:color="000000" w:sz="4" w:space="0"/>
              <w:left w:val="single" w:color="auto" w:sz="4" w:space="0"/>
              <w:bottom w:val="single" w:color="000000" w:sz="4" w:space="0"/>
              <w:right w:val="single" w:color="000000" w:sz="4" w:space="0"/>
            </w:tcBorders>
            <w:noWrap w:val="0"/>
            <w:vAlign w:val="center"/>
          </w:tcPr>
          <w:p w14:paraId="3A60EB5B">
            <w:pPr>
              <w:keepNext w:val="0"/>
              <w:keepLines w:val="0"/>
              <w:pageBreakBefore w:val="0"/>
              <w:jc w:val="center"/>
              <w:rPr>
                <w:rFonts w:hint="eastAsia" w:ascii="宋体" w:hAnsi="宋体" w:eastAsia="宋体" w:cs="宋体"/>
                <w:i w:val="0"/>
                <w:iCs w:val="0"/>
                <w:color w:val="000000"/>
                <w:sz w:val="21"/>
                <w:szCs w:val="21"/>
                <w:u w:val="none"/>
              </w:rPr>
            </w:pPr>
          </w:p>
        </w:tc>
      </w:tr>
      <w:tr w14:paraId="5F5CC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7AA6E">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w:t>
            </w:r>
          </w:p>
        </w:tc>
        <w:tc>
          <w:tcPr>
            <w:tcW w:w="6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360F3">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存储机柜</w:t>
            </w:r>
          </w:p>
        </w:tc>
        <w:tc>
          <w:tcPr>
            <w:tcW w:w="289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15D6D">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42U，黑色，含机柜PDU</w:t>
            </w:r>
          </w:p>
        </w:tc>
        <w:tc>
          <w:tcPr>
            <w:tcW w:w="3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595AE">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套</w:t>
            </w:r>
          </w:p>
        </w:tc>
        <w:tc>
          <w:tcPr>
            <w:tcW w:w="34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2EA1A">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shd w:val="clear" w:color="auto" w:fill="FFFFFF"/>
            <w:noWrap w:val="0"/>
            <w:vAlign w:val="bottom"/>
          </w:tcPr>
          <w:p w14:paraId="1FC8FDA8">
            <w:pPr>
              <w:keepNext w:val="0"/>
              <w:keepLines w:val="0"/>
              <w:pageBreakBefore w:val="0"/>
              <w:jc w:val="center"/>
              <w:rPr>
                <w:rFonts w:hint="eastAsia" w:ascii="宋体" w:hAnsi="宋体" w:eastAsia="宋体" w:cs="宋体"/>
                <w:i w:val="0"/>
                <w:iCs w:val="0"/>
                <w:color w:val="000000"/>
                <w:sz w:val="21"/>
                <w:szCs w:val="21"/>
                <w:u w:val="none"/>
              </w:rPr>
            </w:pPr>
          </w:p>
        </w:tc>
      </w:tr>
      <w:tr w14:paraId="49372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2CAE0366">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3</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3DD64863">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机柜托盘</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07B05A08">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1U,深≥600mm</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2BBB2B5">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块</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D60DB3E">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3</w:t>
            </w:r>
          </w:p>
        </w:tc>
        <w:tc>
          <w:tcPr>
            <w:tcW w:w="466" w:type="pct"/>
            <w:tcBorders>
              <w:top w:val="single" w:color="000000" w:sz="4" w:space="0"/>
              <w:left w:val="single" w:color="000000" w:sz="4" w:space="0"/>
              <w:bottom w:val="single" w:color="000000" w:sz="4" w:space="0"/>
              <w:right w:val="single" w:color="000000" w:sz="4" w:space="0"/>
            </w:tcBorders>
            <w:noWrap w:val="0"/>
            <w:vAlign w:val="bottom"/>
          </w:tcPr>
          <w:p w14:paraId="5E274936">
            <w:pPr>
              <w:keepNext w:val="0"/>
              <w:keepLines w:val="0"/>
              <w:pageBreakBefore w:val="0"/>
              <w:jc w:val="center"/>
              <w:rPr>
                <w:rFonts w:hint="eastAsia" w:ascii="宋体" w:hAnsi="宋体" w:eastAsia="宋体" w:cs="宋体"/>
                <w:i w:val="0"/>
                <w:iCs w:val="0"/>
                <w:color w:val="FF0000"/>
                <w:sz w:val="21"/>
                <w:szCs w:val="21"/>
                <w:u w:val="none"/>
              </w:rPr>
            </w:pPr>
          </w:p>
        </w:tc>
      </w:tr>
      <w:tr w14:paraId="0B5FA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8"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3391D827">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4</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24A43713">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玻璃隔断墙</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5C68E2DE">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1.机房内增加钢化玻璃隔断26.42m</w:t>
            </w:r>
            <w:r>
              <w:rPr>
                <w:rFonts w:hint="eastAsia" w:ascii="宋体" w:hAnsi="宋体" w:eastAsia="宋体" w:cs="宋体"/>
                <w:color w:val="000000"/>
                <w:sz w:val="21"/>
                <w:szCs w:val="21"/>
                <w:u w:val="none"/>
                <w:lang w:val="en-US" w:eastAsia="zh-CN" w:bidi="ar"/>
              </w:rPr>
              <w:t>²</w:t>
            </w:r>
            <w:r>
              <w:rPr>
                <w:rFonts w:hint="eastAsia" w:ascii="宋体" w:hAnsi="宋体" w:eastAsia="宋体" w:cs="宋体"/>
                <w:i w:val="0"/>
                <w:iCs w:val="0"/>
                <w:color w:val="000000"/>
                <w:sz w:val="21"/>
                <w:szCs w:val="21"/>
                <w:u w:val="none"/>
                <w:lang w:val="en-US" w:eastAsia="zh-CN" w:bidi="ar"/>
              </w:rPr>
              <w:t>；</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2.顶部电路工程，包含灯具，电路布线，灯具要求与原有机房保持一致；</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3.机房吊顶材质为600*600*0.8微孔铝合金板，色调与机房原有环境一致，共计13.6m</w:t>
            </w:r>
            <w:r>
              <w:rPr>
                <w:rFonts w:hint="eastAsia" w:ascii="宋体" w:hAnsi="宋体" w:eastAsia="宋体" w:cs="宋体"/>
                <w:color w:val="000000"/>
                <w:sz w:val="21"/>
                <w:szCs w:val="21"/>
                <w:u w:val="none"/>
                <w:lang w:val="en-US" w:eastAsia="zh-CN" w:bidi="ar"/>
              </w:rPr>
              <w:t>²</w:t>
            </w:r>
            <w:r>
              <w:rPr>
                <w:rFonts w:hint="eastAsia" w:ascii="宋体" w:hAnsi="宋体" w:eastAsia="宋体" w:cs="宋体"/>
                <w:i w:val="0"/>
                <w:iCs w:val="0"/>
                <w:color w:val="000000"/>
                <w:sz w:val="21"/>
                <w:szCs w:val="21"/>
                <w:u w:val="none"/>
                <w:lang w:val="en-US" w:eastAsia="zh-CN" w:bidi="ar"/>
              </w:rPr>
              <w:t>；</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4.机柜桥架（桥架学校提供），需要提供配套辅材；</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7BA7B63B">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项</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DB68724">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4CEC416A">
            <w:pPr>
              <w:keepNext w:val="0"/>
              <w:keepLines w:val="0"/>
              <w:pageBreakBefore w:val="0"/>
              <w:jc w:val="center"/>
              <w:rPr>
                <w:rFonts w:hint="eastAsia" w:ascii="宋体" w:hAnsi="宋体" w:eastAsia="宋体" w:cs="宋体"/>
                <w:i w:val="0"/>
                <w:iCs w:val="0"/>
                <w:color w:val="FF0000"/>
                <w:sz w:val="21"/>
                <w:szCs w:val="21"/>
                <w:u w:val="none"/>
              </w:rPr>
            </w:pPr>
          </w:p>
        </w:tc>
      </w:tr>
      <w:tr w14:paraId="66FD5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7"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2B86DBF1">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5</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22795FD7">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监控优化配置服务</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1965A973">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1.需将学校所有监控录像参数设置整合；</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2.学</w:t>
            </w:r>
            <w:r>
              <w:rPr>
                <w:rFonts w:hint="eastAsia" w:ascii="宋体" w:hAnsi="宋体" w:eastAsia="宋体" w:cs="宋体"/>
                <w:i w:val="0"/>
                <w:iCs w:val="0"/>
                <w:color w:val="auto"/>
                <w:sz w:val="21"/>
                <w:szCs w:val="21"/>
                <w:u w:val="none"/>
                <w:lang w:val="en-US" w:eastAsia="zh-CN" w:bidi="ar"/>
              </w:rPr>
              <w:t>校原有监控摄像头约1250个，原有存储约1400T；</w:t>
            </w:r>
            <w:r>
              <w:rPr>
                <w:rFonts w:hint="eastAsia" w:ascii="宋体" w:hAnsi="宋体" w:eastAsia="宋体" w:cs="宋体"/>
                <w:color w:val="auto"/>
                <w:sz w:val="21"/>
                <w:szCs w:val="21"/>
                <w:u w:val="none"/>
                <w:lang w:val="en-US" w:eastAsia="zh-CN" w:bidi="ar"/>
              </w:rPr>
              <w:t>其中有存储需要调试（磁盘认证、重新创建RAID阵列、配置热备盘、划分存储卷等软件操作）。</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3.相关设备及软件集成（进行数据规划，把存储设备接入原有平台，统筹整合现有监控、存储资源；结合单台存储容量均衡分配监控接入点位，确保监控录像存储保存周期不低于90日历天。</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4.设备安装调试、取电及配套辅材</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8A0549A">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项</w:t>
            </w:r>
          </w:p>
        </w:tc>
        <w:tc>
          <w:tcPr>
            <w:tcW w:w="344" w:type="pct"/>
            <w:tcBorders>
              <w:top w:val="single" w:color="000000" w:sz="4" w:space="0"/>
              <w:left w:val="single" w:color="000000" w:sz="4" w:space="0"/>
              <w:bottom w:val="single" w:color="000000" w:sz="4" w:space="0"/>
              <w:right w:val="single" w:color="auto" w:sz="4" w:space="0"/>
            </w:tcBorders>
            <w:noWrap w:val="0"/>
            <w:vAlign w:val="center"/>
          </w:tcPr>
          <w:p w14:paraId="691A6CF3">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noWrap w:val="0"/>
            <w:vAlign w:val="bottom"/>
          </w:tcPr>
          <w:p w14:paraId="329BF194">
            <w:pPr>
              <w:keepNext w:val="0"/>
              <w:keepLines w:val="0"/>
              <w:pageBreakBefore w:val="0"/>
              <w:jc w:val="center"/>
              <w:rPr>
                <w:rFonts w:hint="eastAsia" w:ascii="宋体" w:hAnsi="宋体" w:eastAsia="宋体" w:cs="宋体"/>
                <w:i w:val="0"/>
                <w:iCs w:val="0"/>
                <w:color w:val="000000"/>
                <w:sz w:val="21"/>
                <w:szCs w:val="21"/>
                <w:u w:val="none"/>
              </w:rPr>
            </w:pPr>
          </w:p>
        </w:tc>
      </w:tr>
      <w:tr w14:paraId="45E28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481F70B4">
            <w:pPr>
              <w:keepNext w:val="0"/>
              <w:keepLines w:val="0"/>
              <w:pageBreakBefore w:val="0"/>
              <w:widowControl/>
              <w:suppressLineNumbers w:val="0"/>
              <w:spacing w:line="240" w:lineRule="exact"/>
              <w:jc w:val="both"/>
              <w:rPr>
                <w:rFonts w:hint="eastAsia" w:ascii="宋体" w:hAnsi="宋体" w:eastAsia="宋体" w:cs="宋体"/>
                <w:i w:val="0"/>
                <w:iCs w:val="0"/>
                <w:color w:val="000000"/>
                <w:sz w:val="21"/>
                <w:szCs w:val="21"/>
                <w:u w:val="none"/>
                <w:lang w:val="en-US" w:eastAsia="zh-CN" w:bidi="ar"/>
              </w:rPr>
            </w:pPr>
          </w:p>
          <w:p w14:paraId="668C4D7D">
            <w:pPr>
              <w:keepNext w:val="0"/>
              <w:keepLines w:val="0"/>
              <w:pageBreakBefore w:val="0"/>
              <w:widowControl/>
              <w:suppressLineNumbers w:val="0"/>
              <w:spacing w:line="240" w:lineRule="exact"/>
              <w:jc w:val="both"/>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drawing>
                <wp:anchor distT="0" distB="0" distL="114300" distR="114300" simplePos="0" relativeHeight="251663360" behindDoc="0" locked="0" layoutInCell="1" allowOverlap="1">
                  <wp:simplePos x="0" y="0"/>
                  <wp:positionH relativeFrom="column">
                    <wp:posOffset>8841740</wp:posOffset>
                  </wp:positionH>
                  <wp:positionV relativeFrom="paragraph">
                    <wp:posOffset>0</wp:posOffset>
                  </wp:positionV>
                  <wp:extent cx="0" cy="8966200"/>
                  <wp:effectExtent l="0" t="0" r="0" b="0"/>
                  <wp:wrapNone/>
                  <wp:docPr id="4" name="Picture_1_SpCnt_1"/>
                  <wp:cNvGraphicFramePr/>
                  <a:graphic xmlns:a="http://schemas.openxmlformats.org/drawingml/2006/main">
                    <a:graphicData uri="http://schemas.openxmlformats.org/drawingml/2006/picture">
                      <pic:pic xmlns:pic="http://schemas.openxmlformats.org/drawingml/2006/picture">
                        <pic:nvPicPr>
                          <pic:cNvPr id="4" name="Picture_1_SpCnt_1"/>
                          <pic:cNvPicPr/>
                        </pic:nvPicPr>
                        <pic:blipFill>
                          <a:blip r:embed="rId5"/>
                          <a:stretch>
                            <a:fillRect/>
                          </a:stretch>
                        </pic:blipFill>
                        <pic:spPr>
                          <a:xfrm>
                            <a:off x="0" y="0"/>
                            <a:ext cx="0" cy="8966200"/>
                          </a:xfrm>
                          <a:prstGeom prst="rect">
                            <a:avLst/>
                          </a:prstGeom>
                          <a:noFill/>
                          <a:ln>
                            <a:noFill/>
                          </a:ln>
                        </pic:spPr>
                      </pic:pic>
                    </a:graphicData>
                  </a:graphic>
                </wp:anchor>
              </w:drawing>
            </w:r>
            <w:r>
              <w:rPr>
                <w:rFonts w:hint="eastAsia" w:ascii="宋体" w:hAnsi="宋体" w:eastAsia="宋体" w:cs="宋体"/>
                <w:i w:val="0"/>
                <w:iCs w:val="0"/>
                <w:color w:val="000000"/>
                <w:sz w:val="21"/>
                <w:szCs w:val="21"/>
                <w:u w:val="none"/>
                <w:lang w:val="en-US" w:eastAsia="zh-CN" w:bidi="ar"/>
              </w:rPr>
              <w:t>二、前端盲区增补监控建设</w:t>
            </w:r>
          </w:p>
        </w:tc>
      </w:tr>
      <w:tr w14:paraId="6661A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1"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0B8656C8">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6E724B85">
            <w:pPr>
              <w:keepNext w:val="0"/>
              <w:keepLines w:val="0"/>
              <w:pageBreakBefore w:val="0"/>
              <w:widowControl/>
              <w:suppressLineNumbers w:val="0"/>
              <w:jc w:val="center"/>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办公楼室内增加监控半球摄像机</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54B03798">
            <w:pPr>
              <w:keepNext w:val="0"/>
              <w:keepLines w:val="0"/>
              <w:pageBreakBefore w:val="0"/>
              <w:widowControl w:val="0"/>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400w、2.8mm室内半球、语音对讲、支持poe</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1、内置1个扬声器、 1个麦克风、1个红外接收器，具有1个RJ45网络接口、1个SD卡卡槽、2颗补光灯、4个状态指示灯。 设备采用AC220V转DC12V或POE供电</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2、开启红外夜视功能， 可识别距设备30m处的人体（1.7m×0.5m）轮廓</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3、设备具有双向语音对讲和单向语音广播功能</w:t>
            </w:r>
            <w:r>
              <w:rPr>
                <w:rFonts w:hint="eastAsia" w:ascii="宋体" w:hAnsi="宋体" w:eastAsia="宋体" w:cs="宋体"/>
                <w:i w:val="0"/>
                <w:iCs w:val="0"/>
                <w:color w:val="000000"/>
                <w:sz w:val="21"/>
                <w:szCs w:val="21"/>
                <w:u w:val="none"/>
                <w:lang w:val="en-US" w:eastAsia="zh-CN" w:bidi="ar"/>
              </w:rPr>
              <w:br w:type="textWrapping"/>
            </w:r>
            <w:r>
              <w:rPr>
                <w:rFonts w:hint="eastAsia" w:ascii="Times New Roman" w:eastAsia="宋体"/>
                <w:highlight w:val="yellow"/>
                <w:lang w:val="en-US" w:eastAsia="zh-CN"/>
              </w:rPr>
              <w:t>4、要求与“</w:t>
            </w:r>
            <w:r>
              <w:rPr>
                <w:rFonts w:hint="eastAsia" w:ascii="宋体" w:hAnsi="宋体" w:eastAsia="宋体" w:cs="宋体"/>
                <w:i w:val="0"/>
                <w:iCs w:val="0"/>
                <w:color w:val="000000"/>
                <w:sz w:val="21"/>
                <w:szCs w:val="21"/>
                <w:highlight w:val="yellow"/>
                <w:u w:val="none"/>
                <w:lang w:val="en-US" w:eastAsia="zh-CN" w:bidi="ar"/>
              </w:rPr>
              <w:t>四中心楼梯及宿舍楼楼梯监控半球摄像机”同一品牌</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692EE794">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个</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FDC1ED1">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13</w:t>
            </w:r>
          </w:p>
        </w:tc>
        <w:tc>
          <w:tcPr>
            <w:tcW w:w="466" w:type="pct"/>
            <w:vMerge w:val="restart"/>
            <w:tcBorders>
              <w:top w:val="single" w:color="000000" w:sz="4" w:space="0"/>
              <w:left w:val="single" w:color="000000" w:sz="4" w:space="0"/>
              <w:bottom w:val="single" w:color="000000" w:sz="4" w:space="0"/>
              <w:right w:val="single" w:color="000000" w:sz="4" w:space="0"/>
            </w:tcBorders>
            <w:noWrap w:val="0"/>
            <w:vAlign w:val="center"/>
          </w:tcPr>
          <w:p w14:paraId="53D843C9">
            <w:pPr>
              <w:keepNext w:val="0"/>
              <w:keepLines w:val="0"/>
              <w:pageBreakBefore w:val="0"/>
              <w:jc w:val="center"/>
              <w:rPr>
                <w:rFonts w:hint="eastAsia" w:ascii="宋体" w:hAnsi="宋体" w:eastAsia="宋体" w:cs="宋体"/>
                <w:i w:val="0"/>
                <w:iCs w:val="0"/>
                <w:color w:val="000000"/>
                <w:sz w:val="21"/>
                <w:szCs w:val="21"/>
                <w:u w:val="none"/>
              </w:rPr>
            </w:pPr>
          </w:p>
        </w:tc>
      </w:tr>
      <w:tr w14:paraId="78DD9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3DE0485C">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19B0175C">
            <w:pPr>
              <w:keepNext w:val="0"/>
              <w:keepLines w:val="0"/>
              <w:pageBreakBefore w:val="0"/>
              <w:widowControl/>
              <w:suppressLineNumbers w:val="0"/>
              <w:jc w:val="center"/>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艺术中心空房间增加监控半球摄像机</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531808F7">
            <w:pPr>
              <w:keepNext w:val="0"/>
              <w:keepLines w:val="0"/>
              <w:pageBreakBefore w:val="0"/>
              <w:widowControl w:val="0"/>
              <w:suppressLineNumbers w:val="0"/>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400w、2.8mm室内半球、语音对讲、支持poe</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1、内置1个扬声器、 1个麦克风、1个红外接收器，具有1个RJ45网络接口、1个SD卡卡槽、2颗补光灯、4个状态指示灯。 设备采用AC220V转DC12V或POE供电</w:t>
            </w:r>
          </w:p>
          <w:p w14:paraId="31CECA1E">
            <w:pPr>
              <w:keepNext w:val="0"/>
              <w:keepLines w:val="0"/>
              <w:pageBreakBefore w:val="0"/>
              <w:widowControl w:val="0"/>
              <w:suppressLineNumbers w:val="0"/>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2、开启红外夜视功能， 可识别距设备30m处的人体（1.7m×0.5m）轮廓</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3、设备具有双向语音对讲和单向语音广播功能</w:t>
            </w:r>
          </w:p>
          <w:p w14:paraId="1D6AF1DC">
            <w:pPr>
              <w:keepNext w:val="0"/>
              <w:keepLines w:val="0"/>
              <w:pageBreakBefore w:val="0"/>
              <w:widowControl w:val="0"/>
              <w:suppressLineNumbers w:val="0"/>
              <w:jc w:val="left"/>
              <w:rPr>
                <w:rFonts w:hint="eastAsia" w:ascii="宋体" w:hAnsi="宋体" w:eastAsia="宋体" w:cs="宋体"/>
                <w:i w:val="0"/>
                <w:iCs w:val="0"/>
                <w:color w:val="000000"/>
                <w:sz w:val="21"/>
                <w:szCs w:val="21"/>
                <w:u w:val="none"/>
              </w:rPr>
            </w:pPr>
            <w:r>
              <w:rPr>
                <w:rFonts w:hint="eastAsia" w:ascii="Times New Roman" w:eastAsia="宋体"/>
                <w:highlight w:val="yellow"/>
                <w:lang w:val="en-US" w:eastAsia="zh-CN"/>
              </w:rPr>
              <w:t>4、要求与“</w:t>
            </w:r>
            <w:r>
              <w:rPr>
                <w:rFonts w:hint="eastAsia" w:ascii="宋体" w:hAnsi="宋体" w:eastAsia="宋体" w:cs="宋体"/>
                <w:i w:val="0"/>
                <w:iCs w:val="0"/>
                <w:color w:val="000000"/>
                <w:sz w:val="21"/>
                <w:szCs w:val="21"/>
                <w:highlight w:val="yellow"/>
                <w:u w:val="none"/>
                <w:lang w:val="en-US" w:eastAsia="zh-CN" w:bidi="ar"/>
              </w:rPr>
              <w:t>四中心楼梯及宿舍楼楼梯监控半球摄像机”同一品牌</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171FCAA4">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个</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2301841">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14</w:t>
            </w:r>
          </w:p>
        </w:tc>
        <w:tc>
          <w:tcPr>
            <w:tcW w:w="4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56888E">
            <w:pPr>
              <w:keepNext w:val="0"/>
              <w:keepLines w:val="0"/>
              <w:pageBreakBefore w:val="0"/>
              <w:jc w:val="center"/>
              <w:rPr>
                <w:rFonts w:hint="eastAsia" w:ascii="宋体" w:hAnsi="宋体" w:eastAsia="宋体" w:cs="宋体"/>
                <w:i w:val="0"/>
                <w:iCs w:val="0"/>
                <w:color w:val="000000"/>
                <w:sz w:val="21"/>
                <w:szCs w:val="21"/>
                <w:u w:val="none"/>
              </w:rPr>
            </w:pPr>
          </w:p>
        </w:tc>
      </w:tr>
      <w:tr w14:paraId="6BCE7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48AF0148">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3</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7AE647AF">
            <w:pPr>
              <w:keepNext w:val="0"/>
              <w:keepLines w:val="0"/>
              <w:pageBreakBefore w:val="0"/>
              <w:widowControl/>
              <w:suppressLineNumbers w:val="0"/>
              <w:jc w:val="center"/>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物理楼房间增加监控半球摄像机</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1E734403">
            <w:pPr>
              <w:keepNext w:val="0"/>
              <w:keepLines w:val="0"/>
              <w:pageBreakBefore w:val="0"/>
              <w:widowControl/>
              <w:suppressLineNumbers w:val="0"/>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400w、2.8mm室内半球、语音对讲、支持poe</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1、内置1个扬声器、 1个麦克风、1个红外接收器，具有1个RJ45网络接口、1个SD卡卡槽、2颗补光灯、4个状态指示灯。 设备采用AC220V转DC12V或POE供电</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2、开启红外夜视功能， 可识别距设备30m处的人体（1.7m×0.5m）轮廓</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3、设备具有双向语音对讲和单向语音广播功能</w:t>
            </w:r>
          </w:p>
          <w:p w14:paraId="7AA43E0B">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Times New Roman" w:eastAsia="宋体"/>
                <w:highlight w:val="yellow"/>
                <w:lang w:val="en-US" w:eastAsia="zh-CN"/>
              </w:rPr>
              <w:t>4、要求与“</w:t>
            </w:r>
            <w:r>
              <w:rPr>
                <w:rFonts w:hint="eastAsia" w:ascii="宋体" w:hAnsi="宋体" w:eastAsia="宋体" w:cs="宋体"/>
                <w:i w:val="0"/>
                <w:iCs w:val="0"/>
                <w:color w:val="000000"/>
                <w:sz w:val="21"/>
                <w:szCs w:val="21"/>
                <w:highlight w:val="yellow"/>
                <w:u w:val="none"/>
                <w:lang w:val="en-US" w:eastAsia="zh-CN" w:bidi="ar"/>
              </w:rPr>
              <w:t>四中心楼梯及宿舍楼楼梯监控半球摄像机”同一品牌</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2F5E169">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个</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4A1841B">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15</w:t>
            </w:r>
          </w:p>
        </w:tc>
        <w:tc>
          <w:tcPr>
            <w:tcW w:w="4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39160E">
            <w:pPr>
              <w:keepNext w:val="0"/>
              <w:keepLines w:val="0"/>
              <w:pageBreakBefore w:val="0"/>
              <w:jc w:val="center"/>
              <w:rPr>
                <w:rFonts w:hint="eastAsia" w:ascii="宋体" w:hAnsi="宋体" w:eastAsia="宋体" w:cs="宋体"/>
                <w:i w:val="0"/>
                <w:iCs w:val="0"/>
                <w:color w:val="000000"/>
                <w:sz w:val="21"/>
                <w:szCs w:val="21"/>
                <w:u w:val="none"/>
              </w:rPr>
            </w:pPr>
          </w:p>
        </w:tc>
      </w:tr>
      <w:tr w14:paraId="02ADF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27F829EE">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4</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4832C722">
            <w:pPr>
              <w:keepNext w:val="0"/>
              <w:keepLines w:val="0"/>
              <w:pageBreakBefore w:val="0"/>
              <w:widowControl/>
              <w:suppressLineNumbers w:val="0"/>
              <w:jc w:val="center"/>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化学楼空房间增加监控半球摄像机</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680C87A4">
            <w:pPr>
              <w:keepNext w:val="0"/>
              <w:keepLines w:val="0"/>
              <w:pageBreakBefore w:val="0"/>
              <w:widowControl/>
              <w:suppressLineNumbers w:val="0"/>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400w、2.8mm室内半球、语音对讲、支持poe</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1、内置1个扬声器、 1个麦克风、1个红外接收器，具有1个RJ45网络接口、1个SD卡卡槽、2颗补光灯、4个状态指示灯。 设备采用AC220V转DC12V或POE供电</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2、开启红外夜视功能， 可识别距设备30m处的人体（1.7m×0.5m）轮廓</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3、设备具有双向语音对讲和单向语音广播功能</w:t>
            </w:r>
          </w:p>
          <w:p w14:paraId="1FAA900B">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Times New Roman" w:eastAsia="宋体"/>
                <w:highlight w:val="yellow"/>
                <w:lang w:val="en-US" w:eastAsia="zh-CN"/>
              </w:rPr>
              <w:t>4、要求与“</w:t>
            </w:r>
            <w:r>
              <w:rPr>
                <w:rFonts w:hint="eastAsia" w:ascii="宋体" w:hAnsi="宋体" w:eastAsia="宋体" w:cs="宋体"/>
                <w:i w:val="0"/>
                <w:iCs w:val="0"/>
                <w:color w:val="000000"/>
                <w:sz w:val="21"/>
                <w:szCs w:val="21"/>
                <w:highlight w:val="yellow"/>
                <w:u w:val="none"/>
                <w:lang w:val="en-US" w:eastAsia="zh-CN" w:bidi="ar"/>
              </w:rPr>
              <w:t>四中心楼梯及宿舍楼楼梯监控半球摄像机”同一品牌</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4BEEA86">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个</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DBB376B">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14</w:t>
            </w:r>
          </w:p>
        </w:tc>
        <w:tc>
          <w:tcPr>
            <w:tcW w:w="4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0737A7">
            <w:pPr>
              <w:keepNext w:val="0"/>
              <w:keepLines w:val="0"/>
              <w:pageBreakBefore w:val="0"/>
              <w:jc w:val="center"/>
              <w:rPr>
                <w:rFonts w:hint="eastAsia" w:ascii="宋体" w:hAnsi="宋体" w:eastAsia="宋体" w:cs="宋体"/>
                <w:i w:val="0"/>
                <w:iCs w:val="0"/>
                <w:color w:val="000000"/>
                <w:sz w:val="21"/>
                <w:szCs w:val="21"/>
                <w:u w:val="none"/>
              </w:rPr>
            </w:pPr>
          </w:p>
        </w:tc>
      </w:tr>
      <w:tr w14:paraId="215CF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4281651D">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5</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28705A7A">
            <w:pPr>
              <w:keepNext w:val="0"/>
              <w:keepLines w:val="0"/>
              <w:pageBreakBefore w:val="0"/>
              <w:widowControl/>
              <w:suppressLineNumbers w:val="0"/>
              <w:jc w:val="center"/>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四中心楼梯及宿舍楼楼梯监控半球摄像机</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5DB1FB74">
            <w:pPr>
              <w:keepNext w:val="0"/>
              <w:keepLines w:val="0"/>
              <w:pageBreakBefore w:val="0"/>
              <w:widowControl/>
              <w:suppressLineNumbers w:val="0"/>
              <w:jc w:val="left"/>
              <w:rPr>
                <w:rFonts w:hint="eastAsia" w:ascii="宋体" w:hAnsi="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400w、2.8mm室内半球、语音对讲、支持poe</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1、内置1个扬声器、 1个麦克风、1个红外接收器，具有1个RJ45网络接口、1个SD卡卡槽、2颗补光灯、4个状态指示灯。 设备采用AC220V转DC12V或POE供电</w:t>
            </w:r>
            <w:r>
              <w:rPr>
                <w:rFonts w:hint="eastAsia" w:ascii="宋体" w:hAnsi="宋体" w:cs="宋体"/>
                <w:i w:val="0"/>
                <w:iCs w:val="0"/>
                <w:color w:val="000000"/>
                <w:sz w:val="21"/>
                <w:szCs w:val="21"/>
                <w:u w:val="none"/>
                <w:lang w:val="en-US" w:eastAsia="zh-CN" w:bidi="ar"/>
              </w:rPr>
              <w:t>；</w:t>
            </w:r>
          </w:p>
          <w:p w14:paraId="6DB49DF6">
            <w:pPr>
              <w:keepNext w:val="0"/>
              <w:keepLines w:val="0"/>
              <w:pageBreakBefore w:val="0"/>
              <w:widowControl/>
              <w:numPr>
                <w:ilvl w:val="0"/>
                <w:numId w:val="4"/>
              </w:numPr>
              <w:suppressLineNumbers w:val="0"/>
              <w:jc w:val="left"/>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开启红外夜视功能， 可识别距设备30m处的人体（1.7m×0.5m）轮廓</w:t>
            </w:r>
            <w:r>
              <w:rPr>
                <w:rFonts w:hint="eastAsia" w:ascii="宋体" w:hAnsi="宋体" w:cs="宋体"/>
                <w:i w:val="0"/>
                <w:iCs w:val="0"/>
                <w:color w:val="000000"/>
                <w:sz w:val="21"/>
                <w:szCs w:val="21"/>
                <w:u w:val="none"/>
                <w:lang w:val="en-US" w:eastAsia="zh-CN" w:bidi="ar"/>
              </w:rPr>
              <w:t>；</w:t>
            </w:r>
            <w:r>
              <w:rPr>
                <w:rFonts w:hint="eastAsia" w:ascii="宋体" w:hAnsi="宋体" w:eastAsia="宋体" w:cs="宋体"/>
                <w:i w:val="0"/>
                <w:iCs w:val="0"/>
                <w:color w:val="000000"/>
                <w:sz w:val="21"/>
                <w:szCs w:val="21"/>
                <w:u w:val="none"/>
                <w:lang w:val="en-US" w:eastAsia="zh-CN" w:bidi="ar"/>
              </w:rPr>
              <w:t>3、设备具有双向语音对讲和单向语音广播功能</w:t>
            </w:r>
          </w:p>
          <w:p w14:paraId="0D9C83B3">
            <w:pPr>
              <w:keepNext w:val="0"/>
              <w:keepLines w:val="0"/>
              <w:pageBreakBefore w:val="0"/>
              <w:widowControl/>
              <w:numPr>
                <w:ilvl w:val="0"/>
                <w:numId w:val="0"/>
              </w:numPr>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color w:val="000000"/>
                <w:sz w:val="24"/>
                <w:szCs w:val="24"/>
                <w:lang w:val="en-US" w:eastAsia="zh-CN" w:bidi="ar-SA"/>
              </w:rPr>
              <w:t>▲</w:t>
            </w:r>
            <w:r>
              <w:rPr>
                <w:rFonts w:hint="eastAsia" w:ascii="宋体" w:hAnsi="宋体" w:eastAsia="宋体" w:cs="宋体"/>
                <w:color w:val="FF0000"/>
                <w:sz w:val="21"/>
                <w:szCs w:val="21"/>
                <w:highlight w:val="yellow"/>
                <w:u w:val="none"/>
                <w:lang w:val="en-US" w:eastAsia="zh-CN" w:bidi="ar"/>
              </w:rPr>
              <w:t>（</w:t>
            </w:r>
            <w:r>
              <w:rPr>
                <w:rFonts w:hint="eastAsia" w:ascii="宋体" w:hAnsi="宋体" w:cs="宋体"/>
                <w:color w:val="FF0000"/>
                <w:sz w:val="21"/>
                <w:szCs w:val="21"/>
                <w:highlight w:val="yellow"/>
                <w:u w:val="none"/>
                <w:lang w:val="en-US" w:eastAsia="zh-CN" w:bidi="ar"/>
              </w:rPr>
              <w:t>以上1-3项提供第三方检测报告或原厂官方技术手册或产品规格书或原厂彩页作为响应佐证材料</w:t>
            </w:r>
            <w:r>
              <w:rPr>
                <w:rFonts w:hint="eastAsia" w:ascii="宋体" w:hAnsi="宋体" w:eastAsia="宋体" w:cs="宋体"/>
                <w:color w:val="FF0000"/>
                <w:sz w:val="21"/>
                <w:szCs w:val="21"/>
                <w:highlight w:val="yellow"/>
                <w:u w:val="none"/>
                <w:lang w:val="en-US" w:eastAsia="zh-CN" w:bidi="ar"/>
              </w:rPr>
              <w:t>）</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5FEB7023">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个</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CD7B03E">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112</w:t>
            </w: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448F7843">
            <w:pPr>
              <w:keepNext w:val="0"/>
              <w:keepLines w:val="0"/>
              <w:pageBreakBefore w:val="0"/>
              <w:jc w:val="center"/>
              <w:rPr>
                <w:rFonts w:hint="eastAsia" w:ascii="宋体" w:hAnsi="宋体" w:eastAsia="宋体" w:cs="宋体"/>
                <w:i w:val="0"/>
                <w:iCs w:val="0"/>
                <w:color w:val="000000"/>
                <w:sz w:val="21"/>
                <w:szCs w:val="21"/>
                <w:u w:val="none"/>
              </w:rPr>
            </w:pPr>
          </w:p>
        </w:tc>
      </w:tr>
      <w:tr w14:paraId="2D51D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2E52B30E">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6</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50163579">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大门通道出门人脸抓拍摄像头</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7084CD51">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400万poe人脸抓拍摄影头电动变焦</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1.传感器：1/3" 逐行扫描 CMOS，400 万像素；</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2.最大分辨率：2560×1440@25fps；</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3.镜头规格：电动变焦 2.7～12mm 自动对焦；</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4.最低照度：彩色 0.005Lux@F1.2 (AGC 开)；红外 0Lux（IR 夜视）；</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5.快门：1/3s～1/100000s 可调；</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6.宽动态：120dB 真实宽动态，支持强光抑制、背光补偿、3D 数字降噪；</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7.日夜切换：ICR 红外滤片自动切换；</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8.深度学习人车分类：越界侦测、区域入侵、进入 / 离开区域侦测</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9.人脸抓拍：支持动态人脸抓拍、人脸评分、最优人脸图片输出</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10.支持语音报警联动、区域遮挡报警；</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11.报警：1 路报警输入、1 路报警输出（AC/DC24V 1A）</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12.防护等级：IP66 防尘防水</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13.协议：TCP/IP、RTSP、ONVIF、NTP、DDNS、802.1X 等</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14.音频：内置 MIC + 内置扬声器；</w:t>
            </w:r>
            <w:r>
              <w:rPr>
                <w:rFonts w:hint="eastAsia" w:ascii="宋体" w:hAnsi="宋体" w:eastAsia="宋体" w:cs="宋体"/>
                <w:i w:val="0"/>
                <w:iCs w:val="0"/>
                <w:color w:val="000000"/>
                <w:sz w:val="21"/>
                <w:szCs w:val="21"/>
                <w:u w:val="none"/>
                <w:lang w:val="en-US" w:eastAsia="zh-CN" w:bidi="ar"/>
              </w:rPr>
              <w:br w:type="textWrapping"/>
            </w:r>
            <w:r>
              <w:rPr>
                <w:rFonts w:hint="eastAsia" w:ascii="宋体" w:hAnsi="宋体" w:eastAsia="宋体" w:cs="宋体"/>
                <w:i w:val="0"/>
                <w:iCs w:val="0"/>
                <w:color w:val="000000"/>
                <w:sz w:val="21"/>
                <w:szCs w:val="21"/>
                <w:u w:val="none"/>
                <w:lang w:val="en-US" w:eastAsia="zh-CN" w:bidi="ar"/>
              </w:rPr>
              <w:t>15.支持语音对讲。</w:t>
            </w:r>
            <w:r>
              <w:rPr>
                <w:rFonts w:hint="eastAsia" w:ascii="宋体" w:hAnsi="宋体" w:eastAsia="宋体" w:cs="宋体"/>
                <w:i w:val="0"/>
                <w:iCs w:val="0"/>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16.人脸抓拍单帧&gt;=30人脸、配512G内存卡</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3B557B4F">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个</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C5C88A5">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74783926">
            <w:pPr>
              <w:keepNext w:val="0"/>
              <w:keepLines w:val="0"/>
              <w:pageBreakBefore w:val="0"/>
              <w:jc w:val="center"/>
              <w:rPr>
                <w:rFonts w:hint="eastAsia" w:ascii="宋体" w:hAnsi="宋体" w:eastAsia="宋体" w:cs="宋体"/>
                <w:i w:val="0"/>
                <w:iCs w:val="0"/>
                <w:color w:val="000000"/>
                <w:sz w:val="21"/>
                <w:szCs w:val="21"/>
                <w:u w:val="none"/>
              </w:rPr>
            </w:pPr>
          </w:p>
        </w:tc>
      </w:tr>
      <w:tr w14:paraId="376EE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6A46B596">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7</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0B2FDE92">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监控线缆</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6141287C">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超五类网线</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0793A20C">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箱</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2154028">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14</w:t>
            </w:r>
          </w:p>
        </w:tc>
        <w:tc>
          <w:tcPr>
            <w:tcW w:w="466" w:type="pct"/>
            <w:tcBorders>
              <w:top w:val="single" w:color="000000" w:sz="4" w:space="0"/>
              <w:left w:val="single" w:color="000000" w:sz="4" w:space="0"/>
              <w:bottom w:val="single" w:color="000000" w:sz="4" w:space="0"/>
              <w:right w:val="single" w:color="000000" w:sz="4" w:space="0"/>
            </w:tcBorders>
            <w:noWrap w:val="0"/>
            <w:vAlign w:val="bottom"/>
          </w:tcPr>
          <w:p w14:paraId="2F548DDF">
            <w:pPr>
              <w:keepNext w:val="0"/>
              <w:keepLines w:val="0"/>
              <w:pageBreakBefore w:val="0"/>
              <w:jc w:val="center"/>
              <w:rPr>
                <w:rFonts w:hint="eastAsia" w:ascii="宋体" w:hAnsi="宋体" w:eastAsia="宋体" w:cs="宋体"/>
                <w:i w:val="0"/>
                <w:iCs w:val="0"/>
                <w:color w:val="000000"/>
                <w:sz w:val="21"/>
                <w:szCs w:val="21"/>
                <w:u w:val="none"/>
              </w:rPr>
            </w:pPr>
          </w:p>
        </w:tc>
      </w:tr>
      <w:tr w14:paraId="70A58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2251F246">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8</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1064DC77">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电源线</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57D83437">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RVV2*1.5</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35192819">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米</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AACD003">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600</w:t>
            </w:r>
          </w:p>
        </w:tc>
        <w:tc>
          <w:tcPr>
            <w:tcW w:w="466" w:type="pct"/>
            <w:tcBorders>
              <w:top w:val="single" w:color="000000" w:sz="4" w:space="0"/>
              <w:left w:val="single" w:color="000000" w:sz="4" w:space="0"/>
              <w:bottom w:val="single" w:color="000000" w:sz="4" w:space="0"/>
              <w:right w:val="single" w:color="000000" w:sz="4" w:space="0"/>
            </w:tcBorders>
            <w:noWrap w:val="0"/>
            <w:vAlign w:val="bottom"/>
          </w:tcPr>
          <w:p w14:paraId="7652997F">
            <w:pPr>
              <w:keepNext w:val="0"/>
              <w:keepLines w:val="0"/>
              <w:pageBreakBefore w:val="0"/>
              <w:jc w:val="center"/>
              <w:rPr>
                <w:rFonts w:hint="eastAsia" w:ascii="宋体" w:hAnsi="宋体" w:eastAsia="宋体" w:cs="宋体"/>
                <w:i w:val="0"/>
                <w:iCs w:val="0"/>
                <w:color w:val="000000"/>
                <w:sz w:val="21"/>
                <w:szCs w:val="21"/>
                <w:u w:val="none"/>
              </w:rPr>
            </w:pPr>
          </w:p>
        </w:tc>
      </w:tr>
      <w:tr w14:paraId="3F2AE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384176E0">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9</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0FFBDFB5">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电源线</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19523A85">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RVV3*1.5</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2C0CE1F9">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米</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9932DBC">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200</w:t>
            </w:r>
          </w:p>
        </w:tc>
        <w:tc>
          <w:tcPr>
            <w:tcW w:w="466" w:type="pct"/>
            <w:tcBorders>
              <w:top w:val="single" w:color="000000" w:sz="4" w:space="0"/>
              <w:left w:val="single" w:color="000000" w:sz="4" w:space="0"/>
              <w:bottom w:val="single" w:color="000000" w:sz="4" w:space="0"/>
              <w:right w:val="single" w:color="000000" w:sz="4" w:space="0"/>
            </w:tcBorders>
            <w:noWrap w:val="0"/>
            <w:vAlign w:val="bottom"/>
          </w:tcPr>
          <w:p w14:paraId="16621AA7">
            <w:pPr>
              <w:keepNext w:val="0"/>
              <w:keepLines w:val="0"/>
              <w:pageBreakBefore w:val="0"/>
              <w:jc w:val="center"/>
              <w:rPr>
                <w:rFonts w:hint="eastAsia" w:ascii="宋体" w:hAnsi="宋体" w:eastAsia="宋体" w:cs="宋体"/>
                <w:i w:val="0"/>
                <w:iCs w:val="0"/>
                <w:color w:val="000000"/>
                <w:sz w:val="21"/>
                <w:szCs w:val="21"/>
                <w:u w:val="none"/>
              </w:rPr>
            </w:pPr>
          </w:p>
        </w:tc>
      </w:tr>
      <w:tr w14:paraId="5F962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0968FE0D">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10</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6A75881B">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普通poe交换机</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688F1453">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8口千兆，铁壳</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0E3E688">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台</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7908670">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24</w:t>
            </w:r>
          </w:p>
        </w:tc>
        <w:tc>
          <w:tcPr>
            <w:tcW w:w="466" w:type="pct"/>
            <w:tcBorders>
              <w:top w:val="single" w:color="000000" w:sz="4" w:space="0"/>
              <w:left w:val="single" w:color="000000" w:sz="4" w:space="0"/>
              <w:bottom w:val="single" w:color="000000" w:sz="4" w:space="0"/>
              <w:right w:val="single" w:color="000000" w:sz="4" w:space="0"/>
            </w:tcBorders>
            <w:noWrap w:val="0"/>
            <w:vAlign w:val="bottom"/>
          </w:tcPr>
          <w:p w14:paraId="7CAD2CED">
            <w:pPr>
              <w:keepNext w:val="0"/>
              <w:keepLines w:val="0"/>
              <w:pageBreakBefore w:val="0"/>
              <w:jc w:val="center"/>
              <w:rPr>
                <w:rFonts w:hint="eastAsia" w:ascii="宋体" w:hAnsi="宋体" w:eastAsia="宋体" w:cs="宋体"/>
                <w:i w:val="0"/>
                <w:iCs w:val="0"/>
                <w:color w:val="FF0000"/>
                <w:sz w:val="21"/>
                <w:szCs w:val="21"/>
                <w:u w:val="none"/>
              </w:rPr>
            </w:pPr>
          </w:p>
        </w:tc>
      </w:tr>
      <w:tr w14:paraId="4275E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62BF7E59">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11</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22EB9B60">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集中供电1</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14BA592A">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20A 12V</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71A98B5C">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个</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D911B1E">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30</w:t>
            </w:r>
          </w:p>
        </w:tc>
        <w:tc>
          <w:tcPr>
            <w:tcW w:w="466" w:type="pct"/>
            <w:tcBorders>
              <w:top w:val="single" w:color="000000" w:sz="4" w:space="0"/>
              <w:left w:val="single" w:color="000000" w:sz="4" w:space="0"/>
              <w:bottom w:val="single" w:color="000000" w:sz="4" w:space="0"/>
              <w:right w:val="single" w:color="000000" w:sz="4" w:space="0"/>
            </w:tcBorders>
            <w:noWrap w:val="0"/>
            <w:vAlign w:val="bottom"/>
          </w:tcPr>
          <w:p w14:paraId="39ABAA7C">
            <w:pPr>
              <w:keepNext w:val="0"/>
              <w:keepLines w:val="0"/>
              <w:pageBreakBefore w:val="0"/>
              <w:jc w:val="center"/>
              <w:rPr>
                <w:rFonts w:hint="eastAsia" w:ascii="宋体" w:hAnsi="宋体" w:eastAsia="宋体" w:cs="宋体"/>
                <w:i w:val="0"/>
                <w:iCs w:val="0"/>
                <w:color w:val="000000"/>
                <w:sz w:val="21"/>
                <w:szCs w:val="21"/>
                <w:u w:val="none"/>
              </w:rPr>
            </w:pPr>
          </w:p>
        </w:tc>
      </w:tr>
      <w:tr w14:paraId="5C3B4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78117804">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12</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76A96872">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集中供电2</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3F43933E">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30A 12V</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2B144A19">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个</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4762D6F">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20</w:t>
            </w:r>
          </w:p>
        </w:tc>
        <w:tc>
          <w:tcPr>
            <w:tcW w:w="466" w:type="pct"/>
            <w:tcBorders>
              <w:top w:val="single" w:color="000000" w:sz="4" w:space="0"/>
              <w:left w:val="single" w:color="000000" w:sz="4" w:space="0"/>
              <w:bottom w:val="single" w:color="000000" w:sz="4" w:space="0"/>
              <w:right w:val="single" w:color="000000" w:sz="4" w:space="0"/>
            </w:tcBorders>
            <w:noWrap w:val="0"/>
            <w:vAlign w:val="bottom"/>
          </w:tcPr>
          <w:p w14:paraId="5EC2CCD8">
            <w:pPr>
              <w:keepNext w:val="0"/>
              <w:keepLines w:val="0"/>
              <w:pageBreakBefore w:val="0"/>
              <w:jc w:val="center"/>
              <w:rPr>
                <w:rFonts w:hint="eastAsia" w:ascii="宋体" w:hAnsi="宋体" w:eastAsia="宋体" w:cs="宋体"/>
                <w:i w:val="0"/>
                <w:iCs w:val="0"/>
                <w:color w:val="000000"/>
                <w:sz w:val="21"/>
                <w:szCs w:val="21"/>
                <w:u w:val="none"/>
              </w:rPr>
            </w:pPr>
          </w:p>
        </w:tc>
      </w:tr>
      <w:tr w14:paraId="5567C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0A853527">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13</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43190589">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无线插排</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12E5B730">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4插位正品无线插座插线板接线插排</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3E6318EB">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个</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D79A0AB">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20</w:t>
            </w:r>
          </w:p>
        </w:tc>
        <w:tc>
          <w:tcPr>
            <w:tcW w:w="466" w:type="pct"/>
            <w:tcBorders>
              <w:top w:val="single" w:color="000000" w:sz="4" w:space="0"/>
              <w:left w:val="single" w:color="000000" w:sz="4" w:space="0"/>
              <w:bottom w:val="single" w:color="000000" w:sz="4" w:space="0"/>
              <w:right w:val="single" w:color="000000" w:sz="4" w:space="0"/>
            </w:tcBorders>
            <w:noWrap w:val="0"/>
            <w:vAlign w:val="bottom"/>
          </w:tcPr>
          <w:p w14:paraId="6E8BD357">
            <w:pPr>
              <w:keepNext w:val="0"/>
              <w:keepLines w:val="0"/>
              <w:pageBreakBefore w:val="0"/>
              <w:jc w:val="center"/>
              <w:rPr>
                <w:rFonts w:hint="eastAsia" w:ascii="宋体" w:hAnsi="宋体" w:eastAsia="宋体" w:cs="宋体"/>
                <w:i w:val="0"/>
                <w:iCs w:val="0"/>
                <w:color w:val="FF0000"/>
                <w:sz w:val="21"/>
                <w:szCs w:val="21"/>
                <w:u w:val="none"/>
              </w:rPr>
            </w:pPr>
          </w:p>
        </w:tc>
      </w:tr>
      <w:tr w14:paraId="17D31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49D109E3">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14</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4B8C75CC">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设备箱</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2E7FF52E">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300*400*160mm</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361028FE">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个</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7BCEFE9">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10</w:t>
            </w:r>
          </w:p>
        </w:tc>
        <w:tc>
          <w:tcPr>
            <w:tcW w:w="466" w:type="pct"/>
            <w:tcBorders>
              <w:top w:val="single" w:color="000000" w:sz="4" w:space="0"/>
              <w:left w:val="single" w:color="000000" w:sz="4" w:space="0"/>
              <w:bottom w:val="single" w:color="000000" w:sz="4" w:space="0"/>
              <w:right w:val="single" w:color="000000" w:sz="4" w:space="0"/>
            </w:tcBorders>
            <w:noWrap w:val="0"/>
            <w:vAlign w:val="bottom"/>
          </w:tcPr>
          <w:p w14:paraId="310745FC">
            <w:pPr>
              <w:keepNext w:val="0"/>
              <w:keepLines w:val="0"/>
              <w:pageBreakBefore w:val="0"/>
              <w:jc w:val="center"/>
              <w:rPr>
                <w:rFonts w:hint="eastAsia" w:ascii="宋体" w:hAnsi="宋体" w:eastAsia="宋体" w:cs="宋体"/>
                <w:i w:val="0"/>
                <w:iCs w:val="0"/>
                <w:color w:val="000000"/>
                <w:sz w:val="21"/>
                <w:szCs w:val="21"/>
                <w:u w:val="none"/>
              </w:rPr>
            </w:pPr>
          </w:p>
        </w:tc>
      </w:tr>
      <w:tr w14:paraId="309A3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7F47BF25">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15</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182A73FF">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监控授权服务</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3E2EA645">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平台授权</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28C2F734">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路</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551EE8C">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210</w:t>
            </w: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51AEC713">
            <w:pPr>
              <w:keepNext w:val="0"/>
              <w:keepLines w:val="0"/>
              <w:pageBreakBefore w:val="0"/>
              <w:jc w:val="center"/>
              <w:rPr>
                <w:rFonts w:hint="eastAsia" w:ascii="宋体" w:hAnsi="宋体" w:eastAsia="宋体" w:cs="宋体"/>
                <w:i w:val="0"/>
                <w:iCs w:val="0"/>
                <w:color w:val="FF0000"/>
                <w:sz w:val="21"/>
                <w:szCs w:val="21"/>
                <w:u w:val="none"/>
              </w:rPr>
            </w:pPr>
          </w:p>
        </w:tc>
      </w:tr>
      <w:tr w14:paraId="6A7B0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61CC54F4">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16</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11E52CC4">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存储硬盘更换</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4647A8BA">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监控存储6T</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2B7A32B6">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块</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63C13B7">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w:t>
            </w: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2B7DCCE2">
            <w:pPr>
              <w:keepNext w:val="0"/>
              <w:keepLines w:val="0"/>
              <w:pageBreakBefore w:val="0"/>
              <w:jc w:val="center"/>
              <w:rPr>
                <w:rFonts w:hint="eastAsia" w:ascii="宋体" w:hAnsi="宋体" w:eastAsia="宋体" w:cs="宋体"/>
                <w:i w:val="0"/>
                <w:iCs w:val="0"/>
                <w:color w:val="FF0000"/>
                <w:sz w:val="21"/>
                <w:szCs w:val="21"/>
                <w:u w:val="none"/>
              </w:rPr>
            </w:pPr>
          </w:p>
        </w:tc>
      </w:tr>
      <w:tr w14:paraId="5F031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3881E881">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17</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4A3AECB8">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教学楼内盲区摄像头更换调整服务</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6C9768C7">
            <w:pPr>
              <w:keepNext w:val="0"/>
              <w:keepLines w:val="0"/>
              <w:pageBreakBefore w:val="0"/>
              <w:widowControl/>
              <w:suppressLineNumbers w:val="0"/>
              <w:jc w:val="left"/>
              <w:rPr>
                <w:rFonts w:hint="eastAsia" w:ascii="宋体" w:hAnsi="宋体" w:eastAsia="宋体" w:cs="宋体"/>
                <w:i w:val="0"/>
                <w:iCs w:val="0"/>
                <w:color w:val="FF0000"/>
                <w:sz w:val="21"/>
                <w:szCs w:val="21"/>
                <w:u w:val="none"/>
              </w:rPr>
            </w:pPr>
            <w:r>
              <w:rPr>
                <w:rFonts w:hint="eastAsia" w:ascii="宋体" w:hAnsi="宋体" w:eastAsia="宋体" w:cs="宋体"/>
                <w:i w:val="0"/>
                <w:iCs w:val="0"/>
                <w:color w:val="auto"/>
                <w:sz w:val="21"/>
                <w:szCs w:val="21"/>
                <w:u w:val="none"/>
                <w:lang w:val="en-US" w:eastAsia="zh-CN" w:bidi="ar"/>
              </w:rPr>
              <w:t>教学楼C、E楼西楼梯转台存在盲区、办公楼至教学楼连廊存在盲区，</w:t>
            </w:r>
            <w:r>
              <w:rPr>
                <w:rFonts w:hint="eastAsia" w:ascii="宋体" w:hAnsi="宋体" w:eastAsia="宋体" w:cs="宋体"/>
                <w:i w:val="0"/>
                <w:iCs w:val="0"/>
                <w:color w:val="000000"/>
                <w:sz w:val="21"/>
                <w:szCs w:val="21"/>
                <w:u w:val="none"/>
                <w:lang w:val="en-US" w:eastAsia="zh-CN" w:bidi="ar"/>
              </w:rPr>
              <w:t>摄像头更换调整服务</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0CB73BBB">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处</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B053061">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16</w:t>
            </w: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1643D1D0">
            <w:pPr>
              <w:keepNext w:val="0"/>
              <w:keepLines w:val="0"/>
              <w:pageBreakBefore w:val="0"/>
              <w:jc w:val="center"/>
              <w:rPr>
                <w:rFonts w:hint="eastAsia" w:ascii="宋体" w:hAnsi="宋体" w:eastAsia="宋体" w:cs="宋体"/>
                <w:i w:val="0"/>
                <w:iCs w:val="0"/>
                <w:color w:val="000000"/>
                <w:sz w:val="21"/>
                <w:szCs w:val="21"/>
                <w:u w:val="none"/>
              </w:rPr>
            </w:pPr>
          </w:p>
        </w:tc>
      </w:tr>
      <w:tr w14:paraId="09DE2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36D6280A">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18</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1A1A21BF">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摄像头安防监控有源对讲室外音柱</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6FEB56CC">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20w、室外防水</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3547A702">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个</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03BF965">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6</w:t>
            </w: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3010CD57">
            <w:pPr>
              <w:keepNext w:val="0"/>
              <w:keepLines w:val="0"/>
              <w:pageBreakBefore w:val="0"/>
              <w:jc w:val="center"/>
              <w:rPr>
                <w:rFonts w:hint="eastAsia" w:ascii="宋体" w:hAnsi="宋体" w:eastAsia="宋体" w:cs="宋体"/>
                <w:i w:val="0"/>
                <w:iCs w:val="0"/>
                <w:color w:val="FF0000"/>
                <w:sz w:val="21"/>
                <w:szCs w:val="21"/>
                <w:u w:val="none"/>
              </w:rPr>
            </w:pPr>
          </w:p>
        </w:tc>
      </w:tr>
      <w:tr w14:paraId="089BE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1DC85351">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19</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7A08F59E">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辅材、打孔等</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4D46C55E">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线管、水晶头、线卡、扎带、标签、打孔、跳纤等</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25697AF4">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项</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338D7B6">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14A15A3F">
            <w:pPr>
              <w:keepNext w:val="0"/>
              <w:keepLines w:val="0"/>
              <w:pageBreakBefore w:val="0"/>
              <w:jc w:val="center"/>
              <w:rPr>
                <w:rFonts w:hint="eastAsia" w:ascii="宋体" w:hAnsi="宋体" w:eastAsia="宋体" w:cs="宋体"/>
                <w:i w:val="0"/>
                <w:iCs w:val="0"/>
                <w:color w:val="000000"/>
                <w:sz w:val="21"/>
                <w:szCs w:val="21"/>
                <w:u w:val="none"/>
              </w:rPr>
            </w:pPr>
          </w:p>
        </w:tc>
      </w:tr>
      <w:tr w14:paraId="5DE43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74" w:type="pct"/>
            <w:tcBorders>
              <w:top w:val="single" w:color="000000" w:sz="4" w:space="0"/>
              <w:left w:val="single" w:color="000000" w:sz="4" w:space="0"/>
              <w:bottom w:val="single" w:color="000000" w:sz="4" w:space="0"/>
              <w:right w:val="single" w:color="000000" w:sz="4" w:space="0"/>
            </w:tcBorders>
            <w:noWrap w:val="0"/>
            <w:vAlign w:val="center"/>
          </w:tcPr>
          <w:p w14:paraId="6A17388C">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20</w:t>
            </w:r>
          </w:p>
        </w:tc>
        <w:tc>
          <w:tcPr>
            <w:tcW w:w="603" w:type="pct"/>
            <w:tcBorders>
              <w:top w:val="single" w:color="000000" w:sz="4" w:space="0"/>
              <w:left w:val="single" w:color="000000" w:sz="4" w:space="0"/>
              <w:bottom w:val="single" w:color="000000" w:sz="4" w:space="0"/>
              <w:right w:val="single" w:color="000000" w:sz="4" w:space="0"/>
            </w:tcBorders>
            <w:noWrap w:val="0"/>
            <w:vAlign w:val="center"/>
          </w:tcPr>
          <w:p w14:paraId="421396BB">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集成服务</w:t>
            </w:r>
          </w:p>
        </w:tc>
        <w:tc>
          <w:tcPr>
            <w:tcW w:w="2892" w:type="pct"/>
            <w:tcBorders>
              <w:top w:val="single" w:color="000000" w:sz="4" w:space="0"/>
              <w:left w:val="single" w:color="000000" w:sz="4" w:space="0"/>
              <w:bottom w:val="single" w:color="000000" w:sz="4" w:space="0"/>
              <w:right w:val="single" w:color="000000" w:sz="4" w:space="0"/>
            </w:tcBorders>
            <w:noWrap w:val="0"/>
            <w:vAlign w:val="center"/>
          </w:tcPr>
          <w:p w14:paraId="66B6508C">
            <w:pPr>
              <w:keepNext w:val="0"/>
              <w:keepLines w:val="0"/>
              <w:pageBreakBefore w:val="0"/>
              <w:widowControl/>
              <w:suppressLineNumbers w:val="0"/>
              <w:jc w:val="left"/>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设备安装、调试</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A7839B8">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项</w:t>
            </w:r>
          </w:p>
        </w:tc>
        <w:tc>
          <w:tcPr>
            <w:tcW w:w="344" w:type="pct"/>
            <w:tcBorders>
              <w:top w:val="single" w:color="000000" w:sz="4" w:space="0"/>
              <w:left w:val="single" w:color="000000" w:sz="4" w:space="0"/>
              <w:bottom w:val="single" w:color="000000" w:sz="4" w:space="0"/>
              <w:right w:val="single" w:color="auto" w:sz="4" w:space="0"/>
            </w:tcBorders>
            <w:noWrap w:val="0"/>
            <w:vAlign w:val="center"/>
          </w:tcPr>
          <w:p w14:paraId="1C102FB9">
            <w:pPr>
              <w:keepNext w:val="0"/>
              <w:keepLines w:val="0"/>
              <w:pageBreakBefore w:val="0"/>
              <w:widowControl/>
              <w:suppressLineNumbers w:val="0"/>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w:t>
            </w:r>
          </w:p>
        </w:tc>
        <w:tc>
          <w:tcPr>
            <w:tcW w:w="466" w:type="pct"/>
            <w:tcBorders>
              <w:top w:val="single" w:color="000000" w:sz="4" w:space="0"/>
              <w:left w:val="single" w:color="000000" w:sz="4" w:space="0"/>
              <w:bottom w:val="single" w:color="000000" w:sz="4" w:space="0"/>
              <w:right w:val="single" w:color="000000" w:sz="4" w:space="0"/>
            </w:tcBorders>
            <w:noWrap w:val="0"/>
            <w:vAlign w:val="center"/>
          </w:tcPr>
          <w:p w14:paraId="0B8B026D">
            <w:pPr>
              <w:keepNext w:val="0"/>
              <w:keepLines w:val="0"/>
              <w:pageBreakBefore w:val="0"/>
              <w:jc w:val="left"/>
              <w:rPr>
                <w:rFonts w:hint="eastAsia" w:ascii="宋体" w:hAnsi="宋体" w:eastAsia="宋体" w:cs="宋体"/>
                <w:i w:val="0"/>
                <w:iCs w:val="0"/>
                <w:color w:val="000000"/>
                <w:sz w:val="21"/>
                <w:szCs w:val="21"/>
                <w:u w:val="none"/>
              </w:rPr>
            </w:pPr>
          </w:p>
        </w:tc>
      </w:tr>
    </w:tbl>
    <w:p w14:paraId="04D79D58">
      <w:pPr>
        <w:keepNext w:val="0"/>
        <w:keepLines w:val="0"/>
        <w:pageBreakBefore w:val="0"/>
        <w:widowControl w:val="0"/>
        <w:spacing w:after="0" w:line="400" w:lineRule="exact"/>
        <w:ind w:left="0" w:firstLine="480"/>
        <w:jc w:val="left"/>
        <w:rPr>
          <w:rFonts w:hint="eastAsia" w:ascii="宋体" w:hAnsi="宋体" w:eastAsia="宋体" w:cs="宋体"/>
          <w:b/>
          <w:bCs/>
          <w:color w:val="FF0000"/>
          <w:sz w:val="24"/>
          <w:szCs w:val="24"/>
          <w:lang w:val="en-US" w:eastAsia="zh-CN" w:bidi="ar-SA"/>
        </w:rPr>
      </w:pPr>
      <w:r>
        <w:rPr>
          <w:rFonts w:hint="eastAsia" w:ascii="宋体" w:hAnsi="宋体" w:eastAsia="宋体" w:cs="宋体"/>
          <w:sz w:val="24"/>
          <w:szCs w:val="24"/>
          <w:lang w:val="en-US" w:eastAsia="zh-CN" w:bidi="ar-SA"/>
        </w:rPr>
        <w:t>注：1、本项目不接受备选的投标方案或有选择的报价，只允许有一个报价。投标报价内容包括：货物本身的费用、辅助材料、安装、调试、验收费用、吊装费、人工费、服务费、税金以及交付使用过程中涉及的其他一切费用。 2、投标人报价时应充分考虑所有可能影响到报价的因素，一旦评标结束最终中标，如发生漏、缺、少项，都将被认为是中标人的报价让利行为，损失自负。3、投标人应充分勘察施工现场，充分考虑工程量及施工难度，确保中标后正常履约。招标人不组织现场踏勘，招标文件中所列的设备种类及数量，仅作为投标报价的依据。</w:t>
      </w:r>
      <w:r>
        <w:rPr>
          <w:rFonts w:hint="eastAsia" w:ascii="宋体" w:hAnsi="宋体" w:eastAsia="宋体" w:cs="宋体"/>
          <w:sz w:val="24"/>
          <w:szCs w:val="24"/>
        </w:rPr>
        <w:t>如因现场施工需要，为完成本采购清单范围内建设内容所产生的合理施工损耗、配套辅材、线管、打孔、跳线等附属工作量，包含在中标人综合报价内，由中标人无偿提供。因采购人需求变更、发生清单范围以外全新独立工程项目的，按照政府采购合同变更相关规定履行审批及协商</w:t>
      </w:r>
      <w:r>
        <w:rPr>
          <w:rFonts w:hint="eastAsia" w:ascii="宋体" w:hAnsi="宋体" w:eastAsia="宋体" w:cs="宋体"/>
          <w:sz w:val="24"/>
          <w:szCs w:val="24"/>
          <w:lang w:val="en-US" w:eastAsia="zh-CN"/>
        </w:rPr>
        <w:t>程序。</w:t>
      </w:r>
    </w:p>
    <w:p w14:paraId="1B8E5DA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firstLine="482"/>
        <w:jc w:val="left"/>
        <w:rPr>
          <w:rFonts w:hint="eastAsia" w:ascii="宋体" w:hAnsi="宋体" w:eastAsia="宋体" w:cs="宋体"/>
          <w:sz w:val="24"/>
          <w:szCs w:val="20"/>
          <w:lang w:val="en-US" w:eastAsia="zh-CN" w:bidi="ar-SA"/>
        </w:rPr>
      </w:pPr>
      <w:r>
        <w:rPr>
          <w:rFonts w:hint="eastAsia" w:ascii="宋体" w:hAnsi="宋体" w:eastAsia="宋体" w:cs="宋体"/>
          <w:b/>
          <w:bCs/>
          <w:color w:val="000000"/>
          <w:sz w:val="24"/>
          <w:szCs w:val="24"/>
          <w:lang w:val="en-US" w:eastAsia="zh-CN" w:bidi="ar-SA"/>
        </w:rPr>
        <w:t>三、项目实施要求</w:t>
      </w:r>
    </w:p>
    <w:p w14:paraId="478B7F91">
      <w:pPr>
        <w:keepNext w:val="0"/>
        <w:keepLines w:val="0"/>
        <w:pageBreakBefore w:val="0"/>
        <w:widowControl w:val="0"/>
        <w:spacing w:after="0" w:line="400" w:lineRule="exact"/>
        <w:ind w:left="0" w:firstLine="482"/>
        <w:jc w:val="left"/>
        <w:rPr>
          <w:rFonts w:hint="eastAsia" w:ascii="宋体" w:hAnsi="宋体" w:eastAsia="宋体" w:cs="宋体"/>
          <w:b/>
          <w:bCs/>
          <w:sz w:val="24"/>
          <w:szCs w:val="24"/>
          <w:lang w:bidi="ar-SA"/>
        </w:rPr>
      </w:pPr>
      <w:bookmarkStart w:id="81" w:name="heading_10"/>
      <w:r>
        <w:rPr>
          <w:rFonts w:hint="eastAsia" w:ascii="宋体" w:hAnsi="宋体" w:eastAsia="宋体" w:cs="宋体"/>
          <w:b/>
          <w:bCs/>
          <w:sz w:val="24"/>
          <w:szCs w:val="24"/>
          <w:lang w:bidi="ar-SA"/>
        </w:rPr>
        <w:t>（一）项目实施方案总体概述</w:t>
      </w:r>
      <w:bookmarkEnd w:id="81"/>
    </w:p>
    <w:p w14:paraId="2DE42481">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bookmarkStart w:id="82" w:name="heading_11"/>
      <w:r>
        <w:rPr>
          <w:rFonts w:hint="eastAsia" w:ascii="宋体" w:hAnsi="宋体" w:eastAsia="宋体" w:cs="宋体"/>
          <w:sz w:val="24"/>
          <w:szCs w:val="24"/>
          <w:lang w:bidi="ar-SA"/>
        </w:rPr>
        <w:t>供应商投标文件应提供完备的项目实施方案总体概述，必须包含</w:t>
      </w:r>
      <w:r>
        <w:rPr>
          <w:rFonts w:hint="eastAsia" w:ascii="宋体" w:hAnsi="宋体" w:eastAsia="宋体" w:cs="宋体"/>
          <w:sz w:val="24"/>
          <w:szCs w:val="24"/>
          <w:lang w:val="en-US" w:eastAsia="zh-CN" w:bidi="ar-SA"/>
        </w:rPr>
        <w:t>但不限于</w:t>
      </w:r>
      <w:r>
        <w:rPr>
          <w:rFonts w:hint="eastAsia" w:ascii="宋体" w:hAnsi="宋体" w:eastAsia="宋体" w:cs="宋体"/>
          <w:sz w:val="24"/>
          <w:szCs w:val="24"/>
          <w:lang w:bidi="ar-SA"/>
        </w:rPr>
        <w:t>4个组成部分：</w:t>
      </w:r>
    </w:p>
    <w:p w14:paraId="0631BF47">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1.</w:t>
      </w:r>
      <w:r>
        <w:rPr>
          <w:rFonts w:hint="eastAsia" w:ascii="宋体" w:hAnsi="宋体" w:eastAsia="宋体" w:cs="宋体"/>
          <w:sz w:val="24"/>
          <w:szCs w:val="24"/>
          <w:lang w:bidi="ar-SA"/>
        </w:rPr>
        <w:t>项目建设背景理解：结合校园安防管理要求阐述本项目升级建设的背景；</w:t>
      </w:r>
    </w:p>
    <w:p w14:paraId="2487745B">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2.</w:t>
      </w:r>
      <w:r>
        <w:rPr>
          <w:rFonts w:hint="eastAsia" w:ascii="宋体" w:hAnsi="宋体" w:eastAsia="宋体" w:cs="宋体"/>
          <w:sz w:val="24"/>
          <w:szCs w:val="24"/>
          <w:lang w:bidi="ar-SA"/>
        </w:rPr>
        <w:t>项目现状与需求分析：针对学校现有约1250个监控摄像头、原有存储1400T、机房改造、前端监控盲区增补、存储整合、录像保存周期不低于90天等现状开展针对性需求分析；</w:t>
      </w:r>
    </w:p>
    <w:p w14:paraId="4263B4AF">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3.</w:t>
      </w:r>
      <w:r>
        <w:rPr>
          <w:rFonts w:hint="eastAsia" w:ascii="宋体" w:hAnsi="宋体" w:eastAsia="宋体" w:cs="宋体"/>
          <w:sz w:val="24"/>
          <w:szCs w:val="24"/>
          <w:lang w:bidi="ar-SA"/>
        </w:rPr>
        <w:t>施工组织总体设想：明确本</w:t>
      </w:r>
      <w:r>
        <w:rPr>
          <w:rFonts w:hint="eastAsia" w:ascii="宋体" w:hAnsi="宋体" w:eastAsia="宋体" w:cs="宋体"/>
          <w:sz w:val="24"/>
          <w:szCs w:val="24"/>
          <w:lang w:eastAsia="zh-CN" w:bidi="ar-SA"/>
        </w:rPr>
        <w:t>项目组织</w:t>
      </w:r>
      <w:r>
        <w:rPr>
          <w:rFonts w:hint="eastAsia" w:ascii="宋体" w:hAnsi="宋体" w:eastAsia="宋体" w:cs="宋体"/>
          <w:sz w:val="24"/>
          <w:szCs w:val="24"/>
          <w:lang w:bidi="ar-SA"/>
        </w:rPr>
        <w:t>架构、项目负责人、各岗位人员分工与职责；</w:t>
      </w:r>
    </w:p>
    <w:p w14:paraId="49199A90">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4.</w:t>
      </w:r>
      <w:r>
        <w:rPr>
          <w:rFonts w:hint="eastAsia" w:ascii="宋体" w:hAnsi="宋体" w:eastAsia="宋体" w:cs="宋体"/>
          <w:sz w:val="24"/>
          <w:szCs w:val="24"/>
          <w:lang w:bidi="ar-SA"/>
        </w:rPr>
        <w:t>方案针对性：针对本学校机房环境、新旧系统对接、校园现场施工特点制定适配实施思路。</w:t>
      </w:r>
    </w:p>
    <w:p w14:paraId="6B7BF9D3">
      <w:pPr>
        <w:keepNext w:val="0"/>
        <w:keepLines w:val="0"/>
        <w:pageBreakBefore w:val="0"/>
        <w:widowControl w:val="0"/>
        <w:spacing w:after="0" w:line="400" w:lineRule="exact"/>
        <w:ind w:left="0" w:firstLine="482"/>
        <w:jc w:val="left"/>
        <w:rPr>
          <w:rFonts w:hint="eastAsia" w:ascii="宋体" w:hAnsi="宋体" w:eastAsia="宋体" w:cs="宋体"/>
          <w:b/>
          <w:bCs/>
          <w:sz w:val="24"/>
          <w:szCs w:val="24"/>
          <w:lang w:bidi="ar-SA"/>
        </w:rPr>
      </w:pPr>
      <w:r>
        <w:rPr>
          <w:rFonts w:hint="eastAsia" w:ascii="宋体" w:hAnsi="宋体" w:eastAsia="宋体" w:cs="宋体"/>
          <w:b/>
          <w:bCs/>
          <w:sz w:val="24"/>
          <w:szCs w:val="24"/>
          <w:lang w:bidi="ar-SA"/>
        </w:rPr>
        <w:t>（二）质量保障措施</w:t>
      </w:r>
      <w:bookmarkEnd w:id="82"/>
    </w:p>
    <w:p w14:paraId="77172DFC">
      <w:pPr>
        <w:keepNext w:val="0"/>
        <w:keepLines w:val="0"/>
        <w:pageBreakBefore w:val="0"/>
        <w:widowControl w:val="0"/>
        <w:spacing w:after="0" w:line="400" w:lineRule="exact"/>
        <w:ind w:firstLine="480"/>
        <w:jc w:val="left"/>
        <w:rPr>
          <w:rFonts w:hint="eastAsia" w:ascii="宋体" w:hAnsi="宋体" w:eastAsia="宋体" w:cs="宋体"/>
          <w:sz w:val="24"/>
          <w:szCs w:val="24"/>
          <w:lang w:bidi="ar-SA"/>
        </w:rPr>
      </w:pPr>
      <w:bookmarkStart w:id="83" w:name="heading_12"/>
      <w:r>
        <w:rPr>
          <w:rFonts w:hint="eastAsia" w:ascii="宋体" w:hAnsi="宋体" w:eastAsia="宋体" w:cs="宋体"/>
          <w:sz w:val="24"/>
          <w:szCs w:val="24"/>
          <w:lang w:bidi="ar-SA"/>
        </w:rPr>
        <w:t>供应商应提供详细可落地的质量保障措施，必须包含</w:t>
      </w:r>
      <w:r>
        <w:rPr>
          <w:rFonts w:hint="eastAsia" w:ascii="宋体" w:hAnsi="宋体" w:eastAsia="宋体" w:cs="宋体"/>
          <w:sz w:val="24"/>
          <w:szCs w:val="24"/>
          <w:lang w:val="en-US" w:eastAsia="zh-CN" w:bidi="ar-SA"/>
        </w:rPr>
        <w:t>但不限于以下内容</w:t>
      </w:r>
      <w:r>
        <w:rPr>
          <w:rFonts w:hint="eastAsia" w:ascii="宋体" w:hAnsi="宋体" w:eastAsia="宋体" w:cs="宋体"/>
          <w:sz w:val="24"/>
          <w:szCs w:val="24"/>
          <w:lang w:bidi="ar-SA"/>
        </w:rPr>
        <w:t>：</w:t>
      </w:r>
    </w:p>
    <w:p w14:paraId="235ACBE6">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1.</w:t>
      </w:r>
      <w:r>
        <w:rPr>
          <w:rFonts w:hint="eastAsia" w:ascii="宋体" w:hAnsi="宋体" w:eastAsia="宋体" w:cs="宋体"/>
          <w:sz w:val="24"/>
          <w:szCs w:val="24"/>
          <w:lang w:bidi="ar-SA"/>
        </w:rPr>
        <w:t>明确项目质量控制目标，满足国家、行业标准，满足录像存储周期≥90天，全部设备满足招标文件技术参数；</w:t>
      </w:r>
    </w:p>
    <w:p w14:paraId="5D6142CF">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2.</w:t>
      </w:r>
      <w:r>
        <w:rPr>
          <w:rFonts w:hint="eastAsia" w:ascii="宋体" w:hAnsi="宋体" w:eastAsia="宋体" w:cs="宋体"/>
          <w:sz w:val="24"/>
          <w:szCs w:val="24"/>
          <w:lang w:bidi="ar-SA"/>
        </w:rPr>
        <w:t>明确质量管控组织架构，设置专职质量管理人员，清晰岗位职责；</w:t>
      </w:r>
    </w:p>
    <w:p w14:paraId="345E24F8">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3.</w:t>
      </w:r>
      <w:r>
        <w:rPr>
          <w:rFonts w:hint="eastAsia" w:ascii="宋体" w:hAnsi="宋体" w:eastAsia="宋体" w:cs="宋体"/>
          <w:sz w:val="24"/>
          <w:szCs w:val="24"/>
          <w:lang w:bidi="ar-SA"/>
        </w:rPr>
        <w:t>制定设备进场开箱检验、资料核验流程；</w:t>
      </w:r>
    </w:p>
    <w:p w14:paraId="33CB77C3">
      <w:pPr>
        <w:keepNext w:val="0"/>
        <w:keepLines w:val="0"/>
        <w:pageBreakBefore w:val="0"/>
        <w:widowControl w:val="0"/>
        <w:spacing w:after="0" w:line="400" w:lineRule="exact"/>
        <w:ind w:left="0" w:firstLine="480"/>
        <w:jc w:val="left"/>
        <w:rPr>
          <w:rFonts w:hint="eastAsia" w:ascii="宋体" w:hAnsi="宋体" w:eastAsia="宋体" w:cs="宋体"/>
          <w:sz w:val="24"/>
          <w:szCs w:val="24"/>
          <w:lang w:eastAsia="zh-CN" w:bidi="ar-SA"/>
        </w:rPr>
      </w:pPr>
      <w:r>
        <w:rPr>
          <w:rFonts w:hint="eastAsia" w:ascii="宋体" w:hAnsi="宋体" w:eastAsia="宋体" w:cs="宋体"/>
          <w:sz w:val="24"/>
          <w:szCs w:val="24"/>
          <w:lang w:val="en-US" w:eastAsia="zh-CN" w:bidi="ar-SA"/>
        </w:rPr>
        <w:t>4.</w:t>
      </w:r>
      <w:r>
        <w:rPr>
          <w:rFonts w:hint="eastAsia" w:ascii="宋体" w:hAnsi="宋体" w:eastAsia="宋体" w:cs="宋体"/>
          <w:sz w:val="24"/>
          <w:szCs w:val="24"/>
          <w:lang w:bidi="ar-SA"/>
        </w:rPr>
        <w:t>针对机房改造布线、前端摄像头安装、存储设备部署的施工工艺质量管控验收的质量保障措施。</w:t>
      </w:r>
      <w:r>
        <w:rPr>
          <w:rFonts w:hint="eastAsia" w:ascii="宋体" w:hAnsi="宋体" w:eastAsia="宋体" w:cs="宋体"/>
          <w:sz w:val="24"/>
          <w:szCs w:val="24"/>
        </w:rPr>
        <w:t>分别对机房施工、布线、摄像头安装、存储部署</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验收</w:t>
      </w:r>
      <w:r>
        <w:rPr>
          <w:rFonts w:hint="eastAsia" w:ascii="宋体" w:hAnsi="宋体" w:eastAsia="宋体" w:cs="宋体"/>
          <w:sz w:val="24"/>
          <w:szCs w:val="24"/>
        </w:rPr>
        <w:t>明确</w:t>
      </w:r>
      <w:r>
        <w:rPr>
          <w:rFonts w:hint="eastAsia" w:ascii="宋体" w:hAnsi="宋体" w:eastAsia="宋体" w:cs="宋体"/>
          <w:sz w:val="24"/>
          <w:szCs w:val="24"/>
          <w:lang w:val="en-US" w:eastAsia="zh-CN"/>
        </w:rPr>
        <w:t>各</w:t>
      </w:r>
      <w:r>
        <w:rPr>
          <w:rFonts w:hint="eastAsia" w:ascii="宋体" w:hAnsi="宋体" w:eastAsia="宋体" w:cs="宋体"/>
          <w:sz w:val="24"/>
          <w:szCs w:val="24"/>
        </w:rPr>
        <w:t>质量管控要点</w:t>
      </w:r>
      <w:r>
        <w:rPr>
          <w:rFonts w:hint="eastAsia" w:ascii="宋体" w:hAnsi="宋体" w:eastAsia="宋体" w:cs="宋体"/>
          <w:sz w:val="24"/>
          <w:szCs w:val="24"/>
          <w:lang w:eastAsia="zh-CN"/>
        </w:rPr>
        <w:t>。</w:t>
      </w:r>
    </w:p>
    <w:p w14:paraId="4FEE07B5">
      <w:pPr>
        <w:keepNext w:val="0"/>
        <w:keepLines w:val="0"/>
        <w:pageBreakBefore w:val="0"/>
        <w:widowControl w:val="0"/>
        <w:spacing w:after="0" w:line="400" w:lineRule="exact"/>
        <w:ind w:left="0" w:firstLine="482"/>
        <w:jc w:val="left"/>
        <w:rPr>
          <w:rFonts w:hint="eastAsia" w:ascii="宋体" w:hAnsi="宋体" w:eastAsia="宋体" w:cs="宋体"/>
          <w:b/>
          <w:bCs/>
          <w:sz w:val="24"/>
          <w:szCs w:val="24"/>
          <w:lang w:bidi="ar-SA"/>
        </w:rPr>
      </w:pPr>
      <w:r>
        <w:rPr>
          <w:rFonts w:hint="eastAsia" w:ascii="宋体" w:hAnsi="宋体" w:eastAsia="宋体" w:cs="宋体"/>
          <w:b/>
          <w:bCs/>
          <w:sz w:val="24"/>
          <w:szCs w:val="24"/>
          <w:lang w:bidi="ar-SA"/>
        </w:rPr>
        <w:t>（三）项目实施计划</w:t>
      </w:r>
      <w:bookmarkEnd w:id="83"/>
      <w:r>
        <w:rPr>
          <w:rFonts w:hint="eastAsia" w:ascii="宋体" w:hAnsi="宋体" w:eastAsia="宋体" w:cs="宋体"/>
          <w:b/>
          <w:bCs/>
          <w:sz w:val="24"/>
          <w:szCs w:val="24"/>
          <w:lang w:bidi="ar-SA"/>
        </w:rPr>
        <w:t>包含</w:t>
      </w:r>
      <w:r>
        <w:rPr>
          <w:rFonts w:hint="eastAsia" w:ascii="宋体" w:hAnsi="宋体" w:eastAsia="宋体" w:cs="宋体"/>
          <w:b/>
          <w:bCs/>
          <w:sz w:val="24"/>
          <w:szCs w:val="24"/>
          <w:lang w:val="en-US" w:eastAsia="zh-CN" w:bidi="ar-SA"/>
        </w:rPr>
        <w:t>但不限于以下内容</w:t>
      </w:r>
    </w:p>
    <w:p w14:paraId="7F931242">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bookmarkStart w:id="84" w:name="heading_13"/>
      <w:r>
        <w:rPr>
          <w:rFonts w:hint="eastAsia" w:ascii="宋体" w:hAnsi="宋体" w:eastAsia="宋体" w:cs="宋体"/>
          <w:sz w:val="24"/>
          <w:szCs w:val="24"/>
          <w:lang w:val="en-US" w:eastAsia="zh-CN" w:bidi="ar-SA"/>
        </w:rPr>
        <w:t>1.</w:t>
      </w:r>
      <w:r>
        <w:rPr>
          <w:rFonts w:hint="eastAsia" w:ascii="宋体" w:hAnsi="宋体" w:eastAsia="宋体" w:cs="宋体"/>
          <w:sz w:val="24"/>
          <w:szCs w:val="24"/>
          <w:lang w:bidi="ar-SA"/>
        </w:rPr>
        <w:t>施工进度计划：投标文件需提供带明确起止时间节点的进度计划（可采用文字或者横道图），总工期严格控制在45日历天内；覆盖供货、机房改造、前端点位施工、存储调试、系统集成、测试验收全部阶段；充分考虑暑期暴雨、酷暑环境对施工带来的影响。</w:t>
      </w:r>
    </w:p>
    <w:p w14:paraId="0BDDFF8F">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2.</w:t>
      </w:r>
      <w:r>
        <w:rPr>
          <w:rFonts w:hint="eastAsia" w:ascii="宋体" w:hAnsi="宋体" w:eastAsia="宋体" w:cs="宋体"/>
          <w:sz w:val="24"/>
          <w:szCs w:val="24"/>
          <w:lang w:bidi="ar-SA"/>
        </w:rPr>
        <w:t>现场管理要求：明确安全生产管理制度、校园现场施工人员管理、文明施工措施。</w:t>
      </w:r>
    </w:p>
    <w:p w14:paraId="73B6BE7D">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3.</w:t>
      </w:r>
      <w:r>
        <w:rPr>
          <w:rFonts w:hint="eastAsia" w:ascii="宋体" w:hAnsi="宋体" w:eastAsia="宋体" w:cs="宋体"/>
          <w:sz w:val="24"/>
          <w:szCs w:val="24"/>
          <w:lang w:bidi="ar-SA"/>
        </w:rPr>
        <w:t>突发事件处置要求：针对供货延期、施工故障、新旧平台对接异常、网络中断等风险制定预防、处置流程；建立和采购人沟通汇报框架，包含问题处置、回访、变更管理流程。</w:t>
      </w:r>
    </w:p>
    <w:p w14:paraId="684387A2">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4.</w:t>
      </w:r>
      <w:r>
        <w:rPr>
          <w:rFonts w:hint="eastAsia" w:ascii="宋体" w:hAnsi="宋体" w:eastAsia="宋体" w:cs="宋体"/>
          <w:sz w:val="24"/>
          <w:szCs w:val="24"/>
          <w:lang w:bidi="ar-SA"/>
        </w:rPr>
        <w:t>配送要求：</w:t>
      </w:r>
    </w:p>
    <w:p w14:paraId="27C627A7">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bidi="ar-SA"/>
        </w:rPr>
        <w:t>（1）中标供应商在设备出厂前，应提供明细的设备清单交由采购人进行确认，包含设备名称、详细规格、材质、颜色等内容，由采购人确认后，方可进行供货；</w:t>
      </w:r>
    </w:p>
    <w:p w14:paraId="42D8C633">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bidi="ar-SA"/>
        </w:rPr>
        <w:t>（2）产品必须是正规厂家新品，不得以次充好；</w:t>
      </w:r>
    </w:p>
    <w:p w14:paraId="418E70E3">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bidi="ar-SA"/>
        </w:rPr>
        <w:t>（3）中标人负责货物的包装、保险、运输至业主指定的交货地点，确保防盗、防震、防潮、防破损、运输方式确定，并且由于运输造成的设备损坏，丢失均由中标供应商负责处理；</w:t>
      </w:r>
    </w:p>
    <w:p w14:paraId="588D656D">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bidi="ar-SA"/>
        </w:rPr>
        <w:t>（4）供应商负责货物装卸车、就位、组装、调试等工作，保证交给采购人货物的完好性。</w:t>
      </w:r>
    </w:p>
    <w:p w14:paraId="3A679043">
      <w:pPr>
        <w:keepNext w:val="0"/>
        <w:keepLines w:val="0"/>
        <w:pageBreakBefore w:val="0"/>
        <w:widowControl w:val="0"/>
        <w:spacing w:after="0" w:line="400" w:lineRule="exact"/>
        <w:ind w:left="0" w:firstLine="482"/>
        <w:jc w:val="left"/>
        <w:rPr>
          <w:rFonts w:hint="eastAsia" w:ascii="宋体" w:hAnsi="宋体" w:eastAsia="宋体" w:cs="宋体"/>
          <w:b/>
          <w:bCs/>
          <w:sz w:val="24"/>
          <w:szCs w:val="24"/>
          <w:lang w:bidi="ar-SA"/>
        </w:rPr>
      </w:pPr>
      <w:r>
        <w:rPr>
          <w:rFonts w:hint="eastAsia" w:ascii="宋体" w:hAnsi="宋体" w:eastAsia="宋体" w:cs="宋体"/>
          <w:b/>
          <w:bCs/>
          <w:sz w:val="24"/>
          <w:szCs w:val="24"/>
          <w:lang w:bidi="ar-SA"/>
        </w:rPr>
        <w:t>（四）售后服务方案</w:t>
      </w:r>
      <w:bookmarkEnd w:id="84"/>
    </w:p>
    <w:p w14:paraId="2E9FDFF5">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 xml:space="preserve"> </w:t>
      </w:r>
      <w:r>
        <w:rPr>
          <w:rFonts w:hint="eastAsia" w:ascii="宋体" w:hAnsi="宋体" w:eastAsia="宋体" w:cs="宋体"/>
          <w:sz w:val="24"/>
          <w:szCs w:val="24"/>
          <w:lang w:bidi="ar-SA"/>
        </w:rPr>
        <w:t>内容必须包含</w:t>
      </w:r>
      <w:r>
        <w:rPr>
          <w:rFonts w:hint="eastAsia" w:ascii="宋体" w:hAnsi="宋体" w:eastAsia="宋体" w:cs="宋体"/>
          <w:sz w:val="24"/>
          <w:szCs w:val="24"/>
          <w:lang w:val="en-US" w:eastAsia="zh-CN" w:bidi="ar-SA"/>
        </w:rPr>
        <w:t>但不限于</w:t>
      </w:r>
      <w:r>
        <w:rPr>
          <w:rFonts w:hint="eastAsia" w:ascii="宋体" w:hAnsi="宋体" w:eastAsia="宋体" w:cs="宋体"/>
          <w:sz w:val="24"/>
          <w:szCs w:val="24"/>
          <w:lang w:eastAsia="zh-CN" w:bidi="ar-SA"/>
        </w:rPr>
        <w:t>：</w:t>
      </w:r>
      <w:r>
        <w:rPr>
          <w:rFonts w:hint="eastAsia" w:ascii="宋体" w:hAnsi="宋体" w:eastAsia="宋体" w:cs="宋体"/>
          <w:sz w:val="24"/>
          <w:szCs w:val="24"/>
          <w:lang w:bidi="ar-SA"/>
        </w:rPr>
        <w:t>①售后服务保障体系；②售后故障响应；③学校重大活动保障；④服务期满后服务。</w:t>
      </w:r>
    </w:p>
    <w:p w14:paraId="2A57D411">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eastAsia="宋体" w:cs="宋体"/>
          <w:sz w:val="24"/>
          <w:szCs w:val="24"/>
          <w:lang w:val="en-US" w:eastAsia="zh-CN" w:bidi="ar-SA"/>
        </w:rPr>
        <w:t>1.</w:t>
      </w:r>
      <w:r>
        <w:rPr>
          <w:rFonts w:hint="eastAsia" w:ascii="宋体" w:hAnsi="宋体" w:eastAsia="宋体" w:cs="宋体"/>
          <w:sz w:val="24"/>
          <w:szCs w:val="24"/>
          <w:lang w:bidi="ar-SA"/>
        </w:rPr>
        <w:t>服务</w:t>
      </w:r>
      <w:r>
        <w:rPr>
          <w:rFonts w:hint="eastAsia" w:ascii="宋体" w:hAnsi="宋体" w:eastAsia="宋体" w:cs="宋体"/>
          <w:sz w:val="24"/>
          <w:szCs w:val="24"/>
          <w:lang w:val="en-US" w:eastAsia="zh-CN" w:bidi="ar-SA"/>
        </w:rPr>
        <w:t>保障</w:t>
      </w:r>
      <w:r>
        <w:rPr>
          <w:rFonts w:hint="eastAsia" w:ascii="宋体" w:hAnsi="宋体" w:eastAsia="宋体" w:cs="宋体"/>
          <w:sz w:val="24"/>
          <w:szCs w:val="24"/>
          <w:lang w:bidi="ar-SA"/>
        </w:rPr>
        <w:t>：本项目免费保修期3年（自最终交付验收合格后）。售后服务期内投标人对</w:t>
      </w:r>
      <w:r>
        <w:rPr>
          <w:rFonts w:hint="eastAsia" w:ascii="宋体" w:hAnsi="宋体" w:eastAsia="宋体" w:cs="宋体"/>
          <w:sz w:val="24"/>
          <w:szCs w:val="24"/>
          <w:lang w:val="en-US" w:eastAsia="zh-CN" w:bidi="ar-SA"/>
        </w:rPr>
        <w:t>售后服务质量保证</w:t>
      </w:r>
      <w:r>
        <w:rPr>
          <w:rFonts w:hint="eastAsia" w:ascii="宋体" w:hAnsi="宋体" w:eastAsia="宋体" w:cs="宋体"/>
          <w:sz w:val="24"/>
          <w:szCs w:val="24"/>
          <w:lang w:bidi="ar-SA"/>
        </w:rPr>
        <w:t>，维护、维修、保养、替换故障部件（包括更换仪器及零配件）等服务。因设备配置或制造质量问题而引起的故障，投标人应在24小时内立即予以维修或更换，由此引起的一切费用由投标人承担。</w:t>
      </w:r>
    </w:p>
    <w:p w14:paraId="30DCD717">
      <w:pPr>
        <w:keepNext w:val="0"/>
        <w:keepLines w:val="0"/>
        <w:pageBreakBefore w:val="0"/>
        <w:widowControl w:val="0"/>
        <w:spacing w:after="0" w:line="400" w:lineRule="exact"/>
        <w:ind w:left="0" w:firstLine="480"/>
        <w:jc w:val="left"/>
        <w:rPr>
          <w:rFonts w:hint="eastAsia" w:ascii="宋体" w:hAnsi="宋体" w:eastAsia="宋体" w:cs="宋体"/>
          <w:sz w:val="24"/>
          <w:szCs w:val="24"/>
          <w:lang w:bidi="ar-SA"/>
        </w:rPr>
      </w:pPr>
      <w:r>
        <w:rPr>
          <w:rFonts w:hint="eastAsia" w:ascii="宋体" w:hAnsi="宋体" w:cs="宋体"/>
          <w:sz w:val="24"/>
          <w:szCs w:val="24"/>
          <w:lang w:val="en-US" w:eastAsia="zh-CN" w:bidi="ar-SA"/>
        </w:rPr>
        <w:t>2</w:t>
      </w:r>
      <w:r>
        <w:rPr>
          <w:rFonts w:hint="eastAsia" w:ascii="宋体" w:hAnsi="宋体" w:eastAsia="宋体" w:cs="宋体"/>
          <w:sz w:val="24"/>
          <w:szCs w:val="24"/>
          <w:lang w:val="en-US" w:eastAsia="zh-CN" w:bidi="ar-SA"/>
        </w:rPr>
        <w:t>.</w:t>
      </w:r>
      <w:r>
        <w:rPr>
          <w:rFonts w:hint="eastAsia" w:ascii="宋体" w:hAnsi="宋体" w:eastAsia="宋体" w:cs="宋体"/>
          <w:sz w:val="24"/>
          <w:szCs w:val="24"/>
          <w:lang w:bidi="ar-SA"/>
        </w:rPr>
        <w:t>响应时间：接到采购单位通知后0.5小时内响应，2小时内到达甲方现场；普通故障需24小时内解决；安全类问题4小时内处置完成。采购人不承担所产生的任何费用，投标文件须书面承诺全部要求。</w:t>
      </w:r>
    </w:p>
    <w:p w14:paraId="76406C78">
      <w:pPr>
        <w:keepNext w:val="0"/>
        <w:keepLines w:val="0"/>
        <w:pageBreakBefore w:val="0"/>
        <w:widowControl w:val="0"/>
        <w:spacing w:after="0" w:line="400" w:lineRule="exact"/>
        <w:ind w:left="0" w:firstLine="480"/>
        <w:jc w:val="left"/>
        <w:rPr>
          <w:rFonts w:hint="eastAsia" w:ascii="宋体" w:hAnsi="宋体" w:eastAsia="宋体" w:cs="宋体"/>
          <w:sz w:val="24"/>
          <w:szCs w:val="24"/>
          <w:lang w:val="en-US" w:eastAsia="zh-CN" w:bidi="ar-SA"/>
        </w:rPr>
      </w:pPr>
      <w:r>
        <w:rPr>
          <w:rFonts w:hint="eastAsia" w:ascii="宋体" w:hAnsi="宋体" w:cs="宋体"/>
          <w:sz w:val="24"/>
          <w:szCs w:val="24"/>
          <w:lang w:val="en-US" w:eastAsia="zh-CN" w:bidi="ar-SA"/>
        </w:rPr>
        <w:t>3</w:t>
      </w:r>
      <w:r>
        <w:rPr>
          <w:rFonts w:hint="eastAsia" w:ascii="宋体" w:hAnsi="宋体" w:eastAsia="宋体" w:cs="宋体"/>
          <w:sz w:val="24"/>
          <w:szCs w:val="24"/>
          <w:lang w:val="en-US" w:eastAsia="zh-CN" w:bidi="ar-SA"/>
        </w:rPr>
        <w:t>.</w:t>
      </w:r>
      <w:r>
        <w:rPr>
          <w:rFonts w:hint="eastAsia" w:ascii="宋体" w:hAnsi="宋体" w:eastAsia="宋体" w:cs="宋体"/>
          <w:sz w:val="24"/>
          <w:szCs w:val="24"/>
          <w:lang w:bidi="ar-SA"/>
        </w:rPr>
        <w:t>学校重大活动保障</w:t>
      </w:r>
      <w:r>
        <w:rPr>
          <w:rFonts w:hint="eastAsia" w:ascii="宋体" w:hAnsi="宋体" w:eastAsia="宋体" w:cs="宋体"/>
          <w:sz w:val="24"/>
          <w:szCs w:val="24"/>
          <w:lang w:eastAsia="zh-CN" w:bidi="ar-SA"/>
        </w:rPr>
        <w:t>：</w:t>
      </w:r>
      <w:r>
        <w:rPr>
          <w:rFonts w:hint="eastAsia" w:ascii="宋体" w:hAnsi="宋体" w:eastAsia="宋体" w:cs="宋体"/>
          <w:sz w:val="24"/>
          <w:szCs w:val="24"/>
          <w:lang w:val="en-US" w:eastAsia="zh-CN" w:bidi="ar-SA"/>
        </w:rPr>
        <w:t>提供</w:t>
      </w:r>
      <w:r>
        <w:rPr>
          <w:rFonts w:hint="eastAsia" w:ascii="宋体" w:hAnsi="宋体" w:eastAsia="宋体" w:cs="宋体"/>
          <w:sz w:val="24"/>
          <w:szCs w:val="24"/>
          <w:lang w:bidi="ar-SA"/>
        </w:rPr>
        <w:t>校园重大活动前期巡检排查工作内容</w:t>
      </w:r>
      <w:r>
        <w:rPr>
          <w:rFonts w:hint="eastAsia" w:ascii="宋体" w:hAnsi="宋体" w:eastAsia="宋体" w:cs="宋体"/>
          <w:sz w:val="24"/>
          <w:szCs w:val="24"/>
          <w:lang w:eastAsia="zh-CN" w:bidi="ar-SA"/>
        </w:rPr>
        <w:t>、</w:t>
      </w:r>
      <w:r>
        <w:rPr>
          <w:rFonts w:hint="eastAsia" w:ascii="宋体" w:hAnsi="宋体" w:eastAsia="宋体" w:cs="宋体"/>
          <w:sz w:val="24"/>
          <w:szCs w:val="24"/>
          <w:lang w:bidi="ar-SA"/>
        </w:rPr>
        <w:t>活动期间现场值守保障措施</w:t>
      </w:r>
      <w:r>
        <w:rPr>
          <w:rFonts w:hint="eastAsia" w:ascii="宋体" w:hAnsi="宋体" w:eastAsia="宋体" w:cs="宋体"/>
          <w:sz w:val="24"/>
          <w:szCs w:val="24"/>
          <w:lang w:eastAsia="zh-CN" w:bidi="ar-SA"/>
        </w:rPr>
        <w:t>、</w:t>
      </w:r>
      <w:r>
        <w:rPr>
          <w:rFonts w:hint="eastAsia" w:ascii="宋体" w:hAnsi="宋体" w:eastAsia="宋体" w:cs="宋体"/>
          <w:sz w:val="24"/>
          <w:szCs w:val="24"/>
          <w:lang w:bidi="ar-SA"/>
        </w:rPr>
        <w:t>突发事件应急处置预案</w:t>
      </w:r>
      <w:r>
        <w:rPr>
          <w:rFonts w:hint="eastAsia" w:ascii="宋体" w:hAnsi="宋体" w:eastAsia="宋体" w:cs="宋体"/>
          <w:sz w:val="24"/>
          <w:szCs w:val="24"/>
          <w:lang w:val="en-US" w:eastAsia="zh-CN" w:bidi="ar-SA"/>
        </w:rPr>
        <w:t>等。</w:t>
      </w:r>
    </w:p>
    <w:p w14:paraId="1D05B05A">
      <w:pPr>
        <w:keepNext w:val="0"/>
        <w:keepLines w:val="0"/>
        <w:pageBreakBefore w:val="0"/>
        <w:widowControl w:val="0"/>
        <w:spacing w:after="0" w:line="400" w:lineRule="exact"/>
        <w:ind w:left="0" w:firstLine="480"/>
        <w:jc w:val="left"/>
        <w:rPr>
          <w:rFonts w:hint="eastAsia" w:ascii="宋体" w:hAnsi="宋体" w:eastAsia="宋体" w:cs="宋体"/>
          <w:sz w:val="24"/>
          <w:szCs w:val="24"/>
          <w:lang w:eastAsia="zh-CN" w:bidi="ar-SA"/>
        </w:rPr>
      </w:pPr>
      <w:r>
        <w:rPr>
          <w:rFonts w:hint="eastAsia" w:ascii="宋体" w:hAnsi="宋体" w:cs="宋体"/>
          <w:sz w:val="24"/>
          <w:szCs w:val="24"/>
          <w:lang w:val="en-US" w:eastAsia="zh-CN" w:bidi="ar-SA"/>
        </w:rPr>
        <w:t>4</w:t>
      </w:r>
      <w:r>
        <w:rPr>
          <w:rFonts w:hint="eastAsia" w:ascii="宋体" w:hAnsi="宋体" w:eastAsia="宋体" w:cs="宋体"/>
          <w:sz w:val="24"/>
          <w:szCs w:val="24"/>
          <w:lang w:val="en-US" w:eastAsia="zh-CN" w:bidi="ar-SA"/>
        </w:rPr>
        <w:t>.</w:t>
      </w:r>
      <w:r>
        <w:rPr>
          <w:rFonts w:hint="eastAsia" w:ascii="宋体" w:hAnsi="宋体" w:eastAsia="宋体" w:cs="宋体"/>
          <w:sz w:val="24"/>
          <w:szCs w:val="24"/>
          <w:lang w:bidi="ar-SA"/>
        </w:rPr>
        <w:t>质保期满后优惠方案：明确质保期满后技术支持服务方式</w:t>
      </w:r>
      <w:r>
        <w:rPr>
          <w:rFonts w:hint="eastAsia" w:ascii="宋体" w:hAnsi="宋体" w:eastAsia="宋体" w:cs="宋体"/>
          <w:sz w:val="24"/>
          <w:szCs w:val="24"/>
          <w:lang w:eastAsia="zh-CN" w:bidi="ar-SA"/>
        </w:rPr>
        <w:t>、</w:t>
      </w:r>
      <w:r>
        <w:rPr>
          <w:rFonts w:hint="eastAsia" w:ascii="宋体" w:hAnsi="宋体" w:eastAsia="宋体" w:cs="宋体"/>
          <w:sz w:val="24"/>
          <w:szCs w:val="24"/>
          <w:lang w:bidi="ar-SA"/>
        </w:rPr>
        <w:t>设备维修、配件供应渠道</w:t>
      </w:r>
      <w:r>
        <w:rPr>
          <w:rFonts w:hint="eastAsia" w:ascii="宋体" w:hAnsi="宋体" w:eastAsia="宋体" w:cs="宋体"/>
          <w:sz w:val="24"/>
          <w:szCs w:val="24"/>
          <w:lang w:eastAsia="zh-CN" w:bidi="ar-SA"/>
        </w:rPr>
        <w:t>、</w:t>
      </w:r>
      <w:r>
        <w:rPr>
          <w:rFonts w:hint="eastAsia" w:ascii="宋体" w:hAnsi="宋体" w:eastAsia="宋体" w:cs="宋体"/>
          <w:sz w:val="24"/>
          <w:szCs w:val="24"/>
          <w:lang w:bidi="ar-SA"/>
        </w:rPr>
        <w:t>维保收费/优惠实质性方案</w:t>
      </w:r>
      <w:r>
        <w:rPr>
          <w:rFonts w:hint="eastAsia" w:ascii="宋体" w:hAnsi="宋体" w:eastAsia="宋体" w:cs="宋体"/>
          <w:sz w:val="24"/>
          <w:szCs w:val="24"/>
          <w:lang w:eastAsia="zh-CN" w:bidi="ar-SA"/>
        </w:rPr>
        <w:t>。</w:t>
      </w:r>
    </w:p>
    <w:p w14:paraId="7F24342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firstLine="482"/>
        <w:jc w:val="left"/>
        <w:rPr>
          <w:rFonts w:hint="eastAsia" w:ascii="宋体" w:hAnsi="宋体" w:eastAsia="宋体" w:cs="宋体"/>
          <w:b/>
          <w:bCs/>
          <w:color w:val="000000"/>
          <w:sz w:val="24"/>
          <w:szCs w:val="24"/>
          <w:lang w:val="en-US" w:eastAsia="zh-CN" w:bidi="ar-SA"/>
        </w:rPr>
      </w:pPr>
      <w:r>
        <w:rPr>
          <w:rFonts w:hint="eastAsia" w:ascii="宋体" w:hAnsi="宋体" w:eastAsia="宋体" w:cs="宋体"/>
          <w:b/>
          <w:bCs/>
          <w:color w:val="000000"/>
          <w:sz w:val="24"/>
          <w:szCs w:val="24"/>
          <w:lang w:val="en-US" w:eastAsia="zh-CN" w:bidi="ar-SA"/>
        </w:rPr>
        <w:t>★</w:t>
      </w:r>
      <w:r>
        <w:rPr>
          <w:rFonts w:hint="eastAsia" w:ascii="宋体" w:hAnsi="宋体" w:cs="宋体"/>
          <w:b/>
          <w:bCs/>
          <w:color w:val="000000"/>
          <w:sz w:val="24"/>
          <w:szCs w:val="24"/>
          <w:lang w:val="en-US" w:eastAsia="zh-CN" w:bidi="ar-SA"/>
        </w:rPr>
        <w:t>四</w:t>
      </w:r>
      <w:r>
        <w:rPr>
          <w:rFonts w:hint="eastAsia" w:ascii="宋体" w:hAnsi="宋体" w:eastAsia="宋体" w:cs="宋体"/>
          <w:b/>
          <w:bCs/>
          <w:color w:val="000000"/>
          <w:sz w:val="24"/>
          <w:szCs w:val="24"/>
          <w:lang w:val="en-US" w:eastAsia="zh-CN" w:bidi="ar-SA"/>
        </w:rPr>
        <w:t>、兼容性对接要求 ：</w:t>
      </w:r>
    </w:p>
    <w:p w14:paraId="11767D27">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本项目要求成交供应商所投存储、摄像头设备可接入学校现有视频监控平台统一管理优化；若投标产品无法直接接入现有平台，成交供应商须自行完成对接开发、适配改造，或新建视频管理平台，将学校存量原有监控设备完整接入新建平台，实现所有视频资源统一调度、统一管理，并满足后续与公安部门联网对接相关规范要求。上述对接适配、新建平台、联调测试、改造、运维等全部相关费用，均由成交供应商自行承担，包含在投标总报价内，采购人不再另行支付任何费用。供应商须充分踏勘现场、评估现有平台技术状况，自行预判对接风险</w:t>
      </w:r>
      <w:r>
        <w:rPr>
          <w:rFonts w:hint="eastAsia" w:ascii="宋体" w:hAnsi="宋体" w:eastAsia="宋体" w:cs="宋体"/>
          <w:sz w:val="24"/>
          <w:szCs w:val="24"/>
        </w:rPr>
        <w:t>。供应商可自行踏勘现场了解平台实际现状。</w:t>
      </w:r>
      <w:r>
        <w:rPr>
          <w:rFonts w:hint="eastAsia" w:ascii="宋体" w:hAnsi="宋体" w:eastAsia="宋体" w:cs="宋体"/>
          <w:color w:val="auto"/>
          <w:sz w:val="24"/>
          <w:szCs w:val="24"/>
          <w:highlight w:val="none"/>
          <w:lang w:val="en-US" w:eastAsia="zh-CN" w:bidi="ar-SA"/>
        </w:rPr>
        <w:t>（投标人提供承诺函）</w:t>
      </w:r>
    </w:p>
    <w:p w14:paraId="1E305D55">
      <w:pPr>
        <w:keepNext w:val="0"/>
        <w:keepLines w:val="0"/>
        <w:pageBreakBefore w:val="0"/>
        <w:widowControl w:val="0"/>
        <w:spacing w:line="400" w:lineRule="exact"/>
        <w:ind w:firstLine="482"/>
        <w:jc w:val="left"/>
        <w:outlineLvl w:val="1"/>
        <w:rPr>
          <w:rFonts w:hint="eastAsia" w:ascii="宋体" w:hAnsi="宋体" w:eastAsia="宋体" w:cs="宋体"/>
          <w:b/>
          <w:bCs/>
          <w:sz w:val="24"/>
          <w:szCs w:val="24"/>
        </w:rPr>
      </w:pPr>
      <w:r>
        <w:rPr>
          <w:rFonts w:hint="eastAsia" w:ascii="宋体" w:hAnsi="宋体" w:cs="宋体"/>
          <w:b/>
          <w:bCs/>
          <w:sz w:val="24"/>
          <w:szCs w:val="24"/>
          <w:lang w:val="en-US" w:eastAsia="zh-CN"/>
        </w:rPr>
        <w:t>五</w:t>
      </w:r>
      <w:r>
        <w:rPr>
          <w:rFonts w:hint="eastAsia" w:ascii="宋体" w:hAnsi="宋体" w:eastAsia="宋体" w:cs="宋体"/>
          <w:b/>
          <w:bCs/>
          <w:sz w:val="24"/>
          <w:szCs w:val="24"/>
        </w:rPr>
        <w:t>、采购标的需实现的功能或者目标，以及为落实政府采购政策需满足的要求</w:t>
      </w:r>
    </w:p>
    <w:p w14:paraId="73D30CAB">
      <w:pPr>
        <w:keepNext w:val="0"/>
        <w:keepLines w:val="0"/>
        <w:pageBreakBefore w:val="0"/>
        <w:widowControl w:val="0"/>
        <w:spacing w:line="400" w:lineRule="exact"/>
        <w:ind w:firstLine="480"/>
        <w:jc w:val="left"/>
        <w:rPr>
          <w:rFonts w:hint="eastAsia" w:ascii="宋体" w:hAnsi="宋体" w:eastAsia="宋体" w:cs="宋体"/>
          <w:bCs/>
          <w:sz w:val="24"/>
          <w:szCs w:val="24"/>
        </w:rPr>
      </w:pPr>
      <w:bookmarkStart w:id="85" w:name="_Toc148981329"/>
      <w:r>
        <w:rPr>
          <w:rFonts w:hint="eastAsia" w:ascii="宋体" w:hAnsi="宋体" w:eastAsia="宋体" w:cs="宋体"/>
          <w:bCs/>
          <w:sz w:val="24"/>
          <w:szCs w:val="24"/>
        </w:rPr>
        <w:t>1.1采购本国货物、工程和服务</w:t>
      </w:r>
    </w:p>
    <w:p w14:paraId="150EBB7B">
      <w:pPr>
        <w:keepNext w:val="0"/>
        <w:keepLines w:val="0"/>
        <w:pageBreakBefore w:val="0"/>
        <w:widowControl w:val="0"/>
        <w:spacing w:line="40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1.1.1政府采购应当采购本国货物、工程和服务，但有《中华人民共和国政府采购法》第十条规定情形的除外。</w:t>
      </w:r>
    </w:p>
    <w:p w14:paraId="4226C8B5">
      <w:pPr>
        <w:keepNext w:val="0"/>
        <w:keepLines w:val="0"/>
        <w:pageBreakBefore w:val="0"/>
        <w:widowControl w:val="0"/>
        <w:spacing w:line="40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1.1.2如采购进口产品的，应当符合《政府采购进口产品管理办法》(财库</w:t>
      </w:r>
      <w:r>
        <w:rPr>
          <w:rFonts w:hint="eastAsia" w:ascii="宋体" w:hAnsi="宋体" w:eastAsia="宋体" w:cs="宋体"/>
          <w:bCs/>
          <w:sz w:val="24"/>
          <w:szCs w:val="24"/>
          <w:lang w:eastAsia="zh-CN"/>
        </w:rPr>
        <w:t>〔2007〕119号</w:t>
      </w:r>
      <w:r>
        <w:rPr>
          <w:rFonts w:hint="eastAsia" w:ascii="宋体" w:hAnsi="宋体" w:eastAsia="宋体" w:cs="宋体"/>
          <w:bCs/>
          <w:sz w:val="24"/>
          <w:szCs w:val="24"/>
        </w:rPr>
        <w:t>文)、《关于政府采购进口产品管理有关问题的通知》(财办库</w:t>
      </w:r>
      <w:r>
        <w:rPr>
          <w:rFonts w:hint="eastAsia" w:ascii="宋体" w:hAnsi="宋体" w:eastAsia="宋体" w:cs="宋体"/>
          <w:bCs/>
          <w:sz w:val="24"/>
          <w:szCs w:val="24"/>
          <w:lang w:eastAsia="zh-CN"/>
        </w:rPr>
        <w:t>〔2008〕248号</w:t>
      </w:r>
      <w:r>
        <w:rPr>
          <w:rFonts w:hint="eastAsia" w:ascii="宋体" w:hAnsi="宋体" w:eastAsia="宋体" w:cs="宋体"/>
          <w:bCs/>
          <w:sz w:val="24"/>
          <w:szCs w:val="24"/>
        </w:rPr>
        <w:t>文)等相关规定。本项目是否采购进口产品，以须知前附表确定的为准。</w:t>
      </w:r>
    </w:p>
    <w:p w14:paraId="1BF06CD6">
      <w:pPr>
        <w:keepNext w:val="0"/>
        <w:keepLines w:val="0"/>
        <w:pageBreakBefore w:val="0"/>
        <w:widowControl w:val="0"/>
        <w:spacing w:line="40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1.3政府采购需求标准</w:t>
      </w:r>
    </w:p>
    <w:p w14:paraId="36413FB4">
      <w:pPr>
        <w:keepNext w:val="0"/>
        <w:keepLines w:val="0"/>
        <w:pageBreakBefore w:val="0"/>
        <w:widowControl w:val="0"/>
        <w:spacing w:line="40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1.3.1商品包装、快递包装政府采购需求标准（试行）。</w:t>
      </w:r>
    </w:p>
    <w:p w14:paraId="37268C24">
      <w:pPr>
        <w:keepNext w:val="0"/>
        <w:keepLines w:val="0"/>
        <w:pageBreakBefore w:val="0"/>
        <w:widowControl w:val="0"/>
        <w:spacing w:line="40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1.4为助力打好污染防治攻坚战，推广使用绿色包装，本项目中涉及的商品包装和快递包装执行《关于印发〈商品包装政府采购需求标准（试行）〉、〈快递包装政府采购需求标准（试行）〉的通知》（财办库〔2020〕123号）、《江苏省财政厅关于加强政府绿色采购有关事项的通知》（苏财购〔2023〕65号）的要求，投标人应当提供符合需求标准的产品及相关快递服务的包装，投标人一旦参与本项目投标，即完全响应本条款要求。</w:t>
      </w:r>
    </w:p>
    <w:p w14:paraId="4C687AFC">
      <w:pPr>
        <w:keepNext w:val="0"/>
        <w:keepLines w:val="0"/>
        <w:pageBreakBefore w:val="0"/>
        <w:widowControl w:val="0"/>
        <w:spacing w:line="40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1.5绿色数据中心政府采购需求标准（试行）。</w:t>
      </w:r>
    </w:p>
    <w:p w14:paraId="753F5831">
      <w:pPr>
        <w:keepNext w:val="0"/>
        <w:keepLines w:val="0"/>
        <w:pageBreakBefore w:val="0"/>
        <w:widowControl w:val="0"/>
        <w:spacing w:line="40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1.5.1为加快数据中心绿色转型，根据财政部生态环境部工业和信息化部关于印发《绿色数据中心政府采购需求标准（试行）》的通知），本项目如涉及绿色数据中心，投标人应当提供符合需求标准的产品。</w:t>
      </w:r>
    </w:p>
    <w:p w14:paraId="501426A1">
      <w:pPr>
        <w:keepNext w:val="0"/>
        <w:keepLines w:val="0"/>
        <w:pageBreakBefore w:val="0"/>
        <w:widowControl w:val="0"/>
        <w:spacing w:line="400" w:lineRule="exact"/>
        <w:ind w:firstLine="480"/>
        <w:jc w:val="left"/>
        <w:rPr>
          <w:rFonts w:hint="eastAsia" w:ascii="宋体" w:hAnsi="宋体" w:eastAsia="宋体" w:cs="宋体"/>
          <w:bCs/>
          <w:sz w:val="24"/>
          <w:szCs w:val="24"/>
        </w:rPr>
      </w:pPr>
      <w:r>
        <w:rPr>
          <w:rFonts w:hint="eastAsia" w:ascii="宋体" w:hAnsi="宋体" w:eastAsia="宋体" w:cs="宋体"/>
          <w:bCs/>
          <w:sz w:val="24"/>
          <w:szCs w:val="24"/>
        </w:rPr>
        <w:t>1.6本项目中涉及涂料、胶黏剂、油墨、清洗剂等挥发性有机物产品的，属于强制性标准的，投标人应当提供符合国家和江苏省相关VOCs含量限制标准的产品。</w:t>
      </w:r>
    </w:p>
    <w:p w14:paraId="1E3DB0D9">
      <w:pPr>
        <w:keepNext w:val="0"/>
        <w:keepLines w:val="0"/>
        <w:pageBreakBefore w:val="0"/>
        <w:widowControl w:val="0"/>
        <w:spacing w:line="400" w:lineRule="exact"/>
        <w:ind w:firstLine="480"/>
        <w:jc w:val="left"/>
        <w:rPr>
          <w:rFonts w:hint="eastAsia" w:ascii="宋体" w:hAnsi="宋体" w:cs="宋体"/>
          <w:bCs/>
          <w:sz w:val="24"/>
          <w:szCs w:val="24"/>
        </w:rPr>
      </w:pPr>
      <w:r>
        <w:rPr>
          <w:rFonts w:hint="eastAsia" w:ascii="宋体" w:hAnsi="宋体" w:eastAsia="宋体" w:cs="宋体"/>
          <w:bCs/>
          <w:sz w:val="24"/>
          <w:szCs w:val="24"/>
        </w:rPr>
        <w:t>1.7对照财库〔2019〕9 号、财库〔2019〕19 号文件规定，投标人所投产品属于强制采购产品的，应提供国家市场监督管理总局确定的列入“参与实施政府采购节能产品认证机构名录”内的认证机构出具的、有效期内的该产品的节能产品认</w:t>
      </w:r>
      <w:r>
        <w:rPr>
          <w:rFonts w:hint="eastAsia" w:ascii="宋体" w:hAnsi="宋体" w:cs="宋体"/>
          <w:bCs/>
          <w:sz w:val="24"/>
          <w:szCs w:val="24"/>
        </w:rPr>
        <w:t>证证书电子件，不满足以上要求的按无效标处理。</w:t>
      </w:r>
      <w:bookmarkEnd w:id="85"/>
    </w:p>
    <w:p w14:paraId="109E3D1C">
      <w:pPr>
        <w:spacing w:line="400" w:lineRule="exact"/>
      </w:pPr>
    </w:p>
    <w:p w14:paraId="6646B7BF">
      <w:pPr>
        <w:spacing w:line="400" w:lineRule="exact"/>
      </w:pPr>
    </w:p>
    <w:p w14:paraId="655FDBFA">
      <w:pPr>
        <w:spacing w:line="500" w:lineRule="exact"/>
        <w:jc w:val="center"/>
        <w:outlineLvl w:val="0"/>
        <w:rPr>
          <w:rFonts w:hint="eastAsia" w:ascii="Times New Roman" w:hAnsi="Times New Roman"/>
          <w:b/>
          <w:sz w:val="44"/>
          <w:szCs w:val="44"/>
        </w:rPr>
      </w:pPr>
      <w:bookmarkStart w:id="86" w:name="_Toc2833"/>
    </w:p>
    <w:p w14:paraId="152789ED">
      <w:pPr>
        <w:spacing w:line="500" w:lineRule="exact"/>
        <w:jc w:val="center"/>
        <w:outlineLvl w:val="0"/>
        <w:rPr>
          <w:rFonts w:hint="eastAsia" w:ascii="Times New Roman" w:hAnsi="Times New Roman"/>
          <w:b/>
          <w:sz w:val="44"/>
          <w:szCs w:val="44"/>
        </w:rPr>
      </w:pPr>
    </w:p>
    <w:p w14:paraId="57DA0CFA">
      <w:pPr>
        <w:pStyle w:val="38"/>
        <w:rPr>
          <w:rFonts w:hint="eastAsia"/>
        </w:rPr>
      </w:pPr>
    </w:p>
    <w:p w14:paraId="2445E0C0">
      <w:pPr>
        <w:rPr>
          <w:rFonts w:hint="eastAsia" w:ascii="Times New Roman" w:hAnsi="Times New Roman"/>
          <w:b/>
          <w:sz w:val="44"/>
          <w:szCs w:val="44"/>
        </w:rPr>
      </w:pPr>
    </w:p>
    <w:p w14:paraId="4A92E27B">
      <w:pPr>
        <w:pStyle w:val="38"/>
        <w:rPr>
          <w:rFonts w:hint="eastAsia"/>
        </w:rPr>
      </w:pPr>
    </w:p>
    <w:p w14:paraId="616469A4">
      <w:pPr>
        <w:rPr>
          <w:rFonts w:hint="eastAsia" w:ascii="黑体" w:hAnsi="黑体" w:eastAsia="黑体" w:cs="黑体"/>
          <w:sz w:val="40"/>
          <w:szCs w:val="40"/>
        </w:rPr>
      </w:pPr>
      <w:r>
        <w:rPr>
          <w:rFonts w:hint="eastAsia" w:ascii="黑体" w:hAnsi="黑体" w:eastAsia="黑体" w:cs="黑体"/>
          <w:sz w:val="40"/>
          <w:szCs w:val="40"/>
        </w:rPr>
        <w:br w:type="page" w:clear="all"/>
      </w:r>
    </w:p>
    <w:p w14:paraId="30C78BDD">
      <w:pPr>
        <w:spacing w:line="500" w:lineRule="exact"/>
        <w:ind w:firstLine="240"/>
        <w:jc w:val="center"/>
        <w:outlineLvl w:val="0"/>
        <w:rPr>
          <w:rFonts w:hint="eastAsia" w:ascii="黑体" w:hAnsi="黑体" w:eastAsia="黑体" w:cs="黑体"/>
          <w:sz w:val="40"/>
          <w:szCs w:val="40"/>
        </w:rPr>
      </w:pPr>
    </w:p>
    <w:p w14:paraId="79E0DEE3">
      <w:pPr>
        <w:spacing w:line="500" w:lineRule="exact"/>
        <w:ind w:firstLine="240"/>
        <w:jc w:val="center"/>
        <w:outlineLvl w:val="0"/>
        <w:rPr>
          <w:rFonts w:hint="eastAsia" w:ascii="黑体" w:hAnsi="黑体" w:eastAsia="黑体" w:cs="黑体"/>
          <w:sz w:val="40"/>
          <w:szCs w:val="40"/>
        </w:rPr>
      </w:pPr>
      <w:r>
        <w:rPr>
          <w:rFonts w:hint="eastAsia" w:ascii="黑体" w:hAnsi="黑体" w:eastAsia="黑体" w:cs="黑体"/>
          <w:sz w:val="40"/>
          <w:szCs w:val="40"/>
        </w:rPr>
        <w:t xml:space="preserve">第五章  </w:t>
      </w:r>
      <w:bookmarkEnd w:id="78"/>
      <w:bookmarkEnd w:id="79"/>
      <w:bookmarkEnd w:id="86"/>
      <w:bookmarkStart w:id="87" w:name="_Toc7955"/>
      <w:bookmarkStart w:id="88" w:name="_Toc22631"/>
      <w:bookmarkStart w:id="89" w:name="_Toc1657"/>
      <w:r>
        <w:rPr>
          <w:rFonts w:hint="eastAsia" w:ascii="黑体" w:hAnsi="黑体" w:eastAsia="黑体" w:cs="黑体"/>
          <w:sz w:val="40"/>
          <w:szCs w:val="40"/>
        </w:rPr>
        <w:t>合同格式及条款（草案）</w:t>
      </w:r>
    </w:p>
    <w:p w14:paraId="6E63C85A">
      <w:pPr>
        <w:jc w:val="center"/>
        <w:rPr>
          <w:rFonts w:ascii="宋体" w:hAnsi="宋体" w:cs="宋体"/>
          <w:sz w:val="32"/>
          <w:szCs w:val="32"/>
        </w:rPr>
      </w:pPr>
    </w:p>
    <w:p w14:paraId="4F999160">
      <w:pPr>
        <w:spacing w:line="480" w:lineRule="auto"/>
        <w:jc w:val="center"/>
        <w:rPr>
          <w:rFonts w:ascii="宋体" w:hAnsi="宋体" w:cs="宋体"/>
          <w:b/>
          <w:sz w:val="28"/>
          <w:szCs w:val="28"/>
        </w:rPr>
      </w:pPr>
    </w:p>
    <w:p w14:paraId="24E608F7">
      <w:pPr>
        <w:spacing w:line="480" w:lineRule="auto"/>
        <w:jc w:val="center"/>
        <w:rPr>
          <w:rFonts w:hint="eastAsia" w:ascii="宋体" w:hAnsi="宋体" w:eastAsia="宋体" w:cs="宋体"/>
          <w:b/>
          <w:sz w:val="28"/>
          <w:szCs w:val="28"/>
        </w:rPr>
      </w:pPr>
    </w:p>
    <w:p w14:paraId="23B641BA">
      <w:pPr>
        <w:pStyle w:val="708"/>
        <w:ind w:firstLine="0"/>
        <w:rPr>
          <w:rFonts w:hint="eastAsia" w:ascii="宋体" w:hAnsi="宋体" w:eastAsia="宋体" w:cs="宋体"/>
          <w:szCs w:val="24"/>
        </w:rPr>
      </w:pPr>
    </w:p>
    <w:p w14:paraId="44302627">
      <w:pPr>
        <w:pStyle w:val="102"/>
        <w:widowControl w:val="0"/>
        <w:spacing w:before="0" w:beforeAutospacing="0" w:after="0" w:afterAutospacing="0" w:line="480" w:lineRule="auto"/>
        <w:jc w:val="center"/>
        <w:rPr>
          <w:rFonts w:hint="eastAsia" w:ascii="宋体" w:hAnsi="宋体" w:eastAsia="宋体" w:cs="宋体"/>
        </w:rPr>
      </w:pPr>
      <w:bookmarkStart w:id="90" w:name="_Toc155086567"/>
      <w:bookmarkStart w:id="91" w:name="_Toc544"/>
      <w:r>
        <w:rPr>
          <w:rFonts w:hint="eastAsia" w:ascii="宋体" w:hAnsi="宋体" w:eastAsia="宋体" w:cs="宋体"/>
          <w:b/>
          <w:bCs/>
          <w:color w:val="000000"/>
          <w:sz w:val="30"/>
          <w:szCs w:val="30"/>
        </w:rPr>
        <w:t>政府采购合同（货物）（合同编号）</w:t>
      </w:r>
      <w:bookmarkEnd w:id="90"/>
      <w:bookmarkEnd w:id="91"/>
    </w:p>
    <w:p w14:paraId="17C289D6">
      <w:pPr>
        <w:pStyle w:val="102"/>
        <w:widowControl w:val="0"/>
        <w:spacing w:before="0" w:beforeAutospacing="0" w:after="0" w:afterAutospacing="0" w:line="480" w:lineRule="auto"/>
        <w:ind w:firstLine="840"/>
        <w:jc w:val="both"/>
        <w:rPr>
          <w:rFonts w:hint="eastAsia" w:ascii="宋体" w:hAnsi="宋体" w:eastAsia="宋体" w:cs="宋体"/>
          <w:color w:val="000000"/>
          <w:sz w:val="28"/>
          <w:szCs w:val="28"/>
        </w:rPr>
      </w:pPr>
    </w:p>
    <w:p w14:paraId="601738BA">
      <w:pPr>
        <w:pStyle w:val="102"/>
        <w:widowControl w:val="0"/>
        <w:spacing w:before="0" w:beforeAutospacing="0" w:after="0" w:afterAutospacing="0" w:line="720" w:lineRule="auto"/>
        <w:ind w:firstLine="840"/>
        <w:rPr>
          <w:rFonts w:hint="eastAsia" w:ascii="宋体" w:hAnsi="宋体" w:eastAsia="宋体" w:cs="宋体"/>
          <w:color w:val="000000"/>
          <w:sz w:val="28"/>
          <w:szCs w:val="28"/>
        </w:rPr>
      </w:pPr>
    </w:p>
    <w:p w14:paraId="667DB204">
      <w:pPr>
        <w:pStyle w:val="102"/>
        <w:widowControl w:val="0"/>
        <w:spacing w:before="0" w:beforeAutospacing="0" w:after="0" w:afterAutospacing="0" w:line="720" w:lineRule="auto"/>
        <w:ind w:firstLine="840"/>
        <w:rPr>
          <w:rFonts w:hint="eastAsia" w:ascii="宋体" w:hAnsi="宋体" w:eastAsia="宋体" w:cs="宋体"/>
          <w:color w:val="000000"/>
          <w:sz w:val="28"/>
          <w:szCs w:val="28"/>
        </w:rPr>
      </w:pPr>
    </w:p>
    <w:p w14:paraId="30F28533">
      <w:pPr>
        <w:pStyle w:val="102"/>
        <w:widowControl w:val="0"/>
        <w:spacing w:before="0" w:beforeAutospacing="0" w:after="0" w:afterAutospacing="0" w:line="720" w:lineRule="auto"/>
        <w:ind w:firstLine="840"/>
        <w:rPr>
          <w:rFonts w:hint="eastAsia" w:ascii="宋体" w:hAnsi="宋体" w:eastAsia="宋体" w:cs="宋体"/>
          <w:sz w:val="28"/>
          <w:szCs w:val="28"/>
          <w:lang w:eastAsia="zh-CN"/>
        </w:rPr>
      </w:pPr>
      <w:r>
        <w:rPr>
          <w:rFonts w:hint="eastAsia" w:ascii="宋体" w:hAnsi="宋体" w:eastAsia="宋体" w:cs="宋体"/>
          <w:color w:val="000000"/>
          <w:sz w:val="28"/>
          <w:szCs w:val="28"/>
        </w:rPr>
        <w:t>项目名称：</w:t>
      </w:r>
      <w:r>
        <w:rPr>
          <w:rFonts w:hint="eastAsia" w:cs="宋体"/>
          <w:color w:val="000000"/>
          <w:sz w:val="28"/>
          <w:szCs w:val="28"/>
          <w:lang w:eastAsia="zh-CN"/>
        </w:rPr>
        <w:t>沭阳如东中学校园安防系统升级项目</w:t>
      </w:r>
    </w:p>
    <w:p w14:paraId="7C6B6311">
      <w:pPr>
        <w:pStyle w:val="102"/>
        <w:widowControl w:val="0"/>
        <w:spacing w:before="0" w:beforeAutospacing="0" w:after="0" w:afterAutospacing="0" w:line="720" w:lineRule="auto"/>
        <w:ind w:firstLine="840"/>
        <w:rPr>
          <w:rFonts w:hint="eastAsia" w:ascii="宋体" w:hAnsi="宋体" w:eastAsia="宋体" w:cs="宋体"/>
          <w:color w:val="000000"/>
          <w:sz w:val="28"/>
          <w:szCs w:val="28"/>
        </w:rPr>
      </w:pPr>
      <w:r>
        <w:rPr>
          <w:rFonts w:hint="eastAsia" w:ascii="宋体" w:hAnsi="宋体" w:eastAsia="宋体" w:cs="宋体"/>
          <w:color w:val="000000"/>
          <w:sz w:val="28"/>
          <w:szCs w:val="28"/>
        </w:rPr>
        <w:t>项目编号：</w:t>
      </w:r>
      <w:r>
        <w:rPr>
          <w:rFonts w:hint="eastAsia" w:cs="宋体"/>
          <w:color w:val="000000"/>
          <w:sz w:val="28"/>
          <w:szCs w:val="28"/>
          <w:lang w:val="en-US" w:eastAsia="zh-CN"/>
        </w:rPr>
        <w:t xml:space="preserve"> </w:t>
      </w:r>
      <w:r>
        <w:rPr>
          <w:rFonts w:hint="eastAsia" w:ascii="宋体" w:hAnsi="宋体" w:eastAsia="宋体" w:cs="宋体"/>
          <w:color w:val="000000"/>
          <w:sz w:val="28"/>
          <w:szCs w:val="28"/>
        </w:rPr>
        <w:t>       </w:t>
      </w:r>
    </w:p>
    <w:p w14:paraId="685096E6">
      <w:pPr>
        <w:pStyle w:val="102"/>
        <w:widowControl w:val="0"/>
        <w:spacing w:before="0" w:beforeAutospacing="0" w:after="0" w:afterAutospacing="0" w:line="720" w:lineRule="auto"/>
        <w:ind w:firstLine="840"/>
        <w:jc w:val="both"/>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rPr>
        <w:t>分包编号：</w:t>
      </w:r>
      <w:r>
        <w:rPr>
          <w:rFonts w:hint="eastAsia" w:cs="宋体"/>
          <w:color w:val="000000"/>
          <w:sz w:val="28"/>
          <w:szCs w:val="28"/>
          <w:lang w:val="en-US" w:eastAsia="zh-CN"/>
        </w:rPr>
        <w:t xml:space="preserve"> </w:t>
      </w:r>
    </w:p>
    <w:p w14:paraId="2AD0BE1E">
      <w:pPr>
        <w:pStyle w:val="708"/>
        <w:spacing w:line="720" w:lineRule="auto"/>
        <w:ind w:firstLine="840"/>
        <w:rPr>
          <w:rFonts w:hint="eastAsia" w:ascii="宋体" w:hAnsi="宋体" w:eastAsia="宋体" w:cs="宋体"/>
          <w:sz w:val="28"/>
          <w:szCs w:val="28"/>
          <w:lang w:val="en-US" w:eastAsia="zh-CN"/>
        </w:rPr>
      </w:pPr>
      <w:r>
        <w:rPr>
          <w:rFonts w:hint="eastAsia" w:ascii="宋体" w:hAnsi="宋体" w:eastAsia="宋体" w:cs="宋体"/>
          <w:sz w:val="28"/>
          <w:szCs w:val="28"/>
        </w:rPr>
        <w:t>甲方（全称）：</w:t>
      </w:r>
      <w:r>
        <w:rPr>
          <w:rFonts w:hint="eastAsia" w:ascii="宋体" w:hAnsi="宋体" w:eastAsia="宋体" w:cs="宋体"/>
          <w:sz w:val="28"/>
          <w:szCs w:val="28"/>
          <w:lang w:val="en-US" w:eastAsia="zh-CN"/>
        </w:rPr>
        <w:t xml:space="preserve"> </w:t>
      </w:r>
    </w:p>
    <w:p w14:paraId="2F1194B7">
      <w:pPr>
        <w:pStyle w:val="708"/>
        <w:spacing w:line="720" w:lineRule="auto"/>
        <w:ind w:firstLine="840"/>
        <w:rPr>
          <w:rFonts w:hint="eastAsia" w:ascii="宋体" w:hAnsi="宋体" w:eastAsia="宋体" w:cs="宋体"/>
          <w:sz w:val="28"/>
          <w:szCs w:val="28"/>
        </w:rPr>
      </w:pPr>
      <w:r>
        <w:rPr>
          <w:rFonts w:hint="eastAsia" w:ascii="宋体" w:hAnsi="宋体" w:eastAsia="宋体" w:cs="宋体"/>
          <w:sz w:val="28"/>
          <w:szCs w:val="28"/>
        </w:rPr>
        <w:t>乙方（全称）：</w:t>
      </w:r>
    </w:p>
    <w:p w14:paraId="1B3D163C">
      <w:pPr>
        <w:pStyle w:val="708"/>
        <w:spacing w:line="480" w:lineRule="auto"/>
        <w:ind w:firstLine="1120"/>
        <w:rPr>
          <w:rFonts w:hint="eastAsia" w:ascii="宋体" w:hAnsi="宋体" w:eastAsia="宋体" w:cs="宋体"/>
          <w:sz w:val="28"/>
          <w:szCs w:val="28"/>
        </w:rPr>
      </w:pPr>
      <w:r>
        <w:rPr>
          <w:rFonts w:hint="eastAsia" w:ascii="宋体" w:hAnsi="宋体" w:eastAsia="宋体" w:cs="宋体"/>
          <w:sz w:val="28"/>
          <w:szCs w:val="28"/>
        </w:rPr>
        <w:t>签订时间：2026年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p>
    <w:p w14:paraId="16EBFF5B">
      <w:pPr>
        <w:pStyle w:val="708"/>
        <w:ind w:firstLine="0"/>
        <w:rPr>
          <w:rFonts w:hAnsi="宋体" w:cs="宋体"/>
          <w:szCs w:val="24"/>
        </w:rPr>
      </w:pPr>
    </w:p>
    <w:p w14:paraId="65BCEF54">
      <w:pPr>
        <w:rPr>
          <w:rFonts w:hAnsi="宋体" w:cs="宋体"/>
          <w:szCs w:val="24"/>
        </w:rPr>
      </w:pPr>
      <w:r>
        <w:rPr>
          <w:rFonts w:hAnsi="宋体" w:cs="宋体"/>
          <w:szCs w:val="24"/>
        </w:rPr>
        <w:br w:type="page" w:clear="all"/>
      </w:r>
    </w:p>
    <w:p w14:paraId="25620978">
      <w:pPr>
        <w:spacing w:before="120" w:after="120"/>
        <w:jc w:val="center"/>
        <w:outlineLvl w:val="0"/>
        <w:rPr>
          <w:b/>
          <w:bCs/>
          <w:sz w:val="30"/>
          <w:szCs w:val="20"/>
        </w:rPr>
      </w:pPr>
      <w:r>
        <w:rPr>
          <w:rFonts w:hint="eastAsia"/>
          <w:b/>
          <w:sz w:val="30"/>
        </w:rPr>
        <w:t>政府采购合同（货物）（合同编号）</w:t>
      </w:r>
    </w:p>
    <w:p w14:paraId="77CC48D8">
      <w:pPr>
        <w:keepNext w:val="0"/>
        <w:keepLines w:val="0"/>
        <w:pageBreakBefore w:val="0"/>
        <w:widowControl w:val="0"/>
        <w:spacing w:line="360" w:lineRule="exact"/>
        <w:rPr>
          <w:rFonts w:hint="eastAsia" w:eastAsia="宋体" w:cs="Courier New"/>
          <w:sz w:val="24"/>
          <w:szCs w:val="24"/>
          <w:lang w:eastAsia="zh-CN"/>
        </w:rPr>
      </w:pPr>
      <w:r>
        <w:rPr>
          <w:rFonts w:cs="Courier New"/>
          <w:sz w:val="24"/>
          <w:szCs w:val="24"/>
        </w:rPr>
        <w:t>项目名称：</w:t>
      </w:r>
      <w:r>
        <w:rPr>
          <w:rFonts w:hint="eastAsia" w:cs="Courier New"/>
          <w:sz w:val="24"/>
          <w:szCs w:val="24"/>
          <w:u w:val="single"/>
          <w:lang w:eastAsia="zh-CN"/>
        </w:rPr>
        <w:t>沭阳如东中学校园安防系统升级项目</w:t>
      </w:r>
    </w:p>
    <w:p w14:paraId="10EB269B">
      <w:pPr>
        <w:keepNext w:val="0"/>
        <w:keepLines w:val="0"/>
        <w:pageBreakBefore w:val="0"/>
        <w:widowControl w:val="0"/>
        <w:spacing w:line="360" w:lineRule="exact"/>
        <w:rPr>
          <w:rFonts w:hint="eastAsia" w:cs="Courier New"/>
          <w:sz w:val="24"/>
          <w:szCs w:val="24"/>
          <w:u w:val="single"/>
          <w:lang w:val="en-US" w:eastAsia="zh-CN"/>
        </w:rPr>
      </w:pPr>
      <w:r>
        <w:rPr>
          <w:rFonts w:cs="Courier New"/>
          <w:sz w:val="24"/>
          <w:szCs w:val="24"/>
        </w:rPr>
        <w:t>项目编号：</w:t>
      </w:r>
      <w:r>
        <w:rPr>
          <w:rFonts w:hint="eastAsia" w:cs="Courier New"/>
          <w:sz w:val="24"/>
          <w:szCs w:val="24"/>
          <w:u w:val="single"/>
          <w:lang w:val="en-US" w:eastAsia="zh-CN"/>
        </w:rPr>
        <w:t xml:space="preserve">                               </w:t>
      </w:r>
    </w:p>
    <w:p w14:paraId="22D5825E">
      <w:pPr>
        <w:keepNext w:val="0"/>
        <w:keepLines w:val="0"/>
        <w:pageBreakBefore w:val="0"/>
        <w:widowControl w:val="0"/>
        <w:spacing w:line="360" w:lineRule="exact"/>
        <w:rPr>
          <w:rFonts w:hint="default" w:eastAsia="宋体" w:cs="Courier New"/>
          <w:sz w:val="24"/>
          <w:szCs w:val="24"/>
          <w:lang w:val="en-US" w:eastAsia="zh-CN"/>
        </w:rPr>
      </w:pPr>
      <w:r>
        <w:rPr>
          <w:rFonts w:cs="Courier New"/>
          <w:sz w:val="24"/>
          <w:szCs w:val="24"/>
        </w:rPr>
        <w:t>甲方：（买方）</w:t>
      </w:r>
      <w:r>
        <w:rPr>
          <w:rFonts w:hint="eastAsia" w:cs="Courier New"/>
          <w:sz w:val="24"/>
          <w:szCs w:val="24"/>
          <w:u w:val="single"/>
          <w:lang w:val="en-US" w:eastAsia="zh-CN"/>
        </w:rPr>
        <w:t xml:space="preserve">                      </w:t>
      </w:r>
    </w:p>
    <w:p w14:paraId="77DBC0A9">
      <w:pPr>
        <w:keepNext w:val="0"/>
        <w:keepLines w:val="0"/>
        <w:pageBreakBefore w:val="0"/>
        <w:widowControl w:val="0"/>
        <w:spacing w:line="360" w:lineRule="exact"/>
        <w:rPr>
          <w:rFonts w:cs="Courier New"/>
          <w:sz w:val="24"/>
          <w:szCs w:val="24"/>
        </w:rPr>
      </w:pPr>
      <w:r>
        <w:rPr>
          <w:rFonts w:cs="Courier New"/>
          <w:sz w:val="24"/>
          <w:szCs w:val="24"/>
        </w:rPr>
        <w:t>乙方：（卖方）</w:t>
      </w:r>
      <w:r>
        <w:rPr>
          <w:rFonts w:hint="eastAsia" w:cs="Courier New"/>
          <w:sz w:val="24"/>
          <w:szCs w:val="24"/>
          <w:u w:val="single"/>
        </w:rPr>
        <w:t xml:space="preserve">                      </w:t>
      </w:r>
    </w:p>
    <w:p w14:paraId="38C29E05">
      <w:pPr>
        <w:keepNext w:val="0"/>
        <w:keepLines w:val="0"/>
        <w:pageBreakBefore w:val="0"/>
        <w:widowControl w:val="0"/>
        <w:spacing w:line="360" w:lineRule="exact"/>
        <w:rPr>
          <w:rFonts w:cs="Courier New"/>
          <w:b/>
          <w:sz w:val="24"/>
          <w:szCs w:val="24"/>
        </w:rPr>
      </w:pPr>
      <w:r>
        <w:rPr>
          <w:rFonts w:cs="Courier New"/>
          <w:b/>
          <w:sz w:val="24"/>
          <w:szCs w:val="24"/>
        </w:rPr>
        <w:t xml:space="preserve">   </w:t>
      </w:r>
      <w:r>
        <w:rPr>
          <w:rFonts w:cs="Courier New"/>
          <w:sz w:val="24"/>
          <w:szCs w:val="24"/>
        </w:rPr>
        <w:t>甲、乙双方根据</w:t>
      </w:r>
      <w:r>
        <w:rPr>
          <w:rFonts w:hint="eastAsia" w:cs="Courier New"/>
          <w:sz w:val="24"/>
          <w:szCs w:val="24"/>
          <w:u w:val="single"/>
          <w:lang w:eastAsia="zh-CN"/>
        </w:rPr>
        <w:t>沭阳如东中学校园安防系统升级项目</w:t>
      </w:r>
      <w:r>
        <w:rPr>
          <w:rFonts w:hint="eastAsia" w:cs="Courier New"/>
          <w:sz w:val="24"/>
          <w:szCs w:val="24"/>
        </w:rPr>
        <w:t>（项目编号：</w:t>
      </w:r>
      <w:r>
        <w:rPr>
          <w:rFonts w:hint="eastAsia" w:cs="Courier New"/>
          <w:sz w:val="24"/>
          <w:szCs w:val="24"/>
          <w:lang w:val="en-US" w:eastAsia="zh-CN"/>
        </w:rPr>
        <w:t xml:space="preserve"> </w:t>
      </w:r>
      <w:r>
        <w:rPr>
          <w:rFonts w:hint="eastAsia" w:cs="Courier New"/>
          <w:sz w:val="24"/>
          <w:szCs w:val="24"/>
        </w:rPr>
        <w:t>）</w:t>
      </w:r>
      <w:r>
        <w:rPr>
          <w:rFonts w:hint="eastAsia" w:cs="Courier New"/>
          <w:sz w:val="24"/>
          <w:szCs w:val="24"/>
          <w:lang w:eastAsia="zh-CN"/>
        </w:rPr>
        <w:t>竞争性磋商</w:t>
      </w:r>
      <w:r>
        <w:rPr>
          <w:rFonts w:cs="Courier New"/>
          <w:sz w:val="24"/>
          <w:szCs w:val="24"/>
        </w:rPr>
        <w:t>招标的结果，签署本合同。</w:t>
      </w:r>
    </w:p>
    <w:p w14:paraId="02AC357E">
      <w:pPr>
        <w:keepNext w:val="0"/>
        <w:keepLines w:val="0"/>
        <w:pageBreakBefore w:val="0"/>
        <w:widowControl w:val="0"/>
        <w:spacing w:line="360" w:lineRule="exact"/>
        <w:rPr>
          <w:rFonts w:cs="Courier New"/>
          <w:b/>
          <w:sz w:val="24"/>
          <w:szCs w:val="24"/>
        </w:rPr>
      </w:pPr>
      <w:r>
        <w:rPr>
          <w:rFonts w:cs="Courier New"/>
          <w:b/>
          <w:sz w:val="24"/>
          <w:szCs w:val="24"/>
        </w:rPr>
        <w:t>一、</w:t>
      </w:r>
      <w:r>
        <w:rPr>
          <w:rFonts w:hint="eastAsia" w:cs="Courier New"/>
          <w:b/>
          <w:sz w:val="24"/>
          <w:szCs w:val="24"/>
        </w:rPr>
        <w:t>合同</w:t>
      </w:r>
      <w:r>
        <w:rPr>
          <w:rFonts w:cs="Courier New"/>
          <w:b/>
          <w:sz w:val="24"/>
          <w:szCs w:val="24"/>
        </w:rPr>
        <w:t>内容</w:t>
      </w:r>
    </w:p>
    <w:p w14:paraId="3E3CB450">
      <w:pPr>
        <w:keepNext w:val="0"/>
        <w:keepLines w:val="0"/>
        <w:pageBreakBefore w:val="0"/>
        <w:widowControl w:val="0"/>
        <w:spacing w:line="360" w:lineRule="exact"/>
        <w:ind w:firstLine="480"/>
        <w:rPr>
          <w:rFonts w:hint="eastAsia" w:eastAsia="宋体" w:cs="Courier New"/>
          <w:sz w:val="24"/>
          <w:szCs w:val="24"/>
          <w:lang w:eastAsia="zh-CN"/>
        </w:rPr>
      </w:pPr>
      <w:r>
        <w:rPr>
          <w:rFonts w:cs="Courier New"/>
          <w:sz w:val="24"/>
          <w:szCs w:val="24"/>
        </w:rPr>
        <w:t xml:space="preserve">1.1 </w:t>
      </w:r>
      <w:r>
        <w:rPr>
          <w:rFonts w:hint="eastAsia" w:cs="Courier New"/>
          <w:sz w:val="24"/>
          <w:szCs w:val="24"/>
        </w:rPr>
        <w:t>标的</w:t>
      </w:r>
      <w:r>
        <w:rPr>
          <w:rFonts w:cs="Courier New"/>
          <w:sz w:val="24"/>
          <w:szCs w:val="24"/>
        </w:rPr>
        <w:t>名称：</w:t>
      </w:r>
      <w:r>
        <w:rPr>
          <w:rFonts w:hint="eastAsia" w:cs="Courier New"/>
          <w:sz w:val="24"/>
          <w:szCs w:val="24"/>
          <w:u w:val="single"/>
          <w:lang w:eastAsia="zh-CN"/>
        </w:rPr>
        <w:t>沭阳如东中学校园安防系统升级项目</w:t>
      </w:r>
    </w:p>
    <w:p w14:paraId="4B2F40D0">
      <w:pPr>
        <w:keepNext w:val="0"/>
        <w:keepLines w:val="0"/>
        <w:pageBreakBefore w:val="0"/>
        <w:widowControl w:val="0"/>
        <w:spacing w:line="360" w:lineRule="exact"/>
        <w:ind w:firstLine="480"/>
        <w:rPr>
          <w:rFonts w:cs="Courier New"/>
          <w:sz w:val="24"/>
          <w:szCs w:val="24"/>
          <w:u w:val="single"/>
        </w:rPr>
      </w:pPr>
      <w:r>
        <w:rPr>
          <w:rFonts w:cs="Courier New"/>
          <w:sz w:val="24"/>
          <w:szCs w:val="24"/>
        </w:rPr>
        <w:t>1.2</w:t>
      </w:r>
      <w:r>
        <w:rPr>
          <w:rFonts w:hint="eastAsia" w:cs="Courier New"/>
          <w:sz w:val="24"/>
          <w:szCs w:val="24"/>
        </w:rPr>
        <w:t xml:space="preserve"> 标的质量：</w:t>
      </w:r>
      <w:r>
        <w:rPr>
          <w:rFonts w:hint="eastAsia" w:cs="Courier New"/>
          <w:sz w:val="24"/>
          <w:szCs w:val="24"/>
          <w:u w:val="single"/>
        </w:rPr>
        <w:t>乙方必须提供符合国家质量检测标准的全新、未使用过的货物(包括所有零配件、专用工具等)，表面无划伤，无碰撞，无任何缺陷隐患，在中国境内可依常规安全合法使用，并附有原始厂商的装箱单、完整的技术资料及相应的中文说明等相关资料，必须提供设备的供货配置清单。若中标货物质量不符合采购文件要求，甲方有权拒收货物。乙方在交货时</w:t>
      </w:r>
      <w:r>
        <w:rPr>
          <w:rFonts w:hint="eastAsia" w:cs="Courier New"/>
          <w:sz w:val="24"/>
          <w:szCs w:val="24"/>
          <w:u w:val="single"/>
          <w:lang w:eastAsia="zh-CN"/>
        </w:rPr>
        <w:t>必须</w:t>
      </w:r>
      <w:r>
        <w:rPr>
          <w:rFonts w:hint="eastAsia" w:cs="Courier New"/>
          <w:sz w:val="24"/>
          <w:szCs w:val="24"/>
          <w:u w:val="single"/>
        </w:rPr>
        <w:t>提供主要产品生产厂家供货证明书。乙方货物若与标书上列明的货物型号、技术指标等不相符，有造假现象的，一经查出，将终止合同，并承担由此给甲方带来的损失</w:t>
      </w:r>
      <w:r>
        <w:rPr>
          <w:rFonts w:hint="eastAsia" w:cs="Courier New"/>
          <w:sz w:val="24"/>
          <w:szCs w:val="24"/>
        </w:rPr>
        <w:t>。</w:t>
      </w:r>
    </w:p>
    <w:p w14:paraId="71026912">
      <w:pPr>
        <w:keepNext w:val="0"/>
        <w:keepLines w:val="0"/>
        <w:pageBreakBefore w:val="0"/>
        <w:widowControl w:val="0"/>
        <w:spacing w:line="360" w:lineRule="exact"/>
        <w:ind w:firstLine="480"/>
        <w:rPr>
          <w:rFonts w:cs="Courier New"/>
          <w:sz w:val="24"/>
          <w:szCs w:val="24"/>
          <w:u w:val="none"/>
        </w:rPr>
      </w:pPr>
      <w:r>
        <w:rPr>
          <w:rFonts w:hint="eastAsia" w:cs="Courier New"/>
          <w:sz w:val="24"/>
          <w:szCs w:val="24"/>
          <w:u w:val="none"/>
        </w:rPr>
        <w:t>1.3 标的数量（规模）：详见采购清单。</w:t>
      </w:r>
    </w:p>
    <w:p w14:paraId="449CE00D">
      <w:pPr>
        <w:keepNext w:val="0"/>
        <w:keepLines w:val="0"/>
        <w:pageBreakBefore w:val="0"/>
        <w:widowControl w:val="0"/>
        <w:spacing w:line="360" w:lineRule="exact"/>
        <w:ind w:firstLine="480"/>
        <w:rPr>
          <w:rFonts w:hint="eastAsia" w:cs="Courier New"/>
          <w:sz w:val="24"/>
          <w:szCs w:val="24"/>
          <w:u w:val="none"/>
          <w:lang w:val="en-US" w:eastAsia="zh-CN"/>
        </w:rPr>
      </w:pPr>
      <w:r>
        <w:rPr>
          <w:rFonts w:hint="eastAsia" w:cs="Courier New"/>
          <w:sz w:val="24"/>
          <w:szCs w:val="24"/>
          <w:u w:val="none"/>
        </w:rPr>
        <w:t>1.4 履行时间（期限）：</w:t>
      </w:r>
      <w:r>
        <w:rPr>
          <w:rFonts w:hint="eastAsia" w:cs="Courier New"/>
          <w:sz w:val="24"/>
          <w:szCs w:val="24"/>
          <w:u w:val="none"/>
          <w:lang w:val="en-US" w:eastAsia="zh-CN"/>
        </w:rPr>
        <w:t>合同签订之后，45日历天内交货并安装调试完毕。</w:t>
      </w:r>
    </w:p>
    <w:p w14:paraId="4387FEBE">
      <w:pPr>
        <w:keepNext w:val="0"/>
        <w:keepLines w:val="0"/>
        <w:pageBreakBefore w:val="0"/>
        <w:widowControl w:val="0"/>
        <w:spacing w:line="360" w:lineRule="exact"/>
        <w:ind w:firstLine="480"/>
        <w:rPr>
          <w:rFonts w:hint="eastAsia" w:cs="Courier New"/>
          <w:sz w:val="24"/>
          <w:szCs w:val="24"/>
          <w:u w:val="none"/>
          <w:lang w:val="en-US" w:eastAsia="zh-CN"/>
        </w:rPr>
      </w:pPr>
      <w:r>
        <w:rPr>
          <w:rFonts w:hint="eastAsia" w:cs="Courier New"/>
          <w:sz w:val="24"/>
          <w:szCs w:val="24"/>
          <w:u w:val="none"/>
          <w:lang w:val="en-US" w:eastAsia="zh-CN"/>
        </w:rPr>
        <w:t>1.5免费质保期：3年，自项目验收合格之日起。</w:t>
      </w:r>
    </w:p>
    <w:p w14:paraId="1ACD49AD">
      <w:pPr>
        <w:keepNext w:val="0"/>
        <w:keepLines w:val="0"/>
        <w:pageBreakBefore w:val="0"/>
        <w:widowControl w:val="0"/>
        <w:spacing w:line="360" w:lineRule="exact"/>
        <w:ind w:firstLine="480"/>
        <w:rPr>
          <w:rFonts w:cs="Courier New"/>
          <w:sz w:val="24"/>
          <w:szCs w:val="24"/>
          <w:u w:val="none"/>
        </w:rPr>
      </w:pPr>
      <w:r>
        <w:rPr>
          <w:rFonts w:hint="eastAsia" w:cs="Courier New"/>
          <w:sz w:val="24"/>
          <w:szCs w:val="24"/>
          <w:u w:val="none"/>
        </w:rPr>
        <w:t>1.</w:t>
      </w:r>
      <w:r>
        <w:rPr>
          <w:rFonts w:hint="eastAsia" w:cs="Courier New"/>
          <w:sz w:val="24"/>
          <w:szCs w:val="24"/>
          <w:u w:val="none"/>
          <w:lang w:val="en-US" w:eastAsia="zh-CN"/>
        </w:rPr>
        <w:t>6</w:t>
      </w:r>
      <w:r>
        <w:rPr>
          <w:rFonts w:hint="eastAsia" w:cs="Courier New"/>
          <w:sz w:val="24"/>
          <w:szCs w:val="24"/>
          <w:u w:val="none"/>
        </w:rPr>
        <w:t xml:space="preserve"> 履行地点：</w:t>
      </w:r>
      <w:r>
        <w:rPr>
          <w:rFonts w:hint="eastAsia" w:cs="Courier New"/>
          <w:sz w:val="24"/>
          <w:szCs w:val="24"/>
          <w:u w:val="none"/>
          <w:lang w:val="en-US" w:eastAsia="zh-CN"/>
        </w:rPr>
        <w:t>沭阳如东中学</w:t>
      </w:r>
      <w:r>
        <w:rPr>
          <w:rFonts w:hint="eastAsia" w:cs="Courier New"/>
          <w:sz w:val="24"/>
          <w:szCs w:val="24"/>
          <w:u w:val="none"/>
        </w:rPr>
        <w:t>。</w:t>
      </w:r>
    </w:p>
    <w:p w14:paraId="026542A4">
      <w:pPr>
        <w:keepNext w:val="0"/>
        <w:keepLines w:val="0"/>
        <w:pageBreakBefore w:val="0"/>
        <w:widowControl w:val="0"/>
        <w:spacing w:line="360" w:lineRule="exact"/>
        <w:ind w:firstLine="480"/>
        <w:rPr>
          <w:rFonts w:cs="Courier New"/>
          <w:sz w:val="24"/>
          <w:szCs w:val="24"/>
          <w:u w:val="none"/>
        </w:rPr>
      </w:pPr>
      <w:r>
        <w:rPr>
          <w:rFonts w:cs="Courier New"/>
          <w:sz w:val="24"/>
          <w:szCs w:val="24"/>
          <w:u w:val="none"/>
        </w:rPr>
        <w:t>1.</w:t>
      </w:r>
      <w:r>
        <w:rPr>
          <w:rFonts w:hint="eastAsia" w:cs="Courier New"/>
          <w:sz w:val="24"/>
          <w:szCs w:val="24"/>
          <w:u w:val="none"/>
          <w:lang w:val="en-US" w:eastAsia="zh-CN"/>
        </w:rPr>
        <w:t>7</w:t>
      </w:r>
      <w:r>
        <w:rPr>
          <w:rFonts w:hint="eastAsia" w:cs="Courier New"/>
          <w:sz w:val="24"/>
          <w:szCs w:val="24"/>
          <w:u w:val="none"/>
        </w:rPr>
        <w:t xml:space="preserve"> 履行方式：乙方负责将货物运输至甲方指定地点，运输过程中的各种风险由乙方承担，运输方式由乙方视情况自定，费用自负。</w:t>
      </w:r>
    </w:p>
    <w:p w14:paraId="09060034">
      <w:pPr>
        <w:keepNext w:val="0"/>
        <w:keepLines w:val="0"/>
        <w:pageBreakBefore w:val="0"/>
        <w:widowControl w:val="0"/>
        <w:spacing w:line="360" w:lineRule="exact"/>
        <w:ind w:firstLine="480"/>
        <w:rPr>
          <w:rFonts w:hint="eastAsia" w:eastAsia="宋体" w:cs="Courier New"/>
          <w:sz w:val="24"/>
          <w:szCs w:val="24"/>
          <w:u w:val="none"/>
        </w:rPr>
      </w:pPr>
      <w:r>
        <w:rPr>
          <w:rFonts w:hint="eastAsia" w:cs="Courier New"/>
          <w:sz w:val="24"/>
          <w:szCs w:val="24"/>
          <w:u w:val="none"/>
        </w:rPr>
        <w:t>1.</w:t>
      </w:r>
      <w:r>
        <w:rPr>
          <w:rFonts w:hint="eastAsia" w:cs="Courier New"/>
          <w:sz w:val="24"/>
          <w:szCs w:val="24"/>
          <w:u w:val="none"/>
          <w:lang w:val="en-US" w:eastAsia="zh-CN"/>
        </w:rPr>
        <w:t>8</w:t>
      </w:r>
      <w:r>
        <w:rPr>
          <w:rFonts w:hint="eastAsia" w:cs="Courier New"/>
          <w:sz w:val="24"/>
          <w:szCs w:val="24"/>
          <w:u w:val="none"/>
        </w:rPr>
        <w:t xml:space="preserve"> 包装方式：</w:t>
      </w:r>
      <w:r>
        <w:rPr>
          <w:rFonts w:hint="eastAsia"/>
          <w:sz w:val="24"/>
          <w:szCs w:val="24"/>
          <w:u w:val="none"/>
        </w:rPr>
        <w:t>乙方应在货物发运前对其进行满足运输距离、防潮、防震、防锈和防破损装卸等要求包装，以保证货物安全运达甲方指定地点。乙方对货物的包装应符合《商</w:t>
      </w:r>
      <w:r>
        <w:rPr>
          <w:rFonts w:hint="eastAsia" w:eastAsia="宋体" w:cs="Courier New"/>
          <w:sz w:val="24"/>
          <w:szCs w:val="24"/>
          <w:u w:val="none"/>
        </w:rPr>
        <w:t>品包装政府采购需求标准（试行）》、《快递包装政府采购需求标准（试行）》的规定。</w:t>
      </w:r>
    </w:p>
    <w:p w14:paraId="0632927E">
      <w:pPr>
        <w:keepNext w:val="0"/>
        <w:keepLines w:val="0"/>
        <w:pageBreakBefore w:val="0"/>
        <w:widowControl w:val="0"/>
        <w:spacing w:line="360" w:lineRule="exact"/>
        <w:ind w:firstLine="480"/>
        <w:rPr>
          <w:rFonts w:hint="eastAsia" w:eastAsia="宋体" w:cs="Courier New"/>
          <w:sz w:val="24"/>
          <w:szCs w:val="24"/>
          <w:u w:val="none"/>
          <w:lang w:val="en-US" w:eastAsia="zh-CN"/>
        </w:rPr>
      </w:pPr>
      <w:r>
        <w:rPr>
          <w:rFonts w:hint="eastAsia" w:eastAsia="宋体" w:cs="Courier New"/>
          <w:sz w:val="24"/>
          <w:szCs w:val="24"/>
          <w:u w:val="none"/>
          <w:lang w:val="en-US" w:eastAsia="zh-CN"/>
        </w:rPr>
        <w:t>1.9注意事项：中标人必须注意现场作业安全，做好安全文明施工工作，一切责任由中标人负责，与采购人无关。</w:t>
      </w:r>
    </w:p>
    <w:p w14:paraId="465910E1">
      <w:pPr>
        <w:keepNext w:val="0"/>
        <w:keepLines w:val="0"/>
        <w:pageBreakBefore w:val="0"/>
        <w:widowControl w:val="0"/>
        <w:spacing w:line="360" w:lineRule="exact"/>
        <w:rPr>
          <w:rFonts w:cs="Courier New"/>
          <w:b/>
          <w:sz w:val="24"/>
          <w:szCs w:val="24"/>
        </w:rPr>
      </w:pPr>
      <w:r>
        <w:rPr>
          <w:rFonts w:cs="Courier New"/>
          <w:b/>
          <w:sz w:val="24"/>
          <w:szCs w:val="24"/>
        </w:rPr>
        <w:t>二、合同金额</w:t>
      </w:r>
    </w:p>
    <w:p w14:paraId="41B500CA">
      <w:pPr>
        <w:keepNext w:val="0"/>
        <w:keepLines w:val="0"/>
        <w:pageBreakBefore w:val="0"/>
        <w:widowControl w:val="0"/>
        <w:spacing w:line="360" w:lineRule="exact"/>
        <w:ind w:firstLine="480"/>
        <w:rPr>
          <w:rFonts w:cs="Courier New"/>
          <w:sz w:val="24"/>
          <w:szCs w:val="24"/>
        </w:rPr>
      </w:pPr>
      <w:r>
        <w:rPr>
          <w:rFonts w:cs="Courier New"/>
          <w:sz w:val="24"/>
          <w:szCs w:val="24"/>
        </w:rPr>
        <w:t>2.1 本合同金额为（大写）：____</w:t>
      </w:r>
      <w:r>
        <w:rPr>
          <w:rFonts w:hint="eastAsia" w:cs="Courier New"/>
          <w:sz w:val="24"/>
          <w:szCs w:val="24"/>
        </w:rPr>
        <w:t>元整</w:t>
      </w:r>
      <w:r>
        <w:rPr>
          <w:rFonts w:cs="Courier New"/>
          <w:sz w:val="24"/>
          <w:szCs w:val="24"/>
        </w:rPr>
        <w:t>（___元）人民币</w:t>
      </w:r>
      <w:r>
        <w:rPr>
          <w:rFonts w:hint="eastAsia" w:cs="Courier New"/>
          <w:sz w:val="24"/>
          <w:szCs w:val="24"/>
        </w:rPr>
        <w:t>或其他币种</w:t>
      </w:r>
      <w:r>
        <w:rPr>
          <w:rFonts w:cs="Courier New"/>
          <w:sz w:val="24"/>
          <w:szCs w:val="24"/>
        </w:rPr>
        <w:t>。</w:t>
      </w:r>
    </w:p>
    <w:p w14:paraId="78826E12">
      <w:pPr>
        <w:spacing w:line="560" w:lineRule="exact"/>
        <w:ind w:left="479" w:firstLine="480"/>
        <w:jc w:val="center"/>
        <w:rPr>
          <w:rFonts w:cs="Courier New"/>
          <w:sz w:val="24"/>
          <w:szCs w:val="24"/>
        </w:rPr>
      </w:pPr>
      <w:r>
        <w:rPr>
          <w:rFonts w:hint="eastAsia" w:ascii="宋体" w:hAnsi="宋体" w:cs="Courier New"/>
          <w:sz w:val="24"/>
          <w:szCs w:val="24"/>
        </w:rPr>
        <w:t>主要标的物清单（详细列明）</w:t>
      </w:r>
    </w:p>
    <w:tbl>
      <w:tblPr>
        <w:tblStyle w:val="31"/>
        <w:tblW w:w="97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6"/>
        <w:gridCol w:w="1286"/>
        <w:gridCol w:w="950"/>
        <w:gridCol w:w="1561"/>
        <w:gridCol w:w="855"/>
        <w:gridCol w:w="930"/>
        <w:gridCol w:w="1695"/>
        <w:gridCol w:w="1677"/>
      </w:tblGrid>
      <w:tr w14:paraId="5A875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806" w:type="dxa"/>
            <w:noWrap w:val="0"/>
            <w:vAlign w:val="center"/>
          </w:tcPr>
          <w:p w14:paraId="40269CF6">
            <w:pPr>
              <w:spacing w:line="560" w:lineRule="exact"/>
              <w:jc w:val="center"/>
              <w:rPr>
                <w:rFonts w:hint="eastAsia" w:ascii="宋体" w:hAnsi="宋体" w:cs="宋体"/>
                <w:sz w:val="24"/>
                <w:szCs w:val="24"/>
              </w:rPr>
            </w:pPr>
            <w:r>
              <w:rPr>
                <w:rFonts w:hint="eastAsia" w:ascii="宋体" w:hAnsi="宋体" w:cs="宋体"/>
                <w:sz w:val="24"/>
                <w:szCs w:val="24"/>
              </w:rPr>
              <w:t>序号</w:t>
            </w:r>
          </w:p>
        </w:tc>
        <w:tc>
          <w:tcPr>
            <w:tcW w:w="1286" w:type="dxa"/>
            <w:noWrap w:val="0"/>
            <w:vAlign w:val="center"/>
          </w:tcPr>
          <w:p w14:paraId="61967D93">
            <w:pPr>
              <w:spacing w:line="560" w:lineRule="exact"/>
              <w:jc w:val="center"/>
              <w:rPr>
                <w:rFonts w:hint="eastAsia" w:ascii="宋体" w:hAnsi="宋体" w:cs="宋体"/>
                <w:sz w:val="24"/>
                <w:szCs w:val="24"/>
              </w:rPr>
            </w:pPr>
            <w:r>
              <w:rPr>
                <w:rFonts w:hint="eastAsia" w:ascii="宋体" w:hAnsi="宋体" w:cs="宋体"/>
                <w:sz w:val="24"/>
                <w:szCs w:val="24"/>
              </w:rPr>
              <w:t>产品名称</w:t>
            </w:r>
          </w:p>
        </w:tc>
        <w:tc>
          <w:tcPr>
            <w:tcW w:w="950" w:type="dxa"/>
            <w:noWrap w:val="0"/>
            <w:vAlign w:val="center"/>
          </w:tcPr>
          <w:p w14:paraId="3EEE8ED4">
            <w:pPr>
              <w:spacing w:line="560" w:lineRule="exact"/>
              <w:jc w:val="center"/>
              <w:rPr>
                <w:rFonts w:hint="eastAsia" w:ascii="宋体" w:hAnsi="宋体" w:cs="宋体"/>
                <w:sz w:val="24"/>
                <w:szCs w:val="24"/>
              </w:rPr>
            </w:pPr>
            <w:r>
              <w:rPr>
                <w:rFonts w:hint="eastAsia" w:ascii="宋体" w:hAnsi="宋体" w:cs="宋体"/>
                <w:sz w:val="24"/>
                <w:szCs w:val="24"/>
              </w:rPr>
              <w:t>品牌</w:t>
            </w:r>
          </w:p>
        </w:tc>
        <w:tc>
          <w:tcPr>
            <w:tcW w:w="1561" w:type="dxa"/>
            <w:noWrap w:val="0"/>
            <w:vAlign w:val="center"/>
          </w:tcPr>
          <w:p w14:paraId="35802404">
            <w:pPr>
              <w:spacing w:line="560" w:lineRule="exact"/>
              <w:jc w:val="center"/>
              <w:rPr>
                <w:rFonts w:hint="eastAsia" w:ascii="宋体" w:hAnsi="宋体" w:cs="宋体"/>
                <w:sz w:val="24"/>
                <w:szCs w:val="24"/>
              </w:rPr>
            </w:pPr>
            <w:r>
              <w:rPr>
                <w:rFonts w:hint="eastAsia" w:ascii="宋体" w:hAnsi="宋体" w:cs="宋体"/>
                <w:sz w:val="24"/>
                <w:szCs w:val="24"/>
              </w:rPr>
              <w:t>规格、型号</w:t>
            </w:r>
          </w:p>
        </w:tc>
        <w:tc>
          <w:tcPr>
            <w:tcW w:w="855" w:type="dxa"/>
            <w:noWrap w:val="0"/>
            <w:vAlign w:val="center"/>
          </w:tcPr>
          <w:p w14:paraId="405F7330">
            <w:pPr>
              <w:spacing w:line="560" w:lineRule="exact"/>
              <w:jc w:val="center"/>
              <w:rPr>
                <w:rFonts w:hint="eastAsia" w:ascii="宋体" w:hAnsi="宋体" w:cs="宋体"/>
                <w:sz w:val="24"/>
                <w:szCs w:val="24"/>
              </w:rPr>
            </w:pPr>
            <w:r>
              <w:rPr>
                <w:rFonts w:hint="eastAsia" w:ascii="宋体" w:hAnsi="宋体" w:cs="宋体"/>
                <w:sz w:val="24"/>
                <w:szCs w:val="24"/>
              </w:rPr>
              <w:t>单位</w:t>
            </w:r>
          </w:p>
        </w:tc>
        <w:tc>
          <w:tcPr>
            <w:tcW w:w="930" w:type="dxa"/>
            <w:noWrap w:val="0"/>
            <w:vAlign w:val="center"/>
          </w:tcPr>
          <w:p w14:paraId="7A9018BF">
            <w:pPr>
              <w:spacing w:line="560" w:lineRule="exact"/>
              <w:jc w:val="center"/>
              <w:rPr>
                <w:rFonts w:hint="eastAsia" w:ascii="宋体" w:hAnsi="宋体" w:cs="宋体"/>
                <w:sz w:val="24"/>
                <w:szCs w:val="24"/>
              </w:rPr>
            </w:pPr>
            <w:r>
              <w:rPr>
                <w:rFonts w:hint="eastAsia" w:ascii="宋体" w:hAnsi="宋体" w:cs="宋体"/>
                <w:sz w:val="24"/>
                <w:szCs w:val="24"/>
              </w:rPr>
              <w:t>数量</w:t>
            </w:r>
          </w:p>
        </w:tc>
        <w:tc>
          <w:tcPr>
            <w:tcW w:w="1695" w:type="dxa"/>
            <w:noWrap w:val="0"/>
            <w:vAlign w:val="center"/>
          </w:tcPr>
          <w:p w14:paraId="3E3D8B55">
            <w:pPr>
              <w:spacing w:line="560" w:lineRule="exact"/>
              <w:jc w:val="center"/>
              <w:rPr>
                <w:rFonts w:hint="eastAsia" w:ascii="宋体" w:hAnsi="宋体" w:cs="宋体"/>
                <w:sz w:val="24"/>
                <w:szCs w:val="24"/>
              </w:rPr>
            </w:pPr>
            <w:r>
              <w:rPr>
                <w:rFonts w:hint="eastAsia" w:ascii="宋体" w:hAnsi="宋体" w:cs="宋体"/>
                <w:sz w:val="24"/>
                <w:szCs w:val="24"/>
              </w:rPr>
              <w:t>单价（元）</w:t>
            </w:r>
          </w:p>
        </w:tc>
        <w:tc>
          <w:tcPr>
            <w:tcW w:w="1677" w:type="dxa"/>
            <w:noWrap w:val="0"/>
            <w:vAlign w:val="center"/>
          </w:tcPr>
          <w:p w14:paraId="40DDDF61">
            <w:pPr>
              <w:spacing w:line="560" w:lineRule="exact"/>
              <w:jc w:val="center"/>
              <w:rPr>
                <w:rFonts w:hint="eastAsia" w:ascii="宋体" w:hAnsi="宋体" w:cs="宋体"/>
                <w:sz w:val="24"/>
                <w:szCs w:val="24"/>
              </w:rPr>
            </w:pPr>
            <w:r>
              <w:rPr>
                <w:rFonts w:hint="eastAsia" w:ascii="宋体" w:hAnsi="宋体" w:cs="宋体"/>
                <w:sz w:val="24"/>
                <w:szCs w:val="24"/>
              </w:rPr>
              <w:t>总价（元）</w:t>
            </w:r>
          </w:p>
        </w:tc>
      </w:tr>
      <w:tr w14:paraId="737C5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06" w:type="dxa"/>
            <w:noWrap w:val="0"/>
            <w:vAlign w:val="center"/>
          </w:tcPr>
          <w:p w14:paraId="571DA8EF">
            <w:pPr>
              <w:spacing w:line="560" w:lineRule="exact"/>
              <w:ind w:left="410" w:firstLine="480"/>
              <w:jc w:val="center"/>
              <w:rPr>
                <w:rFonts w:hint="eastAsia" w:ascii="宋体" w:hAnsi="宋体" w:cs="宋体"/>
                <w:sz w:val="24"/>
                <w:szCs w:val="24"/>
              </w:rPr>
            </w:pPr>
          </w:p>
        </w:tc>
        <w:tc>
          <w:tcPr>
            <w:tcW w:w="1286" w:type="dxa"/>
            <w:noWrap w:val="0"/>
            <w:vAlign w:val="center"/>
          </w:tcPr>
          <w:p w14:paraId="3B172758">
            <w:pPr>
              <w:spacing w:line="560" w:lineRule="exact"/>
              <w:ind w:left="410" w:firstLine="480"/>
              <w:jc w:val="center"/>
              <w:rPr>
                <w:rFonts w:hint="eastAsia" w:ascii="宋体" w:hAnsi="宋体" w:cs="宋体"/>
                <w:sz w:val="24"/>
                <w:szCs w:val="24"/>
              </w:rPr>
            </w:pPr>
          </w:p>
        </w:tc>
        <w:tc>
          <w:tcPr>
            <w:tcW w:w="950" w:type="dxa"/>
            <w:noWrap w:val="0"/>
            <w:vAlign w:val="center"/>
          </w:tcPr>
          <w:p w14:paraId="4B5046EE">
            <w:pPr>
              <w:spacing w:line="560" w:lineRule="exact"/>
              <w:ind w:left="410" w:firstLine="480"/>
              <w:jc w:val="center"/>
              <w:rPr>
                <w:rFonts w:hint="eastAsia" w:ascii="宋体" w:hAnsi="宋体" w:cs="宋体"/>
                <w:sz w:val="24"/>
                <w:szCs w:val="24"/>
              </w:rPr>
            </w:pPr>
          </w:p>
        </w:tc>
        <w:tc>
          <w:tcPr>
            <w:tcW w:w="1561" w:type="dxa"/>
            <w:noWrap w:val="0"/>
            <w:vAlign w:val="center"/>
          </w:tcPr>
          <w:p w14:paraId="52905653">
            <w:pPr>
              <w:spacing w:line="560" w:lineRule="exact"/>
              <w:ind w:left="410" w:firstLine="480"/>
              <w:jc w:val="center"/>
              <w:rPr>
                <w:rFonts w:hint="eastAsia" w:ascii="宋体" w:hAnsi="宋体" w:cs="宋体"/>
                <w:sz w:val="24"/>
                <w:szCs w:val="24"/>
              </w:rPr>
            </w:pPr>
          </w:p>
        </w:tc>
        <w:tc>
          <w:tcPr>
            <w:tcW w:w="855" w:type="dxa"/>
            <w:noWrap w:val="0"/>
            <w:vAlign w:val="center"/>
          </w:tcPr>
          <w:p w14:paraId="42397BAA">
            <w:pPr>
              <w:spacing w:line="560" w:lineRule="exact"/>
              <w:ind w:left="410" w:firstLine="480"/>
              <w:jc w:val="center"/>
              <w:rPr>
                <w:rFonts w:hint="eastAsia" w:ascii="宋体" w:hAnsi="宋体" w:cs="宋体"/>
                <w:sz w:val="24"/>
                <w:szCs w:val="24"/>
              </w:rPr>
            </w:pPr>
          </w:p>
        </w:tc>
        <w:tc>
          <w:tcPr>
            <w:tcW w:w="930" w:type="dxa"/>
            <w:noWrap w:val="0"/>
            <w:vAlign w:val="center"/>
          </w:tcPr>
          <w:p w14:paraId="36B06706">
            <w:pPr>
              <w:spacing w:line="560" w:lineRule="exact"/>
              <w:ind w:left="410" w:firstLine="480"/>
              <w:jc w:val="center"/>
              <w:rPr>
                <w:rFonts w:hint="eastAsia" w:ascii="宋体" w:hAnsi="宋体" w:cs="宋体"/>
                <w:sz w:val="24"/>
                <w:szCs w:val="24"/>
              </w:rPr>
            </w:pPr>
          </w:p>
        </w:tc>
        <w:tc>
          <w:tcPr>
            <w:tcW w:w="1695" w:type="dxa"/>
            <w:noWrap w:val="0"/>
            <w:vAlign w:val="center"/>
          </w:tcPr>
          <w:p w14:paraId="0C8B965E">
            <w:pPr>
              <w:spacing w:line="560" w:lineRule="exact"/>
              <w:ind w:left="410" w:firstLine="480"/>
              <w:jc w:val="center"/>
              <w:rPr>
                <w:rFonts w:hint="eastAsia" w:ascii="宋体" w:hAnsi="宋体" w:cs="宋体"/>
                <w:sz w:val="24"/>
                <w:szCs w:val="24"/>
              </w:rPr>
            </w:pPr>
          </w:p>
        </w:tc>
        <w:tc>
          <w:tcPr>
            <w:tcW w:w="1677" w:type="dxa"/>
            <w:noWrap w:val="0"/>
            <w:vAlign w:val="center"/>
          </w:tcPr>
          <w:p w14:paraId="28FBA3CB">
            <w:pPr>
              <w:spacing w:line="560" w:lineRule="exact"/>
              <w:ind w:left="410" w:firstLine="480"/>
              <w:jc w:val="center"/>
              <w:rPr>
                <w:rFonts w:hint="eastAsia" w:ascii="宋体" w:hAnsi="宋体" w:cs="宋体"/>
                <w:sz w:val="24"/>
                <w:szCs w:val="24"/>
              </w:rPr>
            </w:pPr>
          </w:p>
        </w:tc>
      </w:tr>
      <w:tr w14:paraId="03DD1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06" w:type="dxa"/>
            <w:noWrap w:val="0"/>
            <w:vAlign w:val="center"/>
          </w:tcPr>
          <w:p w14:paraId="1E0E8F69">
            <w:pPr>
              <w:spacing w:line="560" w:lineRule="exact"/>
              <w:ind w:left="410" w:firstLine="480"/>
              <w:jc w:val="center"/>
              <w:rPr>
                <w:rFonts w:hint="eastAsia" w:ascii="宋体" w:hAnsi="宋体" w:cs="宋体"/>
                <w:sz w:val="24"/>
                <w:szCs w:val="24"/>
              </w:rPr>
            </w:pPr>
          </w:p>
        </w:tc>
        <w:tc>
          <w:tcPr>
            <w:tcW w:w="1286" w:type="dxa"/>
            <w:noWrap w:val="0"/>
            <w:vAlign w:val="center"/>
          </w:tcPr>
          <w:p w14:paraId="23577319">
            <w:pPr>
              <w:spacing w:line="560" w:lineRule="exact"/>
              <w:ind w:left="410" w:firstLine="480"/>
              <w:jc w:val="center"/>
              <w:rPr>
                <w:rFonts w:hint="eastAsia" w:ascii="宋体" w:hAnsi="宋体" w:cs="宋体"/>
                <w:sz w:val="24"/>
                <w:szCs w:val="24"/>
              </w:rPr>
            </w:pPr>
          </w:p>
        </w:tc>
        <w:tc>
          <w:tcPr>
            <w:tcW w:w="950" w:type="dxa"/>
            <w:noWrap w:val="0"/>
            <w:vAlign w:val="center"/>
          </w:tcPr>
          <w:p w14:paraId="57661A54">
            <w:pPr>
              <w:spacing w:line="560" w:lineRule="exact"/>
              <w:ind w:left="410" w:firstLine="480"/>
              <w:jc w:val="center"/>
              <w:rPr>
                <w:rFonts w:hint="eastAsia" w:ascii="宋体" w:hAnsi="宋体" w:cs="宋体"/>
                <w:sz w:val="24"/>
                <w:szCs w:val="24"/>
              </w:rPr>
            </w:pPr>
          </w:p>
        </w:tc>
        <w:tc>
          <w:tcPr>
            <w:tcW w:w="1561" w:type="dxa"/>
            <w:noWrap w:val="0"/>
            <w:vAlign w:val="center"/>
          </w:tcPr>
          <w:p w14:paraId="259A1AF9">
            <w:pPr>
              <w:spacing w:line="560" w:lineRule="exact"/>
              <w:ind w:left="410" w:firstLine="480"/>
              <w:jc w:val="center"/>
              <w:rPr>
                <w:rFonts w:hint="eastAsia" w:ascii="宋体" w:hAnsi="宋体" w:cs="宋体"/>
                <w:sz w:val="24"/>
                <w:szCs w:val="24"/>
              </w:rPr>
            </w:pPr>
          </w:p>
        </w:tc>
        <w:tc>
          <w:tcPr>
            <w:tcW w:w="855" w:type="dxa"/>
            <w:noWrap w:val="0"/>
            <w:vAlign w:val="center"/>
          </w:tcPr>
          <w:p w14:paraId="416EB312">
            <w:pPr>
              <w:spacing w:line="560" w:lineRule="exact"/>
              <w:ind w:left="410" w:firstLine="480"/>
              <w:jc w:val="center"/>
              <w:rPr>
                <w:rFonts w:hint="eastAsia" w:ascii="宋体" w:hAnsi="宋体" w:cs="宋体"/>
                <w:sz w:val="24"/>
                <w:szCs w:val="24"/>
              </w:rPr>
            </w:pPr>
          </w:p>
        </w:tc>
        <w:tc>
          <w:tcPr>
            <w:tcW w:w="930" w:type="dxa"/>
            <w:noWrap w:val="0"/>
            <w:vAlign w:val="center"/>
          </w:tcPr>
          <w:p w14:paraId="41669C9B">
            <w:pPr>
              <w:spacing w:line="560" w:lineRule="exact"/>
              <w:ind w:left="410" w:firstLine="480"/>
              <w:jc w:val="center"/>
              <w:rPr>
                <w:rFonts w:hint="eastAsia" w:ascii="宋体" w:hAnsi="宋体" w:cs="宋体"/>
                <w:sz w:val="24"/>
                <w:szCs w:val="24"/>
              </w:rPr>
            </w:pPr>
          </w:p>
        </w:tc>
        <w:tc>
          <w:tcPr>
            <w:tcW w:w="1695" w:type="dxa"/>
            <w:noWrap w:val="0"/>
            <w:vAlign w:val="center"/>
          </w:tcPr>
          <w:p w14:paraId="63A81643">
            <w:pPr>
              <w:spacing w:line="560" w:lineRule="exact"/>
              <w:ind w:left="410" w:firstLine="480"/>
              <w:jc w:val="center"/>
              <w:rPr>
                <w:rFonts w:hint="eastAsia" w:ascii="宋体" w:hAnsi="宋体" w:cs="宋体"/>
                <w:sz w:val="24"/>
                <w:szCs w:val="24"/>
              </w:rPr>
            </w:pPr>
          </w:p>
        </w:tc>
        <w:tc>
          <w:tcPr>
            <w:tcW w:w="1677" w:type="dxa"/>
            <w:noWrap w:val="0"/>
            <w:vAlign w:val="center"/>
          </w:tcPr>
          <w:p w14:paraId="13929B6C">
            <w:pPr>
              <w:spacing w:line="560" w:lineRule="exact"/>
              <w:ind w:left="410" w:firstLine="480"/>
              <w:jc w:val="center"/>
              <w:rPr>
                <w:rFonts w:hint="eastAsia" w:ascii="宋体" w:hAnsi="宋体" w:cs="宋体"/>
                <w:sz w:val="24"/>
                <w:szCs w:val="24"/>
              </w:rPr>
            </w:pPr>
          </w:p>
        </w:tc>
      </w:tr>
      <w:tr w14:paraId="49010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60" w:type="dxa"/>
            <w:gridSpan w:val="8"/>
            <w:noWrap w:val="0"/>
            <w:vAlign w:val="center"/>
          </w:tcPr>
          <w:p w14:paraId="389209F5">
            <w:pPr>
              <w:spacing w:line="560" w:lineRule="exact"/>
              <w:rPr>
                <w:rFonts w:hint="eastAsia" w:ascii="宋体" w:hAnsi="宋体" w:cs="宋体"/>
                <w:sz w:val="24"/>
                <w:szCs w:val="24"/>
              </w:rPr>
            </w:pPr>
            <w:r>
              <w:rPr>
                <w:rFonts w:hint="eastAsia" w:ascii="宋体" w:hAnsi="宋体" w:cs="宋体"/>
                <w:sz w:val="24"/>
                <w:szCs w:val="24"/>
              </w:rPr>
              <w:t xml:space="preserve">合计：人民币金额（大写）： </w:t>
            </w:r>
            <w:r>
              <w:rPr>
                <w:rFonts w:hint="eastAsia" w:ascii="宋体" w:hAnsi="宋体" w:cs="宋体"/>
                <w:sz w:val="24"/>
                <w:szCs w:val="24"/>
                <w:u w:val="single"/>
                <w:lang w:val="en-US" w:eastAsia="zh-CN"/>
              </w:rPr>
              <w:t xml:space="preserve">                  </w:t>
            </w:r>
            <w:r>
              <w:rPr>
                <w:rFonts w:hint="eastAsia" w:ascii="宋体" w:hAnsi="宋体" w:cs="宋体"/>
                <w:sz w:val="24"/>
                <w:szCs w:val="24"/>
              </w:rPr>
              <w:t>元整（￥：   ）</w:t>
            </w:r>
          </w:p>
        </w:tc>
      </w:tr>
    </w:tbl>
    <w:p w14:paraId="5F019DED">
      <w:pPr>
        <w:keepNext w:val="0"/>
        <w:keepLines w:val="0"/>
        <w:pageBreakBefore w:val="0"/>
        <w:widowControl w:val="0"/>
        <w:spacing w:line="360" w:lineRule="exact"/>
        <w:ind w:firstLine="480"/>
        <w:rPr>
          <w:rFonts w:hint="eastAsia" w:eastAsia="宋体" w:cs="Courier New"/>
          <w:sz w:val="24"/>
          <w:szCs w:val="24"/>
        </w:rPr>
      </w:pPr>
      <w:r>
        <w:rPr>
          <w:rFonts w:hint="eastAsia" w:cs="Courier New"/>
          <w:sz w:val="24"/>
          <w:szCs w:val="24"/>
          <w:lang w:val="en-US" w:eastAsia="zh-CN"/>
        </w:rPr>
        <w:t>注：（一）1、本项目不接受备选的投标方案或有选择的报价，只允许有一个报价。投标报价内容包括：货物本身的费用、辅助材料、安装、调试、验收费用、吊装费、人工费、服务费、税金以及交付使用过程中涉及的其他一切费用。 投标人报价时应充分考虑所有可能影响到报价的因素，一旦评标结束最终中标，如发生漏、缺、少项，都将被认为是中标人的报价让利行为，损失自负。3、投标人应充分勘察施工现场，充分考虑工程量及施工难度，确保中标后正常履约。招标人不组织现场踏勘，招标文件中所列的设备种类及数量，仅作为投标报价的依据。如因现场施工需要增加设备、辅材等，均由中标人无偿提供，中标人不得以任何借口或方式要求追加工程量。综上：</w:t>
      </w:r>
      <w:r>
        <w:rPr>
          <w:rFonts w:hint="eastAsia" w:eastAsia="宋体" w:cs="Courier New"/>
          <w:sz w:val="24"/>
          <w:szCs w:val="24"/>
        </w:rPr>
        <w:t>本合同价款包含乙方提供合同约定的货物及乙方提供合同中服务所支出的所有费用，甲方在上述合同价款之外不再向乙方支付其他任何费用。</w:t>
      </w:r>
    </w:p>
    <w:p w14:paraId="07A18E20">
      <w:pPr>
        <w:keepNext w:val="0"/>
        <w:keepLines w:val="0"/>
        <w:pageBreakBefore w:val="0"/>
        <w:widowControl w:val="0"/>
        <w:spacing w:line="360" w:lineRule="exact"/>
        <w:ind w:firstLine="480"/>
        <w:rPr>
          <w:rFonts w:hint="eastAsia" w:cs="Courier New"/>
          <w:sz w:val="24"/>
          <w:szCs w:val="24"/>
          <w:lang w:val="en-US" w:eastAsia="zh-CN"/>
        </w:rPr>
      </w:pPr>
      <w:r>
        <w:rPr>
          <w:rFonts w:hint="eastAsia" w:cs="Courier New"/>
          <w:sz w:val="24"/>
          <w:szCs w:val="24"/>
          <w:lang w:val="en-US" w:eastAsia="zh-CN"/>
        </w:rPr>
        <w:t xml:space="preserve">（二）报价注意事项： </w:t>
      </w:r>
    </w:p>
    <w:p w14:paraId="16A4866F">
      <w:pPr>
        <w:keepNext w:val="0"/>
        <w:keepLines w:val="0"/>
        <w:pageBreakBefore w:val="0"/>
        <w:widowControl w:val="0"/>
        <w:spacing w:line="360" w:lineRule="exact"/>
        <w:ind w:firstLine="480"/>
        <w:rPr>
          <w:rFonts w:hint="eastAsia" w:cs="Courier New"/>
          <w:sz w:val="24"/>
          <w:szCs w:val="24"/>
          <w:lang w:val="en-US" w:eastAsia="zh-CN"/>
        </w:rPr>
      </w:pPr>
      <w:r>
        <w:rPr>
          <w:rFonts w:hint="eastAsia" w:cs="Courier New"/>
          <w:sz w:val="24"/>
          <w:szCs w:val="24"/>
          <w:lang w:val="en-US" w:eastAsia="zh-CN"/>
        </w:rPr>
        <w:t xml:space="preserve">价格一律以人民币计算，以元为单位标准； </w:t>
      </w:r>
    </w:p>
    <w:p w14:paraId="2FCAED0A">
      <w:pPr>
        <w:keepNext w:val="0"/>
        <w:keepLines w:val="0"/>
        <w:pageBreakBefore w:val="0"/>
        <w:widowControl w:val="0"/>
        <w:spacing w:line="360" w:lineRule="exact"/>
        <w:ind w:firstLine="480"/>
        <w:rPr>
          <w:rFonts w:hint="eastAsia" w:cs="Courier New"/>
          <w:sz w:val="24"/>
          <w:szCs w:val="24"/>
          <w:lang w:val="en-US" w:eastAsia="zh-CN"/>
        </w:rPr>
      </w:pPr>
      <w:r>
        <w:rPr>
          <w:rFonts w:hint="eastAsia" w:cs="Courier New"/>
          <w:sz w:val="24"/>
          <w:szCs w:val="24"/>
          <w:lang w:val="en-US" w:eastAsia="zh-CN"/>
        </w:rPr>
        <w:t>（三）项目采购、运输至该项目完成期间，涉及相关人员安全问题，由中标人承担。</w:t>
      </w:r>
    </w:p>
    <w:p w14:paraId="493562E3">
      <w:pPr>
        <w:keepNext w:val="0"/>
        <w:keepLines w:val="0"/>
        <w:pageBreakBefore w:val="0"/>
        <w:widowControl w:val="0"/>
        <w:spacing w:line="360" w:lineRule="exact"/>
        <w:rPr>
          <w:rFonts w:cs="Courier New"/>
          <w:b/>
          <w:sz w:val="24"/>
          <w:szCs w:val="24"/>
        </w:rPr>
      </w:pPr>
      <w:r>
        <w:rPr>
          <w:rFonts w:cs="Courier New"/>
          <w:b/>
          <w:sz w:val="24"/>
          <w:szCs w:val="24"/>
        </w:rPr>
        <w:t>三、技术资料</w:t>
      </w:r>
    </w:p>
    <w:p w14:paraId="5C099829">
      <w:pPr>
        <w:keepNext w:val="0"/>
        <w:keepLines w:val="0"/>
        <w:pageBreakBefore w:val="0"/>
        <w:widowControl w:val="0"/>
        <w:spacing w:line="360" w:lineRule="exact"/>
        <w:ind w:firstLine="480"/>
        <w:rPr>
          <w:rFonts w:cs="Courier New"/>
          <w:sz w:val="24"/>
          <w:szCs w:val="24"/>
        </w:rPr>
      </w:pPr>
      <w:r>
        <w:rPr>
          <w:rFonts w:cs="Courier New"/>
          <w:sz w:val="24"/>
          <w:szCs w:val="24"/>
        </w:rPr>
        <w:t>3.1乙方应按招标文件规定的时间向甲方提供使用货物</w:t>
      </w:r>
      <w:r>
        <w:rPr>
          <w:rFonts w:hint="eastAsia" w:cs="Courier New"/>
          <w:sz w:val="24"/>
          <w:szCs w:val="24"/>
        </w:rPr>
        <w:t>(包含与货物相关的服务)</w:t>
      </w:r>
      <w:r>
        <w:rPr>
          <w:rFonts w:cs="Courier New"/>
          <w:sz w:val="24"/>
          <w:szCs w:val="24"/>
        </w:rPr>
        <w:t>的有关技术资料。</w:t>
      </w:r>
    </w:p>
    <w:p w14:paraId="1B408E82">
      <w:pPr>
        <w:keepNext w:val="0"/>
        <w:keepLines w:val="0"/>
        <w:pageBreakBefore w:val="0"/>
        <w:widowControl w:val="0"/>
        <w:spacing w:line="360" w:lineRule="exact"/>
        <w:ind w:firstLine="480"/>
        <w:rPr>
          <w:rFonts w:cs="Courier New"/>
          <w:sz w:val="24"/>
          <w:szCs w:val="24"/>
        </w:rPr>
      </w:pPr>
      <w:r>
        <w:rPr>
          <w:rFonts w:cs="Courier New"/>
          <w:sz w:val="24"/>
          <w:szCs w:val="24"/>
        </w:rPr>
        <w:t>3.2 没有甲方事先书面同意，乙方不得将由甲方提供的有关合同或任何合同条文、规格、计划、样品或资料提供给与履行本合同无关的任何其他人。即使向履行本合同有关的人员提供，也应注意保密并限于履行合同的必需范围。</w:t>
      </w:r>
    </w:p>
    <w:p w14:paraId="3C7F17D3">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四、供货要求</w:t>
      </w:r>
    </w:p>
    <w:p w14:paraId="32A097F2">
      <w:pPr>
        <w:keepNext w:val="0"/>
        <w:keepLines w:val="0"/>
        <w:pageBreakBefore w:val="0"/>
        <w:widowControl w:val="0"/>
        <w:spacing w:line="360" w:lineRule="exact"/>
        <w:ind w:firstLine="480"/>
        <w:rPr>
          <w:rFonts w:cs="Courier New"/>
          <w:sz w:val="24"/>
          <w:szCs w:val="24"/>
        </w:rPr>
      </w:pPr>
      <w:r>
        <w:rPr>
          <w:rFonts w:hint="eastAsia" w:cs="Courier New"/>
          <w:sz w:val="24"/>
          <w:szCs w:val="24"/>
        </w:rPr>
        <w:t>4.1乙方需合理安排各个环节的时间进度，确保在合同签订后规定时间内完成本项目。</w:t>
      </w:r>
    </w:p>
    <w:p w14:paraId="22F6C9A9">
      <w:pPr>
        <w:keepNext w:val="0"/>
        <w:keepLines w:val="0"/>
        <w:pageBreakBefore w:val="0"/>
        <w:widowControl w:val="0"/>
        <w:spacing w:line="360" w:lineRule="exact"/>
        <w:ind w:firstLine="480"/>
        <w:rPr>
          <w:rFonts w:cs="Courier New"/>
          <w:sz w:val="24"/>
          <w:szCs w:val="24"/>
        </w:rPr>
      </w:pPr>
      <w:r>
        <w:rPr>
          <w:rFonts w:hint="eastAsia" w:cs="Courier New"/>
          <w:sz w:val="24"/>
          <w:szCs w:val="24"/>
        </w:rPr>
        <w:t>4.2供货前，乙方应提供相关货物、设备的规格、颜色、外形等供甲方确认，否则造成的损失由乙方自行承担。产品必须是正规厂家新品，中高端优质产品，不得使用已经淘汰或拼凑、组装的伪劣、假冒部件及产品经甲方审验合格后方可进场，所有产品必须符合国家标准和环保要求，不得以次充好。</w:t>
      </w:r>
    </w:p>
    <w:p w14:paraId="6E1608EF">
      <w:pPr>
        <w:keepNext w:val="0"/>
        <w:keepLines w:val="0"/>
        <w:pageBreakBefore w:val="0"/>
        <w:widowControl w:val="0"/>
        <w:spacing w:line="360" w:lineRule="exact"/>
        <w:ind w:firstLine="480"/>
        <w:rPr>
          <w:rFonts w:cs="Courier New"/>
          <w:sz w:val="24"/>
          <w:szCs w:val="24"/>
        </w:rPr>
      </w:pPr>
      <w:r>
        <w:rPr>
          <w:rFonts w:hint="eastAsia" w:cs="Courier New"/>
          <w:sz w:val="24"/>
          <w:szCs w:val="24"/>
        </w:rPr>
        <w:t>4.3乙方应在合同签订后规定时</w:t>
      </w:r>
      <w:r>
        <w:rPr>
          <w:rFonts w:hint="eastAsia" w:cs="Courier New"/>
          <w:sz w:val="24"/>
          <w:szCs w:val="24"/>
          <w:lang w:eastAsia="zh-CN"/>
        </w:rPr>
        <w:t>间内</w:t>
      </w:r>
      <w:r>
        <w:rPr>
          <w:rFonts w:hint="eastAsia" w:cs="Courier New"/>
          <w:sz w:val="24"/>
          <w:szCs w:val="24"/>
        </w:rPr>
        <w:t>按要求将货物运输至甲方指定的交货地点。零散及易损件须用木箱包装，确保防盗、防震、防潮、防破损、运输方式确定，并且由于运输造成的设备损坏，丢失均由乙方负责处理，未按进度供货的，责任乙方自负。</w:t>
      </w:r>
    </w:p>
    <w:p w14:paraId="7C7E9DFA">
      <w:pPr>
        <w:keepNext w:val="0"/>
        <w:keepLines w:val="0"/>
        <w:pageBreakBefore w:val="0"/>
        <w:widowControl w:val="0"/>
        <w:spacing w:line="360" w:lineRule="exact"/>
        <w:ind w:firstLine="480"/>
        <w:rPr>
          <w:rFonts w:cs="Courier New"/>
          <w:sz w:val="24"/>
          <w:szCs w:val="24"/>
        </w:rPr>
      </w:pPr>
      <w:r>
        <w:rPr>
          <w:rFonts w:hint="eastAsia" w:cs="Courier New"/>
          <w:sz w:val="24"/>
          <w:szCs w:val="24"/>
        </w:rPr>
        <w:t>4.4经甲方确认供货完成后，乙方应在规定时间内完成货物的安装、调试的工作，对于安装、调试出现质量问题的，乙方应及时更换新的产品，确保货物质量。</w:t>
      </w:r>
    </w:p>
    <w:p w14:paraId="0D06F6A5">
      <w:pPr>
        <w:keepNext w:val="0"/>
        <w:keepLines w:val="0"/>
        <w:pageBreakBefore w:val="0"/>
        <w:widowControl w:val="0"/>
        <w:spacing w:line="360" w:lineRule="exact"/>
        <w:ind w:firstLine="480"/>
        <w:rPr>
          <w:rFonts w:cs="Courier New"/>
          <w:sz w:val="24"/>
          <w:szCs w:val="24"/>
        </w:rPr>
      </w:pPr>
      <w:r>
        <w:rPr>
          <w:rFonts w:hint="eastAsia" w:cs="Courier New"/>
          <w:sz w:val="24"/>
          <w:szCs w:val="24"/>
        </w:rPr>
        <w:t>4.5环保检测、材料、成品及安装后室内所需的检测均由乙方负责。一切安全问题由乙方负责。</w:t>
      </w:r>
    </w:p>
    <w:p w14:paraId="1CE5AFE4">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五、知识产权</w:t>
      </w:r>
    </w:p>
    <w:p w14:paraId="022597AE">
      <w:pPr>
        <w:keepNext w:val="0"/>
        <w:keepLines w:val="0"/>
        <w:pageBreakBefore w:val="0"/>
        <w:widowControl w:val="0"/>
        <w:spacing w:line="360" w:lineRule="exact"/>
        <w:ind w:firstLine="480"/>
        <w:rPr>
          <w:rFonts w:hint="eastAsia" w:ascii="宋体" w:hAnsi="宋体" w:cs="宋体"/>
          <w:sz w:val="24"/>
        </w:rPr>
      </w:pPr>
      <w:r>
        <w:rPr>
          <w:rFonts w:hint="eastAsia" w:ascii="宋体" w:hAnsi="宋体" w:cs="宋体"/>
          <w:sz w:val="24"/>
          <w:szCs w:val="24"/>
        </w:rPr>
        <w:t>5.1乙</w:t>
      </w:r>
      <w:r>
        <w:rPr>
          <w:rFonts w:hint="eastAsia" w:ascii="宋体" w:hAnsi="宋体" w:cs="宋体"/>
          <w:sz w:val="24"/>
        </w:rPr>
        <w:t>方应保证甲方在使用、接受本合同货物</w:t>
      </w:r>
      <w:r>
        <w:rPr>
          <w:rFonts w:hint="eastAsia" w:ascii="宋体" w:hAnsi="宋体" w:cs="宋体"/>
          <w:sz w:val="24"/>
          <w:szCs w:val="24"/>
        </w:rPr>
        <w:t>（包含与货物相关的服务）</w:t>
      </w:r>
      <w:r>
        <w:rPr>
          <w:rFonts w:hint="eastAsia" w:ascii="宋体" w:hAnsi="宋体" w:cs="宋体"/>
          <w:sz w:val="24"/>
        </w:rPr>
        <w:t>或其任何一部分时不受第三方提出侵犯其专利权、版权、商标权和工业设计权等知识产权的起诉。一旦出现侵权，由乙方负全部责任。</w:t>
      </w:r>
    </w:p>
    <w:p w14:paraId="0EAE9AE4">
      <w:pPr>
        <w:keepNext w:val="0"/>
        <w:keepLines w:val="0"/>
        <w:pageBreakBefore w:val="0"/>
        <w:widowControl w:val="0"/>
        <w:spacing w:line="360" w:lineRule="exact"/>
        <w:rPr>
          <w:rFonts w:hint="eastAsia" w:ascii="宋体" w:hAnsi="宋体" w:cs="宋体"/>
          <w:sz w:val="24"/>
          <w:szCs w:val="24"/>
          <w:u w:val="single"/>
        </w:rPr>
      </w:pPr>
      <w:r>
        <w:rPr>
          <w:rFonts w:hint="eastAsia" w:ascii="宋体" w:hAnsi="宋体" w:cs="宋体"/>
          <w:b/>
          <w:sz w:val="24"/>
          <w:szCs w:val="24"/>
        </w:rPr>
        <w:t>六、产权担保</w:t>
      </w:r>
    </w:p>
    <w:p w14:paraId="616BDBFC">
      <w:pPr>
        <w:keepNext w:val="0"/>
        <w:keepLines w:val="0"/>
        <w:pageBreakBefore w:val="0"/>
        <w:widowControl w:val="0"/>
        <w:spacing w:line="360" w:lineRule="exact"/>
        <w:ind w:firstLine="480"/>
        <w:rPr>
          <w:rFonts w:hint="eastAsia" w:ascii="宋体" w:hAnsi="宋体" w:cs="宋体"/>
          <w:sz w:val="24"/>
          <w:szCs w:val="24"/>
          <w:u w:val="single"/>
        </w:rPr>
      </w:pPr>
      <w:r>
        <w:rPr>
          <w:rFonts w:hint="eastAsia" w:ascii="宋体" w:hAnsi="宋体" w:cs="宋体"/>
          <w:sz w:val="24"/>
          <w:szCs w:val="24"/>
        </w:rPr>
        <w:t>6.1 乙方保证所交付的货物（包含与货物相关的服务）的所有权完全属于乙方且无任何抵押、查封等产权瑕疵。</w:t>
      </w:r>
    </w:p>
    <w:p w14:paraId="07E0EA5A">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七、履约保证金</w:t>
      </w:r>
    </w:p>
    <w:p w14:paraId="5BD0A8C0">
      <w:pPr>
        <w:keepNext w:val="0"/>
        <w:keepLines w:val="0"/>
        <w:pageBreakBefore w:val="0"/>
        <w:widowControl w:val="0"/>
        <w:spacing w:line="360" w:lineRule="exact"/>
        <w:ind w:firstLine="480"/>
        <w:rPr>
          <w:rFonts w:hint="eastAsia" w:ascii="宋体" w:hAnsi="宋体" w:cs="宋体"/>
          <w:sz w:val="24"/>
          <w:szCs w:val="24"/>
          <w:lang w:val="zh-CN"/>
        </w:rPr>
      </w:pPr>
      <w:r>
        <w:rPr>
          <w:rFonts w:hint="eastAsia" w:ascii="宋体" w:hAnsi="宋体" w:cs="宋体"/>
          <w:sz w:val="24"/>
          <w:szCs w:val="24"/>
        </w:rPr>
        <w:t>7.1</w:t>
      </w:r>
      <w:r>
        <w:rPr>
          <w:rFonts w:hint="eastAsia" w:ascii="宋体" w:hAnsi="宋体" w:cs="宋体"/>
          <w:sz w:val="24"/>
          <w:szCs w:val="24"/>
          <w:lang w:val="zh-CN"/>
        </w:rPr>
        <w:t>履约保证金应在采购合同签订前</w:t>
      </w:r>
      <w:r>
        <w:rPr>
          <w:rFonts w:hint="eastAsia" w:ascii="宋体" w:hAnsi="宋体" w:cs="宋体"/>
          <w:sz w:val="24"/>
          <w:szCs w:val="24"/>
        </w:rPr>
        <w:t>向甲方</w:t>
      </w:r>
      <w:r>
        <w:rPr>
          <w:rFonts w:hint="eastAsia" w:ascii="宋体" w:hAnsi="宋体" w:cs="宋体"/>
          <w:sz w:val="24"/>
          <w:szCs w:val="24"/>
          <w:lang w:val="zh-CN"/>
        </w:rPr>
        <w:t>提交，履约保证金的金额：按采购合同总价的</w:t>
      </w:r>
      <w:r>
        <w:rPr>
          <w:rFonts w:hint="eastAsia" w:ascii="宋体" w:hAnsi="宋体" w:cs="宋体"/>
          <w:sz w:val="24"/>
          <w:szCs w:val="24"/>
          <w:u w:val="single"/>
          <w:lang w:val="en-US" w:eastAsia="zh-CN"/>
        </w:rPr>
        <w:t>5</w:t>
      </w:r>
      <w:r>
        <w:rPr>
          <w:rFonts w:hint="eastAsia" w:ascii="宋体" w:hAnsi="宋体" w:cs="宋体"/>
          <w:sz w:val="24"/>
          <w:szCs w:val="24"/>
          <w:lang w:val="zh-CN"/>
        </w:rPr>
        <w:t>%计取。除银行电汇、网上银行、数字人民币外，乙方还可选用银行保函、担保公司的保证担保或保险公司的保证保险等多种形式向甲方缴纳，支持和鼓励乙方自愿使用履约保函（保险）代替缴纳履约保证金</w:t>
      </w:r>
      <w:bookmarkStart w:id="92" w:name="_Hlk198040700"/>
      <w:r>
        <w:rPr>
          <w:rFonts w:hint="eastAsia" w:ascii="宋体" w:hAnsi="宋体" w:cs="宋体"/>
          <w:sz w:val="24"/>
          <w:szCs w:val="24"/>
          <w:lang w:val="zh-CN"/>
        </w:rPr>
        <w:t>，乙方如使用江苏政府采购电子履约保函（保险）的，可按采购合同总价的 1.2 %（履约保证金原提交金额的6折）提交。办理流程、偿付等内容见江苏政府采购网“保险保函”模块。</w:t>
      </w:r>
      <w:bookmarkEnd w:id="92"/>
    </w:p>
    <w:p w14:paraId="1B4675E0">
      <w:pPr>
        <w:keepNext w:val="0"/>
        <w:keepLines w:val="0"/>
        <w:pageBreakBefore w:val="0"/>
        <w:widowControl w:val="0"/>
        <w:spacing w:line="360" w:lineRule="exact"/>
        <w:ind w:firstLine="480"/>
        <w:rPr>
          <w:rFonts w:hint="eastAsia" w:ascii="宋体" w:hAnsi="宋体" w:cs="宋体"/>
          <w:sz w:val="24"/>
          <w:szCs w:val="24"/>
          <w:lang w:val="zh-CN"/>
        </w:rPr>
      </w:pPr>
      <w:r>
        <w:rPr>
          <w:rFonts w:hint="eastAsia" w:ascii="宋体" w:hAnsi="宋体" w:cs="宋体"/>
          <w:sz w:val="24"/>
          <w:szCs w:val="24"/>
        </w:rPr>
        <w:t>7.2</w:t>
      </w:r>
      <w:r>
        <w:rPr>
          <w:rFonts w:hint="eastAsia" w:ascii="宋体" w:hAnsi="宋体" w:cs="宋体"/>
          <w:sz w:val="24"/>
          <w:szCs w:val="24"/>
          <w:lang w:val="zh-CN"/>
        </w:rPr>
        <w:t>履约保证金退还的方式：以银行电汇、网上银行、数字人民币形式缴纳履约保证金的，退回至乙方存款账户或乙方数字人民币账户；以保函、担保、保险等形式缴纳履约保证金的，在保函、担保、保险约定的保证期限届满之日起自行失效。</w:t>
      </w:r>
    </w:p>
    <w:p w14:paraId="19CA1E73">
      <w:pPr>
        <w:keepNext w:val="0"/>
        <w:keepLines w:val="0"/>
        <w:pageBreakBefore w:val="0"/>
        <w:widowControl w:val="0"/>
        <w:spacing w:line="360" w:lineRule="exact"/>
        <w:ind w:firstLine="480"/>
        <w:rPr>
          <w:rFonts w:hint="eastAsia" w:ascii="宋体" w:hAnsi="宋体" w:cs="宋体"/>
          <w:sz w:val="24"/>
          <w:szCs w:val="24"/>
          <w:lang w:val="zh-CN"/>
        </w:rPr>
      </w:pPr>
      <w:r>
        <w:rPr>
          <w:rFonts w:hint="eastAsia" w:ascii="宋体" w:hAnsi="宋体" w:cs="宋体"/>
          <w:sz w:val="24"/>
          <w:szCs w:val="24"/>
        </w:rPr>
        <w:t>7.3</w:t>
      </w:r>
      <w:r>
        <w:rPr>
          <w:rFonts w:hint="eastAsia" w:ascii="宋体" w:hAnsi="宋体" w:cs="宋体"/>
          <w:sz w:val="24"/>
          <w:szCs w:val="24"/>
          <w:lang w:val="zh-CN"/>
        </w:rPr>
        <w:t>履约保证金退还的条件：</w:t>
      </w:r>
    </w:p>
    <w:p w14:paraId="18791EE3">
      <w:pPr>
        <w:keepNext w:val="0"/>
        <w:keepLines w:val="0"/>
        <w:pageBreakBefore w:val="0"/>
        <w:widowControl w:val="0"/>
        <w:spacing w:line="360" w:lineRule="exact"/>
        <w:ind w:firstLine="480"/>
        <w:rPr>
          <w:rFonts w:hint="eastAsia" w:ascii="宋体" w:hAnsi="宋体" w:cs="宋体"/>
          <w:sz w:val="24"/>
          <w:szCs w:val="24"/>
          <w:lang w:val="zh-CN"/>
        </w:rPr>
      </w:pPr>
      <w:r>
        <w:rPr>
          <w:rFonts w:hint="eastAsia" w:ascii="宋体" w:hAnsi="宋体" w:cs="宋体"/>
          <w:sz w:val="24"/>
          <w:szCs w:val="24"/>
          <w:lang w:val="zh-CN"/>
        </w:rPr>
        <w:t>货物类项目，项目验收合格，出具验收报告及履约保证金收据申请退付；</w:t>
      </w:r>
    </w:p>
    <w:p w14:paraId="69DC168F">
      <w:pPr>
        <w:keepNext w:val="0"/>
        <w:keepLines w:val="0"/>
        <w:pageBreakBefore w:val="0"/>
        <w:widowControl w:val="0"/>
        <w:spacing w:line="360" w:lineRule="exact"/>
        <w:ind w:firstLine="480"/>
        <w:rPr>
          <w:rFonts w:hint="eastAsia" w:ascii="宋体" w:hAnsi="宋体" w:cs="宋体"/>
          <w:sz w:val="24"/>
          <w:szCs w:val="24"/>
          <w:lang w:val="zh-CN"/>
        </w:rPr>
      </w:pPr>
      <w:r>
        <w:rPr>
          <w:rFonts w:hint="eastAsia" w:ascii="宋体" w:hAnsi="宋体" w:cs="宋体"/>
          <w:sz w:val="24"/>
          <w:szCs w:val="24"/>
          <w:lang w:val="zh-CN"/>
        </w:rPr>
        <w:t>履约保证金退还时间：甲方收到乙方退付申请后5个工作日内退还；</w:t>
      </w:r>
    </w:p>
    <w:p w14:paraId="7F6ADEE3">
      <w:pPr>
        <w:keepNext w:val="0"/>
        <w:keepLines w:val="0"/>
        <w:pageBreakBefore w:val="0"/>
        <w:widowControl w:val="0"/>
        <w:spacing w:line="360" w:lineRule="exact"/>
        <w:ind w:firstLine="480"/>
        <w:rPr>
          <w:rFonts w:hint="eastAsia" w:ascii="宋体" w:hAnsi="宋体" w:cs="宋体"/>
          <w:sz w:val="24"/>
          <w:szCs w:val="24"/>
          <w:lang w:val="zh-CN"/>
        </w:rPr>
      </w:pPr>
      <w:r>
        <w:rPr>
          <w:rFonts w:hint="eastAsia" w:ascii="宋体" w:hAnsi="宋体" w:cs="宋体"/>
          <w:sz w:val="24"/>
          <w:szCs w:val="24"/>
          <w:lang w:val="zh-CN"/>
        </w:rPr>
        <w:t>履约保证金不予退还情形：除不可抗力外，乙方不履行与甲方订立的采购合同的，履约保证金不予退还，给甲方造成的损失超过履约保证金数额的，还应当对超过部分予以赔偿。</w:t>
      </w:r>
    </w:p>
    <w:p w14:paraId="10BEE1B6">
      <w:pPr>
        <w:keepNext w:val="0"/>
        <w:keepLines w:val="0"/>
        <w:pageBreakBefore w:val="0"/>
        <w:widowControl w:val="0"/>
        <w:spacing w:line="360" w:lineRule="exact"/>
        <w:ind w:firstLine="480"/>
        <w:rPr>
          <w:rFonts w:hint="eastAsia" w:ascii="宋体" w:hAnsi="宋体" w:cs="宋体"/>
          <w:sz w:val="24"/>
          <w:szCs w:val="24"/>
          <w:lang w:val="zh-CN"/>
        </w:rPr>
      </w:pPr>
      <w:r>
        <w:rPr>
          <w:rFonts w:hint="eastAsia" w:ascii="宋体" w:hAnsi="宋体" w:cs="宋体"/>
          <w:sz w:val="24"/>
          <w:szCs w:val="24"/>
        </w:rPr>
        <w:t>7.4</w:t>
      </w:r>
      <w:r>
        <w:rPr>
          <w:rFonts w:hint="eastAsia" w:ascii="宋体" w:hAnsi="宋体" w:cs="宋体"/>
          <w:sz w:val="24"/>
          <w:szCs w:val="24"/>
          <w:lang w:val="zh-CN"/>
        </w:rPr>
        <w:t>逾期退还履约保证金的违约责任：除应当退还履约保证金外，还应当按中国人民银行同期贷款基准利率支付超期资金占用费，但因乙方自身原因导致无法及时退还的除外。</w:t>
      </w:r>
    </w:p>
    <w:p w14:paraId="62055EEE">
      <w:pPr>
        <w:keepNext w:val="0"/>
        <w:keepLines w:val="0"/>
        <w:pageBreakBefore w:val="0"/>
        <w:widowControl w:val="0"/>
        <w:spacing w:line="360" w:lineRule="exact"/>
        <w:ind w:firstLine="480"/>
        <w:rPr>
          <w:bCs/>
          <w:sz w:val="24"/>
          <w:lang w:val="zh-CN"/>
        </w:rPr>
      </w:pPr>
      <w:r>
        <w:rPr>
          <w:rFonts w:hint="eastAsia" w:ascii="宋体" w:hAnsi="宋体" w:cs="宋体"/>
          <w:sz w:val="24"/>
          <w:szCs w:val="24"/>
        </w:rPr>
        <w:t>7.5</w:t>
      </w:r>
      <w:r>
        <w:rPr>
          <w:rFonts w:hint="eastAsia"/>
          <w:bCs/>
          <w:sz w:val="24"/>
          <w:lang w:val="zh-CN"/>
        </w:rPr>
        <w:t>本项目支持和鼓励供应商使用江苏政府采购电子履约保函（保险）代替缴纳履约保证金。办理流程、偿付等内容见江苏政府采购网“保险保函”模块。</w:t>
      </w:r>
    </w:p>
    <w:p w14:paraId="7D216E21">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八、合同转包或分包</w:t>
      </w:r>
    </w:p>
    <w:p w14:paraId="0CF3A0A7">
      <w:pPr>
        <w:keepNext w:val="0"/>
        <w:keepLines w:val="0"/>
        <w:pageBreakBefore w:val="0"/>
        <w:widowControl w:val="0"/>
        <w:spacing w:line="360" w:lineRule="exact"/>
        <w:ind w:firstLine="482"/>
        <w:rPr>
          <w:rFonts w:hint="eastAsia" w:ascii="宋体" w:hAnsi="宋体" w:cs="宋体"/>
          <w:sz w:val="24"/>
          <w:szCs w:val="24"/>
        </w:rPr>
      </w:pPr>
      <w:bookmarkStart w:id="93" w:name="_Hlk211435858"/>
      <w:r>
        <w:rPr>
          <w:rFonts w:hint="eastAsia" w:ascii="宋体" w:hAnsi="宋体" w:cs="宋体"/>
          <w:sz w:val="24"/>
          <w:szCs w:val="24"/>
        </w:rPr>
        <w:t>8.1乙方不得将合同转包给其他供应商。涉及合同分包的，乙方应根据采购文件和投标（响应）文件规定进行合同分包。</w:t>
      </w:r>
    </w:p>
    <w:p w14:paraId="38026DB4">
      <w:pPr>
        <w:keepNext w:val="0"/>
        <w:keepLines w:val="0"/>
        <w:pageBreakBefore w:val="0"/>
        <w:widowControl w:val="0"/>
        <w:spacing w:line="360" w:lineRule="exact"/>
        <w:ind w:firstLine="482"/>
        <w:rPr>
          <w:rFonts w:hint="eastAsia" w:ascii="宋体" w:hAnsi="宋体" w:cs="宋体"/>
          <w:sz w:val="24"/>
          <w:szCs w:val="24"/>
        </w:rPr>
      </w:pPr>
      <w:r>
        <w:rPr>
          <w:rFonts w:hint="eastAsia" w:ascii="宋体" w:hAnsi="宋体" w:cs="宋体"/>
          <w:sz w:val="24"/>
          <w:szCs w:val="24"/>
        </w:rPr>
        <w:t>8.2乙方执行政府采购政策向中小企业依法分包的，乙方应当按采购文件和投标（响应）文件签订分包意向协议，分包意向协议属于本合同组成部分。</w:t>
      </w:r>
      <w:bookmarkEnd w:id="93"/>
    </w:p>
    <w:p w14:paraId="3C35815E">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九、合同款项支付</w:t>
      </w:r>
    </w:p>
    <w:p w14:paraId="29D9CFE4">
      <w:pPr>
        <w:keepNext w:val="0"/>
        <w:keepLines w:val="0"/>
        <w:pageBreakBefore w:val="0"/>
        <w:widowControl w:val="0"/>
        <w:spacing w:line="360" w:lineRule="exact"/>
        <w:ind w:firstLine="480"/>
        <w:rPr>
          <w:rFonts w:hint="eastAsia" w:ascii="宋体" w:hAnsi="宋体" w:cs="宋体"/>
          <w:bCs/>
          <w:sz w:val="24"/>
          <w:lang w:val="zh-CN"/>
        </w:rPr>
      </w:pPr>
      <w:r>
        <w:rPr>
          <w:rFonts w:hint="eastAsia" w:ascii="宋体" w:hAnsi="宋体" w:cs="宋体"/>
          <w:bCs/>
          <w:sz w:val="24"/>
        </w:rPr>
        <w:t>9</w:t>
      </w:r>
      <w:r>
        <w:rPr>
          <w:rFonts w:hint="eastAsia" w:ascii="宋体" w:hAnsi="宋体" w:cs="宋体"/>
          <w:bCs/>
          <w:sz w:val="24"/>
          <w:lang w:val="zh-CN"/>
        </w:rPr>
        <w:t>.1合同款项的支付方式及进度安排：</w:t>
      </w:r>
    </w:p>
    <w:p w14:paraId="4228B4DA">
      <w:pPr>
        <w:keepNext w:val="0"/>
        <w:keepLines w:val="0"/>
        <w:pageBreakBefore w:val="0"/>
        <w:widowControl w:val="0"/>
        <w:spacing w:line="360" w:lineRule="exact"/>
        <w:ind w:firstLine="480"/>
        <w:rPr>
          <w:rFonts w:hint="eastAsia" w:ascii="宋体" w:hAnsi="宋体" w:cs="宋体"/>
          <w:bCs/>
          <w:sz w:val="24"/>
          <w:lang w:val="zh-CN" w:eastAsia="zh-CN"/>
        </w:rPr>
      </w:pPr>
      <w:r>
        <w:rPr>
          <w:rFonts w:hint="eastAsia" w:ascii="宋体" w:hAnsi="宋体" w:cs="宋体"/>
          <w:bCs/>
          <w:sz w:val="24"/>
          <w:lang w:val="zh-CN" w:eastAsia="zh-CN"/>
        </w:rPr>
        <w:t xml:space="preserve">预付款：合同金额的30%，合同签订后按规定支付； </w:t>
      </w:r>
    </w:p>
    <w:p w14:paraId="6ABD840F">
      <w:pPr>
        <w:keepNext w:val="0"/>
        <w:keepLines w:val="0"/>
        <w:pageBreakBefore w:val="0"/>
        <w:widowControl w:val="0"/>
        <w:spacing w:line="360" w:lineRule="exact"/>
        <w:ind w:firstLine="480"/>
        <w:rPr>
          <w:rFonts w:hint="eastAsia" w:ascii="宋体" w:hAnsi="宋体" w:cs="宋体"/>
          <w:bCs/>
          <w:sz w:val="24"/>
          <w:lang w:val="zh-CN" w:eastAsia="zh-CN"/>
        </w:rPr>
      </w:pPr>
      <w:r>
        <w:rPr>
          <w:rFonts w:hint="eastAsia" w:ascii="宋体" w:hAnsi="宋体" w:cs="宋体"/>
          <w:bCs/>
          <w:sz w:val="24"/>
          <w:lang w:val="zh-CN" w:eastAsia="zh-CN"/>
        </w:rPr>
        <w:t>进度款：项目完成经验收合格，支付至合同总额的85%；项目审计结束支付至审计结算价款的97%；余款待审计结束后满一年付清（无息）。</w:t>
      </w:r>
    </w:p>
    <w:p w14:paraId="10B79229">
      <w:pPr>
        <w:keepNext w:val="0"/>
        <w:keepLines w:val="0"/>
        <w:pageBreakBefore w:val="0"/>
        <w:widowControl w:val="0"/>
        <w:spacing w:line="360" w:lineRule="exact"/>
        <w:ind w:firstLine="480"/>
        <w:rPr>
          <w:rFonts w:hint="eastAsia" w:ascii="宋体" w:hAnsi="宋体" w:cs="宋体"/>
          <w:bCs/>
          <w:sz w:val="24"/>
          <w:lang w:val="zh-CN" w:eastAsia="zh-CN"/>
        </w:rPr>
      </w:pPr>
      <w:r>
        <w:rPr>
          <w:rFonts w:hint="eastAsia" w:ascii="宋体" w:hAnsi="宋体" w:cs="宋体"/>
          <w:bCs/>
          <w:sz w:val="24"/>
          <w:lang w:val="zh-CN" w:eastAsia="zh-CN"/>
        </w:rPr>
        <w:t>注：①每次付款前，乙方必须提供正规发票，否则甲方不予付款。②在签订合同时，中标人明确表示无需预付款或者主动要求降低预付款比例的，采购人可不适用前述规定。③上述付款节点根据财政报账进度予以支付且无息。</w:t>
      </w:r>
    </w:p>
    <w:p w14:paraId="12D4AF10">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十、税费</w:t>
      </w:r>
    </w:p>
    <w:p w14:paraId="1DE76665">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10.1本合同执行中相关的一切税费均由乙方负担。</w:t>
      </w:r>
    </w:p>
    <w:p w14:paraId="406D32F3">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十一、售后服务</w:t>
      </w:r>
    </w:p>
    <w:p w14:paraId="7FB70C6F">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11.1乙方对所售出的产品实行三包：即产品在正常使用情况下发生质量问题时，乙方应按甲方的要求，负责对产品实行包修、包换、包退。</w:t>
      </w:r>
    </w:p>
    <w:p w14:paraId="1D456C2E">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11.2售后服务期：乙方需提供售后技术支持服务，运行中出现故障时，由甲方通知乙方。疑难问题(不危及运行)在24小时内答复用户。重大问题(危及运行)在2小时内到现场处理或通过网络远程处理。特大问题(系统不能正常运行)在2小时内恢复系统运行，并在24小时内派技术人员到现场解决。现场予以排除故障、修复或更换零部件，或启用替代品。如需更换设备或送修，必须在2个工作日内解决。甲方不承担所产生的任何费用。</w:t>
      </w:r>
    </w:p>
    <w:p w14:paraId="57B92ACA">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11.3乙方除提供所供全部设备的安装调试服务外，还需有完善的培训服务体系，保证甲方能掌握设备的正常使用及日常维护工作。</w:t>
      </w:r>
    </w:p>
    <w:p w14:paraId="26878DC0">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十二、项目验收</w:t>
      </w:r>
    </w:p>
    <w:p w14:paraId="5338D7A0">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12.1 甲方依法组织履约验收工作。</w:t>
      </w:r>
    </w:p>
    <w:p w14:paraId="5E82F724">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12.2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67B41569">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12.3 对于实际使用人和甲方分离的项目，甲方邀请实际使用人参与验收。</w:t>
      </w:r>
    </w:p>
    <w:p w14:paraId="5130CE03">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12.4 如有必要，甲方邀请参加本项目的其他供应商或第三方专业机构及专家参与验收，相关意见将作为验收书的参考资料。</w:t>
      </w:r>
    </w:p>
    <w:p w14:paraId="5F8F2677">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12.5 甲方成立验收小组，按照采购合同的约定对乙方的履约情况进行验收。验收时间、验收标准见招标文件验收内容。验收时，甲方按照采购合同的约定对每一项技术、商务要求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158F8181">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12.6 验收合格的项目，甲方根据采购合同的约定及时向乙方支付合同款项、退还履约保证金。验收不合格的项目，甲方依法及时处理。采购合同的履行、违约责任和解决争议的方式等适用《中华人民共和国民法典（第三编合同）》。乙方在履约过程中有政府采购法律法规规定的违法违规情形的，甲方将及时报告本级财政部门。</w:t>
      </w:r>
    </w:p>
    <w:p w14:paraId="79D1858F">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十三、货物的包装、发运及运输</w:t>
      </w:r>
    </w:p>
    <w:p w14:paraId="07D19544">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13.1 乙方应在货物发运前对其进行满足运输距离、防潮、防震、防锈和防破损装卸等要求包装，以保证货物安全运达甲方指定地点。乙方对货物的包装应符合《商品包装政府采购需求标准（试行）》、《快递包装政府采购需求标准（试行）》的规定。</w:t>
      </w:r>
    </w:p>
    <w:p w14:paraId="6266DDAB">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13.2 使用说明书、质量检验证明书、随配附件和工具以及清单一并附于货物内。</w:t>
      </w:r>
    </w:p>
    <w:p w14:paraId="473F9551">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13.3 乙方在货物发运手续办理完毕后24小时内或货到甲方48小时前通知甲方，以准备接货。</w:t>
      </w:r>
    </w:p>
    <w:p w14:paraId="397D0754">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13.4 货物在交付甲方前发生的风险均由乙方负责。</w:t>
      </w:r>
    </w:p>
    <w:p w14:paraId="51D1FFF4">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13.5 货物在规定的交付期限内由乙方送达甲方指定的地点视为交付，乙方同时需通知甲方货物已送达。</w:t>
      </w:r>
    </w:p>
    <w:p w14:paraId="21BA4FBA">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十四、违约责任</w:t>
      </w:r>
    </w:p>
    <w:p w14:paraId="4D48367B">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14.1 甲方无正当理由拒收货物的，甲方向乙方偿付拒收货款总值</w:t>
      </w:r>
      <w:r>
        <w:rPr>
          <w:rFonts w:hint="eastAsia" w:ascii="宋体" w:hAnsi="宋体" w:cs="宋体"/>
          <w:sz w:val="24"/>
          <w:szCs w:val="24"/>
          <w:u w:val="single"/>
          <w:lang w:val="en-US" w:eastAsia="zh-CN"/>
        </w:rPr>
        <w:t>2</w:t>
      </w:r>
      <w:r>
        <w:rPr>
          <w:rFonts w:hint="eastAsia" w:ascii="宋体" w:hAnsi="宋体" w:cs="宋体"/>
          <w:sz w:val="24"/>
          <w:szCs w:val="24"/>
          <w:u w:val="single"/>
        </w:rPr>
        <w:t>%</w:t>
      </w:r>
      <w:r>
        <w:rPr>
          <w:rFonts w:hint="eastAsia" w:ascii="宋体" w:hAnsi="宋体" w:cs="宋体"/>
          <w:sz w:val="24"/>
          <w:szCs w:val="24"/>
        </w:rPr>
        <w:t>的违约金。</w:t>
      </w:r>
    </w:p>
    <w:p w14:paraId="1FF9FEC7">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14.2 甲方无故逾期验收和办理货款支付手续的，甲方应按逾期付款总额每日万分之一向乙方支付违约金。</w:t>
      </w:r>
    </w:p>
    <w:p w14:paraId="1066B9D7">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14.3 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w:t>
      </w:r>
      <w:r>
        <w:rPr>
          <w:rFonts w:hint="eastAsia" w:ascii="宋体" w:hAnsi="宋体" w:cs="宋体"/>
          <w:sz w:val="24"/>
          <w:szCs w:val="24"/>
          <w:u w:val="single"/>
        </w:rPr>
        <w:t>20%</w:t>
      </w:r>
      <w:r>
        <w:rPr>
          <w:rFonts w:hint="eastAsia" w:ascii="宋体" w:hAnsi="宋体" w:cs="宋体"/>
          <w:sz w:val="24"/>
          <w:szCs w:val="24"/>
        </w:rPr>
        <w:t xml:space="preserve">的违约金，如造成甲方损失超过违约金的，超出部分由乙方继续承担赔偿责任。 </w:t>
      </w:r>
    </w:p>
    <w:p w14:paraId="530A70B9">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14.4 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49EA504B">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十五、供应商合法权益补偿机制</w:t>
      </w:r>
    </w:p>
    <w:p w14:paraId="40E7CE89">
      <w:pPr>
        <w:pStyle w:val="743"/>
        <w:keepNext w:val="0"/>
        <w:keepLines w:val="0"/>
        <w:pageBreakBefore w:val="0"/>
        <w:widowControl w:val="0"/>
        <w:spacing w:line="360" w:lineRule="exact"/>
        <w:ind w:firstLine="480"/>
        <w:rPr>
          <w:rFonts w:hint="eastAsia" w:ascii="宋体" w:hAnsi="宋体" w:cs="宋体"/>
          <w:sz w:val="24"/>
          <w:szCs w:val="24"/>
        </w:rPr>
      </w:pPr>
      <w:bookmarkStart w:id="94" w:name="_Toc23650"/>
      <w:r>
        <w:rPr>
          <w:rFonts w:hint="eastAsia" w:ascii="宋体" w:hAnsi="宋体" w:cs="宋体"/>
          <w:sz w:val="24"/>
          <w:szCs w:val="24"/>
        </w:rPr>
        <w:t>供应商合法权益补偿救济机制。在履约过程中因政策变化、规划调整而无法履行合同约定，造成企业合法权益受损的，甲方依据实际情况对乙方进行补偿救济。</w:t>
      </w:r>
      <w:bookmarkEnd w:id="94"/>
    </w:p>
    <w:p w14:paraId="2B578EE0">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十六、不可抗力事件处理</w:t>
      </w:r>
    </w:p>
    <w:p w14:paraId="382A831D">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16.1 在合同有效期内，任何一方因不可抗力事件导致不能履行合同，则合同履行期可延长，其延长期与不可抗力影响期相同。</w:t>
      </w:r>
    </w:p>
    <w:p w14:paraId="0AD73D36">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16.2 不可抗力事件发生后，应立即通知对方，并寄送有关权威机构出具的证明。</w:t>
      </w:r>
    </w:p>
    <w:p w14:paraId="7E5D794C">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16.3 不可抗力事件延续120天以上，双方应通过友好协商，确定是否继续履行合同。</w:t>
      </w:r>
    </w:p>
    <w:p w14:paraId="7EA2DF8E">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十七、解决争议的方法</w:t>
      </w:r>
    </w:p>
    <w:p w14:paraId="34A717C5">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17.1甲乙双方因合同签订、履行而发生的一切争议，应通过友好协商解决。如协商不成由甲方住所地人民法院管辖。</w:t>
      </w:r>
    </w:p>
    <w:p w14:paraId="519E69B2">
      <w:pPr>
        <w:keepNext w:val="0"/>
        <w:keepLines w:val="0"/>
        <w:pageBreakBefore w:val="0"/>
        <w:widowControl w:val="0"/>
        <w:spacing w:line="360" w:lineRule="exact"/>
        <w:rPr>
          <w:rFonts w:hint="eastAsia" w:ascii="宋体" w:hAnsi="宋体" w:cs="宋体"/>
          <w:b/>
          <w:sz w:val="24"/>
          <w:szCs w:val="24"/>
        </w:rPr>
      </w:pPr>
      <w:r>
        <w:rPr>
          <w:rFonts w:hint="eastAsia" w:ascii="宋体" w:hAnsi="宋体" w:cs="宋体"/>
          <w:b/>
          <w:sz w:val="24"/>
          <w:szCs w:val="24"/>
        </w:rPr>
        <w:t>十八、合同</w:t>
      </w:r>
      <w:r>
        <w:rPr>
          <w:rFonts w:hint="eastAsia" w:ascii="宋体" w:hAnsi="宋体" w:cs="宋体"/>
          <w:b/>
          <w:sz w:val="24"/>
          <w:szCs w:val="24"/>
          <w:lang w:eastAsia="zh-CN"/>
        </w:rPr>
        <w:t>生效及其他</w:t>
      </w:r>
    </w:p>
    <w:p w14:paraId="2FCDD1D0">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18.1 合同经双方法定代表人或授权委托代表人签字并加盖单位公章后生效。</w:t>
      </w:r>
    </w:p>
    <w:p w14:paraId="1B671E05">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18.2 本合同未尽事宜，遵照中华人民共和国现行法律法规有关条文执行。</w:t>
      </w:r>
    </w:p>
    <w:p w14:paraId="3508D0B9">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18.3 本合同正本一式</w:t>
      </w:r>
      <w:r>
        <w:rPr>
          <w:rFonts w:hint="eastAsia" w:ascii="宋体" w:hAnsi="宋体" w:cs="宋体"/>
          <w:sz w:val="24"/>
          <w:szCs w:val="24"/>
          <w:lang w:val="en-US" w:eastAsia="zh-CN"/>
        </w:rPr>
        <w:t>肆</w:t>
      </w:r>
      <w:r>
        <w:rPr>
          <w:rFonts w:hint="eastAsia" w:ascii="宋体" w:hAnsi="宋体" w:cs="宋体"/>
          <w:sz w:val="24"/>
          <w:szCs w:val="24"/>
        </w:rPr>
        <w:t>份，具有同等法律效力，甲方、乙方各执</w:t>
      </w:r>
      <w:r>
        <w:rPr>
          <w:rFonts w:hint="eastAsia" w:ascii="宋体" w:hAnsi="宋体" w:cs="宋体"/>
          <w:sz w:val="24"/>
          <w:szCs w:val="24"/>
          <w:lang w:val="en-US" w:eastAsia="zh-CN"/>
        </w:rPr>
        <w:t>贰</w:t>
      </w:r>
      <w:r>
        <w:rPr>
          <w:rFonts w:hint="eastAsia" w:ascii="宋体" w:hAnsi="宋体" w:cs="宋体"/>
          <w:sz w:val="24"/>
          <w:szCs w:val="24"/>
        </w:rPr>
        <w:t>份。</w:t>
      </w:r>
    </w:p>
    <w:p w14:paraId="401F29D7">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 xml:space="preserve">  甲方：                        乙方： </w:t>
      </w:r>
    </w:p>
    <w:p w14:paraId="638282FF">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 xml:space="preserve">  地址：                        地址： </w:t>
      </w:r>
    </w:p>
    <w:p w14:paraId="6E6DC3E2">
      <w:pPr>
        <w:keepNext w:val="0"/>
        <w:keepLines w:val="0"/>
        <w:pageBreakBefore w:val="0"/>
        <w:widowControl w:val="0"/>
        <w:spacing w:line="360" w:lineRule="exact"/>
        <w:ind w:firstLine="480"/>
        <w:rPr>
          <w:rFonts w:hint="eastAsia" w:ascii="宋体" w:hAnsi="宋体" w:cs="宋体"/>
          <w:sz w:val="24"/>
          <w:szCs w:val="24"/>
        </w:rPr>
      </w:pPr>
      <w:r>
        <w:rPr>
          <w:rFonts w:hint="eastAsia" w:ascii="宋体" w:hAnsi="宋体" w:cs="宋体"/>
          <w:sz w:val="24"/>
          <w:szCs w:val="24"/>
        </w:rPr>
        <w:t xml:space="preserve">  法定代表人或授权代表：        法定代表人或授权代表：</w:t>
      </w:r>
    </w:p>
    <w:p w14:paraId="0B4D43B8">
      <w:pPr>
        <w:keepNext w:val="0"/>
        <w:keepLines w:val="0"/>
        <w:pageBreakBefore w:val="0"/>
        <w:widowControl w:val="0"/>
        <w:spacing w:line="360" w:lineRule="exact"/>
        <w:ind w:firstLine="720"/>
        <w:rPr>
          <w:rFonts w:hint="eastAsia" w:ascii="宋体" w:hAnsi="宋体" w:cs="宋体"/>
        </w:rPr>
      </w:pPr>
      <w:r>
        <w:rPr>
          <w:rFonts w:hint="eastAsia" w:ascii="宋体" w:hAnsi="宋体" w:cs="宋体"/>
          <w:sz w:val="24"/>
          <w:szCs w:val="24"/>
        </w:rPr>
        <w:t xml:space="preserve">联系电话：                    联系电话：        </w:t>
      </w:r>
    </w:p>
    <w:p w14:paraId="1210961E">
      <w:pPr>
        <w:keepNext w:val="0"/>
        <w:keepLines w:val="0"/>
        <w:pageBreakBefore w:val="0"/>
        <w:widowControl w:val="0"/>
        <w:spacing w:line="360" w:lineRule="exact"/>
        <w:ind w:firstLine="420"/>
        <w:jc w:val="center"/>
        <w:rPr>
          <w:rFonts w:hint="eastAsia" w:ascii="宋体" w:hAnsi="宋体" w:cs="宋体"/>
          <w:sz w:val="24"/>
          <w:szCs w:val="24"/>
        </w:rPr>
      </w:pPr>
      <w:r>
        <w:rPr>
          <w:rFonts w:hint="eastAsia" w:ascii="宋体" w:hAnsi="宋体" w:cs="宋体"/>
        </w:rPr>
        <w:t xml:space="preserve">            </w:t>
      </w:r>
      <w:r>
        <w:rPr>
          <w:rFonts w:hint="eastAsia" w:ascii="宋体" w:hAnsi="宋体" w:cs="宋体"/>
          <w:sz w:val="24"/>
          <w:szCs w:val="24"/>
        </w:rPr>
        <w:t xml:space="preserve">                              签订日期：      年    月   日 </w:t>
      </w:r>
    </w:p>
    <w:p w14:paraId="7ADB54E6">
      <w:pPr>
        <w:spacing w:line="500" w:lineRule="exact"/>
        <w:jc w:val="center"/>
        <w:outlineLvl w:val="0"/>
        <w:rPr>
          <w:rFonts w:hint="eastAsia" w:ascii="Times New Roman" w:hAnsi="Times New Roman"/>
          <w:b/>
          <w:sz w:val="44"/>
          <w:szCs w:val="44"/>
        </w:rPr>
      </w:pPr>
    </w:p>
    <w:p w14:paraId="19A04886">
      <w:pPr>
        <w:spacing w:line="500" w:lineRule="exact"/>
        <w:jc w:val="center"/>
        <w:outlineLvl w:val="0"/>
        <w:rPr>
          <w:rFonts w:hint="eastAsia" w:ascii="Times New Roman" w:hAnsi="Times New Roman"/>
          <w:b/>
          <w:sz w:val="44"/>
          <w:szCs w:val="44"/>
        </w:rPr>
      </w:pPr>
    </w:p>
    <w:p w14:paraId="690FE2D1">
      <w:pPr>
        <w:spacing w:line="500" w:lineRule="exact"/>
        <w:jc w:val="center"/>
        <w:outlineLvl w:val="0"/>
        <w:rPr>
          <w:rFonts w:hint="eastAsia" w:ascii="Times New Roman" w:hAnsi="Times New Roman"/>
          <w:b/>
          <w:sz w:val="44"/>
          <w:szCs w:val="44"/>
        </w:rPr>
      </w:pPr>
    </w:p>
    <w:p w14:paraId="436308FF">
      <w:pPr>
        <w:spacing w:line="500" w:lineRule="exact"/>
        <w:jc w:val="center"/>
        <w:outlineLvl w:val="0"/>
        <w:rPr>
          <w:rFonts w:hint="eastAsia" w:ascii="Times New Roman" w:hAnsi="Times New Roman"/>
          <w:b/>
          <w:sz w:val="44"/>
          <w:szCs w:val="44"/>
        </w:rPr>
      </w:pPr>
    </w:p>
    <w:p w14:paraId="7BF8D0F2">
      <w:pPr>
        <w:spacing w:line="500" w:lineRule="exact"/>
        <w:jc w:val="center"/>
        <w:outlineLvl w:val="0"/>
        <w:rPr>
          <w:rFonts w:hint="eastAsia" w:ascii="Times New Roman" w:hAnsi="Times New Roman"/>
          <w:b/>
          <w:sz w:val="44"/>
          <w:szCs w:val="44"/>
        </w:rPr>
      </w:pPr>
    </w:p>
    <w:p w14:paraId="6D1410D7">
      <w:pPr>
        <w:spacing w:line="500" w:lineRule="exact"/>
        <w:jc w:val="center"/>
        <w:outlineLvl w:val="0"/>
        <w:rPr>
          <w:rFonts w:hint="eastAsia" w:ascii="Times New Roman" w:hAnsi="Times New Roman"/>
          <w:b/>
          <w:sz w:val="44"/>
          <w:szCs w:val="44"/>
        </w:rPr>
      </w:pPr>
    </w:p>
    <w:p w14:paraId="5228B758">
      <w:pPr>
        <w:spacing w:line="500" w:lineRule="exact"/>
        <w:jc w:val="center"/>
        <w:outlineLvl w:val="0"/>
        <w:rPr>
          <w:rFonts w:hint="eastAsia" w:ascii="Times New Roman" w:hAnsi="Times New Roman"/>
          <w:b/>
          <w:sz w:val="44"/>
          <w:szCs w:val="44"/>
        </w:rPr>
      </w:pPr>
    </w:p>
    <w:p w14:paraId="55BEEF8C">
      <w:pPr>
        <w:spacing w:line="500" w:lineRule="exact"/>
        <w:jc w:val="center"/>
        <w:outlineLvl w:val="0"/>
        <w:rPr>
          <w:rFonts w:hint="eastAsia" w:ascii="Times New Roman" w:hAnsi="Times New Roman"/>
          <w:b/>
          <w:sz w:val="44"/>
          <w:szCs w:val="44"/>
        </w:rPr>
      </w:pPr>
    </w:p>
    <w:p w14:paraId="60E70606">
      <w:pPr>
        <w:spacing w:line="500" w:lineRule="exact"/>
        <w:jc w:val="center"/>
        <w:outlineLvl w:val="0"/>
        <w:rPr>
          <w:rFonts w:hint="eastAsia" w:ascii="Times New Roman" w:hAnsi="Times New Roman"/>
          <w:b/>
          <w:sz w:val="44"/>
          <w:szCs w:val="44"/>
        </w:rPr>
      </w:pPr>
    </w:p>
    <w:p w14:paraId="59FC30E0">
      <w:pPr>
        <w:spacing w:line="500" w:lineRule="exact"/>
        <w:jc w:val="center"/>
        <w:outlineLvl w:val="0"/>
        <w:rPr>
          <w:rFonts w:hint="eastAsia" w:ascii="Times New Roman" w:hAnsi="Times New Roman"/>
          <w:b/>
          <w:sz w:val="44"/>
          <w:szCs w:val="44"/>
        </w:rPr>
      </w:pPr>
    </w:p>
    <w:p w14:paraId="6919A7BF">
      <w:pPr>
        <w:spacing w:line="500" w:lineRule="exact"/>
        <w:jc w:val="center"/>
        <w:outlineLvl w:val="0"/>
        <w:rPr>
          <w:rFonts w:hint="eastAsia" w:ascii="Times New Roman" w:hAnsi="Times New Roman"/>
          <w:b/>
          <w:sz w:val="44"/>
          <w:szCs w:val="44"/>
        </w:rPr>
      </w:pPr>
    </w:p>
    <w:p w14:paraId="60591669">
      <w:pPr>
        <w:spacing w:line="500" w:lineRule="exact"/>
        <w:jc w:val="center"/>
        <w:outlineLvl w:val="0"/>
        <w:rPr>
          <w:rFonts w:hint="eastAsia" w:ascii="Times New Roman" w:hAnsi="Times New Roman"/>
          <w:b/>
          <w:sz w:val="44"/>
          <w:szCs w:val="44"/>
        </w:rPr>
      </w:pPr>
    </w:p>
    <w:p w14:paraId="38C23B62">
      <w:pPr>
        <w:pStyle w:val="38"/>
        <w:rPr>
          <w:rFonts w:hint="eastAsia"/>
        </w:rPr>
      </w:pPr>
    </w:p>
    <w:p w14:paraId="78072DFA">
      <w:pPr>
        <w:spacing w:line="500" w:lineRule="exact"/>
        <w:jc w:val="both"/>
        <w:outlineLvl w:val="0"/>
        <w:rPr>
          <w:rFonts w:hint="eastAsia" w:ascii="Times New Roman" w:hAnsi="Times New Roman"/>
          <w:b/>
          <w:sz w:val="44"/>
          <w:szCs w:val="44"/>
        </w:rPr>
      </w:pPr>
    </w:p>
    <w:p w14:paraId="00F36563">
      <w:pPr>
        <w:spacing w:line="500" w:lineRule="exact"/>
        <w:jc w:val="center"/>
        <w:outlineLvl w:val="0"/>
        <w:rPr>
          <w:rFonts w:hint="eastAsia" w:ascii="Times New Roman" w:hAnsi="Times New Roman"/>
          <w:b/>
          <w:sz w:val="44"/>
          <w:szCs w:val="44"/>
        </w:rPr>
      </w:pPr>
    </w:p>
    <w:p w14:paraId="061041EB">
      <w:pPr>
        <w:spacing w:line="500" w:lineRule="exact"/>
        <w:jc w:val="center"/>
        <w:outlineLvl w:val="0"/>
        <w:rPr>
          <w:rFonts w:ascii="Times New Roman" w:hAnsi="Times New Roman"/>
          <w:b/>
          <w:sz w:val="44"/>
          <w:szCs w:val="44"/>
        </w:rPr>
      </w:pPr>
      <w:r>
        <w:rPr>
          <w:rFonts w:hint="eastAsia" w:ascii="Times New Roman" w:hAnsi="Times New Roman"/>
          <w:b/>
          <w:sz w:val="44"/>
          <w:szCs w:val="44"/>
        </w:rPr>
        <w:t>第六章  响应文件格式</w:t>
      </w:r>
      <w:bookmarkEnd w:id="87"/>
      <w:bookmarkEnd w:id="88"/>
      <w:bookmarkEnd w:id="89"/>
      <w:bookmarkStart w:id="95" w:name="_Hlt26955039"/>
      <w:bookmarkEnd w:id="95"/>
      <w:bookmarkStart w:id="96" w:name="_Hlt26671244"/>
      <w:bookmarkEnd w:id="96"/>
    </w:p>
    <w:p w14:paraId="49572104">
      <w:pPr>
        <w:jc w:val="center"/>
        <w:rPr>
          <w:rFonts w:hint="eastAsia" w:ascii="仿宋" w:hAnsi="仿宋" w:eastAsia="仿宋" w:cs="仿宋"/>
          <w:b/>
          <w:sz w:val="72"/>
          <w:szCs w:val="21"/>
        </w:rPr>
      </w:pPr>
    </w:p>
    <w:p w14:paraId="5FB10698">
      <w:pPr>
        <w:rPr>
          <w:rFonts w:hint="eastAsia" w:ascii="仿宋" w:hAnsi="仿宋" w:eastAsia="仿宋" w:cs="仿宋"/>
          <w:b/>
          <w:sz w:val="72"/>
          <w:szCs w:val="21"/>
        </w:rPr>
      </w:pPr>
    </w:p>
    <w:p w14:paraId="60A55823">
      <w:pPr>
        <w:jc w:val="center"/>
        <w:rPr>
          <w:rFonts w:hint="eastAsia" w:ascii="仿宋" w:hAnsi="仿宋" w:eastAsia="仿宋" w:cs="仿宋"/>
          <w:b/>
          <w:sz w:val="72"/>
          <w:szCs w:val="21"/>
        </w:rPr>
      </w:pPr>
      <w:r>
        <w:rPr>
          <w:rFonts w:hint="eastAsia" w:ascii="仿宋" w:hAnsi="仿宋" w:eastAsia="仿宋" w:cs="仿宋"/>
          <w:b/>
          <w:sz w:val="72"/>
          <w:szCs w:val="21"/>
        </w:rPr>
        <w:t>响  应  文  件</w:t>
      </w:r>
    </w:p>
    <w:p w14:paraId="70F26AF2">
      <w:pPr>
        <w:jc w:val="center"/>
        <w:rPr>
          <w:rFonts w:hint="eastAsia" w:ascii="仿宋" w:hAnsi="仿宋" w:eastAsia="仿宋" w:cs="仿宋"/>
          <w:b/>
          <w:sz w:val="72"/>
          <w:szCs w:val="21"/>
        </w:rPr>
      </w:pPr>
    </w:p>
    <w:p w14:paraId="1195C797">
      <w:pPr>
        <w:jc w:val="center"/>
        <w:rPr>
          <w:rFonts w:hint="eastAsia" w:ascii="仿宋" w:hAnsi="仿宋" w:eastAsia="仿宋" w:cs="仿宋"/>
          <w:b/>
          <w:sz w:val="72"/>
          <w:szCs w:val="21"/>
        </w:rPr>
      </w:pPr>
    </w:p>
    <w:p w14:paraId="09816BB4">
      <w:pPr>
        <w:jc w:val="center"/>
        <w:rPr>
          <w:rFonts w:hint="eastAsia" w:ascii="仿宋" w:hAnsi="仿宋" w:eastAsia="仿宋" w:cs="仿宋"/>
          <w:b/>
          <w:sz w:val="72"/>
          <w:szCs w:val="21"/>
        </w:rPr>
      </w:pPr>
    </w:p>
    <w:p w14:paraId="4041C6D4">
      <w:pPr>
        <w:jc w:val="center"/>
        <w:rPr>
          <w:rFonts w:hint="eastAsia" w:ascii="仿宋" w:hAnsi="仿宋" w:eastAsia="仿宋" w:cs="仿宋"/>
          <w:b/>
          <w:sz w:val="36"/>
          <w:szCs w:val="21"/>
        </w:rPr>
      </w:pPr>
    </w:p>
    <w:p w14:paraId="6F45165A">
      <w:pPr>
        <w:jc w:val="center"/>
        <w:rPr>
          <w:rFonts w:hint="eastAsia" w:ascii="仿宋" w:hAnsi="仿宋" w:eastAsia="仿宋" w:cs="仿宋"/>
          <w:b/>
          <w:sz w:val="36"/>
          <w:szCs w:val="21"/>
        </w:rPr>
      </w:pPr>
    </w:p>
    <w:p w14:paraId="5FF19B01">
      <w:pPr>
        <w:jc w:val="center"/>
        <w:rPr>
          <w:rFonts w:hint="eastAsia" w:ascii="仿宋" w:hAnsi="仿宋" w:eastAsia="仿宋" w:cs="仿宋"/>
          <w:b/>
          <w:sz w:val="36"/>
          <w:szCs w:val="21"/>
        </w:rPr>
      </w:pPr>
    </w:p>
    <w:p w14:paraId="666E0A36">
      <w:pPr>
        <w:ind w:firstLine="1084"/>
        <w:rPr>
          <w:rFonts w:ascii="Times New Roman" w:hAnsi="Times New Roman" w:cs="仿宋"/>
          <w:b/>
          <w:sz w:val="36"/>
        </w:rPr>
      </w:pPr>
      <w:r>
        <w:rPr>
          <w:rFonts w:hint="eastAsia" w:ascii="Times New Roman" w:hAnsi="Times New Roman" w:cs="仿宋"/>
          <w:b/>
          <w:sz w:val="36"/>
        </w:rPr>
        <w:t>项 目 名 称：</w:t>
      </w:r>
    </w:p>
    <w:p w14:paraId="7B62D160">
      <w:pPr>
        <w:ind w:firstLine="1084"/>
        <w:rPr>
          <w:rFonts w:ascii="Times New Roman" w:hAnsi="Times New Roman" w:cs="仿宋"/>
          <w:b/>
          <w:sz w:val="36"/>
          <w:u w:val="single"/>
        </w:rPr>
      </w:pPr>
      <w:r>
        <w:rPr>
          <w:rFonts w:hint="eastAsia" w:ascii="Times New Roman" w:hAnsi="Times New Roman" w:cs="仿宋"/>
          <w:b/>
          <w:sz w:val="36"/>
        </w:rPr>
        <w:t>项 目 编 号：</w:t>
      </w:r>
    </w:p>
    <w:p w14:paraId="3CA7A3BA">
      <w:pPr>
        <w:rPr>
          <w:rFonts w:ascii="Times New Roman" w:hAnsi="Times New Roman" w:cs="仿宋"/>
          <w:b/>
          <w:sz w:val="36"/>
          <w:u w:val="single"/>
        </w:rPr>
      </w:pPr>
      <w:r>
        <w:rPr>
          <w:rFonts w:hint="eastAsia" w:ascii="Times New Roman" w:hAnsi="Times New Roman" w:cs="仿宋"/>
          <w:b/>
          <w:sz w:val="36"/>
        </w:rPr>
        <w:t xml:space="preserve">      供应商名称 ：</w:t>
      </w:r>
      <w:r>
        <w:rPr>
          <w:rFonts w:hint="eastAsia" w:ascii="Times New Roman" w:hAnsi="Times New Roman" w:cs="仿宋"/>
          <w:b/>
          <w:sz w:val="36"/>
          <w:u w:val="single"/>
        </w:rPr>
        <w:t>（盖CA电子公章）</w:t>
      </w:r>
    </w:p>
    <w:p w14:paraId="344C3B93">
      <w:pPr>
        <w:rPr>
          <w:rFonts w:ascii="Times New Roman" w:hAnsi="Times New Roman" w:cs="仿宋"/>
          <w:b/>
          <w:sz w:val="36"/>
          <w:u w:val="single"/>
        </w:rPr>
      </w:pPr>
      <w:r>
        <w:rPr>
          <w:rFonts w:hint="eastAsia" w:ascii="Times New Roman" w:hAnsi="Times New Roman" w:cs="仿宋"/>
          <w:b/>
          <w:sz w:val="36"/>
        </w:rPr>
        <w:t xml:space="preserve">      日      期 ：</w:t>
      </w:r>
    </w:p>
    <w:p w14:paraId="0D93D158">
      <w:pPr>
        <w:rPr>
          <w:rFonts w:hint="eastAsia" w:ascii="仿宋" w:hAnsi="仿宋" w:eastAsia="仿宋" w:cs="仿宋"/>
        </w:rPr>
      </w:pPr>
    </w:p>
    <w:p w14:paraId="05BC89A0">
      <w:pPr>
        <w:spacing w:line="440" w:lineRule="exact"/>
        <w:jc w:val="center"/>
        <w:rPr>
          <w:rFonts w:hint="eastAsia" w:ascii="宋体" w:hAnsi="宋体" w:cs="宋体"/>
          <w:b/>
          <w:bCs/>
          <w:sz w:val="32"/>
          <w:szCs w:val="32"/>
        </w:rPr>
      </w:pPr>
      <w:r>
        <w:rPr>
          <w:rFonts w:hint="eastAsia" w:ascii="宋体" w:hAnsi="宋体" w:cs="宋体"/>
        </w:rPr>
        <w:br w:type="page" w:clear="all"/>
      </w:r>
      <w:r>
        <w:rPr>
          <w:rFonts w:hint="eastAsia" w:ascii="宋体" w:hAnsi="宋体" w:cs="宋体"/>
          <w:b/>
          <w:bCs/>
          <w:sz w:val="32"/>
          <w:szCs w:val="32"/>
        </w:rPr>
        <w:t>响应文件目录</w:t>
      </w:r>
    </w:p>
    <w:p w14:paraId="7BDA0E88">
      <w:pPr>
        <w:spacing w:line="440" w:lineRule="exact"/>
        <w:jc w:val="center"/>
        <w:rPr>
          <w:rFonts w:hint="eastAsia" w:ascii="仿宋" w:hAnsi="仿宋" w:eastAsia="仿宋" w:cs="仿宋"/>
          <w:b/>
          <w:bCs/>
          <w:sz w:val="32"/>
          <w:szCs w:val="32"/>
        </w:rPr>
      </w:pPr>
    </w:p>
    <w:p w14:paraId="5248DBE8">
      <w:pPr>
        <w:spacing w:line="360" w:lineRule="auto"/>
        <w:rPr>
          <w:rFonts w:ascii="Times New Roman" w:hAnsi="Times New Roman"/>
          <w:sz w:val="28"/>
          <w:szCs w:val="28"/>
        </w:rPr>
      </w:pPr>
      <w:r>
        <w:rPr>
          <w:rFonts w:hint="eastAsia" w:ascii="Times New Roman" w:hAnsi="Times New Roman"/>
          <w:sz w:val="28"/>
          <w:szCs w:val="28"/>
        </w:rPr>
        <w:t>一、磋商响应函</w:t>
      </w:r>
    </w:p>
    <w:p w14:paraId="564820D2">
      <w:pPr>
        <w:spacing w:line="360" w:lineRule="auto"/>
        <w:rPr>
          <w:rFonts w:ascii="Times New Roman" w:hAnsi="Times New Roman"/>
          <w:sz w:val="28"/>
          <w:szCs w:val="28"/>
        </w:rPr>
      </w:pPr>
      <w:r>
        <w:rPr>
          <w:rFonts w:hint="eastAsia" w:ascii="Times New Roman" w:hAnsi="Times New Roman"/>
          <w:sz w:val="28"/>
          <w:szCs w:val="28"/>
        </w:rPr>
        <w:t>二、法人授权书</w:t>
      </w:r>
    </w:p>
    <w:p w14:paraId="5D76A31F">
      <w:pPr>
        <w:spacing w:line="360" w:lineRule="auto"/>
        <w:rPr>
          <w:rFonts w:ascii="Times New Roman" w:hAnsi="Times New Roman"/>
          <w:sz w:val="28"/>
          <w:szCs w:val="28"/>
        </w:rPr>
      </w:pPr>
      <w:r>
        <w:rPr>
          <w:rFonts w:hint="eastAsia" w:ascii="Times New Roman" w:hAnsi="Times New Roman"/>
          <w:sz w:val="28"/>
          <w:szCs w:val="28"/>
        </w:rPr>
        <w:t>三、磋商报价表</w:t>
      </w:r>
    </w:p>
    <w:p w14:paraId="16F5887C">
      <w:pPr>
        <w:spacing w:line="360" w:lineRule="auto"/>
        <w:rPr>
          <w:rFonts w:ascii="Times New Roman" w:hAnsi="Times New Roman"/>
          <w:sz w:val="28"/>
          <w:szCs w:val="28"/>
        </w:rPr>
      </w:pPr>
      <w:r>
        <w:rPr>
          <w:rFonts w:hint="eastAsia" w:ascii="Times New Roman" w:hAnsi="Times New Roman"/>
          <w:sz w:val="28"/>
          <w:szCs w:val="28"/>
        </w:rPr>
        <w:t>四、</w:t>
      </w:r>
      <w:r>
        <w:rPr>
          <w:rFonts w:hint="eastAsia" w:ascii="Times New Roman" w:hAnsi="Times New Roman"/>
          <w:sz w:val="28"/>
          <w:szCs w:val="28"/>
          <w:lang w:eastAsia="zh-CN"/>
        </w:rPr>
        <w:t>项目清单报价</w:t>
      </w:r>
    </w:p>
    <w:p w14:paraId="3A82CDD0">
      <w:pPr>
        <w:spacing w:line="360" w:lineRule="auto"/>
        <w:rPr>
          <w:rFonts w:ascii="Times New Roman" w:hAnsi="Times New Roman"/>
          <w:sz w:val="28"/>
          <w:szCs w:val="28"/>
        </w:rPr>
      </w:pPr>
      <w:r>
        <w:rPr>
          <w:rFonts w:hint="eastAsia" w:ascii="Times New Roman" w:hAnsi="Times New Roman"/>
          <w:sz w:val="28"/>
          <w:szCs w:val="28"/>
        </w:rPr>
        <w:t>五、中小企业或残疾人福利性单位声明函</w:t>
      </w:r>
    </w:p>
    <w:p w14:paraId="7CD546DE">
      <w:pPr>
        <w:spacing w:line="360" w:lineRule="auto"/>
        <w:rPr>
          <w:rFonts w:ascii="Times New Roman" w:hAnsi="Times New Roman"/>
          <w:sz w:val="28"/>
          <w:szCs w:val="28"/>
        </w:rPr>
      </w:pPr>
      <w:bookmarkStart w:id="97" w:name="OLE_LINK4"/>
      <w:r>
        <w:rPr>
          <w:rFonts w:hint="eastAsia" w:ascii="Times New Roman" w:hAnsi="Times New Roman"/>
          <w:sz w:val="28"/>
          <w:szCs w:val="28"/>
        </w:rPr>
        <w:t>六、技术响应偏离表</w:t>
      </w:r>
      <w:bookmarkEnd w:id="97"/>
      <w:r>
        <w:rPr>
          <w:rFonts w:hint="eastAsia" w:ascii="Times New Roman" w:hAnsi="Times New Roman"/>
          <w:sz w:val="28"/>
          <w:szCs w:val="28"/>
        </w:rPr>
        <w:t>（技术参数响应）</w:t>
      </w:r>
    </w:p>
    <w:p w14:paraId="5EB225BC">
      <w:pPr>
        <w:spacing w:line="360" w:lineRule="auto"/>
        <w:rPr>
          <w:rFonts w:ascii="Times New Roman" w:hAnsi="Times New Roman"/>
          <w:sz w:val="28"/>
          <w:szCs w:val="28"/>
        </w:rPr>
      </w:pPr>
      <w:r>
        <w:rPr>
          <w:rFonts w:hint="eastAsia" w:ascii="Times New Roman" w:hAnsi="Times New Roman"/>
          <w:sz w:val="28"/>
          <w:szCs w:val="28"/>
        </w:rPr>
        <w:t>七、项目组人员</w:t>
      </w:r>
    </w:p>
    <w:p w14:paraId="37A6158A">
      <w:pPr>
        <w:spacing w:line="360" w:lineRule="auto"/>
        <w:rPr>
          <w:rFonts w:ascii="Times New Roman" w:hAnsi="Times New Roman"/>
          <w:sz w:val="28"/>
          <w:szCs w:val="28"/>
        </w:rPr>
      </w:pPr>
      <w:r>
        <w:rPr>
          <w:rFonts w:hint="eastAsia" w:ascii="Times New Roman" w:hAnsi="Times New Roman"/>
          <w:sz w:val="28"/>
          <w:szCs w:val="28"/>
        </w:rPr>
        <w:t>八、企业业绩</w:t>
      </w:r>
    </w:p>
    <w:p w14:paraId="54A19208">
      <w:pPr>
        <w:spacing w:line="360" w:lineRule="auto"/>
        <w:rPr>
          <w:rFonts w:hint="eastAsia" w:ascii="Times New Roman" w:hAnsi="Times New Roman"/>
          <w:sz w:val="28"/>
          <w:szCs w:val="28"/>
        </w:rPr>
      </w:pPr>
      <w:r>
        <w:rPr>
          <w:rFonts w:hint="eastAsia" w:ascii="Times New Roman" w:hAnsi="Times New Roman"/>
          <w:sz w:val="28"/>
          <w:szCs w:val="28"/>
        </w:rPr>
        <w:t>九、</w:t>
      </w:r>
      <w:r>
        <w:rPr>
          <w:rFonts w:hint="eastAsia" w:ascii="Times New Roman" w:hAnsi="Times New Roman"/>
          <w:sz w:val="28"/>
          <w:szCs w:val="28"/>
          <w:lang w:eastAsia="zh-CN"/>
        </w:rPr>
        <w:t>项目</w:t>
      </w:r>
      <w:r>
        <w:rPr>
          <w:rFonts w:hint="eastAsia" w:ascii="Times New Roman" w:hAnsi="Times New Roman"/>
          <w:sz w:val="28"/>
          <w:szCs w:val="28"/>
          <w:lang w:val="en-US" w:eastAsia="zh-CN"/>
        </w:rPr>
        <w:t>整体实施方案</w:t>
      </w:r>
    </w:p>
    <w:p w14:paraId="76D160C5">
      <w:pPr>
        <w:spacing w:line="360" w:lineRule="auto"/>
        <w:rPr>
          <w:rFonts w:ascii="Times New Roman" w:hAnsi="Times New Roman"/>
          <w:sz w:val="28"/>
          <w:szCs w:val="28"/>
        </w:rPr>
      </w:pPr>
      <w:r>
        <w:rPr>
          <w:rFonts w:hint="eastAsia" w:ascii="Times New Roman" w:hAnsi="Times New Roman"/>
          <w:sz w:val="28"/>
          <w:szCs w:val="28"/>
          <w:lang w:val="en-US" w:eastAsia="zh-CN"/>
        </w:rPr>
        <w:t>十、</w:t>
      </w:r>
      <w:r>
        <w:rPr>
          <w:rFonts w:hint="eastAsia" w:ascii="Times New Roman" w:hAnsi="Times New Roman"/>
          <w:sz w:val="28"/>
          <w:szCs w:val="28"/>
        </w:rPr>
        <w:t>磋商所需其他材料</w:t>
      </w:r>
    </w:p>
    <w:p w14:paraId="319DBCEF">
      <w:pPr>
        <w:spacing w:line="440" w:lineRule="exact"/>
        <w:ind w:firstLine="480"/>
        <w:rPr>
          <w:rFonts w:hint="eastAsia" w:ascii="仿宋" w:hAnsi="仿宋" w:eastAsia="仿宋" w:cs="仿宋"/>
          <w:sz w:val="24"/>
          <w:szCs w:val="21"/>
        </w:rPr>
      </w:pPr>
    </w:p>
    <w:p w14:paraId="4F72244E">
      <w:pPr>
        <w:spacing w:line="440" w:lineRule="exact"/>
        <w:ind w:firstLine="480"/>
        <w:rPr>
          <w:rFonts w:hint="eastAsia" w:ascii="仿宋" w:hAnsi="仿宋" w:eastAsia="仿宋" w:cs="仿宋"/>
          <w:sz w:val="24"/>
          <w:szCs w:val="21"/>
        </w:rPr>
      </w:pPr>
    </w:p>
    <w:p w14:paraId="4E89D418">
      <w:pPr>
        <w:spacing w:line="440" w:lineRule="exact"/>
        <w:ind w:firstLine="480"/>
        <w:rPr>
          <w:rFonts w:hint="eastAsia" w:ascii="仿宋" w:hAnsi="仿宋" w:eastAsia="仿宋" w:cs="仿宋"/>
          <w:sz w:val="24"/>
          <w:szCs w:val="21"/>
        </w:rPr>
      </w:pPr>
    </w:p>
    <w:p w14:paraId="380E4FD2">
      <w:pPr>
        <w:spacing w:line="440" w:lineRule="exact"/>
        <w:ind w:firstLine="480"/>
        <w:rPr>
          <w:rFonts w:hint="eastAsia" w:ascii="仿宋" w:hAnsi="仿宋" w:eastAsia="仿宋" w:cs="仿宋"/>
          <w:sz w:val="24"/>
          <w:szCs w:val="21"/>
        </w:rPr>
      </w:pPr>
    </w:p>
    <w:p w14:paraId="25E90C06">
      <w:pPr>
        <w:spacing w:line="440" w:lineRule="exact"/>
        <w:ind w:firstLine="480"/>
        <w:rPr>
          <w:rFonts w:hint="eastAsia" w:ascii="仿宋" w:hAnsi="仿宋" w:eastAsia="仿宋" w:cs="仿宋"/>
          <w:sz w:val="24"/>
          <w:szCs w:val="21"/>
        </w:rPr>
      </w:pPr>
    </w:p>
    <w:p w14:paraId="3C1A2FDE">
      <w:pPr>
        <w:spacing w:line="440" w:lineRule="exact"/>
        <w:ind w:firstLine="480"/>
        <w:rPr>
          <w:rFonts w:hint="eastAsia" w:ascii="仿宋" w:hAnsi="仿宋" w:eastAsia="仿宋" w:cs="仿宋"/>
          <w:sz w:val="24"/>
          <w:szCs w:val="21"/>
        </w:rPr>
      </w:pPr>
    </w:p>
    <w:p w14:paraId="17A3838B">
      <w:pPr>
        <w:spacing w:line="440" w:lineRule="exact"/>
        <w:ind w:firstLine="480"/>
        <w:rPr>
          <w:rFonts w:hint="eastAsia" w:ascii="仿宋" w:hAnsi="仿宋" w:eastAsia="仿宋" w:cs="仿宋"/>
          <w:sz w:val="24"/>
          <w:szCs w:val="21"/>
        </w:rPr>
      </w:pPr>
    </w:p>
    <w:p w14:paraId="06F04BEF">
      <w:pPr>
        <w:spacing w:line="440" w:lineRule="exact"/>
        <w:ind w:firstLine="480"/>
        <w:rPr>
          <w:rFonts w:hint="eastAsia" w:ascii="仿宋" w:hAnsi="仿宋" w:eastAsia="仿宋" w:cs="仿宋"/>
          <w:sz w:val="24"/>
          <w:szCs w:val="21"/>
        </w:rPr>
      </w:pPr>
    </w:p>
    <w:p w14:paraId="2251B242">
      <w:pPr>
        <w:spacing w:line="440" w:lineRule="exact"/>
        <w:ind w:firstLine="480"/>
        <w:rPr>
          <w:rFonts w:hint="eastAsia" w:ascii="仿宋" w:hAnsi="仿宋" w:eastAsia="仿宋" w:cs="仿宋"/>
          <w:sz w:val="24"/>
          <w:szCs w:val="21"/>
        </w:rPr>
      </w:pPr>
    </w:p>
    <w:p w14:paraId="545DB07E">
      <w:pPr>
        <w:spacing w:line="440" w:lineRule="exact"/>
        <w:ind w:firstLine="480"/>
        <w:rPr>
          <w:rFonts w:hint="eastAsia" w:ascii="仿宋" w:hAnsi="仿宋" w:eastAsia="仿宋" w:cs="仿宋"/>
          <w:sz w:val="24"/>
          <w:szCs w:val="21"/>
        </w:rPr>
      </w:pPr>
    </w:p>
    <w:p w14:paraId="196559E2">
      <w:pPr>
        <w:spacing w:line="440" w:lineRule="exact"/>
        <w:ind w:firstLine="480"/>
        <w:rPr>
          <w:rFonts w:hint="eastAsia" w:ascii="仿宋" w:hAnsi="仿宋" w:eastAsia="仿宋" w:cs="仿宋"/>
          <w:sz w:val="24"/>
          <w:szCs w:val="21"/>
        </w:rPr>
      </w:pPr>
    </w:p>
    <w:p w14:paraId="421CF415">
      <w:pPr>
        <w:spacing w:line="440" w:lineRule="exact"/>
        <w:ind w:firstLine="480"/>
        <w:rPr>
          <w:rFonts w:hint="eastAsia" w:ascii="仿宋" w:hAnsi="仿宋" w:eastAsia="仿宋" w:cs="仿宋"/>
          <w:sz w:val="24"/>
          <w:szCs w:val="21"/>
        </w:rPr>
      </w:pPr>
    </w:p>
    <w:p w14:paraId="25C91099">
      <w:pPr>
        <w:spacing w:line="440" w:lineRule="exact"/>
        <w:ind w:firstLine="480"/>
        <w:rPr>
          <w:rFonts w:hint="eastAsia" w:ascii="仿宋" w:hAnsi="仿宋" w:eastAsia="仿宋" w:cs="仿宋"/>
          <w:sz w:val="24"/>
          <w:szCs w:val="21"/>
        </w:rPr>
      </w:pPr>
    </w:p>
    <w:p w14:paraId="0557684A">
      <w:pPr>
        <w:spacing w:line="440" w:lineRule="exact"/>
        <w:ind w:firstLine="480"/>
        <w:rPr>
          <w:rFonts w:hint="eastAsia" w:ascii="仿宋" w:hAnsi="仿宋" w:eastAsia="仿宋" w:cs="仿宋"/>
          <w:sz w:val="24"/>
          <w:szCs w:val="21"/>
        </w:rPr>
      </w:pPr>
    </w:p>
    <w:p w14:paraId="45E61871">
      <w:pPr>
        <w:spacing w:line="440" w:lineRule="exact"/>
        <w:rPr>
          <w:rFonts w:hint="eastAsia" w:ascii="仿宋" w:hAnsi="仿宋" w:eastAsia="仿宋" w:cs="仿宋"/>
          <w:sz w:val="24"/>
          <w:szCs w:val="21"/>
        </w:rPr>
      </w:pPr>
    </w:p>
    <w:p w14:paraId="56E37F66">
      <w:pPr>
        <w:rPr>
          <w:b/>
          <w:bCs/>
          <w:sz w:val="32"/>
        </w:rPr>
      </w:pPr>
      <w:r>
        <w:rPr>
          <w:rFonts w:hint="eastAsia"/>
          <w:b/>
          <w:bCs/>
          <w:sz w:val="32"/>
        </w:rPr>
        <w:br w:type="page" w:clear="all"/>
      </w:r>
    </w:p>
    <w:p w14:paraId="60068047">
      <w:pPr>
        <w:pStyle w:val="64"/>
        <w:spacing w:before="0" w:after="0" w:line="520" w:lineRule="exact"/>
        <w:ind w:firstLine="320"/>
        <w:rPr>
          <w:rFonts w:hint="eastAsia" w:ascii="宋体" w:hAnsi="宋体" w:eastAsia="宋体" w:cs="宋体"/>
          <w:b/>
          <w:bCs/>
          <w:sz w:val="32"/>
        </w:rPr>
      </w:pPr>
      <w:r>
        <w:rPr>
          <w:rFonts w:hint="eastAsia" w:ascii="宋体" w:hAnsi="宋体" w:eastAsia="宋体" w:cs="宋体"/>
          <w:b/>
          <w:bCs/>
          <w:sz w:val="32"/>
        </w:rPr>
        <w:t>一、磋商响应函</w:t>
      </w:r>
    </w:p>
    <w:p w14:paraId="75294AD2">
      <w:pPr>
        <w:pStyle w:val="653"/>
        <w:jc w:val="center"/>
        <w:rPr>
          <w:rFonts w:hint="eastAsia" w:ascii="宋体" w:hAnsi="宋体" w:eastAsia="宋体" w:cs="宋体"/>
          <w:b/>
          <w:sz w:val="24"/>
          <w:szCs w:val="24"/>
        </w:rPr>
      </w:pPr>
    </w:p>
    <w:p w14:paraId="57C417EA">
      <w:pPr>
        <w:pStyle w:val="653"/>
        <w:keepNext w:val="0"/>
        <w:keepLines w:val="0"/>
        <w:pageBreakBefore w:val="0"/>
        <w:widowControl w:val="0"/>
        <w:spacing w:line="640" w:lineRule="exact"/>
        <w:jc w:val="center"/>
        <w:rPr>
          <w:rFonts w:hint="eastAsia" w:ascii="宋体" w:hAnsi="宋体" w:eastAsia="宋体" w:cs="宋体"/>
          <w:b/>
          <w:bCs w:val="0"/>
          <w:sz w:val="32"/>
          <w:szCs w:val="32"/>
        </w:rPr>
      </w:pPr>
      <w:r>
        <w:rPr>
          <w:rFonts w:hint="eastAsia" w:ascii="宋体" w:hAnsi="宋体" w:eastAsia="宋体" w:cs="宋体"/>
          <w:b/>
          <w:bCs w:val="0"/>
          <w:sz w:val="32"/>
          <w:szCs w:val="32"/>
        </w:rPr>
        <w:t>磋商响应函</w:t>
      </w:r>
    </w:p>
    <w:p w14:paraId="2243504F">
      <w:pPr>
        <w:pStyle w:val="653"/>
        <w:keepNext w:val="0"/>
        <w:keepLines w:val="0"/>
        <w:pageBreakBefore w:val="0"/>
        <w:widowControl w:val="0"/>
        <w:spacing w:line="640" w:lineRule="exact"/>
        <w:jc w:val="left"/>
        <w:rPr>
          <w:rFonts w:hint="eastAsia" w:ascii="宋体" w:hAnsi="宋体" w:cs="仿宋"/>
          <w:sz w:val="24"/>
          <w:szCs w:val="24"/>
        </w:rPr>
      </w:pPr>
      <w:r>
        <w:rPr>
          <w:rFonts w:hint="eastAsia" w:ascii="宋体" w:hAnsi="宋体"/>
          <w:sz w:val="24"/>
          <w:szCs w:val="24"/>
          <w:u w:val="single"/>
          <w:lang w:val="en-US" w:eastAsia="zh-CN"/>
        </w:rPr>
        <w:t xml:space="preserve">                    </w:t>
      </w:r>
      <w:r>
        <w:rPr>
          <w:rFonts w:hint="eastAsia" w:ascii="宋体" w:hAnsi="宋体" w:cs="仿宋"/>
          <w:sz w:val="24"/>
          <w:szCs w:val="24"/>
        </w:rPr>
        <w:t>：</w:t>
      </w:r>
    </w:p>
    <w:p w14:paraId="46961864">
      <w:pPr>
        <w:pStyle w:val="653"/>
        <w:keepNext w:val="0"/>
        <w:keepLines w:val="0"/>
        <w:pageBreakBefore w:val="0"/>
        <w:widowControl w:val="0"/>
        <w:spacing w:line="640" w:lineRule="exact"/>
        <w:ind w:firstLine="480"/>
        <w:jc w:val="left"/>
        <w:rPr>
          <w:rFonts w:ascii="Times New Roman" w:hAnsi="Times New Roman"/>
          <w:sz w:val="24"/>
          <w:szCs w:val="24"/>
        </w:rPr>
      </w:pPr>
      <w:r>
        <w:rPr>
          <w:rFonts w:ascii="Times New Roman" w:hAnsi="Times New Roman"/>
          <w:sz w:val="24"/>
          <w:szCs w:val="24"/>
        </w:rPr>
        <w:t>根据</w:t>
      </w:r>
      <w:r>
        <w:rPr>
          <w:rFonts w:hint="eastAsia" w:ascii="Times New Roman" w:hAnsi="Times New Roman"/>
          <w:sz w:val="24"/>
          <w:szCs w:val="24"/>
          <w:u w:val="single"/>
          <w:lang w:val="en-US" w:eastAsia="zh-CN"/>
        </w:rPr>
        <w:t xml:space="preserve">      （项目编号） </w:t>
      </w:r>
      <w:r>
        <w:rPr>
          <w:rFonts w:ascii="Times New Roman" w:hAnsi="Times New Roman"/>
          <w:sz w:val="24"/>
          <w:szCs w:val="24"/>
        </w:rPr>
        <w:t>的</w:t>
      </w:r>
      <w:r>
        <w:rPr>
          <w:rFonts w:hint="eastAsia" w:ascii="Times New Roman" w:hAnsi="Times New Roman" w:cs="仿宋"/>
          <w:sz w:val="24"/>
          <w:szCs w:val="24"/>
          <w:u w:val="single"/>
          <w:lang w:val="en-US" w:eastAsia="zh-CN"/>
        </w:rPr>
        <w:t xml:space="preserve">   （项目名称）     </w:t>
      </w:r>
      <w:r>
        <w:rPr>
          <w:rFonts w:ascii="Times New Roman" w:hAnsi="Times New Roman"/>
          <w:sz w:val="24"/>
          <w:szCs w:val="24"/>
        </w:rPr>
        <w:t>竞争性磋商文件，我方在参加本项目竞争性磋商活动中，特做出如下承诺：</w:t>
      </w:r>
    </w:p>
    <w:p w14:paraId="168A661B">
      <w:pPr>
        <w:pStyle w:val="653"/>
        <w:keepNext w:val="0"/>
        <w:keepLines w:val="0"/>
        <w:pageBreakBefore w:val="0"/>
        <w:widowControl w:val="0"/>
        <w:spacing w:line="640" w:lineRule="exact"/>
        <w:ind w:firstLine="480"/>
        <w:jc w:val="left"/>
        <w:rPr>
          <w:rFonts w:ascii="Times New Roman" w:hAnsi="Times New Roman"/>
          <w:sz w:val="24"/>
          <w:szCs w:val="24"/>
        </w:rPr>
      </w:pPr>
      <w:r>
        <w:rPr>
          <w:rFonts w:ascii="Times New Roman" w:hAnsi="Times New Roman"/>
          <w:sz w:val="24"/>
          <w:szCs w:val="24"/>
        </w:rPr>
        <w:t>一、我方具备《中华人民共和国政府采购法》第二十二条第一款规定的6项条件；</w:t>
      </w:r>
    </w:p>
    <w:p w14:paraId="702CC4FA">
      <w:pPr>
        <w:pStyle w:val="653"/>
        <w:keepNext w:val="0"/>
        <w:keepLines w:val="0"/>
        <w:pageBreakBefore w:val="0"/>
        <w:widowControl w:val="0"/>
        <w:spacing w:line="640" w:lineRule="exact"/>
        <w:ind w:firstLine="480"/>
        <w:jc w:val="left"/>
        <w:rPr>
          <w:rFonts w:ascii="Times New Roman" w:hAnsi="Times New Roman"/>
          <w:sz w:val="24"/>
          <w:szCs w:val="24"/>
        </w:rPr>
      </w:pPr>
      <w:r>
        <w:rPr>
          <w:rFonts w:ascii="Times New Roman" w:hAnsi="Times New Roman"/>
          <w:sz w:val="24"/>
          <w:szCs w:val="24"/>
        </w:rPr>
        <w:t>二、我方在参加政府采购活动前三年内（自本项目磋商时间之日起计算），在经营活动中没有重大违法记录（指因违法经营受到刑事处罚或者责令停产停业、吊销许可证或者执照、较大数额罚款等行政处罚）。</w:t>
      </w:r>
    </w:p>
    <w:p w14:paraId="5AEA7F6A">
      <w:pPr>
        <w:pStyle w:val="653"/>
        <w:keepNext w:val="0"/>
        <w:keepLines w:val="0"/>
        <w:pageBreakBefore w:val="0"/>
        <w:widowControl w:val="0"/>
        <w:spacing w:line="640" w:lineRule="exact"/>
        <w:ind w:firstLine="480"/>
        <w:jc w:val="left"/>
        <w:rPr>
          <w:rFonts w:ascii="Times New Roman" w:hAnsi="Times New Roman"/>
          <w:sz w:val="24"/>
          <w:szCs w:val="24"/>
        </w:rPr>
      </w:pPr>
      <w:r>
        <w:rPr>
          <w:rFonts w:ascii="Times New Roman" w:hAnsi="Times New Roman"/>
          <w:sz w:val="24"/>
          <w:szCs w:val="24"/>
        </w:rPr>
        <w:t>三、我方按磋商文件要求提交响应文件，响应磋商文件规定的响应有效期；</w:t>
      </w:r>
    </w:p>
    <w:p w14:paraId="082A5C29">
      <w:pPr>
        <w:pStyle w:val="653"/>
        <w:keepNext w:val="0"/>
        <w:keepLines w:val="0"/>
        <w:pageBreakBefore w:val="0"/>
        <w:widowControl w:val="0"/>
        <w:spacing w:line="640" w:lineRule="exact"/>
        <w:ind w:firstLine="480"/>
        <w:jc w:val="left"/>
        <w:rPr>
          <w:rFonts w:ascii="Times New Roman" w:hAnsi="Times New Roman"/>
          <w:sz w:val="24"/>
          <w:szCs w:val="24"/>
        </w:rPr>
      </w:pPr>
      <w:r>
        <w:rPr>
          <w:rFonts w:ascii="Times New Roman" w:hAnsi="Times New Roman"/>
          <w:sz w:val="24"/>
          <w:szCs w:val="24"/>
        </w:rPr>
        <w:t>四、如果我方的响应文件被接受，我方将按《中华人民共和国民法典（第三编合同）》及其他有关</w:t>
      </w:r>
      <w:r>
        <w:rPr>
          <w:rFonts w:hint="eastAsia" w:ascii="Times New Roman" w:hAnsi="Times New Roman"/>
          <w:sz w:val="24"/>
          <w:szCs w:val="24"/>
          <w:lang w:eastAsia="zh-CN"/>
        </w:rPr>
        <w:t>法律法规</w:t>
      </w:r>
      <w:r>
        <w:rPr>
          <w:rFonts w:ascii="Times New Roman" w:hAnsi="Times New Roman"/>
          <w:sz w:val="24"/>
          <w:szCs w:val="24"/>
        </w:rPr>
        <w:t>的规定，按期、按质、按量交付采购单位，全面做到履约守信；</w:t>
      </w:r>
    </w:p>
    <w:p w14:paraId="723FC2E4">
      <w:pPr>
        <w:pStyle w:val="653"/>
        <w:keepNext w:val="0"/>
        <w:keepLines w:val="0"/>
        <w:pageBreakBefore w:val="0"/>
        <w:widowControl w:val="0"/>
        <w:spacing w:line="640" w:lineRule="exact"/>
        <w:ind w:firstLine="480"/>
        <w:jc w:val="left"/>
        <w:rPr>
          <w:rFonts w:ascii="Times New Roman" w:hAnsi="Times New Roman"/>
          <w:sz w:val="24"/>
          <w:szCs w:val="24"/>
        </w:rPr>
      </w:pPr>
      <w:r>
        <w:rPr>
          <w:rFonts w:ascii="Times New Roman" w:hAnsi="Times New Roman"/>
          <w:sz w:val="24"/>
          <w:szCs w:val="24"/>
        </w:rPr>
        <w:t>五、我方若违背本声明及承诺约定，经查实，自愿接受采购人及相关主管部门相应的规定处理，并依法承担相应的法律责任。</w:t>
      </w:r>
    </w:p>
    <w:p w14:paraId="20927374">
      <w:pPr>
        <w:pStyle w:val="653"/>
        <w:keepNext w:val="0"/>
        <w:keepLines w:val="0"/>
        <w:pageBreakBefore w:val="0"/>
        <w:widowControl w:val="0"/>
        <w:spacing w:line="640" w:lineRule="exact"/>
        <w:ind w:firstLine="480"/>
        <w:jc w:val="left"/>
        <w:rPr>
          <w:rFonts w:ascii="Times New Roman" w:hAnsi="Times New Roman"/>
          <w:sz w:val="24"/>
          <w:szCs w:val="24"/>
        </w:rPr>
      </w:pPr>
      <w:r>
        <w:rPr>
          <w:rFonts w:ascii="Times New Roman" w:hAnsi="Times New Roman"/>
          <w:sz w:val="24"/>
          <w:szCs w:val="24"/>
        </w:rPr>
        <w:t>六、我方同意采购人、采购代理机构将本</w:t>
      </w:r>
      <w:r>
        <w:rPr>
          <w:rFonts w:hint="eastAsia" w:ascii="Times New Roman" w:hAnsi="Times New Roman"/>
          <w:sz w:val="24"/>
          <w:szCs w:val="24"/>
        </w:rPr>
        <w:t>函</w:t>
      </w:r>
      <w:r>
        <w:rPr>
          <w:rFonts w:hint="eastAsia" w:ascii="宋体" w:hAnsi="宋体"/>
          <w:sz w:val="24"/>
          <w:szCs w:val="24"/>
        </w:rPr>
        <w:t>上网公开</w:t>
      </w:r>
      <w:r>
        <w:rPr>
          <w:rFonts w:ascii="Times New Roman" w:hAnsi="Times New Roman"/>
          <w:sz w:val="24"/>
          <w:szCs w:val="24"/>
        </w:rPr>
        <w:t>。</w:t>
      </w:r>
    </w:p>
    <w:p w14:paraId="302233C1">
      <w:pPr>
        <w:pStyle w:val="653"/>
        <w:keepNext w:val="0"/>
        <w:keepLines w:val="0"/>
        <w:pageBreakBefore w:val="0"/>
        <w:widowControl w:val="0"/>
        <w:spacing w:line="640" w:lineRule="exact"/>
        <w:ind w:firstLine="480"/>
        <w:jc w:val="left"/>
        <w:rPr>
          <w:rFonts w:ascii="Times New Roman" w:hAnsi="Times New Roman"/>
          <w:sz w:val="24"/>
          <w:szCs w:val="24"/>
        </w:rPr>
      </w:pPr>
    </w:p>
    <w:p w14:paraId="575054BE">
      <w:pPr>
        <w:pStyle w:val="653"/>
        <w:keepNext w:val="0"/>
        <w:keepLines w:val="0"/>
        <w:pageBreakBefore w:val="0"/>
        <w:widowControl w:val="0"/>
        <w:spacing w:line="640" w:lineRule="exact"/>
        <w:ind w:firstLine="480"/>
        <w:jc w:val="left"/>
        <w:rPr>
          <w:rFonts w:ascii="Times New Roman" w:hAnsi="Times New Roman"/>
          <w:sz w:val="24"/>
          <w:szCs w:val="24"/>
        </w:rPr>
      </w:pPr>
    </w:p>
    <w:p w14:paraId="54FCF59B">
      <w:pPr>
        <w:pStyle w:val="653"/>
        <w:keepNext w:val="0"/>
        <w:keepLines w:val="0"/>
        <w:pageBreakBefore w:val="0"/>
        <w:widowControl w:val="0"/>
        <w:spacing w:line="640" w:lineRule="exact"/>
        <w:ind w:firstLine="480"/>
        <w:jc w:val="left"/>
        <w:rPr>
          <w:rFonts w:ascii="Times New Roman" w:hAnsi="Times New Roman"/>
          <w:sz w:val="24"/>
          <w:szCs w:val="24"/>
        </w:rPr>
      </w:pPr>
      <w:r>
        <w:rPr>
          <w:rFonts w:ascii="Times New Roman" w:hAnsi="Times New Roman"/>
          <w:sz w:val="24"/>
          <w:szCs w:val="24"/>
        </w:rPr>
        <w:t>供应商名称： （盖CA电子公章）</w:t>
      </w:r>
    </w:p>
    <w:p w14:paraId="256FE016">
      <w:pPr>
        <w:pStyle w:val="653"/>
        <w:keepNext w:val="0"/>
        <w:keepLines w:val="0"/>
        <w:pageBreakBefore w:val="0"/>
        <w:widowControl w:val="0"/>
        <w:spacing w:line="640" w:lineRule="exact"/>
        <w:ind w:firstLine="480"/>
        <w:jc w:val="left"/>
        <w:rPr>
          <w:rFonts w:ascii="Times New Roman" w:hAnsi="Times New Roman"/>
          <w:sz w:val="24"/>
          <w:szCs w:val="24"/>
        </w:rPr>
      </w:pPr>
      <w:r>
        <w:rPr>
          <w:rFonts w:ascii="Times New Roman" w:hAnsi="Times New Roman"/>
          <w:sz w:val="24"/>
          <w:szCs w:val="24"/>
        </w:rPr>
        <w:t>日期：    年    月   日</w:t>
      </w:r>
    </w:p>
    <w:p w14:paraId="1E9959C5">
      <w:pPr>
        <w:spacing w:line="440" w:lineRule="exact"/>
        <w:ind w:firstLine="480"/>
        <w:rPr>
          <w:rFonts w:ascii="Times New Roman" w:hAnsi="Times New Roman" w:eastAsia="仿宋"/>
          <w:sz w:val="24"/>
          <w:szCs w:val="24"/>
        </w:rPr>
      </w:pPr>
    </w:p>
    <w:p w14:paraId="6F15B2FF">
      <w:pPr>
        <w:spacing w:line="440" w:lineRule="exact"/>
        <w:rPr>
          <w:rFonts w:ascii="Times New Roman" w:hAnsi="Times New Roman" w:eastAsia="仿宋"/>
          <w:sz w:val="24"/>
          <w:szCs w:val="24"/>
        </w:rPr>
      </w:pPr>
    </w:p>
    <w:p w14:paraId="1926C3D7">
      <w:bookmarkStart w:id="98" w:name="_Toc120614284"/>
      <w:r>
        <w:rPr>
          <w:rFonts w:hint="eastAsia" w:ascii="宋体" w:hAnsi="宋体" w:cs="宋体"/>
          <w:b/>
          <w:bCs/>
          <w:sz w:val="32"/>
          <w:szCs w:val="32"/>
        </w:rPr>
        <w:br w:type="page" w:clear="all"/>
      </w:r>
    </w:p>
    <w:p w14:paraId="0508CF45">
      <w:pPr>
        <w:pStyle w:val="64"/>
        <w:spacing w:before="0" w:after="0" w:line="520" w:lineRule="exact"/>
        <w:ind w:firstLine="320"/>
        <w:rPr>
          <w:rFonts w:hint="eastAsia" w:ascii="宋体" w:hAnsi="宋体" w:eastAsia="宋体" w:cs="宋体"/>
          <w:b/>
          <w:bCs/>
          <w:sz w:val="32"/>
        </w:rPr>
      </w:pPr>
      <w:r>
        <w:rPr>
          <w:rFonts w:hint="eastAsia" w:ascii="宋体" w:hAnsi="宋体" w:eastAsia="宋体" w:cs="宋体"/>
          <w:b/>
          <w:bCs/>
          <w:sz w:val="32"/>
        </w:rPr>
        <w:t>二、法人授权书</w:t>
      </w:r>
    </w:p>
    <w:p w14:paraId="5E9D3F93">
      <w:pPr>
        <w:pStyle w:val="658"/>
        <w:widowControl w:val="0"/>
        <w:jc w:val="center"/>
        <w:rPr>
          <w:rFonts w:hint="eastAsia" w:ascii="宋体" w:hAnsi="宋体" w:eastAsia="宋体" w:cs="宋体"/>
          <w:b w:val="0"/>
          <w:bCs/>
          <w:szCs w:val="32"/>
        </w:rPr>
      </w:pPr>
      <w:r>
        <w:rPr>
          <w:rFonts w:hint="eastAsia" w:ascii="宋体" w:hAnsi="宋体" w:eastAsia="宋体" w:cs="宋体"/>
          <w:b w:val="0"/>
          <w:bCs/>
          <w:szCs w:val="32"/>
        </w:rPr>
        <w:t>法人授权书</w:t>
      </w:r>
    </w:p>
    <w:p w14:paraId="2BD7347F">
      <w:pPr>
        <w:pStyle w:val="653"/>
        <w:spacing w:line="500" w:lineRule="exact"/>
        <w:jc w:val="left"/>
        <w:rPr>
          <w:rFonts w:hint="eastAsia" w:ascii="仿宋" w:hAnsi="仿宋" w:eastAsia="仿宋" w:cs="仿宋"/>
          <w:sz w:val="24"/>
          <w:szCs w:val="24"/>
        </w:rPr>
      </w:pPr>
    </w:p>
    <w:p w14:paraId="24421897">
      <w:pPr>
        <w:pStyle w:val="653"/>
        <w:keepNext w:val="0"/>
        <w:keepLines w:val="0"/>
        <w:pageBreakBefore w:val="0"/>
        <w:widowControl w:val="0"/>
        <w:spacing w:line="800" w:lineRule="exact"/>
        <w:ind w:firstLine="482"/>
        <w:jc w:val="left"/>
        <w:rPr>
          <w:rFonts w:hint="eastAsia" w:ascii="宋体" w:hAnsi="宋体" w:cs="仿宋"/>
          <w:sz w:val="24"/>
          <w:szCs w:val="24"/>
        </w:rPr>
      </w:pPr>
      <w:r>
        <w:rPr>
          <w:rFonts w:hint="eastAsia" w:ascii="宋体" w:hAnsi="宋体" w:cs="仿宋"/>
          <w:sz w:val="24"/>
          <w:szCs w:val="24"/>
        </w:rPr>
        <w:t>本授权书声明：____________（供应商名称）授权________________（被授权人的姓名）为我方就</w:t>
      </w:r>
      <w:r>
        <w:rPr>
          <w:rFonts w:hint="eastAsia" w:ascii="宋体" w:hAnsi="宋体"/>
          <w:sz w:val="24"/>
          <w:szCs w:val="24"/>
          <w:u w:val="single"/>
          <w:lang w:val="en-US" w:eastAsia="zh-CN"/>
        </w:rPr>
        <w:t xml:space="preserve">         </w:t>
      </w:r>
      <w:r>
        <w:rPr>
          <w:rFonts w:hint="eastAsia" w:ascii="宋体" w:hAnsi="宋体"/>
          <w:sz w:val="24"/>
          <w:szCs w:val="24"/>
        </w:rPr>
        <w:t>号</w:t>
      </w:r>
      <w:r>
        <w:rPr>
          <w:rFonts w:hint="eastAsia" w:ascii="Times New Roman" w:hAnsi="Times New Roman" w:cs="仿宋"/>
          <w:sz w:val="24"/>
          <w:szCs w:val="24"/>
          <w:u w:val="single"/>
          <w:lang w:val="en-US" w:eastAsia="zh-CN"/>
        </w:rPr>
        <w:t xml:space="preserve">          </w:t>
      </w:r>
      <w:r>
        <w:rPr>
          <w:rFonts w:hint="eastAsia" w:ascii="宋体" w:hAnsi="宋体" w:cs="仿宋"/>
          <w:sz w:val="24"/>
          <w:szCs w:val="24"/>
        </w:rPr>
        <w:t>采购活动的合法代理人，以本单位名义全权处理一切与该项目采购有关的事务。</w:t>
      </w:r>
    </w:p>
    <w:p w14:paraId="204B1388">
      <w:pPr>
        <w:pStyle w:val="653"/>
        <w:keepNext w:val="0"/>
        <w:keepLines w:val="0"/>
        <w:pageBreakBefore w:val="0"/>
        <w:widowControl w:val="0"/>
        <w:spacing w:line="800" w:lineRule="exact"/>
        <w:ind w:firstLine="482"/>
        <w:jc w:val="left"/>
        <w:rPr>
          <w:rFonts w:hint="eastAsia" w:ascii="宋体" w:hAnsi="宋体" w:cs="仿宋"/>
          <w:sz w:val="24"/>
          <w:szCs w:val="24"/>
        </w:rPr>
      </w:pPr>
      <w:r>
        <w:rPr>
          <w:rFonts w:hint="eastAsia" w:ascii="宋体" w:hAnsi="宋体" w:cs="仿宋"/>
          <w:sz w:val="24"/>
          <w:szCs w:val="24"/>
        </w:rPr>
        <w:t>本授权书于______年____月____日起生效，特此声明。</w:t>
      </w:r>
    </w:p>
    <w:p w14:paraId="11834CEC">
      <w:pPr>
        <w:pStyle w:val="653"/>
        <w:spacing w:line="500" w:lineRule="exact"/>
        <w:ind w:firstLine="480"/>
        <w:jc w:val="left"/>
        <w:rPr>
          <w:rFonts w:hint="eastAsia" w:ascii="宋体" w:hAnsi="宋体" w:cs="仿宋"/>
          <w:sz w:val="24"/>
          <w:szCs w:val="24"/>
        </w:rPr>
      </w:pPr>
    </w:p>
    <w:p w14:paraId="352B9943">
      <w:pPr>
        <w:pStyle w:val="653"/>
        <w:spacing w:line="500" w:lineRule="exact"/>
        <w:ind w:firstLine="480"/>
        <w:jc w:val="left"/>
        <w:rPr>
          <w:rFonts w:hint="eastAsia" w:ascii="宋体" w:hAnsi="宋体" w:cs="仿宋"/>
          <w:sz w:val="24"/>
          <w:szCs w:val="24"/>
        </w:rPr>
      </w:pPr>
      <w:r>
        <w:rPr>
          <w:rFonts w:hint="eastAsia" w:ascii="宋体" w:hAnsi="宋体" w:cs="仿宋"/>
          <w:sz w:val="24"/>
          <w:szCs w:val="24"/>
        </w:rPr>
        <w:t>被授权人身份证号码：</w:t>
      </w:r>
    </w:p>
    <w:p w14:paraId="1C21AFBD">
      <w:pPr>
        <w:pStyle w:val="653"/>
        <w:spacing w:line="500" w:lineRule="exact"/>
        <w:ind w:firstLine="480"/>
        <w:jc w:val="left"/>
        <w:rPr>
          <w:rFonts w:hint="eastAsia" w:ascii="宋体" w:hAnsi="宋体" w:cs="仿宋"/>
          <w:sz w:val="24"/>
          <w:szCs w:val="24"/>
        </w:rPr>
      </w:pPr>
      <w:r>
        <w:rPr>
          <w:rFonts w:hint="eastAsia" w:ascii="宋体" w:hAnsi="宋体" w:cs="仿宋"/>
          <w:sz w:val="24"/>
          <w:szCs w:val="24"/>
        </w:rPr>
        <w:t>被授权人联系电话：（手机）</w:t>
      </w:r>
    </w:p>
    <w:p w14:paraId="4E969E94">
      <w:pPr>
        <w:pStyle w:val="653"/>
        <w:spacing w:line="500" w:lineRule="exact"/>
        <w:ind w:firstLine="480"/>
        <w:jc w:val="left"/>
        <w:rPr>
          <w:rFonts w:hint="eastAsia" w:ascii="宋体" w:hAnsi="宋体" w:cs="仿宋"/>
          <w:sz w:val="24"/>
          <w:szCs w:val="24"/>
        </w:rPr>
      </w:pPr>
      <w:r>
        <w:rPr>
          <w:rFonts w:hint="eastAsia" w:ascii="宋体" w:hAnsi="宋体" w:cs="仿宋"/>
          <w:sz w:val="24"/>
          <w:szCs w:val="24"/>
        </w:rPr>
        <w:t>授权单位名称：（盖CA电子公章）</w:t>
      </w:r>
    </w:p>
    <w:p w14:paraId="365A525F">
      <w:pPr>
        <w:pStyle w:val="653"/>
        <w:spacing w:line="500" w:lineRule="exact"/>
        <w:ind w:firstLine="480"/>
        <w:jc w:val="left"/>
        <w:rPr>
          <w:rFonts w:hint="eastAsia" w:ascii="宋体" w:hAnsi="宋体" w:cs="仿宋"/>
          <w:sz w:val="24"/>
          <w:szCs w:val="24"/>
        </w:rPr>
      </w:pPr>
      <w:r>
        <w:rPr>
          <w:rFonts w:hint="eastAsia" w:ascii="宋体" w:hAnsi="宋体" w:cs="仿宋"/>
          <w:sz w:val="24"/>
          <w:szCs w:val="24"/>
        </w:rPr>
        <w:t>单位地址：</w:t>
      </w:r>
    </w:p>
    <w:p w14:paraId="38D38868">
      <w:pPr>
        <w:pStyle w:val="653"/>
        <w:spacing w:line="500" w:lineRule="exact"/>
        <w:ind w:firstLine="480"/>
        <w:jc w:val="left"/>
        <w:rPr>
          <w:rFonts w:hint="eastAsia" w:ascii="宋体" w:hAnsi="宋体" w:cs="仿宋"/>
          <w:sz w:val="24"/>
          <w:szCs w:val="24"/>
        </w:rPr>
      </w:pPr>
      <w:r>
        <w:rPr>
          <w:rFonts w:hint="eastAsia" w:ascii="宋体" w:hAnsi="宋体" w:cs="仿宋"/>
          <w:sz w:val="24"/>
          <w:szCs w:val="24"/>
        </w:rPr>
        <w:t>日期：</w:t>
      </w:r>
      <w:bookmarkStart w:id="99" w:name="_Hlt26671380"/>
      <w:bookmarkEnd w:id="99"/>
      <w:bookmarkStart w:id="100" w:name="_格式3__银行出具的资信证明"/>
      <w:bookmarkEnd w:id="100"/>
      <w:bookmarkStart w:id="101" w:name="_Hlt26955070"/>
      <w:bookmarkEnd w:id="101"/>
    </w:p>
    <w:p w14:paraId="5F5187F4">
      <w:pPr>
        <w:spacing w:line="500" w:lineRule="exact"/>
        <w:rPr>
          <w:rFonts w:hint="eastAsia" w:ascii="仿宋" w:hAnsi="仿宋" w:eastAsia="仿宋" w:cs="仿宋"/>
          <w:bCs/>
          <w:sz w:val="24"/>
          <w:szCs w:val="21"/>
        </w:rPr>
      </w:pPr>
    </w:p>
    <w:p w14:paraId="0ADDE7B3">
      <w:pPr>
        <w:tabs>
          <w:tab w:val="left" w:pos="360"/>
        </w:tabs>
        <w:ind w:firstLine="480"/>
        <w:rPr>
          <w:rFonts w:hint="eastAsia" w:ascii="仿宋" w:hAnsi="仿宋" w:eastAsia="仿宋" w:cs="仿宋"/>
          <w:sz w:val="24"/>
          <w:szCs w:val="24"/>
          <w:u w:val="single"/>
        </w:rPr>
      </w:pPr>
    </w:p>
    <w:p w14:paraId="461A515A">
      <w:pPr>
        <w:tabs>
          <w:tab w:val="left" w:pos="360"/>
        </w:tabs>
        <w:ind w:firstLine="480"/>
        <w:rPr>
          <w:rFonts w:hint="eastAsia" w:ascii="仿宋" w:hAnsi="仿宋" w:eastAsia="仿宋" w:cs="仿宋"/>
          <w:sz w:val="24"/>
          <w:szCs w:val="24"/>
        </w:rPr>
      </w:pPr>
    </w:p>
    <w:p w14:paraId="13482DDD">
      <w:pPr>
        <w:ind w:firstLine="420"/>
        <w:rPr>
          <w:rFonts w:hint="eastAsia" w:ascii="仿宋" w:hAnsi="仿宋" w:eastAsia="仿宋" w:cs="仿宋"/>
          <w:i/>
          <w:sz w:val="24"/>
          <w:szCs w:val="24"/>
          <w:u w:val="single"/>
        </w:rPr>
      </w:pPr>
    </w:p>
    <w:p w14:paraId="7DD0C5DB">
      <w:pPr>
        <w:rPr>
          <w:rFonts w:hint="eastAsia" w:ascii="仿宋" w:hAnsi="仿宋" w:eastAsia="仿宋" w:cs="仿宋"/>
          <w:szCs w:val="21"/>
        </w:rPr>
      </w:pPr>
    </w:p>
    <w:p w14:paraId="25E58D3B">
      <w:pPr>
        <w:spacing w:line="560" w:lineRule="exact"/>
        <w:jc w:val="left"/>
        <w:rPr>
          <w:rFonts w:hint="eastAsia" w:ascii="仿宋" w:hAnsi="仿宋" w:eastAsia="仿宋" w:cs="仿宋"/>
          <w:b/>
          <w:sz w:val="24"/>
          <w:szCs w:val="44"/>
        </w:rPr>
      </w:pPr>
    </w:p>
    <w:p w14:paraId="37E3C5B1">
      <w:pPr>
        <w:spacing w:line="560" w:lineRule="exact"/>
        <w:jc w:val="left"/>
        <w:rPr>
          <w:rFonts w:hint="eastAsia" w:ascii="仿宋" w:hAnsi="仿宋" w:eastAsia="仿宋" w:cs="仿宋"/>
          <w:sz w:val="24"/>
          <w:szCs w:val="24"/>
        </w:rPr>
      </w:pPr>
    </w:p>
    <w:p w14:paraId="4E1F97D1">
      <w:pPr>
        <w:spacing w:line="460" w:lineRule="exact"/>
        <w:jc w:val="center"/>
        <w:rPr>
          <w:rFonts w:hint="eastAsia" w:ascii="仿宋" w:hAnsi="仿宋" w:eastAsia="仿宋" w:cs="仿宋"/>
          <w:b/>
          <w:sz w:val="32"/>
          <w:szCs w:val="32"/>
        </w:rPr>
      </w:pPr>
    </w:p>
    <w:p w14:paraId="24A203A5">
      <w:pPr>
        <w:spacing w:line="460" w:lineRule="exact"/>
        <w:jc w:val="center"/>
        <w:rPr>
          <w:rFonts w:hint="eastAsia" w:ascii="仿宋" w:hAnsi="仿宋" w:eastAsia="仿宋" w:cs="仿宋"/>
          <w:b/>
          <w:sz w:val="32"/>
          <w:szCs w:val="32"/>
        </w:rPr>
      </w:pPr>
    </w:p>
    <w:p w14:paraId="289BCE63">
      <w:pPr>
        <w:spacing w:line="460" w:lineRule="exact"/>
        <w:rPr>
          <w:rFonts w:hint="eastAsia" w:ascii="仿宋" w:hAnsi="仿宋" w:eastAsia="仿宋" w:cs="仿宋"/>
          <w:b/>
          <w:sz w:val="32"/>
          <w:szCs w:val="32"/>
        </w:rPr>
      </w:pPr>
    </w:p>
    <w:p w14:paraId="69BD17C1">
      <w:pPr>
        <w:rPr>
          <w:rFonts w:hint="eastAsia" w:ascii="仿宋" w:hAnsi="仿宋" w:eastAsia="仿宋" w:cs="仿宋"/>
          <w:b/>
          <w:sz w:val="32"/>
          <w:szCs w:val="32"/>
        </w:rPr>
      </w:pPr>
      <w:r>
        <w:rPr>
          <w:rFonts w:hint="eastAsia" w:ascii="仿宋" w:hAnsi="仿宋" w:eastAsia="仿宋" w:cs="仿宋"/>
          <w:b/>
          <w:sz w:val="32"/>
          <w:szCs w:val="32"/>
        </w:rPr>
        <w:br w:type="page" w:clear="all"/>
      </w:r>
    </w:p>
    <w:p w14:paraId="7C1832A0">
      <w:pPr>
        <w:pStyle w:val="64"/>
        <w:spacing w:before="0" w:after="0" w:line="520" w:lineRule="exact"/>
        <w:ind w:firstLine="320"/>
        <w:rPr>
          <w:rFonts w:hint="eastAsia" w:ascii="宋体" w:hAnsi="宋体" w:eastAsia="宋体" w:cs="宋体"/>
          <w:b/>
          <w:bCs/>
          <w:sz w:val="32"/>
        </w:rPr>
      </w:pPr>
      <w:r>
        <w:rPr>
          <w:rFonts w:hint="eastAsia" w:ascii="宋体" w:hAnsi="宋体" w:eastAsia="宋体" w:cs="宋体"/>
          <w:b/>
          <w:bCs/>
          <w:sz w:val="32"/>
        </w:rPr>
        <w:t>三、磋商报价表</w:t>
      </w:r>
    </w:p>
    <w:p w14:paraId="1DA2C20C">
      <w:pPr>
        <w:pBdr>
          <w:top w:val="none" w:color="000000" w:sz="0" w:space="0"/>
          <w:left w:val="none" w:color="000000" w:sz="0" w:space="0"/>
          <w:bottom w:val="none" w:color="000000" w:sz="0" w:space="0"/>
          <w:right w:val="none" w:color="000000" w:sz="0" w:space="0"/>
        </w:pBdr>
        <w:spacing w:line="480" w:lineRule="exact"/>
        <w:rPr>
          <w:rFonts w:ascii="Times New Roman" w:hAnsi="Times New Roman" w:cs="Calibri"/>
          <w:sz w:val="24"/>
        </w:rPr>
      </w:pPr>
      <w:r>
        <w:rPr>
          <w:rFonts w:ascii="Times New Roman" w:hAnsi="Times New Roman" w:cs="仿宋"/>
          <w:sz w:val="24"/>
        </w:rPr>
        <w:t>本次为首次报价</w:t>
      </w:r>
    </w:p>
    <w:p w14:paraId="0BB9F9A5">
      <w:pPr>
        <w:pBdr>
          <w:top w:val="none" w:color="000000" w:sz="0" w:space="0"/>
          <w:left w:val="none" w:color="000000" w:sz="0" w:space="0"/>
          <w:bottom w:val="none" w:color="000000" w:sz="0" w:space="0"/>
          <w:right w:val="none" w:color="000000" w:sz="0" w:space="0"/>
        </w:pBdr>
        <w:spacing w:line="480" w:lineRule="exact"/>
        <w:rPr>
          <w:rFonts w:ascii="Times New Roman" w:hAnsi="Times New Roman"/>
        </w:rPr>
      </w:pPr>
      <w:r>
        <w:rPr>
          <w:rFonts w:ascii="Times New Roman" w:hAnsi="Times New Roman" w:cs="仿宋"/>
          <w:sz w:val="24"/>
        </w:rPr>
        <w:t>货币单位：人民币元</w:t>
      </w:r>
    </w:p>
    <w:p w14:paraId="25E4C1E0">
      <w:pPr>
        <w:pBdr>
          <w:top w:val="none" w:color="000000" w:sz="0" w:space="0"/>
          <w:left w:val="none" w:color="000000" w:sz="0" w:space="0"/>
          <w:bottom w:val="none" w:color="000000" w:sz="0" w:space="0"/>
          <w:right w:val="none" w:color="000000" w:sz="0" w:space="0"/>
        </w:pBdr>
        <w:spacing w:line="480" w:lineRule="exact"/>
        <w:rPr>
          <w:rFonts w:hint="default" w:ascii="Times New Roman" w:hAnsi="Times New Roman" w:eastAsia="宋体" w:cs="仿宋"/>
          <w:sz w:val="24"/>
          <w:lang w:val="en-US" w:eastAsia="zh-CN"/>
        </w:rPr>
      </w:pPr>
      <w:r>
        <w:rPr>
          <w:rFonts w:ascii="Times New Roman" w:hAnsi="Times New Roman" w:cs="仿宋"/>
          <w:sz w:val="24"/>
        </w:rPr>
        <w:t>项目编号：</w:t>
      </w:r>
    </w:p>
    <w:p w14:paraId="5A97055D">
      <w:pPr>
        <w:pBdr>
          <w:top w:val="none" w:color="000000" w:sz="0" w:space="0"/>
          <w:left w:val="none" w:color="000000" w:sz="0" w:space="0"/>
          <w:bottom w:val="none" w:color="000000" w:sz="0" w:space="0"/>
          <w:right w:val="none" w:color="000000" w:sz="0" w:space="0"/>
        </w:pBdr>
        <w:spacing w:line="480" w:lineRule="exact"/>
        <w:rPr>
          <w:rFonts w:ascii="Times New Roman" w:hAnsi="Times New Roman" w:cs="仿宋"/>
          <w:sz w:val="24"/>
        </w:rPr>
      </w:pPr>
      <w:r>
        <w:rPr>
          <w:rFonts w:ascii="Times New Roman" w:hAnsi="Times New Roman" w:cs="仿宋"/>
          <w:sz w:val="24"/>
        </w:rPr>
        <w:t>采购包号：</w:t>
      </w:r>
    </w:p>
    <w:tbl>
      <w:tblPr>
        <w:tblStyle w:val="31"/>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812"/>
        <w:gridCol w:w="4814"/>
      </w:tblGrid>
      <w:tr w14:paraId="7D6B8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jc w:val="center"/>
        </w:trPr>
        <w:tc>
          <w:tcPr>
            <w:tcW w:w="2499" w:type="pct"/>
            <w:noWrap w:val="0"/>
            <w:vAlign w:val="center"/>
          </w:tcPr>
          <w:p w14:paraId="54AA4DB4">
            <w:pPr>
              <w:keepNext w:val="0"/>
              <w:keepLines w:val="0"/>
              <w:pageBreakBefore w:val="0"/>
              <w:widowControl w:val="0"/>
              <w:jc w:val="center"/>
              <w:rPr>
                <w:rFonts w:hint="eastAsia"/>
                <w:sz w:val="24"/>
                <w:szCs w:val="24"/>
              </w:rPr>
            </w:pPr>
            <w:r>
              <w:rPr>
                <w:rFonts w:hint="eastAsia"/>
                <w:sz w:val="24"/>
                <w:szCs w:val="24"/>
              </w:rPr>
              <w:t>标题</w:t>
            </w:r>
          </w:p>
        </w:tc>
        <w:tc>
          <w:tcPr>
            <w:tcW w:w="2500" w:type="pct"/>
            <w:noWrap w:val="0"/>
            <w:vAlign w:val="center"/>
          </w:tcPr>
          <w:p w14:paraId="45B8550E">
            <w:pPr>
              <w:keepNext w:val="0"/>
              <w:keepLines w:val="0"/>
              <w:pageBreakBefore w:val="0"/>
              <w:widowControl w:val="0"/>
              <w:jc w:val="center"/>
              <w:rPr>
                <w:rFonts w:hint="eastAsia"/>
                <w:sz w:val="24"/>
                <w:szCs w:val="24"/>
              </w:rPr>
            </w:pPr>
            <w:r>
              <w:rPr>
                <w:rFonts w:hint="eastAsia"/>
                <w:sz w:val="24"/>
                <w:szCs w:val="24"/>
              </w:rPr>
              <w:t>内容</w:t>
            </w:r>
          </w:p>
        </w:tc>
      </w:tr>
      <w:tr w14:paraId="13333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jc w:val="center"/>
        </w:trPr>
        <w:tc>
          <w:tcPr>
            <w:tcW w:w="2499" w:type="pct"/>
            <w:noWrap w:val="0"/>
            <w:vAlign w:val="center"/>
          </w:tcPr>
          <w:p w14:paraId="510C2533">
            <w:pPr>
              <w:keepNext w:val="0"/>
              <w:keepLines w:val="0"/>
              <w:pageBreakBefore w:val="0"/>
              <w:widowControl w:val="0"/>
              <w:jc w:val="center"/>
              <w:rPr>
                <w:rFonts w:hint="eastAsia"/>
                <w:sz w:val="24"/>
                <w:szCs w:val="24"/>
              </w:rPr>
            </w:pPr>
            <w:r>
              <w:rPr>
                <w:rFonts w:hint="eastAsia"/>
                <w:sz w:val="24"/>
                <w:szCs w:val="24"/>
              </w:rPr>
              <w:t>报价（小写）</w:t>
            </w:r>
          </w:p>
        </w:tc>
        <w:tc>
          <w:tcPr>
            <w:tcW w:w="2500" w:type="pct"/>
            <w:noWrap w:val="0"/>
            <w:vAlign w:val="center"/>
          </w:tcPr>
          <w:p w14:paraId="40CD9D45">
            <w:pPr>
              <w:keepNext w:val="0"/>
              <w:keepLines w:val="0"/>
              <w:pageBreakBefore w:val="0"/>
              <w:widowControl w:val="0"/>
              <w:jc w:val="center"/>
              <w:rPr>
                <w:rFonts w:hint="eastAsia"/>
                <w:sz w:val="24"/>
                <w:szCs w:val="24"/>
              </w:rPr>
            </w:pPr>
          </w:p>
        </w:tc>
      </w:tr>
      <w:tr w14:paraId="14C95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jc w:val="center"/>
        </w:trPr>
        <w:tc>
          <w:tcPr>
            <w:tcW w:w="2499" w:type="pct"/>
            <w:noWrap w:val="0"/>
            <w:vAlign w:val="center"/>
          </w:tcPr>
          <w:p w14:paraId="4CCFFD8A">
            <w:pPr>
              <w:keepNext w:val="0"/>
              <w:keepLines w:val="0"/>
              <w:pageBreakBefore w:val="0"/>
              <w:widowControl w:val="0"/>
              <w:jc w:val="center"/>
              <w:rPr>
                <w:rFonts w:hint="default" w:eastAsia="宋体"/>
                <w:sz w:val="24"/>
                <w:szCs w:val="24"/>
                <w:lang w:val="en-US" w:eastAsia="zh-CN"/>
              </w:rPr>
            </w:pPr>
            <w:r>
              <w:rPr>
                <w:rFonts w:hint="eastAsia"/>
                <w:sz w:val="24"/>
                <w:szCs w:val="24"/>
                <w:lang w:val="en-US" w:eastAsia="zh-CN"/>
              </w:rPr>
              <w:t>合同履行期限</w:t>
            </w:r>
          </w:p>
        </w:tc>
        <w:tc>
          <w:tcPr>
            <w:tcW w:w="2500" w:type="pct"/>
            <w:noWrap w:val="0"/>
            <w:vAlign w:val="center"/>
          </w:tcPr>
          <w:p w14:paraId="5C73E31E">
            <w:pPr>
              <w:keepNext w:val="0"/>
              <w:keepLines w:val="0"/>
              <w:pageBreakBefore w:val="0"/>
              <w:widowControl w:val="0"/>
              <w:jc w:val="center"/>
              <w:rPr>
                <w:rFonts w:hint="default"/>
                <w:sz w:val="24"/>
                <w:szCs w:val="24"/>
                <w:lang w:val="en-US" w:eastAsia="zh-CN"/>
              </w:rPr>
            </w:pPr>
          </w:p>
        </w:tc>
      </w:tr>
      <w:tr w14:paraId="531C6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1" w:hRule="atLeast"/>
          <w:jc w:val="center"/>
        </w:trPr>
        <w:tc>
          <w:tcPr>
            <w:tcW w:w="2499" w:type="pct"/>
            <w:noWrap w:val="0"/>
            <w:vAlign w:val="center"/>
          </w:tcPr>
          <w:p w14:paraId="222378D2">
            <w:pPr>
              <w:keepNext w:val="0"/>
              <w:keepLines w:val="0"/>
              <w:pageBreakBefore w:val="0"/>
              <w:widowControl w:val="0"/>
              <w:jc w:val="center"/>
              <w:rPr>
                <w:rFonts w:hint="default"/>
                <w:sz w:val="24"/>
                <w:szCs w:val="24"/>
                <w:lang w:val="en-US" w:eastAsia="zh-CN"/>
              </w:rPr>
            </w:pPr>
            <w:r>
              <w:rPr>
                <w:rFonts w:hint="eastAsia"/>
                <w:sz w:val="24"/>
                <w:szCs w:val="24"/>
                <w:lang w:val="en-US" w:eastAsia="zh-CN"/>
              </w:rPr>
              <w:t>质保期</w:t>
            </w:r>
          </w:p>
        </w:tc>
        <w:tc>
          <w:tcPr>
            <w:tcW w:w="2500" w:type="pct"/>
            <w:noWrap w:val="0"/>
            <w:vAlign w:val="center"/>
          </w:tcPr>
          <w:p w14:paraId="1F6FA0B5">
            <w:pPr>
              <w:keepNext w:val="0"/>
              <w:keepLines w:val="0"/>
              <w:pageBreakBefore w:val="0"/>
              <w:widowControl w:val="0"/>
              <w:jc w:val="center"/>
              <w:rPr>
                <w:rFonts w:hint="eastAsia" w:eastAsia="宋体"/>
                <w:sz w:val="24"/>
                <w:szCs w:val="24"/>
                <w:lang w:val="en-US" w:eastAsia="zh-CN"/>
              </w:rPr>
            </w:pPr>
          </w:p>
        </w:tc>
      </w:tr>
    </w:tbl>
    <w:p w14:paraId="3CD80F68">
      <w:pPr>
        <w:pBdr>
          <w:top w:val="none" w:color="000000" w:sz="0" w:space="0"/>
          <w:left w:val="none" w:color="000000" w:sz="0" w:space="0"/>
          <w:bottom w:val="none" w:color="000000" w:sz="0" w:space="0"/>
          <w:right w:val="none" w:color="000000" w:sz="0" w:space="0"/>
        </w:pBdr>
        <w:spacing w:line="480" w:lineRule="exact"/>
        <w:rPr>
          <w:rFonts w:hint="eastAsia" w:ascii="宋体" w:hAnsi="宋体" w:cs="仿宋"/>
          <w:sz w:val="24"/>
        </w:rPr>
      </w:pPr>
      <w:r>
        <w:rPr>
          <w:rFonts w:ascii="Times New Roman" w:hAnsi="Times New Roman" w:cs="仿宋"/>
          <w:sz w:val="24"/>
        </w:rPr>
        <w:t>供</w:t>
      </w:r>
      <w:r>
        <w:rPr>
          <w:rFonts w:ascii="宋体" w:hAnsi="宋体" w:cs="仿宋"/>
          <w:sz w:val="24"/>
        </w:rPr>
        <w:t>应商（CA电子签章）：</w:t>
      </w:r>
    </w:p>
    <w:p w14:paraId="1EAE423A">
      <w:pPr>
        <w:pBdr>
          <w:top w:val="none" w:color="000000" w:sz="0" w:space="0"/>
          <w:left w:val="none" w:color="000000" w:sz="0" w:space="0"/>
          <w:bottom w:val="none" w:color="000000" w:sz="0" w:space="0"/>
          <w:right w:val="none" w:color="000000" w:sz="0" w:space="0"/>
        </w:pBdr>
        <w:spacing w:line="480" w:lineRule="exact"/>
        <w:rPr>
          <w:rFonts w:hint="eastAsia" w:ascii="宋体" w:hAnsi="宋体" w:cs="Calibri"/>
          <w:sz w:val="24"/>
        </w:rPr>
      </w:pPr>
      <w:r>
        <w:rPr>
          <w:rFonts w:ascii="宋体" w:hAnsi="宋体" w:cs="仿宋"/>
          <w:sz w:val="24"/>
        </w:rPr>
        <w:t>供应商名称</w:t>
      </w:r>
    </w:p>
    <w:p w14:paraId="5CC70847">
      <w:pPr>
        <w:pBdr>
          <w:top w:val="none" w:color="000000" w:sz="0" w:space="0"/>
          <w:left w:val="none" w:color="000000" w:sz="0" w:space="0"/>
          <w:bottom w:val="none" w:color="000000" w:sz="0" w:space="0"/>
          <w:right w:val="none" w:color="000000" w:sz="0" w:space="0"/>
        </w:pBdr>
        <w:spacing w:line="480" w:lineRule="exact"/>
        <w:rPr>
          <w:rFonts w:hint="eastAsia" w:ascii="宋体" w:hAnsi="宋体"/>
        </w:rPr>
      </w:pPr>
      <w:r>
        <w:rPr>
          <w:rFonts w:ascii="宋体" w:hAnsi="宋体" w:cs="仿宋"/>
          <w:sz w:val="24"/>
        </w:rPr>
        <w:t>日期：</w:t>
      </w:r>
      <w:r>
        <w:rPr>
          <w:rFonts w:ascii="宋体" w:hAnsi="宋体" w:cs="Calibri"/>
          <w:sz w:val="24"/>
        </w:rPr>
        <w:t xml:space="preserve">   </w:t>
      </w:r>
      <w:r>
        <w:rPr>
          <w:rFonts w:ascii="宋体" w:hAnsi="宋体" w:cs="仿宋"/>
          <w:sz w:val="24"/>
        </w:rPr>
        <w:t>年</w:t>
      </w:r>
      <w:r>
        <w:rPr>
          <w:rFonts w:ascii="宋体" w:hAnsi="宋体" w:cs="Calibri"/>
          <w:sz w:val="24"/>
        </w:rPr>
        <w:t xml:space="preserve">   </w:t>
      </w:r>
      <w:r>
        <w:rPr>
          <w:rFonts w:ascii="宋体" w:hAnsi="宋体" w:cs="仿宋"/>
          <w:sz w:val="24"/>
        </w:rPr>
        <w:t>月</w:t>
      </w:r>
      <w:r>
        <w:rPr>
          <w:rFonts w:ascii="宋体" w:hAnsi="宋体" w:cs="Calibri"/>
          <w:sz w:val="24"/>
        </w:rPr>
        <w:t xml:space="preserve">   </w:t>
      </w:r>
      <w:r>
        <w:rPr>
          <w:rFonts w:ascii="宋体" w:hAnsi="宋体" w:cs="仿宋"/>
          <w:sz w:val="24"/>
        </w:rPr>
        <w:t>日</w:t>
      </w:r>
    </w:p>
    <w:p w14:paraId="5BCA5218">
      <w:pPr>
        <w:spacing w:line="480" w:lineRule="exact"/>
        <w:rPr>
          <w:rFonts w:hint="eastAsia" w:ascii="宋体" w:hAnsi="宋体" w:cs="黑体"/>
          <w:b/>
          <w:sz w:val="32"/>
          <w:szCs w:val="24"/>
        </w:rPr>
      </w:pPr>
    </w:p>
    <w:p w14:paraId="618AE31C">
      <w:pPr>
        <w:spacing w:line="460" w:lineRule="exact"/>
        <w:rPr>
          <w:rFonts w:hint="eastAsia" w:ascii="黑体" w:hAnsi="黑体" w:eastAsia="黑体" w:cs="黑体"/>
          <w:b/>
          <w:sz w:val="32"/>
          <w:szCs w:val="24"/>
        </w:rPr>
      </w:pPr>
    </w:p>
    <w:p w14:paraId="36BF1B76">
      <w:pPr>
        <w:rPr>
          <w:rFonts w:hint="eastAsia" w:ascii="黑体" w:hAnsi="黑体" w:eastAsia="黑体" w:cs="黑体"/>
          <w:b/>
          <w:sz w:val="32"/>
          <w:szCs w:val="24"/>
        </w:rPr>
      </w:pPr>
      <w:r>
        <w:rPr>
          <w:rFonts w:ascii="黑体" w:hAnsi="黑体" w:eastAsia="黑体" w:cs="黑体"/>
          <w:b/>
          <w:sz w:val="32"/>
          <w:szCs w:val="24"/>
        </w:rPr>
        <w:br w:type="page" w:clear="all"/>
      </w:r>
    </w:p>
    <w:p w14:paraId="6FA97BC2">
      <w:pPr>
        <w:spacing w:line="0" w:lineRule="atLeast"/>
        <w:rPr>
          <w:rFonts w:hint="eastAsia" w:ascii="宋体" w:hAnsi="宋体" w:eastAsia="宋体" w:cs="宋体"/>
          <w:b/>
          <w:bCs/>
          <w:sz w:val="32"/>
          <w:lang w:eastAsia="zh-CN"/>
        </w:rPr>
      </w:pPr>
      <w:r>
        <w:rPr>
          <w:rFonts w:hint="eastAsia" w:ascii="宋体" w:hAnsi="宋体" w:eastAsia="宋体" w:cs="宋体"/>
          <w:b/>
          <w:bCs/>
          <w:sz w:val="32"/>
          <w:lang w:eastAsia="zh-CN"/>
        </w:rPr>
        <w:t>四、项目清单报价</w:t>
      </w:r>
    </w:p>
    <w:tbl>
      <w:tblPr>
        <w:tblStyle w:val="31"/>
        <w:tblW w:w="532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0"/>
        <w:gridCol w:w="1241"/>
        <w:gridCol w:w="4343"/>
        <w:gridCol w:w="641"/>
        <w:gridCol w:w="22"/>
        <w:gridCol w:w="426"/>
        <w:gridCol w:w="531"/>
        <w:gridCol w:w="657"/>
        <w:gridCol w:w="657"/>
        <w:gridCol w:w="1282"/>
      </w:tblGrid>
      <w:tr w14:paraId="5BBCE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7B9A41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olor w:val="000000"/>
                <w:sz w:val="21"/>
                <w:szCs w:val="21"/>
                <w:u w:val="none"/>
                <w:lang w:val="en-US"/>
              </w:rPr>
            </w:pPr>
            <w:r>
              <w:rPr>
                <w:rFonts w:hint="eastAsia" w:ascii="宋体" w:hAnsi="宋体" w:eastAsia="宋体" w:cs="宋体"/>
                <w:b/>
                <w:bCs/>
                <w:i w:val="0"/>
                <w:iCs w:val="0"/>
                <w:color w:val="000000"/>
                <w:sz w:val="22"/>
                <w:szCs w:val="22"/>
                <w:u w:val="none"/>
                <w:lang w:val="en-US" w:eastAsia="zh-CN" w:bidi="ar"/>
              </w:rPr>
              <w:t>沭阳如东中学校园安防系统升级项目</w:t>
            </w:r>
            <w:r>
              <w:rPr>
                <w:rFonts w:hint="eastAsia" w:ascii="宋体" w:hAnsi="宋体" w:eastAsia="宋体" w:cs="宋体"/>
                <w:b/>
                <w:bCs/>
                <w:i w:val="0"/>
                <w:iCs w:val="0"/>
                <w:color w:val="000000"/>
                <w:sz w:val="22"/>
                <w:szCs w:val="22"/>
                <w:u w:val="none"/>
                <w:lang w:val="en-US" w:eastAsia="zh-CN" w:bidi="ar"/>
              </w:rPr>
              <w:br w:type="textWrapping"/>
            </w:r>
            <w:r>
              <w:rPr>
                <w:rFonts w:hint="eastAsia" w:ascii="宋体" w:hAnsi="宋体" w:eastAsia="宋体" w:cs="宋体"/>
                <w:b/>
                <w:bCs/>
                <w:i w:val="0"/>
                <w:iCs w:val="0"/>
                <w:color w:val="000000"/>
                <w:sz w:val="22"/>
                <w:szCs w:val="22"/>
                <w:u w:val="none"/>
                <w:lang w:val="en-US" w:eastAsia="zh-CN" w:bidi="ar"/>
              </w:rPr>
              <w:t>采购清单</w:t>
            </w:r>
            <w:r>
              <w:rPr>
                <w:rFonts w:hint="eastAsia" w:ascii="宋体" w:hAnsi="宋体" w:cs="宋体"/>
                <w:b/>
                <w:bCs/>
                <w:i w:val="0"/>
                <w:iCs w:val="0"/>
                <w:color w:val="000000"/>
                <w:sz w:val="22"/>
                <w:szCs w:val="22"/>
                <w:u w:val="none"/>
                <w:lang w:val="en-US" w:eastAsia="zh-CN" w:bidi="ar"/>
              </w:rPr>
              <w:t xml:space="preserve">报价            </w:t>
            </w:r>
            <w:r>
              <w:rPr>
                <w:rFonts w:hint="eastAsia" w:ascii="宋体" w:hAnsi="宋体" w:cs="宋体"/>
                <w:i w:val="0"/>
                <w:iCs w:val="0"/>
                <w:color w:val="000000"/>
                <w:sz w:val="21"/>
                <w:szCs w:val="21"/>
                <w:u w:val="none"/>
                <w:lang w:val="en-US" w:eastAsia="zh-CN" w:bidi="ar"/>
              </w:rPr>
              <w:t xml:space="preserve">           </w:t>
            </w:r>
          </w:p>
        </w:tc>
      </w:tr>
      <w:tr w14:paraId="767E6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271" w:type="pct"/>
            <w:tcBorders>
              <w:top w:val="single" w:color="000000" w:sz="4" w:space="0"/>
              <w:left w:val="single" w:color="000000" w:sz="4" w:space="0"/>
              <w:bottom w:val="nil"/>
              <w:right w:val="single" w:color="000000" w:sz="4" w:space="0"/>
            </w:tcBorders>
            <w:noWrap w:val="0"/>
            <w:vAlign w:val="center"/>
          </w:tcPr>
          <w:p w14:paraId="5C05ECD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编号</w:t>
            </w:r>
          </w:p>
        </w:tc>
        <w:tc>
          <w:tcPr>
            <w:tcW w:w="624" w:type="pct"/>
            <w:tcBorders>
              <w:top w:val="single" w:color="000000" w:sz="4" w:space="0"/>
              <w:left w:val="single" w:color="000000" w:sz="4" w:space="0"/>
              <w:bottom w:val="nil"/>
              <w:right w:val="single" w:color="000000" w:sz="4" w:space="0"/>
            </w:tcBorders>
            <w:noWrap w:val="0"/>
            <w:vAlign w:val="center"/>
          </w:tcPr>
          <w:p w14:paraId="1F9340A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名称</w:t>
            </w:r>
          </w:p>
        </w:tc>
        <w:tc>
          <w:tcPr>
            <w:tcW w:w="2025" w:type="pct"/>
            <w:tcBorders>
              <w:top w:val="single" w:color="000000" w:sz="4" w:space="0"/>
              <w:left w:val="single" w:color="000000" w:sz="4" w:space="0"/>
              <w:bottom w:val="nil"/>
              <w:right w:val="single" w:color="000000" w:sz="4" w:space="0"/>
            </w:tcBorders>
            <w:noWrap w:val="0"/>
            <w:vAlign w:val="center"/>
          </w:tcPr>
          <w:p w14:paraId="2989221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参数</w:t>
            </w:r>
          </w:p>
        </w:tc>
        <w:tc>
          <w:tcPr>
            <w:tcW w:w="353" w:type="pct"/>
            <w:tcBorders>
              <w:top w:val="single" w:color="000000" w:sz="4" w:space="0"/>
              <w:left w:val="single" w:color="000000" w:sz="4" w:space="0"/>
              <w:bottom w:val="nil"/>
              <w:right w:val="single" w:color="000000" w:sz="4" w:space="0"/>
            </w:tcBorders>
            <w:noWrap w:val="0"/>
            <w:vAlign w:val="center"/>
          </w:tcPr>
          <w:p w14:paraId="5B9EF65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单位</w:t>
            </w:r>
          </w:p>
        </w:tc>
        <w:tc>
          <w:tcPr>
            <w:tcW w:w="357" w:type="pct"/>
            <w:gridSpan w:val="2"/>
            <w:tcBorders>
              <w:top w:val="single" w:color="000000" w:sz="4" w:space="0"/>
              <w:left w:val="single" w:color="000000" w:sz="4" w:space="0"/>
              <w:bottom w:val="nil"/>
              <w:right w:val="single" w:color="000000" w:sz="4" w:space="0"/>
            </w:tcBorders>
            <w:noWrap w:val="0"/>
            <w:vAlign w:val="center"/>
          </w:tcPr>
          <w:p w14:paraId="3619501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数量</w:t>
            </w:r>
          </w:p>
        </w:tc>
        <w:tc>
          <w:tcPr>
            <w:tcW w:w="364" w:type="pct"/>
            <w:gridSpan w:val="2"/>
            <w:tcBorders>
              <w:top w:val="single" w:color="000000" w:sz="4" w:space="0"/>
              <w:left w:val="single" w:color="000000" w:sz="4" w:space="0"/>
              <w:bottom w:val="nil"/>
              <w:right w:val="single" w:color="000000" w:sz="4" w:space="0"/>
            </w:tcBorders>
            <w:noWrap/>
            <w:vAlign w:val="center"/>
          </w:tcPr>
          <w:p w14:paraId="1AF54FE0">
            <w:pPr>
              <w:keepNext w:val="0"/>
              <w:keepLines w:val="0"/>
              <w:pageBreakBefore w:val="0"/>
              <w:widowControl/>
              <w:suppressLineNumbers w:val="0"/>
              <w:kinsoku/>
              <w:wordWrap/>
              <w:overflowPunct/>
              <w:topLinePunct w:val="0"/>
              <w:autoSpaceDE/>
              <w:autoSpaceDN/>
              <w:bidi w:val="0"/>
              <w:adjustRightInd/>
              <w:snapToGrid/>
              <w:spacing w:line="280" w:lineRule="exact"/>
              <w:ind w:firstLine="0"/>
              <w:jc w:val="center"/>
              <w:textAlignment w:val="auto"/>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单价</w:t>
            </w:r>
          </w:p>
          <w:p w14:paraId="37E362FF">
            <w:pPr>
              <w:pStyle w:val="38"/>
              <w:keepNext w:val="0"/>
              <w:keepLines w:val="0"/>
              <w:pageBreakBefore w:val="0"/>
              <w:kinsoku/>
              <w:wordWrap/>
              <w:overflowPunct/>
              <w:topLinePunct w:val="0"/>
              <w:autoSpaceDE/>
              <w:autoSpaceDN/>
              <w:bidi w:val="0"/>
              <w:adjustRightInd/>
              <w:snapToGrid/>
              <w:spacing w:line="280" w:lineRule="exact"/>
              <w:ind w:firstLine="0"/>
              <w:jc w:val="center"/>
              <w:textAlignment w:val="auto"/>
              <w:rPr>
                <w:rFonts w:hint="default"/>
                <w:lang w:val="en-US"/>
              </w:rPr>
            </w:pPr>
            <w:r>
              <w:rPr>
                <w:rFonts w:hint="eastAsia" w:ascii="宋体" w:hAnsi="宋体" w:eastAsia="宋体" w:cs="宋体"/>
                <w:b w:val="0"/>
                <w:bCs w:val="0"/>
                <w:i w:val="0"/>
                <w:iCs w:val="0"/>
                <w:color w:val="000000"/>
                <w:sz w:val="21"/>
                <w:szCs w:val="21"/>
                <w:u w:val="none"/>
                <w:lang w:val="en-US" w:eastAsia="zh-CN" w:bidi="ar"/>
              </w:rPr>
              <w:t>(元)</w:t>
            </w:r>
          </w:p>
        </w:tc>
        <w:tc>
          <w:tcPr>
            <w:tcW w:w="360" w:type="pct"/>
            <w:tcBorders>
              <w:top w:val="single" w:color="000000" w:sz="4" w:space="0"/>
              <w:left w:val="single" w:color="000000" w:sz="4" w:space="0"/>
              <w:bottom w:val="nil"/>
              <w:right w:val="single" w:color="000000" w:sz="4" w:space="0"/>
            </w:tcBorders>
            <w:noWrap/>
            <w:vAlign w:val="center"/>
          </w:tcPr>
          <w:p w14:paraId="21501786">
            <w:pPr>
              <w:keepNext w:val="0"/>
              <w:keepLines w:val="0"/>
              <w:pageBreakBefore w:val="0"/>
              <w:widowControl/>
              <w:suppressLineNumbers w:val="0"/>
              <w:kinsoku/>
              <w:wordWrap/>
              <w:overflowPunct/>
              <w:topLinePunct w:val="0"/>
              <w:autoSpaceDE/>
              <w:autoSpaceDN/>
              <w:bidi w:val="0"/>
              <w:adjustRightInd/>
              <w:snapToGrid/>
              <w:spacing w:line="280" w:lineRule="exact"/>
              <w:ind w:firstLine="0"/>
              <w:jc w:val="center"/>
              <w:textAlignment w:val="auto"/>
              <w:rPr>
                <w:rFonts w:hint="eastAsia" w:ascii="宋体" w:hAnsi="宋体" w:eastAsia="宋体" w:cs="宋体"/>
                <w:i w:val="0"/>
                <w:iCs w:val="0"/>
                <w:color w:val="000000"/>
                <w:sz w:val="21"/>
                <w:szCs w:val="21"/>
                <w:u w:val="none"/>
                <w:lang w:val="en-US" w:eastAsia="zh-CN" w:bidi="ar"/>
              </w:rPr>
            </w:pPr>
            <w:r>
              <w:rPr>
                <w:rFonts w:hint="eastAsia" w:ascii="宋体" w:hAnsi="宋体" w:eastAsia="宋体" w:cs="宋体"/>
                <w:i w:val="0"/>
                <w:iCs w:val="0"/>
                <w:color w:val="000000"/>
                <w:sz w:val="21"/>
                <w:szCs w:val="21"/>
                <w:u w:val="none"/>
                <w:lang w:val="en-US" w:eastAsia="zh-CN" w:bidi="ar"/>
              </w:rPr>
              <w:t>合价</w:t>
            </w:r>
          </w:p>
          <w:p w14:paraId="1127D5F0">
            <w:pPr>
              <w:pStyle w:val="38"/>
              <w:keepNext w:val="0"/>
              <w:keepLines w:val="0"/>
              <w:pageBreakBefore w:val="0"/>
              <w:kinsoku/>
              <w:wordWrap/>
              <w:overflowPunct/>
              <w:topLinePunct w:val="0"/>
              <w:autoSpaceDE/>
              <w:autoSpaceDN/>
              <w:bidi w:val="0"/>
              <w:adjustRightInd/>
              <w:snapToGrid/>
              <w:spacing w:line="280" w:lineRule="exact"/>
              <w:ind w:firstLine="0"/>
              <w:jc w:val="center"/>
              <w:textAlignment w:val="auto"/>
              <w:rPr>
                <w:rFonts w:hint="eastAsia"/>
                <w:lang w:val="en-US" w:eastAsia="zh-CN"/>
              </w:rPr>
            </w:pPr>
            <w:r>
              <w:rPr>
                <w:rFonts w:hint="eastAsia" w:ascii="宋体" w:hAnsi="宋体" w:eastAsia="宋体" w:cs="宋体"/>
                <w:b w:val="0"/>
                <w:bCs w:val="0"/>
                <w:i w:val="0"/>
                <w:iCs w:val="0"/>
                <w:color w:val="000000"/>
                <w:sz w:val="21"/>
                <w:szCs w:val="21"/>
                <w:u w:val="none"/>
                <w:lang w:val="en-US" w:eastAsia="zh-CN" w:bidi="ar"/>
              </w:rPr>
              <w:t>(元)</w:t>
            </w:r>
          </w:p>
        </w:tc>
        <w:tc>
          <w:tcPr>
            <w:tcW w:w="642" w:type="pct"/>
            <w:tcBorders>
              <w:top w:val="single" w:color="000000" w:sz="4" w:space="0"/>
              <w:left w:val="single" w:color="000000" w:sz="4" w:space="0"/>
              <w:bottom w:val="nil"/>
              <w:right w:val="single" w:color="000000" w:sz="4" w:space="0"/>
            </w:tcBorders>
            <w:noWrap w:val="0"/>
            <w:vAlign w:val="center"/>
          </w:tcPr>
          <w:p w14:paraId="214584C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备注（所投品牌）</w:t>
            </w:r>
          </w:p>
        </w:tc>
      </w:tr>
      <w:tr w14:paraId="004F8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000" w:type="pct"/>
            <w:gridSpan w:val="10"/>
            <w:tcBorders>
              <w:top w:val="single" w:color="000000" w:sz="4" w:space="0"/>
              <w:left w:val="single" w:color="000000" w:sz="4" w:space="0"/>
              <w:bottom w:val="single" w:color="000000" w:sz="4" w:space="0"/>
              <w:right w:val="single" w:color="000000" w:sz="4" w:space="0"/>
            </w:tcBorders>
            <w:noWrap w:val="0"/>
            <w:vAlign w:val="center"/>
          </w:tcPr>
          <w:p w14:paraId="7D5F0FBC">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一、存储建设</w:t>
            </w:r>
          </w:p>
        </w:tc>
      </w:tr>
      <w:tr w14:paraId="59C93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3"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63A9F89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62528B55">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监控中心录像单元</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593F297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4U机架式550路网络存储设备，单台900TB监控存储。</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1、设备配置≥3个2.5G网口、1个2.5G管理口、1个Esata接口、2个USB2.0接口、2个USB3.0接口、1个VGA接口、1个HDMI接口，采用可热插拔1+1AC220V电源</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2、单设备配置≥64位多核处理器，标配8GB内存，内置EMMC系统盘和IOT企业级硬盘，支持可热插拔冗余温控调速风扇</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3、应能在RAID内丢失2块（含）以上硬盘但至少有8块正常磁盘时，无需等待丢失盘恢复，保留的硬盘中的数据可正常读出，且新数据可正常写入</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4、可对视图片、视频进行混合直存，无须存储服务器和图片服务器的参与，平台服务器宕机时，存储业务正常</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5、支持录像存储过程中加入特殊字段，防止录像被篡改或伪造，以保证录像的原始性及完整性。可对录像的某个时间点添加标签，并可进行查询、回放、下载</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6、在UI界面实时显示磁盘体检状态，对异常状态磁盘，可查看处理建议信息</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7、支持远程实现每一块硬盘指示灯的单独点亮操作，可定位磁盘位置</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w:t>
            </w:r>
            <w:r>
              <w:rPr>
                <w:rFonts w:hint="eastAsia" w:ascii="宋体" w:hAnsi="宋体" w:eastAsia="宋体" w:cs="宋体"/>
                <w:color w:val="000000"/>
                <w:sz w:val="24"/>
                <w:szCs w:val="24"/>
                <w:shd w:val="clear" w:fill="FFFF00"/>
              </w:rPr>
              <w:t>▲</w:t>
            </w:r>
            <w:r>
              <w:rPr>
                <w:rFonts w:hint="eastAsia" w:ascii="宋体" w:hAnsi="宋体" w:eastAsia="宋体" w:cs="宋体"/>
                <w:color w:val="FF0000"/>
                <w:sz w:val="21"/>
                <w:szCs w:val="21"/>
                <w:shd w:val="clear" w:fill="FFFF00"/>
              </w:rPr>
              <w:t>（以上1-7项提供第三方检测报告或原厂官方技术手册或产品规格书或原厂彩页作为响应佐证材料)</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250DFF80">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台</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039E948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2</w:t>
            </w:r>
          </w:p>
        </w:tc>
        <w:tc>
          <w:tcPr>
            <w:tcW w:w="364" w:type="pct"/>
            <w:gridSpan w:val="2"/>
            <w:tcBorders>
              <w:top w:val="single" w:color="000000" w:sz="4" w:space="0"/>
              <w:left w:val="single" w:color="000000" w:sz="4" w:space="0"/>
              <w:bottom w:val="single" w:color="000000" w:sz="4" w:space="0"/>
              <w:right w:val="single" w:color="000000" w:sz="4" w:space="0"/>
            </w:tcBorders>
            <w:noWrap/>
            <w:vAlign w:val="center"/>
          </w:tcPr>
          <w:p w14:paraId="44858EC5">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05A3B663">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17B61D70">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29B29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7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BDD5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w:t>
            </w:r>
          </w:p>
        </w:tc>
        <w:tc>
          <w:tcPr>
            <w:tcW w:w="12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230EB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存储机柜</w:t>
            </w:r>
          </w:p>
        </w:tc>
        <w:tc>
          <w:tcPr>
            <w:tcW w:w="41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37BB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42U，黑色，含机柜PDU</w:t>
            </w:r>
          </w:p>
        </w:tc>
        <w:tc>
          <w:tcPr>
            <w:tcW w:w="7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E52E59">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套</w:t>
            </w:r>
          </w:p>
        </w:tc>
        <w:tc>
          <w:tcPr>
            <w:tcW w:w="73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14BC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w:t>
            </w:r>
          </w:p>
        </w:tc>
        <w:tc>
          <w:tcPr>
            <w:tcW w:w="36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A126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shd w:val="clear" w:color="auto" w:fill="FFFFFF"/>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0" cy="698500"/>
                  <wp:effectExtent l="0" t="0" r="0" b="0"/>
                  <wp:wrapNone/>
                  <wp:docPr id="5" name="Picture_1"/>
                  <wp:cNvGraphicFramePr/>
                  <a:graphic xmlns:a="http://schemas.openxmlformats.org/drawingml/2006/main">
                    <a:graphicData uri="http://schemas.openxmlformats.org/drawingml/2006/picture">
                      <pic:pic xmlns:pic="http://schemas.openxmlformats.org/drawingml/2006/picture">
                        <pic:nvPicPr>
                          <pic:cNvPr id="5" name="Picture_1"/>
                          <pic:cNvPicPr/>
                        </pic:nvPicPr>
                        <pic:blipFill>
                          <a:blip r:embed="rId6"/>
                          <a:stretch>
                            <a:fillRect/>
                          </a:stretch>
                        </pic:blipFill>
                        <pic:spPr>
                          <a:xfrm>
                            <a:off x="0" y="0"/>
                            <a:ext cx="0" cy="698500"/>
                          </a:xfrm>
                          <a:prstGeom prst="rect">
                            <a:avLst/>
                          </a:prstGeom>
                          <a:noFill/>
                          <a:ln>
                            <a:noFill/>
                          </a:ln>
                        </pic:spPr>
                      </pic:pic>
                    </a:graphicData>
                  </a:graphic>
                </wp:anchor>
              </w:drawing>
            </w:r>
          </w:p>
        </w:tc>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D5FE">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shd w:val="clear" w:color="auto" w:fill="FFFFFF"/>
            <w:noWrap w:val="0"/>
            <w:vAlign w:val="bottom"/>
          </w:tcPr>
          <w:p w14:paraId="761CA255">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4883C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604A58F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3</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2C914565">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机柜托盘</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4EBD1C53">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1U,深≥600mm</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5D13D6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块</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7771C5F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3</w:t>
            </w:r>
          </w:p>
        </w:tc>
        <w:tc>
          <w:tcPr>
            <w:tcW w:w="364" w:type="pct"/>
            <w:gridSpan w:val="2"/>
            <w:tcBorders>
              <w:top w:val="single" w:color="000000" w:sz="4" w:space="0"/>
              <w:left w:val="single" w:color="000000" w:sz="4" w:space="0"/>
              <w:bottom w:val="single" w:color="000000" w:sz="4" w:space="0"/>
              <w:right w:val="single" w:color="000000" w:sz="4" w:space="0"/>
            </w:tcBorders>
            <w:noWrap/>
            <w:vAlign w:val="center"/>
          </w:tcPr>
          <w:p w14:paraId="07A8EA4B">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53EED5B7">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13E30018">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FF0000"/>
                <w:sz w:val="21"/>
                <w:szCs w:val="21"/>
                <w:u w:val="none"/>
              </w:rPr>
            </w:pPr>
          </w:p>
        </w:tc>
      </w:tr>
      <w:tr w14:paraId="56286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8"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0100554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4</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35311C33">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玻璃隔断墙</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5FB1571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1.机房内增加钢化玻璃隔断26.42m²；</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2.顶部电路工程，包含灯具，电路布线，灯具要求与原有机房保持一致；</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3.机房吊顶材质为600*600*0.8微孔铝合金板，色调与机房原有环境一致，共计13.6m²；</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4.机柜桥架（桥架学校提供），需要提供配套辅材；</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257E803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项</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47C54C7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w:t>
            </w:r>
          </w:p>
        </w:tc>
        <w:tc>
          <w:tcPr>
            <w:tcW w:w="364" w:type="pct"/>
            <w:gridSpan w:val="2"/>
            <w:tcBorders>
              <w:top w:val="single" w:color="000000" w:sz="4" w:space="0"/>
              <w:left w:val="single" w:color="000000" w:sz="4" w:space="0"/>
              <w:bottom w:val="single" w:color="000000" w:sz="4" w:space="0"/>
              <w:right w:val="single" w:color="000000" w:sz="4" w:space="0"/>
            </w:tcBorders>
            <w:noWrap/>
            <w:vAlign w:val="center"/>
          </w:tcPr>
          <w:p w14:paraId="66804A76">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29DF759B">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4EA85A92">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FF0000"/>
                <w:sz w:val="21"/>
                <w:szCs w:val="21"/>
                <w:u w:val="none"/>
              </w:rPr>
            </w:pPr>
          </w:p>
        </w:tc>
      </w:tr>
      <w:tr w14:paraId="2D614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7"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1F6802A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5</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1FE8671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监控优化配置服务</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55E3DBE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1.需将学校所有监控录像参数设置整合；</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2.学校原有监控摄像头约1250个，原有存储约1400T；其中有存储需要调试（磁盘认证、重新创建RAID阵列、配置热备盘、划分存储卷等软件操作）。</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3.相关设备及软件集成（进行数据规划，把存储设备接入原有平台，统筹整合现有监控、存储资源；结合单台存储容量均衡分配监控接入点位，确保监控录像存储保存周期不低于90日历天。</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4.设备安装调试、取电及配套辅材</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DA016B9">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项</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DFFE870">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w:t>
            </w:r>
          </w:p>
        </w:tc>
        <w:tc>
          <w:tcPr>
            <w:tcW w:w="364" w:type="pct"/>
            <w:gridSpan w:val="2"/>
            <w:tcBorders>
              <w:top w:val="single" w:color="000000" w:sz="4" w:space="0"/>
              <w:left w:val="single" w:color="000000" w:sz="4" w:space="0"/>
              <w:bottom w:val="single" w:color="000000" w:sz="4" w:space="0"/>
              <w:right w:val="single" w:color="000000" w:sz="4" w:space="0"/>
            </w:tcBorders>
            <w:noWrap/>
            <w:vAlign w:val="center"/>
          </w:tcPr>
          <w:p w14:paraId="458376F7">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294B82C5">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58CBC2EF">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31B49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3997" w:type="pct"/>
            <w:gridSpan w:val="8"/>
            <w:tcBorders>
              <w:top w:val="single" w:color="000000" w:sz="4" w:space="0"/>
              <w:left w:val="single" w:color="000000" w:sz="4" w:space="0"/>
              <w:bottom w:val="single" w:color="000000" w:sz="4" w:space="0"/>
              <w:right w:val="single" w:color="000000" w:sz="4" w:space="0"/>
            </w:tcBorders>
            <w:noWrap/>
            <w:vAlign w:val="center"/>
          </w:tcPr>
          <w:p w14:paraId="19FAF77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小计</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16088F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0</w:t>
            </w: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61FF3B4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sz w:val="21"/>
                <w:szCs w:val="21"/>
                <w:u w:val="none"/>
              </w:rPr>
            </w:pPr>
          </w:p>
        </w:tc>
      </w:tr>
      <w:tr w14:paraId="6B0BF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exact"/>
        </w:trPr>
        <w:tc>
          <w:tcPr>
            <w:tcW w:w="5000" w:type="pct"/>
            <w:gridSpan w:val="10"/>
            <w:tcBorders>
              <w:top w:val="single" w:color="000000" w:sz="4" w:space="0"/>
              <w:left w:val="single" w:color="000000" w:sz="4" w:space="0"/>
              <w:bottom w:val="single" w:color="000000" w:sz="4" w:space="0"/>
              <w:right w:val="single" w:color="000000" w:sz="4" w:space="0"/>
            </w:tcBorders>
            <w:noWrap w:val="0"/>
            <w:vAlign w:val="center"/>
          </w:tcPr>
          <w:p w14:paraId="3FA6000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drawing>
                <wp:anchor distT="0" distB="0" distL="114300" distR="114300" simplePos="0" relativeHeight="251662336" behindDoc="0" locked="0" layoutInCell="1" allowOverlap="1">
                  <wp:simplePos x="0" y="0"/>
                  <wp:positionH relativeFrom="column">
                    <wp:posOffset>8841740</wp:posOffset>
                  </wp:positionH>
                  <wp:positionV relativeFrom="paragraph">
                    <wp:posOffset>0</wp:posOffset>
                  </wp:positionV>
                  <wp:extent cx="0" cy="8966200"/>
                  <wp:effectExtent l="0" t="0" r="0" b="0"/>
                  <wp:wrapNone/>
                  <wp:docPr id="6" name="Picture_1_SpCnt_1"/>
                  <wp:cNvGraphicFramePr/>
                  <a:graphic xmlns:a="http://schemas.openxmlformats.org/drawingml/2006/main">
                    <a:graphicData uri="http://schemas.openxmlformats.org/drawingml/2006/picture">
                      <pic:pic xmlns:pic="http://schemas.openxmlformats.org/drawingml/2006/picture">
                        <pic:nvPicPr>
                          <pic:cNvPr id="6" name="Picture_1_SpCnt_1"/>
                          <pic:cNvPicPr/>
                        </pic:nvPicPr>
                        <pic:blipFill>
                          <a:blip r:embed="rId5"/>
                          <a:stretch>
                            <a:fillRect/>
                          </a:stretch>
                        </pic:blipFill>
                        <pic:spPr>
                          <a:xfrm>
                            <a:off x="0" y="0"/>
                            <a:ext cx="0" cy="8966200"/>
                          </a:xfrm>
                          <a:prstGeom prst="rect">
                            <a:avLst/>
                          </a:prstGeom>
                          <a:noFill/>
                          <a:ln>
                            <a:noFill/>
                          </a:ln>
                        </pic:spPr>
                      </pic:pic>
                    </a:graphicData>
                  </a:graphic>
                </wp:anchor>
              </w:drawing>
            </w:r>
            <w:r>
              <w:rPr>
                <w:rFonts w:hint="eastAsia" w:ascii="宋体" w:hAnsi="宋体" w:eastAsia="宋体" w:cs="宋体"/>
                <w:i w:val="0"/>
                <w:iCs w:val="0"/>
                <w:color w:val="000000"/>
                <w:sz w:val="21"/>
                <w:szCs w:val="21"/>
                <w:u w:val="none"/>
                <w:lang w:val="en-US" w:eastAsia="zh-CN" w:bidi="ar"/>
              </w:rPr>
              <w:t>二、前端盲区增补监控建设</w:t>
            </w:r>
          </w:p>
        </w:tc>
      </w:tr>
      <w:tr w14:paraId="4877F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4504063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4B5ADF6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办公楼室内增加监控半球摄像机</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53041CE4">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400w、2.8mm室内半球、语音对讲、支持poe</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1、内置1个扬声器、 1个麦克风、1个红外接收器，具有1个RJ45网络接口、1个SD卡卡槽、2颗补光灯、4个状态指示灯。 设备采用AC220V转DC12V或POE供电</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2、开启红外夜视功能， 可识别距设备30m处的人体（1.7m×0.5m）轮廓</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3、设备具有双向语音对讲和单向语音广播功能</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w:t>
            </w:r>
            <w:r>
              <w:rPr>
                <w:rFonts w:hint="default" w:ascii="Times New Roman" w:hAnsi="Times New Roman" w:cs="Times New Roman"/>
                <w:color w:val="000000"/>
                <w:sz w:val="21"/>
                <w:szCs w:val="21"/>
                <w:shd w:val="clear" w:fill="FFFF00"/>
              </w:rPr>
              <w:t>4、要求与“</w:t>
            </w:r>
            <w:r>
              <w:rPr>
                <w:rFonts w:hint="eastAsia" w:ascii="宋体" w:hAnsi="宋体" w:eastAsia="宋体" w:cs="宋体"/>
                <w:color w:val="000000"/>
                <w:sz w:val="21"/>
                <w:szCs w:val="21"/>
                <w:shd w:val="clear" w:fill="FFFF00"/>
              </w:rPr>
              <w:t>四中心楼梯及宿舍楼楼梯监控半球摄像机”同一品牌</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1A2F4590">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个</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52A2246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13</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19D2B6A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1F73E4D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i w:val="0"/>
                <w:iCs w:val="0"/>
                <w:color w:val="000000"/>
                <w:sz w:val="21"/>
                <w:szCs w:val="21"/>
                <w:u w:val="none"/>
              </w:rPr>
            </w:pPr>
          </w:p>
        </w:tc>
        <w:tc>
          <w:tcPr>
            <w:tcW w:w="6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69534E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i w:val="0"/>
                <w:iCs w:val="0"/>
                <w:color w:val="000000"/>
                <w:sz w:val="21"/>
                <w:szCs w:val="21"/>
                <w:u w:val="none"/>
              </w:rPr>
            </w:pPr>
          </w:p>
        </w:tc>
      </w:tr>
      <w:tr w14:paraId="0B003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0"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22BB4CF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55C251C3">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艺术中心空房间增加监控半球摄像机</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064B1499">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pPr>
            <w:r>
              <w:rPr>
                <w:rFonts w:hint="eastAsia" w:ascii="宋体" w:hAnsi="宋体" w:eastAsia="宋体" w:cs="宋体"/>
                <w:color w:val="000000"/>
                <w:sz w:val="21"/>
                <w:szCs w:val="21"/>
              </w:rPr>
              <w:t>400w、2.8mm室内半球、语音对讲、支持poe</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1、内置1个扬声器、 1个麦克风、1个红外接收器，具有1个RJ45网络接口、1个SD卡卡槽、2颗补光灯、4个状态指示灯。 设备采用AC220V转DC12V或POE供电</w:t>
            </w:r>
          </w:p>
          <w:p w14:paraId="62B11772">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pPr>
            <w:r>
              <w:rPr>
                <w:rFonts w:hint="eastAsia" w:ascii="宋体" w:hAnsi="宋体" w:eastAsia="宋体" w:cs="宋体"/>
                <w:color w:val="000000"/>
                <w:sz w:val="21"/>
                <w:szCs w:val="21"/>
              </w:rPr>
              <w:t>2、开启红外夜视功能， 可识别距设备30m处的人体（1.7m×0.5m）轮廓</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3、设备具有双向语音对讲和单向语音广播功能</w:t>
            </w:r>
          </w:p>
          <w:p w14:paraId="3100D4AE">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default" w:ascii="Times New Roman" w:hAnsi="Times New Roman" w:cs="Times New Roman"/>
                <w:color w:val="000000"/>
                <w:sz w:val="21"/>
                <w:szCs w:val="21"/>
                <w:shd w:val="clear" w:fill="FFFF00"/>
              </w:rPr>
              <w:t>4、要求与“</w:t>
            </w:r>
            <w:r>
              <w:rPr>
                <w:rFonts w:hint="eastAsia" w:ascii="宋体" w:hAnsi="宋体" w:eastAsia="宋体" w:cs="宋体"/>
                <w:color w:val="000000"/>
                <w:sz w:val="21"/>
                <w:szCs w:val="21"/>
                <w:shd w:val="clear" w:fill="FFFF00"/>
              </w:rPr>
              <w:t>四中心楼梯及宿舍楼楼梯监控半球摄像机”同一品牌</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3F4EE35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个</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734F280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14</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26A2A2C1">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0F832747">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7CD4BE">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58D10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282B094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3</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2B2827D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物理楼房间增加监控半球摄像机</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79EAC6C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pPr>
            <w:r>
              <w:rPr>
                <w:rFonts w:hint="eastAsia" w:ascii="宋体" w:hAnsi="宋体" w:eastAsia="宋体" w:cs="宋体"/>
                <w:color w:val="000000"/>
                <w:sz w:val="21"/>
                <w:szCs w:val="21"/>
              </w:rPr>
              <w:t>400w、2.8mm室内半球、语音对讲、支持poe</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1、内置1个扬声器、 1个麦克风、1个红外接收器，具有1个RJ45网络接口、1个SD卡卡槽、2颗补光灯、4个状态指示灯。 设备采用AC220V转DC12V或POE供电</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2、开启红外夜视功能， 可识别距设备30m处的人体（1.7m×0.5m）轮廓</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3、设备具有双向语音对讲和单向语音广播功能</w:t>
            </w:r>
          </w:p>
          <w:p w14:paraId="17FC032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default" w:ascii="Times New Roman" w:hAnsi="Times New Roman" w:cs="Times New Roman"/>
                <w:color w:val="000000"/>
                <w:sz w:val="21"/>
                <w:szCs w:val="21"/>
                <w:shd w:val="clear" w:fill="FFFF00"/>
              </w:rPr>
              <w:t>4、要求与“</w:t>
            </w:r>
            <w:r>
              <w:rPr>
                <w:rFonts w:hint="eastAsia" w:ascii="宋体" w:hAnsi="宋体" w:eastAsia="宋体" w:cs="宋体"/>
                <w:color w:val="000000"/>
                <w:sz w:val="21"/>
                <w:szCs w:val="21"/>
                <w:shd w:val="clear" w:fill="FFFF00"/>
              </w:rPr>
              <w:t>四中心楼梯及宿舍楼楼梯监控半球摄像机”同一品牌</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357A2AB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个</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7CDE87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15</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051DBE5B">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559D1AF6">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7E2ACF">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6CEFE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07AB652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4</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3AE70AE5">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化学楼空房间增加监控半球摄像机</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76C40023">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pPr>
            <w:r>
              <w:rPr>
                <w:rFonts w:hint="eastAsia" w:ascii="宋体" w:hAnsi="宋体" w:eastAsia="宋体" w:cs="宋体"/>
                <w:color w:val="000000"/>
                <w:sz w:val="21"/>
                <w:szCs w:val="21"/>
              </w:rPr>
              <w:t>400w、2.8mm室内半球、语音对讲、支持poe</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1、内置1个扬声器、 1个麦克风、1个红外接收器，具有1个RJ45网络接口、1个SD卡卡槽、2颗补光灯、4个状态指示灯。 设备采用AC220V转DC12V或POE供电</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2、开启红外夜视功能， 可识别距设备30m处的人体（1.7m×0.5m）轮廓</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3、设备具有双向语音对讲和单向语音广播功能</w:t>
            </w:r>
          </w:p>
          <w:p w14:paraId="5EC3153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default" w:ascii="Times New Roman" w:hAnsi="Times New Roman" w:cs="Times New Roman"/>
                <w:color w:val="000000"/>
                <w:sz w:val="21"/>
                <w:szCs w:val="21"/>
                <w:shd w:val="clear" w:fill="FFFF00"/>
              </w:rPr>
              <w:t>4、要求与“</w:t>
            </w:r>
            <w:r>
              <w:rPr>
                <w:rFonts w:hint="eastAsia" w:ascii="宋体" w:hAnsi="宋体" w:eastAsia="宋体" w:cs="宋体"/>
                <w:color w:val="000000"/>
                <w:sz w:val="21"/>
                <w:szCs w:val="21"/>
                <w:shd w:val="clear" w:fill="FFFF00"/>
              </w:rPr>
              <w:t>四中心楼梯及宿舍楼楼梯监控半球摄像机”同一品牌</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5906299">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个</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56AA462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14</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1948A022">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33D7FF26">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B3B1E9">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64B18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5"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62FBD2B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5</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44989E35">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四中心楼梯及宿舍楼楼梯监控半球摄像机</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5CFEDB2B">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pPr>
            <w:r>
              <w:rPr>
                <w:rFonts w:hint="eastAsia" w:ascii="宋体" w:hAnsi="宋体" w:eastAsia="宋体" w:cs="宋体"/>
                <w:color w:val="000000"/>
                <w:sz w:val="21"/>
                <w:szCs w:val="21"/>
              </w:rPr>
              <w:t>400w、2.8mm室内半球、语音对讲、支持poe</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1、内置1个扬声器、 1个麦克风、1个红外接收器，具有1个RJ45网络接口、1个SD卡卡槽、2颗补光灯、4个状态指示灯。 设备采用AC220V转DC12V或POE供电；</w:t>
            </w:r>
          </w:p>
          <w:p w14:paraId="1C18DCF7">
            <w:pPr>
              <w:pStyle w:val="29"/>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ind w:leftChars="0"/>
              <w:textAlignment w:val="auto"/>
              <w:rPr>
                <w:rFonts w:hint="eastAsia" w:ascii="宋体" w:hAnsi="宋体" w:eastAsia="宋体" w:cs="宋体"/>
                <w:color w:val="000000"/>
                <w:sz w:val="21"/>
                <w:szCs w:val="21"/>
              </w:rPr>
            </w:pPr>
            <w:r>
              <w:rPr>
                <w:rFonts w:hint="eastAsia" w:cs="宋体"/>
                <w:color w:val="000000"/>
                <w:sz w:val="21"/>
                <w:szCs w:val="21"/>
                <w:lang w:val="en-US" w:eastAsia="zh-CN"/>
              </w:rPr>
              <w:t>2、</w:t>
            </w:r>
            <w:r>
              <w:rPr>
                <w:rFonts w:hint="eastAsia" w:ascii="宋体" w:hAnsi="宋体" w:eastAsia="宋体" w:cs="宋体"/>
                <w:color w:val="000000"/>
                <w:sz w:val="21"/>
                <w:szCs w:val="21"/>
              </w:rPr>
              <w:t>开启红外夜视功能， 可识别距设备30m处的人体（1.7m×0.5m）轮廓；</w:t>
            </w:r>
          </w:p>
          <w:p w14:paraId="10A3C955">
            <w:pPr>
              <w:pStyle w:val="29"/>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ind w:leftChars="0"/>
              <w:textAlignment w:val="auto"/>
            </w:pPr>
            <w:r>
              <w:rPr>
                <w:rFonts w:hint="eastAsia" w:ascii="宋体" w:hAnsi="宋体" w:eastAsia="宋体" w:cs="宋体"/>
                <w:color w:val="000000"/>
                <w:sz w:val="21"/>
                <w:szCs w:val="21"/>
              </w:rPr>
              <w:t>3、设备具有双向语音对讲和单向语音广播功能</w:t>
            </w:r>
          </w:p>
          <w:p w14:paraId="2EDFDB3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4"/>
                <w:szCs w:val="24"/>
              </w:rPr>
              <w:t>▲</w:t>
            </w:r>
            <w:r>
              <w:rPr>
                <w:rFonts w:hint="eastAsia" w:ascii="宋体" w:hAnsi="宋体" w:eastAsia="宋体" w:cs="宋体"/>
                <w:color w:val="FF0000"/>
                <w:sz w:val="21"/>
                <w:szCs w:val="21"/>
                <w:shd w:val="clear" w:fill="FFFF00"/>
              </w:rPr>
              <w:t>（以上1-3项提供第三方检测报告或原厂官方技术手册或产品规格书或原厂彩页作为响应佐证材料）</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331F243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个</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DE9AF6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112</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3A2A177C">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4A828BFB">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773443CD">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794F5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2E72A06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6</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225A3B9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大门通道出门人脸抓拍摄像头</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2016DD1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400万poe人脸抓拍摄影头电动变焦</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1.传感器：1/3" 逐行扫描 CMOS，400 万像素；</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2.最大分辨率：2560×1440@25fps；</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3.镜头规格：电动变焦 2.7～12mm 自动对焦；</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4.最低照度：彩色 0.005Lux@F1.2 (AGC 开)；红外 0Lux（IR 夜视）；</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5.快门：1/3s～1/100000s 可调；</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6.宽动态：120dB 真实宽动态，支持强光抑制、背光补偿、3D 数字降噪；</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7.日夜切换：ICR 红外滤片自动切换；</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8.深度学习人车分类：越界侦测、区域入侵、进入 / 离开区域侦测</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9.人脸抓拍：支持动态人脸抓拍、人脸评分、最优人脸图片输出</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10.支持语音报警联动、区域遮挡报警；</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11.报警：1 路报警输入、1 路报警输出（AC/DC24V 1A）</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12.防护等级：IP66 防尘防水</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13.协议：TCP/IP、RTSP、ONVIF、NTP、DDNS、802.1X 等</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14.音频：内置 MIC + 内置扬声器；</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15.支持语音对讲。</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16.人脸抓拍单帧&gt;=30人脸、配512G内存卡</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301DA063">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个</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1E45568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24C56B7E">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7640EAE">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6CFAB9BD">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1FEEB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5EA0ED6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7</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7F9206B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监控线缆</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069CE0C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超五类网线</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84B8C6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箱</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7877298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14</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351DA39F">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993FB63">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224AE801">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6F91D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2A86CFB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8</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605EEBA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电源线</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5CF8650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RVV2*1.5</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ECDF07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米</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44D2802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600</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0C838889">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39DC28E4">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634C4D10">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01006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1C64AB7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9</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6BE2C33B">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电源线</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2AE04AA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RVV3*1.5</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3ED97C5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米</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2F545C5">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200</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3EA1ABE8">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13FD7EB4">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51529AE5">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09614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73ADC26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10</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5B01411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普通poe交换机</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1E0B8175">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8口千兆，铁壳</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D51E7F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台</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02B6976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24</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A197190">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18304B00">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20C8B84C">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FF0000"/>
                <w:sz w:val="21"/>
                <w:szCs w:val="21"/>
                <w:u w:val="none"/>
              </w:rPr>
            </w:pPr>
          </w:p>
        </w:tc>
      </w:tr>
      <w:tr w14:paraId="60AFD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07C249C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11</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3533F515">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集中供电1</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1CC5BFC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20A 12V</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1F48979">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个</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1D97A79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30</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26D878D6">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F607189">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05DA24F3">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76283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434B3BE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12</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58412F7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集中供电2</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7EB5E1C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30A 12V</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10C2CDB7">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个</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535C6662">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20</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2062E77">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5D5176B9">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7BABF811">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1F25F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12E5FED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13</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5ECBB8D2">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无线插排</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6A8919D3">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4插位正品无线插座插线板接线插排</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4E8566C9">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个</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15A417E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20</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67AD097">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CFF37D0">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7E8E3323">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FF0000"/>
                <w:sz w:val="21"/>
                <w:szCs w:val="21"/>
                <w:u w:val="none"/>
              </w:rPr>
            </w:pPr>
          </w:p>
        </w:tc>
      </w:tr>
      <w:tr w14:paraId="6B5C8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23F5106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14</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15BD5F35">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设备箱</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2610088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300*400*160mm</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0C43AF2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个</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5987E0C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10</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6438F424">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40B380F2">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6D0E943D">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43950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021DF04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15</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2EEE67E0">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监控授权服务</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19D4237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平台授权</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0246530">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路</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54BE67F9">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210</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5128ADE">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4195D39E">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01AB2418">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FF0000"/>
                <w:sz w:val="21"/>
                <w:szCs w:val="21"/>
                <w:u w:val="none"/>
              </w:rPr>
            </w:pPr>
          </w:p>
        </w:tc>
      </w:tr>
      <w:tr w14:paraId="7163A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44E5CDB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16</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5279188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存储硬盘更换</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4226EDB0">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监控存储6T</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021C4A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块</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746F3D2">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2</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1AEE38E9">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167F3997">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6361DD6D">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FF0000"/>
                <w:sz w:val="21"/>
                <w:szCs w:val="21"/>
                <w:u w:val="none"/>
              </w:rPr>
            </w:pPr>
          </w:p>
        </w:tc>
      </w:tr>
      <w:tr w14:paraId="491FE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266458D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17</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42654BA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教学楼内盲区摄像头更换调整服务</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67FB609B">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FF0000"/>
                <w:sz w:val="21"/>
                <w:szCs w:val="21"/>
                <w:u w:val="none"/>
              </w:rPr>
            </w:pPr>
            <w:r>
              <w:rPr>
                <w:rFonts w:hint="eastAsia" w:ascii="宋体" w:hAnsi="宋体" w:eastAsia="宋体" w:cs="宋体"/>
                <w:color w:val="000000"/>
                <w:sz w:val="21"/>
                <w:szCs w:val="21"/>
              </w:rPr>
              <w:t>教学楼C、E楼西楼梯转台存在盲区、办公楼至教学楼连廊存在盲区，摄像头更换调整服务</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5A9499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处</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7F05045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16</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0E4D563B">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6A720AA7">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6ECC1A4A">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6C921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1A1CA4B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18</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36E4064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摄像头安防监控有源对讲室外音柱</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114E72A7">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20w、室外防水</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B29387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个</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6E5D9BA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6</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05AB02B9">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5895514">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583B751F">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FF0000"/>
                <w:sz w:val="21"/>
                <w:szCs w:val="21"/>
                <w:u w:val="none"/>
              </w:rPr>
            </w:pPr>
          </w:p>
        </w:tc>
      </w:tr>
      <w:tr w14:paraId="6FC5A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45D0D7B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19</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7C9B032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辅材、打孔等</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029D48C5">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线管、水晶头、线卡、扎带、标签、打孔、跳纤等</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567F6CC5">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项</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730C23D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12E9A1D1">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57D190B">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5B6087C1">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r w14:paraId="6AE92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71" w:type="pct"/>
            <w:tcBorders>
              <w:top w:val="single" w:color="000000" w:sz="4" w:space="0"/>
              <w:left w:val="single" w:color="000000" w:sz="4" w:space="0"/>
              <w:bottom w:val="single" w:color="000000" w:sz="4" w:space="0"/>
              <w:right w:val="single" w:color="000000" w:sz="4" w:space="0"/>
            </w:tcBorders>
            <w:noWrap w:val="0"/>
            <w:vAlign w:val="center"/>
          </w:tcPr>
          <w:p w14:paraId="2BCB404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20</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14:paraId="33E18AA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集成服务</w:t>
            </w:r>
          </w:p>
        </w:tc>
        <w:tc>
          <w:tcPr>
            <w:tcW w:w="4155" w:type="dxa"/>
            <w:tcBorders>
              <w:top w:val="single" w:color="000000" w:sz="4" w:space="0"/>
              <w:left w:val="single" w:color="000000" w:sz="4" w:space="0"/>
              <w:bottom w:val="single" w:color="000000" w:sz="4" w:space="0"/>
              <w:right w:val="single" w:color="000000" w:sz="4" w:space="0"/>
            </w:tcBorders>
            <w:noWrap w:val="0"/>
            <w:vAlign w:val="center"/>
          </w:tcPr>
          <w:p w14:paraId="4250FDF2">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设备安装、调试</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23C1950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项</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14:paraId="4CC96BD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color w:val="000000"/>
                <w:sz w:val="21"/>
                <w:szCs w:val="21"/>
              </w:rPr>
              <w:t>1</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105B9BFD">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6EB1AEAC">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6A086E35">
            <w:pPr>
              <w:keepNext w:val="0"/>
              <w:keepLines w:val="0"/>
              <w:pageBreakBefore w:val="0"/>
              <w:kinsoku/>
              <w:wordWrap/>
              <w:overflowPunct/>
              <w:topLinePunct w:val="0"/>
              <w:autoSpaceDE/>
              <w:autoSpaceDN/>
              <w:bidi w:val="0"/>
              <w:adjustRightInd/>
              <w:snapToGrid/>
              <w:jc w:val="left"/>
              <w:textAlignment w:val="auto"/>
              <w:rPr>
                <w:rFonts w:hint="eastAsia" w:ascii="宋体" w:hAnsi="宋体" w:eastAsia="宋体" w:cs="宋体"/>
                <w:i w:val="0"/>
                <w:iCs w:val="0"/>
                <w:color w:val="000000"/>
                <w:sz w:val="21"/>
                <w:szCs w:val="21"/>
                <w:u w:val="none"/>
              </w:rPr>
            </w:pPr>
          </w:p>
        </w:tc>
      </w:tr>
      <w:tr w14:paraId="642F2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3997" w:type="pct"/>
            <w:gridSpan w:val="8"/>
            <w:tcBorders>
              <w:top w:val="single" w:color="000000" w:sz="4" w:space="0"/>
              <w:left w:val="single" w:color="000000" w:sz="4" w:space="0"/>
              <w:bottom w:val="single" w:color="000000" w:sz="4" w:space="0"/>
              <w:right w:val="single" w:color="000000" w:sz="4" w:space="0"/>
            </w:tcBorders>
            <w:noWrap w:val="0"/>
            <w:vAlign w:val="center"/>
          </w:tcPr>
          <w:p w14:paraId="6F29A40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小计</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529EE9D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0</w:t>
            </w: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5F17BEF6">
            <w:pPr>
              <w:keepNext w:val="0"/>
              <w:keepLines w:val="0"/>
              <w:pageBreakBefore w:val="0"/>
              <w:kinsoku/>
              <w:wordWrap/>
              <w:overflowPunct/>
              <w:topLinePunct w:val="0"/>
              <w:autoSpaceDE/>
              <w:autoSpaceDN/>
              <w:bidi w:val="0"/>
              <w:adjustRightInd/>
              <w:snapToGrid/>
              <w:jc w:val="left"/>
              <w:textAlignment w:val="auto"/>
              <w:rPr>
                <w:rFonts w:hint="eastAsia" w:ascii="宋体" w:hAnsi="宋体" w:eastAsia="宋体" w:cs="宋体"/>
                <w:i w:val="0"/>
                <w:iCs w:val="0"/>
                <w:color w:val="000000"/>
                <w:sz w:val="21"/>
                <w:szCs w:val="21"/>
                <w:u w:val="none"/>
              </w:rPr>
            </w:pPr>
          </w:p>
        </w:tc>
      </w:tr>
      <w:tr w14:paraId="49AC6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997" w:type="pct"/>
            <w:gridSpan w:val="8"/>
            <w:tcBorders>
              <w:top w:val="single" w:color="000000" w:sz="4" w:space="0"/>
              <w:left w:val="single" w:color="000000" w:sz="4" w:space="0"/>
              <w:bottom w:val="single" w:color="000000" w:sz="4" w:space="0"/>
              <w:right w:val="single" w:color="000000" w:sz="4" w:space="0"/>
            </w:tcBorders>
            <w:noWrap/>
            <w:vAlign w:val="bottom"/>
          </w:tcPr>
          <w:p w14:paraId="57BB1D3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总计</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6D1D167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bidi="ar"/>
              </w:rPr>
              <w:t>0</w:t>
            </w:r>
          </w:p>
        </w:tc>
        <w:tc>
          <w:tcPr>
            <w:tcW w:w="642" w:type="pct"/>
            <w:tcBorders>
              <w:top w:val="single" w:color="000000" w:sz="4" w:space="0"/>
              <w:left w:val="single" w:color="000000" w:sz="4" w:space="0"/>
              <w:bottom w:val="single" w:color="000000" w:sz="4" w:space="0"/>
              <w:right w:val="single" w:color="000000" w:sz="4" w:space="0"/>
            </w:tcBorders>
            <w:noWrap w:val="0"/>
            <w:vAlign w:val="bottom"/>
          </w:tcPr>
          <w:p w14:paraId="7847CE03">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i w:val="0"/>
                <w:iCs w:val="0"/>
                <w:color w:val="000000"/>
                <w:sz w:val="21"/>
                <w:szCs w:val="21"/>
                <w:u w:val="none"/>
              </w:rPr>
            </w:pPr>
          </w:p>
        </w:tc>
      </w:tr>
    </w:tbl>
    <w:p w14:paraId="48C8422E">
      <w:pPr>
        <w:keepNext w:val="0"/>
        <w:keepLines w:val="0"/>
        <w:pageBreakBefore w:val="0"/>
        <w:widowControl w:val="0"/>
        <w:spacing w:after="0" w:line="320" w:lineRule="exact"/>
        <w:ind w:left="0" w:firstLine="480"/>
        <w:jc w:val="left"/>
        <w:rPr>
          <w:rFonts w:hint="eastAsia" w:ascii="宋体" w:hAnsi="宋体" w:eastAsia="宋体" w:cs="宋体"/>
          <w:b/>
          <w:bCs/>
          <w:color w:val="FF0000"/>
          <w:sz w:val="24"/>
          <w:szCs w:val="24"/>
          <w:lang w:val="en-US" w:eastAsia="zh-CN" w:bidi="ar-SA"/>
        </w:rPr>
      </w:pPr>
      <w:r>
        <w:rPr>
          <w:rFonts w:hint="eastAsia" w:ascii="宋体" w:hAnsi="宋体" w:eastAsia="宋体" w:cs="宋体"/>
          <w:sz w:val="24"/>
          <w:szCs w:val="24"/>
          <w:lang w:val="en-US" w:eastAsia="zh-CN" w:bidi="ar-SA"/>
        </w:rPr>
        <w:t>注：1、本项目不接受备选的投标方案或有选择的报价，只允许有一个报价。投标报价内容包括：货物本身的费用、辅助材料、安装、调试、验收费用、吊装费、人工费、服务费、税金以及交付使用过程中涉及的其他一切费用。 2、投标人报价时应充分考虑所有可能影响到报价的因素，一旦评标结束最终中标，如发生漏、缺、少项，都将被认为是中标人的报价让利行为，损失自负。3、投标人应充分勘察施工现场，充分考虑工程量及施工难度，确保中标后正常履约。招标人不组织现场踏勘，招标文件中所列的设备种类及数量，仅作为投标报价的依据。</w:t>
      </w:r>
      <w:r>
        <w:rPr>
          <w:rFonts w:hint="eastAsia" w:ascii="宋体" w:hAnsi="宋体" w:eastAsia="宋体" w:cs="宋体"/>
          <w:sz w:val="24"/>
          <w:szCs w:val="24"/>
        </w:rPr>
        <w:t>如因现场施工需要，为完成本采购清单范围内建设内容所产生的合理施工损耗、配套辅材、线管、打孔、跳线等附属工作量，包含在中标人综合报价内，由中标人无偿提供。因采购人需求变更、发生清单范围以外全新独立工程项目的，按照政府采购合同变更相关规定履行审批及协商</w:t>
      </w:r>
      <w:r>
        <w:rPr>
          <w:rFonts w:hint="eastAsia" w:ascii="宋体" w:hAnsi="宋体" w:eastAsia="宋体" w:cs="宋体"/>
          <w:sz w:val="24"/>
          <w:szCs w:val="24"/>
          <w:lang w:val="en-US" w:eastAsia="zh-CN"/>
        </w:rPr>
        <w:t>程序。</w:t>
      </w:r>
    </w:p>
    <w:p w14:paraId="1876F562">
      <w:pPr>
        <w:keepNext w:val="0"/>
        <w:keepLines w:val="0"/>
        <w:pageBreakBefore w:val="0"/>
        <w:widowControl w:val="0"/>
        <w:pBdr>
          <w:top w:val="none" w:color="000000" w:sz="0" w:space="0"/>
          <w:left w:val="none" w:color="000000" w:sz="0" w:space="0"/>
          <w:bottom w:val="none" w:color="000000" w:sz="0" w:space="0"/>
          <w:right w:val="none" w:color="000000" w:sz="0" w:space="0"/>
        </w:pBdr>
        <w:spacing w:line="320" w:lineRule="exact"/>
        <w:rPr>
          <w:rFonts w:hint="eastAsia" w:ascii="宋体" w:hAnsi="宋体" w:cs="仿宋"/>
          <w:sz w:val="24"/>
        </w:rPr>
      </w:pPr>
      <w:r>
        <w:rPr>
          <w:rFonts w:ascii="Times New Roman" w:hAnsi="Times New Roman" w:cs="仿宋"/>
          <w:sz w:val="24"/>
        </w:rPr>
        <w:t>供</w:t>
      </w:r>
      <w:r>
        <w:rPr>
          <w:rFonts w:ascii="宋体" w:hAnsi="宋体" w:cs="仿宋"/>
          <w:sz w:val="24"/>
        </w:rPr>
        <w:t>应商（CA电子签章）：</w:t>
      </w:r>
    </w:p>
    <w:p w14:paraId="4C44E60F">
      <w:pPr>
        <w:keepNext w:val="0"/>
        <w:keepLines w:val="0"/>
        <w:pageBreakBefore w:val="0"/>
        <w:widowControl w:val="0"/>
        <w:pBdr>
          <w:top w:val="none" w:color="000000" w:sz="0" w:space="0"/>
          <w:left w:val="none" w:color="000000" w:sz="0" w:space="0"/>
          <w:bottom w:val="none" w:color="000000" w:sz="0" w:space="0"/>
          <w:right w:val="none" w:color="000000" w:sz="0" w:space="0"/>
        </w:pBdr>
        <w:spacing w:line="320" w:lineRule="exact"/>
        <w:rPr>
          <w:rFonts w:hint="eastAsia" w:ascii="宋体" w:hAnsi="宋体" w:cs="Calibri"/>
          <w:sz w:val="24"/>
        </w:rPr>
      </w:pPr>
      <w:r>
        <w:rPr>
          <w:rFonts w:ascii="宋体" w:hAnsi="宋体" w:cs="仿宋"/>
          <w:sz w:val="24"/>
        </w:rPr>
        <w:t>供应商名称</w:t>
      </w:r>
    </w:p>
    <w:p w14:paraId="4C2AEC98">
      <w:pPr>
        <w:keepNext w:val="0"/>
        <w:keepLines w:val="0"/>
        <w:pageBreakBefore w:val="0"/>
        <w:widowControl w:val="0"/>
        <w:pBdr>
          <w:top w:val="none" w:color="000000" w:sz="0" w:space="0"/>
          <w:left w:val="none" w:color="000000" w:sz="0" w:space="0"/>
          <w:bottom w:val="none" w:color="000000" w:sz="0" w:space="0"/>
          <w:right w:val="none" w:color="000000" w:sz="0" w:space="0"/>
        </w:pBdr>
        <w:spacing w:line="320" w:lineRule="exact"/>
        <w:rPr>
          <w:rFonts w:hint="eastAsia" w:ascii="宋体" w:hAnsi="宋体"/>
        </w:rPr>
      </w:pPr>
      <w:r>
        <w:rPr>
          <w:rFonts w:ascii="宋体" w:hAnsi="宋体" w:cs="仿宋"/>
          <w:sz w:val="24"/>
        </w:rPr>
        <w:t>日期：</w:t>
      </w:r>
      <w:r>
        <w:rPr>
          <w:rFonts w:ascii="宋体" w:hAnsi="宋体" w:cs="Calibri"/>
          <w:sz w:val="24"/>
        </w:rPr>
        <w:t xml:space="preserve">   </w:t>
      </w:r>
      <w:r>
        <w:rPr>
          <w:rFonts w:ascii="宋体" w:hAnsi="宋体" w:cs="仿宋"/>
          <w:sz w:val="24"/>
        </w:rPr>
        <w:t>年</w:t>
      </w:r>
      <w:r>
        <w:rPr>
          <w:rFonts w:ascii="宋体" w:hAnsi="宋体" w:cs="Calibri"/>
          <w:sz w:val="24"/>
        </w:rPr>
        <w:t xml:space="preserve">   </w:t>
      </w:r>
      <w:r>
        <w:rPr>
          <w:rFonts w:ascii="宋体" w:hAnsi="宋体" w:cs="仿宋"/>
          <w:sz w:val="24"/>
        </w:rPr>
        <w:t>月</w:t>
      </w:r>
      <w:r>
        <w:rPr>
          <w:rFonts w:ascii="宋体" w:hAnsi="宋体" w:cs="Calibri"/>
          <w:sz w:val="24"/>
        </w:rPr>
        <w:t xml:space="preserve">   </w:t>
      </w:r>
      <w:r>
        <w:rPr>
          <w:rFonts w:ascii="宋体" w:hAnsi="宋体" w:cs="仿宋"/>
          <w:sz w:val="24"/>
        </w:rPr>
        <w:t>日</w:t>
      </w:r>
    </w:p>
    <w:p w14:paraId="16E8D919">
      <w:pPr>
        <w:pStyle w:val="64"/>
        <w:spacing w:before="0" w:after="0" w:line="520" w:lineRule="exact"/>
        <w:rPr>
          <w:rFonts w:hint="eastAsia" w:ascii="黑体" w:hAnsi="黑体" w:eastAsia="黑体" w:cs="黑体"/>
          <w:sz w:val="32"/>
        </w:rPr>
      </w:pPr>
      <w:bookmarkStart w:id="102" w:name="_Toc21129"/>
      <w:bookmarkStart w:id="103" w:name="_Toc9025"/>
      <w:r>
        <w:rPr>
          <w:rFonts w:hint="eastAsia" w:ascii="宋体" w:hAnsi="宋体" w:eastAsia="宋体" w:cs="宋体"/>
          <w:b/>
          <w:bCs w:val="0"/>
          <w:sz w:val="32"/>
          <w:szCs w:val="32"/>
        </w:rPr>
        <w:t>五、</w:t>
      </w:r>
      <w:r>
        <w:rPr>
          <w:rFonts w:hint="eastAsia" w:ascii="宋体" w:hAnsi="宋体" w:eastAsia="宋体" w:cs="宋体"/>
          <w:b/>
          <w:bCs w:val="0"/>
          <w:sz w:val="32"/>
        </w:rPr>
        <w:t>中小企业或残疾人福利性单位声明函</w:t>
      </w:r>
    </w:p>
    <w:p w14:paraId="0E222BEC">
      <w:pPr>
        <w:spacing w:line="400" w:lineRule="exact"/>
        <w:ind w:firstLine="643"/>
        <w:jc w:val="center"/>
        <w:rPr>
          <w:rFonts w:hint="eastAsia" w:ascii="宋体" w:hAnsi="宋体"/>
          <w:b/>
          <w:sz w:val="32"/>
          <w:szCs w:val="32"/>
        </w:rPr>
      </w:pPr>
    </w:p>
    <w:p w14:paraId="6694921C">
      <w:pPr>
        <w:pStyle w:val="668"/>
        <w:jc w:val="center"/>
        <w:rPr>
          <w:rStyle w:val="319"/>
          <w:rFonts w:ascii="Times New Roman" w:hAnsi="Times New Roman"/>
          <w:b/>
          <w:sz w:val="36"/>
          <w:szCs w:val="36"/>
        </w:rPr>
      </w:pPr>
      <w:r>
        <w:rPr>
          <w:rStyle w:val="319"/>
          <w:rFonts w:hint="eastAsia" w:ascii="Times New Roman" w:hAnsi="Times New Roman"/>
          <w:b/>
          <w:sz w:val="36"/>
          <w:szCs w:val="36"/>
        </w:rPr>
        <w:t>中小（微）企业声明函（货物）</w:t>
      </w:r>
    </w:p>
    <w:p w14:paraId="22B60A81">
      <w:pPr>
        <w:pStyle w:val="668"/>
        <w:jc w:val="left"/>
        <w:rPr>
          <w:rStyle w:val="319"/>
          <w:rFonts w:ascii="Times New Roman" w:hAnsi="Times New Roman"/>
          <w:b/>
          <w:sz w:val="32"/>
          <w:szCs w:val="32"/>
        </w:rPr>
      </w:pPr>
    </w:p>
    <w:p w14:paraId="1195802E">
      <w:pPr>
        <w:pStyle w:val="668"/>
        <w:spacing w:line="500" w:lineRule="exact"/>
        <w:ind w:firstLine="480"/>
        <w:jc w:val="left"/>
        <w:rPr>
          <w:rStyle w:val="319"/>
          <w:rFonts w:hint="eastAsia" w:ascii="宋体" w:hAnsi="宋体" w:eastAsia="宋体" w:cs="宋体"/>
          <w:b w:val="0"/>
          <w:bCs/>
          <w:sz w:val="24"/>
          <w:szCs w:val="24"/>
        </w:rPr>
      </w:pPr>
      <w:r>
        <w:rPr>
          <w:rStyle w:val="319"/>
          <w:rFonts w:hint="eastAsia" w:ascii="宋体" w:hAnsi="宋体" w:eastAsia="宋体" w:cs="宋体"/>
          <w:b w:val="0"/>
          <w:bCs/>
          <w:sz w:val="24"/>
          <w:szCs w:val="24"/>
        </w:rPr>
        <w:t>本公司（联合体）郑重声明，根据《政府采购促进中小企业发展管理办法》（财库〔2020〕46号）的规定，本公司（联合体）参加</w:t>
      </w:r>
      <w:r>
        <w:rPr>
          <w:rStyle w:val="319"/>
          <w:rFonts w:hint="eastAsia" w:ascii="宋体" w:hAnsi="宋体" w:eastAsia="宋体" w:cs="宋体"/>
          <w:b w:val="0"/>
          <w:bCs/>
          <w:sz w:val="24"/>
          <w:szCs w:val="24"/>
          <w:u w:val="single"/>
        </w:rPr>
        <w:t xml:space="preserve"> 单位名称  </w:t>
      </w:r>
      <w:r>
        <w:rPr>
          <w:rStyle w:val="319"/>
          <w:rFonts w:hint="eastAsia" w:ascii="宋体" w:hAnsi="宋体" w:eastAsia="宋体" w:cs="宋体"/>
          <w:b w:val="0"/>
          <w:bCs/>
          <w:sz w:val="24"/>
          <w:szCs w:val="24"/>
        </w:rPr>
        <w:t>的（</w:t>
      </w:r>
      <w:r>
        <w:rPr>
          <w:rStyle w:val="319"/>
          <w:rFonts w:hint="eastAsia" w:ascii="宋体" w:hAnsi="宋体" w:eastAsia="宋体" w:cs="宋体"/>
          <w:b w:val="0"/>
          <w:bCs/>
          <w:sz w:val="24"/>
          <w:szCs w:val="24"/>
          <w:u w:val="single"/>
        </w:rPr>
        <w:t>项目名称）</w:t>
      </w:r>
      <w:r>
        <w:rPr>
          <w:rStyle w:val="319"/>
          <w:rFonts w:hint="eastAsia" w:ascii="宋体" w:hAnsi="宋体" w:eastAsia="宋体" w:cs="宋体"/>
          <w:b w:val="0"/>
          <w:bCs/>
          <w:sz w:val="24"/>
          <w:szCs w:val="24"/>
        </w:rPr>
        <w:t xml:space="preserve"> 采购活动，提供的货物全部由符合政策要求的中小企业制造。相关企业（含联合体中的中小企业、签订分包意向协议的中小企业）的具体情况如下：</w:t>
      </w:r>
    </w:p>
    <w:p w14:paraId="3A2F8333">
      <w:pPr>
        <w:pStyle w:val="668"/>
        <w:spacing w:line="500" w:lineRule="exact"/>
        <w:ind w:firstLine="480"/>
        <w:jc w:val="left"/>
        <w:rPr>
          <w:rStyle w:val="319"/>
          <w:rFonts w:hint="eastAsia" w:ascii="宋体" w:hAnsi="宋体" w:eastAsia="宋体" w:cs="宋体"/>
          <w:b w:val="0"/>
          <w:bCs/>
          <w:sz w:val="24"/>
          <w:szCs w:val="24"/>
          <w:u w:val="single"/>
        </w:rPr>
      </w:pPr>
      <w:r>
        <w:rPr>
          <w:rStyle w:val="319"/>
          <w:rFonts w:hint="eastAsia" w:ascii="宋体" w:hAnsi="宋体" w:eastAsia="宋体" w:cs="宋体"/>
          <w:b w:val="0"/>
          <w:bCs/>
          <w:sz w:val="24"/>
          <w:szCs w:val="24"/>
        </w:rPr>
        <w:t xml:space="preserve">1. </w:t>
      </w:r>
      <w:r>
        <w:rPr>
          <w:rStyle w:val="319"/>
          <w:rFonts w:hint="eastAsia" w:ascii="宋体" w:hAnsi="宋体" w:eastAsia="宋体" w:cs="宋体"/>
          <w:b w:val="0"/>
          <w:bCs/>
          <w:sz w:val="24"/>
          <w:szCs w:val="24"/>
          <w:u w:val="single"/>
        </w:rPr>
        <w:t xml:space="preserve">标的名称          </w:t>
      </w:r>
      <w:r>
        <w:rPr>
          <w:rStyle w:val="319"/>
          <w:rFonts w:hint="eastAsia" w:ascii="宋体" w:hAnsi="宋体" w:eastAsia="宋体" w:cs="宋体"/>
          <w:b w:val="0"/>
          <w:bCs/>
          <w:sz w:val="24"/>
          <w:szCs w:val="24"/>
        </w:rPr>
        <w:t>，属于（</w:t>
      </w:r>
      <w:r>
        <w:rPr>
          <w:rStyle w:val="319"/>
          <w:rFonts w:hint="eastAsia" w:ascii="宋体" w:hAnsi="宋体" w:eastAsia="宋体" w:cs="宋体"/>
          <w:b w:val="0"/>
          <w:bCs/>
          <w:i/>
          <w:sz w:val="24"/>
          <w:szCs w:val="24"/>
          <w:u w:val="single"/>
        </w:rPr>
        <w:t>采购文件中明确的所属行业）</w:t>
      </w:r>
      <w:r>
        <w:rPr>
          <w:rStyle w:val="319"/>
          <w:rFonts w:hint="eastAsia" w:ascii="宋体" w:hAnsi="宋体" w:eastAsia="宋体" w:cs="宋体"/>
          <w:b w:val="0"/>
          <w:bCs/>
          <w:sz w:val="24"/>
          <w:szCs w:val="24"/>
          <w:u w:val="single"/>
        </w:rPr>
        <w:t>行业</w:t>
      </w:r>
      <w:r>
        <w:rPr>
          <w:rStyle w:val="319"/>
          <w:rFonts w:hint="eastAsia" w:ascii="宋体" w:hAnsi="宋体" w:eastAsia="宋体" w:cs="宋体"/>
          <w:b w:val="0"/>
          <w:bCs/>
          <w:sz w:val="24"/>
          <w:szCs w:val="24"/>
        </w:rPr>
        <w:t>；制造商为</w:t>
      </w:r>
      <w:r>
        <w:rPr>
          <w:rStyle w:val="319"/>
          <w:rFonts w:hint="eastAsia" w:ascii="宋体" w:hAnsi="宋体" w:eastAsia="宋体" w:cs="宋体"/>
          <w:b w:val="0"/>
          <w:bCs/>
          <w:sz w:val="24"/>
          <w:szCs w:val="24"/>
          <w:u w:val="single"/>
        </w:rPr>
        <w:t>（企业名称）</w:t>
      </w:r>
      <w:r>
        <w:rPr>
          <w:rStyle w:val="319"/>
          <w:rFonts w:hint="eastAsia" w:ascii="宋体" w:hAnsi="宋体" w:eastAsia="宋体" w:cs="宋体"/>
          <w:b w:val="0"/>
          <w:bCs/>
          <w:sz w:val="24"/>
          <w:szCs w:val="24"/>
        </w:rPr>
        <w:t>，从业人员</w:t>
      </w:r>
      <w:r>
        <w:rPr>
          <w:rStyle w:val="319"/>
          <w:rFonts w:hint="eastAsia" w:ascii="宋体" w:hAnsi="宋体" w:eastAsia="宋体" w:cs="宋体"/>
          <w:b w:val="0"/>
          <w:bCs/>
          <w:sz w:val="24"/>
          <w:szCs w:val="24"/>
          <w:u w:val="single"/>
        </w:rPr>
        <w:t xml:space="preserve">   </w:t>
      </w:r>
      <w:r>
        <w:rPr>
          <w:rStyle w:val="319"/>
          <w:rFonts w:hint="eastAsia" w:ascii="宋体" w:hAnsi="宋体" w:eastAsia="宋体" w:cs="宋体"/>
          <w:b w:val="0"/>
          <w:bCs/>
          <w:sz w:val="24"/>
          <w:szCs w:val="24"/>
        </w:rPr>
        <w:t xml:space="preserve">人，营业收入为 </w:t>
      </w:r>
      <w:r>
        <w:rPr>
          <w:rStyle w:val="319"/>
          <w:rFonts w:hint="eastAsia" w:ascii="宋体" w:hAnsi="宋体" w:eastAsia="宋体" w:cs="宋体"/>
          <w:b w:val="0"/>
          <w:bCs/>
          <w:sz w:val="24"/>
          <w:szCs w:val="24"/>
          <w:u w:val="single"/>
        </w:rPr>
        <w:t xml:space="preserve">   </w:t>
      </w:r>
      <w:r>
        <w:rPr>
          <w:rStyle w:val="319"/>
          <w:rFonts w:hint="eastAsia" w:ascii="宋体" w:hAnsi="宋体" w:eastAsia="宋体" w:cs="宋体"/>
          <w:b w:val="0"/>
          <w:bCs/>
          <w:sz w:val="24"/>
          <w:szCs w:val="24"/>
        </w:rPr>
        <w:t>万元，资产总额为</w:t>
      </w:r>
      <w:r>
        <w:rPr>
          <w:rStyle w:val="319"/>
          <w:rFonts w:hint="eastAsia" w:ascii="宋体" w:hAnsi="宋体" w:eastAsia="宋体" w:cs="宋体"/>
          <w:b w:val="0"/>
          <w:bCs/>
          <w:sz w:val="24"/>
          <w:szCs w:val="24"/>
          <w:u w:val="single"/>
        </w:rPr>
        <w:t xml:space="preserve">  </w:t>
      </w:r>
      <w:r>
        <w:rPr>
          <w:rStyle w:val="319"/>
          <w:rFonts w:hint="eastAsia" w:ascii="宋体" w:hAnsi="宋体" w:eastAsia="宋体" w:cs="宋体"/>
          <w:b w:val="0"/>
          <w:bCs/>
          <w:sz w:val="24"/>
          <w:szCs w:val="24"/>
        </w:rPr>
        <w:t>万元</w:t>
      </w:r>
      <w:r>
        <w:rPr>
          <w:rStyle w:val="319"/>
          <w:rFonts w:hint="eastAsia" w:ascii="宋体" w:hAnsi="宋体" w:eastAsia="宋体" w:cs="宋体"/>
          <w:b w:val="0"/>
          <w:bCs/>
          <w:sz w:val="24"/>
          <w:szCs w:val="24"/>
          <w:vertAlign w:val="superscript"/>
        </w:rPr>
        <w:t>1</w:t>
      </w:r>
      <w:r>
        <w:rPr>
          <w:rStyle w:val="319"/>
          <w:rFonts w:hint="eastAsia" w:ascii="宋体" w:hAnsi="宋体" w:eastAsia="宋体" w:cs="宋体"/>
          <w:b w:val="0"/>
          <w:bCs/>
          <w:sz w:val="24"/>
          <w:szCs w:val="24"/>
        </w:rPr>
        <w:t>，属于</w:t>
      </w:r>
      <w:r>
        <w:rPr>
          <w:rStyle w:val="319"/>
          <w:rFonts w:hint="eastAsia" w:ascii="宋体" w:hAnsi="宋体" w:eastAsia="宋体" w:cs="宋体"/>
          <w:b w:val="0"/>
          <w:bCs/>
          <w:sz w:val="24"/>
          <w:szCs w:val="24"/>
          <w:u w:val="single"/>
        </w:rPr>
        <w:t>（中型企业、小型企业、微型企业）；</w:t>
      </w:r>
    </w:p>
    <w:p w14:paraId="4BC2510C">
      <w:pPr>
        <w:pStyle w:val="668"/>
        <w:spacing w:line="500" w:lineRule="exact"/>
        <w:ind w:firstLine="480"/>
        <w:jc w:val="left"/>
        <w:rPr>
          <w:rStyle w:val="319"/>
          <w:rFonts w:hint="eastAsia" w:ascii="宋体" w:hAnsi="宋体" w:eastAsia="宋体" w:cs="宋体"/>
          <w:b w:val="0"/>
          <w:bCs/>
          <w:sz w:val="24"/>
          <w:szCs w:val="24"/>
          <w:u w:val="single"/>
        </w:rPr>
      </w:pPr>
      <w:r>
        <w:rPr>
          <w:rStyle w:val="319"/>
          <w:rFonts w:hint="eastAsia" w:ascii="宋体" w:hAnsi="宋体" w:eastAsia="宋体" w:cs="宋体"/>
          <w:b w:val="0"/>
          <w:bCs/>
          <w:sz w:val="24"/>
          <w:szCs w:val="24"/>
        </w:rPr>
        <w:t xml:space="preserve">2. </w:t>
      </w:r>
      <w:r>
        <w:rPr>
          <w:rStyle w:val="319"/>
          <w:rFonts w:hint="eastAsia" w:ascii="宋体" w:hAnsi="宋体" w:eastAsia="宋体" w:cs="宋体"/>
          <w:b w:val="0"/>
          <w:bCs/>
          <w:sz w:val="24"/>
          <w:szCs w:val="24"/>
          <w:u w:val="single"/>
        </w:rPr>
        <w:t xml:space="preserve">标的名称          </w:t>
      </w:r>
      <w:r>
        <w:rPr>
          <w:rStyle w:val="319"/>
          <w:rFonts w:hint="eastAsia" w:ascii="宋体" w:hAnsi="宋体" w:eastAsia="宋体" w:cs="宋体"/>
          <w:b w:val="0"/>
          <w:bCs/>
          <w:sz w:val="24"/>
          <w:szCs w:val="24"/>
        </w:rPr>
        <w:t>，属于（</w:t>
      </w:r>
      <w:r>
        <w:rPr>
          <w:rStyle w:val="319"/>
          <w:rFonts w:hint="eastAsia" w:ascii="宋体" w:hAnsi="宋体" w:eastAsia="宋体" w:cs="宋体"/>
          <w:b w:val="0"/>
          <w:bCs/>
          <w:i/>
          <w:sz w:val="24"/>
          <w:szCs w:val="24"/>
          <w:u w:val="single"/>
        </w:rPr>
        <w:t>采购文件中明确的所属行业）</w:t>
      </w:r>
      <w:r>
        <w:rPr>
          <w:rStyle w:val="319"/>
          <w:rFonts w:hint="eastAsia" w:ascii="宋体" w:hAnsi="宋体" w:eastAsia="宋体" w:cs="宋体"/>
          <w:b w:val="0"/>
          <w:bCs/>
          <w:sz w:val="24"/>
          <w:szCs w:val="24"/>
          <w:u w:val="single"/>
        </w:rPr>
        <w:t>行业</w:t>
      </w:r>
      <w:r>
        <w:rPr>
          <w:rStyle w:val="319"/>
          <w:rFonts w:hint="eastAsia" w:ascii="宋体" w:hAnsi="宋体" w:eastAsia="宋体" w:cs="宋体"/>
          <w:b w:val="0"/>
          <w:bCs/>
          <w:sz w:val="24"/>
          <w:szCs w:val="24"/>
        </w:rPr>
        <w:t>；制造商为</w:t>
      </w:r>
      <w:r>
        <w:rPr>
          <w:rStyle w:val="319"/>
          <w:rFonts w:hint="eastAsia" w:ascii="宋体" w:hAnsi="宋体" w:eastAsia="宋体" w:cs="宋体"/>
          <w:b w:val="0"/>
          <w:bCs/>
          <w:sz w:val="24"/>
          <w:szCs w:val="24"/>
          <w:u w:val="single"/>
        </w:rPr>
        <w:t xml:space="preserve">（企业名称）        </w:t>
      </w:r>
      <w:r>
        <w:rPr>
          <w:rStyle w:val="319"/>
          <w:rFonts w:hint="eastAsia" w:ascii="宋体" w:hAnsi="宋体" w:eastAsia="宋体" w:cs="宋体"/>
          <w:b w:val="0"/>
          <w:bCs/>
          <w:sz w:val="24"/>
          <w:szCs w:val="24"/>
        </w:rPr>
        <w:t>，从业人员</w:t>
      </w:r>
      <w:r>
        <w:rPr>
          <w:rStyle w:val="319"/>
          <w:rFonts w:hint="eastAsia" w:ascii="宋体" w:hAnsi="宋体" w:eastAsia="宋体" w:cs="宋体"/>
          <w:b w:val="0"/>
          <w:bCs/>
          <w:sz w:val="24"/>
          <w:szCs w:val="24"/>
          <w:u w:val="single"/>
        </w:rPr>
        <w:t xml:space="preserve">   </w:t>
      </w:r>
      <w:r>
        <w:rPr>
          <w:rStyle w:val="319"/>
          <w:rFonts w:hint="eastAsia" w:ascii="宋体" w:hAnsi="宋体" w:eastAsia="宋体" w:cs="宋体"/>
          <w:b w:val="0"/>
          <w:bCs/>
          <w:sz w:val="24"/>
          <w:szCs w:val="24"/>
        </w:rPr>
        <w:t xml:space="preserve">人，营业收入为 </w:t>
      </w:r>
      <w:r>
        <w:rPr>
          <w:rStyle w:val="319"/>
          <w:rFonts w:hint="eastAsia" w:ascii="宋体" w:hAnsi="宋体" w:eastAsia="宋体" w:cs="宋体"/>
          <w:b w:val="0"/>
          <w:bCs/>
          <w:sz w:val="24"/>
          <w:szCs w:val="24"/>
          <w:u w:val="single"/>
        </w:rPr>
        <w:t xml:space="preserve">       </w:t>
      </w:r>
      <w:r>
        <w:rPr>
          <w:rStyle w:val="319"/>
          <w:rFonts w:hint="eastAsia" w:ascii="宋体" w:hAnsi="宋体" w:eastAsia="宋体" w:cs="宋体"/>
          <w:b w:val="0"/>
          <w:bCs/>
          <w:sz w:val="24"/>
          <w:szCs w:val="24"/>
        </w:rPr>
        <w:t>万元，资产总额为</w:t>
      </w:r>
      <w:r>
        <w:rPr>
          <w:rStyle w:val="319"/>
          <w:rFonts w:hint="eastAsia" w:ascii="宋体" w:hAnsi="宋体" w:eastAsia="宋体" w:cs="宋体"/>
          <w:b w:val="0"/>
          <w:bCs/>
          <w:sz w:val="24"/>
          <w:szCs w:val="24"/>
          <w:u w:val="single"/>
        </w:rPr>
        <w:t xml:space="preserve">        </w:t>
      </w:r>
      <w:r>
        <w:rPr>
          <w:rStyle w:val="319"/>
          <w:rFonts w:hint="eastAsia" w:ascii="宋体" w:hAnsi="宋体" w:eastAsia="宋体" w:cs="宋体"/>
          <w:b w:val="0"/>
          <w:bCs/>
          <w:sz w:val="24"/>
          <w:szCs w:val="24"/>
        </w:rPr>
        <w:t>万元，属于</w:t>
      </w:r>
      <w:r>
        <w:rPr>
          <w:rStyle w:val="319"/>
          <w:rFonts w:hint="eastAsia" w:ascii="宋体" w:hAnsi="宋体" w:eastAsia="宋体" w:cs="宋体"/>
          <w:b w:val="0"/>
          <w:bCs/>
          <w:sz w:val="24"/>
          <w:szCs w:val="24"/>
          <w:u w:val="single"/>
        </w:rPr>
        <w:t>（中型企业、小型企业、微型企业）；</w:t>
      </w:r>
    </w:p>
    <w:p w14:paraId="373A275D">
      <w:pPr>
        <w:pStyle w:val="668"/>
        <w:spacing w:line="500" w:lineRule="exact"/>
        <w:ind w:firstLine="480"/>
        <w:jc w:val="left"/>
        <w:rPr>
          <w:rStyle w:val="319"/>
          <w:rFonts w:hint="eastAsia" w:ascii="宋体" w:hAnsi="宋体" w:eastAsia="宋体" w:cs="宋体"/>
          <w:b w:val="0"/>
          <w:bCs/>
          <w:sz w:val="24"/>
          <w:szCs w:val="24"/>
        </w:rPr>
      </w:pPr>
      <w:r>
        <w:rPr>
          <w:rStyle w:val="319"/>
          <w:rFonts w:hint="eastAsia" w:ascii="宋体" w:hAnsi="宋体" w:eastAsia="宋体" w:cs="宋体"/>
          <w:b w:val="0"/>
          <w:bCs/>
          <w:sz w:val="24"/>
          <w:szCs w:val="24"/>
        </w:rPr>
        <w:t>……</w:t>
      </w:r>
    </w:p>
    <w:p w14:paraId="06A6F9E8">
      <w:pPr>
        <w:pStyle w:val="668"/>
        <w:spacing w:line="500" w:lineRule="exact"/>
        <w:ind w:firstLine="480"/>
        <w:jc w:val="left"/>
        <w:rPr>
          <w:rStyle w:val="319"/>
          <w:rFonts w:hint="eastAsia" w:ascii="宋体" w:hAnsi="宋体" w:eastAsia="宋体" w:cs="宋体"/>
          <w:b w:val="0"/>
          <w:bCs/>
          <w:sz w:val="24"/>
          <w:szCs w:val="24"/>
        </w:rPr>
      </w:pPr>
      <w:r>
        <w:rPr>
          <w:rStyle w:val="319"/>
          <w:rFonts w:hint="eastAsia" w:ascii="宋体" w:hAnsi="宋体" w:eastAsia="宋体" w:cs="宋体"/>
          <w:b w:val="0"/>
          <w:bCs/>
          <w:sz w:val="24"/>
          <w:szCs w:val="24"/>
        </w:rPr>
        <w:t>以上企业，不属于大企业的分支机构，不存在控股股东为大企业的情形，也不存在与大企业的负责人为同一人的情形。</w:t>
      </w:r>
    </w:p>
    <w:p w14:paraId="43F9E5EE">
      <w:pPr>
        <w:pStyle w:val="668"/>
        <w:spacing w:line="500" w:lineRule="exact"/>
        <w:ind w:firstLine="480"/>
        <w:jc w:val="left"/>
        <w:rPr>
          <w:rStyle w:val="319"/>
          <w:rFonts w:hint="eastAsia" w:ascii="宋体" w:hAnsi="宋体" w:eastAsia="宋体" w:cs="宋体"/>
          <w:b w:val="0"/>
          <w:bCs/>
          <w:sz w:val="24"/>
          <w:szCs w:val="24"/>
        </w:rPr>
      </w:pPr>
      <w:r>
        <w:rPr>
          <w:rStyle w:val="319"/>
          <w:rFonts w:hint="eastAsia" w:ascii="宋体" w:hAnsi="宋体" w:eastAsia="宋体" w:cs="宋体"/>
          <w:b w:val="0"/>
          <w:bCs/>
          <w:sz w:val="24"/>
          <w:szCs w:val="24"/>
        </w:rPr>
        <w:t>本企业对上述声明内容的真实性负责。如有虚假，将依法承担相应责任。</w:t>
      </w:r>
    </w:p>
    <w:p w14:paraId="0745F345">
      <w:pPr>
        <w:spacing w:line="360" w:lineRule="auto"/>
        <w:ind w:right="720"/>
        <w:rPr>
          <w:rFonts w:hint="eastAsia" w:ascii="宋体" w:hAnsi="宋体" w:eastAsia="宋体" w:cs="宋体"/>
          <w:b w:val="0"/>
          <w:bCs/>
          <w:sz w:val="24"/>
          <w:szCs w:val="24"/>
        </w:rPr>
      </w:pPr>
    </w:p>
    <w:p w14:paraId="16BA7212">
      <w:pPr>
        <w:spacing w:line="360" w:lineRule="auto"/>
        <w:ind w:right="180" w:firstLine="360"/>
        <w:jc w:val="right"/>
        <w:rPr>
          <w:rFonts w:hint="eastAsia" w:ascii="宋体" w:hAnsi="宋体" w:eastAsia="宋体" w:cs="宋体"/>
          <w:b w:val="0"/>
          <w:bCs/>
          <w:sz w:val="24"/>
          <w:szCs w:val="24"/>
        </w:rPr>
      </w:pPr>
      <w:r>
        <w:rPr>
          <w:rFonts w:hint="eastAsia" w:ascii="宋体" w:hAnsi="宋体" w:eastAsia="宋体" w:cs="宋体"/>
          <w:b w:val="0"/>
          <w:bCs/>
          <w:sz w:val="24"/>
          <w:szCs w:val="24"/>
        </w:rPr>
        <w:t>企业名称：（加盖CA电子公章）</w:t>
      </w:r>
    </w:p>
    <w:p w14:paraId="4A07878E">
      <w:pPr>
        <w:spacing w:line="360" w:lineRule="auto"/>
        <w:ind w:firstLine="5760"/>
        <w:rPr>
          <w:rFonts w:hint="eastAsia" w:ascii="宋体" w:hAnsi="宋体" w:eastAsia="宋体" w:cs="宋体"/>
          <w:b w:val="0"/>
          <w:bCs/>
          <w:sz w:val="24"/>
          <w:szCs w:val="24"/>
        </w:rPr>
      </w:pPr>
      <w:r>
        <w:rPr>
          <w:rFonts w:hint="eastAsia" w:ascii="宋体" w:hAnsi="宋体" w:eastAsia="宋体" w:cs="宋体"/>
          <w:b w:val="0"/>
          <w:bCs/>
          <w:sz w:val="24"/>
          <w:szCs w:val="24"/>
        </w:rPr>
        <w:t>日  期：</w:t>
      </w:r>
      <w:r>
        <w:rPr>
          <w:rFonts w:hint="eastAsia" w:ascii="宋体" w:hAnsi="宋体" w:eastAsia="宋体" w:cs="宋体"/>
          <w:b w:val="0"/>
          <w:bCs/>
          <w:sz w:val="24"/>
          <w:szCs w:val="24"/>
          <w:u w:val="single"/>
        </w:rPr>
        <w:t xml:space="preserve">       </w:t>
      </w:r>
      <w:r>
        <w:rPr>
          <w:rFonts w:hint="eastAsia" w:ascii="宋体" w:hAnsi="宋体" w:eastAsia="宋体" w:cs="宋体"/>
          <w:b w:val="0"/>
          <w:bCs/>
          <w:sz w:val="24"/>
          <w:szCs w:val="24"/>
        </w:rPr>
        <w:t>年___月___日</w:t>
      </w:r>
    </w:p>
    <w:p w14:paraId="356D35FB">
      <w:pPr>
        <w:pStyle w:val="668"/>
        <w:spacing w:line="560" w:lineRule="exact"/>
        <w:ind w:firstLine="360"/>
        <w:rPr>
          <w:rStyle w:val="319"/>
          <w:rFonts w:hint="eastAsia" w:ascii="宋体" w:hAnsi="宋体" w:eastAsia="宋体" w:cs="宋体"/>
          <w:b w:val="0"/>
          <w:bCs/>
          <w:sz w:val="18"/>
          <w:szCs w:val="18"/>
        </w:rPr>
      </w:pPr>
      <w:r>
        <w:rPr>
          <w:rStyle w:val="319"/>
          <w:rFonts w:hint="eastAsia" w:ascii="宋体" w:hAnsi="宋体" w:eastAsia="宋体" w:cs="宋体"/>
          <w:b w:val="0"/>
          <w:bCs/>
          <w:sz w:val="18"/>
          <w:szCs w:val="18"/>
          <w:vertAlign w:val="superscript"/>
        </w:rPr>
        <w:t>1</w:t>
      </w:r>
      <w:r>
        <w:rPr>
          <w:rStyle w:val="319"/>
          <w:rFonts w:hint="eastAsia" w:ascii="宋体" w:hAnsi="宋体" w:eastAsia="宋体" w:cs="宋体"/>
          <w:b w:val="0"/>
          <w:bCs/>
          <w:sz w:val="18"/>
          <w:szCs w:val="18"/>
        </w:rPr>
        <w:t>从业人员、营业收入、资产总额填报上一年数据，无上一年数据的新成立企业可不填报。</w:t>
      </w:r>
    </w:p>
    <w:p w14:paraId="3272EF83">
      <w:pPr>
        <w:spacing w:line="480" w:lineRule="exact"/>
        <w:ind w:firstLine="480"/>
        <w:rPr>
          <w:rFonts w:ascii="Times New Roman" w:hAnsi="Times New Roman"/>
          <w:sz w:val="22"/>
          <w:szCs w:val="21"/>
        </w:rPr>
      </w:pPr>
    </w:p>
    <w:p w14:paraId="383E7839">
      <w:pPr>
        <w:pStyle w:val="670"/>
        <w:spacing w:before="151" w:after="151" w:line="600" w:lineRule="exact"/>
        <w:jc w:val="center"/>
        <w:rPr>
          <w:rFonts w:hint="eastAsia" w:ascii="方正小标宋_GBK" w:eastAsia="方正小标宋_GBK"/>
          <w:sz w:val="32"/>
          <w:szCs w:val="32"/>
        </w:rPr>
      </w:pPr>
    </w:p>
    <w:p w14:paraId="4478F203">
      <w:pPr>
        <w:pStyle w:val="670"/>
        <w:spacing w:before="151" w:after="151" w:line="600" w:lineRule="exact"/>
        <w:jc w:val="center"/>
        <w:rPr>
          <w:rFonts w:hint="eastAsia" w:ascii="方正小标宋_GBK" w:eastAsia="方正小标宋_GBK"/>
          <w:sz w:val="32"/>
          <w:szCs w:val="32"/>
        </w:rPr>
      </w:pPr>
    </w:p>
    <w:p w14:paraId="6A97B559">
      <w:pPr>
        <w:pStyle w:val="670"/>
        <w:spacing w:before="151" w:after="151" w:line="600" w:lineRule="exact"/>
        <w:jc w:val="center"/>
        <w:rPr>
          <w:rFonts w:hint="eastAsia" w:ascii="方正小标宋_GBK" w:eastAsia="方正小标宋_GBK"/>
          <w:sz w:val="32"/>
          <w:szCs w:val="32"/>
        </w:rPr>
      </w:pPr>
    </w:p>
    <w:p w14:paraId="3971465C">
      <w:pPr>
        <w:pStyle w:val="670"/>
        <w:spacing w:before="151" w:after="151" w:line="600" w:lineRule="exact"/>
        <w:jc w:val="center"/>
        <w:rPr>
          <w:rFonts w:hint="eastAsia" w:ascii="方正小标宋_GBK" w:eastAsia="方正小标宋_GBK"/>
          <w:sz w:val="32"/>
          <w:szCs w:val="32"/>
        </w:rPr>
      </w:pPr>
    </w:p>
    <w:p w14:paraId="27522336">
      <w:pPr>
        <w:pStyle w:val="670"/>
        <w:spacing w:before="151" w:after="151" w:line="600" w:lineRule="exact"/>
        <w:jc w:val="center"/>
        <w:rPr>
          <w:rFonts w:ascii="方正小标宋_GBK" w:eastAsia="方正小标宋_GBK"/>
          <w:sz w:val="32"/>
          <w:szCs w:val="32"/>
        </w:rPr>
      </w:pPr>
      <w:r>
        <w:rPr>
          <w:rFonts w:hint="eastAsia" w:ascii="方正小标宋_GBK" w:eastAsia="方正小标宋_GBK"/>
          <w:sz w:val="32"/>
          <w:szCs w:val="32"/>
        </w:rPr>
        <w:t>残疾人福利性单位声明函</w:t>
      </w:r>
    </w:p>
    <w:p w14:paraId="172D4C79">
      <w:pPr>
        <w:pStyle w:val="671"/>
        <w:spacing w:line="588" w:lineRule="exact"/>
        <w:rPr>
          <w:rFonts w:ascii="仿宋_GB2312" w:eastAsia="仿宋_GB2312"/>
          <w:b/>
          <w:spacing w:val="6"/>
          <w:sz w:val="30"/>
          <w:szCs w:val="30"/>
        </w:rPr>
      </w:pPr>
    </w:p>
    <w:p w14:paraId="6C1AD245">
      <w:pPr>
        <w:pStyle w:val="670"/>
        <w:spacing w:line="500" w:lineRule="exact"/>
        <w:ind w:firstLine="480"/>
        <w:rPr>
          <w:rFonts w:ascii="Times New Roman" w:hAnsi="Times New Roman"/>
          <w:sz w:val="24"/>
        </w:rPr>
      </w:pPr>
      <w:r>
        <w:rPr>
          <w:rFonts w:hint="eastAsia" w:ascii="Times New Roman" w:hAnsi="Times New Roman"/>
          <w:sz w:val="24"/>
        </w:rPr>
        <w:t>本单位郑重声明，根据《财政部 民政部 中国残疾人联合会关于促进残疾人就业政府采购政策的通知》（财库〔</w:t>
      </w:r>
      <w:r>
        <w:rPr>
          <w:rFonts w:ascii="Times New Roman" w:hAnsi="Times New Roman"/>
          <w:sz w:val="24"/>
        </w:rPr>
        <w:t>2017</w:t>
      </w:r>
      <w:r>
        <w:rPr>
          <w:rFonts w:hint="eastAsia" w:ascii="Times New Roman" w:hAnsi="Times New Roman"/>
          <w:sz w:val="24"/>
        </w:rPr>
        <w:t>〕</w:t>
      </w:r>
      <w:r>
        <w:rPr>
          <w:rFonts w:ascii="Times New Roman" w:hAnsi="Times New Roman"/>
          <w:sz w:val="24"/>
        </w:rPr>
        <w:t>141</w:t>
      </w:r>
      <w:r>
        <w:rPr>
          <w:rFonts w:hint="eastAsia" w:ascii="Times New Roman" w:hAnsi="Times New Roman"/>
          <w:sz w:val="24"/>
        </w:rPr>
        <w:t>号）的规定，本单位为符合条件的残疾人福利性单位，且本单位参加</w:t>
      </w:r>
      <w:r>
        <w:rPr>
          <w:rFonts w:hint="eastAsia" w:ascii="Times New Roman" w:hAnsi="Times New Roman"/>
          <w:sz w:val="24"/>
          <w:u w:val="single"/>
        </w:rPr>
        <w:t>（</w:t>
      </w:r>
      <w:r>
        <w:rPr>
          <w:rFonts w:hint="eastAsia" w:ascii="Times New Roman" w:hAnsi="Times New Roman"/>
          <w:sz w:val="24"/>
          <w:szCs w:val="24"/>
          <w:u w:val="single"/>
        </w:rPr>
        <w:t>单位名称）</w:t>
      </w:r>
      <w:r>
        <w:rPr>
          <w:rFonts w:hint="eastAsia" w:ascii="Times New Roman" w:hAnsi="Times New Roman"/>
          <w:sz w:val="24"/>
        </w:rPr>
        <w:t>的</w:t>
      </w:r>
      <w:r>
        <w:rPr>
          <w:rFonts w:hint="eastAsia" w:ascii="Times New Roman" w:hAnsi="Times New Roman"/>
          <w:sz w:val="24"/>
          <w:u w:val="single"/>
        </w:rPr>
        <w:t xml:space="preserve">（项目名称） </w:t>
      </w:r>
      <w:r>
        <w:rPr>
          <w:rFonts w:hint="eastAsia" w:ascii="Times New Roman" w:hAnsi="Times New Roman"/>
          <w:sz w:val="24"/>
        </w:rPr>
        <w:t>采购活动提供本单位制造的货物（由本单位承担工程/提供服务），或者提供其他残疾人福利性单位制造的货物（不包括使用非残疾人福利性单位注册商标的货物）。</w:t>
      </w:r>
    </w:p>
    <w:p w14:paraId="09C0BFFF">
      <w:pPr>
        <w:pStyle w:val="670"/>
        <w:spacing w:line="500" w:lineRule="exact"/>
        <w:ind w:firstLine="480"/>
        <w:rPr>
          <w:rFonts w:ascii="Times New Roman" w:hAnsi="Times New Roman"/>
          <w:sz w:val="24"/>
        </w:rPr>
      </w:pPr>
      <w:r>
        <w:rPr>
          <w:rFonts w:hint="eastAsia" w:ascii="Times New Roman" w:hAnsi="Times New Roman"/>
          <w:sz w:val="24"/>
        </w:rPr>
        <w:t>本单位对上述声明的真实性负责。如有虚假，将依法承担相应责任。</w:t>
      </w:r>
    </w:p>
    <w:p w14:paraId="4E3432DF">
      <w:pPr>
        <w:pStyle w:val="672"/>
        <w:spacing w:line="500" w:lineRule="exact"/>
        <w:jc w:val="left"/>
        <w:rPr>
          <w:sz w:val="24"/>
        </w:rPr>
      </w:pPr>
    </w:p>
    <w:p w14:paraId="79C01246">
      <w:pPr>
        <w:pStyle w:val="672"/>
        <w:spacing w:line="500" w:lineRule="exact"/>
        <w:ind w:firstLine="480"/>
        <w:jc w:val="left"/>
        <w:rPr>
          <w:rFonts w:hint="eastAsia" w:ascii="宋体" w:hAnsi="宋体"/>
          <w:sz w:val="24"/>
        </w:rPr>
      </w:pPr>
      <w:r>
        <w:rPr>
          <w:rFonts w:hint="eastAsia" w:ascii="宋体" w:hAnsi="宋体"/>
          <w:sz w:val="24"/>
        </w:rPr>
        <w:t>单位名称：</w:t>
      </w:r>
      <w:r>
        <w:rPr>
          <w:rFonts w:hint="eastAsia" w:ascii="宋体" w:hAnsi="宋体"/>
          <w:sz w:val="24"/>
          <w:u w:val="single"/>
        </w:rPr>
        <w:t xml:space="preserve">              </w:t>
      </w:r>
      <w:r>
        <w:rPr>
          <w:rFonts w:hint="eastAsia" w:ascii="宋体" w:hAnsi="宋体"/>
          <w:sz w:val="24"/>
        </w:rPr>
        <w:t>（</w:t>
      </w:r>
      <w:r>
        <w:rPr>
          <w:rFonts w:hint="eastAsia" w:ascii="宋体" w:hAnsi="宋体"/>
          <w:sz w:val="24"/>
          <w:szCs w:val="24"/>
        </w:rPr>
        <w:t>盖CA电子公章</w:t>
      </w:r>
      <w:r>
        <w:rPr>
          <w:rFonts w:hint="eastAsia" w:ascii="宋体" w:hAnsi="宋体"/>
          <w:sz w:val="24"/>
        </w:rPr>
        <w:t>）</w:t>
      </w:r>
    </w:p>
    <w:p w14:paraId="22095767">
      <w:pPr>
        <w:pStyle w:val="668"/>
        <w:spacing w:line="500" w:lineRule="exact"/>
        <w:ind w:firstLine="480"/>
        <w:rPr>
          <w:rFonts w:hint="eastAsia" w:ascii="宋体" w:hAnsi="宋体" w:eastAsia="宋体"/>
          <w:b w:val="0"/>
          <w:sz w:val="24"/>
          <w:szCs w:val="20"/>
        </w:rPr>
      </w:pPr>
      <w:r>
        <w:rPr>
          <w:rFonts w:hint="eastAsia" w:ascii="宋体" w:hAnsi="宋体" w:eastAsia="宋体"/>
          <w:b w:val="0"/>
          <w:sz w:val="24"/>
          <w:szCs w:val="20"/>
        </w:rPr>
        <w:t>日期：  年  月  日</w:t>
      </w:r>
    </w:p>
    <w:p w14:paraId="4AB2EE74">
      <w:pPr>
        <w:pStyle w:val="673"/>
        <w:spacing w:line="500" w:lineRule="exact"/>
        <w:ind w:left="357" w:firstLine="0"/>
        <w:rPr>
          <w:rFonts w:ascii="Times New Roman" w:hAnsi="Times New Roman" w:cs="Arial"/>
          <w:sz w:val="24"/>
          <w:szCs w:val="24"/>
        </w:rPr>
      </w:pPr>
    </w:p>
    <w:p w14:paraId="67C5570A">
      <w:pPr>
        <w:pStyle w:val="670"/>
        <w:spacing w:before="151" w:after="151" w:line="240" w:lineRule="atLeast"/>
        <w:ind w:firstLine="445"/>
        <w:rPr>
          <w:rFonts w:ascii="Times New Roman" w:hAnsi="Times New Roman" w:cs="宋体"/>
          <w:sz w:val="24"/>
          <w:szCs w:val="24"/>
        </w:rPr>
      </w:pPr>
      <w:r>
        <w:rPr>
          <w:rFonts w:hint="eastAsia" w:ascii="Times New Roman" w:hAnsi="Times New Roman"/>
          <w:sz w:val="24"/>
          <w:szCs w:val="24"/>
        </w:rPr>
        <w:t>备注：1.非残疾人福利性单位不需提供此函。</w:t>
      </w:r>
    </w:p>
    <w:p w14:paraId="1680F45C">
      <w:pPr>
        <w:rPr>
          <w:rFonts w:hint="eastAsia" w:ascii="黑体" w:hAnsi="黑体" w:eastAsia="黑体" w:cs="黑体"/>
          <w:sz w:val="32"/>
        </w:rPr>
      </w:pPr>
      <w:r>
        <w:rPr>
          <w:rFonts w:hint="eastAsia" w:ascii="黑体" w:hAnsi="黑体" w:eastAsia="黑体" w:cs="黑体"/>
          <w:sz w:val="32"/>
        </w:rPr>
        <w:br w:type="page" w:clear="all"/>
      </w:r>
      <w:bookmarkEnd w:id="102"/>
      <w:bookmarkEnd w:id="103"/>
    </w:p>
    <w:p w14:paraId="2E690967">
      <w:pPr>
        <w:pStyle w:val="64"/>
        <w:spacing w:before="0" w:after="0" w:line="520" w:lineRule="exact"/>
        <w:ind w:firstLine="320"/>
        <w:rPr>
          <w:rFonts w:hint="eastAsia" w:ascii="宋体" w:hAnsi="宋体" w:eastAsia="宋体" w:cs="宋体"/>
          <w:b/>
          <w:bCs w:val="0"/>
          <w:sz w:val="32"/>
        </w:rPr>
      </w:pPr>
      <w:r>
        <w:rPr>
          <w:rFonts w:hint="eastAsia" w:ascii="宋体" w:hAnsi="宋体" w:eastAsia="宋体" w:cs="宋体"/>
          <w:b/>
          <w:bCs w:val="0"/>
          <w:sz w:val="32"/>
          <w:szCs w:val="32"/>
        </w:rPr>
        <w:t>六</w:t>
      </w:r>
      <w:r>
        <w:rPr>
          <w:rFonts w:hint="eastAsia" w:ascii="宋体" w:hAnsi="宋体" w:eastAsia="宋体" w:cs="宋体"/>
          <w:b/>
          <w:bCs w:val="0"/>
          <w:sz w:val="32"/>
        </w:rPr>
        <w:t>、技术响应偏离表（技术参数响应）</w:t>
      </w:r>
    </w:p>
    <w:p w14:paraId="7C89E500">
      <w:pPr>
        <w:pStyle w:val="80"/>
      </w:pPr>
    </w:p>
    <w:tbl>
      <w:tblPr>
        <w:tblStyle w:val="31"/>
        <w:tblW w:w="4998" w:type="pct"/>
        <w:tblInd w:w="0" w:type="dxa"/>
        <w:tblLayout w:type="autofit"/>
        <w:tblCellMar>
          <w:top w:w="0" w:type="dxa"/>
          <w:left w:w="108" w:type="dxa"/>
          <w:bottom w:w="0" w:type="dxa"/>
          <w:right w:w="108" w:type="dxa"/>
        </w:tblCellMar>
      </w:tblPr>
      <w:tblGrid>
        <w:gridCol w:w="2857"/>
        <w:gridCol w:w="2444"/>
        <w:gridCol w:w="2047"/>
        <w:gridCol w:w="2276"/>
      </w:tblGrid>
      <w:tr w14:paraId="0C713897">
        <w:tblPrEx>
          <w:tblCellMar>
            <w:top w:w="0" w:type="dxa"/>
            <w:left w:w="108" w:type="dxa"/>
            <w:bottom w:w="0" w:type="dxa"/>
            <w:right w:w="108" w:type="dxa"/>
          </w:tblCellMar>
        </w:tblPrEx>
        <w:trPr>
          <w:trHeight w:val="665" w:hRule="atLeast"/>
        </w:trPr>
        <w:tc>
          <w:tcPr>
            <w:tcW w:w="1484" w:type="pct"/>
            <w:tcBorders>
              <w:top w:val="single" w:color="000000" w:sz="8" w:space="0"/>
              <w:left w:val="single" w:color="000000" w:sz="8" w:space="0"/>
              <w:bottom w:val="single" w:color="000000" w:sz="8" w:space="0"/>
              <w:right w:val="single" w:color="000000" w:sz="8" w:space="0"/>
            </w:tcBorders>
            <w:noWrap w:val="0"/>
            <w:vAlign w:val="center"/>
          </w:tcPr>
          <w:p w14:paraId="32B358A2">
            <w:pPr>
              <w:spacing w:before="100" w:line="559" w:lineRule="atLeast"/>
              <w:jc w:val="center"/>
              <w:rPr>
                <w:rFonts w:hint="eastAsia" w:ascii="宋体" w:hAnsi="宋体" w:cs="仿宋"/>
                <w:szCs w:val="22"/>
              </w:rPr>
            </w:pPr>
            <w:r>
              <w:rPr>
                <w:rFonts w:hint="eastAsia" w:ascii="宋体" w:hAnsi="宋体" w:cs="仿宋"/>
                <w:sz w:val="28"/>
                <w:szCs w:val="22"/>
              </w:rPr>
              <w:t>招标文件内容</w:t>
            </w:r>
          </w:p>
        </w:tc>
        <w:tc>
          <w:tcPr>
            <w:tcW w:w="1269" w:type="pct"/>
            <w:tcBorders>
              <w:top w:val="single" w:color="000000" w:sz="8" w:space="0"/>
              <w:left w:val="nil"/>
              <w:bottom w:val="single" w:color="000000" w:sz="8" w:space="0"/>
              <w:right w:val="single" w:color="000000" w:sz="8" w:space="0"/>
            </w:tcBorders>
            <w:noWrap w:val="0"/>
            <w:vAlign w:val="center"/>
          </w:tcPr>
          <w:p w14:paraId="0F4FAD0A">
            <w:pPr>
              <w:spacing w:before="100" w:line="559" w:lineRule="atLeast"/>
              <w:jc w:val="center"/>
              <w:rPr>
                <w:rFonts w:hint="eastAsia" w:ascii="宋体" w:hAnsi="宋体" w:cs="仿宋"/>
                <w:szCs w:val="22"/>
              </w:rPr>
            </w:pPr>
            <w:r>
              <w:rPr>
                <w:rFonts w:hint="eastAsia" w:ascii="宋体" w:hAnsi="宋体" w:cs="仿宋"/>
                <w:sz w:val="28"/>
                <w:szCs w:val="22"/>
              </w:rPr>
              <w:t>投标文件内容</w:t>
            </w:r>
          </w:p>
        </w:tc>
        <w:tc>
          <w:tcPr>
            <w:tcW w:w="1063" w:type="pct"/>
            <w:tcBorders>
              <w:top w:val="single" w:color="000000" w:sz="8" w:space="0"/>
              <w:left w:val="nil"/>
              <w:bottom w:val="single" w:color="000000" w:sz="8" w:space="0"/>
              <w:right w:val="single" w:color="000000" w:sz="8" w:space="0"/>
            </w:tcBorders>
            <w:noWrap w:val="0"/>
            <w:vAlign w:val="center"/>
          </w:tcPr>
          <w:p w14:paraId="370AD3A9">
            <w:pPr>
              <w:spacing w:before="100" w:line="400" w:lineRule="exact"/>
              <w:jc w:val="center"/>
              <w:rPr>
                <w:rFonts w:hint="eastAsia" w:ascii="宋体" w:hAnsi="宋体" w:cs="仿宋"/>
                <w:sz w:val="28"/>
                <w:szCs w:val="22"/>
              </w:rPr>
            </w:pPr>
            <w:r>
              <w:rPr>
                <w:rFonts w:hint="eastAsia" w:ascii="宋体" w:hAnsi="宋体" w:cs="仿宋"/>
                <w:sz w:val="28"/>
                <w:szCs w:val="22"/>
              </w:rPr>
              <w:t>偏离情况</w:t>
            </w:r>
          </w:p>
          <w:p w14:paraId="35755CC7">
            <w:pPr>
              <w:spacing w:before="100" w:line="400" w:lineRule="exact"/>
              <w:jc w:val="center"/>
              <w:rPr>
                <w:rFonts w:hint="eastAsia" w:ascii="宋体" w:hAnsi="宋体" w:cs="仿宋"/>
                <w:sz w:val="28"/>
                <w:szCs w:val="22"/>
              </w:rPr>
            </w:pPr>
            <w:r>
              <w:rPr>
                <w:rFonts w:hint="eastAsia" w:ascii="宋体" w:hAnsi="宋体" w:cs="仿宋"/>
                <w:sz w:val="28"/>
                <w:szCs w:val="22"/>
              </w:rPr>
              <w:t>（</w:t>
            </w:r>
            <w:r>
              <w:rPr>
                <w:rFonts w:ascii="宋体" w:hAnsi="宋体" w:cs="仿宋"/>
                <w:b/>
                <w:sz w:val="24"/>
                <w:szCs w:val="22"/>
              </w:rPr>
              <w:t>正偏离、负偏离、无偏离</w:t>
            </w:r>
            <w:r>
              <w:rPr>
                <w:rFonts w:hint="eastAsia" w:ascii="宋体" w:hAnsi="宋体" w:cs="仿宋"/>
                <w:sz w:val="28"/>
                <w:szCs w:val="22"/>
              </w:rPr>
              <w:t>）</w:t>
            </w:r>
          </w:p>
        </w:tc>
        <w:tc>
          <w:tcPr>
            <w:tcW w:w="1182" w:type="pct"/>
            <w:tcBorders>
              <w:top w:val="single" w:color="000000" w:sz="8" w:space="0"/>
              <w:left w:val="nil"/>
              <w:bottom w:val="single" w:color="000000" w:sz="8" w:space="0"/>
              <w:right w:val="single" w:color="000000" w:sz="8" w:space="0"/>
            </w:tcBorders>
            <w:noWrap w:val="0"/>
            <w:vAlign w:val="center"/>
          </w:tcPr>
          <w:p w14:paraId="1FF89272">
            <w:pPr>
              <w:spacing w:before="100" w:line="559" w:lineRule="atLeast"/>
              <w:jc w:val="center"/>
              <w:rPr>
                <w:rFonts w:hint="eastAsia" w:ascii="宋体" w:hAnsi="宋体" w:cs="仿宋"/>
                <w:sz w:val="28"/>
                <w:szCs w:val="28"/>
              </w:rPr>
            </w:pPr>
            <w:r>
              <w:rPr>
                <w:rFonts w:hint="eastAsia" w:ascii="宋体" w:hAnsi="宋体" w:cs="仿宋"/>
                <w:sz w:val="28"/>
                <w:szCs w:val="22"/>
              </w:rPr>
              <w:t>偏离内容及说明</w:t>
            </w:r>
          </w:p>
        </w:tc>
      </w:tr>
      <w:tr w14:paraId="18718191">
        <w:tblPrEx>
          <w:tblCellMar>
            <w:top w:w="0" w:type="dxa"/>
            <w:left w:w="108" w:type="dxa"/>
            <w:bottom w:w="0" w:type="dxa"/>
            <w:right w:w="108" w:type="dxa"/>
          </w:tblCellMar>
        </w:tblPrEx>
        <w:trPr>
          <w:trHeight w:val="665" w:hRule="atLeast"/>
        </w:trPr>
        <w:tc>
          <w:tcPr>
            <w:tcW w:w="1484" w:type="pct"/>
            <w:tcBorders>
              <w:top w:val="nil"/>
              <w:left w:val="single" w:color="000000" w:sz="8" w:space="0"/>
              <w:bottom w:val="single" w:color="000000" w:sz="8" w:space="0"/>
              <w:right w:val="single" w:color="000000" w:sz="8" w:space="0"/>
            </w:tcBorders>
            <w:noWrap w:val="0"/>
            <w:vAlign w:val="center"/>
          </w:tcPr>
          <w:p w14:paraId="6136D94C">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269" w:type="pct"/>
            <w:tcBorders>
              <w:top w:val="nil"/>
              <w:left w:val="nil"/>
              <w:bottom w:val="single" w:color="000000" w:sz="8" w:space="0"/>
              <w:right w:val="single" w:color="000000" w:sz="8" w:space="0"/>
            </w:tcBorders>
            <w:noWrap w:val="0"/>
            <w:vAlign w:val="center"/>
          </w:tcPr>
          <w:p w14:paraId="355BDA22">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063" w:type="pct"/>
            <w:tcBorders>
              <w:top w:val="nil"/>
              <w:left w:val="nil"/>
              <w:bottom w:val="single" w:color="000000" w:sz="8" w:space="0"/>
              <w:right w:val="single" w:color="000000" w:sz="8" w:space="0"/>
            </w:tcBorders>
            <w:noWrap w:val="0"/>
            <w:vAlign w:val="center"/>
          </w:tcPr>
          <w:p w14:paraId="3F1B371E">
            <w:pPr>
              <w:spacing w:line="559" w:lineRule="atLeast"/>
              <w:jc w:val="center"/>
              <w:rPr>
                <w:rFonts w:hint="eastAsia" w:ascii="仿宋" w:hAnsi="仿宋" w:eastAsia="仿宋" w:cs="仿宋"/>
                <w:sz w:val="24"/>
                <w:szCs w:val="22"/>
              </w:rPr>
            </w:pPr>
          </w:p>
        </w:tc>
        <w:tc>
          <w:tcPr>
            <w:tcW w:w="1182" w:type="pct"/>
            <w:tcBorders>
              <w:top w:val="nil"/>
              <w:left w:val="nil"/>
              <w:bottom w:val="single" w:color="000000" w:sz="8" w:space="0"/>
              <w:right w:val="single" w:color="000000" w:sz="8" w:space="0"/>
            </w:tcBorders>
            <w:noWrap w:val="0"/>
            <w:vAlign w:val="center"/>
          </w:tcPr>
          <w:p w14:paraId="1BA90DC6">
            <w:pPr>
              <w:spacing w:line="559" w:lineRule="atLeast"/>
              <w:jc w:val="center"/>
              <w:rPr>
                <w:rFonts w:hint="eastAsia" w:ascii="仿宋" w:hAnsi="仿宋" w:eastAsia="仿宋" w:cs="仿宋"/>
                <w:szCs w:val="22"/>
              </w:rPr>
            </w:pPr>
            <w:r>
              <w:rPr>
                <w:rFonts w:ascii="Calibri" w:hAnsi="Calibri" w:eastAsia="仿宋" w:cs="Calibri"/>
                <w:sz w:val="24"/>
                <w:szCs w:val="22"/>
              </w:rPr>
              <w:t> </w:t>
            </w:r>
          </w:p>
        </w:tc>
      </w:tr>
      <w:tr w14:paraId="07874C87">
        <w:tblPrEx>
          <w:tblCellMar>
            <w:top w:w="0" w:type="dxa"/>
            <w:left w:w="108" w:type="dxa"/>
            <w:bottom w:w="0" w:type="dxa"/>
            <w:right w:w="108" w:type="dxa"/>
          </w:tblCellMar>
        </w:tblPrEx>
        <w:trPr>
          <w:trHeight w:val="665" w:hRule="atLeast"/>
        </w:trPr>
        <w:tc>
          <w:tcPr>
            <w:tcW w:w="1484" w:type="pct"/>
            <w:tcBorders>
              <w:top w:val="nil"/>
              <w:left w:val="single" w:color="000000" w:sz="8" w:space="0"/>
              <w:bottom w:val="single" w:color="000000" w:sz="8" w:space="0"/>
              <w:right w:val="single" w:color="000000" w:sz="8" w:space="0"/>
            </w:tcBorders>
            <w:noWrap w:val="0"/>
            <w:vAlign w:val="center"/>
          </w:tcPr>
          <w:p w14:paraId="33566823">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269" w:type="pct"/>
            <w:tcBorders>
              <w:top w:val="nil"/>
              <w:left w:val="nil"/>
              <w:bottom w:val="single" w:color="000000" w:sz="8" w:space="0"/>
              <w:right w:val="single" w:color="000000" w:sz="8" w:space="0"/>
            </w:tcBorders>
            <w:noWrap w:val="0"/>
            <w:vAlign w:val="center"/>
          </w:tcPr>
          <w:p w14:paraId="37543C81">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063" w:type="pct"/>
            <w:tcBorders>
              <w:top w:val="nil"/>
              <w:left w:val="nil"/>
              <w:bottom w:val="single" w:color="000000" w:sz="8" w:space="0"/>
              <w:right w:val="single" w:color="000000" w:sz="8" w:space="0"/>
            </w:tcBorders>
            <w:noWrap w:val="0"/>
            <w:vAlign w:val="center"/>
          </w:tcPr>
          <w:p w14:paraId="6941C0F4">
            <w:pPr>
              <w:spacing w:line="559" w:lineRule="atLeast"/>
              <w:jc w:val="center"/>
              <w:rPr>
                <w:rFonts w:hint="eastAsia" w:ascii="仿宋" w:hAnsi="仿宋" w:eastAsia="仿宋" w:cs="仿宋"/>
                <w:sz w:val="24"/>
                <w:szCs w:val="22"/>
              </w:rPr>
            </w:pPr>
          </w:p>
        </w:tc>
        <w:tc>
          <w:tcPr>
            <w:tcW w:w="1182" w:type="pct"/>
            <w:tcBorders>
              <w:top w:val="nil"/>
              <w:left w:val="nil"/>
              <w:bottom w:val="single" w:color="000000" w:sz="8" w:space="0"/>
              <w:right w:val="single" w:color="000000" w:sz="8" w:space="0"/>
            </w:tcBorders>
            <w:noWrap w:val="0"/>
            <w:vAlign w:val="center"/>
          </w:tcPr>
          <w:p w14:paraId="09AD0920">
            <w:pPr>
              <w:spacing w:line="559" w:lineRule="atLeast"/>
              <w:jc w:val="center"/>
              <w:rPr>
                <w:rFonts w:hint="eastAsia" w:ascii="仿宋" w:hAnsi="仿宋" w:eastAsia="仿宋" w:cs="仿宋"/>
                <w:szCs w:val="22"/>
              </w:rPr>
            </w:pPr>
            <w:r>
              <w:rPr>
                <w:rFonts w:ascii="Calibri" w:hAnsi="Calibri" w:eastAsia="仿宋" w:cs="Calibri"/>
                <w:sz w:val="24"/>
                <w:szCs w:val="22"/>
              </w:rPr>
              <w:t> </w:t>
            </w:r>
          </w:p>
        </w:tc>
      </w:tr>
      <w:tr w14:paraId="25EF7DCA">
        <w:tblPrEx>
          <w:tblCellMar>
            <w:top w:w="0" w:type="dxa"/>
            <w:left w:w="108" w:type="dxa"/>
            <w:bottom w:w="0" w:type="dxa"/>
            <w:right w:w="108" w:type="dxa"/>
          </w:tblCellMar>
        </w:tblPrEx>
        <w:trPr>
          <w:trHeight w:val="665" w:hRule="atLeast"/>
        </w:trPr>
        <w:tc>
          <w:tcPr>
            <w:tcW w:w="1484" w:type="pct"/>
            <w:tcBorders>
              <w:top w:val="nil"/>
              <w:left w:val="single" w:color="000000" w:sz="8" w:space="0"/>
              <w:bottom w:val="single" w:color="000000" w:sz="8" w:space="0"/>
              <w:right w:val="single" w:color="000000" w:sz="8" w:space="0"/>
            </w:tcBorders>
            <w:noWrap w:val="0"/>
            <w:vAlign w:val="center"/>
          </w:tcPr>
          <w:p w14:paraId="05A86463">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269" w:type="pct"/>
            <w:tcBorders>
              <w:top w:val="nil"/>
              <w:left w:val="nil"/>
              <w:bottom w:val="single" w:color="000000" w:sz="8" w:space="0"/>
              <w:right w:val="single" w:color="000000" w:sz="8" w:space="0"/>
            </w:tcBorders>
            <w:noWrap w:val="0"/>
            <w:vAlign w:val="center"/>
          </w:tcPr>
          <w:p w14:paraId="22430692">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063" w:type="pct"/>
            <w:tcBorders>
              <w:top w:val="nil"/>
              <w:left w:val="nil"/>
              <w:bottom w:val="single" w:color="000000" w:sz="8" w:space="0"/>
              <w:right w:val="single" w:color="000000" w:sz="8" w:space="0"/>
            </w:tcBorders>
            <w:noWrap w:val="0"/>
            <w:vAlign w:val="center"/>
          </w:tcPr>
          <w:p w14:paraId="6E7DEFD8">
            <w:pPr>
              <w:spacing w:line="559" w:lineRule="atLeast"/>
              <w:jc w:val="center"/>
              <w:rPr>
                <w:rFonts w:hint="eastAsia" w:ascii="仿宋" w:hAnsi="仿宋" w:eastAsia="仿宋" w:cs="仿宋"/>
                <w:sz w:val="24"/>
                <w:szCs w:val="22"/>
              </w:rPr>
            </w:pPr>
          </w:p>
        </w:tc>
        <w:tc>
          <w:tcPr>
            <w:tcW w:w="1182" w:type="pct"/>
            <w:tcBorders>
              <w:top w:val="nil"/>
              <w:left w:val="nil"/>
              <w:bottom w:val="single" w:color="000000" w:sz="8" w:space="0"/>
              <w:right w:val="single" w:color="000000" w:sz="8" w:space="0"/>
            </w:tcBorders>
            <w:noWrap w:val="0"/>
            <w:vAlign w:val="center"/>
          </w:tcPr>
          <w:p w14:paraId="69C68066">
            <w:pPr>
              <w:spacing w:line="559" w:lineRule="atLeast"/>
              <w:jc w:val="center"/>
              <w:rPr>
                <w:rFonts w:hint="eastAsia" w:ascii="仿宋" w:hAnsi="仿宋" w:eastAsia="仿宋" w:cs="仿宋"/>
                <w:szCs w:val="22"/>
              </w:rPr>
            </w:pPr>
            <w:r>
              <w:rPr>
                <w:rFonts w:ascii="Calibri" w:hAnsi="Calibri" w:eastAsia="仿宋" w:cs="Calibri"/>
                <w:sz w:val="24"/>
                <w:szCs w:val="22"/>
              </w:rPr>
              <w:t> </w:t>
            </w:r>
          </w:p>
        </w:tc>
      </w:tr>
      <w:tr w14:paraId="54869D27">
        <w:tblPrEx>
          <w:tblCellMar>
            <w:top w:w="0" w:type="dxa"/>
            <w:left w:w="108" w:type="dxa"/>
            <w:bottom w:w="0" w:type="dxa"/>
            <w:right w:w="108" w:type="dxa"/>
          </w:tblCellMar>
        </w:tblPrEx>
        <w:trPr>
          <w:trHeight w:val="665" w:hRule="atLeast"/>
        </w:trPr>
        <w:tc>
          <w:tcPr>
            <w:tcW w:w="1484" w:type="pct"/>
            <w:tcBorders>
              <w:top w:val="nil"/>
              <w:left w:val="single" w:color="000000" w:sz="8" w:space="0"/>
              <w:bottom w:val="single" w:color="000000" w:sz="8" w:space="0"/>
              <w:right w:val="single" w:color="000000" w:sz="8" w:space="0"/>
            </w:tcBorders>
            <w:noWrap w:val="0"/>
            <w:vAlign w:val="center"/>
          </w:tcPr>
          <w:p w14:paraId="0BBEB5F9">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269" w:type="pct"/>
            <w:tcBorders>
              <w:top w:val="nil"/>
              <w:left w:val="nil"/>
              <w:bottom w:val="single" w:color="000000" w:sz="8" w:space="0"/>
              <w:right w:val="single" w:color="000000" w:sz="8" w:space="0"/>
            </w:tcBorders>
            <w:noWrap w:val="0"/>
            <w:vAlign w:val="center"/>
          </w:tcPr>
          <w:p w14:paraId="5A4A259E">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063" w:type="pct"/>
            <w:tcBorders>
              <w:top w:val="nil"/>
              <w:left w:val="nil"/>
              <w:bottom w:val="single" w:color="000000" w:sz="8" w:space="0"/>
              <w:right w:val="single" w:color="000000" w:sz="8" w:space="0"/>
            </w:tcBorders>
            <w:noWrap w:val="0"/>
            <w:vAlign w:val="center"/>
          </w:tcPr>
          <w:p w14:paraId="7027CDDF">
            <w:pPr>
              <w:spacing w:line="559" w:lineRule="atLeast"/>
              <w:jc w:val="center"/>
              <w:rPr>
                <w:rFonts w:hint="eastAsia" w:ascii="仿宋" w:hAnsi="仿宋" w:eastAsia="仿宋" w:cs="仿宋"/>
                <w:sz w:val="24"/>
                <w:szCs w:val="22"/>
              </w:rPr>
            </w:pPr>
          </w:p>
        </w:tc>
        <w:tc>
          <w:tcPr>
            <w:tcW w:w="1182" w:type="pct"/>
            <w:tcBorders>
              <w:top w:val="nil"/>
              <w:left w:val="nil"/>
              <w:bottom w:val="single" w:color="000000" w:sz="8" w:space="0"/>
              <w:right w:val="single" w:color="000000" w:sz="8" w:space="0"/>
            </w:tcBorders>
            <w:noWrap w:val="0"/>
            <w:vAlign w:val="center"/>
          </w:tcPr>
          <w:p w14:paraId="0100D8C2">
            <w:pPr>
              <w:spacing w:line="559" w:lineRule="atLeast"/>
              <w:jc w:val="center"/>
              <w:rPr>
                <w:rFonts w:hint="eastAsia" w:ascii="仿宋" w:hAnsi="仿宋" w:eastAsia="仿宋" w:cs="仿宋"/>
                <w:szCs w:val="22"/>
              </w:rPr>
            </w:pPr>
            <w:r>
              <w:rPr>
                <w:rFonts w:ascii="Calibri" w:hAnsi="Calibri" w:eastAsia="仿宋" w:cs="Calibri"/>
                <w:sz w:val="24"/>
                <w:szCs w:val="22"/>
              </w:rPr>
              <w:t> </w:t>
            </w:r>
          </w:p>
        </w:tc>
      </w:tr>
      <w:tr w14:paraId="30A09E62">
        <w:tblPrEx>
          <w:tblCellMar>
            <w:top w:w="0" w:type="dxa"/>
            <w:left w:w="108" w:type="dxa"/>
            <w:bottom w:w="0" w:type="dxa"/>
            <w:right w:w="108" w:type="dxa"/>
          </w:tblCellMar>
        </w:tblPrEx>
        <w:trPr>
          <w:trHeight w:val="665" w:hRule="atLeast"/>
        </w:trPr>
        <w:tc>
          <w:tcPr>
            <w:tcW w:w="1484" w:type="pct"/>
            <w:tcBorders>
              <w:top w:val="nil"/>
              <w:left w:val="single" w:color="000000" w:sz="8" w:space="0"/>
              <w:bottom w:val="single" w:color="000000" w:sz="8" w:space="0"/>
              <w:right w:val="single" w:color="000000" w:sz="8" w:space="0"/>
            </w:tcBorders>
            <w:noWrap w:val="0"/>
            <w:vAlign w:val="center"/>
          </w:tcPr>
          <w:p w14:paraId="221354CB">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269" w:type="pct"/>
            <w:tcBorders>
              <w:top w:val="nil"/>
              <w:left w:val="nil"/>
              <w:bottom w:val="single" w:color="000000" w:sz="8" w:space="0"/>
              <w:right w:val="single" w:color="000000" w:sz="8" w:space="0"/>
            </w:tcBorders>
            <w:noWrap w:val="0"/>
            <w:vAlign w:val="center"/>
          </w:tcPr>
          <w:p w14:paraId="51681F1D">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063" w:type="pct"/>
            <w:tcBorders>
              <w:top w:val="nil"/>
              <w:left w:val="nil"/>
              <w:bottom w:val="single" w:color="000000" w:sz="8" w:space="0"/>
              <w:right w:val="single" w:color="000000" w:sz="8" w:space="0"/>
            </w:tcBorders>
            <w:noWrap w:val="0"/>
            <w:vAlign w:val="center"/>
          </w:tcPr>
          <w:p w14:paraId="7D1AFB57">
            <w:pPr>
              <w:spacing w:line="559" w:lineRule="atLeast"/>
              <w:jc w:val="center"/>
              <w:rPr>
                <w:rFonts w:hint="eastAsia" w:ascii="仿宋" w:hAnsi="仿宋" w:eastAsia="仿宋" w:cs="仿宋"/>
                <w:sz w:val="24"/>
                <w:szCs w:val="22"/>
              </w:rPr>
            </w:pPr>
          </w:p>
        </w:tc>
        <w:tc>
          <w:tcPr>
            <w:tcW w:w="1182" w:type="pct"/>
            <w:tcBorders>
              <w:top w:val="nil"/>
              <w:left w:val="nil"/>
              <w:bottom w:val="single" w:color="000000" w:sz="8" w:space="0"/>
              <w:right w:val="single" w:color="000000" w:sz="8" w:space="0"/>
            </w:tcBorders>
            <w:noWrap w:val="0"/>
            <w:vAlign w:val="center"/>
          </w:tcPr>
          <w:p w14:paraId="7D3BFAF8">
            <w:pPr>
              <w:spacing w:line="559" w:lineRule="atLeast"/>
              <w:jc w:val="center"/>
              <w:rPr>
                <w:rFonts w:hint="eastAsia" w:ascii="仿宋" w:hAnsi="仿宋" w:eastAsia="仿宋" w:cs="仿宋"/>
                <w:szCs w:val="22"/>
              </w:rPr>
            </w:pPr>
            <w:r>
              <w:rPr>
                <w:rFonts w:ascii="Calibri" w:hAnsi="Calibri" w:eastAsia="仿宋" w:cs="Calibri"/>
                <w:sz w:val="24"/>
                <w:szCs w:val="22"/>
              </w:rPr>
              <w:t> </w:t>
            </w:r>
          </w:p>
        </w:tc>
      </w:tr>
      <w:tr w14:paraId="7A7B4B00">
        <w:tblPrEx>
          <w:tblCellMar>
            <w:top w:w="0" w:type="dxa"/>
            <w:left w:w="108" w:type="dxa"/>
            <w:bottom w:w="0" w:type="dxa"/>
            <w:right w:w="108" w:type="dxa"/>
          </w:tblCellMar>
        </w:tblPrEx>
        <w:trPr>
          <w:trHeight w:val="665" w:hRule="atLeast"/>
        </w:trPr>
        <w:tc>
          <w:tcPr>
            <w:tcW w:w="1484" w:type="pct"/>
            <w:tcBorders>
              <w:top w:val="nil"/>
              <w:left w:val="single" w:color="000000" w:sz="8" w:space="0"/>
              <w:bottom w:val="single" w:color="000000" w:sz="8" w:space="0"/>
              <w:right w:val="single" w:color="000000" w:sz="8" w:space="0"/>
            </w:tcBorders>
            <w:noWrap w:val="0"/>
            <w:vAlign w:val="center"/>
          </w:tcPr>
          <w:p w14:paraId="3A055A88">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269" w:type="pct"/>
            <w:tcBorders>
              <w:top w:val="nil"/>
              <w:left w:val="nil"/>
              <w:bottom w:val="single" w:color="000000" w:sz="8" w:space="0"/>
              <w:right w:val="single" w:color="000000" w:sz="8" w:space="0"/>
            </w:tcBorders>
            <w:noWrap w:val="0"/>
            <w:vAlign w:val="center"/>
          </w:tcPr>
          <w:p w14:paraId="11DBBBAD">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063" w:type="pct"/>
            <w:tcBorders>
              <w:top w:val="nil"/>
              <w:left w:val="nil"/>
              <w:bottom w:val="single" w:color="000000" w:sz="8" w:space="0"/>
              <w:right w:val="single" w:color="000000" w:sz="8" w:space="0"/>
            </w:tcBorders>
            <w:noWrap w:val="0"/>
            <w:vAlign w:val="center"/>
          </w:tcPr>
          <w:p w14:paraId="1EADC3D8">
            <w:pPr>
              <w:spacing w:line="559" w:lineRule="atLeast"/>
              <w:jc w:val="center"/>
              <w:rPr>
                <w:rFonts w:hint="eastAsia" w:ascii="仿宋" w:hAnsi="仿宋" w:eastAsia="仿宋" w:cs="仿宋"/>
                <w:sz w:val="24"/>
                <w:szCs w:val="22"/>
              </w:rPr>
            </w:pPr>
          </w:p>
        </w:tc>
        <w:tc>
          <w:tcPr>
            <w:tcW w:w="1182" w:type="pct"/>
            <w:tcBorders>
              <w:top w:val="nil"/>
              <w:left w:val="nil"/>
              <w:bottom w:val="single" w:color="000000" w:sz="8" w:space="0"/>
              <w:right w:val="single" w:color="000000" w:sz="8" w:space="0"/>
            </w:tcBorders>
            <w:noWrap w:val="0"/>
            <w:vAlign w:val="center"/>
          </w:tcPr>
          <w:p w14:paraId="5451D267">
            <w:pPr>
              <w:spacing w:line="559" w:lineRule="atLeast"/>
              <w:jc w:val="center"/>
              <w:rPr>
                <w:rFonts w:hint="eastAsia" w:ascii="仿宋" w:hAnsi="仿宋" w:eastAsia="仿宋" w:cs="仿宋"/>
                <w:szCs w:val="22"/>
              </w:rPr>
            </w:pPr>
            <w:r>
              <w:rPr>
                <w:rFonts w:ascii="Calibri" w:hAnsi="Calibri" w:eastAsia="仿宋" w:cs="Calibri"/>
                <w:sz w:val="24"/>
                <w:szCs w:val="22"/>
              </w:rPr>
              <w:t> </w:t>
            </w:r>
          </w:p>
        </w:tc>
      </w:tr>
      <w:tr w14:paraId="61CEA014">
        <w:tblPrEx>
          <w:tblCellMar>
            <w:top w:w="0" w:type="dxa"/>
            <w:left w:w="108" w:type="dxa"/>
            <w:bottom w:w="0" w:type="dxa"/>
            <w:right w:w="108" w:type="dxa"/>
          </w:tblCellMar>
        </w:tblPrEx>
        <w:trPr>
          <w:trHeight w:val="665" w:hRule="atLeast"/>
        </w:trPr>
        <w:tc>
          <w:tcPr>
            <w:tcW w:w="1484" w:type="pct"/>
            <w:tcBorders>
              <w:top w:val="nil"/>
              <w:left w:val="single" w:color="000000" w:sz="8" w:space="0"/>
              <w:bottom w:val="single" w:color="000000" w:sz="8" w:space="0"/>
              <w:right w:val="single" w:color="000000" w:sz="8" w:space="0"/>
            </w:tcBorders>
            <w:noWrap w:val="0"/>
            <w:vAlign w:val="center"/>
          </w:tcPr>
          <w:p w14:paraId="5D73C63F">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269" w:type="pct"/>
            <w:tcBorders>
              <w:top w:val="nil"/>
              <w:left w:val="nil"/>
              <w:bottom w:val="single" w:color="000000" w:sz="8" w:space="0"/>
              <w:right w:val="single" w:color="000000" w:sz="8" w:space="0"/>
            </w:tcBorders>
            <w:noWrap w:val="0"/>
            <w:vAlign w:val="center"/>
          </w:tcPr>
          <w:p w14:paraId="336C4D20">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063" w:type="pct"/>
            <w:tcBorders>
              <w:top w:val="nil"/>
              <w:left w:val="nil"/>
              <w:bottom w:val="single" w:color="000000" w:sz="8" w:space="0"/>
              <w:right w:val="single" w:color="000000" w:sz="8" w:space="0"/>
            </w:tcBorders>
            <w:noWrap w:val="0"/>
            <w:vAlign w:val="center"/>
          </w:tcPr>
          <w:p w14:paraId="01A8B939">
            <w:pPr>
              <w:spacing w:line="559" w:lineRule="atLeast"/>
              <w:jc w:val="center"/>
              <w:rPr>
                <w:rFonts w:hint="eastAsia" w:ascii="仿宋" w:hAnsi="仿宋" w:eastAsia="仿宋" w:cs="仿宋"/>
                <w:sz w:val="24"/>
                <w:szCs w:val="22"/>
              </w:rPr>
            </w:pPr>
          </w:p>
        </w:tc>
        <w:tc>
          <w:tcPr>
            <w:tcW w:w="1182" w:type="pct"/>
            <w:tcBorders>
              <w:top w:val="nil"/>
              <w:left w:val="nil"/>
              <w:bottom w:val="single" w:color="000000" w:sz="8" w:space="0"/>
              <w:right w:val="single" w:color="000000" w:sz="8" w:space="0"/>
            </w:tcBorders>
            <w:noWrap w:val="0"/>
            <w:vAlign w:val="center"/>
          </w:tcPr>
          <w:p w14:paraId="24D4DC9E">
            <w:pPr>
              <w:spacing w:line="559" w:lineRule="atLeast"/>
              <w:jc w:val="center"/>
              <w:rPr>
                <w:rFonts w:hint="eastAsia" w:ascii="仿宋" w:hAnsi="仿宋" w:eastAsia="仿宋" w:cs="仿宋"/>
                <w:szCs w:val="22"/>
              </w:rPr>
            </w:pPr>
            <w:r>
              <w:rPr>
                <w:rFonts w:ascii="Calibri" w:hAnsi="Calibri" w:eastAsia="仿宋" w:cs="Calibri"/>
                <w:sz w:val="24"/>
                <w:szCs w:val="22"/>
              </w:rPr>
              <w:t> </w:t>
            </w:r>
          </w:p>
        </w:tc>
      </w:tr>
      <w:tr w14:paraId="08705156">
        <w:tblPrEx>
          <w:tblCellMar>
            <w:top w:w="0" w:type="dxa"/>
            <w:left w:w="108" w:type="dxa"/>
            <w:bottom w:w="0" w:type="dxa"/>
            <w:right w:w="108" w:type="dxa"/>
          </w:tblCellMar>
        </w:tblPrEx>
        <w:trPr>
          <w:trHeight w:val="665" w:hRule="atLeast"/>
        </w:trPr>
        <w:tc>
          <w:tcPr>
            <w:tcW w:w="1484" w:type="pct"/>
            <w:tcBorders>
              <w:top w:val="nil"/>
              <w:left w:val="single" w:color="000000" w:sz="8" w:space="0"/>
              <w:bottom w:val="single" w:color="000000" w:sz="8" w:space="0"/>
              <w:right w:val="single" w:color="000000" w:sz="8" w:space="0"/>
            </w:tcBorders>
            <w:noWrap w:val="0"/>
            <w:vAlign w:val="center"/>
          </w:tcPr>
          <w:p w14:paraId="199CE73D">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269" w:type="pct"/>
            <w:tcBorders>
              <w:top w:val="nil"/>
              <w:left w:val="nil"/>
              <w:bottom w:val="single" w:color="000000" w:sz="8" w:space="0"/>
              <w:right w:val="single" w:color="000000" w:sz="8" w:space="0"/>
            </w:tcBorders>
            <w:noWrap w:val="0"/>
            <w:vAlign w:val="center"/>
          </w:tcPr>
          <w:p w14:paraId="65239E0A">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063" w:type="pct"/>
            <w:tcBorders>
              <w:top w:val="nil"/>
              <w:left w:val="nil"/>
              <w:bottom w:val="single" w:color="000000" w:sz="8" w:space="0"/>
              <w:right w:val="single" w:color="000000" w:sz="8" w:space="0"/>
            </w:tcBorders>
            <w:noWrap w:val="0"/>
            <w:vAlign w:val="center"/>
          </w:tcPr>
          <w:p w14:paraId="08E0B308">
            <w:pPr>
              <w:spacing w:line="559" w:lineRule="atLeast"/>
              <w:jc w:val="center"/>
              <w:rPr>
                <w:rFonts w:hint="eastAsia" w:ascii="仿宋" w:hAnsi="仿宋" w:eastAsia="仿宋" w:cs="仿宋"/>
                <w:sz w:val="24"/>
                <w:szCs w:val="22"/>
              </w:rPr>
            </w:pPr>
          </w:p>
        </w:tc>
        <w:tc>
          <w:tcPr>
            <w:tcW w:w="1182" w:type="pct"/>
            <w:tcBorders>
              <w:top w:val="nil"/>
              <w:left w:val="nil"/>
              <w:bottom w:val="single" w:color="000000" w:sz="8" w:space="0"/>
              <w:right w:val="single" w:color="000000" w:sz="8" w:space="0"/>
            </w:tcBorders>
            <w:noWrap w:val="0"/>
            <w:vAlign w:val="center"/>
          </w:tcPr>
          <w:p w14:paraId="69145B1B">
            <w:pPr>
              <w:spacing w:line="559" w:lineRule="atLeast"/>
              <w:jc w:val="center"/>
              <w:rPr>
                <w:rFonts w:hint="eastAsia" w:ascii="仿宋" w:hAnsi="仿宋" w:eastAsia="仿宋" w:cs="仿宋"/>
                <w:szCs w:val="22"/>
              </w:rPr>
            </w:pPr>
            <w:r>
              <w:rPr>
                <w:rFonts w:ascii="Calibri" w:hAnsi="Calibri" w:eastAsia="仿宋" w:cs="Calibri"/>
                <w:sz w:val="24"/>
                <w:szCs w:val="22"/>
              </w:rPr>
              <w:t> </w:t>
            </w:r>
          </w:p>
        </w:tc>
      </w:tr>
      <w:tr w14:paraId="5D7E8C95">
        <w:tblPrEx>
          <w:tblCellMar>
            <w:top w:w="0" w:type="dxa"/>
            <w:left w:w="108" w:type="dxa"/>
            <w:bottom w:w="0" w:type="dxa"/>
            <w:right w:w="108" w:type="dxa"/>
          </w:tblCellMar>
        </w:tblPrEx>
        <w:trPr>
          <w:trHeight w:val="665" w:hRule="atLeast"/>
        </w:trPr>
        <w:tc>
          <w:tcPr>
            <w:tcW w:w="1484" w:type="pct"/>
            <w:tcBorders>
              <w:top w:val="nil"/>
              <w:left w:val="single" w:color="000000" w:sz="8" w:space="0"/>
              <w:bottom w:val="single" w:color="000000" w:sz="8" w:space="0"/>
              <w:right w:val="single" w:color="000000" w:sz="8" w:space="0"/>
            </w:tcBorders>
            <w:noWrap w:val="0"/>
            <w:vAlign w:val="center"/>
          </w:tcPr>
          <w:p w14:paraId="77AC00D0">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269" w:type="pct"/>
            <w:tcBorders>
              <w:top w:val="nil"/>
              <w:left w:val="nil"/>
              <w:bottom w:val="single" w:color="000000" w:sz="8" w:space="0"/>
              <w:right w:val="single" w:color="000000" w:sz="8" w:space="0"/>
            </w:tcBorders>
            <w:noWrap w:val="0"/>
            <w:vAlign w:val="center"/>
          </w:tcPr>
          <w:p w14:paraId="530FFAC5">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063" w:type="pct"/>
            <w:tcBorders>
              <w:top w:val="nil"/>
              <w:left w:val="nil"/>
              <w:bottom w:val="single" w:color="000000" w:sz="8" w:space="0"/>
              <w:right w:val="single" w:color="000000" w:sz="8" w:space="0"/>
            </w:tcBorders>
            <w:noWrap w:val="0"/>
            <w:vAlign w:val="center"/>
          </w:tcPr>
          <w:p w14:paraId="088A17FB">
            <w:pPr>
              <w:spacing w:line="559" w:lineRule="atLeast"/>
              <w:jc w:val="center"/>
              <w:rPr>
                <w:rFonts w:hint="eastAsia" w:ascii="仿宋" w:hAnsi="仿宋" w:eastAsia="仿宋" w:cs="仿宋"/>
                <w:sz w:val="24"/>
                <w:szCs w:val="22"/>
              </w:rPr>
            </w:pPr>
          </w:p>
        </w:tc>
        <w:tc>
          <w:tcPr>
            <w:tcW w:w="1182" w:type="pct"/>
            <w:tcBorders>
              <w:top w:val="nil"/>
              <w:left w:val="nil"/>
              <w:bottom w:val="single" w:color="000000" w:sz="8" w:space="0"/>
              <w:right w:val="single" w:color="000000" w:sz="8" w:space="0"/>
            </w:tcBorders>
            <w:noWrap w:val="0"/>
            <w:vAlign w:val="center"/>
          </w:tcPr>
          <w:p w14:paraId="4B2EBBAB">
            <w:pPr>
              <w:spacing w:line="559" w:lineRule="atLeast"/>
              <w:jc w:val="center"/>
              <w:rPr>
                <w:rFonts w:hint="eastAsia" w:ascii="仿宋" w:hAnsi="仿宋" w:eastAsia="仿宋" w:cs="仿宋"/>
                <w:szCs w:val="22"/>
              </w:rPr>
            </w:pPr>
            <w:r>
              <w:rPr>
                <w:rFonts w:ascii="Calibri" w:hAnsi="Calibri" w:eastAsia="仿宋" w:cs="Calibri"/>
                <w:sz w:val="24"/>
                <w:szCs w:val="22"/>
              </w:rPr>
              <w:t> </w:t>
            </w:r>
          </w:p>
        </w:tc>
      </w:tr>
      <w:tr w14:paraId="441D245C">
        <w:tblPrEx>
          <w:tblCellMar>
            <w:top w:w="0" w:type="dxa"/>
            <w:left w:w="108" w:type="dxa"/>
            <w:bottom w:w="0" w:type="dxa"/>
            <w:right w:w="108" w:type="dxa"/>
          </w:tblCellMar>
        </w:tblPrEx>
        <w:trPr>
          <w:trHeight w:val="665" w:hRule="atLeast"/>
        </w:trPr>
        <w:tc>
          <w:tcPr>
            <w:tcW w:w="1484" w:type="pct"/>
            <w:tcBorders>
              <w:top w:val="nil"/>
              <w:left w:val="single" w:color="000000" w:sz="8" w:space="0"/>
              <w:bottom w:val="single" w:color="000000" w:sz="8" w:space="0"/>
              <w:right w:val="single" w:color="000000" w:sz="8" w:space="0"/>
            </w:tcBorders>
            <w:noWrap w:val="0"/>
            <w:vAlign w:val="center"/>
          </w:tcPr>
          <w:p w14:paraId="66C6F2D0">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269" w:type="pct"/>
            <w:tcBorders>
              <w:top w:val="nil"/>
              <w:left w:val="nil"/>
              <w:bottom w:val="single" w:color="000000" w:sz="8" w:space="0"/>
              <w:right w:val="single" w:color="000000" w:sz="8" w:space="0"/>
            </w:tcBorders>
            <w:noWrap w:val="0"/>
            <w:vAlign w:val="center"/>
          </w:tcPr>
          <w:p w14:paraId="111A7C35">
            <w:pPr>
              <w:spacing w:line="559" w:lineRule="atLeast"/>
              <w:jc w:val="center"/>
              <w:rPr>
                <w:rFonts w:hint="eastAsia" w:ascii="仿宋" w:hAnsi="仿宋" w:eastAsia="仿宋" w:cs="仿宋"/>
                <w:szCs w:val="22"/>
              </w:rPr>
            </w:pPr>
            <w:r>
              <w:rPr>
                <w:rFonts w:ascii="Calibri" w:hAnsi="Calibri" w:eastAsia="仿宋" w:cs="Calibri"/>
                <w:sz w:val="24"/>
                <w:szCs w:val="22"/>
              </w:rPr>
              <w:t> </w:t>
            </w:r>
          </w:p>
        </w:tc>
        <w:tc>
          <w:tcPr>
            <w:tcW w:w="1063" w:type="pct"/>
            <w:tcBorders>
              <w:top w:val="nil"/>
              <w:left w:val="nil"/>
              <w:bottom w:val="single" w:color="000000" w:sz="8" w:space="0"/>
              <w:right w:val="single" w:color="000000" w:sz="8" w:space="0"/>
            </w:tcBorders>
            <w:noWrap w:val="0"/>
            <w:vAlign w:val="center"/>
          </w:tcPr>
          <w:p w14:paraId="555A8AEE">
            <w:pPr>
              <w:spacing w:line="559" w:lineRule="atLeast"/>
              <w:jc w:val="center"/>
              <w:rPr>
                <w:rFonts w:hint="eastAsia" w:ascii="仿宋" w:hAnsi="仿宋" w:eastAsia="仿宋" w:cs="仿宋"/>
                <w:sz w:val="24"/>
                <w:szCs w:val="22"/>
              </w:rPr>
            </w:pPr>
          </w:p>
        </w:tc>
        <w:tc>
          <w:tcPr>
            <w:tcW w:w="1182" w:type="pct"/>
            <w:tcBorders>
              <w:top w:val="nil"/>
              <w:left w:val="nil"/>
              <w:bottom w:val="single" w:color="000000" w:sz="8" w:space="0"/>
              <w:right w:val="single" w:color="000000" w:sz="8" w:space="0"/>
            </w:tcBorders>
            <w:noWrap w:val="0"/>
            <w:vAlign w:val="center"/>
          </w:tcPr>
          <w:p w14:paraId="3F374A24">
            <w:pPr>
              <w:spacing w:line="559" w:lineRule="atLeast"/>
              <w:jc w:val="center"/>
              <w:rPr>
                <w:rFonts w:hint="eastAsia" w:ascii="仿宋" w:hAnsi="仿宋" w:eastAsia="仿宋" w:cs="仿宋"/>
                <w:szCs w:val="22"/>
              </w:rPr>
            </w:pPr>
            <w:r>
              <w:rPr>
                <w:rFonts w:ascii="Calibri" w:hAnsi="Calibri" w:eastAsia="仿宋" w:cs="Calibri"/>
                <w:sz w:val="24"/>
                <w:szCs w:val="22"/>
              </w:rPr>
              <w:t> </w:t>
            </w:r>
          </w:p>
        </w:tc>
      </w:tr>
    </w:tbl>
    <w:p w14:paraId="53D9B0D7">
      <w:pPr>
        <w:spacing w:line="559" w:lineRule="atLeast"/>
        <w:jc w:val="right"/>
        <w:rPr>
          <w:rFonts w:hint="eastAsia" w:ascii="宋体" w:hAnsi="宋体" w:cs="仿宋"/>
          <w:szCs w:val="22"/>
        </w:rPr>
      </w:pPr>
      <w:r>
        <w:rPr>
          <w:rFonts w:hint="eastAsia" w:ascii="宋体" w:hAnsi="宋体" w:cs="仿宋"/>
          <w:sz w:val="24"/>
          <w:szCs w:val="22"/>
        </w:rPr>
        <w:t>单位名称：</w:t>
      </w:r>
      <w:r>
        <w:rPr>
          <w:rFonts w:hint="eastAsia" w:ascii="宋体" w:hAnsi="宋体" w:cs="仿宋"/>
          <w:sz w:val="24"/>
          <w:szCs w:val="22"/>
          <w:u w:val="single"/>
        </w:rPr>
        <w:t>             </w:t>
      </w:r>
      <w:r>
        <w:rPr>
          <w:rFonts w:hint="eastAsia" w:ascii="宋体" w:hAnsi="宋体" w:cs="仿宋"/>
          <w:sz w:val="24"/>
          <w:szCs w:val="22"/>
        </w:rPr>
        <w:t>（</w:t>
      </w:r>
      <w:r>
        <w:rPr>
          <w:rFonts w:ascii="宋体" w:hAnsi="宋体" w:cs="仿宋"/>
          <w:sz w:val="24"/>
          <w:szCs w:val="22"/>
        </w:rPr>
        <w:t>盖</w:t>
      </w:r>
      <w:r>
        <w:rPr>
          <w:rFonts w:hint="eastAsia" w:ascii="宋体" w:hAnsi="宋体" w:cs="仿宋"/>
          <w:sz w:val="24"/>
          <w:szCs w:val="22"/>
        </w:rPr>
        <w:t>CA</w:t>
      </w:r>
      <w:r>
        <w:rPr>
          <w:rFonts w:ascii="宋体" w:hAnsi="宋体" w:cs="仿宋"/>
          <w:sz w:val="24"/>
          <w:szCs w:val="22"/>
        </w:rPr>
        <w:t>电子公章）</w:t>
      </w:r>
    </w:p>
    <w:p w14:paraId="28EBA30F">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firstLine="482"/>
        <w:jc w:val="both"/>
      </w:pPr>
      <w:r>
        <w:rPr>
          <w:rFonts w:hint="default" w:ascii="Times New Roman" w:hAnsi="Times New Roman" w:cs="Times New Roman"/>
          <w:b/>
          <w:bCs/>
          <w:color w:val="000000"/>
          <w:sz w:val="24"/>
          <w:szCs w:val="24"/>
        </w:rPr>
        <w:t>备注：</w:t>
      </w:r>
      <w:r>
        <w:rPr>
          <w:rFonts w:hint="default" w:ascii="Times New Roman" w:hAnsi="Times New Roman" w:cs="Times New Roman"/>
          <w:color w:val="000000"/>
          <w:sz w:val="24"/>
          <w:szCs w:val="24"/>
        </w:rPr>
        <w:t>1</w:t>
      </w:r>
      <w:bookmarkStart w:id="104" w:name="_Hlk187934629"/>
      <w:r>
        <w:rPr>
          <w:rFonts w:hint="default" w:ascii="Times New Roman" w:hAnsi="Times New Roman" w:cs="Times New Roman"/>
          <w:color w:val="000000"/>
          <w:sz w:val="24"/>
          <w:szCs w:val="24"/>
        </w:rPr>
        <w:t>.针对采购需求中的实质性要求（“★”内容），投标人须做出明确响应。采购需求中要求提供证明材料的，以证明材料为准；若《技术响应偏离表》填写情况与提供证明材料的内容不一致，以证明材料为准；采购需求中未要求提供证明材料的，以《技术响应偏离表》为准，《技术响应偏离表》中未列明</w:t>
      </w:r>
      <w:r>
        <w:rPr>
          <w:rFonts w:hint="eastAsia" w:ascii="Times New Roman" w:hAnsi="Times New Roman" w:cs="Times New Roman"/>
          <w:color w:val="000000"/>
          <w:sz w:val="24"/>
          <w:szCs w:val="24"/>
          <w:lang w:val="en-US" w:eastAsia="zh-CN"/>
        </w:rPr>
        <w:t>又未提供证明材料的</w:t>
      </w:r>
      <w:r>
        <w:rPr>
          <w:rFonts w:hint="default" w:ascii="Times New Roman" w:hAnsi="Times New Roman" w:cs="Times New Roman"/>
          <w:color w:val="000000"/>
          <w:sz w:val="24"/>
          <w:szCs w:val="24"/>
        </w:rPr>
        <w:t>，</w:t>
      </w:r>
      <w:r>
        <w:rPr>
          <w:rFonts w:hint="default" w:ascii="Times New Roman" w:hAnsi="Times New Roman" w:cs="Times New Roman"/>
          <w:color w:val="000000"/>
          <w:sz w:val="24"/>
          <w:szCs w:val="24"/>
          <w:lang w:val="en-US" w:eastAsia="zh-CN"/>
        </w:rPr>
        <w:t>对应项按负偏离进行扣分处理</w:t>
      </w:r>
      <w:r>
        <w:rPr>
          <w:rFonts w:hint="default" w:ascii="Times New Roman" w:hAnsi="Times New Roman" w:cs="Times New Roman"/>
          <w:b/>
          <w:bCs/>
          <w:color w:val="000000"/>
          <w:sz w:val="24"/>
          <w:szCs w:val="24"/>
        </w:rPr>
        <w:t>。</w:t>
      </w:r>
      <w:bookmarkEnd w:id="104"/>
    </w:p>
    <w:p w14:paraId="1230742B">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firstLine="480"/>
        <w:jc w:val="both"/>
      </w:pPr>
      <w:r>
        <w:rPr>
          <w:rFonts w:hint="default" w:ascii="Times New Roman" w:hAnsi="Times New Roman" w:cs="Times New Roman"/>
          <w:color w:val="000000"/>
          <w:sz w:val="24"/>
          <w:szCs w:val="24"/>
        </w:rPr>
        <w:t>2.对采购需求的其他非实质性要求，投标人按所投产品情况在此表中详细列出偏离情况（包括正偏离、负偏离、无偏离）并说明理由；未列明的均视为未响应招标文件要求。</w:t>
      </w:r>
    </w:p>
    <w:p w14:paraId="5967F5A8">
      <w:pPr>
        <w:pStyle w:val="2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pPr>
      <w:r>
        <w:t> </w:t>
      </w:r>
    </w:p>
    <w:p w14:paraId="74D295AC">
      <w:pPr>
        <w:rPr>
          <w:rFonts w:hint="eastAsia" w:ascii="黑体" w:hAnsi="黑体" w:eastAsia="黑体" w:cs="黑体"/>
          <w:sz w:val="32"/>
        </w:rPr>
      </w:pPr>
      <w:r>
        <w:rPr>
          <w:rFonts w:hint="eastAsia" w:ascii="黑体" w:hAnsi="黑体" w:eastAsia="黑体" w:cs="黑体"/>
          <w:sz w:val="32"/>
        </w:rPr>
        <w:br w:type="page" w:clear="all"/>
      </w:r>
    </w:p>
    <w:p w14:paraId="285A3B17">
      <w:pPr>
        <w:rPr>
          <w:rFonts w:hint="eastAsia"/>
        </w:rPr>
      </w:pPr>
    </w:p>
    <w:p w14:paraId="3D59898D">
      <w:pPr>
        <w:pStyle w:val="64"/>
        <w:spacing w:before="0" w:after="0" w:line="520" w:lineRule="exact"/>
        <w:ind w:firstLine="320"/>
        <w:rPr>
          <w:rFonts w:hint="eastAsia" w:ascii="宋体" w:hAnsi="宋体" w:eastAsia="宋体" w:cs="宋体"/>
          <w:b/>
          <w:bCs/>
          <w:sz w:val="32"/>
        </w:rPr>
      </w:pPr>
      <w:r>
        <w:rPr>
          <w:rFonts w:hint="eastAsia" w:ascii="宋体" w:hAnsi="宋体" w:eastAsia="宋体" w:cs="宋体"/>
          <w:b/>
          <w:bCs/>
          <w:sz w:val="32"/>
        </w:rPr>
        <w:t>七、</w:t>
      </w:r>
      <w:bookmarkEnd w:id="98"/>
      <w:r>
        <w:rPr>
          <w:rFonts w:hint="eastAsia" w:ascii="宋体" w:hAnsi="宋体" w:eastAsia="宋体" w:cs="宋体"/>
          <w:b/>
          <w:bCs/>
          <w:sz w:val="32"/>
        </w:rPr>
        <w:t>项目组人员</w:t>
      </w:r>
    </w:p>
    <w:tbl>
      <w:tblPr>
        <w:tblStyle w:val="31"/>
        <w:tblpPr w:leftFromText="180" w:rightFromText="180" w:vertAnchor="text" w:horzAnchor="margin" w:tblpXSpec="center" w:tblpY="7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843"/>
        <w:gridCol w:w="992"/>
        <w:gridCol w:w="1984"/>
        <w:gridCol w:w="1702"/>
        <w:gridCol w:w="962"/>
      </w:tblGrid>
      <w:tr w14:paraId="2CA07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6" w:hRule="atLeast"/>
        </w:trPr>
        <w:tc>
          <w:tcPr>
            <w:tcW w:w="959" w:type="dxa"/>
            <w:noWrap w:val="0"/>
            <w:vAlign w:val="center"/>
          </w:tcPr>
          <w:p w14:paraId="4970B14E">
            <w:pPr>
              <w:pStyle w:val="737"/>
              <w:widowControl/>
              <w:spacing w:beforeAutospacing="1" w:line="560" w:lineRule="exact"/>
              <w:jc w:val="center"/>
              <w:rPr>
                <w:rFonts w:eastAsia="仿宋_GB2312" w:cs="仿宋_GB2312"/>
                <w:sz w:val="28"/>
                <w:szCs w:val="28"/>
              </w:rPr>
            </w:pPr>
            <w:r>
              <w:rPr>
                <w:rFonts w:eastAsia="仿宋_GB2312" w:cs="仿宋_GB2312"/>
                <w:sz w:val="28"/>
                <w:szCs w:val="28"/>
              </w:rPr>
              <w:t>姓名</w:t>
            </w:r>
          </w:p>
        </w:tc>
        <w:tc>
          <w:tcPr>
            <w:tcW w:w="1843" w:type="dxa"/>
            <w:noWrap w:val="0"/>
            <w:vAlign w:val="center"/>
          </w:tcPr>
          <w:p w14:paraId="6CC3BAC8">
            <w:pPr>
              <w:pStyle w:val="737"/>
              <w:widowControl/>
              <w:spacing w:beforeAutospacing="1" w:line="560" w:lineRule="exact"/>
              <w:jc w:val="center"/>
              <w:rPr>
                <w:rFonts w:eastAsia="仿宋_GB2312" w:cs="仿宋_GB2312"/>
                <w:sz w:val="28"/>
                <w:szCs w:val="28"/>
              </w:rPr>
            </w:pPr>
            <w:r>
              <w:rPr>
                <w:rFonts w:eastAsia="仿宋_GB2312" w:cs="仿宋_GB2312"/>
                <w:sz w:val="28"/>
                <w:szCs w:val="28"/>
              </w:rPr>
              <w:t>职务</w:t>
            </w:r>
          </w:p>
        </w:tc>
        <w:tc>
          <w:tcPr>
            <w:tcW w:w="992" w:type="dxa"/>
            <w:noWrap w:val="0"/>
            <w:vAlign w:val="center"/>
          </w:tcPr>
          <w:p w14:paraId="47408113">
            <w:pPr>
              <w:pStyle w:val="737"/>
              <w:widowControl/>
              <w:spacing w:beforeAutospacing="1" w:line="560" w:lineRule="exact"/>
              <w:jc w:val="center"/>
              <w:rPr>
                <w:rFonts w:eastAsia="仿宋_GB2312" w:cs="仿宋_GB2312"/>
                <w:sz w:val="28"/>
                <w:szCs w:val="28"/>
              </w:rPr>
            </w:pPr>
            <w:r>
              <w:rPr>
                <w:rFonts w:eastAsia="仿宋_GB2312" w:cs="仿宋_GB2312"/>
                <w:sz w:val="28"/>
                <w:szCs w:val="28"/>
              </w:rPr>
              <w:t>学历</w:t>
            </w:r>
          </w:p>
        </w:tc>
        <w:tc>
          <w:tcPr>
            <w:tcW w:w="1984" w:type="dxa"/>
            <w:noWrap w:val="0"/>
            <w:vAlign w:val="center"/>
          </w:tcPr>
          <w:p w14:paraId="795FF8B7">
            <w:pPr>
              <w:pStyle w:val="737"/>
              <w:widowControl/>
              <w:spacing w:beforeAutospacing="1" w:line="560" w:lineRule="exact"/>
              <w:ind w:firstLine="280"/>
              <w:rPr>
                <w:rFonts w:eastAsia="仿宋_GB2312" w:cs="仿宋_GB2312"/>
                <w:sz w:val="28"/>
                <w:szCs w:val="28"/>
              </w:rPr>
            </w:pPr>
            <w:r>
              <w:rPr>
                <w:rFonts w:eastAsia="仿宋_GB2312" w:cs="仿宋_GB2312"/>
                <w:sz w:val="28"/>
                <w:szCs w:val="28"/>
              </w:rPr>
              <w:t>身份证号</w:t>
            </w:r>
          </w:p>
        </w:tc>
        <w:tc>
          <w:tcPr>
            <w:tcW w:w="1702" w:type="dxa"/>
            <w:noWrap w:val="0"/>
            <w:vAlign w:val="center"/>
          </w:tcPr>
          <w:p w14:paraId="29964E63">
            <w:pPr>
              <w:pStyle w:val="737"/>
              <w:widowControl/>
              <w:spacing w:beforeAutospacing="1" w:line="560" w:lineRule="exact"/>
              <w:jc w:val="center"/>
              <w:rPr>
                <w:rFonts w:eastAsia="仿宋_GB2312" w:cs="仿宋_GB2312"/>
                <w:sz w:val="28"/>
                <w:szCs w:val="28"/>
              </w:rPr>
            </w:pPr>
            <w:r>
              <w:rPr>
                <w:rFonts w:eastAsia="仿宋_GB2312" w:cs="仿宋_GB2312"/>
                <w:sz w:val="28"/>
                <w:szCs w:val="28"/>
              </w:rPr>
              <w:t>相关证书</w:t>
            </w:r>
          </w:p>
        </w:tc>
        <w:tc>
          <w:tcPr>
            <w:tcW w:w="962" w:type="dxa"/>
            <w:noWrap w:val="0"/>
            <w:vAlign w:val="center"/>
          </w:tcPr>
          <w:p w14:paraId="3C6B5272">
            <w:pPr>
              <w:pStyle w:val="737"/>
              <w:widowControl/>
              <w:spacing w:beforeAutospacing="1" w:line="560" w:lineRule="exact"/>
              <w:rPr>
                <w:rFonts w:eastAsia="仿宋_GB2312" w:cs="仿宋_GB2312"/>
                <w:sz w:val="28"/>
                <w:szCs w:val="28"/>
              </w:rPr>
            </w:pPr>
            <w:r>
              <w:rPr>
                <w:rFonts w:eastAsia="仿宋_GB2312" w:cs="仿宋_GB2312"/>
                <w:sz w:val="28"/>
                <w:szCs w:val="28"/>
              </w:rPr>
              <w:t>备注</w:t>
            </w:r>
          </w:p>
        </w:tc>
      </w:tr>
      <w:tr w14:paraId="75B9C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33561F37">
            <w:pPr>
              <w:pStyle w:val="737"/>
              <w:widowControl/>
              <w:spacing w:line="560" w:lineRule="exact"/>
              <w:ind w:firstLine="560"/>
              <w:jc w:val="center"/>
              <w:rPr>
                <w:rFonts w:eastAsia="仿宋_GB2312" w:cs="仿宋_GB2312"/>
                <w:sz w:val="28"/>
                <w:szCs w:val="28"/>
              </w:rPr>
            </w:pPr>
          </w:p>
        </w:tc>
        <w:tc>
          <w:tcPr>
            <w:tcW w:w="1843" w:type="dxa"/>
            <w:noWrap w:val="0"/>
            <w:vAlign w:val="center"/>
          </w:tcPr>
          <w:p w14:paraId="4A1EC07F">
            <w:pPr>
              <w:pStyle w:val="361"/>
              <w:jc w:val="center"/>
              <w:rPr>
                <w:rFonts w:ascii="Times New Roman" w:hAnsi="Times New Roman"/>
                <w:sz w:val="20"/>
                <w:szCs w:val="20"/>
              </w:rPr>
            </w:pPr>
            <w:r>
              <w:rPr>
                <w:rFonts w:hint="eastAsia" w:ascii="Times New Roman" w:hAnsi="Times New Roman" w:eastAsia="仿宋_GB2312" w:cs="仿宋_GB2312"/>
                <w:sz w:val="28"/>
                <w:szCs w:val="28"/>
                <w:lang w:bidi="ar"/>
              </w:rPr>
              <w:t>项目经理</w:t>
            </w:r>
          </w:p>
        </w:tc>
        <w:tc>
          <w:tcPr>
            <w:tcW w:w="992" w:type="dxa"/>
            <w:noWrap w:val="0"/>
            <w:vAlign w:val="center"/>
          </w:tcPr>
          <w:p w14:paraId="55EF024A">
            <w:pPr>
              <w:pStyle w:val="737"/>
              <w:widowControl/>
              <w:spacing w:line="560" w:lineRule="exact"/>
              <w:ind w:firstLine="560"/>
              <w:jc w:val="center"/>
              <w:rPr>
                <w:rFonts w:eastAsia="仿宋_GB2312" w:cs="仿宋_GB2312"/>
                <w:sz w:val="28"/>
                <w:szCs w:val="28"/>
              </w:rPr>
            </w:pPr>
          </w:p>
        </w:tc>
        <w:tc>
          <w:tcPr>
            <w:tcW w:w="1984" w:type="dxa"/>
            <w:noWrap w:val="0"/>
            <w:vAlign w:val="center"/>
          </w:tcPr>
          <w:p w14:paraId="05391572">
            <w:pPr>
              <w:pStyle w:val="737"/>
              <w:widowControl/>
              <w:spacing w:line="560" w:lineRule="exact"/>
              <w:ind w:firstLine="560"/>
              <w:jc w:val="center"/>
              <w:rPr>
                <w:rFonts w:eastAsia="仿宋_GB2312" w:cs="仿宋_GB2312"/>
                <w:sz w:val="28"/>
                <w:szCs w:val="28"/>
              </w:rPr>
            </w:pPr>
          </w:p>
        </w:tc>
        <w:tc>
          <w:tcPr>
            <w:tcW w:w="1702" w:type="dxa"/>
            <w:noWrap w:val="0"/>
            <w:vAlign w:val="center"/>
          </w:tcPr>
          <w:p w14:paraId="6F8F4421">
            <w:pPr>
              <w:pStyle w:val="737"/>
              <w:widowControl/>
              <w:spacing w:line="560" w:lineRule="exact"/>
              <w:ind w:firstLine="560"/>
              <w:jc w:val="center"/>
              <w:rPr>
                <w:rFonts w:eastAsia="仿宋_GB2312" w:cs="仿宋_GB2312"/>
                <w:sz w:val="28"/>
                <w:szCs w:val="28"/>
              </w:rPr>
            </w:pPr>
          </w:p>
        </w:tc>
        <w:tc>
          <w:tcPr>
            <w:tcW w:w="962" w:type="dxa"/>
            <w:noWrap w:val="0"/>
            <w:vAlign w:val="center"/>
          </w:tcPr>
          <w:p w14:paraId="491FB785">
            <w:pPr>
              <w:pStyle w:val="737"/>
              <w:widowControl/>
              <w:spacing w:line="560" w:lineRule="exact"/>
              <w:ind w:firstLine="560"/>
              <w:jc w:val="center"/>
              <w:rPr>
                <w:rFonts w:eastAsia="仿宋_GB2312" w:cs="仿宋_GB2312"/>
                <w:sz w:val="28"/>
                <w:szCs w:val="28"/>
              </w:rPr>
            </w:pPr>
          </w:p>
        </w:tc>
      </w:tr>
      <w:tr w14:paraId="3EA53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705981A4">
            <w:pPr>
              <w:pStyle w:val="737"/>
              <w:widowControl/>
              <w:spacing w:line="560" w:lineRule="exact"/>
              <w:ind w:firstLine="560"/>
              <w:jc w:val="center"/>
              <w:rPr>
                <w:rFonts w:eastAsia="仿宋_GB2312" w:cs="仿宋_GB2312"/>
                <w:sz w:val="28"/>
                <w:szCs w:val="28"/>
              </w:rPr>
            </w:pPr>
          </w:p>
        </w:tc>
        <w:tc>
          <w:tcPr>
            <w:tcW w:w="1843" w:type="dxa"/>
            <w:noWrap w:val="0"/>
            <w:vAlign w:val="center"/>
          </w:tcPr>
          <w:p w14:paraId="32B87F59">
            <w:pPr>
              <w:pStyle w:val="361"/>
              <w:jc w:val="center"/>
              <w:rPr>
                <w:rFonts w:ascii="Times New Roman" w:hAnsi="Times New Roman" w:eastAsia="仿宋_GB2312" w:cs="仿宋_GB2312"/>
                <w:sz w:val="28"/>
                <w:szCs w:val="28"/>
              </w:rPr>
            </w:pPr>
            <w:r>
              <w:rPr>
                <w:rFonts w:ascii="Times New Roman" w:hAnsi="Times New Roman" w:eastAsia="仿宋_GB2312" w:cs="仿宋_GB2312"/>
                <w:sz w:val="28"/>
                <w:szCs w:val="28"/>
                <w:lang w:bidi="ar"/>
              </w:rPr>
              <w:t>......</w:t>
            </w:r>
          </w:p>
        </w:tc>
        <w:tc>
          <w:tcPr>
            <w:tcW w:w="992" w:type="dxa"/>
            <w:noWrap w:val="0"/>
            <w:vAlign w:val="center"/>
          </w:tcPr>
          <w:p w14:paraId="12227666">
            <w:pPr>
              <w:pStyle w:val="737"/>
              <w:widowControl/>
              <w:spacing w:line="560" w:lineRule="exact"/>
              <w:ind w:firstLine="560"/>
              <w:jc w:val="center"/>
              <w:rPr>
                <w:rFonts w:eastAsia="仿宋_GB2312" w:cs="仿宋_GB2312"/>
                <w:sz w:val="28"/>
                <w:szCs w:val="28"/>
              </w:rPr>
            </w:pPr>
          </w:p>
        </w:tc>
        <w:tc>
          <w:tcPr>
            <w:tcW w:w="1984" w:type="dxa"/>
            <w:noWrap w:val="0"/>
            <w:vAlign w:val="center"/>
          </w:tcPr>
          <w:p w14:paraId="463886A6">
            <w:pPr>
              <w:pStyle w:val="737"/>
              <w:widowControl/>
              <w:spacing w:line="560" w:lineRule="exact"/>
              <w:ind w:firstLine="560"/>
              <w:jc w:val="center"/>
              <w:rPr>
                <w:rFonts w:eastAsia="仿宋_GB2312" w:cs="仿宋_GB2312"/>
                <w:sz w:val="28"/>
                <w:szCs w:val="28"/>
              </w:rPr>
            </w:pPr>
          </w:p>
        </w:tc>
        <w:tc>
          <w:tcPr>
            <w:tcW w:w="1702" w:type="dxa"/>
            <w:noWrap w:val="0"/>
            <w:vAlign w:val="center"/>
          </w:tcPr>
          <w:p w14:paraId="3A4D9874">
            <w:pPr>
              <w:pStyle w:val="737"/>
              <w:widowControl/>
              <w:spacing w:line="560" w:lineRule="exact"/>
              <w:ind w:firstLine="560"/>
              <w:jc w:val="center"/>
              <w:rPr>
                <w:rFonts w:eastAsia="仿宋_GB2312" w:cs="仿宋_GB2312"/>
                <w:sz w:val="28"/>
                <w:szCs w:val="28"/>
              </w:rPr>
            </w:pPr>
          </w:p>
        </w:tc>
        <w:tc>
          <w:tcPr>
            <w:tcW w:w="962" w:type="dxa"/>
            <w:noWrap w:val="0"/>
            <w:vAlign w:val="center"/>
          </w:tcPr>
          <w:p w14:paraId="01489CC7">
            <w:pPr>
              <w:pStyle w:val="737"/>
              <w:widowControl/>
              <w:spacing w:line="560" w:lineRule="exact"/>
              <w:ind w:firstLine="560"/>
              <w:jc w:val="center"/>
              <w:rPr>
                <w:rFonts w:eastAsia="仿宋_GB2312" w:cs="仿宋_GB2312"/>
                <w:sz w:val="28"/>
                <w:szCs w:val="28"/>
              </w:rPr>
            </w:pPr>
          </w:p>
        </w:tc>
      </w:tr>
      <w:tr w14:paraId="4E19E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4AA29A22">
            <w:pPr>
              <w:pStyle w:val="737"/>
              <w:widowControl/>
              <w:spacing w:line="560" w:lineRule="exact"/>
              <w:ind w:firstLine="560"/>
              <w:jc w:val="center"/>
              <w:rPr>
                <w:rFonts w:eastAsia="仿宋_GB2312" w:cs="仿宋_GB2312"/>
                <w:sz w:val="28"/>
                <w:szCs w:val="28"/>
              </w:rPr>
            </w:pPr>
          </w:p>
        </w:tc>
        <w:tc>
          <w:tcPr>
            <w:tcW w:w="1843" w:type="dxa"/>
            <w:noWrap w:val="0"/>
            <w:vAlign w:val="center"/>
          </w:tcPr>
          <w:p w14:paraId="4BFD8BC5">
            <w:pPr>
              <w:pStyle w:val="361"/>
              <w:ind w:firstLine="280"/>
              <w:rPr>
                <w:rFonts w:ascii="Times New Roman" w:hAnsi="Times New Roman" w:eastAsia="仿宋_GB2312" w:cs="仿宋_GB2312"/>
                <w:sz w:val="28"/>
                <w:szCs w:val="28"/>
              </w:rPr>
            </w:pPr>
          </w:p>
        </w:tc>
        <w:tc>
          <w:tcPr>
            <w:tcW w:w="992" w:type="dxa"/>
            <w:noWrap w:val="0"/>
            <w:vAlign w:val="center"/>
          </w:tcPr>
          <w:p w14:paraId="3E770BA1">
            <w:pPr>
              <w:pStyle w:val="737"/>
              <w:widowControl/>
              <w:spacing w:line="560" w:lineRule="exact"/>
              <w:ind w:firstLine="560"/>
              <w:jc w:val="center"/>
              <w:rPr>
                <w:rFonts w:eastAsia="仿宋_GB2312" w:cs="仿宋_GB2312"/>
                <w:sz w:val="28"/>
                <w:szCs w:val="28"/>
              </w:rPr>
            </w:pPr>
          </w:p>
        </w:tc>
        <w:tc>
          <w:tcPr>
            <w:tcW w:w="1984" w:type="dxa"/>
            <w:noWrap w:val="0"/>
            <w:vAlign w:val="center"/>
          </w:tcPr>
          <w:p w14:paraId="278B4E7A">
            <w:pPr>
              <w:pStyle w:val="737"/>
              <w:widowControl/>
              <w:spacing w:line="560" w:lineRule="exact"/>
              <w:ind w:firstLine="560"/>
              <w:jc w:val="center"/>
              <w:rPr>
                <w:rFonts w:eastAsia="仿宋_GB2312" w:cs="仿宋_GB2312"/>
                <w:sz w:val="28"/>
                <w:szCs w:val="28"/>
              </w:rPr>
            </w:pPr>
          </w:p>
        </w:tc>
        <w:tc>
          <w:tcPr>
            <w:tcW w:w="1702" w:type="dxa"/>
            <w:noWrap w:val="0"/>
            <w:vAlign w:val="center"/>
          </w:tcPr>
          <w:p w14:paraId="03F9BAAF">
            <w:pPr>
              <w:pStyle w:val="737"/>
              <w:widowControl/>
              <w:spacing w:line="560" w:lineRule="exact"/>
              <w:ind w:firstLine="560"/>
              <w:jc w:val="center"/>
              <w:rPr>
                <w:rFonts w:eastAsia="仿宋_GB2312" w:cs="仿宋_GB2312"/>
                <w:sz w:val="28"/>
                <w:szCs w:val="28"/>
              </w:rPr>
            </w:pPr>
          </w:p>
        </w:tc>
        <w:tc>
          <w:tcPr>
            <w:tcW w:w="962" w:type="dxa"/>
            <w:noWrap w:val="0"/>
            <w:vAlign w:val="center"/>
          </w:tcPr>
          <w:p w14:paraId="002C8273">
            <w:pPr>
              <w:pStyle w:val="737"/>
              <w:widowControl/>
              <w:spacing w:line="560" w:lineRule="exact"/>
              <w:ind w:firstLine="560"/>
              <w:jc w:val="center"/>
              <w:rPr>
                <w:rFonts w:eastAsia="仿宋_GB2312" w:cs="仿宋_GB2312"/>
                <w:sz w:val="28"/>
                <w:szCs w:val="28"/>
              </w:rPr>
            </w:pPr>
          </w:p>
        </w:tc>
      </w:tr>
      <w:tr w14:paraId="32941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5CED9DBD">
            <w:pPr>
              <w:pStyle w:val="737"/>
              <w:widowControl/>
              <w:spacing w:line="560" w:lineRule="exact"/>
              <w:ind w:firstLine="560"/>
              <w:jc w:val="center"/>
              <w:rPr>
                <w:rFonts w:eastAsia="仿宋_GB2312" w:cs="仿宋_GB2312"/>
                <w:sz w:val="28"/>
                <w:szCs w:val="28"/>
              </w:rPr>
            </w:pPr>
          </w:p>
        </w:tc>
        <w:tc>
          <w:tcPr>
            <w:tcW w:w="1843" w:type="dxa"/>
            <w:noWrap w:val="0"/>
            <w:vAlign w:val="center"/>
          </w:tcPr>
          <w:p w14:paraId="0D1B6A66">
            <w:pPr>
              <w:pStyle w:val="361"/>
              <w:rPr>
                <w:rFonts w:ascii="Times New Roman" w:hAnsi="Times New Roman" w:eastAsia="仿宋_GB2312" w:cs="仿宋_GB2312"/>
                <w:sz w:val="28"/>
                <w:szCs w:val="28"/>
              </w:rPr>
            </w:pPr>
          </w:p>
        </w:tc>
        <w:tc>
          <w:tcPr>
            <w:tcW w:w="992" w:type="dxa"/>
            <w:noWrap w:val="0"/>
            <w:vAlign w:val="center"/>
          </w:tcPr>
          <w:p w14:paraId="045A94DD">
            <w:pPr>
              <w:pStyle w:val="737"/>
              <w:widowControl/>
              <w:spacing w:line="560" w:lineRule="exact"/>
              <w:ind w:firstLine="560"/>
              <w:jc w:val="center"/>
              <w:rPr>
                <w:rFonts w:eastAsia="仿宋_GB2312" w:cs="仿宋_GB2312"/>
                <w:sz w:val="28"/>
                <w:szCs w:val="28"/>
              </w:rPr>
            </w:pPr>
          </w:p>
        </w:tc>
        <w:tc>
          <w:tcPr>
            <w:tcW w:w="1984" w:type="dxa"/>
            <w:noWrap w:val="0"/>
            <w:vAlign w:val="center"/>
          </w:tcPr>
          <w:p w14:paraId="4BE39D5B">
            <w:pPr>
              <w:pStyle w:val="737"/>
              <w:widowControl/>
              <w:spacing w:line="560" w:lineRule="exact"/>
              <w:ind w:firstLine="560"/>
              <w:jc w:val="center"/>
              <w:rPr>
                <w:rFonts w:eastAsia="仿宋_GB2312" w:cs="仿宋_GB2312"/>
                <w:sz w:val="28"/>
                <w:szCs w:val="28"/>
              </w:rPr>
            </w:pPr>
          </w:p>
        </w:tc>
        <w:tc>
          <w:tcPr>
            <w:tcW w:w="1702" w:type="dxa"/>
            <w:noWrap w:val="0"/>
            <w:vAlign w:val="center"/>
          </w:tcPr>
          <w:p w14:paraId="1C1D83B1">
            <w:pPr>
              <w:pStyle w:val="737"/>
              <w:widowControl/>
              <w:spacing w:line="560" w:lineRule="exact"/>
              <w:ind w:firstLine="560"/>
              <w:jc w:val="center"/>
              <w:rPr>
                <w:rFonts w:eastAsia="仿宋_GB2312" w:cs="仿宋_GB2312"/>
                <w:sz w:val="28"/>
                <w:szCs w:val="28"/>
              </w:rPr>
            </w:pPr>
          </w:p>
        </w:tc>
        <w:tc>
          <w:tcPr>
            <w:tcW w:w="962" w:type="dxa"/>
            <w:noWrap w:val="0"/>
            <w:vAlign w:val="center"/>
          </w:tcPr>
          <w:p w14:paraId="3649D0C3">
            <w:pPr>
              <w:pStyle w:val="737"/>
              <w:widowControl/>
              <w:spacing w:line="560" w:lineRule="exact"/>
              <w:ind w:firstLine="560"/>
              <w:jc w:val="center"/>
              <w:rPr>
                <w:rFonts w:eastAsia="仿宋_GB2312" w:cs="仿宋_GB2312"/>
                <w:sz w:val="28"/>
                <w:szCs w:val="28"/>
              </w:rPr>
            </w:pPr>
          </w:p>
        </w:tc>
      </w:tr>
      <w:tr w14:paraId="5436F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342A693A">
            <w:pPr>
              <w:pStyle w:val="737"/>
              <w:widowControl/>
              <w:spacing w:line="560" w:lineRule="exact"/>
              <w:ind w:firstLine="560"/>
              <w:jc w:val="center"/>
              <w:rPr>
                <w:rFonts w:eastAsia="仿宋_GB2312" w:cs="仿宋_GB2312"/>
                <w:sz w:val="28"/>
                <w:szCs w:val="28"/>
              </w:rPr>
            </w:pPr>
          </w:p>
        </w:tc>
        <w:tc>
          <w:tcPr>
            <w:tcW w:w="1843" w:type="dxa"/>
            <w:noWrap w:val="0"/>
            <w:vAlign w:val="center"/>
          </w:tcPr>
          <w:p w14:paraId="4DC7EB93">
            <w:pPr>
              <w:pStyle w:val="361"/>
              <w:rPr>
                <w:rFonts w:ascii="Times New Roman" w:hAnsi="Times New Roman" w:eastAsia="仿宋_GB2312" w:cs="仿宋_GB2312"/>
                <w:sz w:val="28"/>
                <w:szCs w:val="28"/>
              </w:rPr>
            </w:pPr>
          </w:p>
        </w:tc>
        <w:tc>
          <w:tcPr>
            <w:tcW w:w="992" w:type="dxa"/>
            <w:noWrap w:val="0"/>
            <w:vAlign w:val="center"/>
          </w:tcPr>
          <w:p w14:paraId="7839DA6B">
            <w:pPr>
              <w:pStyle w:val="737"/>
              <w:widowControl/>
              <w:spacing w:line="560" w:lineRule="exact"/>
              <w:ind w:firstLine="560"/>
              <w:jc w:val="center"/>
              <w:rPr>
                <w:rFonts w:eastAsia="仿宋_GB2312" w:cs="仿宋_GB2312"/>
                <w:sz w:val="28"/>
                <w:szCs w:val="28"/>
              </w:rPr>
            </w:pPr>
          </w:p>
        </w:tc>
        <w:tc>
          <w:tcPr>
            <w:tcW w:w="1984" w:type="dxa"/>
            <w:noWrap w:val="0"/>
            <w:vAlign w:val="center"/>
          </w:tcPr>
          <w:p w14:paraId="55748D93">
            <w:pPr>
              <w:pStyle w:val="737"/>
              <w:widowControl/>
              <w:spacing w:line="560" w:lineRule="exact"/>
              <w:ind w:firstLine="560"/>
              <w:jc w:val="center"/>
              <w:rPr>
                <w:rFonts w:eastAsia="仿宋_GB2312" w:cs="仿宋_GB2312"/>
                <w:sz w:val="28"/>
                <w:szCs w:val="28"/>
              </w:rPr>
            </w:pPr>
          </w:p>
        </w:tc>
        <w:tc>
          <w:tcPr>
            <w:tcW w:w="1702" w:type="dxa"/>
            <w:noWrap w:val="0"/>
            <w:vAlign w:val="center"/>
          </w:tcPr>
          <w:p w14:paraId="64158B2D">
            <w:pPr>
              <w:pStyle w:val="737"/>
              <w:widowControl/>
              <w:spacing w:line="560" w:lineRule="exact"/>
              <w:ind w:firstLine="560"/>
              <w:jc w:val="center"/>
              <w:rPr>
                <w:rFonts w:eastAsia="仿宋_GB2312" w:cs="仿宋_GB2312"/>
                <w:sz w:val="28"/>
                <w:szCs w:val="28"/>
              </w:rPr>
            </w:pPr>
          </w:p>
        </w:tc>
        <w:tc>
          <w:tcPr>
            <w:tcW w:w="962" w:type="dxa"/>
            <w:noWrap w:val="0"/>
            <w:vAlign w:val="center"/>
          </w:tcPr>
          <w:p w14:paraId="21887D61">
            <w:pPr>
              <w:pStyle w:val="737"/>
              <w:widowControl/>
              <w:spacing w:line="560" w:lineRule="exact"/>
              <w:ind w:firstLine="560"/>
              <w:jc w:val="center"/>
              <w:rPr>
                <w:rFonts w:eastAsia="仿宋_GB2312" w:cs="仿宋_GB2312"/>
                <w:sz w:val="28"/>
                <w:szCs w:val="28"/>
              </w:rPr>
            </w:pPr>
          </w:p>
        </w:tc>
      </w:tr>
      <w:tr w14:paraId="23BC1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4DA4AEA3">
            <w:pPr>
              <w:pStyle w:val="737"/>
              <w:widowControl/>
              <w:spacing w:line="560" w:lineRule="exact"/>
              <w:ind w:firstLine="560"/>
              <w:jc w:val="center"/>
              <w:rPr>
                <w:rFonts w:eastAsia="仿宋_GB2312" w:cs="仿宋_GB2312"/>
                <w:sz w:val="28"/>
                <w:szCs w:val="28"/>
              </w:rPr>
            </w:pPr>
          </w:p>
        </w:tc>
        <w:tc>
          <w:tcPr>
            <w:tcW w:w="1843" w:type="dxa"/>
            <w:noWrap w:val="0"/>
            <w:vAlign w:val="center"/>
          </w:tcPr>
          <w:p w14:paraId="3EF849F7">
            <w:pPr>
              <w:pStyle w:val="737"/>
              <w:widowControl/>
              <w:spacing w:line="560" w:lineRule="exact"/>
              <w:ind w:firstLine="560"/>
              <w:jc w:val="center"/>
              <w:rPr>
                <w:rFonts w:eastAsia="仿宋_GB2312" w:cs="仿宋_GB2312"/>
                <w:sz w:val="28"/>
                <w:szCs w:val="28"/>
              </w:rPr>
            </w:pPr>
          </w:p>
        </w:tc>
        <w:tc>
          <w:tcPr>
            <w:tcW w:w="992" w:type="dxa"/>
            <w:noWrap w:val="0"/>
            <w:vAlign w:val="center"/>
          </w:tcPr>
          <w:p w14:paraId="2C421D4E">
            <w:pPr>
              <w:pStyle w:val="737"/>
              <w:widowControl/>
              <w:spacing w:line="560" w:lineRule="exact"/>
              <w:ind w:firstLine="560"/>
              <w:jc w:val="center"/>
              <w:rPr>
                <w:rFonts w:eastAsia="仿宋_GB2312" w:cs="仿宋_GB2312"/>
                <w:sz w:val="28"/>
                <w:szCs w:val="28"/>
              </w:rPr>
            </w:pPr>
          </w:p>
        </w:tc>
        <w:tc>
          <w:tcPr>
            <w:tcW w:w="1984" w:type="dxa"/>
            <w:noWrap w:val="0"/>
            <w:vAlign w:val="center"/>
          </w:tcPr>
          <w:p w14:paraId="3B21C431">
            <w:pPr>
              <w:pStyle w:val="737"/>
              <w:widowControl/>
              <w:spacing w:line="560" w:lineRule="exact"/>
              <w:ind w:firstLine="560"/>
              <w:jc w:val="center"/>
              <w:rPr>
                <w:rFonts w:eastAsia="仿宋_GB2312" w:cs="仿宋_GB2312"/>
                <w:sz w:val="28"/>
                <w:szCs w:val="28"/>
              </w:rPr>
            </w:pPr>
          </w:p>
        </w:tc>
        <w:tc>
          <w:tcPr>
            <w:tcW w:w="1702" w:type="dxa"/>
            <w:noWrap w:val="0"/>
            <w:vAlign w:val="center"/>
          </w:tcPr>
          <w:p w14:paraId="627842F0">
            <w:pPr>
              <w:pStyle w:val="737"/>
              <w:widowControl/>
              <w:spacing w:line="560" w:lineRule="exact"/>
              <w:ind w:firstLine="560"/>
              <w:jc w:val="center"/>
              <w:rPr>
                <w:rFonts w:eastAsia="仿宋_GB2312" w:cs="仿宋_GB2312"/>
                <w:sz w:val="28"/>
                <w:szCs w:val="28"/>
              </w:rPr>
            </w:pPr>
          </w:p>
        </w:tc>
        <w:tc>
          <w:tcPr>
            <w:tcW w:w="962" w:type="dxa"/>
            <w:noWrap w:val="0"/>
            <w:vAlign w:val="center"/>
          </w:tcPr>
          <w:p w14:paraId="77E51BA3">
            <w:pPr>
              <w:pStyle w:val="737"/>
              <w:widowControl/>
              <w:spacing w:line="560" w:lineRule="exact"/>
              <w:ind w:firstLine="560"/>
              <w:jc w:val="center"/>
              <w:rPr>
                <w:rFonts w:eastAsia="仿宋_GB2312" w:cs="仿宋_GB2312"/>
                <w:sz w:val="28"/>
                <w:szCs w:val="28"/>
              </w:rPr>
            </w:pPr>
          </w:p>
        </w:tc>
      </w:tr>
      <w:tr w14:paraId="6751E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2E56247C">
            <w:pPr>
              <w:pStyle w:val="737"/>
              <w:widowControl/>
              <w:spacing w:line="560" w:lineRule="exact"/>
              <w:ind w:firstLine="560"/>
              <w:jc w:val="center"/>
              <w:rPr>
                <w:rFonts w:eastAsia="仿宋_GB2312" w:cs="仿宋_GB2312"/>
                <w:sz w:val="28"/>
                <w:szCs w:val="28"/>
              </w:rPr>
            </w:pPr>
          </w:p>
        </w:tc>
        <w:tc>
          <w:tcPr>
            <w:tcW w:w="1843" w:type="dxa"/>
            <w:noWrap w:val="0"/>
            <w:vAlign w:val="center"/>
          </w:tcPr>
          <w:p w14:paraId="0E76997F">
            <w:pPr>
              <w:pStyle w:val="737"/>
              <w:widowControl/>
              <w:spacing w:line="560" w:lineRule="exact"/>
              <w:ind w:firstLine="560"/>
              <w:jc w:val="center"/>
              <w:rPr>
                <w:rFonts w:eastAsia="仿宋_GB2312" w:cs="仿宋_GB2312"/>
                <w:sz w:val="28"/>
                <w:szCs w:val="28"/>
              </w:rPr>
            </w:pPr>
          </w:p>
        </w:tc>
        <w:tc>
          <w:tcPr>
            <w:tcW w:w="992" w:type="dxa"/>
            <w:noWrap w:val="0"/>
            <w:vAlign w:val="center"/>
          </w:tcPr>
          <w:p w14:paraId="51AADCAE">
            <w:pPr>
              <w:pStyle w:val="737"/>
              <w:widowControl/>
              <w:spacing w:line="560" w:lineRule="exact"/>
              <w:ind w:firstLine="560"/>
              <w:jc w:val="center"/>
              <w:rPr>
                <w:rFonts w:eastAsia="仿宋_GB2312" w:cs="仿宋_GB2312"/>
                <w:sz w:val="28"/>
                <w:szCs w:val="28"/>
              </w:rPr>
            </w:pPr>
          </w:p>
        </w:tc>
        <w:tc>
          <w:tcPr>
            <w:tcW w:w="1984" w:type="dxa"/>
            <w:noWrap w:val="0"/>
            <w:vAlign w:val="center"/>
          </w:tcPr>
          <w:p w14:paraId="73805434">
            <w:pPr>
              <w:pStyle w:val="737"/>
              <w:widowControl/>
              <w:spacing w:line="560" w:lineRule="exact"/>
              <w:ind w:firstLine="560"/>
              <w:jc w:val="center"/>
              <w:rPr>
                <w:rFonts w:eastAsia="仿宋_GB2312" w:cs="仿宋_GB2312"/>
                <w:sz w:val="28"/>
                <w:szCs w:val="28"/>
              </w:rPr>
            </w:pPr>
          </w:p>
        </w:tc>
        <w:tc>
          <w:tcPr>
            <w:tcW w:w="1702" w:type="dxa"/>
            <w:noWrap w:val="0"/>
            <w:vAlign w:val="center"/>
          </w:tcPr>
          <w:p w14:paraId="0E37A5CA">
            <w:pPr>
              <w:pStyle w:val="737"/>
              <w:widowControl/>
              <w:spacing w:line="560" w:lineRule="exact"/>
              <w:ind w:firstLine="560"/>
              <w:jc w:val="center"/>
              <w:rPr>
                <w:rFonts w:eastAsia="仿宋_GB2312" w:cs="仿宋_GB2312"/>
                <w:sz w:val="28"/>
                <w:szCs w:val="28"/>
              </w:rPr>
            </w:pPr>
          </w:p>
        </w:tc>
        <w:tc>
          <w:tcPr>
            <w:tcW w:w="962" w:type="dxa"/>
            <w:noWrap w:val="0"/>
            <w:vAlign w:val="center"/>
          </w:tcPr>
          <w:p w14:paraId="0613DA53">
            <w:pPr>
              <w:pStyle w:val="737"/>
              <w:widowControl/>
              <w:spacing w:line="560" w:lineRule="exact"/>
              <w:ind w:firstLine="560"/>
              <w:jc w:val="center"/>
              <w:rPr>
                <w:rFonts w:eastAsia="仿宋_GB2312" w:cs="仿宋_GB2312"/>
                <w:sz w:val="28"/>
                <w:szCs w:val="28"/>
              </w:rPr>
            </w:pPr>
          </w:p>
        </w:tc>
      </w:tr>
      <w:tr w14:paraId="0C32B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35619F1C">
            <w:pPr>
              <w:pStyle w:val="737"/>
              <w:widowControl/>
              <w:spacing w:line="560" w:lineRule="exact"/>
              <w:ind w:firstLine="560"/>
              <w:jc w:val="center"/>
              <w:rPr>
                <w:rFonts w:eastAsia="仿宋_GB2312" w:cs="仿宋_GB2312"/>
                <w:sz w:val="28"/>
                <w:szCs w:val="28"/>
              </w:rPr>
            </w:pPr>
          </w:p>
        </w:tc>
        <w:tc>
          <w:tcPr>
            <w:tcW w:w="1843" w:type="dxa"/>
            <w:noWrap w:val="0"/>
            <w:vAlign w:val="center"/>
          </w:tcPr>
          <w:p w14:paraId="76A86C82">
            <w:pPr>
              <w:pStyle w:val="737"/>
              <w:widowControl/>
              <w:spacing w:line="560" w:lineRule="exact"/>
              <w:ind w:firstLine="560"/>
              <w:jc w:val="center"/>
              <w:rPr>
                <w:rFonts w:eastAsia="仿宋_GB2312" w:cs="仿宋_GB2312"/>
                <w:sz w:val="28"/>
                <w:szCs w:val="28"/>
              </w:rPr>
            </w:pPr>
          </w:p>
        </w:tc>
        <w:tc>
          <w:tcPr>
            <w:tcW w:w="992" w:type="dxa"/>
            <w:noWrap w:val="0"/>
            <w:vAlign w:val="center"/>
          </w:tcPr>
          <w:p w14:paraId="752FD161">
            <w:pPr>
              <w:pStyle w:val="737"/>
              <w:widowControl/>
              <w:spacing w:line="560" w:lineRule="exact"/>
              <w:ind w:firstLine="560"/>
              <w:jc w:val="center"/>
              <w:rPr>
                <w:rFonts w:eastAsia="仿宋_GB2312" w:cs="仿宋_GB2312"/>
                <w:sz w:val="28"/>
                <w:szCs w:val="28"/>
              </w:rPr>
            </w:pPr>
          </w:p>
        </w:tc>
        <w:tc>
          <w:tcPr>
            <w:tcW w:w="1984" w:type="dxa"/>
            <w:noWrap w:val="0"/>
            <w:vAlign w:val="center"/>
          </w:tcPr>
          <w:p w14:paraId="4B672AD7">
            <w:pPr>
              <w:pStyle w:val="737"/>
              <w:widowControl/>
              <w:spacing w:line="560" w:lineRule="exact"/>
              <w:ind w:firstLine="560"/>
              <w:jc w:val="center"/>
              <w:rPr>
                <w:rFonts w:eastAsia="仿宋_GB2312" w:cs="仿宋_GB2312"/>
                <w:sz w:val="28"/>
                <w:szCs w:val="28"/>
              </w:rPr>
            </w:pPr>
          </w:p>
        </w:tc>
        <w:tc>
          <w:tcPr>
            <w:tcW w:w="1702" w:type="dxa"/>
            <w:noWrap w:val="0"/>
            <w:vAlign w:val="center"/>
          </w:tcPr>
          <w:p w14:paraId="04574C1A">
            <w:pPr>
              <w:pStyle w:val="737"/>
              <w:widowControl/>
              <w:spacing w:line="560" w:lineRule="exact"/>
              <w:ind w:firstLine="560"/>
              <w:jc w:val="center"/>
              <w:rPr>
                <w:rFonts w:eastAsia="仿宋_GB2312" w:cs="仿宋_GB2312"/>
                <w:sz w:val="28"/>
                <w:szCs w:val="28"/>
              </w:rPr>
            </w:pPr>
          </w:p>
        </w:tc>
        <w:tc>
          <w:tcPr>
            <w:tcW w:w="962" w:type="dxa"/>
            <w:noWrap w:val="0"/>
            <w:vAlign w:val="center"/>
          </w:tcPr>
          <w:p w14:paraId="3D5D843A">
            <w:pPr>
              <w:pStyle w:val="737"/>
              <w:widowControl/>
              <w:spacing w:line="560" w:lineRule="exact"/>
              <w:ind w:firstLine="560"/>
              <w:jc w:val="center"/>
              <w:rPr>
                <w:rFonts w:eastAsia="仿宋_GB2312" w:cs="仿宋_GB2312"/>
                <w:sz w:val="28"/>
                <w:szCs w:val="28"/>
              </w:rPr>
            </w:pPr>
          </w:p>
        </w:tc>
      </w:tr>
      <w:tr w14:paraId="58EF5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6FA3866B">
            <w:pPr>
              <w:pStyle w:val="737"/>
              <w:widowControl/>
              <w:spacing w:line="560" w:lineRule="exact"/>
              <w:ind w:firstLine="560"/>
              <w:jc w:val="center"/>
              <w:rPr>
                <w:rFonts w:eastAsia="仿宋_GB2312" w:cs="仿宋_GB2312"/>
                <w:sz w:val="28"/>
                <w:szCs w:val="28"/>
              </w:rPr>
            </w:pPr>
          </w:p>
        </w:tc>
        <w:tc>
          <w:tcPr>
            <w:tcW w:w="1843" w:type="dxa"/>
            <w:noWrap w:val="0"/>
            <w:vAlign w:val="center"/>
          </w:tcPr>
          <w:p w14:paraId="2468696C">
            <w:pPr>
              <w:pStyle w:val="737"/>
              <w:widowControl/>
              <w:spacing w:line="560" w:lineRule="exact"/>
              <w:ind w:firstLine="560"/>
              <w:jc w:val="center"/>
              <w:rPr>
                <w:rFonts w:eastAsia="仿宋_GB2312" w:cs="仿宋_GB2312"/>
                <w:sz w:val="28"/>
                <w:szCs w:val="28"/>
              </w:rPr>
            </w:pPr>
          </w:p>
        </w:tc>
        <w:tc>
          <w:tcPr>
            <w:tcW w:w="992" w:type="dxa"/>
            <w:noWrap w:val="0"/>
            <w:vAlign w:val="center"/>
          </w:tcPr>
          <w:p w14:paraId="559037E3">
            <w:pPr>
              <w:pStyle w:val="737"/>
              <w:widowControl/>
              <w:spacing w:line="560" w:lineRule="exact"/>
              <w:ind w:firstLine="560"/>
              <w:jc w:val="center"/>
              <w:rPr>
                <w:rFonts w:eastAsia="仿宋_GB2312" w:cs="仿宋_GB2312"/>
                <w:sz w:val="28"/>
                <w:szCs w:val="28"/>
              </w:rPr>
            </w:pPr>
          </w:p>
        </w:tc>
        <w:tc>
          <w:tcPr>
            <w:tcW w:w="1984" w:type="dxa"/>
            <w:noWrap w:val="0"/>
            <w:vAlign w:val="center"/>
          </w:tcPr>
          <w:p w14:paraId="43B6ADCE">
            <w:pPr>
              <w:pStyle w:val="737"/>
              <w:widowControl/>
              <w:spacing w:line="560" w:lineRule="exact"/>
              <w:ind w:firstLine="560"/>
              <w:jc w:val="center"/>
              <w:rPr>
                <w:rFonts w:eastAsia="仿宋_GB2312" w:cs="仿宋_GB2312"/>
                <w:sz w:val="28"/>
                <w:szCs w:val="28"/>
              </w:rPr>
            </w:pPr>
          </w:p>
        </w:tc>
        <w:tc>
          <w:tcPr>
            <w:tcW w:w="1702" w:type="dxa"/>
            <w:noWrap w:val="0"/>
            <w:vAlign w:val="center"/>
          </w:tcPr>
          <w:p w14:paraId="6790A58D">
            <w:pPr>
              <w:pStyle w:val="737"/>
              <w:widowControl/>
              <w:spacing w:line="560" w:lineRule="exact"/>
              <w:ind w:firstLine="560"/>
              <w:jc w:val="center"/>
              <w:rPr>
                <w:rFonts w:eastAsia="仿宋_GB2312" w:cs="仿宋_GB2312"/>
                <w:sz w:val="28"/>
                <w:szCs w:val="28"/>
              </w:rPr>
            </w:pPr>
          </w:p>
        </w:tc>
        <w:tc>
          <w:tcPr>
            <w:tcW w:w="962" w:type="dxa"/>
            <w:noWrap w:val="0"/>
            <w:vAlign w:val="center"/>
          </w:tcPr>
          <w:p w14:paraId="0F641B63">
            <w:pPr>
              <w:pStyle w:val="737"/>
              <w:widowControl/>
              <w:spacing w:line="560" w:lineRule="exact"/>
              <w:ind w:firstLine="560"/>
              <w:jc w:val="center"/>
              <w:rPr>
                <w:rFonts w:eastAsia="仿宋_GB2312" w:cs="仿宋_GB2312"/>
                <w:sz w:val="28"/>
                <w:szCs w:val="28"/>
              </w:rPr>
            </w:pPr>
          </w:p>
        </w:tc>
      </w:tr>
      <w:tr w14:paraId="38C9D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7FA21798">
            <w:pPr>
              <w:pStyle w:val="737"/>
              <w:widowControl/>
              <w:spacing w:line="560" w:lineRule="exact"/>
              <w:ind w:firstLine="560"/>
              <w:jc w:val="center"/>
              <w:rPr>
                <w:rFonts w:eastAsia="仿宋_GB2312" w:cs="仿宋_GB2312"/>
                <w:sz w:val="28"/>
                <w:szCs w:val="28"/>
              </w:rPr>
            </w:pPr>
          </w:p>
        </w:tc>
        <w:tc>
          <w:tcPr>
            <w:tcW w:w="1843" w:type="dxa"/>
            <w:noWrap w:val="0"/>
            <w:vAlign w:val="center"/>
          </w:tcPr>
          <w:p w14:paraId="717D9407">
            <w:pPr>
              <w:pStyle w:val="737"/>
              <w:widowControl/>
              <w:spacing w:line="560" w:lineRule="exact"/>
              <w:ind w:firstLine="560"/>
              <w:jc w:val="center"/>
              <w:rPr>
                <w:rFonts w:eastAsia="仿宋_GB2312" w:cs="仿宋_GB2312"/>
                <w:sz w:val="28"/>
                <w:szCs w:val="28"/>
              </w:rPr>
            </w:pPr>
          </w:p>
        </w:tc>
        <w:tc>
          <w:tcPr>
            <w:tcW w:w="992" w:type="dxa"/>
            <w:noWrap w:val="0"/>
            <w:vAlign w:val="center"/>
          </w:tcPr>
          <w:p w14:paraId="152B7300">
            <w:pPr>
              <w:pStyle w:val="737"/>
              <w:widowControl/>
              <w:spacing w:line="560" w:lineRule="exact"/>
              <w:ind w:firstLine="560"/>
              <w:jc w:val="center"/>
              <w:rPr>
                <w:rFonts w:eastAsia="仿宋_GB2312" w:cs="仿宋_GB2312"/>
                <w:sz w:val="28"/>
                <w:szCs w:val="28"/>
              </w:rPr>
            </w:pPr>
          </w:p>
        </w:tc>
        <w:tc>
          <w:tcPr>
            <w:tcW w:w="1984" w:type="dxa"/>
            <w:noWrap w:val="0"/>
            <w:vAlign w:val="center"/>
          </w:tcPr>
          <w:p w14:paraId="2B498B53">
            <w:pPr>
              <w:pStyle w:val="737"/>
              <w:widowControl/>
              <w:spacing w:line="560" w:lineRule="exact"/>
              <w:ind w:firstLine="560"/>
              <w:jc w:val="center"/>
              <w:rPr>
                <w:rFonts w:eastAsia="仿宋_GB2312" w:cs="仿宋_GB2312"/>
                <w:sz w:val="28"/>
                <w:szCs w:val="28"/>
              </w:rPr>
            </w:pPr>
          </w:p>
        </w:tc>
        <w:tc>
          <w:tcPr>
            <w:tcW w:w="1702" w:type="dxa"/>
            <w:noWrap w:val="0"/>
            <w:vAlign w:val="center"/>
          </w:tcPr>
          <w:p w14:paraId="757BC03D">
            <w:pPr>
              <w:pStyle w:val="737"/>
              <w:widowControl/>
              <w:spacing w:line="560" w:lineRule="exact"/>
              <w:ind w:firstLine="560"/>
              <w:jc w:val="center"/>
              <w:rPr>
                <w:rFonts w:eastAsia="仿宋_GB2312" w:cs="仿宋_GB2312"/>
                <w:sz w:val="28"/>
                <w:szCs w:val="28"/>
              </w:rPr>
            </w:pPr>
          </w:p>
        </w:tc>
        <w:tc>
          <w:tcPr>
            <w:tcW w:w="962" w:type="dxa"/>
            <w:noWrap w:val="0"/>
            <w:vAlign w:val="center"/>
          </w:tcPr>
          <w:p w14:paraId="56A1B398">
            <w:pPr>
              <w:pStyle w:val="737"/>
              <w:widowControl/>
              <w:spacing w:line="560" w:lineRule="exact"/>
              <w:ind w:firstLine="560"/>
              <w:jc w:val="center"/>
              <w:rPr>
                <w:rFonts w:eastAsia="仿宋_GB2312" w:cs="仿宋_GB2312"/>
                <w:sz w:val="28"/>
                <w:szCs w:val="28"/>
              </w:rPr>
            </w:pPr>
          </w:p>
        </w:tc>
      </w:tr>
    </w:tbl>
    <w:p w14:paraId="597F247B">
      <w:pPr>
        <w:keepNext w:val="0"/>
        <w:keepLines w:val="0"/>
        <w:pageBreakBefore w:val="0"/>
        <w:widowControl w:val="0"/>
        <w:spacing w:line="640" w:lineRule="exact"/>
        <w:ind w:firstLine="210"/>
        <w:rPr>
          <w:rFonts w:hint="eastAsia" w:ascii="宋体" w:hAnsi="宋体" w:eastAsia="宋体" w:cs="宋体"/>
          <w:sz w:val="24"/>
          <w:szCs w:val="24"/>
        </w:rPr>
      </w:pPr>
      <w:r>
        <w:rPr>
          <w:rFonts w:hint="eastAsia" w:ascii="宋体" w:hAnsi="宋体" w:eastAsia="宋体" w:cs="宋体"/>
          <w:b/>
          <w:sz w:val="24"/>
          <w:szCs w:val="24"/>
          <w:lang w:bidi="ar"/>
        </w:rPr>
        <w:t>注：如投标人中标，项目组成员必须按本表承诺人员操作，不得随意更换。按招标文件要求附相关人员证书。</w:t>
      </w:r>
    </w:p>
    <w:p w14:paraId="679B1614">
      <w:pPr>
        <w:ind w:firstLine="210"/>
        <w:rPr>
          <w:rFonts w:hint="eastAsia" w:ascii="仿宋" w:hAnsi="仿宋" w:eastAsia="仿宋" w:cs="仿宋"/>
          <w:szCs w:val="21"/>
        </w:rPr>
      </w:pPr>
    </w:p>
    <w:p w14:paraId="44DEA951">
      <w:pPr>
        <w:ind w:firstLine="210"/>
        <w:rPr>
          <w:rFonts w:hint="eastAsia" w:ascii="仿宋" w:hAnsi="仿宋" w:eastAsia="仿宋" w:cs="仿宋"/>
          <w:szCs w:val="21"/>
        </w:rPr>
      </w:pPr>
    </w:p>
    <w:p w14:paraId="22A2859F">
      <w:pPr>
        <w:pBdr>
          <w:top w:val="none" w:color="000000" w:sz="0" w:space="0"/>
          <w:left w:val="none" w:color="000000" w:sz="0" w:space="0"/>
          <w:bottom w:val="none" w:color="000000" w:sz="0" w:space="0"/>
          <w:right w:val="none" w:color="000000" w:sz="0" w:space="0"/>
        </w:pBdr>
        <w:spacing w:line="480" w:lineRule="exact"/>
        <w:rPr>
          <w:rFonts w:hint="eastAsia" w:ascii="宋体" w:hAnsi="宋体" w:cs="仿宋"/>
          <w:sz w:val="24"/>
        </w:rPr>
      </w:pPr>
      <w:r>
        <w:rPr>
          <w:rFonts w:ascii="Times New Roman" w:hAnsi="Times New Roman" w:cs="仿宋"/>
          <w:sz w:val="24"/>
        </w:rPr>
        <w:t>供</w:t>
      </w:r>
      <w:r>
        <w:rPr>
          <w:rFonts w:ascii="宋体" w:hAnsi="宋体" w:cs="仿宋"/>
          <w:sz w:val="24"/>
        </w:rPr>
        <w:t>应商（CA电子签章）：</w:t>
      </w:r>
    </w:p>
    <w:p w14:paraId="46697E78">
      <w:pPr>
        <w:pBdr>
          <w:top w:val="none" w:color="000000" w:sz="0" w:space="0"/>
          <w:left w:val="none" w:color="000000" w:sz="0" w:space="0"/>
          <w:bottom w:val="none" w:color="000000" w:sz="0" w:space="0"/>
          <w:right w:val="none" w:color="000000" w:sz="0" w:space="0"/>
        </w:pBdr>
        <w:spacing w:line="480" w:lineRule="exact"/>
        <w:rPr>
          <w:rFonts w:hint="eastAsia" w:ascii="宋体" w:hAnsi="宋体" w:cs="Calibri"/>
          <w:sz w:val="24"/>
        </w:rPr>
      </w:pPr>
      <w:r>
        <w:rPr>
          <w:rFonts w:ascii="宋体" w:hAnsi="宋体" w:cs="仿宋"/>
          <w:sz w:val="24"/>
        </w:rPr>
        <w:t>供应商名称</w:t>
      </w:r>
    </w:p>
    <w:p w14:paraId="4056CE11">
      <w:pPr>
        <w:pBdr>
          <w:top w:val="none" w:color="000000" w:sz="0" w:space="0"/>
          <w:left w:val="none" w:color="000000" w:sz="0" w:space="0"/>
          <w:bottom w:val="none" w:color="000000" w:sz="0" w:space="0"/>
          <w:right w:val="none" w:color="000000" w:sz="0" w:space="0"/>
        </w:pBdr>
        <w:spacing w:line="480" w:lineRule="exact"/>
        <w:rPr>
          <w:rFonts w:hint="eastAsia" w:ascii="宋体" w:hAnsi="宋体"/>
        </w:rPr>
      </w:pPr>
      <w:r>
        <w:rPr>
          <w:rFonts w:ascii="宋体" w:hAnsi="宋体" w:cs="仿宋"/>
          <w:sz w:val="24"/>
        </w:rPr>
        <w:t>日期：</w:t>
      </w:r>
      <w:r>
        <w:rPr>
          <w:rFonts w:ascii="宋体" w:hAnsi="宋体" w:cs="Calibri"/>
          <w:sz w:val="24"/>
        </w:rPr>
        <w:t xml:space="preserve">   </w:t>
      </w:r>
      <w:r>
        <w:rPr>
          <w:rFonts w:ascii="宋体" w:hAnsi="宋体" w:cs="仿宋"/>
          <w:sz w:val="24"/>
        </w:rPr>
        <w:t>年</w:t>
      </w:r>
      <w:r>
        <w:rPr>
          <w:rFonts w:ascii="宋体" w:hAnsi="宋体" w:cs="Calibri"/>
          <w:sz w:val="24"/>
        </w:rPr>
        <w:t xml:space="preserve">   </w:t>
      </w:r>
      <w:r>
        <w:rPr>
          <w:rFonts w:ascii="宋体" w:hAnsi="宋体" w:cs="仿宋"/>
          <w:sz w:val="24"/>
        </w:rPr>
        <w:t>月</w:t>
      </w:r>
      <w:r>
        <w:rPr>
          <w:rFonts w:ascii="宋体" w:hAnsi="宋体" w:cs="Calibri"/>
          <w:sz w:val="24"/>
        </w:rPr>
        <w:t xml:space="preserve">   </w:t>
      </w:r>
      <w:r>
        <w:rPr>
          <w:rFonts w:ascii="宋体" w:hAnsi="宋体" w:cs="仿宋"/>
          <w:sz w:val="24"/>
        </w:rPr>
        <w:t>日</w:t>
      </w:r>
    </w:p>
    <w:p w14:paraId="1C8F3022">
      <w:pPr>
        <w:ind w:firstLine="210"/>
        <w:rPr>
          <w:rFonts w:hint="eastAsia" w:ascii="仿宋" w:hAnsi="仿宋" w:eastAsia="仿宋" w:cs="仿宋"/>
          <w:szCs w:val="21"/>
        </w:rPr>
      </w:pPr>
    </w:p>
    <w:p w14:paraId="1D962F08">
      <w:pPr>
        <w:ind w:firstLine="210"/>
        <w:rPr>
          <w:rFonts w:hint="eastAsia" w:ascii="仿宋" w:hAnsi="仿宋" w:eastAsia="仿宋" w:cs="仿宋"/>
          <w:szCs w:val="21"/>
        </w:rPr>
      </w:pPr>
    </w:p>
    <w:p w14:paraId="4F3D370A">
      <w:pPr>
        <w:ind w:firstLine="210"/>
        <w:rPr>
          <w:rFonts w:hint="eastAsia" w:ascii="仿宋" w:hAnsi="仿宋" w:eastAsia="仿宋" w:cs="仿宋"/>
          <w:szCs w:val="21"/>
        </w:rPr>
      </w:pPr>
    </w:p>
    <w:p w14:paraId="3CB5C1DC">
      <w:pPr>
        <w:ind w:firstLine="210"/>
        <w:rPr>
          <w:rFonts w:hint="eastAsia" w:ascii="仿宋" w:hAnsi="仿宋" w:eastAsia="仿宋" w:cs="仿宋"/>
          <w:szCs w:val="21"/>
        </w:rPr>
      </w:pPr>
    </w:p>
    <w:p w14:paraId="2B40B8B7">
      <w:pPr>
        <w:rPr>
          <w:rFonts w:hint="eastAsia" w:ascii="宋体" w:hAnsi="宋体" w:cs="宋体"/>
          <w:b/>
          <w:bCs/>
          <w:sz w:val="32"/>
          <w:szCs w:val="32"/>
        </w:rPr>
      </w:pPr>
      <w:bookmarkStart w:id="105" w:name="_Toc11176"/>
      <w:r>
        <w:rPr>
          <w:rFonts w:hint="eastAsia" w:ascii="宋体" w:hAnsi="宋体" w:cs="宋体"/>
          <w:b/>
          <w:bCs/>
          <w:sz w:val="32"/>
          <w:szCs w:val="32"/>
        </w:rPr>
        <w:br w:type="page" w:clear="all"/>
      </w:r>
      <w:bookmarkEnd w:id="105"/>
    </w:p>
    <w:p w14:paraId="65093F98">
      <w:pPr>
        <w:pStyle w:val="64"/>
        <w:numPr>
          <w:ilvl w:val="0"/>
          <w:numId w:val="5"/>
        </w:numPr>
        <w:spacing w:before="0" w:after="0" w:line="520" w:lineRule="exact"/>
        <w:ind w:firstLine="320"/>
        <w:rPr>
          <w:rFonts w:hint="eastAsia" w:ascii="宋体" w:hAnsi="宋体" w:eastAsia="宋体" w:cs="宋体"/>
          <w:b/>
          <w:bCs/>
          <w:sz w:val="32"/>
        </w:rPr>
      </w:pPr>
      <w:r>
        <w:rPr>
          <w:rFonts w:hint="eastAsia" w:ascii="宋体" w:hAnsi="宋体" w:eastAsia="宋体" w:cs="宋体"/>
          <w:b/>
          <w:bCs/>
          <w:sz w:val="32"/>
        </w:rPr>
        <w:t>企业业绩</w:t>
      </w:r>
    </w:p>
    <w:p w14:paraId="61DFF1AE">
      <w:pPr>
        <w:rPr>
          <w:rFonts w:hint="eastAsia" w:ascii="黑体" w:hAnsi="黑体" w:eastAsia="黑体" w:cs="黑体"/>
          <w:sz w:val="32"/>
        </w:rPr>
      </w:pPr>
    </w:p>
    <w:p w14:paraId="2FB3FEC5">
      <w:pPr>
        <w:rPr>
          <w:rFonts w:hint="eastAsia" w:ascii="黑体" w:hAnsi="黑体" w:eastAsia="黑体" w:cs="黑体"/>
          <w:sz w:val="32"/>
        </w:rPr>
      </w:pPr>
    </w:p>
    <w:p w14:paraId="5A4633EB">
      <w:pPr>
        <w:pStyle w:val="64"/>
        <w:numPr>
          <w:ilvl w:val="0"/>
          <w:numId w:val="0"/>
        </w:numPr>
        <w:spacing w:before="0" w:after="0" w:line="520" w:lineRule="exact"/>
        <w:jc w:val="center"/>
        <w:rPr>
          <w:rFonts w:hint="eastAsia" w:ascii="黑体" w:hAnsi="黑体" w:eastAsia="黑体" w:cs="黑体"/>
          <w:sz w:val="32"/>
        </w:rPr>
      </w:pPr>
      <w:r>
        <w:rPr>
          <w:rFonts w:hint="eastAsia" w:ascii="宋体" w:hAnsi="宋体" w:eastAsia="宋体" w:cs="宋体"/>
          <w:b/>
          <w:sz w:val="32"/>
          <w:szCs w:val="32"/>
        </w:rPr>
        <w:t>投标人承担类似项目业绩一览表</w:t>
      </w:r>
    </w:p>
    <w:tbl>
      <w:tblPr>
        <w:tblStyle w:val="31"/>
        <w:tblW w:w="888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9"/>
        <w:gridCol w:w="3827"/>
        <w:gridCol w:w="2433"/>
        <w:gridCol w:w="1395"/>
      </w:tblGrid>
      <w:tr w14:paraId="43C8D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jc w:val="center"/>
        </w:trPr>
        <w:tc>
          <w:tcPr>
            <w:tcW w:w="1229" w:type="dxa"/>
            <w:noWrap w:val="0"/>
            <w:vAlign w:val="top"/>
          </w:tcPr>
          <w:p w14:paraId="720832D1">
            <w:pPr>
              <w:pStyle w:val="738"/>
              <w:spacing w:line="560" w:lineRule="exact"/>
              <w:jc w:val="center"/>
              <w:rPr>
                <w:rFonts w:hint="eastAsia" w:ascii="宋体" w:hAnsi="宋体" w:cs="仿宋"/>
                <w:sz w:val="28"/>
                <w:szCs w:val="28"/>
              </w:rPr>
            </w:pPr>
            <w:r>
              <w:rPr>
                <w:rFonts w:hint="eastAsia" w:ascii="宋体" w:hAnsi="宋体" w:cs="仿宋"/>
                <w:sz w:val="28"/>
                <w:szCs w:val="28"/>
              </w:rPr>
              <w:t>序号</w:t>
            </w:r>
          </w:p>
        </w:tc>
        <w:tc>
          <w:tcPr>
            <w:tcW w:w="3827" w:type="dxa"/>
            <w:noWrap w:val="0"/>
            <w:vAlign w:val="center"/>
          </w:tcPr>
          <w:p w14:paraId="7A38C1A7">
            <w:pPr>
              <w:pStyle w:val="738"/>
              <w:spacing w:line="560" w:lineRule="exact"/>
              <w:jc w:val="center"/>
              <w:rPr>
                <w:rFonts w:hint="eastAsia" w:ascii="宋体" w:hAnsi="宋体" w:cs="仿宋"/>
                <w:sz w:val="28"/>
                <w:szCs w:val="28"/>
              </w:rPr>
            </w:pPr>
            <w:r>
              <w:rPr>
                <w:rFonts w:hint="eastAsia" w:ascii="宋体" w:hAnsi="宋体" w:cs="仿宋"/>
                <w:sz w:val="28"/>
                <w:szCs w:val="28"/>
              </w:rPr>
              <w:t>项目名称</w:t>
            </w:r>
          </w:p>
        </w:tc>
        <w:tc>
          <w:tcPr>
            <w:tcW w:w="2433" w:type="dxa"/>
            <w:noWrap w:val="0"/>
            <w:vAlign w:val="center"/>
          </w:tcPr>
          <w:p w14:paraId="37A553C7">
            <w:pPr>
              <w:pStyle w:val="738"/>
              <w:spacing w:line="560" w:lineRule="exact"/>
              <w:jc w:val="center"/>
              <w:rPr>
                <w:rFonts w:hint="eastAsia" w:ascii="宋体" w:hAnsi="宋体" w:cs="仿宋"/>
                <w:sz w:val="28"/>
                <w:szCs w:val="28"/>
              </w:rPr>
            </w:pPr>
            <w:r>
              <w:rPr>
                <w:rFonts w:hint="eastAsia" w:ascii="宋体" w:hAnsi="宋体" w:cs="仿宋"/>
                <w:sz w:val="28"/>
                <w:szCs w:val="28"/>
              </w:rPr>
              <w:t>采购单位</w:t>
            </w:r>
          </w:p>
        </w:tc>
        <w:tc>
          <w:tcPr>
            <w:tcW w:w="1395" w:type="dxa"/>
            <w:noWrap w:val="0"/>
            <w:vAlign w:val="center"/>
          </w:tcPr>
          <w:p w14:paraId="3F8657C7">
            <w:pPr>
              <w:pStyle w:val="738"/>
              <w:spacing w:line="560" w:lineRule="exact"/>
              <w:jc w:val="center"/>
              <w:rPr>
                <w:rFonts w:hint="eastAsia" w:ascii="宋体" w:hAnsi="宋体" w:cs="仿宋"/>
                <w:sz w:val="28"/>
                <w:szCs w:val="28"/>
              </w:rPr>
            </w:pPr>
            <w:r>
              <w:rPr>
                <w:rFonts w:hint="eastAsia" w:ascii="宋体" w:hAnsi="宋体" w:cs="仿宋"/>
                <w:sz w:val="28"/>
                <w:szCs w:val="28"/>
              </w:rPr>
              <w:t>合同金额</w:t>
            </w:r>
          </w:p>
        </w:tc>
      </w:tr>
      <w:tr w14:paraId="1A392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jc w:val="center"/>
        </w:trPr>
        <w:tc>
          <w:tcPr>
            <w:tcW w:w="1229" w:type="dxa"/>
            <w:noWrap w:val="0"/>
            <w:vAlign w:val="top"/>
          </w:tcPr>
          <w:p w14:paraId="13868D18">
            <w:pPr>
              <w:pStyle w:val="738"/>
              <w:spacing w:line="560" w:lineRule="exact"/>
              <w:jc w:val="center"/>
              <w:rPr>
                <w:rFonts w:hint="eastAsia" w:ascii="仿宋" w:hAnsi="仿宋" w:eastAsia="仿宋" w:cs="仿宋"/>
                <w:sz w:val="28"/>
              </w:rPr>
            </w:pPr>
          </w:p>
        </w:tc>
        <w:tc>
          <w:tcPr>
            <w:tcW w:w="3827" w:type="dxa"/>
            <w:noWrap w:val="0"/>
            <w:vAlign w:val="center"/>
          </w:tcPr>
          <w:p w14:paraId="01208ED6">
            <w:pPr>
              <w:pStyle w:val="738"/>
              <w:spacing w:line="560" w:lineRule="exact"/>
              <w:jc w:val="center"/>
              <w:rPr>
                <w:rFonts w:hint="eastAsia" w:ascii="仿宋" w:hAnsi="仿宋" w:eastAsia="仿宋" w:cs="仿宋"/>
                <w:sz w:val="28"/>
              </w:rPr>
            </w:pPr>
          </w:p>
        </w:tc>
        <w:tc>
          <w:tcPr>
            <w:tcW w:w="2433" w:type="dxa"/>
            <w:noWrap w:val="0"/>
            <w:vAlign w:val="center"/>
          </w:tcPr>
          <w:p w14:paraId="675A8D16">
            <w:pPr>
              <w:pStyle w:val="738"/>
              <w:spacing w:line="560" w:lineRule="exact"/>
              <w:jc w:val="center"/>
              <w:rPr>
                <w:rFonts w:hint="eastAsia" w:ascii="仿宋" w:hAnsi="仿宋" w:eastAsia="仿宋" w:cs="仿宋"/>
                <w:sz w:val="28"/>
              </w:rPr>
            </w:pPr>
          </w:p>
        </w:tc>
        <w:tc>
          <w:tcPr>
            <w:tcW w:w="1395" w:type="dxa"/>
            <w:noWrap w:val="0"/>
            <w:vAlign w:val="center"/>
          </w:tcPr>
          <w:p w14:paraId="38FEABD9">
            <w:pPr>
              <w:pStyle w:val="738"/>
              <w:spacing w:line="560" w:lineRule="exact"/>
              <w:jc w:val="center"/>
              <w:rPr>
                <w:rFonts w:hint="eastAsia" w:ascii="仿宋" w:hAnsi="仿宋" w:eastAsia="仿宋" w:cs="仿宋"/>
                <w:sz w:val="28"/>
              </w:rPr>
            </w:pPr>
          </w:p>
        </w:tc>
      </w:tr>
      <w:tr w14:paraId="5713A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jc w:val="center"/>
        </w:trPr>
        <w:tc>
          <w:tcPr>
            <w:tcW w:w="1229" w:type="dxa"/>
            <w:noWrap w:val="0"/>
            <w:vAlign w:val="top"/>
          </w:tcPr>
          <w:p w14:paraId="2F1AA2EE">
            <w:pPr>
              <w:pStyle w:val="738"/>
              <w:spacing w:line="560" w:lineRule="exact"/>
              <w:jc w:val="center"/>
              <w:rPr>
                <w:rFonts w:hint="eastAsia" w:ascii="仿宋" w:hAnsi="仿宋" w:eastAsia="仿宋" w:cs="仿宋"/>
                <w:sz w:val="28"/>
              </w:rPr>
            </w:pPr>
          </w:p>
        </w:tc>
        <w:tc>
          <w:tcPr>
            <w:tcW w:w="3827" w:type="dxa"/>
            <w:noWrap w:val="0"/>
            <w:vAlign w:val="center"/>
          </w:tcPr>
          <w:p w14:paraId="2DBC39BD">
            <w:pPr>
              <w:pStyle w:val="738"/>
              <w:spacing w:line="560" w:lineRule="exact"/>
              <w:jc w:val="center"/>
              <w:rPr>
                <w:rFonts w:hint="eastAsia" w:ascii="仿宋" w:hAnsi="仿宋" w:eastAsia="仿宋" w:cs="仿宋"/>
                <w:sz w:val="28"/>
              </w:rPr>
            </w:pPr>
          </w:p>
        </w:tc>
        <w:tc>
          <w:tcPr>
            <w:tcW w:w="2433" w:type="dxa"/>
            <w:noWrap w:val="0"/>
            <w:vAlign w:val="center"/>
          </w:tcPr>
          <w:p w14:paraId="22A0845D">
            <w:pPr>
              <w:pStyle w:val="738"/>
              <w:spacing w:line="560" w:lineRule="exact"/>
              <w:jc w:val="center"/>
              <w:rPr>
                <w:rFonts w:hint="eastAsia" w:ascii="仿宋" w:hAnsi="仿宋" w:eastAsia="仿宋" w:cs="仿宋"/>
                <w:sz w:val="28"/>
              </w:rPr>
            </w:pPr>
          </w:p>
        </w:tc>
        <w:tc>
          <w:tcPr>
            <w:tcW w:w="1395" w:type="dxa"/>
            <w:noWrap w:val="0"/>
            <w:vAlign w:val="center"/>
          </w:tcPr>
          <w:p w14:paraId="5BD0F6AE">
            <w:pPr>
              <w:pStyle w:val="738"/>
              <w:spacing w:line="560" w:lineRule="exact"/>
              <w:jc w:val="center"/>
              <w:rPr>
                <w:rFonts w:hint="eastAsia" w:ascii="仿宋" w:hAnsi="仿宋" w:eastAsia="仿宋" w:cs="仿宋"/>
                <w:sz w:val="28"/>
              </w:rPr>
            </w:pPr>
          </w:p>
        </w:tc>
      </w:tr>
      <w:tr w14:paraId="18B84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jc w:val="center"/>
        </w:trPr>
        <w:tc>
          <w:tcPr>
            <w:tcW w:w="1229" w:type="dxa"/>
            <w:noWrap w:val="0"/>
            <w:vAlign w:val="top"/>
          </w:tcPr>
          <w:p w14:paraId="1012CCFD">
            <w:pPr>
              <w:pStyle w:val="738"/>
              <w:spacing w:line="560" w:lineRule="exact"/>
              <w:jc w:val="center"/>
              <w:rPr>
                <w:rFonts w:hint="eastAsia" w:ascii="仿宋" w:hAnsi="仿宋" w:eastAsia="仿宋" w:cs="仿宋"/>
                <w:sz w:val="28"/>
              </w:rPr>
            </w:pPr>
          </w:p>
        </w:tc>
        <w:tc>
          <w:tcPr>
            <w:tcW w:w="3827" w:type="dxa"/>
            <w:noWrap w:val="0"/>
            <w:vAlign w:val="center"/>
          </w:tcPr>
          <w:p w14:paraId="5FA6DB58">
            <w:pPr>
              <w:pStyle w:val="738"/>
              <w:spacing w:line="560" w:lineRule="exact"/>
              <w:jc w:val="center"/>
              <w:rPr>
                <w:rFonts w:hint="eastAsia" w:ascii="仿宋" w:hAnsi="仿宋" w:eastAsia="仿宋" w:cs="仿宋"/>
                <w:sz w:val="28"/>
              </w:rPr>
            </w:pPr>
          </w:p>
        </w:tc>
        <w:tc>
          <w:tcPr>
            <w:tcW w:w="2433" w:type="dxa"/>
            <w:noWrap w:val="0"/>
            <w:vAlign w:val="center"/>
          </w:tcPr>
          <w:p w14:paraId="44F839B3">
            <w:pPr>
              <w:pStyle w:val="738"/>
              <w:spacing w:line="560" w:lineRule="exact"/>
              <w:jc w:val="center"/>
              <w:rPr>
                <w:rFonts w:hint="eastAsia" w:ascii="仿宋" w:hAnsi="仿宋" w:eastAsia="仿宋" w:cs="仿宋"/>
                <w:sz w:val="28"/>
              </w:rPr>
            </w:pPr>
          </w:p>
        </w:tc>
        <w:tc>
          <w:tcPr>
            <w:tcW w:w="1395" w:type="dxa"/>
            <w:noWrap w:val="0"/>
            <w:vAlign w:val="center"/>
          </w:tcPr>
          <w:p w14:paraId="06EF4A1E">
            <w:pPr>
              <w:pStyle w:val="738"/>
              <w:spacing w:line="560" w:lineRule="exact"/>
              <w:jc w:val="center"/>
              <w:rPr>
                <w:rFonts w:hint="eastAsia" w:ascii="仿宋" w:hAnsi="仿宋" w:eastAsia="仿宋" w:cs="仿宋"/>
                <w:sz w:val="28"/>
              </w:rPr>
            </w:pPr>
          </w:p>
        </w:tc>
      </w:tr>
      <w:tr w14:paraId="0551A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5" w:hRule="atLeast"/>
          <w:jc w:val="center"/>
        </w:trPr>
        <w:tc>
          <w:tcPr>
            <w:tcW w:w="1229" w:type="dxa"/>
            <w:noWrap w:val="0"/>
            <w:vAlign w:val="top"/>
          </w:tcPr>
          <w:p w14:paraId="1E1CCC4B">
            <w:pPr>
              <w:pStyle w:val="738"/>
              <w:spacing w:line="560" w:lineRule="exact"/>
              <w:jc w:val="center"/>
              <w:rPr>
                <w:rFonts w:hint="eastAsia" w:ascii="仿宋" w:hAnsi="仿宋" w:eastAsia="仿宋" w:cs="仿宋"/>
                <w:sz w:val="28"/>
              </w:rPr>
            </w:pPr>
          </w:p>
        </w:tc>
        <w:tc>
          <w:tcPr>
            <w:tcW w:w="3827" w:type="dxa"/>
            <w:noWrap w:val="0"/>
            <w:vAlign w:val="center"/>
          </w:tcPr>
          <w:p w14:paraId="52F95D24">
            <w:pPr>
              <w:pStyle w:val="738"/>
              <w:spacing w:line="560" w:lineRule="exact"/>
              <w:jc w:val="center"/>
              <w:rPr>
                <w:rFonts w:hint="eastAsia" w:ascii="仿宋" w:hAnsi="仿宋" w:eastAsia="仿宋" w:cs="仿宋"/>
                <w:sz w:val="28"/>
              </w:rPr>
            </w:pPr>
          </w:p>
        </w:tc>
        <w:tc>
          <w:tcPr>
            <w:tcW w:w="2433" w:type="dxa"/>
            <w:noWrap w:val="0"/>
            <w:vAlign w:val="center"/>
          </w:tcPr>
          <w:p w14:paraId="1E8D456D">
            <w:pPr>
              <w:pStyle w:val="738"/>
              <w:spacing w:line="560" w:lineRule="exact"/>
              <w:jc w:val="center"/>
              <w:rPr>
                <w:rFonts w:hint="eastAsia" w:ascii="仿宋" w:hAnsi="仿宋" w:eastAsia="仿宋" w:cs="仿宋"/>
                <w:sz w:val="28"/>
              </w:rPr>
            </w:pPr>
          </w:p>
        </w:tc>
        <w:tc>
          <w:tcPr>
            <w:tcW w:w="1395" w:type="dxa"/>
            <w:noWrap w:val="0"/>
            <w:vAlign w:val="center"/>
          </w:tcPr>
          <w:p w14:paraId="7F973328">
            <w:pPr>
              <w:pStyle w:val="738"/>
              <w:spacing w:line="560" w:lineRule="exact"/>
              <w:jc w:val="center"/>
              <w:rPr>
                <w:rFonts w:hint="eastAsia" w:ascii="仿宋" w:hAnsi="仿宋" w:eastAsia="仿宋" w:cs="仿宋"/>
                <w:sz w:val="28"/>
              </w:rPr>
            </w:pPr>
          </w:p>
        </w:tc>
      </w:tr>
    </w:tbl>
    <w:p w14:paraId="6497BE30">
      <w:pPr>
        <w:pStyle w:val="701"/>
        <w:rPr>
          <w:rFonts w:hint="eastAsia" w:ascii="宋体" w:hAnsi="宋体" w:eastAsia="宋体" w:cs="宋体"/>
          <w:sz w:val="24"/>
          <w:szCs w:val="24"/>
        </w:rPr>
      </w:pPr>
      <w:bookmarkStart w:id="106" w:name="_Toc28140"/>
      <w:r>
        <w:rPr>
          <w:rFonts w:hint="eastAsia" w:ascii="宋体" w:hAnsi="宋体" w:eastAsia="宋体" w:cs="宋体"/>
          <w:b/>
          <w:sz w:val="24"/>
          <w:szCs w:val="24"/>
        </w:rPr>
        <w:t>注：请填写此表，并按要求上传业绩资料电子件。</w:t>
      </w:r>
    </w:p>
    <w:p w14:paraId="6CFF7C1F">
      <w:pPr>
        <w:pStyle w:val="64"/>
        <w:spacing w:before="0" w:after="0" w:line="520" w:lineRule="exact"/>
        <w:rPr>
          <w:rFonts w:hint="eastAsia" w:ascii="黑体" w:hAnsi="黑体" w:eastAsia="黑体" w:cs="黑体"/>
          <w:sz w:val="32"/>
        </w:rPr>
      </w:pPr>
    </w:p>
    <w:p w14:paraId="78A1E044">
      <w:pPr>
        <w:pBdr>
          <w:top w:val="none" w:color="000000" w:sz="0" w:space="0"/>
          <w:left w:val="none" w:color="000000" w:sz="0" w:space="0"/>
          <w:bottom w:val="none" w:color="000000" w:sz="0" w:space="0"/>
          <w:right w:val="none" w:color="000000" w:sz="0" w:space="0"/>
        </w:pBdr>
        <w:spacing w:line="480" w:lineRule="exact"/>
        <w:rPr>
          <w:rFonts w:hint="eastAsia" w:ascii="宋体" w:hAnsi="宋体" w:cs="仿宋"/>
          <w:sz w:val="24"/>
        </w:rPr>
      </w:pPr>
      <w:r>
        <w:rPr>
          <w:rFonts w:ascii="Times New Roman" w:hAnsi="Times New Roman" w:cs="仿宋"/>
          <w:sz w:val="24"/>
        </w:rPr>
        <w:t>供</w:t>
      </w:r>
      <w:r>
        <w:rPr>
          <w:rFonts w:ascii="宋体" w:hAnsi="宋体" w:cs="仿宋"/>
          <w:sz w:val="24"/>
        </w:rPr>
        <w:t>应商（CA电子签章）：</w:t>
      </w:r>
    </w:p>
    <w:p w14:paraId="214B4D45">
      <w:pPr>
        <w:pBdr>
          <w:top w:val="none" w:color="000000" w:sz="0" w:space="0"/>
          <w:left w:val="none" w:color="000000" w:sz="0" w:space="0"/>
          <w:bottom w:val="none" w:color="000000" w:sz="0" w:space="0"/>
          <w:right w:val="none" w:color="000000" w:sz="0" w:space="0"/>
        </w:pBdr>
        <w:spacing w:line="480" w:lineRule="exact"/>
        <w:rPr>
          <w:rFonts w:hint="eastAsia" w:ascii="宋体" w:hAnsi="宋体" w:cs="Calibri"/>
          <w:sz w:val="24"/>
        </w:rPr>
      </w:pPr>
      <w:r>
        <w:rPr>
          <w:rFonts w:ascii="宋体" w:hAnsi="宋体" w:cs="仿宋"/>
          <w:sz w:val="24"/>
        </w:rPr>
        <w:t>供应商名称</w:t>
      </w:r>
    </w:p>
    <w:p w14:paraId="22E137AE">
      <w:pPr>
        <w:pBdr>
          <w:top w:val="none" w:color="000000" w:sz="0" w:space="0"/>
          <w:left w:val="none" w:color="000000" w:sz="0" w:space="0"/>
          <w:bottom w:val="none" w:color="000000" w:sz="0" w:space="0"/>
          <w:right w:val="none" w:color="000000" w:sz="0" w:space="0"/>
        </w:pBdr>
        <w:spacing w:line="480" w:lineRule="exact"/>
        <w:rPr>
          <w:rFonts w:hint="eastAsia" w:ascii="宋体" w:hAnsi="宋体"/>
        </w:rPr>
      </w:pPr>
      <w:r>
        <w:rPr>
          <w:rFonts w:ascii="宋体" w:hAnsi="宋体" w:cs="仿宋"/>
          <w:sz w:val="24"/>
        </w:rPr>
        <w:t>日期：</w:t>
      </w:r>
      <w:r>
        <w:rPr>
          <w:rFonts w:ascii="宋体" w:hAnsi="宋体" w:cs="Calibri"/>
          <w:sz w:val="24"/>
        </w:rPr>
        <w:t xml:space="preserve">   </w:t>
      </w:r>
      <w:r>
        <w:rPr>
          <w:rFonts w:ascii="宋体" w:hAnsi="宋体" w:cs="仿宋"/>
          <w:sz w:val="24"/>
        </w:rPr>
        <w:t>年</w:t>
      </w:r>
      <w:r>
        <w:rPr>
          <w:rFonts w:ascii="宋体" w:hAnsi="宋体" w:cs="Calibri"/>
          <w:sz w:val="24"/>
        </w:rPr>
        <w:t xml:space="preserve">   </w:t>
      </w:r>
      <w:r>
        <w:rPr>
          <w:rFonts w:ascii="宋体" w:hAnsi="宋体" w:cs="仿宋"/>
          <w:sz w:val="24"/>
        </w:rPr>
        <w:t>月</w:t>
      </w:r>
      <w:r>
        <w:rPr>
          <w:rFonts w:ascii="宋体" w:hAnsi="宋体" w:cs="Calibri"/>
          <w:sz w:val="24"/>
        </w:rPr>
        <w:t xml:space="preserve">   </w:t>
      </w:r>
      <w:r>
        <w:rPr>
          <w:rFonts w:ascii="宋体" w:hAnsi="宋体" w:cs="仿宋"/>
          <w:sz w:val="24"/>
        </w:rPr>
        <w:t>日</w:t>
      </w:r>
    </w:p>
    <w:p w14:paraId="3E02A567">
      <w:pPr>
        <w:rPr>
          <w:rFonts w:hint="eastAsia" w:ascii="黑体" w:hAnsi="黑体" w:eastAsia="黑体" w:cs="黑体"/>
          <w:sz w:val="32"/>
        </w:rPr>
      </w:pPr>
    </w:p>
    <w:p w14:paraId="22FC794C">
      <w:pPr>
        <w:rPr>
          <w:rFonts w:hint="eastAsia" w:ascii="黑体" w:hAnsi="黑体" w:eastAsia="黑体" w:cs="黑体"/>
          <w:sz w:val="32"/>
        </w:rPr>
      </w:pPr>
    </w:p>
    <w:p w14:paraId="1340E4A8">
      <w:pPr>
        <w:rPr>
          <w:rFonts w:hint="eastAsia" w:ascii="黑体" w:hAnsi="黑体" w:eastAsia="黑体" w:cs="黑体"/>
          <w:sz w:val="32"/>
        </w:rPr>
      </w:pPr>
    </w:p>
    <w:p w14:paraId="7A58DCE9">
      <w:pPr>
        <w:rPr>
          <w:rFonts w:hint="eastAsia" w:ascii="黑体" w:hAnsi="黑体" w:eastAsia="黑体" w:cs="黑体"/>
          <w:sz w:val="32"/>
        </w:rPr>
      </w:pPr>
    </w:p>
    <w:p w14:paraId="6FA98305">
      <w:pPr>
        <w:rPr>
          <w:rFonts w:hint="eastAsia" w:ascii="黑体" w:hAnsi="黑体" w:eastAsia="黑体" w:cs="黑体"/>
          <w:sz w:val="32"/>
        </w:rPr>
      </w:pPr>
    </w:p>
    <w:p w14:paraId="4F196E0F">
      <w:pPr>
        <w:rPr>
          <w:rFonts w:hint="eastAsia" w:ascii="黑体" w:hAnsi="黑体" w:eastAsia="黑体" w:cs="黑体"/>
          <w:sz w:val="32"/>
        </w:rPr>
      </w:pPr>
    </w:p>
    <w:p w14:paraId="5531D571">
      <w:pPr>
        <w:rPr>
          <w:rFonts w:hint="eastAsia" w:ascii="黑体" w:hAnsi="黑体" w:eastAsia="黑体" w:cs="黑体"/>
          <w:sz w:val="32"/>
        </w:rPr>
      </w:pPr>
    </w:p>
    <w:p w14:paraId="6DCED7F4">
      <w:pPr>
        <w:pStyle w:val="38"/>
        <w:rPr>
          <w:rFonts w:hint="eastAsia"/>
        </w:rPr>
      </w:pPr>
    </w:p>
    <w:p w14:paraId="4172F0B4">
      <w:pPr>
        <w:rPr>
          <w:rFonts w:hint="eastAsia" w:ascii="黑体" w:hAnsi="黑体" w:eastAsia="黑体" w:cs="黑体"/>
          <w:sz w:val="32"/>
        </w:rPr>
      </w:pPr>
    </w:p>
    <w:p w14:paraId="04A611BD">
      <w:pPr>
        <w:pStyle w:val="64"/>
        <w:numPr>
          <w:ilvl w:val="0"/>
          <w:numId w:val="5"/>
        </w:numPr>
        <w:spacing w:before="0" w:after="0" w:line="520" w:lineRule="exact"/>
        <w:ind w:left="0" w:firstLine="320"/>
        <w:rPr>
          <w:rFonts w:hint="eastAsia" w:ascii="宋体" w:hAnsi="宋体" w:eastAsia="宋体" w:cs="宋体"/>
          <w:b/>
          <w:bCs/>
          <w:sz w:val="32"/>
          <w:lang w:val="en-US" w:eastAsia="zh-CN"/>
        </w:rPr>
      </w:pPr>
      <w:r>
        <w:rPr>
          <w:rFonts w:hint="eastAsia" w:ascii="宋体" w:hAnsi="宋体" w:eastAsia="宋体" w:cs="宋体"/>
          <w:b/>
          <w:bCs/>
          <w:sz w:val="32"/>
          <w:lang w:eastAsia="zh-CN"/>
        </w:rPr>
        <w:t>项目</w:t>
      </w:r>
      <w:r>
        <w:rPr>
          <w:rFonts w:hint="eastAsia" w:ascii="宋体" w:hAnsi="宋体" w:eastAsia="宋体" w:cs="宋体"/>
          <w:b/>
          <w:bCs/>
          <w:sz w:val="32"/>
          <w:lang w:val="en-US" w:eastAsia="zh-CN"/>
        </w:rPr>
        <w:t>整体实施方案</w:t>
      </w:r>
    </w:p>
    <w:p w14:paraId="7A3212B1">
      <w:pPr>
        <w:numPr>
          <w:ilvl w:val="0"/>
          <w:numId w:val="0"/>
        </w:numPr>
        <w:ind w:left="320"/>
        <w:jc w:val="center"/>
        <w:rPr>
          <w:rFonts w:hint="eastAsia"/>
          <w:sz w:val="28"/>
          <w:szCs w:val="32"/>
        </w:rPr>
      </w:pPr>
      <w:r>
        <w:rPr>
          <w:rFonts w:hint="eastAsia"/>
          <w:sz w:val="28"/>
          <w:szCs w:val="32"/>
          <w:lang w:val="en-US" w:eastAsia="zh-CN"/>
        </w:rPr>
        <w:t>格式自拟</w:t>
      </w:r>
    </w:p>
    <w:p w14:paraId="589476ED">
      <w:pPr>
        <w:rPr>
          <w:rFonts w:hint="eastAsia" w:ascii="宋体" w:hAnsi="宋体" w:eastAsia="宋体" w:cs="宋体"/>
          <w:b/>
          <w:bCs/>
          <w:sz w:val="32"/>
        </w:rPr>
      </w:pPr>
      <w:r>
        <w:rPr>
          <w:rFonts w:hint="eastAsia" w:ascii="宋体" w:hAnsi="宋体" w:eastAsia="宋体" w:cs="宋体"/>
          <w:b/>
          <w:bCs/>
          <w:sz w:val="32"/>
        </w:rPr>
        <w:br w:type="page" w:clear="all"/>
      </w:r>
    </w:p>
    <w:p w14:paraId="502963A3">
      <w:pPr>
        <w:pStyle w:val="64"/>
        <w:spacing w:before="0" w:after="0" w:line="520" w:lineRule="exact"/>
        <w:rPr>
          <w:rFonts w:hint="eastAsia" w:ascii="宋体" w:hAnsi="宋体" w:eastAsia="宋体" w:cs="宋体"/>
          <w:b/>
          <w:bCs/>
          <w:sz w:val="32"/>
        </w:rPr>
      </w:pPr>
      <w:r>
        <w:rPr>
          <w:rFonts w:hint="eastAsia" w:ascii="宋体" w:hAnsi="宋体" w:eastAsia="宋体" w:cs="宋体"/>
          <w:b/>
          <w:bCs/>
          <w:sz w:val="32"/>
          <w:lang w:val="en-US" w:eastAsia="zh-CN"/>
        </w:rPr>
        <w:t>十、</w:t>
      </w:r>
      <w:r>
        <w:rPr>
          <w:rFonts w:hint="eastAsia" w:ascii="宋体" w:hAnsi="宋体" w:eastAsia="宋体" w:cs="宋体"/>
          <w:b/>
          <w:bCs/>
          <w:sz w:val="32"/>
        </w:rPr>
        <w:t>磋商所需其他材料</w:t>
      </w:r>
      <w:bookmarkEnd w:id="106"/>
    </w:p>
    <w:p w14:paraId="54AE2ADE">
      <w:pPr>
        <w:pStyle w:val="703"/>
        <w:spacing w:line="360" w:lineRule="auto"/>
        <w:ind w:firstLine="560"/>
        <w:rPr>
          <w:rFonts w:hint="eastAsia" w:ascii="仿宋" w:hAnsi="仿宋" w:cs="仿宋"/>
          <w:sz w:val="28"/>
          <w:szCs w:val="28"/>
        </w:rPr>
      </w:pPr>
    </w:p>
    <w:p w14:paraId="25A60D2A">
      <w:pPr>
        <w:pStyle w:val="703"/>
        <w:spacing w:line="360" w:lineRule="auto"/>
        <w:ind w:firstLine="560"/>
        <w:rPr>
          <w:rFonts w:hint="eastAsia" w:ascii="仿宋" w:hAnsi="仿宋" w:cs="仿宋"/>
          <w:sz w:val="28"/>
          <w:szCs w:val="28"/>
        </w:rPr>
      </w:pPr>
      <w:r>
        <w:rPr>
          <w:rFonts w:hint="eastAsia" w:ascii="仿宋" w:hAnsi="仿宋" w:cs="仿宋"/>
          <w:sz w:val="28"/>
          <w:szCs w:val="28"/>
        </w:rPr>
        <w:t>请在此文档中增加磋商所需其他相关内容（包括资格要求、评分办法、采购需求中涉及的证件证明及其它供应商认为有必要提供的资料），如没有请将此空文档上传。</w:t>
      </w:r>
    </w:p>
    <w:p w14:paraId="507DD086">
      <w:pPr>
        <w:jc w:val="center"/>
      </w:pPr>
    </w:p>
    <w:sectPr>
      <w:footerReference r:id="rId3" w:type="default"/>
      <w:pgSz w:w="11906" w:h="16838"/>
      <w:pgMar w:top="1247" w:right="1247" w:bottom="1247" w:left="1247"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Courier New">
    <w:panose1 w:val="02070309020205020404"/>
    <w:charset w:val="00"/>
    <w:family w:val="auto"/>
    <w:pitch w:val="default"/>
    <w:sig w:usb0="E0002AFF" w:usb1="C0007843" w:usb2="00000009" w:usb3="00000000" w:csb0="400001FF" w:csb1="FFFF0000"/>
  </w:font>
  <w:font w:name="仿宋_GB2312">
    <w:altName w:val="仿宋"/>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 w:name="楷体_GB2312">
    <w:altName w:val="楷体"/>
    <w:panose1 w:val="02010609060101010101"/>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Arial Unicode MS">
    <w:altName w:val="Arial"/>
    <w:panose1 w:val="020B0604020202020204"/>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Kingsoft Phonetic Plain">
    <w:altName w:val="Malgun Gothic"/>
    <w:panose1 w:val="020B0503020202020204"/>
    <w:charset w:val="00"/>
    <w:family w:val="auto"/>
    <w:pitch w:val="default"/>
    <w:sig w:usb0="00000000" w:usb1="00000000" w:usb2="00000000" w:usb3="00000000" w:csb0="00000000" w:csb1="00000000"/>
  </w:font>
  <w:font w:name="Helvetica">
    <w:altName w:val="Arial"/>
    <w:panose1 w:val="020B0604020202020204"/>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Helvetica-Light">
    <w:altName w:val="Malgun Gothic"/>
    <w:panose1 w:val="020B0503020202020204"/>
    <w:charset w:val="00"/>
    <w:family w:val="auto"/>
    <w:pitch w:val="default"/>
    <w:sig w:usb0="00000000" w:usb1="00000000" w:usb2="00000000" w:usb3="00000000" w:csb0="00000000" w:csb1="00000000"/>
  </w:font>
  <w:font w:name="Book Antiqua">
    <w:altName w:val="Segoe Print"/>
    <w:panose1 w:val="02040602050305030304"/>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 w:name="方正仿宋_GB2312">
    <w:panose1 w:val="02000000000000000000"/>
    <w:charset w:val="86"/>
    <w:family w:val="auto"/>
    <w:pitch w:val="default"/>
    <w:sig w:usb0="A00002BF" w:usb1="184F6CFA" w:usb2="00000012"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 w:name="Malgun Gothic">
    <w:panose1 w:val="020B0503020000020004"/>
    <w:charset w:val="81"/>
    <w:family w:val="auto"/>
    <w:pitch w:val="default"/>
    <w:sig w:usb0="900002AF" w:usb1="01D77CFB" w:usb2="00000012" w:usb3="00000000" w:csb0="0008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78551">
    <w:pPr>
      <w:pStyle w:val="9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-140970</wp:posOffset>
              </wp:positionV>
              <wp:extent cx="825500" cy="296545"/>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825500" cy="296545"/>
                      </a:xfrm>
                      <a:prstGeom prst="rect">
                        <a:avLst/>
                      </a:prstGeom>
                      <a:noFill/>
                      <a:ln>
                        <a:noFill/>
                      </a:ln>
                    </wps:spPr>
                    <wps:txbx>
                      <w:txbxContent>
                        <w:p w14:paraId="758777EA">
                          <w:pPr>
                            <w:pStyle w:val="91"/>
                            <w:jc w:val="center"/>
                          </w:pPr>
                          <w:r>
                            <w:rPr>
                              <w:rFonts w:ascii="Times New Roman" w:hAnsi="Times New Roman"/>
                              <w:sz w:val="32"/>
                              <w:szCs w:val="36"/>
                            </w:rPr>
                            <w:t>—</w:t>
                          </w:r>
                          <w:r>
                            <w:rPr>
                              <w:rFonts w:hint="eastAsia" w:ascii="Times New Roman" w:hAnsi="Times New Roman"/>
                              <w:sz w:val="32"/>
                              <w:szCs w:val="36"/>
                            </w:rPr>
                            <w:t xml:space="preserve"> </w:t>
                          </w:r>
                          <w:r>
                            <w:rPr>
                              <w:rFonts w:ascii="Times New Roman" w:hAnsi="Times New Roman"/>
                              <w:sz w:val="32"/>
                              <w:szCs w:val="36"/>
                            </w:rPr>
                            <w:fldChar w:fldCharType="begin"/>
                          </w:r>
                          <w:r>
                            <w:rPr>
                              <w:rFonts w:ascii="Times New Roman" w:hAnsi="Times New Roman"/>
                              <w:sz w:val="32"/>
                              <w:szCs w:val="36"/>
                            </w:rPr>
                            <w:instrText xml:space="preserve"> PAGE  \* MERGEFORMAT </w:instrText>
                          </w:r>
                          <w:r>
                            <w:rPr>
                              <w:rFonts w:ascii="Times New Roman" w:hAnsi="Times New Roman"/>
                              <w:sz w:val="32"/>
                              <w:szCs w:val="36"/>
                            </w:rPr>
                            <w:fldChar w:fldCharType="separate"/>
                          </w:r>
                          <w:r>
                            <w:rPr>
                              <w:rFonts w:ascii="Times New Roman" w:hAnsi="Times New Roman"/>
                              <w:sz w:val="32"/>
                              <w:szCs w:val="36"/>
                            </w:rPr>
                            <w:t>17</w:t>
                          </w:r>
                          <w:r>
                            <w:rPr>
                              <w:rFonts w:ascii="Times New Roman" w:hAnsi="Times New Roman"/>
                              <w:sz w:val="32"/>
                              <w:szCs w:val="36"/>
                            </w:rPr>
                            <w:fldChar w:fldCharType="end"/>
                          </w:r>
                          <w:r>
                            <w:rPr>
                              <w:rFonts w:hint="eastAsia" w:ascii="Times New Roman" w:hAnsi="Times New Roman"/>
                              <w:sz w:val="32"/>
                              <w:szCs w:val="36"/>
                            </w:rPr>
                            <w:t xml:space="preserve"> </w:t>
                          </w:r>
                          <w:r>
                            <w:rPr>
                              <w:rFonts w:ascii="Times New Roman" w:hAnsi="Times New Roman"/>
                              <w:sz w:val="32"/>
                              <w:szCs w:val="36"/>
                            </w:rPr>
                            <w:t>—</w:t>
                          </w:r>
                        </w:p>
                        <w:p w14:paraId="162A386C"/>
                      </w:txbxContent>
                    </wps:txbx>
                    <wps:bodyPr wrap="square" lIns="0" tIns="0" rIns="0" bIns="0" upright="1"/>
                  </wps:wsp>
                </a:graphicData>
              </a:graphic>
            </wp:anchor>
          </w:drawing>
        </mc:Choice>
        <mc:Fallback>
          <w:pict>
            <v:shape id="_x0000_s1026" o:spid="_x0000_s1026" o:spt="202" type="#_x0000_t202" style="position:absolute;left:0pt;margin-top:-11.1pt;height:23.35pt;width:65pt;mso-position-horizontal:center;mso-position-horizontal-relative:margin;z-index:251660288;mso-width-relative:page;mso-height-relative:page;" filled="f" stroked="f" coordsize="21600,21600" o:gfxdata="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&#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cNpjzWAAAABwEAAA8AAAAAAAAAAQAgAAAAIgAAAGRy&#10;cy9kb3ducmV2LnhtbFBLAQIUABQAAAAIAIdO4kBX2b6rzgEAAI0DAAAOAAAAAAAAAAEAIAAAACUB&#10;AABkcnMvZTJvRG9jLnhtbFBLBQYAAAAABgAGAFkBAABlBQAAAAA=&#10;">
              <v:fill on="f" focussize="0,0"/>
              <v:stroke on="f"/>
              <v:imagedata o:title=""/>
              <o:lock v:ext="edit" aspectratio="f"/>
              <v:textbox inset="0mm,0mm,0mm,0mm">
                <w:txbxContent>
                  <w:p w14:paraId="758777EA">
                    <w:pPr>
                      <w:pStyle w:val="91"/>
                      <w:jc w:val="center"/>
                    </w:pPr>
                    <w:r>
                      <w:rPr>
                        <w:rFonts w:ascii="Times New Roman" w:hAnsi="Times New Roman"/>
                        <w:sz w:val="32"/>
                        <w:szCs w:val="36"/>
                      </w:rPr>
                      <w:t>—</w:t>
                    </w:r>
                    <w:r>
                      <w:rPr>
                        <w:rFonts w:hint="eastAsia" w:ascii="Times New Roman" w:hAnsi="Times New Roman"/>
                        <w:sz w:val="32"/>
                        <w:szCs w:val="36"/>
                      </w:rPr>
                      <w:t xml:space="preserve"> </w:t>
                    </w:r>
                    <w:r>
                      <w:rPr>
                        <w:rFonts w:ascii="Times New Roman" w:hAnsi="Times New Roman"/>
                        <w:sz w:val="32"/>
                        <w:szCs w:val="36"/>
                      </w:rPr>
                      <w:fldChar w:fldCharType="begin"/>
                    </w:r>
                    <w:r>
                      <w:rPr>
                        <w:rFonts w:ascii="Times New Roman" w:hAnsi="Times New Roman"/>
                        <w:sz w:val="32"/>
                        <w:szCs w:val="36"/>
                      </w:rPr>
                      <w:instrText xml:space="preserve"> PAGE  \* MERGEFORMAT </w:instrText>
                    </w:r>
                    <w:r>
                      <w:rPr>
                        <w:rFonts w:ascii="Times New Roman" w:hAnsi="Times New Roman"/>
                        <w:sz w:val="32"/>
                        <w:szCs w:val="36"/>
                      </w:rPr>
                      <w:fldChar w:fldCharType="separate"/>
                    </w:r>
                    <w:r>
                      <w:rPr>
                        <w:rFonts w:ascii="Times New Roman" w:hAnsi="Times New Roman"/>
                        <w:sz w:val="32"/>
                        <w:szCs w:val="36"/>
                      </w:rPr>
                      <w:t>17</w:t>
                    </w:r>
                    <w:r>
                      <w:rPr>
                        <w:rFonts w:ascii="Times New Roman" w:hAnsi="Times New Roman"/>
                        <w:sz w:val="32"/>
                        <w:szCs w:val="36"/>
                      </w:rPr>
                      <w:fldChar w:fldCharType="end"/>
                    </w:r>
                    <w:r>
                      <w:rPr>
                        <w:rFonts w:hint="eastAsia" w:ascii="Times New Roman" w:hAnsi="Times New Roman"/>
                        <w:sz w:val="32"/>
                        <w:szCs w:val="36"/>
                      </w:rPr>
                      <w:t xml:space="preserve"> </w:t>
                    </w:r>
                    <w:r>
                      <w:rPr>
                        <w:rFonts w:ascii="Times New Roman" w:hAnsi="Times New Roman"/>
                        <w:sz w:val="32"/>
                        <w:szCs w:val="36"/>
                      </w:rPr>
                      <w:t>—</w:t>
                    </w:r>
                  </w:p>
                  <w:p w14:paraId="162A386C"/>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2573020</wp:posOffset>
              </wp:positionH>
              <wp:positionV relativeFrom="paragraph">
                <wp:posOffset>-105410</wp:posOffset>
              </wp:positionV>
              <wp:extent cx="668655" cy="266700"/>
              <wp:effectExtent l="0" t="0" r="0" b="0"/>
              <wp:wrapNone/>
              <wp:docPr id="2" name="文本框 2"/>
              <wp:cNvGraphicFramePr/>
              <a:graphic xmlns:a="http://schemas.openxmlformats.org/drawingml/2006/main">
                <a:graphicData uri="http://schemas.microsoft.com/office/word/2010/wordprocessingShape">
                  <wps:wsp>
                    <wps:cNvSpPr txBox="1"/>
                    <wps:spPr bwMode="auto">
                      <a:xfrm>
                        <a:off x="0" y="0"/>
                        <a:ext cx="668655" cy="266700"/>
                      </a:xfrm>
                      <a:prstGeom prst="rect">
                        <a:avLst/>
                      </a:prstGeom>
                      <a:noFill/>
                      <a:ln w="6350">
                        <a:noFill/>
                      </a:ln>
                    </wps:spPr>
                    <wps:txbx>
                      <w:txbxContent>
                        <w:p w14:paraId="79C22595">
                          <w:pPr>
                            <w:pStyle w:val="91"/>
                            <w:rPr>
                              <w:rFonts w:ascii="Times New Roman" w:hAnsi="Times New Roman"/>
                              <w:sz w:val="32"/>
                              <w:szCs w:val="36"/>
                            </w:rPr>
                          </w:pPr>
                        </w:p>
                        <w:p w14:paraId="541AC097"/>
                      </w:txbxContent>
                    </wps:txbx>
                    <wps:bodyPr wrap="square" lIns="0" tIns="0" rIns="0" bIns="0" upright="1"/>
                  </wps:wsp>
                </a:graphicData>
              </a:graphic>
            </wp:anchor>
          </w:drawing>
        </mc:Choice>
        <mc:Fallback>
          <w:pict>
            <v:shape id="_x0000_s1026" o:spid="_x0000_s1026" o:spt="202" type="#_x0000_t202" style="position:absolute;left:0pt;margin-left:202.6pt;margin-top:-8.3pt;height:21pt;width:52.65pt;mso-position-horizontal-relative:margin;z-index:251659264;mso-width-relative:page;mso-height-relative:page;" filled="f" stroked="f" coordsize="21600,21600" o:gfxdata="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SxNx9kAAAAKAQAADwAAAAAAAAAB&#10;ACAAAAAiAAAAZHJzL2Rvd25yZXYueG1sUEsBAhQAFAAAAAgAh07iQAp7g2jWAQAAlgMAAA4AAAAA&#10;AAAAAQAgAAAAKAEAAGRycy9lMm9Eb2MueG1sUEsFBgAAAAAGAAYAWQEAAHAFAAAAAA==&#10;">
              <v:fill on="f" focussize="0,0"/>
              <v:stroke on="f" weight="0.5pt"/>
              <v:imagedata o:title=""/>
              <o:lock v:ext="edit" aspectratio="f"/>
              <v:textbox inset="0mm,0mm,0mm,0mm">
                <w:txbxContent>
                  <w:p w14:paraId="79C22595">
                    <w:pPr>
                      <w:pStyle w:val="91"/>
                      <w:rPr>
                        <w:rFonts w:ascii="Times New Roman" w:hAnsi="Times New Roman"/>
                        <w:sz w:val="32"/>
                        <w:szCs w:val="36"/>
                      </w:rPr>
                    </w:pPr>
                  </w:p>
                  <w:p w14:paraId="541AC097"/>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txbx>
                      <w:txbxContent>
                        <w:p w14:paraId="73100780"/>
                        <w:p w14:paraId="44623BC1"/>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zSVju0AAAAAUBAAAPAAAAAAAAAAEAIAAA&#10;ACIAAABkcnMvZG93bnJldi54bWxQSwECFAAUAAAACACHTuJArUadddsBAACwAwAADgAAAAAAAAAB&#10;ACAAAAAfAQAAZHJzL2Uyb0RvYy54bWxQSwUGAAAAAAYABgBZAQAAbAUAAAAA&#10;">
              <v:fill on="f" focussize="0,0"/>
              <v:stroke on="f" weight="0.5pt"/>
              <v:imagedata o:title=""/>
              <o:lock v:ext="edit" aspectratio="f"/>
              <v:textbox inset="0mm,0mm,0mm,0mm" style="mso-fit-shape-to-text:t;">
                <w:txbxContent>
                  <w:p w14:paraId="73100780"/>
                  <w:p w14:paraId="44623BC1"/>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8"/>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2"/>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CF092B84"/>
    <w:multiLevelType w:val="multilevel"/>
    <w:tmpl w:val="CF092B84"/>
    <w:lvl w:ilvl="0" w:tentative="0">
      <w:start w:val="1"/>
      <w:numFmt w:val="decimal"/>
      <w:lvlText w:val="%1、"/>
      <w:lvlJc w:val="left"/>
      <w:pPr>
        <w:tabs>
          <w:tab w:val="left" w:pos="840"/>
        </w:tabs>
        <w:ind w:left="840" w:hanging="420"/>
      </w:pPr>
      <w:rPr>
        <w:rFonts w:hint="eastAsia"/>
      </w:rPr>
    </w:lvl>
    <w:lvl w:ilvl="1" w:tentative="0">
      <w:start w:val="1"/>
      <w:numFmt w:val="lowerLetter"/>
      <w:lvlText w:val="%2)"/>
      <w:lvlJc w:val="left"/>
      <w:pPr>
        <w:tabs>
          <w:tab w:val="left" w:pos="1260"/>
        </w:tabs>
        <w:ind w:left="1260" w:hanging="420"/>
      </w:pPr>
    </w:lvl>
    <w:lvl w:ilvl="2" w:tentative="0">
      <w:start w:val="1"/>
      <w:numFmt w:val="lowerRoman"/>
      <w:pStyle w:val="582"/>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0053208E"/>
    <w:multiLevelType w:val="multilevel"/>
    <w:tmpl w:val="0053208E"/>
    <w:lvl w:ilvl="0" w:tentative="0">
      <w:start w:val="1"/>
      <w:numFmt w:val="bullet"/>
      <w:pStyle w:val="558"/>
      <w:lvlText w:val="◆"/>
      <w:lvlJc w:val="left"/>
      <w:pPr>
        <w:tabs>
          <w:tab w:val="left" w:pos="930"/>
        </w:tabs>
        <w:ind w:left="930" w:hanging="210"/>
      </w:pPr>
      <w:rPr>
        <w:rFonts w:hint="eastAsia" w:ascii="宋体" w:hAnsi="宋体"/>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4">
    <w:nsid w:val="59ADCABA"/>
    <w:multiLevelType w:val="multilevel"/>
    <w:tmpl w:val="59ADCABA"/>
    <w:lvl w:ilvl="0" w:tentative="0">
      <w:start w:val="1"/>
      <w:numFmt w:val="bullet"/>
      <w:lvlText w:val=""/>
      <w:lvlJc w:val="left"/>
      <w:pPr>
        <w:tabs>
          <w:tab w:val="left" w:pos="900"/>
        </w:tabs>
        <w:ind w:left="900" w:hanging="420"/>
      </w:pPr>
      <w:rPr>
        <w:rFonts w:ascii="Wingdings" w:hAnsi="Wingdings"/>
      </w:rPr>
    </w:lvl>
    <w:lvl w:ilvl="1" w:tentative="0">
      <w:start w:val="1"/>
      <w:numFmt w:val="bullet"/>
      <w:lvlText w:val=""/>
      <w:lvlJc w:val="left"/>
      <w:pPr>
        <w:tabs>
          <w:tab w:val="left" w:pos="0"/>
        </w:tabs>
        <w:ind w:left="1320" w:hanging="420"/>
      </w:pPr>
      <w:rPr>
        <w:rFonts w:ascii="Wingdings" w:hAnsi="Wingdings"/>
      </w:rPr>
    </w:lvl>
    <w:lvl w:ilvl="2" w:tentative="0">
      <w:start w:val="1"/>
      <w:numFmt w:val="bullet"/>
      <w:pStyle w:val="583"/>
      <w:lvlText w:val=""/>
      <w:lvlJc w:val="left"/>
      <w:pPr>
        <w:tabs>
          <w:tab w:val="left" w:pos="0"/>
        </w:tabs>
        <w:ind w:left="1740" w:hanging="420"/>
      </w:pPr>
      <w:rPr>
        <w:rFonts w:ascii="Wingdings" w:hAnsi="Wingdings"/>
      </w:rPr>
    </w:lvl>
    <w:lvl w:ilvl="3" w:tentative="0">
      <w:start w:val="1"/>
      <w:numFmt w:val="bullet"/>
      <w:lvlText w:val=""/>
      <w:lvlJc w:val="left"/>
      <w:pPr>
        <w:tabs>
          <w:tab w:val="left" w:pos="0"/>
        </w:tabs>
        <w:ind w:left="2160" w:hanging="420"/>
      </w:pPr>
      <w:rPr>
        <w:rFonts w:ascii="Wingdings" w:hAnsi="Wingdings"/>
      </w:rPr>
    </w:lvl>
    <w:lvl w:ilvl="4" w:tentative="0">
      <w:start w:val="1"/>
      <w:numFmt w:val="bullet"/>
      <w:lvlText w:val=""/>
      <w:lvlJc w:val="left"/>
      <w:pPr>
        <w:tabs>
          <w:tab w:val="left" w:pos="0"/>
        </w:tabs>
        <w:ind w:left="2580" w:hanging="420"/>
      </w:pPr>
      <w:rPr>
        <w:rFonts w:ascii="Wingdings" w:hAnsi="Wingdings"/>
      </w:rPr>
    </w:lvl>
    <w:lvl w:ilvl="5" w:tentative="0">
      <w:start w:val="1"/>
      <w:numFmt w:val="bullet"/>
      <w:lvlText w:val=""/>
      <w:lvlJc w:val="left"/>
      <w:pPr>
        <w:tabs>
          <w:tab w:val="left" w:pos="0"/>
        </w:tabs>
        <w:ind w:left="3000" w:hanging="420"/>
      </w:pPr>
      <w:rPr>
        <w:rFonts w:ascii="Wingdings" w:hAnsi="Wingdings"/>
      </w:rPr>
    </w:lvl>
    <w:lvl w:ilvl="6" w:tentative="0">
      <w:start w:val="1"/>
      <w:numFmt w:val="bullet"/>
      <w:lvlText w:val=""/>
      <w:lvlJc w:val="left"/>
      <w:pPr>
        <w:tabs>
          <w:tab w:val="left" w:pos="0"/>
        </w:tabs>
        <w:ind w:left="3420" w:hanging="420"/>
      </w:pPr>
      <w:rPr>
        <w:rFonts w:ascii="Wingdings" w:hAnsi="Wingdings"/>
      </w:rPr>
    </w:lvl>
    <w:lvl w:ilvl="7" w:tentative="0">
      <w:start w:val="1"/>
      <w:numFmt w:val="bullet"/>
      <w:lvlText w:val=""/>
      <w:lvlJc w:val="left"/>
      <w:pPr>
        <w:tabs>
          <w:tab w:val="left" w:pos="0"/>
        </w:tabs>
        <w:ind w:left="3840" w:hanging="420"/>
      </w:pPr>
      <w:rPr>
        <w:rFonts w:ascii="Wingdings" w:hAnsi="Wingdings"/>
      </w:rPr>
    </w:lvl>
    <w:lvl w:ilvl="8" w:tentative="0">
      <w:start w:val="1"/>
      <w:numFmt w:val="bullet"/>
      <w:lvlText w:val=""/>
      <w:lvlJc w:val="left"/>
      <w:pPr>
        <w:tabs>
          <w:tab w:val="left" w:pos="0"/>
        </w:tabs>
        <w:ind w:left="4260" w:hanging="420"/>
      </w:pPr>
      <w:rPr>
        <w:rFonts w:ascii="Wingdings" w:hAnsi="Wingdings"/>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9F37E7"/>
    <w:rsid w:val="7C1F16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755"/>
    <w:qFormat/>
    <w:uiPriority w:val="0"/>
    <w:pPr>
      <w:widowControl w:val="0"/>
      <w:jc w:val="both"/>
    </w:pPr>
    <w:rPr>
      <w:rFonts w:hint="default" w:ascii="Calibri" w:hAnsi="Calibri" w:eastAsia="宋体" w:cs="Times New Roman"/>
      <w:sz w:val="21"/>
      <w:szCs w:val="22"/>
      <w:lang w:val="en-US" w:eastAsia="zh-CN" w:bidi="ar-SA"/>
    </w:rPr>
  </w:style>
  <w:style w:type="paragraph" w:styleId="3">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4">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5">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6">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7">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8">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9">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10">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1">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jc w:val="both"/>
    </w:pPr>
    <w:rPr>
      <w:rFonts w:hint="default" w:ascii="Times New Roman" w:hAnsi="Times New Roman" w:eastAsia="宋体" w:cs="Times New Roman"/>
      <w:szCs w:val="21"/>
      <w:lang w:val="en-US" w:eastAsia="zh-CN" w:bidi="ar-SA"/>
    </w:rPr>
  </w:style>
  <w:style w:type="paragraph" w:styleId="12">
    <w:name w:val="toc 7"/>
    <w:basedOn w:val="1"/>
    <w:next w:val="1"/>
    <w:unhideWhenUsed/>
    <w:qFormat/>
    <w:uiPriority w:val="39"/>
    <w:pPr>
      <w:spacing w:after="57"/>
      <w:ind w:left="1701" w:right="0" w:firstLine="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annotation text"/>
    <w:basedOn w:val="1"/>
    <w:semiHidden/>
    <w:unhideWhenUsed/>
    <w:qFormat/>
    <w:uiPriority w:val="99"/>
    <w:pPr>
      <w:jc w:val="left"/>
    </w:pPr>
  </w:style>
  <w:style w:type="paragraph" w:styleId="15">
    <w:name w:val="toc 5"/>
    <w:basedOn w:val="1"/>
    <w:next w:val="1"/>
    <w:unhideWhenUsed/>
    <w:qFormat/>
    <w:uiPriority w:val="39"/>
    <w:pPr>
      <w:spacing w:after="57"/>
      <w:ind w:left="1134" w:right="0" w:firstLine="0"/>
    </w:pPr>
  </w:style>
  <w:style w:type="paragraph" w:styleId="16">
    <w:name w:val="toc 3"/>
    <w:basedOn w:val="1"/>
    <w:next w:val="1"/>
    <w:unhideWhenUsed/>
    <w:qFormat/>
    <w:uiPriority w:val="39"/>
    <w:pPr>
      <w:spacing w:after="57"/>
      <w:ind w:left="567" w:right="0" w:firstLine="0"/>
    </w:pPr>
  </w:style>
  <w:style w:type="paragraph" w:styleId="17">
    <w:name w:val="toc 8"/>
    <w:basedOn w:val="1"/>
    <w:next w:val="1"/>
    <w:unhideWhenUsed/>
    <w:qFormat/>
    <w:uiPriority w:val="39"/>
    <w:pPr>
      <w:spacing w:after="57"/>
      <w:ind w:left="1984" w:right="0" w:firstLine="0"/>
    </w:pPr>
  </w:style>
  <w:style w:type="paragraph" w:styleId="18">
    <w:name w:val="endnote text"/>
    <w:basedOn w:val="1"/>
    <w:semiHidden/>
    <w:unhideWhenUsed/>
    <w:qFormat/>
    <w:uiPriority w:val="99"/>
    <w:pPr>
      <w:spacing w:after="0" w:line="240" w:lineRule="auto"/>
    </w:pPr>
    <w:rPr>
      <w:sz w:val="20"/>
    </w:rPr>
  </w:style>
  <w:style w:type="paragraph" w:styleId="19">
    <w:name w:val="footer"/>
    <w:basedOn w:val="1"/>
    <w:unhideWhenUsed/>
    <w:qFormat/>
    <w:uiPriority w:val="99"/>
    <w:pPr>
      <w:tabs>
        <w:tab w:val="center" w:pos="7143"/>
        <w:tab w:val="right" w:pos="14287"/>
      </w:tabs>
      <w:spacing w:after="0" w:line="240" w:lineRule="auto"/>
    </w:pPr>
  </w:style>
  <w:style w:type="paragraph" w:styleId="20">
    <w:name w:val="header"/>
    <w:basedOn w:val="1"/>
    <w:unhideWhenUsed/>
    <w:qFormat/>
    <w:uiPriority w:val="99"/>
    <w:pPr>
      <w:tabs>
        <w:tab w:val="center" w:pos="7143"/>
        <w:tab w:val="right" w:pos="14287"/>
      </w:tabs>
      <w:spacing w:after="0" w:line="240" w:lineRule="auto"/>
    </w:pPr>
  </w:style>
  <w:style w:type="paragraph" w:styleId="21">
    <w:name w:val="toc 1"/>
    <w:basedOn w:val="1"/>
    <w:next w:val="1"/>
    <w:unhideWhenUsed/>
    <w:qFormat/>
    <w:uiPriority w:val="39"/>
    <w:pPr>
      <w:spacing w:after="57"/>
      <w:ind w:left="0" w:right="0" w:firstLine="0"/>
    </w:pPr>
  </w:style>
  <w:style w:type="paragraph" w:styleId="22">
    <w:name w:val="toc 4"/>
    <w:basedOn w:val="1"/>
    <w:next w:val="1"/>
    <w:unhideWhenUsed/>
    <w:qFormat/>
    <w:uiPriority w:val="39"/>
    <w:pPr>
      <w:spacing w:after="57"/>
      <w:ind w:left="850" w:right="0" w:firstLine="0"/>
    </w:pPr>
  </w:style>
  <w:style w:type="paragraph" w:styleId="23">
    <w:name w:val="Subtitle"/>
    <w:basedOn w:val="1"/>
    <w:next w:val="1"/>
    <w:qFormat/>
    <w:uiPriority w:val="11"/>
    <w:pPr>
      <w:spacing w:before="200" w:after="200"/>
    </w:pPr>
    <w:rPr>
      <w:sz w:val="24"/>
      <w:szCs w:val="24"/>
    </w:rPr>
  </w:style>
  <w:style w:type="paragraph" w:styleId="24">
    <w:name w:val="footnote text"/>
    <w:basedOn w:val="1"/>
    <w:semiHidden/>
    <w:unhideWhenUsed/>
    <w:qFormat/>
    <w:uiPriority w:val="99"/>
    <w:pPr>
      <w:spacing w:after="40" w:line="240" w:lineRule="auto"/>
    </w:pPr>
    <w:rPr>
      <w:sz w:val="18"/>
    </w:rPr>
  </w:style>
  <w:style w:type="paragraph" w:styleId="25">
    <w:name w:val="toc 6"/>
    <w:basedOn w:val="1"/>
    <w:next w:val="1"/>
    <w:unhideWhenUsed/>
    <w:qFormat/>
    <w:uiPriority w:val="39"/>
    <w:pPr>
      <w:spacing w:after="57"/>
      <w:ind w:left="1417" w:right="0" w:firstLine="0"/>
    </w:pPr>
  </w:style>
  <w:style w:type="paragraph" w:styleId="26">
    <w:name w:val="table of figures"/>
    <w:basedOn w:val="1"/>
    <w:next w:val="1"/>
    <w:unhideWhenUsed/>
    <w:qFormat/>
    <w:uiPriority w:val="99"/>
    <w:pPr>
      <w:spacing w:after="0" w:afterAutospacing="0"/>
    </w:pPr>
  </w:style>
  <w:style w:type="paragraph" w:styleId="27">
    <w:name w:val="toc 2"/>
    <w:basedOn w:val="1"/>
    <w:next w:val="1"/>
    <w:unhideWhenUsed/>
    <w:qFormat/>
    <w:uiPriority w:val="39"/>
    <w:pPr>
      <w:spacing w:after="57"/>
      <w:ind w:left="283" w:right="0" w:firstLine="0"/>
    </w:pPr>
  </w:style>
  <w:style w:type="paragraph" w:styleId="28">
    <w:name w:val="toc 9"/>
    <w:basedOn w:val="1"/>
    <w:next w:val="1"/>
    <w:unhideWhenUsed/>
    <w:qFormat/>
    <w:uiPriority w:val="39"/>
    <w:pPr>
      <w:spacing w:after="57"/>
      <w:ind w:left="2268" w:right="0" w:firstLine="0"/>
    </w:pPr>
  </w:style>
  <w:style w:type="paragraph" w:styleId="29">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30">
    <w:name w:val="Title"/>
    <w:basedOn w:val="1"/>
    <w:next w:val="1"/>
    <w:qFormat/>
    <w:uiPriority w:val="10"/>
    <w:pPr>
      <w:spacing w:before="300" w:after="200"/>
      <w:contextualSpacing/>
    </w:pPr>
    <w:rPr>
      <w:sz w:val="48"/>
      <w:szCs w:val="48"/>
    </w:rPr>
  </w:style>
  <w:style w:type="table" w:styleId="32">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4">
    <w:name w:val="Strong"/>
    <w:basedOn w:val="33"/>
    <w:qFormat/>
    <w:uiPriority w:val="22"/>
    <w:rPr>
      <w:b/>
    </w:rPr>
  </w:style>
  <w:style w:type="character" w:styleId="35">
    <w:name w:val="endnote reference"/>
    <w:semiHidden/>
    <w:unhideWhenUsed/>
    <w:qFormat/>
    <w:uiPriority w:val="99"/>
    <w:rPr>
      <w:vertAlign w:val="superscript"/>
    </w:rPr>
  </w:style>
  <w:style w:type="character" w:styleId="36">
    <w:name w:val="Hyperlink"/>
    <w:unhideWhenUsed/>
    <w:qFormat/>
    <w:uiPriority w:val="99"/>
    <w:rPr>
      <w:color w:val="0000FF" w:themeColor="hyperlink"/>
      <w:u w:val="single"/>
      <w14:textFill>
        <w14:solidFill>
          <w14:schemeClr w14:val="hlink"/>
        </w14:solidFill>
      </w14:textFill>
    </w:rPr>
  </w:style>
  <w:style w:type="character" w:styleId="37">
    <w:name w:val="footnote reference"/>
    <w:unhideWhenUsed/>
    <w:qFormat/>
    <w:uiPriority w:val="99"/>
    <w:rPr>
      <w:vertAlign w:val="superscript"/>
    </w:rPr>
  </w:style>
  <w:style w:type="paragraph" w:customStyle="1" w:styleId="38">
    <w:name w:val="正文文本11"/>
    <w:basedOn w:val="1"/>
    <w:qFormat/>
    <w:uiPriority w:val="1"/>
    <w:pPr>
      <w:ind w:firstLine="600"/>
    </w:pPr>
    <w:rPr>
      <w:rFonts w:ascii="Times New Roman" w:hAnsi="Times New Roman" w:eastAsia="方正仿宋_GBK"/>
      <w:b/>
      <w:bCs/>
      <w:color w:val="FF0000"/>
      <w:sz w:val="30"/>
      <w:szCs w:val="30"/>
    </w:rPr>
  </w:style>
  <w:style w:type="paragraph" w:styleId="39">
    <w:name w:val="List Paragraph"/>
    <w:basedOn w:val="1"/>
    <w:qFormat/>
    <w:uiPriority w:val="34"/>
    <w:pPr>
      <w:ind w:left="720"/>
      <w:contextualSpacing/>
    </w:pPr>
  </w:style>
  <w:style w:type="paragraph" w:styleId="40">
    <w:name w:val="No Spacing"/>
    <w:qFormat/>
    <w:uiPriority w:val="1"/>
    <w:pPr>
      <w:spacing w:before="0" w:after="0" w:line="240" w:lineRule="auto"/>
    </w:pPr>
    <w:rPr>
      <w:rFonts w:hint="default" w:ascii="Times New Roman" w:hAnsi="Times New Roman" w:eastAsia="宋体" w:cs="Times New Roman"/>
    </w:rPr>
  </w:style>
  <w:style w:type="paragraph" w:styleId="41">
    <w:name w:val="Quote"/>
    <w:basedOn w:val="1"/>
    <w:next w:val="1"/>
    <w:qFormat/>
    <w:uiPriority w:val="29"/>
    <w:pPr>
      <w:ind w:left="720" w:right="720"/>
    </w:pPr>
    <w:rPr>
      <w:i/>
    </w:rPr>
  </w:style>
  <w:style w:type="paragraph" w:styleId="42">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table" w:customStyle="1" w:styleId="43">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44">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45">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46">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47">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48">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49">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0">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1">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2">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53">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54">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55">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56">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57">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58">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59">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60">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61">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paragraph" w:customStyle="1" w:styleId="62">
    <w:name w:val="TOC Heading"/>
    <w:unhideWhenUsed/>
    <w:qFormat/>
    <w:uiPriority w:val="39"/>
    <w:rPr>
      <w:rFonts w:hint="default" w:ascii="Times New Roman" w:hAnsi="Times New Roman" w:eastAsia="宋体" w:cs="Times New Roman"/>
    </w:rPr>
  </w:style>
  <w:style w:type="paragraph" w:customStyle="1" w:styleId="63">
    <w:name w:val="标题 1111"/>
    <w:basedOn w:val="1"/>
    <w:next w:val="1"/>
    <w:link w:val="78"/>
    <w:qFormat/>
    <w:uiPriority w:val="9"/>
    <w:pPr>
      <w:keepNext/>
      <w:keepLines/>
      <w:spacing w:before="480" w:after="200"/>
      <w:outlineLvl w:val="0"/>
    </w:pPr>
    <w:rPr>
      <w:rFonts w:ascii="Arial" w:hAnsi="Arial" w:eastAsia="Arial" w:cs="Arial"/>
      <w:sz w:val="40"/>
      <w:szCs w:val="40"/>
    </w:rPr>
  </w:style>
  <w:style w:type="paragraph" w:customStyle="1" w:styleId="64">
    <w:name w:val="标题 2111"/>
    <w:basedOn w:val="1"/>
    <w:next w:val="1"/>
    <w:qFormat/>
    <w:uiPriority w:val="9"/>
    <w:pPr>
      <w:keepNext/>
      <w:keepLines/>
      <w:spacing w:before="360" w:after="200"/>
      <w:outlineLvl w:val="1"/>
    </w:pPr>
    <w:rPr>
      <w:rFonts w:ascii="Arial" w:hAnsi="Arial" w:eastAsia="Arial" w:cs="Arial"/>
      <w:sz w:val="34"/>
    </w:rPr>
  </w:style>
  <w:style w:type="paragraph" w:customStyle="1" w:styleId="65">
    <w:name w:val="标题 3111"/>
    <w:basedOn w:val="66"/>
    <w:next w:val="67"/>
    <w:qFormat/>
    <w:uiPriority w:val="9"/>
    <w:pPr>
      <w:keepNext/>
      <w:keepLines/>
      <w:spacing w:before="320" w:after="200"/>
      <w:outlineLvl w:val="2"/>
    </w:pPr>
    <w:rPr>
      <w:rFonts w:ascii="Arial" w:hAnsi="Arial" w:eastAsia="Arial" w:cs="Arial"/>
      <w:sz w:val="30"/>
      <w:szCs w:val="30"/>
    </w:rPr>
  </w:style>
  <w:style w:type="paragraph" w:customStyle="1" w:styleId="66">
    <w:name w:val="Normal1"/>
    <w:next w:val="65"/>
    <w:qFormat/>
    <w:uiPriority w:val="0"/>
    <w:rPr>
      <w:rFonts w:hint="default" w:ascii="Times New Roman" w:hAnsi="Times New Roman" w:eastAsia="Times New Roman" w:cs="Times New Roman"/>
      <w:sz w:val="24"/>
      <w:szCs w:val="24"/>
      <w:lang w:val="en-US" w:eastAsia="zh-CN" w:bidi="ar-SA"/>
    </w:rPr>
  </w:style>
  <w:style w:type="paragraph" w:customStyle="1" w:styleId="67">
    <w:name w:val="Normal_19"/>
    <w:qFormat/>
    <w:uiPriority w:val="0"/>
    <w:rPr>
      <w:rFonts w:hint="default" w:ascii="Times New Roman" w:hAnsi="Times New Roman" w:eastAsia="Times New Roman" w:cs="Times New Roman"/>
      <w:sz w:val="24"/>
      <w:szCs w:val="24"/>
      <w:lang w:val="en-US" w:eastAsia="zh-CN" w:bidi="ar-SA"/>
    </w:rPr>
  </w:style>
  <w:style w:type="paragraph" w:customStyle="1" w:styleId="68">
    <w:name w:val="Body Text First Indent1"/>
    <w:basedOn w:val="69"/>
    <w:unhideWhenUsed/>
    <w:qFormat/>
    <w:uiPriority w:val="99"/>
    <w:pPr>
      <w:ind w:firstLine="420"/>
    </w:pPr>
  </w:style>
  <w:style w:type="paragraph" w:customStyle="1" w:styleId="69">
    <w:name w:val="Body Text1"/>
    <w:basedOn w:val="2"/>
    <w:unhideWhenUsed/>
    <w:qFormat/>
    <w:uiPriority w:val="99"/>
    <w:pPr>
      <w:spacing w:after="120"/>
    </w:pPr>
  </w:style>
  <w:style w:type="paragraph" w:customStyle="1" w:styleId="70">
    <w:name w:val="标题 4111"/>
    <w:basedOn w:val="1"/>
    <w:next w:val="1"/>
    <w:qFormat/>
    <w:uiPriority w:val="9"/>
    <w:pPr>
      <w:keepNext/>
      <w:keepLines/>
      <w:spacing w:before="320" w:after="200"/>
      <w:outlineLvl w:val="3"/>
    </w:pPr>
    <w:rPr>
      <w:rFonts w:ascii="Arial" w:hAnsi="Arial" w:eastAsia="Arial" w:cs="Arial"/>
      <w:b/>
      <w:bCs/>
      <w:sz w:val="26"/>
      <w:szCs w:val="26"/>
    </w:rPr>
  </w:style>
  <w:style w:type="paragraph" w:customStyle="1" w:styleId="71">
    <w:name w:val="标题 512"/>
    <w:basedOn w:val="1"/>
    <w:next w:val="1"/>
    <w:qFormat/>
    <w:uiPriority w:val="9"/>
    <w:pPr>
      <w:keepNext/>
      <w:keepLines/>
      <w:spacing w:before="320" w:after="200"/>
      <w:outlineLvl w:val="4"/>
    </w:pPr>
    <w:rPr>
      <w:rFonts w:ascii="Arial" w:hAnsi="Arial" w:eastAsia="Arial" w:cs="Arial"/>
      <w:b/>
      <w:bCs/>
      <w:sz w:val="24"/>
      <w:szCs w:val="24"/>
    </w:rPr>
  </w:style>
  <w:style w:type="paragraph" w:customStyle="1" w:styleId="72">
    <w:name w:val="标题 612"/>
    <w:basedOn w:val="1"/>
    <w:next w:val="1"/>
    <w:qFormat/>
    <w:uiPriority w:val="9"/>
    <w:pPr>
      <w:keepNext/>
      <w:keepLines/>
      <w:spacing w:before="320" w:after="200"/>
      <w:outlineLvl w:val="5"/>
    </w:pPr>
    <w:rPr>
      <w:rFonts w:ascii="Arial" w:hAnsi="Arial" w:eastAsia="Arial" w:cs="Arial"/>
      <w:b/>
      <w:bCs/>
      <w:sz w:val="22"/>
    </w:rPr>
  </w:style>
  <w:style w:type="paragraph" w:customStyle="1" w:styleId="73">
    <w:name w:val="标题 712"/>
    <w:basedOn w:val="1"/>
    <w:next w:val="1"/>
    <w:qFormat/>
    <w:uiPriority w:val="9"/>
    <w:pPr>
      <w:keepNext/>
      <w:keepLines/>
      <w:spacing w:before="320" w:after="200"/>
      <w:outlineLvl w:val="6"/>
    </w:pPr>
    <w:rPr>
      <w:rFonts w:ascii="Arial" w:hAnsi="Arial" w:eastAsia="Arial" w:cs="Arial"/>
      <w:b/>
      <w:bCs/>
      <w:i/>
      <w:iCs/>
      <w:sz w:val="22"/>
    </w:rPr>
  </w:style>
  <w:style w:type="paragraph" w:customStyle="1" w:styleId="74">
    <w:name w:val="标题 812"/>
    <w:basedOn w:val="1"/>
    <w:next w:val="1"/>
    <w:qFormat/>
    <w:uiPriority w:val="9"/>
    <w:pPr>
      <w:keepNext/>
      <w:keepLines/>
      <w:spacing w:before="320" w:after="200"/>
      <w:outlineLvl w:val="7"/>
    </w:pPr>
    <w:rPr>
      <w:rFonts w:ascii="Arial" w:hAnsi="Arial" w:eastAsia="Arial" w:cs="Arial"/>
      <w:i/>
      <w:iCs/>
      <w:sz w:val="22"/>
    </w:rPr>
  </w:style>
  <w:style w:type="paragraph" w:customStyle="1" w:styleId="75">
    <w:name w:val="标题 912"/>
    <w:basedOn w:val="1"/>
    <w:next w:val="1"/>
    <w:qFormat/>
    <w:uiPriority w:val="9"/>
    <w:pPr>
      <w:keepNext/>
      <w:keepLines/>
      <w:spacing w:before="320" w:after="200"/>
      <w:outlineLvl w:val="8"/>
    </w:pPr>
    <w:rPr>
      <w:rFonts w:ascii="Arial" w:hAnsi="Arial" w:eastAsia="Arial" w:cs="Arial"/>
      <w:i/>
      <w:iCs/>
      <w:szCs w:val="21"/>
    </w:rPr>
  </w:style>
  <w:style w:type="character" w:customStyle="1" w:styleId="76">
    <w:name w:val="默认段落字体12"/>
    <w:link w:val="1"/>
    <w:unhideWhenUsed/>
    <w:qFormat/>
    <w:uiPriority w:val="1"/>
  </w:style>
  <w:style w:type="table" w:customStyle="1" w:styleId="77">
    <w:name w:val="普通表格12"/>
    <w:unhideWhenUsed/>
    <w:qFormat/>
    <w:uiPriority w:val="99"/>
  </w:style>
  <w:style w:type="character" w:customStyle="1" w:styleId="78">
    <w:name w:val="标题 1 Char"/>
    <w:link w:val="63"/>
    <w:qFormat/>
    <w:uiPriority w:val="9"/>
    <w:rPr>
      <w:rFonts w:ascii="Arial" w:hAnsi="Arial" w:eastAsia="Arial" w:cs="Arial"/>
      <w:sz w:val="40"/>
      <w:szCs w:val="40"/>
    </w:rPr>
  </w:style>
  <w:style w:type="paragraph" w:customStyle="1" w:styleId="79">
    <w:name w:val="目录 71"/>
    <w:basedOn w:val="1"/>
    <w:next w:val="1"/>
    <w:qFormat/>
    <w:uiPriority w:val="0"/>
    <w:pPr>
      <w:ind w:left="1260"/>
      <w:jc w:val="left"/>
    </w:pPr>
    <w:rPr>
      <w:rFonts w:cs="Calibri"/>
      <w:sz w:val="18"/>
      <w:szCs w:val="18"/>
    </w:rPr>
  </w:style>
  <w:style w:type="paragraph" w:customStyle="1" w:styleId="80">
    <w:name w:val="正文缩进12"/>
    <w:basedOn w:val="1"/>
    <w:qFormat/>
    <w:uiPriority w:val="0"/>
    <w:pPr>
      <w:ind w:firstLine="420"/>
    </w:pPr>
    <w:rPr>
      <w:szCs w:val="21"/>
    </w:rPr>
  </w:style>
  <w:style w:type="paragraph" w:customStyle="1" w:styleId="81">
    <w:name w:val="题注12"/>
    <w:basedOn w:val="1"/>
    <w:next w:val="1"/>
    <w:qFormat/>
    <w:uiPriority w:val="35"/>
    <w:pPr>
      <w:spacing w:line="276" w:lineRule="auto"/>
    </w:pPr>
    <w:rPr>
      <w:b/>
      <w:bCs/>
      <w:color w:val="4F81BD"/>
      <w:sz w:val="18"/>
      <w:szCs w:val="18"/>
    </w:rPr>
  </w:style>
  <w:style w:type="paragraph" w:customStyle="1" w:styleId="82">
    <w:name w:val="批注文字11"/>
    <w:basedOn w:val="1"/>
    <w:unhideWhenUsed/>
    <w:qFormat/>
    <w:uiPriority w:val="99"/>
    <w:pPr>
      <w:jc w:val="left"/>
    </w:pPr>
  </w:style>
  <w:style w:type="paragraph" w:customStyle="1" w:styleId="83">
    <w:name w:val="正文文本缩进12"/>
    <w:basedOn w:val="1"/>
    <w:unhideWhenUsed/>
    <w:qFormat/>
    <w:uiPriority w:val="0"/>
    <w:pPr>
      <w:spacing w:after="120"/>
      <w:ind w:left="420"/>
    </w:pPr>
  </w:style>
  <w:style w:type="paragraph" w:customStyle="1" w:styleId="84">
    <w:name w:val="目录 51"/>
    <w:basedOn w:val="1"/>
    <w:next w:val="1"/>
    <w:qFormat/>
    <w:uiPriority w:val="0"/>
    <w:pPr>
      <w:ind w:left="840"/>
      <w:jc w:val="left"/>
    </w:pPr>
    <w:rPr>
      <w:rFonts w:cs="Calibri"/>
      <w:sz w:val="18"/>
      <w:szCs w:val="18"/>
    </w:rPr>
  </w:style>
  <w:style w:type="paragraph" w:customStyle="1" w:styleId="85">
    <w:name w:val="目录 31"/>
    <w:basedOn w:val="1"/>
    <w:next w:val="1"/>
    <w:qFormat/>
    <w:uiPriority w:val="39"/>
    <w:pPr>
      <w:ind w:left="420"/>
      <w:jc w:val="left"/>
    </w:pPr>
    <w:rPr>
      <w:rFonts w:cs="Calibri"/>
      <w:i/>
      <w:iCs/>
      <w:sz w:val="20"/>
      <w:szCs w:val="20"/>
    </w:rPr>
  </w:style>
  <w:style w:type="paragraph" w:customStyle="1" w:styleId="86">
    <w:name w:val="纯文本12"/>
    <w:basedOn w:val="1"/>
    <w:qFormat/>
    <w:uiPriority w:val="0"/>
    <w:rPr>
      <w:rFonts w:ascii="宋体" w:hAnsi="Courier New" w:cs="Courier New"/>
      <w:szCs w:val="21"/>
    </w:rPr>
  </w:style>
  <w:style w:type="paragraph" w:customStyle="1" w:styleId="87">
    <w:name w:val="目录 81"/>
    <w:basedOn w:val="1"/>
    <w:next w:val="1"/>
    <w:qFormat/>
    <w:uiPriority w:val="0"/>
    <w:pPr>
      <w:ind w:left="1470"/>
      <w:jc w:val="left"/>
    </w:pPr>
    <w:rPr>
      <w:rFonts w:cs="Calibri"/>
      <w:sz w:val="18"/>
      <w:szCs w:val="18"/>
    </w:rPr>
  </w:style>
  <w:style w:type="paragraph" w:customStyle="1" w:styleId="88">
    <w:name w:val="尾注文本12"/>
    <w:basedOn w:val="1"/>
    <w:unhideWhenUsed/>
    <w:qFormat/>
    <w:uiPriority w:val="99"/>
    <w:rPr>
      <w:sz w:val="20"/>
    </w:rPr>
  </w:style>
  <w:style w:type="paragraph" w:customStyle="1" w:styleId="89">
    <w:name w:val="批注框文本11"/>
    <w:basedOn w:val="1"/>
    <w:link w:val="90"/>
    <w:unhideWhenUsed/>
    <w:qFormat/>
    <w:uiPriority w:val="99"/>
    <w:rPr>
      <w:rFonts w:ascii="宋体"/>
      <w:sz w:val="18"/>
      <w:szCs w:val="18"/>
    </w:rPr>
  </w:style>
  <w:style w:type="character" w:customStyle="1" w:styleId="90">
    <w:name w:val="批注框文本 Char"/>
    <w:link w:val="89"/>
    <w:semiHidden/>
    <w:qFormat/>
    <w:uiPriority w:val="99"/>
    <w:rPr>
      <w:rFonts w:ascii="宋体" w:hAnsi="Calibri"/>
      <w:sz w:val="18"/>
      <w:szCs w:val="18"/>
    </w:rPr>
  </w:style>
  <w:style w:type="paragraph" w:customStyle="1" w:styleId="91">
    <w:name w:val="页脚12"/>
    <w:basedOn w:val="1"/>
    <w:unhideWhenUsed/>
    <w:qFormat/>
    <w:uiPriority w:val="99"/>
    <w:pPr>
      <w:tabs>
        <w:tab w:val="center" w:pos="7143"/>
        <w:tab w:val="right" w:pos="14287"/>
      </w:tabs>
    </w:pPr>
  </w:style>
  <w:style w:type="paragraph" w:customStyle="1" w:styleId="92">
    <w:name w:val="页眉12"/>
    <w:basedOn w:val="1"/>
    <w:unhideWhenUsed/>
    <w:qFormat/>
    <w:uiPriority w:val="99"/>
    <w:pPr>
      <w:tabs>
        <w:tab w:val="center" w:pos="7143"/>
        <w:tab w:val="right" w:pos="14287"/>
      </w:tabs>
    </w:pPr>
  </w:style>
  <w:style w:type="paragraph" w:customStyle="1" w:styleId="93">
    <w:name w:val="目录 11"/>
    <w:basedOn w:val="1"/>
    <w:next w:val="1"/>
    <w:qFormat/>
    <w:uiPriority w:val="39"/>
    <w:pPr>
      <w:spacing w:before="120" w:after="120"/>
      <w:jc w:val="left"/>
    </w:pPr>
    <w:rPr>
      <w:rFonts w:cs="Calibri"/>
      <w:b/>
      <w:bCs/>
      <w:caps/>
      <w:sz w:val="20"/>
      <w:szCs w:val="20"/>
    </w:rPr>
  </w:style>
  <w:style w:type="paragraph" w:customStyle="1" w:styleId="94">
    <w:name w:val="目录 41"/>
    <w:basedOn w:val="1"/>
    <w:next w:val="1"/>
    <w:qFormat/>
    <w:uiPriority w:val="0"/>
    <w:pPr>
      <w:ind w:left="630"/>
      <w:jc w:val="left"/>
    </w:pPr>
    <w:rPr>
      <w:rFonts w:cs="Calibri"/>
      <w:sz w:val="18"/>
      <w:szCs w:val="18"/>
    </w:rPr>
  </w:style>
  <w:style w:type="paragraph" w:customStyle="1" w:styleId="95">
    <w:name w:val="副标题11"/>
    <w:basedOn w:val="1"/>
    <w:next w:val="1"/>
    <w:qFormat/>
    <w:uiPriority w:val="11"/>
    <w:pPr>
      <w:spacing w:before="200" w:after="200"/>
    </w:pPr>
    <w:rPr>
      <w:sz w:val="24"/>
      <w:szCs w:val="24"/>
    </w:rPr>
  </w:style>
  <w:style w:type="paragraph" w:customStyle="1" w:styleId="96">
    <w:name w:val="脚注文本12"/>
    <w:basedOn w:val="1"/>
    <w:unhideWhenUsed/>
    <w:qFormat/>
    <w:uiPriority w:val="99"/>
    <w:pPr>
      <w:spacing w:after="40"/>
    </w:pPr>
    <w:rPr>
      <w:sz w:val="18"/>
    </w:rPr>
  </w:style>
  <w:style w:type="paragraph" w:customStyle="1" w:styleId="97">
    <w:name w:val="目录 61"/>
    <w:basedOn w:val="1"/>
    <w:next w:val="1"/>
    <w:qFormat/>
    <w:uiPriority w:val="0"/>
    <w:pPr>
      <w:ind w:left="1050"/>
      <w:jc w:val="left"/>
    </w:pPr>
    <w:rPr>
      <w:rFonts w:cs="Calibri"/>
      <w:sz w:val="18"/>
      <w:szCs w:val="18"/>
    </w:rPr>
  </w:style>
  <w:style w:type="paragraph" w:customStyle="1" w:styleId="98">
    <w:name w:val="图表目录13"/>
    <w:basedOn w:val="1"/>
    <w:next w:val="1"/>
    <w:unhideWhenUsed/>
    <w:qFormat/>
    <w:uiPriority w:val="99"/>
  </w:style>
  <w:style w:type="paragraph" w:customStyle="1" w:styleId="99">
    <w:name w:val="目录 21"/>
    <w:basedOn w:val="1"/>
    <w:next w:val="1"/>
    <w:qFormat/>
    <w:uiPriority w:val="39"/>
    <w:pPr>
      <w:ind w:left="210"/>
      <w:jc w:val="left"/>
    </w:pPr>
    <w:rPr>
      <w:rFonts w:cs="Calibri"/>
      <w:smallCaps/>
      <w:sz w:val="20"/>
      <w:szCs w:val="20"/>
    </w:rPr>
  </w:style>
  <w:style w:type="paragraph" w:customStyle="1" w:styleId="100">
    <w:name w:val="目录 91"/>
    <w:basedOn w:val="1"/>
    <w:next w:val="1"/>
    <w:qFormat/>
    <w:uiPriority w:val="0"/>
    <w:pPr>
      <w:ind w:left="1680"/>
      <w:jc w:val="left"/>
    </w:pPr>
    <w:rPr>
      <w:rFonts w:cs="Calibri"/>
      <w:sz w:val="18"/>
      <w:szCs w:val="18"/>
    </w:rPr>
  </w:style>
  <w:style w:type="paragraph" w:customStyle="1" w:styleId="101">
    <w:name w:val="正文文本 211"/>
    <w:basedOn w:val="1"/>
    <w:next w:val="38"/>
    <w:qFormat/>
    <w:uiPriority w:val="0"/>
  </w:style>
  <w:style w:type="paragraph" w:customStyle="1" w:styleId="102">
    <w:name w:val="普通(网站)12"/>
    <w:basedOn w:val="1"/>
    <w:qFormat/>
    <w:uiPriority w:val="99"/>
    <w:pPr>
      <w:widowControl/>
      <w:spacing w:before="100" w:beforeAutospacing="1" w:after="100" w:afterAutospacing="1"/>
      <w:jc w:val="left"/>
    </w:pPr>
    <w:rPr>
      <w:rFonts w:ascii="宋体" w:hAnsi="宋体" w:cs="宋体"/>
      <w:sz w:val="24"/>
      <w:szCs w:val="24"/>
    </w:rPr>
  </w:style>
  <w:style w:type="paragraph" w:customStyle="1" w:styleId="103">
    <w:name w:val="标题12"/>
    <w:basedOn w:val="1"/>
    <w:next w:val="1"/>
    <w:qFormat/>
    <w:uiPriority w:val="10"/>
    <w:pPr>
      <w:spacing w:before="300" w:after="200"/>
      <w:contextualSpacing/>
    </w:pPr>
    <w:rPr>
      <w:sz w:val="48"/>
      <w:szCs w:val="48"/>
    </w:rPr>
  </w:style>
  <w:style w:type="paragraph" w:customStyle="1" w:styleId="104">
    <w:name w:val="正文首行缩进 21"/>
    <w:basedOn w:val="83"/>
    <w:unhideWhenUsed/>
    <w:qFormat/>
    <w:uiPriority w:val="99"/>
    <w:pPr>
      <w:ind w:left="200" w:firstLine="200"/>
    </w:pPr>
  </w:style>
  <w:style w:type="table" w:customStyle="1" w:styleId="105">
    <w:name w:val="网格型12"/>
    <w:qFormat/>
    <w:uiPriority w:val="59"/>
    <w:rPr>
      <w:lang w:val="en-US" w:eastAsia="zh-CN" w:bidi="ar-SA"/>
    </w:rPr>
  </w:style>
  <w:style w:type="character" w:customStyle="1" w:styleId="106">
    <w:name w:val="要点12"/>
    <w:link w:val="1"/>
    <w:qFormat/>
    <w:uiPriority w:val="22"/>
    <w:rPr>
      <w:b/>
    </w:rPr>
  </w:style>
  <w:style w:type="character" w:customStyle="1" w:styleId="107">
    <w:name w:val="尾注引用12"/>
    <w:link w:val="1"/>
    <w:unhideWhenUsed/>
    <w:qFormat/>
    <w:uiPriority w:val="99"/>
    <w:rPr>
      <w:vertAlign w:val="superscript"/>
    </w:rPr>
  </w:style>
  <w:style w:type="character" w:customStyle="1" w:styleId="108">
    <w:name w:val="强调11"/>
    <w:link w:val="1"/>
    <w:qFormat/>
    <w:uiPriority w:val="0"/>
    <w:rPr>
      <w:i/>
    </w:rPr>
  </w:style>
  <w:style w:type="character" w:customStyle="1" w:styleId="109">
    <w:name w:val="超链接12"/>
    <w:link w:val="1"/>
    <w:unhideWhenUsed/>
    <w:qFormat/>
    <w:uiPriority w:val="99"/>
    <w:rPr>
      <w:color w:val="0000FF"/>
      <w:u w:val="single"/>
    </w:rPr>
  </w:style>
  <w:style w:type="character" w:customStyle="1" w:styleId="110">
    <w:name w:val="批注引用11"/>
    <w:link w:val="1"/>
    <w:unhideWhenUsed/>
    <w:qFormat/>
    <w:uiPriority w:val="99"/>
    <w:rPr>
      <w:sz w:val="21"/>
      <w:szCs w:val="21"/>
    </w:rPr>
  </w:style>
  <w:style w:type="character" w:customStyle="1" w:styleId="111">
    <w:name w:val="脚注引用12"/>
    <w:link w:val="1"/>
    <w:unhideWhenUsed/>
    <w:qFormat/>
    <w:uiPriority w:val="99"/>
    <w:rPr>
      <w:vertAlign w:val="superscript"/>
    </w:rPr>
  </w:style>
  <w:style w:type="table" w:customStyle="1" w:styleId="112">
    <w:name w:val="无格式表格 11"/>
    <w:basedOn w:val="113"/>
    <w:qFormat/>
    <w:uiPriority w:val="59"/>
  </w:style>
  <w:style w:type="table" w:customStyle="1" w:styleId="113">
    <w:name w:val="普通表格11"/>
    <w:unhideWhenUsed/>
    <w:qFormat/>
    <w:uiPriority w:val="99"/>
    <w:rPr>
      <w:lang w:val="en-US" w:eastAsia="zh-CN" w:bidi="ar-SA"/>
    </w:rPr>
  </w:style>
  <w:style w:type="table" w:customStyle="1" w:styleId="114">
    <w:name w:val="无格式表格 21"/>
    <w:basedOn w:val="113"/>
    <w:qFormat/>
    <w:uiPriority w:val="59"/>
  </w:style>
  <w:style w:type="table" w:customStyle="1" w:styleId="115">
    <w:name w:val="无格式表格 31"/>
    <w:basedOn w:val="113"/>
    <w:qFormat/>
    <w:uiPriority w:val="99"/>
  </w:style>
  <w:style w:type="table" w:customStyle="1" w:styleId="116">
    <w:name w:val="无格式表格 41"/>
    <w:basedOn w:val="113"/>
    <w:qFormat/>
    <w:uiPriority w:val="99"/>
  </w:style>
  <w:style w:type="table" w:customStyle="1" w:styleId="117">
    <w:name w:val="无格式表格 51"/>
    <w:basedOn w:val="113"/>
    <w:qFormat/>
    <w:uiPriority w:val="99"/>
  </w:style>
  <w:style w:type="table" w:customStyle="1" w:styleId="118">
    <w:name w:val="网格表 1 浅色1"/>
    <w:basedOn w:val="113"/>
    <w:qFormat/>
    <w:uiPriority w:val="99"/>
  </w:style>
  <w:style w:type="table" w:customStyle="1" w:styleId="119">
    <w:name w:val="网格表 21"/>
    <w:basedOn w:val="113"/>
    <w:qFormat/>
    <w:uiPriority w:val="99"/>
  </w:style>
  <w:style w:type="table" w:customStyle="1" w:styleId="120">
    <w:name w:val="网格表 31"/>
    <w:basedOn w:val="113"/>
    <w:qFormat/>
    <w:uiPriority w:val="99"/>
  </w:style>
  <w:style w:type="table" w:customStyle="1" w:styleId="121">
    <w:name w:val="网格表 41"/>
    <w:basedOn w:val="113"/>
    <w:qFormat/>
    <w:uiPriority w:val="59"/>
  </w:style>
  <w:style w:type="table" w:customStyle="1" w:styleId="122">
    <w:name w:val="网格表 5 深色1"/>
    <w:basedOn w:val="113"/>
    <w:qFormat/>
    <w:uiPriority w:val="99"/>
  </w:style>
  <w:style w:type="table" w:customStyle="1" w:styleId="123">
    <w:name w:val="网格表 6 彩色1"/>
    <w:basedOn w:val="113"/>
    <w:qFormat/>
    <w:uiPriority w:val="99"/>
  </w:style>
  <w:style w:type="table" w:customStyle="1" w:styleId="124">
    <w:name w:val="网格表 7 彩色1"/>
    <w:basedOn w:val="113"/>
    <w:qFormat/>
    <w:uiPriority w:val="99"/>
  </w:style>
  <w:style w:type="table" w:customStyle="1" w:styleId="125">
    <w:name w:val="清单表 1 浅色1"/>
    <w:basedOn w:val="113"/>
    <w:qFormat/>
    <w:uiPriority w:val="99"/>
  </w:style>
  <w:style w:type="table" w:customStyle="1" w:styleId="126">
    <w:name w:val="清单表 21"/>
    <w:basedOn w:val="113"/>
    <w:qFormat/>
    <w:uiPriority w:val="99"/>
  </w:style>
  <w:style w:type="table" w:customStyle="1" w:styleId="127">
    <w:name w:val="清单表 31"/>
    <w:basedOn w:val="113"/>
    <w:qFormat/>
    <w:uiPriority w:val="99"/>
  </w:style>
  <w:style w:type="table" w:customStyle="1" w:styleId="128">
    <w:name w:val="清单表 41"/>
    <w:basedOn w:val="113"/>
    <w:qFormat/>
    <w:uiPriority w:val="99"/>
  </w:style>
  <w:style w:type="table" w:customStyle="1" w:styleId="129">
    <w:name w:val="清单表 5 深色1"/>
    <w:basedOn w:val="113"/>
    <w:qFormat/>
    <w:uiPriority w:val="99"/>
  </w:style>
  <w:style w:type="table" w:customStyle="1" w:styleId="130">
    <w:name w:val="清单表 6 彩色1"/>
    <w:basedOn w:val="113"/>
    <w:qFormat/>
    <w:uiPriority w:val="99"/>
  </w:style>
  <w:style w:type="table" w:customStyle="1" w:styleId="131">
    <w:name w:val="清单表 7 彩色1"/>
    <w:basedOn w:val="113"/>
    <w:qFormat/>
    <w:uiPriority w:val="99"/>
  </w:style>
  <w:style w:type="paragraph" w:customStyle="1" w:styleId="132">
    <w:name w:val="TOC 标题1"/>
    <w:unhideWhenUsed/>
    <w:qFormat/>
    <w:uiPriority w:val="39"/>
    <w:rPr>
      <w:rFonts w:hint="default" w:ascii="Times New Roman" w:hAnsi="Times New Roman" w:eastAsia="宋体" w:cs="Times New Roman"/>
      <w:lang w:val="en-US" w:eastAsia="zh-CN" w:bidi="ar-SA"/>
    </w:rPr>
  </w:style>
  <w:style w:type="paragraph" w:customStyle="1" w:styleId="133">
    <w:name w:val="TOC 标题116"/>
    <w:unhideWhenUsed/>
    <w:qFormat/>
    <w:uiPriority w:val="39"/>
    <w:rPr>
      <w:rFonts w:hint="default" w:ascii="Times New Roman" w:hAnsi="Times New Roman" w:eastAsia="宋体" w:cs="Times New Roman"/>
      <w:lang w:val="en-US" w:eastAsia="zh-CN" w:bidi="ar-SA"/>
    </w:rPr>
  </w:style>
  <w:style w:type="paragraph" w:customStyle="1" w:styleId="134">
    <w:name w:val="TOC 标题115"/>
    <w:unhideWhenUsed/>
    <w:qFormat/>
    <w:uiPriority w:val="39"/>
    <w:rPr>
      <w:rFonts w:hint="default" w:ascii="Times New Roman" w:hAnsi="Times New Roman" w:eastAsia="宋体" w:cs="Times New Roman"/>
      <w:lang w:val="en-US" w:eastAsia="zh-CN" w:bidi="ar-SA"/>
    </w:rPr>
  </w:style>
  <w:style w:type="paragraph" w:customStyle="1" w:styleId="135">
    <w:name w:val="TOC 标题114"/>
    <w:unhideWhenUsed/>
    <w:qFormat/>
    <w:uiPriority w:val="39"/>
    <w:rPr>
      <w:rFonts w:hint="default" w:ascii="Times New Roman" w:hAnsi="Times New Roman" w:eastAsia="宋体" w:cs="Times New Roman"/>
      <w:lang w:val="en-US" w:eastAsia="zh-CN" w:bidi="ar-SA"/>
    </w:rPr>
  </w:style>
  <w:style w:type="character" w:customStyle="1" w:styleId="136">
    <w:name w:val="标题 1 字符"/>
    <w:link w:val="137"/>
    <w:qFormat/>
    <w:uiPriority w:val="0"/>
    <w:rPr>
      <w:b/>
      <w:sz w:val="44"/>
    </w:rPr>
  </w:style>
  <w:style w:type="paragraph" w:customStyle="1" w:styleId="137">
    <w:name w:val="标题 11"/>
    <w:basedOn w:val="1"/>
    <w:next w:val="1"/>
    <w:link w:val="136"/>
    <w:qFormat/>
    <w:uiPriority w:val="0"/>
    <w:pPr>
      <w:keepNext/>
      <w:keepLines/>
      <w:spacing w:before="340" w:after="330" w:line="576" w:lineRule="auto"/>
      <w:outlineLvl w:val="0"/>
    </w:pPr>
    <w:rPr>
      <w:rFonts w:ascii="Times New Roman" w:hAnsi="Times New Roman"/>
      <w:b/>
      <w:sz w:val="44"/>
      <w:szCs w:val="20"/>
    </w:rPr>
  </w:style>
  <w:style w:type="character" w:customStyle="1" w:styleId="138">
    <w:name w:val="标题 2 字符"/>
    <w:link w:val="139"/>
    <w:qFormat/>
    <w:uiPriority w:val="0"/>
    <w:rPr>
      <w:rFonts w:ascii="Arial" w:hAnsi="Arial" w:eastAsia="黑体"/>
      <w:b/>
      <w:sz w:val="32"/>
    </w:rPr>
  </w:style>
  <w:style w:type="paragraph" w:customStyle="1" w:styleId="139">
    <w:name w:val="标题 21"/>
    <w:basedOn w:val="1"/>
    <w:next w:val="1"/>
    <w:link w:val="138"/>
    <w:qFormat/>
    <w:uiPriority w:val="0"/>
    <w:pPr>
      <w:keepNext/>
      <w:keepLines/>
      <w:spacing w:before="260" w:after="260" w:line="413" w:lineRule="auto"/>
      <w:outlineLvl w:val="1"/>
    </w:pPr>
    <w:rPr>
      <w:rFonts w:ascii="Arial" w:hAnsi="Arial" w:eastAsia="黑体"/>
      <w:b/>
      <w:sz w:val="32"/>
      <w:szCs w:val="20"/>
    </w:rPr>
  </w:style>
  <w:style w:type="character" w:customStyle="1" w:styleId="140">
    <w:name w:val="标题 3 字符"/>
    <w:link w:val="141"/>
    <w:qFormat/>
    <w:uiPriority w:val="0"/>
    <w:rPr>
      <w:b/>
      <w:sz w:val="32"/>
    </w:rPr>
  </w:style>
  <w:style w:type="paragraph" w:customStyle="1" w:styleId="141">
    <w:name w:val="标题 31"/>
    <w:basedOn w:val="1"/>
    <w:next w:val="1"/>
    <w:link w:val="140"/>
    <w:qFormat/>
    <w:uiPriority w:val="0"/>
    <w:pPr>
      <w:keepNext/>
      <w:keepLines/>
      <w:spacing w:before="260" w:after="260" w:line="413" w:lineRule="auto"/>
      <w:outlineLvl w:val="2"/>
    </w:pPr>
    <w:rPr>
      <w:rFonts w:ascii="Times New Roman" w:hAnsi="Times New Roman"/>
      <w:b/>
      <w:sz w:val="32"/>
      <w:szCs w:val="20"/>
    </w:rPr>
  </w:style>
  <w:style w:type="character" w:customStyle="1" w:styleId="142">
    <w:name w:val="标题 4 字符"/>
    <w:link w:val="143"/>
    <w:qFormat/>
    <w:uiPriority w:val="0"/>
    <w:rPr>
      <w:rFonts w:ascii="宋体" w:eastAsia="宋体"/>
      <w:color w:val="800000"/>
      <w:sz w:val="28"/>
      <w:lang w:val="en-US" w:eastAsia="zh-CN" w:bidi="ar-SA"/>
    </w:rPr>
  </w:style>
  <w:style w:type="paragraph" w:customStyle="1" w:styleId="143">
    <w:name w:val="标题 41"/>
    <w:basedOn w:val="1"/>
    <w:next w:val="1"/>
    <w:link w:val="142"/>
    <w:qFormat/>
    <w:uiPriority w:val="0"/>
    <w:pPr>
      <w:keepNext/>
      <w:keepLines/>
      <w:tabs>
        <w:tab w:val="left" w:pos="1134"/>
        <w:tab w:val="right" w:pos="7371"/>
      </w:tabs>
      <w:spacing w:line="360" w:lineRule="auto"/>
      <w:outlineLvl w:val="3"/>
    </w:pPr>
    <w:rPr>
      <w:rFonts w:ascii="宋体" w:hAnsi="Times New Roman"/>
      <w:color w:val="800000"/>
      <w:sz w:val="28"/>
      <w:szCs w:val="20"/>
    </w:rPr>
  </w:style>
  <w:style w:type="paragraph" w:customStyle="1" w:styleId="144">
    <w:name w:val="列出段落"/>
    <w:basedOn w:val="1"/>
    <w:qFormat/>
    <w:uiPriority w:val="34"/>
    <w:pPr>
      <w:ind w:left="720"/>
      <w:contextualSpacing/>
    </w:pPr>
  </w:style>
  <w:style w:type="paragraph" w:customStyle="1" w:styleId="145">
    <w:name w:val="无间隔"/>
    <w:qFormat/>
    <w:uiPriority w:val="1"/>
    <w:rPr>
      <w:rFonts w:hint="default" w:ascii="Times New Roman" w:hAnsi="Times New Roman" w:eastAsia="宋体" w:cs="Times New Roman"/>
      <w:lang w:val="en-US" w:eastAsia="zh-CN" w:bidi="ar-SA"/>
    </w:rPr>
  </w:style>
  <w:style w:type="paragraph" w:customStyle="1" w:styleId="146">
    <w:name w:val="引用"/>
    <w:basedOn w:val="1"/>
    <w:next w:val="1"/>
    <w:qFormat/>
    <w:uiPriority w:val="29"/>
    <w:pPr>
      <w:ind w:left="720" w:right="720"/>
    </w:pPr>
    <w:rPr>
      <w:i/>
    </w:rPr>
  </w:style>
  <w:style w:type="paragraph" w:customStyle="1" w:styleId="147">
    <w:name w:val="明显引用"/>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paragraph" w:customStyle="1" w:styleId="148">
    <w:name w:val="TOC 标题113"/>
    <w:unhideWhenUsed/>
    <w:qFormat/>
    <w:uiPriority w:val="39"/>
    <w:rPr>
      <w:rFonts w:hint="default" w:ascii="Times New Roman" w:hAnsi="Times New Roman" w:eastAsia="宋体" w:cs="Times New Roman"/>
      <w:lang w:val="en-US" w:eastAsia="zh-CN" w:bidi="ar-SA"/>
    </w:rPr>
  </w:style>
  <w:style w:type="paragraph" w:customStyle="1" w:styleId="149">
    <w:name w:val="标题 111"/>
    <w:basedOn w:val="1"/>
    <w:next w:val="1"/>
    <w:link w:val="150"/>
    <w:qFormat/>
    <w:uiPriority w:val="9"/>
    <w:pPr>
      <w:keepNext/>
      <w:keepLines/>
      <w:spacing w:before="480" w:after="200"/>
      <w:outlineLvl w:val="0"/>
    </w:pPr>
    <w:rPr>
      <w:rFonts w:ascii="Arial" w:hAnsi="Arial" w:eastAsia="Arial" w:cs="Arial"/>
      <w:sz w:val="40"/>
      <w:szCs w:val="40"/>
    </w:rPr>
  </w:style>
  <w:style w:type="character" w:customStyle="1" w:styleId="150">
    <w:name w:val="标题 1 字符1"/>
    <w:link w:val="149"/>
    <w:qFormat/>
    <w:uiPriority w:val="9"/>
    <w:rPr>
      <w:rFonts w:ascii="Arial" w:hAnsi="Arial" w:eastAsia="Arial" w:cs="Arial"/>
      <w:sz w:val="40"/>
      <w:szCs w:val="40"/>
    </w:rPr>
  </w:style>
  <w:style w:type="paragraph" w:customStyle="1" w:styleId="151">
    <w:name w:val="标题 211"/>
    <w:basedOn w:val="1"/>
    <w:next w:val="1"/>
    <w:qFormat/>
    <w:uiPriority w:val="9"/>
    <w:pPr>
      <w:keepNext/>
      <w:keepLines/>
      <w:spacing w:before="360" w:after="200"/>
      <w:outlineLvl w:val="1"/>
    </w:pPr>
    <w:rPr>
      <w:rFonts w:ascii="Arial" w:hAnsi="Arial" w:eastAsia="Arial" w:cs="Arial"/>
      <w:sz w:val="34"/>
    </w:rPr>
  </w:style>
  <w:style w:type="paragraph" w:customStyle="1" w:styleId="152">
    <w:name w:val="标题 311"/>
    <w:basedOn w:val="1"/>
    <w:next w:val="1"/>
    <w:qFormat/>
    <w:uiPriority w:val="9"/>
    <w:pPr>
      <w:keepNext/>
      <w:keepLines/>
      <w:spacing w:before="320" w:after="200"/>
      <w:outlineLvl w:val="2"/>
    </w:pPr>
    <w:rPr>
      <w:rFonts w:ascii="Arial" w:hAnsi="Arial" w:eastAsia="Arial" w:cs="Arial"/>
      <w:sz w:val="30"/>
      <w:szCs w:val="30"/>
    </w:rPr>
  </w:style>
  <w:style w:type="paragraph" w:customStyle="1" w:styleId="153">
    <w:name w:val="标题 411"/>
    <w:basedOn w:val="1"/>
    <w:next w:val="1"/>
    <w:qFormat/>
    <w:uiPriority w:val="9"/>
    <w:pPr>
      <w:keepNext/>
      <w:keepLines/>
      <w:spacing w:before="320" w:after="200"/>
      <w:outlineLvl w:val="3"/>
    </w:pPr>
    <w:rPr>
      <w:rFonts w:ascii="Arial" w:hAnsi="Arial" w:eastAsia="Arial" w:cs="Arial"/>
      <w:b/>
      <w:bCs/>
      <w:sz w:val="26"/>
      <w:szCs w:val="26"/>
    </w:rPr>
  </w:style>
  <w:style w:type="paragraph" w:customStyle="1" w:styleId="154">
    <w:name w:val="标题 511"/>
    <w:basedOn w:val="1"/>
    <w:next w:val="1"/>
    <w:link w:val="155"/>
    <w:qFormat/>
    <w:uiPriority w:val="9"/>
    <w:pPr>
      <w:keepNext/>
      <w:keepLines/>
      <w:spacing w:before="320" w:after="200"/>
      <w:outlineLvl w:val="4"/>
    </w:pPr>
    <w:rPr>
      <w:rFonts w:ascii="Arial" w:hAnsi="Arial" w:eastAsia="Arial" w:cs="Arial"/>
      <w:b/>
      <w:bCs/>
      <w:sz w:val="24"/>
      <w:szCs w:val="24"/>
    </w:rPr>
  </w:style>
  <w:style w:type="character" w:customStyle="1" w:styleId="155">
    <w:name w:val="标题 5 字符"/>
    <w:link w:val="154"/>
    <w:qFormat/>
    <w:uiPriority w:val="9"/>
    <w:rPr>
      <w:rFonts w:ascii="Arial" w:hAnsi="Arial" w:eastAsia="Arial" w:cs="Arial"/>
      <w:b/>
      <w:bCs/>
      <w:sz w:val="24"/>
      <w:szCs w:val="24"/>
    </w:rPr>
  </w:style>
  <w:style w:type="paragraph" w:customStyle="1" w:styleId="156">
    <w:name w:val="标题 611"/>
    <w:basedOn w:val="1"/>
    <w:next w:val="1"/>
    <w:link w:val="157"/>
    <w:qFormat/>
    <w:uiPriority w:val="9"/>
    <w:pPr>
      <w:keepNext/>
      <w:keepLines/>
      <w:spacing w:before="320" w:after="200"/>
      <w:outlineLvl w:val="5"/>
    </w:pPr>
    <w:rPr>
      <w:rFonts w:ascii="Arial" w:hAnsi="Arial" w:eastAsia="Arial" w:cs="Arial"/>
      <w:b/>
      <w:bCs/>
      <w:sz w:val="22"/>
    </w:rPr>
  </w:style>
  <w:style w:type="character" w:customStyle="1" w:styleId="157">
    <w:name w:val="标题 6 字符"/>
    <w:link w:val="156"/>
    <w:qFormat/>
    <w:uiPriority w:val="9"/>
    <w:rPr>
      <w:rFonts w:ascii="Arial" w:hAnsi="Arial" w:eastAsia="Arial" w:cs="Arial"/>
      <w:b/>
      <w:bCs/>
      <w:sz w:val="22"/>
      <w:szCs w:val="22"/>
    </w:rPr>
  </w:style>
  <w:style w:type="paragraph" w:customStyle="1" w:styleId="158">
    <w:name w:val="标题 711"/>
    <w:basedOn w:val="1"/>
    <w:next w:val="1"/>
    <w:link w:val="159"/>
    <w:qFormat/>
    <w:uiPriority w:val="9"/>
    <w:pPr>
      <w:keepNext/>
      <w:keepLines/>
      <w:spacing w:before="320" w:after="200"/>
      <w:outlineLvl w:val="6"/>
    </w:pPr>
    <w:rPr>
      <w:rFonts w:ascii="Arial" w:hAnsi="Arial" w:eastAsia="Arial" w:cs="Arial"/>
      <w:b/>
      <w:bCs/>
      <w:i/>
      <w:iCs/>
      <w:sz w:val="22"/>
    </w:rPr>
  </w:style>
  <w:style w:type="character" w:customStyle="1" w:styleId="159">
    <w:name w:val="标题 7 字符"/>
    <w:link w:val="158"/>
    <w:qFormat/>
    <w:uiPriority w:val="9"/>
    <w:rPr>
      <w:rFonts w:ascii="Arial" w:hAnsi="Arial" w:eastAsia="Arial" w:cs="Arial"/>
      <w:b/>
      <w:bCs/>
      <w:i/>
      <w:iCs/>
      <w:sz w:val="22"/>
      <w:szCs w:val="22"/>
    </w:rPr>
  </w:style>
  <w:style w:type="paragraph" w:customStyle="1" w:styleId="160">
    <w:name w:val="标题 811"/>
    <w:basedOn w:val="1"/>
    <w:next w:val="1"/>
    <w:link w:val="161"/>
    <w:qFormat/>
    <w:uiPriority w:val="9"/>
    <w:pPr>
      <w:keepNext/>
      <w:keepLines/>
      <w:spacing w:before="320" w:after="200"/>
      <w:outlineLvl w:val="7"/>
    </w:pPr>
    <w:rPr>
      <w:rFonts w:ascii="Arial" w:hAnsi="Arial" w:eastAsia="Arial" w:cs="Arial"/>
      <w:i/>
      <w:iCs/>
      <w:sz w:val="22"/>
    </w:rPr>
  </w:style>
  <w:style w:type="character" w:customStyle="1" w:styleId="161">
    <w:name w:val="标题 8 字符"/>
    <w:link w:val="160"/>
    <w:qFormat/>
    <w:uiPriority w:val="9"/>
    <w:rPr>
      <w:rFonts w:ascii="Arial" w:hAnsi="Arial" w:eastAsia="Arial" w:cs="Arial"/>
      <w:i/>
      <w:iCs/>
      <w:sz w:val="22"/>
      <w:szCs w:val="22"/>
    </w:rPr>
  </w:style>
  <w:style w:type="paragraph" w:customStyle="1" w:styleId="162">
    <w:name w:val="标题 911"/>
    <w:basedOn w:val="1"/>
    <w:next w:val="1"/>
    <w:link w:val="163"/>
    <w:qFormat/>
    <w:uiPriority w:val="9"/>
    <w:pPr>
      <w:keepNext/>
      <w:keepLines/>
      <w:spacing w:before="320" w:after="200"/>
      <w:outlineLvl w:val="8"/>
    </w:pPr>
    <w:rPr>
      <w:rFonts w:ascii="Arial" w:hAnsi="Arial" w:eastAsia="Arial" w:cs="Arial"/>
      <w:i/>
      <w:iCs/>
      <w:szCs w:val="21"/>
    </w:rPr>
  </w:style>
  <w:style w:type="character" w:customStyle="1" w:styleId="163">
    <w:name w:val="标题 9 字符"/>
    <w:link w:val="162"/>
    <w:qFormat/>
    <w:uiPriority w:val="9"/>
    <w:rPr>
      <w:rFonts w:ascii="Arial" w:hAnsi="Arial" w:eastAsia="Arial" w:cs="Arial"/>
      <w:i/>
      <w:iCs/>
      <w:sz w:val="21"/>
      <w:szCs w:val="21"/>
    </w:rPr>
  </w:style>
  <w:style w:type="character" w:customStyle="1" w:styleId="164">
    <w:name w:val="默认段落字体11"/>
    <w:link w:val="1"/>
    <w:unhideWhenUsed/>
    <w:qFormat/>
    <w:uiPriority w:val="1"/>
  </w:style>
  <w:style w:type="paragraph" w:customStyle="1" w:styleId="165">
    <w:name w:val="题注11"/>
    <w:basedOn w:val="1"/>
    <w:next w:val="1"/>
    <w:qFormat/>
    <w:uiPriority w:val="35"/>
    <w:pPr>
      <w:spacing w:line="276" w:lineRule="auto"/>
    </w:pPr>
    <w:rPr>
      <w:b/>
      <w:bCs/>
      <w:color w:val="4F81BD"/>
      <w:sz w:val="18"/>
      <w:szCs w:val="18"/>
    </w:rPr>
  </w:style>
  <w:style w:type="paragraph" w:customStyle="1" w:styleId="166">
    <w:name w:val="正文文本缩进11"/>
    <w:basedOn w:val="1"/>
    <w:link w:val="167"/>
    <w:unhideWhenUsed/>
    <w:qFormat/>
    <w:uiPriority w:val="99"/>
    <w:pPr>
      <w:spacing w:after="120"/>
      <w:ind w:left="420"/>
    </w:pPr>
  </w:style>
  <w:style w:type="character" w:customStyle="1" w:styleId="167">
    <w:name w:val="正文文本缩进 字符"/>
    <w:link w:val="166"/>
    <w:semiHidden/>
    <w:qFormat/>
    <w:uiPriority w:val="99"/>
    <w:rPr>
      <w:rFonts w:ascii="Calibri" w:hAnsi="Calibri"/>
      <w:sz w:val="21"/>
      <w:szCs w:val="22"/>
    </w:rPr>
  </w:style>
  <w:style w:type="paragraph" w:customStyle="1" w:styleId="168">
    <w:name w:val="尾注文本11"/>
    <w:basedOn w:val="1"/>
    <w:link w:val="169"/>
    <w:unhideWhenUsed/>
    <w:qFormat/>
    <w:uiPriority w:val="99"/>
    <w:rPr>
      <w:sz w:val="20"/>
    </w:rPr>
  </w:style>
  <w:style w:type="character" w:customStyle="1" w:styleId="169">
    <w:name w:val="尾注文本 字符"/>
    <w:link w:val="168"/>
    <w:qFormat/>
    <w:uiPriority w:val="99"/>
    <w:rPr>
      <w:sz w:val="20"/>
    </w:rPr>
  </w:style>
  <w:style w:type="paragraph" w:customStyle="1" w:styleId="170">
    <w:name w:val="页脚11"/>
    <w:basedOn w:val="1"/>
    <w:link w:val="171"/>
    <w:unhideWhenUsed/>
    <w:qFormat/>
    <w:uiPriority w:val="99"/>
    <w:pPr>
      <w:tabs>
        <w:tab w:val="center" w:pos="7143"/>
        <w:tab w:val="right" w:pos="14287"/>
      </w:tabs>
    </w:pPr>
  </w:style>
  <w:style w:type="character" w:customStyle="1" w:styleId="171">
    <w:name w:val="页脚 字符"/>
    <w:link w:val="170"/>
    <w:qFormat/>
    <w:uiPriority w:val="99"/>
  </w:style>
  <w:style w:type="paragraph" w:customStyle="1" w:styleId="172">
    <w:name w:val="页眉11"/>
    <w:basedOn w:val="1"/>
    <w:unhideWhenUsed/>
    <w:qFormat/>
    <w:uiPriority w:val="99"/>
    <w:pPr>
      <w:tabs>
        <w:tab w:val="center" w:pos="7143"/>
        <w:tab w:val="right" w:pos="14287"/>
      </w:tabs>
    </w:pPr>
  </w:style>
  <w:style w:type="paragraph" w:customStyle="1" w:styleId="173">
    <w:name w:val="副标题1"/>
    <w:basedOn w:val="1"/>
    <w:next w:val="1"/>
    <w:link w:val="174"/>
    <w:qFormat/>
    <w:uiPriority w:val="11"/>
    <w:pPr>
      <w:spacing w:before="200" w:after="200"/>
    </w:pPr>
    <w:rPr>
      <w:sz w:val="24"/>
      <w:szCs w:val="24"/>
    </w:rPr>
  </w:style>
  <w:style w:type="character" w:customStyle="1" w:styleId="174">
    <w:name w:val="副标题 字符"/>
    <w:link w:val="173"/>
    <w:qFormat/>
    <w:uiPriority w:val="11"/>
    <w:rPr>
      <w:sz w:val="24"/>
      <w:szCs w:val="24"/>
    </w:rPr>
  </w:style>
  <w:style w:type="paragraph" w:customStyle="1" w:styleId="175">
    <w:name w:val="脚注文本11"/>
    <w:basedOn w:val="1"/>
    <w:link w:val="176"/>
    <w:unhideWhenUsed/>
    <w:qFormat/>
    <w:uiPriority w:val="99"/>
    <w:pPr>
      <w:spacing w:after="40"/>
    </w:pPr>
    <w:rPr>
      <w:sz w:val="18"/>
    </w:rPr>
  </w:style>
  <w:style w:type="character" w:customStyle="1" w:styleId="176">
    <w:name w:val="脚注文本 字符"/>
    <w:link w:val="175"/>
    <w:qFormat/>
    <w:uiPriority w:val="99"/>
    <w:rPr>
      <w:sz w:val="18"/>
    </w:rPr>
  </w:style>
  <w:style w:type="paragraph" w:customStyle="1" w:styleId="177">
    <w:name w:val="图表目录12"/>
    <w:basedOn w:val="1"/>
    <w:next w:val="1"/>
    <w:unhideWhenUsed/>
    <w:qFormat/>
    <w:uiPriority w:val="99"/>
  </w:style>
  <w:style w:type="paragraph" w:customStyle="1" w:styleId="178">
    <w:name w:val="普通(网站)11"/>
    <w:basedOn w:val="1"/>
    <w:qFormat/>
    <w:uiPriority w:val="99"/>
    <w:rPr>
      <w:sz w:val="24"/>
    </w:rPr>
  </w:style>
  <w:style w:type="paragraph" w:customStyle="1" w:styleId="179">
    <w:name w:val="标题11"/>
    <w:basedOn w:val="1"/>
    <w:next w:val="1"/>
    <w:link w:val="180"/>
    <w:qFormat/>
    <w:uiPriority w:val="10"/>
    <w:pPr>
      <w:spacing w:before="300" w:after="200"/>
      <w:contextualSpacing/>
    </w:pPr>
    <w:rPr>
      <w:sz w:val="48"/>
      <w:szCs w:val="48"/>
    </w:rPr>
  </w:style>
  <w:style w:type="character" w:customStyle="1" w:styleId="180">
    <w:name w:val="标题 字符"/>
    <w:link w:val="179"/>
    <w:qFormat/>
    <w:uiPriority w:val="10"/>
    <w:rPr>
      <w:sz w:val="48"/>
      <w:szCs w:val="48"/>
    </w:rPr>
  </w:style>
  <w:style w:type="paragraph" w:customStyle="1" w:styleId="181">
    <w:name w:val="正文文本首行缩进 21"/>
    <w:basedOn w:val="166"/>
    <w:qFormat/>
    <w:uiPriority w:val="0"/>
    <w:pPr>
      <w:spacing w:after="0" w:line="360" w:lineRule="auto"/>
      <w:ind w:left="0" w:firstLine="420"/>
    </w:pPr>
    <w:rPr>
      <w:rFonts w:ascii="宋体" w:hAnsi="宋体"/>
      <w:szCs w:val="20"/>
    </w:rPr>
  </w:style>
  <w:style w:type="table" w:customStyle="1" w:styleId="182">
    <w:name w:val="网格型11"/>
    <w:qFormat/>
    <w:uiPriority w:val="59"/>
    <w:rPr>
      <w:lang w:val="en-US" w:eastAsia="zh-CN" w:bidi="ar-SA"/>
    </w:rPr>
  </w:style>
  <w:style w:type="character" w:customStyle="1" w:styleId="183">
    <w:name w:val="要点11"/>
    <w:link w:val="1"/>
    <w:qFormat/>
    <w:uiPriority w:val="22"/>
    <w:rPr>
      <w:b/>
      <w:bCs/>
    </w:rPr>
  </w:style>
  <w:style w:type="character" w:customStyle="1" w:styleId="184">
    <w:name w:val="尾注引用11"/>
    <w:link w:val="1"/>
    <w:unhideWhenUsed/>
    <w:qFormat/>
    <w:uiPriority w:val="99"/>
    <w:rPr>
      <w:vertAlign w:val="superscript"/>
    </w:rPr>
  </w:style>
  <w:style w:type="character" w:customStyle="1" w:styleId="185">
    <w:name w:val="超链接11"/>
    <w:link w:val="1"/>
    <w:unhideWhenUsed/>
    <w:qFormat/>
    <w:uiPriority w:val="99"/>
    <w:rPr>
      <w:color w:val="0000FF"/>
      <w:u w:val="single"/>
    </w:rPr>
  </w:style>
  <w:style w:type="character" w:customStyle="1" w:styleId="186">
    <w:name w:val="脚注引用11"/>
    <w:link w:val="1"/>
    <w:unhideWhenUsed/>
    <w:qFormat/>
    <w:uiPriority w:val="99"/>
    <w:rPr>
      <w:vertAlign w:val="superscript"/>
    </w:rPr>
  </w:style>
  <w:style w:type="paragraph" w:customStyle="1" w:styleId="187">
    <w:name w:val="TOC 标题112"/>
    <w:unhideWhenUsed/>
    <w:qFormat/>
    <w:uiPriority w:val="39"/>
    <w:rPr>
      <w:rFonts w:hint="default" w:ascii="Times New Roman" w:hAnsi="Times New Roman" w:eastAsia="宋体" w:cs="Times New Roman"/>
      <w:lang w:val="en-US" w:eastAsia="zh-CN" w:bidi="ar-SA"/>
    </w:rPr>
  </w:style>
  <w:style w:type="character" w:customStyle="1" w:styleId="188">
    <w:name w:val="Heading 1 Char"/>
    <w:link w:val="1"/>
    <w:qFormat/>
    <w:uiPriority w:val="9"/>
    <w:rPr>
      <w:rFonts w:ascii="Arial" w:hAnsi="Arial" w:eastAsia="Arial" w:cs="Arial"/>
      <w:sz w:val="40"/>
      <w:szCs w:val="40"/>
    </w:rPr>
  </w:style>
  <w:style w:type="character" w:customStyle="1" w:styleId="189">
    <w:name w:val="Heading 5 Char"/>
    <w:link w:val="1"/>
    <w:qFormat/>
    <w:uiPriority w:val="9"/>
    <w:rPr>
      <w:rFonts w:ascii="Arial" w:hAnsi="Arial" w:eastAsia="Arial" w:cs="Arial"/>
      <w:b/>
      <w:bCs/>
      <w:sz w:val="24"/>
      <w:szCs w:val="24"/>
    </w:rPr>
  </w:style>
  <w:style w:type="character" w:customStyle="1" w:styleId="190">
    <w:name w:val="Heading 6 Char"/>
    <w:link w:val="1"/>
    <w:qFormat/>
    <w:uiPriority w:val="9"/>
    <w:rPr>
      <w:rFonts w:ascii="Arial" w:hAnsi="Arial" w:eastAsia="Arial" w:cs="Arial"/>
      <w:b/>
      <w:bCs/>
      <w:sz w:val="22"/>
      <w:szCs w:val="22"/>
    </w:rPr>
  </w:style>
  <w:style w:type="character" w:customStyle="1" w:styleId="191">
    <w:name w:val="Heading 7 Char"/>
    <w:link w:val="1"/>
    <w:qFormat/>
    <w:uiPriority w:val="9"/>
    <w:rPr>
      <w:rFonts w:ascii="Arial" w:hAnsi="Arial" w:eastAsia="Arial" w:cs="Arial"/>
      <w:b/>
      <w:bCs/>
      <w:i/>
      <w:iCs/>
      <w:sz w:val="22"/>
      <w:szCs w:val="22"/>
    </w:rPr>
  </w:style>
  <w:style w:type="character" w:customStyle="1" w:styleId="192">
    <w:name w:val="Heading 8 Char"/>
    <w:link w:val="1"/>
    <w:qFormat/>
    <w:uiPriority w:val="9"/>
    <w:rPr>
      <w:rFonts w:ascii="Arial" w:hAnsi="Arial" w:eastAsia="Arial" w:cs="Arial"/>
      <w:i/>
      <w:iCs/>
      <w:sz w:val="22"/>
      <w:szCs w:val="22"/>
    </w:rPr>
  </w:style>
  <w:style w:type="character" w:customStyle="1" w:styleId="193">
    <w:name w:val="Heading 9 Char"/>
    <w:link w:val="1"/>
    <w:qFormat/>
    <w:uiPriority w:val="9"/>
    <w:rPr>
      <w:rFonts w:ascii="Arial" w:hAnsi="Arial" w:eastAsia="Arial" w:cs="Arial"/>
      <w:i/>
      <w:iCs/>
      <w:sz w:val="21"/>
      <w:szCs w:val="21"/>
    </w:rPr>
  </w:style>
  <w:style w:type="character" w:customStyle="1" w:styleId="194">
    <w:name w:val="Title Char"/>
    <w:link w:val="1"/>
    <w:qFormat/>
    <w:uiPriority w:val="10"/>
    <w:rPr>
      <w:sz w:val="48"/>
      <w:szCs w:val="48"/>
    </w:rPr>
  </w:style>
  <w:style w:type="character" w:customStyle="1" w:styleId="195">
    <w:name w:val="Subtitle Char"/>
    <w:link w:val="1"/>
    <w:qFormat/>
    <w:uiPriority w:val="11"/>
    <w:rPr>
      <w:sz w:val="24"/>
      <w:szCs w:val="24"/>
    </w:rPr>
  </w:style>
  <w:style w:type="character" w:customStyle="1" w:styleId="196">
    <w:name w:val="Quote Char"/>
    <w:link w:val="1"/>
    <w:qFormat/>
    <w:uiPriority w:val="29"/>
    <w:rPr>
      <w:i/>
    </w:rPr>
  </w:style>
  <w:style w:type="character" w:customStyle="1" w:styleId="197">
    <w:name w:val="Intense Quote Char"/>
    <w:link w:val="1"/>
    <w:qFormat/>
    <w:uiPriority w:val="30"/>
    <w:rPr>
      <w:i/>
    </w:rPr>
  </w:style>
  <w:style w:type="character" w:customStyle="1" w:styleId="198">
    <w:name w:val="Caption Char"/>
    <w:link w:val="1"/>
    <w:qFormat/>
    <w:uiPriority w:val="99"/>
  </w:style>
  <w:style w:type="character" w:customStyle="1" w:styleId="199">
    <w:name w:val="Footnote Text Char"/>
    <w:link w:val="1"/>
    <w:qFormat/>
    <w:uiPriority w:val="99"/>
    <w:rPr>
      <w:sz w:val="18"/>
    </w:rPr>
  </w:style>
  <w:style w:type="character" w:customStyle="1" w:styleId="200">
    <w:name w:val="Endnote Text Char"/>
    <w:link w:val="1"/>
    <w:qFormat/>
    <w:uiPriority w:val="99"/>
    <w:rPr>
      <w:sz w:val="20"/>
    </w:rPr>
  </w:style>
  <w:style w:type="paragraph" w:customStyle="1" w:styleId="201">
    <w:name w:val="TOC 标题111"/>
    <w:unhideWhenUsed/>
    <w:qFormat/>
    <w:uiPriority w:val="39"/>
    <w:rPr>
      <w:rFonts w:hint="default" w:ascii="Times New Roman" w:hAnsi="Times New Roman" w:eastAsia="宋体" w:cs="Times New Roman"/>
      <w:lang w:val="en-US" w:eastAsia="zh-CN" w:bidi="ar-SA"/>
    </w:rPr>
  </w:style>
  <w:style w:type="paragraph" w:customStyle="1" w:styleId="202">
    <w:name w:val="无间隔1"/>
    <w:qFormat/>
    <w:uiPriority w:val="1"/>
    <w:rPr>
      <w:rFonts w:hint="default" w:ascii="Times New Roman" w:hAnsi="Times New Roman" w:eastAsia="宋体" w:cs="Times New Roman"/>
      <w:lang w:val="en-US" w:eastAsia="zh-CN" w:bidi="ar-SA"/>
    </w:rPr>
  </w:style>
  <w:style w:type="paragraph" w:customStyle="1" w:styleId="203">
    <w:name w:val="引用1"/>
    <w:basedOn w:val="1"/>
    <w:next w:val="1"/>
    <w:link w:val="204"/>
    <w:qFormat/>
    <w:uiPriority w:val="29"/>
    <w:pPr>
      <w:ind w:left="720" w:right="720"/>
    </w:pPr>
    <w:rPr>
      <w:i/>
    </w:rPr>
  </w:style>
  <w:style w:type="character" w:customStyle="1" w:styleId="204">
    <w:name w:val="引用 字符"/>
    <w:link w:val="203"/>
    <w:qFormat/>
    <w:uiPriority w:val="29"/>
    <w:rPr>
      <w:i/>
    </w:rPr>
  </w:style>
  <w:style w:type="paragraph" w:customStyle="1" w:styleId="205">
    <w:name w:val="明显引用1"/>
    <w:basedOn w:val="1"/>
    <w:next w:val="1"/>
    <w:link w:val="206"/>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206">
    <w:name w:val="明显引用 字符"/>
    <w:link w:val="205"/>
    <w:qFormat/>
    <w:uiPriority w:val="30"/>
    <w:rPr>
      <w:i/>
    </w:rPr>
  </w:style>
  <w:style w:type="table" w:customStyle="1" w:styleId="207">
    <w:name w:val="Table Grid Light"/>
    <w:qFormat/>
    <w:uiPriority w:val="59"/>
    <w:rPr>
      <w:lang w:val="en-US" w:eastAsia="zh-CN" w:bidi="ar-SA"/>
    </w:rPr>
  </w:style>
  <w:style w:type="table" w:customStyle="1" w:styleId="208">
    <w:name w:val="Grid Table 1 Light - Accent 1"/>
    <w:qFormat/>
    <w:uiPriority w:val="99"/>
    <w:rPr>
      <w:lang w:val="en-US" w:eastAsia="zh-CN" w:bidi="ar-SA"/>
    </w:rPr>
  </w:style>
  <w:style w:type="table" w:customStyle="1" w:styleId="209">
    <w:name w:val="Grid Table 1 Light - Accent 2"/>
    <w:qFormat/>
    <w:uiPriority w:val="99"/>
    <w:rPr>
      <w:lang w:val="en-US" w:eastAsia="zh-CN" w:bidi="ar-SA"/>
    </w:rPr>
  </w:style>
  <w:style w:type="table" w:customStyle="1" w:styleId="210">
    <w:name w:val="Grid Table 1 Light - Accent 3"/>
    <w:qFormat/>
    <w:uiPriority w:val="99"/>
    <w:rPr>
      <w:lang w:val="en-US" w:eastAsia="zh-CN" w:bidi="ar-SA"/>
    </w:rPr>
  </w:style>
  <w:style w:type="table" w:customStyle="1" w:styleId="211">
    <w:name w:val="Grid Table 1 Light - Accent 4"/>
    <w:qFormat/>
    <w:uiPriority w:val="99"/>
    <w:rPr>
      <w:lang w:val="en-US" w:eastAsia="zh-CN" w:bidi="ar-SA"/>
    </w:rPr>
  </w:style>
  <w:style w:type="table" w:customStyle="1" w:styleId="212">
    <w:name w:val="Grid Table 1 Light - Accent 5"/>
    <w:qFormat/>
    <w:uiPriority w:val="99"/>
    <w:rPr>
      <w:lang w:val="en-US" w:eastAsia="zh-CN" w:bidi="ar-SA"/>
    </w:rPr>
  </w:style>
  <w:style w:type="table" w:customStyle="1" w:styleId="213">
    <w:name w:val="Grid Table 1 Light - Accent 6"/>
    <w:qFormat/>
    <w:uiPriority w:val="99"/>
    <w:rPr>
      <w:lang w:val="en-US" w:eastAsia="zh-CN" w:bidi="ar-SA"/>
    </w:rPr>
  </w:style>
  <w:style w:type="table" w:customStyle="1" w:styleId="214">
    <w:name w:val="Grid Table 2 - Accent 1"/>
    <w:qFormat/>
    <w:uiPriority w:val="99"/>
    <w:rPr>
      <w:lang w:val="en-US" w:eastAsia="zh-CN" w:bidi="ar-SA"/>
    </w:rPr>
  </w:style>
  <w:style w:type="table" w:customStyle="1" w:styleId="215">
    <w:name w:val="Grid Table 2 - Accent 2"/>
    <w:qFormat/>
    <w:uiPriority w:val="99"/>
    <w:rPr>
      <w:lang w:val="en-US" w:eastAsia="zh-CN" w:bidi="ar-SA"/>
    </w:rPr>
  </w:style>
  <w:style w:type="table" w:customStyle="1" w:styleId="216">
    <w:name w:val="Grid Table 2 - Accent 3"/>
    <w:qFormat/>
    <w:uiPriority w:val="99"/>
    <w:rPr>
      <w:lang w:val="en-US" w:eastAsia="zh-CN" w:bidi="ar-SA"/>
    </w:rPr>
  </w:style>
  <w:style w:type="table" w:customStyle="1" w:styleId="217">
    <w:name w:val="Grid Table 2 - Accent 4"/>
    <w:qFormat/>
    <w:uiPriority w:val="99"/>
    <w:rPr>
      <w:lang w:val="en-US" w:eastAsia="zh-CN" w:bidi="ar-SA"/>
    </w:rPr>
  </w:style>
  <w:style w:type="table" w:customStyle="1" w:styleId="218">
    <w:name w:val="Grid Table 2 - Accent 5"/>
    <w:qFormat/>
    <w:uiPriority w:val="99"/>
    <w:rPr>
      <w:lang w:val="en-US" w:eastAsia="zh-CN" w:bidi="ar-SA"/>
    </w:rPr>
  </w:style>
  <w:style w:type="table" w:customStyle="1" w:styleId="219">
    <w:name w:val="Grid Table 2 - Accent 6"/>
    <w:qFormat/>
    <w:uiPriority w:val="99"/>
    <w:rPr>
      <w:lang w:val="en-US" w:eastAsia="zh-CN" w:bidi="ar-SA"/>
    </w:rPr>
  </w:style>
  <w:style w:type="table" w:customStyle="1" w:styleId="220">
    <w:name w:val="Grid Table 3 - Accent 1"/>
    <w:qFormat/>
    <w:uiPriority w:val="99"/>
    <w:rPr>
      <w:lang w:val="en-US" w:eastAsia="zh-CN" w:bidi="ar-SA"/>
    </w:rPr>
  </w:style>
  <w:style w:type="table" w:customStyle="1" w:styleId="221">
    <w:name w:val="Grid Table 3 - Accent 2"/>
    <w:qFormat/>
    <w:uiPriority w:val="99"/>
    <w:rPr>
      <w:lang w:val="en-US" w:eastAsia="zh-CN" w:bidi="ar-SA"/>
    </w:rPr>
  </w:style>
  <w:style w:type="table" w:customStyle="1" w:styleId="222">
    <w:name w:val="Grid Table 3 - Accent 3"/>
    <w:qFormat/>
    <w:uiPriority w:val="99"/>
    <w:rPr>
      <w:lang w:val="en-US" w:eastAsia="zh-CN" w:bidi="ar-SA"/>
    </w:rPr>
  </w:style>
  <w:style w:type="table" w:customStyle="1" w:styleId="223">
    <w:name w:val="Grid Table 3 - Accent 4"/>
    <w:qFormat/>
    <w:uiPriority w:val="99"/>
    <w:rPr>
      <w:lang w:val="en-US" w:eastAsia="zh-CN" w:bidi="ar-SA"/>
    </w:rPr>
  </w:style>
  <w:style w:type="table" w:customStyle="1" w:styleId="224">
    <w:name w:val="Grid Table 3 - Accent 5"/>
    <w:qFormat/>
    <w:uiPriority w:val="99"/>
    <w:rPr>
      <w:lang w:val="en-US" w:eastAsia="zh-CN" w:bidi="ar-SA"/>
    </w:rPr>
  </w:style>
  <w:style w:type="table" w:customStyle="1" w:styleId="225">
    <w:name w:val="Grid Table 3 - Accent 6"/>
    <w:qFormat/>
    <w:uiPriority w:val="99"/>
    <w:rPr>
      <w:lang w:val="en-US" w:eastAsia="zh-CN" w:bidi="ar-SA"/>
    </w:rPr>
  </w:style>
  <w:style w:type="table" w:customStyle="1" w:styleId="226">
    <w:name w:val="Grid Table 4 - Accent 1"/>
    <w:qFormat/>
    <w:uiPriority w:val="59"/>
    <w:rPr>
      <w:lang w:val="en-US" w:eastAsia="zh-CN" w:bidi="ar-SA"/>
    </w:rPr>
  </w:style>
  <w:style w:type="table" w:customStyle="1" w:styleId="227">
    <w:name w:val="Grid Table 4 - Accent 2"/>
    <w:qFormat/>
    <w:uiPriority w:val="59"/>
    <w:rPr>
      <w:lang w:val="en-US" w:eastAsia="zh-CN" w:bidi="ar-SA"/>
    </w:rPr>
  </w:style>
  <w:style w:type="table" w:customStyle="1" w:styleId="228">
    <w:name w:val="Grid Table 4 - Accent 3"/>
    <w:qFormat/>
    <w:uiPriority w:val="59"/>
    <w:rPr>
      <w:lang w:val="en-US" w:eastAsia="zh-CN" w:bidi="ar-SA"/>
    </w:rPr>
  </w:style>
  <w:style w:type="table" w:customStyle="1" w:styleId="229">
    <w:name w:val="Grid Table 4 - Accent 4"/>
    <w:qFormat/>
    <w:uiPriority w:val="59"/>
    <w:rPr>
      <w:lang w:val="en-US" w:eastAsia="zh-CN" w:bidi="ar-SA"/>
    </w:rPr>
  </w:style>
  <w:style w:type="table" w:customStyle="1" w:styleId="230">
    <w:name w:val="Grid Table 4 - Accent 5"/>
    <w:qFormat/>
    <w:uiPriority w:val="59"/>
    <w:rPr>
      <w:lang w:val="en-US" w:eastAsia="zh-CN" w:bidi="ar-SA"/>
    </w:rPr>
  </w:style>
  <w:style w:type="table" w:customStyle="1" w:styleId="231">
    <w:name w:val="Grid Table 4 - Accent 6"/>
    <w:qFormat/>
    <w:uiPriority w:val="59"/>
    <w:rPr>
      <w:lang w:val="en-US" w:eastAsia="zh-CN" w:bidi="ar-SA"/>
    </w:rPr>
  </w:style>
  <w:style w:type="table" w:customStyle="1" w:styleId="232">
    <w:name w:val="Grid Table 5 Dark- Accent 1"/>
    <w:qFormat/>
    <w:uiPriority w:val="99"/>
    <w:rPr>
      <w:lang w:val="en-US" w:eastAsia="zh-CN" w:bidi="ar-SA"/>
    </w:rPr>
  </w:style>
  <w:style w:type="table" w:customStyle="1" w:styleId="233">
    <w:name w:val="Grid Table 5 Dark - Accent 2"/>
    <w:qFormat/>
    <w:uiPriority w:val="99"/>
    <w:rPr>
      <w:lang w:val="en-US" w:eastAsia="zh-CN" w:bidi="ar-SA"/>
    </w:rPr>
  </w:style>
  <w:style w:type="table" w:customStyle="1" w:styleId="234">
    <w:name w:val="Grid Table 5 Dark - Accent 3"/>
    <w:qFormat/>
    <w:uiPriority w:val="99"/>
    <w:rPr>
      <w:lang w:val="en-US" w:eastAsia="zh-CN" w:bidi="ar-SA"/>
    </w:rPr>
  </w:style>
  <w:style w:type="table" w:customStyle="1" w:styleId="235">
    <w:name w:val="Grid Table 5 Dark- Accent 4"/>
    <w:qFormat/>
    <w:uiPriority w:val="99"/>
    <w:rPr>
      <w:lang w:val="en-US" w:eastAsia="zh-CN" w:bidi="ar-SA"/>
    </w:rPr>
  </w:style>
  <w:style w:type="table" w:customStyle="1" w:styleId="236">
    <w:name w:val="Grid Table 5 Dark - Accent 5"/>
    <w:qFormat/>
    <w:uiPriority w:val="99"/>
    <w:rPr>
      <w:lang w:val="en-US" w:eastAsia="zh-CN" w:bidi="ar-SA"/>
    </w:rPr>
  </w:style>
  <w:style w:type="table" w:customStyle="1" w:styleId="237">
    <w:name w:val="Grid Table 5 Dark - Accent 6"/>
    <w:qFormat/>
    <w:uiPriority w:val="99"/>
    <w:rPr>
      <w:lang w:val="en-US" w:eastAsia="zh-CN" w:bidi="ar-SA"/>
    </w:rPr>
  </w:style>
  <w:style w:type="table" w:customStyle="1" w:styleId="238">
    <w:name w:val="Grid Table 6 Colorful - Accent 1"/>
    <w:qFormat/>
    <w:uiPriority w:val="99"/>
    <w:rPr>
      <w:lang w:val="en-US" w:eastAsia="zh-CN" w:bidi="ar-SA"/>
    </w:rPr>
  </w:style>
  <w:style w:type="table" w:customStyle="1" w:styleId="239">
    <w:name w:val="Grid Table 6 Colorful - Accent 2"/>
    <w:qFormat/>
    <w:uiPriority w:val="99"/>
    <w:rPr>
      <w:lang w:val="en-US" w:eastAsia="zh-CN" w:bidi="ar-SA"/>
    </w:rPr>
  </w:style>
  <w:style w:type="table" w:customStyle="1" w:styleId="240">
    <w:name w:val="Grid Table 6 Colorful - Accent 3"/>
    <w:qFormat/>
    <w:uiPriority w:val="99"/>
    <w:rPr>
      <w:lang w:val="en-US" w:eastAsia="zh-CN" w:bidi="ar-SA"/>
    </w:rPr>
  </w:style>
  <w:style w:type="table" w:customStyle="1" w:styleId="241">
    <w:name w:val="Grid Table 6 Colorful - Accent 4"/>
    <w:qFormat/>
    <w:uiPriority w:val="99"/>
    <w:rPr>
      <w:lang w:val="en-US" w:eastAsia="zh-CN" w:bidi="ar-SA"/>
    </w:rPr>
  </w:style>
  <w:style w:type="table" w:customStyle="1" w:styleId="242">
    <w:name w:val="Grid Table 6 Colorful - Accent 5"/>
    <w:qFormat/>
    <w:uiPriority w:val="99"/>
    <w:rPr>
      <w:lang w:val="en-US" w:eastAsia="zh-CN" w:bidi="ar-SA"/>
    </w:rPr>
  </w:style>
  <w:style w:type="table" w:customStyle="1" w:styleId="243">
    <w:name w:val="Grid Table 6 Colorful - Accent 6"/>
    <w:qFormat/>
    <w:uiPriority w:val="99"/>
    <w:rPr>
      <w:lang w:val="en-US" w:eastAsia="zh-CN" w:bidi="ar-SA"/>
    </w:rPr>
  </w:style>
  <w:style w:type="table" w:customStyle="1" w:styleId="244">
    <w:name w:val="Grid Table 7 Colorful - Accent 1"/>
    <w:qFormat/>
    <w:uiPriority w:val="99"/>
    <w:rPr>
      <w:lang w:val="en-US" w:eastAsia="zh-CN" w:bidi="ar-SA"/>
    </w:rPr>
  </w:style>
  <w:style w:type="table" w:customStyle="1" w:styleId="245">
    <w:name w:val="Grid Table 7 Colorful - Accent 2"/>
    <w:qFormat/>
    <w:uiPriority w:val="99"/>
    <w:rPr>
      <w:lang w:val="en-US" w:eastAsia="zh-CN" w:bidi="ar-SA"/>
    </w:rPr>
  </w:style>
  <w:style w:type="table" w:customStyle="1" w:styleId="246">
    <w:name w:val="Grid Table 7 Colorful - Accent 3"/>
    <w:qFormat/>
    <w:uiPriority w:val="99"/>
    <w:rPr>
      <w:lang w:val="en-US" w:eastAsia="zh-CN" w:bidi="ar-SA"/>
    </w:rPr>
  </w:style>
  <w:style w:type="table" w:customStyle="1" w:styleId="247">
    <w:name w:val="Grid Table 7 Colorful - Accent 4"/>
    <w:qFormat/>
    <w:uiPriority w:val="99"/>
    <w:rPr>
      <w:lang w:val="en-US" w:eastAsia="zh-CN" w:bidi="ar-SA"/>
    </w:rPr>
  </w:style>
  <w:style w:type="table" w:customStyle="1" w:styleId="248">
    <w:name w:val="Grid Table 7 Colorful - Accent 5"/>
    <w:qFormat/>
    <w:uiPriority w:val="99"/>
    <w:rPr>
      <w:lang w:val="en-US" w:eastAsia="zh-CN" w:bidi="ar-SA"/>
    </w:rPr>
  </w:style>
  <w:style w:type="table" w:customStyle="1" w:styleId="249">
    <w:name w:val="Grid Table 7 Colorful - Accent 6"/>
    <w:qFormat/>
    <w:uiPriority w:val="99"/>
    <w:rPr>
      <w:lang w:val="en-US" w:eastAsia="zh-CN" w:bidi="ar-SA"/>
    </w:rPr>
  </w:style>
  <w:style w:type="table" w:customStyle="1" w:styleId="250">
    <w:name w:val="List Table 1 Light - Accent 1"/>
    <w:qFormat/>
    <w:uiPriority w:val="99"/>
    <w:rPr>
      <w:lang w:val="en-US" w:eastAsia="zh-CN" w:bidi="ar-SA"/>
    </w:rPr>
  </w:style>
  <w:style w:type="table" w:customStyle="1" w:styleId="251">
    <w:name w:val="List Table 1 Light - Accent 2"/>
    <w:qFormat/>
    <w:uiPriority w:val="99"/>
    <w:rPr>
      <w:lang w:val="en-US" w:eastAsia="zh-CN" w:bidi="ar-SA"/>
    </w:rPr>
  </w:style>
  <w:style w:type="table" w:customStyle="1" w:styleId="252">
    <w:name w:val="List Table 1 Light - Accent 3"/>
    <w:qFormat/>
    <w:uiPriority w:val="99"/>
    <w:rPr>
      <w:lang w:val="en-US" w:eastAsia="zh-CN" w:bidi="ar-SA"/>
    </w:rPr>
  </w:style>
  <w:style w:type="table" w:customStyle="1" w:styleId="253">
    <w:name w:val="List Table 1 Light - Accent 4"/>
    <w:qFormat/>
    <w:uiPriority w:val="99"/>
    <w:rPr>
      <w:lang w:val="en-US" w:eastAsia="zh-CN" w:bidi="ar-SA"/>
    </w:rPr>
  </w:style>
  <w:style w:type="table" w:customStyle="1" w:styleId="254">
    <w:name w:val="List Table 1 Light - Accent 5"/>
    <w:qFormat/>
    <w:uiPriority w:val="99"/>
    <w:rPr>
      <w:lang w:val="en-US" w:eastAsia="zh-CN" w:bidi="ar-SA"/>
    </w:rPr>
  </w:style>
  <w:style w:type="table" w:customStyle="1" w:styleId="255">
    <w:name w:val="List Table 1 Light - Accent 6"/>
    <w:qFormat/>
    <w:uiPriority w:val="99"/>
    <w:rPr>
      <w:lang w:val="en-US" w:eastAsia="zh-CN" w:bidi="ar-SA"/>
    </w:rPr>
  </w:style>
  <w:style w:type="table" w:customStyle="1" w:styleId="256">
    <w:name w:val="List Table 2 - Accent 1"/>
    <w:qFormat/>
    <w:uiPriority w:val="99"/>
    <w:rPr>
      <w:lang w:val="en-US" w:eastAsia="zh-CN" w:bidi="ar-SA"/>
    </w:rPr>
  </w:style>
  <w:style w:type="table" w:customStyle="1" w:styleId="257">
    <w:name w:val="List Table 2 - Accent 2"/>
    <w:qFormat/>
    <w:uiPriority w:val="99"/>
    <w:rPr>
      <w:lang w:val="en-US" w:eastAsia="zh-CN" w:bidi="ar-SA"/>
    </w:rPr>
  </w:style>
  <w:style w:type="table" w:customStyle="1" w:styleId="258">
    <w:name w:val="List Table 2 - Accent 3"/>
    <w:qFormat/>
    <w:uiPriority w:val="99"/>
    <w:rPr>
      <w:lang w:val="en-US" w:eastAsia="zh-CN" w:bidi="ar-SA"/>
    </w:rPr>
  </w:style>
  <w:style w:type="table" w:customStyle="1" w:styleId="259">
    <w:name w:val="List Table 2 - Accent 4"/>
    <w:qFormat/>
    <w:uiPriority w:val="99"/>
    <w:rPr>
      <w:lang w:val="en-US" w:eastAsia="zh-CN" w:bidi="ar-SA"/>
    </w:rPr>
  </w:style>
  <w:style w:type="table" w:customStyle="1" w:styleId="260">
    <w:name w:val="List Table 2 - Accent 5"/>
    <w:qFormat/>
    <w:uiPriority w:val="99"/>
    <w:rPr>
      <w:lang w:val="en-US" w:eastAsia="zh-CN" w:bidi="ar-SA"/>
    </w:rPr>
  </w:style>
  <w:style w:type="table" w:customStyle="1" w:styleId="261">
    <w:name w:val="List Table 2 - Accent 6"/>
    <w:qFormat/>
    <w:uiPriority w:val="99"/>
    <w:rPr>
      <w:lang w:val="en-US" w:eastAsia="zh-CN" w:bidi="ar-SA"/>
    </w:rPr>
  </w:style>
  <w:style w:type="table" w:customStyle="1" w:styleId="262">
    <w:name w:val="List Table 3 - Accent 1"/>
    <w:qFormat/>
    <w:uiPriority w:val="99"/>
    <w:rPr>
      <w:lang w:val="en-US" w:eastAsia="zh-CN" w:bidi="ar-SA"/>
    </w:rPr>
  </w:style>
  <w:style w:type="table" w:customStyle="1" w:styleId="263">
    <w:name w:val="List Table 3 - Accent 2"/>
    <w:qFormat/>
    <w:uiPriority w:val="99"/>
    <w:rPr>
      <w:lang w:val="en-US" w:eastAsia="zh-CN" w:bidi="ar-SA"/>
    </w:rPr>
  </w:style>
  <w:style w:type="table" w:customStyle="1" w:styleId="264">
    <w:name w:val="List Table 3 - Accent 3"/>
    <w:qFormat/>
    <w:uiPriority w:val="99"/>
    <w:rPr>
      <w:lang w:val="en-US" w:eastAsia="zh-CN" w:bidi="ar-SA"/>
    </w:rPr>
  </w:style>
  <w:style w:type="table" w:customStyle="1" w:styleId="265">
    <w:name w:val="List Table 3 - Accent 4"/>
    <w:qFormat/>
    <w:uiPriority w:val="99"/>
    <w:rPr>
      <w:lang w:val="en-US" w:eastAsia="zh-CN" w:bidi="ar-SA"/>
    </w:rPr>
  </w:style>
  <w:style w:type="table" w:customStyle="1" w:styleId="266">
    <w:name w:val="List Table 3 - Accent 5"/>
    <w:qFormat/>
    <w:uiPriority w:val="99"/>
    <w:rPr>
      <w:lang w:val="en-US" w:eastAsia="zh-CN" w:bidi="ar-SA"/>
    </w:rPr>
  </w:style>
  <w:style w:type="table" w:customStyle="1" w:styleId="267">
    <w:name w:val="List Table 3 - Accent 6"/>
    <w:qFormat/>
    <w:uiPriority w:val="99"/>
    <w:rPr>
      <w:lang w:val="en-US" w:eastAsia="zh-CN" w:bidi="ar-SA"/>
    </w:rPr>
  </w:style>
  <w:style w:type="table" w:customStyle="1" w:styleId="268">
    <w:name w:val="List Table 4 - Accent 1"/>
    <w:qFormat/>
    <w:uiPriority w:val="99"/>
    <w:rPr>
      <w:lang w:val="en-US" w:eastAsia="zh-CN" w:bidi="ar-SA"/>
    </w:rPr>
  </w:style>
  <w:style w:type="table" w:customStyle="1" w:styleId="269">
    <w:name w:val="List Table 4 - Accent 2"/>
    <w:qFormat/>
    <w:uiPriority w:val="99"/>
    <w:rPr>
      <w:lang w:val="en-US" w:eastAsia="zh-CN" w:bidi="ar-SA"/>
    </w:rPr>
  </w:style>
  <w:style w:type="table" w:customStyle="1" w:styleId="270">
    <w:name w:val="List Table 4 - Accent 3"/>
    <w:qFormat/>
    <w:uiPriority w:val="99"/>
    <w:rPr>
      <w:lang w:val="en-US" w:eastAsia="zh-CN" w:bidi="ar-SA"/>
    </w:rPr>
  </w:style>
  <w:style w:type="table" w:customStyle="1" w:styleId="271">
    <w:name w:val="List Table 4 - Accent 4"/>
    <w:qFormat/>
    <w:uiPriority w:val="99"/>
    <w:rPr>
      <w:lang w:val="en-US" w:eastAsia="zh-CN" w:bidi="ar-SA"/>
    </w:rPr>
  </w:style>
  <w:style w:type="table" w:customStyle="1" w:styleId="272">
    <w:name w:val="List Table 4 - Accent 5"/>
    <w:qFormat/>
    <w:uiPriority w:val="99"/>
    <w:rPr>
      <w:lang w:val="en-US" w:eastAsia="zh-CN" w:bidi="ar-SA"/>
    </w:rPr>
  </w:style>
  <w:style w:type="table" w:customStyle="1" w:styleId="273">
    <w:name w:val="List Table 4 - Accent 6"/>
    <w:qFormat/>
    <w:uiPriority w:val="99"/>
    <w:rPr>
      <w:lang w:val="en-US" w:eastAsia="zh-CN" w:bidi="ar-SA"/>
    </w:rPr>
  </w:style>
  <w:style w:type="table" w:customStyle="1" w:styleId="274">
    <w:name w:val="List Table 5 Dark - Accent 1"/>
    <w:qFormat/>
    <w:uiPriority w:val="99"/>
    <w:rPr>
      <w:lang w:val="en-US" w:eastAsia="zh-CN" w:bidi="ar-SA"/>
    </w:rPr>
  </w:style>
  <w:style w:type="table" w:customStyle="1" w:styleId="275">
    <w:name w:val="List Table 5 Dark - Accent 2"/>
    <w:qFormat/>
    <w:uiPriority w:val="99"/>
    <w:rPr>
      <w:lang w:val="en-US" w:eastAsia="zh-CN" w:bidi="ar-SA"/>
    </w:rPr>
  </w:style>
  <w:style w:type="table" w:customStyle="1" w:styleId="276">
    <w:name w:val="List Table 5 Dark - Accent 3"/>
    <w:qFormat/>
    <w:uiPriority w:val="99"/>
    <w:rPr>
      <w:lang w:val="en-US" w:eastAsia="zh-CN" w:bidi="ar-SA"/>
    </w:rPr>
  </w:style>
  <w:style w:type="table" w:customStyle="1" w:styleId="277">
    <w:name w:val="List Table 5 Dark - Accent 4"/>
    <w:qFormat/>
    <w:uiPriority w:val="99"/>
    <w:rPr>
      <w:lang w:val="en-US" w:eastAsia="zh-CN" w:bidi="ar-SA"/>
    </w:rPr>
  </w:style>
  <w:style w:type="table" w:customStyle="1" w:styleId="278">
    <w:name w:val="List Table 5 Dark - Accent 5"/>
    <w:qFormat/>
    <w:uiPriority w:val="99"/>
    <w:rPr>
      <w:lang w:val="en-US" w:eastAsia="zh-CN" w:bidi="ar-SA"/>
    </w:rPr>
  </w:style>
  <w:style w:type="table" w:customStyle="1" w:styleId="279">
    <w:name w:val="List Table 5 Dark - Accent 6"/>
    <w:qFormat/>
    <w:uiPriority w:val="99"/>
    <w:rPr>
      <w:lang w:val="en-US" w:eastAsia="zh-CN" w:bidi="ar-SA"/>
    </w:rPr>
  </w:style>
  <w:style w:type="table" w:customStyle="1" w:styleId="280">
    <w:name w:val="List Table 6 Colorful - Accent 1"/>
    <w:qFormat/>
    <w:uiPriority w:val="99"/>
    <w:rPr>
      <w:lang w:val="en-US" w:eastAsia="zh-CN" w:bidi="ar-SA"/>
    </w:rPr>
  </w:style>
  <w:style w:type="table" w:customStyle="1" w:styleId="281">
    <w:name w:val="List Table 6 Colorful - Accent 2"/>
    <w:qFormat/>
    <w:uiPriority w:val="99"/>
    <w:rPr>
      <w:lang w:val="en-US" w:eastAsia="zh-CN" w:bidi="ar-SA"/>
    </w:rPr>
  </w:style>
  <w:style w:type="table" w:customStyle="1" w:styleId="282">
    <w:name w:val="List Table 6 Colorful - Accent 3"/>
    <w:qFormat/>
    <w:uiPriority w:val="99"/>
    <w:rPr>
      <w:lang w:val="en-US" w:eastAsia="zh-CN" w:bidi="ar-SA"/>
    </w:rPr>
  </w:style>
  <w:style w:type="table" w:customStyle="1" w:styleId="283">
    <w:name w:val="List Table 6 Colorful - Accent 4"/>
    <w:qFormat/>
    <w:uiPriority w:val="99"/>
    <w:rPr>
      <w:lang w:val="en-US" w:eastAsia="zh-CN" w:bidi="ar-SA"/>
    </w:rPr>
  </w:style>
  <w:style w:type="table" w:customStyle="1" w:styleId="284">
    <w:name w:val="List Table 6 Colorful - Accent 5"/>
    <w:qFormat/>
    <w:uiPriority w:val="99"/>
    <w:rPr>
      <w:lang w:val="en-US" w:eastAsia="zh-CN" w:bidi="ar-SA"/>
    </w:rPr>
  </w:style>
  <w:style w:type="table" w:customStyle="1" w:styleId="285">
    <w:name w:val="List Table 6 Colorful - Accent 6"/>
    <w:qFormat/>
    <w:uiPriority w:val="99"/>
    <w:rPr>
      <w:lang w:val="en-US" w:eastAsia="zh-CN" w:bidi="ar-SA"/>
    </w:rPr>
  </w:style>
  <w:style w:type="table" w:customStyle="1" w:styleId="286">
    <w:name w:val="List Table 7 Colorful - Accent 1"/>
    <w:qFormat/>
    <w:uiPriority w:val="99"/>
    <w:rPr>
      <w:lang w:val="en-US" w:eastAsia="zh-CN" w:bidi="ar-SA"/>
    </w:rPr>
  </w:style>
  <w:style w:type="table" w:customStyle="1" w:styleId="287">
    <w:name w:val="List Table 7 Colorful - Accent 2"/>
    <w:qFormat/>
    <w:uiPriority w:val="99"/>
    <w:rPr>
      <w:lang w:val="en-US" w:eastAsia="zh-CN" w:bidi="ar-SA"/>
    </w:rPr>
  </w:style>
  <w:style w:type="table" w:customStyle="1" w:styleId="288">
    <w:name w:val="List Table 7 Colorful - Accent 3"/>
    <w:qFormat/>
    <w:uiPriority w:val="99"/>
    <w:rPr>
      <w:lang w:val="en-US" w:eastAsia="zh-CN" w:bidi="ar-SA"/>
    </w:rPr>
  </w:style>
  <w:style w:type="table" w:customStyle="1" w:styleId="289">
    <w:name w:val="List Table 7 Colorful - Accent 4"/>
    <w:qFormat/>
    <w:uiPriority w:val="99"/>
    <w:rPr>
      <w:lang w:val="en-US" w:eastAsia="zh-CN" w:bidi="ar-SA"/>
    </w:rPr>
  </w:style>
  <w:style w:type="table" w:customStyle="1" w:styleId="290">
    <w:name w:val="List Table 7 Colorful - Accent 5"/>
    <w:qFormat/>
    <w:uiPriority w:val="99"/>
    <w:rPr>
      <w:lang w:val="en-US" w:eastAsia="zh-CN" w:bidi="ar-SA"/>
    </w:rPr>
  </w:style>
  <w:style w:type="table" w:customStyle="1" w:styleId="291">
    <w:name w:val="List Table 7 Colorful - Accent 6"/>
    <w:qFormat/>
    <w:uiPriority w:val="99"/>
    <w:rPr>
      <w:lang w:val="en-US" w:eastAsia="zh-CN" w:bidi="ar-SA"/>
    </w:rPr>
  </w:style>
  <w:style w:type="table" w:customStyle="1" w:styleId="292">
    <w:name w:val="Lined - Accent"/>
    <w:qFormat/>
    <w:uiPriority w:val="99"/>
    <w:rPr>
      <w:color w:val="404040"/>
      <w:lang w:val="en-US" w:eastAsia="zh-CN" w:bidi="ar-SA"/>
    </w:rPr>
  </w:style>
  <w:style w:type="table" w:customStyle="1" w:styleId="293">
    <w:name w:val="Lined - Accent 1"/>
    <w:qFormat/>
    <w:uiPriority w:val="99"/>
    <w:rPr>
      <w:color w:val="404040"/>
      <w:lang w:val="en-US" w:eastAsia="zh-CN" w:bidi="ar-SA"/>
    </w:rPr>
  </w:style>
  <w:style w:type="table" w:customStyle="1" w:styleId="294">
    <w:name w:val="Lined - Accent 2"/>
    <w:qFormat/>
    <w:uiPriority w:val="99"/>
    <w:rPr>
      <w:color w:val="404040"/>
      <w:lang w:val="en-US" w:eastAsia="zh-CN" w:bidi="ar-SA"/>
    </w:rPr>
  </w:style>
  <w:style w:type="table" w:customStyle="1" w:styleId="295">
    <w:name w:val="Lined - Accent 3"/>
    <w:qFormat/>
    <w:uiPriority w:val="99"/>
    <w:rPr>
      <w:color w:val="404040"/>
      <w:lang w:val="en-US" w:eastAsia="zh-CN" w:bidi="ar-SA"/>
    </w:rPr>
  </w:style>
  <w:style w:type="table" w:customStyle="1" w:styleId="296">
    <w:name w:val="Lined - Accent 4"/>
    <w:qFormat/>
    <w:uiPriority w:val="99"/>
    <w:rPr>
      <w:color w:val="404040"/>
      <w:lang w:val="en-US" w:eastAsia="zh-CN" w:bidi="ar-SA"/>
    </w:rPr>
  </w:style>
  <w:style w:type="table" w:customStyle="1" w:styleId="297">
    <w:name w:val="Lined - Accent 5"/>
    <w:qFormat/>
    <w:uiPriority w:val="99"/>
    <w:rPr>
      <w:color w:val="404040"/>
      <w:lang w:val="en-US" w:eastAsia="zh-CN" w:bidi="ar-SA"/>
    </w:rPr>
  </w:style>
  <w:style w:type="table" w:customStyle="1" w:styleId="298">
    <w:name w:val="Lined - Accent 6"/>
    <w:qFormat/>
    <w:uiPriority w:val="99"/>
    <w:rPr>
      <w:color w:val="404040"/>
      <w:lang w:val="en-US" w:eastAsia="zh-CN" w:bidi="ar-SA"/>
    </w:rPr>
  </w:style>
  <w:style w:type="table" w:customStyle="1" w:styleId="299">
    <w:name w:val="Bordered &amp; Lined - Accent"/>
    <w:qFormat/>
    <w:uiPriority w:val="99"/>
    <w:rPr>
      <w:color w:val="404040"/>
      <w:lang w:val="en-US" w:eastAsia="zh-CN" w:bidi="ar-SA"/>
    </w:rPr>
  </w:style>
  <w:style w:type="table" w:customStyle="1" w:styleId="300">
    <w:name w:val="Bordered &amp; Lined - Accent 1"/>
    <w:qFormat/>
    <w:uiPriority w:val="99"/>
    <w:rPr>
      <w:color w:val="404040"/>
      <w:lang w:val="en-US" w:eastAsia="zh-CN" w:bidi="ar-SA"/>
    </w:rPr>
  </w:style>
  <w:style w:type="table" w:customStyle="1" w:styleId="301">
    <w:name w:val="Bordered &amp; Lined - Accent 2"/>
    <w:qFormat/>
    <w:uiPriority w:val="99"/>
    <w:rPr>
      <w:color w:val="404040"/>
      <w:lang w:val="en-US" w:eastAsia="zh-CN" w:bidi="ar-SA"/>
    </w:rPr>
  </w:style>
  <w:style w:type="table" w:customStyle="1" w:styleId="302">
    <w:name w:val="Bordered &amp; Lined - Accent 3"/>
    <w:qFormat/>
    <w:uiPriority w:val="99"/>
    <w:rPr>
      <w:color w:val="404040"/>
      <w:lang w:val="en-US" w:eastAsia="zh-CN" w:bidi="ar-SA"/>
    </w:rPr>
  </w:style>
  <w:style w:type="table" w:customStyle="1" w:styleId="303">
    <w:name w:val="Bordered &amp; Lined - Accent 4"/>
    <w:qFormat/>
    <w:uiPriority w:val="99"/>
    <w:rPr>
      <w:color w:val="404040"/>
      <w:lang w:val="en-US" w:eastAsia="zh-CN" w:bidi="ar-SA"/>
    </w:rPr>
  </w:style>
  <w:style w:type="table" w:customStyle="1" w:styleId="304">
    <w:name w:val="Bordered &amp; Lined - Accent 5"/>
    <w:qFormat/>
    <w:uiPriority w:val="99"/>
    <w:rPr>
      <w:color w:val="404040"/>
      <w:lang w:val="en-US" w:eastAsia="zh-CN" w:bidi="ar-SA"/>
    </w:rPr>
  </w:style>
  <w:style w:type="table" w:customStyle="1" w:styleId="305">
    <w:name w:val="Bordered &amp; Lined - Accent 6"/>
    <w:qFormat/>
    <w:uiPriority w:val="99"/>
    <w:rPr>
      <w:color w:val="404040"/>
      <w:lang w:val="en-US" w:eastAsia="zh-CN" w:bidi="ar-SA"/>
    </w:rPr>
  </w:style>
  <w:style w:type="table" w:customStyle="1" w:styleId="306">
    <w:name w:val="Bordered"/>
    <w:qFormat/>
    <w:uiPriority w:val="99"/>
    <w:rPr>
      <w:lang w:val="en-US" w:eastAsia="zh-CN" w:bidi="ar-SA"/>
    </w:rPr>
  </w:style>
  <w:style w:type="table" w:customStyle="1" w:styleId="307">
    <w:name w:val="Bordered - Accent 1"/>
    <w:qFormat/>
    <w:uiPriority w:val="99"/>
    <w:rPr>
      <w:lang w:val="en-US" w:eastAsia="zh-CN" w:bidi="ar-SA"/>
    </w:rPr>
  </w:style>
  <w:style w:type="table" w:customStyle="1" w:styleId="308">
    <w:name w:val="Bordered - Accent 2"/>
    <w:qFormat/>
    <w:uiPriority w:val="99"/>
    <w:rPr>
      <w:lang w:val="en-US" w:eastAsia="zh-CN" w:bidi="ar-SA"/>
    </w:rPr>
  </w:style>
  <w:style w:type="table" w:customStyle="1" w:styleId="309">
    <w:name w:val="Bordered - Accent 3"/>
    <w:qFormat/>
    <w:uiPriority w:val="99"/>
    <w:rPr>
      <w:lang w:val="en-US" w:eastAsia="zh-CN" w:bidi="ar-SA"/>
    </w:rPr>
  </w:style>
  <w:style w:type="table" w:customStyle="1" w:styleId="310">
    <w:name w:val="Bordered - Accent 4"/>
    <w:qFormat/>
    <w:uiPriority w:val="99"/>
    <w:rPr>
      <w:lang w:val="en-US" w:eastAsia="zh-CN" w:bidi="ar-SA"/>
    </w:rPr>
  </w:style>
  <w:style w:type="table" w:customStyle="1" w:styleId="311">
    <w:name w:val="Bordered - Accent 5"/>
    <w:qFormat/>
    <w:uiPriority w:val="99"/>
    <w:rPr>
      <w:lang w:val="en-US" w:eastAsia="zh-CN" w:bidi="ar-SA"/>
    </w:rPr>
  </w:style>
  <w:style w:type="table" w:customStyle="1" w:styleId="312">
    <w:name w:val="Bordered - Accent 6"/>
    <w:qFormat/>
    <w:uiPriority w:val="99"/>
    <w:rPr>
      <w:lang w:val="en-US" w:eastAsia="zh-CN" w:bidi="ar-SA"/>
    </w:rPr>
  </w:style>
  <w:style w:type="paragraph" w:customStyle="1" w:styleId="313">
    <w:name w:val="TOC 标题11"/>
    <w:unhideWhenUsed/>
    <w:qFormat/>
    <w:uiPriority w:val="39"/>
    <w:rPr>
      <w:rFonts w:hint="default" w:ascii="Times New Roman" w:hAnsi="Times New Roman" w:eastAsia="宋体" w:cs="Times New Roman"/>
      <w:lang w:val="en-US" w:eastAsia="zh-CN" w:bidi="ar-SA"/>
    </w:rPr>
  </w:style>
  <w:style w:type="paragraph" w:customStyle="1" w:styleId="314">
    <w:name w:val="标题 51"/>
    <w:basedOn w:val="1"/>
    <w:next w:val="1"/>
    <w:qFormat/>
    <w:uiPriority w:val="0"/>
    <w:pPr>
      <w:keepNext/>
      <w:keepLines/>
      <w:tabs>
        <w:tab w:val="left" w:pos="1134"/>
        <w:tab w:val="right" w:pos="7371"/>
      </w:tabs>
      <w:spacing w:line="360" w:lineRule="auto"/>
      <w:jc w:val="left"/>
      <w:outlineLvl w:val="4"/>
    </w:pPr>
    <w:rPr>
      <w:rFonts w:ascii="宋体"/>
      <w:color w:val="008000"/>
      <w:sz w:val="28"/>
      <w:szCs w:val="20"/>
    </w:rPr>
  </w:style>
  <w:style w:type="paragraph" w:customStyle="1" w:styleId="315">
    <w:name w:val="标题 61"/>
    <w:basedOn w:val="1"/>
    <w:next w:val="1"/>
    <w:qFormat/>
    <w:uiPriority w:val="0"/>
    <w:pPr>
      <w:keepNext/>
      <w:keepLines/>
      <w:tabs>
        <w:tab w:val="left" w:pos="1134"/>
        <w:tab w:val="right" w:pos="7371"/>
      </w:tabs>
      <w:spacing w:before="240" w:after="64" w:line="316" w:lineRule="auto"/>
      <w:jc w:val="left"/>
      <w:outlineLvl w:val="5"/>
    </w:pPr>
    <w:rPr>
      <w:rFonts w:ascii="Arial" w:hAnsi="Arial" w:eastAsia="黑体"/>
      <w:b/>
      <w:color w:val="000000"/>
      <w:sz w:val="24"/>
      <w:szCs w:val="20"/>
    </w:rPr>
  </w:style>
  <w:style w:type="paragraph" w:customStyle="1" w:styleId="316">
    <w:name w:val="标题 71"/>
    <w:basedOn w:val="1"/>
    <w:next w:val="1"/>
    <w:qFormat/>
    <w:uiPriority w:val="0"/>
    <w:pPr>
      <w:keepNext/>
      <w:keepLines/>
      <w:tabs>
        <w:tab w:val="left" w:pos="1134"/>
        <w:tab w:val="right" w:pos="7371"/>
      </w:tabs>
      <w:spacing w:before="240" w:after="64" w:line="316" w:lineRule="auto"/>
      <w:jc w:val="left"/>
      <w:outlineLvl w:val="6"/>
    </w:pPr>
    <w:rPr>
      <w:rFonts w:ascii="宋体"/>
      <w:b/>
      <w:color w:val="000000"/>
      <w:sz w:val="24"/>
      <w:szCs w:val="20"/>
    </w:rPr>
  </w:style>
  <w:style w:type="paragraph" w:customStyle="1" w:styleId="317">
    <w:name w:val="标题 81"/>
    <w:basedOn w:val="1"/>
    <w:next w:val="1"/>
    <w:qFormat/>
    <w:uiPriority w:val="0"/>
    <w:pPr>
      <w:keepNext/>
      <w:keepLines/>
      <w:tabs>
        <w:tab w:val="left" w:pos="1134"/>
        <w:tab w:val="right" w:pos="7371"/>
      </w:tabs>
      <w:spacing w:before="240" w:after="64" w:line="316" w:lineRule="auto"/>
      <w:jc w:val="left"/>
      <w:outlineLvl w:val="7"/>
    </w:pPr>
    <w:rPr>
      <w:rFonts w:ascii="Arial" w:hAnsi="Arial" w:eastAsia="黑体"/>
      <w:color w:val="000000"/>
      <w:sz w:val="24"/>
      <w:szCs w:val="20"/>
    </w:rPr>
  </w:style>
  <w:style w:type="paragraph" w:customStyle="1" w:styleId="318">
    <w:name w:val="标题 91"/>
    <w:basedOn w:val="1"/>
    <w:next w:val="1"/>
    <w:qFormat/>
    <w:uiPriority w:val="0"/>
    <w:pPr>
      <w:keepNext/>
      <w:spacing w:line="600" w:lineRule="exact"/>
      <w:jc w:val="center"/>
      <w:outlineLvl w:val="8"/>
    </w:pPr>
    <w:rPr>
      <w:rFonts w:ascii="仿宋_GB2312" w:eastAsia="仿宋_GB2312"/>
      <w:sz w:val="32"/>
    </w:rPr>
  </w:style>
  <w:style w:type="character" w:customStyle="1" w:styleId="319">
    <w:name w:val="默认段落字体1"/>
    <w:link w:val="1"/>
    <w:unhideWhenUsed/>
    <w:qFormat/>
    <w:uiPriority w:val="1"/>
  </w:style>
  <w:style w:type="table" w:customStyle="1" w:styleId="320">
    <w:name w:val="普通表格1"/>
    <w:semiHidden/>
    <w:qFormat/>
    <w:uiPriority w:val="0"/>
    <w:rPr>
      <w:lang w:val="en-US" w:eastAsia="zh-CN" w:bidi="ar-SA"/>
    </w:rPr>
  </w:style>
  <w:style w:type="paragraph" w:customStyle="1" w:styleId="321">
    <w:name w:val="列表项目符号 41"/>
    <w:basedOn w:val="1"/>
    <w:qFormat/>
    <w:uiPriority w:val="0"/>
    <w:pPr>
      <w:tabs>
        <w:tab w:val="left" w:pos="360"/>
      </w:tabs>
      <w:spacing w:line="380" w:lineRule="exact"/>
      <w:ind w:left="360" w:hanging="360"/>
    </w:pPr>
    <w:rPr>
      <w:sz w:val="28"/>
    </w:rPr>
  </w:style>
  <w:style w:type="paragraph" w:customStyle="1" w:styleId="322">
    <w:name w:val="索引 81"/>
    <w:basedOn w:val="1"/>
    <w:next w:val="1"/>
    <w:qFormat/>
    <w:uiPriority w:val="0"/>
    <w:pPr>
      <w:ind w:left="1400"/>
    </w:pPr>
  </w:style>
  <w:style w:type="paragraph" w:customStyle="1" w:styleId="323">
    <w:name w:val="列表编号1"/>
    <w:basedOn w:val="1"/>
    <w:qFormat/>
    <w:uiPriority w:val="0"/>
    <w:pPr>
      <w:tabs>
        <w:tab w:val="left" w:pos="0"/>
        <w:tab w:val="left" w:pos="840"/>
      </w:tabs>
      <w:spacing w:line="360" w:lineRule="auto"/>
    </w:pPr>
  </w:style>
  <w:style w:type="paragraph" w:customStyle="1" w:styleId="324">
    <w:name w:val="正文缩进11"/>
    <w:basedOn w:val="1"/>
    <w:qFormat/>
    <w:uiPriority w:val="0"/>
    <w:pPr>
      <w:ind w:firstLine="420"/>
    </w:pPr>
    <w:rPr>
      <w:rFonts w:ascii="宋体"/>
      <w:color w:val="000000"/>
      <w:sz w:val="24"/>
      <w:szCs w:val="20"/>
    </w:rPr>
  </w:style>
  <w:style w:type="paragraph" w:customStyle="1" w:styleId="325">
    <w:name w:val="题注1"/>
    <w:basedOn w:val="1"/>
    <w:next w:val="1"/>
    <w:link w:val="326"/>
    <w:qFormat/>
    <w:uiPriority w:val="0"/>
    <w:pPr>
      <w:tabs>
        <w:tab w:val="left" w:pos="0"/>
      </w:tabs>
      <w:spacing w:line="360" w:lineRule="auto"/>
    </w:pPr>
    <w:rPr>
      <w:rFonts w:ascii="Arial" w:hAnsi="Arial" w:eastAsia="黑体"/>
      <w:sz w:val="20"/>
      <w:szCs w:val="20"/>
    </w:rPr>
  </w:style>
  <w:style w:type="character" w:customStyle="1" w:styleId="326">
    <w:name w:val="题注 字符"/>
    <w:link w:val="325"/>
    <w:qFormat/>
    <w:uiPriority w:val="0"/>
    <w:rPr>
      <w:rFonts w:ascii="Arial" w:hAnsi="Arial" w:eastAsia="黑体" w:cs="Arial"/>
    </w:rPr>
  </w:style>
  <w:style w:type="paragraph" w:customStyle="1" w:styleId="327">
    <w:name w:val="索引 51"/>
    <w:basedOn w:val="1"/>
    <w:next w:val="1"/>
    <w:qFormat/>
    <w:uiPriority w:val="0"/>
    <w:pPr>
      <w:ind w:left="800"/>
    </w:pPr>
  </w:style>
  <w:style w:type="paragraph" w:customStyle="1" w:styleId="328">
    <w:name w:val="列表项目符号1"/>
    <w:basedOn w:val="1"/>
    <w:qFormat/>
    <w:uiPriority w:val="0"/>
    <w:pPr>
      <w:tabs>
        <w:tab w:val="left" w:pos="840"/>
      </w:tabs>
      <w:spacing w:line="360" w:lineRule="auto"/>
      <w:ind w:left="962" w:hanging="480"/>
    </w:pPr>
    <w:rPr>
      <w:sz w:val="24"/>
    </w:rPr>
  </w:style>
  <w:style w:type="paragraph" w:customStyle="1" w:styleId="329">
    <w:name w:val="文档结构图1"/>
    <w:basedOn w:val="1"/>
    <w:qFormat/>
    <w:uiPriority w:val="0"/>
    <w:pPr>
      <w:shd w:val="clear" w:color="auto" w:fill="000080"/>
    </w:pPr>
  </w:style>
  <w:style w:type="paragraph" w:customStyle="1" w:styleId="330">
    <w:name w:val="批注文字1"/>
    <w:basedOn w:val="1"/>
    <w:link w:val="331"/>
    <w:qFormat/>
    <w:uiPriority w:val="99"/>
    <w:pPr>
      <w:jc w:val="left"/>
    </w:pPr>
    <w:rPr>
      <w:szCs w:val="20"/>
    </w:rPr>
  </w:style>
  <w:style w:type="character" w:customStyle="1" w:styleId="331">
    <w:name w:val="批注文字 字符"/>
    <w:link w:val="330"/>
    <w:qFormat/>
    <w:uiPriority w:val="99"/>
    <w:rPr>
      <w:rFonts w:ascii="Calibri" w:hAnsi="Calibri" w:eastAsia="宋体" w:cs="Times New Roman"/>
      <w:sz w:val="21"/>
    </w:rPr>
  </w:style>
  <w:style w:type="paragraph" w:customStyle="1" w:styleId="332">
    <w:name w:val="索引 61"/>
    <w:basedOn w:val="1"/>
    <w:next w:val="1"/>
    <w:qFormat/>
    <w:uiPriority w:val="0"/>
    <w:pPr>
      <w:ind w:left="1000"/>
    </w:pPr>
  </w:style>
  <w:style w:type="paragraph" w:customStyle="1" w:styleId="333">
    <w:name w:val="正文文本 31"/>
    <w:basedOn w:val="1"/>
    <w:qFormat/>
    <w:uiPriority w:val="0"/>
    <w:rPr>
      <w:color w:val="000000"/>
    </w:rPr>
  </w:style>
  <w:style w:type="paragraph" w:customStyle="1" w:styleId="334">
    <w:name w:val="列表项目符号 31"/>
    <w:basedOn w:val="1"/>
    <w:qFormat/>
    <w:uiPriority w:val="0"/>
    <w:pPr>
      <w:tabs>
        <w:tab w:val="left" w:pos="1200"/>
      </w:tabs>
      <w:spacing w:line="380" w:lineRule="exact"/>
      <w:ind w:left="1200" w:hanging="360"/>
    </w:pPr>
    <w:rPr>
      <w:sz w:val="28"/>
    </w:rPr>
  </w:style>
  <w:style w:type="paragraph" w:customStyle="1" w:styleId="335">
    <w:name w:val="正文文本1"/>
    <w:basedOn w:val="1"/>
    <w:qFormat/>
    <w:uiPriority w:val="0"/>
    <w:pPr>
      <w:spacing w:line="60" w:lineRule="auto"/>
    </w:pPr>
    <w:rPr>
      <w:rFonts w:ascii="仿宋_GB2312" w:eastAsia="仿宋_GB2312"/>
      <w:sz w:val="32"/>
    </w:rPr>
  </w:style>
  <w:style w:type="paragraph" w:customStyle="1" w:styleId="336">
    <w:name w:val="正文文本缩进1"/>
    <w:basedOn w:val="1"/>
    <w:qFormat/>
    <w:uiPriority w:val="0"/>
    <w:pPr>
      <w:ind w:firstLine="225"/>
    </w:pPr>
    <w:rPr>
      <w:rFonts w:ascii="仿宋_GB2312" w:eastAsia="仿宋_GB2312"/>
      <w:sz w:val="32"/>
    </w:rPr>
  </w:style>
  <w:style w:type="paragraph" w:customStyle="1" w:styleId="337">
    <w:name w:val="文本块1"/>
    <w:basedOn w:val="1"/>
    <w:qFormat/>
    <w:uiPriority w:val="0"/>
    <w:pPr>
      <w:spacing w:line="360" w:lineRule="exact"/>
      <w:ind w:left="1548" w:right="12" w:hanging="2405"/>
    </w:pPr>
    <w:rPr>
      <w:rFonts w:ascii="宋体"/>
      <w:bCs/>
      <w:sz w:val="28"/>
    </w:rPr>
  </w:style>
  <w:style w:type="paragraph" w:customStyle="1" w:styleId="338">
    <w:name w:val="列表项目符号 21"/>
    <w:basedOn w:val="1"/>
    <w:qFormat/>
    <w:uiPriority w:val="0"/>
    <w:pPr>
      <w:tabs>
        <w:tab w:val="left" w:pos="720"/>
      </w:tabs>
      <w:spacing w:line="360" w:lineRule="auto"/>
      <w:ind w:left="720" w:hanging="360"/>
    </w:pPr>
    <w:rPr>
      <w:sz w:val="24"/>
    </w:rPr>
  </w:style>
  <w:style w:type="paragraph" w:customStyle="1" w:styleId="339">
    <w:name w:val="HTML 地址1"/>
    <w:basedOn w:val="1"/>
    <w:qFormat/>
    <w:uiPriority w:val="0"/>
    <w:rPr>
      <w:i/>
      <w:iCs/>
    </w:rPr>
  </w:style>
  <w:style w:type="paragraph" w:customStyle="1" w:styleId="340">
    <w:name w:val="索引 41"/>
    <w:basedOn w:val="1"/>
    <w:next w:val="1"/>
    <w:qFormat/>
    <w:uiPriority w:val="0"/>
    <w:pPr>
      <w:ind w:left="600"/>
    </w:pPr>
  </w:style>
  <w:style w:type="paragraph" w:customStyle="1" w:styleId="341">
    <w:name w:val="纯文本11"/>
    <w:basedOn w:val="1"/>
    <w:link w:val="342"/>
    <w:qFormat/>
    <w:uiPriority w:val="0"/>
    <w:rPr>
      <w:rFonts w:ascii="宋体"/>
      <w:szCs w:val="21"/>
    </w:rPr>
  </w:style>
  <w:style w:type="character" w:customStyle="1" w:styleId="342">
    <w:name w:val="纯文本 字符"/>
    <w:link w:val="341"/>
    <w:qFormat/>
    <w:uiPriority w:val="0"/>
    <w:rPr>
      <w:rFonts w:ascii="宋体" w:hAnsi="Calibri" w:eastAsia="宋体"/>
      <w:sz w:val="21"/>
      <w:szCs w:val="21"/>
      <w:lang w:val="en-US" w:eastAsia="zh-CN" w:bidi="ar-SA"/>
    </w:rPr>
  </w:style>
  <w:style w:type="paragraph" w:customStyle="1" w:styleId="343">
    <w:name w:val="列表项目符号 51"/>
    <w:basedOn w:val="1"/>
    <w:qFormat/>
    <w:uiPriority w:val="0"/>
    <w:pPr>
      <w:tabs>
        <w:tab w:val="left" w:pos="720"/>
      </w:tabs>
      <w:spacing w:line="380" w:lineRule="exact"/>
      <w:ind w:left="720" w:hanging="360"/>
    </w:pPr>
    <w:rPr>
      <w:sz w:val="28"/>
    </w:rPr>
  </w:style>
  <w:style w:type="paragraph" w:customStyle="1" w:styleId="344">
    <w:name w:val="索引 31"/>
    <w:basedOn w:val="1"/>
    <w:next w:val="1"/>
    <w:qFormat/>
    <w:uiPriority w:val="0"/>
    <w:pPr>
      <w:ind w:left="400"/>
    </w:pPr>
  </w:style>
  <w:style w:type="paragraph" w:customStyle="1" w:styleId="345">
    <w:name w:val="日期1"/>
    <w:basedOn w:val="1"/>
    <w:next w:val="1"/>
    <w:qFormat/>
    <w:uiPriority w:val="0"/>
    <w:pPr>
      <w:ind w:left="2500"/>
    </w:pPr>
  </w:style>
  <w:style w:type="paragraph" w:customStyle="1" w:styleId="346">
    <w:name w:val="正文文本缩进 21"/>
    <w:basedOn w:val="1"/>
    <w:qFormat/>
    <w:uiPriority w:val="0"/>
    <w:pPr>
      <w:spacing w:line="540" w:lineRule="exact"/>
      <w:ind w:firstLine="225"/>
      <w:jc w:val="left"/>
    </w:pPr>
    <w:rPr>
      <w:rFonts w:ascii="仿宋_GB2312" w:eastAsia="仿宋_GB2312"/>
      <w:sz w:val="32"/>
    </w:rPr>
  </w:style>
  <w:style w:type="paragraph" w:customStyle="1" w:styleId="347">
    <w:name w:val="尾注文本1"/>
    <w:basedOn w:val="1"/>
    <w:qFormat/>
    <w:uiPriority w:val="0"/>
    <w:pPr>
      <w:widowControl/>
      <w:jc w:val="left"/>
    </w:pPr>
    <w:rPr>
      <w:rFonts w:ascii="宋体"/>
      <w:bCs/>
      <w:szCs w:val="21"/>
    </w:rPr>
  </w:style>
  <w:style w:type="paragraph" w:customStyle="1" w:styleId="348">
    <w:name w:val="批注框文本1"/>
    <w:basedOn w:val="1"/>
    <w:qFormat/>
    <w:uiPriority w:val="0"/>
    <w:rPr>
      <w:sz w:val="18"/>
      <w:szCs w:val="20"/>
    </w:rPr>
  </w:style>
  <w:style w:type="paragraph" w:customStyle="1" w:styleId="349">
    <w:name w:val="页脚1"/>
    <w:basedOn w:val="1"/>
    <w:qFormat/>
    <w:uiPriority w:val="0"/>
    <w:pPr>
      <w:tabs>
        <w:tab w:val="center" w:pos="4153"/>
        <w:tab w:val="right" w:pos="8306"/>
      </w:tabs>
      <w:jc w:val="left"/>
    </w:pPr>
    <w:rPr>
      <w:sz w:val="18"/>
      <w:szCs w:val="18"/>
    </w:rPr>
  </w:style>
  <w:style w:type="paragraph" w:customStyle="1" w:styleId="350">
    <w:name w:val="页眉1"/>
    <w:basedOn w:val="1"/>
    <w:qFormat/>
    <w:uiPriority w:val="0"/>
    <w:pPr>
      <w:pBdr>
        <w:bottom w:val="single" w:color="000000" w:sz="6" w:space="1"/>
      </w:pBdr>
      <w:tabs>
        <w:tab w:val="center" w:pos="4153"/>
        <w:tab w:val="right" w:pos="8306"/>
      </w:tabs>
      <w:jc w:val="center"/>
    </w:pPr>
    <w:rPr>
      <w:sz w:val="18"/>
      <w:szCs w:val="18"/>
    </w:rPr>
  </w:style>
  <w:style w:type="paragraph" w:customStyle="1" w:styleId="351">
    <w:name w:val="索引标题1"/>
    <w:basedOn w:val="1"/>
    <w:next w:val="352"/>
    <w:qFormat/>
    <w:uiPriority w:val="0"/>
  </w:style>
  <w:style w:type="paragraph" w:customStyle="1" w:styleId="352">
    <w:name w:val="索引 111"/>
    <w:basedOn w:val="1"/>
    <w:next w:val="1"/>
    <w:qFormat/>
    <w:uiPriority w:val="0"/>
  </w:style>
  <w:style w:type="paragraph" w:customStyle="1" w:styleId="353">
    <w:name w:val="脚注文本1"/>
    <w:basedOn w:val="1"/>
    <w:qFormat/>
    <w:uiPriority w:val="0"/>
    <w:pPr>
      <w:jc w:val="left"/>
    </w:pPr>
    <w:rPr>
      <w:rFonts w:ascii="宋体"/>
      <w:bCs/>
      <w:sz w:val="18"/>
      <w:szCs w:val="18"/>
    </w:rPr>
  </w:style>
  <w:style w:type="paragraph" w:customStyle="1" w:styleId="354">
    <w:name w:val="正文文本缩进 31"/>
    <w:basedOn w:val="1"/>
    <w:qFormat/>
    <w:uiPriority w:val="0"/>
    <w:pPr>
      <w:ind w:firstLine="213"/>
    </w:pPr>
    <w:rPr>
      <w:rFonts w:ascii="仿宋_GB2312" w:eastAsia="仿宋_GB2312"/>
      <w:sz w:val="30"/>
    </w:rPr>
  </w:style>
  <w:style w:type="paragraph" w:customStyle="1" w:styleId="355">
    <w:name w:val="索引 71"/>
    <w:basedOn w:val="1"/>
    <w:next w:val="1"/>
    <w:qFormat/>
    <w:uiPriority w:val="0"/>
    <w:pPr>
      <w:ind w:left="1200"/>
    </w:pPr>
  </w:style>
  <w:style w:type="paragraph" w:customStyle="1" w:styleId="356">
    <w:name w:val="索引 91"/>
    <w:basedOn w:val="1"/>
    <w:next w:val="1"/>
    <w:qFormat/>
    <w:uiPriority w:val="0"/>
    <w:pPr>
      <w:ind w:left="1600"/>
    </w:pPr>
  </w:style>
  <w:style w:type="paragraph" w:customStyle="1" w:styleId="357">
    <w:name w:val="图表目录11"/>
    <w:basedOn w:val="1"/>
    <w:next w:val="1"/>
    <w:qFormat/>
    <w:uiPriority w:val="0"/>
    <w:pPr>
      <w:widowControl/>
      <w:ind w:left="400" w:hanging="200"/>
      <w:jc w:val="left"/>
    </w:pPr>
    <w:rPr>
      <w:rFonts w:ascii="宋体"/>
      <w:bCs/>
      <w:szCs w:val="21"/>
    </w:rPr>
  </w:style>
  <w:style w:type="paragraph" w:customStyle="1" w:styleId="358">
    <w:name w:val="正文文本 21"/>
    <w:basedOn w:val="1"/>
    <w:qFormat/>
    <w:uiPriority w:val="0"/>
    <w:pPr>
      <w:spacing w:line="560" w:lineRule="exact"/>
    </w:pPr>
    <w:rPr>
      <w:rFonts w:ascii="仿宋_GB2312" w:eastAsia="仿宋_GB2312"/>
      <w:sz w:val="28"/>
      <w:szCs w:val="30"/>
    </w:rPr>
  </w:style>
  <w:style w:type="paragraph" w:customStyle="1" w:styleId="359">
    <w:name w:val="列表接续 21"/>
    <w:basedOn w:val="1"/>
    <w:qFormat/>
    <w:uiPriority w:val="0"/>
    <w:pPr>
      <w:spacing w:after="120"/>
      <w:ind w:left="840"/>
    </w:pPr>
  </w:style>
  <w:style w:type="paragraph" w:customStyle="1" w:styleId="360">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sz w:val="24"/>
    </w:rPr>
  </w:style>
  <w:style w:type="paragraph" w:customStyle="1" w:styleId="361">
    <w:name w:val="普通(网站)1"/>
    <w:basedOn w:val="1"/>
    <w:qFormat/>
    <w:uiPriority w:val="99"/>
    <w:pPr>
      <w:widowControl/>
      <w:spacing w:before="100" w:beforeAutospacing="1" w:after="100" w:afterAutospacing="1"/>
      <w:jc w:val="left"/>
    </w:pPr>
    <w:rPr>
      <w:rFonts w:ascii="宋体"/>
      <w:sz w:val="24"/>
      <w:szCs w:val="20"/>
    </w:rPr>
  </w:style>
  <w:style w:type="paragraph" w:customStyle="1" w:styleId="362">
    <w:name w:val="索引 21"/>
    <w:basedOn w:val="1"/>
    <w:next w:val="1"/>
    <w:qFormat/>
    <w:uiPriority w:val="0"/>
    <w:pPr>
      <w:ind w:left="200"/>
    </w:pPr>
  </w:style>
  <w:style w:type="paragraph" w:customStyle="1" w:styleId="363">
    <w:name w:val="标题1"/>
    <w:basedOn w:val="1"/>
    <w:qFormat/>
    <w:uiPriority w:val="0"/>
    <w:pPr>
      <w:spacing w:before="240" w:after="60"/>
      <w:jc w:val="center"/>
      <w:outlineLvl w:val="0"/>
    </w:pPr>
    <w:rPr>
      <w:rFonts w:ascii="Cambria" w:hAnsi="Cambria"/>
      <w:b/>
      <w:bCs/>
      <w:sz w:val="32"/>
      <w:szCs w:val="32"/>
    </w:rPr>
  </w:style>
  <w:style w:type="paragraph" w:customStyle="1" w:styleId="364">
    <w:name w:val="批注主题1"/>
    <w:basedOn w:val="330"/>
    <w:next w:val="330"/>
    <w:qFormat/>
    <w:uiPriority w:val="0"/>
    <w:rPr>
      <w:b/>
    </w:rPr>
  </w:style>
  <w:style w:type="paragraph" w:customStyle="1" w:styleId="365">
    <w:name w:val="正文文本首行缩进1"/>
    <w:basedOn w:val="335"/>
    <w:qFormat/>
    <w:uiPriority w:val="0"/>
    <w:pPr>
      <w:spacing w:after="120" w:line="240" w:lineRule="auto"/>
      <w:ind w:firstLine="100"/>
    </w:pPr>
    <w:rPr>
      <w:rFonts w:ascii="Times New Roman" w:hAnsi="Times New Roman" w:eastAsia="宋体"/>
      <w:sz w:val="21"/>
    </w:rPr>
  </w:style>
  <w:style w:type="paragraph" w:customStyle="1" w:styleId="366">
    <w:name w:val="正文文本首行缩进 211"/>
    <w:basedOn w:val="166"/>
    <w:link w:val="367"/>
    <w:qFormat/>
    <w:uiPriority w:val="0"/>
    <w:pPr>
      <w:ind w:left="200" w:firstLine="200"/>
    </w:pPr>
    <w:rPr>
      <w:rFonts w:ascii="Times New Roman" w:hAnsi="Times New Roman"/>
      <w:sz w:val="24"/>
      <w:szCs w:val="24"/>
    </w:rPr>
  </w:style>
  <w:style w:type="character" w:customStyle="1" w:styleId="367">
    <w:name w:val="正文文本首行缩进 2 字符"/>
    <w:link w:val="366"/>
    <w:qFormat/>
    <w:uiPriority w:val="0"/>
    <w:rPr>
      <w:rFonts w:eastAsia="仿宋_GB2312"/>
      <w:sz w:val="24"/>
      <w:szCs w:val="24"/>
      <w:lang w:bidi="ar-SA"/>
    </w:rPr>
  </w:style>
  <w:style w:type="table" w:customStyle="1" w:styleId="368">
    <w:name w:val="网格型1"/>
    <w:basedOn w:val="320"/>
    <w:qFormat/>
    <w:uiPriority w:val="0"/>
  </w:style>
  <w:style w:type="character" w:customStyle="1" w:styleId="369">
    <w:name w:val="要点1"/>
    <w:link w:val="1"/>
    <w:qFormat/>
    <w:uiPriority w:val="0"/>
    <w:rPr>
      <w:b/>
    </w:rPr>
  </w:style>
  <w:style w:type="character" w:customStyle="1" w:styleId="370">
    <w:name w:val="尾注引用1"/>
    <w:link w:val="1"/>
    <w:qFormat/>
    <w:uiPriority w:val="0"/>
    <w:rPr>
      <w:vertAlign w:val="superscript"/>
    </w:rPr>
  </w:style>
  <w:style w:type="character" w:customStyle="1" w:styleId="371">
    <w:name w:val="页码1"/>
    <w:link w:val="1"/>
    <w:qFormat/>
    <w:uiPriority w:val="0"/>
  </w:style>
  <w:style w:type="character" w:customStyle="1" w:styleId="372">
    <w:name w:val="访问过的超链接1"/>
    <w:link w:val="1"/>
    <w:qFormat/>
    <w:uiPriority w:val="0"/>
    <w:rPr>
      <w:color w:val="800080"/>
      <w:u w:val="single"/>
    </w:rPr>
  </w:style>
  <w:style w:type="character" w:customStyle="1" w:styleId="373">
    <w:name w:val="强调1"/>
    <w:link w:val="1"/>
    <w:qFormat/>
    <w:uiPriority w:val="0"/>
    <w:rPr>
      <w:color w:val="CC0033"/>
    </w:rPr>
  </w:style>
  <w:style w:type="character" w:customStyle="1" w:styleId="374">
    <w:name w:val="HTML 打字机1"/>
    <w:link w:val="1"/>
    <w:qFormat/>
    <w:uiPriority w:val="0"/>
    <w:rPr>
      <w:rFonts w:ascii="宋体" w:eastAsia="宋体" w:cs="宋体"/>
      <w:sz w:val="24"/>
      <w:szCs w:val="24"/>
      <w:lang w:bidi="ar-SA"/>
    </w:rPr>
  </w:style>
  <w:style w:type="character" w:customStyle="1" w:styleId="375">
    <w:name w:val="超链接1"/>
    <w:link w:val="1"/>
    <w:qFormat/>
    <w:uiPriority w:val="99"/>
    <w:rPr>
      <w:color w:val="0000FF"/>
      <w:u w:val="single"/>
    </w:rPr>
  </w:style>
  <w:style w:type="character" w:customStyle="1" w:styleId="376">
    <w:name w:val="批注引用1"/>
    <w:link w:val="1"/>
    <w:qFormat/>
    <w:uiPriority w:val="0"/>
    <w:rPr>
      <w:sz w:val="21"/>
    </w:rPr>
  </w:style>
  <w:style w:type="character" w:customStyle="1" w:styleId="377">
    <w:name w:val="脚注引用1"/>
    <w:link w:val="1"/>
    <w:qFormat/>
    <w:uiPriority w:val="0"/>
    <w:rPr>
      <w:vertAlign w:val="superscript"/>
    </w:rPr>
  </w:style>
  <w:style w:type="paragraph" w:customStyle="1" w:styleId="378">
    <w:name w:val="正文（标记）"/>
    <w:basedOn w:val="1"/>
    <w:link w:val="379"/>
    <w:qFormat/>
    <w:uiPriority w:val="0"/>
    <w:pPr>
      <w:tabs>
        <w:tab w:val="left" w:pos="0"/>
        <w:tab w:val="left" w:pos="840"/>
      </w:tabs>
      <w:spacing w:before="50" w:after="50"/>
    </w:pPr>
    <w:rPr>
      <w:rFonts w:ascii="Times New Roman" w:hAnsi="Times New Roman"/>
      <w:sz w:val="24"/>
      <w:szCs w:val="24"/>
    </w:rPr>
  </w:style>
  <w:style w:type="character" w:customStyle="1" w:styleId="379">
    <w:name w:val="正文（标记） Char2"/>
    <w:link w:val="378"/>
    <w:qFormat/>
    <w:uiPriority w:val="0"/>
    <w:rPr>
      <w:sz w:val="24"/>
      <w:szCs w:val="24"/>
    </w:rPr>
  </w:style>
  <w:style w:type="character" w:customStyle="1" w:styleId="380">
    <w:name w:val="Char Char2"/>
    <w:link w:val="1"/>
    <w:qFormat/>
    <w:uiPriority w:val="0"/>
    <w:rPr>
      <w:sz w:val="18"/>
      <w:szCs w:val="18"/>
    </w:rPr>
  </w:style>
  <w:style w:type="character" w:customStyle="1" w:styleId="381">
    <w:name w:val="maywed421"/>
    <w:link w:val="1"/>
    <w:qFormat/>
    <w:uiPriority w:val="0"/>
    <w:rPr>
      <w:color w:val="366FB6"/>
      <w:u w:val="none"/>
    </w:rPr>
  </w:style>
  <w:style w:type="paragraph" w:customStyle="1" w:styleId="382">
    <w:name w:val="编号2"/>
    <w:qFormat/>
    <w:uiPriority w:val="0"/>
    <w:pPr>
      <w:tabs>
        <w:tab w:val="left" w:pos="-40"/>
      </w:tabs>
      <w:spacing w:before="120" w:after="120" w:line="360" w:lineRule="auto"/>
      <w:ind w:left="720" w:hanging="360"/>
    </w:pPr>
    <w:rPr>
      <w:rFonts w:hint="default" w:ascii="仿宋_GB2312" w:hAnsi="Times New Roman" w:eastAsia="仿宋_GB2312" w:cs="Times New Roman"/>
      <w:color w:val="FF0000"/>
      <w:sz w:val="24"/>
      <w:szCs w:val="24"/>
      <w:lang w:val="en-US" w:eastAsia="zh-CN" w:bidi="ar-SA"/>
    </w:rPr>
  </w:style>
  <w:style w:type="paragraph" w:customStyle="1" w:styleId="383">
    <w:name w:val="一级缩进"/>
    <w:qFormat/>
    <w:uiPriority w:val="0"/>
    <w:pPr>
      <w:tabs>
        <w:tab w:val="left" w:pos="0"/>
        <w:tab w:val="left" w:pos="568"/>
      </w:tabs>
      <w:spacing w:before="120" w:after="120" w:line="360" w:lineRule="auto"/>
      <w:jc w:val="both"/>
    </w:pPr>
    <w:rPr>
      <w:rFonts w:hint="default" w:ascii="Times New Roman" w:hAnsi="Times New Roman" w:eastAsia="仿宋_GB2312" w:cs="Times New Roman"/>
      <w:sz w:val="24"/>
      <w:szCs w:val="24"/>
      <w:lang w:val="en-US" w:eastAsia="zh-CN" w:bidi="ar-SA"/>
    </w:rPr>
  </w:style>
  <w:style w:type="character" w:customStyle="1" w:styleId="384">
    <w:name w:val="Comment Text Char"/>
    <w:link w:val="1"/>
    <w:qFormat/>
    <w:uiPriority w:val="0"/>
    <w:rPr>
      <w:rFonts w:cs="Times New Roman"/>
      <w:sz w:val="21"/>
      <w:szCs w:val="21"/>
      <w:lang w:bidi="ar-SA"/>
    </w:rPr>
  </w:style>
  <w:style w:type="character" w:customStyle="1" w:styleId="385">
    <w:name w:val="Footer Char"/>
    <w:link w:val="1"/>
    <w:qFormat/>
    <w:uiPriority w:val="0"/>
    <w:rPr>
      <w:rFonts w:eastAsia="宋体"/>
      <w:sz w:val="18"/>
      <w:lang w:val="en-US" w:eastAsia="zh-CN"/>
    </w:rPr>
  </w:style>
  <w:style w:type="character" w:customStyle="1" w:styleId="386">
    <w:name w:val="ca-41"/>
    <w:link w:val="1"/>
    <w:qFormat/>
    <w:uiPriority w:val="0"/>
    <w:rPr>
      <w:rFonts w:ascii="宋体" w:eastAsia="宋体"/>
      <w:b/>
      <w:bCs/>
      <w:color w:val="000000"/>
      <w:spacing w:val="-20"/>
      <w:sz w:val="21"/>
      <w:szCs w:val="21"/>
    </w:rPr>
  </w:style>
  <w:style w:type="character" w:customStyle="1" w:styleId="387">
    <w:name w:val="ca-1"/>
    <w:link w:val="1"/>
    <w:qFormat/>
    <w:uiPriority w:val="0"/>
  </w:style>
  <w:style w:type="character" w:customStyle="1" w:styleId="388">
    <w:name w:val="Plain Text Char"/>
    <w:link w:val="1"/>
    <w:qFormat/>
    <w:uiPriority w:val="0"/>
    <w:rPr>
      <w:rFonts w:ascii="宋体" w:eastAsia="宋体"/>
      <w:sz w:val="21"/>
      <w:lang w:val="en-US" w:eastAsia="zh-CN"/>
    </w:rPr>
  </w:style>
  <w:style w:type="character" w:customStyle="1" w:styleId="389">
    <w:name w:val="Header Char"/>
    <w:link w:val="1"/>
    <w:qFormat/>
    <w:uiPriority w:val="0"/>
    <w:rPr>
      <w:rFonts w:eastAsia="宋体"/>
      <w:sz w:val="18"/>
      <w:lang w:val="en-US" w:eastAsia="zh-CN"/>
    </w:rPr>
  </w:style>
  <w:style w:type="character" w:customStyle="1" w:styleId="390">
    <w:name w:val="marklong"/>
    <w:link w:val="1"/>
    <w:qFormat/>
    <w:uiPriority w:val="0"/>
  </w:style>
  <w:style w:type="character" w:customStyle="1" w:styleId="391">
    <w:name w:val="普通文字1 Char"/>
    <w:link w:val="1"/>
    <w:qFormat/>
    <w:uiPriority w:val="0"/>
    <w:rPr>
      <w:rFonts w:ascii="宋体" w:eastAsia="宋体" w:cs="Courier New"/>
      <w:sz w:val="21"/>
      <w:szCs w:val="21"/>
      <w:lang w:val="en-US" w:eastAsia="zh-CN" w:bidi="ar-SA"/>
    </w:rPr>
  </w:style>
  <w:style w:type="character" w:customStyle="1" w:styleId="392">
    <w:name w:val="ca-21"/>
    <w:link w:val="1"/>
    <w:qFormat/>
    <w:uiPriority w:val="0"/>
    <w:rPr>
      <w:rFonts w:ascii="宋体" w:eastAsia="宋体"/>
      <w:sz w:val="21"/>
    </w:rPr>
  </w:style>
  <w:style w:type="paragraph" w:customStyle="1" w:styleId="393">
    <w:name w:val="正文（缩进）"/>
    <w:basedOn w:val="1"/>
    <w:qFormat/>
    <w:uiPriority w:val="0"/>
    <w:pPr>
      <w:spacing w:before="50" w:after="50" w:line="360" w:lineRule="auto"/>
      <w:ind w:firstLine="200"/>
    </w:pPr>
    <w:rPr>
      <w:sz w:val="24"/>
    </w:rPr>
  </w:style>
  <w:style w:type="character" w:customStyle="1" w:styleId="394">
    <w:name w:val="Heading 3 Char"/>
    <w:link w:val="1"/>
    <w:qFormat/>
    <w:uiPriority w:val="0"/>
    <w:rPr>
      <w:rFonts w:cs="Times New Roman"/>
      <w:b/>
      <w:bCs/>
      <w:sz w:val="32"/>
      <w:szCs w:val="32"/>
      <w:lang w:bidi="ar-SA"/>
    </w:rPr>
  </w:style>
  <w:style w:type="character" w:customStyle="1" w:styleId="395">
    <w:name w:val="z12 style23"/>
    <w:link w:val="1"/>
    <w:qFormat/>
    <w:uiPriority w:val="0"/>
  </w:style>
  <w:style w:type="paragraph" w:customStyle="1" w:styleId="396">
    <w:name w:val="Indent Normal"/>
    <w:basedOn w:val="1"/>
    <w:qFormat/>
    <w:uiPriority w:val="0"/>
    <w:pPr>
      <w:ind w:firstLine="150"/>
    </w:pPr>
    <w:rPr>
      <w:sz w:val="24"/>
      <w:szCs w:val="20"/>
    </w:rPr>
  </w:style>
  <w:style w:type="character" w:customStyle="1" w:styleId="397">
    <w:name w:val="Char Char21"/>
    <w:link w:val="1"/>
    <w:qFormat/>
    <w:uiPriority w:val="0"/>
    <w:rPr>
      <w:sz w:val="18"/>
      <w:szCs w:val="18"/>
    </w:rPr>
  </w:style>
  <w:style w:type="character" w:customStyle="1" w:styleId="398">
    <w:name w:val="ca-31"/>
    <w:link w:val="1"/>
    <w:qFormat/>
    <w:uiPriority w:val="0"/>
    <w:rPr>
      <w:rFonts w:ascii="宋体" w:eastAsia="宋体"/>
      <w:color w:val="000000"/>
      <w:sz w:val="21"/>
      <w:szCs w:val="21"/>
    </w:rPr>
  </w:style>
  <w:style w:type="character" w:customStyle="1" w:styleId="399">
    <w:name w:val="apple-converted-space"/>
    <w:link w:val="1"/>
    <w:qFormat/>
    <w:uiPriority w:val="0"/>
  </w:style>
  <w:style w:type="character" w:customStyle="1" w:styleId="400">
    <w:name w:val="Char Char1"/>
    <w:link w:val="1"/>
    <w:qFormat/>
    <w:uiPriority w:val="0"/>
    <w:rPr>
      <w:rFonts w:ascii="宋体" w:eastAsia="宋体"/>
      <w:sz w:val="21"/>
      <w:lang w:val="en-US" w:eastAsia="zh-CN"/>
    </w:rPr>
  </w:style>
  <w:style w:type="character" w:customStyle="1" w:styleId="401">
    <w:name w:val="font21"/>
    <w:link w:val="1"/>
    <w:qFormat/>
    <w:uiPriority w:val="0"/>
    <w:rPr>
      <w:rFonts w:ascii="Times New Roman" w:hAnsi="Times New Roman"/>
      <w:color w:val="000000"/>
      <w:sz w:val="20"/>
      <w:u w:val="none"/>
    </w:rPr>
  </w:style>
  <w:style w:type="character" w:customStyle="1" w:styleId="402">
    <w:name w:val="ca-01"/>
    <w:link w:val="1"/>
    <w:qFormat/>
    <w:uiPriority w:val="0"/>
    <w:rPr>
      <w:rFonts w:ascii="宋体" w:eastAsia="宋体"/>
      <w:b/>
      <w:bCs/>
      <w:spacing w:val="-20"/>
      <w:sz w:val="24"/>
      <w:szCs w:val="24"/>
    </w:rPr>
  </w:style>
  <w:style w:type="character" w:customStyle="1" w:styleId="403">
    <w:name w:val="Char Char23"/>
    <w:link w:val="1"/>
    <w:qFormat/>
    <w:uiPriority w:val="0"/>
    <w:rPr>
      <w:sz w:val="24"/>
      <w:szCs w:val="21"/>
      <w:lang w:bidi="ar-SA"/>
    </w:rPr>
  </w:style>
  <w:style w:type="character" w:customStyle="1" w:styleId="404">
    <w:name w:val="Char Char"/>
    <w:link w:val="1"/>
    <w:qFormat/>
    <w:uiPriority w:val="0"/>
    <w:rPr>
      <w:rFonts w:eastAsia="宋体"/>
      <w:sz w:val="18"/>
      <w:lang w:val="en-US" w:eastAsia="zh-CN"/>
    </w:rPr>
  </w:style>
  <w:style w:type="character" w:customStyle="1" w:styleId="405">
    <w:name w:val="Char Char3"/>
    <w:link w:val="1"/>
    <w:qFormat/>
    <w:uiPriority w:val="0"/>
    <w:rPr>
      <w:rFonts w:ascii="宋体" w:eastAsia="宋体"/>
      <w:sz w:val="18"/>
      <w:szCs w:val="18"/>
      <w:lang w:val="en-US" w:eastAsia="zh-CN" w:bidi="ar-SA"/>
    </w:rPr>
  </w:style>
  <w:style w:type="paragraph" w:customStyle="1" w:styleId="406">
    <w:name w:val="段落"/>
    <w:qFormat/>
    <w:uiPriority w:val="0"/>
    <w:pPr>
      <w:spacing w:before="120" w:after="120" w:line="360" w:lineRule="auto"/>
      <w:ind w:firstLine="420"/>
      <w:jc w:val="both"/>
    </w:pPr>
    <w:rPr>
      <w:rFonts w:hint="default" w:ascii="Times New Roman" w:hAnsi="Times New Roman" w:eastAsia="仿宋_GB2312" w:cs="Times New Roman"/>
      <w:sz w:val="24"/>
      <w:szCs w:val="24"/>
      <w:lang w:val="en-US" w:eastAsia="zh-CN" w:bidi="ar-SA"/>
    </w:rPr>
  </w:style>
  <w:style w:type="character" w:customStyle="1" w:styleId="407">
    <w:name w:val="Heading 4 Char"/>
    <w:link w:val="1"/>
    <w:qFormat/>
    <w:uiPriority w:val="0"/>
    <w:rPr>
      <w:rFonts w:ascii="Cambria" w:hAnsi="Cambria" w:eastAsia="宋体" w:cs="Cambria"/>
      <w:b/>
      <w:bCs/>
      <w:sz w:val="28"/>
      <w:szCs w:val="28"/>
      <w:lang w:bidi="ar-SA"/>
    </w:rPr>
  </w:style>
  <w:style w:type="character" w:customStyle="1" w:styleId="408">
    <w:name w:val="Header Char1"/>
    <w:link w:val="1"/>
    <w:qFormat/>
    <w:uiPriority w:val="0"/>
    <w:rPr>
      <w:rFonts w:cs="Times New Roman"/>
      <w:sz w:val="18"/>
      <w:szCs w:val="18"/>
      <w:lang w:bidi="ar-SA"/>
    </w:rPr>
  </w:style>
  <w:style w:type="character" w:customStyle="1" w:styleId="409">
    <w:name w:val="Footer Char1"/>
    <w:link w:val="1"/>
    <w:qFormat/>
    <w:uiPriority w:val="0"/>
    <w:rPr>
      <w:rFonts w:cs="Times New Roman"/>
      <w:sz w:val="18"/>
      <w:szCs w:val="18"/>
      <w:lang w:bidi="ar-SA"/>
    </w:rPr>
  </w:style>
  <w:style w:type="character" w:customStyle="1" w:styleId="410">
    <w:name w:val="wj1"/>
    <w:link w:val="1"/>
    <w:qFormat/>
    <w:uiPriority w:val="0"/>
    <w:rPr>
      <w:color w:val="000000"/>
      <w:sz w:val="18"/>
      <w:szCs w:val="18"/>
      <w:u w:val="none"/>
    </w:rPr>
  </w:style>
  <w:style w:type="character" w:customStyle="1" w:styleId="411">
    <w:name w:val="ca-11"/>
    <w:link w:val="1"/>
    <w:qFormat/>
    <w:uiPriority w:val="0"/>
    <w:rPr>
      <w:rFonts w:ascii="宋体" w:eastAsia="宋体"/>
      <w:b/>
      <w:bCs/>
      <w:color w:val="000000"/>
      <w:spacing w:val="-20"/>
      <w:sz w:val="28"/>
      <w:szCs w:val="28"/>
    </w:rPr>
  </w:style>
  <w:style w:type="paragraph" w:customStyle="1" w:styleId="412">
    <w:name w:val="表格样式居中"/>
    <w:qFormat/>
    <w:uiPriority w:val="0"/>
    <w:pPr>
      <w:jc w:val="center"/>
    </w:pPr>
    <w:rPr>
      <w:rFonts w:hint="default" w:ascii="Times New Roman" w:hAnsi="Times New Roman" w:eastAsia="仿宋_GB2312" w:cs="Times New Roman"/>
      <w:bCs/>
      <w:sz w:val="21"/>
      <w:szCs w:val="44"/>
      <w:lang w:val="en-US" w:eastAsia="zh-CN" w:bidi="ar-SA"/>
    </w:rPr>
  </w:style>
  <w:style w:type="character" w:customStyle="1" w:styleId="413">
    <w:name w:val="Plain Text Char1"/>
    <w:link w:val="1"/>
    <w:qFormat/>
    <w:uiPriority w:val="0"/>
    <w:rPr>
      <w:rFonts w:ascii="宋体" w:eastAsia="宋体"/>
      <w:sz w:val="21"/>
      <w:szCs w:val="21"/>
      <w:lang w:val="en-US" w:eastAsia="zh-CN" w:bidi="ar-SA"/>
    </w:rPr>
  </w:style>
  <w:style w:type="character" w:customStyle="1" w:styleId="414">
    <w:name w:val="段落 Char"/>
    <w:link w:val="1"/>
    <w:qFormat/>
    <w:uiPriority w:val="0"/>
    <w:rPr>
      <w:rFonts w:ascii="仿宋_GB2312" w:eastAsia="仿宋_GB2312"/>
      <w:sz w:val="24"/>
      <w:szCs w:val="24"/>
      <w:lang w:val="en-US" w:eastAsia="zh-CN" w:bidi="ar-SA"/>
    </w:rPr>
  </w:style>
  <w:style w:type="character" w:customStyle="1" w:styleId="415">
    <w:name w:val="Heading 2 Char"/>
    <w:link w:val="1"/>
    <w:qFormat/>
    <w:uiPriority w:val="0"/>
    <w:rPr>
      <w:rFonts w:ascii="Arial" w:hAnsi="Arial" w:eastAsia="黑体"/>
      <w:b/>
      <w:bCs/>
      <w:sz w:val="32"/>
      <w:szCs w:val="32"/>
      <w:lang w:val="en-US" w:eastAsia="zh-CN" w:bidi="ar-SA"/>
    </w:rPr>
  </w:style>
  <w:style w:type="paragraph" w:customStyle="1" w:styleId="416">
    <w:name w:val="表格样式居左"/>
    <w:qFormat/>
    <w:uiPriority w:val="0"/>
    <w:pPr>
      <w:spacing w:before="120" w:after="120" w:line="400" w:lineRule="exact"/>
      <w:jc w:val="both"/>
    </w:pPr>
    <w:rPr>
      <w:rFonts w:hint="default" w:ascii="Times New Roman" w:hAnsi="Times New Roman" w:eastAsia="仿宋_GB2312" w:cs="Times New Roman"/>
      <w:bCs/>
      <w:sz w:val="21"/>
      <w:szCs w:val="21"/>
      <w:lang w:val="en-US" w:eastAsia="zh-CN" w:bidi="ar-SA"/>
    </w:rPr>
  </w:style>
  <w:style w:type="character" w:customStyle="1" w:styleId="417">
    <w:name w:val="Char Char31"/>
    <w:link w:val="1"/>
    <w:qFormat/>
    <w:uiPriority w:val="0"/>
    <w:rPr>
      <w:rFonts w:ascii="Arial" w:hAnsi="Arial" w:eastAsia="黑体" w:cs="Times New Roman"/>
      <w:b/>
      <w:bCs/>
      <w:sz w:val="32"/>
      <w:szCs w:val="32"/>
      <w:lang w:val="en-US" w:eastAsia="zh-CN" w:bidi="ar-SA"/>
    </w:rPr>
  </w:style>
  <w:style w:type="paragraph" w:customStyle="1" w:styleId="418">
    <w:name w:val="正文（黑体）"/>
    <w:basedOn w:val="1"/>
    <w:next w:val="1"/>
    <w:qFormat/>
    <w:uiPriority w:val="0"/>
    <w:pPr>
      <w:spacing w:before="50" w:after="50" w:line="360" w:lineRule="auto"/>
      <w:ind w:firstLine="200"/>
    </w:pPr>
    <w:rPr>
      <w:rFonts w:ascii="黑体" w:eastAsia="黑体"/>
      <w:color w:val="000080"/>
      <w:sz w:val="24"/>
    </w:rPr>
  </w:style>
  <w:style w:type="character" w:customStyle="1" w:styleId="419">
    <w:name w:val="ca-51"/>
    <w:link w:val="1"/>
    <w:qFormat/>
    <w:uiPriority w:val="0"/>
    <w:rPr>
      <w:rFonts w:ascii="楷体_GB2312" w:eastAsia="楷体_GB2312"/>
      <w:b/>
      <w:bCs/>
      <w:spacing w:val="-20"/>
      <w:sz w:val="24"/>
      <w:szCs w:val="24"/>
    </w:rPr>
  </w:style>
  <w:style w:type="paragraph" w:customStyle="1" w:styleId="420">
    <w:name w:val="加点正文缩进"/>
    <w:basedOn w:val="1"/>
    <w:qFormat/>
    <w:uiPriority w:val="0"/>
    <w:pPr>
      <w:tabs>
        <w:tab w:val="left" w:pos="840"/>
      </w:tabs>
      <w:spacing w:line="300" w:lineRule="auto"/>
      <w:ind w:left="962" w:hanging="480"/>
    </w:pPr>
    <w:rPr>
      <w:sz w:val="24"/>
    </w:rPr>
  </w:style>
  <w:style w:type="paragraph" w:customStyle="1" w:styleId="421">
    <w:name w:val="默认段落字体 Para Char Char Char Char Char Char Char Char Char Char Char Char Char Char"/>
    <w:basedOn w:val="329"/>
    <w:qFormat/>
    <w:uiPriority w:val="0"/>
    <w:rPr>
      <w:rFonts w:ascii="Tahoma" w:hAnsi="Tahoma"/>
      <w:sz w:val="24"/>
    </w:rPr>
  </w:style>
  <w:style w:type="paragraph" w:customStyle="1" w:styleId="422">
    <w:name w:val="列表段落1"/>
    <w:basedOn w:val="1"/>
    <w:qFormat/>
    <w:uiPriority w:val="0"/>
    <w:pPr>
      <w:ind w:firstLine="200"/>
    </w:pPr>
  </w:style>
  <w:style w:type="paragraph" w:customStyle="1" w:styleId="423">
    <w:name w:val="序号"/>
    <w:next w:val="1"/>
    <w:qFormat/>
    <w:uiPriority w:val="0"/>
    <w:pPr>
      <w:jc w:val="center"/>
    </w:pPr>
    <w:rPr>
      <w:rFonts w:hint="default" w:ascii="Times New Roman" w:hAnsi="Times New Roman" w:eastAsia="仿宋_GB2312" w:cs="Times New Roman"/>
      <w:bCs/>
      <w:sz w:val="21"/>
      <w:szCs w:val="44"/>
      <w:lang w:val="en-US" w:eastAsia="zh-CN" w:bidi="ar-SA"/>
    </w:rPr>
  </w:style>
  <w:style w:type="paragraph" w:customStyle="1" w:styleId="424">
    <w:name w:val="Char"/>
    <w:basedOn w:val="1"/>
    <w:qFormat/>
    <w:uiPriority w:val="0"/>
    <w:pPr>
      <w:tabs>
        <w:tab w:val="left" w:pos="360"/>
      </w:tabs>
    </w:pPr>
    <w:rPr>
      <w:rFonts w:ascii="仿宋_GB2312" w:eastAsia="仿宋_GB2312"/>
      <w:b/>
      <w:sz w:val="24"/>
    </w:rPr>
  </w:style>
  <w:style w:type="paragraph" w:customStyle="1" w:styleId="425">
    <w:name w:val="xl3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426">
    <w:name w:val="xl36"/>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427">
    <w:name w:val="Char Char Char"/>
    <w:basedOn w:val="1"/>
    <w:qFormat/>
    <w:uiPriority w:val="0"/>
    <w:rPr>
      <w:rFonts w:ascii="Tahoma" w:hAnsi="Tahoma"/>
      <w:sz w:val="24"/>
      <w:szCs w:val="20"/>
    </w:rPr>
  </w:style>
  <w:style w:type="paragraph" w:customStyle="1" w:styleId="428">
    <w:name w:val="Char12"/>
    <w:basedOn w:val="1"/>
    <w:qFormat/>
    <w:uiPriority w:val="0"/>
    <w:pPr>
      <w:tabs>
        <w:tab w:val="left" w:pos="360"/>
      </w:tabs>
      <w:spacing w:line="480" w:lineRule="auto"/>
      <w:ind w:left="360" w:right="202" w:firstLine="360"/>
    </w:pPr>
    <w:rPr>
      <w:sz w:val="24"/>
    </w:rPr>
  </w:style>
  <w:style w:type="paragraph" w:customStyle="1" w:styleId="429">
    <w:name w:val="Char Char Char Char Char Char Char Char Char Char"/>
    <w:basedOn w:val="1"/>
    <w:qFormat/>
    <w:uiPriority w:val="0"/>
    <w:rPr>
      <w:rFonts w:ascii="Tahoma" w:hAnsi="Tahoma"/>
      <w:sz w:val="24"/>
      <w:szCs w:val="20"/>
    </w:rPr>
  </w:style>
  <w:style w:type="paragraph" w:customStyle="1" w:styleId="430">
    <w:name w:val="正文段"/>
    <w:basedOn w:val="1"/>
    <w:qFormat/>
    <w:uiPriority w:val="0"/>
    <w:pPr>
      <w:widowControl/>
      <w:spacing w:after="240" w:line="240" w:lineRule="atLeast"/>
      <w:ind w:firstLine="425"/>
    </w:pPr>
    <w:rPr>
      <w:sz w:val="24"/>
      <w:szCs w:val="20"/>
    </w:rPr>
  </w:style>
  <w:style w:type="paragraph" w:customStyle="1" w:styleId="431">
    <w:name w:val="段"/>
    <w:qFormat/>
    <w:uiPriority w:val="0"/>
    <w:pPr>
      <w:ind w:firstLine="200"/>
      <w:jc w:val="both"/>
    </w:pPr>
    <w:rPr>
      <w:rFonts w:hint="default" w:ascii="宋体" w:hAnsi="Times New Roman" w:eastAsia="宋体" w:cs="Times New Roman"/>
      <w:sz w:val="21"/>
      <w:lang w:val="en-US" w:eastAsia="zh-CN" w:bidi="ar-SA"/>
    </w:rPr>
  </w:style>
  <w:style w:type="paragraph" w:customStyle="1" w:styleId="432">
    <w:name w:val="Char Char Char Char Char Char Char Char Char Char1"/>
    <w:basedOn w:val="1"/>
    <w:qFormat/>
    <w:uiPriority w:val="0"/>
    <w:rPr>
      <w:rFonts w:ascii="Tahoma" w:hAnsi="Tahoma" w:cs="Tahoma"/>
      <w:sz w:val="24"/>
    </w:rPr>
  </w:style>
  <w:style w:type="paragraph" w:customStyle="1" w:styleId="433">
    <w:name w:val="xl34"/>
    <w:basedOn w:val="1"/>
    <w:qFormat/>
    <w:uiPriority w:val="0"/>
    <w:pPr>
      <w:widowControl/>
      <w:spacing w:before="100" w:beforeAutospacing="1" w:after="100" w:afterAutospacing="1"/>
      <w:jc w:val="center"/>
    </w:pPr>
    <w:rPr>
      <w:rFonts w:ascii="Arial Unicode MS" w:hAnsi="Arial Unicode MS" w:eastAsia="Arial Unicode MS"/>
      <w:sz w:val="24"/>
    </w:rPr>
  </w:style>
  <w:style w:type="paragraph" w:customStyle="1" w:styleId="434">
    <w:name w:val="前言、引言标题"/>
    <w:next w:val="1"/>
    <w:qFormat/>
    <w:uiPriority w:val="0"/>
    <w:pPr>
      <w:shd w:val="clear" w:color="FFFFFF" w:fill="FFFFFF"/>
      <w:spacing w:before="640" w:after="560"/>
      <w:jc w:val="center"/>
      <w:outlineLvl w:val="0"/>
    </w:pPr>
    <w:rPr>
      <w:rFonts w:hint="default" w:ascii="黑体" w:hAnsi="Times New Roman" w:eastAsia="黑体" w:cs="Times New Roman"/>
      <w:sz w:val="32"/>
      <w:lang w:val="en-US" w:eastAsia="zh-CN" w:bidi="ar-SA"/>
    </w:rPr>
  </w:style>
  <w:style w:type="paragraph" w:customStyle="1" w:styleId="435">
    <w:name w:val="Char Char Char Char Char 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436">
    <w:name w:val="pa-0"/>
    <w:basedOn w:val="1"/>
    <w:qFormat/>
    <w:uiPriority w:val="0"/>
    <w:pPr>
      <w:widowControl/>
      <w:spacing w:line="360" w:lineRule="atLeast"/>
      <w:ind w:firstLine="480"/>
    </w:pPr>
    <w:rPr>
      <w:rFonts w:ascii="宋体" w:cs="宋体"/>
      <w:sz w:val="24"/>
    </w:rPr>
  </w:style>
  <w:style w:type="paragraph" w:customStyle="1" w:styleId="437">
    <w:name w:val="Char111"/>
    <w:basedOn w:val="1"/>
    <w:qFormat/>
    <w:uiPriority w:val="0"/>
    <w:pPr>
      <w:widowControl/>
      <w:spacing w:after="160" w:line="240" w:lineRule="exact"/>
      <w:jc w:val="left"/>
    </w:pPr>
    <w:rPr>
      <w:rFonts w:ascii="Verdana" w:hAnsi="Verdana"/>
      <w:sz w:val="20"/>
      <w:szCs w:val="20"/>
      <w:lang w:eastAsia="en-US"/>
    </w:rPr>
  </w:style>
  <w:style w:type="paragraph" w:customStyle="1" w:styleId="438">
    <w:name w:val="三级条标题"/>
    <w:basedOn w:val="439"/>
    <w:next w:val="431"/>
    <w:qFormat/>
    <w:uiPriority w:val="0"/>
    <w:pPr>
      <w:ind w:left="1050"/>
      <w:outlineLvl w:val="4"/>
    </w:pPr>
  </w:style>
  <w:style w:type="paragraph" w:customStyle="1" w:styleId="439">
    <w:name w:val="二级条标题"/>
    <w:basedOn w:val="440"/>
    <w:next w:val="431"/>
    <w:qFormat/>
    <w:uiPriority w:val="0"/>
    <w:pPr>
      <w:ind w:left="360"/>
      <w:outlineLvl w:val="3"/>
    </w:pPr>
  </w:style>
  <w:style w:type="paragraph" w:customStyle="1" w:styleId="440">
    <w:name w:val="一级条标题"/>
    <w:next w:val="431"/>
    <w:qFormat/>
    <w:uiPriority w:val="0"/>
    <w:pPr>
      <w:outlineLvl w:val="2"/>
    </w:pPr>
    <w:rPr>
      <w:rFonts w:hint="default" w:ascii="Times New Roman" w:hAnsi="Times New Roman" w:eastAsia="黑体" w:cs="Times New Roman"/>
      <w:sz w:val="21"/>
      <w:lang w:val="en-US" w:eastAsia="zh-CN" w:bidi="ar-SA"/>
    </w:rPr>
  </w:style>
  <w:style w:type="paragraph" w:customStyle="1" w:styleId="441">
    <w:name w:val="FA正文+标号"/>
    <w:basedOn w:val="1"/>
    <w:qFormat/>
    <w:uiPriority w:val="0"/>
    <w:pPr>
      <w:tabs>
        <w:tab w:val="left" w:pos="907"/>
        <w:tab w:val="left" w:pos="3375"/>
      </w:tabs>
      <w:spacing w:line="400" w:lineRule="exact"/>
      <w:ind w:left="900" w:hanging="420"/>
    </w:pPr>
    <w:rPr>
      <w:rFonts w:ascii="仿宋_GB2312" w:eastAsia="仿宋_GB2312"/>
      <w:sz w:val="24"/>
      <w:szCs w:val="20"/>
    </w:rPr>
  </w:style>
  <w:style w:type="paragraph" w:customStyle="1" w:styleId="442">
    <w:name w:val="表文1"/>
    <w:basedOn w:val="1"/>
    <w:qFormat/>
    <w:uiPriority w:val="0"/>
    <w:pPr>
      <w:widowControl/>
      <w:spacing w:line="360" w:lineRule="auto"/>
      <w:ind w:firstLine="196"/>
    </w:pPr>
    <w:rPr>
      <w:rFonts w:ascii="宋体"/>
      <w:sz w:val="24"/>
    </w:rPr>
  </w:style>
  <w:style w:type="paragraph" w:customStyle="1" w:styleId="443">
    <w:name w:val="表内容"/>
    <w:basedOn w:val="444"/>
    <w:qFormat/>
    <w:uiPriority w:val="0"/>
    <w:pPr>
      <w:spacing w:line="320" w:lineRule="exact"/>
      <w:ind w:left="0" w:firstLine="0"/>
    </w:pPr>
    <w:rPr>
      <w:sz w:val="20"/>
    </w:rPr>
  </w:style>
  <w:style w:type="paragraph" w:customStyle="1" w:styleId="444">
    <w:name w:val="正文11"/>
    <w:basedOn w:val="1"/>
    <w:qFormat/>
    <w:uiPriority w:val="0"/>
    <w:pPr>
      <w:widowControl/>
      <w:spacing w:line="360" w:lineRule="auto"/>
      <w:ind w:left="357" w:firstLine="420"/>
      <w:jc w:val="left"/>
    </w:pPr>
    <w:rPr>
      <w:rFonts w:cs="Arial"/>
      <w:szCs w:val="20"/>
    </w:rPr>
  </w:style>
  <w:style w:type="paragraph" w:customStyle="1" w:styleId="445">
    <w:name w:val="Char Char1 Char Char Char Char Char Char"/>
    <w:basedOn w:val="1"/>
    <w:qFormat/>
    <w:uiPriority w:val="0"/>
    <w:pPr>
      <w:widowControl/>
      <w:jc w:val="center"/>
    </w:pPr>
    <w:rPr>
      <w:szCs w:val="20"/>
    </w:rPr>
  </w:style>
  <w:style w:type="paragraph" w:customStyle="1" w:styleId="446">
    <w:name w:val="xl2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447">
    <w:name w:val="普通正文"/>
    <w:basedOn w:val="1"/>
    <w:qFormat/>
    <w:uiPriority w:val="0"/>
    <w:pPr>
      <w:ind w:firstLine="425"/>
      <w:jc w:val="left"/>
    </w:pPr>
    <w:rPr>
      <w:rFonts w:ascii="宋体"/>
      <w:sz w:val="20"/>
      <w:szCs w:val="20"/>
    </w:rPr>
  </w:style>
  <w:style w:type="paragraph" w:customStyle="1" w:styleId="448">
    <w:name w:val="封面标准号1"/>
    <w:qFormat/>
    <w:uiPriority w:val="0"/>
    <w:pPr>
      <w:widowControl w:val="0"/>
      <w:spacing w:before="308"/>
      <w:jc w:val="right"/>
    </w:pPr>
    <w:rPr>
      <w:rFonts w:hint="default" w:ascii="Times New Roman" w:hAnsi="Times New Roman" w:eastAsia="宋体" w:cs="Times New Roman"/>
      <w:sz w:val="28"/>
      <w:lang w:val="en-US" w:eastAsia="zh-CN" w:bidi="ar-SA"/>
    </w:rPr>
  </w:style>
  <w:style w:type="paragraph" w:customStyle="1" w:styleId="449">
    <w:name w:val="附图标题"/>
    <w:basedOn w:val="325"/>
    <w:next w:val="324"/>
    <w:qFormat/>
    <w:uiPriority w:val="0"/>
    <w:pPr>
      <w:tabs>
        <w:tab w:val="left" w:pos="780"/>
      </w:tabs>
      <w:spacing w:after="100"/>
      <w:ind w:left="780" w:hanging="480"/>
      <w:jc w:val="center"/>
    </w:pPr>
    <w:rPr>
      <w:b/>
      <w:sz w:val="21"/>
    </w:rPr>
  </w:style>
  <w:style w:type="paragraph" w:customStyle="1" w:styleId="450">
    <w:name w:val="图号"/>
    <w:basedOn w:val="1"/>
    <w:qFormat/>
    <w:uiPriority w:val="0"/>
    <w:pPr>
      <w:keepNext/>
      <w:tabs>
        <w:tab w:val="left" w:pos="0"/>
        <w:tab w:val="left" w:pos="3360"/>
      </w:tabs>
      <w:spacing w:before="105" w:line="360" w:lineRule="auto"/>
      <w:jc w:val="center"/>
    </w:pPr>
    <w:rPr>
      <w:rFonts w:ascii="Arial" w:hAnsi="Arial"/>
      <w:sz w:val="18"/>
      <w:szCs w:val="18"/>
    </w:rPr>
  </w:style>
  <w:style w:type="paragraph" w:customStyle="1" w:styleId="451">
    <w:name w:val="xl40"/>
    <w:basedOn w:val="1"/>
    <w:qFormat/>
    <w:uiPriority w:val="0"/>
    <w:pPr>
      <w:widowControl/>
      <w:pBdr>
        <w:right w:val="single" w:color="000000" w:sz="4" w:space="0"/>
      </w:pBdr>
      <w:spacing w:before="100" w:beforeAutospacing="1" w:after="100" w:afterAutospacing="1"/>
      <w:jc w:val="left"/>
    </w:pPr>
    <w:rPr>
      <w:rFonts w:ascii="Arial Unicode MS" w:hAnsi="Arial Unicode MS"/>
      <w:sz w:val="24"/>
    </w:rPr>
  </w:style>
  <w:style w:type="paragraph" w:customStyle="1" w:styleId="452">
    <w:name w:val="缩进正文"/>
    <w:basedOn w:val="1"/>
    <w:qFormat/>
    <w:uiPriority w:val="0"/>
    <w:pPr>
      <w:widowControl/>
      <w:spacing w:after="200" w:line="400" w:lineRule="exact"/>
      <w:ind w:left="1418" w:firstLine="425"/>
      <w:jc w:val="left"/>
    </w:pPr>
    <w:rPr>
      <w:rFonts w:ascii="宋体"/>
      <w:sz w:val="24"/>
      <w:szCs w:val="20"/>
    </w:rPr>
  </w:style>
  <w:style w:type="paragraph" w:customStyle="1" w:styleId="453">
    <w:name w:val="xl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sz w:val="20"/>
      <w:szCs w:val="20"/>
    </w:rPr>
  </w:style>
  <w:style w:type="paragraph" w:customStyle="1" w:styleId="454">
    <w:name w:val="xl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sz w:val="20"/>
      <w:szCs w:val="20"/>
    </w:rPr>
  </w:style>
  <w:style w:type="paragraph" w:customStyle="1" w:styleId="455">
    <w:name w:val="Char1"/>
    <w:basedOn w:val="1"/>
    <w:qFormat/>
    <w:uiPriority w:val="0"/>
    <w:pPr>
      <w:tabs>
        <w:tab w:val="left" w:pos="360"/>
      </w:tabs>
      <w:spacing w:line="480" w:lineRule="auto"/>
      <w:ind w:left="360" w:right="202" w:firstLine="360"/>
    </w:pPr>
    <w:rPr>
      <w:sz w:val="24"/>
    </w:rPr>
  </w:style>
  <w:style w:type="paragraph" w:customStyle="1" w:styleId="456">
    <w:name w:val="首页标题"/>
    <w:qFormat/>
    <w:uiPriority w:val="0"/>
    <w:pPr>
      <w:jc w:val="center"/>
    </w:pPr>
    <w:rPr>
      <w:rFonts w:hint="default" w:ascii="宋体" w:hAnsi="Times New Roman" w:eastAsia="宋体" w:cs="宋体"/>
      <w:sz w:val="72"/>
      <w:szCs w:val="72"/>
      <w:lang w:val="en-US" w:eastAsia="zh-CN" w:bidi="ar-SA"/>
    </w:rPr>
  </w:style>
  <w:style w:type="paragraph" w:customStyle="1" w:styleId="457">
    <w:name w:val="pa-10"/>
    <w:basedOn w:val="1"/>
    <w:qFormat/>
    <w:uiPriority w:val="0"/>
    <w:pPr>
      <w:widowControl/>
      <w:spacing w:line="240" w:lineRule="atLeast"/>
    </w:pPr>
    <w:rPr>
      <w:rFonts w:ascii="宋体" w:cs="宋体"/>
      <w:sz w:val="24"/>
    </w:rPr>
  </w:style>
  <w:style w:type="paragraph" w:customStyle="1" w:styleId="458">
    <w:name w:val="特点"/>
    <w:basedOn w:val="1"/>
    <w:next w:val="1"/>
    <w:qFormat/>
    <w:uiPriority w:val="0"/>
    <w:pPr>
      <w:spacing w:line="360" w:lineRule="auto"/>
      <w:jc w:val="center"/>
    </w:pPr>
    <w:rPr>
      <w:rFonts w:ascii="Arial" w:hAnsi="Arial"/>
      <w:sz w:val="24"/>
      <w:szCs w:val="20"/>
    </w:rPr>
  </w:style>
  <w:style w:type="paragraph" w:customStyle="1" w:styleId="459">
    <w:name w:val="pa-4"/>
    <w:basedOn w:val="1"/>
    <w:qFormat/>
    <w:uiPriority w:val="0"/>
    <w:pPr>
      <w:widowControl/>
      <w:spacing w:line="280" w:lineRule="atLeast"/>
      <w:jc w:val="center"/>
    </w:pPr>
    <w:rPr>
      <w:rFonts w:ascii="宋体" w:cs="宋体"/>
      <w:sz w:val="24"/>
    </w:rPr>
  </w:style>
  <w:style w:type="paragraph" w:customStyle="1" w:styleId="460">
    <w:name w:val="编号"/>
    <w:basedOn w:val="1"/>
    <w:next w:val="406"/>
    <w:qFormat/>
    <w:uiPriority w:val="0"/>
    <w:pPr>
      <w:widowControl/>
      <w:tabs>
        <w:tab w:val="left" w:pos="420"/>
      </w:tabs>
      <w:ind w:left="420" w:right="-136" w:hanging="420"/>
    </w:pPr>
    <w:rPr>
      <w:rFonts w:ascii="仿宋_GB2312" w:eastAsia="仿宋_GB2312"/>
      <w:b/>
      <w:bCs/>
      <w:sz w:val="24"/>
      <w:szCs w:val="21"/>
    </w:rPr>
  </w:style>
  <w:style w:type="paragraph" w:customStyle="1" w:styleId="461">
    <w:name w:val="编号3"/>
    <w:qFormat/>
    <w:uiPriority w:val="0"/>
    <w:pPr>
      <w:tabs>
        <w:tab w:val="left" w:pos="771"/>
      </w:tabs>
      <w:spacing w:before="120" w:after="120" w:line="360" w:lineRule="auto"/>
      <w:ind w:left="1021" w:hanging="250"/>
      <w:jc w:val="both"/>
    </w:pPr>
    <w:rPr>
      <w:rFonts w:hint="default" w:ascii="Times New Roman" w:hAnsi="Times New Roman" w:eastAsia="仿宋_GB2312" w:cs="Times New Roman"/>
      <w:sz w:val="24"/>
      <w:szCs w:val="24"/>
      <w:lang w:val="en-US" w:eastAsia="zh-CN" w:bidi="ar-SA"/>
    </w:rPr>
  </w:style>
  <w:style w:type="paragraph" w:customStyle="1" w:styleId="462">
    <w:name w:val="xl33"/>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left"/>
    </w:pPr>
    <w:rPr>
      <w:rFonts w:ascii="Arial Unicode MS" w:hAnsi="Arial Unicode MS"/>
      <w:sz w:val="20"/>
      <w:szCs w:val="20"/>
    </w:rPr>
  </w:style>
  <w:style w:type="paragraph" w:customStyle="1" w:styleId="463">
    <w:name w:val="编号1"/>
    <w:next w:val="406"/>
    <w:qFormat/>
    <w:uiPriority w:val="0"/>
    <w:pPr>
      <w:tabs>
        <w:tab w:val="left" w:pos="420"/>
      </w:tabs>
      <w:spacing w:before="120" w:after="120" w:line="360" w:lineRule="auto"/>
      <w:ind w:left="720" w:hanging="360"/>
    </w:pPr>
    <w:rPr>
      <w:rFonts w:hint="default" w:ascii="Times New Roman" w:hAnsi="Times New Roman" w:eastAsia="宋体" w:cs="Times New Roman"/>
      <w:sz w:val="24"/>
      <w:szCs w:val="24"/>
      <w:lang w:val="en-US" w:eastAsia="zh-CN" w:bidi="ar-SA"/>
    </w:rPr>
  </w:style>
  <w:style w:type="paragraph" w:customStyle="1" w:styleId="464">
    <w:name w:val="xl3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465">
    <w:name w:val="CM17"/>
    <w:basedOn w:val="1"/>
    <w:next w:val="1"/>
    <w:qFormat/>
    <w:uiPriority w:val="0"/>
    <w:pPr>
      <w:spacing w:after="273" w:line="360" w:lineRule="auto"/>
      <w:jc w:val="left"/>
    </w:pPr>
    <w:rPr>
      <w:rFonts w:ascii="宋体"/>
      <w:sz w:val="24"/>
    </w:rPr>
  </w:style>
  <w:style w:type="paragraph" w:customStyle="1" w:styleId="466">
    <w:name w:val="xl38"/>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467">
    <w:name w:val="参考资料清单+倾斜+蓝色"/>
    <w:basedOn w:val="1"/>
    <w:qFormat/>
    <w:uiPriority w:val="0"/>
    <w:pPr>
      <w:spacing w:line="360" w:lineRule="auto"/>
    </w:pPr>
    <w:rPr>
      <w:rFonts w:ascii="Arial" w:hAnsi="Arial"/>
      <w:i/>
      <w:iCs/>
      <w:color w:val="0000FF"/>
      <w:szCs w:val="21"/>
    </w:rPr>
  </w:style>
  <w:style w:type="paragraph" w:customStyle="1" w:styleId="468">
    <w:name w:val="英文音标"/>
    <w:qFormat/>
    <w:uiPriority w:val="0"/>
    <w:rPr>
      <w:rFonts w:hint="default" w:ascii="Kingsoft Phonetic Plain" w:hAnsi="Kingsoft Phonetic Plain" w:eastAsia="Kingsoft Phonetic Plain" w:cs="Times New Roman"/>
      <w:sz w:val="24"/>
      <w:szCs w:val="24"/>
      <w:lang w:val="en-US" w:eastAsia="zh-CN" w:bidi="ar-SA"/>
    </w:rPr>
  </w:style>
  <w:style w:type="paragraph" w:customStyle="1" w:styleId="469">
    <w:name w:val="pa-8"/>
    <w:basedOn w:val="1"/>
    <w:qFormat/>
    <w:uiPriority w:val="0"/>
    <w:pPr>
      <w:widowControl/>
      <w:spacing w:line="280" w:lineRule="atLeast"/>
      <w:ind w:firstLine="480"/>
    </w:pPr>
    <w:rPr>
      <w:rFonts w:ascii="宋体" w:cs="宋体"/>
      <w:sz w:val="24"/>
    </w:rPr>
  </w:style>
  <w:style w:type="paragraph" w:customStyle="1" w:styleId="470">
    <w:name w:val="标书2"/>
    <w:next w:val="406"/>
    <w:qFormat/>
    <w:uiPriority w:val="0"/>
    <w:rPr>
      <w:rFonts w:hint="default" w:ascii="Times New Roman" w:hAnsi="Times New Roman" w:eastAsia="黑体" w:cs="宋体"/>
      <w:b/>
      <w:sz w:val="44"/>
      <w:lang w:val="en-US" w:eastAsia="zh-CN" w:bidi="ar-SA"/>
    </w:rPr>
  </w:style>
  <w:style w:type="paragraph" w:customStyle="1" w:styleId="471">
    <w:name w:val="表格文字"/>
    <w:basedOn w:val="1"/>
    <w:qFormat/>
    <w:uiPriority w:val="0"/>
    <w:pPr>
      <w:jc w:val="left"/>
    </w:pPr>
    <w:rPr>
      <w:sz w:val="18"/>
    </w:rPr>
  </w:style>
  <w:style w:type="paragraph" w:customStyle="1" w:styleId="472">
    <w:name w:val="首页空格"/>
    <w:qFormat/>
    <w:uiPriority w:val="0"/>
    <w:pPr>
      <w:jc w:val="center"/>
    </w:pPr>
    <w:rPr>
      <w:rFonts w:hint="default" w:ascii="Times New Roman" w:hAnsi="Times New Roman" w:eastAsia="宋体" w:cs="宋体"/>
      <w:sz w:val="72"/>
      <w:lang w:val="en-US" w:eastAsia="zh-CN" w:bidi="ar-SA"/>
    </w:rPr>
  </w:style>
  <w:style w:type="paragraph" w:customStyle="1" w:styleId="473">
    <w:name w:val="保密事宜格式"/>
    <w:basedOn w:val="325"/>
    <w:qFormat/>
    <w:uiPriority w:val="0"/>
    <w:pPr>
      <w:pBdr>
        <w:top w:val="single" w:color="000000" w:sz="4" w:space="1"/>
        <w:left w:val="single" w:color="000000" w:sz="4" w:space="4"/>
        <w:bottom w:val="single" w:color="000000" w:sz="4" w:space="1"/>
        <w:right w:val="single" w:color="000000" w:sz="4" w:space="4"/>
      </w:pBdr>
      <w:shd w:val="clear" w:color="auto" w:fill="E6E6E6"/>
      <w:spacing w:before="152" w:after="160"/>
    </w:pPr>
    <w:rPr>
      <w:rFonts w:ascii="Tahoma" w:hAnsi="Tahoma" w:eastAsia="楷体_GB2312" w:cs="宋体"/>
      <w:b/>
      <w:sz w:val="32"/>
    </w:rPr>
  </w:style>
  <w:style w:type="paragraph" w:customStyle="1" w:styleId="474">
    <w:name w:val="SFClearBullets"/>
    <w:qFormat/>
    <w:uiPriority w:val="0"/>
    <w:pPr>
      <w:tabs>
        <w:tab w:val="left" w:pos="1440"/>
      </w:tabs>
      <w:ind w:left="1440" w:hanging="360"/>
    </w:pPr>
    <w:rPr>
      <w:rFonts w:hint="default" w:ascii="Helvetica" w:hAnsi="Helvetica" w:eastAsia="宋体" w:cs="Times New Roman"/>
      <w:szCs w:val="24"/>
      <w:lang w:val="en-US" w:eastAsia="en-US" w:bidi="ar-SA"/>
    </w:rPr>
  </w:style>
  <w:style w:type="paragraph" w:customStyle="1" w:styleId="475">
    <w:name w:val="È±Ê¡ÎÄ±¾"/>
    <w:basedOn w:val="1"/>
    <w:qFormat/>
    <w:uiPriority w:val="0"/>
    <w:pPr>
      <w:widowControl/>
      <w:spacing w:line="360" w:lineRule="auto"/>
      <w:jc w:val="left"/>
    </w:pPr>
    <w:rPr>
      <w:sz w:val="24"/>
      <w:szCs w:val="20"/>
    </w:rPr>
  </w:style>
  <w:style w:type="paragraph" w:customStyle="1" w:styleId="476">
    <w:name w:val="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477">
    <w:name w:val="xl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sz w:val="20"/>
      <w:szCs w:val="20"/>
    </w:rPr>
  </w:style>
  <w:style w:type="paragraph" w:customStyle="1" w:styleId="478">
    <w:name w:val="附图居中"/>
    <w:basedOn w:val="1"/>
    <w:next w:val="449"/>
    <w:qFormat/>
    <w:uiPriority w:val="0"/>
    <w:pPr>
      <w:keepNext/>
      <w:tabs>
        <w:tab w:val="left" w:pos="0"/>
      </w:tabs>
      <w:spacing w:line="360" w:lineRule="auto"/>
      <w:ind w:left="1271" w:hanging="420"/>
      <w:jc w:val="center"/>
    </w:pPr>
    <w:rPr>
      <w:caps/>
      <w:sz w:val="24"/>
    </w:rPr>
  </w:style>
  <w:style w:type="paragraph" w:customStyle="1" w:styleId="479">
    <w:name w:val="pa-6"/>
    <w:basedOn w:val="1"/>
    <w:qFormat/>
    <w:uiPriority w:val="0"/>
    <w:pPr>
      <w:widowControl/>
      <w:spacing w:line="360" w:lineRule="atLeast"/>
    </w:pPr>
    <w:rPr>
      <w:rFonts w:ascii="宋体"/>
      <w:sz w:val="24"/>
      <w:szCs w:val="20"/>
    </w:rPr>
  </w:style>
  <w:style w:type="paragraph" w:customStyle="1" w:styleId="480">
    <w:name w:val="规范正文"/>
    <w:basedOn w:val="1"/>
    <w:qFormat/>
    <w:uiPriority w:val="0"/>
    <w:pPr>
      <w:spacing w:line="360" w:lineRule="auto"/>
      <w:ind w:left="480"/>
    </w:pPr>
    <w:rPr>
      <w:sz w:val="24"/>
      <w:szCs w:val="20"/>
    </w:rPr>
  </w:style>
  <w:style w:type="paragraph" w:customStyle="1" w:styleId="481">
    <w:name w:val="font7"/>
    <w:basedOn w:val="1"/>
    <w:qFormat/>
    <w:uiPriority w:val="0"/>
    <w:pPr>
      <w:widowControl/>
      <w:spacing w:before="100" w:beforeAutospacing="1" w:after="100" w:afterAutospacing="1"/>
      <w:jc w:val="left"/>
    </w:pPr>
    <w:rPr>
      <w:rFonts w:ascii="宋体"/>
      <w:sz w:val="20"/>
      <w:szCs w:val="20"/>
    </w:rPr>
  </w:style>
  <w:style w:type="paragraph" w:customStyle="1" w:styleId="482">
    <w:name w:val="缺省文本"/>
    <w:basedOn w:val="1"/>
    <w:qFormat/>
    <w:uiPriority w:val="0"/>
    <w:pPr>
      <w:jc w:val="left"/>
    </w:pPr>
    <w:rPr>
      <w:sz w:val="24"/>
      <w:szCs w:val="20"/>
    </w:rPr>
  </w:style>
  <w:style w:type="paragraph" w:customStyle="1" w:styleId="483">
    <w:name w:val="序号-----------"/>
    <w:basedOn w:val="1"/>
    <w:qFormat/>
    <w:uiPriority w:val="0"/>
    <w:pPr>
      <w:widowControl/>
      <w:jc w:val="left"/>
    </w:pPr>
    <w:rPr>
      <w:rFonts w:ascii="宋体"/>
      <w:bCs/>
      <w:szCs w:val="21"/>
    </w:rPr>
  </w:style>
  <w:style w:type="paragraph" w:customStyle="1" w:styleId="484">
    <w:name w:val="font8"/>
    <w:basedOn w:val="1"/>
    <w:qFormat/>
    <w:uiPriority w:val="0"/>
    <w:pPr>
      <w:widowControl/>
      <w:spacing w:before="100" w:beforeAutospacing="1" w:after="100" w:afterAutospacing="1"/>
      <w:jc w:val="left"/>
    </w:pPr>
    <w:rPr>
      <w:rFonts w:ascii="Arial" w:hAnsi="Arial" w:cs="Arial"/>
      <w:color w:val="000000"/>
      <w:sz w:val="18"/>
      <w:szCs w:val="18"/>
    </w:rPr>
  </w:style>
  <w:style w:type="paragraph" w:customStyle="1" w:styleId="485">
    <w:name w:val="表格标题"/>
    <w:basedOn w:val="1"/>
    <w:qFormat/>
    <w:uiPriority w:val="0"/>
    <w:pPr>
      <w:jc w:val="center"/>
    </w:pPr>
    <w:rPr>
      <w:b/>
    </w:rPr>
  </w:style>
  <w:style w:type="paragraph" w:customStyle="1" w:styleId="486">
    <w:name w:val="章标题"/>
    <w:next w:val="431"/>
    <w:qFormat/>
    <w:uiPriority w:val="0"/>
    <w:pPr>
      <w:tabs>
        <w:tab w:val="left" w:pos="1200"/>
      </w:tabs>
      <w:spacing w:before="50" w:after="50"/>
      <w:ind w:left="1320" w:hanging="420"/>
      <w:jc w:val="both"/>
      <w:outlineLvl w:val="1"/>
    </w:pPr>
    <w:rPr>
      <w:rFonts w:hint="default" w:ascii="黑体" w:hAnsi="Times New Roman" w:eastAsia="黑体" w:cs="Times New Roman"/>
      <w:sz w:val="21"/>
      <w:lang w:val="en-US" w:eastAsia="zh-CN" w:bidi="ar-SA"/>
    </w:rPr>
  </w:style>
  <w:style w:type="paragraph" w:customStyle="1" w:styleId="487">
    <w:name w:val="首页单位日期"/>
    <w:basedOn w:val="1"/>
    <w:qFormat/>
    <w:uiPriority w:val="0"/>
    <w:pPr>
      <w:widowControl/>
      <w:jc w:val="center"/>
    </w:pPr>
    <w:rPr>
      <w:rFonts w:ascii="宋体" w:cs="宋体"/>
      <w:bCs/>
      <w:sz w:val="28"/>
      <w:szCs w:val="20"/>
    </w:rPr>
  </w:style>
  <w:style w:type="paragraph" w:customStyle="1" w:styleId="488">
    <w:name w:val="样式 正文缩进 + (中文) 仿宋_GB2312 小四 Char"/>
    <w:basedOn w:val="324"/>
    <w:qFormat/>
    <w:uiPriority w:val="0"/>
    <w:pPr>
      <w:spacing w:line="360" w:lineRule="auto"/>
      <w:ind w:firstLine="200"/>
    </w:pPr>
    <w:rPr>
      <w:szCs w:val="24"/>
    </w:rPr>
  </w:style>
  <w:style w:type="paragraph" w:customStyle="1" w:styleId="489">
    <w:name w:val="项目"/>
    <w:basedOn w:val="1"/>
    <w:qFormat/>
    <w:uiPriority w:val="0"/>
    <w:pPr>
      <w:tabs>
        <w:tab w:val="left" w:pos="840"/>
      </w:tabs>
      <w:spacing w:before="60" w:after="60" w:line="360" w:lineRule="auto"/>
      <w:ind w:left="840" w:hanging="420"/>
    </w:pPr>
    <w:rPr>
      <w:rFonts w:ascii="宋体"/>
      <w:szCs w:val="20"/>
    </w:rPr>
  </w:style>
  <w:style w:type="paragraph" w:customStyle="1" w:styleId="490">
    <w:name w:val="默认段落字体 Para Char"/>
    <w:basedOn w:val="1"/>
    <w:qFormat/>
    <w:uiPriority w:val="0"/>
    <w:rPr>
      <w:rFonts w:ascii="宋体"/>
      <w:b/>
      <w:sz w:val="28"/>
      <w:szCs w:val="28"/>
    </w:rPr>
  </w:style>
  <w:style w:type="paragraph" w:customStyle="1" w:styleId="491">
    <w:name w:val="篇名"/>
    <w:next w:val="137"/>
    <w:qFormat/>
    <w:uiPriority w:val="0"/>
    <w:pPr>
      <w:pageBreakBefore/>
      <w:spacing w:before="480" w:after="480"/>
      <w:jc w:val="center"/>
    </w:pPr>
    <w:rPr>
      <w:rFonts w:hint="default" w:ascii="Times New Roman" w:hAnsi="Times New Roman" w:eastAsia="黑体" w:cs="Times New Roman"/>
      <w:b/>
      <w:sz w:val="44"/>
      <w:szCs w:val="24"/>
      <w:lang w:val="en-US" w:eastAsia="zh-CN" w:bidi="ar-SA"/>
    </w:rPr>
  </w:style>
  <w:style w:type="paragraph" w:customStyle="1" w:styleId="492">
    <w:name w:val="Char13"/>
    <w:basedOn w:val="1"/>
    <w:qFormat/>
    <w:uiPriority w:val="0"/>
  </w:style>
  <w:style w:type="paragraph" w:customStyle="1" w:styleId="493">
    <w:name w:val="表头"/>
    <w:basedOn w:val="444"/>
    <w:qFormat/>
    <w:uiPriority w:val="0"/>
    <w:pPr>
      <w:spacing w:line="240" w:lineRule="auto"/>
      <w:ind w:left="0" w:firstLine="0"/>
    </w:pPr>
    <w:rPr>
      <w:sz w:val="20"/>
    </w:rPr>
  </w:style>
  <w:style w:type="paragraph" w:customStyle="1" w:styleId="494">
    <w:name w:val="表格序号"/>
    <w:qFormat/>
    <w:uiPriority w:val="0"/>
    <w:rPr>
      <w:rFonts w:hint="default" w:ascii="Times New Roman" w:hAnsi="Times New Roman" w:eastAsia="仿宋_GB2312" w:cs="宋体"/>
      <w:sz w:val="21"/>
      <w:lang w:val="en-US" w:eastAsia="zh-CN" w:bidi="ar-SA"/>
    </w:rPr>
  </w:style>
  <w:style w:type="paragraph" w:customStyle="1" w:styleId="495">
    <w:name w:val="Char Char Char Char1"/>
    <w:basedOn w:val="1"/>
    <w:qFormat/>
    <w:uiPriority w:val="0"/>
    <w:pPr>
      <w:spacing w:line="360" w:lineRule="auto"/>
      <w:ind w:firstLine="200"/>
    </w:pPr>
    <w:rPr>
      <w:sz w:val="24"/>
      <w:szCs w:val="20"/>
    </w:rPr>
  </w:style>
  <w:style w:type="paragraph" w:customStyle="1" w:styleId="496">
    <w:name w:val="标书3"/>
    <w:next w:val="406"/>
    <w:qFormat/>
    <w:uiPriority w:val="0"/>
    <w:pPr>
      <w:widowControl w:val="0"/>
      <w:jc w:val="center"/>
    </w:pPr>
    <w:rPr>
      <w:rFonts w:hint="default" w:ascii="Times New Roman" w:hAnsi="Times New Roman" w:eastAsia="黑体" w:cs="Times New Roman"/>
      <w:b/>
      <w:sz w:val="44"/>
      <w:szCs w:val="24"/>
      <w:lang w:val="en-US" w:eastAsia="zh-CN" w:bidi="ar-SA"/>
    </w:rPr>
  </w:style>
  <w:style w:type="paragraph" w:customStyle="1" w:styleId="497">
    <w:name w:val="首页小标题"/>
    <w:next w:val="472"/>
    <w:qFormat/>
    <w:uiPriority w:val="0"/>
    <w:pPr>
      <w:jc w:val="center"/>
    </w:pPr>
    <w:rPr>
      <w:rFonts w:hint="default" w:ascii="Times New Roman" w:hAnsi="Times New Roman" w:eastAsia="宋体" w:cs="宋体"/>
      <w:sz w:val="44"/>
      <w:lang w:val="en-US" w:eastAsia="zh-CN" w:bidi="ar-SA"/>
    </w:rPr>
  </w:style>
  <w:style w:type="paragraph" w:customStyle="1" w:styleId="498">
    <w:name w:val="新段落缩进"/>
    <w:basedOn w:val="1"/>
    <w:qFormat/>
    <w:uiPriority w:val="0"/>
    <w:pPr>
      <w:spacing w:line="400" w:lineRule="exact"/>
      <w:ind w:firstLine="200"/>
    </w:pPr>
    <w:rPr>
      <w:rFonts w:ascii="仿宋_GB2312" w:eastAsia="仿宋_GB2312"/>
      <w:sz w:val="24"/>
    </w:rPr>
  </w:style>
  <w:style w:type="paragraph" w:customStyle="1" w:styleId="499">
    <w:name w:val="pa-2"/>
    <w:basedOn w:val="1"/>
    <w:qFormat/>
    <w:uiPriority w:val="0"/>
    <w:pPr>
      <w:widowControl/>
      <w:spacing w:line="360" w:lineRule="atLeast"/>
    </w:pPr>
    <w:rPr>
      <w:rFonts w:ascii="宋体" w:cs="宋体"/>
      <w:sz w:val="24"/>
    </w:rPr>
  </w:style>
  <w:style w:type="paragraph" w:customStyle="1" w:styleId="500">
    <w:name w:val="四级条标题"/>
    <w:basedOn w:val="438"/>
    <w:next w:val="431"/>
    <w:qFormat/>
    <w:uiPriority w:val="0"/>
    <w:pPr>
      <w:ind w:left="0"/>
      <w:outlineLvl w:val="5"/>
    </w:pPr>
  </w:style>
  <w:style w:type="paragraph" w:customStyle="1" w:styleId="501">
    <w:name w:val="保密事宜内容"/>
    <w:basedOn w:val="1"/>
    <w:qFormat/>
    <w:uiPriority w:val="0"/>
    <w:pPr>
      <w:pBdr>
        <w:top w:val="single" w:color="000000" w:sz="4" w:space="1"/>
        <w:left w:val="single" w:color="000000" w:sz="4" w:space="4"/>
        <w:bottom w:val="single" w:color="000000" w:sz="4" w:space="1"/>
        <w:right w:val="single" w:color="000000" w:sz="4" w:space="4"/>
      </w:pBdr>
      <w:spacing w:line="360" w:lineRule="auto"/>
      <w:ind w:firstLine="200"/>
    </w:pPr>
    <w:rPr>
      <w:rFonts w:ascii="Tahoma" w:hAnsi="Tahoma" w:eastAsia="楷体_GB2312" w:cs="宋体"/>
      <w:bCs/>
      <w:sz w:val="24"/>
      <w:szCs w:val="20"/>
    </w:rPr>
  </w:style>
  <w:style w:type="paragraph" w:customStyle="1" w:styleId="502">
    <w:name w:val="xl3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503">
    <w:name w:val="Char1 Char Char Char"/>
    <w:basedOn w:val="1"/>
    <w:qFormat/>
    <w:uiPriority w:val="0"/>
    <w:rPr>
      <w:szCs w:val="20"/>
    </w:rPr>
  </w:style>
  <w:style w:type="paragraph" w:customStyle="1" w:styleId="504">
    <w:name w:val="正文 + 宋体"/>
    <w:basedOn w:val="1"/>
    <w:qFormat/>
    <w:uiPriority w:val="0"/>
    <w:pPr>
      <w:ind w:firstLine="250"/>
    </w:pPr>
    <w:rPr>
      <w:rFonts w:ascii="宋体"/>
      <w:szCs w:val="21"/>
    </w:rPr>
  </w:style>
  <w:style w:type="paragraph" w:customStyle="1" w:styleId="505">
    <w:name w:val="xl31"/>
    <w:basedOn w:val="1"/>
    <w:qFormat/>
    <w:uiPriority w:val="0"/>
    <w:pPr>
      <w:widowControl/>
      <w:pBdr>
        <w:top w:val="single" w:color="FFFFFF" w:sz="4" w:space="0"/>
        <w:left w:val="single" w:color="FFFFFF" w:sz="4" w:space="0"/>
        <w:bottom w:val="single" w:color="FFFFFF" w:sz="4" w:space="0"/>
        <w:right w:val="single" w:color="FFFFFF" w:sz="4" w:space="0"/>
      </w:pBdr>
      <w:shd w:val="clear" w:color="auto" w:fill="FFFFFF"/>
      <w:spacing w:before="100" w:beforeAutospacing="1" w:after="100" w:afterAutospacing="1"/>
      <w:jc w:val="left"/>
    </w:pPr>
    <w:rPr>
      <w:rFonts w:ascii="Arial Unicode MS" w:hAnsi="Arial Unicode MS"/>
      <w:color w:val="000000"/>
      <w:sz w:val="18"/>
      <w:szCs w:val="18"/>
    </w:rPr>
  </w:style>
  <w:style w:type="paragraph" w:customStyle="1" w:styleId="506">
    <w:name w:val="pbody"/>
    <w:basedOn w:val="1"/>
    <w:qFormat/>
    <w:uiPriority w:val="0"/>
    <w:pPr>
      <w:widowControl/>
      <w:spacing w:before="100" w:beforeAutospacing="1" w:after="100" w:afterAutospacing="1" w:line="360" w:lineRule="auto"/>
      <w:jc w:val="left"/>
    </w:pPr>
    <w:rPr>
      <w:rFonts w:ascii="宋体" w:cs="宋体"/>
      <w:sz w:val="24"/>
    </w:rPr>
  </w:style>
  <w:style w:type="paragraph" w:customStyle="1" w:styleId="507">
    <w:name w:val="xl42"/>
    <w:basedOn w:val="1"/>
    <w:qFormat/>
    <w:uiPriority w:val="0"/>
    <w:pPr>
      <w:widowControl/>
      <w:pBdr>
        <w:top w:val="single" w:color="000000" w:sz="4" w:space="0"/>
        <w:right w:val="single" w:color="000000" w:sz="4" w:space="0"/>
      </w:pBdr>
      <w:spacing w:before="100" w:beforeAutospacing="1" w:after="100" w:afterAutospacing="1"/>
      <w:jc w:val="left"/>
    </w:pPr>
    <w:rPr>
      <w:rFonts w:ascii="Arial Unicode MS" w:hAnsi="Arial Unicode MS"/>
      <w:sz w:val="24"/>
    </w:rPr>
  </w:style>
  <w:style w:type="paragraph" w:customStyle="1" w:styleId="508">
    <w:name w:val="txt"/>
    <w:basedOn w:val="1"/>
    <w:qFormat/>
    <w:uiPriority w:val="0"/>
    <w:pPr>
      <w:widowControl/>
      <w:spacing w:before="100" w:beforeAutospacing="1" w:after="100" w:afterAutospacing="1"/>
      <w:jc w:val="left"/>
    </w:pPr>
    <w:rPr>
      <w:rFonts w:ascii="宋体" w:cs="宋体"/>
      <w:sz w:val="24"/>
    </w:rPr>
  </w:style>
  <w:style w:type="paragraph" w:customStyle="1" w:styleId="509">
    <w:name w:val="样式1"/>
    <w:basedOn w:val="323"/>
    <w:next w:val="1"/>
    <w:qFormat/>
    <w:uiPriority w:val="0"/>
    <w:rPr>
      <w:rFonts w:ascii="Arial" w:hAnsi="Arial" w:eastAsia="幼圆" w:cs="Arial"/>
      <w:sz w:val="24"/>
      <w:szCs w:val="20"/>
    </w:rPr>
  </w:style>
  <w:style w:type="paragraph" w:customStyle="1" w:styleId="510">
    <w:name w:val="xl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sz w:val="20"/>
      <w:szCs w:val="20"/>
    </w:rPr>
  </w:style>
  <w:style w:type="paragraph" w:customStyle="1" w:styleId="511">
    <w:name w:val="列表段落11"/>
    <w:basedOn w:val="1"/>
    <w:qFormat/>
    <w:uiPriority w:val="0"/>
    <w:pPr>
      <w:ind w:firstLine="420"/>
    </w:pPr>
  </w:style>
  <w:style w:type="paragraph" w:customStyle="1" w:styleId="512">
    <w:name w:val="图表目录1"/>
    <w:qFormat/>
    <w:uiPriority w:val="0"/>
    <w:pPr>
      <w:ind w:left="840" w:hanging="420"/>
    </w:pPr>
    <w:rPr>
      <w:rFonts w:hint="default" w:ascii="Times New Roman" w:hAnsi="Times New Roman" w:eastAsia="宋体" w:cs="宋体"/>
      <w:sz w:val="21"/>
      <w:lang w:val="en-US" w:eastAsia="zh-CN" w:bidi="ar-SA"/>
    </w:rPr>
  </w:style>
  <w:style w:type="paragraph" w:customStyle="1" w:styleId="513">
    <w:name w:val="样式 序号----------- + 仿宋_GB2312"/>
    <w:basedOn w:val="483"/>
    <w:qFormat/>
    <w:uiPriority w:val="0"/>
    <w:pPr>
      <w:spacing w:line="360" w:lineRule="auto"/>
      <w:ind w:firstLine="200"/>
    </w:pPr>
    <w:rPr>
      <w:rFonts w:ascii="仿宋_GB2312" w:eastAsia="仿宋_GB2312"/>
      <w:bCs w:val="0"/>
    </w:rPr>
  </w:style>
  <w:style w:type="paragraph" w:customStyle="1" w:styleId="514">
    <w:name w:val="xl41"/>
    <w:basedOn w:val="1"/>
    <w:qFormat/>
    <w:uiPriority w:val="0"/>
    <w:pPr>
      <w:widowControl/>
      <w:pBdr>
        <w:bottom w:val="single" w:color="000000" w:sz="4" w:space="0"/>
        <w:right w:val="single" w:color="000000" w:sz="4" w:space="0"/>
      </w:pBdr>
      <w:spacing w:before="100" w:beforeAutospacing="1" w:after="100" w:afterAutospacing="1"/>
      <w:jc w:val="left"/>
    </w:pPr>
    <w:rPr>
      <w:rFonts w:ascii="Arial Unicode MS" w:hAnsi="Arial Unicode MS"/>
      <w:sz w:val="24"/>
    </w:rPr>
  </w:style>
  <w:style w:type="paragraph" w:customStyle="1" w:styleId="515">
    <w:name w:val="Char11"/>
    <w:basedOn w:val="1"/>
    <w:qFormat/>
    <w:uiPriority w:val="0"/>
    <w:rPr>
      <w:szCs w:val="21"/>
    </w:rPr>
  </w:style>
  <w:style w:type="paragraph" w:customStyle="1" w:styleId="516">
    <w:name w:val="样式 序号----------- + 仿宋_GB23121"/>
    <w:basedOn w:val="483"/>
    <w:qFormat/>
    <w:uiPriority w:val="0"/>
    <w:pPr>
      <w:spacing w:line="360" w:lineRule="auto"/>
    </w:pPr>
    <w:rPr>
      <w:rFonts w:ascii="仿宋_GB2312" w:eastAsia="仿宋_GB2312"/>
      <w:bCs w:val="0"/>
    </w:rPr>
  </w:style>
  <w:style w:type="paragraph" w:customStyle="1" w:styleId="517">
    <w:name w:val="pa-9"/>
    <w:basedOn w:val="1"/>
    <w:qFormat/>
    <w:uiPriority w:val="0"/>
    <w:pPr>
      <w:widowControl/>
      <w:spacing w:line="360" w:lineRule="atLeast"/>
      <w:jc w:val="center"/>
    </w:pPr>
    <w:rPr>
      <w:rFonts w:ascii="宋体" w:cs="宋体"/>
      <w:sz w:val="24"/>
    </w:rPr>
  </w:style>
  <w:style w:type="paragraph" w:customStyle="1" w:styleId="518">
    <w:name w:val="pa-3"/>
    <w:basedOn w:val="1"/>
    <w:qFormat/>
    <w:uiPriority w:val="0"/>
    <w:pPr>
      <w:widowControl/>
      <w:spacing w:before="150" w:after="150"/>
      <w:jc w:val="left"/>
    </w:pPr>
    <w:rPr>
      <w:rFonts w:ascii="宋体" w:cs="宋体"/>
      <w:sz w:val="24"/>
    </w:rPr>
  </w:style>
  <w:style w:type="paragraph" w:customStyle="1" w:styleId="519">
    <w:name w:val="font5"/>
    <w:basedOn w:val="1"/>
    <w:qFormat/>
    <w:uiPriority w:val="0"/>
    <w:pPr>
      <w:widowControl/>
      <w:spacing w:before="100" w:beforeAutospacing="1" w:after="100" w:afterAutospacing="1"/>
      <w:jc w:val="left"/>
    </w:pPr>
    <w:rPr>
      <w:rFonts w:ascii="宋体"/>
      <w:sz w:val="18"/>
      <w:szCs w:val="18"/>
    </w:rPr>
  </w:style>
  <w:style w:type="paragraph" w:customStyle="1" w:styleId="520">
    <w:name w:val="pa-5"/>
    <w:basedOn w:val="1"/>
    <w:qFormat/>
    <w:uiPriority w:val="0"/>
    <w:pPr>
      <w:widowControl/>
      <w:spacing w:line="280" w:lineRule="atLeast"/>
    </w:pPr>
    <w:rPr>
      <w:rFonts w:ascii="宋体" w:cs="宋体"/>
      <w:sz w:val="24"/>
    </w:rPr>
  </w:style>
  <w:style w:type="paragraph" w:customStyle="1" w:styleId="521">
    <w:name w:val="xl39"/>
    <w:basedOn w:val="1"/>
    <w:qFormat/>
    <w:uiPriority w:val="0"/>
    <w:pPr>
      <w:widowControl/>
      <w:pBdr>
        <w:top w:val="single" w:color="000000" w:sz="4" w:space="0"/>
        <w:right w:val="single" w:color="000000" w:sz="4" w:space="0"/>
      </w:pBdr>
      <w:spacing w:before="100" w:beforeAutospacing="1" w:after="100" w:afterAutospacing="1"/>
      <w:jc w:val="left"/>
    </w:pPr>
    <w:rPr>
      <w:rFonts w:ascii="Arial Unicode MS" w:hAnsi="Arial Unicode MS"/>
      <w:sz w:val="20"/>
      <w:szCs w:val="20"/>
    </w:rPr>
  </w:style>
  <w:style w:type="paragraph" w:customStyle="1" w:styleId="522">
    <w:name w:val="font6"/>
    <w:basedOn w:val="1"/>
    <w:qFormat/>
    <w:uiPriority w:val="0"/>
    <w:pPr>
      <w:widowControl/>
      <w:spacing w:before="100" w:beforeAutospacing="1" w:after="100" w:afterAutospacing="1"/>
      <w:jc w:val="left"/>
    </w:pPr>
    <w:rPr>
      <w:sz w:val="20"/>
      <w:szCs w:val="20"/>
    </w:rPr>
  </w:style>
  <w:style w:type="paragraph" w:customStyle="1" w:styleId="523">
    <w:name w:val="font9"/>
    <w:basedOn w:val="1"/>
    <w:qFormat/>
    <w:uiPriority w:val="0"/>
    <w:pPr>
      <w:widowControl/>
      <w:spacing w:before="100" w:beforeAutospacing="1" w:after="100" w:afterAutospacing="1"/>
      <w:jc w:val="left"/>
    </w:pPr>
    <w:rPr>
      <w:rFonts w:ascii="宋体"/>
      <w:color w:val="000000"/>
      <w:sz w:val="18"/>
      <w:szCs w:val="18"/>
    </w:rPr>
  </w:style>
  <w:style w:type="paragraph" w:customStyle="1" w:styleId="524">
    <w:name w:val="列出段落1"/>
    <w:basedOn w:val="1"/>
    <w:link w:val="525"/>
    <w:qFormat/>
    <w:uiPriority w:val="0"/>
    <w:pPr>
      <w:ind w:firstLine="200"/>
    </w:pPr>
  </w:style>
  <w:style w:type="character" w:customStyle="1" w:styleId="525">
    <w:name w:val="列出段落 Char"/>
    <w:link w:val="524"/>
    <w:qFormat/>
    <w:uiPriority w:val="34"/>
    <w:rPr>
      <w:rFonts w:ascii="Calibri" w:hAnsi="Calibri"/>
      <w:sz w:val="21"/>
      <w:szCs w:val="22"/>
    </w:rPr>
  </w:style>
  <w:style w:type="paragraph" w:customStyle="1" w:styleId="526">
    <w:name w:val="p0"/>
    <w:basedOn w:val="1"/>
    <w:qFormat/>
    <w:uiPriority w:val="0"/>
    <w:pPr>
      <w:widowControl/>
    </w:pPr>
    <w:rPr>
      <w:szCs w:val="21"/>
    </w:rPr>
  </w:style>
  <w:style w:type="paragraph" w:customStyle="1" w:styleId="527">
    <w:name w:val="Char Char Char Char Char Char Char Char Char Char21"/>
    <w:basedOn w:val="1"/>
    <w:qFormat/>
    <w:uiPriority w:val="0"/>
    <w:rPr>
      <w:rFonts w:ascii="Tahoma" w:hAnsi="Tahoma"/>
      <w:sz w:val="24"/>
      <w:szCs w:val="20"/>
    </w:rPr>
  </w:style>
  <w:style w:type="paragraph" w:customStyle="1" w:styleId="528">
    <w:name w:val="封面标准名称"/>
    <w:qFormat/>
    <w:uiPriority w:val="0"/>
    <w:pPr>
      <w:widowControl w:val="0"/>
      <w:spacing w:line="680" w:lineRule="exact"/>
      <w:jc w:val="center"/>
    </w:pPr>
    <w:rPr>
      <w:rFonts w:hint="default" w:ascii="黑体" w:hAnsi="Times New Roman" w:eastAsia="黑体" w:cs="Times New Roman"/>
      <w:sz w:val="52"/>
      <w:lang w:val="en-US" w:eastAsia="zh-CN" w:bidi="ar-SA"/>
    </w:rPr>
  </w:style>
  <w:style w:type="paragraph" w:customStyle="1" w:styleId="529">
    <w:name w:val="表格正文"/>
    <w:basedOn w:val="1"/>
    <w:qFormat/>
    <w:uiPriority w:val="0"/>
    <w:pPr>
      <w:tabs>
        <w:tab w:val="left" w:pos="420"/>
      </w:tabs>
      <w:spacing w:line="300" w:lineRule="auto"/>
    </w:pPr>
  </w:style>
  <w:style w:type="paragraph" w:customStyle="1" w:styleId="530">
    <w:name w:val="首页标题小初"/>
    <w:qFormat/>
    <w:uiPriority w:val="0"/>
    <w:pPr>
      <w:jc w:val="center"/>
    </w:pPr>
    <w:rPr>
      <w:rFonts w:hint="default" w:ascii="黑体" w:hAnsi="Times New Roman" w:eastAsia="黑体" w:cs="宋体"/>
      <w:sz w:val="72"/>
      <w:lang w:val="en-US" w:eastAsia="zh-CN" w:bidi="ar-SA"/>
    </w:rPr>
  </w:style>
  <w:style w:type="paragraph" w:customStyle="1" w:styleId="531">
    <w:name w:val="五级条标题"/>
    <w:basedOn w:val="500"/>
    <w:next w:val="431"/>
    <w:qFormat/>
    <w:uiPriority w:val="0"/>
    <w:pPr>
      <w:outlineLvl w:val="6"/>
    </w:pPr>
  </w:style>
  <w:style w:type="paragraph" w:customStyle="1" w:styleId="532">
    <w:name w:val="Char Char Char Char Char Char Char1"/>
    <w:basedOn w:val="1"/>
    <w:qFormat/>
    <w:uiPriority w:val="0"/>
    <w:pPr>
      <w:widowControl/>
      <w:spacing w:after="160" w:line="240" w:lineRule="exact"/>
      <w:jc w:val="left"/>
    </w:pPr>
    <w:rPr>
      <w:rFonts w:ascii="Verdana" w:hAnsi="Verdana"/>
      <w:sz w:val="20"/>
      <w:szCs w:val="20"/>
      <w:lang w:eastAsia="en-US"/>
    </w:rPr>
  </w:style>
  <w:style w:type="paragraph" w:customStyle="1" w:styleId="533">
    <w:name w:val="ibm-list-next"/>
    <w:basedOn w:val="1"/>
    <w:qFormat/>
    <w:uiPriority w:val="0"/>
    <w:pPr>
      <w:widowControl/>
      <w:spacing w:before="100" w:beforeAutospacing="1" w:after="100" w:afterAutospacing="1"/>
      <w:jc w:val="left"/>
    </w:pPr>
    <w:rPr>
      <w:rFonts w:ascii="宋体" w:cs="宋体"/>
      <w:sz w:val="24"/>
    </w:rPr>
  </w:style>
  <w:style w:type="paragraph" w:customStyle="1" w:styleId="534">
    <w:name w:val="首页标题 一号"/>
    <w:basedOn w:val="530"/>
    <w:qFormat/>
    <w:uiPriority w:val="0"/>
    <w:rPr>
      <w:sz w:val="52"/>
    </w:rPr>
  </w:style>
  <w:style w:type="paragraph" w:customStyle="1" w:styleId="535">
    <w:name w:val="Char Char Char Char Char Char Char Char Char Char2"/>
    <w:basedOn w:val="1"/>
    <w:qFormat/>
    <w:uiPriority w:val="0"/>
    <w:rPr>
      <w:rFonts w:ascii="Tahoma" w:hAnsi="Tahoma"/>
      <w:sz w:val="24"/>
      <w:szCs w:val="20"/>
    </w:rPr>
  </w:style>
  <w:style w:type="paragraph" w:customStyle="1" w:styleId="536">
    <w:name w:val="正文（编号）"/>
    <w:basedOn w:val="393"/>
    <w:link w:val="537"/>
    <w:qFormat/>
    <w:uiPriority w:val="0"/>
    <w:pPr>
      <w:tabs>
        <w:tab w:val="left" w:pos="720"/>
        <w:tab w:val="left" w:pos="780"/>
      </w:tabs>
      <w:ind w:left="720" w:firstLine="0"/>
    </w:pPr>
    <w:rPr>
      <w:rFonts w:ascii="Times New Roman" w:hAnsi="Times New Roman"/>
      <w:szCs w:val="24"/>
    </w:rPr>
  </w:style>
  <w:style w:type="character" w:customStyle="1" w:styleId="537">
    <w:name w:val="正文（编号） Char Char"/>
    <w:link w:val="536"/>
    <w:qFormat/>
    <w:uiPriority w:val="0"/>
    <w:rPr>
      <w:sz w:val="24"/>
      <w:szCs w:val="24"/>
    </w:rPr>
  </w:style>
  <w:style w:type="paragraph" w:customStyle="1" w:styleId="538">
    <w:name w:val="表格"/>
    <w:basedOn w:val="1"/>
    <w:qFormat/>
    <w:uiPriority w:val="0"/>
    <w:pPr>
      <w:ind w:firstLine="21"/>
    </w:pPr>
    <w:rPr>
      <w:rFonts w:ascii="宋体"/>
      <w:szCs w:val="20"/>
    </w:rPr>
  </w:style>
  <w:style w:type="character" w:customStyle="1" w:styleId="539">
    <w:name w:val="正文（缩进） Char Char"/>
    <w:link w:val="1"/>
    <w:qFormat/>
    <w:uiPriority w:val="0"/>
    <w:rPr>
      <w:rFonts w:eastAsia="宋体"/>
      <w:sz w:val="24"/>
      <w:szCs w:val="24"/>
      <w:lang w:val="en-US" w:eastAsia="zh-CN" w:bidi="ar-SA"/>
    </w:rPr>
  </w:style>
  <w:style w:type="paragraph" w:customStyle="1" w:styleId="540">
    <w:name w:val="Char Char Char1"/>
    <w:basedOn w:val="1"/>
    <w:qFormat/>
    <w:uiPriority w:val="0"/>
    <w:rPr>
      <w:szCs w:val="21"/>
    </w:rPr>
  </w:style>
  <w:style w:type="paragraph" w:customStyle="1" w:styleId="541">
    <w:name w:val="样式 正文2 + 首行缩进:  0 厘米 段后: 1.5 行"/>
    <w:basedOn w:val="1"/>
    <w:qFormat/>
    <w:uiPriority w:val="0"/>
    <w:pPr>
      <w:widowControl/>
      <w:tabs>
        <w:tab w:val="left" w:pos="987"/>
      </w:tabs>
      <w:spacing w:line="360" w:lineRule="auto"/>
      <w:ind w:left="985" w:hanging="567"/>
      <w:jc w:val="left"/>
    </w:pPr>
    <w:rPr>
      <w:rFonts w:eastAsia="楷体_GB2312"/>
      <w:sz w:val="24"/>
      <w:szCs w:val="20"/>
      <w:lang w:eastAsia="en-US"/>
    </w:rPr>
  </w:style>
  <w:style w:type="paragraph" w:customStyle="1" w:styleId="542">
    <w:name w:val="表中文字"/>
    <w:basedOn w:val="1"/>
    <w:qFormat/>
    <w:uiPriority w:val="0"/>
    <w:pPr>
      <w:widowControl/>
    </w:pPr>
    <w:rPr>
      <w:szCs w:val="20"/>
    </w:rPr>
  </w:style>
  <w:style w:type="character" w:customStyle="1" w:styleId="543">
    <w:name w:val="z1"/>
    <w:link w:val="1"/>
    <w:qFormat/>
    <w:uiPriority w:val="0"/>
  </w:style>
  <w:style w:type="paragraph" w:customStyle="1" w:styleId="544">
    <w:name w:val="a1"/>
    <w:basedOn w:val="1"/>
    <w:qFormat/>
    <w:uiPriority w:val="0"/>
    <w:pPr>
      <w:widowControl/>
      <w:spacing w:before="100" w:beforeAutospacing="1" w:after="100" w:afterAutospacing="1"/>
      <w:jc w:val="left"/>
    </w:pPr>
    <w:rPr>
      <w:rFonts w:ascii="宋体"/>
      <w:sz w:val="24"/>
    </w:rPr>
  </w:style>
  <w:style w:type="paragraph" w:customStyle="1" w:styleId="545">
    <w:name w:val="a0"/>
    <w:basedOn w:val="1"/>
    <w:qFormat/>
    <w:uiPriority w:val="0"/>
    <w:pPr>
      <w:widowControl/>
      <w:spacing w:before="100" w:beforeAutospacing="1" w:after="100" w:afterAutospacing="1"/>
      <w:jc w:val="left"/>
    </w:pPr>
    <w:rPr>
      <w:rFonts w:ascii="宋体"/>
      <w:sz w:val="24"/>
    </w:rPr>
  </w:style>
  <w:style w:type="paragraph" w:customStyle="1" w:styleId="546">
    <w:name w:val="tabletext"/>
    <w:basedOn w:val="1"/>
    <w:qFormat/>
    <w:uiPriority w:val="0"/>
    <w:pPr>
      <w:widowControl/>
      <w:spacing w:before="100" w:beforeAutospacing="1" w:after="100" w:afterAutospacing="1"/>
      <w:jc w:val="left"/>
    </w:pPr>
    <w:rPr>
      <w:rFonts w:ascii="宋体"/>
      <w:sz w:val="24"/>
    </w:rPr>
  </w:style>
  <w:style w:type="paragraph" w:customStyle="1" w:styleId="547">
    <w:name w:val="我的样式"/>
    <w:basedOn w:val="1"/>
    <w:qFormat/>
    <w:uiPriority w:val="0"/>
    <w:pPr>
      <w:widowControl/>
      <w:spacing w:after="120"/>
      <w:ind w:firstLine="420"/>
      <w:jc w:val="left"/>
    </w:pPr>
    <w:rPr>
      <w:rFonts w:ascii="宋体"/>
      <w:color w:val="000000"/>
      <w:sz w:val="24"/>
      <w:szCs w:val="16"/>
    </w:rPr>
  </w:style>
  <w:style w:type="paragraph" w:customStyle="1" w:styleId="548">
    <w:name w:val="Figure and Table Title"/>
    <w:basedOn w:val="1"/>
    <w:qFormat/>
    <w:uiPriority w:val="0"/>
    <w:pPr>
      <w:widowControl/>
      <w:ind w:left="2160"/>
      <w:jc w:val="left"/>
    </w:pPr>
    <w:rPr>
      <w:rFonts w:ascii="Helvetica-Light" w:hAnsi="Helvetica-Light"/>
      <w:b/>
      <w:bCs/>
      <w:sz w:val="20"/>
      <w:lang w:eastAsia="en-US"/>
    </w:rPr>
  </w:style>
  <w:style w:type="paragraph" w:customStyle="1" w:styleId="549">
    <w:name w:val="Table Text/Title"/>
    <w:basedOn w:val="1"/>
    <w:qFormat/>
    <w:uiPriority w:val="0"/>
    <w:pPr>
      <w:widowControl/>
      <w:jc w:val="left"/>
    </w:pPr>
    <w:rPr>
      <w:rFonts w:ascii="宋体"/>
      <w:b/>
      <w:bCs/>
      <w:sz w:val="20"/>
      <w:szCs w:val="20"/>
      <w:lang w:eastAsia="en-US"/>
    </w:rPr>
  </w:style>
  <w:style w:type="paragraph" w:customStyle="1" w:styleId="550">
    <w:name w:val="Sourcetext bullet"/>
    <w:basedOn w:val="1"/>
    <w:qFormat/>
    <w:uiPriority w:val="0"/>
    <w:pPr>
      <w:widowControl/>
      <w:tabs>
        <w:tab w:val="left" w:pos="360"/>
      </w:tabs>
      <w:spacing w:after="120"/>
      <w:ind w:left="2160" w:hanging="360"/>
      <w:jc w:val="left"/>
    </w:pPr>
    <w:rPr>
      <w:rFonts w:ascii="Book Antiqua" w:hAnsi="Book Antiqua"/>
      <w:sz w:val="20"/>
      <w:szCs w:val="20"/>
      <w:lang w:eastAsia="en-US"/>
    </w:rPr>
  </w:style>
  <w:style w:type="paragraph" w:customStyle="1" w:styleId="551">
    <w:name w:val="无标题正文 Char Char Char Char Char Char Char Char Char Char Char Char Char Char Char Char Char Char Char Char Char Char Char Char Char Char Char1 Char"/>
    <w:basedOn w:val="1"/>
    <w:qFormat/>
    <w:uiPriority w:val="0"/>
    <w:pPr>
      <w:widowControl/>
      <w:spacing w:after="160" w:line="240" w:lineRule="exact"/>
      <w:jc w:val="center"/>
    </w:pPr>
    <w:rPr>
      <w:rFonts w:ascii="Arial" w:hAnsi="Arial"/>
      <w:sz w:val="20"/>
      <w:szCs w:val="20"/>
      <w:lang w:eastAsia="en-US"/>
    </w:rPr>
  </w:style>
  <w:style w:type="paragraph" w:customStyle="1" w:styleId="552">
    <w:name w:val="Char Char Char Char"/>
    <w:basedOn w:val="1"/>
    <w:qFormat/>
    <w:uiPriority w:val="0"/>
    <w:pPr>
      <w:widowControl/>
      <w:spacing w:after="120" w:line="360" w:lineRule="auto"/>
      <w:ind w:left="560" w:firstLine="200"/>
      <w:jc w:val="left"/>
    </w:pPr>
    <w:rPr>
      <w:rFonts w:ascii="Verdana" w:hAnsi="Verdana"/>
      <w:sz w:val="24"/>
    </w:rPr>
  </w:style>
  <w:style w:type="character" w:customStyle="1" w:styleId="553">
    <w:name w:val="style91"/>
    <w:link w:val="1"/>
    <w:qFormat/>
    <w:uiPriority w:val="0"/>
    <w:rPr>
      <w:color w:val="2060C0"/>
      <w:sz w:val="24"/>
      <w:szCs w:val="24"/>
    </w:rPr>
  </w:style>
  <w:style w:type="paragraph" w:customStyle="1" w:styleId="554">
    <w:name w:val="标准小四"/>
    <w:basedOn w:val="1"/>
    <w:qFormat/>
    <w:uiPriority w:val="0"/>
    <w:pPr>
      <w:spacing w:line="360" w:lineRule="auto"/>
      <w:ind w:firstLine="200"/>
    </w:pPr>
    <w:rPr>
      <w:rFonts w:ascii="Arial" w:hAnsi="Arial"/>
      <w:sz w:val="24"/>
      <w:szCs w:val="21"/>
    </w:rPr>
  </w:style>
  <w:style w:type="paragraph" w:customStyle="1" w:styleId="555">
    <w:name w:val="样式 正文首行缩进 + 宋体 首行缩进:  0.74 厘米"/>
    <w:basedOn w:val="365"/>
    <w:qFormat/>
    <w:uiPriority w:val="0"/>
    <w:pPr>
      <w:spacing w:before="120" w:after="0" w:line="380" w:lineRule="exact"/>
      <w:ind w:firstLine="210"/>
    </w:pPr>
    <w:rPr>
      <w:rFonts w:ascii="宋体" w:cs="宋体"/>
      <w:sz w:val="24"/>
      <w:szCs w:val="20"/>
    </w:rPr>
  </w:style>
  <w:style w:type="paragraph" w:customStyle="1" w:styleId="556">
    <w:name w:val="默认段落字体 Para Char Char Char Char Char Char Char Char Char1"/>
    <w:basedOn w:val="1"/>
    <w:qFormat/>
    <w:uiPriority w:val="0"/>
    <w:rPr>
      <w:rFonts w:ascii="Tahoma" w:hAnsi="Tahoma"/>
      <w:sz w:val="24"/>
      <w:szCs w:val="20"/>
    </w:rPr>
  </w:style>
  <w:style w:type="paragraph" w:customStyle="1" w:styleId="557">
    <w:name w:val="正文小四"/>
    <w:basedOn w:val="1"/>
    <w:qFormat/>
    <w:uiPriority w:val="0"/>
    <w:pPr>
      <w:spacing w:line="312" w:lineRule="auto"/>
    </w:pPr>
    <w:rPr>
      <w:sz w:val="24"/>
    </w:rPr>
  </w:style>
  <w:style w:type="paragraph" w:customStyle="1" w:styleId="558">
    <w:name w:val="ul"/>
    <w:basedOn w:val="1"/>
    <w:qFormat/>
    <w:uiPriority w:val="0"/>
    <w:pPr>
      <w:widowControl/>
      <w:numPr>
        <w:ilvl w:val="0"/>
        <w:numId w:val="1"/>
      </w:numPr>
      <w:tabs>
        <w:tab w:val="left" w:pos="842"/>
      </w:tabs>
      <w:spacing w:line="360" w:lineRule="auto"/>
      <w:ind w:left="567" w:hanging="85"/>
      <w:jc w:val="left"/>
    </w:pPr>
    <w:rPr>
      <w:sz w:val="24"/>
    </w:rPr>
  </w:style>
  <w:style w:type="paragraph" w:customStyle="1" w:styleId="559">
    <w:name w:val="Bullet"/>
    <w:basedOn w:val="1"/>
    <w:qFormat/>
    <w:uiPriority w:val="0"/>
    <w:pPr>
      <w:widowControl/>
      <w:tabs>
        <w:tab w:val="left" w:pos="360"/>
        <w:tab w:val="left" w:pos="720"/>
      </w:tabs>
      <w:spacing w:before="120" w:after="60" w:line="387" w:lineRule="atLeast"/>
      <w:ind w:left="720" w:right="360" w:hanging="360"/>
    </w:pPr>
    <w:rPr>
      <w:rFonts w:ascii="Book Antiqua" w:hAnsi="Book Antiqua"/>
      <w:sz w:val="24"/>
      <w:szCs w:val="20"/>
    </w:rPr>
  </w:style>
  <w:style w:type="paragraph" w:customStyle="1" w:styleId="560">
    <w:name w:val="正文（首行缩进）"/>
    <w:basedOn w:val="1"/>
    <w:qFormat/>
    <w:uiPriority w:val="0"/>
    <w:pPr>
      <w:widowControl/>
      <w:spacing w:before="120" w:line="360" w:lineRule="auto"/>
      <w:ind w:firstLine="482"/>
    </w:pPr>
    <w:rPr>
      <w:sz w:val="24"/>
      <w:szCs w:val="20"/>
    </w:rPr>
  </w:style>
  <w:style w:type="character" w:customStyle="1" w:styleId="561">
    <w:name w:val="style161"/>
    <w:link w:val="1"/>
    <w:qFormat/>
    <w:uiPriority w:val="0"/>
    <w:rPr>
      <w:rFonts w:ascii="Verdana" w:hAnsi="Verdana" w:eastAsia="宋体"/>
      <w:b/>
      <w:color w:val="0A246A"/>
      <w:sz w:val="24"/>
      <w:szCs w:val="24"/>
      <w:lang w:val="en-US" w:eastAsia="zh-CN" w:bidi="ar-SA"/>
    </w:rPr>
  </w:style>
  <w:style w:type="paragraph" w:customStyle="1" w:styleId="562">
    <w:name w:val="正文（首行缩进两字）"/>
    <w:basedOn w:val="1"/>
    <w:qFormat/>
    <w:uiPriority w:val="0"/>
    <w:pPr>
      <w:spacing w:line="312" w:lineRule="auto"/>
    </w:pPr>
    <w:rPr>
      <w:rFonts w:ascii="宋体" w:cs="宋体"/>
      <w:sz w:val="24"/>
    </w:rPr>
  </w:style>
  <w:style w:type="paragraph" w:customStyle="1" w:styleId="563">
    <w:name w:val="正文文字缩进 3"/>
    <w:basedOn w:val="1"/>
    <w:qFormat/>
    <w:uiPriority w:val="0"/>
    <w:pPr>
      <w:spacing w:line="312" w:lineRule="auto"/>
      <w:ind w:left="420" w:firstLine="420"/>
    </w:pPr>
    <w:rPr>
      <w:rFonts w:ascii="黑体" w:hAnsi="黑体" w:cs="宋体"/>
      <w:bCs/>
      <w:color w:val="000000"/>
      <w:sz w:val="24"/>
    </w:rPr>
  </w:style>
  <w:style w:type="paragraph" w:customStyle="1" w:styleId="564">
    <w:name w:val="技术方案3"/>
    <w:basedOn w:val="1"/>
    <w:qFormat/>
    <w:uiPriority w:val="0"/>
    <w:pPr>
      <w:spacing w:line="360" w:lineRule="auto"/>
    </w:pPr>
    <w:rPr>
      <w:rFonts w:ascii="宋体"/>
      <w:b/>
      <w:bCs/>
      <w:sz w:val="32"/>
    </w:rPr>
  </w:style>
  <w:style w:type="paragraph" w:customStyle="1" w:styleId="565">
    <w:name w:val="技术方案2"/>
    <w:basedOn w:val="1"/>
    <w:qFormat/>
    <w:uiPriority w:val="0"/>
    <w:pPr>
      <w:spacing w:line="480" w:lineRule="auto"/>
    </w:pPr>
    <w:rPr>
      <w:rFonts w:ascii="宋体"/>
      <w:b/>
      <w:bCs/>
      <w:sz w:val="36"/>
    </w:rPr>
  </w:style>
  <w:style w:type="paragraph" w:customStyle="1" w:styleId="566">
    <w:name w:val="技术方案正文"/>
    <w:basedOn w:val="1"/>
    <w:qFormat/>
    <w:uiPriority w:val="0"/>
    <w:pPr>
      <w:spacing w:line="360" w:lineRule="auto"/>
      <w:ind w:firstLine="480"/>
    </w:pPr>
    <w:rPr>
      <w:rFonts w:ascii="宋体"/>
      <w:sz w:val="24"/>
    </w:rPr>
  </w:style>
  <w:style w:type="paragraph" w:customStyle="1" w:styleId="567">
    <w:name w:val="Default"/>
    <w:qFormat/>
    <w:uiPriority w:val="0"/>
    <w:pPr>
      <w:widowControl w:val="0"/>
    </w:pPr>
    <w:rPr>
      <w:rFonts w:hint="default" w:ascii="宋体" w:hAnsi="Times New Roman" w:eastAsia="宋体" w:cs="宋体"/>
      <w:color w:val="000000"/>
      <w:sz w:val="24"/>
      <w:szCs w:val="24"/>
      <w:lang w:val="en-US" w:eastAsia="zh-CN" w:bidi="ar-SA"/>
    </w:rPr>
  </w:style>
  <w:style w:type="paragraph" w:customStyle="1" w:styleId="568">
    <w:name w:val="Normal Paragraph"/>
    <w:basedOn w:val="1"/>
    <w:qFormat/>
    <w:uiPriority w:val="0"/>
    <w:pPr>
      <w:widowControl/>
      <w:spacing w:before="120" w:line="360" w:lineRule="auto"/>
      <w:ind w:firstLine="425"/>
    </w:pPr>
    <w:rPr>
      <w:sz w:val="24"/>
      <w:szCs w:val="20"/>
    </w:rPr>
  </w:style>
  <w:style w:type="paragraph" w:customStyle="1" w:styleId="569">
    <w:name w:val="Normal Paragraph Char"/>
    <w:basedOn w:val="1"/>
    <w:qFormat/>
    <w:uiPriority w:val="0"/>
    <w:pPr>
      <w:widowControl/>
      <w:spacing w:before="120" w:line="360" w:lineRule="auto"/>
      <w:ind w:firstLine="425"/>
    </w:pPr>
    <w:rPr>
      <w:sz w:val="24"/>
    </w:rPr>
  </w:style>
  <w:style w:type="paragraph" w:customStyle="1" w:styleId="570">
    <w:name w:val="文档正文"/>
    <w:basedOn w:val="1"/>
    <w:qFormat/>
    <w:uiPriority w:val="0"/>
    <w:rPr>
      <w:rFonts w:ascii="宋体"/>
      <w:szCs w:val="20"/>
    </w:rPr>
  </w:style>
  <w:style w:type="paragraph" w:customStyle="1" w:styleId="571">
    <w:name w:val="默认段落字体 Para Char Char Char Char Char"/>
    <w:basedOn w:val="1"/>
    <w:qFormat/>
    <w:uiPriority w:val="0"/>
    <w:pPr>
      <w:spacing w:before="100" w:beforeAutospacing="1" w:after="100" w:afterAutospacing="1" w:line="360" w:lineRule="auto"/>
      <w:ind w:firstLine="200"/>
      <w:jc w:val="left"/>
    </w:pPr>
    <w:rPr>
      <w:rFonts w:ascii="Arial" w:hAnsi="Arial"/>
      <w:sz w:val="24"/>
      <w:lang w:eastAsia="en-US"/>
    </w:rPr>
  </w:style>
  <w:style w:type="paragraph" w:customStyle="1" w:styleId="572">
    <w:name w:val="标题2"/>
    <w:basedOn w:val="1"/>
    <w:qFormat/>
    <w:uiPriority w:val="0"/>
    <w:pPr>
      <w:tabs>
        <w:tab w:val="left" w:pos="0"/>
      </w:tabs>
    </w:pPr>
    <w:rPr>
      <w:rFonts w:ascii="黑体" w:eastAsia="黑体"/>
      <w:sz w:val="24"/>
    </w:rPr>
  </w:style>
  <w:style w:type="paragraph" w:customStyle="1" w:styleId="573">
    <w:name w:val="Char Char Char Char Char Char Char Char Char Char Char Char Char1"/>
    <w:basedOn w:val="1"/>
    <w:qFormat/>
    <w:uiPriority w:val="0"/>
    <w:pPr>
      <w:widowControl/>
      <w:spacing w:after="160" w:line="240" w:lineRule="exact"/>
      <w:jc w:val="left"/>
    </w:pPr>
    <w:rPr>
      <w:rFonts w:ascii="Arial" w:hAnsi="Arial" w:eastAsia="Times New Roman" w:cs="Verdana"/>
      <w:b/>
      <w:sz w:val="24"/>
      <w:szCs w:val="32"/>
      <w:lang w:eastAsia="en-US"/>
    </w:rPr>
  </w:style>
  <w:style w:type="paragraph" w:customStyle="1" w:styleId="574">
    <w:name w:val="样式2"/>
    <w:basedOn w:val="141"/>
    <w:qFormat/>
    <w:uiPriority w:val="0"/>
    <w:pPr>
      <w:spacing w:line="415" w:lineRule="auto"/>
    </w:pPr>
    <w:rPr>
      <w:rFonts w:ascii="Calibri" w:hAnsi="Calibri"/>
      <w:bCs/>
      <w:color w:val="000000"/>
      <w:sz w:val="28"/>
      <w:szCs w:val="28"/>
    </w:rPr>
  </w:style>
  <w:style w:type="paragraph" w:customStyle="1" w:styleId="575">
    <w:name w:val="样式3"/>
    <w:basedOn w:val="141"/>
    <w:qFormat/>
    <w:uiPriority w:val="0"/>
    <w:pPr>
      <w:spacing w:line="415" w:lineRule="auto"/>
    </w:pPr>
    <w:rPr>
      <w:rFonts w:ascii="Calibri" w:hAnsi="Calibri"/>
      <w:bCs/>
      <w:color w:val="000000"/>
      <w:sz w:val="28"/>
      <w:szCs w:val="28"/>
    </w:rPr>
  </w:style>
  <w:style w:type="paragraph" w:customStyle="1" w:styleId="576">
    <w:name w:val="样式4"/>
    <w:basedOn w:val="141"/>
    <w:qFormat/>
    <w:uiPriority w:val="0"/>
    <w:pPr>
      <w:spacing w:line="415" w:lineRule="auto"/>
    </w:pPr>
    <w:rPr>
      <w:rFonts w:ascii="Calibri" w:hAnsi="Calibri"/>
      <w:bCs/>
      <w:color w:val="000000"/>
      <w:sz w:val="28"/>
      <w:szCs w:val="28"/>
    </w:rPr>
  </w:style>
  <w:style w:type="paragraph" w:customStyle="1" w:styleId="577">
    <w:name w:val="样式5"/>
    <w:basedOn w:val="141"/>
    <w:qFormat/>
    <w:uiPriority w:val="0"/>
    <w:pPr>
      <w:spacing w:line="415" w:lineRule="auto"/>
    </w:pPr>
    <w:rPr>
      <w:rFonts w:ascii="Calibri" w:hAnsi="Calibri"/>
      <w:bCs/>
      <w:color w:val="000000"/>
      <w:sz w:val="28"/>
      <w:szCs w:val="28"/>
    </w:rPr>
  </w:style>
  <w:style w:type="paragraph" w:customStyle="1" w:styleId="578">
    <w:name w:val="样式6"/>
    <w:basedOn w:val="509"/>
    <w:qFormat/>
    <w:uiPriority w:val="0"/>
    <w:pPr>
      <w:keepNext/>
      <w:keepLines/>
      <w:spacing w:before="260" w:after="260" w:line="415" w:lineRule="auto"/>
      <w:outlineLvl w:val="1"/>
    </w:pPr>
    <w:rPr>
      <w:rFonts w:ascii="Times New Roman" w:hAnsi="Times New Roman" w:eastAsia="宋体" w:cs="Times New Roman"/>
      <w:b/>
      <w:bCs/>
      <w:sz w:val="32"/>
      <w:szCs w:val="32"/>
    </w:rPr>
  </w:style>
  <w:style w:type="paragraph" w:customStyle="1" w:styleId="579">
    <w:name w:val="大汉方案正文 Char"/>
    <w:basedOn w:val="1"/>
    <w:qFormat/>
    <w:uiPriority w:val="0"/>
    <w:pPr>
      <w:spacing w:line="360" w:lineRule="auto"/>
      <w:ind w:firstLine="200"/>
    </w:pPr>
    <w:rPr>
      <w:rFonts w:ascii="Arial" w:hAnsi="Arial"/>
      <w:sz w:val="24"/>
    </w:rPr>
  </w:style>
  <w:style w:type="character" w:customStyle="1" w:styleId="580">
    <w:name w:val="标题 2 Char Char Char"/>
    <w:link w:val="1"/>
    <w:qFormat/>
    <w:uiPriority w:val="0"/>
    <w:rPr>
      <w:rFonts w:ascii="Arial" w:hAnsi="Arial" w:eastAsia="宋体" w:cs="Arial"/>
      <w:b/>
      <w:bCs/>
      <w:i/>
      <w:iCs/>
      <w:sz w:val="28"/>
      <w:szCs w:val="28"/>
      <w:lang w:val="en-US" w:eastAsia="zh-CN" w:bidi="ar-SA"/>
    </w:rPr>
  </w:style>
  <w:style w:type="character" w:customStyle="1" w:styleId="581">
    <w:name w:val="question-title"/>
    <w:link w:val="1"/>
    <w:qFormat/>
    <w:uiPriority w:val="0"/>
  </w:style>
  <w:style w:type="paragraph" w:customStyle="1" w:styleId="582">
    <w:name w:val="说明书2级标题"/>
    <w:basedOn w:val="1"/>
    <w:next w:val="583"/>
    <w:qFormat/>
    <w:uiPriority w:val="0"/>
    <w:pPr>
      <w:numPr>
        <w:ilvl w:val="2"/>
        <w:numId w:val="2"/>
      </w:numPr>
      <w:spacing w:before="100"/>
    </w:pPr>
    <w:rPr>
      <w:rFonts w:eastAsia="黑体"/>
      <w:sz w:val="28"/>
      <w:szCs w:val="28"/>
    </w:rPr>
  </w:style>
  <w:style w:type="paragraph" w:customStyle="1" w:styleId="583">
    <w:name w:val="说明书3级标题"/>
    <w:basedOn w:val="1"/>
    <w:next w:val="1"/>
    <w:qFormat/>
    <w:uiPriority w:val="0"/>
    <w:pPr>
      <w:numPr>
        <w:ilvl w:val="2"/>
        <w:numId w:val="3"/>
      </w:numPr>
      <w:spacing w:line="360" w:lineRule="auto"/>
    </w:pPr>
    <w:rPr>
      <w:rFonts w:eastAsia="黑体"/>
      <w:sz w:val="24"/>
    </w:rPr>
  </w:style>
  <w:style w:type="character" w:customStyle="1" w:styleId="584">
    <w:name w:val="style15"/>
    <w:link w:val="1"/>
    <w:qFormat/>
    <w:uiPriority w:val="0"/>
  </w:style>
  <w:style w:type="paragraph" w:customStyle="1" w:styleId="585">
    <w:name w:val="列出段落[858D7CFB-ED40-4347-BF05-701D383B685F][858D7CFB-ED40-4347-BF05-701D383B685F]"/>
    <w:basedOn w:val="1"/>
    <w:qFormat/>
    <w:uiPriority w:val="0"/>
    <w:pPr>
      <w:ind w:firstLine="200"/>
    </w:pPr>
  </w:style>
  <w:style w:type="paragraph" w:customStyle="1" w:styleId="586">
    <w:name w:val="默认段落字体 Para Char Char Char Char Char Char Char Char Char1 Char Char Char Char Char Char Char Char"/>
    <w:basedOn w:val="329"/>
    <w:qFormat/>
    <w:uiPriority w:val="0"/>
  </w:style>
  <w:style w:type="paragraph" w:customStyle="1" w:styleId="587">
    <w:name w:val="style42"/>
    <w:basedOn w:val="1"/>
    <w:qFormat/>
    <w:uiPriority w:val="0"/>
    <w:pPr>
      <w:widowControl/>
      <w:spacing w:before="100" w:beforeAutospacing="1" w:after="100" w:afterAutospacing="1"/>
      <w:jc w:val="left"/>
    </w:pPr>
    <w:rPr>
      <w:rFonts w:ascii="宋体" w:cs="宋体"/>
      <w:color w:val="000000"/>
      <w:sz w:val="15"/>
      <w:szCs w:val="15"/>
    </w:rPr>
  </w:style>
  <w:style w:type="paragraph" w:customStyle="1" w:styleId="588">
    <w:name w:val="Char Char1 Char Char Char Char Char Char Char Char"/>
    <w:basedOn w:val="1"/>
    <w:qFormat/>
    <w:uiPriority w:val="0"/>
    <w:pPr>
      <w:widowControl/>
      <w:spacing w:after="160" w:line="240" w:lineRule="exact"/>
      <w:jc w:val="left"/>
    </w:pPr>
  </w:style>
  <w:style w:type="paragraph" w:customStyle="1" w:styleId="589">
    <w:name w:val="技术方案正文样式"/>
    <w:basedOn w:val="1"/>
    <w:qFormat/>
    <w:uiPriority w:val="0"/>
    <w:pPr>
      <w:spacing w:line="400" w:lineRule="exact"/>
      <w:ind w:firstLine="200"/>
    </w:pPr>
    <w:rPr>
      <w:rFonts w:ascii="宋体" w:cs="宋体"/>
      <w:sz w:val="24"/>
      <w:szCs w:val="21"/>
    </w:rPr>
  </w:style>
  <w:style w:type="paragraph" w:customStyle="1" w:styleId="590">
    <w:name w:val="修订1"/>
    <w:qFormat/>
    <w:uiPriority w:val="0"/>
    <w:rPr>
      <w:rFonts w:hint="default" w:ascii="Times New Roman" w:hAnsi="Times New Roman" w:eastAsia="宋体" w:cs="Times New Roman"/>
      <w:sz w:val="21"/>
      <w:szCs w:val="24"/>
      <w:lang w:val="en-US" w:eastAsia="zh-CN" w:bidi="ar-SA"/>
    </w:rPr>
  </w:style>
  <w:style w:type="paragraph" w:customStyle="1" w:styleId="591">
    <w:name w:val="D&amp;L"/>
    <w:basedOn w:val="350"/>
    <w:qFormat/>
    <w:uiPriority w:val="0"/>
    <w:pPr>
      <w:pBdr>
        <w:bottom w:val="single" w:color="000000" w:sz="18" w:space="1"/>
      </w:pBdr>
      <w:spacing w:line="240" w:lineRule="atLeast"/>
    </w:pPr>
    <w:rPr>
      <w:sz w:val="24"/>
      <w:szCs w:val="20"/>
    </w:rPr>
  </w:style>
  <w:style w:type="paragraph" w:customStyle="1" w:styleId="592">
    <w:name w:val="样式 标题 2 + Times New Roman 四号 非加粗 段前: 5 磅 段后: 0 磅 行距: 固定值 20..."/>
    <w:basedOn w:val="139"/>
    <w:qFormat/>
    <w:uiPriority w:val="0"/>
    <w:pPr>
      <w:spacing w:before="100" w:after="0" w:line="400" w:lineRule="exact"/>
    </w:pPr>
    <w:rPr>
      <w:rFonts w:ascii="Times New Roman" w:hAnsi="Times New Roman" w:cs="宋体"/>
      <w:b w:val="0"/>
      <w:sz w:val="28"/>
    </w:rPr>
  </w:style>
  <w:style w:type="paragraph" w:customStyle="1" w:styleId="593">
    <w:name w:val="Char Char Char Char Char Char Char1 Char"/>
    <w:basedOn w:val="1"/>
    <w:qFormat/>
    <w:uiPriority w:val="0"/>
    <w:rPr>
      <w:rFonts w:ascii="Tahoma" w:hAnsi="Tahoma"/>
      <w:sz w:val="24"/>
      <w:szCs w:val="20"/>
    </w:rPr>
  </w:style>
  <w:style w:type="paragraph" w:customStyle="1" w:styleId="594">
    <w:name w:val="TOC 标题2"/>
    <w:basedOn w:val="137"/>
    <w:next w:val="1"/>
    <w:qFormat/>
    <w:uiPriority w:val="0"/>
    <w:pPr>
      <w:widowControl/>
      <w:spacing w:before="480" w:after="0" w:line="276" w:lineRule="auto"/>
      <w:outlineLvl w:val="9"/>
    </w:pPr>
    <w:rPr>
      <w:rFonts w:ascii="Cambria" w:hAnsi="Cambria"/>
      <w:color w:val="365F91"/>
      <w:sz w:val="28"/>
    </w:rPr>
  </w:style>
  <w:style w:type="paragraph" w:customStyle="1" w:styleId="595">
    <w:name w:val="无间隔11"/>
    <w:link w:val="596"/>
    <w:qFormat/>
    <w:uiPriority w:val="0"/>
    <w:rPr>
      <w:rFonts w:hint="default" w:ascii="Calibri" w:hAnsi="Calibri" w:eastAsia="宋体" w:cs="Times New Roman"/>
      <w:sz w:val="22"/>
      <w:lang w:val="en-US" w:eastAsia="zh-CN" w:bidi="ar-SA"/>
    </w:rPr>
  </w:style>
  <w:style w:type="character" w:customStyle="1" w:styleId="596">
    <w:name w:val="无间隔 字符"/>
    <w:link w:val="595"/>
    <w:qFormat/>
    <w:uiPriority w:val="0"/>
    <w:rPr>
      <w:rFonts w:ascii="Calibri" w:hAnsi="Calibri"/>
      <w:sz w:val="22"/>
      <w:lang w:bidi="ar-SA"/>
    </w:rPr>
  </w:style>
  <w:style w:type="paragraph" w:customStyle="1" w:styleId="597">
    <w:name w:val="Normal_0"/>
    <w:qFormat/>
    <w:uiPriority w:val="0"/>
    <w:rPr>
      <w:rFonts w:hint="default" w:ascii="黑体" w:hAnsi="黑体" w:eastAsia="黑体" w:cs="Times New Roman"/>
      <w:b/>
      <w:sz w:val="32"/>
      <w:szCs w:val="24"/>
      <w:lang w:val="en-US" w:eastAsia="zh-CN" w:bidi="ar-SA"/>
    </w:rPr>
  </w:style>
  <w:style w:type="paragraph" w:customStyle="1" w:styleId="598">
    <w:name w:val="正文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99">
    <w:name w:val="Normal_1"/>
    <w:qFormat/>
    <w:uiPriority w:val="0"/>
    <w:rPr>
      <w:rFonts w:hint="default" w:ascii="黑体" w:hAnsi="黑体" w:eastAsia="黑体" w:cs="Times New Roman"/>
      <w:b/>
      <w:sz w:val="32"/>
      <w:szCs w:val="24"/>
      <w:lang w:val="en-US" w:eastAsia="zh-CN" w:bidi="ar-SA"/>
    </w:rPr>
  </w:style>
  <w:style w:type="paragraph" w:customStyle="1" w:styleId="600">
    <w:name w:val="正文_1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01">
    <w:name w:val="正文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02">
    <w:name w:val="正文_0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03">
    <w:name w:val="Normal_2"/>
    <w:qFormat/>
    <w:uiPriority w:val="0"/>
    <w:rPr>
      <w:rFonts w:hint="default" w:ascii="黑体" w:hAnsi="黑体" w:eastAsia="黑体" w:cs="Times New Roman"/>
      <w:b/>
      <w:sz w:val="32"/>
      <w:szCs w:val="24"/>
      <w:lang w:val="en-US" w:eastAsia="zh-CN" w:bidi="ar-SA"/>
    </w:rPr>
  </w:style>
  <w:style w:type="paragraph" w:customStyle="1" w:styleId="604">
    <w:name w:val="正文_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05">
    <w:name w:val="Normal_3"/>
    <w:qFormat/>
    <w:uiPriority w:val="0"/>
    <w:rPr>
      <w:rFonts w:hint="default" w:ascii="黑体" w:hAnsi="黑体" w:eastAsia="黑体" w:cs="Times New Roman"/>
      <w:b/>
      <w:sz w:val="32"/>
      <w:szCs w:val="24"/>
      <w:lang w:val="en-US" w:eastAsia="zh-CN" w:bidi="ar-SA"/>
    </w:rPr>
  </w:style>
  <w:style w:type="paragraph" w:customStyle="1" w:styleId="606">
    <w:name w:val="Normal_4"/>
    <w:qFormat/>
    <w:uiPriority w:val="0"/>
    <w:rPr>
      <w:rFonts w:hint="default" w:ascii="黑体" w:hAnsi="黑体" w:eastAsia="黑体" w:cs="Times New Roman"/>
      <w:b/>
      <w:sz w:val="32"/>
      <w:szCs w:val="24"/>
      <w:lang w:val="en-US" w:eastAsia="zh-CN" w:bidi="ar-SA"/>
    </w:rPr>
  </w:style>
  <w:style w:type="paragraph" w:customStyle="1" w:styleId="607">
    <w:name w:val="Normal_5"/>
    <w:qFormat/>
    <w:uiPriority w:val="0"/>
    <w:rPr>
      <w:rFonts w:hint="default" w:ascii="黑体" w:hAnsi="黑体" w:eastAsia="黑体" w:cs="Times New Roman"/>
      <w:b/>
      <w:sz w:val="32"/>
      <w:szCs w:val="24"/>
      <w:lang w:val="en-US" w:eastAsia="zh-CN" w:bidi="ar-SA"/>
    </w:rPr>
  </w:style>
  <w:style w:type="paragraph" w:customStyle="1" w:styleId="608">
    <w:name w:val="正文_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09">
    <w:name w:val="Normal_6"/>
    <w:qFormat/>
    <w:uiPriority w:val="0"/>
    <w:rPr>
      <w:rFonts w:hint="default" w:ascii="黑体" w:hAnsi="黑体" w:eastAsia="黑体" w:cs="Times New Roman"/>
      <w:b/>
      <w:sz w:val="32"/>
      <w:szCs w:val="24"/>
      <w:lang w:val="en-US" w:eastAsia="zh-CN" w:bidi="ar-SA"/>
    </w:rPr>
  </w:style>
  <w:style w:type="paragraph" w:customStyle="1" w:styleId="610">
    <w:name w:val="正文_5"/>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611">
    <w:name w:val="Normal_7"/>
    <w:qFormat/>
    <w:uiPriority w:val="0"/>
    <w:rPr>
      <w:rFonts w:hint="default" w:ascii="黑体" w:hAnsi="黑体" w:eastAsia="黑体" w:cs="Times New Roman"/>
      <w:b/>
      <w:sz w:val="32"/>
      <w:szCs w:val="24"/>
      <w:lang w:val="en-US" w:eastAsia="zh-CN" w:bidi="ar-SA"/>
    </w:rPr>
  </w:style>
  <w:style w:type="paragraph" w:customStyle="1" w:styleId="612">
    <w:name w:val="Normal_8"/>
    <w:qFormat/>
    <w:uiPriority w:val="0"/>
    <w:rPr>
      <w:rFonts w:hint="default" w:ascii="Times New Roman" w:hAnsi="Times New Roman" w:eastAsia="Times New Roman" w:cs="Times New Roman"/>
      <w:sz w:val="24"/>
      <w:szCs w:val="24"/>
      <w:lang w:val="en-US" w:eastAsia="zh-CN" w:bidi="ar-SA"/>
    </w:rPr>
  </w:style>
  <w:style w:type="paragraph" w:customStyle="1" w:styleId="613">
    <w:name w:val="Normal_9"/>
    <w:qFormat/>
    <w:uiPriority w:val="0"/>
    <w:rPr>
      <w:rFonts w:hint="default" w:ascii="黑体" w:hAnsi="黑体" w:eastAsia="黑体" w:cs="Times New Roman"/>
      <w:b/>
      <w:sz w:val="32"/>
      <w:szCs w:val="24"/>
      <w:lang w:val="en-US" w:eastAsia="zh-CN" w:bidi="ar-SA"/>
    </w:rPr>
  </w:style>
  <w:style w:type="paragraph" w:customStyle="1" w:styleId="614">
    <w:name w:val="正文_6"/>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15">
    <w:name w:val="Normal_10"/>
    <w:qFormat/>
    <w:uiPriority w:val="0"/>
    <w:rPr>
      <w:rFonts w:hint="default" w:ascii="黑体" w:hAnsi="黑体" w:eastAsia="黑体" w:cs="Times New Roman"/>
      <w:b/>
      <w:sz w:val="32"/>
      <w:szCs w:val="24"/>
      <w:lang w:val="en-US" w:eastAsia="zh-CN" w:bidi="ar-SA"/>
    </w:rPr>
  </w:style>
  <w:style w:type="paragraph" w:customStyle="1" w:styleId="616">
    <w:name w:val="正文_7"/>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17">
    <w:name w:val="正文缩进_0"/>
    <w:basedOn w:val="616"/>
    <w:link w:val="618"/>
    <w:unhideWhenUsed/>
    <w:qFormat/>
    <w:uiPriority w:val="0"/>
    <w:pPr>
      <w:ind w:firstLine="420"/>
    </w:pPr>
    <w:rPr>
      <w:szCs w:val="22"/>
    </w:rPr>
  </w:style>
  <w:style w:type="character" w:customStyle="1" w:styleId="618">
    <w:name w:val="正文缩进 Char1_0"/>
    <w:link w:val="617"/>
    <w:qFormat/>
    <w:uiPriority w:val="0"/>
    <w:rPr>
      <w:sz w:val="21"/>
      <w:szCs w:val="22"/>
    </w:rPr>
  </w:style>
  <w:style w:type="paragraph" w:customStyle="1" w:styleId="619">
    <w:name w:val="纯文本_0"/>
    <w:basedOn w:val="616"/>
    <w:link w:val="620"/>
    <w:unhideWhenUsed/>
    <w:qFormat/>
    <w:uiPriority w:val="0"/>
    <w:rPr>
      <w:rFonts w:ascii="宋体" w:hAnsi="Courier New"/>
      <w:szCs w:val="21"/>
    </w:rPr>
  </w:style>
  <w:style w:type="character" w:customStyle="1" w:styleId="620">
    <w:name w:val="纯文本 Char_0"/>
    <w:link w:val="619"/>
    <w:qFormat/>
    <w:uiPriority w:val="0"/>
    <w:rPr>
      <w:rFonts w:ascii="宋体" w:hAnsi="Courier New" w:cs="Courier New"/>
      <w:sz w:val="21"/>
      <w:szCs w:val="21"/>
    </w:rPr>
  </w:style>
  <w:style w:type="paragraph" w:customStyle="1" w:styleId="621">
    <w:name w:val="Normal_11"/>
    <w:qFormat/>
    <w:uiPriority w:val="0"/>
    <w:rPr>
      <w:rFonts w:hint="default" w:ascii="黑体" w:hAnsi="黑体" w:eastAsia="黑体" w:cs="Times New Roman"/>
      <w:b/>
      <w:sz w:val="32"/>
      <w:szCs w:val="24"/>
      <w:lang w:val="en-US" w:eastAsia="zh-CN" w:bidi="ar-SA"/>
    </w:rPr>
  </w:style>
  <w:style w:type="paragraph" w:customStyle="1" w:styleId="622">
    <w:name w:val="正文_8"/>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23">
    <w:name w:val="Normal_12"/>
    <w:qFormat/>
    <w:uiPriority w:val="0"/>
    <w:rPr>
      <w:rFonts w:hint="default" w:ascii="黑体" w:hAnsi="黑体" w:eastAsia="黑体" w:cs="Times New Roman"/>
      <w:b/>
      <w:sz w:val="32"/>
      <w:szCs w:val="24"/>
      <w:lang w:val="en-US" w:eastAsia="zh-CN" w:bidi="ar-SA"/>
    </w:rPr>
  </w:style>
  <w:style w:type="paragraph" w:customStyle="1" w:styleId="624">
    <w:name w:val="正文_9"/>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25">
    <w:name w:val="Normal_13"/>
    <w:qFormat/>
    <w:uiPriority w:val="0"/>
    <w:rPr>
      <w:rFonts w:hint="default" w:ascii="黑体" w:hAnsi="黑体" w:eastAsia="黑体" w:cs="Times New Roman"/>
      <w:b/>
      <w:sz w:val="32"/>
      <w:szCs w:val="24"/>
      <w:lang w:val="en-US" w:eastAsia="zh-CN" w:bidi="ar-SA"/>
    </w:rPr>
  </w:style>
  <w:style w:type="paragraph" w:customStyle="1" w:styleId="626">
    <w:name w:val="正文_1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27">
    <w:name w:val="Normal_14"/>
    <w:qFormat/>
    <w:uiPriority w:val="0"/>
    <w:rPr>
      <w:rFonts w:hint="default" w:ascii="黑体" w:hAnsi="黑体" w:eastAsia="黑体" w:cs="Times New Roman"/>
      <w:b/>
      <w:sz w:val="32"/>
      <w:szCs w:val="24"/>
      <w:lang w:val="en-US" w:eastAsia="zh-CN" w:bidi="ar-SA"/>
    </w:rPr>
  </w:style>
  <w:style w:type="paragraph" w:customStyle="1" w:styleId="628">
    <w:name w:val="正文_1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29">
    <w:name w:val="Normal_15"/>
    <w:qFormat/>
    <w:uiPriority w:val="0"/>
    <w:rPr>
      <w:rFonts w:hint="default" w:ascii="黑体" w:hAnsi="黑体" w:eastAsia="黑体" w:cs="Times New Roman"/>
      <w:b/>
      <w:sz w:val="32"/>
      <w:szCs w:val="24"/>
      <w:lang w:val="en-US" w:eastAsia="zh-CN" w:bidi="ar-SA"/>
    </w:rPr>
  </w:style>
  <w:style w:type="paragraph" w:customStyle="1" w:styleId="630">
    <w:name w:val="正文_12"/>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31">
    <w:name w:val="Normal_16"/>
    <w:qFormat/>
    <w:uiPriority w:val="0"/>
    <w:rPr>
      <w:rFonts w:hint="default" w:ascii="黑体" w:hAnsi="黑体" w:eastAsia="黑体" w:cs="Times New Roman"/>
      <w:b/>
      <w:sz w:val="32"/>
      <w:szCs w:val="24"/>
      <w:lang w:val="en-US" w:eastAsia="zh-CN" w:bidi="ar-SA"/>
    </w:rPr>
  </w:style>
  <w:style w:type="paragraph" w:customStyle="1" w:styleId="632">
    <w:name w:val="正文_13"/>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33">
    <w:name w:val="正文_14"/>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34">
    <w:name w:val="Normal_17"/>
    <w:qFormat/>
    <w:uiPriority w:val="0"/>
    <w:rPr>
      <w:rFonts w:hint="default" w:ascii="黑体" w:hAnsi="黑体" w:eastAsia="黑体" w:cs="Times New Roman"/>
      <w:b/>
      <w:sz w:val="32"/>
      <w:szCs w:val="24"/>
      <w:lang w:val="en-US" w:eastAsia="zh-CN" w:bidi="ar-SA"/>
    </w:rPr>
  </w:style>
  <w:style w:type="paragraph" w:customStyle="1" w:styleId="635">
    <w:name w:val="Normal_18"/>
    <w:qFormat/>
    <w:uiPriority w:val="0"/>
    <w:rPr>
      <w:rFonts w:hint="default" w:ascii="黑体" w:hAnsi="黑体" w:eastAsia="黑体" w:cs="Times New Roman"/>
      <w:b/>
      <w:sz w:val="32"/>
      <w:szCs w:val="24"/>
      <w:lang w:val="en-US" w:eastAsia="zh-CN" w:bidi="ar-SA"/>
    </w:rPr>
  </w:style>
  <w:style w:type="paragraph" w:customStyle="1" w:styleId="636">
    <w:name w:val="正文_15"/>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37">
    <w:name w:val="Normal_0_0"/>
    <w:qFormat/>
    <w:uiPriority w:val="0"/>
    <w:rPr>
      <w:rFonts w:hint="default" w:ascii="黑体" w:hAnsi="黑体" w:eastAsia="黑体" w:cs="Times New Roman"/>
      <w:b/>
      <w:sz w:val="40"/>
      <w:szCs w:val="24"/>
      <w:lang w:val="en-US" w:eastAsia="zh-CN" w:bidi="ar-SA"/>
    </w:rPr>
  </w:style>
  <w:style w:type="paragraph" w:customStyle="1" w:styleId="638">
    <w:name w:val="Normal_1_0"/>
    <w:qFormat/>
    <w:uiPriority w:val="0"/>
    <w:rPr>
      <w:rFonts w:hint="default" w:ascii="Times New Roman" w:hAnsi="Times New Roman" w:eastAsia="Times New Roman" w:cs="Times New Roman"/>
      <w:sz w:val="24"/>
      <w:szCs w:val="24"/>
      <w:lang w:val="en-US" w:eastAsia="zh-CN" w:bidi="ar-SA"/>
    </w:rPr>
  </w:style>
  <w:style w:type="paragraph" w:customStyle="1" w:styleId="639">
    <w:name w:val="正文_0_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40">
    <w:name w:val="正文_3"/>
    <w:next w:val="64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41">
    <w:name w:val="正文首行缩进 2_1"/>
    <w:basedOn w:val="642"/>
    <w:next w:val="644"/>
    <w:qFormat/>
    <w:uiPriority w:val="0"/>
    <w:pPr>
      <w:spacing w:after="120"/>
      <w:ind w:left="200" w:firstLine="200"/>
    </w:pPr>
    <w:rPr>
      <w:rFonts w:ascii="Times New Roman" w:hAnsi="Times New Roman"/>
      <w:sz w:val="24"/>
      <w:szCs w:val="24"/>
    </w:rPr>
  </w:style>
  <w:style w:type="paragraph" w:customStyle="1" w:styleId="642">
    <w:name w:val="正文文本缩进_1"/>
    <w:basedOn w:val="643"/>
    <w:next w:val="641"/>
    <w:qFormat/>
    <w:uiPriority w:val="0"/>
    <w:pPr>
      <w:ind w:firstLine="225"/>
    </w:pPr>
    <w:rPr>
      <w:rFonts w:ascii="仿宋_GB2312" w:eastAsia="仿宋_GB2312"/>
      <w:sz w:val="32"/>
    </w:rPr>
  </w:style>
  <w:style w:type="paragraph" w:customStyle="1" w:styleId="643">
    <w:name w:val="正文_18"/>
    <w:next w:val="642"/>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44">
    <w:name w:val="xl53_0"/>
    <w:next w:val="640"/>
    <w:qFormat/>
    <w:uiPriority w:val="0"/>
    <w:pPr>
      <w:pBdr>
        <w:top w:val="single" w:color="000000" w:sz="4" w:space="0"/>
        <w:left w:val="single" w:color="000000" w:sz="8" w:space="0"/>
        <w:bottom w:val="single" w:color="000000" w:sz="8" w:space="0"/>
        <w:right w:val="single" w:color="000000" w:sz="4" w:space="0"/>
      </w:pBdr>
      <w:spacing w:before="100" w:beforeAutospacing="1" w:after="100" w:afterAutospacing="1"/>
      <w:jc w:val="center"/>
    </w:pPr>
    <w:rPr>
      <w:rFonts w:hint="default" w:ascii="宋体" w:hAnsi="宋体" w:eastAsia="宋体" w:cs="Times New Roman"/>
      <w:b/>
      <w:bCs/>
      <w:lang w:val="en-US" w:eastAsia="zh-CN" w:bidi="ar-SA"/>
    </w:rPr>
  </w:style>
  <w:style w:type="paragraph" w:customStyle="1" w:styleId="645">
    <w:name w:val="正文_16"/>
    <w:next w:val="646"/>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46">
    <w:name w:val="正文首行缩进 2_0"/>
    <w:basedOn w:val="647"/>
    <w:qFormat/>
    <w:uiPriority w:val="0"/>
    <w:pPr>
      <w:spacing w:after="120"/>
      <w:ind w:left="200" w:firstLine="200"/>
    </w:pPr>
    <w:rPr>
      <w:rFonts w:ascii="Times New Roman" w:hAnsi="Times New Roman"/>
      <w:sz w:val="24"/>
      <w:szCs w:val="24"/>
    </w:rPr>
  </w:style>
  <w:style w:type="paragraph" w:customStyle="1" w:styleId="647">
    <w:name w:val="正文文本缩进_0"/>
    <w:basedOn w:val="645"/>
    <w:qFormat/>
    <w:uiPriority w:val="0"/>
    <w:pPr>
      <w:ind w:firstLine="225"/>
    </w:pPr>
    <w:rPr>
      <w:rFonts w:ascii="仿宋_GB2312" w:eastAsia="仿宋_GB2312"/>
      <w:sz w:val="32"/>
    </w:rPr>
  </w:style>
  <w:style w:type="paragraph" w:customStyle="1" w:styleId="648">
    <w:name w:val="正文_2"/>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49">
    <w:name w:val="标题 12"/>
    <w:basedOn w:val="67"/>
    <w:next w:val="67"/>
    <w:qFormat/>
    <w:uiPriority w:val="0"/>
    <w:pPr>
      <w:keepNext/>
      <w:keepLines/>
      <w:spacing w:before="340" w:after="330" w:line="576" w:lineRule="auto"/>
      <w:outlineLvl w:val="0"/>
    </w:pPr>
    <w:rPr>
      <w:b/>
      <w:sz w:val="44"/>
      <w:szCs w:val="20"/>
    </w:rPr>
  </w:style>
  <w:style w:type="paragraph" w:customStyle="1" w:styleId="650">
    <w:name w:val="段_0"/>
    <w:next w:val="651"/>
    <w:qFormat/>
    <w:uiPriority w:val="0"/>
    <w:pPr>
      <w:ind w:firstLine="200"/>
      <w:jc w:val="both"/>
    </w:pPr>
    <w:rPr>
      <w:rFonts w:hint="default" w:ascii="宋体" w:hAnsi="Times New Roman" w:eastAsia="宋体" w:cs="Times New Roman"/>
      <w:sz w:val="21"/>
      <w:lang w:val="en-US" w:eastAsia="zh-CN" w:bidi="ar-SA"/>
    </w:rPr>
  </w:style>
  <w:style w:type="paragraph" w:customStyle="1" w:styleId="651">
    <w:name w:val="Normal_19_1"/>
    <w:next w:val="650"/>
    <w:qFormat/>
    <w:uiPriority w:val="0"/>
    <w:rPr>
      <w:rFonts w:hint="default" w:ascii="黑体" w:hAnsi="黑体" w:eastAsia="黑体" w:cs="Times New Roman"/>
      <w:b/>
      <w:sz w:val="32"/>
      <w:szCs w:val="24"/>
      <w:lang w:val="en-US" w:eastAsia="zh-CN" w:bidi="ar-SA"/>
    </w:rPr>
  </w:style>
  <w:style w:type="paragraph" w:customStyle="1" w:styleId="652">
    <w:name w:val="Normal_0_1"/>
    <w:qFormat/>
    <w:uiPriority w:val="0"/>
    <w:rPr>
      <w:rFonts w:hint="default" w:ascii="黑体" w:hAnsi="黑体" w:eastAsia="黑体" w:cs="Times New Roman"/>
      <w:b/>
      <w:sz w:val="32"/>
      <w:szCs w:val="24"/>
      <w:lang w:val="en-US" w:eastAsia="zh-CN" w:bidi="ar-SA"/>
    </w:rPr>
  </w:style>
  <w:style w:type="paragraph" w:customStyle="1" w:styleId="653">
    <w:name w:val="Normal_1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54">
    <w:name w:val="Normal_2_0"/>
    <w:qFormat/>
    <w:uiPriority w:val="0"/>
    <w:rPr>
      <w:rFonts w:hint="default" w:ascii="黑体" w:hAnsi="黑体" w:eastAsia="黑体" w:cs="Times New Roman"/>
      <w:b/>
      <w:sz w:val="32"/>
      <w:szCs w:val="24"/>
      <w:lang w:val="en-US" w:eastAsia="zh-CN" w:bidi="ar-SA"/>
    </w:rPr>
  </w:style>
  <w:style w:type="paragraph" w:customStyle="1" w:styleId="655">
    <w:name w:val="正文_1_0_0"/>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656">
    <w:name w:val="Normal_3_0"/>
    <w:qFormat/>
    <w:uiPriority w:val="0"/>
    <w:rPr>
      <w:rFonts w:hint="default" w:ascii="黑体" w:hAnsi="黑体" w:eastAsia="黑体" w:cs="Times New Roman"/>
      <w:b/>
      <w:sz w:val="32"/>
      <w:szCs w:val="24"/>
      <w:lang w:val="en-US" w:eastAsia="zh-CN" w:bidi="ar-SA"/>
    </w:rPr>
  </w:style>
  <w:style w:type="paragraph" w:customStyle="1" w:styleId="657">
    <w:name w:val="Normal_4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58">
    <w:name w:val="Normal_5_0"/>
    <w:qFormat/>
    <w:uiPriority w:val="0"/>
    <w:rPr>
      <w:rFonts w:hint="default" w:ascii="黑体" w:hAnsi="黑体" w:eastAsia="黑体" w:cs="Times New Roman"/>
      <w:b/>
      <w:sz w:val="32"/>
      <w:szCs w:val="24"/>
      <w:lang w:val="en-US" w:eastAsia="zh-CN" w:bidi="ar-SA"/>
    </w:rPr>
  </w:style>
  <w:style w:type="paragraph" w:customStyle="1" w:styleId="659">
    <w:name w:val="正文_0_2"/>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60">
    <w:name w:val="Normal_6_0"/>
    <w:qFormat/>
    <w:uiPriority w:val="0"/>
    <w:rPr>
      <w:rFonts w:hint="default" w:ascii="黑体" w:hAnsi="黑体" w:eastAsia="黑体" w:cs="Times New Roman"/>
      <w:b/>
      <w:sz w:val="32"/>
      <w:szCs w:val="24"/>
      <w:lang w:val="en-US" w:eastAsia="zh-CN" w:bidi="ar-SA"/>
    </w:rPr>
  </w:style>
  <w:style w:type="paragraph" w:customStyle="1" w:styleId="661">
    <w:name w:val="Normal_7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62">
    <w:name w:val="Normal_8_0"/>
    <w:qFormat/>
    <w:uiPriority w:val="0"/>
    <w:rPr>
      <w:rFonts w:hint="default" w:ascii="黑体" w:hAnsi="黑体" w:eastAsia="黑体" w:cs="Times New Roman"/>
      <w:b/>
      <w:sz w:val="32"/>
      <w:szCs w:val="24"/>
      <w:lang w:val="en-US" w:eastAsia="zh-CN" w:bidi="ar-SA"/>
    </w:rPr>
  </w:style>
  <w:style w:type="paragraph" w:customStyle="1" w:styleId="663">
    <w:name w:val="Normal_9_0"/>
    <w:qFormat/>
    <w:uiPriority w:val="0"/>
    <w:rPr>
      <w:rFonts w:hint="default" w:ascii="Times New Roman" w:hAnsi="Times New Roman" w:eastAsia="Times New Roman" w:cs="Times New Roman"/>
      <w:sz w:val="24"/>
      <w:szCs w:val="24"/>
      <w:lang w:val="en-US" w:eastAsia="zh-CN" w:bidi="ar-SA"/>
    </w:rPr>
  </w:style>
  <w:style w:type="paragraph" w:customStyle="1" w:styleId="664">
    <w:name w:val="Normal_10_0"/>
    <w:qFormat/>
    <w:uiPriority w:val="0"/>
    <w:rPr>
      <w:rFonts w:hint="default" w:ascii="Times New Roman" w:hAnsi="Times New Roman" w:eastAsia="Times New Roman" w:cs="Times New Roman"/>
      <w:sz w:val="24"/>
      <w:szCs w:val="24"/>
      <w:lang w:val="en-US" w:eastAsia="zh-CN" w:bidi="ar-SA"/>
    </w:rPr>
  </w:style>
  <w:style w:type="paragraph" w:customStyle="1" w:styleId="665">
    <w:name w:val="Normal_11_0"/>
    <w:qFormat/>
    <w:uiPriority w:val="0"/>
    <w:rPr>
      <w:rFonts w:hint="default" w:ascii="黑体" w:hAnsi="黑体" w:eastAsia="黑体" w:cs="Times New Roman"/>
      <w:b/>
      <w:sz w:val="32"/>
      <w:szCs w:val="24"/>
      <w:lang w:val="en-US" w:eastAsia="zh-CN" w:bidi="ar-SA"/>
    </w:rPr>
  </w:style>
  <w:style w:type="paragraph" w:customStyle="1" w:styleId="666">
    <w:name w:val="正文_1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67">
    <w:name w:val="正文_2_0"/>
    <w:next w:val="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68">
    <w:name w:val="Normal_12_0"/>
    <w:qFormat/>
    <w:uiPriority w:val="0"/>
    <w:rPr>
      <w:rFonts w:hint="default" w:ascii="黑体" w:hAnsi="黑体" w:eastAsia="黑体" w:cs="Times New Roman"/>
      <w:b/>
      <w:sz w:val="32"/>
      <w:szCs w:val="24"/>
      <w:lang w:val="en-US" w:eastAsia="zh-CN" w:bidi="ar-SA"/>
    </w:rPr>
  </w:style>
  <w:style w:type="paragraph" w:customStyle="1" w:styleId="669">
    <w:name w:val="Normal_13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70">
    <w:name w:val="正文_9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71">
    <w:name w:val="正文_8_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72">
    <w:name w:val="正文_1_0_0_0_0"/>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673">
    <w:name w:val="列出段落_2"/>
    <w:basedOn w:val="671"/>
    <w:qFormat/>
    <w:uiPriority w:val="34"/>
    <w:pPr>
      <w:ind w:firstLine="420"/>
    </w:pPr>
  </w:style>
  <w:style w:type="paragraph" w:customStyle="1" w:styleId="674">
    <w:name w:val="Normal_14_0"/>
    <w:qFormat/>
    <w:uiPriority w:val="0"/>
    <w:rPr>
      <w:rFonts w:hint="default" w:ascii="黑体" w:hAnsi="黑体" w:eastAsia="黑体" w:cs="Times New Roman"/>
      <w:b/>
      <w:sz w:val="32"/>
      <w:szCs w:val="24"/>
      <w:lang w:val="en-US" w:eastAsia="zh-CN" w:bidi="ar-SA"/>
    </w:rPr>
  </w:style>
  <w:style w:type="paragraph" w:customStyle="1" w:styleId="675">
    <w:name w:val="正文_7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76">
    <w:name w:val="正文缩进_0_0"/>
    <w:basedOn w:val="675"/>
    <w:link w:val="677"/>
    <w:unhideWhenUsed/>
    <w:qFormat/>
    <w:uiPriority w:val="0"/>
    <w:pPr>
      <w:ind w:firstLine="420"/>
    </w:pPr>
    <w:rPr>
      <w:rFonts w:ascii="Calibri" w:hAnsi="Calibri"/>
      <w:szCs w:val="22"/>
    </w:rPr>
  </w:style>
  <w:style w:type="character" w:customStyle="1" w:styleId="677">
    <w:name w:val="正文缩进 Char1_0_0"/>
    <w:link w:val="676"/>
    <w:qFormat/>
    <w:uiPriority w:val="0"/>
    <w:rPr>
      <w:sz w:val="21"/>
      <w:szCs w:val="22"/>
    </w:rPr>
  </w:style>
  <w:style w:type="paragraph" w:customStyle="1" w:styleId="678">
    <w:name w:val="纯文本_0_0"/>
    <w:basedOn w:val="679"/>
    <w:link w:val="680"/>
    <w:unhideWhenUsed/>
    <w:qFormat/>
    <w:uiPriority w:val="0"/>
    <w:rPr>
      <w:rFonts w:ascii="宋体" w:hAnsi="Courier New"/>
      <w:szCs w:val="21"/>
    </w:rPr>
  </w:style>
  <w:style w:type="paragraph" w:customStyle="1" w:styleId="679">
    <w:name w:val="正文_7_1_0"/>
    <w:qFormat/>
    <w:uiPriority w:val="0"/>
    <w:pPr>
      <w:widowControl w:val="0"/>
      <w:jc w:val="both"/>
    </w:pPr>
    <w:rPr>
      <w:rFonts w:hint="default" w:ascii="Times New Roman" w:hAnsi="Times New Roman" w:eastAsia="宋体" w:cs="Times New Roman"/>
      <w:sz w:val="21"/>
      <w:szCs w:val="22"/>
      <w:lang w:val="en-US" w:eastAsia="zh-CN" w:bidi="ar-SA"/>
    </w:rPr>
  </w:style>
  <w:style w:type="character" w:customStyle="1" w:styleId="680">
    <w:name w:val="纯文本 Char_0_0"/>
    <w:link w:val="678"/>
    <w:qFormat/>
    <w:uiPriority w:val="0"/>
    <w:rPr>
      <w:rFonts w:ascii="宋体" w:hAnsi="Courier New"/>
      <w:sz w:val="21"/>
      <w:szCs w:val="21"/>
    </w:rPr>
  </w:style>
  <w:style w:type="paragraph" w:customStyle="1" w:styleId="681">
    <w:name w:val="Normal_15_0"/>
    <w:qFormat/>
    <w:uiPriority w:val="0"/>
    <w:rPr>
      <w:rFonts w:hint="default" w:ascii="黑体" w:hAnsi="黑体" w:eastAsia="黑体" w:cs="Times New Roman"/>
      <w:b/>
      <w:sz w:val="32"/>
      <w:szCs w:val="24"/>
      <w:lang w:val="en-US" w:eastAsia="zh-CN" w:bidi="ar-SA"/>
    </w:rPr>
  </w:style>
  <w:style w:type="paragraph" w:customStyle="1" w:styleId="682">
    <w:name w:val="正文_8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83">
    <w:name w:val="Normal_16_0"/>
    <w:qFormat/>
    <w:uiPriority w:val="0"/>
    <w:rPr>
      <w:rFonts w:hint="default" w:ascii="黑体" w:hAnsi="黑体" w:eastAsia="黑体" w:cs="Times New Roman"/>
      <w:b/>
      <w:sz w:val="32"/>
      <w:szCs w:val="24"/>
      <w:lang w:val="en-US" w:eastAsia="zh-CN" w:bidi="ar-SA"/>
    </w:rPr>
  </w:style>
  <w:style w:type="paragraph" w:customStyle="1" w:styleId="684">
    <w:name w:val="正文_5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85">
    <w:name w:val="正文_9_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86">
    <w:name w:val="Normal_17_0"/>
    <w:qFormat/>
    <w:uiPriority w:val="0"/>
    <w:rPr>
      <w:rFonts w:hint="default" w:ascii="黑体" w:hAnsi="黑体" w:eastAsia="黑体" w:cs="Times New Roman"/>
      <w:b/>
      <w:sz w:val="32"/>
      <w:szCs w:val="24"/>
      <w:lang w:val="en-US" w:eastAsia="zh-CN" w:bidi="ar-SA"/>
    </w:rPr>
  </w:style>
  <w:style w:type="paragraph" w:customStyle="1" w:styleId="687">
    <w:name w:val="正文_1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88">
    <w:name w:val="Normal_18_0"/>
    <w:qFormat/>
    <w:uiPriority w:val="0"/>
    <w:rPr>
      <w:rFonts w:hint="default" w:ascii="黑体" w:hAnsi="黑体" w:eastAsia="黑体" w:cs="Times New Roman"/>
      <w:b/>
      <w:sz w:val="32"/>
      <w:szCs w:val="24"/>
      <w:lang w:val="en-US" w:eastAsia="zh-CN" w:bidi="ar-SA"/>
    </w:rPr>
  </w:style>
  <w:style w:type="paragraph" w:customStyle="1" w:styleId="689">
    <w:name w:val="正文_11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90">
    <w:name w:val="Normal_19_0"/>
    <w:basedOn w:val="66"/>
    <w:qFormat/>
    <w:uiPriority w:val="0"/>
    <w:rPr>
      <w:rFonts w:ascii="黑体" w:hAnsi="黑体" w:eastAsia="黑体"/>
      <w:b/>
      <w:sz w:val="32"/>
    </w:rPr>
  </w:style>
  <w:style w:type="paragraph" w:customStyle="1" w:styleId="691">
    <w:name w:val="Body Text First Indent_1_0"/>
    <w:basedOn w:val="690"/>
    <w:qFormat/>
    <w:uiPriority w:val="0"/>
    <w:pPr>
      <w:spacing w:after="120"/>
      <w:ind w:firstLine="100"/>
    </w:pPr>
  </w:style>
  <w:style w:type="paragraph" w:customStyle="1" w:styleId="692">
    <w:name w:val="Body Text_0"/>
    <w:basedOn w:val="690"/>
    <w:unhideWhenUsed/>
    <w:qFormat/>
    <w:uiPriority w:val="99"/>
    <w:pPr>
      <w:spacing w:after="120"/>
    </w:pPr>
    <w:rPr>
      <w:rFonts w:ascii="Calibri" w:hAnsi="Calibri"/>
      <w:sz w:val="20"/>
    </w:rPr>
  </w:style>
  <w:style w:type="paragraph" w:customStyle="1" w:styleId="693">
    <w:name w:val="正文_12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694">
    <w:name w:val="正文_9_1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95">
    <w:name w:val="Normal_14_0_0"/>
    <w:qFormat/>
    <w:uiPriority w:val="0"/>
    <w:rPr>
      <w:rFonts w:hint="default" w:ascii="黑体" w:hAnsi="黑体" w:eastAsia="黑体" w:cs="Times New Roman"/>
      <w:b/>
      <w:sz w:val="32"/>
      <w:szCs w:val="24"/>
      <w:lang w:val="en-US" w:eastAsia="zh-CN" w:bidi="ar-SA"/>
    </w:rPr>
  </w:style>
  <w:style w:type="paragraph" w:customStyle="1" w:styleId="696">
    <w:name w:val="正文_12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97">
    <w:name w:val="Normal_20"/>
    <w:next w:val="698"/>
    <w:qFormat/>
    <w:uiPriority w:val="0"/>
    <w:rPr>
      <w:rFonts w:hint="default" w:ascii="黑体" w:hAnsi="黑体" w:eastAsia="黑体" w:cs="Times New Roman"/>
      <w:b/>
      <w:sz w:val="32"/>
      <w:szCs w:val="24"/>
      <w:lang w:val="en-US" w:eastAsia="zh-CN" w:bidi="ar-SA"/>
    </w:rPr>
  </w:style>
  <w:style w:type="paragraph" w:customStyle="1" w:styleId="698">
    <w:name w:val="正文文本首行缩进 22"/>
    <w:basedOn w:val="699"/>
    <w:qFormat/>
    <w:uiPriority w:val="0"/>
    <w:pPr>
      <w:spacing w:after="120"/>
      <w:ind w:left="200" w:firstLine="200"/>
    </w:pPr>
    <w:rPr>
      <w:rFonts w:ascii="Times New Roman" w:hAnsi="Times New Roman"/>
      <w:sz w:val="24"/>
    </w:rPr>
  </w:style>
  <w:style w:type="paragraph" w:customStyle="1" w:styleId="699">
    <w:name w:val="正文文本缩进2"/>
    <w:basedOn w:val="697"/>
    <w:qFormat/>
    <w:uiPriority w:val="0"/>
    <w:pPr>
      <w:ind w:firstLine="225"/>
    </w:pPr>
    <w:rPr>
      <w:rFonts w:ascii="仿宋_GB2312" w:eastAsia="仿宋_GB2312"/>
    </w:rPr>
  </w:style>
  <w:style w:type="paragraph" w:customStyle="1" w:styleId="700">
    <w:name w:val="正文_13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01">
    <w:name w:val="正文_14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02">
    <w:name w:val="Normal_21"/>
    <w:qFormat/>
    <w:uiPriority w:val="0"/>
    <w:rPr>
      <w:rFonts w:hint="default" w:ascii="黑体" w:hAnsi="黑体" w:eastAsia="黑体" w:cs="Times New Roman"/>
      <w:b/>
      <w:sz w:val="32"/>
      <w:szCs w:val="24"/>
      <w:lang w:val="en-US" w:eastAsia="zh-CN" w:bidi="ar-SA"/>
    </w:rPr>
  </w:style>
  <w:style w:type="paragraph" w:customStyle="1" w:styleId="703">
    <w:name w:val="正文_15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04">
    <w:name w:val="Normal_0_2"/>
    <w:qFormat/>
    <w:uiPriority w:val="0"/>
    <w:rPr>
      <w:rFonts w:hint="default" w:ascii="黑体" w:hAnsi="黑体" w:eastAsia="黑体" w:cs="Times New Roman"/>
      <w:b/>
      <w:sz w:val="32"/>
      <w:szCs w:val="24"/>
      <w:lang w:val="en-US" w:eastAsia="zh-CN" w:bidi="ar-SA"/>
    </w:rPr>
  </w:style>
  <w:style w:type="paragraph" w:customStyle="1" w:styleId="705">
    <w:name w:val="Normal_1_2"/>
    <w:qFormat/>
    <w:uiPriority w:val="0"/>
    <w:rPr>
      <w:rFonts w:hint="default" w:ascii="Times New Roman" w:hAnsi="Times New Roman" w:eastAsia="Times New Roman" w:cs="Times New Roman"/>
      <w:sz w:val="24"/>
      <w:szCs w:val="24"/>
      <w:lang w:val="en-US" w:eastAsia="zh-CN" w:bidi="ar-SA"/>
    </w:rPr>
  </w:style>
  <w:style w:type="paragraph" w:customStyle="1" w:styleId="706">
    <w:name w:val="Normal_0_3"/>
    <w:qFormat/>
    <w:uiPriority w:val="0"/>
    <w:rPr>
      <w:rFonts w:hint="default" w:ascii="黑体" w:hAnsi="黑体" w:eastAsia="黑体" w:cs="Times New Roman"/>
      <w:b/>
      <w:sz w:val="32"/>
      <w:szCs w:val="24"/>
      <w:lang w:val="en-US" w:eastAsia="zh-CN" w:bidi="ar-SA"/>
    </w:rPr>
  </w:style>
  <w:style w:type="paragraph" w:customStyle="1" w:styleId="707">
    <w:name w:val="正文_17"/>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08">
    <w:name w:val="正文缩进1"/>
    <w:basedOn w:val="1"/>
    <w:next w:val="1"/>
    <w:qFormat/>
    <w:uiPriority w:val="99"/>
    <w:pPr>
      <w:ind w:firstLine="420"/>
      <w:jc w:val="left"/>
    </w:pPr>
    <w:rPr>
      <w:rFonts w:ascii="宋体"/>
      <w:sz w:val="24"/>
    </w:rPr>
  </w:style>
  <w:style w:type="paragraph" w:customStyle="1" w:styleId="709">
    <w:name w:val="索引 11"/>
    <w:basedOn w:val="1"/>
    <w:next w:val="1"/>
    <w:qFormat/>
    <w:uiPriority w:val="0"/>
    <w:pPr>
      <w:spacing w:line="360" w:lineRule="auto"/>
    </w:pPr>
    <w:rPr>
      <w:rFonts w:ascii="仿宋_GB2312" w:eastAsia="仿宋_GB2312"/>
      <w:sz w:val="24"/>
      <w:szCs w:val="20"/>
    </w:rPr>
  </w:style>
  <w:style w:type="paragraph" w:customStyle="1" w:styleId="710">
    <w:name w:val="纯文本1"/>
    <w:basedOn w:val="645"/>
    <w:qFormat/>
    <w:uiPriority w:val="0"/>
    <w:rPr>
      <w:rFonts w:ascii="宋体" w:hAnsi="Courier New"/>
    </w:rPr>
  </w:style>
  <w:style w:type="paragraph" w:customStyle="1" w:styleId="711">
    <w:name w:val="Normal_20_0_0"/>
    <w:next w:val="1"/>
    <w:qFormat/>
    <w:uiPriority w:val="0"/>
    <w:pPr>
      <w:widowControl w:val="0"/>
      <w:spacing w:line="360" w:lineRule="auto"/>
      <w:jc w:val="both"/>
    </w:pPr>
    <w:rPr>
      <w:rFonts w:hint="default" w:ascii="Arial" w:hAnsi="Arial" w:eastAsia="宋体" w:cs="Times New Roman"/>
      <w:sz w:val="28"/>
      <w:szCs w:val="28"/>
      <w:lang w:val="en-US" w:eastAsia="zh-CN" w:bidi="ar-SA"/>
    </w:rPr>
  </w:style>
  <w:style w:type="paragraph" w:customStyle="1" w:styleId="712">
    <w:name w:val="正文1_0"/>
    <w:qFormat/>
    <w:uiPriority w:val="0"/>
    <w:pPr>
      <w:widowControl w:val="0"/>
      <w:jc w:val="both"/>
    </w:pPr>
    <w:rPr>
      <w:rFonts w:hint="default" w:ascii="Times New Roman" w:hAnsi="Times New Roman" w:eastAsia="宋体" w:cs="Times New Roman"/>
      <w:szCs w:val="24"/>
      <w:lang w:val="en-US" w:eastAsia="zh-CN" w:bidi="ar-SA"/>
    </w:rPr>
  </w:style>
  <w:style w:type="paragraph" w:customStyle="1" w:styleId="713">
    <w:name w:val="正文缩进1_0"/>
    <w:basedOn w:val="712"/>
    <w:link w:val="714"/>
    <w:qFormat/>
    <w:uiPriority w:val="0"/>
    <w:pPr>
      <w:ind w:firstLine="420"/>
      <w:jc w:val="left"/>
    </w:pPr>
    <w:rPr>
      <w:rFonts w:ascii="宋体" w:hAnsi="Calibri" w:eastAsia="Times New Roman"/>
      <w:sz w:val="24"/>
      <w:szCs w:val="22"/>
    </w:rPr>
  </w:style>
  <w:style w:type="character" w:customStyle="1" w:styleId="714">
    <w:name w:val="正文缩进 Char1_1"/>
    <w:link w:val="713"/>
    <w:qFormat/>
    <w:uiPriority w:val="0"/>
    <w:rPr>
      <w:rFonts w:ascii="宋体" w:hAnsi="Calibri" w:eastAsia="Times New Roman"/>
      <w:sz w:val="24"/>
      <w:szCs w:val="22"/>
    </w:rPr>
  </w:style>
  <w:style w:type="paragraph" w:customStyle="1" w:styleId="715">
    <w:name w:val="无间隔1_0"/>
    <w:qFormat/>
    <w:uiPriority w:val="1"/>
    <w:pPr>
      <w:widowControl w:val="0"/>
      <w:jc w:val="both"/>
    </w:pPr>
    <w:rPr>
      <w:rFonts w:hint="default" w:ascii="Times New Roman" w:hAnsi="Times New Roman" w:eastAsia="宋体" w:cs="Times New Roman"/>
      <w:szCs w:val="24"/>
      <w:lang w:val="en-US" w:eastAsia="zh-CN" w:bidi="ar-SA"/>
    </w:rPr>
  </w:style>
  <w:style w:type="paragraph" w:customStyle="1" w:styleId="716">
    <w:name w:val="Normal_22"/>
    <w:qFormat/>
    <w:uiPriority w:val="0"/>
    <w:pPr>
      <w:widowControl w:val="0"/>
      <w:jc w:val="both"/>
    </w:pPr>
    <w:rPr>
      <w:rFonts w:hint="default" w:ascii="Times New Roman" w:hAnsi="Times New Roman" w:eastAsia="宋体" w:cs="Times New Roman"/>
      <w:szCs w:val="24"/>
      <w:lang w:val="en-US" w:eastAsia="zh-CN" w:bidi="ar-SA"/>
    </w:rPr>
  </w:style>
  <w:style w:type="character" w:customStyle="1" w:styleId="717">
    <w:name w:val="未处理的提及1"/>
    <w:link w:val="1"/>
    <w:unhideWhenUsed/>
    <w:qFormat/>
    <w:uiPriority w:val="99"/>
    <w:rPr>
      <w:color w:val="605E5C"/>
      <w:shd w:val="clear" w:color="auto" w:fill="E1DFDD"/>
    </w:rPr>
  </w:style>
  <w:style w:type="character" w:customStyle="1" w:styleId="718">
    <w:name w:val="未处理的提及2"/>
    <w:link w:val="1"/>
    <w:unhideWhenUsed/>
    <w:qFormat/>
    <w:uiPriority w:val="99"/>
    <w:rPr>
      <w:color w:val="605E5C"/>
      <w:shd w:val="clear" w:color="auto" w:fill="E1DFDD"/>
    </w:rPr>
  </w:style>
  <w:style w:type="paragraph" w:customStyle="1" w:styleId="719">
    <w:name w:val="正文_4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20">
    <w:name w:val="正文_12_0_0_0"/>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721">
    <w:name w:val="10"/>
    <w:link w:val="1"/>
    <w:qFormat/>
    <w:uiPriority w:val="0"/>
    <w:rPr>
      <w:rFonts w:ascii="Times New Roman" w:hAnsi="Times New Roman" w:cs="Times New Roman"/>
    </w:rPr>
  </w:style>
  <w:style w:type="paragraph" w:customStyle="1" w:styleId="722">
    <w:name w:val="正文文本2"/>
    <w:basedOn w:val="67"/>
    <w:qFormat/>
    <w:uiPriority w:val="1"/>
    <w:rPr>
      <w:rFonts w:ascii="Segoe UI" w:hAnsi="Segoe UI" w:cs="Segoe UI"/>
    </w:rPr>
  </w:style>
  <w:style w:type="paragraph" w:customStyle="1" w:styleId="723">
    <w:name w:val="正文_16_0"/>
    <w:basedOn w:val="643"/>
    <w:qFormat/>
    <w:uiPriority w:val="0"/>
  </w:style>
  <w:style w:type="paragraph" w:customStyle="1" w:styleId="724">
    <w:name w:val="Normal_16_0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25">
    <w:name w:val="Normal_22_0"/>
    <w:qFormat/>
    <w:uiPriority w:val="0"/>
    <w:pPr>
      <w:widowControl w:val="0"/>
      <w:jc w:val="both"/>
    </w:pPr>
    <w:rPr>
      <w:rFonts w:hint="default" w:ascii="Calibri" w:hAnsi="Calibri" w:eastAsia="宋体" w:cs="Times New Roman"/>
      <w:sz w:val="21"/>
      <w:szCs w:val="24"/>
      <w:lang w:val="en-US" w:eastAsia="zh-CN" w:bidi="ar-SA"/>
    </w:rPr>
  </w:style>
  <w:style w:type="paragraph" w:customStyle="1" w:styleId="726">
    <w:name w:val="Normal_19_0_1"/>
    <w:qFormat/>
    <w:uiPriority w:val="0"/>
    <w:rPr>
      <w:rFonts w:hint="default" w:ascii="Tahoma" w:hAnsi="Tahoma" w:eastAsia="微软雅黑" w:cs="Times New Roman"/>
      <w:lang w:val="en-US" w:eastAsia="zh-CN" w:bidi="ar-SA"/>
    </w:rPr>
  </w:style>
  <w:style w:type="paragraph" w:customStyle="1" w:styleId="727">
    <w:name w:val="正文_2_0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728">
    <w:name w:val="正文_16_0_0_0"/>
    <w:basedOn w:val="729"/>
    <w:qFormat/>
    <w:uiPriority w:val="0"/>
    <w:rPr>
      <w:rFonts w:ascii="Calibri" w:hAnsi="Calibri" w:cs="Calibri"/>
      <w:szCs w:val="21"/>
    </w:rPr>
  </w:style>
  <w:style w:type="paragraph" w:customStyle="1" w:styleId="729">
    <w:name w:val="正文_3_0"/>
    <w:qFormat/>
    <w:uiPriority w:val="0"/>
    <w:pPr>
      <w:widowControl w:val="0"/>
      <w:jc w:val="both"/>
    </w:pPr>
    <w:rPr>
      <w:rFonts w:hint="default" w:ascii="Times New Roman" w:hAnsi="Times New Roman" w:eastAsia="宋体" w:cs="Times New Roman"/>
      <w:sz w:val="21"/>
      <w:lang w:val="en-US" w:eastAsia="zh-CN" w:bidi="ar-SA"/>
    </w:rPr>
  </w:style>
  <w:style w:type="character" w:customStyle="1" w:styleId="730">
    <w:name w:val="15"/>
    <w:link w:val="1"/>
    <w:qFormat/>
    <w:uiPriority w:val="0"/>
    <w:rPr>
      <w:rFonts w:ascii="Times New Roman" w:hAnsi="Times New Roman" w:cs="Times New Roman"/>
      <w:color w:val="0000FF"/>
      <w:u w:val="single"/>
    </w:rPr>
  </w:style>
  <w:style w:type="character" w:customStyle="1" w:styleId="731">
    <w:name w:val="16_0"/>
    <w:link w:val="1"/>
    <w:qFormat/>
    <w:uiPriority w:val="0"/>
    <w:rPr>
      <w:rFonts w:ascii="Times New Roman" w:hAnsi="Times New Roman" w:cs="Times New Roman"/>
    </w:rPr>
  </w:style>
  <w:style w:type="paragraph" w:customStyle="1" w:styleId="732">
    <w:name w:val="正文_16_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33">
    <w:name w:val="正文空2字"/>
    <w:basedOn w:val="1"/>
    <w:qFormat/>
    <w:uiPriority w:val="99"/>
    <w:pPr>
      <w:spacing w:line="560" w:lineRule="exact"/>
      <w:ind w:firstLine="640"/>
      <w:jc w:val="left"/>
    </w:pPr>
    <w:rPr>
      <w:rFonts w:ascii="仿宋_GB2312" w:hAnsi="仿宋_GB2312" w:eastAsia="仿宋_GB2312" w:cs="仿宋_GB2312"/>
      <w:sz w:val="32"/>
      <w:szCs w:val="32"/>
      <w:lang w:val="zh-TW"/>
    </w:rPr>
  </w:style>
  <w:style w:type="character" w:customStyle="1" w:styleId="734">
    <w:name w:val="未处理的提及3"/>
    <w:link w:val="1"/>
    <w:unhideWhenUsed/>
    <w:qFormat/>
    <w:uiPriority w:val="99"/>
    <w:rPr>
      <w:color w:val="605E5C"/>
      <w:shd w:val="clear" w:color="auto" w:fill="E1DFDD"/>
    </w:rPr>
  </w:style>
  <w:style w:type="character" w:customStyle="1" w:styleId="735">
    <w:name w:val="正文文本首行缩进 2 字符1"/>
    <w:link w:val="1"/>
    <w:semiHidden/>
    <w:qFormat/>
    <w:uiPriority w:val="99"/>
    <w:rPr>
      <w:rFonts w:ascii="Calibri" w:hAnsi="Calibri"/>
      <w:sz w:val="21"/>
      <w:szCs w:val="22"/>
    </w:rPr>
  </w:style>
  <w:style w:type="paragraph" w:customStyle="1" w:styleId="736">
    <w:name w:val="Normal_20_0"/>
    <w:qFormat/>
    <w:uiPriority w:val="0"/>
    <w:pPr>
      <w:widowControl w:val="0"/>
      <w:jc w:val="both"/>
    </w:pPr>
    <w:rPr>
      <w:rFonts w:hint="default" w:ascii="Calibri" w:hAnsi="Calibri" w:eastAsia="宋体" w:cs="Times New Roman"/>
      <w:lang w:val="en-US" w:eastAsia="zh-CN" w:bidi="ar-SA"/>
    </w:rPr>
  </w:style>
  <w:style w:type="paragraph" w:customStyle="1" w:styleId="737">
    <w:name w:val="正文_12_0_0_0_0"/>
    <w:basedOn w:val="1"/>
    <w:qFormat/>
    <w:uiPriority w:val="0"/>
    <w:rPr>
      <w:rFonts w:ascii="Times New Roman" w:hAnsi="Times New Roman"/>
      <w:szCs w:val="24"/>
    </w:rPr>
  </w:style>
  <w:style w:type="paragraph" w:customStyle="1" w:styleId="738">
    <w:name w:val="正文_14_0_0"/>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739">
    <w:name w:val="custom-tag-placeholder-class"/>
    <w:link w:val="1"/>
    <w:qFormat/>
    <w:uiPriority w:val="0"/>
  </w:style>
  <w:style w:type="paragraph" w:customStyle="1" w:styleId="740">
    <w:name w:val="正文缩进_1_0_0"/>
    <w:basedOn w:val="741"/>
    <w:qFormat/>
    <w:uiPriority w:val="0"/>
    <w:pPr>
      <w:ind w:firstLine="420"/>
    </w:pPr>
    <w:rPr>
      <w:rFonts w:ascii="宋体"/>
      <w:color w:val="000000"/>
      <w:sz w:val="24"/>
      <w:szCs w:val="20"/>
    </w:rPr>
  </w:style>
  <w:style w:type="paragraph" w:customStyle="1" w:styleId="741">
    <w:name w:val="正文_2_0_1"/>
    <w:next w:val="74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742">
    <w:name w:val="表内文字居中_0"/>
    <w:qFormat/>
    <w:uiPriority w:val="0"/>
    <w:pPr>
      <w:jc w:val="center"/>
    </w:pPr>
    <w:rPr>
      <w:rFonts w:hint="default" w:ascii="Times New Roman" w:hAnsi="Times New Roman" w:eastAsia="宋体" w:cs="Times New Roman"/>
      <w:sz w:val="24"/>
      <w:szCs w:val="24"/>
      <w:lang w:val="en-US" w:eastAsia="zh-CN" w:bidi="ar-SA"/>
    </w:rPr>
  </w:style>
  <w:style w:type="paragraph" w:customStyle="1" w:styleId="743">
    <w:name w:val="正文_16_0_0"/>
    <w:next w:val="712"/>
    <w:qFormat/>
    <w:uiPriority w:val="99"/>
    <w:pPr>
      <w:widowControl w:val="0"/>
      <w:jc w:val="both"/>
    </w:pPr>
    <w:rPr>
      <w:rFonts w:hint="default" w:ascii="Calibri" w:hAnsi="Calibri" w:eastAsia="宋体" w:cs="Times New Roman"/>
      <w:sz w:val="21"/>
      <w:szCs w:val="22"/>
      <w:lang w:val="en-US" w:eastAsia="zh-CN" w:bidi="ar-SA"/>
    </w:rPr>
  </w:style>
  <w:style w:type="paragraph" w:customStyle="1" w:styleId="744">
    <w:name w:val="Normal_19_0_0"/>
    <w:next w:val="1"/>
    <w:qFormat/>
    <w:uiPriority w:val="0"/>
    <w:pPr>
      <w:widowControl w:val="0"/>
      <w:spacing w:line="360" w:lineRule="auto"/>
      <w:ind w:firstLine="200"/>
      <w:jc w:val="both"/>
    </w:pPr>
    <w:rPr>
      <w:rFonts w:hint="default" w:ascii="Calibri" w:hAnsi="Calibri" w:eastAsia="宋体" w:cs="Times New Roman"/>
      <w:sz w:val="24"/>
      <w:lang w:val="en-US" w:eastAsia="zh-CN" w:bidi="ar-SA"/>
    </w:rPr>
  </w:style>
  <w:style w:type="paragraph" w:customStyle="1" w:styleId="745">
    <w:name w:val="Body Text_0_0"/>
    <w:basedOn w:val="744"/>
    <w:unhideWhenUsed/>
    <w:qFormat/>
    <w:uiPriority w:val="99"/>
    <w:pPr>
      <w:spacing w:after="120"/>
    </w:pPr>
    <w:rPr>
      <w:sz w:val="20"/>
    </w:rPr>
  </w:style>
  <w:style w:type="paragraph" w:customStyle="1" w:styleId="746">
    <w:name w:val="*正文"/>
    <w:basedOn w:val="1"/>
    <w:qFormat/>
    <w:uiPriority w:val="0"/>
    <w:pPr>
      <w:spacing w:line="360" w:lineRule="auto"/>
      <w:ind w:firstLine="560"/>
    </w:pPr>
    <w:rPr>
      <w:rFonts w:ascii="方正仿宋_GB2312" w:hAnsi="Times New Roman" w:eastAsia="方正仿宋_GB2312"/>
      <w:sz w:val="28"/>
      <w:szCs w:val="28"/>
    </w:rPr>
  </w:style>
  <w:style w:type="paragraph" w:customStyle="1" w:styleId="747">
    <w:name w:val="Normal_21_0"/>
    <w:next w:val="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48">
    <w:name w:val="正文3"/>
    <w:next w:val="141"/>
    <w:qFormat/>
    <w:uiPriority w:val="0"/>
    <w:pPr>
      <w:spacing w:after="160" w:line="278" w:lineRule="auto"/>
    </w:pPr>
    <w:rPr>
      <w:rFonts w:hint="default" w:ascii="Times New Roman" w:hAnsi="Times New Roman" w:eastAsia="Times New Roman" w:cs="Times New Roman"/>
      <w:sz w:val="24"/>
      <w:szCs w:val="24"/>
      <w:lang w:val="en-US" w:eastAsia="zh-CN" w:bidi="ar-SA"/>
    </w:rPr>
  </w:style>
  <w:style w:type="paragraph" w:customStyle="1" w:styleId="749">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750">
    <w:name w:val="p17_0_0"/>
    <w:basedOn w:val="690"/>
    <w:qFormat/>
    <w:uiPriority w:val="0"/>
    <w:pPr>
      <w:spacing w:before="100" w:beforeAutospacing="1" w:after="100" w:afterAutospacing="1"/>
    </w:pPr>
    <w:rPr>
      <w:rFonts w:ascii="宋体" w:hAnsi="宋体" w:eastAsia="Times New Roman" w:cs="宋体"/>
      <w:sz w:val="24"/>
    </w:rPr>
  </w:style>
  <w:style w:type="character" w:customStyle="1" w:styleId="751">
    <w:name w:val="font11"/>
    <w:link w:val="1"/>
    <w:qFormat/>
    <w:uiPriority w:val="0"/>
    <w:rPr>
      <w:rFonts w:ascii="Times New Roman" w:hAnsi="Times New Roman" w:cs="Times New Roman"/>
      <w:color w:val="000000"/>
      <w:sz w:val="24"/>
      <w:szCs w:val="24"/>
      <w:u w:val="none"/>
    </w:rPr>
  </w:style>
  <w:style w:type="character" w:customStyle="1" w:styleId="752">
    <w:name w:val="font01"/>
    <w:link w:val="1"/>
    <w:qFormat/>
    <w:uiPriority w:val="0"/>
    <w:rPr>
      <w:rFonts w:hint="eastAsia" w:ascii="宋体" w:hAnsi="宋体" w:eastAsia="宋体" w:cs="宋体"/>
      <w:color w:val="000000"/>
      <w:sz w:val="24"/>
      <w:szCs w:val="24"/>
      <w:u w:val="none"/>
    </w:rPr>
  </w:style>
  <w:style w:type="character" w:customStyle="1" w:styleId="753">
    <w:name w:val="font31"/>
    <w:link w:val="1"/>
    <w:qFormat/>
    <w:uiPriority w:val="0"/>
    <w:rPr>
      <w:rFonts w:ascii="Times New Roman" w:hAnsi="Times New Roman" w:cs="Times New Roman"/>
      <w:color w:val="000000"/>
      <w:sz w:val="24"/>
      <w:szCs w:val="24"/>
      <w:u w:val="none"/>
    </w:rPr>
  </w:style>
  <w:style w:type="character" w:customStyle="1" w:styleId="754">
    <w:name w:val="font41"/>
    <w:link w:val="1"/>
    <w:qFormat/>
    <w:uiPriority w:val="0"/>
    <w:rPr>
      <w:rFonts w:hint="eastAsia" w:ascii="宋体" w:hAnsi="宋体" w:eastAsia="宋体" w:cs="宋体"/>
      <w:color w:val="000000"/>
      <w:sz w:val="24"/>
      <w:szCs w:val="24"/>
      <w:u w:val="none"/>
    </w:rPr>
  </w:style>
  <w:style w:type="character" w:customStyle="1" w:styleId="755">
    <w:name w:val="font51"/>
    <w:link w:val="1"/>
    <w:qFormat/>
    <w:uiPriority w:val="0"/>
    <w:rPr>
      <w:rFonts w:ascii="Times New Roman" w:hAnsi="Times New Roman" w:cs="Times New Roman"/>
      <w:color w:val="000000"/>
      <w:sz w:val="24"/>
      <w:szCs w:val="24"/>
      <w:u w:val="none"/>
    </w:rPr>
  </w:style>
  <w:style w:type="paragraph" w:customStyle="1" w:styleId="756">
    <w:name w:val="List Paragraph_0"/>
    <w:basedOn w:val="1"/>
    <w:next w:val="1"/>
    <w:qFormat/>
    <w:uiPriority w:val="34"/>
    <w:pPr>
      <w:widowControl/>
      <w:spacing w:line="360" w:lineRule="auto"/>
      <w:ind w:firstLine="480"/>
      <w:jc w:val="left"/>
    </w:pPr>
    <w:rPr>
      <w:rFonts w:ascii="宋体" w:hAnsi="宋体" w:eastAsia="Times New Roman"/>
      <w:sz w:val="24"/>
      <w:szCs w:val="24"/>
    </w:rPr>
  </w:style>
  <w:style w:type="paragraph" w:customStyle="1" w:styleId="757">
    <w:name w:val="☆ 正文"/>
    <w:basedOn w:val="1"/>
    <w:qFormat/>
    <w:uiPriority w:val="0"/>
    <w:pPr>
      <w:ind w:firstLine="482"/>
    </w:pPr>
    <w:rPr>
      <w:b/>
    </w:rPr>
  </w:style>
  <w:style w:type="paragraph" w:customStyle="1" w:styleId="758">
    <w:name w:val="正文_0_1_0_0"/>
    <w:qFormat/>
    <w:uiPriority w:val="99"/>
    <w:pPr>
      <w:widowControl w:val="0"/>
      <w:jc w:val="both"/>
    </w:pPr>
    <w:rPr>
      <w:rFonts w:hint="default"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0689d1a9-99fb-4315-849e-9380c4faa4c9</errorID>
      <errorWord>(</errorWord>
      <group>L1_Format</group>
      <groupName>格式问题</groupName>
      <ability>L2_HalfPunc_CN</ability>
      <abilityName>全半角问题</abilityName>
      <candidateList>
        <item>（</item>
      </candidateList>
      <explain>文本全半角错误。</explain>
      <paraID>405EB88C</paraID>
      <start>40</start>
      <end>41</end>
      <status>unmodified</status>
      <modifiedWord/>
      <trackRevisions>false</trackRevisions>
    </reviewItem>
    <reviewItem>
      <errorID>fefa0285-ee2b-441a-8fac-a052307228fa</errorID>
      <errorWord>)</errorWord>
      <group>L1_Format</group>
      <groupName>格式问题</groupName>
      <ability>L2_HalfPunc_CN</ability>
      <abilityName>全半角问题</abilityName>
      <candidateList>
        <item>）</item>
      </candidateList>
      <explain>文本全半角错误。</explain>
      <paraID>405EB88C</paraID>
      <start>68</start>
      <end>69</end>
      <status>unmodified</status>
      <modifiedWord/>
      <trackRevisions>false</trackRevisions>
    </reviewItem>
    <reviewItem>
      <errorID>773f4e47-a506-489b-a924-81edfbf279a0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52E0FA2F</paraID>
      <start>32</start>
      <end>35</end>
      <status>unmodified</status>
      <modifiedWord/>
      <trackRevisions>false</trackRevisions>
    </reviewItem>
    <reviewItem>
      <errorID>b2c1196f-43f4-412a-92e6-1b6f8bb94457</errorID>
      <errorWord>“.</errorWord>
      <group>L1_Punc</group>
      <groupName>标点问题</groupName>
      <ability>L2_Punc_CN</ability>
      <abilityName>标点符号问题</abilityName>
      <candidateList>
        <item>“</item>
      </candidateList>
      <explain/>
      <paraID>4F0B5A26</paraID>
      <start>87</start>
      <end>89</end>
      <status>unmodified</status>
      <modifiedWord/>
      <trackRevisions>false</trackRevisions>
    </reviewItem>
    <reviewItem>
      <errorID>811ff682-d7bd-4904-b7d1-fa7eba23465a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45FF7AC</paraID>
      <start>0</start>
      <end>2</end>
      <status>unmodified</status>
      <modifiedWord/>
      <trackRevisions>false</trackRevisions>
    </reviewItem>
    <reviewItem>
      <errorID>bdf47b30-d71b-4654-870e-a9e47deb1dbd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530E10FA</paraID>
      <start>0</start>
      <end>2</end>
      <status>unmodified</status>
      <modifiedWord/>
      <trackRevisions>false</trackRevisions>
    </reviewItem>
    <reviewItem>
      <errorID>02c351fc-0075-4128-aee2-0317af014a1b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656CFF6D</paraID>
      <start>0</start>
      <end>2</end>
      <status>unmodified</status>
      <modifiedWord/>
      <trackRevisions>false</trackRevisions>
    </reviewItem>
    <reviewItem>
      <errorID>5072a3fe-0a95-4570-a687-0c4ea291c2d9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84F1D77</paraID>
      <start>0</start>
      <end>2</end>
      <status>unmodified</status>
      <modifiedWord/>
      <trackRevisions>false</trackRevisions>
    </reviewItem>
    <reviewItem>
      <errorID>92e5f112-abe0-49d7-8b70-77b658d58fa4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7E406F6F</paraID>
      <start>0</start>
      <end>2</end>
      <status>unmodified</status>
      <modifiedWord/>
      <trackRevisions>false</trackRevisions>
    </reviewItem>
    <reviewItem>
      <errorID>0a337cc6-72e3-453f-9e34-7e8487fb6d71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3FCAA444</paraID>
      <start>0</start>
      <end>2</end>
      <status>unmodified</status>
      <modifiedWord/>
      <trackRevisions>false</trackRevisions>
    </reviewItem>
    <reviewItem>
      <errorID>d64c1fb2-5fc1-45f1-a795-cb5342bef60a</errorID>
      <errorWord>(</errorWord>
      <group>L1_Format</group>
      <groupName>格式问题</groupName>
      <ability>L2_HalfPunc_CN</ability>
      <abilityName>全半角问题</abilityName>
      <candidateList>
        <item>（</item>
      </candidateList>
      <explain>文本全半角错误。</explain>
      <paraID>5BB61580</paraID>
      <start>94</start>
      <end>95</end>
      <status>unmodified</status>
      <modifiedWord/>
      <trackRevisions>false</trackRevisions>
    </reviewItem>
    <reviewItem>
      <errorID>a5ce2f6e-caaf-46d3-a6e2-cf5b4af1b464</errorID>
      <errorWord>)</errorWord>
      <group>L1_Format</group>
      <groupName>格式问题</groupName>
      <ability>L2_HalfPunc_CN</ability>
      <abilityName>全半角问题</abilityName>
      <candidateList>
        <item>）</item>
      </candidateList>
      <explain>文本全半角错误。</explain>
      <paraID>5BB61580</paraID>
      <start>104</start>
      <end>105</end>
      <status>unmodified</status>
      <modifiedWord/>
      <trackRevisions>false</trackRevisions>
    </reviewItem>
    <reviewItem>
      <errorID>e609ffe5-789c-4160-a593-eba4d5240f57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36872F92</paraID>
      <start>182</start>
      <end>185</end>
      <status>unmodified</status>
      <modifiedWord/>
      <trackRevisions>false</trackRevisions>
    </reviewItem>
    <reviewItem>
      <errorID>dcf647c6-58ce-4930-be7c-5fa82987d9f6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7400C2BB</paraID>
      <start>22</start>
      <end>23</end>
      <status>unmodified</status>
      <modifiedWord/>
      <trackRevisions>false</trackRevisions>
    </reviewItem>
    <reviewItem>
      <errorID>cacd1b3e-0a07-41a0-b5ea-4df119a76398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2A6AB484</paraID>
      <start>0</start>
      <end>3</end>
      <status>unmodified</status>
      <modifiedWord/>
      <trackRevisions>false</trackRevisions>
    </reviewItem>
    <reviewItem>
      <errorID>4a00e56f-ba82-40a2-87ea-b89bcef3b65d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132F11D3</paraID>
      <start>0</start>
      <end>3</end>
      <status>unmodified</status>
      <modifiedWord/>
      <trackRevisions>false</trackRevisions>
    </reviewItem>
    <reviewItem>
      <errorID>acfbee33-0645-4b66-8b3d-7bab4e63ef2b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51B8474E</paraID>
      <start>0</start>
      <end>3</end>
      <status>unmodified</status>
      <modifiedWord/>
      <trackRevisions>false</trackRevisions>
    </reviewItem>
    <reviewItem>
      <errorID>d7ecbc9b-8b39-4f5d-a78d-bd46f78fc3a5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3E3E87BB</paraID>
      <start>0</start>
      <end>3</end>
      <status>unmodified</status>
      <modifiedWord/>
      <trackRevisions>false</trackRevisions>
    </reviewItem>
    <reviewItem>
      <errorID>5160ab1f-3ab7-4ac2-81e7-6837b01e19f0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1059BE93</paraID>
      <start>0</start>
      <end>3</end>
      <status>unmodified</status>
      <modifiedWord/>
      <trackRevisions>false</trackRevisions>
    </reviewItem>
    <reviewItem>
      <errorID>b0d5075e-3297-403c-ad0a-98e221b9314c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50455116</paraID>
      <start>0</start>
      <end>3</end>
      <status>unmodified</status>
      <modifiedWord/>
      <trackRevisions>false</trackRevisions>
    </reviewItem>
    <reviewItem>
      <errorID>aa2c05b7-5010-4480-b779-89c9e87422e0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46A8542D</paraID>
      <start>0</start>
      <end>3</end>
      <status>unmodified</status>
      <modifiedWord/>
      <trackRevisions>false</trackRevisions>
    </reviewItem>
    <reviewItem>
      <errorID>665eb3ee-6cd1-446f-a0eb-a64f6e6c20e8</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DE94C1D</paraID>
      <start>0</start>
      <end>3</end>
      <status>unmodified</status>
      <modifiedWord/>
      <trackRevisions>false</trackRevisions>
    </reviewItem>
    <reviewItem>
      <errorID>10c57e4a-6597-42b2-88ef-b70e35d0e4bf</errorID>
      <errorWord>&lt;</errorWord>
      <group>L1_Format</group>
      <groupName>格式问题</groupName>
      <ability>L2_HalfPunc_CN</ability>
      <abilityName>全半角问题</abilityName>
      <candidateList>
        <item>〈</item>
      </candidateList>
      <explain>文本全半角错误。</explain>
      <paraID> 7335462</paraID>
      <start>38</start>
      <end>39</end>
      <status>unmodified</status>
      <modifiedWord/>
      <trackRevisions>false</trackRevisions>
    </reviewItem>
    <reviewItem>
      <errorID>6be08df8-934e-4514-b9de-838cbf61b331</errorID>
      <errorWord>&lt;</errorWord>
      <group>L1_Format</group>
      <groupName>格式问题</groupName>
      <ability>L2_HalfPunc_CN</ability>
      <abilityName>全半角问题</abilityName>
      <candidateList>
        <item>〈</item>
      </candidateList>
      <explain>文本全半角错误。</explain>
      <paraID>464E6CEF</paraID>
      <start>38</start>
      <end>39</end>
      <status>unmodified</status>
      <modifiedWord/>
      <trackRevisions>false</trackRevisions>
    </reviewItem>
    <reviewItem>
      <errorID>4c4c1bd7-36a0-446f-83ac-74ab2fbf9a7f</errorID>
      <errorWord>&lt;</errorWord>
      <group>L1_Format</group>
      <groupName>格式问题</groupName>
      <ability>L2_HalfPunc_CN</ability>
      <abilityName>全半角问题</abilityName>
      <candidateList>
        <item>〈</item>
      </candidateList>
      <explain>文本全半角错误。</explain>
      <paraID>3A5BCD4D</paraID>
      <start>27</start>
      <end>28</end>
      <status>unmodified</status>
      <modifiedWord/>
      <trackRevisions>false</trackRevisions>
    </reviewItem>
    <reviewItem>
      <errorID>dffd2016-7566-4980-bde8-2093deaeb227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5CD97B4C</paraID>
      <start>0</start>
      <end>3</end>
      <status>unmodified</status>
      <modifiedWord/>
      <trackRevisions>false</trackRevisions>
    </reviewItem>
    <reviewItem>
      <errorID>7fbf24b8-bb95-4649-b6b0-261b04be0673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1C4F4400</paraID>
      <start>0</start>
      <end>3</end>
      <status>unmodified</status>
      <modifiedWord/>
      <trackRevisions>false</trackRevisions>
    </reviewItem>
    <reviewItem>
      <errorID>55549c48-5fe4-40a2-b955-35df4996a96c</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296E936C</paraID>
      <start>0</start>
      <end>3</end>
      <status>unmodified</status>
      <modifiedWord/>
      <trackRevisions>false</trackRevisions>
    </reviewItem>
    <reviewItem>
      <errorID>94a398e9-9255-4f5d-99e8-2822a53e07a8</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76729668</paraID>
      <start>0</start>
      <end>3</end>
      <status>unmodified</status>
      <modifiedWord/>
      <trackRevisions>false</trackRevisions>
    </reviewItem>
    <reviewItem>
      <errorID>8bf608bb-75b1-405f-8f5c-134fda8c4c39</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7B3364F2</paraID>
      <start>0</start>
      <end>3</end>
      <status>unmodified</status>
      <modifiedWord/>
      <trackRevisions>false</trackRevisions>
    </reviewItem>
    <reviewItem>
      <errorID>ed7269ca-e9dc-43c6-bc0a-d21f5f9f1e7e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515310C</paraID>
      <start>0</start>
      <end>3</end>
      <status>unmodified</status>
      <modifiedWord/>
      <trackRevisions>false</trackRevisions>
    </reviewItem>
    <reviewItem>
      <errorID>2c8c78aa-dc0e-4f2b-8072-0285c4e34243</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389073EF</paraID>
      <start>0</start>
      <end>3</end>
      <status>unmodified</status>
      <modifiedWord/>
      <trackRevisions>false</trackRevisions>
    </reviewItem>
    <reviewItem>
      <errorID>1e7efc8e-9699-4e39-ac96-9de7e7aeec77</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5B48D5F2</paraID>
      <start>0</start>
      <end>3</end>
      <status>unmodified</status>
      <modifiedWord/>
      <trackRevisions>false</trackRevisions>
    </reviewItem>
    <reviewItem>
      <errorID>d9624429-f684-4dcf-ab82-2bd59af8189f</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35805E5</paraID>
      <start>0</start>
      <end>3</end>
      <status>unmodified</status>
      <modifiedWord/>
      <trackRevisions>false</trackRevisions>
    </reviewItem>
    <reviewItem>
      <errorID>5cea3534-d002-4420-bbc2-b66e7b7b4da0</errorID>
      <errorWord>、</errorWord>
      <group>L1_Word</group>
      <groupName>字词问题</groupName>
      <ability>L2_Typo</ability>
      <abilityName>字词错误</abilityName>
      <candidateList>
        <item>、存</item>
      </candidateList>
      <explain/>
      <paraID> EA62B64</paraID>
      <start>41</start>
      <end>42</end>
      <status>unmodified</status>
      <modifiedWord/>
      <trackRevisions>false</trackRevisions>
    </reviewItem>
    <reviewItem>
      <errorID>83f8f8c8-eaf8-43e6-a35b-6241f54f3eab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207121FC</paraID>
      <start>0</start>
      <end>2</end>
      <status>unmodified</status>
      <modifiedWord/>
      <trackRevisions>false</trackRevisions>
    </reviewItem>
    <reviewItem>
      <errorID>57c89afa-82b6-4222-a818-c14b85af7011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24CDB7EE</paraID>
      <start>0</start>
      <end>2</end>
      <status>unmodified</status>
      <modifiedWord/>
      <trackRevisions>false</trackRevisions>
    </reviewItem>
    <reviewItem>
      <errorID>9fd2a089-d67a-48a7-89a1-dc6516bfa6fc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2A359FE3</paraID>
      <start>0</start>
      <end>2</end>
      <status>unmodified</status>
      <modifiedWord/>
      <trackRevisions>false</trackRevisions>
    </reviewItem>
    <reviewItem>
      <errorID>ae4af93e-132a-4cf2-baae-053c783e1f0a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1CE205F7</paraID>
      <start>0</start>
      <end>2</end>
      <status>unmodified</status>
      <modifiedWord/>
      <trackRevisions>false</trackRevisions>
    </reviewItem>
    <reviewItem>
      <errorID>85f19705-1a32-4a4e-a473-7b464139b555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42C05753</paraID>
      <start>0</start>
      <end>2</end>
      <status>unmodified</status>
      <modifiedWord/>
      <trackRevisions>false</trackRevisions>
    </reviewItem>
    <reviewItem>
      <errorID>d25104f9-5125-4e6d-bf4b-5adef7a9212d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198A006B</paraID>
      <start>0</start>
      <end>2</end>
      <status>unmodified</status>
      <modifiedWord/>
      <trackRevisions>false</trackRevisions>
    </reviewItem>
    <reviewItem>
      <errorID>762c0f9a-0145-4bc9-a89e-6633287a340f</errorID>
      <errorWord>:</errorWord>
      <group>L1_Format</group>
      <groupName>格式问题</groupName>
      <ability>L2_HalfPunc_CN</ability>
      <abilityName>全半角问题</abilityName>
      <candidateList>
        <item>：</item>
      </candidateList>
      <explain>文本全半角错误。</explain>
      <paraID>72B3EACA</paraID>
      <start>8</start>
      <end>9</end>
      <status>unmodified</status>
      <modifiedWord/>
      <trackRevisions>false</trackRevisions>
    </reviewItem>
    <reviewItem>
      <errorID>565f8c03-5936-4092-acd4-4d84f9ad557b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72B3EACA</paraID>
      <start>17</start>
      <end>18</end>
      <status>unmodified</status>
      <modifiedWord/>
      <trackRevisions>false</trackRevisions>
    </reviewItem>
    <reviewItem>
      <errorID>2daceda4-cc22-48a1-85ec-c44200b991f3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31CECA1E</paraID>
      <start>0</start>
      <end>2</end>
      <status>unmodified</status>
      <modifiedWord/>
      <trackRevisions>false</trackRevisions>
    </reviewItem>
    <reviewItem>
      <errorID>dd41c3c4-8091-4633-a201-26cc91f86f6f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1D6AF1DC</paraID>
      <start>0</start>
      <end>2</end>
      <status>unmodified</status>
      <modifiedWord/>
      <trackRevisions>false</trackRevisions>
    </reviewItem>
    <reviewItem>
      <errorID>6022bc29-0f59-44d7-960e-b9c42389e58c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7AA43E0B</paraID>
      <start>0</start>
      <end>2</end>
      <status>unmodified</status>
      <modifiedWord/>
      <trackRevisions>false</trackRevisions>
    </reviewItem>
    <reviewItem>
      <errorID>df5eb91d-8e26-4204-8304-1f28c8516b42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1FAA900B</paraID>
      <start>0</start>
      <end>2</end>
      <status>unmodified</status>
      <modifiedWord/>
      <trackRevisions>false</trackRevisions>
    </reviewItem>
    <reviewItem>
      <errorID>4b92b2cd-a968-401a-9885-d1897580d968</errorID>
      <errorWord>)</errorWord>
      <group>L1_Format</group>
      <groupName>格式问题</groupName>
      <ability>L2_HalfPunc_CN</ability>
      <abilityName>全半角问题</abilityName>
      <candidateList>
        <item>）</item>
      </candidateList>
      <explain>文本全半角错误。</explain>
      <paraID>7084CD51</paraID>
      <start>131</start>
      <end>132</end>
      <status>unmodified</status>
      <modifiedWord/>
      <trackRevisions>false</trackRevisions>
    </reviewItem>
    <reviewItem>
      <errorID>879dfb1f-a500-4b80-962b-21505e199d21</errorID>
      <errorWord>&gt;</errorWord>
      <group>L1_Format</group>
      <groupName>格式问题</groupName>
      <ability>L2_HalfPunc_CN</ability>
      <abilityName>全半角问题</abilityName>
      <candidateList>
        <item>〉</item>
      </candidateList>
      <explain>文本全半角错误。</explain>
      <paraID>7084CD51</paraID>
      <start>453</start>
      <end>454</end>
      <status>unmodified</status>
      <modifiedWord/>
      <trackRevisions>false</trackRevisions>
    </reviewItem>
    <reviewItem>
      <errorID>44eae95b-beef-4c5f-9b7e-9dab2e6b5a3c</errorID>
      <errorWord>(</errorWord>
      <group>L1_Format</group>
      <groupName>格式问题</groupName>
      <ability>L2_HalfPunc_CN</ability>
      <abilityName>全半角问题</abilityName>
      <candidateList>
        <item>（</item>
      </candidateList>
      <explain>文本全半角错误。</explain>
      <paraID>4226C8B5</paraID>
      <start>32</start>
      <end>33</end>
      <status>unmodified</status>
      <modifiedWord/>
      <trackRevisions>false</trackRevisions>
    </reviewItem>
    <reviewItem>
      <errorID>c27493de-098a-420c-aa62-b75244602f44</errorID>
      <errorWord>)</errorWord>
      <group>L1_Format</group>
      <groupName>格式问题</groupName>
      <ability>L2_HalfPunc_CN</ability>
      <abilityName>全半角问题</abilityName>
      <candidateList>
        <item>）</item>
      </candidateList>
      <explain>文本全半角错误。</explain>
      <paraID>4226C8B5</paraID>
      <start>46</start>
      <end>47</end>
      <status>unmodified</status>
      <modifiedWord/>
      <trackRevisions>false</trackRevisions>
    </reviewItem>
    <reviewItem>
      <errorID>2d4614d6-ce31-4efd-abc0-488771634bcd</errorID>
      <errorWord>(</errorWord>
      <group>L1_Format</group>
      <groupName>格式问题</groupName>
      <ability>L2_HalfPunc_CN</ability>
      <abilityName>全半角问题</abilityName>
      <candidateList>
        <item>（</item>
      </candidateList>
      <explain>文本全半角错误。</explain>
      <paraID>4226C8B5</paraID>
      <start>69</start>
      <end>70</end>
      <status>unmodified</status>
      <modifiedWord/>
      <trackRevisions>false</trackRevisions>
    </reviewItem>
    <reviewItem>
      <errorID>7b5c3119-4ef3-490f-9f30-c048b5e24e91</errorID>
      <errorWord>)</errorWord>
      <group>L1_Format</group>
      <groupName>格式问题</groupName>
      <ability>L2_HalfPunc_CN</ability>
      <abilityName>全半角问题</abilityName>
      <candidateList>
        <item>）</item>
      </candidateList>
      <explain>文本全半角错误。</explain>
      <paraID>4226C8B5</paraID>
      <start>84</start>
      <end>85</end>
      <status>unmodified</status>
      <modifiedWord/>
      <trackRevisions>false</trackRevisions>
    </reviewItem>
    <reviewItem>
      <errorID>a031cf64-48f1-48be-856a-704f69265cf0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753F5831</paraID>
      <start>61</start>
      <end>62</end>
      <status>unmodified</status>
      <modifiedWord/>
      <trackRevisions>false</trackRevisions>
    </reviewItem>
    <reviewItem>
      <errorID>059e5084-0e33-4cc1-84ea-0f6f4977267a</errorID>
      <errorWord>(</errorWord>
      <group>L1_Format</group>
      <groupName>格式问题</groupName>
      <ability>L2_HalfPunc_CN</ability>
      <abilityName>全半角问题</abilityName>
      <candidateList>
        <item>（</item>
      </candidateList>
      <explain>文本全半角错误。</explain>
      <paraID>1D456C2E</paraID>
      <start>45</start>
      <end>46</end>
      <status>unmodified</status>
      <modifiedWord/>
      <trackRevisions>false</trackRevisions>
    </reviewItem>
    <reviewItem>
      <errorID>4722bbce-0b71-4b87-8543-1f9f817acad7</errorID>
      <errorWord>)</errorWord>
      <group>L1_Format</group>
      <groupName>格式问题</groupName>
      <ability>L2_HalfPunc_CN</ability>
      <abilityName>全半角问题</abilityName>
      <candidateList>
        <item>）</item>
      </candidateList>
      <explain>文本全半角错误。</explain>
      <paraID>1D456C2E</paraID>
      <start>51</start>
      <end>52</end>
      <status>unmodified</status>
      <modifiedWord/>
      <trackRevisions>false</trackRevisions>
    </reviewItem>
    <reviewItem>
      <errorID>3aa87f63-4ef0-4697-8824-ee6fe2e702a2</errorID>
      <errorWord>(</errorWord>
      <group>L1_Format</group>
      <groupName>格式问题</groupName>
      <ability>L2_HalfPunc_CN</ability>
      <abilityName>全半角问题</abilityName>
      <candidateList>
        <item>（</item>
      </candidateList>
      <explain>文本全半角错误。</explain>
      <paraID>1D456C2E</paraID>
      <start>67</start>
      <end>68</end>
      <status>unmodified</status>
      <modifiedWord/>
      <trackRevisions>false</trackRevisions>
    </reviewItem>
    <reviewItem>
      <errorID>43a66762-ef29-4e9c-b1ce-a11f233bd362</errorID>
      <errorWord>)</errorWord>
      <group>L1_Format</group>
      <groupName>格式问题</groupName>
      <ability>L2_HalfPunc_CN</ability>
      <abilityName>全半角问题</abilityName>
      <candidateList>
        <item>）</item>
      </candidateList>
      <explain>文本全半角错误。</explain>
      <paraID>1D456C2E</paraID>
      <start>72</start>
      <end>73</end>
      <status>unmodified</status>
      <modifiedWord/>
      <trackRevisions>false</trackRevisions>
    </reviewItem>
    <reviewItem>
      <errorID>bd0c553b-383a-4cfa-a4cb-f5efcbc5f172</errorID>
      <errorWord>(</errorWord>
      <group>L1_Format</group>
      <groupName>格式问题</groupName>
      <ability>L2_HalfPunc_CN</ability>
      <abilityName>全半角问题</abilityName>
      <candidateList>
        <item>（</item>
      </candidateList>
      <explain>文本全半角错误。</explain>
      <paraID>1D456C2E</paraID>
      <start>97</start>
      <end>98</end>
      <status>unmodified</status>
      <modifiedWord/>
      <trackRevisions>false</trackRevisions>
    </reviewItem>
    <reviewItem>
      <errorID>85cae718-9bb3-41b7-af02-2adadf2458f4</errorID>
      <errorWord>)</errorWord>
      <group>L1_Format</group>
      <groupName>格式问题</groupName>
      <ability>L2_HalfPunc_CN</ability>
      <abilityName>全半角问题</abilityName>
      <candidateList>
        <item>）</item>
      </candidateList>
      <explain>文本全半角错误。</explain>
      <paraID>1D456C2E</paraID>
      <start>106</start>
      <end>107</end>
      <status>unmodified</status>
      <modifiedWord/>
      <trackRevisions>false</trackRevisions>
    </reviewItem>
    <reviewItem>
      <errorID>860d9cd1-437b-4bb9-8a62-127c971cfef6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7D19544</paraID>
      <start>89</start>
      <end>92</end>
      <status>unmodified</status>
      <modifiedWord/>
      <trackRevisions>false</trackRevisions>
    </reviewItem>
    <reviewItem>
      <errorID>04e36fd0-947b-4f6e-8a00-30784b4b2c4c</errorID>
      <errorWord>：</errorWord>
      <group>L1_Punc</group>
      <groupName>标点问题</groupName>
      <ability>L2_Punc_CN</ability>
      <abilityName>标点符号问题</abilityName>
      <candidateList/>
      <explain/>
      <paraID>2243504F</paraID>
      <start>20</start>
      <end>21</end>
      <status>unmodified</status>
      <modifiedWord/>
      <trackRevisions>false</trackRevisions>
    </reviewItem>
    <reviewItem>
      <errorID>471bcd79-21b7-4900-b701-d82fa63b8f58</errorID>
      <errorWord>(</errorWord>
      <group>L1_Format</group>
      <groupName>格式问题</groupName>
      <ability>L2_HalfPunc_CN</ability>
      <abilityName>全半角问题</abilityName>
      <candidateList>
        <item>（</item>
      </candidateList>
      <explain>文本全半角错误。</explain>
      <paraID>37E362FF</paraID>
      <start>0</start>
      <end>1</end>
      <status>unmodified</status>
      <modifiedWord/>
      <trackRevisions>false</trackRevisions>
    </reviewItem>
    <reviewItem>
      <errorID>4fbe71cc-93d9-4737-aab0-a2b6da469ee6</errorID>
      <errorWord>)</errorWord>
      <group>L1_Format</group>
      <groupName>格式问题</groupName>
      <ability>L2_HalfPunc_CN</ability>
      <abilityName>全半角问题</abilityName>
      <candidateList>
        <item>）</item>
      </candidateList>
      <explain>文本全半角错误。</explain>
      <paraID>37E362FF</paraID>
      <start>2</start>
      <end>3</end>
      <status>unmodified</status>
      <modifiedWord/>
      <trackRevisions>false</trackRevisions>
    </reviewItem>
    <reviewItem>
      <errorID>2b2473f5-4756-444e-a787-c20aac18cffd</errorID>
      <errorWord>(</errorWord>
      <group>L1_Format</group>
      <groupName>格式问题</groupName>
      <ability>L2_HalfPunc_CN</ability>
      <abilityName>全半角问题</abilityName>
      <candidateList>
        <item>（</item>
      </candidateList>
      <explain>文本全半角错误。</explain>
      <paraID>1127D5F0</paraID>
      <start>0</start>
      <end>1</end>
      <status>unmodified</status>
      <modifiedWord/>
      <trackRevisions>false</trackRevisions>
    </reviewItem>
    <reviewItem>
      <errorID>5bb54b87-9600-4f9f-b9da-04ec3693e024</errorID>
      <errorWord>)</errorWord>
      <group>L1_Format</group>
      <groupName>格式问题</groupName>
      <ability>L2_HalfPunc_CN</ability>
      <abilityName>全半角问题</abilityName>
      <candidateList>
        <item>）</item>
      </candidateList>
      <explain>文本全半角错误。</explain>
      <paraID>1127D5F0</paraID>
      <start>2</start>
      <end>3</end>
      <status>unmodified</status>
      <modifiedWord/>
      <trackRevisions>false</trackRevisions>
    </reviewItem>
    <reviewItem>
      <errorID>aa2f99a7-4122-481d-b7b5-c0220bec3772</errorID>
      <errorWord>......</errorWord>
      <group>L1_Punc</group>
      <groupName>标点问题</groupName>
      <ability>L2_Punc_CN</ability>
      <abilityName>标点符号问题</abilityName>
      <candidateList>
        <item>……</item>
      </candidateList>
      <explain/>
      <paraID>32B87F59</paraID>
      <start>0</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97e8e1-219f-4568-bffa-00d4cce91849}">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52</Pages>
  <Words>29669</Words>
  <Characters>31818</Characters>
  <TotalTime>10</TotalTime>
  <ScaleCrop>false</ScaleCrop>
  <LinksUpToDate>false</LinksUpToDate>
  <CharactersWithSpaces>32735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2024-08-01T09:01:00Z</dcterms:created>
  <dc:creator>Administrator</dc:creator>
  <cp:lastModifiedBy>Administrator</cp:lastModifiedBy>
  <dcterms:modified xsi:type="dcterms:W3CDTF">2026-10-30T02:24:03Z</dcterms:modified>
  <cp:revision>211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4DC8CF98ACBE4545AD4542A63BF59BA9_13</vt:lpwstr>
  </property>
  <property fmtid="{D5CDD505-2E9C-101B-9397-08002B2CF9AE}" pid="4" name="KSOTemplateDocerSaveRecord">
    <vt:lpwstr>eyJoZGlkIjoiNGM0YTlkNjI0M2Y1ZmQ5YzczMTE1YzNiZGYzZjFlZmIiLCJ1c2VySWQiOiIzNjMxMjg4NDkifQ==</vt:lpwstr>
  </property>
</Properties>
</file>