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仿宋" w:hAnsi="仿宋" w:eastAsia="仿宋" w:cs="仿宋"/>
          <w:b/>
          <w:bCs w:val="0"/>
          <w:color w:val="auto"/>
          <w:sz w:val="32"/>
          <w:szCs w:val="32"/>
          <w:highlight w:val="none"/>
        </w:rPr>
      </w:pPr>
      <w:r>
        <w:rPr>
          <w:rFonts w:hint="eastAsia" w:ascii="仿宋" w:hAnsi="仿宋" w:eastAsia="仿宋" w:cs="仿宋"/>
          <w:b/>
          <w:bCs w:val="0"/>
          <w:color w:val="auto"/>
          <w:sz w:val="32"/>
          <w:szCs w:val="32"/>
          <w:highlight w:val="none"/>
        </w:rPr>
      </w:r>
      <w:r>
        <w:rPr>
          <w:highlight w:val="none"/>
        </w:rPr>
      </w:r>
    </w:p>
    <w:p>
      <w:pPr>
        <w:jc w:val="center"/>
        <w:rPr>
          <w:rFonts w:hint="eastAsia" w:ascii="仿宋" w:hAnsi="仿宋" w:eastAsia="仿宋" w:cs="仿宋"/>
          <w:b/>
          <w:bCs w:val="0"/>
          <w:color w:val="auto"/>
          <w:sz w:val="32"/>
          <w:szCs w:val="32"/>
          <w:highlight w:val="none"/>
        </w:rPr>
      </w:pPr>
      <w:r>
        <w:rPr>
          <w:rFonts w:hint="eastAsia" w:ascii="仿宋" w:hAnsi="仿宋" w:eastAsia="仿宋" w:cs="仿宋"/>
          <w:b/>
          <w:bCs w:val="0"/>
          <w:color w:val="auto"/>
          <w:sz w:val="32"/>
          <w:szCs w:val="32"/>
          <w:highlight w:val="none"/>
        </w:rPr>
      </w:r>
      <w:r>
        <w:rPr>
          <w:highlight w:val="none"/>
        </w:rPr>
      </w:r>
    </w:p>
    <w:p>
      <w:pPr>
        <w:jc w:val="center"/>
        <w:rPr>
          <w:rFonts w:hint="eastAsia" w:ascii="仿宋" w:hAnsi="仿宋" w:eastAsia="仿宋" w:cs="仿宋"/>
          <w:b/>
          <w:bCs w:val="0"/>
          <w:color w:val="auto"/>
          <w:sz w:val="32"/>
          <w:szCs w:val="32"/>
          <w:highlight w:val="none"/>
        </w:rPr>
      </w:pPr>
      <w:r>
        <w:rPr>
          <w:rFonts w:hint="eastAsia" w:ascii="仿宋" w:hAnsi="仿宋" w:eastAsia="仿宋" w:cs="仿宋"/>
          <w:b/>
          <w:bCs w:val="0"/>
          <w:color w:val="auto"/>
          <w:sz w:val="32"/>
          <w:szCs w:val="32"/>
          <w:highlight w:val="none"/>
        </w:rPr>
      </w:r>
      <w:r>
        <w:rPr>
          <w:highlight w:val="none"/>
        </w:rPr>
      </w:r>
    </w:p>
    <w:p>
      <w:pPr>
        <w:jc w:val="center"/>
        <w:spacing w:line="360" w:lineRule="auto"/>
        <w:tabs>
          <w:tab w:val="left" w:pos="390" w:leader="none"/>
          <w:tab w:val="center" w:pos="4404" w:leader="none"/>
        </w:tabs>
        <w:rPr>
          <w:rFonts w:hint="eastAsia" w:ascii="宋体" w:hAnsi="宋体" w:cs="宋体"/>
          <w:color w:val="000000"/>
          <w:sz w:val="76"/>
          <w:szCs w:val="76"/>
          <w:highlight w:val="none"/>
        </w:rPr>
      </w:pPr>
      <w:r>
        <w:rPr>
          <w:rFonts w:hint="eastAsia" w:ascii="宋体" w:hAnsi="宋体" w:cs="宋体"/>
          <w:color w:val="000000"/>
          <w:sz w:val="76"/>
          <w:szCs w:val="76"/>
          <w:highlight w:val="none"/>
        </w:rPr>
        <w:t xml:space="preserve">采购文件</w:t>
      </w:r>
      <w:r>
        <w:rPr>
          <w:highlight w:val="none"/>
        </w:rPr>
      </w:r>
    </w:p>
    <w:p>
      <w:pPr>
        <w:spacing w:line="360" w:lineRule="auto"/>
        <w:rPr>
          <w:rFonts w:ascii="宋体" w:hAnsi="宋体" w:cs="宋体"/>
          <w:color w:val="000000"/>
          <w:sz w:val="44"/>
          <w:highlight w:val="none"/>
        </w:rPr>
      </w:pPr>
      <w:r>
        <w:rPr>
          <w:rFonts w:ascii="宋体" w:hAnsi="宋体" w:cs="宋体"/>
          <w:color w:val="000000"/>
          <w:sz w:val="44"/>
          <w:highlight w:val="none"/>
        </w:rPr>
      </w:r>
      <w:r>
        <w:rPr>
          <w:highlight w:val="none"/>
        </w:rPr>
      </w:r>
    </w:p>
    <w:p>
      <w:pPr>
        <w:spacing w:line="360" w:lineRule="auto"/>
        <w:rPr>
          <w:rFonts w:ascii="宋体" w:hAnsi="宋体" w:cs="宋体"/>
          <w:color w:val="000000"/>
          <w:sz w:val="44"/>
          <w:highlight w:val="none"/>
        </w:rPr>
      </w:pPr>
      <w:r>
        <w:rPr>
          <w:rFonts w:ascii="宋体" w:hAnsi="宋体" w:cs="宋体"/>
          <w:color w:val="000000"/>
          <w:sz w:val="44"/>
          <w:highlight w:val="none"/>
        </w:rPr>
      </w:r>
      <w:r>
        <w:rPr>
          <w:highlight w:val="none"/>
        </w:rPr>
      </w:r>
    </w:p>
    <w:p>
      <w:pPr>
        <w:spacing w:line="360" w:lineRule="auto"/>
        <w:rPr>
          <w:rFonts w:hint="eastAsia" w:ascii="宋体" w:hAnsi="宋体" w:cs="宋体"/>
          <w:color w:val="000000"/>
          <w:sz w:val="44"/>
          <w:highlight w:val="none"/>
        </w:rPr>
      </w:pPr>
      <w:r>
        <w:rPr>
          <w:rFonts w:hint="eastAsia" w:ascii="宋体" w:hAnsi="宋体" w:cs="宋体"/>
          <w:color w:val="000000"/>
          <w:sz w:val="44"/>
          <w:highlight w:val="none"/>
        </w:rPr>
      </w:r>
      <w:r>
        <w:rPr>
          <w:highlight w:val="none"/>
        </w:rPr>
      </w:r>
    </w:p>
    <w:p>
      <w:pPr>
        <w:jc w:val="center"/>
        <w:spacing w:line="360" w:lineRule="auto"/>
        <w:rPr>
          <w:rFonts w:hint="eastAsia" w:ascii="宋体" w:hAnsi="宋体" w:cs="宋体"/>
          <w:color w:val="000000"/>
          <w:sz w:val="44"/>
          <w:highlight w:val="none"/>
        </w:rPr>
      </w:pPr>
      <w:r>
        <w:rPr>
          <w:rFonts w:hint="eastAsia" w:ascii="宋体" w:hAnsi="宋体" w:cs="宋体"/>
          <w:color w:val="000000"/>
          <w:sz w:val="44"/>
          <w:highlight w:val="none"/>
        </w:rPr>
      </w:r>
      <w:r>
        <w:rPr>
          <w:highlight w:val="none"/>
        </w:rPr>
      </w:r>
    </w:p>
    <w:p>
      <w:pPr>
        <w:ind w:left="1440" w:hanging="1440"/>
        <w:jc w:val="center"/>
        <w:spacing w:line="360" w:lineRule="auto"/>
        <w:rPr>
          <w:rFonts w:hint="eastAsia" w:ascii="宋体" w:hAnsi="宋体" w:eastAsia="宋体" w:cs="宋体"/>
          <w:color w:val="000000"/>
          <w:sz w:val="36"/>
          <w:szCs w:val="36"/>
          <w:highlight w:val="none"/>
        </w:rPr>
      </w:pPr>
      <w:r>
        <w:rPr>
          <w:rFonts w:hint="eastAsia" w:ascii="宋体" w:hAnsi="宋体" w:cs="宋体"/>
          <w:color w:val="000000"/>
          <w:sz w:val="36"/>
          <w:szCs w:val="36"/>
          <w:highlight w:val="none"/>
        </w:rPr>
        <w:t xml:space="preserve">项目编号：</w:t>
      </w:r>
      <w:r>
        <w:rPr>
          <w:rFonts w:hint="eastAsia" w:ascii="宋体" w:hAnsi="宋体" w:cs="宋体"/>
          <w:color w:val="000000"/>
          <w:sz w:val="36"/>
          <w:szCs w:val="36"/>
          <w:highlight w:val="none"/>
          <w:lang w:eastAsia="zh-CN"/>
        </w:rPr>
        <w:t xml:space="preserve">JSZC-320115-FHGL-C2026-0010</w:t>
      </w:r>
      <w:r>
        <w:rPr>
          <w:highlight w:val="none"/>
        </w:rPr>
      </w:r>
    </w:p>
    <w:p>
      <w:pPr>
        <w:ind w:left="1440" w:hanging="1440"/>
        <w:jc w:val="center"/>
        <w:spacing w:line="360" w:lineRule="auto"/>
        <w:rPr>
          <w:rFonts w:hint="eastAsia" w:ascii="宋体" w:hAnsi="宋体" w:eastAsia="宋体" w:cs="宋体"/>
          <w:color w:val="000000"/>
          <w:sz w:val="36"/>
          <w:szCs w:val="36"/>
          <w:highlight w:val="none"/>
        </w:rPr>
      </w:pPr>
      <w:r>
        <w:rPr>
          <w:rFonts w:hint="eastAsia" w:ascii="宋体" w:hAnsi="宋体" w:cs="宋体"/>
          <w:color w:val="000000"/>
          <w:sz w:val="36"/>
          <w:szCs w:val="36"/>
          <w:highlight w:val="none"/>
        </w:rPr>
        <w:t xml:space="preserve">项目名称：</w:t>
      </w:r>
      <w:r>
        <w:rPr>
          <w:rFonts w:hint="eastAsia" w:ascii="宋体" w:hAnsi="宋体" w:cs="宋体"/>
          <w:color w:val="000000"/>
          <w:sz w:val="36"/>
          <w:szCs w:val="36"/>
          <w:highlight w:val="none"/>
          <w:lang w:eastAsia="zh-CN"/>
        </w:rPr>
        <w:t xml:space="preserve">2026-2027年度机关食堂托管服务</w:t>
      </w:r>
      <w:r>
        <w:rPr>
          <w:highlight w:val="none"/>
        </w:rPr>
      </w:r>
    </w:p>
    <w:p>
      <w:pPr>
        <w:jc w:val="left"/>
        <w:spacing w:line="360" w:lineRule="auto"/>
        <w:rPr>
          <w:rFonts w:ascii="宋体" w:hAnsi="宋体" w:cs="宋体"/>
          <w:color w:val="000000"/>
          <w:sz w:val="44"/>
          <w:szCs w:val="44"/>
          <w:highlight w:val="none"/>
        </w:rPr>
      </w:pPr>
      <w:r>
        <w:rPr>
          <w:rFonts w:ascii="宋体" w:hAnsi="宋体" w:cs="宋体"/>
          <w:color w:val="000000"/>
          <w:sz w:val="44"/>
          <w:szCs w:val="44"/>
          <w:highlight w:val="none"/>
        </w:rPr>
      </w:r>
      <w:r>
        <w:rPr>
          <w:highlight w:val="none"/>
        </w:rPr>
      </w:r>
    </w:p>
    <w:p>
      <w:pPr>
        <w:jc w:val="center"/>
        <w:spacing w:line="360" w:lineRule="auto"/>
        <w:rPr>
          <w:rFonts w:hint="eastAsia" w:ascii="宋体" w:hAnsi="宋体" w:cs="宋体"/>
          <w:color w:val="000000"/>
          <w:sz w:val="44"/>
          <w:szCs w:val="44"/>
          <w:highlight w:val="none"/>
        </w:rPr>
      </w:pPr>
      <w:r>
        <w:rPr>
          <w:rFonts w:hint="eastAsia" w:ascii="宋体" w:hAnsi="宋体" w:cs="宋体"/>
          <w:color w:val="000000"/>
          <w:sz w:val="44"/>
          <w:szCs w:val="44"/>
          <w:highlight w:val="none"/>
        </w:rPr>
      </w:r>
      <w:r>
        <w:rPr>
          <w:highlight w:val="none"/>
        </w:rPr>
      </w:r>
    </w:p>
    <w:p>
      <w:pPr>
        <w:jc w:val="center"/>
        <w:spacing w:line="360" w:lineRule="auto"/>
        <w:rPr>
          <w:rFonts w:hint="eastAsia" w:ascii="宋体" w:hAnsi="宋体" w:cs="宋体"/>
          <w:color w:val="000000"/>
          <w:sz w:val="44"/>
          <w:szCs w:val="44"/>
          <w:highlight w:val="none"/>
        </w:rPr>
      </w:pPr>
      <w:r>
        <w:rPr>
          <w:rFonts w:hint="eastAsia" w:ascii="宋体" w:hAnsi="宋体" w:cs="宋体"/>
          <w:color w:val="000000"/>
          <w:sz w:val="44"/>
          <w:szCs w:val="44"/>
          <w:highlight w:val="none"/>
        </w:rPr>
      </w:r>
      <w:r>
        <w:rPr>
          <w:highlight w:val="none"/>
        </w:rPr>
      </w:r>
    </w:p>
    <w:p>
      <w:pPr>
        <w:spacing w:line="360" w:lineRule="auto"/>
        <w:rPr>
          <w:rFonts w:hint="eastAsia" w:ascii="宋体" w:hAnsi="宋体" w:cs="宋体"/>
          <w:color w:val="000000"/>
          <w:sz w:val="32"/>
          <w:highlight w:val="none"/>
        </w:rPr>
      </w:pPr>
      <w:r>
        <w:rPr>
          <w:rFonts w:hint="eastAsia" w:ascii="宋体" w:hAnsi="宋体" w:cs="宋体"/>
          <w:color w:val="000000"/>
          <w:sz w:val="32"/>
          <w:highlight w:val="none"/>
        </w:rPr>
      </w:r>
      <w:r>
        <w:rPr>
          <w:highlight w:val="none"/>
        </w:rPr>
      </w:r>
    </w:p>
    <w:p>
      <w:pPr>
        <w:jc w:val="center"/>
        <w:spacing w:line="360" w:lineRule="auto"/>
        <w:rPr>
          <w:rFonts w:hint="eastAsia" w:ascii="宋体" w:hAnsi="宋体" w:cs="宋体"/>
          <w:color w:val="000000"/>
          <w:sz w:val="36"/>
          <w:szCs w:val="36"/>
          <w:highlight w:val="none"/>
        </w:rPr>
      </w:pPr>
      <w:r>
        <w:rPr>
          <w:rFonts w:hint="eastAsia" w:ascii="宋体" w:hAnsi="宋体" w:cs="宋体"/>
          <w:color w:val="000000"/>
          <w:sz w:val="36"/>
          <w:szCs w:val="36"/>
          <w:highlight w:val="none"/>
        </w:rPr>
        <w:t xml:space="preserve">采购人</w:t>
      </w:r>
      <w:r>
        <w:rPr>
          <w:rFonts w:hint="eastAsia" w:ascii="宋体" w:hAnsi="宋体" w:cs="宋体"/>
          <w:color w:val="000000"/>
          <w:sz w:val="36"/>
          <w:szCs w:val="36"/>
          <w:highlight w:val="none"/>
          <w:lang w:val="en-US" w:eastAsia="zh-CN"/>
        </w:rPr>
        <w:t xml:space="preserve">：南京市江宁区人民政府东山街道办事处</w:t>
      </w:r>
      <w:r>
        <w:rPr>
          <w:highlight w:val="none"/>
        </w:rPr>
      </w:r>
    </w:p>
    <w:p>
      <w:pPr>
        <w:jc w:val="center"/>
        <w:spacing w:line="360" w:lineRule="auto"/>
        <w:rPr>
          <w:rFonts w:hint="eastAsia" w:ascii="宋体" w:hAnsi="宋体" w:cs="宋体"/>
          <w:color w:val="000000"/>
          <w:sz w:val="36"/>
          <w:szCs w:val="36"/>
          <w:highlight w:val="none"/>
        </w:rPr>
      </w:pPr>
      <w:r>
        <w:rPr>
          <w:rFonts w:hint="eastAsia" w:ascii="宋体" w:hAnsi="宋体" w:cs="宋体"/>
          <w:color w:val="000000"/>
          <w:sz w:val="36"/>
          <w:szCs w:val="36"/>
          <w:highlight w:val="none"/>
          <w:lang w:val="en-US" w:eastAsia="zh-CN"/>
        </w:rPr>
        <w:t xml:space="preserve">采购代理机构：南京富弘工程项目管理有限公司</w:t>
      </w:r>
      <w:r>
        <w:rPr>
          <w:highlight w:val="none"/>
        </w:rPr>
      </w:r>
    </w:p>
    <w:p>
      <w:pPr>
        <w:jc w:val="center"/>
        <w:spacing w:line="360" w:lineRule="auto"/>
        <w:rPr>
          <w:rFonts w:hint="eastAsia" w:ascii="宋体" w:hAnsi="宋体" w:cs="宋体"/>
          <w:color w:val="000000"/>
          <w:sz w:val="36"/>
          <w:szCs w:val="36"/>
          <w:highlight w:val="none"/>
        </w:rPr>
        <w:sectPr>
          <w:headerReference w:type="default" r:id="rId9"/>
          <w:footerReference w:type="default" r:id="rId13"/>
          <w:footnotePr/>
          <w:endnotePr/>
          <w:type w:val="nextPage"/>
          <w:pgSz w:w="11906" w:h="16838" w:orient="portrait"/>
          <w:pgMar w:top="1417" w:right="1134" w:bottom="1247" w:left="1304" w:header="851" w:footer="992" w:gutter="0"/>
          <w:cols w:num="1" w:sep="0" w:space="1701" w:equalWidth="1"/>
          <w:docGrid w:linePitch="360"/>
        </w:sectPr>
      </w:pPr>
      <w:r>
        <w:rPr>
          <w:rFonts w:hint="eastAsia" w:ascii="宋体" w:hAnsi="宋体" w:cs="宋体"/>
          <w:color w:val="000000"/>
          <w:sz w:val="36"/>
          <w:szCs w:val="36"/>
          <w:highlight w:val="none"/>
        </w:rPr>
        <w:t xml:space="preserve">二</w:t>
      </w:r>
      <w:bookmarkStart w:id="0" w:name="_Hlk37241689"/>
      <w:r>
        <w:rPr>
          <w:rFonts w:hint="eastAsia" w:ascii="宋体" w:hAnsi="宋体" w:cs="宋体"/>
          <w:color w:val="000000"/>
          <w:sz w:val="36"/>
          <w:szCs w:val="36"/>
          <w:highlight w:val="none"/>
        </w:rPr>
        <w:t xml:space="preserve">〇</w:t>
      </w:r>
      <w:bookmarkEnd w:id="0"/>
      <w:r>
        <w:rPr>
          <w:rFonts w:hint="eastAsia" w:ascii="宋体" w:hAnsi="宋体" w:cs="宋体"/>
          <w:color w:val="000000"/>
          <w:sz w:val="36"/>
          <w:szCs w:val="36"/>
          <w:highlight w:val="none"/>
        </w:rPr>
        <w:t xml:space="preserve">二</w:t>
      </w:r>
      <w:r>
        <w:rPr>
          <w:rFonts w:hint="eastAsia" w:ascii="宋体" w:hAnsi="宋体" w:cs="宋体"/>
          <w:color w:val="000000"/>
          <w:sz w:val="36"/>
          <w:szCs w:val="36"/>
          <w:highlight w:val="none"/>
          <w:lang w:val="en-US" w:eastAsia="zh-CN"/>
        </w:rPr>
        <w:t xml:space="preserve">六</w:t>
      </w:r>
      <w:r>
        <w:rPr>
          <w:rFonts w:hint="eastAsia" w:ascii="宋体" w:hAnsi="宋体" w:cs="宋体"/>
          <w:color w:val="000000"/>
          <w:sz w:val="36"/>
          <w:szCs w:val="36"/>
          <w:highlight w:val="none"/>
        </w:rPr>
        <w:t xml:space="preserve">年</w:t>
      </w:r>
      <w:r>
        <w:rPr>
          <w:rFonts w:hint="eastAsia" w:ascii="宋体" w:hAnsi="宋体" w:cs="宋体"/>
          <w:color w:val="000000"/>
          <w:sz w:val="36"/>
          <w:szCs w:val="36"/>
          <w:highlight w:val="none"/>
          <w:lang w:val="en-US" w:eastAsia="zh-CN"/>
        </w:rPr>
        <w:t xml:space="preserve">十</w:t>
      </w:r>
      <w:r>
        <w:rPr>
          <w:rFonts w:hint="eastAsia" w:ascii="宋体" w:hAnsi="宋体" w:cs="宋体"/>
          <w:color w:val="000000"/>
          <w:sz w:val="36"/>
          <w:szCs w:val="36"/>
          <w:highlight w:val="none"/>
        </w:rPr>
        <w:t xml:space="preserve">月</w:t>
      </w:r>
      <w:r>
        <w:rPr>
          <w:rFonts w:hint="eastAsia" w:ascii="宋体" w:hAnsi="宋体" w:cs="宋体"/>
          <w:color w:val="000000"/>
          <w:sz w:val="36"/>
          <w:szCs w:val="36"/>
          <w:highlight w:val="none"/>
          <w:lang w:val="en-US" w:eastAsia="zh-CN"/>
        </w:rPr>
        <w:t xml:space="preserve">二十六</w:t>
      </w:r>
      <w:r>
        <w:rPr>
          <w:rFonts w:hint="eastAsia" w:ascii="宋体" w:hAnsi="宋体" w:cs="宋体"/>
          <w:color w:val="000000"/>
          <w:sz w:val="36"/>
          <w:szCs w:val="36"/>
          <w:highlight w:val="none"/>
        </w:rPr>
        <w:t xml:space="preserve">日</w:t>
      </w:r>
      <w:r>
        <w:rPr>
          <w:highlight w:val="none"/>
        </w:rPr>
      </w:r>
    </w:p>
    <w:p>
      <w:pPr>
        <w:ind w:firstLine="241"/>
        <w:jc w:val="center"/>
        <w:spacing w:line="480" w:lineRule="auto"/>
        <w:tabs>
          <w:tab w:val="left" w:pos="1635"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目录</w:t>
      </w:r>
      <w:r>
        <w:rPr>
          <w:highlight w:val="none"/>
        </w:rP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pStyle w:val="774"/>
        <w:spacing w:line="480" w:lineRule="auto"/>
        <w:tabs>
          <w:tab w:val="right" w:pos="9459" w:leader="dot"/>
        </w:tabs>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TOC \o "1-3" \h \z \u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"_Toc43217785" </w:instrText>
      </w:r>
      <w:r>
        <w:rPr>
          <w:rFonts w:hint="eastAsia" w:ascii="仿宋" w:hAnsi="仿宋" w:eastAsia="仿宋" w:cs="仿宋"/>
          <w:color w:val="auto"/>
          <w:sz w:val="24"/>
          <w:szCs w:val="24"/>
          <w:highlight w:val="none"/>
        </w:rPr>
        <w:fldChar w:fldCharType="separate"/>
      </w:r>
      <w:r>
        <w:rPr>
          <w:rStyle w:val="786"/>
          <w:rFonts w:hint="eastAsia" w:ascii="仿宋" w:hAnsi="仿宋" w:eastAsia="仿宋" w:cs="仿宋"/>
          <w:b/>
          <w:bCs/>
          <w:color w:val="auto"/>
          <w:sz w:val="24"/>
          <w:szCs w:val="24"/>
          <w:highlight w:val="none"/>
          <w:lang w:val="en-US" w:eastAsia="zh-CN"/>
        </w:rPr>
        <w:t xml:space="preserve">第一章竞争性磋商邀请</w:t>
      </w:r>
      <w:r>
        <w:rPr>
          <w:rFonts w:hint="eastAsia" w:ascii="仿宋" w:hAnsi="仿宋" w:eastAsia="仿宋" w:cs="仿宋"/>
          <w:b/>
          <w:bCs/>
          <w:color w:val="auto"/>
          <w:sz w:val="24"/>
          <w:szCs w:val="24"/>
          <w:highlight w:val="none"/>
          <w:lang w:val="en-US" w:eastAsia="zh-CN"/>
        </w:rPr>
        <w:tab/>
      </w:r>
      <w:r>
        <w:rPr>
          <w:rFonts w:hint="eastAsia" w:ascii="仿宋" w:hAnsi="仿宋" w:eastAsia="仿宋" w:cs="仿宋"/>
          <w:b/>
          <w:bCs/>
          <w:color w:val="auto"/>
          <w:sz w:val="24"/>
          <w:szCs w:val="24"/>
          <w:highlight w:val="none"/>
          <w:lang w:val="en-US" w:eastAsia="zh-CN"/>
        </w:rPr>
        <w:fldChar w:fldCharType="begin"/>
      </w:r>
      <w:r>
        <w:rPr>
          <w:rFonts w:hint="eastAsia" w:ascii="仿宋" w:hAnsi="仿宋" w:eastAsia="仿宋" w:cs="仿宋"/>
          <w:b/>
          <w:bCs/>
          <w:color w:val="auto"/>
          <w:sz w:val="24"/>
          <w:szCs w:val="24"/>
          <w:highlight w:val="none"/>
          <w:lang w:val="en-US" w:eastAsia="zh-CN"/>
        </w:rPr>
        <w:instrText xml:space="preserve"> PAGEREF _Toc43217785 \h </w:instrText>
      </w:r>
      <w:r>
        <w:rPr>
          <w:rFonts w:hint="eastAsia" w:ascii="仿宋" w:hAnsi="仿宋" w:eastAsia="仿宋" w:cs="仿宋"/>
          <w:b/>
          <w:bCs/>
          <w:color w:val="auto"/>
          <w:sz w:val="24"/>
          <w:szCs w:val="24"/>
          <w:highlight w:val="none"/>
          <w:lang w:val="en-US" w:eastAsia="zh-CN"/>
        </w:rPr>
        <w:fldChar w:fldCharType="separate"/>
      </w:r>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b/>
          <w:bCs/>
          <w:color w:val="auto"/>
          <w:sz w:val="24"/>
          <w:szCs w:val="24"/>
          <w:highlight w:val="none"/>
          <w:lang w:val="en-US" w:eastAsia="zh-CN"/>
        </w:rPr>
        <w:fldChar w:fldCharType="end"/>
      </w:r>
      <w:r>
        <w:rPr>
          <w:rFonts w:hint="eastAsia" w:ascii="仿宋" w:hAnsi="仿宋" w:eastAsia="仿宋" w:cs="仿宋"/>
          <w:b/>
          <w:bCs/>
          <w:color w:val="auto"/>
          <w:sz w:val="24"/>
          <w:szCs w:val="24"/>
          <w:highlight w:val="none"/>
          <w:lang w:val="en-US" w:eastAsia="zh-CN"/>
        </w:rPr>
        <w:fldChar w:fldCharType="end"/>
      </w:r>
      <w:r>
        <w:rPr>
          <w:highlight w:val="none"/>
        </w:rPr>
      </w:r>
    </w:p>
    <w:p>
      <w:pPr>
        <w:pStyle w:val="774"/>
        <w:spacing w:line="480" w:lineRule="auto"/>
        <w:tabs>
          <w:tab w:val="right" w:pos="9459" w:leader="dot"/>
        </w:tabs>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"_Toc43217786" </w:instrText>
      </w:r>
      <w:r>
        <w:rPr>
          <w:rFonts w:hint="eastAsia" w:ascii="仿宋" w:hAnsi="仿宋" w:eastAsia="仿宋" w:cs="仿宋"/>
          <w:color w:val="auto"/>
          <w:sz w:val="24"/>
          <w:szCs w:val="24"/>
          <w:highlight w:val="none"/>
        </w:rPr>
        <w:fldChar w:fldCharType="separate"/>
      </w:r>
      <w:r>
        <w:rPr>
          <w:rStyle w:val="786"/>
          <w:rFonts w:hint="eastAsia" w:ascii="仿宋" w:hAnsi="仿宋" w:eastAsia="仿宋" w:cs="仿宋"/>
          <w:b/>
          <w:bCs/>
          <w:color w:val="auto"/>
          <w:sz w:val="24"/>
          <w:szCs w:val="24"/>
          <w:highlight w:val="none"/>
          <w:lang w:val="en-US" w:eastAsia="zh-CN"/>
        </w:rPr>
        <w:t xml:space="preserve">第二章竞争性磋商须知</w:t>
      </w:r>
      <w:r>
        <w:rPr>
          <w:rFonts w:hint="eastAsia" w:ascii="仿宋" w:hAnsi="仿宋" w:eastAsia="仿宋" w:cs="仿宋"/>
          <w:b/>
          <w:bCs/>
          <w:color w:val="auto"/>
          <w:sz w:val="24"/>
          <w:szCs w:val="24"/>
          <w:highlight w:val="none"/>
          <w:lang w:val="en-US" w:eastAsia="zh-CN"/>
        </w:rPr>
        <w:tab/>
      </w:r>
      <w:r>
        <w:rPr>
          <w:rFonts w:hint="eastAsia" w:ascii="仿宋" w:hAnsi="仿宋" w:eastAsia="仿宋" w:cs="仿宋"/>
          <w:b/>
          <w:bCs/>
          <w:color w:val="auto"/>
          <w:sz w:val="24"/>
          <w:szCs w:val="24"/>
          <w:highlight w:val="none"/>
          <w:lang w:val="en-US" w:eastAsia="zh-CN"/>
        </w:rPr>
        <w:fldChar w:fldCharType="begin"/>
      </w:r>
      <w:r>
        <w:rPr>
          <w:rFonts w:hint="eastAsia" w:ascii="仿宋" w:hAnsi="仿宋" w:eastAsia="仿宋" w:cs="仿宋"/>
          <w:b/>
          <w:bCs/>
          <w:color w:val="auto"/>
          <w:sz w:val="24"/>
          <w:szCs w:val="24"/>
          <w:highlight w:val="none"/>
          <w:lang w:val="en-US" w:eastAsia="zh-CN"/>
        </w:rPr>
        <w:instrText xml:space="preserve"> PAGEREF _Toc43217786 \h </w:instrText>
      </w:r>
      <w:r>
        <w:rPr>
          <w:rFonts w:hint="eastAsia" w:ascii="仿宋" w:hAnsi="仿宋" w:eastAsia="仿宋" w:cs="仿宋"/>
          <w:b/>
          <w:bCs/>
          <w:color w:val="auto"/>
          <w:sz w:val="24"/>
          <w:szCs w:val="24"/>
          <w:highlight w:val="none"/>
          <w:lang w:val="en-US" w:eastAsia="zh-CN"/>
        </w:rPr>
        <w:fldChar w:fldCharType="separate"/>
      </w:r>
      <w:r>
        <w:rPr>
          <w:rFonts w:hint="eastAsia" w:ascii="仿宋" w:hAnsi="仿宋" w:eastAsia="仿宋" w:cs="仿宋"/>
          <w:b/>
          <w:bCs/>
          <w:color w:val="auto"/>
          <w:sz w:val="24"/>
          <w:szCs w:val="24"/>
          <w:highlight w:val="none"/>
          <w:lang w:val="en-US" w:eastAsia="zh-CN"/>
        </w:rPr>
        <w:t xml:space="preserve">5</w:t>
      </w:r>
      <w:r>
        <w:rPr>
          <w:rFonts w:hint="eastAsia" w:ascii="仿宋" w:hAnsi="仿宋" w:eastAsia="仿宋" w:cs="仿宋"/>
          <w:b/>
          <w:bCs/>
          <w:color w:val="auto"/>
          <w:sz w:val="24"/>
          <w:szCs w:val="24"/>
          <w:highlight w:val="none"/>
          <w:lang w:val="en-US" w:eastAsia="zh-CN"/>
        </w:rPr>
        <w:fldChar w:fldCharType="end"/>
      </w:r>
      <w:r>
        <w:rPr>
          <w:rFonts w:hint="eastAsia" w:ascii="仿宋" w:hAnsi="仿宋" w:eastAsia="仿宋" w:cs="仿宋"/>
          <w:b/>
          <w:bCs/>
          <w:color w:val="auto"/>
          <w:sz w:val="24"/>
          <w:szCs w:val="24"/>
          <w:highlight w:val="none"/>
          <w:lang w:val="en-US" w:eastAsia="zh-CN"/>
        </w:rPr>
        <w:fldChar w:fldCharType="end"/>
      </w:r>
      <w:r>
        <w:rPr>
          <w:highlight w:val="none"/>
        </w:rPr>
      </w:r>
    </w:p>
    <w:p>
      <w:pPr>
        <w:pStyle w:val="774"/>
        <w:spacing w:line="480" w:lineRule="auto"/>
        <w:tabs>
          <w:tab w:val="right" w:pos="9459" w:leader="dot"/>
        </w:tabs>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"_Toc43217793" </w:instrText>
      </w:r>
      <w:r>
        <w:rPr>
          <w:rFonts w:hint="eastAsia" w:ascii="仿宋" w:hAnsi="仿宋" w:eastAsia="仿宋" w:cs="仿宋"/>
          <w:color w:val="auto"/>
          <w:sz w:val="24"/>
          <w:szCs w:val="24"/>
          <w:highlight w:val="none"/>
        </w:rPr>
        <w:fldChar w:fldCharType="separate"/>
      </w:r>
      <w:r>
        <w:rPr>
          <w:rStyle w:val="786"/>
          <w:rFonts w:hint="eastAsia" w:ascii="仿宋" w:hAnsi="仿宋" w:eastAsia="仿宋" w:cs="仿宋"/>
          <w:b/>
          <w:bCs/>
          <w:color w:val="auto"/>
          <w:sz w:val="24"/>
          <w:szCs w:val="24"/>
          <w:highlight w:val="none"/>
          <w:lang w:val="en-US" w:eastAsia="zh-CN"/>
        </w:rPr>
        <w:t xml:space="preserve">★</w:t>
      </w:r>
      <w:r>
        <w:rPr>
          <w:rStyle w:val="786"/>
          <w:rFonts w:hint="eastAsia" w:ascii="仿宋" w:hAnsi="仿宋" w:eastAsia="仿宋" w:cs="仿宋"/>
          <w:b/>
          <w:bCs/>
          <w:color w:val="auto"/>
          <w:sz w:val="24"/>
          <w:szCs w:val="24"/>
          <w:highlight w:val="none"/>
          <w:lang w:val="en-US" w:eastAsia="zh-CN"/>
        </w:rPr>
        <w:t xml:space="preserve">第三章磋商项目需求</w:t>
      </w:r>
      <w:r>
        <w:rPr>
          <w:rFonts w:hint="eastAsia" w:ascii="仿宋" w:hAnsi="仿宋" w:eastAsia="仿宋" w:cs="仿宋"/>
          <w:b/>
          <w:bCs/>
          <w:color w:val="auto"/>
          <w:sz w:val="24"/>
          <w:szCs w:val="24"/>
          <w:highlight w:val="none"/>
          <w:lang w:val="en-US" w:eastAsia="zh-CN"/>
        </w:rPr>
        <w:tab/>
      </w:r>
      <w:r>
        <w:rPr>
          <w:rFonts w:hint="eastAsia" w:ascii="仿宋" w:hAnsi="仿宋" w:eastAsia="仿宋" w:cs="仿宋"/>
          <w:b/>
          <w:bCs/>
          <w:color w:val="auto"/>
          <w:sz w:val="24"/>
          <w:szCs w:val="24"/>
          <w:highlight w:val="none"/>
          <w:lang w:val="en-US" w:eastAsia="zh-CN"/>
        </w:rPr>
        <w:fldChar w:fldCharType="begin"/>
      </w:r>
      <w:r>
        <w:rPr>
          <w:rFonts w:hint="eastAsia" w:ascii="仿宋" w:hAnsi="仿宋" w:eastAsia="仿宋" w:cs="仿宋"/>
          <w:b/>
          <w:bCs/>
          <w:color w:val="auto"/>
          <w:sz w:val="24"/>
          <w:szCs w:val="24"/>
          <w:highlight w:val="none"/>
          <w:lang w:val="en-US" w:eastAsia="zh-CN"/>
        </w:rPr>
        <w:instrText xml:space="preserve"> PAGEREF _Toc43217793 \h </w:instrText>
      </w:r>
      <w:r>
        <w:rPr>
          <w:rFonts w:hint="eastAsia" w:ascii="仿宋" w:hAnsi="仿宋" w:eastAsia="仿宋" w:cs="仿宋"/>
          <w:b/>
          <w:bCs/>
          <w:color w:val="auto"/>
          <w:sz w:val="24"/>
          <w:szCs w:val="24"/>
          <w:highlight w:val="none"/>
          <w:lang w:val="en-US" w:eastAsia="zh-CN"/>
        </w:rPr>
        <w:fldChar w:fldCharType="separate"/>
      </w:r>
      <w:r>
        <w:rPr>
          <w:rFonts w:hint="eastAsia" w:ascii="仿宋" w:hAnsi="仿宋" w:eastAsia="仿宋" w:cs="仿宋"/>
          <w:b/>
          <w:bCs/>
          <w:color w:val="auto"/>
          <w:sz w:val="24"/>
          <w:szCs w:val="24"/>
          <w:highlight w:val="none"/>
          <w:lang w:val="en-US" w:eastAsia="zh-CN"/>
        </w:rPr>
        <w:t xml:space="preserve">13</w:t>
      </w:r>
      <w:r>
        <w:rPr>
          <w:rFonts w:hint="eastAsia" w:ascii="仿宋" w:hAnsi="仿宋" w:eastAsia="仿宋" w:cs="仿宋"/>
          <w:b/>
          <w:bCs/>
          <w:color w:val="auto"/>
          <w:sz w:val="24"/>
          <w:szCs w:val="24"/>
          <w:highlight w:val="none"/>
          <w:lang w:val="en-US" w:eastAsia="zh-CN"/>
        </w:rPr>
        <w:fldChar w:fldCharType="end"/>
      </w:r>
      <w:r>
        <w:rPr>
          <w:rFonts w:hint="eastAsia" w:ascii="仿宋" w:hAnsi="仿宋" w:eastAsia="仿宋" w:cs="仿宋"/>
          <w:b/>
          <w:bCs/>
          <w:color w:val="auto"/>
          <w:sz w:val="24"/>
          <w:szCs w:val="24"/>
          <w:highlight w:val="none"/>
          <w:lang w:val="en-US" w:eastAsia="zh-CN"/>
        </w:rPr>
        <w:fldChar w:fldCharType="end"/>
      </w:r>
      <w:r>
        <w:rPr>
          <w:highlight w:val="none"/>
        </w:rPr>
      </w:r>
    </w:p>
    <w:p>
      <w:pPr>
        <w:pStyle w:val="774"/>
        <w:spacing w:line="480" w:lineRule="auto"/>
        <w:tabs>
          <w:tab w:val="right" w:pos="9459" w:leader="dot"/>
        </w:tabs>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"_Toc43217794" </w:instrText>
      </w:r>
      <w:r>
        <w:rPr>
          <w:rFonts w:hint="eastAsia" w:ascii="仿宋" w:hAnsi="仿宋" w:eastAsia="仿宋" w:cs="仿宋"/>
          <w:color w:val="auto"/>
          <w:sz w:val="24"/>
          <w:szCs w:val="24"/>
          <w:highlight w:val="none"/>
        </w:rPr>
        <w:fldChar w:fldCharType="separate"/>
      </w:r>
      <w:r>
        <w:rPr>
          <w:rStyle w:val="786"/>
          <w:rFonts w:hint="eastAsia" w:ascii="仿宋" w:hAnsi="仿宋" w:eastAsia="仿宋" w:cs="仿宋"/>
          <w:b/>
          <w:bCs/>
          <w:color w:val="auto"/>
          <w:sz w:val="24"/>
          <w:szCs w:val="24"/>
          <w:highlight w:val="none"/>
          <w:lang w:val="zh-CN" w:eastAsia="zh-CN"/>
        </w:rPr>
        <w:t xml:space="preserve">第四章评分标准</w:t>
      </w:r>
      <w:r>
        <w:rPr>
          <w:rFonts w:hint="eastAsia" w:ascii="仿宋" w:hAnsi="仿宋" w:eastAsia="仿宋" w:cs="仿宋"/>
          <w:b/>
          <w:bCs/>
          <w:color w:val="auto"/>
          <w:sz w:val="24"/>
          <w:szCs w:val="24"/>
          <w:highlight w:val="none"/>
          <w:lang w:val="en-US" w:eastAsia="zh-CN"/>
        </w:rPr>
        <w:tab/>
      </w:r>
      <w:r>
        <w:rPr>
          <w:rFonts w:hint="eastAsia" w:ascii="仿宋" w:hAnsi="仿宋" w:eastAsia="仿宋" w:cs="仿宋"/>
          <w:b/>
          <w:bCs/>
          <w:color w:val="auto"/>
          <w:sz w:val="24"/>
          <w:szCs w:val="24"/>
          <w:highlight w:val="none"/>
          <w:lang w:val="en-US" w:eastAsia="zh-CN"/>
        </w:rPr>
        <w:fldChar w:fldCharType="begin"/>
      </w:r>
      <w:r>
        <w:rPr>
          <w:rFonts w:hint="eastAsia" w:ascii="仿宋" w:hAnsi="仿宋" w:eastAsia="仿宋" w:cs="仿宋"/>
          <w:b/>
          <w:bCs/>
          <w:color w:val="auto"/>
          <w:sz w:val="24"/>
          <w:szCs w:val="24"/>
          <w:highlight w:val="none"/>
          <w:lang w:val="en-US" w:eastAsia="zh-CN"/>
        </w:rPr>
        <w:instrText xml:space="preserve"> PAGEREF _Toc43217794 \h </w:instrText>
      </w:r>
      <w:r>
        <w:rPr>
          <w:rFonts w:hint="eastAsia" w:ascii="仿宋" w:hAnsi="仿宋" w:eastAsia="仿宋" w:cs="仿宋"/>
          <w:b/>
          <w:bCs/>
          <w:color w:val="auto"/>
          <w:sz w:val="24"/>
          <w:szCs w:val="24"/>
          <w:highlight w:val="none"/>
          <w:lang w:val="en-US" w:eastAsia="zh-CN"/>
        </w:rPr>
        <w:fldChar w:fldCharType="separate"/>
      </w:r>
      <w:r>
        <w:rPr>
          <w:rFonts w:hint="eastAsia" w:ascii="仿宋" w:hAnsi="仿宋" w:eastAsia="仿宋" w:cs="仿宋"/>
          <w:b/>
          <w:bCs/>
          <w:color w:val="auto"/>
          <w:sz w:val="24"/>
          <w:szCs w:val="24"/>
          <w:highlight w:val="none"/>
          <w:lang w:val="en-US" w:eastAsia="zh-CN"/>
        </w:rPr>
        <w:t xml:space="preserve">14</w:t>
      </w:r>
      <w:r>
        <w:rPr>
          <w:rFonts w:hint="eastAsia" w:ascii="仿宋" w:hAnsi="仿宋" w:eastAsia="仿宋" w:cs="仿宋"/>
          <w:b/>
          <w:bCs/>
          <w:color w:val="auto"/>
          <w:sz w:val="24"/>
          <w:szCs w:val="24"/>
          <w:highlight w:val="none"/>
          <w:lang w:val="en-US" w:eastAsia="zh-CN"/>
        </w:rPr>
        <w:fldChar w:fldCharType="end"/>
      </w:r>
      <w:r>
        <w:rPr>
          <w:rFonts w:hint="eastAsia" w:ascii="仿宋" w:hAnsi="仿宋" w:eastAsia="仿宋" w:cs="仿宋"/>
          <w:b/>
          <w:bCs/>
          <w:color w:val="auto"/>
          <w:sz w:val="24"/>
          <w:szCs w:val="24"/>
          <w:highlight w:val="none"/>
          <w:lang w:val="en-US" w:eastAsia="zh-CN"/>
        </w:rPr>
        <w:fldChar w:fldCharType="end"/>
      </w:r>
      <w:r>
        <w:rPr>
          <w:highlight w:val="none"/>
        </w:rPr>
      </w:r>
    </w:p>
    <w:p>
      <w:pPr>
        <w:pStyle w:val="774"/>
        <w:spacing w:line="480" w:lineRule="auto"/>
        <w:tabs>
          <w:tab w:val="right" w:pos="9459" w:leader="dot"/>
        </w:tabs>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"_Toc43217795" </w:instrText>
      </w:r>
      <w:r>
        <w:rPr>
          <w:rFonts w:hint="eastAsia" w:ascii="仿宋" w:hAnsi="仿宋" w:eastAsia="仿宋" w:cs="仿宋"/>
          <w:color w:val="auto"/>
          <w:sz w:val="24"/>
          <w:szCs w:val="24"/>
          <w:highlight w:val="none"/>
        </w:rPr>
        <w:fldChar w:fldCharType="separate"/>
      </w:r>
      <w:r>
        <w:rPr>
          <w:rStyle w:val="786"/>
          <w:rFonts w:hint="eastAsia" w:ascii="仿宋" w:hAnsi="仿宋" w:eastAsia="仿宋" w:cs="仿宋"/>
          <w:b/>
          <w:bCs/>
          <w:color w:val="auto"/>
          <w:sz w:val="24"/>
          <w:szCs w:val="24"/>
          <w:highlight w:val="none"/>
          <w:lang w:val="en-US" w:eastAsia="zh-CN"/>
        </w:rPr>
        <w:t xml:space="preserve">第五章合同</w:t>
      </w:r>
      <w:r>
        <w:rPr>
          <w:rFonts w:hint="eastAsia" w:ascii="仿宋" w:hAnsi="仿宋" w:eastAsia="仿宋" w:cs="仿宋"/>
          <w:b/>
          <w:bCs/>
          <w:color w:val="auto"/>
          <w:sz w:val="24"/>
          <w:szCs w:val="24"/>
          <w:highlight w:val="none"/>
          <w:lang w:val="en-US" w:eastAsia="zh-CN"/>
        </w:rPr>
        <w:tab/>
      </w:r>
      <w:r>
        <w:rPr>
          <w:rFonts w:hint="eastAsia" w:ascii="仿宋" w:hAnsi="仿宋" w:eastAsia="仿宋" w:cs="仿宋"/>
          <w:b/>
          <w:bCs/>
          <w:color w:val="auto"/>
          <w:sz w:val="24"/>
          <w:szCs w:val="24"/>
          <w:highlight w:val="none"/>
          <w:lang w:val="en-US" w:eastAsia="zh-CN"/>
        </w:rPr>
        <w:fldChar w:fldCharType="begin"/>
      </w:r>
      <w:r>
        <w:rPr>
          <w:rFonts w:hint="eastAsia" w:ascii="仿宋" w:hAnsi="仿宋" w:eastAsia="仿宋" w:cs="仿宋"/>
          <w:b/>
          <w:bCs/>
          <w:color w:val="auto"/>
          <w:sz w:val="24"/>
          <w:szCs w:val="24"/>
          <w:highlight w:val="none"/>
          <w:lang w:val="en-US" w:eastAsia="zh-CN"/>
        </w:rPr>
        <w:instrText xml:space="preserve"> PAGEREF _Toc43217795 \h </w:instrText>
      </w:r>
      <w:r>
        <w:rPr>
          <w:rFonts w:hint="eastAsia" w:ascii="仿宋" w:hAnsi="仿宋" w:eastAsia="仿宋" w:cs="仿宋"/>
          <w:b/>
          <w:bCs/>
          <w:color w:val="auto"/>
          <w:sz w:val="24"/>
          <w:szCs w:val="24"/>
          <w:highlight w:val="none"/>
          <w:lang w:val="en-US" w:eastAsia="zh-CN"/>
        </w:rPr>
        <w:fldChar w:fldCharType="separate"/>
      </w:r>
      <w:r>
        <w:rPr>
          <w:rFonts w:hint="eastAsia" w:ascii="仿宋" w:hAnsi="仿宋" w:eastAsia="仿宋" w:cs="仿宋"/>
          <w:b/>
          <w:bCs/>
          <w:color w:val="auto"/>
          <w:sz w:val="24"/>
          <w:szCs w:val="24"/>
          <w:highlight w:val="none"/>
          <w:lang w:val="en-US" w:eastAsia="zh-CN"/>
        </w:rPr>
        <w:t xml:space="preserve">17</w:t>
      </w:r>
      <w:r>
        <w:rPr>
          <w:rFonts w:hint="eastAsia" w:ascii="仿宋" w:hAnsi="仿宋" w:eastAsia="仿宋" w:cs="仿宋"/>
          <w:b/>
          <w:bCs/>
          <w:color w:val="auto"/>
          <w:sz w:val="24"/>
          <w:szCs w:val="24"/>
          <w:highlight w:val="none"/>
          <w:lang w:val="en-US" w:eastAsia="zh-CN"/>
        </w:rPr>
        <w:fldChar w:fldCharType="end"/>
      </w:r>
      <w:r>
        <w:rPr>
          <w:rFonts w:hint="eastAsia" w:ascii="仿宋" w:hAnsi="仿宋" w:eastAsia="仿宋" w:cs="仿宋"/>
          <w:b/>
          <w:bCs/>
          <w:color w:val="auto"/>
          <w:sz w:val="24"/>
          <w:szCs w:val="24"/>
          <w:highlight w:val="none"/>
          <w:lang w:val="en-US" w:eastAsia="zh-CN"/>
        </w:rPr>
        <w:fldChar w:fldCharType="end"/>
      </w:r>
      <w:r>
        <w:rPr>
          <w:highlight w:val="none"/>
        </w:rPr>
      </w:r>
    </w:p>
    <w:p>
      <w:pPr>
        <w:pStyle w:val="774"/>
        <w:spacing w:line="480" w:lineRule="auto"/>
        <w:tabs>
          <w:tab w:val="right" w:pos="9459" w:leader="dot"/>
        </w:tabs>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 HYPERLINK \l "_Toc43217797" </w:instrText>
      </w:r>
      <w:r>
        <w:rPr>
          <w:rFonts w:hint="eastAsia" w:ascii="仿宋" w:hAnsi="仿宋" w:eastAsia="仿宋" w:cs="仿宋"/>
          <w:color w:val="auto"/>
          <w:sz w:val="24"/>
          <w:szCs w:val="24"/>
          <w:highlight w:val="none"/>
        </w:rPr>
        <w:fldChar w:fldCharType="separate"/>
      </w:r>
      <w:r>
        <w:rPr>
          <w:rStyle w:val="786"/>
          <w:rFonts w:hint="eastAsia" w:ascii="仿宋" w:hAnsi="仿宋" w:eastAsia="仿宋" w:cs="仿宋"/>
          <w:b/>
          <w:bCs/>
          <w:color w:val="auto"/>
          <w:sz w:val="24"/>
          <w:szCs w:val="24"/>
          <w:highlight w:val="none"/>
          <w:lang w:val="en-US" w:eastAsia="zh-CN"/>
        </w:rPr>
        <w:t xml:space="preserve">第六章竞争性磋商文件格式及附件</w:t>
      </w:r>
      <w:r>
        <w:rPr>
          <w:rFonts w:hint="eastAsia" w:ascii="仿宋" w:hAnsi="仿宋" w:eastAsia="仿宋" w:cs="仿宋"/>
          <w:b/>
          <w:bCs/>
          <w:color w:val="auto"/>
          <w:sz w:val="24"/>
          <w:szCs w:val="24"/>
          <w:highlight w:val="none"/>
          <w:lang w:val="en-US" w:eastAsia="zh-CN"/>
        </w:rPr>
        <w:tab/>
      </w:r>
      <w:r>
        <w:rPr>
          <w:rFonts w:hint="eastAsia" w:ascii="仿宋" w:hAnsi="仿宋" w:eastAsia="仿宋" w:cs="仿宋"/>
          <w:b/>
          <w:bCs/>
          <w:color w:val="auto"/>
          <w:sz w:val="24"/>
          <w:szCs w:val="24"/>
          <w:highlight w:val="none"/>
          <w:lang w:val="en-US" w:eastAsia="zh-CN"/>
        </w:rPr>
        <w:fldChar w:fldCharType="begin"/>
      </w:r>
      <w:r>
        <w:rPr>
          <w:rFonts w:hint="eastAsia" w:ascii="仿宋" w:hAnsi="仿宋" w:eastAsia="仿宋" w:cs="仿宋"/>
          <w:b/>
          <w:bCs/>
          <w:color w:val="auto"/>
          <w:sz w:val="24"/>
          <w:szCs w:val="24"/>
          <w:highlight w:val="none"/>
          <w:lang w:val="en-US" w:eastAsia="zh-CN"/>
        </w:rPr>
        <w:instrText xml:space="preserve"> PAGEREF _Toc43217797 \h </w:instrText>
      </w:r>
      <w:r>
        <w:rPr>
          <w:rFonts w:hint="eastAsia" w:ascii="仿宋" w:hAnsi="仿宋" w:eastAsia="仿宋" w:cs="仿宋"/>
          <w:b/>
          <w:bCs/>
          <w:color w:val="auto"/>
          <w:sz w:val="24"/>
          <w:szCs w:val="24"/>
          <w:highlight w:val="none"/>
          <w:lang w:val="en-US" w:eastAsia="zh-CN"/>
        </w:rPr>
        <w:fldChar w:fldCharType="separate"/>
      </w:r>
      <w:r>
        <w:rPr>
          <w:rFonts w:hint="eastAsia" w:ascii="仿宋" w:hAnsi="仿宋" w:eastAsia="仿宋" w:cs="仿宋"/>
          <w:b/>
          <w:bCs/>
          <w:color w:val="auto"/>
          <w:sz w:val="24"/>
          <w:szCs w:val="24"/>
          <w:highlight w:val="none"/>
          <w:lang w:val="en-US" w:eastAsia="zh-CN"/>
        </w:rPr>
        <w:t xml:space="preserve">22</w:t>
      </w:r>
      <w:r>
        <w:rPr>
          <w:rFonts w:hint="eastAsia" w:ascii="仿宋" w:hAnsi="仿宋" w:eastAsia="仿宋" w:cs="仿宋"/>
          <w:b/>
          <w:bCs/>
          <w:color w:val="auto"/>
          <w:sz w:val="24"/>
          <w:szCs w:val="24"/>
          <w:highlight w:val="none"/>
          <w:lang w:val="en-US" w:eastAsia="zh-CN"/>
        </w:rPr>
        <w:fldChar w:fldCharType="end"/>
      </w:r>
      <w:r>
        <w:rPr>
          <w:rFonts w:hint="eastAsia" w:ascii="仿宋" w:hAnsi="仿宋" w:eastAsia="仿宋" w:cs="仿宋"/>
          <w:b/>
          <w:bCs/>
          <w:color w:val="auto"/>
          <w:sz w:val="24"/>
          <w:szCs w:val="24"/>
          <w:highlight w:val="none"/>
          <w:lang w:val="en-US" w:eastAsia="zh-CN"/>
        </w:rPr>
        <w:fldChar w:fldCharType="end"/>
      </w:r>
      <w:r>
        <w:rPr>
          <w:highlight w:val="none"/>
        </w:rPr>
      </w:r>
    </w:p>
    <w:p>
      <w:pPr>
        <w:pStyle w:val="777"/>
        <w:tabs>
          <w:tab w:val="right" w:pos="9459"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r>
      <w:r>
        <w:rPr>
          <w:highlight w:val="none"/>
        </w:rPr>
      </w:r>
    </w:p>
    <w:p>
      <w:pPr>
        <w:pStyle w:val="777"/>
        <w:tabs>
          <w:tab w:val="right" w:pos="9459"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r>
      <w:r>
        <w:rPr>
          <w:highlight w:val="none"/>
        </w:rPr>
      </w:r>
    </w:p>
    <w:p>
      <w:pPr>
        <w:pStyle w:val="774"/>
        <w:spacing w:line="360" w:lineRule="auto"/>
        <w:tabs>
          <w:tab w:val="right" w:pos="9345"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fldChar w:fldCharType="end"/>
      </w:r>
      <w:r>
        <w:rPr>
          <w:highlight w:val="none"/>
        </w:rPr>
      </w:r>
    </w:p>
    <w:p>
      <w:pPr>
        <w:pStyle w:val="774"/>
        <w:tabs>
          <w:tab w:val="right" w:pos="9345" w:leader="dot"/>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pStyle w:val="779"/>
        <w:rPr>
          <w:rFonts w:hint="eastAsia" w:ascii="仿宋" w:hAnsi="仿宋" w:eastAsia="仿宋" w:cs="仿宋"/>
          <w:i w:val="0"/>
          <w:iCs w:val="0"/>
          <w:caps w:val="0"/>
          <w:color w:val="auto"/>
          <w:spacing w:val="0"/>
          <w:sz w:val="24"/>
          <w:szCs w:val="24"/>
          <w:highlight w:val="none"/>
          <w:shd w:val="clear" w:color="auto" w:fill="ffffff"/>
        </w:rPr>
      </w:pPr>
      <w:r>
        <w:rPr>
          <w:highlight w:val="none"/>
        </w:rPr>
      </w:r>
      <w:bookmarkStart w:id="1" w:name="_Toc15570"/>
      <w:r>
        <w:rPr>
          <w:highlight w:val="none"/>
        </w:rPr>
      </w:r>
      <w:bookmarkStart w:id="2" w:name="_Toc10991"/>
      <w:r>
        <w:rPr>
          <w:highlight w:val="none"/>
        </w:rPr>
      </w:r>
      <w:bookmarkStart w:id="3" w:name="_Toc504141735"/>
      <w:r>
        <w:rPr>
          <w:highlight w:val="none"/>
        </w:rPr>
      </w:r>
      <w:bookmarkStart w:id="4" w:name="_Toc8779"/>
      <w:r>
        <w:rPr>
          <w:highlight w:val="none"/>
        </w:rPr>
      </w:r>
      <w:bookmarkStart w:id="5" w:name="_Toc4802"/>
      <w:r>
        <w:rPr>
          <w:highlight w:val="none"/>
        </w:rPr>
      </w:r>
      <w:bookmarkStart w:id="6" w:name="_Toc22331"/>
      <w:r>
        <w:rPr>
          <w:rFonts w:hint="eastAsia" w:ascii="仿宋" w:hAnsi="仿宋" w:eastAsia="仿宋" w:cs="仿宋"/>
          <w:color w:val="auto"/>
          <w:sz w:val="24"/>
          <w:szCs w:val="24"/>
          <w:highlight w:val="none"/>
        </w:rPr>
        <w:br w:type="page" w:clear="all"/>
      </w:r>
      <w:bookmarkStart w:id="7" w:name="_Toc28329"/>
      <w:r>
        <w:rPr>
          <w:highlight w:val="none"/>
        </w:rPr>
      </w:r>
      <w:bookmarkStart w:id="8" w:name="_Toc43217785"/>
      <w:r>
        <w:rPr>
          <w:highlight w:val="none"/>
        </w:rPr>
      </w:r>
      <w:bookmarkStart w:id="9" w:name="_Toc18459"/>
      <w:r>
        <w:rPr>
          <w:highlight w:val="none"/>
        </w:rPr>
      </w:r>
      <w:bookmarkStart w:id="10" w:name="_Toc26656"/>
      <w:r>
        <w:rPr>
          <w:highlight w:val="none"/>
        </w:rPr>
      </w:r>
      <w:bookmarkStart w:id="11" w:name="_Toc16445"/>
      <w:r>
        <w:rPr>
          <w:highlight w:val="none"/>
        </w:rPr>
      </w:r>
      <w:bookmarkStart w:id="12" w:name="_Toc14101"/>
      <w:r>
        <w:rPr>
          <w:highlight w:val="none"/>
        </w:rPr>
      </w:r>
      <w:bookmarkStart w:id="13" w:name="_Toc4125"/>
      <w:r>
        <w:rPr>
          <w:highlight w:val="none"/>
        </w:rPr>
      </w:r>
      <w:bookmarkStart w:id="14" w:name="_Toc31399"/>
      <w:r>
        <w:rPr>
          <w:rFonts w:hint="eastAsia" w:ascii="仿宋" w:hAnsi="仿宋" w:eastAsia="仿宋" w:cs="仿宋"/>
          <w:color w:val="auto"/>
          <w:sz w:val="32"/>
          <w:szCs w:val="32"/>
          <w:highlight w:val="none"/>
        </w:rPr>
        <w:t xml:space="preserve">第一章竞争性磋商邀请</w:t>
      </w:r>
      <w:bookmarkEnd w:id="1"/>
      <w:r>
        <w:rPr>
          <w:highlight w:val="none"/>
        </w:rPr>
      </w:r>
      <w:bookmarkEnd w:id="2"/>
      <w:r>
        <w:rPr>
          <w:highlight w:val="none"/>
        </w:rPr>
      </w:r>
      <w:bookmarkEnd w:id="3"/>
      <w:r>
        <w:rPr>
          <w:highlight w:val="none"/>
        </w:rPr>
      </w:r>
      <w:bookmarkEnd w:id="4"/>
      <w:r>
        <w:rPr>
          <w:highlight w:val="none"/>
        </w:rPr>
      </w:r>
      <w:bookmarkEnd w:id="5"/>
      <w:r>
        <w:rPr>
          <w:highlight w:val="none"/>
        </w:rPr>
      </w:r>
      <w:bookmarkEnd w:id="6"/>
      <w:r>
        <w:rPr>
          <w:highlight w:val="none"/>
        </w:rPr>
      </w:r>
      <w:bookmarkEnd w:id="7"/>
      <w:r>
        <w:rPr>
          <w:highlight w:val="none"/>
        </w:rPr>
      </w:r>
      <w:bookmarkEnd w:id="8"/>
      <w:r>
        <w:rPr>
          <w:highlight w:val="none"/>
        </w:rPr>
      </w:r>
      <w:bookmarkEnd w:id="9"/>
      <w:r>
        <w:rPr>
          <w:highlight w:val="none"/>
        </w:rPr>
      </w:r>
      <w:bookmarkEnd w:id="10"/>
      <w:r>
        <w:rPr>
          <w:highlight w:val="none"/>
        </w:rPr>
      </w:r>
      <w:bookmarkEnd w:id="11"/>
      <w:r>
        <w:rPr>
          <w:highlight w:val="none"/>
        </w:rPr>
      </w:r>
      <w:bookmarkEnd w:id="12"/>
      <w:r>
        <w:rPr>
          <w:highlight w:val="none"/>
        </w:rPr>
      </w:r>
      <w:bookmarkEnd w:id="13"/>
      <w:r>
        <w:rPr>
          <w:highlight w:val="none"/>
        </w:rPr>
      </w:r>
      <w:bookmarkEnd w:id="14"/>
      <w:r>
        <w:rPr>
          <w:highlight w:val="none"/>
        </w:rPr>
      </w:r>
      <w:bookmarkStart w:id="15" w:name="_Toc32401"/>
      <w:r>
        <w:rPr>
          <w:highlight w:val="none"/>
        </w:rPr>
      </w:r>
      <w:bookmarkStart w:id="16" w:name="_Toc35393798"/>
      <w:r>
        <w:rPr>
          <w:highlight w:val="none"/>
        </w:rPr>
      </w:r>
      <w:bookmarkStart w:id="17" w:name="_Toc35393629"/>
      <w:r>
        <w:rPr>
          <w:highlight w:val="none"/>
        </w:rPr>
      </w:r>
      <w:bookmarkStart w:id="18" w:name="_Toc28359089"/>
      <w:r>
        <w:rPr>
          <w:highlight w:val="none"/>
        </w:rPr>
      </w:r>
      <w:bookmarkStart w:id="19" w:name="_Toc28359012"/>
      <w:r>
        <w:rPr>
          <w:highlight w:val="none"/>
        </w:rPr>
      </w:r>
      <w:bookmarkEnd w:id="15"/>
      <w:r/>
      <w:bookmarkEnd w:id="16"/>
      <w:r/>
      <w:bookmarkEnd w:id="17"/>
      <w:r/>
      <w:bookmarkEnd w:id="18"/>
      <w:r/>
      <w:bookmarkEnd w:id="19"/>
      <w:r/>
      <w:r>
        <w:rPr>
          <w:highlight w:val="none"/>
        </w:rPr>
      </w:r>
    </w:p>
    <w:p>
      <w:pPr>
        <w:ind w:firstLine="482"/>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b/>
          <w:bCs/>
          <w:i w:val="0"/>
          <w:iCs w:val="0"/>
          <w:caps w:val="0"/>
          <w:color w:val="auto"/>
          <w:spacing w:val="0"/>
          <w:sz w:val="24"/>
          <w:szCs w:val="24"/>
          <w:highlight w:val="none"/>
          <w:u w:val="single"/>
          <w:shd w:val="clear" w:color="auto" w:fill="ffffff"/>
          <w:lang w:eastAsia="zh-CN"/>
        </w:rPr>
        <w:t xml:space="preserve">2026-2027年度机关食堂托管服务</w:t>
      </w:r>
      <w:r>
        <w:rPr>
          <w:rFonts w:hint="eastAsia" w:ascii="仿宋" w:hAnsi="仿宋" w:eastAsia="仿宋" w:cs="仿宋"/>
          <w:i w:val="0"/>
          <w:iCs w:val="0"/>
          <w:caps w:val="0"/>
          <w:color w:val="auto"/>
          <w:spacing w:val="0"/>
          <w:sz w:val="24"/>
          <w:szCs w:val="24"/>
          <w:highlight w:val="none"/>
          <w:shd w:val="clear" w:color="auto" w:fill="ffffff"/>
          <w:lang w:eastAsia="zh-CN"/>
        </w:rPr>
        <w:t xml:space="preserve">的潜在供应商应在江苏政府采购网获取采购文件，并于2026年</w:t>
      </w: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11</w:t>
      </w:r>
      <w:r>
        <w:rPr>
          <w:rFonts w:hint="eastAsia" w:ascii="仿宋" w:hAnsi="仿宋" w:eastAsia="仿宋" w:cs="仿宋"/>
          <w:i w:val="0"/>
          <w:iCs w:val="0"/>
          <w:caps w:val="0"/>
          <w:color w:val="auto"/>
          <w:spacing w:val="0"/>
          <w:sz w:val="24"/>
          <w:szCs w:val="24"/>
          <w:highlight w:val="none"/>
          <w:shd w:val="clear" w:color="auto" w:fill="ffffff"/>
          <w:lang w:eastAsia="zh-CN"/>
        </w:rPr>
        <w:t xml:space="preserve">月</w:t>
      </w: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9</w:t>
      </w:r>
      <w:r>
        <w:rPr>
          <w:rFonts w:hint="eastAsia" w:ascii="仿宋" w:hAnsi="仿宋" w:eastAsia="仿宋" w:cs="仿宋"/>
          <w:i w:val="0"/>
          <w:iCs w:val="0"/>
          <w:caps w:val="0"/>
          <w:color w:val="auto"/>
          <w:spacing w:val="0"/>
          <w:sz w:val="24"/>
          <w:szCs w:val="24"/>
          <w:highlight w:val="none"/>
          <w:shd w:val="clear" w:color="auto" w:fill="ffffff"/>
          <w:lang w:eastAsia="zh-CN"/>
        </w:rPr>
        <w:t xml:space="preserve">日14时30分（北京时间）前提交响应文件。</w:t>
      </w:r>
      <w:r>
        <w:rPr>
          <w:highlight w:val="none"/>
        </w:rPr>
      </w:r>
    </w:p>
    <w:p>
      <w:pPr>
        <w:pStyle w:val="752"/>
        <w:ind w:left="0" w:right="0" w:firstLine="0"/>
        <w:keepLines w:val="0"/>
        <w:keepNext w:val="0"/>
        <w:spacing w:before="0" w:beforeAutospacing="0" w:after="0" w:afterAutospacing="0"/>
        <w:shd w:val="clear" w:color="auto" w:fill="ffffff"/>
        <w:widowControl/>
        <w:rPr>
          <w:rFonts w:hint="eastAsia" w:ascii="仿宋" w:hAnsi="仿宋" w:eastAsia="仿宋" w:cs="仿宋"/>
          <w:i w:val="0"/>
          <w:iCs w:val="0"/>
          <w:caps w:val="0"/>
          <w:color w:val="auto"/>
          <w:spacing w:val="0"/>
          <w:sz w:val="24"/>
          <w:szCs w:val="24"/>
          <w:highlight w:val="none"/>
        </w:rPr>
        <w:suppressLineNumbers w:val="0"/>
      </w:pPr>
      <w:r>
        <w:rPr>
          <w:rStyle w:val="782"/>
          <w:rFonts w:hint="eastAsia" w:ascii="仿宋" w:hAnsi="仿宋" w:eastAsia="仿宋" w:cs="仿宋"/>
          <w:i w:val="0"/>
          <w:iCs w:val="0"/>
          <w:caps w:val="0"/>
          <w:color w:val="auto"/>
          <w:spacing w:val="0"/>
          <w:sz w:val="24"/>
          <w:szCs w:val="24"/>
          <w:highlight w:val="none"/>
          <w:shd w:val="clear" w:color="auto" w:fill="ffffff"/>
        </w:rPr>
        <w:t xml:space="preserve">一、项目基本情况</w:t>
      </w:r>
      <w:r>
        <w:rPr>
          <w:highlight w:val="none"/>
        </w:rPr>
      </w:r>
    </w:p>
    <w:p>
      <w:pPr>
        <w:ind w:firstLine="48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rPr>
        <w:t xml:space="preserve">项目</w:t>
      </w:r>
      <w:r>
        <w:rPr>
          <w:rFonts w:hint="eastAsia" w:ascii="仿宋" w:hAnsi="仿宋" w:eastAsia="仿宋" w:cs="仿宋"/>
          <w:i w:val="0"/>
          <w:iCs w:val="0"/>
          <w:caps w:val="0"/>
          <w:color w:val="auto"/>
          <w:spacing w:val="0"/>
          <w:sz w:val="24"/>
          <w:szCs w:val="24"/>
          <w:highlight w:val="none"/>
          <w:shd w:val="clear" w:color="auto" w:fill="ffffff"/>
          <w:lang w:eastAsia="zh-CN"/>
        </w:rPr>
        <w:t xml:space="preserve">编号：JSZC-320115-FHGL-C2026-0010</w:t>
      </w:r>
      <w:r>
        <w:rPr>
          <w:highlight w:val="none"/>
        </w:rPr>
      </w:r>
    </w:p>
    <w:p>
      <w:pPr>
        <w:ind w:firstLine="48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rPr>
        <w:t xml:space="preserve">项目名称：</w:t>
      </w:r>
      <w:r>
        <w:rPr>
          <w:rFonts w:hint="eastAsia" w:ascii="仿宋" w:hAnsi="仿宋" w:eastAsia="仿宋" w:cs="仿宋"/>
          <w:i w:val="0"/>
          <w:iCs w:val="0"/>
          <w:caps w:val="0"/>
          <w:color w:val="auto"/>
          <w:spacing w:val="0"/>
          <w:sz w:val="24"/>
          <w:szCs w:val="24"/>
          <w:highlight w:val="none"/>
          <w:shd w:val="clear" w:color="auto" w:fill="ffffff"/>
          <w:lang w:eastAsia="zh-CN"/>
        </w:rPr>
        <w:t xml:space="preserve">2026-2027年度机关食堂托管服务</w:t>
      </w:r>
      <w:r>
        <w:rPr>
          <w:highlight w:val="none"/>
        </w:rPr>
      </w:r>
    </w:p>
    <w:p>
      <w:pPr>
        <w:ind w:firstLine="48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rPr>
        <w:t xml:space="preserve">采购方式：</w:t>
      </w:r>
      <w:r>
        <w:rPr>
          <w:rFonts w:hint="eastAsia" w:ascii="仿宋" w:hAnsi="仿宋" w:eastAsia="仿宋" w:cs="仿宋"/>
          <w:i w:val="0"/>
          <w:iCs w:val="0"/>
          <w:caps w:val="0"/>
          <w:color w:val="auto"/>
          <w:spacing w:val="0"/>
          <w:sz w:val="24"/>
          <w:szCs w:val="24"/>
          <w:highlight w:val="none"/>
          <w:shd w:val="clear" w:color="auto" w:fill="ffffff"/>
          <w:lang w:eastAsia="zh-CN"/>
        </w:rPr>
        <w:t xml:space="preserve">竞争性磋商</w:t>
      </w:r>
      <w:r>
        <w:rPr>
          <w:highlight w:val="none"/>
        </w:rPr>
      </w:r>
    </w:p>
    <w:p>
      <w:pPr>
        <w:ind w:firstLine="480"/>
        <w:spacing w:line="360" w:lineRule="auto"/>
        <w:rPr>
          <w:rFonts w:hint="default"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eastAsia="zh-CN"/>
        </w:rPr>
        <w:t xml:space="preserve">预算</w:t>
      </w: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金额：140万元</w:t>
      </w:r>
      <w:r>
        <w:rPr>
          <w:highlight w:val="none"/>
        </w:rPr>
      </w:r>
    </w:p>
    <w:p>
      <w:pPr>
        <w:ind w:firstLine="48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最高限价</w:t>
      </w:r>
      <w:r>
        <w:rPr>
          <w:rFonts w:hint="eastAsia" w:ascii="仿宋" w:hAnsi="仿宋" w:eastAsia="仿宋" w:cs="仿宋"/>
          <w:i w:val="0"/>
          <w:iCs w:val="0"/>
          <w:caps w:val="0"/>
          <w:color w:val="auto"/>
          <w:spacing w:val="0"/>
          <w:sz w:val="24"/>
          <w:szCs w:val="24"/>
          <w:highlight w:val="none"/>
          <w:shd w:val="clear" w:color="auto" w:fill="ffffff"/>
          <w:lang w:eastAsia="zh-CN"/>
        </w:rPr>
        <w:t xml:space="preserve">（如</w:t>
      </w: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有）：139.7852万元</w:t>
      </w: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（磋商报价超过项目最高限价作无效响应处理）</w:t>
      </w:r>
      <w:r>
        <w:rPr>
          <w:highlight w:val="none"/>
        </w:rPr>
      </w:r>
    </w:p>
    <w:p>
      <w:pPr>
        <w:ind w:firstLine="48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rPr>
        <w:t xml:space="preserve">采购需求</w:t>
      </w:r>
      <w:r>
        <w:rPr>
          <w:rFonts w:hint="eastAsia" w:ascii="仿宋" w:hAnsi="仿宋" w:eastAsia="仿宋" w:cs="仿宋"/>
          <w:i w:val="0"/>
          <w:iCs w:val="0"/>
          <w:caps w:val="0"/>
          <w:color w:val="auto"/>
          <w:spacing w:val="0"/>
          <w:sz w:val="24"/>
          <w:szCs w:val="24"/>
          <w:highlight w:val="none"/>
          <w:shd w:val="clear" w:color="auto" w:fill="ffffff"/>
          <w:lang w:eastAsia="zh-CN"/>
        </w:rPr>
        <w:t xml:space="preserve">：东山街道机关食堂共设有机关大院、便民服务中心、阳光新城三个服务点，每天实际用餐人数约400人，需采购服务单位对机关食堂进行托管服务</w:t>
      </w:r>
      <w:r>
        <w:rPr>
          <w:highlight w:val="none"/>
        </w:rPr>
      </w:r>
    </w:p>
    <w:p>
      <w:pPr>
        <w:ind w:firstLine="48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服务期：一年</w:t>
      </w:r>
      <w:r>
        <w:rPr>
          <w:highlight w:val="none"/>
        </w:rPr>
      </w:r>
    </w:p>
    <w:p>
      <w:pPr>
        <w:ind w:firstLine="48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eastAsia="zh-CN"/>
        </w:rPr>
        <w:t xml:space="preserve">本项目（是/否）接受联合体投标：不接受联合体 </w:t>
      </w:r>
      <w:r>
        <w:rPr>
          <w:highlight w:val="none"/>
        </w:rPr>
      </w:r>
    </w:p>
    <w:p>
      <w:pPr>
        <w:pStyle w:val="752"/>
        <w:ind w:left="0" w:right="0" w:firstLine="0"/>
        <w:keepLines w:val="0"/>
        <w:keepNext w:val="0"/>
        <w:spacing w:before="0" w:beforeAutospacing="0" w:after="0" w:afterAutospacing="0" w:line="360" w:lineRule="auto"/>
        <w:shd w:val="clear" w:color="auto" w:fill="ffffff"/>
        <w:widowControl/>
        <w:rPr>
          <w:rStyle w:val="782"/>
          <w:rFonts w:hint="eastAsia" w:ascii="仿宋" w:hAnsi="仿宋" w:eastAsia="仿宋" w:cs="仿宋"/>
          <w:i w:val="0"/>
          <w:iCs w:val="0"/>
          <w:caps w:val="0"/>
          <w:color w:val="auto"/>
          <w:spacing w:val="0"/>
          <w:sz w:val="24"/>
          <w:szCs w:val="24"/>
          <w:highlight w:val="none"/>
          <w:shd w:val="clear" w:color="auto" w:fill="ffffff"/>
        </w:rPr>
        <w:suppressLineNumbers w:val="0"/>
      </w:pPr>
      <w:r>
        <w:rPr>
          <w:highlight w:val="none"/>
        </w:rPr>
      </w:r>
      <w:bookmarkStart w:id="20" w:name="_Toc28359090"/>
      <w:r>
        <w:rPr>
          <w:highlight w:val="none"/>
        </w:rPr>
      </w:r>
      <w:bookmarkStart w:id="21" w:name="_Toc19730"/>
      <w:r>
        <w:rPr>
          <w:highlight w:val="none"/>
        </w:rPr>
      </w:r>
      <w:bookmarkStart w:id="22" w:name="_Toc35393799"/>
      <w:r>
        <w:rPr>
          <w:highlight w:val="none"/>
        </w:rPr>
      </w:r>
      <w:bookmarkStart w:id="23" w:name="_Toc35393630"/>
      <w:r>
        <w:rPr>
          <w:highlight w:val="none"/>
        </w:rPr>
      </w:r>
      <w:bookmarkStart w:id="24" w:name="_Toc28359013"/>
      <w:r>
        <w:rPr>
          <w:rStyle w:val="782"/>
          <w:rFonts w:hint="eastAsia" w:ascii="仿宋" w:hAnsi="仿宋" w:eastAsia="仿宋" w:cs="仿宋"/>
          <w:i w:val="0"/>
          <w:iCs w:val="0"/>
          <w:caps w:val="0"/>
          <w:color w:val="auto"/>
          <w:spacing w:val="0"/>
          <w:sz w:val="24"/>
          <w:szCs w:val="24"/>
          <w:highlight w:val="none"/>
          <w:shd w:val="clear" w:color="auto" w:fill="ffffff"/>
          <w:lang w:eastAsia="zh-CN"/>
        </w:rPr>
        <w:t xml:space="preserve">二、申请人的资格要求：</w:t>
      </w:r>
      <w:bookmarkEnd w:id="20"/>
      <w:r>
        <w:rPr>
          <w:highlight w:val="none"/>
        </w:rPr>
      </w:r>
      <w:bookmarkEnd w:id="21"/>
      <w:r>
        <w:rPr>
          <w:highlight w:val="none"/>
        </w:rPr>
      </w:r>
      <w:bookmarkEnd w:id="22"/>
      <w:r>
        <w:rPr>
          <w:highlight w:val="none"/>
        </w:rPr>
      </w:r>
      <w:bookmarkEnd w:id="23"/>
      <w:r>
        <w:rPr>
          <w:highlight w:val="none"/>
        </w:rPr>
      </w:r>
      <w:bookmarkEnd w:id="24"/>
      <w:r>
        <w:rPr>
          <w:highlight w:val="none"/>
        </w:rPr>
      </w:r>
      <w:r>
        <w:rPr>
          <w:highlight w:val="none"/>
        </w:rPr>
      </w:r>
    </w:p>
    <w:p>
      <w:pPr>
        <w:ind w:firstLine="480"/>
        <w:spacing w:line="360" w:lineRule="auto"/>
        <w:rPr>
          <w:rFonts w:hint="eastAsia" w:ascii="仿宋" w:hAnsi="仿宋" w:eastAsia="仿宋" w:cs="仿宋"/>
          <w:i w:val="0"/>
          <w:iCs w:val="0"/>
          <w:caps w:val="0"/>
          <w:color w:val="auto"/>
          <w:spacing w:val="0"/>
          <w:sz w:val="24"/>
          <w:szCs w:val="24"/>
          <w:highlight w:val="none"/>
          <w:shd w:val="clear" w:color="auto" w:fill="ffffff"/>
        </w:rPr>
      </w:pPr>
      <w:r>
        <w:rPr>
          <w:highlight w:val="none"/>
        </w:rPr>
      </w:r>
      <w:bookmarkStart w:id="25" w:name="_Toc28359091"/>
      <w:r>
        <w:rPr>
          <w:highlight w:val="none"/>
        </w:rPr>
      </w:r>
      <w:bookmarkStart w:id="26" w:name="_Toc28359014"/>
      <w:r>
        <w:rPr>
          <w:highlight w:val="none"/>
        </w:rPr>
      </w:r>
      <w:bookmarkStart w:id="27" w:name="_Toc35393800"/>
      <w:r>
        <w:rPr>
          <w:highlight w:val="none"/>
        </w:rPr>
      </w:r>
      <w:bookmarkStart w:id="28" w:name="_Toc35393631"/>
      <w:r>
        <w:rPr>
          <w:rFonts w:hint="eastAsia" w:ascii="仿宋" w:hAnsi="仿宋" w:eastAsia="仿宋" w:cs="仿宋"/>
          <w:i w:val="0"/>
          <w:iCs w:val="0"/>
          <w:caps w:val="0"/>
          <w:color w:val="auto"/>
          <w:spacing w:val="0"/>
          <w:sz w:val="24"/>
          <w:szCs w:val="24"/>
          <w:highlight w:val="none"/>
          <w:shd w:val="clear" w:color="auto" w:fill="ffffff"/>
        </w:rPr>
        <w:t xml:space="preserve">（一）满足《中华人民共和国政府采购法》第二十二条规定；</w:t>
      </w:r>
      <w:r>
        <w:rPr>
          <w:highlight w:val="none"/>
        </w:rPr>
      </w:r>
    </w:p>
    <w:p>
      <w:pPr>
        <w:ind w:firstLine="360"/>
        <w:spacing w:line="360" w:lineRule="auto"/>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lang w:val="en-US" w:eastAsia="zh-CN"/>
        </w:rPr>
        <w:t xml:space="preserve">1.</w:t>
      </w:r>
      <w:r>
        <w:rPr>
          <w:rFonts w:hint="eastAsia" w:ascii="仿宋" w:hAnsi="仿宋" w:eastAsia="仿宋"/>
          <w:bCs/>
          <w:color w:val="auto"/>
          <w:sz w:val="24"/>
          <w:szCs w:val="24"/>
          <w:highlight w:val="none"/>
        </w:rPr>
        <w:t xml:space="preserve">具有独立承担民事责任的能力</w:t>
      </w:r>
      <w:r>
        <w:rPr>
          <w:rFonts w:hint="eastAsia" w:ascii="仿宋" w:hAnsi="仿宋" w:eastAsia="仿宋"/>
          <w:bCs/>
          <w:color w:val="auto"/>
          <w:sz w:val="24"/>
          <w:szCs w:val="24"/>
          <w:highlight w:val="none"/>
          <w:lang w:val="en-US" w:eastAsia="zh-CN"/>
        </w:rPr>
        <w:t xml:space="preserve">（提供法人或者其他组织的营业执照，自然人的身份证明）</w:t>
      </w:r>
      <w:r>
        <w:rPr>
          <w:rFonts w:hint="eastAsia" w:ascii="仿宋" w:hAnsi="仿宋" w:eastAsia="仿宋"/>
          <w:bCs/>
          <w:color w:val="auto"/>
          <w:sz w:val="24"/>
          <w:szCs w:val="24"/>
          <w:highlight w:val="none"/>
        </w:rPr>
        <w:t xml:space="preserve">；</w:t>
      </w:r>
      <w:r>
        <w:rPr>
          <w:highlight w:val="none"/>
        </w:rPr>
      </w:r>
    </w:p>
    <w:p>
      <w:pPr>
        <w:ind w:firstLine="360"/>
        <w:spacing w:line="360" w:lineRule="auto"/>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lang w:val="en-US" w:eastAsia="zh-CN"/>
        </w:rPr>
        <w:t xml:space="preserve">2.具有良好的商业信誉和健全的财务会计制度（提供参加本次采购前半年内任意一个月的会计报表（至少包括资产负债表和利润表）或者2025年度经审计的财务审计报告,成立不满一年无需提供)；</w:t>
      </w:r>
      <w:r>
        <w:rPr>
          <w:highlight w:val="none"/>
        </w:rPr>
      </w:r>
    </w:p>
    <w:p>
      <w:pPr>
        <w:ind w:firstLine="360"/>
        <w:spacing w:line="360" w:lineRule="auto"/>
        <w:rPr>
          <w:rFonts w:hint="eastAsia" w:ascii="仿宋" w:hAnsi="仿宋" w:eastAsia="仿宋"/>
          <w:bCs/>
          <w:color w:val="auto"/>
          <w:sz w:val="24"/>
          <w:szCs w:val="24"/>
          <w:highlight w:val="none"/>
        </w:rPr>
      </w:pPr>
      <w:r>
        <w:rPr>
          <w:rFonts w:hint="eastAsia" w:ascii="仿宋" w:hAnsi="仿宋" w:eastAsia="仿宋"/>
          <w:bCs/>
          <w:color w:val="auto"/>
          <w:sz w:val="24"/>
          <w:szCs w:val="24"/>
          <w:highlight w:val="none"/>
          <w:lang w:val="en-US" w:eastAsia="zh-CN"/>
        </w:rPr>
        <w:t xml:space="preserve">3.具有履行合同所必需的设备和专业技术能力（根据项目需求提供履行合同所必需的设备和专业技术能力的声明或证明材料）；</w:t>
      </w:r>
      <w:r>
        <w:rPr>
          <w:highlight w:val="none"/>
        </w:rP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4.有依法缴纳税收和社会保障资金的良好记录（</w:t>
      </w:r>
      <w:r>
        <w:rPr>
          <w:rFonts w:hint="eastAsia" w:ascii="仿宋" w:hAnsi="仿宋" w:eastAsia="仿宋"/>
          <w:bCs/>
          <w:color w:val="auto"/>
          <w:sz w:val="24"/>
          <w:szCs w:val="24"/>
          <w:highlight w:val="none"/>
          <w:lang w:val="en-US" w:eastAsia="zh-CN"/>
        </w:rPr>
        <w:t xml:space="preserve">提供参加本次采购前半年内</w:t>
      </w:r>
      <w:r>
        <w:rPr>
          <w:rFonts w:hint="eastAsia" w:ascii="仿宋" w:hAnsi="仿宋" w:eastAsia="仿宋" w:cs="仿宋"/>
          <w:color w:val="auto"/>
          <w:sz w:val="24"/>
          <w:szCs w:val="24"/>
          <w:highlight w:val="none"/>
          <w:lang w:val="en-US" w:eastAsia="zh-CN"/>
        </w:rPr>
        <w:t xml:space="preserve">任意一个月依法缴纳税收和社会保障资金证明材料；根据国家相关政策免缴或迟缴的须提供相关证明材料）；</w:t>
      </w:r>
      <w:r>
        <w:rPr>
          <w:highlight w:val="none"/>
        </w:rP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5.参加政府采购活动前三年内，在经营活动中没有重大违法记录（提供参加本次政府采购活动前3年内在经营活动中没有重大违法记录的书面声明）</w:t>
      </w:r>
      <w:r>
        <w:rPr>
          <w:highlight w:val="none"/>
        </w:rPr>
      </w:r>
    </w:p>
    <w:p>
      <w:pPr>
        <w:ind w:firstLine="36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6.根据《关于在政府采购活动中推行信用承诺制的通知》宁财购通〔2021〕5号规定，在政府采购资格审查环节，供应商只需提供书面《南京市政府采购供应商信用承诺书》（详见第六章附件十二）</w:t>
      </w:r>
      <w:bookmarkEnd w:id="25"/>
      <w:r/>
      <w:bookmarkEnd w:id="26"/>
      <w:r/>
      <w:bookmarkEnd w:id="27"/>
      <w:r/>
      <w:bookmarkEnd w:id="28"/>
      <w:r/>
      <w:r>
        <w:rPr>
          <w:highlight w:val="none"/>
        </w:rPr>
      </w:r>
    </w:p>
    <w:p>
      <w:pPr>
        <w:numPr>
          <w:ilvl w:val="0"/>
          <w:numId w:val="3"/>
        </w:numPr>
        <w:ind w:firstLine="480"/>
        <w:spacing w:line="360" w:lineRule="auto"/>
        <w:rPr>
          <w:rFonts w:hint="eastAsia" w:ascii="仿宋" w:hAnsi="仿宋" w:eastAsia="仿宋" w:cs="仿宋"/>
          <w:i w:val="0"/>
          <w:iCs w:val="0"/>
          <w:caps w:val="0"/>
          <w:color w:val="auto"/>
          <w:spacing w:val="0"/>
          <w:sz w:val="24"/>
          <w:szCs w:val="24"/>
          <w:highlight w:val="none"/>
          <w:shd w:val="clear" w:color="auto" w:fill="ffffff"/>
        </w:rPr>
      </w:pPr>
      <w:r>
        <w:rPr>
          <w:highlight w:val="none"/>
        </w:rPr>
      </w:r>
      <w:bookmarkStart w:id="29" w:name="_Toc28359019"/>
      <w:r>
        <w:rPr>
          <w:highlight w:val="none"/>
        </w:rPr>
      </w:r>
      <w:bookmarkStart w:id="30" w:name="_Toc35393806"/>
      <w:r>
        <w:rPr>
          <w:highlight w:val="none"/>
        </w:rPr>
      </w:r>
      <w:bookmarkStart w:id="31" w:name="_Toc28359096"/>
      <w:r>
        <w:rPr>
          <w:highlight w:val="none"/>
        </w:rPr>
      </w:r>
      <w:bookmarkStart w:id="32" w:name="_Toc35393637"/>
      <w:r>
        <w:rPr>
          <w:rFonts w:hint="eastAsia" w:ascii="仿宋" w:hAnsi="仿宋" w:eastAsia="仿宋" w:cs="仿宋"/>
          <w:i w:val="0"/>
          <w:iCs w:val="0"/>
          <w:caps w:val="0"/>
          <w:color w:val="auto"/>
          <w:spacing w:val="0"/>
          <w:sz w:val="24"/>
          <w:szCs w:val="24"/>
          <w:highlight w:val="none"/>
          <w:shd w:val="clear" w:color="auto" w:fill="ffffff"/>
        </w:rPr>
        <w:t xml:space="preserve">落实政府采购政策需满足的资格要求：</w:t>
      </w:r>
      <w:r>
        <w:rPr>
          <w:highlight w:val="none"/>
        </w:rPr>
      </w:r>
    </w:p>
    <w:p>
      <w:pPr>
        <w:numPr>
          <w:ilvl w:val="0"/>
          <w:numId w:val="0"/>
        </w:numPr>
        <w:ind w:left="0" w:firstLine="420"/>
        <w:keepLines w:val="0"/>
        <w:keepNext w:val="0"/>
        <w:pageBreakBefore w:val="0"/>
        <w:spacing w:line="360" w:lineRule="auto"/>
        <w:widowControl w:val="off"/>
        <w:rPr>
          <w:rFonts w:hint="eastAsia" w:ascii="仿宋" w:hAnsi="仿宋" w:eastAsia="仿宋" w:cs="Times New Roman"/>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本项目专门面向中小企业采购，供应商应为中小微企业，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rPr>
          <w:highlight w:val="none"/>
        </w:rPr>
      </w:r>
    </w:p>
    <w:p>
      <w:pPr>
        <w:numPr>
          <w:ilvl w:val="0"/>
          <w:numId w:val="3"/>
        </w:numPr>
        <w:ind w:left="0" w:firstLine="480"/>
        <w:spacing w:line="360" w:lineRule="auto"/>
        <w:rPr>
          <w:rFonts w:hint="eastAsia" w:ascii="仿宋" w:hAnsi="仿宋" w:eastAsia="仿宋" w:cs="仿宋"/>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color="auto" w:fill="ffffff"/>
          <w14:textFill>
            <w14:solidFill>
              <w14:schemeClr w14:val="tx1"/>
            </w14:solidFill>
          </w14:textFill>
        </w:rPr>
        <w:t xml:space="preserve">本项目的特定资</w:t>
      </w:r>
      <w:r>
        <w:rPr>
          <w:rFonts w:hint="eastAsia" w:ascii="仿宋" w:hAnsi="仿宋" w:eastAsia="仿宋" w:cs="仿宋"/>
          <w:color w:val="000000" w:themeColor="text1"/>
          <w:sz w:val="24"/>
          <w:szCs w:val="24"/>
          <w:highlight w:val="none"/>
          <w:shd w:val="clear" w:color="auto" w:fill="ffffff"/>
          <w14:textFill>
            <w14:solidFill>
              <w14:schemeClr w14:val="tx1"/>
            </w14:solidFill>
          </w14:textFill>
        </w:rPr>
        <w:t xml:space="preserve">格要求：</w:t>
      </w:r>
      <w:r>
        <w:rPr>
          <w:rFonts w:hint="eastAsia" w:ascii="仿宋" w:hAnsi="仿宋" w:eastAsia="仿宋" w:cs="仿宋"/>
          <w:color w:val="000000" w:themeColor="text1"/>
          <w:sz w:val="24"/>
          <w:szCs w:val="24"/>
          <w:highlight w:val="none"/>
          <w:shd w:val="clear" w:color="auto" w:fill="ffffff"/>
          <w:lang w:val="en-US" w:eastAsia="zh-CN"/>
          <w14:textFill>
            <w14:solidFill>
              <w14:schemeClr w14:val="tx1"/>
            </w14:solidFill>
          </w14:textFill>
        </w:rPr>
        <w:t xml:space="preserve">供应商具有有效期内的《食品经营许可证》。</w:t>
      </w:r>
      <w:r>
        <w:rPr>
          <w:rFonts w:hint="eastAsia" w:ascii="仿宋" w:hAnsi="仿宋" w:eastAsia="仿宋" w:cs="仿宋"/>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（提供有效期内的证书原件扫描件加盖公章）</w:t>
      </w:r>
      <w:r>
        <w:rPr>
          <w:highlight w:val="none"/>
        </w:rPr>
      </w:r>
    </w:p>
    <w:p>
      <w:pPr>
        <w:pStyle w:val="752"/>
        <w:ind w:left="0" w:right="0" w:firstLine="0"/>
        <w:keepLines w:val="0"/>
        <w:keepNext w:val="0"/>
        <w:spacing w:before="0" w:beforeAutospacing="0" w:after="0" w:afterAutospacing="0" w:line="360" w:lineRule="auto"/>
        <w:shd w:val="clear" w:color="auto" w:fill="ffffff"/>
        <w:widowControl/>
        <w:rPr>
          <w:rStyle w:val="782"/>
          <w:rFonts w:hint="eastAsia" w:ascii="仿宋" w:hAnsi="仿宋" w:eastAsia="仿宋" w:cs="仿宋"/>
          <w:i w:val="0"/>
          <w:iCs w:val="0"/>
          <w:caps w:val="0"/>
          <w:color w:val="000000" w:themeColor="text1"/>
          <w:spacing w:val="0"/>
          <w:sz w:val="24"/>
          <w:szCs w:val="24"/>
          <w:highlight w:val="none"/>
          <w:shd w:val="clear" w:color="auto" w:fill="ffffff"/>
          <w14:textFill>
            <w14:solidFill>
              <w14:schemeClr w14:val="tx1"/>
            </w14:solidFill>
          </w14:textFill>
        </w:rPr>
        <w:suppressLineNumbers w:val="0"/>
      </w:pPr>
      <w:r>
        <w:rPr>
          <w:rStyle w:val="782"/>
          <w:rFonts w:hint="eastAsia" w:ascii="仿宋" w:hAnsi="仿宋" w:eastAsia="仿宋" w:cs="仿宋"/>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三、获取采购文件</w:t>
      </w:r>
      <w:r>
        <w:rPr>
          <w:highlight w:val="none"/>
        </w:rPr>
      </w:r>
    </w:p>
    <w:p>
      <w:pPr>
        <w:ind w:firstLine="480"/>
        <w:spacing w:line="360" w:lineRule="auto"/>
        <w:rPr>
          <w:rFonts w:hint="eastAsia" w:ascii="仿宋" w:hAnsi="仿宋" w:eastAsia="仿宋" w:cs="仿宋"/>
          <w:i w:val="0"/>
          <w:iCs w:val="0"/>
          <w:caps w:val="0"/>
          <w:color w:val="auto"/>
          <w:spacing w:val="0"/>
          <w:sz w:val="24"/>
          <w:szCs w:val="24"/>
          <w:highlight w:val="none"/>
          <w:shd w:val="clear" w:color="auto" w:fill="ffffff"/>
        </w:rPr>
      </w:pPr>
      <w:r>
        <w:rPr>
          <w:highlight w:val="none"/>
        </w:rPr>
      </w:r>
      <w:bookmarkStart w:id="33" w:name="_Toc35393801"/>
      <w:r>
        <w:rPr>
          <w:highlight w:val="none"/>
        </w:rPr>
      </w:r>
      <w:bookmarkStart w:id="34" w:name="_Toc28359092"/>
      <w:r>
        <w:rPr>
          <w:highlight w:val="none"/>
        </w:rPr>
      </w:r>
      <w:bookmarkStart w:id="35" w:name="_Toc28359015"/>
      <w:r>
        <w:rPr>
          <w:highlight w:val="none"/>
        </w:rPr>
      </w:r>
      <w:bookmarkStart w:id="36" w:name="_Toc35393632"/>
      <w:r>
        <w:rPr>
          <w:rFonts w:hint="eastAsia" w:ascii="仿宋" w:hAnsi="仿宋" w:eastAsia="仿宋" w:cs="仿宋"/>
          <w:i w:val="0"/>
          <w:iCs w:val="0"/>
          <w:caps w:val="0"/>
          <w:color w:val="auto"/>
          <w:spacing w:val="0"/>
          <w:sz w:val="24"/>
          <w:szCs w:val="24"/>
          <w:highlight w:val="none"/>
          <w:shd w:val="clear" w:color="auto" w:fill="ffffff"/>
          <w:lang w:eastAsia="zh-CN"/>
        </w:rPr>
        <w:t xml:space="preserve">时间：自招标文件公告发布之日起</w:t>
      </w: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5个工作日</w:t>
      </w:r>
      <w:r>
        <w:rPr>
          <w:highlight w:val="none"/>
        </w:rPr>
      </w:r>
    </w:p>
    <w:p>
      <w:pPr>
        <w:ind w:firstLine="48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eastAsia="zh-CN"/>
        </w:rPr>
        <w:t xml:space="preserve">地点：江苏政府采购网</w:t>
      </w:r>
      <w:r>
        <w:rPr>
          <w:highlight w:val="none"/>
        </w:rPr>
      </w:r>
    </w:p>
    <w:p>
      <w:pPr>
        <w:ind w:firstLine="48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eastAsia="zh-CN"/>
        </w:rPr>
        <w:t xml:space="preserve">方式：</w:t>
      </w:r>
      <w:bookmarkStart w:id="37" w:name="_Hlk62814426"/>
      <w:r>
        <w:rPr>
          <w:rFonts w:hint="eastAsia" w:ascii="仿宋" w:hAnsi="仿宋" w:eastAsia="仿宋" w:cs="仿宋"/>
          <w:i w:val="0"/>
          <w:iCs w:val="0"/>
          <w:caps w:val="0"/>
          <w:color w:val="auto"/>
          <w:spacing w:val="0"/>
          <w:sz w:val="24"/>
          <w:szCs w:val="24"/>
          <w:highlight w:val="none"/>
          <w:shd w:val="clear" w:color="auto" w:fill="ffffff"/>
          <w:lang w:eastAsia="zh-CN"/>
        </w:rPr>
        <w:t xml:space="preserve">在“江苏政府采购网”免费下载。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highlight w:val="none"/>
        </w:rPr>
      </w:r>
    </w:p>
    <w:p>
      <w:pPr>
        <w:ind w:firstLine="48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eastAsia="zh-CN"/>
        </w:rPr>
        <w:t xml:space="preserve">磋商文件费用：</w:t>
      </w: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0元</w:t>
      </w:r>
      <w:bookmarkEnd w:id="37"/>
      <w:r/>
      <w:r>
        <w:rPr>
          <w:highlight w:val="none"/>
        </w:rPr>
      </w:r>
    </w:p>
    <w:p>
      <w:pPr>
        <w:ind w:firstLine="48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eastAsia="zh-CN"/>
        </w:rPr>
        <w:t xml:space="preserve">四、电子磋商响应文件的提交</w:t>
      </w:r>
      <w:r>
        <w:rPr>
          <w:highlight w:val="none"/>
        </w:rPr>
      </w:r>
    </w:p>
    <w:p>
      <w:pPr>
        <w:ind w:firstLine="48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eastAsia="zh-CN"/>
        </w:rPr>
        <w:t xml:space="preserve">截止时间：2026年</w:t>
      </w: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11</w:t>
      </w:r>
      <w:r>
        <w:rPr>
          <w:rFonts w:hint="eastAsia" w:ascii="仿宋" w:hAnsi="仿宋" w:eastAsia="仿宋" w:cs="仿宋"/>
          <w:i w:val="0"/>
          <w:iCs w:val="0"/>
          <w:caps w:val="0"/>
          <w:color w:val="auto"/>
          <w:spacing w:val="0"/>
          <w:sz w:val="24"/>
          <w:szCs w:val="24"/>
          <w:highlight w:val="none"/>
          <w:shd w:val="clear" w:color="auto" w:fill="ffffff"/>
          <w:lang w:eastAsia="zh-CN"/>
        </w:rPr>
        <w:t xml:space="preserve">月</w:t>
      </w: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9</w:t>
      </w:r>
      <w:r>
        <w:rPr>
          <w:rFonts w:hint="eastAsia" w:ascii="仿宋" w:hAnsi="仿宋" w:eastAsia="仿宋" w:cs="仿宋"/>
          <w:i w:val="0"/>
          <w:iCs w:val="0"/>
          <w:caps w:val="0"/>
          <w:color w:val="auto"/>
          <w:spacing w:val="0"/>
          <w:sz w:val="24"/>
          <w:szCs w:val="24"/>
          <w:highlight w:val="none"/>
          <w:shd w:val="clear" w:color="auto" w:fill="ffffff"/>
          <w:lang w:eastAsia="zh-CN"/>
        </w:rPr>
        <w:t xml:space="preserve">日14时30分（北京时间）</w:t>
      </w:r>
      <w:r>
        <w:rPr>
          <w:highlight w:val="none"/>
        </w:rPr>
      </w:r>
    </w:p>
    <w:p>
      <w:pPr>
        <w:ind w:firstLine="48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eastAsia="zh-CN"/>
        </w:rPr>
        <w:t xml:space="preserve">地点：江苏省政府采购交易系统（以下简称“苏采云系统”）网上开标大厅。</w:t>
      </w:r>
      <w:r>
        <w:rPr>
          <w:highlight w:val="none"/>
        </w:rPr>
      </w:r>
    </w:p>
    <w:p>
      <w:pPr>
        <w:pStyle w:val="752"/>
        <w:ind w:left="0" w:right="0" w:firstLine="0"/>
        <w:keepLines w:val="0"/>
        <w:keepNext w:val="0"/>
        <w:spacing w:before="0" w:beforeAutospacing="0" w:after="0" w:afterAutospacing="0" w:line="360" w:lineRule="auto"/>
        <w:shd w:val="clear" w:color="auto" w:fill="ffffff"/>
        <w:widowControl/>
        <w:rPr>
          <w:rStyle w:val="782"/>
          <w:rFonts w:hint="eastAsia" w:ascii="仿宋" w:hAnsi="仿宋" w:eastAsia="仿宋" w:cs="仿宋"/>
          <w:i w:val="0"/>
          <w:iCs w:val="0"/>
          <w:caps w:val="0"/>
          <w:color w:val="auto"/>
          <w:spacing w:val="0"/>
          <w:sz w:val="24"/>
          <w:szCs w:val="24"/>
          <w:highlight w:val="none"/>
          <w:shd w:val="clear" w:color="auto" w:fill="ffffff"/>
        </w:rPr>
        <w:suppressLineNumbers w:val="0"/>
      </w:pPr>
      <w:r>
        <w:rPr>
          <w:rStyle w:val="782"/>
          <w:rFonts w:hint="eastAsia" w:ascii="仿宋" w:hAnsi="仿宋" w:eastAsia="仿宋" w:cs="仿宋"/>
          <w:i w:val="0"/>
          <w:iCs w:val="0"/>
          <w:caps w:val="0"/>
          <w:color w:val="auto"/>
          <w:spacing w:val="0"/>
          <w:sz w:val="24"/>
          <w:szCs w:val="24"/>
          <w:highlight w:val="none"/>
          <w:shd w:val="clear" w:color="auto" w:fill="ffffff"/>
          <w:lang w:val="en-US" w:eastAsia="zh-CN"/>
        </w:rPr>
        <w:t xml:space="preserve">四、响应文件提交</w:t>
      </w:r>
      <w:bookmarkEnd w:id="33"/>
      <w:r>
        <w:rPr>
          <w:highlight w:val="none"/>
        </w:rPr>
      </w:r>
      <w:bookmarkEnd w:id="34"/>
      <w:r>
        <w:rPr>
          <w:highlight w:val="none"/>
        </w:rPr>
      </w:r>
      <w:bookmarkEnd w:id="35"/>
      <w:r>
        <w:rPr>
          <w:highlight w:val="none"/>
        </w:rPr>
      </w:r>
      <w:bookmarkEnd w:id="36"/>
      <w:r>
        <w:rPr>
          <w:highlight w:val="none"/>
        </w:rPr>
      </w:r>
      <w:r>
        <w:rPr>
          <w:highlight w:val="none"/>
        </w:rPr>
      </w:r>
    </w:p>
    <w:p>
      <w:pPr>
        <w:ind w:firstLine="480"/>
        <w:spacing w:line="360" w:lineRule="auto"/>
        <w:rPr>
          <w:rFonts w:hint="eastAsia" w:ascii="仿宋" w:hAnsi="仿宋" w:eastAsia="仿宋" w:cs="仿宋"/>
          <w:i w:val="0"/>
          <w:iCs w:val="0"/>
          <w:caps w:val="0"/>
          <w:color w:val="auto"/>
          <w:spacing w:val="0"/>
          <w:sz w:val="24"/>
          <w:szCs w:val="24"/>
          <w:highlight w:val="none"/>
          <w:shd w:val="clear" w:color="auto" w:fill="ffffff"/>
        </w:rPr>
      </w:pPr>
      <w:r>
        <w:rPr>
          <w:highlight w:val="none"/>
        </w:rPr>
      </w:r>
      <w:bookmarkStart w:id="38" w:name="_Toc35393802"/>
      <w:r>
        <w:rPr>
          <w:highlight w:val="none"/>
        </w:rPr>
      </w:r>
      <w:bookmarkStart w:id="39" w:name="_Toc28359016"/>
      <w:r>
        <w:rPr>
          <w:highlight w:val="none"/>
        </w:rPr>
      </w:r>
      <w:bookmarkStart w:id="40" w:name="_Toc28359093"/>
      <w:r>
        <w:rPr>
          <w:highlight w:val="none"/>
        </w:rPr>
      </w:r>
      <w:bookmarkStart w:id="41" w:name="_Toc35393633"/>
      <w:r>
        <w:rPr>
          <w:rFonts w:hint="eastAsia" w:ascii="仿宋" w:hAnsi="仿宋" w:eastAsia="仿宋" w:cs="仿宋"/>
          <w:i w:val="0"/>
          <w:iCs w:val="0"/>
          <w:caps w:val="0"/>
          <w:color w:val="auto"/>
          <w:spacing w:val="0"/>
          <w:sz w:val="24"/>
          <w:szCs w:val="24"/>
          <w:highlight w:val="none"/>
          <w:shd w:val="clear" w:color="auto" w:fill="ffffff"/>
        </w:rPr>
        <w:t xml:space="preserve">截止时间：</w:t>
      </w:r>
      <w:r>
        <w:rPr>
          <w:rFonts w:hint="eastAsia" w:ascii="仿宋" w:hAnsi="仿宋" w:eastAsia="仿宋" w:cs="仿宋"/>
          <w:i w:val="0"/>
          <w:iCs w:val="0"/>
          <w:caps w:val="0"/>
          <w:color w:val="auto"/>
          <w:spacing w:val="0"/>
          <w:sz w:val="24"/>
          <w:szCs w:val="24"/>
          <w:highlight w:val="none"/>
          <w:shd w:val="clear" w:color="auto" w:fill="ffffff"/>
          <w:lang w:eastAsia="zh-CN"/>
        </w:rPr>
        <w:t xml:space="preserve">2026年</w:t>
      </w: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11</w:t>
      </w:r>
      <w:r>
        <w:rPr>
          <w:rFonts w:hint="eastAsia" w:ascii="仿宋" w:hAnsi="仿宋" w:eastAsia="仿宋" w:cs="仿宋"/>
          <w:i w:val="0"/>
          <w:iCs w:val="0"/>
          <w:caps w:val="0"/>
          <w:color w:val="auto"/>
          <w:spacing w:val="0"/>
          <w:sz w:val="24"/>
          <w:szCs w:val="24"/>
          <w:highlight w:val="none"/>
          <w:shd w:val="clear" w:color="auto" w:fill="ffffff"/>
          <w:lang w:eastAsia="zh-CN"/>
        </w:rPr>
        <w:t xml:space="preserve">月</w:t>
      </w: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9</w:t>
      </w:r>
      <w:r>
        <w:rPr>
          <w:rFonts w:hint="eastAsia" w:ascii="仿宋" w:hAnsi="仿宋" w:eastAsia="仿宋" w:cs="仿宋"/>
          <w:i w:val="0"/>
          <w:iCs w:val="0"/>
          <w:caps w:val="0"/>
          <w:color w:val="auto"/>
          <w:spacing w:val="0"/>
          <w:sz w:val="24"/>
          <w:szCs w:val="24"/>
          <w:highlight w:val="none"/>
          <w:shd w:val="clear" w:color="auto" w:fill="ffffff"/>
          <w:lang w:eastAsia="zh-CN"/>
        </w:rPr>
        <w:t xml:space="preserve">日14时30分</w:t>
      </w:r>
      <w:r>
        <w:rPr>
          <w:rFonts w:hint="eastAsia" w:ascii="仿宋" w:hAnsi="仿宋" w:eastAsia="仿宋" w:cs="仿宋"/>
          <w:i w:val="0"/>
          <w:iCs w:val="0"/>
          <w:caps w:val="0"/>
          <w:color w:val="auto"/>
          <w:spacing w:val="0"/>
          <w:sz w:val="24"/>
          <w:szCs w:val="24"/>
          <w:highlight w:val="none"/>
          <w:shd w:val="clear" w:color="auto" w:fill="ffffff"/>
        </w:rPr>
        <w:t xml:space="preserve">（北京时间）</w:t>
      </w:r>
      <w:r>
        <w:rPr>
          <w:highlight w:val="none"/>
        </w:rPr>
      </w:r>
    </w:p>
    <w:p>
      <w:pPr>
        <w:ind w:firstLine="48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eastAsia="zh-CN"/>
        </w:rPr>
        <w:t xml:space="preserve">地点：江苏省政府采购交易系统（以下简称“苏采云系统”）网上开标大厅。</w:t>
      </w:r>
      <w:r>
        <w:rPr>
          <w:highlight w:val="none"/>
        </w:rPr>
      </w:r>
    </w:p>
    <w:p>
      <w:pPr>
        <w:pStyle w:val="752"/>
        <w:ind w:left="0" w:right="0" w:firstLine="0"/>
        <w:keepLines w:val="0"/>
        <w:keepNext w:val="0"/>
        <w:spacing w:before="0" w:beforeAutospacing="0" w:after="0" w:afterAutospacing="0" w:line="360" w:lineRule="auto"/>
        <w:shd w:val="clear" w:color="auto" w:fill="ffffff"/>
        <w:widowControl/>
        <w:rPr>
          <w:rStyle w:val="782"/>
          <w:rFonts w:hint="eastAsia" w:ascii="仿宋" w:hAnsi="仿宋" w:eastAsia="仿宋" w:cs="仿宋"/>
          <w:i w:val="0"/>
          <w:iCs w:val="0"/>
          <w:caps w:val="0"/>
          <w:color w:val="auto"/>
          <w:spacing w:val="0"/>
          <w:sz w:val="24"/>
          <w:szCs w:val="24"/>
          <w:highlight w:val="none"/>
          <w:shd w:val="clear" w:color="auto" w:fill="ffffff"/>
        </w:rPr>
        <w:suppressLineNumbers w:val="0"/>
      </w:pPr>
      <w:r>
        <w:rPr>
          <w:rStyle w:val="782"/>
          <w:rFonts w:hint="eastAsia" w:ascii="仿宋" w:hAnsi="仿宋" w:eastAsia="仿宋" w:cs="仿宋"/>
          <w:i w:val="0"/>
          <w:iCs w:val="0"/>
          <w:caps w:val="0"/>
          <w:color w:val="auto"/>
          <w:spacing w:val="0"/>
          <w:sz w:val="24"/>
          <w:szCs w:val="24"/>
          <w:highlight w:val="none"/>
          <w:shd w:val="clear" w:color="auto" w:fill="ffffff"/>
          <w:lang w:val="en-US" w:eastAsia="zh-CN"/>
        </w:rPr>
        <w:t xml:space="preserve">五、开启</w:t>
      </w:r>
      <w:bookmarkEnd w:id="38"/>
      <w:r>
        <w:rPr>
          <w:highlight w:val="none"/>
        </w:rPr>
      </w:r>
      <w:bookmarkEnd w:id="39"/>
      <w:r>
        <w:rPr>
          <w:highlight w:val="none"/>
        </w:rPr>
      </w:r>
      <w:bookmarkEnd w:id="40"/>
      <w:r>
        <w:rPr>
          <w:highlight w:val="none"/>
        </w:rPr>
      </w:r>
      <w:bookmarkEnd w:id="41"/>
      <w:r>
        <w:rPr>
          <w:highlight w:val="none"/>
        </w:rPr>
      </w:r>
      <w:r>
        <w:rPr>
          <w:highlight w:val="none"/>
        </w:rPr>
      </w:r>
    </w:p>
    <w:p>
      <w:pPr>
        <w:ind w:firstLine="48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时间：</w:t>
      </w:r>
      <w:r>
        <w:rPr>
          <w:rFonts w:hint="eastAsia" w:ascii="仿宋" w:hAnsi="仿宋" w:eastAsia="仿宋" w:cs="仿宋"/>
          <w:i w:val="0"/>
          <w:iCs w:val="0"/>
          <w:caps w:val="0"/>
          <w:color w:val="auto"/>
          <w:spacing w:val="0"/>
          <w:sz w:val="24"/>
          <w:szCs w:val="24"/>
          <w:highlight w:val="none"/>
          <w:shd w:val="clear" w:color="auto" w:fill="ffffff"/>
          <w:lang w:eastAsia="zh-CN"/>
        </w:rPr>
        <w:t xml:space="preserve">2026年</w:t>
      </w: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11</w:t>
      </w:r>
      <w:r>
        <w:rPr>
          <w:rFonts w:hint="eastAsia" w:ascii="仿宋" w:hAnsi="仿宋" w:eastAsia="仿宋" w:cs="仿宋"/>
          <w:i w:val="0"/>
          <w:iCs w:val="0"/>
          <w:caps w:val="0"/>
          <w:color w:val="auto"/>
          <w:spacing w:val="0"/>
          <w:sz w:val="24"/>
          <w:szCs w:val="24"/>
          <w:highlight w:val="none"/>
          <w:shd w:val="clear" w:color="auto" w:fill="ffffff"/>
          <w:lang w:eastAsia="zh-CN"/>
        </w:rPr>
        <w:t xml:space="preserve">月</w:t>
      </w: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9</w:t>
      </w:r>
      <w:r>
        <w:rPr>
          <w:rFonts w:hint="eastAsia" w:ascii="仿宋" w:hAnsi="仿宋" w:eastAsia="仿宋" w:cs="仿宋"/>
          <w:i w:val="0"/>
          <w:iCs w:val="0"/>
          <w:caps w:val="0"/>
          <w:color w:val="auto"/>
          <w:spacing w:val="0"/>
          <w:sz w:val="24"/>
          <w:szCs w:val="24"/>
          <w:highlight w:val="none"/>
          <w:shd w:val="clear" w:color="auto" w:fill="ffffff"/>
          <w:lang w:eastAsia="zh-CN"/>
        </w:rPr>
        <w:t xml:space="preserve">日14时30分</w:t>
      </w: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（北京时间）</w:t>
      </w:r>
      <w:r>
        <w:rPr>
          <w:highlight w:val="none"/>
        </w:rPr>
      </w:r>
    </w:p>
    <w:p>
      <w:pPr>
        <w:ind w:firstLine="480"/>
        <w:spacing w:line="360" w:lineRule="auto"/>
        <w:rPr>
          <w:rFonts w:hint="eastAsia" w:ascii="仿宋" w:hAnsi="仿宋" w:eastAsia="仿宋" w:cs="仿宋"/>
          <w:i w:val="0"/>
          <w:iCs w:val="0"/>
          <w:caps w:val="0"/>
          <w:color w:val="auto"/>
          <w:spacing w:val="0"/>
          <w:sz w:val="24"/>
          <w:szCs w:val="24"/>
          <w:highlight w:val="none"/>
          <w:shd w:val="clear" w:color="auto" w:fill="ffffff"/>
        </w:rPr>
      </w:pPr>
      <w:r>
        <w:rPr>
          <w:highlight w:val="none"/>
        </w:rPr>
      </w:r>
      <w:bookmarkStart w:id="42" w:name="_Toc35393634"/>
      <w:r>
        <w:rPr>
          <w:highlight w:val="none"/>
        </w:rPr>
      </w:r>
      <w:bookmarkStart w:id="43" w:name="_Toc28359094"/>
      <w:r>
        <w:rPr>
          <w:highlight w:val="none"/>
        </w:rPr>
      </w:r>
      <w:bookmarkStart w:id="44" w:name="_Toc35393803"/>
      <w:r>
        <w:rPr>
          <w:highlight w:val="none"/>
        </w:rPr>
      </w:r>
      <w:bookmarkStart w:id="45" w:name="_Toc28359017"/>
      <w:r>
        <w:rPr>
          <w:rFonts w:hint="eastAsia" w:ascii="仿宋" w:hAnsi="仿宋" w:eastAsia="仿宋" w:cs="仿宋"/>
          <w:i w:val="0"/>
          <w:iCs w:val="0"/>
          <w:caps w:val="0"/>
          <w:color w:val="auto"/>
          <w:spacing w:val="0"/>
          <w:sz w:val="24"/>
          <w:szCs w:val="24"/>
          <w:highlight w:val="none"/>
          <w:shd w:val="clear" w:color="auto" w:fill="ffffff"/>
          <w:lang w:eastAsia="zh-CN"/>
        </w:rPr>
        <w:t xml:space="preserve">地点：江苏省政府采购交易系统（以下简称“苏采云系统”）网上开标大厅。</w:t>
      </w:r>
      <w:r>
        <w:rPr>
          <w:highlight w:val="none"/>
        </w:rPr>
      </w:r>
    </w:p>
    <w:p>
      <w:pPr>
        <w:pStyle w:val="752"/>
        <w:ind w:left="0" w:right="0" w:firstLine="0"/>
        <w:keepLines w:val="0"/>
        <w:keepNext w:val="0"/>
        <w:spacing w:before="0" w:beforeAutospacing="0" w:after="0" w:afterAutospacing="0" w:line="360" w:lineRule="auto"/>
        <w:shd w:val="clear" w:color="auto" w:fill="ffffff"/>
        <w:widowControl/>
        <w:rPr>
          <w:rStyle w:val="782"/>
          <w:rFonts w:hint="eastAsia" w:ascii="仿宋" w:hAnsi="仿宋" w:eastAsia="仿宋" w:cs="仿宋"/>
          <w:i w:val="0"/>
          <w:iCs w:val="0"/>
          <w:caps w:val="0"/>
          <w:color w:val="auto"/>
          <w:spacing w:val="0"/>
          <w:sz w:val="24"/>
          <w:szCs w:val="24"/>
          <w:highlight w:val="none"/>
          <w:shd w:val="clear" w:color="auto" w:fill="ffffff"/>
        </w:rPr>
        <w:suppressLineNumbers w:val="0"/>
      </w:pPr>
      <w:r>
        <w:rPr>
          <w:rStyle w:val="782"/>
          <w:rFonts w:hint="eastAsia" w:ascii="仿宋" w:hAnsi="仿宋" w:eastAsia="仿宋" w:cs="仿宋"/>
          <w:i w:val="0"/>
          <w:iCs w:val="0"/>
          <w:caps w:val="0"/>
          <w:color w:val="auto"/>
          <w:spacing w:val="0"/>
          <w:sz w:val="24"/>
          <w:szCs w:val="24"/>
          <w:highlight w:val="none"/>
          <w:shd w:val="clear" w:color="auto" w:fill="ffffff"/>
          <w:lang w:val="en-US" w:eastAsia="zh-CN"/>
        </w:rPr>
        <w:t xml:space="preserve">六、公告期限</w:t>
      </w:r>
      <w:bookmarkEnd w:id="42"/>
      <w:r>
        <w:rPr>
          <w:highlight w:val="none"/>
        </w:rPr>
      </w:r>
      <w:bookmarkEnd w:id="43"/>
      <w:r>
        <w:rPr>
          <w:highlight w:val="none"/>
        </w:rPr>
      </w:r>
      <w:bookmarkEnd w:id="44"/>
      <w:r>
        <w:rPr>
          <w:highlight w:val="none"/>
        </w:rPr>
      </w:r>
      <w:bookmarkEnd w:id="45"/>
      <w:r>
        <w:rPr>
          <w:highlight w:val="none"/>
        </w:rPr>
      </w:r>
      <w:r>
        <w:rPr>
          <w:highlight w:val="none"/>
        </w:rPr>
      </w:r>
    </w:p>
    <w:p>
      <w:pPr>
        <w:ind w:firstLine="48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自本公告发布之日起5个工作日。</w:t>
      </w:r>
      <w:r>
        <w:rPr>
          <w:highlight w:val="none"/>
        </w:rPr>
      </w:r>
    </w:p>
    <w:p>
      <w:pPr>
        <w:pStyle w:val="752"/>
        <w:ind w:left="0" w:right="0" w:firstLine="0"/>
        <w:keepLines w:val="0"/>
        <w:keepNext w:val="0"/>
        <w:spacing w:before="0" w:beforeAutospacing="0" w:after="0" w:afterAutospacing="0" w:line="360" w:lineRule="auto"/>
        <w:shd w:val="clear" w:color="auto" w:fill="ffffff"/>
        <w:widowControl/>
        <w:rPr>
          <w:rStyle w:val="782"/>
          <w:rFonts w:hint="eastAsia" w:ascii="仿宋" w:hAnsi="仿宋" w:eastAsia="仿宋" w:cs="仿宋"/>
          <w:i w:val="0"/>
          <w:iCs w:val="0"/>
          <w:caps w:val="0"/>
          <w:color w:val="auto"/>
          <w:spacing w:val="0"/>
          <w:sz w:val="24"/>
          <w:szCs w:val="24"/>
          <w:highlight w:val="none"/>
          <w:shd w:val="clear" w:color="auto" w:fill="ffffff"/>
        </w:rPr>
        <w:suppressLineNumbers w:val="0"/>
      </w:pPr>
      <w:r>
        <w:rPr>
          <w:highlight w:val="none"/>
        </w:rPr>
      </w:r>
      <w:bookmarkStart w:id="46" w:name="_Toc28359018"/>
      <w:r>
        <w:rPr>
          <w:highlight w:val="none"/>
        </w:rPr>
      </w:r>
      <w:bookmarkStart w:id="47" w:name="_Toc35393805"/>
      <w:r>
        <w:rPr>
          <w:highlight w:val="none"/>
        </w:rPr>
      </w:r>
      <w:bookmarkStart w:id="48" w:name="_Toc35393636"/>
      <w:r>
        <w:rPr>
          <w:highlight w:val="none"/>
        </w:rPr>
      </w:r>
      <w:bookmarkStart w:id="49" w:name="_Toc28359095"/>
      <w:r>
        <w:rPr>
          <w:rStyle w:val="782"/>
          <w:rFonts w:hint="eastAsia" w:ascii="仿宋" w:hAnsi="仿宋" w:eastAsia="仿宋" w:cs="仿宋"/>
          <w:i w:val="0"/>
          <w:iCs w:val="0"/>
          <w:caps w:val="0"/>
          <w:color w:val="auto"/>
          <w:spacing w:val="0"/>
          <w:sz w:val="24"/>
          <w:szCs w:val="24"/>
          <w:highlight w:val="none"/>
          <w:shd w:val="clear" w:color="auto" w:fill="ffffff"/>
          <w:lang w:val="en-US" w:eastAsia="zh-CN"/>
        </w:rPr>
        <w:t xml:space="preserve">七、其他补充事宜</w:t>
      </w:r>
      <w:r>
        <w:rPr>
          <w:highlight w:val="none"/>
        </w:rPr>
      </w:r>
    </w:p>
    <w:p>
      <w:pPr>
        <w:ind w:firstLine="480"/>
        <w:jc w:val="left"/>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1.本次采购采用“政府采购管理交易系统（苏采云）”，招标、投标、评标和中标结果发布全程电子化，</w:t>
      </w: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rPr>
          <w:highlight w:val="none"/>
        </w:rPr>
      </w:r>
    </w:p>
    <w:p>
      <w:pPr>
        <w:ind w:firstLine="48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2.潜在供应商访问政府采购管理交易系统（苏采云）的网络地址和方法：</w:t>
      </w:r>
      <w:r>
        <w:rPr>
          <w:highlight w:val="none"/>
        </w:rPr>
      </w:r>
    </w:p>
    <w:p>
      <w:pPr>
        <w:ind w:firstLine="48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highlight w:val="none"/>
        </w:rPr>
      </w:r>
    </w:p>
    <w:p>
      <w:pPr>
        <w:ind w:firstLine="48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（2）“CA数字证书”的获取：供应商需办理CA锁，“苏采云”系统目前仅支持“苏采云”系统下的政务CA，省内各地区办理的“苏采云”系统下的政务CA全省通用。</w:t>
      </w:r>
      <w:r>
        <w:rPr>
          <w:highlight w:val="none"/>
        </w:rPr>
      </w:r>
    </w:p>
    <w:p>
      <w:pPr>
        <w:ind w:firstLine="48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（3）“CA数字证书”的办理材料以及供应商操作手册详见：http://jsxcmm.com/help/gys.html。</w:t>
      </w:r>
      <w:r>
        <w:rPr>
          <w:highlight w:val="none"/>
        </w:rPr>
      </w:r>
    </w:p>
    <w:p>
      <w:pPr>
        <w:ind w:firstLine="48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（4）潜在供应商访问“苏采云”系统的网络地址和方法：“苏采云”系统的网址：http://jszfcg.jsczt.cn/jszc/login。</w:t>
      </w:r>
      <w:r>
        <w:rPr>
          <w:highlight w:val="none"/>
        </w:rPr>
      </w:r>
    </w:p>
    <w:p>
      <w:pPr>
        <w:ind w:firstLine="48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（5）采购文件（后缀名为“.kedt”）、供应商操作手册及政府采购客户端工具也可通过“苏采云”系统--已报名项目--报名详情页面内相应链接进行下载。</w:t>
      </w:r>
      <w:r>
        <w:rPr>
          <w:highlight w:val="none"/>
        </w:rPr>
      </w:r>
    </w:p>
    <w:p>
      <w:pPr>
        <w:ind w:firstLine="48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（6）招标代理机构（采购代理机构）将数据电文形式的采购文件加载至“苏采云”系统，供潜在供应商下载或者查阅。</w:t>
      </w:r>
      <w:r>
        <w:rPr>
          <w:highlight w:val="none"/>
        </w:rPr>
      </w:r>
    </w:p>
    <w:p>
      <w:pPr>
        <w:ind w:firstLine="48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3.采购人不组织现场踏勘，供应商如需踏勘现场可自行联系采购人。</w:t>
      </w:r>
      <w:r>
        <w:rPr>
          <w:highlight w:val="none"/>
        </w:rPr>
      </w:r>
    </w:p>
    <w:p>
      <w:pPr>
        <w:ind w:firstLine="48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CN" w:bidi="ar-SA"/>
        </w:rPr>
        <w:t xml:space="preserve">4.</w:t>
      </w: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本次采购公告在“江苏政府采购网（http：//www.ccgp-jiangsu.gov.cn/）和南京公共采购信息网（https://njgc.jfh.com/）”上发布,有关本次采购的事项若存在变动或修改，敬请及时关注“南京公共采购信息网（https://njgc.jfh.com/）”发布的信息更正公告，如未及时关注导致投标有误的，其责任由投标人自行承担。有关本次招标的事项若存在变动或修改，敬请及时关注“江苏省政府采购网”“南京公共采购信息网”发布的信息更正公告。</w:t>
      </w:r>
      <w:r>
        <w:rPr>
          <w:highlight w:val="none"/>
        </w:rPr>
      </w:r>
    </w:p>
    <w:p>
      <w:pPr>
        <w:ind w:firstLine="48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5.项目所属行业：根据《关于印发中小企业划型标准规定的通知》（工信部联企业〔2011〕300号）及《国家统计局关于印发&lt;统计上大中小微型企业划分办法（2017）&gt;的通知》（国统字〔2017〕213号）等文件规定，本项目所属行业为“餐饮业”。</w:t>
      </w:r>
      <w:r>
        <w:rPr>
          <w:highlight w:val="none"/>
        </w:rPr>
      </w:r>
    </w:p>
    <w:p>
      <w:pPr>
        <w:ind w:firstLine="48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6.在政府采购资格审查环节，供应商只需提供书面《南京市政府采购供应商信用记录表暨信用承诺书》，即可替代以下证明材料：（1）符合国家相关规定的财务状况报告；（2）依法缴纳税收的证明材料；（3</w:t>
      </w:r>
      <w:r>
        <w:rPr>
          <w:rFonts w:hint="eastAsia" w:ascii="仿宋" w:hAnsi="仿宋" w:eastAsia="仿宋" w:cs="仿宋"/>
          <w:color w:val="auto"/>
          <w:sz w:val="24"/>
          <w:szCs w:val="24"/>
          <w:highlight w:val="none"/>
          <w:lang w:val="en-US" w:eastAsia="zh-CN"/>
        </w:rPr>
        <w:t xml:space="preserve">）依法缴纳社会保障资金的证明材料；（4）具备履行政府采购合同所必需的设备和专业技术能力的证明材料；（5）参加政府采购活动前三</w:t>
      </w: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年内在经营活动中没有重大违法记录的证明材料；供应商在中标（成交）后，应按采购文件要求，将上述由信用承诺书替代的证明材料提交采购人或采购代理机构核验。经核验无误后，由采购人或采购代理机构发出中标（成交）通知书。供应商涉及以下情形的，不适用信用承诺：</w:t>
      </w:r>
      <w:r>
        <w:rPr>
          <w:highlight w:val="none"/>
        </w:rPr>
      </w:r>
    </w:p>
    <w:p>
      <w:pPr>
        <w:ind w:firstLine="48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①供应商被列入严重失信主体名单；</w:t>
      </w:r>
      <w:r>
        <w:rPr>
          <w:highlight w:val="none"/>
        </w:rPr>
      </w:r>
    </w:p>
    <w:p>
      <w:pPr>
        <w:ind w:firstLine="48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②被相关监管部门作出行政处罚且尚在处罚有效期内；</w:t>
      </w:r>
      <w:r>
        <w:rPr>
          <w:highlight w:val="none"/>
        </w:rPr>
      </w:r>
    </w:p>
    <w:p>
      <w:pPr>
        <w:ind w:firstLine="48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③其他法律、行政法规规定的不适用信用承诺的情形。</w:t>
      </w:r>
      <w:r>
        <w:rPr>
          <w:highlight w:val="none"/>
        </w:rPr>
      </w:r>
    </w:p>
    <w:p>
      <w:pPr>
        <w:ind w:firstLine="48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7.未被“信用中国”网站（www.creditchina.gov.cn）列入失信被执行人、重大税收违法案件当事人名单、政府采购严重违法失信行为记录名单（提供上述网站的查询结果网页截图）。</w:t>
      </w:r>
      <w:r>
        <w:rPr>
          <w:highlight w:val="none"/>
        </w:rPr>
      </w:r>
    </w:p>
    <w:p>
      <w:pPr>
        <w:pStyle w:val="752"/>
        <w:ind w:left="0" w:right="0" w:firstLine="0"/>
        <w:keepLines w:val="0"/>
        <w:keepNext w:val="0"/>
        <w:spacing w:before="0" w:beforeAutospacing="0" w:after="0" w:afterAutospacing="0" w:line="360" w:lineRule="auto"/>
        <w:shd w:val="clear" w:color="auto" w:fill="ffffff"/>
        <w:widowControl/>
        <w:rPr>
          <w:rStyle w:val="782"/>
          <w:rFonts w:hint="eastAsia" w:ascii="仿宋" w:hAnsi="仿宋" w:eastAsia="仿宋" w:cs="仿宋"/>
          <w:i w:val="0"/>
          <w:iCs w:val="0"/>
          <w:caps w:val="0"/>
          <w:color w:val="auto"/>
          <w:spacing w:val="0"/>
          <w:sz w:val="24"/>
          <w:szCs w:val="24"/>
          <w:highlight w:val="none"/>
          <w:shd w:val="clear" w:color="auto" w:fill="ffffff"/>
        </w:rPr>
        <w:suppressLineNumbers w:val="0"/>
      </w:pPr>
      <w:r>
        <w:rPr>
          <w:rStyle w:val="782"/>
          <w:rFonts w:hint="eastAsia" w:ascii="仿宋" w:hAnsi="仿宋" w:eastAsia="仿宋" w:cs="仿宋"/>
          <w:i w:val="0"/>
          <w:iCs w:val="0"/>
          <w:caps w:val="0"/>
          <w:color w:val="auto"/>
          <w:spacing w:val="0"/>
          <w:sz w:val="24"/>
          <w:szCs w:val="24"/>
          <w:highlight w:val="none"/>
          <w:shd w:val="clear" w:color="auto" w:fill="ffffff"/>
          <w:lang w:val="en-US" w:eastAsia="zh-CN"/>
        </w:rPr>
        <w:t xml:space="preserve">八、凡对本次采购提出询问，请按以下方式联系。</w:t>
      </w:r>
      <w:bookmarkEnd w:id="46"/>
      <w:r>
        <w:rPr>
          <w:highlight w:val="none"/>
        </w:rPr>
      </w:r>
      <w:bookmarkEnd w:id="47"/>
      <w:r>
        <w:rPr>
          <w:highlight w:val="none"/>
        </w:rPr>
      </w:r>
      <w:bookmarkEnd w:id="48"/>
      <w:r>
        <w:rPr>
          <w:highlight w:val="none"/>
        </w:rPr>
      </w:r>
      <w:bookmarkEnd w:id="49"/>
      <w:r>
        <w:rPr>
          <w:highlight w:val="none"/>
        </w:rPr>
      </w:r>
      <w:r>
        <w:rPr>
          <w:highlight w:val="none"/>
        </w:rPr>
      </w:r>
    </w:p>
    <w:p>
      <w:pPr>
        <w:ind w:firstLine="24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rPr>
        <w:t xml:space="preserve">1.采购人信息</w:t>
      </w:r>
      <w:bookmarkEnd w:id="29"/>
      <w:r>
        <w:rPr>
          <w:highlight w:val="none"/>
        </w:rPr>
      </w:r>
      <w:bookmarkEnd w:id="30"/>
      <w:r>
        <w:rPr>
          <w:highlight w:val="none"/>
        </w:rPr>
      </w:r>
      <w:bookmarkEnd w:id="31"/>
      <w:r>
        <w:rPr>
          <w:highlight w:val="none"/>
        </w:rPr>
      </w:r>
      <w:bookmarkEnd w:id="32"/>
      <w:r>
        <w:rPr>
          <w:highlight w:val="none"/>
        </w:rPr>
      </w:r>
      <w:r>
        <w:rPr>
          <w:highlight w:val="none"/>
        </w:rPr>
      </w:r>
    </w:p>
    <w:p>
      <w:pPr>
        <w:ind w:firstLine="240"/>
        <w:spacing w:line="360" w:lineRule="auto"/>
        <w:rPr>
          <w:rFonts w:hint="eastAsia" w:ascii="仿宋" w:hAnsi="仿宋" w:eastAsia="仿宋" w:cs="仿宋"/>
          <w:i w:val="0"/>
          <w:iCs w:val="0"/>
          <w:caps w:val="0"/>
          <w:color w:val="auto"/>
          <w:spacing w:val="0"/>
          <w:sz w:val="24"/>
          <w:szCs w:val="24"/>
          <w:highlight w:val="none"/>
          <w:shd w:val="clear" w:color="auto" w:fill="ffffff"/>
        </w:rPr>
      </w:pPr>
      <w:r>
        <w:rPr>
          <w:highlight w:val="none"/>
        </w:rPr>
      </w:r>
      <w:bookmarkStart w:id="50" w:name="_Toc35393807"/>
      <w:r>
        <w:rPr>
          <w:highlight w:val="none"/>
        </w:rPr>
      </w:r>
      <w:bookmarkStart w:id="51" w:name="_Toc28359020"/>
      <w:r>
        <w:rPr>
          <w:highlight w:val="none"/>
        </w:rPr>
      </w:r>
      <w:bookmarkStart w:id="52" w:name="_Toc28359097"/>
      <w:r>
        <w:rPr>
          <w:highlight w:val="none"/>
        </w:rPr>
      </w:r>
      <w:bookmarkStart w:id="53" w:name="_Toc35393638"/>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名 称：南京市江宁区人民政府东山街道办事处</w:t>
      </w:r>
      <w:r>
        <w:rPr>
          <w:highlight w:val="none"/>
        </w:rPr>
      </w:r>
    </w:p>
    <w:p>
      <w:pPr>
        <w:ind w:firstLine="24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地 址：南京市江宁区东山街道上元大街229号</w:t>
      </w:r>
      <w:r>
        <w:rPr>
          <w:highlight w:val="none"/>
        </w:rPr>
      </w:r>
    </w:p>
    <w:p>
      <w:pPr>
        <w:ind w:firstLine="24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联系人：衡工</w:t>
      </w:r>
      <w:r>
        <w:rPr>
          <w:highlight w:val="none"/>
        </w:rPr>
      </w:r>
    </w:p>
    <w:p>
      <w:pPr>
        <w:ind w:firstLine="24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联系方式：025-86111302</w:t>
      </w:r>
      <w:r>
        <w:rPr>
          <w:highlight w:val="none"/>
        </w:rPr>
      </w:r>
    </w:p>
    <w:p>
      <w:pPr>
        <w:ind w:firstLine="24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2.采购代理机构信息</w:t>
      </w:r>
      <w:bookmarkEnd w:id="50"/>
      <w:r>
        <w:rPr>
          <w:highlight w:val="none"/>
        </w:rPr>
      </w:r>
      <w:bookmarkEnd w:id="51"/>
      <w:r>
        <w:rPr>
          <w:highlight w:val="none"/>
        </w:rPr>
      </w:r>
      <w:bookmarkEnd w:id="52"/>
      <w:r>
        <w:rPr>
          <w:highlight w:val="none"/>
        </w:rPr>
      </w:r>
      <w:bookmarkEnd w:id="53"/>
      <w:r>
        <w:rPr>
          <w:highlight w:val="none"/>
        </w:rPr>
      </w:r>
      <w:r>
        <w:rPr>
          <w:highlight w:val="none"/>
        </w:rPr>
      </w:r>
    </w:p>
    <w:p>
      <w:pPr>
        <w:ind w:firstLine="24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名称：南京富弘工程项目管理有限公司　</w:t>
      </w:r>
      <w:r>
        <w:rPr>
          <w:highlight w:val="none"/>
        </w:rPr>
      </w:r>
    </w:p>
    <w:p>
      <w:pPr>
        <w:ind w:firstLine="24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地址：</w:t>
      </w:r>
      <w:r>
        <w:rPr>
          <w:rFonts w:hint="eastAsia" w:ascii="仿宋" w:hAnsi="仿宋" w:eastAsia="仿宋" w:cs="仿宋"/>
          <w:i w:val="0"/>
          <w:iCs w:val="0"/>
          <w:caps w:val="0"/>
          <w:color w:val="auto"/>
          <w:spacing w:val="0"/>
          <w:sz w:val="24"/>
          <w:szCs w:val="24"/>
          <w:highlight w:val="none"/>
          <w:shd w:val="clear" w:color="auto" w:fill="ffffff"/>
          <w:lang w:val="zh-CN" w:eastAsia="zh-CN"/>
        </w:rPr>
        <w:t xml:space="preserve">南京市江宁区东山街道文靖西路108号中前社区居委会院内西边附属楼三楼</w:t>
      </w:r>
      <w:r>
        <w:rPr>
          <w:highlight w:val="none"/>
        </w:rPr>
      </w:r>
    </w:p>
    <w:p>
      <w:pPr>
        <w:ind w:firstLine="24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联系人：姜激扬</w:t>
      </w:r>
      <w:r>
        <w:rPr>
          <w:highlight w:val="none"/>
        </w:rPr>
      </w:r>
    </w:p>
    <w:p>
      <w:pPr>
        <w:ind w:firstLine="240"/>
        <w:spacing w:line="360" w:lineRule="auto"/>
        <w:rPr>
          <w:rFonts w:hint="default"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电　话：13776545772</w:t>
      </w:r>
      <w:r>
        <w:rPr>
          <w:highlight w:val="none"/>
        </w:rPr>
      </w:r>
    </w:p>
    <w:p>
      <w:pPr>
        <w:ind w:firstLine="240"/>
        <w:spacing w:line="360" w:lineRule="auto"/>
        <w:rPr>
          <w:rFonts w:hint="eastAsia" w:ascii="仿宋" w:hAnsi="仿宋" w:eastAsia="仿宋" w:cs="仿宋"/>
          <w:i w:val="0"/>
          <w:iCs w:val="0"/>
          <w:caps w:val="0"/>
          <w:color w:val="auto"/>
          <w:spacing w:val="0"/>
          <w:sz w:val="24"/>
          <w:szCs w:val="24"/>
          <w:highlight w:val="none"/>
          <w:shd w:val="clear" w:color="auto" w:fill="ffffff"/>
        </w:rPr>
      </w:pPr>
      <w:r>
        <w:rPr>
          <w:highlight w:val="none"/>
        </w:rPr>
      </w:r>
      <w:bookmarkStart w:id="54" w:name="_Toc35393639"/>
      <w:r>
        <w:rPr>
          <w:highlight w:val="none"/>
        </w:rPr>
      </w:r>
      <w:bookmarkStart w:id="55" w:name="_Toc28359098"/>
      <w:r>
        <w:rPr>
          <w:highlight w:val="none"/>
        </w:rPr>
      </w:r>
      <w:bookmarkStart w:id="56" w:name="_Toc35393808"/>
      <w:r>
        <w:rPr>
          <w:highlight w:val="none"/>
        </w:rPr>
      </w:r>
      <w:bookmarkStart w:id="57" w:name="_Toc28359021"/>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3.项目联系方式</w:t>
      </w:r>
      <w:bookmarkEnd w:id="54"/>
      <w:r>
        <w:rPr>
          <w:highlight w:val="none"/>
        </w:rPr>
      </w:r>
      <w:bookmarkEnd w:id="55"/>
      <w:r>
        <w:rPr>
          <w:highlight w:val="none"/>
        </w:rPr>
      </w:r>
      <w:bookmarkEnd w:id="56"/>
      <w:r>
        <w:rPr>
          <w:highlight w:val="none"/>
        </w:rPr>
      </w:r>
      <w:bookmarkEnd w:id="57"/>
      <w:r>
        <w:rPr>
          <w:highlight w:val="none"/>
        </w:rPr>
      </w:r>
      <w:r>
        <w:rPr>
          <w:highlight w:val="none"/>
        </w:rPr>
      </w:r>
    </w:p>
    <w:p>
      <w:pPr>
        <w:ind w:firstLine="240"/>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项目联系人：姜激扬</w:t>
      </w:r>
      <w:r>
        <w:rPr>
          <w:highlight w:val="none"/>
        </w:rPr>
      </w:r>
    </w:p>
    <w:p>
      <w:pPr>
        <w:ind w:firstLine="240"/>
        <w:spacing w:line="360" w:lineRule="auto"/>
        <w:rPr>
          <w:rFonts w:hint="default"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电　话：13776545772</w:t>
      </w:r>
      <w:r>
        <w:rPr>
          <w:highlight w:val="none"/>
        </w:rPr>
      </w:r>
    </w:p>
    <w:p>
      <w:pPr>
        <w:ind w:firstLine="480"/>
        <w:jc w:val="center"/>
        <w:rPr>
          <w:rFonts w:hint="eastAsia" w:ascii="仿宋" w:hAnsi="仿宋" w:eastAsia="仿宋" w:cs="仿宋"/>
          <w:b/>
          <w:bCs/>
          <w:color w:val="auto"/>
          <w:sz w:val="24"/>
          <w:szCs w:val="24"/>
          <w:highlight w:val="none"/>
        </w:rPr>
      </w:pPr>
      <w:r>
        <w:rPr>
          <w:highlight w:val="none"/>
        </w:rPr>
      </w:r>
      <w:bookmarkStart w:id="58" w:name="_Toc14061"/>
      <w:r>
        <w:rPr>
          <w:highlight w:val="none"/>
        </w:rPr>
      </w:r>
      <w:bookmarkStart w:id="59" w:name="_Toc28132"/>
      <w:r>
        <w:rPr>
          <w:highlight w:val="none"/>
        </w:rPr>
      </w:r>
      <w:bookmarkStart w:id="60" w:name="_Toc3015"/>
      <w:r>
        <w:rPr>
          <w:highlight w:val="none"/>
        </w:rPr>
      </w:r>
      <w:bookmarkStart w:id="61" w:name="_Toc10849"/>
      <w:r>
        <w:rPr>
          <w:highlight w:val="none"/>
        </w:rPr>
      </w:r>
      <w:bookmarkStart w:id="62" w:name="_Toc16475"/>
      <w:r>
        <w:rPr>
          <w:highlight w:val="none"/>
        </w:rPr>
      </w:r>
      <w:bookmarkStart w:id="63" w:name="_Toc504141736"/>
      <w:r>
        <w:rPr>
          <w:highlight w:val="none"/>
        </w:rPr>
      </w:r>
      <w:bookmarkStart w:id="64" w:name="_Toc4835"/>
      <w:r>
        <w:rPr>
          <w:highlight w:val="none"/>
        </w:rPr>
      </w:r>
      <w:bookmarkStart w:id="65" w:name="_Toc24440"/>
      <w:r>
        <w:rPr>
          <w:highlight w:val="none"/>
        </w:rPr>
      </w:r>
      <w:bookmarkStart w:id="66" w:name="_Toc3663"/>
      <w:r>
        <w:rPr>
          <w:highlight w:val="none"/>
        </w:rPr>
      </w:r>
      <w:bookmarkStart w:id="67" w:name="_Toc6289"/>
      <w:r>
        <w:rPr>
          <w:highlight w:val="none"/>
        </w:rPr>
      </w:r>
      <w:bookmarkStart w:id="68" w:name="_Toc26743"/>
      <w:r>
        <w:rPr>
          <w:highlight w:val="none"/>
        </w:rPr>
      </w:r>
      <w:bookmarkStart w:id="69" w:name="_Toc11159"/>
      <w:r>
        <w:rPr>
          <w:rFonts w:hint="eastAsia" w:ascii="仿宋" w:hAnsi="仿宋" w:eastAsia="仿宋" w:cs="仿宋"/>
          <w:i w:val="0"/>
          <w:iCs w:val="0"/>
          <w:caps w:val="0"/>
          <w:color w:val="auto"/>
          <w:spacing w:val="0"/>
          <w:sz w:val="24"/>
          <w:szCs w:val="24"/>
          <w:highlight w:val="none"/>
          <w:shd w:val="clear" w:color="auto" w:fill="ffffff"/>
        </w:rPr>
        <w:br w:type="page" w:clear="all"/>
      </w:r>
      <w:bookmarkStart w:id="70" w:name="_Toc43217786"/>
      <w:r>
        <w:rPr>
          <w:highlight w:val="none"/>
        </w:rPr>
      </w:r>
      <w:bookmarkStart w:id="71" w:name="_Toc29693"/>
      <w:r>
        <w:rPr>
          <w:rFonts w:hint="eastAsia" w:ascii="仿宋" w:hAnsi="仿宋" w:eastAsia="仿宋" w:cs="仿宋"/>
          <w:b/>
          <w:bCs/>
          <w:color w:val="auto"/>
          <w:sz w:val="32"/>
          <w:szCs w:val="32"/>
          <w:highlight w:val="none"/>
          <w:lang w:val="en-US" w:eastAsia="zh-CN" w:bidi="ar-SA"/>
        </w:rPr>
        <w:t xml:space="preserve">第二章竞争性磋商须知</w:t>
      </w:r>
      <w:bookmarkEnd w:id="58"/>
      <w:r>
        <w:rPr>
          <w:highlight w:val="none"/>
        </w:rPr>
      </w:r>
      <w:bookmarkEnd w:id="59"/>
      <w:r>
        <w:rPr>
          <w:highlight w:val="none"/>
        </w:rPr>
      </w:r>
      <w:bookmarkEnd w:id="60"/>
      <w:r>
        <w:rPr>
          <w:highlight w:val="none"/>
        </w:rPr>
      </w:r>
      <w:bookmarkEnd w:id="61"/>
      <w:r>
        <w:rPr>
          <w:highlight w:val="none"/>
        </w:rPr>
      </w:r>
      <w:bookmarkEnd w:id="62"/>
      <w:r>
        <w:rPr>
          <w:highlight w:val="none"/>
        </w:rPr>
      </w:r>
      <w:bookmarkEnd w:id="63"/>
      <w:r>
        <w:rPr>
          <w:highlight w:val="none"/>
        </w:rPr>
      </w:r>
      <w:bookmarkEnd w:id="64"/>
      <w:r>
        <w:rPr>
          <w:highlight w:val="none"/>
        </w:rPr>
      </w:r>
      <w:bookmarkEnd w:id="65"/>
      <w:r>
        <w:rPr>
          <w:highlight w:val="none"/>
        </w:rPr>
      </w:r>
      <w:bookmarkEnd w:id="66"/>
      <w:r>
        <w:rPr>
          <w:highlight w:val="none"/>
        </w:rPr>
      </w:r>
      <w:bookmarkEnd w:id="67"/>
      <w:r>
        <w:rPr>
          <w:highlight w:val="none"/>
        </w:rPr>
      </w:r>
      <w:bookmarkEnd w:id="68"/>
      <w:r>
        <w:rPr>
          <w:highlight w:val="none"/>
        </w:rPr>
      </w:r>
      <w:bookmarkEnd w:id="69"/>
      <w:r>
        <w:rPr>
          <w:highlight w:val="none"/>
        </w:rPr>
      </w:r>
      <w:bookmarkEnd w:id="70"/>
      <w:r>
        <w:rPr>
          <w:highlight w:val="none"/>
        </w:rPr>
      </w:r>
      <w:bookmarkEnd w:id="71"/>
      <w:r>
        <w:rPr>
          <w:highlight w:val="none"/>
        </w:rPr>
      </w:r>
      <w:r>
        <w:rPr>
          <w:highlight w:val="none"/>
        </w:rPr>
      </w:r>
    </w:p>
    <w:tbl>
      <w:tblPr>
        <w:tblStyle w:val="756"/>
        <w:tblpPr w:horzAnchor="page" w:tblpX="1042" w:vertAnchor="text" w:tblpY="313" w:leftFromText="180" w:topFromText="0" w:rightFromText="180" w:bottomFromText="0"/>
        <w:tblW w:w="98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985"/>
        <w:gridCol w:w="1228"/>
        <w:gridCol w:w="1534"/>
        <w:gridCol w:w="5464"/>
      </w:tblGrid>
      <w:tr>
        <w:trPr>
          <w:trHeight w:val="660"/>
        </w:trPr>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序号</w:t>
            </w:r>
            <w:r>
              <w:rPr>
                <w:highlight w:val="none"/>
              </w:rPr>
            </w:r>
          </w:p>
        </w:tc>
        <w:tc>
          <w:tcPr>
            <w:gridSpan w:val="2"/>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项目</w:t>
            </w:r>
            <w:r>
              <w:rPr>
                <w:highlight w:val="none"/>
              </w:rPr>
            </w:r>
          </w:p>
        </w:tc>
        <w:tc>
          <w:tcPr>
            <w:gridSpan w:val="2"/>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内容</w:t>
            </w:r>
            <w:r>
              <w:rPr>
                <w:highlight w:val="none"/>
              </w:rPr>
            </w:r>
          </w:p>
        </w:tc>
      </w:tr>
      <w:tr>
        <w:trPr>
          <w:trHeight w:val="461"/>
        </w:trPr>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highlight w:val="none"/>
              </w:rPr>
            </w:r>
          </w:p>
        </w:tc>
        <w:tc>
          <w:tcPr>
            <w:gridSpan w:val="2"/>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项目编号</w:t>
            </w:r>
            <w:r>
              <w:rPr>
                <w:highlight w:val="none"/>
              </w:rPr>
            </w:r>
          </w:p>
        </w:tc>
        <w:tc>
          <w:tcPr>
            <w:gridSpan w:val="2"/>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jc w:val="left"/>
              <w:spacing w:line="280" w:lineRule="atLeas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JSZC-320115-FHGL-C2026-0010</w:t>
            </w:r>
            <w:r>
              <w:rPr>
                <w:highlight w:val="none"/>
              </w:rPr>
            </w:r>
          </w:p>
        </w:tc>
      </w:tr>
      <w:tr>
        <w:trPr>
          <w:trHeight w:val="526"/>
        </w:trPr>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highlight w:val="none"/>
              </w:rPr>
            </w:r>
          </w:p>
        </w:tc>
        <w:tc>
          <w:tcPr>
            <w:gridSpan w:val="2"/>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项目名称</w:t>
            </w:r>
            <w:r>
              <w:rPr>
                <w:highlight w:val="none"/>
              </w:rPr>
            </w:r>
          </w:p>
        </w:tc>
        <w:tc>
          <w:tcPr>
            <w:gridSpan w:val="2"/>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2026-2027年度机关食堂托管服务</w:t>
            </w:r>
            <w:r>
              <w:rPr>
                <w:highlight w:val="none"/>
              </w:rPr>
            </w:r>
          </w:p>
        </w:tc>
      </w:tr>
      <w:tr>
        <w:trPr>
          <w:trHeight w:val="497"/>
        </w:trPr>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w:t>
            </w:r>
            <w:r>
              <w:rPr>
                <w:highlight w:val="none"/>
              </w:rPr>
            </w:r>
          </w:p>
        </w:tc>
        <w:tc>
          <w:tcPr>
            <w:gridSpan w:val="2"/>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采购代理机构</w:t>
            </w:r>
            <w:r>
              <w:rPr>
                <w:highlight w:val="none"/>
              </w:rPr>
            </w:r>
          </w:p>
        </w:tc>
        <w:tc>
          <w:tcPr>
            <w:gridSpan w:val="2"/>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南京富弘工程项目管理有限公司</w:t>
            </w:r>
            <w:r>
              <w:rPr>
                <w:highlight w:val="none"/>
              </w:rPr>
            </w:r>
          </w:p>
        </w:tc>
      </w:tr>
      <w:tr>
        <w:trPr>
          <w:trHeight w:val="731"/>
        </w:trPr>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highlight w:val="none"/>
              </w:rPr>
            </w:r>
          </w:p>
        </w:tc>
        <w:tc>
          <w:tcPr>
            <w:gridSpan w:val="2"/>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采购代理机构地址</w:t>
            </w:r>
            <w:r>
              <w:rPr>
                <w:highlight w:val="none"/>
              </w:rPr>
            </w:r>
          </w:p>
        </w:tc>
        <w:tc>
          <w:tcPr>
            <w:gridSpan w:val="2"/>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南京市江宁区东山街道文靖西路108号中前社区院内西楼三楼</w:t>
            </w:r>
            <w:r>
              <w:rPr>
                <w:highlight w:val="none"/>
              </w:rPr>
            </w:r>
          </w:p>
        </w:tc>
      </w:tr>
      <w:tr>
        <w:trPr>
          <w:trHeight w:val="724"/>
        </w:trPr>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w:t>
            </w:r>
            <w:r>
              <w:rPr>
                <w:highlight w:val="none"/>
              </w:rPr>
            </w:r>
          </w:p>
        </w:tc>
        <w:tc>
          <w:tcPr>
            <w:gridSpan w:val="2"/>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磋商文件获取方法</w:t>
            </w:r>
            <w:r>
              <w:rPr>
                <w:highlight w:val="none"/>
              </w:rPr>
            </w:r>
          </w:p>
        </w:tc>
        <w:tc>
          <w:tcPr>
            <w:gridSpan w:val="2"/>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在“江苏政府采购网”免</w:t>
            </w:r>
            <w:r>
              <w:rPr>
                <w:rFonts w:hint="eastAsia" w:ascii="仿宋" w:hAnsi="仿宋" w:eastAsia="仿宋" w:cs="仿宋"/>
                <w:color w:val="auto"/>
                <w:sz w:val="24"/>
                <w:szCs w:val="24"/>
                <w:highlight w:val="none"/>
                <w:lang w:val="en-US" w:eastAsia="zh-CN"/>
              </w:rPr>
              <w:t xml:space="preserve">·</w:t>
            </w:r>
            <w:r>
              <w:rPr>
                <w:rFonts w:hint="eastAsia" w:ascii="仿宋" w:hAnsi="仿宋" w:eastAsia="仿宋" w:cs="仿宋"/>
                <w:color w:val="auto"/>
                <w:sz w:val="24"/>
                <w:szCs w:val="24"/>
                <w:highlight w:val="none"/>
              </w:rPr>
              <w:t xml:space="preserve">费下载</w:t>
            </w:r>
            <w:r>
              <w:rPr>
                <w:highlight w:val="none"/>
              </w:rPr>
            </w:r>
          </w:p>
        </w:tc>
      </w:tr>
      <w:tr>
        <w:trPr>
          <w:trHeight w:val="678"/>
        </w:trPr>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w:t>
            </w:r>
            <w:r>
              <w:rPr>
                <w:highlight w:val="none"/>
              </w:rPr>
            </w:r>
          </w:p>
        </w:tc>
        <w:tc>
          <w:tcPr>
            <w:gridSpan w:val="2"/>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项目采购限价</w:t>
            </w:r>
            <w:r>
              <w:rPr>
                <w:highlight w:val="none"/>
              </w:rPr>
            </w:r>
          </w:p>
        </w:tc>
        <w:tc>
          <w:tcPr>
            <w:gridSpan w:val="2"/>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jc w:val="left"/>
              <w:rPr>
                <w:rFonts w:hint="eastAsia" w:ascii="仿宋" w:hAnsi="仿宋" w:eastAsia="仿宋" w:cs="仿宋"/>
                <w:b/>
                <w:bCs/>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139.7852</w:t>
            </w:r>
            <w:r>
              <w:rPr>
                <w:rFonts w:hint="eastAsia" w:ascii="仿宋" w:hAnsi="仿宋" w:eastAsia="仿宋" w:cs="仿宋"/>
                <w:color w:val="auto"/>
                <w:sz w:val="24"/>
                <w:szCs w:val="24"/>
                <w:highlight w:val="none"/>
                <w:lang w:val="en-US" w:eastAsia="zh-CN"/>
              </w:rPr>
              <w:t xml:space="preserve">万元</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eastAsia="zh-CN"/>
              </w:rPr>
              <w:t xml:space="preserve">大写：（</w:t>
            </w:r>
            <w:r>
              <w:rPr>
                <w:rFonts w:hint="eastAsia" w:ascii="仿宋" w:hAnsi="仿宋" w:eastAsia="仿宋" w:cs="仿宋"/>
                <w:color w:val="auto"/>
                <w:sz w:val="24"/>
                <w:szCs w:val="24"/>
                <w:highlight w:val="none"/>
                <w:lang w:val="en-US" w:eastAsia="zh-CN"/>
              </w:rPr>
              <w:t xml:space="preserve">人民币</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壹佰叁拾玖万柒仟捌佰伍拾贰元</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zh-CN"/>
              </w:rPr>
              <w:t xml:space="preserve">超过此限价按未实质性响应磋商文件要求处理</w:t>
            </w:r>
            <w:r>
              <w:rPr>
                <w:highlight w:val="none"/>
              </w:rPr>
            </w:r>
          </w:p>
        </w:tc>
      </w:tr>
      <w:tr>
        <w:trPr>
          <w:trHeight w:val="543"/>
        </w:trPr>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7</w:t>
            </w:r>
            <w:r>
              <w:rPr>
                <w:highlight w:val="none"/>
              </w:rPr>
            </w:r>
          </w:p>
        </w:tc>
        <w:tc>
          <w:tcPr>
            <w:gridSpan w:val="2"/>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磋商保证金</w:t>
            </w:r>
            <w:r>
              <w:rPr>
                <w:highlight w:val="none"/>
              </w:rPr>
            </w:r>
          </w:p>
        </w:tc>
        <w:tc>
          <w:tcPr>
            <w:gridSpan w:val="2"/>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本项目不收取磋商保证金</w:t>
            </w:r>
            <w:r>
              <w:rPr>
                <w:highlight w:val="none"/>
              </w:rPr>
            </w:r>
          </w:p>
        </w:tc>
      </w:tr>
      <w:tr>
        <w:trPr>
          <w:trHeight w:val="547"/>
        </w:trPr>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8</w:t>
            </w:r>
            <w:r>
              <w:rPr>
                <w:highlight w:val="none"/>
              </w:rPr>
            </w:r>
          </w:p>
        </w:tc>
        <w:tc>
          <w:tcPr>
            <w:gridSpan w:val="2"/>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服务期</w:t>
            </w:r>
            <w:r>
              <w:rPr>
                <w:highlight w:val="none"/>
              </w:rPr>
            </w:r>
          </w:p>
        </w:tc>
        <w:tc>
          <w:tcPr>
            <w:gridSpan w:val="2"/>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 xml:space="preserve">一年</w:t>
            </w:r>
            <w:r>
              <w:rPr>
                <w:highlight w:val="none"/>
              </w:rPr>
            </w:r>
          </w:p>
        </w:tc>
      </w:tr>
      <w:tr>
        <w:trPr>
          <w:trHeight w:val="668"/>
        </w:trPr>
        <w:tc>
          <w:tcPr>
            <w:tcBorders>
              <w:top w:val="single" w:color="auto" w:sz="4" w:space="0"/>
              <w:left w:val="single" w:color="auto" w:sz="4" w:space="0"/>
              <w:bottom w:val="single" w:color="auto" w:sz="4" w:space="0"/>
              <w:right w:val="single" w:color="auto" w:sz="4" w:space="0"/>
            </w:tcBorders>
            <w:tcW w:w="68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highlight w:val="none"/>
              </w:rPr>
            </w:r>
          </w:p>
        </w:tc>
        <w:tc>
          <w:tcPr>
            <w:gridSpan w:val="2"/>
            <w:tcBorders>
              <w:top w:val="single" w:color="auto" w:sz="4" w:space="0"/>
              <w:left w:val="single" w:color="auto" w:sz="4" w:space="0"/>
              <w:bottom w:val="single" w:color="auto" w:sz="4" w:space="0"/>
              <w:right w:val="single" w:color="auto" w:sz="4" w:space="0"/>
            </w:tcBorders>
            <w:tcW w:w="221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磋商有效期</w:t>
            </w:r>
            <w:r>
              <w:rPr>
                <w:highlight w:val="none"/>
              </w:rPr>
            </w:r>
          </w:p>
        </w:tc>
        <w:tc>
          <w:tcPr>
            <w:gridSpan w:val="2"/>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磋商之日起90天</w:t>
            </w:r>
            <w:r>
              <w:rPr>
                <w:highlight w:val="none"/>
              </w:rPr>
            </w:r>
          </w:p>
        </w:tc>
      </w:tr>
      <w:tr>
        <w:trPr>
          <w:trHeight w:val="548"/>
        </w:trPr>
        <w:tc>
          <w:tcPr>
            <w:tcBorders>
              <w:top w:val="single" w:color="auto" w:sz="4" w:space="0"/>
              <w:left w:val="single" w:color="auto" w:sz="4" w:space="0"/>
              <w:bottom w:val="single" w:color="auto" w:sz="4" w:space="0"/>
              <w:right w:val="single" w:color="auto" w:sz="4" w:space="0"/>
            </w:tcBorders>
            <w:tcW w:w="688" w:type="dxa"/>
            <w:vAlign w:val="center"/>
            <w:vMerge w:val="restart"/>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w:t>
            </w:r>
            <w:r>
              <w:rPr>
                <w:highlight w:val="none"/>
              </w:rPr>
            </w:r>
          </w:p>
        </w:tc>
        <w:tc>
          <w:tcPr>
            <w:tcBorders>
              <w:top w:val="single" w:color="auto" w:sz="4" w:space="0"/>
              <w:left w:val="single" w:color="auto" w:sz="4" w:space="0"/>
              <w:bottom w:val="single" w:color="auto" w:sz="4" w:space="0"/>
              <w:right w:val="single" w:color="auto" w:sz="4" w:space="0"/>
            </w:tcBorders>
            <w:tcW w:w="985" w:type="dxa"/>
            <w:vAlign w:val="center"/>
            <w:vMerge w:val="restart"/>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响应性文件递交信息</w:t>
            </w:r>
            <w:r>
              <w:rPr>
                <w:highlight w:val="none"/>
              </w:rP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w:t>
            </w:r>
            <w:r>
              <w:rPr>
                <w:highlight w:val="none"/>
              </w:rPr>
            </w:r>
          </w:p>
        </w:tc>
        <w:tc>
          <w:tcPr>
            <w:gridSpan w:val="2"/>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rPr>
                <w:rFonts w:hint="default"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lang w:eastAsia="zh-CN"/>
              </w:rPr>
              <w:t xml:space="preserve">2026年</w:t>
            </w: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11</w:t>
            </w:r>
            <w:r>
              <w:rPr>
                <w:rFonts w:hint="eastAsia" w:ascii="仿宋" w:hAnsi="仿宋" w:eastAsia="仿宋" w:cs="仿宋"/>
                <w:i w:val="0"/>
                <w:iCs w:val="0"/>
                <w:caps w:val="0"/>
                <w:color w:val="auto"/>
                <w:spacing w:val="0"/>
                <w:sz w:val="24"/>
                <w:szCs w:val="24"/>
                <w:highlight w:val="none"/>
                <w:shd w:val="clear" w:color="auto" w:fill="ffffff"/>
                <w:lang w:eastAsia="zh-CN"/>
              </w:rPr>
              <w:t xml:space="preserve">月</w:t>
            </w: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9</w:t>
            </w:r>
            <w:r>
              <w:rPr>
                <w:rFonts w:hint="eastAsia" w:ascii="仿宋" w:hAnsi="仿宋" w:eastAsia="仿宋" w:cs="仿宋"/>
                <w:i w:val="0"/>
                <w:iCs w:val="0"/>
                <w:caps w:val="0"/>
                <w:color w:val="auto"/>
                <w:spacing w:val="0"/>
                <w:sz w:val="24"/>
                <w:szCs w:val="24"/>
                <w:highlight w:val="none"/>
                <w:shd w:val="clear" w:color="auto" w:fill="ffffff"/>
                <w:lang w:eastAsia="zh-CN"/>
              </w:rPr>
              <w:t xml:space="preserve">日14时</w:t>
            </w: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3</w:t>
            </w:r>
            <w:r>
              <w:rPr>
                <w:rFonts w:hint="eastAsia" w:ascii="仿宋" w:hAnsi="仿宋" w:eastAsia="仿宋" w:cs="仿宋"/>
                <w:i w:val="0"/>
                <w:iCs w:val="0"/>
                <w:caps w:val="0"/>
                <w:color w:val="auto"/>
                <w:spacing w:val="0"/>
                <w:sz w:val="24"/>
                <w:szCs w:val="24"/>
                <w:highlight w:val="none"/>
                <w:shd w:val="clear" w:color="auto" w:fill="ffffff"/>
                <w:lang w:eastAsia="zh-CN"/>
              </w:rPr>
              <w:t xml:space="preserve">0分</w:t>
            </w: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截止</w:t>
            </w:r>
            <w:r>
              <w:rPr>
                <w:highlight w:val="none"/>
              </w:rPr>
            </w:r>
          </w:p>
        </w:tc>
      </w:tr>
      <w:tr>
        <w:trPr>
          <w:trHeight w:val="788"/>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85" w:type="dxa"/>
            <w:vAlign w:val="center"/>
            <w:vMerge w:val="continue"/>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w:t>
            </w:r>
            <w:r>
              <w:rPr>
                <w:highlight w:val="none"/>
              </w:rPr>
            </w:r>
          </w:p>
        </w:tc>
        <w:tc>
          <w:tcPr>
            <w:gridSpan w:val="2"/>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江苏省政府采购交易系统（以下简称“苏采云系统”）网上开标大厅。</w:t>
            </w:r>
            <w:r>
              <w:rPr>
                <w:highlight w:val="none"/>
              </w:rPr>
            </w:r>
          </w:p>
        </w:tc>
      </w:tr>
      <w:tr>
        <w:trPr>
          <w:trHeight w:val="565"/>
        </w:trPr>
        <w:tc>
          <w:tcPr>
            <w:tcBorders>
              <w:top w:val="single" w:color="auto" w:sz="4" w:space="0"/>
              <w:left w:val="single" w:color="auto" w:sz="4" w:space="0"/>
              <w:bottom w:val="single" w:color="auto" w:sz="4" w:space="0"/>
              <w:right w:val="single" w:color="auto" w:sz="4" w:space="0"/>
            </w:tcBorders>
            <w:tcW w:w="688" w:type="dxa"/>
            <w:vAlign w:val="center"/>
            <w:vMerge w:val="restart"/>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2</w:t>
            </w:r>
            <w:r>
              <w:rPr>
                <w:highlight w:val="none"/>
              </w:rPr>
            </w:r>
          </w:p>
        </w:tc>
        <w:tc>
          <w:tcPr>
            <w:tcBorders>
              <w:top w:val="single" w:color="auto" w:sz="4" w:space="0"/>
              <w:left w:val="single" w:color="auto" w:sz="4" w:space="0"/>
              <w:bottom w:val="single" w:color="auto" w:sz="4" w:space="0"/>
              <w:right w:val="single" w:color="auto" w:sz="4" w:space="0"/>
            </w:tcBorders>
            <w:tcW w:w="985" w:type="dxa"/>
            <w:vAlign w:val="center"/>
            <w:vMerge w:val="restart"/>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磋商信息</w:t>
            </w:r>
            <w:r>
              <w:rPr>
                <w:highlight w:val="none"/>
              </w:rP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时间</w:t>
            </w:r>
            <w:r>
              <w:rPr>
                <w:highlight w:val="none"/>
              </w:rPr>
            </w:r>
          </w:p>
        </w:tc>
        <w:tc>
          <w:tcPr>
            <w:gridSpan w:val="2"/>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lang w:eastAsia="zh-CN"/>
              </w:rPr>
              <w:t xml:space="preserve">2026年</w:t>
            </w: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11</w:t>
            </w:r>
            <w:r>
              <w:rPr>
                <w:rFonts w:hint="eastAsia" w:ascii="仿宋" w:hAnsi="仿宋" w:eastAsia="仿宋" w:cs="仿宋"/>
                <w:i w:val="0"/>
                <w:iCs w:val="0"/>
                <w:caps w:val="0"/>
                <w:color w:val="auto"/>
                <w:spacing w:val="0"/>
                <w:sz w:val="24"/>
                <w:szCs w:val="24"/>
                <w:highlight w:val="none"/>
                <w:shd w:val="clear" w:color="auto" w:fill="ffffff"/>
                <w:lang w:eastAsia="zh-CN"/>
              </w:rPr>
              <w:t xml:space="preserve">月</w:t>
            </w: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9</w:t>
            </w:r>
            <w:bookmarkStart w:id="174" w:name="_GoBack"/>
            <w:r>
              <w:rPr>
                <w:highlight w:val="none"/>
              </w:rPr>
            </w:r>
            <w:bookmarkEnd w:id="174"/>
            <w:r>
              <w:rPr>
                <w:rFonts w:hint="eastAsia" w:ascii="仿宋" w:hAnsi="仿宋" w:eastAsia="仿宋" w:cs="仿宋"/>
                <w:i w:val="0"/>
                <w:iCs w:val="0"/>
                <w:caps w:val="0"/>
                <w:color w:val="auto"/>
                <w:spacing w:val="0"/>
                <w:sz w:val="24"/>
                <w:szCs w:val="24"/>
                <w:highlight w:val="none"/>
                <w:shd w:val="clear" w:color="auto" w:fill="ffffff"/>
                <w:lang w:eastAsia="zh-CN"/>
              </w:rPr>
              <w:t xml:space="preserve">日14时30分</w:t>
            </w:r>
            <w:r>
              <w:rPr>
                <w:highlight w:val="none"/>
              </w:rPr>
            </w:r>
          </w:p>
        </w:tc>
      </w:tr>
      <w:tr>
        <w:trPr>
          <w:trHeight w:val="650"/>
        </w:trPr>
        <w:tc>
          <w:tcPr>
            <w:tcBorders>
              <w:top w:val="single" w:color="auto" w:sz="4" w:space="0"/>
              <w:left w:val="single" w:color="auto" w:sz="4" w:space="0"/>
              <w:bottom w:val="single" w:color="auto" w:sz="4" w:space="0"/>
              <w:right w:val="single" w:color="auto" w:sz="4" w:space="0"/>
            </w:tcBorders>
            <w:tcW w:w="688" w:type="dxa"/>
            <w:vAlign w:val="center"/>
            <w:vMerge w:val="continue"/>
            <w:textDirection w:val="lrTb"/>
            <w:noWrap w:val="false"/>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85" w:type="dxa"/>
            <w:vAlign w:val="center"/>
            <w:vMerge w:val="continue"/>
            <w:textDirection w:val="lrTb"/>
            <w:noWrap w:val="false"/>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22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地点</w:t>
            </w:r>
            <w:r>
              <w:rPr>
                <w:highlight w:val="none"/>
              </w:rPr>
            </w:r>
          </w:p>
        </w:tc>
        <w:tc>
          <w:tcPr>
            <w:gridSpan w:val="2"/>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江苏省政府采购交易系统（以下简称“苏采云系统”）网上开标大厅。</w:t>
            </w:r>
            <w:r>
              <w:rPr>
                <w:highlight w:val="none"/>
              </w:rPr>
            </w:r>
          </w:p>
        </w:tc>
      </w:tr>
      <w:tr>
        <w:trPr>
          <w:trHeight w:val="615"/>
        </w:trPr>
        <w:tc>
          <w:tcPr>
            <w:tcBorders>
              <w:top w:val="single" w:color="auto" w:sz="4" w:space="0"/>
              <w:left w:val="single" w:color="auto" w:sz="4" w:space="0"/>
              <w:right w:val="single" w:color="auto" w:sz="4" w:space="0"/>
            </w:tcBorders>
            <w:tcW w:w="688" w:type="dxa"/>
            <w:vAlign w:val="center"/>
            <w:vMerge w:val="restart"/>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14</w:t>
            </w:r>
            <w:r>
              <w:rPr>
                <w:highlight w:val="none"/>
              </w:rPr>
            </w:r>
          </w:p>
        </w:tc>
        <w:tc>
          <w:tcPr>
            <w:tcBorders>
              <w:top w:val="single" w:color="auto" w:sz="4" w:space="0"/>
              <w:left w:val="single" w:color="auto" w:sz="4" w:space="0"/>
              <w:right w:val="single" w:color="auto" w:sz="4" w:space="0"/>
            </w:tcBorders>
            <w:tcW w:w="985" w:type="dxa"/>
            <w:vAlign w:val="center"/>
            <w:vMerge w:val="restart"/>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联系事项</w:t>
            </w:r>
            <w:r>
              <w:rPr>
                <w:highlight w:val="none"/>
              </w:rPr>
            </w:r>
          </w:p>
        </w:tc>
        <w:tc>
          <w:tcPr>
            <w:tcBorders>
              <w:top w:val="single" w:color="auto" w:sz="4" w:space="0"/>
              <w:left w:val="single" w:color="auto" w:sz="4" w:space="0"/>
              <w:right w:val="single" w:color="auto" w:sz="4" w:space="0"/>
            </w:tcBorders>
            <w:tcW w:w="1228" w:type="dxa"/>
            <w:vAlign w:val="center"/>
            <w:vMerge w:val="restart"/>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采购单位</w:t>
            </w:r>
            <w:r>
              <w:rPr>
                <w:highlight w:val="none"/>
              </w:rP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名称</w:t>
            </w:r>
            <w:r>
              <w:rPr>
                <w:highlight w:val="none"/>
              </w:rPr>
            </w:r>
          </w:p>
        </w:tc>
        <w:tc>
          <w:tcPr>
            <w:tcBorders>
              <w:top w:val="single" w:color="auto" w:sz="4" w:space="0"/>
              <w:left w:val="single" w:color="auto" w:sz="4" w:space="0"/>
              <w:bottom w:val="single" w:color="auto" w:sz="4" w:space="0"/>
              <w:right w:val="single" w:color="auto" w:sz="4" w:space="0"/>
            </w:tcBorders>
            <w:tcW w:w="5464"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南京市江宁区人民政府东山街道办事处</w:t>
            </w:r>
            <w:r>
              <w:rPr>
                <w:highlight w:val="none"/>
              </w:rPr>
            </w:r>
          </w:p>
        </w:tc>
      </w:tr>
      <w:tr>
        <w:trPr>
          <w:trHeight w:val="528"/>
        </w:trPr>
        <w:tc>
          <w:tcPr>
            <w:tcBorders>
              <w:left w:val="single" w:color="auto" w:sz="4" w:space="0"/>
              <w:right w:val="single" w:color="auto" w:sz="4" w:space="0"/>
            </w:tcBorders>
            <w:tcW w:w="688" w:type="dxa"/>
            <w:vAlign w:val="center"/>
            <w:vMerge w:val="continue"/>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right w:val="single" w:color="auto" w:sz="4" w:space="0"/>
            </w:tcBorders>
            <w:tcW w:w="985" w:type="dxa"/>
            <w:vAlign w:val="center"/>
            <w:vMerge w:val="continue"/>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right w:val="single" w:color="auto" w:sz="4" w:space="0"/>
            </w:tcBorders>
            <w:tcW w:w="1228" w:type="dxa"/>
            <w:vAlign w:val="center"/>
            <w:vMerge w:val="continue"/>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地址</w:t>
            </w:r>
            <w:r>
              <w:rPr>
                <w:highlight w:val="none"/>
              </w:rPr>
            </w:r>
          </w:p>
        </w:tc>
        <w:tc>
          <w:tcPr>
            <w:shd w:val="clear" w:color="auto" w:fill="auto"/>
            <w:tcBorders>
              <w:top w:val="single" w:color="auto" w:sz="4" w:space="0"/>
              <w:left w:val="single" w:color="auto" w:sz="4" w:space="0"/>
              <w:bottom w:val="single" w:color="auto" w:sz="4" w:space="0"/>
              <w:right w:val="single" w:color="auto" w:sz="4" w:space="0"/>
            </w:tcBorders>
            <w:tcW w:w="5464"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南京市江宁区东山街道上元大街229号</w:t>
            </w:r>
            <w:r>
              <w:rPr>
                <w:highlight w:val="none"/>
              </w:rPr>
            </w:r>
          </w:p>
        </w:tc>
      </w:tr>
      <w:tr>
        <w:trPr>
          <w:trHeight w:val="391"/>
        </w:trPr>
        <w:tc>
          <w:tcPr>
            <w:tcBorders>
              <w:left w:val="single" w:color="auto" w:sz="4" w:space="0"/>
              <w:right w:val="single" w:color="auto" w:sz="4" w:space="0"/>
            </w:tcBorders>
            <w:tcW w:w="688" w:type="dxa"/>
            <w:vAlign w:val="center"/>
            <w:vMerge w:val="continue"/>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right w:val="single" w:color="auto" w:sz="4" w:space="0"/>
            </w:tcBorders>
            <w:tcW w:w="985" w:type="dxa"/>
            <w:vAlign w:val="center"/>
            <w:vMerge w:val="continue"/>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right w:val="single" w:color="auto" w:sz="4" w:space="0"/>
            </w:tcBorders>
            <w:tcW w:w="1228" w:type="dxa"/>
            <w:vAlign w:val="center"/>
            <w:vMerge w:val="continue"/>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联系人</w:t>
            </w:r>
            <w:r>
              <w:rPr>
                <w:highlight w:val="none"/>
              </w:rPr>
            </w:r>
          </w:p>
        </w:tc>
        <w:tc>
          <w:tcPr>
            <w:tcBorders>
              <w:top w:val="single" w:color="auto" w:sz="4" w:space="0"/>
              <w:left w:val="single" w:color="auto" w:sz="4" w:space="0"/>
              <w:bottom w:val="single" w:color="auto" w:sz="4" w:space="0"/>
              <w:right w:val="single" w:color="auto" w:sz="4" w:space="0"/>
            </w:tcBorders>
            <w:tcW w:w="5464" w:type="dxa"/>
            <w:vAlign w:val="center"/>
            <w:textDirection w:val="lrTb"/>
            <w:noWrap w:val="false"/>
          </w:tcPr>
          <w:p>
            <w:pPr>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衡工</w:t>
            </w:r>
            <w:r>
              <w:rPr>
                <w:highlight w:val="none"/>
              </w:rPr>
            </w:r>
          </w:p>
        </w:tc>
      </w:tr>
      <w:tr>
        <w:trPr>
          <w:trHeight w:val="528"/>
        </w:trPr>
        <w:tc>
          <w:tcPr>
            <w:tcBorders>
              <w:left w:val="single" w:color="auto" w:sz="4" w:space="0"/>
              <w:right w:val="single" w:color="auto" w:sz="4" w:space="0"/>
            </w:tcBorders>
            <w:tcW w:w="688" w:type="dxa"/>
            <w:vAlign w:val="center"/>
            <w:vMerge w:val="continue"/>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right w:val="single" w:color="auto" w:sz="4" w:space="0"/>
            </w:tcBorders>
            <w:tcW w:w="985" w:type="dxa"/>
            <w:vAlign w:val="center"/>
            <w:vMerge w:val="continue"/>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bottom w:val="single" w:color="auto" w:sz="4" w:space="0"/>
              <w:right w:val="single" w:color="auto" w:sz="4" w:space="0"/>
            </w:tcBorders>
            <w:tcW w:w="1228" w:type="dxa"/>
            <w:vAlign w:val="center"/>
            <w:vMerge w:val="continue"/>
            <w:textDirection w:val="lrTb"/>
            <w:noWrap w:val="false"/>
          </w:tcPr>
          <w:p>
            <w:pP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联系电话</w:t>
            </w:r>
            <w:r>
              <w:rPr>
                <w:highlight w:val="none"/>
              </w:rPr>
            </w:r>
          </w:p>
        </w:tc>
        <w:tc>
          <w:tcPr>
            <w:tcBorders>
              <w:top w:val="single" w:color="auto" w:sz="4" w:space="0"/>
              <w:left w:val="single" w:color="auto" w:sz="4" w:space="0"/>
              <w:bottom w:val="single" w:color="auto" w:sz="4" w:space="0"/>
              <w:right w:val="single" w:color="auto" w:sz="4" w:space="0"/>
            </w:tcBorders>
            <w:tcW w:w="5464"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color="auto" w:fill="ffffff"/>
                <w:lang w:val="en-US" w:eastAsia="zh-CN"/>
              </w:rPr>
              <w:t xml:space="preserve">025-86111302</w:t>
            </w:r>
            <w:r>
              <w:rPr>
                <w:highlight w:val="none"/>
              </w:rPr>
            </w:r>
          </w:p>
        </w:tc>
      </w:tr>
      <w:tr>
        <w:trPr>
          <w:trHeight w:val="458"/>
        </w:trPr>
        <w:tc>
          <w:tcPr>
            <w:tcBorders>
              <w:left w:val="single" w:color="auto" w:sz="4" w:space="0"/>
              <w:right w:val="single" w:color="auto" w:sz="4" w:space="0"/>
            </w:tcBorders>
            <w:tcW w:w="688" w:type="dxa"/>
            <w:vAlign w:val="center"/>
            <w:vMerge w:val="continue"/>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right w:val="single" w:color="auto" w:sz="4" w:space="0"/>
            </w:tcBorders>
            <w:tcW w:w="985" w:type="dxa"/>
            <w:vAlign w:val="center"/>
            <w:vMerge w:val="continue"/>
            <w:textDirection w:val="lrTb"/>
            <w:noWrap w:val="false"/>
          </w:tcPr>
          <w:p>
            <w:pPr>
              <w:jc w:val="center"/>
              <w:spacing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right w:val="single" w:color="auto" w:sz="4" w:space="0"/>
            </w:tcBorders>
            <w:tcW w:w="1228" w:type="dxa"/>
            <w:vAlign w:val="center"/>
            <w:vMerge w:val="restart"/>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采购代理机构</w:t>
            </w:r>
            <w:r>
              <w:rPr>
                <w:highlight w:val="none"/>
              </w:rP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rPr>
                <w:highlight w:val="none"/>
              </w:rPr>
            </w:r>
          </w:p>
        </w:tc>
        <w:tc>
          <w:tcPr>
            <w:tcBorders>
              <w:top w:val="single" w:color="auto" w:sz="4" w:space="0"/>
              <w:left w:val="single" w:color="auto" w:sz="4" w:space="0"/>
              <w:bottom w:val="single" w:color="auto" w:sz="4" w:space="0"/>
              <w:right w:val="single" w:color="auto" w:sz="4" w:space="0"/>
            </w:tcBorders>
            <w:tcW w:w="5464" w:type="dxa"/>
            <w:vAlign w:val="center"/>
            <w:textDirection w:val="lrTb"/>
            <w:noWrap w:val="false"/>
          </w:tcPr>
          <w:p>
            <w:pPr>
              <w:pStyle w:val="7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姜激扬</w:t>
            </w:r>
            <w:r>
              <w:rPr>
                <w:highlight w:val="none"/>
              </w:rPr>
            </w:r>
          </w:p>
        </w:tc>
      </w:tr>
      <w:tr>
        <w:trPr>
          <w:trHeight w:val="494"/>
        </w:trPr>
        <w:tc>
          <w:tcPr>
            <w:tcBorders>
              <w:left w:val="single" w:color="auto" w:sz="4" w:space="0"/>
              <w:right w:val="single" w:color="auto" w:sz="4" w:space="0"/>
            </w:tcBorders>
            <w:tcW w:w="688" w:type="dxa"/>
            <w:vAlign w:val="center"/>
            <w:vMerge w:val="continue"/>
            <w:textDirection w:val="lrTb"/>
            <w:noWrap w:val="false"/>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right w:val="single" w:color="auto" w:sz="4" w:space="0"/>
            </w:tcBorders>
            <w:tcW w:w="985" w:type="dxa"/>
            <w:vAlign w:val="center"/>
            <w:vMerge w:val="continue"/>
            <w:textDirection w:val="lrTb"/>
            <w:noWrap w:val="false"/>
          </w:tcPr>
          <w:p>
            <w:pPr>
              <w:jc w:val="lef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left w:val="single" w:color="auto" w:sz="4" w:space="0"/>
              <w:right w:val="single" w:color="auto" w:sz="4" w:space="0"/>
            </w:tcBorders>
            <w:tcW w:w="1228" w:type="dxa"/>
            <w:vAlign w:val="center"/>
            <w:vMerge w:val="continue"/>
            <w:textDirection w:val="lrTb"/>
            <w:noWrap w:val="false"/>
          </w:tcPr>
          <w:p>
            <w:pPr>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34" w:type="dxa"/>
            <w:vAlign w:val="center"/>
            <w:textDirection w:val="lrTb"/>
            <w:noWrap w:val="false"/>
          </w:tcPr>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highlight w:val="none"/>
              </w:rPr>
            </w:r>
          </w:p>
        </w:tc>
        <w:tc>
          <w:tcPr>
            <w:tcBorders>
              <w:top w:val="single" w:color="auto" w:sz="4" w:space="0"/>
              <w:left w:val="single" w:color="auto" w:sz="4" w:space="0"/>
              <w:bottom w:val="single" w:color="auto" w:sz="4" w:space="0"/>
              <w:right w:val="single" w:color="auto" w:sz="4" w:space="0"/>
            </w:tcBorders>
            <w:tcW w:w="5464" w:type="dxa"/>
            <w:vAlign w:val="center"/>
            <w:textDirection w:val="lrTb"/>
            <w:noWrap w:val="false"/>
          </w:tcPr>
          <w:p>
            <w:pPr>
              <w:pStyle w:val="775"/>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SA"/>
              </w:rPr>
              <w:t xml:space="preserve">13776545772</w:t>
            </w:r>
            <w:r>
              <w:rPr>
                <w:highlight w:val="none"/>
              </w:rPr>
            </w:r>
          </w:p>
        </w:tc>
      </w:tr>
    </w:tbl>
    <w:p>
      <w:pPr>
        <w:ind w:firstLine="482"/>
        <w:jc w:val="center"/>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zh-CN"/>
        </w:rPr>
        <w:t xml:space="preserve">前附表</w:t>
      </w:r>
      <w:r>
        <w:rPr>
          <w:highlight w:val="none"/>
        </w:rPr>
      </w:r>
    </w:p>
    <w:p>
      <w:pPr>
        <w:ind w:firstLine="420"/>
        <w:spacing w:line="360" w:lineRule="auto"/>
        <w:rPr>
          <w:rFonts w:hint="eastAsia" w:ascii="仿宋" w:hAnsi="仿宋" w:eastAsia="仿宋" w:cs="仿宋"/>
          <w:bCs/>
          <w:color w:val="auto"/>
          <w:sz w:val="24"/>
          <w:szCs w:val="24"/>
          <w:highlight w:val="none"/>
          <w:shd w:val="clear" w:color="auto" w:fill="ffffff"/>
        </w:rPr>
      </w:pPr>
      <w:r>
        <w:rPr>
          <w:highlight w:val="none"/>
        </w:rPr>
      </w:r>
      <w:bookmarkStart w:id="72" w:name="_Toc9933250"/>
      <w:r>
        <w:rPr>
          <w:highlight w:val="none"/>
        </w:rPr>
      </w:r>
      <w:bookmarkStart w:id="73" w:name="_Toc11048"/>
      <w:r>
        <w:rPr>
          <w:highlight w:val="none"/>
        </w:rPr>
      </w:r>
      <w:bookmarkStart w:id="74" w:name="_Toc10178"/>
      <w:r>
        <w:rPr>
          <w:highlight w:val="none"/>
        </w:rPr>
      </w:r>
      <w:bookmarkStart w:id="75" w:name="_Toc8989"/>
      <w:r>
        <w:rPr>
          <w:highlight w:val="none"/>
        </w:rPr>
      </w:r>
      <w:bookmarkStart w:id="76" w:name="_Toc24504"/>
      <w:r>
        <w:rPr>
          <w:highlight w:val="none"/>
        </w:rPr>
      </w:r>
      <w:bookmarkStart w:id="77" w:name="_Toc18735"/>
      <w:r>
        <w:rPr>
          <w:highlight w:val="none"/>
        </w:rPr>
      </w:r>
      <w:bookmarkStart w:id="78" w:name="_Toc504141737"/>
      <w:r>
        <w:rPr>
          <w:highlight w:val="none"/>
        </w:rPr>
      </w:r>
      <w:bookmarkStart w:id="79" w:name="_Toc22366"/>
      <w:r>
        <w:rPr>
          <w:highlight w:val="none"/>
        </w:rPr>
      </w:r>
      <w:bookmarkStart w:id="80" w:name="_Toc2932"/>
      <w:r>
        <w:rPr>
          <w:highlight w:val="none"/>
        </w:rPr>
      </w:r>
      <w:bookmarkStart w:id="81" w:name="_Toc32136"/>
      <w:r>
        <w:rPr>
          <w:highlight w:val="none"/>
        </w:rPr>
      </w:r>
      <w:bookmarkStart w:id="82" w:name="_Toc28353"/>
      <w:r>
        <w:rPr>
          <w:highlight w:val="none"/>
        </w:rPr>
      </w:r>
      <w:bookmarkStart w:id="83" w:name="_Toc43217787"/>
      <w:r>
        <w:rPr>
          <w:highlight w:val="none"/>
        </w:rPr>
      </w:r>
      <w:bookmarkStart w:id="84" w:name="_Toc32753"/>
      <w:r>
        <w:rPr>
          <w:highlight w:val="none"/>
        </w:rPr>
      </w:r>
      <w:bookmarkStart w:id="85" w:name="_Toc22383"/>
      <w:r>
        <w:rPr>
          <w:highlight w:val="none"/>
        </w:rPr>
      </w:r>
      <w:bookmarkStart w:id="86" w:name="_Toc11826"/>
      <w:r>
        <w:rPr>
          <w:rFonts w:hint="eastAsia" w:ascii="仿宋" w:hAnsi="仿宋" w:eastAsia="仿宋" w:cs="仿宋"/>
          <w:b/>
          <w:bCs/>
          <w:color w:val="auto"/>
          <w:sz w:val="24"/>
          <w:szCs w:val="24"/>
          <w:highlight w:val="none"/>
          <w:lang w:val="zh-CN"/>
        </w:rPr>
        <w:br w:type="page" w:clear="all"/>
      </w:r>
      <w:bookmarkEnd w:id="72"/>
      <w:r>
        <w:rPr>
          <w:highlight w:val="none"/>
        </w:rPr>
      </w:r>
      <w:bookmarkEnd w:id="73"/>
      <w:r>
        <w:rPr>
          <w:highlight w:val="none"/>
        </w:rPr>
      </w:r>
      <w:bookmarkEnd w:id="74"/>
      <w:r>
        <w:rPr>
          <w:highlight w:val="none"/>
        </w:rPr>
      </w:r>
      <w:bookmarkEnd w:id="75"/>
      <w:r>
        <w:rPr>
          <w:highlight w:val="none"/>
        </w:rPr>
      </w:r>
      <w:bookmarkEnd w:id="76"/>
      <w:r>
        <w:rPr>
          <w:highlight w:val="none"/>
        </w:rPr>
      </w:r>
      <w:bookmarkEnd w:id="77"/>
      <w:r>
        <w:rPr>
          <w:highlight w:val="none"/>
        </w:rPr>
      </w:r>
      <w:bookmarkEnd w:id="78"/>
      <w:r>
        <w:rPr>
          <w:highlight w:val="none"/>
        </w:rPr>
      </w:r>
      <w:bookmarkEnd w:id="79"/>
      <w:r>
        <w:rPr>
          <w:highlight w:val="none"/>
        </w:rPr>
      </w:r>
      <w:bookmarkEnd w:id="80"/>
      <w:r>
        <w:rPr>
          <w:highlight w:val="none"/>
        </w:rPr>
      </w:r>
      <w:bookmarkEnd w:id="81"/>
      <w:r>
        <w:rPr>
          <w:highlight w:val="none"/>
        </w:rPr>
      </w:r>
      <w:bookmarkEnd w:id="82"/>
      <w:r>
        <w:rPr>
          <w:highlight w:val="none"/>
        </w:rPr>
      </w:r>
      <w:bookmarkEnd w:id="83"/>
      <w:r>
        <w:rPr>
          <w:highlight w:val="none"/>
        </w:rPr>
      </w:r>
      <w:bookmarkEnd w:id="84"/>
      <w:r>
        <w:rPr>
          <w:highlight w:val="none"/>
        </w:rPr>
      </w:r>
      <w:bookmarkEnd w:id="85"/>
      <w:r>
        <w:rPr>
          <w:highlight w:val="none"/>
        </w:rPr>
      </w:r>
      <w:bookmarkEnd w:id="86"/>
      <w:r>
        <w:rPr>
          <w:highlight w:val="none"/>
        </w:rPr>
      </w:r>
      <w:bookmarkStart w:id="87" w:name="_Toc12140"/>
      <w:r>
        <w:rPr>
          <w:highlight w:val="none"/>
        </w:rPr>
      </w:r>
      <w:bookmarkStart w:id="88" w:name="_Toc85525784"/>
      <w:r>
        <w:rPr>
          <w:rFonts w:hint="eastAsia" w:ascii="仿宋" w:hAnsi="仿宋" w:eastAsia="仿宋" w:cs="仿宋"/>
          <w:bCs/>
          <w:color w:val="auto"/>
          <w:sz w:val="24"/>
          <w:szCs w:val="24"/>
          <w:highlight w:val="none"/>
          <w:shd w:val="clear" w:color="auto" w:fill="ffffff"/>
        </w:rPr>
        <w:t xml:space="preserve">一、总则</w:t>
      </w:r>
      <w:bookmarkEnd w:id="87"/>
      <w:r>
        <w:rPr>
          <w:highlight w:val="none"/>
        </w:rPr>
      </w:r>
      <w:bookmarkEnd w:id="88"/>
      <w:r>
        <w:rPr>
          <w:highlight w:val="none"/>
        </w:rPr>
      </w:r>
      <w:r>
        <w:rPr>
          <w:highlight w:val="none"/>
        </w:rP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1、适用法律</w:t>
      </w:r>
      <w:r>
        <w:rPr>
          <w:highlight w:val="none"/>
        </w:rP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1.1《中华人民共和国政府采购法》、《政府采购竞争性磋商采购方式管理暂行办法》、《中华人民共和国政府采购法实施条例》等有关法律、规章和规定等。</w:t>
      </w:r>
      <w:r>
        <w:rPr>
          <w:highlight w:val="none"/>
        </w:rP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2、定义</w:t>
      </w:r>
      <w:r>
        <w:rPr>
          <w:highlight w:val="none"/>
        </w:rP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2.1“供应商”是指参加磋商竞争，并符合磋商文件规定资格条件的法人、其他组织或者自然人。</w:t>
      </w:r>
      <w:r>
        <w:rPr>
          <w:highlight w:val="none"/>
        </w:rP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2.2“服务”指本磋商文件中所述产品及相关服务。</w:t>
      </w:r>
      <w:r>
        <w:rPr>
          <w:highlight w:val="none"/>
        </w:rP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2.3“用户或使用单位”是指使用服务的单位。</w:t>
      </w:r>
      <w:r>
        <w:rPr>
          <w:highlight w:val="none"/>
        </w:rP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3、政策功能</w:t>
      </w:r>
      <w:r>
        <w:rPr>
          <w:highlight w:val="none"/>
        </w:rPr>
      </w:r>
    </w:p>
    <w:p>
      <w:pPr>
        <w:ind w:firstLine="480"/>
        <w:spacing w:line="360" w:lineRule="auto"/>
        <w:shd w:val="clear" w:color="auto" w:fill="ffffff"/>
        <w:rPr>
          <w:rFonts w:hint="eastAsia" w:ascii="仿宋" w:hAnsi="仿宋" w:eastAsia="仿宋" w:cs="仿宋"/>
          <w:b/>
          <w:color w:val="auto"/>
          <w:sz w:val="24"/>
          <w:szCs w:val="24"/>
          <w:highlight w:val="none"/>
        </w:rPr>
      </w:pPr>
      <w:r>
        <w:rPr>
          <w:rFonts w:hint="eastAsia" w:ascii="仿宋" w:hAnsi="仿宋" w:eastAsia="仿宋" w:cs="仿宋"/>
          <w:bCs/>
          <w:color w:val="auto"/>
          <w:sz w:val="24"/>
          <w:szCs w:val="24"/>
          <w:highlight w:val="none"/>
        </w:rPr>
        <w:t xml:space="preserve">参加投标的中小企业，应当提供《中小企业声明函》（“中小企业划型标准”详《关于印发中小企业划型标准规定的通知》工信部联企业〔2011〕300号）。其他详磋商文件第三章。</w:t>
      </w:r>
      <w:r>
        <w:rPr>
          <w:highlight w:val="none"/>
        </w:rP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4、参加磋商费用</w:t>
      </w:r>
      <w:r>
        <w:rPr>
          <w:highlight w:val="none"/>
        </w:rPr>
      </w:r>
    </w:p>
    <w:p>
      <w:pPr>
        <w:ind w:firstLine="420"/>
        <w:spacing w:line="360" w:lineRule="auto"/>
        <w:shd w:val="clear" w:color="auto" w:fill="ffff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CN"/>
        </w:rPr>
        <w:t xml:space="preserve">4.1供应商应承担所有与准备和参加磋商有关的费用，无论采购结果如何，招标代理和采购单位在任何情况下均无义务和责任承担这些费用。</w:t>
      </w:r>
      <w:r>
        <w:rPr>
          <w:highlight w:val="none"/>
        </w:rPr>
      </w:r>
    </w:p>
    <w:p>
      <w:pPr>
        <w:ind w:firstLine="420"/>
        <w:spacing w:line="360" w:lineRule="auto"/>
        <w:shd w:val="clear" w:color="auto" w:fill="ffff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zh-CN"/>
        </w:rPr>
        <w:t xml:space="preserve">4.2</w:t>
      </w:r>
      <w:r>
        <w:rPr>
          <w:rFonts w:hint="eastAsia" w:ascii="仿宋" w:hAnsi="仿宋" w:eastAsia="仿宋" w:cs="仿宋"/>
          <w:bCs/>
          <w:color w:val="auto"/>
          <w:sz w:val="24"/>
          <w:szCs w:val="24"/>
          <w:highlight w:val="none"/>
          <w:lang w:val="en-US" w:eastAsia="zh-CN"/>
        </w:rPr>
        <w:t xml:space="preserve">本次招标代理服务费由采购人支付</w:t>
      </w:r>
      <w:r>
        <w:rPr>
          <w:rFonts w:hint="eastAsia" w:ascii="仿宋" w:hAnsi="仿宋" w:eastAsia="仿宋" w:cs="仿宋"/>
          <w:bCs/>
          <w:color w:val="auto"/>
          <w:sz w:val="24"/>
          <w:szCs w:val="24"/>
          <w:highlight w:val="none"/>
          <w:lang w:val="zh-CN"/>
        </w:rPr>
        <w:t xml:space="preserve">。</w:t>
      </w:r>
      <w:r>
        <w:rPr>
          <w:highlight w:val="none"/>
        </w:rPr>
      </w:r>
    </w:p>
    <w:p>
      <w:pPr>
        <w:numPr>
          <w:ilvl w:val="0"/>
          <w:numId w:val="4"/>
        </w:numPr>
        <w:ind w:firstLine="420"/>
        <w:spacing w:line="360" w:lineRule="auto"/>
        <w:shd w:val="clear" w:color="auto" w:fill="ffff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eastAsia="zh-CN"/>
        </w:rPr>
        <w:t xml:space="preserve">供应商的义务及注意事项</w:t>
      </w:r>
      <w:r>
        <w:rPr>
          <w:highlight w:val="none"/>
        </w:rPr>
      </w:r>
    </w:p>
    <w:p>
      <w:pPr>
        <w:ind w:firstLine="420"/>
        <w:spacing w:line="360" w:lineRule="auto"/>
        <w:shd w:val="clear" w:color="auto" w:fill="ffff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5.1集中现场答疑/勘察：</w:t>
      </w:r>
      <w:r>
        <w:rPr>
          <w:rFonts w:hint="eastAsia" w:ascii="仿宋" w:hAnsi="仿宋" w:eastAsia="仿宋" w:cs="仿宋"/>
          <w:color w:val="auto"/>
          <w:sz w:val="24"/>
          <w:szCs w:val="24"/>
          <w:highlight w:val="none"/>
          <w:lang w:val="zh-CN" w:eastAsia="zh-CN"/>
        </w:rPr>
        <w:t xml:space="preserve">采购人不组织，供应商可自行查勘，在随后的采购中，对现场资料和数据所作出的推论、解释和结论及由此造成的后果由供应商负责。</w:t>
      </w:r>
      <w:r>
        <w:rPr>
          <w:highlight w:val="none"/>
        </w:rPr>
      </w:r>
    </w:p>
    <w:p>
      <w:pPr>
        <w:ind w:firstLine="420"/>
        <w:spacing w:line="360" w:lineRule="auto"/>
        <w:shd w:val="clear" w:color="auto" w:fill="ffff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5.2义务</w:t>
      </w:r>
      <w:r>
        <w:rPr>
          <w:highlight w:val="none"/>
        </w:rPr>
      </w:r>
    </w:p>
    <w:p>
      <w:pPr>
        <w:ind w:firstLine="420"/>
        <w:spacing w:line="360" w:lineRule="auto"/>
        <w:shd w:val="clear" w:color="auto" w:fill="ffff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5.2.1供应商应当认真阅读本磋商文件，完全明了本项目之名称、用途、数量、质量和提供服务时间，完全明了应具备的资格条件。</w:t>
      </w:r>
      <w:r>
        <w:rPr>
          <w:highlight w:val="none"/>
        </w:rPr>
      </w:r>
    </w:p>
    <w:p>
      <w:pPr>
        <w:ind w:firstLine="420"/>
        <w:spacing w:line="360" w:lineRule="auto"/>
        <w:shd w:val="clear" w:color="auto" w:fill="ffff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5.2.2供应商应当按照磋商文件的要求编制响应性文件。响应性文件应对磋商文件提出的实质性要求和条件作出完全响应。</w:t>
      </w:r>
      <w:r>
        <w:rPr>
          <w:highlight w:val="none"/>
        </w:rPr>
      </w:r>
    </w:p>
    <w:p>
      <w:pPr>
        <w:ind w:firstLine="420"/>
        <w:spacing w:line="360" w:lineRule="auto"/>
        <w:shd w:val="clear" w:color="auto" w:fill="ffff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5.2.3供应商应在磋商截止时间前，将</w:t>
      </w:r>
      <w:r>
        <w:rPr>
          <w:rFonts w:hint="eastAsia" w:ascii="仿宋" w:hAnsi="仿宋" w:eastAsia="仿宋" w:cs="仿宋"/>
          <w:color w:val="auto"/>
          <w:sz w:val="24"/>
          <w:szCs w:val="24"/>
          <w:highlight w:val="none"/>
          <w:lang w:val="en-US" w:eastAsia="zh-CN"/>
        </w:rPr>
        <w:t xml:space="preserve">电子</w:t>
      </w:r>
      <w:r>
        <w:rPr>
          <w:rFonts w:hint="eastAsia" w:ascii="仿宋" w:hAnsi="仿宋" w:eastAsia="仿宋" w:cs="仿宋"/>
          <w:color w:val="auto"/>
          <w:sz w:val="24"/>
          <w:szCs w:val="24"/>
          <w:highlight w:val="none"/>
          <w:lang w:val="zh-CN" w:eastAsia="zh-CN"/>
        </w:rPr>
        <w:t xml:space="preserve">响应性文件</w:t>
      </w:r>
      <w:r>
        <w:rPr>
          <w:rFonts w:hint="eastAsia" w:ascii="仿宋" w:hAnsi="仿宋" w:eastAsia="仿宋" w:cs="仿宋"/>
          <w:color w:val="auto"/>
          <w:sz w:val="24"/>
          <w:szCs w:val="24"/>
          <w:highlight w:val="none"/>
        </w:rPr>
        <w:t xml:space="preserve">通过“苏采云”系统上传投标文件</w:t>
      </w:r>
      <w:r>
        <w:rPr>
          <w:rFonts w:hint="eastAsia" w:ascii="仿宋" w:hAnsi="仿宋" w:eastAsia="仿宋" w:cs="仿宋"/>
          <w:color w:val="auto"/>
          <w:sz w:val="24"/>
          <w:szCs w:val="24"/>
          <w:highlight w:val="none"/>
          <w:lang w:val="zh-CN" w:eastAsia="zh-CN"/>
        </w:rPr>
        <w:t xml:space="preserve">。</w:t>
      </w:r>
      <w:r>
        <w:rPr>
          <w:highlight w:val="none"/>
        </w:rPr>
      </w:r>
    </w:p>
    <w:p>
      <w:pPr>
        <w:ind w:firstLine="420"/>
        <w:spacing w:line="360" w:lineRule="auto"/>
        <w:shd w:val="clear" w:color="auto" w:fill="ffff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5.2.4供应商不得相互串通报价，不得排挤其他供应商的公平竞争，损害采购人或者其他供应商的合法权益。供应商不得与采购人串通磋商，损害国家利益，公众利益或者他人的合法权益。</w:t>
      </w:r>
      <w:r>
        <w:rPr>
          <w:highlight w:val="none"/>
        </w:rPr>
      </w:r>
    </w:p>
    <w:p>
      <w:pPr>
        <w:ind w:firstLine="420"/>
        <w:spacing w:line="360" w:lineRule="auto"/>
        <w:shd w:val="clear" w:color="auto" w:fill="ffff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5.3注意事项</w:t>
      </w:r>
      <w:r>
        <w:rPr>
          <w:highlight w:val="none"/>
        </w:rPr>
      </w:r>
    </w:p>
    <w:p>
      <w:pPr>
        <w:ind w:firstLine="420"/>
        <w:spacing w:line="360" w:lineRule="auto"/>
        <w:shd w:val="clear" w:color="auto" w:fill="ffff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5.3.1本项目采购方式是竞争性磋商，整个项目是一个整体、不可分割。</w:t>
      </w:r>
      <w:r>
        <w:rPr>
          <w:highlight w:val="none"/>
        </w:rPr>
      </w:r>
    </w:p>
    <w:p>
      <w:pPr>
        <w:ind w:firstLine="420"/>
        <w:spacing w:line="360" w:lineRule="auto"/>
        <w:shd w:val="clear" w:color="auto" w:fill="ffff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5.3.2验收标准</w:t>
      </w:r>
      <w:r>
        <w:rPr>
          <w:highlight w:val="none"/>
        </w:rPr>
      </w:r>
    </w:p>
    <w:p>
      <w:pPr>
        <w:ind w:firstLine="420"/>
        <w:spacing w:line="360" w:lineRule="auto"/>
        <w:shd w:val="clear" w:color="auto" w:fill="ffff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5.3.2.1磋商文件中明确的标准和技术要求，未明确部分按照国家最新的相关标准；</w:t>
      </w:r>
      <w:r>
        <w:rPr>
          <w:highlight w:val="none"/>
        </w:rPr>
      </w:r>
    </w:p>
    <w:p>
      <w:pPr>
        <w:ind w:firstLine="420"/>
        <w:spacing w:line="360" w:lineRule="auto"/>
        <w:shd w:val="clear" w:color="auto" w:fill="ffff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5.3.3供应商应认真阅读磋商文件中所有的事项、格式、条款和规范等要求，如果没有按照磋商文件要求提交全部资料，或者没有对磋商文件作出实质性响应，相应风险应由供应商承担，包括作无效磋商处理。</w:t>
      </w:r>
      <w:r>
        <w:rPr>
          <w:highlight w:val="none"/>
        </w:rPr>
      </w:r>
    </w:p>
    <w:p>
      <w:pPr>
        <w:ind w:firstLine="420"/>
        <w:spacing w:line="360" w:lineRule="auto"/>
        <w:shd w:val="clear" w:color="auto" w:fill="ffff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5.</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zh-CN"/>
        </w:rPr>
        <w:t xml:space="preserve">本次项目不接受联合体磋商。</w:t>
      </w:r>
      <w:r>
        <w:rPr>
          <w:highlight w:val="none"/>
        </w:rPr>
      </w:r>
    </w:p>
    <w:p>
      <w:pPr>
        <w:ind w:firstLine="420"/>
        <w:spacing w:line="360" w:lineRule="auto"/>
        <w:rPr>
          <w:rFonts w:hint="eastAsia" w:ascii="仿宋" w:hAnsi="仿宋" w:eastAsia="仿宋" w:cs="仿宋"/>
          <w:bCs/>
          <w:color w:val="auto"/>
          <w:sz w:val="24"/>
          <w:szCs w:val="24"/>
          <w:highlight w:val="none"/>
          <w:shd w:val="clear" w:color="auto" w:fill="ffffff"/>
        </w:rPr>
      </w:pPr>
      <w:r>
        <w:rPr>
          <w:highlight w:val="none"/>
        </w:rPr>
      </w:r>
      <w:bookmarkStart w:id="89" w:name="_Toc85525785"/>
      <w:r>
        <w:rPr>
          <w:highlight w:val="none"/>
        </w:rPr>
      </w:r>
      <w:bookmarkStart w:id="90" w:name="_Toc988"/>
      <w:r>
        <w:rPr>
          <w:rFonts w:hint="eastAsia" w:ascii="仿宋" w:hAnsi="仿宋" w:eastAsia="仿宋" w:cs="仿宋"/>
          <w:bCs/>
          <w:color w:val="auto"/>
          <w:sz w:val="24"/>
          <w:szCs w:val="24"/>
          <w:highlight w:val="none"/>
          <w:shd w:val="clear" w:color="auto" w:fill="ffffff"/>
        </w:rPr>
        <w:t xml:space="preserve">二、</w:t>
      </w:r>
      <w:r>
        <w:rPr>
          <w:rFonts w:hint="eastAsia" w:ascii="仿宋" w:hAnsi="仿宋" w:eastAsia="仿宋" w:cs="仿宋"/>
          <w:bCs/>
          <w:color w:val="auto"/>
          <w:sz w:val="24"/>
          <w:szCs w:val="24"/>
          <w:highlight w:val="none"/>
          <w:shd w:val="clear" w:color="auto" w:fill="ffffff"/>
          <w:lang w:eastAsia="zh-CN"/>
        </w:rPr>
        <w:t xml:space="preserve">电子磋商响应文件</w:t>
      </w:r>
      <w:r>
        <w:rPr>
          <w:rFonts w:hint="eastAsia" w:ascii="仿宋" w:hAnsi="仿宋" w:eastAsia="仿宋" w:cs="仿宋"/>
          <w:bCs/>
          <w:color w:val="auto"/>
          <w:sz w:val="24"/>
          <w:szCs w:val="24"/>
          <w:highlight w:val="none"/>
          <w:shd w:val="clear" w:color="auto" w:fill="ffffff"/>
        </w:rPr>
        <w:t xml:space="preserve">编制</w:t>
      </w:r>
      <w:bookmarkEnd w:id="89"/>
      <w:r>
        <w:rPr>
          <w:highlight w:val="none"/>
        </w:rPr>
      </w:r>
      <w:bookmarkEnd w:id="90"/>
      <w:r>
        <w:rPr>
          <w:highlight w:val="none"/>
        </w:rPr>
      </w:r>
      <w:r>
        <w:rPr>
          <w:highlight w:val="none"/>
        </w:rPr>
      </w:r>
    </w:p>
    <w:p>
      <w:pPr>
        <w:ind w:firstLine="42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6、</w:t>
      </w:r>
      <w:r>
        <w:rPr>
          <w:rFonts w:hint="eastAsia" w:ascii="仿宋" w:hAnsi="仿宋" w:eastAsia="仿宋" w:cs="仿宋"/>
          <w:b/>
          <w:color w:val="auto"/>
          <w:sz w:val="24"/>
          <w:szCs w:val="24"/>
          <w:highlight w:val="none"/>
          <w:lang w:eastAsia="zh-CN"/>
        </w:rPr>
        <w:t xml:space="preserve">电子磋商响应文件</w:t>
      </w:r>
      <w:r>
        <w:rPr>
          <w:rFonts w:hint="eastAsia" w:ascii="仿宋" w:hAnsi="仿宋" w:eastAsia="仿宋" w:cs="仿宋"/>
          <w:b/>
          <w:color w:val="auto"/>
          <w:sz w:val="24"/>
          <w:szCs w:val="24"/>
          <w:highlight w:val="none"/>
        </w:rPr>
        <w:t xml:space="preserve">的语言、计量单位、货币和编制</w:t>
      </w:r>
      <w:r>
        <w:rPr>
          <w:highlight w:val="none"/>
        </w:rP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6.1供应商提交的</w:t>
      </w:r>
      <w:r>
        <w:rPr>
          <w:rFonts w:hint="eastAsia" w:ascii="仿宋" w:hAnsi="仿宋" w:eastAsia="仿宋" w:cs="仿宋"/>
          <w:bCs/>
          <w:color w:val="auto"/>
          <w:sz w:val="24"/>
          <w:szCs w:val="24"/>
          <w:highlight w:val="none"/>
          <w:lang w:eastAsia="zh-CN"/>
        </w:rPr>
        <w:t xml:space="preserve">电子磋商响应文件</w:t>
      </w:r>
      <w:r>
        <w:rPr>
          <w:rFonts w:hint="eastAsia" w:ascii="仿宋" w:hAnsi="仿宋" w:eastAsia="仿宋" w:cs="仿宋"/>
          <w:bCs/>
          <w:color w:val="auto"/>
          <w:sz w:val="24"/>
          <w:szCs w:val="24"/>
          <w:highlight w:val="none"/>
        </w:rPr>
        <w:t xml:space="preserve">、技术文件和资料，包括图纸中的说明，以及供应商与招标代理就有关</w:t>
      </w:r>
      <w:r>
        <w:rPr>
          <w:rFonts w:hint="eastAsia" w:ascii="仿宋" w:hAnsi="仿宋" w:eastAsia="仿宋" w:cs="仿宋"/>
          <w:bCs/>
          <w:color w:val="auto"/>
          <w:sz w:val="24"/>
          <w:szCs w:val="24"/>
          <w:highlight w:val="none"/>
          <w:lang w:eastAsia="zh-CN"/>
        </w:rPr>
        <w:t xml:space="preserve">磋商</w:t>
      </w:r>
      <w:r>
        <w:rPr>
          <w:rFonts w:hint="eastAsia" w:ascii="仿宋" w:hAnsi="仿宋" w:eastAsia="仿宋" w:cs="仿宋"/>
          <w:bCs/>
          <w:color w:val="auto"/>
          <w:sz w:val="24"/>
          <w:szCs w:val="24"/>
          <w:highlight w:val="none"/>
        </w:rPr>
        <w:t xml:space="preserve">的所有来往函电均应使用中文。</w:t>
      </w:r>
      <w:r>
        <w:rPr>
          <w:rFonts w:hint="eastAsia" w:ascii="仿宋" w:hAnsi="仿宋" w:eastAsia="仿宋" w:cs="仿宋"/>
          <w:bCs/>
          <w:color w:val="auto"/>
          <w:sz w:val="24"/>
          <w:szCs w:val="24"/>
          <w:highlight w:val="none"/>
          <w:lang w:eastAsia="zh-CN"/>
        </w:rPr>
        <w:t xml:space="preserve">电子磋商响应文件</w:t>
      </w:r>
      <w:r>
        <w:rPr>
          <w:rFonts w:hint="eastAsia" w:ascii="仿宋" w:hAnsi="仿宋" w:eastAsia="仿宋" w:cs="仿宋"/>
          <w:bCs/>
          <w:color w:val="auto"/>
          <w:sz w:val="24"/>
          <w:szCs w:val="24"/>
          <w:highlight w:val="none"/>
        </w:rPr>
        <w:t xml:space="preserve">中若有英文或其他语言文字的资料，应提供相应的中文翻译资料。对不同文本</w:t>
      </w:r>
      <w:r>
        <w:rPr>
          <w:rFonts w:hint="eastAsia" w:ascii="仿宋" w:hAnsi="仿宋" w:eastAsia="仿宋" w:cs="仿宋"/>
          <w:bCs/>
          <w:color w:val="auto"/>
          <w:sz w:val="24"/>
          <w:szCs w:val="24"/>
          <w:highlight w:val="none"/>
          <w:lang w:eastAsia="zh-CN"/>
        </w:rPr>
        <w:t xml:space="preserve">磋商响应文件</w:t>
      </w:r>
      <w:r>
        <w:rPr>
          <w:rFonts w:hint="eastAsia" w:ascii="仿宋" w:hAnsi="仿宋" w:eastAsia="仿宋" w:cs="仿宋"/>
          <w:bCs/>
          <w:color w:val="auto"/>
          <w:sz w:val="24"/>
          <w:szCs w:val="24"/>
          <w:highlight w:val="none"/>
        </w:rPr>
        <w:t xml:space="preserve">的解释发生异议的，以中文文本为准。</w:t>
      </w:r>
      <w:r>
        <w:rPr>
          <w:highlight w:val="none"/>
        </w:rP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6.2供应商所使用的计量单位应为国家法定计量单位。</w:t>
      </w:r>
      <w:r>
        <w:rPr>
          <w:highlight w:val="none"/>
        </w:rP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6.3供应商应用人民币报价。</w:t>
      </w:r>
      <w:r>
        <w:rPr>
          <w:highlight w:val="none"/>
        </w:rP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供应商应在</w:t>
      </w:r>
      <w:r>
        <w:rPr>
          <w:rFonts w:hint="eastAsia" w:ascii="仿宋" w:hAnsi="仿宋" w:eastAsia="仿宋" w:cs="仿宋"/>
          <w:bCs/>
          <w:color w:val="auto"/>
          <w:sz w:val="24"/>
          <w:szCs w:val="24"/>
          <w:highlight w:val="none"/>
          <w:lang w:eastAsia="zh-CN"/>
        </w:rPr>
        <w:t xml:space="preserve">电子磋商响应文件</w:t>
      </w:r>
      <w:r>
        <w:rPr>
          <w:rFonts w:hint="eastAsia" w:ascii="仿宋" w:hAnsi="仿宋" w:eastAsia="仿宋" w:cs="仿宋"/>
          <w:bCs/>
          <w:color w:val="auto"/>
          <w:sz w:val="24"/>
          <w:szCs w:val="24"/>
          <w:highlight w:val="none"/>
        </w:rPr>
        <w:t xml:space="preserve">中写清相应的项目编号、项目名称、供应商全称、地址、电话、传真等。</w:t>
      </w:r>
      <w:r>
        <w:rPr>
          <w:highlight w:val="none"/>
        </w:rP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w:t>
      </w: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rPr>
        <w:t xml:space="preserve">信用承诺形式：政府采购供应商应当以</w:t>
      </w:r>
      <w:r>
        <w:rPr>
          <w:rFonts w:hint="eastAsia" w:ascii="仿宋" w:hAnsi="仿宋" w:eastAsia="仿宋" w:cs="仿宋"/>
          <w:bCs/>
          <w:color w:val="auto"/>
          <w:sz w:val="24"/>
          <w:szCs w:val="24"/>
          <w:highlight w:val="none"/>
          <w:lang w:eastAsia="zh-CN"/>
        </w:rPr>
        <w:t xml:space="preserve">原件盖章</w:t>
      </w:r>
      <w:r>
        <w:rPr>
          <w:rFonts w:hint="eastAsia" w:ascii="仿宋" w:hAnsi="仿宋" w:eastAsia="仿宋" w:cs="仿宋"/>
          <w:bCs/>
          <w:color w:val="auto"/>
          <w:sz w:val="24"/>
          <w:szCs w:val="24"/>
          <w:highlight w:val="none"/>
        </w:rPr>
        <w:t xml:space="preserve">形式向政府采购监管部门、采购人或政府采购代理机构作出信用承诺(格式见附件)。</w:t>
      </w:r>
      <w:r>
        <w:rPr>
          <w:highlight w:val="none"/>
        </w:rP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6.</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信用承诺应用：在政府采购活动中，供应商只需在资格审查环节提供满足相应条件的</w:t>
      </w:r>
      <w:r>
        <w:rPr>
          <w:rFonts w:hint="eastAsia" w:ascii="仿宋" w:hAnsi="仿宋" w:eastAsia="仿宋" w:cs="仿宋"/>
          <w:bCs/>
          <w:color w:val="auto"/>
          <w:sz w:val="24"/>
          <w:szCs w:val="24"/>
          <w:highlight w:val="none"/>
          <w:lang w:eastAsia="zh-CN"/>
        </w:rPr>
        <w:t xml:space="preserve">盖章扫描件形式的</w:t>
      </w:r>
      <w:r>
        <w:rPr>
          <w:rFonts w:hint="eastAsia" w:ascii="仿宋" w:hAnsi="仿宋" w:eastAsia="仿宋" w:cs="仿宋"/>
          <w:bCs/>
          <w:color w:val="auto"/>
          <w:sz w:val="24"/>
          <w:szCs w:val="24"/>
          <w:highlight w:val="none"/>
        </w:rPr>
        <w:t xml:space="preserve">承诺书，不再需要提供以下证明材料:</w:t>
      </w:r>
      <w:r>
        <w:rPr>
          <w:highlight w:val="none"/>
        </w:rP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（1）符合国家相关规定的财务状况报告;</w:t>
      </w:r>
      <w:r>
        <w:rPr>
          <w:highlight w:val="none"/>
        </w:rP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（2）依法缴纳税收的证明材料;</w:t>
      </w:r>
      <w:r>
        <w:rPr>
          <w:highlight w:val="none"/>
        </w:rP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（3）依法缴纳社会保障资金的证明材料;</w:t>
      </w:r>
      <w:r>
        <w:rPr>
          <w:highlight w:val="none"/>
        </w:rP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（4）具备履行政府采购合同所必需的设备和专业技术能力的证明材料;</w:t>
      </w:r>
      <w:r>
        <w:rPr>
          <w:highlight w:val="none"/>
        </w:rP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（5）参加政府采购活动前三年内在经营活动中没有重大违法记录的证明材料;</w:t>
      </w:r>
      <w:r>
        <w:rPr>
          <w:highlight w:val="none"/>
        </w:rPr>
      </w:r>
    </w:p>
    <w:p>
      <w:pPr>
        <w:ind w:firstLine="42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7、</w:t>
      </w:r>
      <w:r>
        <w:rPr>
          <w:rFonts w:hint="eastAsia" w:ascii="仿宋" w:hAnsi="仿宋" w:eastAsia="仿宋" w:cs="仿宋"/>
          <w:b/>
          <w:color w:val="auto"/>
          <w:sz w:val="24"/>
          <w:szCs w:val="24"/>
          <w:highlight w:val="none"/>
          <w:lang w:eastAsia="zh-CN"/>
        </w:rPr>
        <w:t xml:space="preserve">磋商响应文件</w:t>
      </w:r>
      <w:r>
        <w:rPr>
          <w:rFonts w:hint="eastAsia" w:ascii="仿宋" w:hAnsi="仿宋" w:eastAsia="仿宋" w:cs="仿宋"/>
          <w:b/>
          <w:color w:val="auto"/>
          <w:sz w:val="24"/>
          <w:szCs w:val="24"/>
          <w:highlight w:val="none"/>
        </w:rPr>
        <w:t xml:space="preserve">的组成</w:t>
      </w:r>
      <w:r>
        <w:rPr>
          <w:highlight w:val="none"/>
        </w:rP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7.1供应商应当根据磋商文件要求编制</w:t>
      </w:r>
      <w:r>
        <w:rPr>
          <w:rFonts w:hint="eastAsia" w:ascii="仿宋" w:hAnsi="仿宋" w:eastAsia="仿宋" w:cs="仿宋"/>
          <w:bCs/>
          <w:color w:val="auto"/>
          <w:sz w:val="24"/>
          <w:szCs w:val="24"/>
          <w:highlight w:val="none"/>
          <w:lang w:eastAsia="zh-CN"/>
        </w:rPr>
        <w:t xml:space="preserve">电子响应</w:t>
      </w:r>
      <w:r>
        <w:rPr>
          <w:rFonts w:hint="eastAsia" w:ascii="仿宋" w:hAnsi="仿宋" w:eastAsia="仿宋" w:cs="仿宋"/>
          <w:bCs/>
          <w:color w:val="auto"/>
          <w:sz w:val="24"/>
          <w:szCs w:val="24"/>
          <w:highlight w:val="none"/>
        </w:rPr>
        <w:t xml:space="preserve">文件，并根据自己的商务能力、技术水平对磋商文件提出的要求和条件逐条标明是否响应。</w:t>
      </w:r>
      <w:r>
        <w:rPr>
          <w:rFonts w:hint="eastAsia" w:ascii="仿宋" w:hAnsi="仿宋" w:eastAsia="仿宋" w:cs="仿宋"/>
          <w:bCs/>
          <w:color w:val="auto"/>
          <w:sz w:val="24"/>
          <w:szCs w:val="24"/>
          <w:highlight w:val="none"/>
          <w:lang w:eastAsia="zh-CN"/>
        </w:rPr>
        <w:t xml:space="preserve">电子磋商响应文件</w:t>
      </w:r>
      <w:r>
        <w:rPr>
          <w:rFonts w:hint="eastAsia" w:ascii="仿宋" w:hAnsi="仿宋" w:eastAsia="仿宋" w:cs="仿宋"/>
          <w:bCs/>
          <w:color w:val="auto"/>
          <w:sz w:val="24"/>
          <w:szCs w:val="24"/>
          <w:highlight w:val="none"/>
        </w:rPr>
        <w:t xml:space="preserve">由商务部分、技术部分、价格部分，以及其他部分组成。</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color w:val="auto"/>
          <w:sz w:val="24"/>
          <w:szCs w:val="24"/>
          <w:highlight w:val="none"/>
          <w:lang w:eastAsia="zh-CN" w:bidi="ar"/>
        </w:rPr>
        <w:t xml:space="preserve">电子</w:t>
      </w:r>
      <w:r>
        <w:rPr>
          <w:rFonts w:hint="eastAsia" w:ascii="仿宋" w:hAnsi="仿宋" w:eastAsia="仿宋" w:cs="仿宋"/>
          <w:color w:val="auto"/>
          <w:sz w:val="24"/>
          <w:szCs w:val="24"/>
          <w:highlight w:val="none"/>
          <w:lang w:bidi="ar"/>
        </w:rPr>
        <w:t xml:space="preserve">响应文件按竞争性磋商文件要求签署、盖章</w:t>
      </w:r>
      <w:r>
        <w:rPr>
          <w:rFonts w:hint="eastAsia" w:ascii="仿宋" w:hAnsi="仿宋" w:eastAsia="仿宋" w:cs="仿宋"/>
          <w:color w:val="auto"/>
          <w:sz w:val="24"/>
          <w:szCs w:val="24"/>
          <w:highlight w:val="none"/>
          <w:lang w:eastAsia="zh-CN" w:bidi="ar"/>
        </w:rPr>
        <w:t xml:space="preserve">或加盖电子公章</w:t>
      </w:r>
      <w:r>
        <w:rPr>
          <w:rFonts w:hint="eastAsia" w:ascii="仿宋" w:hAnsi="仿宋" w:eastAsia="仿宋" w:cs="仿宋"/>
          <w:bCs/>
          <w:color w:val="auto"/>
          <w:sz w:val="24"/>
          <w:szCs w:val="24"/>
          <w:highlight w:val="none"/>
          <w:lang w:eastAsia="zh-CN"/>
        </w:rPr>
        <w:t xml:space="preserve">）</w:t>
      </w:r>
      <w:r>
        <w:rPr>
          <w:highlight w:val="none"/>
        </w:rPr>
      </w:r>
    </w:p>
    <w:p>
      <w:pPr>
        <w:ind w:firstLine="42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 xml:space="preserve">7.2</w:t>
      </w:r>
      <w:r>
        <w:rPr>
          <w:rFonts w:hint="eastAsia" w:ascii="仿宋" w:hAnsi="仿宋" w:eastAsia="仿宋" w:cs="仿宋"/>
          <w:bCs/>
          <w:color w:val="auto"/>
          <w:sz w:val="24"/>
          <w:szCs w:val="24"/>
          <w:highlight w:val="none"/>
          <w:lang w:val="zh-CN" w:eastAsia="zh-CN"/>
        </w:rPr>
        <w:t xml:space="preserve">如标书制作工具中格式和内容与“江苏政府采购网”发布的竞争性磋商文件不一致，以“江苏政府采购网”发布的竞争性磋商文件为准。</w:t>
      </w:r>
      <w:r>
        <w:rPr>
          <w:highlight w:val="none"/>
        </w:rPr>
      </w:r>
    </w:p>
    <w:p>
      <w:pPr>
        <w:ind w:firstLine="420"/>
        <w:spacing w:line="360" w:lineRule="auto"/>
        <w:rPr>
          <w:rFonts w:hint="eastAsia" w:ascii="仿宋" w:hAnsi="仿宋" w:eastAsia="仿宋" w:cs="仿宋"/>
          <w:b/>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 xml:space="preserve">7.</w:t>
      </w:r>
      <w:r>
        <w:rPr>
          <w:rFonts w:hint="eastAsia" w:ascii="仿宋" w:hAnsi="仿宋" w:eastAsia="仿宋" w:cs="仿宋"/>
          <w:bCs/>
          <w:color w:val="auto"/>
          <w:sz w:val="24"/>
          <w:szCs w:val="24"/>
          <w:highlight w:val="none"/>
          <w:shd w:val="clear" w:color="auto" w:fill="ffffff"/>
          <w:lang w:val="en-US" w:eastAsia="zh-CN"/>
        </w:rPr>
        <w:t xml:space="preserve">3</w:t>
      </w:r>
      <w:r>
        <w:rPr>
          <w:rFonts w:hint="eastAsia" w:ascii="仿宋" w:hAnsi="仿宋" w:eastAsia="仿宋" w:cs="仿宋"/>
          <w:b/>
          <w:color w:val="auto"/>
          <w:sz w:val="24"/>
          <w:szCs w:val="24"/>
          <w:highlight w:val="none"/>
          <w:shd w:val="clear" w:color="auto" w:fill="ffffff"/>
          <w:lang w:eastAsia="zh-CN"/>
        </w:rPr>
        <w:t xml:space="preserve">磋商响应文件</w:t>
      </w:r>
      <w:r>
        <w:rPr>
          <w:rFonts w:hint="eastAsia" w:ascii="仿宋" w:hAnsi="仿宋" w:eastAsia="仿宋" w:cs="仿宋"/>
          <w:b/>
          <w:color w:val="auto"/>
          <w:sz w:val="24"/>
          <w:szCs w:val="24"/>
          <w:highlight w:val="none"/>
          <w:shd w:val="clear" w:color="auto" w:fill="ffffff"/>
        </w:rPr>
        <w:t xml:space="preserve">的商务部分。</w:t>
      </w:r>
      <w:r>
        <w:rPr>
          <w:highlight w:val="none"/>
        </w:rPr>
      </w:r>
    </w:p>
    <w:p>
      <w:pPr>
        <w:ind w:firstLine="42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auto"/>
          <w:sz w:val="24"/>
          <w:szCs w:val="24"/>
          <w:highlight w:val="none"/>
          <w:lang w:val="zh-CN"/>
        </w:rPr>
        <w:t xml:space="preserve">商务部分是证明供应商有资格参加磋商和中标后有能力履行合同的文件，</w:t>
      </w:r>
      <w:r>
        <w:rPr>
          <w:rFonts w:hint="eastAsia" w:ascii="仿宋" w:hAnsi="仿宋" w:eastAsia="仿宋" w:cs="仿宋"/>
          <w:color w:val="auto"/>
          <w:sz w:val="24"/>
          <w:szCs w:val="24"/>
          <w:highlight w:val="none"/>
        </w:rPr>
        <w:t xml:space="preserve">这些文件应能满足招标的要求</w:t>
      </w:r>
      <w:r>
        <w:rPr>
          <w:rFonts w:hint="eastAsia" w:ascii="仿宋" w:hAnsi="仿宋" w:eastAsia="仿宋" w:cs="仿宋"/>
          <w:color w:val="auto"/>
          <w:sz w:val="24"/>
          <w:szCs w:val="24"/>
          <w:highlight w:val="none"/>
          <w:lang w:val="zh-CN"/>
        </w:rPr>
        <w:t xml:space="preserve">，包括但不限</w:t>
      </w:r>
      <w:r>
        <w:rPr>
          <w:rFonts w:hint="eastAsia" w:ascii="仿宋" w:hAnsi="仿宋" w:eastAsia="仿宋" w:cs="仿宋"/>
          <w:color w:val="000000" w:themeColor="text1"/>
          <w:sz w:val="24"/>
          <w:szCs w:val="24"/>
          <w:highlight w:val="none"/>
          <w:lang w:val="zh-CN"/>
          <w14:textFill>
            <w14:solidFill>
              <w14:schemeClr w14:val="tx1"/>
            </w14:solidFill>
          </w14:textFill>
        </w:rPr>
        <w:t xml:space="preserve">于下列文件，</w:t>
      </w:r>
      <w:r>
        <w:rPr>
          <w:rFonts w:hint="eastAsia" w:ascii="仿宋" w:hAnsi="仿宋" w:eastAsia="仿宋" w:cs="仿宋"/>
          <w:b/>
          <w:color w:val="000000" w:themeColor="text1"/>
          <w:sz w:val="24"/>
          <w:szCs w:val="24"/>
          <w:highlight w:val="none"/>
          <w:lang w:val="zh-CN"/>
          <w14:textFill>
            <w14:solidFill>
              <w14:schemeClr w14:val="tx1"/>
            </w14:solidFill>
          </w14:textFill>
        </w:rPr>
        <w:t xml:space="preserve">其中加</w:t>
      </w:r>
      <w:r>
        <w:rPr>
          <w:rFonts w:hint="eastAsia" w:ascii="仿宋" w:hAnsi="仿宋" w:eastAsia="仿宋" w:cs="仿宋"/>
          <w:b/>
          <w:color w:val="000000" w:themeColor="text1"/>
          <w:sz w:val="24"/>
          <w:szCs w:val="24"/>
          <w:highlight w:val="none"/>
          <w14:textFill>
            <w14:solidFill>
              <w14:schemeClr w14:val="tx1"/>
            </w14:solidFill>
          </w14:textFill>
        </w:rPr>
        <w:t xml:space="preserve">★</w:t>
      </w:r>
      <w:r>
        <w:rPr>
          <w:rFonts w:hint="eastAsia" w:ascii="仿宋" w:hAnsi="仿宋" w:eastAsia="仿宋" w:cs="仿宋"/>
          <w:b/>
          <w:color w:val="000000" w:themeColor="text1"/>
          <w:sz w:val="24"/>
          <w:szCs w:val="24"/>
          <w:highlight w:val="none"/>
          <w:lang w:val="zh-CN"/>
          <w14:textFill>
            <w14:solidFill>
              <w14:schemeClr w14:val="tx1"/>
            </w14:solidFill>
          </w14:textFill>
        </w:rPr>
        <w:t xml:space="preserve">项目不得有缺失或无效</w:t>
      </w:r>
      <w:r>
        <w:rPr>
          <w:rFonts w:hint="eastAsia" w:ascii="仿宋" w:hAnsi="仿宋" w:eastAsia="仿宋" w:cs="仿宋"/>
          <w:color w:val="000000" w:themeColor="text1"/>
          <w:sz w:val="24"/>
          <w:szCs w:val="24"/>
          <w:highlight w:val="none"/>
          <w:lang w:val="zh-CN"/>
          <w14:textFill>
            <w14:solidFill>
              <w14:schemeClr w14:val="tx1"/>
            </w14:solidFill>
          </w14:textFill>
        </w:rPr>
        <w:t xml:space="preserve">。</w:t>
      </w:r>
      <w:r>
        <w:rPr>
          <w:highlight w:val="none"/>
        </w:rPr>
      </w:r>
    </w:p>
    <w:p>
      <w:pPr>
        <w:ind w:firstLine="420"/>
        <w:jc w:val="left"/>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（1）</w:t>
      </w:r>
      <w:r>
        <w:rPr>
          <w:rFonts w:hint="eastAsia" w:ascii="仿宋" w:hAnsi="仿宋" w:eastAsia="仿宋" w:cs="仿宋"/>
          <w:b/>
          <w:color w:val="000000" w:themeColor="text1"/>
          <w:sz w:val="24"/>
          <w:szCs w:val="24"/>
          <w:highlight w:val="none"/>
          <w:lang w:val="zh-CN"/>
          <w14:textFill>
            <w14:solidFill>
              <w14:schemeClr w14:val="tx1"/>
            </w14:solidFill>
          </w14:textFill>
        </w:rPr>
        <w:t xml:space="preserve">★</w:t>
      </w:r>
      <w:r>
        <w:rPr>
          <w:rFonts w:hint="eastAsia" w:ascii="仿宋" w:hAnsi="仿宋" w:eastAsia="仿宋" w:cs="仿宋"/>
          <w:color w:val="000000" w:themeColor="text1"/>
          <w:sz w:val="24"/>
          <w:szCs w:val="24"/>
          <w:highlight w:val="none"/>
          <w:lang w:val="zh-CN"/>
          <w14:textFill>
            <w14:solidFill>
              <w14:schemeClr w14:val="tx1"/>
            </w14:solidFill>
          </w14:textFill>
        </w:rPr>
        <w:t xml:space="preserve">磋商申请及声明；</w:t>
      </w:r>
      <w:r>
        <w:rPr>
          <w:highlight w:val="none"/>
        </w:rPr>
      </w:r>
    </w:p>
    <w:p>
      <w:pPr>
        <w:ind w:firstLine="420"/>
        <w:jc w:val="left"/>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w:t>
      </w:r>
      <w:r>
        <w:rPr>
          <w:rFonts w:hint="eastAsia" w:ascii="仿宋" w:hAnsi="仿宋" w:eastAsia="仿宋" w:cs="仿宋"/>
          <w:b/>
          <w:color w:val="000000" w:themeColor="text1"/>
          <w:sz w:val="24"/>
          <w:szCs w:val="24"/>
          <w:highlight w:val="none"/>
          <w:lang w:val="zh-CN"/>
          <w14:textFill>
            <w14:solidFill>
              <w14:schemeClr w14:val="tx1"/>
            </w14:solidFill>
          </w14:textFill>
        </w:rPr>
        <w:t xml:space="preserve">★</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法定代表人授权委托书及委托代理人的身份证扫描件、近三个月内任意一个月（2026年7月-2026年9月）供应商为委托代理人缴纳的社保缴纳凭证，加盖社保公章或具有可验证的二维码（或验证码），以上材料</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提供</w:t>
      </w:r>
      <w:r>
        <w:rPr>
          <w:rFonts w:hint="eastAsia" w:ascii="仿宋" w:hAnsi="仿宋" w:eastAsia="仿宋" w:cs="仿宋"/>
          <w:color w:val="000000" w:themeColor="text1"/>
          <w:sz w:val="24"/>
          <w:szCs w:val="24"/>
          <w:highlight w:val="none"/>
          <w:lang w:val="zh-CN"/>
          <w14:textFill>
            <w14:solidFill>
              <w14:schemeClr w14:val="tx1"/>
            </w14:solidFill>
          </w14:textFill>
        </w:rPr>
        <w:t xml:space="preserve">扫描件并加盖投标供应商公章后上传至投标系统；</w:t>
      </w:r>
      <w:r>
        <w:rPr>
          <w:highlight w:val="none"/>
        </w:rPr>
      </w:r>
    </w:p>
    <w:p>
      <w:pPr>
        <w:ind w:firstLine="420"/>
        <w:jc w:val="left"/>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（3）</w:t>
      </w:r>
      <w:r>
        <w:rPr>
          <w:rFonts w:hint="eastAsia" w:ascii="仿宋" w:hAnsi="仿宋" w:eastAsia="仿宋" w:cs="仿宋"/>
          <w:b/>
          <w:color w:val="000000" w:themeColor="text1"/>
          <w:sz w:val="24"/>
          <w:szCs w:val="24"/>
          <w:highlight w:val="none"/>
          <w:lang w:val="zh-CN"/>
          <w14:textFill>
            <w14:solidFill>
              <w14:schemeClr w14:val="tx1"/>
            </w14:solidFill>
          </w14:textFill>
        </w:rPr>
        <w:t xml:space="preserve">★</w:t>
      </w:r>
      <w:r>
        <w:rPr>
          <w:rFonts w:hint="eastAsia" w:ascii="仿宋" w:hAnsi="仿宋" w:eastAsia="仿宋" w:cs="仿宋"/>
          <w:color w:val="000000" w:themeColor="text1"/>
          <w:sz w:val="24"/>
          <w:szCs w:val="24"/>
          <w:highlight w:val="none"/>
          <w:lang w:val="zh-CN"/>
          <w14:textFill>
            <w14:solidFill>
              <w14:schemeClr w14:val="tx1"/>
            </w14:solidFill>
          </w14:textFill>
        </w:rPr>
        <w:t xml:space="preserve">磋商报价表；</w:t>
      </w:r>
      <w:r>
        <w:rPr>
          <w:highlight w:val="none"/>
        </w:rPr>
      </w:r>
    </w:p>
    <w:p>
      <w:pPr>
        <w:ind w:firstLine="420"/>
        <w:jc w:val="left"/>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4</w:t>
      </w:r>
      <w:r>
        <w:rPr>
          <w:rFonts w:hint="eastAsia" w:ascii="仿宋" w:hAnsi="仿宋" w:eastAsia="仿宋" w:cs="仿宋"/>
          <w:color w:val="000000" w:themeColor="text1"/>
          <w:sz w:val="24"/>
          <w:szCs w:val="24"/>
          <w:highlight w:val="none"/>
          <w:lang w:val="zh-CN"/>
          <w14:textFill>
            <w14:solidFill>
              <w14:schemeClr w14:val="tx1"/>
            </w14:solidFill>
          </w14:textFill>
        </w:rPr>
        <w:t xml:space="preserve">）</w:t>
      </w:r>
      <w:r>
        <w:rPr>
          <w:rFonts w:hint="eastAsia" w:ascii="仿宋" w:hAnsi="仿宋" w:eastAsia="仿宋" w:cs="仿宋"/>
          <w:b/>
          <w:color w:val="000000" w:themeColor="text1"/>
          <w:sz w:val="24"/>
          <w:szCs w:val="24"/>
          <w:highlight w:val="none"/>
          <w:lang w:val="zh-CN"/>
          <w14:textFill>
            <w14:solidFill>
              <w14:schemeClr w14:val="tx1"/>
            </w14:solidFill>
          </w14:textFill>
        </w:rPr>
        <w:t xml:space="preserve">★</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《南京市政府采购供应商信用记录表暨信用承诺书》</w:t>
      </w:r>
      <w:r>
        <w:rPr>
          <w:highlight w:val="none"/>
        </w:rPr>
      </w:r>
    </w:p>
    <w:p>
      <w:pPr>
        <w:ind w:firstLine="420"/>
        <w:jc w:val="left"/>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5</w:t>
      </w:r>
      <w:r>
        <w:rPr>
          <w:rFonts w:hint="eastAsia" w:ascii="仿宋" w:hAnsi="仿宋" w:eastAsia="仿宋" w:cs="仿宋"/>
          <w:color w:val="000000" w:themeColor="text1"/>
          <w:sz w:val="24"/>
          <w:szCs w:val="24"/>
          <w:highlight w:val="none"/>
          <w:lang w:val="zh-CN"/>
          <w14:textFill>
            <w14:solidFill>
              <w14:schemeClr w14:val="tx1"/>
            </w14:solidFill>
          </w14:textFill>
        </w:rPr>
        <w:t xml:space="preserve">）</w:t>
      </w:r>
      <w:r>
        <w:rPr>
          <w:rFonts w:hint="eastAsia" w:ascii="仿宋" w:hAnsi="仿宋" w:eastAsia="仿宋" w:cs="仿宋"/>
          <w:b/>
          <w:color w:val="000000" w:themeColor="text1"/>
          <w:sz w:val="24"/>
          <w:szCs w:val="24"/>
          <w:highlight w:val="none"/>
          <w:lang w:val="zh-CN"/>
          <w14:textFill>
            <w14:solidFill>
              <w14:schemeClr w14:val="tx1"/>
            </w14:solidFill>
          </w14:textFill>
        </w:rPr>
        <w:t xml:space="preserve">★</w:t>
      </w:r>
      <w:r>
        <w:rPr>
          <w:rFonts w:hint="eastAsia" w:ascii="仿宋" w:hAnsi="仿宋" w:eastAsia="仿宋" w:cs="仿宋"/>
          <w:color w:val="000000" w:themeColor="text1"/>
          <w:sz w:val="24"/>
          <w:szCs w:val="24"/>
          <w:highlight w:val="none"/>
          <w:lang w:val="zh-CN"/>
          <w14:textFill>
            <w14:solidFill>
              <w14:schemeClr w14:val="tx1"/>
            </w14:solidFill>
          </w14:textFill>
        </w:rPr>
        <w:t xml:space="preserve">第一章磋商邀请中</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的申请人的</w:t>
      </w:r>
      <w:r>
        <w:rPr>
          <w:rFonts w:hint="eastAsia" w:ascii="仿宋" w:hAnsi="仿宋" w:eastAsia="仿宋" w:cs="仿宋"/>
          <w:color w:val="000000" w:themeColor="text1"/>
          <w:sz w:val="24"/>
          <w:szCs w:val="24"/>
          <w:highlight w:val="none"/>
          <w:lang w:val="zh-CN" w:eastAsia="zh-CN"/>
          <w14:textFill>
            <w14:solidFill>
              <w14:schemeClr w14:val="tx1"/>
            </w14:solidFill>
          </w14:textFill>
        </w:rPr>
        <w:t xml:space="preserve">资格要求</w:t>
      </w:r>
      <w:r>
        <w:rPr>
          <w:highlight w:val="none"/>
        </w:rPr>
      </w:r>
    </w:p>
    <w:p>
      <w:pPr>
        <w:ind w:firstLine="420"/>
        <w:jc w:val="left"/>
        <w:spacing w:line="360" w:lineRule="auto"/>
        <w:widowControl/>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6</w:t>
      </w:r>
      <w:r>
        <w:rPr>
          <w:rFonts w:hint="eastAsia" w:ascii="仿宋" w:hAnsi="仿宋" w:eastAsia="仿宋" w:cs="仿宋"/>
          <w:color w:val="000000" w:themeColor="text1"/>
          <w:sz w:val="24"/>
          <w:szCs w:val="24"/>
          <w:highlight w:val="none"/>
          <w:lang w:val="zh-CN"/>
          <w14:textFill>
            <w14:solidFill>
              <w14:schemeClr w14:val="tx1"/>
            </w14:solidFill>
          </w14:textFill>
        </w:rPr>
        <w:t xml:space="preserve">）</w:t>
      </w:r>
      <w:r>
        <w:rPr>
          <w:rFonts w:hint="eastAsia" w:ascii="仿宋" w:hAnsi="仿宋" w:eastAsia="仿宋" w:cs="仿宋"/>
          <w:b/>
          <w:color w:val="000000" w:themeColor="text1"/>
          <w:sz w:val="24"/>
          <w:szCs w:val="24"/>
          <w:highlight w:val="none"/>
          <w:lang w:val="zh-CN"/>
          <w14:textFill>
            <w14:solidFill>
              <w14:schemeClr w14:val="tx1"/>
            </w14:solidFill>
          </w14:textFill>
        </w:rPr>
        <w:t xml:space="preserve">★</w:t>
      </w:r>
      <w:r>
        <w:rPr>
          <w:rFonts w:hint="eastAsia" w:ascii="仿宋" w:hAnsi="仿宋" w:eastAsia="仿宋" w:cs="仿宋"/>
          <w:color w:val="000000" w:themeColor="text1"/>
          <w:sz w:val="24"/>
          <w:szCs w:val="24"/>
          <w:highlight w:val="none"/>
          <w:lang w:val="zh-CN"/>
          <w14:textFill>
            <w14:solidFill>
              <w14:schemeClr w14:val="tx1"/>
            </w14:solidFill>
          </w14:textFill>
        </w:rPr>
        <w:t xml:space="preserve">商务条款偏离表；</w:t>
      </w:r>
      <w:r>
        <w:rPr>
          <w:highlight w:val="none"/>
        </w:rPr>
      </w:r>
    </w:p>
    <w:p>
      <w:pPr>
        <w:ind w:firstLine="42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val="zh-CN"/>
        </w:rPr>
        <w:t xml:space="preserve">）残疾人福利性单位声明函（如有）</w:t>
      </w:r>
      <w:r>
        <w:rPr>
          <w:highlight w:val="none"/>
        </w:rPr>
      </w:r>
    </w:p>
    <w:p>
      <w:pPr>
        <w:ind w:firstLine="42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lang w:val="zh-CN"/>
        </w:rPr>
        <w:t xml:space="preserve">）属于监狱企业的证明文件（如有）</w:t>
      </w:r>
      <w:r>
        <w:rPr>
          <w:highlight w:val="none"/>
        </w:rPr>
      </w:r>
    </w:p>
    <w:p>
      <w:pPr>
        <w:ind w:firstLine="42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lang w:val="zh-CN"/>
        </w:rPr>
        <w:t xml:space="preserve">）节能产品认证文件（如有）</w:t>
      </w:r>
      <w:r>
        <w:rPr>
          <w:highlight w:val="none"/>
        </w:rPr>
      </w:r>
    </w:p>
    <w:p>
      <w:pPr>
        <w:ind w:firstLine="42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0</w:t>
      </w:r>
      <w:r>
        <w:rPr>
          <w:rFonts w:hint="eastAsia" w:ascii="仿宋" w:hAnsi="仿宋" w:eastAsia="仿宋" w:cs="仿宋"/>
          <w:color w:val="auto"/>
          <w:sz w:val="24"/>
          <w:szCs w:val="24"/>
          <w:highlight w:val="none"/>
          <w:lang w:val="zh-CN"/>
        </w:rPr>
        <w:t xml:space="preserve">）环境标志产品认证文件（如有）</w:t>
      </w:r>
      <w:r>
        <w:rPr>
          <w:highlight w:val="none"/>
        </w:rPr>
      </w:r>
    </w:p>
    <w:p>
      <w:pPr>
        <w:ind w:firstLine="42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zh-CN"/>
        </w:rPr>
        <w:t xml:space="preserve">）进口产品转让技术、消化吸收再创新方案（如有）</w:t>
      </w:r>
      <w:r>
        <w:rPr>
          <w:highlight w:val="none"/>
        </w:rPr>
      </w:r>
    </w:p>
    <w:p>
      <w:pPr>
        <w:ind w:firstLine="42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rPr>
        <w:t xml:space="preserve">）磋商供应商认为需提供的其他资料。</w:t>
      </w:r>
      <w:r>
        <w:rPr>
          <w:highlight w:val="none"/>
        </w:rPr>
      </w:r>
    </w:p>
    <w:p>
      <w:pPr>
        <w:ind w:firstLine="420"/>
        <w:spacing w:line="360" w:lineRule="auto"/>
        <w:rPr>
          <w:rFonts w:hint="eastAsia" w:ascii="仿宋" w:hAnsi="仿宋" w:eastAsia="仿宋" w:cs="仿宋"/>
          <w:b/>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 xml:space="preserve">7.</w:t>
      </w:r>
      <w:r>
        <w:rPr>
          <w:rFonts w:hint="eastAsia" w:ascii="仿宋" w:hAnsi="仿宋" w:eastAsia="仿宋" w:cs="仿宋"/>
          <w:bCs/>
          <w:color w:val="auto"/>
          <w:sz w:val="24"/>
          <w:szCs w:val="24"/>
          <w:highlight w:val="none"/>
          <w:shd w:val="clear" w:color="auto" w:fill="ffffff"/>
          <w:lang w:val="en-US" w:eastAsia="zh-CN"/>
        </w:rPr>
        <w:t xml:space="preserve">4</w:t>
      </w:r>
      <w:r>
        <w:rPr>
          <w:rFonts w:hint="eastAsia" w:ascii="仿宋" w:hAnsi="仿宋" w:eastAsia="仿宋" w:cs="仿宋"/>
          <w:b/>
          <w:color w:val="auto"/>
          <w:sz w:val="24"/>
          <w:szCs w:val="24"/>
          <w:highlight w:val="none"/>
          <w:shd w:val="clear" w:color="auto" w:fill="ffffff"/>
          <w:lang w:eastAsia="zh-CN"/>
        </w:rPr>
        <w:t xml:space="preserve">磋商响应文件</w:t>
      </w:r>
      <w:r>
        <w:rPr>
          <w:rFonts w:hint="eastAsia" w:ascii="仿宋" w:hAnsi="仿宋" w:eastAsia="仿宋" w:cs="仿宋"/>
          <w:b/>
          <w:color w:val="auto"/>
          <w:sz w:val="24"/>
          <w:szCs w:val="24"/>
          <w:highlight w:val="none"/>
          <w:shd w:val="clear" w:color="auto" w:fill="ffffff"/>
        </w:rPr>
        <w:t xml:space="preserve">的技术部分。</w:t>
      </w:r>
      <w:r>
        <w:rPr>
          <w:highlight w:val="none"/>
        </w:rP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zh-CN"/>
        </w:rPr>
        <w:t xml:space="preserve">技术部分是证明</w:t>
      </w:r>
      <w:r>
        <w:rPr>
          <w:rFonts w:hint="eastAsia" w:ascii="仿宋" w:hAnsi="仿宋" w:eastAsia="仿宋" w:cs="仿宋"/>
          <w:color w:val="auto"/>
          <w:sz w:val="24"/>
          <w:szCs w:val="24"/>
          <w:highlight w:val="none"/>
        </w:rPr>
        <w:t xml:space="preserve">供应商提供的产品和服务是合格的、并符合磋商文件要求的证明文件，以及</w:t>
      </w:r>
      <w:r>
        <w:rPr>
          <w:rFonts w:hint="eastAsia" w:ascii="仿宋" w:hAnsi="仿宋" w:eastAsia="仿宋" w:cs="仿宋"/>
          <w:color w:val="auto"/>
          <w:sz w:val="24"/>
          <w:szCs w:val="24"/>
          <w:highlight w:val="none"/>
          <w:lang w:val="zh-CN"/>
        </w:rPr>
        <w:t xml:space="preserve">对磋商报价表中的服务的详细说明，这些文件可以是文字资料、图纸和数据等。</w:t>
      </w:r>
      <w:r>
        <w:rPr>
          <w:highlight w:val="none"/>
        </w:rP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（2）若技术性能无特殊说明，则按国家有关部门最新颁布的标准及规范为准；</w:t>
      </w:r>
      <w:r>
        <w:rPr>
          <w:highlight w:val="none"/>
        </w:rP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（3）提供的服务如与磋商文件要求有不符之处，应说明其差别之所在，并在《技术条款偏离表》中逐条予以说明。</w:t>
      </w:r>
      <w:r>
        <w:rPr>
          <w:highlight w:val="none"/>
        </w:rP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（4）电子磋商响应文件应按照磋商文件要求提供技术资料、文件和有关证明，包括但不限于</w:t>
      </w:r>
      <w:r>
        <w:rPr>
          <w:rFonts w:hint="eastAsia" w:ascii="仿宋" w:hAnsi="仿宋" w:eastAsia="仿宋" w:cs="仿宋"/>
          <w:b/>
          <w:color w:val="auto"/>
          <w:sz w:val="24"/>
          <w:szCs w:val="24"/>
          <w:highlight w:val="none"/>
          <w:lang w:val="zh-CN"/>
        </w:rPr>
        <w:t xml:space="preserve">其中加</w:t>
      </w:r>
      <w:r>
        <w:rPr>
          <w:rFonts w:hint="eastAsia" w:ascii="仿宋" w:hAnsi="仿宋" w:eastAsia="仿宋" w:cs="仿宋"/>
          <w:b/>
          <w:color w:val="auto"/>
          <w:sz w:val="24"/>
          <w:szCs w:val="24"/>
          <w:highlight w:val="none"/>
          <w:lang w:val="zh-CN"/>
        </w:rPr>
        <w:t xml:space="preserve">★</w:t>
      </w:r>
      <w:r>
        <w:rPr>
          <w:rFonts w:hint="eastAsia" w:ascii="仿宋" w:hAnsi="仿宋" w:eastAsia="仿宋" w:cs="仿宋"/>
          <w:b/>
          <w:color w:val="auto"/>
          <w:sz w:val="24"/>
          <w:szCs w:val="24"/>
          <w:highlight w:val="none"/>
          <w:lang w:val="zh-CN"/>
        </w:rPr>
        <w:t xml:space="preserve">项目不得有缺失或无效：</w:t>
      </w:r>
      <w:r>
        <w:rPr>
          <w:highlight w:val="none"/>
        </w:rP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①</w:t>
      </w:r>
      <w:r>
        <w:rPr>
          <w:rFonts w:hint="eastAsia" w:ascii="仿宋" w:hAnsi="仿宋" w:eastAsia="仿宋" w:cs="仿宋"/>
          <w:color w:val="auto"/>
          <w:sz w:val="24"/>
          <w:szCs w:val="24"/>
          <w:highlight w:val="none"/>
          <w:lang w:val="zh-CN"/>
        </w:rPr>
        <w:t xml:space="preserve">★技术条款偏离表；</w:t>
      </w:r>
      <w:r>
        <w:rPr>
          <w:highlight w:val="none"/>
        </w:rP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②</w:t>
      </w:r>
      <w:r>
        <w:rPr>
          <w:rFonts w:hint="eastAsia" w:ascii="仿宋" w:hAnsi="仿宋" w:eastAsia="仿宋" w:cs="仿宋"/>
          <w:color w:val="auto"/>
          <w:sz w:val="24"/>
          <w:szCs w:val="24"/>
          <w:highlight w:val="none"/>
          <w:lang w:val="zh-CN"/>
        </w:rPr>
        <w:t xml:space="preserve">★方案文件；</w:t>
      </w:r>
      <w:r>
        <w:rPr>
          <w:highlight w:val="none"/>
        </w:rP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③★</w:t>
      </w:r>
      <w:r>
        <w:rPr>
          <w:rFonts w:hint="eastAsia" w:ascii="仿宋" w:hAnsi="仿宋" w:eastAsia="仿宋" w:cs="仿宋"/>
          <w:color w:val="auto"/>
          <w:sz w:val="24"/>
          <w:szCs w:val="24"/>
          <w:highlight w:val="none"/>
          <w:lang w:val="zh-CN" w:eastAsia="zh-CN"/>
        </w:rPr>
        <w:t xml:space="preserve">第三章磋商项目需求</w:t>
      </w:r>
      <w:r>
        <w:rPr>
          <w:highlight w:val="none"/>
        </w:rP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④投标人实施本项目拟投入的专业人员一览表；</w:t>
      </w:r>
      <w:r>
        <w:rPr>
          <w:highlight w:val="none"/>
        </w:rP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⑤磋商供应商认为需要提供的其他技术资料。</w:t>
      </w:r>
      <w:r>
        <w:rPr>
          <w:highlight w:val="none"/>
        </w:rPr>
      </w:r>
    </w:p>
    <w:p>
      <w:pPr>
        <w:ind w:firstLine="420"/>
        <w:jc w:val="left"/>
        <w:spacing w:line="360" w:lineRule="auto"/>
        <w:widowControl/>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7.</w:t>
      </w:r>
      <w:r>
        <w:rPr>
          <w:rFonts w:hint="eastAsia" w:ascii="仿宋" w:hAnsi="仿宋" w:eastAsia="仿宋" w:cs="仿宋"/>
          <w:b/>
          <w:color w:val="auto"/>
          <w:sz w:val="24"/>
          <w:szCs w:val="24"/>
          <w:highlight w:val="none"/>
          <w:lang w:val="en-US" w:eastAsia="zh-CN"/>
        </w:rPr>
        <w:t xml:space="preserve">5</w:t>
      </w:r>
      <w:r>
        <w:rPr>
          <w:rFonts w:hint="eastAsia" w:ascii="仿宋" w:hAnsi="仿宋" w:eastAsia="仿宋" w:cs="仿宋"/>
          <w:b/>
          <w:color w:val="auto"/>
          <w:sz w:val="24"/>
          <w:szCs w:val="24"/>
          <w:highlight w:val="none"/>
          <w:lang w:val="zh-CN"/>
        </w:rPr>
        <w:t xml:space="preserve">电子磋商响应文件的价格部分</w:t>
      </w:r>
      <w:r>
        <w:rPr>
          <w:highlight w:val="none"/>
        </w:rP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（1）价格部分是对磋商货物及服务价格构成的说明，每一项服务仅接受一个价格。</w:t>
      </w:r>
      <w:r>
        <w:rPr>
          <w:highlight w:val="none"/>
        </w:rP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2）供应商的任何错漏、优惠、竞争性报价不得作为减轻责任、减少服务、增加收费、降低质量的理由。在验收过程中，如发现有漏项、缺件，磋商方应无条件、无偿补齐，所发生的一切费用，视为已包含在磋商方的最终磋商报价中。</w:t>
      </w:r>
      <w:r>
        <w:rPr>
          <w:highlight w:val="none"/>
        </w:rPr>
      </w:r>
    </w:p>
    <w:p>
      <w:pPr>
        <w:ind w:firstLine="42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w:t>
      </w:r>
      <w:r>
        <w:rPr>
          <w:rFonts w:hint="eastAsia" w:ascii="仿宋" w:hAnsi="仿宋" w:eastAsia="仿宋" w:cs="仿宋"/>
          <w:b/>
          <w:color w:val="auto"/>
          <w:sz w:val="24"/>
          <w:szCs w:val="24"/>
          <w:highlight w:val="none"/>
          <w:lang w:val="en-US" w:eastAsia="zh-CN"/>
        </w:rPr>
        <w:t xml:space="preserve">3</w:t>
      </w:r>
      <w:r>
        <w:rPr>
          <w:rFonts w:hint="eastAsia" w:ascii="仿宋" w:hAnsi="仿宋" w:eastAsia="仿宋" w:cs="仿宋"/>
          <w:b/>
          <w:color w:val="auto"/>
          <w:sz w:val="24"/>
          <w:szCs w:val="24"/>
          <w:highlight w:val="none"/>
          <w:lang w:val="zh-CN"/>
        </w:rPr>
        <w:t xml:space="preserve">）《磋商报价表》须</w:t>
      </w:r>
      <w:r>
        <w:rPr>
          <w:rFonts w:hint="eastAsia" w:ascii="仿宋" w:hAnsi="仿宋" w:eastAsia="仿宋" w:cs="仿宋"/>
          <w:color w:val="auto"/>
          <w:sz w:val="24"/>
          <w:szCs w:val="24"/>
          <w:highlight w:val="none"/>
          <w:lang w:val="zh-CN"/>
        </w:rPr>
        <w:t xml:space="preserve">加盖单位公章上传在磋商响应文件中。</w:t>
      </w:r>
      <w:r>
        <w:rPr>
          <w:highlight w:val="none"/>
        </w:rP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zh-CN"/>
        </w:rPr>
        <w:t xml:space="preserve">）报价应包含完成采购项目服务内容的所有一切费用，相应服务风险及政策性文件规定等各项费用；为完成合同约定范围内的所有服务内容工作所涉及到的技术等相关费用。磋商供应商应充分考虑到市场价格变动，以及项目实施过程中的不可预见因素，一旦成交，总价格不变。如果有漏项，视同让利。</w:t>
      </w:r>
      <w:r>
        <w:rPr>
          <w:highlight w:val="none"/>
        </w:rPr>
      </w:r>
    </w:p>
    <w:p>
      <w:pPr>
        <w:ind w:firstLine="420"/>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lang w:val="zh-CN"/>
        </w:rPr>
        <w:t xml:space="preserve">（</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zh-CN"/>
        </w:rPr>
        <w:t xml:space="preserve">）政府采购提倡公平竞争，反对盲目压价参与磋商，任何盲目压价和低于成本报价将会被拒绝。</w:t>
      </w:r>
      <w:r>
        <w:rPr>
          <w:highlight w:val="none"/>
        </w:rPr>
      </w:r>
    </w:p>
    <w:p>
      <w:pPr>
        <w:ind w:firstLine="42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 xml:space="preserve">8、磋商保证金：本项目不收取保证金。</w:t>
      </w:r>
      <w:r>
        <w:rPr>
          <w:highlight w:val="none"/>
        </w:rPr>
      </w:r>
    </w:p>
    <w:p>
      <w:pPr>
        <w:ind w:firstLine="420"/>
        <w:spacing w:line="360" w:lineRule="auto"/>
        <w:rPr>
          <w:rFonts w:hint="eastAsia" w:ascii="仿宋" w:hAnsi="仿宋" w:eastAsia="仿宋" w:cs="仿宋"/>
          <w:bCs/>
          <w:color w:val="auto"/>
          <w:sz w:val="24"/>
          <w:szCs w:val="24"/>
          <w:highlight w:val="none"/>
          <w:shd w:val="clear" w:color="auto" w:fill="ffffff"/>
        </w:rPr>
      </w:pPr>
      <w:r>
        <w:rPr>
          <w:highlight w:val="none"/>
        </w:rPr>
      </w:r>
      <w:bookmarkStart w:id="91" w:name="_Toc3654"/>
      <w:r>
        <w:rPr>
          <w:highlight w:val="none"/>
        </w:rPr>
      </w:r>
      <w:bookmarkStart w:id="92" w:name="_Toc85525786"/>
      <w:r>
        <w:rPr>
          <w:rFonts w:hint="eastAsia" w:ascii="仿宋" w:hAnsi="仿宋" w:eastAsia="仿宋" w:cs="仿宋"/>
          <w:bCs/>
          <w:color w:val="auto"/>
          <w:sz w:val="24"/>
          <w:szCs w:val="24"/>
          <w:highlight w:val="none"/>
          <w:shd w:val="clear" w:color="auto" w:fill="ffffff"/>
        </w:rPr>
        <w:t xml:space="preserve">三、</w:t>
      </w:r>
      <w:r>
        <w:rPr>
          <w:rFonts w:hint="eastAsia" w:ascii="仿宋" w:hAnsi="仿宋" w:eastAsia="仿宋" w:cs="仿宋"/>
          <w:bCs/>
          <w:color w:val="auto"/>
          <w:sz w:val="24"/>
          <w:szCs w:val="24"/>
          <w:highlight w:val="none"/>
          <w:shd w:val="clear" w:color="auto" w:fill="ffffff"/>
          <w:lang w:eastAsia="zh-CN"/>
        </w:rPr>
        <w:t xml:space="preserve">电子磋商响应文件</w:t>
      </w:r>
      <w:r>
        <w:rPr>
          <w:rFonts w:hint="eastAsia" w:ascii="仿宋" w:hAnsi="仿宋" w:eastAsia="仿宋" w:cs="仿宋"/>
          <w:bCs/>
          <w:color w:val="auto"/>
          <w:sz w:val="24"/>
          <w:szCs w:val="24"/>
          <w:highlight w:val="none"/>
          <w:shd w:val="clear" w:color="auto" w:fill="ffffff"/>
        </w:rPr>
        <w:t xml:space="preserve">的</w:t>
      </w:r>
      <w:bookmarkEnd w:id="91"/>
      <w:r>
        <w:rPr>
          <w:highlight w:val="none"/>
        </w:rPr>
      </w:r>
      <w:bookmarkEnd w:id="92"/>
      <w:r>
        <w:rPr>
          <w:rFonts w:hint="eastAsia" w:ascii="仿宋" w:hAnsi="仿宋" w:eastAsia="仿宋" w:cs="仿宋"/>
          <w:bCs/>
          <w:color w:val="auto"/>
          <w:sz w:val="24"/>
          <w:szCs w:val="24"/>
          <w:highlight w:val="none"/>
          <w:shd w:val="clear" w:color="auto" w:fill="ffffff"/>
          <w:lang w:eastAsia="zh-CN"/>
        </w:rPr>
        <w:t xml:space="preserve">提交</w:t>
      </w:r>
      <w:r>
        <w:rPr>
          <w:highlight w:val="none"/>
        </w:rPr>
      </w:r>
    </w:p>
    <w:p>
      <w:pPr>
        <w:ind w:firstLine="420"/>
        <w:spacing w:line="360" w:lineRule="auto"/>
        <w:rPr>
          <w:rFonts w:hint="eastAsia" w:ascii="仿宋" w:hAnsi="仿宋" w:eastAsia="仿宋" w:cs="仿宋"/>
          <w:bCs/>
          <w:color w:val="auto"/>
          <w:sz w:val="24"/>
          <w:szCs w:val="24"/>
          <w:highlight w:val="none"/>
          <w:shd w:val="clear" w:color="auto" w:fill="ffffff"/>
        </w:rPr>
      </w:pPr>
      <w:r>
        <w:rPr>
          <w:rFonts w:hint="eastAsia" w:ascii="仿宋" w:hAnsi="仿宋" w:eastAsia="仿宋" w:cs="仿宋"/>
          <w:b/>
          <w:color w:val="auto"/>
          <w:sz w:val="24"/>
          <w:szCs w:val="24"/>
          <w:highlight w:val="none"/>
          <w:shd w:val="clear" w:color="auto" w:fill="ffffff"/>
        </w:rPr>
        <w:t xml:space="preserve">9、</w:t>
      </w:r>
      <w:r>
        <w:rPr>
          <w:rFonts w:hint="eastAsia" w:ascii="仿宋" w:hAnsi="仿宋" w:eastAsia="仿宋" w:cs="仿宋"/>
          <w:b/>
          <w:color w:val="auto"/>
          <w:sz w:val="24"/>
          <w:szCs w:val="24"/>
          <w:highlight w:val="none"/>
          <w:shd w:val="clear" w:color="auto" w:fill="ffffff"/>
          <w:lang w:eastAsia="zh-CN"/>
        </w:rPr>
        <w:t xml:space="preserve">电子磋商响应文件</w:t>
      </w:r>
      <w:r>
        <w:rPr>
          <w:rFonts w:hint="eastAsia" w:ascii="仿宋" w:hAnsi="仿宋" w:eastAsia="仿宋" w:cs="仿宋"/>
          <w:b/>
          <w:color w:val="auto"/>
          <w:sz w:val="24"/>
          <w:szCs w:val="24"/>
          <w:highlight w:val="none"/>
          <w:shd w:val="clear" w:color="auto" w:fill="ffffff"/>
        </w:rPr>
        <w:t xml:space="preserve">的密封和</w:t>
      </w:r>
      <w:r>
        <w:rPr>
          <w:rFonts w:hint="eastAsia" w:ascii="仿宋" w:hAnsi="仿宋" w:eastAsia="仿宋" w:cs="仿宋"/>
          <w:b/>
          <w:color w:val="auto"/>
          <w:sz w:val="24"/>
          <w:szCs w:val="24"/>
          <w:highlight w:val="none"/>
          <w:shd w:val="clear" w:color="auto" w:fill="ffffff"/>
          <w:lang w:eastAsia="zh-CN"/>
        </w:rPr>
        <w:t xml:space="preserve">提交</w:t>
      </w:r>
      <w:r>
        <w:rPr>
          <w:highlight w:val="none"/>
        </w:rPr>
      </w:r>
    </w:p>
    <w:p>
      <w:pPr>
        <w:ind w:firstLine="420"/>
        <w:jc w:val="left"/>
        <w:keepLines w:val="0"/>
        <w:keepNext w:val="0"/>
        <w:pageBreakBefore w:val="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9</w:t>
      </w:r>
      <w:r>
        <w:rPr>
          <w:rFonts w:hint="eastAsia" w:ascii="仿宋" w:hAnsi="仿宋" w:eastAsia="仿宋" w:cs="仿宋"/>
          <w:b w:val="0"/>
          <w:bCs/>
          <w:color w:val="auto"/>
          <w:sz w:val="24"/>
          <w:szCs w:val="24"/>
          <w:highlight w:val="none"/>
        </w:rPr>
        <w:t xml:space="preserve">.1供应商应当按照《操作手册》规定，在磋商公告规定的提交响应文件截止时间前制作并上传电子响应文件。</w:t>
      </w:r>
      <w:r>
        <w:rPr>
          <w:highlight w:val="none"/>
        </w:rPr>
      </w:r>
    </w:p>
    <w:p>
      <w:pPr>
        <w:ind w:firstLine="480"/>
        <w:jc w:val="left"/>
        <w:keepLines w:val="0"/>
        <w:keepNext w:val="0"/>
        <w:pageBreakBefore w:val="0"/>
        <w:spacing w:line="360" w:lineRule="auto"/>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9</w:t>
      </w:r>
      <w:r>
        <w:rPr>
          <w:rFonts w:hint="eastAsia" w:ascii="仿宋" w:hAnsi="仿宋" w:eastAsia="仿宋" w:cs="仿宋"/>
          <w:b w:val="0"/>
          <w:bCs/>
          <w:color w:val="auto"/>
          <w:sz w:val="24"/>
          <w:szCs w:val="24"/>
          <w:highlight w:val="none"/>
        </w:rPr>
        <w:t xml:space="preserve">.2供应商应充分考虑网络环境、网络带宽等因素可能对磋商产生的影响，如因供应商自身原因造成的电子响应文件上传不成功的，按无效响应处理。</w:t>
      </w:r>
      <w:r>
        <w:rPr>
          <w:highlight w:val="none"/>
        </w:rPr>
      </w:r>
    </w:p>
    <w:p>
      <w:pPr>
        <w:pStyle w:val="789"/>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9.3有下列情形之一的电子磋商响应文件将拒收：</w:t>
      </w:r>
      <w:r>
        <w:rPr>
          <w:highlight w:val="none"/>
        </w:rPr>
      </w:r>
    </w:p>
    <w:p>
      <w:pPr>
        <w:ind w:firstLine="420"/>
        <w:spacing w:line="360" w:lineRule="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（1）在磋商文件要求提交电子磋商响应文件的截止时间之后上传送达的。</w:t>
      </w:r>
      <w:r>
        <w:rPr>
          <w:highlight w:val="none"/>
        </w:rPr>
      </w:r>
    </w:p>
    <w:p>
      <w:pPr>
        <w:ind w:firstLine="422"/>
        <w:jc w:val="left"/>
        <w:keepLines w:val="0"/>
        <w:keepNext w:val="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10</w:t>
      </w:r>
      <w:r>
        <w:rPr>
          <w:rFonts w:hint="eastAsia" w:ascii="仿宋" w:hAnsi="仿宋" w:eastAsia="仿宋" w:cs="仿宋"/>
          <w:b/>
          <w:bCs/>
          <w:color w:val="auto"/>
          <w:sz w:val="24"/>
          <w:szCs w:val="24"/>
          <w:highlight w:val="none"/>
          <w:lang w:val="zh-CN"/>
        </w:rPr>
        <w:t xml:space="preserve">.电子响应文件的撤回和修改</w:t>
      </w:r>
      <w:r>
        <w:rPr>
          <w:highlight w:val="none"/>
        </w:rPr>
      </w:r>
    </w:p>
    <w:p>
      <w:pPr>
        <w:ind w:firstLine="42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lang w:val="zh-CN"/>
        </w:rPr>
        <w:t xml:space="preserve">.1电子响应文件的撤回</w:t>
      </w:r>
      <w:r>
        <w:rPr>
          <w:highlight w:val="none"/>
        </w:rPr>
      </w:r>
    </w:p>
    <w:p>
      <w:pPr>
        <w:ind w:firstLine="42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（1）供应商可在提交响应文件截止时间前撤回其电子响应文件，具体操作方法见《操作手册》。</w:t>
      </w:r>
      <w:r>
        <w:rPr>
          <w:highlight w:val="none"/>
        </w:rPr>
      </w:r>
    </w:p>
    <w:p>
      <w:pPr>
        <w:ind w:firstLine="42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（2）供应商撤回电子响应文件，则认为其不再参与本项目磋商活动。</w:t>
      </w:r>
      <w:r>
        <w:rPr>
          <w:highlight w:val="none"/>
        </w:rPr>
      </w:r>
    </w:p>
    <w:p>
      <w:pPr>
        <w:ind w:firstLine="42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lang w:val="zh-CN"/>
        </w:rPr>
        <w:t xml:space="preserve">.2响应文件的修改</w:t>
      </w:r>
      <w:r>
        <w:rPr>
          <w:highlight w:val="none"/>
        </w:rPr>
      </w:r>
    </w:p>
    <w:p>
      <w:pPr>
        <w:ind w:firstLine="42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（1）供应商可在提交响应文件截止时间前对其电子响应文件进行修改，具体操作方法见《操作手册》。</w:t>
      </w:r>
      <w:r>
        <w:rPr>
          <w:highlight w:val="none"/>
        </w:rPr>
      </w:r>
    </w:p>
    <w:p>
      <w:pPr>
        <w:ind w:firstLine="42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（2）提交响应文件截止时间之后，供应商不得对其电子响应文件作任何修改。</w:t>
      </w:r>
      <w:r>
        <w:rPr>
          <w:highlight w:val="none"/>
        </w:rPr>
      </w:r>
    </w:p>
    <w:p>
      <w:pPr>
        <w:ind w:firstLine="42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lang w:val="zh-CN"/>
        </w:rPr>
        <w:t xml:space="preserve">.3在提交响应文件截止时间至磋商文件中规定的磋商有效期满之间的这段时间内，供应商不得撤回其响应文件。</w:t>
      </w:r>
      <w:r>
        <w:rPr>
          <w:highlight w:val="none"/>
        </w:rPr>
      </w:r>
    </w:p>
    <w:p>
      <w:pPr>
        <w:ind w:firstLine="420"/>
        <w:spacing w:line="360" w:lineRule="auto"/>
        <w:rPr>
          <w:rFonts w:hint="eastAsia" w:ascii="仿宋" w:hAnsi="仿宋" w:eastAsia="仿宋" w:cs="仿宋"/>
          <w:bCs/>
          <w:color w:val="auto"/>
          <w:sz w:val="24"/>
          <w:szCs w:val="24"/>
          <w:highlight w:val="none"/>
          <w:shd w:val="clear" w:color="auto" w:fill="ffffff"/>
        </w:rPr>
      </w:pPr>
      <w:r>
        <w:rPr>
          <w:rFonts w:hint="eastAsia" w:ascii="仿宋" w:hAnsi="仿宋" w:eastAsia="仿宋" w:cs="仿宋"/>
          <w:b/>
          <w:color w:val="auto"/>
          <w:sz w:val="24"/>
          <w:szCs w:val="24"/>
          <w:highlight w:val="none"/>
          <w:shd w:val="clear" w:color="auto" w:fill="ffffff"/>
        </w:rPr>
        <w:t xml:space="preserve">10、诚实信用</w:t>
      </w:r>
      <w:r>
        <w:rPr>
          <w:highlight w:val="none"/>
        </w:rPr>
      </w:r>
    </w:p>
    <w:p>
      <w:pPr>
        <w:ind w:firstLine="420"/>
        <w:spacing w:line="360" w:lineRule="auto"/>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 xml:space="preserve">10.1供应商之间不得相互串通报价，不得妨碍其他供应商的公平竞争，不得损害采购单位或者其他供应商的合法权益。</w:t>
      </w:r>
      <w:r>
        <w:rPr>
          <w:highlight w:val="none"/>
        </w:rPr>
      </w:r>
    </w:p>
    <w:p>
      <w:pPr>
        <w:ind w:firstLine="420"/>
        <w:spacing w:line="360" w:lineRule="auto"/>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 xml:space="preserve">10.2供应商不得以向工作人员、磋商</w:t>
      </w:r>
      <w:r>
        <w:rPr>
          <w:rFonts w:hint="eastAsia" w:ascii="仿宋" w:hAnsi="仿宋" w:eastAsia="仿宋" w:cs="仿宋"/>
          <w:bCs/>
          <w:color w:val="auto"/>
          <w:sz w:val="24"/>
          <w:szCs w:val="24"/>
          <w:highlight w:val="none"/>
          <w:shd w:val="clear" w:color="auto" w:fill="ffffff"/>
          <w:lang w:val="zh-CN"/>
        </w:rPr>
        <w:t xml:space="preserve">委员会</w:t>
      </w:r>
      <w:r>
        <w:rPr>
          <w:rFonts w:hint="eastAsia" w:ascii="仿宋" w:hAnsi="仿宋" w:eastAsia="仿宋" w:cs="仿宋"/>
          <w:bCs/>
          <w:color w:val="auto"/>
          <w:sz w:val="24"/>
          <w:szCs w:val="24"/>
          <w:highlight w:val="none"/>
          <w:shd w:val="clear" w:color="auto" w:fill="ffffff"/>
        </w:rPr>
        <w:t xml:space="preserve">成员行贿或者采取其他不正当手段谋取成交。</w:t>
      </w:r>
      <w:r>
        <w:rPr>
          <w:highlight w:val="none"/>
        </w:rPr>
      </w:r>
    </w:p>
    <w:p>
      <w:pPr>
        <w:ind w:firstLine="420"/>
        <w:spacing w:line="360" w:lineRule="auto"/>
        <w:rPr>
          <w:rFonts w:hint="eastAsia" w:ascii="仿宋" w:hAnsi="仿宋" w:eastAsia="仿宋" w:cs="仿宋"/>
          <w:bCs/>
          <w:color w:val="auto"/>
          <w:sz w:val="24"/>
          <w:szCs w:val="24"/>
          <w:highlight w:val="none"/>
          <w:shd w:val="clear" w:color="auto" w:fill="ffffff"/>
        </w:rPr>
      </w:pPr>
      <w:r>
        <w:rPr>
          <w:highlight w:val="none"/>
        </w:rPr>
      </w:r>
      <w:bookmarkStart w:id="93" w:name="_Toc488660168"/>
      <w:r>
        <w:rPr>
          <w:highlight w:val="none"/>
        </w:rPr>
      </w:r>
      <w:bookmarkStart w:id="94" w:name="_Toc85525787"/>
      <w:r>
        <w:rPr>
          <w:highlight w:val="none"/>
        </w:rPr>
      </w:r>
      <w:bookmarkStart w:id="95" w:name="_Toc491954287"/>
      <w:r>
        <w:rPr>
          <w:highlight w:val="none"/>
        </w:rPr>
      </w:r>
      <w:bookmarkStart w:id="96" w:name="_Toc15687"/>
      <w:r>
        <w:rPr>
          <w:rFonts w:hint="eastAsia" w:ascii="仿宋" w:hAnsi="仿宋" w:eastAsia="仿宋" w:cs="仿宋"/>
          <w:bCs/>
          <w:color w:val="auto"/>
          <w:sz w:val="24"/>
          <w:szCs w:val="24"/>
          <w:highlight w:val="none"/>
          <w:shd w:val="clear" w:color="auto" w:fill="ffffff"/>
        </w:rPr>
        <w:t xml:space="preserve">四、磋商</w:t>
      </w:r>
      <w:bookmarkEnd w:id="93"/>
      <w:r>
        <w:rPr>
          <w:highlight w:val="none"/>
        </w:rPr>
      </w:r>
      <w:bookmarkEnd w:id="94"/>
      <w:r>
        <w:rPr>
          <w:highlight w:val="none"/>
        </w:rPr>
      </w:r>
      <w:bookmarkEnd w:id="95"/>
      <w:r>
        <w:rPr>
          <w:highlight w:val="none"/>
        </w:rPr>
      </w:r>
      <w:bookmarkEnd w:id="96"/>
      <w:r>
        <w:rPr>
          <w:highlight w:val="none"/>
        </w:rPr>
      </w:r>
      <w:r>
        <w:rPr>
          <w:highlight w:val="none"/>
        </w:rPr>
      </w:r>
    </w:p>
    <w:p>
      <w:pPr>
        <w:ind w:firstLine="422"/>
        <w:jc w:val="left"/>
        <w:keepLines w:val="0"/>
        <w:keepNext w:val="0"/>
        <w:pageBreakBefore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11</w:t>
      </w:r>
      <w:r>
        <w:rPr>
          <w:rFonts w:hint="eastAsia" w:ascii="仿宋" w:hAnsi="仿宋" w:eastAsia="仿宋" w:cs="仿宋"/>
          <w:b/>
          <w:bCs/>
          <w:color w:val="auto"/>
          <w:sz w:val="24"/>
          <w:szCs w:val="24"/>
          <w:highlight w:val="none"/>
          <w:lang w:val="zh-CN"/>
        </w:rPr>
        <w:t xml:space="preserve">.</w:t>
      </w:r>
      <w:r>
        <w:rPr>
          <w:rFonts w:hint="eastAsia" w:ascii="仿宋" w:hAnsi="仿宋" w:eastAsia="仿宋" w:cs="仿宋"/>
          <w:b/>
          <w:color w:val="auto"/>
          <w:sz w:val="24"/>
          <w:szCs w:val="24"/>
          <w:highlight w:val="none"/>
          <w:lang w:eastAsia="zh-CN" w:bidi="ar"/>
        </w:rPr>
        <w:t xml:space="preserve">电子</w:t>
      </w:r>
      <w:r>
        <w:rPr>
          <w:rFonts w:hint="eastAsia" w:ascii="仿宋" w:hAnsi="仿宋" w:eastAsia="仿宋" w:cs="仿宋"/>
          <w:b/>
          <w:color w:val="auto"/>
          <w:sz w:val="24"/>
          <w:szCs w:val="24"/>
          <w:highlight w:val="none"/>
          <w:lang w:val="zh-CN" w:bidi="ar"/>
        </w:rPr>
        <w:t xml:space="preserve">响应文件解密</w:t>
      </w:r>
      <w:r>
        <w:rPr>
          <w:highlight w:val="none"/>
        </w:rP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bidi="ar"/>
        </w:rPr>
        <w:t xml:space="preserve">11</w:t>
      </w:r>
      <w:r>
        <w:rPr>
          <w:rFonts w:hint="eastAsia" w:ascii="仿宋" w:hAnsi="仿宋" w:eastAsia="仿宋" w:cs="仿宋"/>
          <w:color w:val="auto"/>
          <w:sz w:val="24"/>
          <w:szCs w:val="24"/>
          <w:highlight w:val="none"/>
          <w:lang w:val="zh-CN" w:bidi="ar"/>
        </w:rPr>
        <w:t xml:space="preserve">.1供应商应当按照《操作手册》规定，在苏采云系统规定的时间内对响应文件进行解密。</w:t>
      </w:r>
      <w:r>
        <w:rPr>
          <w:highlight w:val="none"/>
        </w:rPr>
      </w:r>
    </w:p>
    <w:p>
      <w:pPr>
        <w:ind w:firstLine="42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 xml:space="preserve">11</w:t>
      </w:r>
      <w:r>
        <w:rPr>
          <w:rFonts w:hint="eastAsia" w:ascii="仿宋" w:hAnsi="仿宋" w:eastAsia="仿宋" w:cs="仿宋"/>
          <w:b/>
          <w:color w:val="auto"/>
          <w:sz w:val="24"/>
          <w:szCs w:val="24"/>
          <w:highlight w:val="none"/>
          <w:lang w:bidi="ar"/>
        </w:rPr>
        <w:t xml:space="preserve">磋商组织</w:t>
      </w:r>
      <w:r>
        <w:rPr>
          <w:highlight w:val="none"/>
        </w:rP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11.1在</w:t>
      </w:r>
      <w:r>
        <w:rPr>
          <w:rFonts w:hint="eastAsia" w:ascii="仿宋" w:hAnsi="仿宋" w:eastAsia="仿宋" w:cs="仿宋"/>
          <w:color w:val="auto"/>
          <w:sz w:val="24"/>
          <w:szCs w:val="24"/>
          <w:highlight w:val="none"/>
          <w:lang w:eastAsia="zh-CN" w:bidi="ar"/>
        </w:rPr>
        <w:t xml:space="preserve">提</w:t>
      </w:r>
      <w:r>
        <w:rPr>
          <w:rFonts w:hint="eastAsia" w:ascii="仿宋" w:hAnsi="仿宋" w:eastAsia="仿宋" w:cs="仿宋"/>
          <w:color w:val="auto"/>
          <w:sz w:val="24"/>
          <w:szCs w:val="24"/>
          <w:highlight w:val="none"/>
          <w:lang w:bidi="ar"/>
        </w:rPr>
        <w:t xml:space="preserve">交</w:t>
      </w:r>
      <w:r>
        <w:rPr>
          <w:rFonts w:hint="eastAsia" w:ascii="仿宋" w:hAnsi="仿宋" w:eastAsia="仿宋" w:cs="仿宋"/>
          <w:color w:val="auto"/>
          <w:sz w:val="24"/>
          <w:szCs w:val="24"/>
          <w:highlight w:val="none"/>
          <w:lang w:eastAsia="zh-CN" w:bidi="ar"/>
        </w:rPr>
        <w:t xml:space="preserve">电子磋商响应文件</w:t>
      </w:r>
      <w:r>
        <w:rPr>
          <w:rFonts w:hint="eastAsia" w:ascii="仿宋" w:hAnsi="仿宋" w:eastAsia="仿宋" w:cs="仿宋"/>
          <w:color w:val="auto"/>
          <w:sz w:val="24"/>
          <w:szCs w:val="24"/>
          <w:highlight w:val="none"/>
          <w:lang w:bidi="ar"/>
        </w:rPr>
        <w:t xml:space="preserve">时间截止后，采购代理机构在规定的时间和</w:t>
      </w:r>
      <w:r>
        <w:rPr>
          <w:rFonts w:hint="eastAsia" w:ascii="仿宋" w:hAnsi="仿宋" w:eastAsia="仿宋" w:cs="仿宋"/>
          <w:color w:val="auto"/>
          <w:sz w:val="24"/>
          <w:szCs w:val="24"/>
          <w:highlight w:val="none"/>
          <w:lang w:eastAsia="zh-CN" w:bidi="ar"/>
        </w:rPr>
        <w:t xml:space="preserve">平台</w:t>
      </w:r>
      <w:r>
        <w:rPr>
          <w:rFonts w:hint="eastAsia" w:ascii="仿宋" w:hAnsi="仿宋" w:eastAsia="仿宋" w:cs="仿宋"/>
          <w:color w:val="auto"/>
          <w:sz w:val="24"/>
          <w:szCs w:val="24"/>
          <w:highlight w:val="none"/>
          <w:lang w:bidi="ar"/>
        </w:rPr>
        <w:t xml:space="preserve">组织磋商小组分别与供应商进行磋商。</w:t>
      </w:r>
      <w:r>
        <w:rPr>
          <w:highlight w:val="none"/>
        </w:rP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11.2磋商工作由采购代理机构负责组织，具体磋商事务由依法组建的磋商小组负责。</w:t>
      </w:r>
      <w:r>
        <w:rPr>
          <w:highlight w:val="none"/>
        </w:rPr>
      </w:r>
    </w:p>
    <w:p>
      <w:pPr>
        <w:ind w:firstLine="422"/>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 xml:space="preserve">12</w:t>
      </w:r>
      <w:r>
        <w:rPr>
          <w:rFonts w:hint="eastAsia" w:ascii="仿宋" w:hAnsi="仿宋" w:eastAsia="仿宋" w:cs="仿宋"/>
          <w:b/>
          <w:color w:val="auto"/>
          <w:sz w:val="24"/>
          <w:szCs w:val="24"/>
          <w:highlight w:val="none"/>
          <w:lang w:bidi="ar"/>
        </w:rPr>
        <w:t xml:space="preserve">磋商程序</w:t>
      </w:r>
      <w:r>
        <w:rPr>
          <w:highlight w:val="none"/>
        </w:rP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lang w:val="zh-CN"/>
        </w:rPr>
        <w:t xml:space="preserve">12.1</w:t>
      </w:r>
      <w:r>
        <w:rPr>
          <w:rFonts w:hint="eastAsia" w:ascii="仿宋" w:hAnsi="仿宋" w:eastAsia="仿宋" w:cs="仿宋"/>
          <w:color w:val="auto"/>
          <w:sz w:val="24"/>
          <w:szCs w:val="24"/>
          <w:highlight w:val="none"/>
        </w:rPr>
        <w:t xml:space="preserve">依据法律法规和磋商文件的规定，磋商小组对响应文件中的资格证明文件进行审查，以确定供应商是否具备参加磋商的资格。</w:t>
      </w:r>
      <w:r>
        <w:rPr>
          <w:rFonts w:hint="eastAsia" w:ascii="仿宋" w:hAnsi="仿宋" w:eastAsia="仿宋" w:cs="仿宋"/>
          <w:color w:val="auto"/>
          <w:sz w:val="24"/>
          <w:szCs w:val="24"/>
          <w:highlight w:val="none"/>
          <w:lang w:bidi="ar"/>
        </w:rPr>
        <w:t xml:space="preserve">凡不具备资格条件的供应商不得进入磋商程序。</w:t>
      </w:r>
      <w:r>
        <w:rPr>
          <w:highlight w:val="none"/>
        </w:rP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12.2磋商小组所有成员集中与所有通过资格条件审查、符合性审查通过的供应商就竞争性磋商采购项目的商务和价格进行磋商，磋商的轮次由磋商小组决定。供应商提供最终报价的方式：所有供应商</w:t>
      </w:r>
      <w:r>
        <w:rPr>
          <w:rFonts w:hint="eastAsia" w:ascii="仿宋" w:hAnsi="仿宋" w:eastAsia="仿宋" w:cs="仿宋"/>
          <w:color w:val="auto"/>
          <w:sz w:val="24"/>
          <w:szCs w:val="24"/>
          <w:highlight w:val="none"/>
          <w:lang w:eastAsia="zh-CN" w:bidi="ar"/>
        </w:rPr>
        <w:t xml:space="preserve">在</w:t>
      </w:r>
      <w:r>
        <w:rPr>
          <w:rFonts w:hint="eastAsia" w:ascii="仿宋" w:hAnsi="仿宋" w:eastAsia="仿宋" w:cs="仿宋"/>
          <w:color w:val="auto"/>
          <w:sz w:val="24"/>
          <w:szCs w:val="24"/>
          <w:highlight w:val="none"/>
          <w:lang w:val="zh-CN" w:bidi="ar"/>
        </w:rPr>
        <w:t xml:space="preserve">苏采云系统规定的时间内</w:t>
      </w:r>
      <w:r>
        <w:rPr>
          <w:rFonts w:hint="eastAsia" w:ascii="仿宋" w:hAnsi="仿宋" w:eastAsia="仿宋" w:cs="仿宋"/>
          <w:color w:val="auto"/>
          <w:sz w:val="24"/>
          <w:szCs w:val="24"/>
          <w:highlight w:val="none"/>
          <w:lang w:bidi="ar"/>
        </w:rPr>
        <w:t xml:space="preserve">填写完最终报价表后</w:t>
      </w:r>
      <w:r>
        <w:rPr>
          <w:rFonts w:hint="eastAsia" w:ascii="仿宋" w:hAnsi="仿宋" w:eastAsia="仿宋" w:cs="仿宋"/>
          <w:color w:val="auto"/>
          <w:sz w:val="24"/>
          <w:szCs w:val="24"/>
          <w:highlight w:val="none"/>
          <w:lang w:eastAsia="zh-CN" w:bidi="ar"/>
        </w:rPr>
        <w:t xml:space="preserve">签章并提交。</w:t>
      </w:r>
      <w:r>
        <w:rPr>
          <w:highlight w:val="none"/>
        </w:rP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12.</w:t>
      </w:r>
      <w:r>
        <w:rPr>
          <w:rFonts w:hint="eastAsia" w:ascii="仿宋" w:hAnsi="仿宋" w:eastAsia="仿宋" w:cs="仿宋"/>
          <w:color w:val="auto"/>
          <w:sz w:val="24"/>
          <w:szCs w:val="24"/>
          <w:highlight w:val="none"/>
          <w:lang w:val="en-US" w:eastAsia="zh-CN" w:bidi="ar"/>
        </w:rPr>
        <w:t xml:space="preserve">3</w:t>
      </w:r>
      <w:r>
        <w:rPr>
          <w:rFonts w:hint="eastAsia" w:ascii="仿宋" w:hAnsi="仿宋" w:eastAsia="仿宋" w:cs="仿宋"/>
          <w:color w:val="auto"/>
          <w:sz w:val="24"/>
          <w:szCs w:val="24"/>
          <w:highlight w:val="none"/>
          <w:lang w:bidi="ar"/>
        </w:rPr>
        <w:t xml:space="preserve">磋商小组制定一个符合采购人要求的最优方案，或直接根据响应性文件要求所有供应商在规定时间内作最后报价。</w:t>
      </w:r>
      <w:r>
        <w:rPr>
          <w:highlight w:val="none"/>
        </w:rPr>
      </w:r>
    </w:p>
    <w:p>
      <w:pPr>
        <w:ind w:firstLine="422"/>
        <w:jc w:val="left"/>
        <w:keepLines w:val="0"/>
        <w:keepNext w:val="0"/>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lang w:val="en-US" w:eastAsia="zh-CN"/>
        </w:rPr>
        <w:t xml:space="preserve">12</w:t>
      </w:r>
      <w:r>
        <w:rPr>
          <w:rFonts w:hint="eastAsia" w:ascii="仿宋" w:hAnsi="仿宋" w:eastAsia="仿宋" w:cs="仿宋"/>
          <w:b/>
          <w:color w:val="auto"/>
          <w:sz w:val="24"/>
          <w:szCs w:val="24"/>
          <w:highlight w:val="none"/>
          <w:lang w:val="zh-CN"/>
        </w:rPr>
        <w:t xml:space="preserve">.</w:t>
      </w:r>
      <w:r>
        <w:rPr>
          <w:rFonts w:hint="eastAsia" w:ascii="仿宋" w:hAnsi="仿宋" w:eastAsia="仿宋" w:cs="仿宋"/>
          <w:b/>
          <w:color w:val="auto"/>
          <w:sz w:val="24"/>
          <w:szCs w:val="24"/>
          <w:highlight w:val="none"/>
          <w:lang w:val="en-US" w:eastAsia="zh-CN"/>
        </w:rPr>
        <w:t xml:space="preserve">4</w:t>
      </w:r>
      <w:r>
        <w:rPr>
          <w:rFonts w:hint="eastAsia" w:ascii="仿宋" w:hAnsi="仿宋" w:eastAsia="仿宋" w:cs="仿宋"/>
          <w:b/>
          <w:bCs/>
          <w:color w:val="auto"/>
          <w:sz w:val="24"/>
          <w:szCs w:val="24"/>
          <w:highlight w:val="none"/>
        </w:rPr>
        <w:t xml:space="preserve">评审过程中的澄清</w:t>
      </w:r>
      <w:r>
        <w:rPr>
          <w:highlight w:val="none"/>
        </w:rPr>
      </w:r>
    </w:p>
    <w:p>
      <w:pPr>
        <w:ind w:firstLine="420"/>
        <w:jc w:val="left"/>
        <w:keepLines w:val="0"/>
        <w:keepNext w:val="0"/>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4.1</w:t>
      </w:r>
      <w:r>
        <w:rPr>
          <w:rFonts w:hint="eastAsia" w:ascii="仿宋" w:hAnsi="仿宋" w:eastAsia="仿宋" w:cs="仿宋"/>
          <w:color w:val="auto"/>
          <w:sz w:val="24"/>
          <w:szCs w:val="24"/>
          <w:highlight w:val="none"/>
        </w:rPr>
        <w:t xml:space="preserve">项目评审期间，磋商小组有权要求供应商对响应文件中含义不明确、同类问题表述不一致或者有明显文字和计算错误的内容等作出必要的澄清、说明或者补正。</w:t>
      </w:r>
      <w:r>
        <w:rPr>
          <w:highlight w:val="none"/>
        </w:rPr>
      </w:r>
    </w:p>
    <w:p>
      <w:pPr>
        <w:ind w:firstLine="420"/>
        <w:jc w:val="left"/>
        <w:keepLines w:val="0"/>
        <w:keepNext w:val="0"/>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供应商的澄清、说明或者补正不得超出响应文件的范围或者改变响应文件的实质性内容。</w:t>
      </w:r>
      <w:r>
        <w:rPr>
          <w:highlight w:val="none"/>
        </w:rPr>
      </w:r>
    </w:p>
    <w:p>
      <w:pPr>
        <w:ind w:firstLine="420"/>
        <w:jc w:val="left"/>
        <w:keepLines w:val="0"/>
        <w:keepNext w:val="0"/>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磋商小组并非对</w:t>
      </w:r>
      <w:r>
        <w:rPr>
          <w:rFonts w:hint="eastAsia" w:ascii="仿宋" w:hAnsi="仿宋" w:eastAsia="仿宋" w:cs="仿宋"/>
          <w:color w:val="auto"/>
          <w:sz w:val="24"/>
          <w:szCs w:val="24"/>
          <w:highlight w:val="none"/>
          <w:lang w:eastAsia="zh-CN"/>
        </w:rPr>
        <w:t xml:space="preserve">全部</w:t>
      </w:r>
      <w:r>
        <w:rPr>
          <w:rFonts w:hint="eastAsia" w:ascii="仿宋" w:hAnsi="仿宋" w:eastAsia="仿宋" w:cs="仿宋"/>
          <w:color w:val="auto"/>
          <w:sz w:val="24"/>
          <w:szCs w:val="24"/>
          <w:highlight w:val="none"/>
        </w:rPr>
        <w:t xml:space="preserve">供应商都作澄清要求。</w:t>
      </w:r>
      <w:r>
        <w:rPr>
          <w:highlight w:val="none"/>
        </w:rPr>
      </w:r>
    </w:p>
    <w:p>
      <w:pPr>
        <w:ind w:firstLine="420"/>
        <w:jc w:val="left"/>
        <w:keepLines w:val="0"/>
        <w:keepNext w:val="0"/>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2.4.2</w:t>
      </w:r>
      <w:r>
        <w:rPr>
          <w:rFonts w:hint="eastAsia" w:ascii="仿宋" w:hAnsi="仿宋" w:eastAsia="仿宋" w:cs="仿宋"/>
          <w:color w:val="auto"/>
          <w:sz w:val="24"/>
          <w:szCs w:val="24"/>
          <w:highlight w:val="none"/>
        </w:rPr>
        <w:t xml:space="preserve">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rPr>
          <w:highlight w:val="none"/>
        </w:rPr>
      </w:r>
    </w:p>
    <w:p>
      <w:pPr>
        <w:ind w:firstLine="420"/>
        <w:jc w:val="left"/>
        <w:keepLines w:val="0"/>
        <w:keepNext w:val="0"/>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12.4.3</w:t>
      </w:r>
      <w:r>
        <w:rPr>
          <w:rFonts w:hint="eastAsia" w:ascii="仿宋" w:hAnsi="仿宋" w:eastAsia="仿宋" w:cs="仿宋"/>
          <w:color w:val="auto"/>
          <w:sz w:val="24"/>
          <w:szCs w:val="24"/>
          <w:highlight w:val="none"/>
        </w:rPr>
        <w:t xml:space="preserve">接到磋商小组澄清、说明和补正要求的供应商如未按规定做出澄清、说明和补正，其风险由供应商自行承担。</w:t>
      </w:r>
      <w:r>
        <w:rPr>
          <w:highlight w:val="none"/>
        </w:rPr>
      </w:r>
    </w:p>
    <w:p>
      <w:pPr>
        <w:ind w:firstLine="420"/>
        <w:jc w:val="left"/>
        <w:keepLines w:val="0"/>
        <w:keepNext w:val="0"/>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2.4.4</w:t>
      </w:r>
      <w:r>
        <w:rPr>
          <w:rFonts w:hint="eastAsia" w:ascii="仿宋" w:hAnsi="仿宋" w:eastAsia="仿宋" w:cs="仿宋"/>
          <w:color w:val="auto"/>
          <w:sz w:val="24"/>
          <w:szCs w:val="24"/>
          <w:highlight w:val="none"/>
        </w:rPr>
        <w:t xml:space="preserve">响应文件报价出现前后不一致的，除采购文件另有规定外，按照下列规定修正：</w:t>
      </w:r>
      <w:r>
        <w:rPr>
          <w:highlight w:val="none"/>
        </w:rPr>
      </w:r>
    </w:p>
    <w:p>
      <w:pPr>
        <w:ind w:firstLine="420"/>
        <w:jc w:val="left"/>
        <w:keepLines w:val="0"/>
        <w:keepNext w:val="0"/>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(1)大写金额和小写金额不一致的，以大写金额为准；</w:t>
      </w:r>
      <w:r>
        <w:rPr>
          <w:highlight w:val="none"/>
        </w:rPr>
      </w:r>
    </w:p>
    <w:p>
      <w:pPr>
        <w:ind w:firstLine="420"/>
        <w:jc w:val="left"/>
        <w:keepLines w:val="0"/>
        <w:keepNext w:val="0"/>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(2)单价金额小数点或者百分比有明显错位的，以报价表的总价为准，并修改单价；</w:t>
      </w:r>
      <w:r>
        <w:rPr>
          <w:highlight w:val="none"/>
        </w:rPr>
      </w:r>
    </w:p>
    <w:p>
      <w:pPr>
        <w:ind w:firstLine="420"/>
        <w:jc w:val="left"/>
        <w:keepLines w:val="0"/>
        <w:keepNext w:val="0"/>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(3)总价金额与按单价汇总金额不一致的，以单价金额计算结果为准。</w:t>
      </w:r>
      <w:r>
        <w:rPr>
          <w:highlight w:val="none"/>
        </w:rPr>
      </w:r>
    </w:p>
    <w:p>
      <w:pPr>
        <w:ind w:firstLine="420"/>
        <w:jc w:val="left"/>
        <w:keepLines w:val="0"/>
        <w:keepNext w:val="0"/>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同时出现两种以上不一致的，按照前款规定的顺序修正。</w:t>
      </w:r>
      <w:r>
        <w:rPr>
          <w:highlight w:val="none"/>
        </w:rPr>
      </w:r>
    </w:p>
    <w:p>
      <w:pPr>
        <w:ind w:firstLine="420"/>
        <w:jc w:val="left"/>
        <w:keepLines w:val="0"/>
        <w:keepNext w:val="0"/>
        <w:pageBreakBefore w:val="0"/>
        <w:spacing w:line="360" w:lineRule="auto"/>
        <w:shd w:val="clear" w:color="auto" w:fill="ffffff"/>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评标委员会将按上述修正错误的方法调整响应文件中的</w:t>
      </w:r>
      <w:r>
        <w:rPr>
          <w:rFonts w:hint="eastAsia" w:ascii="仿宋" w:hAnsi="仿宋" w:eastAsia="仿宋" w:cs="仿宋"/>
          <w:color w:val="auto"/>
          <w:sz w:val="24"/>
          <w:szCs w:val="24"/>
          <w:highlight w:val="none"/>
          <w:lang w:eastAsia="zh-CN"/>
        </w:rPr>
        <w:t xml:space="preserve">磋商</w:t>
      </w:r>
      <w:r>
        <w:rPr>
          <w:rFonts w:hint="eastAsia" w:ascii="仿宋" w:hAnsi="仿宋" w:eastAsia="仿宋" w:cs="仿宋"/>
          <w:color w:val="auto"/>
          <w:sz w:val="24"/>
          <w:szCs w:val="24"/>
          <w:highlight w:val="none"/>
        </w:rPr>
        <w:t xml:space="preserve">报价，并通过苏采云系统告知供应商，调整后的价格对供应商具有约束力。如果供应商不接受修正后的价格，则将被拒绝。</w:t>
      </w:r>
      <w:r>
        <w:rPr>
          <w:highlight w:val="none"/>
        </w:rP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bidi="ar"/>
        </w:rPr>
        <w:t xml:space="preserve">12.5出现下列情形之一的</w:t>
      </w:r>
      <w:r>
        <w:rPr>
          <w:rFonts w:hint="eastAsia" w:ascii="仿宋" w:hAnsi="仿宋" w:eastAsia="仿宋" w:cs="仿宋"/>
          <w:b/>
          <w:color w:val="auto"/>
          <w:sz w:val="24"/>
          <w:szCs w:val="24"/>
          <w:highlight w:val="none"/>
          <w:lang w:eastAsia="zh-CN" w:bidi="ar"/>
        </w:rPr>
        <w:t xml:space="preserve">电子磋商响应文件</w:t>
      </w:r>
      <w:r>
        <w:rPr>
          <w:rFonts w:hint="eastAsia" w:ascii="仿宋" w:hAnsi="仿宋" w:eastAsia="仿宋" w:cs="仿宋"/>
          <w:b/>
          <w:color w:val="auto"/>
          <w:sz w:val="24"/>
          <w:szCs w:val="24"/>
          <w:highlight w:val="none"/>
          <w:lang w:bidi="ar"/>
        </w:rPr>
        <w:t xml:space="preserve">按照无效处理：</w:t>
      </w:r>
      <w:r>
        <w:rPr>
          <w:highlight w:val="none"/>
        </w:rPr>
      </w:r>
    </w:p>
    <w:p>
      <w:pPr>
        <w:ind w:firstLine="42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如果响应文件实质上没有响应竞争性磋商文件的要求，磋商小组将予以拒绝，供应商不得通过修改或撤销不合要求的偏离或保留而使其投标成为实质性响应的投标。</w:t>
      </w:r>
      <w:r>
        <w:rPr>
          <w:highlight w:val="none"/>
        </w:rPr>
      </w:r>
    </w:p>
    <w:p>
      <w:pPr>
        <w:ind w:firstLine="42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（1）供应商在苏采云系统规定的时间内未成功解密电子响应文件；</w:t>
      </w:r>
      <w:r>
        <w:rPr>
          <w:highlight w:val="none"/>
        </w:rPr>
      </w:r>
    </w:p>
    <w:p>
      <w:pPr>
        <w:ind w:firstLine="420"/>
        <w:jc w:val="left"/>
        <w:keepLines w:val="0"/>
        <w:keepNext w:val="0"/>
        <w:pageBreakBefore w:val="0"/>
        <w:spacing w:line="360" w:lineRule="auto"/>
        <w:rPr>
          <w:rFonts w:hint="eastAsia" w:ascii="仿宋" w:hAnsi="仿宋" w:eastAsia="仿宋" w:cs="仿宋"/>
          <w:color w:val="auto"/>
          <w:sz w:val="24"/>
          <w:szCs w:val="24"/>
          <w:highlight w:val="none"/>
        </w:rPr>
      </w:pPr>
      <w:r>
        <w:rPr>
          <w:highlight w:val="none"/>
        </w:rPr>
      </w:r>
      <w:bookmarkStart w:id="97" w:name="OLE_LINK9"/>
      <w:r>
        <w:rPr>
          <w:rFonts w:hint="eastAsia" w:ascii="仿宋" w:hAnsi="仿宋" w:eastAsia="仿宋" w:cs="仿宋"/>
          <w:color w:val="auto"/>
          <w:sz w:val="24"/>
          <w:szCs w:val="24"/>
          <w:highlight w:val="none"/>
        </w:rPr>
        <w:t xml:space="preserve">（2）</w:t>
      </w:r>
      <w:bookmarkEnd w:id="97"/>
      <w:r>
        <w:rPr>
          <w:rFonts w:hint="eastAsia" w:ascii="仿宋" w:hAnsi="仿宋" w:eastAsia="仿宋" w:cs="仿宋"/>
          <w:b w:val="0"/>
          <w:bCs w:val="0"/>
          <w:color w:val="auto"/>
          <w:sz w:val="24"/>
          <w:szCs w:val="24"/>
          <w:highlight w:val="none"/>
        </w:rPr>
        <w:t xml:space="preserve">供应商未按照磋商文件要求上传电子响应文件</w:t>
      </w:r>
      <w:r>
        <w:rPr>
          <w:rFonts w:hint="eastAsia" w:ascii="仿宋" w:hAnsi="仿宋" w:eastAsia="仿宋" w:cs="仿宋"/>
          <w:color w:val="auto"/>
          <w:sz w:val="24"/>
          <w:szCs w:val="24"/>
          <w:highlight w:val="none"/>
        </w:rPr>
        <w:t xml:space="preserve">；</w:t>
      </w:r>
      <w:r>
        <w:rPr>
          <w:highlight w:val="none"/>
        </w:rPr>
      </w:r>
    </w:p>
    <w:p>
      <w:pPr>
        <w:ind w:firstLine="420"/>
        <w:jc w:val="left"/>
        <w:keepLines w:val="0"/>
        <w:keepNext w:val="0"/>
        <w:pageBreakBefore w:val="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bidi="ar"/>
        </w:rPr>
        <w:t xml:space="preserve">电子</w:t>
      </w:r>
      <w:r>
        <w:rPr>
          <w:rFonts w:hint="eastAsia" w:ascii="仿宋" w:hAnsi="仿宋" w:eastAsia="仿宋" w:cs="仿宋"/>
          <w:color w:val="auto"/>
          <w:sz w:val="24"/>
          <w:szCs w:val="24"/>
          <w:highlight w:val="none"/>
          <w:lang w:bidi="ar"/>
        </w:rPr>
        <w:t xml:space="preserve">响应文件未按竞争性磋商文件要求签署、盖章</w:t>
      </w:r>
      <w:r>
        <w:rPr>
          <w:rFonts w:hint="eastAsia" w:ascii="仿宋" w:hAnsi="仿宋" w:eastAsia="仿宋" w:cs="仿宋"/>
          <w:color w:val="auto"/>
          <w:sz w:val="24"/>
          <w:szCs w:val="24"/>
          <w:highlight w:val="none"/>
          <w:lang w:eastAsia="zh-CN" w:bidi="ar"/>
        </w:rPr>
        <w:t xml:space="preserve">或加盖电子公章</w:t>
      </w:r>
      <w:r>
        <w:rPr>
          <w:rFonts w:hint="eastAsia" w:ascii="仿宋" w:hAnsi="仿宋" w:eastAsia="仿宋" w:cs="仿宋"/>
          <w:color w:val="auto"/>
          <w:sz w:val="24"/>
          <w:szCs w:val="24"/>
          <w:highlight w:val="none"/>
          <w:lang w:bidi="ar"/>
        </w:rPr>
        <w:t xml:space="preserve">的</w:t>
      </w:r>
      <w:r>
        <w:rPr>
          <w:rFonts w:hint="eastAsia" w:ascii="仿宋" w:hAnsi="仿宋" w:eastAsia="仿宋" w:cs="仿宋"/>
          <w:color w:val="auto"/>
          <w:sz w:val="24"/>
          <w:szCs w:val="24"/>
          <w:highlight w:val="none"/>
        </w:rPr>
        <w:t xml:space="preserve">；</w:t>
      </w:r>
      <w:r>
        <w:rPr>
          <w:highlight w:val="none"/>
        </w:rPr>
      </w:r>
    </w:p>
    <w:p>
      <w:pPr>
        <w:ind w:firstLine="42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w:t>
      </w:r>
      <w:r>
        <w:rPr>
          <w:rFonts w:hint="eastAsia" w:ascii="仿宋" w:hAnsi="仿宋" w:eastAsia="仿宋" w:cs="仿宋"/>
          <w:b w:val="0"/>
          <w:bCs w:val="0"/>
          <w:color w:val="auto"/>
          <w:sz w:val="24"/>
          <w:szCs w:val="24"/>
          <w:highlight w:val="none"/>
        </w:rPr>
        <w:t xml:space="preserve">同一供应商提交两个（含两个）以上不同的响应文件或者最后报价</w:t>
      </w:r>
      <w:r>
        <w:rPr>
          <w:rFonts w:hint="eastAsia" w:ascii="仿宋" w:hAnsi="仿宋" w:eastAsia="仿宋" w:cs="仿宋"/>
          <w:b w:val="0"/>
          <w:bCs w:val="0"/>
          <w:color w:val="auto"/>
          <w:sz w:val="24"/>
          <w:szCs w:val="24"/>
          <w:highlight w:val="none"/>
          <w:lang w:eastAsia="zh-CN"/>
        </w:rPr>
        <w:t xml:space="preserve">；</w:t>
      </w:r>
      <w:r>
        <w:rPr>
          <w:highlight w:val="none"/>
        </w:rPr>
      </w:r>
    </w:p>
    <w:p>
      <w:pPr>
        <w:ind w:firstLine="42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（5）不具备竞争性磋商文件中规定资格要求的；</w:t>
      </w:r>
      <w:r>
        <w:rPr>
          <w:highlight w:val="none"/>
        </w:rPr>
      </w:r>
    </w:p>
    <w:p>
      <w:pPr>
        <w:ind w:firstLine="42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（6）投标总价超出采购项目预算或者最高限价的；</w:t>
      </w:r>
      <w:r>
        <w:rPr>
          <w:highlight w:val="none"/>
        </w:rPr>
      </w:r>
    </w:p>
    <w:p>
      <w:pPr>
        <w:pStyle w:val="789"/>
        <w:ind w:left="0"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val="en-US" w:eastAsia="zh-CN" w:bidi="ar"/>
        </w:rPr>
        <w:t xml:space="preserve">7</w:t>
      </w:r>
      <w:r>
        <w:rPr>
          <w:rFonts w:hint="eastAsia" w:ascii="仿宋" w:hAnsi="仿宋" w:eastAsia="仿宋" w:cs="仿宋"/>
          <w:color w:val="auto"/>
          <w:sz w:val="24"/>
          <w:szCs w:val="24"/>
          <w:highlight w:val="none"/>
          <w:lang w:eastAsia="zh-CN" w:bidi="ar"/>
        </w:rPr>
        <w:t xml:space="preserve">）</w:t>
      </w:r>
      <w:r>
        <w:rPr>
          <w:rFonts w:hint="eastAsia" w:ascii="仿宋" w:hAnsi="仿宋" w:eastAsia="仿宋" w:cs="仿宋"/>
          <w:color w:val="auto"/>
          <w:sz w:val="24"/>
          <w:szCs w:val="24"/>
          <w:highlight w:val="none"/>
          <w:lang w:bidi="ar"/>
        </w:rPr>
        <w:t xml:space="preserve">未</w:t>
      </w:r>
      <w:r>
        <w:rPr>
          <w:rFonts w:hint="eastAsia" w:ascii="仿宋" w:hAnsi="仿宋" w:eastAsia="仿宋" w:cs="仿宋"/>
          <w:color w:val="auto"/>
          <w:sz w:val="24"/>
          <w:szCs w:val="24"/>
          <w:highlight w:val="none"/>
          <w:lang w:eastAsia="zh-CN" w:bidi="ar"/>
        </w:rPr>
        <w:t xml:space="preserve">按要求</w:t>
      </w:r>
      <w:r>
        <w:rPr>
          <w:rFonts w:hint="eastAsia" w:ascii="仿宋" w:hAnsi="仿宋" w:eastAsia="仿宋" w:cs="仿宋"/>
          <w:color w:val="auto"/>
          <w:sz w:val="24"/>
          <w:szCs w:val="24"/>
          <w:highlight w:val="none"/>
          <w:lang w:bidi="ar"/>
        </w:rPr>
        <w:t xml:space="preserve">提供《南京市政府采购供应商信用记录表暨信用承诺书》。</w:t>
      </w:r>
      <w:r>
        <w:rPr>
          <w:highlight w:val="none"/>
        </w:rPr>
      </w:r>
    </w:p>
    <w:p>
      <w:pPr>
        <w:ind w:firstLine="42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8</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zh-CN" w:eastAsia="zh-CN"/>
        </w:rPr>
        <w:t xml:space="preserve">根据</w:t>
      </w:r>
      <w:r>
        <w:rPr>
          <w:rFonts w:hint="eastAsia" w:ascii="仿宋" w:hAnsi="仿宋" w:eastAsia="仿宋" w:cs="仿宋"/>
          <w:color w:val="auto"/>
          <w:sz w:val="24"/>
          <w:szCs w:val="24"/>
          <w:highlight w:val="none"/>
          <w:lang w:val="zh-CN"/>
        </w:rPr>
        <w:t xml:space="preserve">财库〔2026〕2号</w:t>
      </w:r>
      <w:r>
        <w:rPr>
          <w:rFonts w:hint="eastAsia" w:ascii="仿宋" w:hAnsi="仿宋" w:eastAsia="仿宋" w:cs="仿宋"/>
          <w:color w:val="auto"/>
          <w:sz w:val="24"/>
          <w:szCs w:val="24"/>
          <w:highlight w:val="none"/>
          <w:lang w:val="zh-CN" w:eastAsia="zh-CN"/>
        </w:rPr>
        <w:t xml:space="preserve">文件要求，</w:t>
      </w:r>
      <w:r>
        <w:rPr>
          <w:rFonts w:hint="eastAsia" w:ascii="仿宋" w:hAnsi="仿宋" w:eastAsia="仿宋" w:cs="仿宋"/>
          <w:color w:val="auto"/>
          <w:sz w:val="24"/>
          <w:szCs w:val="24"/>
          <w:highlight w:val="none"/>
          <w:lang w:val="zh-CN"/>
        </w:rPr>
        <w:t xml:space="preserve">出现下列情形之一的，评审委员会应当启动异常低价投标（响应）审查程序： </w:t>
      </w:r>
      <w:r>
        <w:rPr>
          <w:highlight w:val="none"/>
        </w:rPr>
      </w:r>
    </w:p>
    <w:p>
      <w:pPr>
        <w:ind w:firstLine="420"/>
        <w:jc w:val="left"/>
        <w:keepLines w:val="0"/>
        <w:keepNext w:val="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 </w:t>
      </w:r>
      <w:r>
        <w:rPr>
          <w:highlight w:val="none"/>
        </w:rPr>
      </w:r>
    </w:p>
    <w:p>
      <w:pPr>
        <w:ind w:firstLine="420"/>
        <w:jc w:val="left"/>
        <w:keepLines w:val="0"/>
        <w:keepNext w:val="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 </w:t>
      </w:r>
      <w:r>
        <w:rPr>
          <w:highlight w:val="none"/>
        </w:rPr>
      </w:r>
    </w:p>
    <w:p>
      <w:pPr>
        <w:ind w:firstLine="420"/>
        <w:jc w:val="left"/>
        <w:keepLines w:val="0"/>
        <w:keepNext w:val="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val="zh-CN"/>
          <w14:textFill>
            <w14:solidFill>
              <w14:schemeClr w14:val="tx1"/>
            </w14:solidFill>
          </w14:textFill>
        </w:rPr>
        <w:t xml:space="preserve">3）投标（响应）报价低于采购项目最高限价45%的，即投标（响应）报价&lt;采购项目最高限价×45%； </w:t>
      </w:r>
      <w:r>
        <w:rPr>
          <w:highlight w:val="none"/>
        </w:rPr>
      </w:r>
    </w:p>
    <w:p>
      <w:pPr>
        <w:ind w:firstLine="42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4）评审委员会基于专业判断，认为供应商报价过低，有可能影响产品质量或者不能诚信履约的其他情形。 </w:t>
      </w:r>
      <w:r>
        <w:rPr>
          <w:highlight w:val="none"/>
        </w:rPr>
      </w:r>
    </w:p>
    <w:p>
      <w:pPr>
        <w:ind w:firstLine="42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w:t>
      </w:r>
      <w:r>
        <w:rPr>
          <w:highlight w:val="none"/>
        </w:rPr>
      </w:r>
    </w:p>
    <w:p>
      <w:pPr>
        <w:ind w:firstLine="42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none"/>
        </w:rPr>
      </w:r>
    </w:p>
    <w:p>
      <w:pPr>
        <w:ind w:firstLine="42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）响应文件含有采购人不能接受的附加条件的；</w:t>
      </w:r>
      <w:r>
        <w:rPr>
          <w:highlight w:val="none"/>
        </w:rPr>
      </w:r>
    </w:p>
    <w:p>
      <w:pPr>
        <w:ind w:firstLine="420"/>
        <w:jc w:val="left"/>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10</w:t>
      </w:r>
      <w:r>
        <w:rPr>
          <w:rFonts w:hint="eastAsia" w:ascii="仿宋" w:hAnsi="仿宋" w:eastAsia="仿宋" w:cs="仿宋"/>
          <w:color w:val="auto"/>
          <w:sz w:val="24"/>
          <w:szCs w:val="24"/>
          <w:highlight w:val="none"/>
        </w:rPr>
        <w:t xml:space="preserve">）不符合法律、法规和竞争性磋商文件规定的其他实质性要求的</w:t>
      </w:r>
      <w:r>
        <w:rPr>
          <w:rFonts w:hint="eastAsia" w:ascii="仿宋" w:hAnsi="仿宋" w:eastAsia="仿宋" w:cs="仿宋"/>
          <w:color w:val="auto"/>
          <w:sz w:val="24"/>
          <w:szCs w:val="24"/>
          <w:highlight w:val="none"/>
          <w:lang w:val="zh-CN"/>
        </w:rPr>
        <w:t xml:space="preserve">。</w:t>
      </w:r>
      <w:r>
        <w:rPr>
          <w:highlight w:val="none"/>
        </w:rP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bidi="ar"/>
        </w:rPr>
        <w:t xml:space="preserve">12.6</w:t>
      </w:r>
      <w:r>
        <w:rPr>
          <w:rFonts w:hint="eastAsia" w:ascii="仿宋" w:hAnsi="仿宋" w:eastAsia="仿宋" w:cs="仿宋"/>
          <w:b/>
          <w:color w:val="auto"/>
          <w:sz w:val="24"/>
          <w:szCs w:val="24"/>
          <w:highlight w:val="none"/>
          <w:lang w:val="zh-CN" w:bidi="ar"/>
        </w:rPr>
        <w:t xml:space="preserve">有下列情形之一的，视为供应商串通投标，其投标无效：</w:t>
      </w:r>
      <w:r>
        <w:rPr>
          <w:highlight w:val="none"/>
        </w:rPr>
      </w:r>
    </w:p>
    <w:p>
      <w:pPr>
        <w:ind w:firstLine="42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（1）不同供应商的投标文件由同一单位或者个人编制；</w:t>
      </w:r>
      <w:r>
        <w:rPr>
          <w:highlight w:val="none"/>
        </w:rPr>
      </w:r>
    </w:p>
    <w:p>
      <w:pPr>
        <w:ind w:firstLine="42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（2）不同供应商委托同一单位或者个人办理投标事宜；</w:t>
      </w:r>
      <w:r>
        <w:rPr>
          <w:highlight w:val="none"/>
        </w:rPr>
      </w:r>
    </w:p>
    <w:p>
      <w:pPr>
        <w:ind w:firstLine="42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（3）不同供应商的投标文件载明的项目管理成员或者联系人员为同一人；</w:t>
      </w:r>
      <w:r>
        <w:rPr>
          <w:highlight w:val="none"/>
        </w:rPr>
      </w:r>
    </w:p>
    <w:p>
      <w:pPr>
        <w:ind w:firstLine="420"/>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（4）不同供应商的投标文件异常一致或者投标报价呈规律性差异；</w:t>
      </w:r>
      <w:r>
        <w:rPr>
          <w:highlight w:val="none"/>
        </w:rP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（5）不同供应商的MAC地址、标书制作工具客户端标识码一致的；</w:t>
      </w:r>
      <w:r>
        <w:rPr>
          <w:highlight w:val="none"/>
        </w:rPr>
      </w:r>
    </w:p>
    <w:p>
      <w:pPr>
        <w:ind w:firstLine="482"/>
        <w:spacing w:line="360" w:lineRule="auto"/>
        <w:rPr>
          <w:rFonts w:hint="eastAsia" w:ascii="仿宋" w:hAnsi="仿宋" w:eastAsia="仿宋" w:cs="仿宋"/>
          <w:b/>
          <w:color w:val="auto"/>
          <w:sz w:val="24"/>
          <w:szCs w:val="24"/>
          <w:highlight w:val="none"/>
        </w:rPr>
      </w:pPr>
      <w:r>
        <w:rPr>
          <w:highlight w:val="none"/>
        </w:rPr>
      </w:r>
      <w:bookmarkStart w:id="98" w:name="_Toc518485126"/>
      <w:r>
        <w:rPr>
          <w:rFonts w:hint="eastAsia" w:ascii="仿宋" w:hAnsi="仿宋" w:eastAsia="仿宋" w:cs="仿宋"/>
          <w:b/>
          <w:color w:val="auto"/>
          <w:sz w:val="24"/>
          <w:szCs w:val="24"/>
          <w:highlight w:val="none"/>
          <w:lang w:bidi="ar"/>
        </w:rPr>
        <w:t xml:space="preserve">12.</w:t>
      </w:r>
      <w:r>
        <w:rPr>
          <w:rFonts w:hint="eastAsia" w:ascii="仿宋" w:hAnsi="仿宋" w:eastAsia="仿宋" w:cs="仿宋"/>
          <w:b/>
          <w:color w:val="auto"/>
          <w:sz w:val="24"/>
          <w:szCs w:val="24"/>
          <w:highlight w:val="none"/>
          <w:lang w:val="en-US" w:eastAsia="zh-CN" w:bidi="ar"/>
        </w:rPr>
        <w:t xml:space="preserve">7</w:t>
      </w:r>
      <w:r>
        <w:rPr>
          <w:rFonts w:hint="eastAsia" w:ascii="仿宋" w:hAnsi="仿宋" w:eastAsia="仿宋" w:cs="仿宋"/>
          <w:b/>
          <w:color w:val="auto"/>
          <w:sz w:val="24"/>
          <w:szCs w:val="24"/>
          <w:highlight w:val="none"/>
          <w:lang w:bidi="ar"/>
        </w:rPr>
        <w:t xml:space="preserve">出现下列情形之一的磋商终止，无成交供应商：</w:t>
      </w:r>
      <w:bookmarkEnd w:id="98"/>
      <w:r>
        <w:rPr>
          <w:highlight w:val="none"/>
        </w:rPr>
      </w:r>
      <w:r>
        <w:rPr>
          <w:highlight w:val="none"/>
        </w:rPr>
      </w:r>
    </w:p>
    <w:p>
      <w:pPr>
        <w:numPr>
          <w:ilvl w:val="0"/>
          <w:numId w:val="5"/>
        </w:numPr>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bidi="ar-SA"/>
        </w:rPr>
        <w:t xml:space="preserve">符合专业条件的供应商或者对招标文件作实质响应的供应商不足3家</w:t>
      </w:r>
      <w:r>
        <w:rPr>
          <w:highlight w:val="none"/>
        </w:rPr>
      </w:r>
    </w:p>
    <w:p>
      <w:pPr>
        <w:numPr>
          <w:ilvl w:val="0"/>
          <w:numId w:val="5"/>
        </w:num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出现影响采购公正的违法、违规行为的；</w:t>
      </w:r>
      <w:r>
        <w:rPr>
          <w:highlight w:val="none"/>
        </w:rP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（3）因重大变故，采购任务取消的；</w:t>
      </w:r>
      <w:r>
        <w:rPr>
          <w:highlight w:val="none"/>
        </w:rP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bidi="ar"/>
        </w:rPr>
        <w:t xml:space="preserve">（4）因情况变化，不再符合规定的竞争性磋商采购方式适用情形的。</w:t>
      </w:r>
      <w:r>
        <w:rPr>
          <w:highlight w:val="none"/>
        </w:rPr>
      </w:r>
    </w:p>
    <w:p>
      <w:pPr>
        <w:ind w:firstLine="420"/>
        <w:spacing w:line="360" w:lineRule="auto"/>
        <w:rPr>
          <w:rFonts w:hint="eastAsia" w:ascii="仿宋" w:hAnsi="仿宋" w:eastAsia="仿宋" w:cs="仿宋"/>
          <w:b/>
          <w:bCs/>
          <w:color w:val="auto"/>
          <w:sz w:val="24"/>
          <w:szCs w:val="24"/>
          <w:highlight w:val="none"/>
        </w:rPr>
      </w:pPr>
      <w:r>
        <w:rPr>
          <w:highlight w:val="none"/>
        </w:rPr>
      </w:r>
      <w:bookmarkStart w:id="99" w:name="_Toc518485127"/>
      <w:r>
        <w:rPr>
          <w:rFonts w:hint="eastAsia" w:ascii="仿宋" w:hAnsi="仿宋" w:eastAsia="仿宋" w:cs="仿宋"/>
          <w:b/>
          <w:bCs/>
          <w:color w:val="auto"/>
          <w:sz w:val="24"/>
          <w:szCs w:val="24"/>
          <w:highlight w:val="none"/>
        </w:rPr>
        <w:t xml:space="preserve">13、评审方法和标准。</w:t>
      </w:r>
      <w:bookmarkEnd w:id="99"/>
      <w:r>
        <w:rPr>
          <w:highlight w:val="none"/>
        </w:rPr>
      </w:r>
      <w:r>
        <w:rPr>
          <w:highlight w:val="none"/>
        </w:rPr>
      </w:r>
    </w:p>
    <w:p>
      <w:pPr>
        <w:ind w:firstLine="42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zh-CN"/>
        </w:rPr>
        <w:t xml:space="preserve">采用综合评分法。</w:t>
      </w:r>
      <w:r>
        <w:rPr>
          <w:rFonts w:hint="eastAsia" w:ascii="仿宋" w:hAnsi="仿宋" w:eastAsia="仿宋" w:cs="仿宋"/>
          <w:bCs/>
          <w:color w:val="auto"/>
          <w:sz w:val="24"/>
          <w:szCs w:val="24"/>
          <w:highlight w:val="none"/>
        </w:rPr>
        <w:t xml:space="preserve">即</w:t>
      </w:r>
      <w:r>
        <w:rPr>
          <w:rFonts w:hint="eastAsia" w:ascii="仿宋" w:hAnsi="仿宋" w:eastAsia="仿宋" w:cs="仿宋"/>
          <w:bCs/>
          <w:color w:val="auto"/>
          <w:sz w:val="24"/>
          <w:szCs w:val="24"/>
          <w:highlight w:val="none"/>
          <w:lang w:eastAsia="zh-CN"/>
        </w:rPr>
        <w:t xml:space="preserve">电子磋商响应文件</w:t>
      </w:r>
      <w:r>
        <w:rPr>
          <w:rFonts w:hint="eastAsia" w:ascii="仿宋" w:hAnsi="仿宋" w:eastAsia="仿宋" w:cs="仿宋"/>
          <w:bCs/>
          <w:color w:val="auto"/>
          <w:sz w:val="24"/>
          <w:szCs w:val="24"/>
          <w:highlight w:val="none"/>
        </w:rPr>
        <w:t xml:space="preserve">满足磋商文件全部实质性要求，且按照磋商评审因素的量化指标评审得分最高的磋商供应商为成交候选人的磋商方法。</w:t>
      </w:r>
      <w:r>
        <w:rPr>
          <w:rFonts w:hint="eastAsia" w:ascii="仿宋" w:hAnsi="仿宋" w:eastAsia="仿宋" w:cs="仿宋"/>
          <w:b/>
          <w:color w:val="auto"/>
          <w:sz w:val="24"/>
          <w:szCs w:val="24"/>
          <w:highlight w:val="none"/>
          <w:lang w:val="zh-CN"/>
        </w:rPr>
        <w:t xml:space="preserve">具体评分标准详见第</w:t>
      </w:r>
      <w:r>
        <w:rPr>
          <w:rFonts w:hint="eastAsia" w:ascii="仿宋" w:hAnsi="仿宋" w:eastAsia="仿宋" w:cs="仿宋"/>
          <w:b/>
          <w:color w:val="auto"/>
          <w:sz w:val="24"/>
          <w:szCs w:val="24"/>
          <w:highlight w:val="none"/>
          <w:lang w:val="en-US" w:eastAsia="zh-CN"/>
        </w:rPr>
        <w:t xml:space="preserve">四</w:t>
      </w:r>
      <w:r>
        <w:rPr>
          <w:rFonts w:hint="eastAsia" w:ascii="仿宋" w:hAnsi="仿宋" w:eastAsia="仿宋" w:cs="仿宋"/>
          <w:b/>
          <w:color w:val="auto"/>
          <w:sz w:val="24"/>
          <w:szCs w:val="24"/>
          <w:highlight w:val="none"/>
          <w:lang w:val="zh-CN"/>
        </w:rPr>
        <w:t xml:space="preserve">章。</w:t>
      </w:r>
      <w:r>
        <w:rPr>
          <w:highlight w:val="none"/>
        </w:rPr>
      </w:r>
    </w:p>
    <w:p>
      <w:pPr>
        <w:ind w:firstLine="420"/>
        <w:spacing w:line="360" w:lineRule="auto"/>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rPr>
        <w:t xml:space="preserve">14、</w:t>
      </w:r>
      <w:r>
        <w:rPr>
          <w:rFonts w:hint="eastAsia" w:ascii="仿宋" w:hAnsi="仿宋" w:eastAsia="仿宋" w:cs="仿宋"/>
          <w:b/>
          <w:color w:val="auto"/>
          <w:sz w:val="24"/>
          <w:szCs w:val="24"/>
          <w:highlight w:val="none"/>
          <w:lang w:bidi="ar"/>
        </w:rPr>
        <w:t xml:space="preserve">确定成交供应商</w:t>
      </w:r>
      <w:r>
        <w:rPr>
          <w:highlight w:val="none"/>
        </w:rPr>
      </w:r>
    </w:p>
    <w:p>
      <w:pPr>
        <w:ind w:firstLine="42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zh-CN"/>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成交供应商。本次采购得分最高者为成交供应商，第二名为备选供应商，当成交供应商不能履行其义务时，由备选供应商顶替，成为新的成交供应商，也可重新组织采购。</w:t>
      </w:r>
      <w:r>
        <w:rPr>
          <w:highlight w:val="none"/>
        </w:rPr>
      </w:r>
    </w:p>
    <w:p>
      <w:pPr>
        <w:ind w:firstLine="42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 xml:space="preserve">15．编写磋商报告</w:t>
      </w:r>
      <w:r>
        <w:rPr>
          <w:highlight w:val="none"/>
        </w:rP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磋商委员会根据全体磋商成员签字的原始评标记录和评标结果编写磋商报告或由苏采云系统签章生成的磋商报告。</w:t>
      </w:r>
      <w:r>
        <w:rPr>
          <w:highlight w:val="none"/>
        </w:rPr>
      </w:r>
    </w:p>
    <w:p>
      <w:pPr>
        <w:ind w:firstLine="413"/>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zh-CN"/>
        </w:rPr>
        <w:t xml:space="preserve">16.成交通知书</w:t>
      </w:r>
      <w:r>
        <w:rPr>
          <w:highlight w:val="none"/>
        </w:rP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16.1（1）供应商在中标(成交)后，应按采购文件要求，将前述</w:t>
      </w:r>
      <w:r>
        <w:rPr>
          <w:rFonts w:hint="eastAsia" w:ascii="仿宋" w:hAnsi="仿宋" w:eastAsia="仿宋" w:cs="仿宋"/>
          <w:color w:val="auto"/>
          <w:sz w:val="24"/>
          <w:szCs w:val="24"/>
          <w:highlight w:val="none"/>
          <w:lang w:val="en-US" w:eastAsia="zh-CN"/>
        </w:rPr>
        <w:t xml:space="preserve">6.6</w:t>
      </w:r>
      <w:r>
        <w:rPr>
          <w:rFonts w:hint="eastAsia" w:ascii="仿宋" w:hAnsi="仿宋" w:eastAsia="仿宋" w:cs="仿宋"/>
          <w:color w:val="auto"/>
          <w:sz w:val="24"/>
          <w:szCs w:val="24"/>
          <w:highlight w:val="none"/>
        </w:rPr>
        <w:t xml:space="preserve">由信用承诺书替代的证明材料提交采购人或采购代理机构核验。经核验无误后，由采购人或采购代理机构发出中标(成交)通知书。</w:t>
      </w:r>
      <w:r>
        <w:rPr>
          <w:highlight w:val="none"/>
        </w:rPr>
      </w:r>
    </w:p>
    <w:p>
      <w:pPr>
        <w:ind w:firstLine="480"/>
        <w:spacing w:line="360" w:lineRule="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 xml:space="preserve">（2）成交供应商确定后将在南京市政府采购网网站进行公示，公示期为1个工作日，</w:t>
      </w:r>
      <w:r>
        <w:rPr>
          <w:rFonts w:hint="eastAsia" w:ascii="仿宋" w:hAnsi="仿宋" w:eastAsia="仿宋" w:cs="仿宋"/>
          <w:color w:val="auto"/>
          <w:sz w:val="24"/>
          <w:szCs w:val="24"/>
          <w:highlight w:val="none"/>
          <w:lang w:eastAsia="zh-CN"/>
        </w:rPr>
        <w:t xml:space="preserve">公示结束后</w:t>
      </w:r>
      <w:r>
        <w:rPr>
          <w:rFonts w:hint="eastAsia" w:ascii="仿宋" w:hAnsi="仿宋" w:eastAsia="仿宋" w:cs="仿宋"/>
          <w:color w:val="auto"/>
          <w:sz w:val="24"/>
          <w:szCs w:val="24"/>
          <w:highlight w:val="none"/>
        </w:rPr>
        <w:t xml:space="preserve">向成交供应商发出成交通知书。成交通知书对采购人和成交供应商具有同等法律效力。</w:t>
      </w:r>
      <w:r>
        <w:rPr>
          <w:highlight w:val="none"/>
        </w:rP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zh-CN"/>
        </w:rPr>
        <w:t xml:space="preserve">（3）</w:t>
      </w:r>
      <w:r>
        <w:rPr>
          <w:rFonts w:hint="eastAsia" w:ascii="仿宋" w:hAnsi="仿宋" w:eastAsia="仿宋" w:cs="仿宋"/>
          <w:color w:val="auto"/>
          <w:sz w:val="24"/>
          <w:szCs w:val="24"/>
          <w:highlight w:val="none"/>
          <w:lang w:val="zh-CN"/>
        </w:rPr>
        <w:t xml:space="preserve">在投标有效期期满之前,采购单位将以书面形式通知成交供应商，并确认其磋商响应已被接受。</w:t>
      </w:r>
      <w:r>
        <w:rPr>
          <w:highlight w:val="none"/>
        </w:rP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zh-CN"/>
        </w:rPr>
        <w:t xml:space="preserve">16.2</w:t>
      </w:r>
      <w:r>
        <w:rPr>
          <w:rFonts w:hint="eastAsia" w:ascii="仿宋" w:hAnsi="仿宋" w:eastAsia="仿宋" w:cs="仿宋"/>
          <w:color w:val="auto"/>
          <w:sz w:val="24"/>
          <w:szCs w:val="24"/>
          <w:highlight w:val="none"/>
          <w:lang w:val="zh-CN"/>
        </w:rPr>
        <w:t xml:space="preserve">成交通知书将是合同的一个组成部分。</w:t>
      </w:r>
      <w:r>
        <w:rPr>
          <w:highlight w:val="none"/>
        </w:rPr>
      </w:r>
    </w:p>
    <w:p>
      <w:pPr>
        <w:ind w:firstLine="420"/>
        <w:spacing w:line="360" w:lineRule="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16.3</w:t>
      </w:r>
      <w:r>
        <w:rPr>
          <w:rFonts w:hint="eastAsia" w:ascii="仿宋" w:hAnsi="仿宋" w:eastAsia="仿宋" w:cs="仿宋"/>
          <w:b/>
          <w:color w:val="auto"/>
          <w:sz w:val="24"/>
          <w:szCs w:val="24"/>
          <w:highlight w:val="none"/>
        </w:rPr>
        <w:t xml:space="preserve">成交通知书发出后，成交供应商除发生法律规定的不能预见、不能避免并不能克服的客观情况外不得放弃或拒绝签订合同的。放弃或拒绝签订合同的，情节严重的在一至三年内不得参加采购人采购活动。</w:t>
      </w:r>
      <w:r>
        <w:rPr>
          <w:highlight w:val="none"/>
        </w:rPr>
      </w:r>
    </w:p>
    <w:p>
      <w:pPr>
        <w:ind w:firstLine="480"/>
        <w:spacing w:line="360" w:lineRule="auto"/>
        <w:tabs>
          <w:tab w:val="left" w:pos="1260" w:leader="none"/>
        </w:tabs>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16.4</w:t>
      </w:r>
      <w:r>
        <w:rPr>
          <w:rFonts w:hint="eastAsia" w:ascii="仿宋" w:hAnsi="仿宋" w:eastAsia="仿宋" w:cs="仿宋"/>
          <w:color w:val="auto"/>
          <w:sz w:val="24"/>
          <w:szCs w:val="24"/>
          <w:highlight w:val="none"/>
          <w:lang w:eastAsia="zh-CN"/>
        </w:rPr>
        <w:t xml:space="preserve">南京富弘工程项目管理有限公司</w:t>
      </w:r>
      <w:r>
        <w:rPr>
          <w:rFonts w:hint="eastAsia" w:ascii="仿宋" w:hAnsi="仿宋" w:eastAsia="仿宋" w:cs="仿宋"/>
          <w:color w:val="auto"/>
          <w:sz w:val="24"/>
          <w:szCs w:val="24"/>
          <w:highlight w:val="none"/>
        </w:rPr>
        <w:t xml:space="preserve">对未成交的供应商不作未成交原因的解释。</w:t>
      </w:r>
      <w:r>
        <w:rPr>
          <w:highlight w:val="none"/>
        </w:rP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16.5所有</w:t>
      </w:r>
      <w:r>
        <w:rPr>
          <w:rFonts w:hint="eastAsia" w:ascii="仿宋" w:hAnsi="仿宋" w:eastAsia="仿宋" w:cs="仿宋"/>
          <w:color w:val="auto"/>
          <w:sz w:val="24"/>
          <w:szCs w:val="24"/>
          <w:highlight w:val="none"/>
          <w:lang w:eastAsia="zh-CN"/>
        </w:rPr>
        <w:t xml:space="preserve">电子磋商响应文件</w:t>
      </w:r>
      <w:r>
        <w:rPr>
          <w:rFonts w:hint="eastAsia" w:ascii="仿宋" w:hAnsi="仿宋" w:eastAsia="仿宋" w:cs="仿宋"/>
          <w:color w:val="auto"/>
          <w:sz w:val="24"/>
          <w:szCs w:val="24"/>
          <w:highlight w:val="none"/>
        </w:rPr>
        <w:t xml:space="preserve">都将作为档案保存，不论成交与否，</w:t>
      </w:r>
      <w:r>
        <w:rPr>
          <w:rFonts w:hint="eastAsia" w:ascii="仿宋" w:hAnsi="仿宋" w:eastAsia="仿宋" w:cs="仿宋"/>
          <w:color w:val="auto"/>
          <w:sz w:val="24"/>
          <w:szCs w:val="24"/>
          <w:highlight w:val="none"/>
          <w:lang w:eastAsia="zh-CN"/>
        </w:rPr>
        <w:t xml:space="preserve">南京富弘工程项目管理有限公司</w:t>
      </w:r>
      <w:r>
        <w:rPr>
          <w:rFonts w:hint="eastAsia" w:ascii="仿宋" w:hAnsi="仿宋" w:eastAsia="仿宋" w:cs="仿宋"/>
          <w:color w:val="auto"/>
          <w:sz w:val="24"/>
          <w:szCs w:val="24"/>
          <w:highlight w:val="none"/>
        </w:rPr>
        <w:t xml:space="preserve">均不退回。</w:t>
      </w:r>
      <w:r>
        <w:rPr>
          <w:highlight w:val="none"/>
        </w:rPr>
      </w:r>
    </w:p>
    <w:p>
      <w:pPr>
        <w:ind w:firstLine="420"/>
        <w:spacing w:line="360" w:lineRule="auto"/>
        <w:rPr>
          <w:rFonts w:hint="eastAsia" w:ascii="仿宋" w:hAnsi="仿宋" w:eastAsia="仿宋" w:cs="仿宋"/>
          <w:bCs/>
          <w:color w:val="auto"/>
          <w:sz w:val="24"/>
          <w:szCs w:val="24"/>
          <w:highlight w:val="none"/>
          <w:shd w:val="clear" w:color="auto" w:fill="ffffff"/>
        </w:rPr>
      </w:pPr>
      <w:r>
        <w:rPr>
          <w:rFonts w:hint="eastAsia" w:ascii="仿宋" w:hAnsi="仿宋" w:eastAsia="仿宋" w:cs="仿宋"/>
          <w:b/>
          <w:color w:val="auto"/>
          <w:sz w:val="24"/>
          <w:szCs w:val="24"/>
          <w:highlight w:val="none"/>
          <w:shd w:val="clear" w:color="auto" w:fill="ffffff"/>
        </w:rPr>
        <w:t xml:space="preserve">17、签订合同</w:t>
      </w:r>
      <w:r>
        <w:rPr>
          <w:highlight w:val="none"/>
        </w:rPr>
      </w:r>
    </w:p>
    <w:p>
      <w:pPr>
        <w:ind w:firstLine="420"/>
        <w:spacing w:line="360" w:lineRule="auto"/>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 xml:space="preserve">17.1成交供应商应当自成交通知书发出之日起三十日内，与采购单位签订政府采购合同，所签订的合同不得对磋商文件和</w:t>
      </w:r>
      <w:r>
        <w:rPr>
          <w:rFonts w:hint="eastAsia" w:ascii="仿宋" w:hAnsi="仿宋" w:eastAsia="仿宋" w:cs="仿宋"/>
          <w:bCs/>
          <w:color w:val="auto"/>
          <w:sz w:val="24"/>
          <w:szCs w:val="24"/>
          <w:highlight w:val="none"/>
          <w:shd w:val="clear" w:color="auto" w:fill="ffffff"/>
          <w:lang w:eastAsia="zh-CN"/>
        </w:rPr>
        <w:t xml:space="preserve">电子磋商响应文件</w:t>
      </w:r>
      <w:r>
        <w:rPr>
          <w:rFonts w:hint="eastAsia" w:ascii="仿宋" w:hAnsi="仿宋" w:eastAsia="仿宋" w:cs="仿宋"/>
          <w:bCs/>
          <w:color w:val="auto"/>
          <w:sz w:val="24"/>
          <w:szCs w:val="24"/>
          <w:highlight w:val="none"/>
          <w:shd w:val="clear" w:color="auto" w:fill="ffffff"/>
        </w:rPr>
        <w:t xml:space="preserve">作实质性修改。</w:t>
      </w:r>
      <w:r>
        <w:rPr>
          <w:highlight w:val="none"/>
        </w:rPr>
      </w:r>
    </w:p>
    <w:p>
      <w:pPr>
        <w:ind w:firstLine="420"/>
        <w:spacing w:line="360" w:lineRule="auto"/>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 xml:space="preserve">17.2采购单位不得向成交供应商提出任何不合理的要求作为签订合同的条件，不得与成交供应商私下订立背离合同实质性内容的协议。</w:t>
      </w:r>
      <w:r>
        <w:rPr>
          <w:highlight w:val="none"/>
        </w:rPr>
      </w:r>
    </w:p>
    <w:p>
      <w:pPr>
        <w:ind w:firstLine="420"/>
        <w:spacing w:line="360" w:lineRule="auto"/>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 xml:space="preserve">17.3成交通知书发出后，采购单位改变成交结果或拒绝签订合同的，应向成交供应商支付参加磋商所发生的有关费用和双方商定的其他补偿，并承担相应的法律责任。</w:t>
      </w:r>
      <w:r>
        <w:rPr>
          <w:highlight w:val="none"/>
        </w:rPr>
      </w:r>
    </w:p>
    <w:p>
      <w:pPr>
        <w:ind w:firstLine="420"/>
        <w:spacing w:line="360" w:lineRule="auto"/>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 xml:space="preserve">17.4成交供应商因不可抗力或者自身原因不能履行政府采购合同的，采购单位可以视情与排位在成交供应商之后第一位的成交候选供应商签订政府采购合同，以此类推。</w:t>
      </w:r>
      <w:r>
        <w:rPr>
          <w:highlight w:val="none"/>
        </w:rPr>
      </w:r>
    </w:p>
    <w:p>
      <w:pPr>
        <w:ind w:firstLine="420"/>
        <w:spacing w:line="360" w:lineRule="auto"/>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 xml:space="preserve">17.5政府采购合同履行中，经双方协商一致，在不改变合同其他条款的前提下，可以与成交供应商签订补充合同，但所有补充合同的采购金额不得超过原合同采购金额的百分之十。</w:t>
      </w:r>
      <w:r>
        <w:rPr>
          <w:highlight w:val="none"/>
        </w:rPr>
      </w:r>
    </w:p>
    <w:p>
      <w:pPr>
        <w:ind w:firstLine="420"/>
        <w:spacing w:line="360" w:lineRule="auto"/>
        <w:rPr>
          <w:rFonts w:hint="eastAsia" w:ascii="仿宋" w:hAnsi="仿宋" w:eastAsia="仿宋" w:cs="仿宋"/>
          <w:bCs/>
          <w:color w:val="auto"/>
          <w:sz w:val="24"/>
          <w:szCs w:val="24"/>
          <w:highlight w:val="none"/>
          <w:shd w:val="clear" w:color="auto" w:fill="ffffff"/>
        </w:rPr>
      </w:pPr>
      <w:r>
        <w:rPr>
          <w:highlight w:val="none"/>
        </w:rPr>
      </w:r>
      <w:bookmarkStart w:id="100" w:name="_Toc21811"/>
      <w:r>
        <w:rPr>
          <w:highlight w:val="none"/>
        </w:rPr>
      </w:r>
      <w:bookmarkStart w:id="101" w:name="_Toc85525788"/>
      <w:r>
        <w:rPr>
          <w:rFonts w:hint="eastAsia" w:ascii="仿宋" w:hAnsi="仿宋" w:eastAsia="仿宋" w:cs="仿宋"/>
          <w:bCs/>
          <w:color w:val="auto"/>
          <w:sz w:val="24"/>
          <w:szCs w:val="24"/>
          <w:highlight w:val="none"/>
          <w:shd w:val="clear" w:color="auto" w:fill="ffffff"/>
        </w:rPr>
        <w:t xml:space="preserve">五、质疑和投诉</w:t>
      </w:r>
      <w:bookmarkEnd w:id="100"/>
      <w:r>
        <w:rPr>
          <w:highlight w:val="none"/>
        </w:rPr>
      </w:r>
      <w:bookmarkEnd w:id="101"/>
      <w:r>
        <w:rPr>
          <w:highlight w:val="none"/>
        </w:rPr>
      </w:r>
      <w:r>
        <w:rPr>
          <w:highlight w:val="none"/>
        </w:rPr>
      </w:r>
    </w:p>
    <w:p>
      <w:pPr>
        <w:ind w:firstLine="420"/>
        <w:spacing w:line="360" w:lineRule="auto"/>
        <w:rPr>
          <w:rFonts w:hint="eastAsia" w:ascii="仿宋" w:hAnsi="仿宋" w:eastAsia="仿宋" w:cs="仿宋"/>
          <w:bCs/>
          <w:color w:val="auto"/>
          <w:sz w:val="24"/>
          <w:szCs w:val="24"/>
          <w:highlight w:val="none"/>
          <w:shd w:val="clear" w:color="auto" w:fill="ffffff"/>
        </w:rPr>
      </w:pPr>
      <w:r>
        <w:rPr>
          <w:rFonts w:hint="eastAsia" w:ascii="仿宋" w:hAnsi="仿宋" w:eastAsia="仿宋" w:cs="仿宋"/>
          <w:b/>
          <w:color w:val="auto"/>
          <w:sz w:val="24"/>
          <w:szCs w:val="24"/>
          <w:highlight w:val="none"/>
          <w:shd w:val="clear" w:color="auto" w:fill="ffffff"/>
        </w:rPr>
        <w:t xml:space="preserve">18、质疑</w:t>
      </w:r>
      <w:r>
        <w:rPr>
          <w:highlight w:val="none"/>
        </w:rPr>
      </w:r>
    </w:p>
    <w:p>
      <w:pPr>
        <w:ind w:firstLine="420"/>
        <w:spacing w:line="360" w:lineRule="auto"/>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 xml:space="preserve">18.1供应商对招标活动事项有疑问的，可以向采购单位提出询问，采购单位将依法作出答复，但答复的内容不涉及商业秘密。</w:t>
      </w:r>
      <w:r>
        <w:rPr>
          <w:highlight w:val="none"/>
        </w:rPr>
      </w:r>
    </w:p>
    <w:p>
      <w:pPr>
        <w:ind w:firstLine="420"/>
        <w:spacing w:line="360" w:lineRule="auto"/>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 xml:space="preserve">18.2供应商认为采购文件、采购过程和成交结果使自己的合法权益受到损害的，可以在知道或者应当知道其权益受到损害之日起</w:t>
      </w:r>
      <w:r>
        <w:rPr>
          <w:rFonts w:hint="eastAsia" w:ascii="仿宋" w:hAnsi="仿宋" w:eastAsia="仿宋" w:cs="仿宋"/>
          <w:b/>
          <w:bCs w:val="0"/>
          <w:color w:val="auto"/>
          <w:sz w:val="24"/>
          <w:szCs w:val="24"/>
          <w:highlight w:val="none"/>
          <w:shd w:val="clear" w:color="auto" w:fill="ffffff"/>
        </w:rPr>
        <w:t xml:space="preserve">七个工作日</w:t>
      </w:r>
      <w:r>
        <w:rPr>
          <w:rFonts w:hint="eastAsia" w:ascii="仿宋" w:hAnsi="仿宋" w:eastAsia="仿宋" w:cs="仿宋"/>
          <w:bCs/>
          <w:color w:val="auto"/>
          <w:sz w:val="24"/>
          <w:szCs w:val="24"/>
          <w:highlight w:val="none"/>
          <w:shd w:val="clear" w:color="auto" w:fill="ffffff"/>
        </w:rPr>
        <w:t xml:space="preserve">内，将质疑文件原件送达采购单位。</w:t>
      </w:r>
      <w:r>
        <w:rPr>
          <w:highlight w:val="none"/>
        </w:rPr>
      </w:r>
    </w:p>
    <w:p>
      <w:pPr>
        <w:ind w:firstLine="420"/>
        <w:spacing w:line="360" w:lineRule="auto"/>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 xml:space="preserve">18.3质疑文件应包括以下主要内容，并按照“谁主张、谁举证”的原则，附上相关证明材料。否则，不予受理：</w:t>
      </w:r>
      <w:r>
        <w:rPr>
          <w:highlight w:val="none"/>
        </w:rPr>
      </w:r>
    </w:p>
    <w:p>
      <w:pPr>
        <w:ind w:firstLine="420"/>
        <w:spacing w:line="360" w:lineRule="auto"/>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 xml:space="preserve">（1）质疑项目名称、项目编号、包号、招标公告发布时间、开标时间；</w:t>
      </w:r>
      <w:r>
        <w:rPr>
          <w:highlight w:val="none"/>
        </w:rPr>
      </w:r>
    </w:p>
    <w:p>
      <w:pPr>
        <w:ind w:firstLine="420"/>
        <w:spacing w:line="360" w:lineRule="auto"/>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 xml:space="preserve">（2）具体的质疑事项及法律依据（具体条款）；</w:t>
      </w:r>
      <w:r>
        <w:rPr>
          <w:highlight w:val="none"/>
        </w:rPr>
      </w:r>
    </w:p>
    <w:p>
      <w:pPr>
        <w:ind w:firstLine="420"/>
        <w:spacing w:line="360" w:lineRule="auto"/>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 xml:space="preserve">（3）质疑相关证明文件或证明材料；</w:t>
      </w:r>
      <w:r>
        <w:rPr>
          <w:highlight w:val="none"/>
        </w:rPr>
      </w:r>
    </w:p>
    <w:p>
      <w:pPr>
        <w:ind w:firstLine="420"/>
        <w:spacing w:line="360" w:lineRule="auto"/>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 xml:space="preserve">（4）质疑供应商名称、地址、联系方式（包括手机、传真号码）；</w:t>
      </w:r>
      <w:r>
        <w:rPr>
          <w:highlight w:val="none"/>
        </w:rPr>
      </w:r>
    </w:p>
    <w:p>
      <w:pPr>
        <w:ind w:firstLine="420"/>
        <w:spacing w:line="360" w:lineRule="auto"/>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 xml:space="preserve">（5）法定代表人签署本人姓名或印盖本人姓名章并加盖单位公章，或法定代表人授权委托代理人加盖单位公章，并由参加采购项目的授权委托代理人签署本人姓名或印盖本人姓名章等。</w:t>
      </w:r>
      <w:r>
        <w:rPr>
          <w:highlight w:val="none"/>
        </w:rPr>
      </w:r>
    </w:p>
    <w:p>
      <w:pPr>
        <w:ind w:firstLine="420"/>
        <w:spacing w:line="360" w:lineRule="auto"/>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 xml:space="preserve">18.4质疑供应商是指直接参加本项目采购活动的供应商；对采购文件提出质疑的，应自供应商获得采购文件之日起计算，且应当在</w:t>
      </w:r>
      <w:r>
        <w:rPr>
          <w:rFonts w:hint="eastAsia" w:ascii="仿宋" w:hAnsi="仿宋" w:eastAsia="仿宋" w:cs="仿宋"/>
          <w:bCs/>
          <w:color w:val="auto"/>
          <w:sz w:val="24"/>
          <w:szCs w:val="24"/>
          <w:highlight w:val="none"/>
          <w:shd w:val="clear" w:color="auto" w:fill="ffffff"/>
          <w:lang w:eastAsia="zh-CN"/>
        </w:rPr>
        <w:t xml:space="preserve">提交</w:t>
      </w:r>
      <w:r>
        <w:rPr>
          <w:rFonts w:hint="eastAsia" w:ascii="仿宋" w:hAnsi="仿宋" w:eastAsia="仿宋" w:cs="仿宋"/>
          <w:bCs/>
          <w:color w:val="auto"/>
          <w:sz w:val="24"/>
          <w:szCs w:val="24"/>
          <w:highlight w:val="none"/>
          <w:shd w:val="clear" w:color="auto" w:fill="ffffff"/>
        </w:rPr>
        <w:t xml:space="preserve">磋商文件截止之日前提出；对采购过程提出质疑的，自采购程序环节结束之日起计算；对成交结果提出质疑的，自成交结果公告之日起计算。</w:t>
      </w:r>
      <w:r>
        <w:rPr>
          <w:highlight w:val="none"/>
        </w:rP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18.5</w:t>
      </w:r>
      <w:r>
        <w:rPr>
          <w:rFonts w:hint="eastAsia" w:ascii="仿宋" w:hAnsi="仿宋" w:eastAsia="仿宋" w:cs="仿宋"/>
          <w:color w:val="auto"/>
          <w:sz w:val="24"/>
          <w:szCs w:val="24"/>
          <w:highlight w:val="none"/>
          <w:lang w:val="zh-CN"/>
        </w:rPr>
        <w:t xml:space="preserve">供应商不得虚假质疑和恶意质疑，并对质疑内容的真实性承担责任。</w:t>
      </w:r>
      <w:r>
        <w:rPr>
          <w:rFonts w:hint="eastAsia" w:ascii="仿宋" w:hAnsi="仿宋" w:eastAsia="仿宋" w:cs="仿宋"/>
          <w:color w:val="auto"/>
          <w:sz w:val="24"/>
          <w:szCs w:val="24"/>
          <w:highlight w:val="none"/>
        </w:rPr>
        <w:t xml:space="preserve">供应商或者其他利害关系人通过捏造事实、伪造证明材料等方式提出异议或投诉，阻碍政府采购活动正常进行的，属于严重不良行为，代理机构将提请财政部门将其列入不良行为记录名单，并依法予以处罚。</w:t>
      </w:r>
      <w:r>
        <w:rPr>
          <w:highlight w:val="none"/>
        </w:rPr>
      </w:r>
    </w:p>
    <w:p>
      <w:pPr>
        <w:ind w:firstLine="420"/>
        <w:spacing w:line="360" w:lineRule="auto"/>
        <w:rPr>
          <w:rFonts w:hint="eastAsia" w:ascii="仿宋" w:hAnsi="仿宋" w:eastAsia="仿宋" w:cs="仿宋"/>
          <w:bCs/>
          <w:color w:val="auto"/>
          <w:sz w:val="24"/>
          <w:szCs w:val="24"/>
          <w:highlight w:val="none"/>
          <w:shd w:val="clear" w:color="auto" w:fill="ffffff"/>
        </w:rPr>
      </w:pPr>
      <w:r>
        <w:rPr>
          <w:rFonts w:hint="eastAsia" w:ascii="仿宋" w:hAnsi="仿宋" w:eastAsia="仿宋" w:cs="仿宋"/>
          <w:color w:val="auto"/>
          <w:sz w:val="24"/>
          <w:szCs w:val="24"/>
          <w:highlight w:val="none"/>
          <w:lang w:val="en-US" w:eastAsia="zh-CN"/>
        </w:rPr>
        <w:t xml:space="preserve">18.6</w:t>
      </w:r>
      <w:r>
        <w:rPr>
          <w:rFonts w:hint="eastAsia" w:ascii="仿宋" w:hAnsi="仿宋" w:eastAsia="仿宋" w:cs="仿宋"/>
          <w:color w:val="auto"/>
          <w:sz w:val="24"/>
          <w:szCs w:val="24"/>
          <w:highlight w:val="none"/>
        </w:rPr>
        <w:t xml:space="preserve">代理机构在收到供应商的书面质疑后将及时组织调查核实，在</w:t>
      </w:r>
      <w:r>
        <w:rPr>
          <w:rFonts w:hint="eastAsia" w:ascii="仿宋" w:hAnsi="仿宋" w:eastAsia="仿宋" w:cs="仿宋"/>
          <w:b/>
          <w:bCs/>
          <w:color w:val="auto"/>
          <w:sz w:val="24"/>
          <w:szCs w:val="24"/>
          <w:highlight w:val="none"/>
          <w:lang w:val="zh-CN"/>
        </w:rPr>
        <w:t xml:space="preserve">七个工作日内</w:t>
      </w:r>
      <w:r>
        <w:rPr>
          <w:rFonts w:hint="eastAsia" w:ascii="仿宋" w:hAnsi="仿宋" w:eastAsia="仿宋" w:cs="仿宋"/>
          <w:color w:val="auto"/>
          <w:sz w:val="24"/>
          <w:szCs w:val="24"/>
          <w:highlight w:val="none"/>
          <w:lang w:val="zh-CN"/>
        </w:rPr>
        <w:t xml:space="preserve">作出答复，并以书面或在网站公告形式通知质疑供应商和其他有关供应商，答复的内容不涉及商业秘密。</w:t>
      </w:r>
      <w:r>
        <w:rPr>
          <w:rFonts w:hint="eastAsia" w:ascii="仿宋" w:hAnsi="仿宋" w:eastAsia="仿宋" w:cs="仿宋"/>
          <w:color w:val="auto"/>
          <w:sz w:val="24"/>
          <w:szCs w:val="24"/>
          <w:highlight w:val="none"/>
        </w:rPr>
        <w:t xml:space="preserve">代理机构遵循“谁过错谁负担”的原则，有过错的一方承担调查论证费用。</w:t>
      </w:r>
      <w:r>
        <w:rPr>
          <w:highlight w:val="none"/>
        </w:rPr>
      </w:r>
    </w:p>
    <w:p>
      <w:pPr>
        <w:ind w:firstLine="482"/>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19.</w:t>
      </w:r>
      <w:r>
        <w:rPr>
          <w:rFonts w:hint="eastAsia" w:ascii="仿宋" w:hAnsi="仿宋" w:eastAsia="仿宋" w:cs="仿宋"/>
          <w:b/>
          <w:color w:val="auto"/>
          <w:sz w:val="24"/>
          <w:szCs w:val="24"/>
          <w:highlight w:val="none"/>
          <w:lang w:bidi="ar"/>
        </w:rPr>
        <w:t xml:space="preserve">投诉</w:t>
      </w:r>
      <w:r>
        <w:rPr>
          <w:highlight w:val="none"/>
        </w:rPr>
      </w:r>
    </w:p>
    <w:p>
      <w:pPr>
        <w:ind w:firstLine="420"/>
        <w:spacing w:line="360" w:lineRule="auto"/>
        <w:rPr>
          <w:rFonts w:hint="eastAsia" w:ascii="仿宋" w:hAnsi="仿宋" w:eastAsia="仿宋" w:cs="仿宋"/>
          <w:bCs/>
          <w:color w:val="auto"/>
          <w:sz w:val="24"/>
          <w:szCs w:val="24"/>
          <w:highlight w:val="none"/>
          <w:shd w:val="clear" w:color="auto" w:fill="ffffff"/>
        </w:rPr>
      </w:pPr>
      <w:r>
        <w:rPr>
          <w:rFonts w:hint="eastAsia" w:ascii="仿宋" w:hAnsi="仿宋" w:eastAsia="仿宋" w:cs="仿宋"/>
          <w:bCs/>
          <w:color w:val="auto"/>
          <w:sz w:val="24"/>
          <w:szCs w:val="24"/>
          <w:highlight w:val="none"/>
          <w:shd w:val="clear" w:color="auto" w:fill="ffffff"/>
        </w:rPr>
        <w:t xml:space="preserve">质疑供应商对采购单位或代理机构的答复不满意或者采购单位或代理机构未在规定的时间内作出答复的，可以在答复期满后</w:t>
      </w:r>
      <w:r>
        <w:rPr>
          <w:rFonts w:hint="eastAsia" w:ascii="仿宋" w:hAnsi="仿宋" w:eastAsia="仿宋" w:cs="仿宋"/>
          <w:bCs/>
          <w:color w:val="auto"/>
          <w:sz w:val="24"/>
          <w:szCs w:val="24"/>
          <w:highlight w:val="none"/>
          <w:shd w:val="clear" w:color="auto" w:fill="ffffff"/>
          <w:lang w:eastAsia="zh-CN"/>
        </w:rPr>
        <w:t xml:space="preserve">十五</w:t>
      </w:r>
      <w:r>
        <w:rPr>
          <w:rFonts w:hint="eastAsia" w:ascii="仿宋" w:hAnsi="仿宋" w:eastAsia="仿宋" w:cs="仿宋"/>
          <w:bCs/>
          <w:color w:val="auto"/>
          <w:sz w:val="24"/>
          <w:szCs w:val="24"/>
          <w:highlight w:val="none"/>
          <w:shd w:val="clear" w:color="auto" w:fill="ffffff"/>
        </w:rPr>
        <w:t xml:space="preserve">个工作日内向政府采购监督管理部门投诉。</w:t>
      </w:r>
      <w:r>
        <w:rPr>
          <w:highlight w:val="none"/>
        </w:rPr>
      </w:r>
    </w:p>
    <w:p>
      <w:pPr>
        <w:ind w:firstLine="420"/>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20、诚实信用</w:t>
      </w:r>
      <w:r>
        <w:rPr>
          <w:highlight w:val="none"/>
        </w:rP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20.1供应商之间不得相互串通磋商报价，不得妨碍其他供应商的公平竞争，不得损害采购人和其他供应商的合法权益。</w:t>
      </w:r>
      <w:r>
        <w:rPr>
          <w:highlight w:val="none"/>
        </w:rP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20.2供应商不得以向代理机构工作人员、评标委员会成员行贿或者采取其他不正当手段谋取中标。经查实供应商有此行为的，</w:t>
      </w:r>
      <w:r>
        <w:rPr>
          <w:rFonts w:hint="eastAsia" w:ascii="仿宋" w:hAnsi="仿宋" w:eastAsia="仿宋" w:cs="仿宋"/>
          <w:color w:val="auto"/>
          <w:sz w:val="24"/>
          <w:szCs w:val="24"/>
          <w:highlight w:val="none"/>
        </w:rPr>
        <w:t xml:space="preserve">政府采购管理部门将供应商列入不良行为记录名单，按照《政府采购法》有关规定处理。</w:t>
      </w:r>
      <w:r>
        <w:rPr>
          <w:highlight w:val="none"/>
        </w:rP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20.3供应商不得虚假质疑和恶意质疑，并对质疑内容的真实性承担责任。</w:t>
      </w:r>
      <w:r>
        <w:rPr>
          <w:rFonts w:hint="eastAsia" w:ascii="仿宋" w:hAnsi="仿宋" w:eastAsia="仿宋" w:cs="仿宋"/>
          <w:color w:val="auto"/>
          <w:sz w:val="24"/>
          <w:szCs w:val="24"/>
          <w:highlight w:val="none"/>
        </w:rPr>
        <w:t xml:space="preserve">供应商或者其他利害关系人通过捏造事实、伪造证明材料等方式提出异议或投诉，阻碍招磋商活动正常进行的，属于严重不良行为，代理机构将提请财政部门将其列入不良行为记录名单，并依法予以处罚。</w:t>
      </w:r>
      <w:r>
        <w:rPr>
          <w:highlight w:val="none"/>
        </w:rP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20.4供应商不得虚假承诺，否则，按照提供虚假材料谋取中标成交处理。</w:t>
      </w:r>
      <w:r>
        <w:rPr>
          <w:highlight w:val="none"/>
        </w:rP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20.5供应商应自觉遵守磋商、评标纪律，扰乱磋商评标现场秩序的，属于失信行为，根据《江苏省政府采购供应商监督管理暂行办法》，失信行为将被记入供应商诚信档案。</w:t>
      </w:r>
      <w:r>
        <w:rPr>
          <w:highlight w:val="none"/>
        </w:rPr>
      </w:r>
    </w:p>
    <w:p>
      <w:pPr>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p>
      <w:pPr>
        <w:ind w:firstLine="480"/>
        <w:rPr>
          <w:rFonts w:hint="eastAsia" w:ascii="仿宋" w:hAnsi="仿宋" w:eastAsia="仿宋" w:cs="仿宋"/>
          <w:color w:val="auto"/>
          <w:sz w:val="24"/>
          <w:szCs w:val="24"/>
          <w:highlight w:val="none"/>
        </w:rPr>
        <w:sectPr>
          <w:headerReference w:type="default" r:id="rId10"/>
          <w:footerReference w:type="default" r:id="rId14"/>
          <w:footnotePr/>
          <w:endnotePr/>
          <w:type w:val="nextPage"/>
          <w:pgSz w:w="11906" w:h="16838" w:orient="portrait"/>
          <w:pgMar w:top="1134" w:right="1417" w:bottom="1134" w:left="1417" w:header="851" w:footer="992" w:gutter="0"/>
          <w:pgNumType w:start="0"/>
          <w:cols w:num="1" w:sep="0" w:space="720" w:equalWidth="1"/>
          <w:docGrid w:linePitch="360"/>
          <w:titlePg/>
        </w:sectPr>
      </w:pPr>
      <w:r>
        <w:rPr>
          <w:rFonts w:hint="eastAsia" w:ascii="仿宋" w:hAnsi="仿宋" w:eastAsia="仿宋" w:cs="仿宋"/>
          <w:color w:val="auto"/>
          <w:sz w:val="24"/>
          <w:szCs w:val="24"/>
          <w:highlight w:val="none"/>
          <w:lang w:eastAsia="zh-CN"/>
        </w:rPr>
      </w:r>
      <w:r>
        <w:rPr>
          <w:highlight w:val="none"/>
        </w:rPr>
      </w:r>
    </w:p>
    <w:p>
      <w:pPr>
        <w:numPr>
          <w:ilvl w:val="0"/>
          <w:numId w:val="0"/>
        </w:numPr>
        <w:ind w:left="420"/>
        <w:jc w:val="center"/>
        <w:rPr>
          <w:rStyle w:val="808"/>
          <w:rFonts w:hint="eastAsia" w:ascii="仿宋" w:hAnsi="仿宋" w:eastAsia="仿宋" w:cs="仿宋"/>
          <w:color w:val="000000" w:themeColor="text1"/>
          <w:sz w:val="32"/>
          <w:szCs w:val="32"/>
          <w:highlight w:val="none"/>
          <w14:textFill>
            <w14:solidFill>
              <w14:schemeClr w14:val="tx1"/>
            </w14:solidFill>
          </w14:textFill>
        </w:rPr>
        <w:outlineLvl w:val="0"/>
      </w:pPr>
      <w:r>
        <w:rPr>
          <w:highlight w:val="none"/>
        </w:rPr>
      </w:r>
      <w:bookmarkStart w:id="102" w:name="_Toc458771607"/>
      <w:r>
        <w:rPr>
          <w:highlight w:val="none"/>
        </w:rPr>
      </w:r>
      <w:bookmarkStart w:id="103" w:name="_Toc6548"/>
      <w:r>
        <w:rPr>
          <w:highlight w:val="none"/>
        </w:rPr>
      </w:r>
      <w:bookmarkStart w:id="104" w:name="_Toc7744"/>
      <w:r>
        <w:rPr>
          <w:highlight w:val="none"/>
        </w:rPr>
      </w:r>
      <w:bookmarkStart w:id="105" w:name="_Toc3473"/>
      <w:r>
        <w:rPr>
          <w:highlight w:val="none"/>
        </w:rPr>
      </w:r>
      <w:bookmarkStart w:id="106" w:name="_Toc32507"/>
      <w:r>
        <w:rPr>
          <w:highlight w:val="none"/>
        </w:rPr>
      </w:r>
      <w:bookmarkStart w:id="107" w:name="_Toc43217793"/>
      <w:r>
        <w:rPr>
          <w:highlight w:val="none"/>
        </w:rPr>
      </w:r>
      <w:bookmarkStart w:id="108" w:name="_Toc14966"/>
      <w:r>
        <w:rPr>
          <w:highlight w:val="none"/>
        </w:rPr>
      </w:r>
      <w:bookmarkStart w:id="109" w:name="_Toc504141743"/>
      <w:r>
        <w:rPr>
          <w:highlight w:val="none"/>
        </w:rPr>
      </w:r>
      <w:bookmarkStart w:id="110" w:name="_Toc24683"/>
      <w:r>
        <w:rPr>
          <w:highlight w:val="none"/>
        </w:rPr>
      </w:r>
      <w:bookmarkStart w:id="111" w:name="_Toc20681"/>
      <w:r>
        <w:rPr>
          <w:highlight w:val="none"/>
        </w:rPr>
      </w:r>
      <w:bookmarkStart w:id="112" w:name="_Toc13396"/>
      <w:r>
        <w:rPr>
          <w:highlight w:val="none"/>
        </w:rPr>
      </w:r>
      <w:bookmarkStart w:id="113" w:name="_Toc25177"/>
      <w:r>
        <w:rPr>
          <w:highlight w:val="none"/>
        </w:rPr>
      </w:r>
      <w:bookmarkStart w:id="114" w:name="_Toc17599"/>
      <w:r>
        <w:rPr>
          <w:highlight w:val="none"/>
        </w:rPr>
      </w:r>
      <w:bookmarkStart w:id="115" w:name="_Toc2779"/>
      <w:r>
        <w:rPr>
          <w:highlight w:val="none"/>
        </w:rPr>
      </w:r>
      <w:bookmarkStart w:id="116" w:name="_Toc19584"/>
      <w:r>
        <w:rPr>
          <w:rFonts w:hint="eastAsia" w:ascii="仿宋" w:hAnsi="仿宋" w:eastAsia="仿宋" w:cs="仿宋"/>
          <w:b/>
          <w:bCs/>
          <w:color w:val="000000" w:themeColor="text1"/>
          <w:sz w:val="32"/>
          <w:szCs w:val="32"/>
          <w:highlight w:val="none"/>
          <w:lang w:eastAsia="zh-CN"/>
          <w14:textFill>
            <w14:solidFill>
              <w14:schemeClr w14:val="tx1"/>
            </w14:solidFill>
          </w14:textFill>
        </w:rPr>
        <w:t xml:space="preserve">★第三章</w:t>
      </w:r>
      <w:r>
        <w:rPr>
          <w:rFonts w:hint="eastAsia" w:ascii="仿宋" w:hAnsi="仿宋" w:eastAsia="仿宋" w:cs="仿宋"/>
          <w:b/>
          <w:bCs/>
          <w:color w:val="000000" w:themeColor="text1"/>
          <w:sz w:val="32"/>
          <w:szCs w:val="32"/>
          <w:highlight w:val="none"/>
          <w:lang w:val="en-US" w:eastAsia="zh-CN"/>
          <w14:textFill>
            <w14:solidFill>
              <w14:schemeClr w14:val="tx1"/>
            </w14:solidFill>
          </w14:textFill>
        </w:rPr>
        <w:t xml:space="preserve"> </w:t>
      </w:r>
      <w:r>
        <w:rPr>
          <w:rStyle w:val="808"/>
          <w:rFonts w:hint="eastAsia" w:ascii="仿宋" w:hAnsi="仿宋" w:eastAsia="仿宋" w:cs="仿宋"/>
          <w:color w:val="000000" w:themeColor="text1"/>
          <w:sz w:val="32"/>
          <w:szCs w:val="32"/>
          <w:highlight w:val="none"/>
          <w14:textFill>
            <w14:solidFill>
              <w14:schemeClr w14:val="tx1"/>
            </w14:solidFill>
          </w14:textFill>
        </w:rPr>
        <w:t xml:space="preserve">磋商项目</w:t>
      </w:r>
      <w:bookmarkEnd w:id="102"/>
      <w:r>
        <w:rPr>
          <w:rStyle w:val="808"/>
          <w:rFonts w:hint="eastAsia" w:ascii="仿宋" w:hAnsi="仿宋" w:eastAsia="仿宋" w:cs="仿宋"/>
          <w:color w:val="000000" w:themeColor="text1"/>
          <w:sz w:val="32"/>
          <w:szCs w:val="32"/>
          <w:highlight w:val="none"/>
          <w14:textFill>
            <w14:solidFill>
              <w14:schemeClr w14:val="tx1"/>
            </w14:solidFill>
          </w14:textFill>
        </w:rPr>
        <w:t xml:space="preserve">需求</w:t>
      </w:r>
      <w:bookmarkEnd w:id="103"/>
      <w:r>
        <w:rPr>
          <w:highlight w:val="none"/>
        </w:rPr>
      </w:r>
      <w:bookmarkEnd w:id="104"/>
      <w:r>
        <w:rPr>
          <w:highlight w:val="none"/>
        </w:rPr>
      </w:r>
      <w:bookmarkEnd w:id="105"/>
      <w:r>
        <w:rPr>
          <w:highlight w:val="none"/>
        </w:rPr>
      </w:r>
      <w:bookmarkEnd w:id="106"/>
      <w:r>
        <w:rPr>
          <w:highlight w:val="none"/>
        </w:rPr>
      </w:r>
      <w:bookmarkEnd w:id="107"/>
      <w:r>
        <w:rPr>
          <w:highlight w:val="none"/>
        </w:rPr>
      </w:r>
      <w:bookmarkEnd w:id="108"/>
      <w:r>
        <w:rPr>
          <w:highlight w:val="none"/>
        </w:rPr>
      </w:r>
      <w:bookmarkEnd w:id="109"/>
      <w:r>
        <w:rPr>
          <w:highlight w:val="none"/>
        </w:rPr>
      </w:r>
      <w:bookmarkEnd w:id="110"/>
      <w:r>
        <w:rPr>
          <w:highlight w:val="none"/>
        </w:rPr>
      </w:r>
      <w:bookmarkEnd w:id="111"/>
      <w:r>
        <w:rPr>
          <w:highlight w:val="none"/>
        </w:rPr>
      </w:r>
      <w:bookmarkEnd w:id="112"/>
      <w:r>
        <w:rPr>
          <w:highlight w:val="none"/>
        </w:rPr>
      </w:r>
      <w:bookmarkEnd w:id="113"/>
      <w:r>
        <w:rPr>
          <w:highlight w:val="none"/>
        </w:rPr>
      </w:r>
      <w:bookmarkEnd w:id="114"/>
      <w:r>
        <w:rPr>
          <w:highlight w:val="none"/>
        </w:rPr>
      </w:r>
      <w:bookmarkEnd w:id="115"/>
      <w:r>
        <w:rPr>
          <w:highlight w:val="none"/>
        </w:rPr>
      </w:r>
      <w:bookmarkEnd w:id="116"/>
      <w:r>
        <w:rPr>
          <w:highlight w:val="none"/>
        </w:rPr>
      </w:r>
      <w:r>
        <w:rPr>
          <w:highlight w:val="none"/>
        </w:rPr>
      </w:r>
    </w:p>
    <w:p>
      <w:pPr>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highlight w:val="none"/>
        </w:rPr>
      </w:r>
      <w:bookmarkStart w:id="117" w:name="_Toc500148752"/>
      <w:r>
        <w:rPr>
          <w:highlight w:val="none"/>
        </w:rPr>
      </w:r>
      <w:bookmarkStart w:id="118" w:name="_Toc491694066"/>
      <w:r>
        <w:rPr>
          <w:highlight w:val="none"/>
        </w:rPr>
      </w:r>
      <w:bookmarkStart w:id="119" w:name="_Toc490947152"/>
      <w:r>
        <w:rPr>
          <w:highlight w:val="none"/>
        </w:rPr>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一、项目名称：</w:t>
      </w:r>
      <w:r>
        <w:rPr>
          <w:rFonts w:hint="eastAsia" w:ascii="仿宋" w:hAnsi="仿宋" w:eastAsia="仿宋" w:cs="仿宋"/>
          <w:sz w:val="24"/>
          <w:szCs w:val="24"/>
          <w:highlight w:val="none"/>
          <w:lang w:val="zh-CN" w:eastAsia="zh-CN"/>
        </w:rPr>
        <w:t xml:space="preserve">2026-2027年度机关食堂托管服务</w:t>
      </w:r>
      <w:r>
        <w:rPr>
          <w:highlight w:val="none"/>
        </w:rPr>
      </w:r>
    </w:p>
    <w:p>
      <w:pPr>
        <w:ind w:firstLine="480"/>
        <w:keepLines w:val="0"/>
        <w:keepNext w:val="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二、服务期：一年</w:t>
      </w:r>
      <w:r>
        <w:rPr>
          <w:highlight w:val="none"/>
        </w:rPr>
      </w:r>
    </w:p>
    <w:p>
      <w:pPr>
        <w:ind w:firstLine="480"/>
        <w:keepLines w:val="0"/>
        <w:keepNext w:val="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三、本项目服务要求</w:t>
      </w:r>
      <w:r>
        <w:rPr>
          <w:highlight w:val="none"/>
        </w:rPr>
      </w:r>
    </w:p>
    <w:p>
      <w:pPr>
        <w:ind w:firstLine="480"/>
        <w:keepLines w:val="0"/>
        <w:keepNext w:val="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1、项目概述：</w:t>
      </w:r>
      <w:r>
        <w:rPr>
          <w:rFonts w:hint="eastAsia" w:ascii="仿宋" w:hAnsi="仿宋" w:eastAsia="仿宋" w:cs="仿宋"/>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东山街道机关食堂共设有机关大院、便民服务中心、阳光新城三个服务点，每天实际用餐人数约400人，需采购服务单位对机关食堂进行托管服务</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w:t>
      </w:r>
      <w:r>
        <w:rPr>
          <w:highlight w:val="none"/>
        </w:rPr>
      </w:r>
    </w:p>
    <w:p>
      <w:pPr>
        <w:ind w:firstLine="480"/>
        <w:keepLines w:val="0"/>
        <w:keepNext w:val="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2、食堂外包服务工作内容及要求：</w:t>
      </w:r>
      <w:r>
        <w:rPr>
          <w:highlight w:val="none"/>
        </w:rPr>
      </w:r>
    </w:p>
    <w:p>
      <w:pPr>
        <w:ind w:firstLine="480"/>
        <w:keepLines w:val="0"/>
        <w:keepNext w:val="0"/>
        <w:pageBreakBefore w:val="0"/>
        <w:spacing w:line="360" w:lineRule="auto"/>
        <w:rPr>
          <w:rFonts w:hint="eastAsia" w:ascii="仿宋" w:hAnsi="仿宋" w:eastAsia="仿宋" w:cs="仿宋"/>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w:t>
      </w:r>
      <w:r>
        <w:rPr>
          <w:rFonts w:hint="eastAsia" w:ascii="仿宋" w:hAnsi="仿宋" w:eastAsia="仿宋" w:cs="仿宋"/>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1、供应商负责采购人</w:t>
      </w:r>
      <w:r>
        <w:rPr>
          <w:rFonts w:hint="eastAsia" w:ascii="仿宋" w:hAnsi="仿宋" w:eastAsia="仿宋" w:cs="仿宋"/>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w:t>
      </w:r>
      <w:r>
        <w:rPr>
          <w:rFonts w:hint="eastAsia" w:ascii="仿宋" w:hAnsi="仿宋" w:eastAsia="仿宋" w:cs="仿宋"/>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个工作点</w:t>
      </w:r>
      <w:r>
        <w:rPr>
          <w:rFonts w:hint="eastAsia" w:ascii="仿宋" w:hAnsi="仿宋" w:eastAsia="仿宋" w:cs="仿宋"/>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(街道机关大院、文靖西路99号便民服务中心、同夏路28号东山司法所)</w:t>
      </w:r>
      <w:r>
        <w:rPr>
          <w:rFonts w:hint="eastAsia" w:ascii="仿宋" w:hAnsi="仿宋" w:eastAsia="仿宋" w:cs="仿宋"/>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的供餐。</w:t>
      </w:r>
      <w:r>
        <w:rPr>
          <w:highlight w:val="none"/>
        </w:rPr>
      </w:r>
    </w:p>
    <w:p>
      <w:pPr>
        <w:ind w:firstLine="480"/>
        <w:keepLines w:val="0"/>
        <w:keepNext w:val="0"/>
        <w:pageBreakBefore w:val="0"/>
        <w:spacing w:line="360" w:lineRule="auto"/>
        <w:rPr>
          <w:rFonts w:hint="default" w:ascii="仿宋" w:hAnsi="仿宋" w:eastAsia="仿宋" w:cs="仿宋"/>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w:t>
      </w:r>
      <w:r>
        <w:rPr>
          <w:rFonts w:hint="eastAsia" w:ascii="仿宋" w:hAnsi="仿宋" w:eastAsia="仿宋" w:cs="仿宋"/>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2、供应商负责供应采购人工作日早餐（</w:t>
      </w:r>
      <w:r>
        <w:rPr>
          <w:rFonts w:hint="eastAsia" w:ascii="仿宋" w:hAnsi="仿宋" w:eastAsia="仿宋" w:cs="仿宋"/>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40</w:t>
      </w:r>
      <w:r>
        <w:rPr>
          <w:rFonts w:hint="eastAsia" w:ascii="仿宋" w:hAnsi="仿宋" w:eastAsia="仿宋" w:cs="仿宋"/>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0人）、午餐（</w:t>
      </w:r>
      <w:r>
        <w:rPr>
          <w:rFonts w:hint="eastAsia" w:ascii="仿宋" w:hAnsi="仿宋" w:eastAsia="仿宋" w:cs="仿宋"/>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40</w:t>
      </w:r>
      <w:r>
        <w:rPr>
          <w:rFonts w:hint="eastAsia" w:ascii="仿宋" w:hAnsi="仿宋" w:eastAsia="仿宋" w:cs="仿宋"/>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0人）、晚餐（</w:t>
      </w:r>
      <w:r>
        <w:rPr>
          <w:rFonts w:hint="eastAsia" w:ascii="仿宋" w:hAnsi="仿宋" w:eastAsia="仿宋" w:cs="仿宋"/>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5</w:t>
      </w:r>
      <w:r>
        <w:rPr>
          <w:rFonts w:hint="eastAsia" w:ascii="仿宋" w:hAnsi="仿宋" w:eastAsia="仿宋" w:cs="仿宋"/>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0人），其中同夏路</w:t>
      </w:r>
      <w:r>
        <w:rPr>
          <w:rFonts w:hint="eastAsia" w:ascii="仿宋" w:hAnsi="仿宋" w:eastAsia="仿宋" w:cs="仿宋"/>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28号东山司法所工作日需配送50人的早餐和午餐。</w:t>
      </w:r>
      <w:r>
        <w:rPr>
          <w:rFonts w:hint="eastAsia" w:ascii="仿宋" w:hAnsi="仿宋" w:eastAsia="仿宋" w:cs="仿宋"/>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（按照实际刷卡数计算，以实际为准，不含发放的临时餐券。）</w:t>
      </w:r>
      <w:r>
        <w:rPr>
          <w:highlight w:val="none"/>
        </w:rPr>
      </w:r>
    </w:p>
    <w:p>
      <w:pPr>
        <w:ind w:left="479" w:firstLine="0"/>
        <w:keepLines w:val="0"/>
        <w:keepNext w:val="0"/>
        <w:pageBreakBefore w:val="0"/>
        <w:spacing w:line="360" w:lineRule="auto"/>
        <w:rPr>
          <w:rFonts w:hint="eastAsia" w:ascii="仿宋" w:hAnsi="仿宋" w:eastAsia="仿宋" w:cs="仿宋"/>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w:t>
      </w:r>
      <w:r>
        <w:rPr>
          <w:rFonts w:hint="eastAsia" w:ascii="仿宋" w:hAnsi="仿宋" w:eastAsia="仿宋" w:cs="仿宋"/>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3、供应商负责供应采购人节假日早餐(</w:t>
      </w:r>
      <w:r>
        <w:rPr>
          <w:rFonts w:hint="eastAsia" w:ascii="仿宋" w:hAnsi="仿宋" w:eastAsia="仿宋" w:cs="仿宋"/>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2</w:t>
      </w:r>
      <w:r>
        <w:rPr>
          <w:rFonts w:hint="eastAsia" w:ascii="仿宋" w:hAnsi="仿宋" w:eastAsia="仿宋" w:cs="仿宋"/>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0人）、午餐（20人）、晚餐（10人）。</w:t>
      </w:r>
      <w:r>
        <w:rPr>
          <w:highlight w:val="none"/>
        </w:rPr>
      </w:r>
    </w:p>
    <w:p>
      <w:pPr>
        <w:ind w:firstLine="480"/>
        <w:keepLines w:val="0"/>
        <w:keepNext w:val="0"/>
        <w:pageBreakBefore w:val="0"/>
        <w:spacing w:line="360" w:lineRule="auto"/>
        <w:rPr>
          <w:rFonts w:hint="eastAsia" w:ascii="仿宋" w:hAnsi="仿宋" w:eastAsia="仿宋" w:cs="仿宋"/>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3、食堂外包服务工作内容及要求：</w:t>
      </w:r>
      <w:r>
        <w:rPr>
          <w:highlight w:val="none"/>
        </w:rPr>
      </w:r>
    </w:p>
    <w:p>
      <w:pPr>
        <w:ind w:firstLine="480"/>
        <w:keepLines w:val="0"/>
        <w:keepNext w:val="0"/>
        <w:pageBreakBefore w:val="0"/>
        <w:spacing w:line="360" w:lineRule="auto"/>
        <w:rPr>
          <w:rFonts w:hint="eastAsia" w:ascii="仿宋" w:hAnsi="仿宋" w:eastAsia="仿宋" w:cs="仿宋"/>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3.1、早餐：按照固定模式供餐，需满足400人用餐量。（品种：主食2种、面点2种、点心1种、粗粮1种、饮品1种、鸡蛋、小菜2种（需为自制））</w:t>
      </w:r>
      <w:r>
        <w:rPr>
          <w:highlight w:val="none"/>
        </w:rPr>
      </w:r>
    </w:p>
    <w:p>
      <w:pPr>
        <w:ind w:firstLine="480"/>
        <w:keepLines w:val="0"/>
        <w:keepNext w:val="0"/>
        <w:pageBreakBefore w:val="0"/>
        <w:spacing w:line="360" w:lineRule="auto"/>
        <w:rPr>
          <w:rFonts w:hint="eastAsia" w:ascii="仿宋" w:hAnsi="仿宋" w:eastAsia="仿宋" w:cs="仿宋"/>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3.2、午餐：按照固定模式供餐，需满足400人用餐量。（品种：大荤2种、小荤2种、蔬菜2种、面点1种、水果1种、汤2种、酸奶或饮品1种）</w:t>
      </w:r>
      <w:r>
        <w:rPr>
          <w:highlight w:val="none"/>
        </w:rPr>
      </w:r>
    </w:p>
    <w:p>
      <w:pPr>
        <w:ind w:firstLine="480"/>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w:t>
      </w:r>
      <w:r>
        <w:rPr>
          <w:rFonts w:hint="eastAsia" w:ascii="仿宋" w:hAnsi="仿宋" w:eastAsia="仿宋" w:cs="仿宋"/>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3、晚</w:t>
      </w:r>
      <w:r>
        <w:rPr>
          <w:rFonts w:hint="eastAsia" w:ascii="仿宋" w:hAnsi="仿宋" w:eastAsia="仿宋" w:cs="仿宋"/>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餐：按照固定模式供餐，需满足50人用餐量。（品种：大荤2种、小荤1种、蔬菜1种、汤1种）</w:t>
      </w:r>
      <w:r>
        <w:rPr>
          <w:highlight w:val="none"/>
        </w:rPr>
      </w:r>
    </w:p>
    <w:p>
      <w:pPr>
        <w:ind w:firstLine="482"/>
        <w:keepLines w:val="0"/>
        <w:keepNext w:val="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4</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、人员要求：（本</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项</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为实质性要求，不接受负偏离，投标人须承诺完全响应并提供承诺书（格式</w:t>
      </w:r>
      <w:r>
        <w:rPr>
          <w:rFonts w:hint="eastAsia" w:ascii="仿宋" w:hAnsi="仿宋" w:eastAsia="仿宋" w:cs="仿宋"/>
          <w:b/>
          <w:bCs/>
          <w:color w:val="000000" w:themeColor="text1"/>
          <w:sz w:val="24"/>
          <w:szCs w:val="24"/>
          <w:highlight w:val="none"/>
          <w:lang w:val="en-US" w:eastAsia="zh-CN"/>
          <w14:textFill>
            <w14:solidFill>
              <w14:schemeClr w14:val="tx1"/>
            </w14:solidFill>
          </w14:textFill>
        </w:rPr>
        <w:t xml:space="preserve">自拟</w:t>
      </w:r>
      <w:r>
        <w:rPr>
          <w:rFonts w:hint="eastAsia" w:ascii="仿宋" w:hAnsi="仿宋" w:eastAsia="仿宋" w:cs="仿宋"/>
          <w:b/>
          <w:bCs/>
          <w:color w:val="000000" w:themeColor="text1"/>
          <w:sz w:val="24"/>
          <w:szCs w:val="24"/>
          <w:highlight w:val="none"/>
          <w:lang w:eastAsia="zh-CN"/>
          <w14:textFill>
            <w14:solidFill>
              <w14:schemeClr w14:val="tx1"/>
            </w14:solidFill>
          </w14:textFill>
        </w:rPr>
        <w:t xml:space="preserve">），否则视为无效响应文件）</w:t>
      </w:r>
      <w:r>
        <w:rPr>
          <w:highlight w:val="none"/>
        </w:rPr>
      </w:r>
    </w:p>
    <w:p>
      <w:pPr>
        <w:ind w:firstLine="480"/>
        <w:keepLines w:val="0"/>
        <w:keepNext w:val="0"/>
        <w:pageBreakBefore w:val="0"/>
        <w:spacing w:line="360" w:lineRule="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4.1投标人在其投标文件中应提供详细的人员配置，人员数量和岗位应不少于下表要求，否则将导致投标无效：</w:t>
      </w:r>
      <w:r>
        <w:rPr>
          <w:highlight w:val="none"/>
        </w:rPr>
      </w:r>
    </w:p>
    <w:tbl>
      <w:tblPr>
        <w:tblStyle w:val="78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5"/>
        <w:gridCol w:w="3775"/>
        <w:gridCol w:w="3621"/>
      </w:tblGrid>
      <w:tr>
        <w:trPr>
          <w:jc w:val="center"/>
          <w:trHeight w:val="567"/>
        </w:trPr>
        <w:tc>
          <w:tcPr>
            <w:tcW w:w="1395" w:type="dxa"/>
            <w:vAlign w:val="center"/>
            <w:textDirection w:val="lrTb"/>
            <w:noWrap w:val="false"/>
          </w:tcPr>
          <w:p>
            <w:pPr>
              <w:ind w:firstLine="0"/>
              <w:jc w:val="center"/>
              <w:keepLines w:val="0"/>
              <w:keepNext w:val="0"/>
              <w:pageBreakBefore w:val="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eastAsia="zh-CN"/>
              </w:rPr>
              <w:t xml:space="preserve">序号</w:t>
            </w:r>
            <w:r>
              <w:rPr>
                <w:highlight w:val="none"/>
              </w:rPr>
            </w:r>
          </w:p>
        </w:tc>
        <w:tc>
          <w:tcPr>
            <w:tcW w:w="3775" w:type="dxa"/>
            <w:vAlign w:val="center"/>
            <w:textDirection w:val="lrTb"/>
            <w:noWrap w:val="false"/>
          </w:tcPr>
          <w:p>
            <w:pPr>
              <w:ind w:firstLine="0"/>
              <w:jc w:val="center"/>
              <w:keepLines w:val="0"/>
              <w:keepNext w:val="0"/>
              <w:pageBreakBefore w:val="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eastAsia="zh-CN"/>
              </w:rPr>
              <w:t xml:space="preserve">岗位</w:t>
            </w:r>
            <w:r>
              <w:rPr>
                <w:highlight w:val="none"/>
              </w:rPr>
            </w:r>
          </w:p>
        </w:tc>
        <w:tc>
          <w:tcPr>
            <w:tcW w:w="3621" w:type="dxa"/>
            <w:vAlign w:val="center"/>
            <w:textDirection w:val="lrTb"/>
            <w:noWrap w:val="false"/>
          </w:tcPr>
          <w:p>
            <w:pPr>
              <w:ind w:firstLine="0"/>
              <w:jc w:val="center"/>
              <w:keepLines w:val="0"/>
              <w:keepNext w:val="0"/>
              <w:pageBreakBefore w:val="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eastAsia="zh-CN"/>
              </w:rPr>
              <w:t xml:space="preserve">数量</w:t>
            </w:r>
            <w:r>
              <w:rPr>
                <w:highlight w:val="none"/>
              </w:rPr>
            </w:r>
          </w:p>
        </w:tc>
      </w:tr>
      <w:tr>
        <w:trPr>
          <w:jc w:val="center"/>
          <w:trHeight w:val="567"/>
        </w:trPr>
        <w:tc>
          <w:tcPr>
            <w:tcW w:w="1395" w:type="dxa"/>
            <w:vAlign w:val="center"/>
            <w:textDirection w:val="lrTb"/>
            <w:noWrap w:val="false"/>
          </w:tcPr>
          <w:p>
            <w:pPr>
              <w:ind w:firstLine="0"/>
              <w:jc w:val="center"/>
              <w:keepLines w:val="0"/>
              <w:keepNext w:val="0"/>
              <w:pageBreakBefore w:val="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val="en-US" w:eastAsia="zh-CN"/>
              </w:rPr>
              <w:t xml:space="preserve">1</w:t>
            </w:r>
            <w:r>
              <w:rPr>
                <w:highlight w:val="none"/>
              </w:rPr>
            </w:r>
          </w:p>
        </w:tc>
        <w:tc>
          <w:tcPr>
            <w:tcW w:w="3775" w:type="dxa"/>
            <w:vAlign w:val="center"/>
            <w:textDirection w:val="lrTb"/>
            <w:noWrap w:val="false"/>
          </w:tcPr>
          <w:p>
            <w:pPr>
              <w:ind w:firstLine="0"/>
              <w:jc w:val="center"/>
              <w:keepLines w:val="0"/>
              <w:keepNext w:val="0"/>
              <w:pageBreakBefore w:val="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val="en-US" w:eastAsia="zh-CN"/>
              </w:rPr>
              <w:t xml:space="preserve">项目负责人</w:t>
            </w:r>
            <w:r>
              <w:rPr>
                <w:highlight w:val="none"/>
              </w:rPr>
            </w:r>
          </w:p>
        </w:tc>
        <w:tc>
          <w:tcPr>
            <w:tcW w:w="3621" w:type="dxa"/>
            <w:vAlign w:val="center"/>
            <w:textDirection w:val="lrTb"/>
            <w:noWrap w:val="false"/>
          </w:tcPr>
          <w:p>
            <w:pPr>
              <w:ind w:firstLine="0"/>
              <w:jc w:val="center"/>
              <w:keepLines w:val="0"/>
              <w:keepNext w:val="0"/>
              <w:pageBreakBefore w:val="0"/>
              <w:spacing w:line="360" w:lineRule="auto"/>
              <w:rPr>
                <w:rFonts w:hint="default"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val="en-US" w:eastAsia="zh-CN"/>
              </w:rPr>
              <w:t xml:space="preserve">1人</w:t>
            </w:r>
            <w:r>
              <w:rPr>
                <w:highlight w:val="none"/>
              </w:rPr>
            </w:r>
          </w:p>
        </w:tc>
      </w:tr>
      <w:tr>
        <w:trPr>
          <w:jc w:val="center"/>
          <w:trHeight w:val="567"/>
        </w:trPr>
        <w:tc>
          <w:tcPr>
            <w:tcW w:w="1395" w:type="dxa"/>
            <w:vAlign w:val="center"/>
            <w:textDirection w:val="lrTb"/>
            <w:noWrap w:val="false"/>
          </w:tcPr>
          <w:p>
            <w:pPr>
              <w:ind w:firstLine="0"/>
              <w:jc w:val="center"/>
              <w:keepLines w:val="0"/>
              <w:keepNext w:val="0"/>
              <w:pageBreakBefore w:val="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val="en-US" w:eastAsia="zh-CN"/>
              </w:rPr>
              <w:t xml:space="preserve">2</w:t>
            </w:r>
            <w:r>
              <w:rPr>
                <w:highlight w:val="none"/>
              </w:rPr>
            </w:r>
          </w:p>
        </w:tc>
        <w:tc>
          <w:tcPr>
            <w:tcW w:w="3775" w:type="dxa"/>
            <w:vAlign w:val="center"/>
            <w:textDirection w:val="lrTb"/>
            <w:noWrap w:val="false"/>
          </w:tcPr>
          <w:p>
            <w:pPr>
              <w:ind w:firstLine="0"/>
              <w:jc w:val="center"/>
              <w:keepLines w:val="0"/>
              <w:keepNext w:val="0"/>
              <w:pageBreakBefore w:val="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eastAsia="zh-CN"/>
              </w:rPr>
              <w:t xml:space="preserve">厨师长</w:t>
            </w:r>
            <w:r>
              <w:rPr>
                <w:highlight w:val="none"/>
              </w:rPr>
            </w:r>
          </w:p>
        </w:tc>
        <w:tc>
          <w:tcPr>
            <w:tcW w:w="3621" w:type="dxa"/>
            <w:vAlign w:val="center"/>
            <w:textDirection w:val="lrTb"/>
            <w:noWrap w:val="false"/>
          </w:tcPr>
          <w:p>
            <w:pPr>
              <w:ind w:firstLine="0"/>
              <w:jc w:val="center"/>
              <w:keepLines w:val="0"/>
              <w:keepNext w:val="0"/>
              <w:pageBreakBefore w:val="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val="en-US" w:eastAsia="zh-CN"/>
              </w:rPr>
              <w:t xml:space="preserve">1人</w:t>
            </w:r>
            <w:r>
              <w:rPr>
                <w:highlight w:val="none"/>
              </w:rPr>
            </w:r>
          </w:p>
        </w:tc>
      </w:tr>
      <w:tr>
        <w:trPr>
          <w:jc w:val="center"/>
          <w:trHeight w:val="567"/>
        </w:trPr>
        <w:tc>
          <w:tcPr>
            <w:tcW w:w="1395" w:type="dxa"/>
            <w:vAlign w:val="center"/>
            <w:textDirection w:val="lrTb"/>
            <w:noWrap w:val="false"/>
          </w:tcPr>
          <w:p>
            <w:pPr>
              <w:ind w:firstLine="0"/>
              <w:jc w:val="center"/>
              <w:keepLines w:val="0"/>
              <w:keepNext w:val="0"/>
              <w:pageBreakBefore w:val="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val="en-US" w:eastAsia="zh-CN"/>
              </w:rPr>
              <w:t xml:space="preserve">3</w:t>
            </w:r>
            <w:r>
              <w:rPr>
                <w:highlight w:val="none"/>
              </w:rPr>
            </w:r>
          </w:p>
        </w:tc>
        <w:tc>
          <w:tcPr>
            <w:tcW w:w="3775" w:type="dxa"/>
            <w:vAlign w:val="center"/>
            <w:textDirection w:val="lrTb"/>
            <w:noWrap w:val="false"/>
          </w:tcPr>
          <w:p>
            <w:pPr>
              <w:ind w:firstLine="0"/>
              <w:jc w:val="center"/>
              <w:keepLines w:val="0"/>
              <w:keepNext w:val="0"/>
              <w:pageBreakBefore w:val="0"/>
              <w:spacing w:line="360" w:lineRule="auto"/>
              <w:widowControl/>
              <w:rPr>
                <w:rFonts w:hint="eastAsia" w:ascii="仿宋" w:hAnsi="仿宋" w:eastAsia="仿宋" w:cs="仿宋"/>
                <w:sz w:val="24"/>
                <w:szCs w:val="24"/>
                <w:highlight w:val="none"/>
                <w:vertAlign w:val="baseline"/>
              </w:rPr>
            </w:pPr>
            <w:r>
              <w:rPr>
                <w:rFonts w:hint="eastAsia" w:ascii="仿宋" w:hAnsi="仿宋" w:eastAsia="仿宋" w:cs="仿宋"/>
                <w:color w:val="000000"/>
                <w:sz w:val="24"/>
                <w:szCs w:val="24"/>
                <w:highlight w:val="none"/>
              </w:rPr>
              <w:t xml:space="preserve">面点</w:t>
            </w:r>
            <w:r>
              <w:rPr>
                <w:rFonts w:hint="eastAsia" w:ascii="仿宋" w:hAnsi="仿宋" w:eastAsia="仿宋" w:cs="仿宋"/>
                <w:color w:val="000000"/>
                <w:sz w:val="24"/>
                <w:szCs w:val="24"/>
                <w:highlight w:val="none"/>
                <w:lang w:val="en-US" w:eastAsia="zh-CN"/>
              </w:rPr>
              <w:t xml:space="preserve">师</w:t>
            </w:r>
            <w:r>
              <w:rPr>
                <w:highlight w:val="none"/>
              </w:rPr>
            </w:r>
          </w:p>
        </w:tc>
        <w:tc>
          <w:tcPr>
            <w:tcW w:w="3621" w:type="dxa"/>
            <w:vAlign w:val="center"/>
            <w:textDirection w:val="lrTb"/>
            <w:noWrap w:val="false"/>
          </w:tcPr>
          <w:p>
            <w:pPr>
              <w:ind w:firstLine="0"/>
              <w:jc w:val="center"/>
              <w:keepLines w:val="0"/>
              <w:keepNext w:val="0"/>
              <w:pageBreakBefore w:val="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val="en-US" w:eastAsia="zh-CN"/>
              </w:rPr>
              <w:t xml:space="preserve">1人</w:t>
            </w:r>
            <w:r>
              <w:rPr>
                <w:highlight w:val="none"/>
              </w:rPr>
            </w:r>
          </w:p>
        </w:tc>
      </w:tr>
      <w:tr>
        <w:trPr>
          <w:jc w:val="center"/>
          <w:trHeight w:val="567"/>
        </w:trPr>
        <w:tc>
          <w:tcPr>
            <w:tcW w:w="1395" w:type="dxa"/>
            <w:vAlign w:val="center"/>
            <w:textDirection w:val="lrTb"/>
            <w:noWrap w:val="false"/>
          </w:tcPr>
          <w:p>
            <w:pPr>
              <w:ind w:firstLine="0"/>
              <w:jc w:val="center"/>
              <w:keepLines w:val="0"/>
              <w:keepNext w:val="0"/>
              <w:pageBreakBefore w:val="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val="en-US" w:eastAsia="zh-CN"/>
              </w:rPr>
              <w:t xml:space="preserve">4</w:t>
            </w:r>
            <w:r>
              <w:rPr>
                <w:highlight w:val="none"/>
              </w:rPr>
            </w:r>
          </w:p>
        </w:tc>
        <w:tc>
          <w:tcPr>
            <w:tcW w:w="3775" w:type="dxa"/>
            <w:vAlign w:val="center"/>
            <w:textDirection w:val="lrTb"/>
            <w:noWrap w:val="false"/>
          </w:tcPr>
          <w:p>
            <w:pPr>
              <w:ind w:firstLine="0"/>
              <w:jc w:val="center"/>
              <w:keepLines w:val="0"/>
              <w:keepNext w:val="0"/>
              <w:pageBreakBefore w:val="0"/>
              <w:spacing w:line="360" w:lineRule="auto"/>
              <w:widowControl/>
              <w:rPr>
                <w:rFonts w:hint="eastAsia" w:ascii="仿宋" w:hAnsi="仿宋" w:eastAsia="仿宋" w:cs="仿宋"/>
                <w:sz w:val="24"/>
                <w:szCs w:val="24"/>
                <w:highlight w:val="none"/>
                <w:vertAlign w:val="baseline"/>
              </w:rPr>
            </w:pPr>
            <w:r>
              <w:rPr>
                <w:rFonts w:hint="eastAsia" w:ascii="仿宋" w:hAnsi="仿宋" w:eastAsia="仿宋" w:cs="仿宋"/>
                <w:color w:val="000000"/>
                <w:sz w:val="24"/>
                <w:szCs w:val="24"/>
                <w:highlight w:val="none"/>
                <w:lang w:eastAsia="zh-CN"/>
              </w:rPr>
              <w:t xml:space="preserve">厨师</w:t>
            </w:r>
            <w:r>
              <w:rPr>
                <w:highlight w:val="none"/>
              </w:rPr>
            </w:r>
          </w:p>
        </w:tc>
        <w:tc>
          <w:tcPr>
            <w:tcW w:w="3621" w:type="dxa"/>
            <w:vAlign w:val="center"/>
            <w:textDirection w:val="lrTb"/>
            <w:noWrap w:val="false"/>
          </w:tcPr>
          <w:p>
            <w:pPr>
              <w:ind w:firstLine="0"/>
              <w:jc w:val="center"/>
              <w:keepLines w:val="0"/>
              <w:keepNext w:val="0"/>
              <w:pageBreakBefore w:val="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val="en-US" w:eastAsia="zh-CN"/>
              </w:rPr>
              <w:t xml:space="preserve">4人</w:t>
            </w:r>
            <w:r>
              <w:rPr>
                <w:highlight w:val="none"/>
              </w:rPr>
            </w:r>
          </w:p>
        </w:tc>
      </w:tr>
      <w:tr>
        <w:trPr>
          <w:jc w:val="center"/>
          <w:trHeight w:val="567"/>
        </w:trPr>
        <w:tc>
          <w:tcPr>
            <w:tcW w:w="1395" w:type="dxa"/>
            <w:vAlign w:val="center"/>
            <w:textDirection w:val="lrTb"/>
            <w:noWrap w:val="false"/>
          </w:tcPr>
          <w:p>
            <w:pPr>
              <w:ind w:firstLine="0"/>
              <w:jc w:val="center"/>
              <w:keepLines w:val="0"/>
              <w:keepNext w:val="0"/>
              <w:pageBreakBefore w:val="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val="en-US" w:eastAsia="zh-CN"/>
              </w:rPr>
              <w:t xml:space="preserve">5</w:t>
            </w:r>
            <w:r>
              <w:rPr>
                <w:highlight w:val="none"/>
              </w:rPr>
            </w:r>
          </w:p>
        </w:tc>
        <w:tc>
          <w:tcPr>
            <w:tcW w:w="3775" w:type="dxa"/>
            <w:vAlign w:val="center"/>
            <w:textDirection w:val="lrTb"/>
            <w:noWrap w:val="false"/>
          </w:tcPr>
          <w:p>
            <w:pPr>
              <w:ind w:firstLine="0"/>
              <w:jc w:val="center"/>
              <w:keepLines w:val="0"/>
              <w:keepNext w:val="0"/>
              <w:pageBreakBefore w:val="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eastAsia="zh-CN"/>
              </w:rPr>
              <w:t xml:space="preserve">其余人员</w:t>
            </w:r>
            <w:r>
              <w:rPr>
                <w:rFonts w:hint="eastAsia" w:ascii="仿宋" w:hAnsi="仿宋" w:eastAsia="仿宋" w:cs="仿宋"/>
                <w:sz w:val="24"/>
                <w:szCs w:val="24"/>
                <w:highlight w:val="none"/>
                <w:vertAlign w:val="baseline"/>
                <w:lang w:val="en-US" w:eastAsia="zh-CN"/>
              </w:rPr>
              <w:t xml:space="preserve">（其余人员由中标供应商根据采购人要求自行配备，包括但不限于服务员和勤杂人员）</w:t>
            </w:r>
            <w:r>
              <w:rPr>
                <w:highlight w:val="none"/>
              </w:rPr>
            </w:r>
          </w:p>
        </w:tc>
        <w:tc>
          <w:tcPr>
            <w:tcW w:w="3621" w:type="dxa"/>
            <w:vAlign w:val="center"/>
            <w:textDirection w:val="lrTb"/>
            <w:noWrap w:val="false"/>
          </w:tcPr>
          <w:p>
            <w:pPr>
              <w:ind w:firstLine="0"/>
              <w:jc w:val="center"/>
              <w:keepLines w:val="0"/>
              <w:keepNext w:val="0"/>
              <w:pageBreakBefore w:val="0"/>
              <w:spacing w:line="360" w:lineRule="auto"/>
              <w:rPr>
                <w:rFonts w:hint="default"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val="en-US" w:eastAsia="zh-CN"/>
              </w:rPr>
              <w:t xml:space="preserve">10人</w:t>
            </w:r>
            <w:r>
              <w:rPr>
                <w:highlight w:val="none"/>
              </w:rPr>
            </w:r>
          </w:p>
        </w:tc>
      </w:tr>
      <w:tr>
        <w:trPr>
          <w:jc w:val="center"/>
          <w:trHeight w:val="567"/>
        </w:trPr>
        <w:tc>
          <w:tcPr>
            <w:tcW w:w="1395" w:type="dxa"/>
            <w:vAlign w:val="center"/>
            <w:textDirection w:val="lrTb"/>
            <w:noWrap w:val="false"/>
          </w:tcPr>
          <w:p>
            <w:pPr>
              <w:ind w:firstLine="0"/>
              <w:jc w:val="center"/>
              <w:keepLines w:val="0"/>
              <w:keepNext w:val="0"/>
              <w:pageBreakBefore w:val="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val="en-US" w:eastAsia="zh-CN"/>
              </w:rPr>
              <w:t xml:space="preserve">合计：</w:t>
            </w:r>
            <w:r>
              <w:rPr>
                <w:highlight w:val="none"/>
              </w:rPr>
            </w:r>
          </w:p>
        </w:tc>
        <w:tc>
          <w:tcPr>
            <w:gridSpan w:val="2"/>
            <w:tcW w:w="7396" w:type="dxa"/>
            <w:vAlign w:val="center"/>
            <w:textDirection w:val="lrTb"/>
            <w:noWrap w:val="false"/>
          </w:tcPr>
          <w:p>
            <w:pPr>
              <w:ind w:firstLine="0"/>
              <w:jc w:val="center"/>
              <w:keepLines w:val="0"/>
              <w:keepNext w:val="0"/>
              <w:pageBreakBefore w:val="0"/>
              <w:spacing w:line="360" w:lineRule="auto"/>
              <w:rPr>
                <w:rFonts w:hint="eastAsia" w:ascii="仿宋" w:hAnsi="仿宋" w:eastAsia="仿宋" w:cs="仿宋"/>
                <w:sz w:val="24"/>
                <w:szCs w:val="24"/>
                <w:highlight w:val="none"/>
                <w:vertAlign w:val="baseline"/>
              </w:rPr>
            </w:pPr>
            <w:r>
              <w:rPr>
                <w:rFonts w:hint="eastAsia" w:ascii="仿宋" w:hAnsi="仿宋" w:eastAsia="仿宋" w:cs="仿宋"/>
                <w:sz w:val="24"/>
                <w:szCs w:val="24"/>
                <w:highlight w:val="none"/>
                <w:vertAlign w:val="baseline"/>
                <w:lang w:val="en-US" w:eastAsia="zh-CN"/>
              </w:rPr>
              <w:t xml:space="preserve">17名</w:t>
            </w:r>
            <w:r>
              <w:rPr>
                <w:highlight w:val="none"/>
              </w:rPr>
            </w:r>
          </w:p>
        </w:tc>
      </w:tr>
    </w:tbl>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所有人员必须持有健康上岗证。中标</w:t>
      </w: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lang w:eastAsia="zh-CN"/>
        </w:rPr>
        <w:t xml:space="preserve">须给上述人员按照国家及南京市的有关规定支付工资和</w:t>
      </w:r>
      <w:r>
        <w:rPr>
          <w:rFonts w:hint="eastAsia" w:ascii="仿宋" w:hAnsi="仿宋" w:eastAsia="仿宋" w:cs="仿宋"/>
          <w:sz w:val="24"/>
          <w:szCs w:val="24"/>
          <w:highlight w:val="none"/>
          <w:lang w:val="en-US" w:eastAsia="zh-CN"/>
        </w:rPr>
        <w:t xml:space="preserve">缴纳五险一金、意外险</w:t>
      </w:r>
      <w:r>
        <w:rPr>
          <w:rFonts w:hint="eastAsia" w:ascii="仿宋" w:hAnsi="仿宋" w:eastAsia="仿宋" w:cs="仿宋"/>
          <w:sz w:val="24"/>
          <w:szCs w:val="24"/>
          <w:highlight w:val="none"/>
          <w:lang w:eastAsia="zh-CN"/>
        </w:rPr>
        <w:t xml:space="preserve">等。（</w:t>
      </w:r>
      <w:r>
        <w:rPr>
          <w:rFonts w:hint="eastAsia" w:ascii="仿宋" w:hAnsi="仿宋" w:eastAsia="仿宋" w:cs="仿宋"/>
          <w:sz w:val="24"/>
          <w:szCs w:val="24"/>
          <w:highlight w:val="none"/>
          <w:lang w:val="en-US" w:eastAsia="zh-CN"/>
        </w:rPr>
        <w:t xml:space="preserve">中标供应商须充分考虑相关缴缴费基数上调带来的成本上涨风险，签约合同总价后期不作调整。</w:t>
      </w:r>
      <w:r>
        <w:rPr>
          <w:rFonts w:hint="eastAsia" w:ascii="仿宋" w:hAnsi="仿宋" w:eastAsia="仿宋" w:cs="仿宋"/>
          <w:sz w:val="24"/>
          <w:szCs w:val="24"/>
          <w:highlight w:val="none"/>
          <w:lang w:eastAsia="zh-CN"/>
        </w:rPr>
        <w:t xml:space="preserve">）</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4.2人员一般要求：</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（1）项目</w:t>
      </w:r>
      <w:r>
        <w:rPr>
          <w:rFonts w:hint="eastAsia" w:ascii="仿宋" w:hAnsi="仿宋" w:eastAsia="仿宋" w:cs="仿宋"/>
          <w:sz w:val="24"/>
          <w:szCs w:val="24"/>
          <w:highlight w:val="none"/>
          <w:lang w:val="en-US" w:eastAsia="zh-CN"/>
        </w:rPr>
        <w:t xml:space="preserve">负责人</w:t>
      </w:r>
      <w:r>
        <w:rPr>
          <w:rFonts w:hint="eastAsia" w:ascii="仿宋" w:hAnsi="仿宋" w:eastAsia="仿宋" w:cs="仿宋"/>
          <w:sz w:val="24"/>
          <w:szCs w:val="24"/>
          <w:highlight w:val="none"/>
          <w:lang w:eastAsia="zh-CN"/>
        </w:rPr>
        <w:t xml:space="preserve">需具有</w:t>
      </w:r>
      <w:r>
        <w:rPr>
          <w:rFonts w:hint="eastAsia" w:ascii="仿宋" w:hAnsi="仿宋" w:eastAsia="仿宋" w:cs="仿宋"/>
          <w:sz w:val="24"/>
          <w:szCs w:val="24"/>
          <w:highlight w:val="none"/>
          <w:lang w:val="en-US" w:eastAsia="zh-CN"/>
        </w:rPr>
        <w:t xml:space="preserve">大专以上学历，3年以上</w:t>
      </w:r>
      <w:r>
        <w:rPr>
          <w:rFonts w:hint="eastAsia" w:ascii="仿宋" w:hAnsi="仿宋" w:eastAsia="仿宋" w:cs="仿宋"/>
          <w:sz w:val="24"/>
          <w:szCs w:val="24"/>
          <w:highlight w:val="none"/>
          <w:lang w:eastAsia="zh-CN"/>
        </w:rPr>
        <w:t xml:space="preserve">餐饮业职业经理人</w:t>
      </w:r>
      <w:r>
        <w:rPr>
          <w:rFonts w:hint="eastAsia" w:ascii="仿宋" w:hAnsi="仿宋" w:eastAsia="仿宋" w:cs="仿宋"/>
          <w:sz w:val="24"/>
          <w:szCs w:val="24"/>
          <w:highlight w:val="none"/>
          <w:lang w:val="en-US" w:eastAsia="zh-CN"/>
        </w:rPr>
        <w:t xml:space="preserve">从业经验。</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（2）厨师长：</w:t>
      </w:r>
      <w:r>
        <w:rPr>
          <w:rFonts w:hint="eastAsia" w:ascii="仿宋" w:hAnsi="仿宋" w:eastAsia="仿宋" w:cs="仿宋"/>
          <w:sz w:val="24"/>
          <w:szCs w:val="24"/>
          <w:highlight w:val="none"/>
          <w:lang w:val="en-US" w:eastAsia="zh-CN"/>
        </w:rPr>
        <w:t xml:space="preserve">具备</w:t>
      </w:r>
      <w:r>
        <w:rPr>
          <w:rFonts w:hint="eastAsia" w:ascii="仿宋" w:hAnsi="仿宋" w:eastAsia="仿宋" w:cs="仿宋"/>
          <w:sz w:val="24"/>
          <w:szCs w:val="24"/>
          <w:highlight w:val="none"/>
          <w:lang w:val="zh-CN" w:eastAsia="zh-CN"/>
        </w:rPr>
        <w:t xml:space="preserve">中式烹调师</w:t>
      </w:r>
      <w:r>
        <w:rPr>
          <w:rFonts w:hint="eastAsia" w:ascii="仿宋" w:hAnsi="仿宋" w:eastAsia="仿宋" w:cs="仿宋"/>
          <w:sz w:val="24"/>
          <w:szCs w:val="24"/>
          <w:highlight w:val="none"/>
          <w:lang w:val="en-US" w:eastAsia="zh-CN"/>
        </w:rPr>
        <w:t xml:space="preserve">证书</w:t>
      </w:r>
      <w:r>
        <w:rPr>
          <w:rFonts w:hint="eastAsia" w:ascii="仿宋" w:hAnsi="仿宋" w:eastAsia="仿宋" w:cs="仿宋"/>
          <w:sz w:val="24"/>
          <w:szCs w:val="24"/>
          <w:highlight w:val="none"/>
          <w:lang w:val="zh-CN" w:eastAsia="zh-CN"/>
        </w:rPr>
        <w:t xml:space="preserve">，</w:t>
      </w:r>
      <w:r>
        <w:rPr>
          <w:rFonts w:hint="eastAsia" w:ascii="仿宋" w:hAnsi="仿宋" w:eastAsia="仿宋" w:cs="仿宋"/>
          <w:sz w:val="24"/>
          <w:szCs w:val="24"/>
          <w:highlight w:val="none"/>
          <w:lang w:eastAsia="zh-CN"/>
        </w:rPr>
        <w:t xml:space="preserve">从事厨师长岗位3年以上的工作经验，或者2年以上的餐饮行业厨师长岗位工作经验；能够全面、综合的安排日常的供餐活动，包括供餐品种设计、人员调度安排各方关系协调和用餐过程中意外问题的处理等。</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）厨师</w:t>
      </w:r>
      <w:r>
        <w:rPr>
          <w:rFonts w:hint="eastAsia" w:ascii="仿宋" w:hAnsi="仿宋" w:eastAsia="仿宋" w:cs="仿宋"/>
          <w:sz w:val="24"/>
          <w:szCs w:val="24"/>
          <w:highlight w:val="none"/>
          <w:lang w:val="en-US" w:eastAsia="zh-CN"/>
        </w:rPr>
        <w:t xml:space="preserve">具备</w:t>
      </w:r>
      <w:r>
        <w:rPr>
          <w:rFonts w:hint="eastAsia" w:ascii="仿宋" w:hAnsi="仿宋" w:eastAsia="仿宋" w:cs="仿宋"/>
          <w:sz w:val="24"/>
          <w:szCs w:val="24"/>
          <w:highlight w:val="none"/>
          <w:lang w:val="zh-CN" w:eastAsia="zh-CN"/>
        </w:rPr>
        <w:t xml:space="preserve">中式烹调师</w:t>
      </w:r>
      <w:r>
        <w:rPr>
          <w:rFonts w:hint="eastAsia" w:ascii="仿宋" w:hAnsi="仿宋" w:eastAsia="仿宋" w:cs="仿宋"/>
          <w:sz w:val="24"/>
          <w:szCs w:val="24"/>
          <w:highlight w:val="none"/>
          <w:lang w:val="en-US" w:eastAsia="zh-CN"/>
        </w:rPr>
        <w:t xml:space="preserve">证书、</w:t>
      </w:r>
      <w:r>
        <w:rPr>
          <w:rFonts w:hint="eastAsia" w:ascii="仿宋" w:hAnsi="仿宋" w:eastAsia="仿宋" w:cs="仿宋"/>
          <w:sz w:val="24"/>
          <w:szCs w:val="24"/>
          <w:highlight w:val="none"/>
          <w:lang w:eastAsia="zh-CN"/>
        </w:rPr>
        <w:t xml:space="preserve">身体健康，正式上岗前经过卫生检疫检验机构的正规培训。</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）面点</w:t>
      </w:r>
      <w:r>
        <w:rPr>
          <w:rFonts w:hint="eastAsia" w:ascii="仿宋" w:hAnsi="仿宋" w:eastAsia="仿宋" w:cs="仿宋"/>
          <w:sz w:val="24"/>
          <w:szCs w:val="24"/>
          <w:highlight w:val="none"/>
          <w:lang w:val="en-US" w:eastAsia="zh-CN"/>
        </w:rPr>
        <w:t xml:space="preserve">师具备</w:t>
      </w:r>
      <w:r>
        <w:rPr>
          <w:rFonts w:hint="eastAsia" w:ascii="仿宋" w:hAnsi="仿宋" w:eastAsia="仿宋" w:cs="仿宋"/>
          <w:sz w:val="24"/>
          <w:szCs w:val="24"/>
          <w:highlight w:val="none"/>
          <w:lang w:val="zh-CN" w:eastAsia="zh-CN"/>
        </w:rPr>
        <w:t xml:space="preserve">中式面点师</w:t>
      </w:r>
      <w:r>
        <w:rPr>
          <w:rFonts w:hint="eastAsia" w:ascii="仿宋" w:hAnsi="仿宋" w:eastAsia="仿宋" w:cs="仿宋"/>
          <w:sz w:val="24"/>
          <w:szCs w:val="24"/>
          <w:highlight w:val="none"/>
          <w:lang w:val="en-US" w:eastAsia="zh-CN"/>
        </w:rPr>
        <w:t xml:space="preserve">证书</w:t>
      </w:r>
      <w:r>
        <w:rPr>
          <w:rFonts w:hint="eastAsia" w:ascii="仿宋" w:hAnsi="仿宋" w:eastAsia="仿宋" w:cs="仿宋"/>
          <w:sz w:val="24"/>
          <w:szCs w:val="24"/>
          <w:highlight w:val="none"/>
          <w:lang w:val="zh-CN" w:eastAsia="zh-CN"/>
        </w:rPr>
        <w:t xml:space="preserve">、</w:t>
      </w:r>
      <w:r>
        <w:rPr>
          <w:rFonts w:hint="eastAsia" w:ascii="仿宋" w:hAnsi="仿宋" w:eastAsia="仿宋" w:cs="仿宋"/>
          <w:sz w:val="24"/>
          <w:szCs w:val="24"/>
          <w:highlight w:val="none"/>
          <w:lang w:eastAsia="zh-CN"/>
        </w:rPr>
        <w:t xml:space="preserve">身体健康，正式上岗前经过卫生检疫检验机构的正规培训。</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）服务员、案板、勤杂：身体健康，正式上岗前经过卫生检疫检验机构的正规培训，初中学历以上毕业，普通话熟练，有责任心，有较好的整理归纳和沟通的能力。</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5、管理模式</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5.1采购人将职工食堂有关服务工作委托给乙方全面管理，形成以乙方管理服务与甲方管理监督相结合的管理模式。</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5.2采购人自始至终监督食堂管理，配备专人指导食堂管理工作。</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5.3供应商必须保证其经营行为合法有效。</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5.4采购人管理监督职责：对供应商制作的各项食品检查；检查监督食堂的卫生安全工作，对违规行为予以处罚；抽查评价服务品种的质量，对违规行为予以处罚；协调员工就餐秩序。</w:t>
      </w:r>
      <w:r>
        <w:rPr>
          <w:highlight w:val="none"/>
        </w:rPr>
      </w:r>
    </w:p>
    <w:p>
      <w:pPr>
        <w:ind w:firstLine="480"/>
        <w:keepLines w:val="0"/>
        <w:keepNext w:val="0"/>
        <w:pageBreakBefore w:val="0"/>
        <w:spacing w:line="360" w:lineRule="auto"/>
        <w:rPr>
          <w:rFonts w:hint="default"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5.5</w:t>
      </w:r>
      <w:r>
        <w:rPr>
          <w:rFonts w:hint="eastAsia" w:ascii="仿宋" w:hAnsi="仿宋" w:eastAsia="仿宋" w:cs="仿宋"/>
          <w:sz w:val="24"/>
          <w:szCs w:val="24"/>
          <w:highlight w:val="none"/>
          <w:lang w:eastAsia="zh-CN"/>
        </w:rPr>
        <w:t xml:space="preserve">食堂厨具及餐具由采购人提供，食堂</w:t>
      </w:r>
      <w:r>
        <w:rPr>
          <w:rFonts w:hint="eastAsia" w:ascii="仿宋" w:hAnsi="仿宋" w:eastAsia="仿宋" w:cs="仿宋"/>
          <w:sz w:val="24"/>
          <w:szCs w:val="24"/>
          <w:highlight w:val="none"/>
          <w:lang w:val="en-US" w:eastAsia="zh-CN"/>
        </w:rPr>
        <w:t xml:space="preserve">所有食材（含</w:t>
      </w:r>
      <w:r>
        <w:rPr>
          <w:rFonts w:hint="eastAsia" w:ascii="仿宋" w:hAnsi="仿宋" w:eastAsia="仿宋" w:cs="仿宋"/>
          <w:sz w:val="24"/>
          <w:szCs w:val="24"/>
          <w:highlight w:val="none"/>
          <w:lang w:eastAsia="zh-CN"/>
        </w:rPr>
        <w:t xml:space="preserve">油盐酱醋糖葱姜蒜等配料</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eastAsia="zh-CN"/>
        </w:rPr>
        <w:t xml:space="preserve">水电费、燃气费、清洁用品、其他</w:t>
      </w:r>
      <w:r>
        <w:rPr>
          <w:rFonts w:hint="eastAsia" w:ascii="仿宋" w:hAnsi="仿宋" w:eastAsia="仿宋" w:cs="仿宋"/>
          <w:sz w:val="24"/>
          <w:szCs w:val="24"/>
          <w:highlight w:val="none"/>
          <w:lang w:val="en-US" w:eastAsia="zh-CN"/>
        </w:rPr>
        <w:t xml:space="preserve">易耗品</w:t>
      </w:r>
      <w:r>
        <w:rPr>
          <w:rFonts w:hint="eastAsia" w:ascii="仿宋" w:hAnsi="仿宋" w:eastAsia="仿宋" w:cs="仿宋"/>
          <w:sz w:val="24"/>
          <w:szCs w:val="24"/>
          <w:highlight w:val="none"/>
          <w:lang w:eastAsia="zh-CN"/>
        </w:rPr>
        <w:t xml:space="preserve">等（</w:t>
      </w:r>
      <w:r>
        <w:rPr>
          <w:rFonts w:hint="eastAsia" w:ascii="仿宋" w:hAnsi="仿宋" w:eastAsia="仿宋" w:cs="仿宋"/>
          <w:sz w:val="24"/>
          <w:szCs w:val="24"/>
          <w:highlight w:val="none"/>
          <w:lang w:val="en-US" w:eastAsia="zh-CN"/>
        </w:rPr>
        <w:t xml:space="preserve">如打包盒/袋、抽纸等</w:t>
      </w:r>
      <w:r>
        <w:rPr>
          <w:rFonts w:hint="eastAsia" w:ascii="仿宋" w:hAnsi="仿宋" w:eastAsia="仿宋" w:cs="仿宋"/>
          <w:sz w:val="24"/>
          <w:szCs w:val="24"/>
          <w:highlight w:val="none"/>
          <w:lang w:eastAsia="zh-CN"/>
        </w:rPr>
        <w:t xml:space="preserve">）、等均由采购人承担。</w:t>
      </w:r>
      <w:r>
        <w:rPr>
          <w:rFonts w:hint="eastAsia" w:ascii="仿宋" w:hAnsi="仿宋" w:eastAsia="仿宋" w:cs="仿宋"/>
          <w:sz w:val="24"/>
          <w:szCs w:val="24"/>
          <w:highlight w:val="none"/>
          <w:lang w:val="en-US" w:eastAsia="zh-CN"/>
        </w:rPr>
        <w:t xml:space="preserve">服务人员个人劳保及防护用品由中标供应商自行承担。</w:t>
      </w:r>
      <w:r>
        <w:rPr>
          <w:rFonts w:hint="eastAsia" w:ascii="仿宋" w:hAnsi="仿宋" w:eastAsia="仿宋" w:cs="仿宋"/>
          <w:sz w:val="24"/>
          <w:szCs w:val="24"/>
          <w:highlight w:val="none"/>
          <w:lang w:eastAsia="zh-CN"/>
        </w:rPr>
        <w:t xml:space="preserve">采购人拥有餐厅所有设施设备的所有权，中标供应商做好对设施设备的管理与维护。合同终止后，中标供应商必须保证所有设施设备的完好，正常使用损耗除外，损坏、丢失的应当及时修复、补充。</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6、食堂工作流程管理：</w:t>
      </w:r>
      <w:r>
        <w:rPr>
          <w:highlight w:val="none"/>
        </w:rPr>
      </w:r>
    </w:p>
    <w:p>
      <w:pPr>
        <w:ind w:firstLine="480"/>
        <w:keepLines w:val="0"/>
        <w:keepNext w:val="0"/>
        <w:pageBreakBefore w:val="0"/>
        <w:spacing w:line="360" w:lineRule="auto"/>
        <w:rPr>
          <w:rFonts w:hint="default" w:ascii="仿宋" w:hAnsi="仿宋" w:eastAsia="仿宋" w:cs="仿宋"/>
          <w:sz w:val="24"/>
          <w:szCs w:val="24"/>
          <w:highlight w:val="none"/>
        </w:rPr>
      </w:pPr>
      <w:r>
        <w:rPr>
          <w:rFonts w:hint="eastAsia" w:ascii="仿宋" w:hAnsi="仿宋" w:eastAsia="仿宋" w:cs="仿宋"/>
          <w:sz w:val="24"/>
          <w:szCs w:val="24"/>
          <w:highlight w:val="none"/>
          <w:lang w:eastAsia="zh-CN"/>
        </w:rPr>
        <w:t xml:space="preserve">6.1饭菜加工每餐饭菜必须在就餐前10分钟准备好，加工后的饭菜要注意保热、保</w:t>
      </w:r>
      <w:r>
        <w:rPr>
          <w:rFonts w:hint="eastAsia" w:ascii="仿宋" w:hAnsi="仿宋" w:eastAsia="仿宋" w:cs="仿宋"/>
          <w:color w:val="000000" w:themeColor="text1"/>
          <w:sz w:val="24"/>
          <w:szCs w:val="24"/>
          <w:highlight w:val="none"/>
          <w:lang w:eastAsia="zh-CN"/>
          <w14:textFill>
            <w14:solidFill>
              <w14:schemeClr w14:val="tx1"/>
            </w14:solidFill>
          </w14:textFill>
        </w:rPr>
        <w:t xml:space="preserve">洁。</w:t>
      </w:r>
      <w:r>
        <w:rPr>
          <w:rFonts w:hint="eastAsia" w:ascii="仿宋" w:hAnsi="仿宋" w:eastAsia="仿宋" w:cs="仿宋"/>
          <w:color w:val="000000" w:themeColor="text1"/>
          <w:sz w:val="24"/>
          <w:szCs w:val="24"/>
          <w:highlight w:val="none"/>
          <w:lang w:val="en-US" w:eastAsia="zh-CN"/>
          <w14:textFill>
            <w14:solidFill>
              <w14:schemeClr w14:val="tx1"/>
            </w14:solidFill>
          </w14:textFill>
        </w:rPr>
        <w:t xml:space="preserve">如遇会议等特殊情况须配合采购人提供用餐保障。</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6.2就餐服务就餐期间中标人管理人员要协调好食堂内部事务，打饭菜数量要符合规定，人员配备充足，保证打饭快速有序。要根据就餐情况及时调配饭菜，如有饭菜不足情况要及时采取措施。</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6.5餐后及时清洗、清理与打扫。餐后要对餐桌、厨具、餐具进行清洗，消毒，并分类放在固定位置，厨房、餐厅进行打扫、冲洗；对剩余饭菜进行处理。</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6.6每周五要进行厨具、餐具的清洗及厨房、餐厅及周边环境的大扫除。</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7、食堂工作制度：</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7.1食堂工作人员按时上、下班，坚守工作岗位。所有食堂工作人员必须社会背景清楚，身体健康。所有食堂工作人员必须到采购人备案，提供健康证明。更换、补充人员必须经过备案。采购人将不定期的对人员上岗情况进行考核，考核如在1个月内达不到要求，采购人有权要求供应商进行更换调整。</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7.2养成良好的工作习惯，各种厨具、餐具要固定放置，使用完毕后及时放回原处，各种物品不随处乱放。</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7.3爱护公物。使用锅炉、压面机等械具要严格遵守操作规程，清洗餐具、厨具要细心细致。</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7.5做好食堂卫生工作。工作期间必须穿工作服，注意做好食品卫生，餐具卫生，</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环境卫生，个人卫生工作，如有咳嗽、腹泻、发烧、呕吐等疾病，应向食堂管理人员请假，离开食堂工作岗位。</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7.6食堂工作人员要服务规范、语言文明，工作期间不打闹、不与员工争吵。</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8、食堂卫生制度：</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8.1要做到生品与成品、熟品相隔离，成品与半成品相隔离，食品与杂物相隔离。冷藏时要做到荤腥类食品与其他食品相隔离。</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8.2食物制作及销售过程中要注意防蝇、防灰尘，以避免杂物混入食品。</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8.3每日每餐所有供应品种，留样时限48小时，记录在册。特殊情况下,未经批准不得处置。</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8.4各种调料不宜久置，装盛调料各种器具应经常洗涤。</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(1)餐具、厨具卫生</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（1.1）刀、墩、板、桶、盆、筐、灶、锅、抹布等厨具要每餐清洗，保持厨具的清洁。餐具用后要一洗二刷三冲四消毒四类。</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（1.2）厨具和餐具要固定摆好。</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(2)环境卫生</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（2.1）要经常性打扫和清洗食堂地面，做到地面无杂物和积水。</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（2.2）储藏室要保持干净、干燥和通风，储藏间不得存放其他杂物及个人物件，物品存放要离地，隔墙，分类。</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（2.3）对食堂周围的阴沟、角落、泔水桶，垃圾堆要经常性清理，预防细菌感染食物。</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（2.4）对存放厨具，餐具的各个角落要经常抹洗。</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(3)食堂工作人员个人卫生</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（3.1）食堂工作人员要做到"四勤"勤洗手、剪指甲；勤洗衣服、被褥；勤洗澡、理发；勤换工作服。</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（3.2）在工作前及处理食品原料后、便后要用肥皂及流动清水洗手，直接用手接触入口食品之前(如抓粉条，切菜，加工面粉等)应用热水消毒。</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(3.3)不得在食品加工期间及销售食品前抽烟，不正对食品咳嗽、打喷嚏，不随处吐痰。</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9、监督与管理</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9.1采购人将定期对食堂卫生及饭菜质量进行监督。</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9.2采购人将强化员工监督，设立食堂职工监督栏。定期做问卷调查。通过听取员工意见，汇总后向中标人发出整改通知，中标人必须响应，并提交整改措施，由后勤主管监督执行。</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9.3采购人将每月进行一次食堂工作考核，考核内容包括食堂工作人员工作态度，食堂管理制度执行情况等相关事宜。</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9.4中标人人员必须遵守采购人管理制度，人员、车辆、物资出入门检查登记。</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9.5中标人不准以任何形式向其他单位或个人转包或分包，否则按违约处理。</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10、中标人如在经营期间有下列情况之一，采购人有权无条件终止合同。</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①如因食堂内部管理不善，无法保证向员工按时提供规定的伙食标准。</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②就餐人员对中标人提供的服务强烈不满，严重影响采购人正常工作的开展。</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③不服从管理，态度恶劣，影响食堂整体形象，就餐人员对伙食严重不满，多次提出未整改。</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④不履行合同条款，有严重违法经营行为或严重违反食品卫生法和违反采购人有关规定。</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⑤出现食物中毒或安全生产事故（出现食物中毒现象及安全生产事故由中标人承担所有责任）。</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11、相关费用：</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11.1采购人提供现有厨房场地、设备以及服务团队管理人员的办公场地及设备。</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11.</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厨房设备的维修保养任务由供应商承担，由此产生的费用由采购人承担；</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11.</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特定区域维护清理（厨房隔油池清理、灭四害、油烟道清洗及泔水回收等）由供应商聘请专业公司完成，费用由采购人承担；</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11.</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食堂用常规性低值低耗用品（包括厨房杂件易耗物品、一次性用品、卫生保洁品、餐具洗涤消毒）费用由采购人承担；</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11.</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水电气等能源费用由采购人承担，</w:t>
      </w:r>
      <w:r>
        <w:rPr>
          <w:rFonts w:hint="eastAsia" w:ascii="仿宋" w:hAnsi="仿宋" w:eastAsia="仿宋" w:cs="仿宋"/>
          <w:sz w:val="24"/>
          <w:szCs w:val="24"/>
          <w:highlight w:val="none"/>
          <w:lang w:val="en-US" w:eastAsia="zh-CN"/>
        </w:rPr>
        <w:t xml:space="preserve">中标供应商负责日常水电气节能及安全管理</w:t>
      </w:r>
      <w:r>
        <w:rPr>
          <w:rFonts w:hint="eastAsia" w:ascii="仿宋" w:hAnsi="仿宋" w:eastAsia="仿宋" w:cs="仿宋"/>
          <w:sz w:val="24"/>
          <w:szCs w:val="24"/>
          <w:highlight w:val="none"/>
          <w:lang w:eastAsia="zh-CN"/>
        </w:rPr>
        <w:t xml:space="preserve">；</w:t>
      </w:r>
      <w:r>
        <w:rPr>
          <w:highlight w:val="none"/>
        </w:rPr>
      </w:r>
    </w:p>
    <w:p>
      <w:pPr>
        <w:ind w:firstLine="480"/>
        <w:keepLines w:val="0"/>
        <w:keepNext w:val="0"/>
        <w:pageBreakBefore w:val="0"/>
        <w:spacing w:line="360" w:lineRule="auto"/>
        <w:rPr>
          <w:rFonts w:hint="default" w:ascii="仿宋" w:hAnsi="仿宋" w:eastAsia="仿宋" w:cs="仿宋"/>
          <w:sz w:val="24"/>
          <w:szCs w:val="24"/>
          <w:highlight w:val="none"/>
        </w:rPr>
      </w:pPr>
      <w:r>
        <w:rPr>
          <w:rFonts w:hint="eastAsia" w:ascii="仿宋" w:hAnsi="仿宋" w:eastAsia="仿宋" w:cs="仿宋"/>
          <w:sz w:val="24"/>
          <w:szCs w:val="24"/>
          <w:highlight w:val="none"/>
          <w:lang w:eastAsia="zh-CN"/>
        </w:rPr>
        <w:t xml:space="preserve">11.</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食堂消防</w:t>
      </w:r>
      <w:r>
        <w:rPr>
          <w:rFonts w:hint="eastAsia" w:ascii="仿宋" w:hAnsi="仿宋" w:eastAsia="仿宋" w:cs="仿宋"/>
          <w:sz w:val="24"/>
          <w:szCs w:val="24"/>
          <w:highlight w:val="none"/>
          <w:lang w:val="en-US" w:eastAsia="zh-CN"/>
        </w:rPr>
        <w:t xml:space="preserve">设备设施</w:t>
      </w:r>
      <w:r>
        <w:rPr>
          <w:rFonts w:hint="eastAsia" w:ascii="仿宋" w:hAnsi="仿宋" w:eastAsia="仿宋" w:cs="仿宋"/>
          <w:sz w:val="24"/>
          <w:szCs w:val="24"/>
          <w:highlight w:val="none"/>
          <w:lang w:eastAsia="zh-CN"/>
        </w:rPr>
        <w:t xml:space="preserve">由采购人负责，</w:t>
      </w:r>
      <w:r>
        <w:rPr>
          <w:rFonts w:hint="eastAsia" w:ascii="仿宋" w:hAnsi="仿宋" w:eastAsia="仿宋" w:cs="仿宋"/>
          <w:sz w:val="24"/>
          <w:szCs w:val="24"/>
          <w:highlight w:val="none"/>
          <w:lang w:val="en-US" w:eastAsia="zh-CN"/>
        </w:rPr>
        <w:t xml:space="preserve">消防安全管理责任由中标人负责；</w:t>
      </w:r>
      <w:r>
        <w:rPr>
          <w:highlight w:val="none"/>
        </w:rPr>
      </w:r>
    </w:p>
    <w:p>
      <w:pPr>
        <w:ind w:firstLine="480"/>
        <w:keepLines w:val="0"/>
        <w:keepNext w:val="0"/>
        <w:pageBreakBefore w:val="0"/>
        <w:spacing w:line="360" w:lineRule="auto"/>
        <w:rPr>
          <w:rFonts w:hint="default"/>
          <w:highlight w:val="none"/>
        </w:rPr>
      </w:pPr>
      <w:r>
        <w:rPr>
          <w:rFonts w:hint="eastAsia" w:ascii="仿宋" w:hAnsi="仿宋" w:eastAsia="仿宋" w:cs="仿宋"/>
          <w:sz w:val="24"/>
          <w:szCs w:val="24"/>
          <w:highlight w:val="none"/>
          <w:lang w:eastAsia="zh-CN"/>
        </w:rPr>
        <w:t xml:space="preserve">11.</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lang w:eastAsia="zh-CN"/>
        </w:rPr>
        <w:t xml:space="preserve">如涉及采购人国有资产的变更与处置，由采购人决定。原有厨房设备的更换、报损由采购人与供应商双方共同确认。</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四、投标方案要求：</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投标人须就以上服务工作制作详细的服务方案。管理方案的内容可根据评分标准要求提供相应方案。</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五、对招标有关项目的说明</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1、供应商必须在合同生效后一周内接管所有工作，逾期产生的一切后果由中标人承担。</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2、供应商办公及实施服务所需用电、用水的费用由采购人承担。</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3、供应商的各岗位员工要统一服装。</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4、供应商中标人有岗前培训机构，服务人员100%经过岗前培训合格才上岗。</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5、供应商不得在合同期限内将本项目的管理权转包或分包。</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6、供应商须严格按照标准化的操作程序、完善的培训体系和质量控制体系完成本项目，以保证整个服务系统安全、高效、有序和有计划地运转。</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7、供应商有责任配合采购人接受上级领导部门的监督、检查，提供必须的资料。每年应将服务人员、所有管理及培训资料交一份给采购人，如有需要必须随时提供。</w:t>
      </w:r>
      <w:r>
        <w:rPr>
          <w:highlight w:val="none"/>
        </w:rPr>
      </w:r>
    </w:p>
    <w:p>
      <w:pPr>
        <w:ind w:firstLine="480"/>
        <w:keepLines w:val="0"/>
        <w:keepNext w:val="0"/>
        <w:pageBreakBefore w:val="0"/>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eastAsia="zh-CN"/>
        </w:rPr>
        <w:t xml:space="preserve">8、</w:t>
      </w:r>
      <w:r>
        <w:rPr>
          <w:rFonts w:hint="eastAsia" w:ascii="仿宋" w:hAnsi="仿宋" w:eastAsia="仿宋" w:cs="仿宋"/>
          <w:sz w:val="24"/>
          <w:szCs w:val="24"/>
          <w:highlight w:val="none"/>
          <w:lang w:eastAsia="zh-CN"/>
        </w:rPr>
        <w:t xml:space="preserve">供应商</w:t>
      </w:r>
      <w:r>
        <w:rPr>
          <w:rFonts w:hint="eastAsia" w:ascii="仿宋" w:hAnsi="仿宋" w:eastAsia="仿宋" w:cs="仿宋"/>
          <w:b w:val="0"/>
          <w:bCs w:val="0"/>
          <w:sz w:val="24"/>
          <w:szCs w:val="24"/>
          <w:highlight w:val="none"/>
          <w:lang w:eastAsia="zh-CN"/>
        </w:rPr>
        <w:t xml:space="preserve">须严格按照国家和政府规定给所有的员工缴纳</w:t>
      </w:r>
      <w:r>
        <w:rPr>
          <w:rFonts w:hint="eastAsia" w:ascii="仿宋" w:hAnsi="仿宋" w:eastAsia="仿宋" w:cs="仿宋"/>
          <w:b w:val="0"/>
          <w:bCs w:val="0"/>
          <w:sz w:val="24"/>
          <w:szCs w:val="24"/>
          <w:highlight w:val="none"/>
          <w:lang w:val="en-US" w:eastAsia="zh-CN"/>
        </w:rPr>
        <w:t xml:space="preserve">五险一金</w:t>
      </w:r>
      <w:r>
        <w:rPr>
          <w:rFonts w:hint="eastAsia" w:ascii="仿宋" w:hAnsi="仿宋" w:eastAsia="仿宋" w:cs="仿宋"/>
          <w:b w:val="0"/>
          <w:bCs w:val="0"/>
          <w:sz w:val="24"/>
          <w:szCs w:val="24"/>
          <w:highlight w:val="none"/>
          <w:lang w:eastAsia="zh-CN"/>
        </w:rPr>
        <w:t xml:space="preserve">、工资及福利；如发生工伤、疾病乃至死亡的一切责任及费用由</w:t>
      </w:r>
      <w:r>
        <w:rPr>
          <w:rFonts w:hint="eastAsia" w:ascii="仿宋" w:hAnsi="仿宋" w:eastAsia="仿宋" w:cs="仿宋"/>
          <w:sz w:val="24"/>
          <w:szCs w:val="24"/>
          <w:highlight w:val="none"/>
          <w:lang w:eastAsia="zh-CN"/>
        </w:rPr>
        <w:t xml:space="preserve">供应商</w:t>
      </w:r>
      <w:r>
        <w:rPr>
          <w:rFonts w:hint="eastAsia" w:ascii="仿宋" w:hAnsi="仿宋" w:eastAsia="仿宋" w:cs="仿宋"/>
          <w:b w:val="0"/>
          <w:bCs w:val="0"/>
          <w:sz w:val="24"/>
          <w:szCs w:val="24"/>
          <w:highlight w:val="none"/>
          <w:lang w:eastAsia="zh-CN"/>
        </w:rPr>
        <w:t xml:space="preserve">全部负责；应严格遵守国家有关的法律、法规及行业标准；采购人不承担任何责任和费用。</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lang w:eastAsia="zh-CN"/>
        </w:rPr>
        <w:t xml:space="preserve">、不接受供应商任何因遗漏报价而发生的费用追加，因投标人违反《劳动法》等法律法规而造成的连带责任和损失全部由供应商承担。</w:t>
      </w:r>
      <w:r>
        <w:rPr>
          <w:highlight w:val="none"/>
        </w:rPr>
      </w:r>
    </w:p>
    <w:p>
      <w:pPr>
        <w:ind w:firstLine="480"/>
        <w:keepLines w:val="0"/>
        <w:keepNext w:val="0"/>
        <w:pageBreakBefore w:val="0"/>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 xml:space="preserve">10</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b w:val="0"/>
          <w:bCs w:val="0"/>
          <w:sz w:val="24"/>
          <w:szCs w:val="24"/>
          <w:highlight w:val="none"/>
          <w:lang w:val="en-US" w:eastAsia="zh-CN"/>
        </w:rPr>
        <w:t xml:space="preserve">在</w:t>
      </w:r>
      <w:r>
        <w:rPr>
          <w:rFonts w:hint="eastAsia" w:ascii="仿宋" w:hAnsi="仿宋" w:eastAsia="仿宋" w:cs="仿宋"/>
          <w:b w:val="0"/>
          <w:bCs w:val="0"/>
          <w:sz w:val="24"/>
          <w:szCs w:val="24"/>
          <w:highlight w:val="none"/>
          <w:lang w:eastAsia="zh-CN"/>
        </w:rPr>
        <w:t xml:space="preserve">本地有中央厨房，具备集中配送</w:t>
      </w:r>
      <w:r>
        <w:rPr>
          <w:rFonts w:hint="eastAsia" w:ascii="仿宋" w:hAnsi="仿宋" w:eastAsia="仿宋" w:cs="仿宋"/>
          <w:b w:val="0"/>
          <w:bCs w:val="0"/>
          <w:sz w:val="24"/>
          <w:szCs w:val="24"/>
          <w:highlight w:val="none"/>
          <w:lang w:val="en-US" w:eastAsia="zh-CN"/>
        </w:rPr>
        <w:t xml:space="preserve">能力</w:t>
      </w:r>
      <w:r>
        <w:rPr>
          <w:rFonts w:hint="eastAsia" w:ascii="仿宋" w:hAnsi="仿宋" w:eastAsia="仿宋" w:cs="仿宋"/>
          <w:b w:val="0"/>
          <w:bCs w:val="0"/>
          <w:sz w:val="24"/>
          <w:szCs w:val="24"/>
          <w:highlight w:val="none"/>
          <w:lang w:eastAsia="zh-CN"/>
        </w:rPr>
        <w:t xml:space="preserve">，如采购人有临时非工作点送餐需求，</w:t>
      </w:r>
      <w:r>
        <w:rPr>
          <w:rFonts w:hint="eastAsia" w:ascii="仿宋" w:hAnsi="仿宋" w:eastAsia="仿宋" w:cs="仿宋"/>
          <w:sz w:val="24"/>
          <w:szCs w:val="24"/>
          <w:highlight w:val="none"/>
          <w:lang w:eastAsia="zh-CN"/>
        </w:rPr>
        <w:t xml:space="preserve">供应商</w:t>
      </w:r>
      <w:r>
        <w:rPr>
          <w:rFonts w:hint="eastAsia" w:ascii="仿宋" w:hAnsi="仿宋" w:eastAsia="仿宋" w:cs="仿宋"/>
          <w:b w:val="0"/>
          <w:bCs w:val="0"/>
          <w:sz w:val="24"/>
          <w:szCs w:val="24"/>
          <w:highlight w:val="none"/>
          <w:lang w:eastAsia="zh-CN"/>
        </w:rPr>
        <w:t xml:space="preserve">需随时响应，保证配送服务到位。</w:t>
      </w:r>
      <w:r>
        <w:rPr>
          <w:highlight w:val="none"/>
        </w:rPr>
      </w:r>
    </w:p>
    <w:p>
      <w:pPr>
        <w:ind w:firstLine="480"/>
        <w:keepLines w:val="0"/>
        <w:keepNext w:val="0"/>
        <w:pageBreakBefore w:val="0"/>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 xml:space="preserve">11</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sz w:val="24"/>
          <w:szCs w:val="24"/>
          <w:highlight w:val="none"/>
          <w:lang w:eastAsia="zh-CN"/>
        </w:rPr>
        <w:t xml:space="preserve">供应商</w:t>
      </w:r>
      <w:r>
        <w:rPr>
          <w:rFonts w:hint="eastAsia" w:ascii="仿宋" w:hAnsi="仿宋" w:eastAsia="仿宋" w:cs="仿宋"/>
          <w:b w:val="0"/>
          <w:bCs w:val="0"/>
          <w:sz w:val="24"/>
          <w:szCs w:val="24"/>
          <w:highlight w:val="none"/>
          <w:lang w:eastAsia="zh-CN"/>
        </w:rPr>
        <w:t xml:space="preserve">应按照采购人要求将每周菜单上报给分管领导确认后公布在明显位置，保证主副食花色品种不断翻新和多样化。</w:t>
      </w:r>
      <w:r>
        <w:rPr>
          <w:highlight w:val="none"/>
        </w:rPr>
      </w:r>
    </w:p>
    <w:p>
      <w:pPr>
        <w:ind w:firstLine="480"/>
        <w:keepLines w:val="0"/>
        <w:keepNext w:val="0"/>
        <w:pageBreakBefore w:val="0"/>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 xml:space="preserve">12</w:t>
      </w:r>
      <w:r>
        <w:rPr>
          <w:rFonts w:hint="eastAsia" w:ascii="仿宋" w:hAnsi="仿宋" w:eastAsia="仿宋" w:cs="仿宋"/>
          <w:b w:val="0"/>
          <w:bCs w:val="0"/>
          <w:sz w:val="24"/>
          <w:szCs w:val="24"/>
          <w:highlight w:val="none"/>
          <w:lang w:eastAsia="zh-CN"/>
        </w:rPr>
        <w:t xml:space="preserve">、</w:t>
      </w:r>
      <w:r>
        <w:rPr>
          <w:rFonts w:hint="eastAsia" w:ascii="仿宋" w:hAnsi="仿宋" w:eastAsia="仿宋" w:cs="仿宋"/>
          <w:sz w:val="24"/>
          <w:szCs w:val="24"/>
          <w:highlight w:val="none"/>
          <w:lang w:eastAsia="zh-CN"/>
        </w:rPr>
        <w:t xml:space="preserve">供应商</w:t>
      </w:r>
      <w:r>
        <w:rPr>
          <w:rFonts w:hint="eastAsia" w:ascii="仿宋" w:hAnsi="仿宋" w:eastAsia="仿宋" w:cs="仿宋"/>
          <w:b w:val="0"/>
          <w:bCs w:val="0"/>
          <w:sz w:val="24"/>
          <w:szCs w:val="24"/>
          <w:highlight w:val="none"/>
          <w:lang w:eastAsia="zh-CN"/>
        </w:rPr>
        <w:t xml:space="preserve">必须严格执行食堂的相关规章制度、必须满足采购人的用餐需求，不得对外营业。所有管理制度必须实行上墙公示。</w:t>
      </w:r>
      <w:r>
        <w:rPr>
          <w:highlight w:val="none"/>
        </w:rPr>
      </w:r>
    </w:p>
    <w:p>
      <w:pPr>
        <w:ind w:firstLine="480"/>
        <w:keepLines w:val="0"/>
        <w:keepNext w:val="0"/>
        <w:pageBreakBefore w:val="0"/>
        <w:spacing w:line="360" w:lineRule="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eastAsia="zh-CN"/>
        </w:rPr>
        <w:t xml:space="preserve">1</w:t>
      </w:r>
      <w:r>
        <w:rPr>
          <w:rFonts w:hint="eastAsia" w:ascii="仿宋" w:hAnsi="仿宋" w:eastAsia="仿宋" w:cs="仿宋"/>
          <w:b w:val="0"/>
          <w:bCs w:val="0"/>
          <w:sz w:val="24"/>
          <w:szCs w:val="24"/>
          <w:highlight w:val="none"/>
          <w:lang w:val="en-US" w:eastAsia="zh-CN"/>
        </w:rPr>
        <w:t xml:space="preserve">3</w:t>
      </w:r>
      <w:r>
        <w:rPr>
          <w:rFonts w:hint="eastAsia" w:ascii="仿宋" w:hAnsi="仿宋" w:eastAsia="仿宋" w:cs="仿宋"/>
          <w:b w:val="0"/>
          <w:bCs w:val="0"/>
          <w:sz w:val="24"/>
          <w:szCs w:val="24"/>
          <w:highlight w:val="none"/>
          <w:lang w:eastAsia="zh-CN"/>
        </w:rPr>
        <w:t xml:space="preserve">、食堂所有员工必须</w:t>
      </w:r>
      <w:r>
        <w:rPr>
          <w:rFonts w:hint="eastAsia" w:ascii="仿宋" w:hAnsi="仿宋" w:eastAsia="仿宋" w:cs="仿宋"/>
          <w:b w:val="0"/>
          <w:bCs w:val="0"/>
          <w:sz w:val="24"/>
          <w:szCs w:val="24"/>
          <w:highlight w:val="none"/>
          <w:lang w:val="en-US" w:eastAsia="zh-CN"/>
        </w:rPr>
        <w:t xml:space="preserve">按照</w:t>
      </w:r>
      <w:r>
        <w:rPr>
          <w:rFonts w:hint="eastAsia" w:ascii="仿宋" w:hAnsi="仿宋" w:eastAsia="仿宋" w:cs="仿宋"/>
          <w:b w:val="0"/>
          <w:bCs w:val="0"/>
          <w:sz w:val="24"/>
          <w:szCs w:val="24"/>
          <w:highlight w:val="none"/>
          <w:lang w:eastAsia="zh-CN"/>
        </w:rPr>
        <w:t xml:space="preserve">《中华人民共和国食品安全法》</w:t>
      </w:r>
      <w:r>
        <w:rPr>
          <w:rFonts w:hint="eastAsia" w:ascii="仿宋" w:hAnsi="仿宋" w:eastAsia="仿宋" w:cs="仿宋"/>
          <w:b w:val="0"/>
          <w:bCs w:val="0"/>
          <w:sz w:val="24"/>
          <w:szCs w:val="24"/>
          <w:highlight w:val="none"/>
          <w:lang w:val="en-US" w:eastAsia="zh-CN"/>
        </w:rPr>
        <w:t xml:space="preserve">要求，</w:t>
      </w:r>
      <w:r>
        <w:rPr>
          <w:rFonts w:hint="eastAsia" w:ascii="仿宋" w:hAnsi="仿宋" w:eastAsia="仿宋" w:cs="仿宋"/>
          <w:b w:val="0"/>
          <w:bCs w:val="0"/>
          <w:sz w:val="24"/>
          <w:szCs w:val="24"/>
          <w:highlight w:val="none"/>
          <w:lang w:eastAsia="zh-CN"/>
        </w:rPr>
        <w:t xml:space="preserve">“两证”齐全(身份证、健康证)，并报采购人办公室登记备案。</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六、其他说明：</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1、供应商对服务缺陷不予更正，采购人将发出书面整改通知，若供应商仍没有改正的，采购人有权进行处罚。</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2、如遇采购人有特殊情况造成供应商工作量减少或增加幅度较大时，采购人将提前一周告知供应商，合同内容经双方协商调整。</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3、需采购人配合的工作：供应商应在投标文件中说明，如能成交，在服务过程中需要采购人配合的工作和需要提供的条件。</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w:t>
      </w:r>
      <w:bookmarkEnd w:id="117"/>
      <w:r>
        <w:rPr>
          <w:highlight w:val="none"/>
        </w:rPr>
      </w:r>
      <w:bookmarkEnd w:id="118"/>
      <w:r>
        <w:rPr>
          <w:highlight w:val="none"/>
        </w:rPr>
      </w:r>
      <w:bookmarkEnd w:id="119"/>
      <w:r>
        <w:rPr>
          <w:rFonts w:hint="eastAsia" w:ascii="仿宋" w:hAnsi="仿宋" w:eastAsia="仿宋" w:cs="仿宋"/>
          <w:sz w:val="24"/>
          <w:szCs w:val="24"/>
          <w:highlight w:val="none"/>
          <w:lang w:val="en-US" w:eastAsia="zh-CN"/>
        </w:rPr>
        <w:t xml:space="preserve">如上级部门针对本项目有相关政策性调整，按照要求调整，采购人不承担任何违约责任。</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七、食堂管理考核方案</w:t>
      </w:r>
      <w:r>
        <w:rPr>
          <w:highlight w:val="none"/>
        </w:rPr>
      </w:r>
    </w:p>
    <w:p>
      <w:pPr>
        <w:ind w:firstLine="480"/>
        <w:jc w:val="left"/>
        <w:spacing w:line="360" w:lineRule="auto"/>
        <w:shd w:val="clear" w:color="auto" w:fill="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bidi="ar"/>
        </w:rPr>
        <w:t xml:space="preserve">为进一步加强对食堂的监督检查，提高服务质量，保证饮食安全，现依据《中华人民共和国食品卫生法》制定本方案，具体办法如下：</w:t>
      </w:r>
      <w:r>
        <w:rPr>
          <w:highlight w:val="none"/>
        </w:rPr>
      </w:r>
    </w:p>
    <w:p>
      <w:pPr>
        <w:numPr>
          <w:ilvl w:val="0"/>
          <w:numId w:val="0"/>
        </w:numPr>
        <w:ind w:firstLine="480"/>
        <w:jc w:val="left"/>
        <w:keepLines w:val="0"/>
        <w:keepNext w:val="0"/>
        <w:pageBreakBefore w:val="0"/>
        <w:spacing w:line="360" w:lineRule="auto"/>
        <w:shd w:val="clear" w:color="auto" w:fill="auto"/>
        <w:widowControl/>
        <w:rPr>
          <w:rFonts w:hint="default"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bidi="ar"/>
        </w:rPr>
        <w:t xml:space="preserve">1、</w:t>
      </w:r>
      <w:r>
        <w:rPr>
          <w:rFonts w:hint="eastAsia" w:ascii="仿宋" w:hAnsi="仿宋" w:eastAsia="仿宋" w:cs="仿宋"/>
          <w:bCs/>
          <w:color w:val="auto"/>
          <w:sz w:val="24"/>
          <w:szCs w:val="24"/>
          <w:highlight w:val="none"/>
          <w:lang w:bidi="ar"/>
        </w:rPr>
        <w:t xml:space="preserve">检查考核人员的组成：</w:t>
      </w:r>
      <w:r>
        <w:rPr>
          <w:rFonts w:hint="eastAsia" w:ascii="仿宋" w:hAnsi="仿宋" w:eastAsia="仿宋" w:cs="仿宋"/>
          <w:bCs/>
          <w:color w:val="auto"/>
          <w:sz w:val="24"/>
          <w:szCs w:val="24"/>
          <w:highlight w:val="none"/>
          <w:lang w:val="en-US" w:eastAsia="zh-CN" w:bidi="ar"/>
        </w:rPr>
        <w:t xml:space="preserve">食堂后勤管理部门及职工代表</w:t>
      </w:r>
      <w:r>
        <w:rPr>
          <w:highlight w:val="none"/>
        </w:rPr>
      </w:r>
    </w:p>
    <w:p>
      <w:pPr>
        <w:ind w:firstLine="480"/>
        <w:jc w:val="left"/>
        <w:spacing w:line="360" w:lineRule="auto"/>
        <w:shd w:val="clear" w:color="auto" w:fill="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bidi="ar"/>
        </w:rPr>
        <w:t xml:space="preserve">检查范围：</w:t>
      </w:r>
      <w:r>
        <w:rPr>
          <w:rFonts w:hint="eastAsia" w:ascii="仿宋" w:hAnsi="仿宋" w:eastAsia="仿宋" w:cs="仿宋"/>
          <w:bCs/>
          <w:color w:val="auto"/>
          <w:sz w:val="24"/>
          <w:szCs w:val="24"/>
          <w:highlight w:val="none"/>
          <w:lang w:val="en-US" w:eastAsia="zh-CN" w:bidi="ar"/>
        </w:rPr>
        <w:t xml:space="preserve">菜肴</w:t>
      </w:r>
      <w:r>
        <w:rPr>
          <w:rFonts w:hint="eastAsia" w:ascii="仿宋" w:hAnsi="仿宋" w:eastAsia="仿宋" w:cs="仿宋"/>
          <w:bCs/>
          <w:color w:val="auto"/>
          <w:sz w:val="24"/>
          <w:szCs w:val="24"/>
          <w:highlight w:val="none"/>
          <w:lang w:bidi="ar"/>
        </w:rPr>
        <w:t xml:space="preserve">质量、服务质量、卫生标准、食堂管理及员工满意率等。</w:t>
      </w:r>
      <w:r>
        <w:rPr>
          <w:rFonts w:hint="eastAsia" w:ascii="仿宋" w:hAnsi="仿宋" w:eastAsia="仿宋" w:cs="仿宋"/>
          <w:b w:val="0"/>
          <w:bCs w:val="0"/>
          <w:color w:val="auto"/>
          <w:sz w:val="24"/>
          <w:szCs w:val="24"/>
          <w:highlight w:val="none"/>
        </w:rPr>
        <w:t xml:space="preserve">采购人每</w:t>
      </w:r>
      <w:r>
        <w:rPr>
          <w:rFonts w:hint="eastAsia" w:ascii="仿宋" w:hAnsi="仿宋" w:eastAsia="仿宋" w:cs="仿宋"/>
          <w:b w:val="0"/>
          <w:bCs w:val="0"/>
          <w:color w:val="auto"/>
          <w:sz w:val="24"/>
          <w:szCs w:val="24"/>
          <w:highlight w:val="none"/>
          <w:lang w:eastAsia="zh-CN"/>
        </w:rPr>
        <w:t xml:space="preserve">月</w:t>
      </w:r>
      <w:r>
        <w:rPr>
          <w:rFonts w:hint="eastAsia" w:ascii="仿宋" w:hAnsi="仿宋" w:eastAsia="仿宋" w:cs="仿宋"/>
          <w:b w:val="0"/>
          <w:bCs w:val="0"/>
          <w:color w:val="auto"/>
          <w:sz w:val="24"/>
          <w:szCs w:val="24"/>
          <w:highlight w:val="none"/>
        </w:rPr>
        <w:t xml:space="preserve">组织就餐人员对食堂的菜肴、服务等进行评分</w:t>
      </w:r>
      <w:r>
        <w:rPr>
          <w:rFonts w:hint="eastAsia" w:ascii="仿宋" w:hAnsi="仿宋" w:eastAsia="仿宋" w:cs="仿宋"/>
          <w:b w:val="0"/>
          <w:bCs w:val="0"/>
          <w:color w:val="auto"/>
          <w:sz w:val="24"/>
          <w:szCs w:val="24"/>
          <w:highlight w:val="none"/>
          <w:lang w:eastAsia="zh-CN"/>
        </w:rPr>
        <w:t xml:space="preserve">并</w:t>
      </w:r>
      <w:r>
        <w:rPr>
          <w:rFonts w:hint="eastAsia" w:ascii="仿宋" w:hAnsi="仿宋" w:eastAsia="仿宋" w:cs="仿宋"/>
          <w:bCs/>
          <w:color w:val="auto"/>
          <w:sz w:val="24"/>
          <w:szCs w:val="24"/>
          <w:highlight w:val="none"/>
          <w:lang w:val="en-US" w:eastAsia="zh-CN" w:bidi="ar"/>
        </w:rPr>
        <w:t xml:space="preserve">根据考核结果计算每月应付服务费，具体如下：</w:t>
      </w:r>
      <w:r>
        <w:rPr>
          <w:highlight w:val="none"/>
        </w:rPr>
      </w:r>
    </w:p>
    <w:p>
      <w:pPr>
        <w:ind w:firstLine="480"/>
        <w:jc w:val="left"/>
        <w:spacing w:line="360" w:lineRule="auto"/>
        <w:shd w:val="clear" w:color="auto" w:fill="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bidi="ar"/>
        </w:rPr>
        <w:t xml:space="preserve">（1）考核得分大于等于90分核定为非常满意，按100%计取当月服务费；</w:t>
      </w:r>
      <w:r>
        <w:rPr>
          <w:highlight w:val="none"/>
        </w:rPr>
      </w:r>
    </w:p>
    <w:p>
      <w:pPr>
        <w:ind w:firstLine="480"/>
        <w:jc w:val="left"/>
        <w:spacing w:line="360" w:lineRule="auto"/>
        <w:shd w:val="clear" w:color="auto" w:fill="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bidi="ar"/>
        </w:rPr>
        <w:t xml:space="preserve">（2）考核得分大于等于80分小于90分核定为基本满意，按90%计取当月服务费；</w:t>
      </w:r>
      <w:r>
        <w:rPr>
          <w:highlight w:val="none"/>
        </w:rPr>
      </w:r>
    </w:p>
    <w:p>
      <w:pPr>
        <w:ind w:firstLine="480"/>
        <w:jc w:val="left"/>
        <w:spacing w:line="360" w:lineRule="auto"/>
        <w:shd w:val="clear" w:color="auto" w:fill="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bidi="ar"/>
        </w:rPr>
        <w:t xml:space="preserve">（3）考核得分小于80分为不满意，按50%计取当月服务费；</w:t>
      </w:r>
      <w:r>
        <w:rPr>
          <w:highlight w:val="none"/>
        </w:rPr>
      </w:r>
    </w:p>
    <w:p>
      <w:pPr>
        <w:ind w:firstLine="480"/>
        <w:jc w:val="left"/>
        <w:spacing w:line="360" w:lineRule="auto"/>
        <w:shd w:val="clear" w:color="auto" w:fill="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bidi="ar"/>
        </w:rPr>
        <w:t xml:space="preserve">（4）如一年度内两次考核得分小于80分，采购人有权终止合同。</w:t>
      </w:r>
      <w:r>
        <w:rPr>
          <w:highlight w:val="none"/>
        </w:rPr>
      </w:r>
    </w:p>
    <w:p>
      <w:pPr>
        <w:numPr>
          <w:ilvl w:val="0"/>
          <w:numId w:val="0"/>
        </w:numPr>
        <w:ind w:firstLine="480"/>
        <w:jc w:val="left"/>
        <w:keepLines w:val="0"/>
        <w:keepNext w:val="0"/>
        <w:pageBreakBefore w:val="0"/>
        <w:spacing w:line="360" w:lineRule="auto"/>
        <w:shd w:val="clear" w:color="auto" w:fill="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bidi="ar"/>
        </w:rPr>
        <w:t xml:space="preserve">2、付款方式</w:t>
      </w:r>
      <w:r>
        <w:rPr>
          <w:highlight w:val="none"/>
        </w:rPr>
      </w:r>
    </w:p>
    <w:p>
      <w:pPr>
        <w:ind w:firstLine="480"/>
        <w:jc w:val="left"/>
        <w:spacing w:line="360" w:lineRule="auto"/>
        <w:shd w:val="clear" w:color="auto" w:fill="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bidi="ar"/>
        </w:rPr>
        <w:t xml:space="preserve">服务费按季度支付，每次付款金额为合同价款的1/4，同时扣除当季考核扣减费用。</w:t>
      </w:r>
      <w:r>
        <w:rPr>
          <w:highlight w:val="none"/>
        </w:rPr>
      </w:r>
    </w:p>
    <w:p>
      <w:pPr>
        <w:ind w:firstLine="480"/>
        <w:jc w:val="left"/>
        <w:spacing w:line="360" w:lineRule="auto"/>
        <w:shd w:val="clear" w:color="auto" w:fill="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bidi="ar"/>
        </w:rPr>
        <w:t xml:space="preserve">注：供应商根据采购人要求提供正规发票，如供应商未提供或提供发票不符合采购人要求的，采购人有权不予付款，供应商仍应继续履行合同项下相关义务。</w:t>
      </w:r>
      <w:r>
        <w:rPr>
          <w:highlight w:val="none"/>
        </w:rPr>
      </w:r>
    </w:p>
    <w:tbl>
      <w:tblPr>
        <w:tblStyle w:val="756"/>
        <w:tblW w:w="5234" w:type="pct"/>
        <w:jc w:val="center"/>
        <w:tblLayout w:type="fixed"/>
        <w:tblCellMar>
          <w:left w:w="0" w:type="dxa"/>
          <w:top w:w="0" w:type="dxa"/>
          <w:right w:w="0" w:type="dxa"/>
          <w:bottom w:w="0" w:type="dxa"/>
        </w:tblCellMar>
        <w:tblLook w:val="04A0" w:firstRow="1" w:lastRow="0" w:firstColumn="1" w:lastColumn="0" w:noHBand="0" w:noVBand="1"/>
      </w:tblPr>
      <w:tblGrid>
        <w:gridCol w:w="1085"/>
        <w:gridCol w:w="1278"/>
        <w:gridCol w:w="3154"/>
        <w:gridCol w:w="1568"/>
        <w:gridCol w:w="791"/>
        <w:gridCol w:w="750"/>
        <w:gridCol w:w="1139"/>
      </w:tblGrid>
      <w:tr>
        <w:trPr>
          <w:jc w:val="center"/>
          <w:trHeight w:val="23"/>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5000" w:type="pct"/>
            <w:vAlign w:val="center"/>
            <w:textDirection w:val="lrTb"/>
            <w:noWrap/>
          </w:tcPr>
          <w:p>
            <w:pPr>
              <w:jc w:val="center"/>
              <w:shd w:val="clear" w:color="auto" w:fill="auto"/>
              <w:widowControl/>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lang w:bidi="ar"/>
              </w:rPr>
              <w:t xml:space="preserve">食堂管理考核表</w:t>
            </w:r>
            <w:r>
              <w:rPr>
                <w:highlight w:val="none"/>
              </w:rPr>
            </w:r>
          </w:p>
        </w:tc>
      </w:tr>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pct"/>
            <w:vAlign w:val="center"/>
            <w:textDirection w:val="lrTb"/>
            <w:noWrap/>
          </w:tcPr>
          <w:p>
            <w:pPr>
              <w:jc w:val="center"/>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项目</w:t>
            </w:r>
            <w:r>
              <w:rPr>
                <w:highlight w:val="none"/>
              </w:rP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269" w:type="pct"/>
            <w:vAlign w:val="center"/>
            <w:textDirection w:val="lrTb"/>
            <w:noWrap/>
          </w:tcPr>
          <w:p>
            <w:pPr>
              <w:jc w:val="center"/>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检查具体内容</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 w:type="pct"/>
            <w:vAlign w:val="center"/>
            <w:textDirection w:val="lrTb"/>
            <w:noWrap/>
          </w:tcPr>
          <w:p>
            <w:pPr>
              <w:jc w:val="center"/>
              <w:spacing w:line="36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评分标准</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5" w:type="pct"/>
            <w:vAlign w:val="center"/>
            <w:textDirection w:val="lrTb"/>
            <w:noWrap/>
          </w:tcPr>
          <w:p>
            <w:pPr>
              <w:jc w:val="center"/>
              <w:spacing w:line="36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分值</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textDirection w:val="lrTb"/>
            <w:noWrap/>
          </w:tcPr>
          <w:p>
            <w:pPr>
              <w:jc w:val="center"/>
              <w:spacing w:line="36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得分</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3" w:type="pct"/>
            <w:vAlign w:val="center"/>
            <w:textDirection w:val="lrTb"/>
            <w:noWrap/>
          </w:tcPr>
          <w:p>
            <w:pPr>
              <w:jc w:val="center"/>
              <w:spacing w:line="36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bidi="ar"/>
              </w:rPr>
              <w:t xml:space="preserve">扣分原因</w:t>
            </w:r>
            <w:r>
              <w:rPr>
                <w:highlight w:val="none"/>
              </w:rPr>
            </w:r>
          </w:p>
        </w:tc>
      </w:tr>
      <w:tr>
        <w:trPr>
          <w:jc w:val="center"/>
          <w:trHeight w:val="3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pct"/>
            <w:vAlign w:val="center"/>
            <w:vMerge w:val="restart"/>
            <w:textDirection w:val="lrTb"/>
            <w:noWrap/>
          </w:tcPr>
          <w:p>
            <w:pPr>
              <w:jc w:val="center"/>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
              </w:rPr>
              <w:t xml:space="preserve">菜肴</w:t>
            </w:r>
            <w:r>
              <w:rPr>
                <w:rFonts w:hint="eastAsia" w:ascii="仿宋" w:hAnsi="仿宋" w:eastAsia="仿宋" w:cs="仿宋"/>
                <w:color w:val="auto"/>
                <w:sz w:val="21"/>
                <w:szCs w:val="21"/>
                <w:highlight w:val="none"/>
                <w:lang w:bidi="ar"/>
              </w:rPr>
              <w:t xml:space="preserve">质量</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4" w:type="pct"/>
            <w:vAlign w:val="center"/>
            <w:vMerge w:val="restart"/>
            <w:textDirection w:val="lrTb"/>
            <w:noWrap/>
          </w:tcPr>
          <w:p>
            <w:pPr>
              <w:jc w:val="center"/>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采购</w:t>
            </w:r>
            <w:r>
              <w:rPr>
                <w:rFonts w:hint="eastAsia" w:ascii="仿宋" w:hAnsi="仿宋" w:eastAsia="仿宋" w:cs="仿宋"/>
                <w:color w:val="auto"/>
                <w:sz w:val="21"/>
                <w:szCs w:val="21"/>
                <w:highlight w:val="none"/>
                <w:lang w:val="en-US" w:eastAsia="zh-CN" w:bidi="ar"/>
              </w:rPr>
              <w:t xml:space="preserve">及</w:t>
            </w:r>
            <w:r>
              <w:rPr>
                <w:rFonts w:hint="eastAsia" w:ascii="仿宋" w:hAnsi="仿宋" w:eastAsia="仿宋" w:cs="仿宋"/>
                <w:color w:val="auto"/>
                <w:sz w:val="21"/>
                <w:szCs w:val="21"/>
                <w:highlight w:val="none"/>
              </w:rPr>
              <w:t xml:space="preserve">食谱</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4" w:type="pct"/>
            <w:vAlign w:val="center"/>
            <w:textDirection w:val="lrTb"/>
            <w:noWrap w:val="false"/>
          </w:tcPr>
          <w:p>
            <w:pPr>
              <w:jc w:val="left"/>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1、配合采购人</w:t>
            </w:r>
            <w:r>
              <w:rPr>
                <w:rFonts w:hint="eastAsia" w:ascii="仿宋" w:hAnsi="仿宋" w:eastAsia="仿宋" w:cs="仿宋"/>
                <w:color w:val="auto"/>
                <w:sz w:val="21"/>
                <w:szCs w:val="21"/>
                <w:highlight w:val="none"/>
                <w:lang w:eastAsia="zh-CN"/>
              </w:rPr>
              <w:t xml:space="preserve">共同参与原材料验收</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 w:type="pct"/>
            <w:vAlign w:val="center"/>
            <w:vMerge w:val="restart"/>
            <w:textDirection w:val="lrTb"/>
            <w:noWrap/>
          </w:tcPr>
          <w:p>
            <w:pPr>
              <w:jc w:val="left"/>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有一项不</w:t>
            </w:r>
            <w:r>
              <w:rPr>
                <w:rFonts w:hint="eastAsia" w:ascii="仿宋" w:hAnsi="仿宋" w:eastAsia="仿宋" w:cs="仿宋"/>
                <w:color w:val="auto"/>
                <w:sz w:val="21"/>
                <w:szCs w:val="21"/>
                <w:highlight w:val="none"/>
              </w:rPr>
              <w:t xml:space="preserve">合格</w:t>
            </w:r>
            <w:r>
              <w:rPr>
                <w:rFonts w:hint="eastAsia" w:ascii="仿宋" w:hAnsi="仿宋" w:eastAsia="仿宋" w:cs="仿宋"/>
                <w:color w:val="auto"/>
                <w:sz w:val="21"/>
                <w:szCs w:val="21"/>
                <w:highlight w:val="none"/>
                <w:lang w:val="en-US" w:eastAsia="zh-CN" w:bidi="ar"/>
              </w:rPr>
              <w:t xml:space="preserve">扣2</w:t>
            </w:r>
            <w:r>
              <w:rPr>
                <w:rFonts w:hint="eastAsia" w:ascii="仿宋" w:hAnsi="仿宋" w:eastAsia="仿宋" w:cs="仿宋"/>
                <w:color w:val="auto"/>
                <w:sz w:val="21"/>
                <w:szCs w:val="21"/>
                <w:highlight w:val="none"/>
                <w:lang w:bidi="ar"/>
              </w:rPr>
              <w:t xml:space="preserve">分</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5" w:type="pct"/>
            <w:vAlign w:val="center"/>
            <w:vMerge w:val="restart"/>
            <w:textDirection w:val="lrTb"/>
            <w:noWrap/>
          </w:tcPr>
          <w:p>
            <w:pPr>
              <w:jc w:val="center"/>
              <w:spacing w:line="36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
              </w:rPr>
              <w:t xml:space="preserve">6</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vMerge w:val="restart"/>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rPr>
                <w:highlight w:val="none"/>
              </w:rPr>
            </w:r>
          </w:p>
        </w:tc>
        <w:tc>
          <w:tcPr>
            <w:tcBorders>
              <w:top w:val="single" w:color="000000" w:sz="4" w:space="0"/>
              <w:left w:val="single" w:color="000000" w:sz="4" w:space="0"/>
              <w:right w:val="single" w:color="000000" w:sz="4" w:space="0"/>
            </w:tcBorders>
            <w:tcMar>
              <w:left w:w="15" w:type="dxa"/>
              <w:top w:w="15" w:type="dxa"/>
              <w:right w:w="15" w:type="dxa"/>
            </w:tcMar>
            <w:tcW w:w="583" w:type="pct"/>
            <w:vAlign w:val="center"/>
            <w:vMerge w:val="restart"/>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rPr>
                <w:highlight w:val="none"/>
              </w:rPr>
            </w:r>
          </w:p>
        </w:tc>
      </w:tr>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4"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4" w:type="pct"/>
            <w:vAlign w:val="center"/>
            <w:textDirection w:val="lrTb"/>
            <w:noWrap/>
          </w:tcPr>
          <w:p>
            <w:pPr>
              <w:jc w:val="left"/>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2、伙食调剂恰当，味道可口，品种花色多样，以每周为阶段与采购人商议</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5"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000000" w:sz="4" w:space="0"/>
              <w:right w:val="single" w:color="000000" w:sz="4" w:space="0"/>
            </w:tcBorders>
            <w:tcMar>
              <w:left w:w="15" w:type="dxa"/>
              <w:top w:w="15" w:type="dxa"/>
              <w:right w:w="15" w:type="dxa"/>
            </w:tcMar>
            <w:tcW w:w="583"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31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4"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4" w:type="pct"/>
            <w:vAlign w:val="center"/>
            <w:textDirection w:val="lrTb"/>
            <w:noWrap w:val="false"/>
          </w:tcPr>
          <w:p>
            <w:pPr>
              <w:jc w:val="left"/>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rPr>
              <w:t xml:space="preserve">下周食谱在每周五前交采购人办公室公布</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5"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000000" w:sz="4" w:space="0"/>
              <w:right w:val="single" w:color="000000" w:sz="4" w:space="0"/>
            </w:tcBorders>
            <w:tcMar>
              <w:left w:w="15" w:type="dxa"/>
              <w:top w:w="15" w:type="dxa"/>
              <w:right w:w="15" w:type="dxa"/>
            </w:tcMar>
            <w:tcW w:w="583"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4" w:type="pct"/>
            <w:vAlign w:val="center"/>
            <w:vMerge w:val="restart"/>
            <w:textDirection w:val="lrTb"/>
            <w:noWrap/>
          </w:tcPr>
          <w:p>
            <w:pPr>
              <w:jc w:val="center"/>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bidi="ar"/>
              </w:rPr>
              <w:t xml:space="preserve">供餐</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4" w:type="pct"/>
            <w:vAlign w:val="center"/>
            <w:textDirection w:val="lrTb"/>
            <w:noWrap/>
          </w:tcPr>
          <w:p>
            <w:pPr>
              <w:jc w:val="left"/>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1、饭菜不熟或口感较差现象</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 w:type="pct"/>
            <w:vAlign w:val="center"/>
            <w:vMerge w:val="restart"/>
            <w:textDirection w:val="lrTb"/>
            <w:noWrap w:val="false"/>
          </w:tcPr>
          <w:p>
            <w:pPr>
              <w:jc w:val="left"/>
              <w:spacing w:line="36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发现一项或</w:t>
            </w:r>
            <w:r>
              <w:rPr>
                <w:rFonts w:hint="eastAsia" w:ascii="仿宋" w:hAnsi="仿宋" w:eastAsia="仿宋" w:cs="仿宋"/>
                <w:color w:val="auto"/>
                <w:sz w:val="21"/>
                <w:szCs w:val="21"/>
                <w:highlight w:val="none"/>
                <w:lang w:val="en-US" w:eastAsia="zh-CN" w:bidi="ar"/>
              </w:rPr>
              <w:t xml:space="preserve">收到</w:t>
            </w:r>
            <w:r>
              <w:rPr>
                <w:rFonts w:hint="eastAsia" w:ascii="仿宋" w:hAnsi="仿宋" w:eastAsia="仿宋" w:cs="仿宋"/>
                <w:color w:val="auto"/>
                <w:sz w:val="21"/>
                <w:szCs w:val="21"/>
                <w:highlight w:val="none"/>
                <w:lang w:bidi="ar"/>
              </w:rPr>
              <w:t xml:space="preserve">举报（经核实后）一次</w:t>
            </w:r>
            <w:r>
              <w:rPr>
                <w:rFonts w:hint="eastAsia" w:ascii="仿宋" w:hAnsi="仿宋" w:eastAsia="仿宋" w:cs="仿宋"/>
                <w:color w:val="auto"/>
                <w:sz w:val="21"/>
                <w:szCs w:val="21"/>
                <w:highlight w:val="none"/>
                <w:lang w:val="en-US" w:eastAsia="zh-CN" w:bidi="ar"/>
              </w:rPr>
              <w:t xml:space="preserve">扣</w:t>
            </w:r>
            <w:r>
              <w:rPr>
                <w:rFonts w:hint="eastAsia" w:ascii="仿宋" w:hAnsi="仿宋" w:eastAsia="仿宋" w:cs="仿宋"/>
                <w:color w:val="auto"/>
                <w:sz w:val="21"/>
                <w:szCs w:val="21"/>
                <w:highlight w:val="none"/>
                <w:lang w:bidi="ar"/>
              </w:rPr>
              <w:t xml:space="preserve">2分</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5" w:type="pct"/>
            <w:vAlign w:val="center"/>
            <w:vMerge w:val="restart"/>
            <w:textDirection w:val="lrTb"/>
            <w:noWrap/>
          </w:tcPr>
          <w:p>
            <w:pPr>
              <w:jc w:val="center"/>
              <w:spacing w:line="36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10</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vMerge w:val="restart"/>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rPr>
                <w:highlight w:val="none"/>
              </w:rPr>
            </w:r>
          </w:p>
        </w:tc>
        <w:tc>
          <w:tcPr>
            <w:tcBorders>
              <w:top w:val="single" w:color="000000" w:sz="4" w:space="0"/>
              <w:left w:val="single" w:color="000000" w:sz="4" w:space="0"/>
              <w:right w:val="single" w:color="000000" w:sz="4" w:space="0"/>
            </w:tcBorders>
            <w:tcMar>
              <w:left w:w="15" w:type="dxa"/>
              <w:top w:w="15" w:type="dxa"/>
              <w:right w:w="15" w:type="dxa"/>
            </w:tcMar>
            <w:tcW w:w="583" w:type="pct"/>
            <w:vAlign w:val="center"/>
            <w:vMerge w:val="restart"/>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rPr>
                <w:highlight w:val="none"/>
              </w:rPr>
            </w:r>
          </w:p>
        </w:tc>
      </w:tr>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4"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4" w:type="pct"/>
            <w:vAlign w:val="center"/>
            <w:textDirection w:val="lrTb"/>
            <w:noWrap/>
          </w:tcPr>
          <w:p>
            <w:pPr>
              <w:jc w:val="left"/>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2、饭菜内发现异物、杂物</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 w:type="pct"/>
            <w:vAlign w:val="center"/>
            <w:vMerge w:val="continue"/>
            <w:textDirection w:val="lrTb"/>
            <w:noWrap w:val="false"/>
          </w:tcPr>
          <w:p>
            <w:pPr>
              <w:jc w:val="left"/>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5"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000000" w:sz="4" w:space="0"/>
              <w:right w:val="single" w:color="000000" w:sz="4" w:space="0"/>
            </w:tcBorders>
            <w:tcMar>
              <w:left w:w="15" w:type="dxa"/>
              <w:top w:w="15" w:type="dxa"/>
              <w:right w:w="15" w:type="dxa"/>
            </w:tcMar>
            <w:tcW w:w="583"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4"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4" w:type="pct"/>
            <w:vAlign w:val="center"/>
            <w:textDirection w:val="lrTb"/>
            <w:noWrap/>
          </w:tcPr>
          <w:p>
            <w:pPr>
              <w:jc w:val="left"/>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3、隔夜饭菜不超过12小时，</w:t>
            </w:r>
            <w:r>
              <w:rPr>
                <w:rFonts w:hint="eastAsia" w:ascii="仿宋" w:hAnsi="仿宋" w:eastAsia="仿宋" w:cs="仿宋"/>
                <w:color w:val="auto"/>
                <w:sz w:val="21"/>
                <w:szCs w:val="21"/>
                <w:highlight w:val="none"/>
                <w:lang w:eastAsia="zh-CN"/>
              </w:rPr>
              <w:t xml:space="preserve">出柜</w:t>
            </w:r>
            <w:r>
              <w:rPr>
                <w:rFonts w:hint="eastAsia" w:ascii="仿宋" w:hAnsi="仿宋" w:eastAsia="仿宋" w:cs="仿宋"/>
                <w:color w:val="auto"/>
                <w:sz w:val="21"/>
                <w:szCs w:val="21"/>
                <w:highlight w:val="none"/>
              </w:rPr>
              <w:t xml:space="preserve">时必须高温加热</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 w:type="pct"/>
            <w:vAlign w:val="center"/>
            <w:vMerge w:val="continue"/>
            <w:textDirection w:val="lrTb"/>
            <w:noWrap w:val="false"/>
          </w:tcPr>
          <w:p>
            <w:pPr>
              <w:jc w:val="left"/>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5"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000000" w:sz="4" w:space="0"/>
              <w:right w:val="single" w:color="000000" w:sz="4" w:space="0"/>
            </w:tcBorders>
            <w:tcMar>
              <w:left w:w="15" w:type="dxa"/>
              <w:top w:w="15" w:type="dxa"/>
              <w:right w:w="15" w:type="dxa"/>
            </w:tcMar>
            <w:tcW w:w="583"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4"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4" w:type="pct"/>
            <w:vAlign w:val="center"/>
            <w:textDirection w:val="lrTb"/>
            <w:noWrap/>
          </w:tcPr>
          <w:p>
            <w:pPr>
              <w:jc w:val="left"/>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4、超过规定用餐时间</w:t>
            </w:r>
            <w:r>
              <w:rPr>
                <w:rFonts w:hint="eastAsia" w:ascii="仿宋" w:hAnsi="仿宋" w:eastAsia="仿宋" w:cs="仿宋"/>
                <w:color w:val="auto"/>
                <w:sz w:val="21"/>
                <w:szCs w:val="21"/>
                <w:highlight w:val="none"/>
                <w:lang w:eastAsia="zh-CN"/>
              </w:rPr>
              <w:t xml:space="preserve">出柜</w:t>
            </w:r>
            <w:r>
              <w:rPr>
                <w:rFonts w:hint="eastAsia" w:ascii="仿宋" w:hAnsi="仿宋" w:eastAsia="仿宋" w:cs="仿宋"/>
                <w:color w:val="auto"/>
                <w:sz w:val="21"/>
                <w:szCs w:val="21"/>
                <w:highlight w:val="none"/>
              </w:rPr>
              <w:t xml:space="preserve">的饭菜必须加热</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 w:type="pct"/>
            <w:vAlign w:val="center"/>
            <w:vMerge w:val="continue"/>
            <w:textDirection w:val="lrTb"/>
            <w:noWrap w:val="false"/>
          </w:tcPr>
          <w:p>
            <w:pPr>
              <w:jc w:val="left"/>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5"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000000" w:sz="4" w:space="0"/>
              <w:bottom w:val="single" w:color="000000" w:sz="4" w:space="0"/>
              <w:right w:val="single" w:color="000000" w:sz="4" w:space="0"/>
            </w:tcBorders>
            <w:tcMar>
              <w:left w:w="15" w:type="dxa"/>
              <w:top w:w="15" w:type="dxa"/>
              <w:right w:w="15" w:type="dxa"/>
            </w:tcMar>
            <w:tcW w:w="583"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4" w:type="pct"/>
            <w:vAlign w:val="center"/>
            <w:vMerge w:val="restart"/>
            <w:textDirection w:val="lrTb"/>
            <w:noWrap w:val="false"/>
          </w:tcPr>
          <w:p>
            <w:pPr>
              <w:jc w:val="center"/>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工作餐搭配</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4" w:type="pct"/>
            <w:vAlign w:val="center"/>
            <w:textDirection w:val="lrTb"/>
            <w:noWrap/>
          </w:tcPr>
          <w:p>
            <w:pPr>
              <w:jc w:val="left"/>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1、早餐时间合理</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 w:type="pct"/>
            <w:vAlign w:val="center"/>
            <w:vMerge w:val="restart"/>
            <w:textDirection w:val="lrTb"/>
            <w:noWrap/>
          </w:tcPr>
          <w:p>
            <w:pPr>
              <w:jc w:val="center"/>
              <w:spacing w:line="36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
              </w:rPr>
              <w:t xml:space="preserve">每出现一次问题扣</w:t>
            </w:r>
            <w:r>
              <w:rPr>
                <w:rFonts w:hint="eastAsia" w:ascii="仿宋" w:hAnsi="仿宋" w:eastAsia="仿宋" w:cs="仿宋"/>
                <w:color w:val="auto"/>
                <w:sz w:val="21"/>
                <w:szCs w:val="21"/>
                <w:highlight w:val="none"/>
                <w:lang w:bidi="ar"/>
              </w:rPr>
              <w:t xml:space="preserve">1分</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5" w:type="pct"/>
            <w:vAlign w:val="center"/>
            <w:vMerge w:val="restart"/>
            <w:textDirection w:val="lrTb"/>
            <w:noWrap/>
          </w:tcPr>
          <w:p>
            <w:pPr>
              <w:jc w:val="center"/>
              <w:spacing w:line="36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10</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vMerge w:val="restart"/>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rPr>
                <w:highlight w:val="none"/>
              </w:rPr>
            </w:r>
          </w:p>
        </w:tc>
        <w:tc>
          <w:tcPr>
            <w:tcBorders>
              <w:top w:val="single" w:color="000000" w:sz="4" w:space="0"/>
              <w:left w:val="single" w:color="000000" w:sz="4" w:space="0"/>
              <w:right w:val="single" w:color="000000" w:sz="4" w:space="0"/>
            </w:tcBorders>
            <w:tcMar>
              <w:left w:w="15" w:type="dxa"/>
              <w:top w:w="15" w:type="dxa"/>
              <w:right w:w="15" w:type="dxa"/>
            </w:tcMar>
            <w:tcW w:w="583" w:type="pct"/>
            <w:vAlign w:val="center"/>
            <w:vMerge w:val="restart"/>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rPr>
                <w:highlight w:val="none"/>
              </w:rPr>
            </w:r>
          </w:p>
        </w:tc>
      </w:tr>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4" w:type="pct"/>
            <w:vAlign w:val="center"/>
            <w:vMerge w:val="continue"/>
            <w:textDirection w:val="lrTb"/>
            <w:noWrap w:val="false"/>
          </w:tcPr>
          <w:p>
            <w:pPr>
              <w:jc w:val="left"/>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4" w:type="pct"/>
            <w:vAlign w:val="center"/>
            <w:textDirection w:val="lrTb"/>
            <w:noWrap/>
          </w:tcPr>
          <w:p>
            <w:pPr>
              <w:jc w:val="left"/>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2、午餐荤素营养搭配合理，种类不少于</w:t>
            </w:r>
            <w:r>
              <w:rPr>
                <w:rFonts w:hint="eastAsia" w:ascii="仿宋" w:hAnsi="仿宋" w:eastAsia="仿宋" w:cs="仿宋"/>
                <w:color w:val="auto"/>
                <w:sz w:val="21"/>
                <w:szCs w:val="21"/>
                <w:highlight w:val="none"/>
                <w:lang w:val="en-US" w:eastAsia="zh-CN" w:bidi="ar"/>
              </w:rPr>
              <w:t xml:space="preserve">6</w:t>
            </w:r>
            <w:r>
              <w:rPr>
                <w:rFonts w:hint="eastAsia" w:ascii="仿宋" w:hAnsi="仿宋" w:eastAsia="仿宋" w:cs="仿宋"/>
                <w:color w:val="auto"/>
                <w:sz w:val="21"/>
                <w:szCs w:val="21"/>
                <w:highlight w:val="none"/>
                <w:lang w:bidi="ar"/>
              </w:rPr>
              <w:t xml:space="preserve">种</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5"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000000" w:sz="4" w:space="0"/>
              <w:right w:val="single" w:color="000000" w:sz="4" w:space="0"/>
            </w:tcBorders>
            <w:tcMar>
              <w:left w:w="15" w:type="dxa"/>
              <w:top w:w="15" w:type="dxa"/>
              <w:right w:w="15" w:type="dxa"/>
            </w:tcMar>
            <w:tcW w:w="583"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4" w:type="pct"/>
            <w:vAlign w:val="center"/>
            <w:vMerge w:val="continue"/>
            <w:textDirection w:val="lrTb"/>
            <w:noWrap w:val="false"/>
          </w:tcPr>
          <w:p>
            <w:pPr>
              <w:jc w:val="left"/>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4" w:type="pct"/>
            <w:vAlign w:val="center"/>
            <w:textDirection w:val="lrTb"/>
            <w:noWrap/>
          </w:tcPr>
          <w:p>
            <w:pPr>
              <w:jc w:val="left"/>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3、晚餐荤素营养搭配合理，种类不少于</w:t>
            </w:r>
            <w:r>
              <w:rPr>
                <w:rFonts w:hint="eastAsia" w:ascii="仿宋" w:hAnsi="仿宋" w:eastAsia="仿宋" w:cs="仿宋"/>
                <w:color w:val="auto"/>
                <w:sz w:val="21"/>
                <w:szCs w:val="21"/>
                <w:highlight w:val="none"/>
                <w:lang w:val="en-US" w:eastAsia="zh-CN" w:bidi="ar"/>
              </w:rPr>
              <w:t xml:space="preserve">4</w:t>
            </w:r>
            <w:r>
              <w:rPr>
                <w:rFonts w:hint="eastAsia" w:ascii="仿宋" w:hAnsi="仿宋" w:eastAsia="仿宋" w:cs="仿宋"/>
                <w:color w:val="auto"/>
                <w:sz w:val="21"/>
                <w:szCs w:val="21"/>
                <w:highlight w:val="none"/>
                <w:lang w:bidi="ar"/>
              </w:rPr>
              <w:t xml:space="preserve">种</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5"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000000" w:sz="4" w:space="0"/>
              <w:right w:val="single" w:color="000000" w:sz="4" w:space="0"/>
            </w:tcBorders>
            <w:tcMar>
              <w:left w:w="15" w:type="dxa"/>
              <w:top w:w="15" w:type="dxa"/>
              <w:right w:w="15" w:type="dxa"/>
            </w:tcMar>
            <w:tcW w:w="583"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4" w:type="pct"/>
            <w:vAlign w:val="center"/>
            <w:vMerge w:val="continue"/>
            <w:textDirection w:val="lrTb"/>
            <w:noWrap w:val="false"/>
          </w:tcPr>
          <w:p>
            <w:pPr>
              <w:jc w:val="left"/>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4" w:type="pct"/>
            <w:vAlign w:val="center"/>
            <w:textDirection w:val="lrTb"/>
            <w:noWrap/>
          </w:tcPr>
          <w:p>
            <w:pPr>
              <w:jc w:val="left"/>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4、每日三餐汤类不可重复</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5"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000000" w:sz="4" w:space="0"/>
              <w:bottom w:val="single" w:color="000000" w:sz="4" w:space="0"/>
              <w:right w:val="single" w:color="000000" w:sz="4" w:space="0"/>
            </w:tcBorders>
            <w:tcMar>
              <w:left w:w="15" w:type="dxa"/>
              <w:top w:w="15" w:type="dxa"/>
              <w:right w:w="15" w:type="dxa"/>
            </w:tcMar>
            <w:tcW w:w="583"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pct"/>
            <w:vAlign w:val="center"/>
            <w:vMerge w:val="restart"/>
            <w:textDirection w:val="lrTb"/>
            <w:noWrap/>
          </w:tcPr>
          <w:p>
            <w:pPr>
              <w:jc w:val="center"/>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服务质量</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4" w:type="pct"/>
            <w:vAlign w:val="center"/>
            <w:vMerge w:val="restart"/>
            <w:textDirection w:val="lrTb"/>
            <w:noWrap/>
          </w:tcPr>
          <w:p>
            <w:pPr>
              <w:jc w:val="center"/>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仪容仪表</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4" w:type="pct"/>
            <w:vAlign w:val="center"/>
            <w:textDirection w:val="lrTb"/>
            <w:noWrap/>
          </w:tcPr>
          <w:p>
            <w:pPr>
              <w:jc w:val="left"/>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1、厨师工作期间需着整洁干净的衣服</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 w:type="pct"/>
            <w:vAlign w:val="center"/>
            <w:vMerge w:val="restart"/>
            <w:textDirection w:val="lrTb"/>
            <w:noWrap/>
          </w:tcPr>
          <w:p>
            <w:pPr>
              <w:jc w:val="center"/>
              <w:spacing w:line="36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发现一人次</w:t>
            </w:r>
            <w:r>
              <w:rPr>
                <w:rFonts w:hint="eastAsia" w:ascii="仿宋" w:hAnsi="仿宋" w:eastAsia="仿宋" w:cs="仿宋"/>
                <w:color w:val="auto"/>
                <w:sz w:val="21"/>
                <w:szCs w:val="21"/>
                <w:highlight w:val="none"/>
                <w:lang w:val="en-US" w:eastAsia="zh-CN" w:bidi="ar"/>
              </w:rPr>
              <w:t xml:space="preserve">扣</w:t>
            </w:r>
            <w:r>
              <w:rPr>
                <w:rFonts w:hint="eastAsia" w:ascii="仿宋" w:hAnsi="仿宋" w:eastAsia="仿宋" w:cs="仿宋"/>
                <w:color w:val="auto"/>
                <w:sz w:val="21"/>
                <w:szCs w:val="21"/>
                <w:highlight w:val="none"/>
                <w:lang w:bidi="ar"/>
              </w:rPr>
              <w:t xml:space="preserve">2分</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5" w:type="pct"/>
            <w:vAlign w:val="center"/>
            <w:vMerge w:val="restart"/>
            <w:textDirection w:val="lrTb"/>
            <w:noWrap/>
          </w:tcPr>
          <w:p>
            <w:pPr>
              <w:jc w:val="center"/>
              <w:spacing w:line="36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10</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vMerge w:val="restart"/>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rPr>
                <w:highlight w:val="none"/>
              </w:rPr>
            </w:r>
          </w:p>
        </w:tc>
        <w:tc>
          <w:tcPr>
            <w:tcBorders>
              <w:top w:val="single" w:color="000000" w:sz="4" w:space="0"/>
              <w:left w:val="single" w:color="000000" w:sz="4" w:space="0"/>
              <w:right w:val="single" w:color="000000" w:sz="4" w:space="0"/>
            </w:tcBorders>
            <w:tcMar>
              <w:left w:w="15" w:type="dxa"/>
              <w:top w:w="15" w:type="dxa"/>
              <w:right w:w="15" w:type="dxa"/>
            </w:tcMar>
            <w:tcW w:w="583" w:type="pct"/>
            <w:vAlign w:val="center"/>
            <w:vMerge w:val="restart"/>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rPr>
                <w:highlight w:val="none"/>
              </w:rPr>
            </w:r>
          </w:p>
        </w:tc>
      </w:tr>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4"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4" w:type="pct"/>
            <w:vAlign w:val="center"/>
            <w:textDirection w:val="lrTb"/>
            <w:noWrap/>
          </w:tcPr>
          <w:p>
            <w:pPr>
              <w:jc w:val="left"/>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2、不允许佩戴手饰、双手干净</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5"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000000" w:sz="4" w:space="0"/>
              <w:right w:val="single" w:color="000000" w:sz="4" w:space="0"/>
            </w:tcBorders>
            <w:tcMar>
              <w:left w:w="15" w:type="dxa"/>
              <w:top w:w="15" w:type="dxa"/>
              <w:right w:w="15" w:type="dxa"/>
            </w:tcMar>
            <w:tcW w:w="583"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4"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4" w:type="pct"/>
            <w:vAlign w:val="center"/>
            <w:textDirection w:val="lrTb"/>
            <w:noWrap w:val="false"/>
          </w:tcPr>
          <w:p>
            <w:pPr>
              <w:jc w:val="left"/>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3、操作时禁止吸烟、挖鼻孔、对食品打喷嚏等不卫生行为</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5"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000000" w:sz="4" w:space="0"/>
              <w:right w:val="single" w:color="000000" w:sz="4" w:space="0"/>
            </w:tcBorders>
            <w:tcMar>
              <w:left w:w="15" w:type="dxa"/>
              <w:top w:w="15" w:type="dxa"/>
              <w:right w:w="15" w:type="dxa"/>
            </w:tcMar>
            <w:tcW w:w="583"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4"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4" w:type="pct"/>
            <w:vAlign w:val="center"/>
            <w:textDirection w:val="lrTb"/>
            <w:noWrap w:val="false"/>
          </w:tcPr>
          <w:p>
            <w:pPr>
              <w:jc w:val="left"/>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w:t>
            </w:r>
            <w:r>
              <w:rPr>
                <w:rFonts w:hint="eastAsia" w:ascii="仿宋" w:hAnsi="仿宋" w:eastAsia="仿宋" w:cs="仿宋"/>
                <w:color w:val="auto"/>
                <w:sz w:val="21"/>
                <w:szCs w:val="21"/>
                <w:highlight w:val="none"/>
                <w:lang w:eastAsia="zh-CN" w:bidi="ar"/>
              </w:rPr>
              <w:t xml:space="preserve">、供餐</w:t>
            </w:r>
            <w:r>
              <w:rPr>
                <w:rFonts w:hint="eastAsia" w:ascii="仿宋" w:hAnsi="仿宋" w:eastAsia="仿宋" w:cs="仿宋"/>
                <w:color w:val="auto"/>
                <w:sz w:val="21"/>
                <w:szCs w:val="21"/>
                <w:highlight w:val="none"/>
                <w:lang w:bidi="ar"/>
              </w:rPr>
              <w:t xml:space="preserve">时不能用手接触，必须戴一次性手套、口罩</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5"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000000" w:sz="4" w:space="0"/>
              <w:bottom w:val="single" w:color="000000" w:sz="4" w:space="0"/>
              <w:right w:val="single" w:color="000000" w:sz="4" w:space="0"/>
            </w:tcBorders>
            <w:tcMar>
              <w:left w:w="15" w:type="dxa"/>
              <w:top w:w="15" w:type="dxa"/>
              <w:right w:w="15" w:type="dxa"/>
            </w:tcMar>
            <w:tcW w:w="583"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44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4" w:type="pct"/>
            <w:vAlign w:val="center"/>
            <w:vMerge w:val="restart"/>
            <w:textDirection w:val="lrTb"/>
            <w:noWrap/>
          </w:tcPr>
          <w:p>
            <w:pPr>
              <w:jc w:val="center"/>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服务</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4" w:type="pct"/>
            <w:vAlign w:val="center"/>
            <w:textDirection w:val="lrTb"/>
            <w:noWrap/>
          </w:tcPr>
          <w:p>
            <w:pPr>
              <w:jc w:val="left"/>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1、食堂服务人员要微笑服务</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 w:type="pct"/>
            <w:vAlign w:val="center"/>
            <w:vMerge w:val="restart"/>
            <w:textDirection w:val="lrTb"/>
            <w:noWrap w:val="false"/>
          </w:tcPr>
          <w:p>
            <w:pPr>
              <w:jc w:val="center"/>
              <w:spacing w:line="36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
              </w:rPr>
              <w:t xml:space="preserve">每发现一次</w:t>
            </w:r>
            <w:r>
              <w:rPr>
                <w:rFonts w:hint="eastAsia" w:ascii="仿宋" w:hAnsi="仿宋" w:eastAsia="仿宋" w:cs="仿宋"/>
                <w:color w:val="auto"/>
                <w:sz w:val="21"/>
                <w:szCs w:val="21"/>
                <w:highlight w:val="none"/>
                <w:lang w:bidi="ar"/>
              </w:rPr>
              <w:t xml:space="preserve">不文明行为</w:t>
            </w:r>
            <w:r>
              <w:rPr>
                <w:rFonts w:hint="eastAsia" w:ascii="仿宋" w:hAnsi="仿宋" w:eastAsia="仿宋" w:cs="仿宋"/>
                <w:color w:val="auto"/>
                <w:sz w:val="21"/>
                <w:szCs w:val="21"/>
                <w:highlight w:val="none"/>
                <w:lang w:val="en-US" w:eastAsia="zh-CN" w:bidi="ar"/>
              </w:rPr>
              <w:t xml:space="preserve">扣</w:t>
            </w:r>
            <w:r>
              <w:rPr>
                <w:rFonts w:hint="eastAsia" w:ascii="仿宋" w:hAnsi="仿宋" w:eastAsia="仿宋" w:cs="仿宋"/>
                <w:color w:val="auto"/>
                <w:sz w:val="21"/>
                <w:szCs w:val="21"/>
                <w:highlight w:val="none"/>
                <w:lang w:bidi="ar"/>
              </w:rPr>
              <w:t xml:space="preserve">2分，每</w:t>
            </w:r>
            <w:r>
              <w:rPr>
                <w:rFonts w:hint="eastAsia" w:ascii="仿宋" w:hAnsi="仿宋" w:eastAsia="仿宋" w:cs="仿宋"/>
                <w:color w:val="auto"/>
                <w:sz w:val="21"/>
                <w:szCs w:val="21"/>
                <w:highlight w:val="none"/>
                <w:lang w:val="en-US" w:eastAsia="zh-CN" w:bidi="ar"/>
              </w:rPr>
              <w:t xml:space="preserve">收到</w:t>
            </w:r>
            <w:r>
              <w:rPr>
                <w:rFonts w:hint="eastAsia" w:ascii="仿宋" w:hAnsi="仿宋" w:eastAsia="仿宋" w:cs="仿宋"/>
                <w:color w:val="auto"/>
                <w:sz w:val="21"/>
                <w:szCs w:val="21"/>
                <w:highlight w:val="none"/>
                <w:lang w:bidi="ar"/>
              </w:rPr>
              <w:t xml:space="preserve">举报1次</w:t>
            </w:r>
            <w:r>
              <w:rPr>
                <w:rFonts w:hint="eastAsia" w:ascii="仿宋" w:hAnsi="仿宋" w:eastAsia="仿宋" w:cs="仿宋"/>
                <w:color w:val="auto"/>
                <w:sz w:val="21"/>
                <w:szCs w:val="21"/>
                <w:highlight w:val="none"/>
                <w:lang w:val="en-US" w:eastAsia="zh-CN" w:bidi="ar"/>
              </w:rPr>
              <w:t xml:space="preserve">扣</w:t>
            </w:r>
            <w:r>
              <w:rPr>
                <w:rFonts w:hint="eastAsia" w:ascii="仿宋" w:hAnsi="仿宋" w:eastAsia="仿宋" w:cs="仿宋"/>
                <w:color w:val="auto"/>
                <w:sz w:val="21"/>
                <w:szCs w:val="21"/>
                <w:highlight w:val="none"/>
                <w:lang w:bidi="ar"/>
              </w:rPr>
              <w:t xml:space="preserve">4分</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5" w:type="pct"/>
            <w:vAlign w:val="center"/>
            <w:vMerge w:val="restart"/>
            <w:textDirection w:val="lrTb"/>
            <w:noWrap/>
          </w:tcPr>
          <w:p>
            <w:pPr>
              <w:jc w:val="center"/>
              <w:spacing w:line="36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10</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vMerge w:val="restart"/>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rPr>
                <w:highlight w:val="none"/>
              </w:rPr>
            </w:r>
          </w:p>
        </w:tc>
        <w:tc>
          <w:tcPr>
            <w:tcBorders>
              <w:top w:val="single" w:color="000000" w:sz="4" w:space="0"/>
              <w:left w:val="single" w:color="000000" w:sz="4" w:space="0"/>
              <w:right w:val="single" w:color="000000" w:sz="4" w:space="0"/>
            </w:tcBorders>
            <w:tcMar>
              <w:left w:w="15" w:type="dxa"/>
              <w:top w:w="15" w:type="dxa"/>
              <w:right w:w="15" w:type="dxa"/>
            </w:tcMar>
            <w:tcW w:w="583" w:type="pct"/>
            <w:vAlign w:val="center"/>
            <w:vMerge w:val="restart"/>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rPr>
                <w:highlight w:val="none"/>
              </w:rPr>
            </w:r>
          </w:p>
        </w:tc>
      </w:tr>
      <w:tr>
        <w:trPr>
          <w:jc w:val="center"/>
          <w:trHeight w:val="46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4"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4" w:type="pct"/>
            <w:vAlign w:val="center"/>
            <w:textDirection w:val="lrTb"/>
            <w:noWrap/>
          </w:tcPr>
          <w:p>
            <w:pPr>
              <w:jc w:val="left"/>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2、不得发生争吵、打骂行为</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 w:type="pct"/>
            <w:vAlign w:val="center"/>
            <w:vMerge w:val="continue"/>
            <w:textDirection w:val="lrTb"/>
            <w:noWrap w:val="false"/>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5"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000000" w:sz="4" w:space="0"/>
              <w:right w:val="single" w:color="000000" w:sz="4" w:space="0"/>
            </w:tcBorders>
            <w:tcMar>
              <w:left w:w="15" w:type="dxa"/>
              <w:top w:w="15" w:type="dxa"/>
              <w:right w:w="15" w:type="dxa"/>
            </w:tcMar>
            <w:tcW w:w="583"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5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4"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4" w:type="pct"/>
            <w:vAlign w:val="center"/>
            <w:textDirection w:val="lrTb"/>
            <w:noWrap/>
          </w:tcPr>
          <w:p>
            <w:pPr>
              <w:jc w:val="left"/>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3、按规定时间开饭、回收餐具</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 w:type="pct"/>
            <w:vAlign w:val="center"/>
            <w:vMerge w:val="continue"/>
            <w:textDirection w:val="lrTb"/>
            <w:noWrap w:val="false"/>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5"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000000" w:sz="4" w:space="0"/>
              <w:bottom w:val="single" w:color="000000" w:sz="4" w:space="0"/>
              <w:right w:val="single" w:color="000000" w:sz="4" w:space="0"/>
            </w:tcBorders>
            <w:tcMar>
              <w:left w:w="15" w:type="dxa"/>
              <w:top w:w="15" w:type="dxa"/>
              <w:right w:w="15" w:type="dxa"/>
            </w:tcMar>
            <w:tcW w:w="583"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47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pct"/>
            <w:vAlign w:val="center"/>
            <w:vMerge w:val="restart"/>
            <w:textDirection w:val="lrTb"/>
            <w:noWrap/>
          </w:tcPr>
          <w:p>
            <w:pPr>
              <w:jc w:val="center"/>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卫生标准</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4" w:type="pct"/>
            <w:vAlign w:val="center"/>
            <w:vMerge w:val="restart"/>
            <w:textDirection w:val="lrTb"/>
            <w:noWrap/>
          </w:tcPr>
          <w:p>
            <w:pPr>
              <w:jc w:val="center"/>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制作</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4" w:type="pct"/>
            <w:vAlign w:val="center"/>
            <w:textDirection w:val="lrTb"/>
            <w:noWrap/>
          </w:tcPr>
          <w:p>
            <w:pPr>
              <w:jc w:val="left"/>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1、生、熟食品分开</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 w:type="pct"/>
            <w:vAlign w:val="center"/>
            <w:vMerge w:val="restart"/>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 xml:space="preserve">发现一次扣</w:t>
            </w:r>
            <w:r>
              <w:rPr>
                <w:rFonts w:hint="eastAsia" w:ascii="仿宋" w:hAnsi="仿宋" w:eastAsia="仿宋" w:cs="仿宋"/>
                <w:color w:val="auto"/>
                <w:sz w:val="21"/>
                <w:szCs w:val="21"/>
                <w:highlight w:val="none"/>
                <w:lang w:val="en-US" w:eastAsia="zh-CN"/>
              </w:rPr>
              <w:t xml:space="preserve">1分</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5" w:type="pct"/>
            <w:vAlign w:val="center"/>
            <w:vMerge w:val="restart"/>
            <w:textDirection w:val="lrTb"/>
            <w:noWrap/>
          </w:tcPr>
          <w:p>
            <w:pPr>
              <w:jc w:val="center"/>
              <w:spacing w:line="36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10</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vMerge w:val="restart"/>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rPr>
                <w:highlight w:val="none"/>
              </w:rPr>
            </w:r>
          </w:p>
        </w:tc>
        <w:tc>
          <w:tcPr>
            <w:tcBorders>
              <w:top w:val="single" w:color="000000" w:sz="4" w:space="0"/>
              <w:left w:val="single" w:color="000000" w:sz="4" w:space="0"/>
              <w:right w:val="single" w:color="000000" w:sz="4" w:space="0"/>
            </w:tcBorders>
            <w:tcMar>
              <w:left w:w="15" w:type="dxa"/>
              <w:top w:w="15" w:type="dxa"/>
              <w:right w:w="15" w:type="dxa"/>
            </w:tcMar>
            <w:tcW w:w="583" w:type="pct"/>
            <w:vAlign w:val="center"/>
            <w:vMerge w:val="restart"/>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rPr>
                <w:highlight w:val="none"/>
              </w:rPr>
            </w:r>
          </w:p>
        </w:tc>
      </w:tr>
      <w:tr>
        <w:trPr>
          <w:jc w:val="center"/>
          <w:trHeight w:val="50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4"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4" w:type="pct"/>
            <w:vAlign w:val="center"/>
            <w:textDirection w:val="lrTb"/>
            <w:noWrap/>
          </w:tcPr>
          <w:p>
            <w:pPr>
              <w:jc w:val="left"/>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2、食品存放分类分架</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5"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000000" w:sz="4" w:space="0"/>
              <w:right w:val="single" w:color="000000" w:sz="4" w:space="0"/>
            </w:tcBorders>
            <w:tcMar>
              <w:left w:w="15" w:type="dxa"/>
              <w:top w:w="15" w:type="dxa"/>
              <w:right w:w="15" w:type="dxa"/>
            </w:tcMar>
            <w:tcW w:w="583"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43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4"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4" w:type="pct"/>
            <w:vAlign w:val="center"/>
            <w:textDirection w:val="lrTb"/>
            <w:noWrap/>
          </w:tcPr>
          <w:p>
            <w:pPr>
              <w:jc w:val="left"/>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3、无过期、变质食品原材料</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5"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000000" w:sz="4" w:space="0"/>
              <w:bottom w:val="single" w:color="000000" w:sz="4" w:space="0"/>
              <w:right w:val="single" w:color="000000" w:sz="4" w:space="0"/>
            </w:tcBorders>
            <w:tcMar>
              <w:left w:w="15" w:type="dxa"/>
              <w:top w:w="15" w:type="dxa"/>
              <w:right w:w="15" w:type="dxa"/>
            </w:tcMar>
            <w:tcW w:w="583"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4" w:type="pct"/>
            <w:vAlign w:val="center"/>
            <w:vMerge w:val="restart"/>
            <w:textDirection w:val="lrTb"/>
            <w:noWrap/>
          </w:tcPr>
          <w:p>
            <w:pPr>
              <w:jc w:val="center"/>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厨房</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4" w:type="pct"/>
            <w:vAlign w:val="center"/>
            <w:textDirection w:val="lrTb"/>
            <w:noWrap/>
          </w:tcPr>
          <w:p>
            <w:pPr>
              <w:jc w:val="left"/>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1、各种蒸饭、煲汤炉具整洁，里外干净光亮</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 w:type="pct"/>
            <w:vAlign w:val="center"/>
            <w:vMerge w:val="restart"/>
            <w:textDirection w:val="lrTb"/>
            <w:noWrap w:val="false"/>
          </w:tcPr>
          <w:p>
            <w:pPr>
              <w:spacing w:line="36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有一项不清洁</w:t>
            </w:r>
            <w:r>
              <w:rPr>
                <w:rFonts w:hint="eastAsia" w:ascii="仿宋" w:hAnsi="仿宋" w:eastAsia="仿宋" w:cs="仿宋"/>
                <w:color w:val="auto"/>
                <w:sz w:val="21"/>
                <w:szCs w:val="21"/>
                <w:highlight w:val="none"/>
                <w:lang w:val="en-US" w:eastAsia="zh-CN" w:bidi="ar"/>
              </w:rPr>
              <w:t xml:space="preserve">扣</w:t>
            </w:r>
            <w:r>
              <w:rPr>
                <w:rFonts w:hint="eastAsia" w:ascii="仿宋" w:hAnsi="仿宋" w:eastAsia="仿宋" w:cs="仿宋"/>
                <w:color w:val="auto"/>
                <w:sz w:val="21"/>
                <w:szCs w:val="21"/>
                <w:highlight w:val="none"/>
                <w:lang w:bidi="ar"/>
              </w:rPr>
              <w:t xml:space="preserve">1分，无消毒作业</w:t>
            </w:r>
            <w:r>
              <w:rPr>
                <w:rFonts w:hint="eastAsia" w:ascii="仿宋" w:hAnsi="仿宋" w:eastAsia="仿宋" w:cs="仿宋"/>
                <w:color w:val="auto"/>
                <w:sz w:val="21"/>
                <w:szCs w:val="21"/>
                <w:highlight w:val="none"/>
                <w:lang w:val="en-US" w:eastAsia="zh-CN" w:bidi="ar"/>
              </w:rPr>
              <w:t xml:space="preserve">扣</w:t>
            </w:r>
            <w:r>
              <w:rPr>
                <w:rFonts w:hint="eastAsia" w:ascii="仿宋" w:hAnsi="仿宋" w:eastAsia="仿宋" w:cs="仿宋"/>
                <w:color w:val="auto"/>
                <w:sz w:val="21"/>
                <w:szCs w:val="21"/>
                <w:highlight w:val="none"/>
                <w:lang w:bidi="ar"/>
              </w:rPr>
              <w:t xml:space="preserve">2分，不按食品安全工作规定</w:t>
            </w:r>
            <w:r>
              <w:rPr>
                <w:rFonts w:hint="eastAsia" w:ascii="仿宋" w:hAnsi="仿宋" w:eastAsia="仿宋" w:cs="仿宋"/>
                <w:color w:val="auto"/>
                <w:sz w:val="21"/>
                <w:szCs w:val="21"/>
                <w:highlight w:val="none"/>
                <w:lang w:val="en-US" w:eastAsia="zh-CN" w:bidi="ar"/>
              </w:rPr>
              <w:t xml:space="preserve">扣</w:t>
            </w:r>
            <w:r>
              <w:rPr>
                <w:rFonts w:hint="eastAsia" w:ascii="仿宋" w:hAnsi="仿宋" w:eastAsia="仿宋" w:cs="仿宋"/>
                <w:color w:val="auto"/>
                <w:sz w:val="21"/>
                <w:szCs w:val="21"/>
                <w:highlight w:val="none"/>
                <w:lang w:bidi="ar"/>
              </w:rPr>
              <w:t xml:space="preserve">2分</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5" w:type="pct"/>
            <w:vAlign w:val="center"/>
            <w:vMerge w:val="restart"/>
            <w:textDirection w:val="lrTb"/>
            <w:noWrap w:val="false"/>
          </w:tcPr>
          <w:p>
            <w:pPr>
              <w:jc w:val="center"/>
              <w:spacing w:line="36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20</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vMerge w:val="restart"/>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rPr>
                <w:highlight w:val="none"/>
              </w:rPr>
            </w:r>
          </w:p>
        </w:tc>
        <w:tc>
          <w:tcPr>
            <w:tcBorders>
              <w:top w:val="single" w:color="000000" w:sz="4" w:space="0"/>
              <w:left w:val="single" w:color="000000" w:sz="4" w:space="0"/>
              <w:right w:val="single" w:color="000000" w:sz="4" w:space="0"/>
            </w:tcBorders>
            <w:tcMar>
              <w:left w:w="15" w:type="dxa"/>
              <w:top w:w="15" w:type="dxa"/>
              <w:right w:w="15" w:type="dxa"/>
            </w:tcMar>
            <w:tcW w:w="583" w:type="pct"/>
            <w:vAlign w:val="center"/>
            <w:vMerge w:val="restart"/>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rPr>
                <w:highlight w:val="none"/>
              </w:rPr>
            </w:r>
          </w:p>
        </w:tc>
      </w:tr>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4"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4" w:type="pct"/>
            <w:vAlign w:val="center"/>
            <w:textDirection w:val="lrTb"/>
            <w:noWrap/>
          </w:tcPr>
          <w:p>
            <w:pPr>
              <w:jc w:val="left"/>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2、工作间地面干净、无积水、无杂物</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 w:type="pct"/>
            <w:vAlign w:val="center"/>
            <w:vMerge w:val="continue"/>
            <w:textDirection w:val="lrTb"/>
            <w:noWrap w:val="false"/>
          </w:tcPr>
          <w:p>
            <w:pP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5" w:type="pct"/>
            <w:vAlign w:val="center"/>
            <w:vMerge w:val="continue"/>
            <w:textDirection w:val="lrTb"/>
            <w:noWrap w:val="false"/>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000000" w:sz="4" w:space="0"/>
              <w:right w:val="single" w:color="000000" w:sz="4" w:space="0"/>
            </w:tcBorders>
            <w:tcMar>
              <w:left w:w="15" w:type="dxa"/>
              <w:top w:w="15" w:type="dxa"/>
              <w:right w:w="15" w:type="dxa"/>
            </w:tcMar>
            <w:tcW w:w="583"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4"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4" w:type="pct"/>
            <w:vAlign w:val="center"/>
            <w:textDirection w:val="lrTb"/>
            <w:noWrap/>
          </w:tcPr>
          <w:p>
            <w:pPr>
              <w:jc w:val="left"/>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3、货架经常擦拭，保持干净，各种刀具摆放整洁</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 w:type="pct"/>
            <w:vAlign w:val="center"/>
            <w:vMerge w:val="continue"/>
            <w:textDirection w:val="lrTb"/>
            <w:noWrap w:val="false"/>
          </w:tcPr>
          <w:p>
            <w:pP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5" w:type="pct"/>
            <w:vAlign w:val="center"/>
            <w:vMerge w:val="continue"/>
            <w:textDirection w:val="lrTb"/>
            <w:noWrap w:val="false"/>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000000" w:sz="4" w:space="0"/>
              <w:right w:val="single" w:color="000000" w:sz="4" w:space="0"/>
            </w:tcBorders>
            <w:tcMar>
              <w:left w:w="15" w:type="dxa"/>
              <w:top w:w="15" w:type="dxa"/>
              <w:right w:w="15" w:type="dxa"/>
            </w:tcMar>
            <w:tcW w:w="583"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4"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4" w:type="pct"/>
            <w:vAlign w:val="center"/>
            <w:textDirection w:val="lrTb"/>
            <w:noWrap/>
          </w:tcPr>
          <w:p>
            <w:pPr>
              <w:jc w:val="left"/>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4、操作台、灶台及饭台干净整洁</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 w:type="pct"/>
            <w:vAlign w:val="center"/>
            <w:vMerge w:val="continue"/>
            <w:textDirection w:val="lrTb"/>
            <w:noWrap w:val="false"/>
          </w:tcPr>
          <w:p>
            <w:pP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5" w:type="pct"/>
            <w:vAlign w:val="center"/>
            <w:vMerge w:val="continue"/>
            <w:textDirection w:val="lrTb"/>
            <w:noWrap w:val="false"/>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000000" w:sz="4" w:space="0"/>
              <w:right w:val="single" w:color="000000" w:sz="4" w:space="0"/>
            </w:tcBorders>
            <w:tcMar>
              <w:left w:w="15" w:type="dxa"/>
              <w:top w:w="15" w:type="dxa"/>
              <w:right w:w="15" w:type="dxa"/>
            </w:tcMar>
            <w:tcW w:w="583"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4"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4" w:type="pct"/>
            <w:vAlign w:val="center"/>
            <w:textDirection w:val="lrTb"/>
            <w:noWrap w:val="false"/>
          </w:tcPr>
          <w:p>
            <w:pPr>
              <w:jc w:val="left"/>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5、洗菜池、炊具、餐具、定期消毒并保持干净，做到“一洗二清三冲四消毒”</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 w:type="pct"/>
            <w:vAlign w:val="center"/>
            <w:vMerge w:val="continue"/>
            <w:textDirection w:val="lrTb"/>
            <w:noWrap w:val="false"/>
          </w:tcPr>
          <w:p>
            <w:pP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5" w:type="pct"/>
            <w:vAlign w:val="center"/>
            <w:vMerge w:val="continue"/>
            <w:textDirection w:val="lrTb"/>
            <w:noWrap w:val="false"/>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000000" w:sz="4" w:space="0"/>
              <w:right w:val="single" w:color="000000" w:sz="4" w:space="0"/>
            </w:tcBorders>
            <w:tcMar>
              <w:left w:w="15" w:type="dxa"/>
              <w:top w:w="15" w:type="dxa"/>
              <w:right w:w="15" w:type="dxa"/>
            </w:tcMar>
            <w:tcW w:w="583"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4"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4" w:type="pct"/>
            <w:vAlign w:val="center"/>
            <w:textDirection w:val="lrTb"/>
            <w:noWrap/>
          </w:tcPr>
          <w:p>
            <w:pPr>
              <w:jc w:val="left"/>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6、各种机器设备保持整洁，标示清晰</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 w:type="pct"/>
            <w:vAlign w:val="center"/>
            <w:vMerge w:val="continue"/>
            <w:textDirection w:val="lrTb"/>
            <w:noWrap w:val="false"/>
          </w:tcPr>
          <w:p>
            <w:pP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5" w:type="pct"/>
            <w:vAlign w:val="center"/>
            <w:vMerge w:val="continue"/>
            <w:textDirection w:val="lrTb"/>
            <w:noWrap w:val="false"/>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000000" w:sz="4" w:space="0"/>
              <w:right w:val="single" w:color="000000" w:sz="4" w:space="0"/>
            </w:tcBorders>
            <w:tcMar>
              <w:left w:w="15" w:type="dxa"/>
              <w:top w:w="15" w:type="dxa"/>
              <w:right w:w="15" w:type="dxa"/>
            </w:tcMar>
            <w:tcW w:w="583"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4"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4" w:type="pct"/>
            <w:vAlign w:val="center"/>
            <w:textDirection w:val="lrTb"/>
            <w:noWrap/>
          </w:tcPr>
          <w:p>
            <w:pPr>
              <w:jc w:val="left"/>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7、下水道无菜渣、无尘渍</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 w:type="pct"/>
            <w:vAlign w:val="center"/>
            <w:vMerge w:val="continue"/>
            <w:textDirection w:val="lrTb"/>
            <w:noWrap w:val="false"/>
          </w:tcPr>
          <w:p>
            <w:pP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5" w:type="pct"/>
            <w:vAlign w:val="center"/>
            <w:vMerge w:val="continue"/>
            <w:textDirection w:val="lrTb"/>
            <w:noWrap w:val="false"/>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000000" w:sz="4" w:space="0"/>
              <w:bottom w:val="single" w:color="000000" w:sz="4" w:space="0"/>
              <w:right w:val="single" w:color="000000" w:sz="4" w:space="0"/>
            </w:tcBorders>
            <w:tcMar>
              <w:left w:w="15" w:type="dxa"/>
              <w:top w:w="15" w:type="dxa"/>
              <w:right w:w="15" w:type="dxa"/>
            </w:tcMar>
            <w:tcW w:w="583"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4" w:type="pct"/>
            <w:vAlign w:val="center"/>
            <w:vMerge w:val="restart"/>
            <w:textDirection w:val="lrTb"/>
            <w:noWrap/>
          </w:tcPr>
          <w:p>
            <w:pPr>
              <w:jc w:val="center"/>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餐厅</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4" w:type="pct"/>
            <w:vAlign w:val="center"/>
            <w:textDirection w:val="lrTb"/>
            <w:noWrap/>
          </w:tcPr>
          <w:p>
            <w:pPr>
              <w:jc w:val="left"/>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1、桌椅摆放整齐，桌椅、壁柜洁净无污渍</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 w:type="pct"/>
            <w:vAlign w:val="center"/>
            <w:vMerge w:val="restart"/>
            <w:textDirection w:val="lrTb"/>
            <w:noWrap/>
          </w:tcPr>
          <w:p>
            <w:pPr>
              <w:jc w:val="center"/>
              <w:spacing w:line="36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发现一次</w:t>
            </w:r>
            <w:r>
              <w:rPr>
                <w:rFonts w:hint="eastAsia" w:ascii="仿宋" w:hAnsi="仿宋" w:eastAsia="仿宋" w:cs="仿宋"/>
                <w:color w:val="auto"/>
                <w:sz w:val="21"/>
                <w:szCs w:val="21"/>
                <w:highlight w:val="none"/>
                <w:lang w:val="en-US" w:eastAsia="zh-CN" w:bidi="ar"/>
              </w:rPr>
              <w:t xml:space="preserve">问题扣</w:t>
            </w:r>
            <w:r>
              <w:rPr>
                <w:rFonts w:hint="eastAsia" w:ascii="仿宋" w:hAnsi="仿宋" w:eastAsia="仿宋" w:cs="仿宋"/>
                <w:color w:val="auto"/>
                <w:sz w:val="21"/>
                <w:szCs w:val="21"/>
                <w:highlight w:val="none"/>
                <w:lang w:bidi="ar"/>
              </w:rPr>
              <w:t xml:space="preserve">1分</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5" w:type="pct"/>
            <w:vAlign w:val="center"/>
            <w:vMerge w:val="restart"/>
            <w:textDirection w:val="lrTb"/>
            <w:noWrap/>
          </w:tcPr>
          <w:p>
            <w:pPr>
              <w:jc w:val="center"/>
              <w:spacing w:line="36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10</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vMerge w:val="restart"/>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rPr>
                <w:highlight w:val="none"/>
              </w:rPr>
            </w:r>
          </w:p>
        </w:tc>
        <w:tc>
          <w:tcPr>
            <w:tcBorders>
              <w:top w:val="single" w:color="000000" w:sz="4" w:space="0"/>
              <w:left w:val="single" w:color="000000" w:sz="4" w:space="0"/>
              <w:right w:val="single" w:color="000000" w:sz="4" w:space="0"/>
            </w:tcBorders>
            <w:tcMar>
              <w:left w:w="15" w:type="dxa"/>
              <w:top w:w="15" w:type="dxa"/>
              <w:right w:w="15" w:type="dxa"/>
            </w:tcMar>
            <w:tcW w:w="583" w:type="pct"/>
            <w:vAlign w:val="center"/>
            <w:vMerge w:val="restart"/>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rPr>
                <w:highlight w:val="none"/>
              </w:rPr>
            </w:r>
          </w:p>
        </w:tc>
      </w:tr>
      <w:tr>
        <w:trPr>
          <w:jc w:val="center"/>
          <w:trHeight w:val="44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55"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54"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4" w:type="pct"/>
            <w:vAlign w:val="center"/>
            <w:textDirection w:val="lrTb"/>
            <w:noWrap/>
          </w:tcPr>
          <w:p>
            <w:pPr>
              <w:jc w:val="left"/>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2、餐厅地面每日清扫，地面整洁</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2"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05"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84"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tcBorders>
              <w:left w:val="single" w:color="000000" w:sz="4" w:space="0"/>
              <w:bottom w:val="single" w:color="000000" w:sz="4" w:space="0"/>
              <w:right w:val="single" w:color="000000" w:sz="4" w:space="0"/>
            </w:tcBorders>
            <w:tcMar>
              <w:left w:w="15" w:type="dxa"/>
              <w:top w:w="15" w:type="dxa"/>
              <w:right w:w="15" w:type="dxa"/>
            </w:tcMar>
            <w:tcW w:w="583" w:type="pct"/>
            <w:vAlign w:val="center"/>
            <w:vMerge w:val="continue"/>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692"/>
        </w:trPr>
        <w:tc>
          <w:tcPr>
            <w:tcBorders>
              <w:top w:val="single" w:color="000000" w:sz="4" w:space="0"/>
              <w:left w:val="single" w:color="000000" w:sz="4" w:space="0"/>
              <w:right w:val="single" w:color="000000" w:sz="4" w:space="0"/>
            </w:tcBorders>
            <w:tcMar>
              <w:left w:w="15" w:type="dxa"/>
              <w:top w:w="15" w:type="dxa"/>
              <w:right w:w="15" w:type="dxa"/>
            </w:tcMar>
            <w:tcW w:w="555" w:type="pct"/>
            <w:vAlign w:val="center"/>
            <w:vMerge w:val="restart"/>
            <w:textDirection w:val="lrTb"/>
            <w:noWrap/>
          </w:tcPr>
          <w:p>
            <w:pPr>
              <w:jc w:val="center"/>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日常管理</w:t>
            </w:r>
            <w:r>
              <w:rPr>
                <w:highlight w:val="none"/>
              </w:rPr>
            </w:r>
          </w:p>
        </w:tc>
        <w:tc>
          <w:tcPr>
            <w:tcBorders>
              <w:top w:val="single" w:color="000000" w:sz="4" w:space="0"/>
              <w:left w:val="single" w:color="000000" w:sz="4" w:space="0"/>
              <w:right w:val="single" w:color="000000" w:sz="4" w:space="0"/>
            </w:tcBorders>
            <w:tcMar>
              <w:left w:w="15" w:type="dxa"/>
              <w:top w:w="15" w:type="dxa"/>
              <w:right w:w="15" w:type="dxa"/>
            </w:tcMar>
            <w:tcW w:w="654" w:type="pct"/>
            <w:vAlign w:val="center"/>
            <w:vMerge w:val="restart"/>
            <w:textDirection w:val="lrTb"/>
            <w:noWrap/>
          </w:tcPr>
          <w:p>
            <w:pPr>
              <w:jc w:val="center"/>
              <w:spacing w:line="240" w:lineRule="auto"/>
              <w:shd w:val="clear" w:color="auto" w:fill="auto"/>
              <w:rPr>
                <w:rFonts w:hint="default"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
              </w:rPr>
              <w:t xml:space="preserve">人员及其他</w:t>
            </w:r>
            <w:r>
              <w:rPr>
                <w:highlight w:val="none"/>
              </w:rP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4" w:type="pct"/>
            <w:vAlign w:val="center"/>
            <w:textDirection w:val="lrTb"/>
            <w:noWrap/>
          </w:tcPr>
          <w:p>
            <w:pPr>
              <w:jc w:val="left"/>
              <w:spacing w:line="240" w:lineRule="auto"/>
              <w:shd w:val="clear" w:color="auto" w:fill="auto"/>
              <w:widowControl/>
              <w:rPr>
                <w:rFonts w:hint="default"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1、服务人员类型及数量满足招标文件要求</w:t>
            </w:r>
            <w:r>
              <w:rPr>
                <w:highlight w:val="none"/>
              </w:rPr>
            </w:r>
          </w:p>
        </w:tc>
        <w:tc>
          <w:tcPr>
            <w:tcBorders>
              <w:top w:val="single" w:color="000000" w:sz="4" w:space="0"/>
              <w:left w:val="single" w:color="000000" w:sz="4" w:space="0"/>
              <w:right w:val="single" w:color="000000" w:sz="4" w:space="0"/>
            </w:tcBorders>
            <w:tcMar>
              <w:left w:w="15" w:type="dxa"/>
              <w:top w:w="15" w:type="dxa"/>
              <w:right w:w="15" w:type="dxa"/>
            </w:tcMar>
            <w:tcW w:w="802" w:type="pct"/>
            <w:vAlign w:val="center"/>
            <w:vMerge w:val="restart"/>
            <w:textDirection w:val="lrTb"/>
            <w:noWrap/>
          </w:tcPr>
          <w:p>
            <w:pPr>
              <w:jc w:val="center"/>
              <w:spacing w:line="36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发现一次</w:t>
            </w:r>
            <w:r>
              <w:rPr>
                <w:rFonts w:hint="eastAsia" w:ascii="仿宋" w:hAnsi="仿宋" w:eastAsia="仿宋" w:cs="仿宋"/>
                <w:color w:val="auto"/>
                <w:sz w:val="21"/>
                <w:szCs w:val="21"/>
                <w:highlight w:val="none"/>
                <w:lang w:val="en-US" w:eastAsia="zh-CN" w:bidi="ar"/>
              </w:rPr>
              <w:t xml:space="preserve">问题</w:t>
            </w:r>
            <w:r>
              <w:rPr>
                <w:rFonts w:hint="eastAsia" w:ascii="仿宋" w:hAnsi="仿宋" w:eastAsia="仿宋" w:cs="仿宋"/>
                <w:color w:val="auto"/>
                <w:sz w:val="21"/>
                <w:szCs w:val="21"/>
                <w:highlight w:val="none"/>
                <w:lang w:bidi="ar"/>
              </w:rPr>
              <w:t xml:space="preserve">扣2分</w:t>
            </w:r>
            <w:r>
              <w:rPr>
                <w:highlight w:val="none"/>
              </w:rPr>
            </w:r>
          </w:p>
        </w:tc>
        <w:tc>
          <w:tcPr>
            <w:tcBorders>
              <w:top w:val="single" w:color="000000" w:sz="4" w:space="0"/>
              <w:left w:val="single" w:color="000000" w:sz="4" w:space="0"/>
              <w:right w:val="single" w:color="000000" w:sz="4" w:space="0"/>
            </w:tcBorders>
            <w:tcMar>
              <w:left w:w="15" w:type="dxa"/>
              <w:top w:w="15" w:type="dxa"/>
              <w:right w:w="15" w:type="dxa"/>
            </w:tcMar>
            <w:tcW w:w="405" w:type="pct"/>
            <w:vAlign w:val="center"/>
            <w:vMerge w:val="restart"/>
            <w:textDirection w:val="lrTb"/>
            <w:noWrap/>
          </w:tcPr>
          <w:p>
            <w:pPr>
              <w:jc w:val="center"/>
              <w:spacing w:line="36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bidi="ar"/>
              </w:rPr>
              <w:t xml:space="preserve">1</w:t>
            </w:r>
            <w:r>
              <w:rPr>
                <w:rFonts w:hint="eastAsia" w:ascii="仿宋" w:hAnsi="仿宋" w:eastAsia="仿宋" w:cs="仿宋"/>
                <w:color w:val="auto"/>
                <w:sz w:val="21"/>
                <w:szCs w:val="21"/>
                <w:highlight w:val="none"/>
                <w:lang w:val="en-US" w:eastAsia="zh-CN" w:bidi="ar"/>
              </w:rPr>
              <w:t xml:space="preserve">4</w:t>
            </w:r>
            <w:r>
              <w:rPr>
                <w:highlight w:val="none"/>
              </w:rPr>
            </w:r>
          </w:p>
        </w:tc>
        <w:tc>
          <w:tcPr>
            <w:tcBorders>
              <w:top w:val="single" w:color="000000" w:sz="4" w:space="0"/>
              <w:left w:val="single" w:color="000000" w:sz="4" w:space="0"/>
              <w:right w:val="single" w:color="000000" w:sz="4" w:space="0"/>
            </w:tcBorders>
            <w:tcMar>
              <w:left w:w="15" w:type="dxa"/>
              <w:top w:w="15" w:type="dxa"/>
              <w:right w:w="15" w:type="dxa"/>
            </w:tcMar>
            <w:tcW w:w="384" w:type="pct"/>
            <w:vAlign w:val="center"/>
            <w:vMerge w:val="restart"/>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rPr>
                <w:highlight w:val="none"/>
              </w:rPr>
            </w:r>
          </w:p>
        </w:tc>
        <w:tc>
          <w:tcPr>
            <w:tcBorders>
              <w:top w:val="single" w:color="000000" w:sz="4" w:space="0"/>
              <w:left w:val="single" w:color="000000" w:sz="4" w:space="0"/>
              <w:right w:val="single" w:color="000000" w:sz="4" w:space="0"/>
            </w:tcBorders>
            <w:tcMar>
              <w:left w:w="15" w:type="dxa"/>
              <w:top w:w="15" w:type="dxa"/>
              <w:right w:w="15" w:type="dxa"/>
            </w:tcMar>
            <w:tcW w:w="583" w:type="pct"/>
            <w:vAlign w:val="center"/>
            <w:vMerge w:val="restart"/>
            <w:textDirection w:val="lrTb"/>
            <w:noWrap/>
          </w:tcPr>
          <w:p>
            <w:pPr>
              <w:jc w:val="center"/>
              <w:spacing w:line="36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rPr>
                <w:highlight w:val="none"/>
              </w:rPr>
            </w:r>
          </w:p>
        </w:tc>
      </w:tr>
      <w:tr>
        <w:trPr>
          <w:jc w:val="center"/>
          <w:trHeight w:val="561"/>
        </w:trPr>
        <w:tc>
          <w:tcPr>
            <w:tcBorders>
              <w:left w:val="single" w:color="000000" w:sz="4" w:space="0"/>
              <w:right w:val="single" w:color="000000" w:sz="4" w:space="0"/>
            </w:tcBorders>
            <w:tcMar>
              <w:left w:w="15" w:type="dxa"/>
              <w:top w:w="15" w:type="dxa"/>
              <w:right w:w="15" w:type="dxa"/>
            </w:tcMar>
            <w:tcW w:w="555"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c>
          <w:tcPr>
            <w:tcBorders>
              <w:left w:val="single" w:color="000000" w:sz="4" w:space="0"/>
              <w:right w:val="single" w:color="000000" w:sz="4" w:space="0"/>
            </w:tcBorders>
            <w:tcMar>
              <w:left w:w="15" w:type="dxa"/>
              <w:top w:w="15" w:type="dxa"/>
              <w:right w:w="15" w:type="dxa"/>
            </w:tcMar>
            <w:tcW w:w="654"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4" w:type="pct"/>
            <w:vAlign w:val="center"/>
            <w:textDirection w:val="lrTb"/>
            <w:noWrap/>
          </w:tcPr>
          <w:p>
            <w:pPr>
              <w:jc w:val="left"/>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
              </w:rPr>
              <w:t xml:space="preserve">2</w:t>
            </w:r>
            <w:r>
              <w:rPr>
                <w:rFonts w:hint="eastAsia" w:ascii="仿宋" w:hAnsi="仿宋" w:eastAsia="仿宋" w:cs="仿宋"/>
                <w:color w:val="auto"/>
                <w:sz w:val="21"/>
                <w:szCs w:val="21"/>
                <w:highlight w:val="none"/>
                <w:lang w:bidi="ar"/>
              </w:rPr>
              <w:t xml:space="preserve">、合理使用水电，做到人走灯灭，杜绝长流水现象</w:t>
            </w:r>
            <w:r>
              <w:rPr>
                <w:highlight w:val="none"/>
              </w:rPr>
            </w:r>
          </w:p>
        </w:tc>
        <w:tc>
          <w:tcPr>
            <w:tcBorders>
              <w:left w:val="single" w:color="000000" w:sz="4" w:space="0"/>
              <w:right w:val="single" w:color="000000" w:sz="4" w:space="0"/>
            </w:tcBorders>
            <w:tcMar>
              <w:left w:w="15" w:type="dxa"/>
              <w:top w:w="15" w:type="dxa"/>
              <w:right w:w="15" w:type="dxa"/>
            </w:tcMar>
            <w:tcW w:w="802" w:type="pct"/>
            <w:vAlign w:val="center"/>
            <w:vMerge w:val="continue"/>
            <w:textDirection w:val="lrTb"/>
            <w:noWrap/>
          </w:tcPr>
          <w:p>
            <w:pPr>
              <w:jc w:val="center"/>
              <w:shd w:val="clear" w:color="auto" w:fill="auto"/>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c>
          <w:tcPr>
            <w:tcBorders>
              <w:left w:val="single" w:color="000000" w:sz="4" w:space="0"/>
              <w:right w:val="single" w:color="000000" w:sz="4" w:space="0"/>
            </w:tcBorders>
            <w:tcMar>
              <w:left w:w="15" w:type="dxa"/>
              <w:top w:w="15" w:type="dxa"/>
              <w:right w:w="15" w:type="dxa"/>
            </w:tcMar>
            <w:tcW w:w="405" w:type="pct"/>
            <w:vAlign w:val="center"/>
            <w:vMerge w:val="continue"/>
            <w:textDirection w:val="lrTb"/>
            <w:noWrap/>
          </w:tcPr>
          <w:p>
            <w:pPr>
              <w:jc w:val="center"/>
              <w:shd w:val="clear" w:color="auto" w:fill="auto"/>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c>
          <w:tcPr>
            <w:tcBorders>
              <w:left w:val="single" w:color="000000" w:sz="4" w:space="0"/>
              <w:right w:val="single" w:color="000000" w:sz="4" w:space="0"/>
            </w:tcBorders>
            <w:tcMar>
              <w:left w:w="15" w:type="dxa"/>
              <w:top w:w="15" w:type="dxa"/>
              <w:right w:w="15" w:type="dxa"/>
            </w:tcMar>
            <w:tcW w:w="384" w:type="pct"/>
            <w:vAlign w:val="center"/>
            <w:vMerge w:val="continue"/>
            <w:textDirection w:val="lrTb"/>
            <w:noWrap/>
          </w:tcPr>
          <w:p>
            <w:pPr>
              <w:jc w:val="center"/>
              <w:shd w:val="clear" w:color="auto" w:fill="auto"/>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c>
          <w:tcPr>
            <w:tcBorders>
              <w:left w:val="single" w:color="000000" w:sz="4" w:space="0"/>
              <w:right w:val="single" w:color="000000" w:sz="4" w:space="0"/>
            </w:tcBorders>
            <w:tcMar>
              <w:left w:w="15" w:type="dxa"/>
              <w:top w:w="15" w:type="dxa"/>
              <w:right w:w="15" w:type="dxa"/>
            </w:tcMar>
            <w:tcW w:w="583" w:type="pct"/>
            <w:vAlign w:val="center"/>
            <w:vMerge w:val="continue"/>
            <w:textDirection w:val="lrTb"/>
            <w:noWrap/>
          </w:tcPr>
          <w:p>
            <w:pPr>
              <w:jc w:val="center"/>
              <w:shd w:val="clear" w:color="auto" w:fill="auto"/>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r>
      <w:tr>
        <w:trPr>
          <w:jc w:val="center"/>
          <w:trHeight w:val="561"/>
        </w:trPr>
        <w:tc>
          <w:tcPr>
            <w:tcBorders>
              <w:left w:val="single" w:color="000000" w:sz="4" w:space="0"/>
              <w:bottom w:val="single" w:color="000000" w:sz="4" w:space="0"/>
              <w:right w:val="single" w:color="000000" w:sz="4" w:space="0"/>
            </w:tcBorders>
            <w:tcMar>
              <w:left w:w="15" w:type="dxa"/>
              <w:top w:w="15" w:type="dxa"/>
              <w:right w:w="15" w:type="dxa"/>
            </w:tcMar>
            <w:tcW w:w="555"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c>
          <w:tcPr>
            <w:tcBorders>
              <w:left w:val="single" w:color="000000" w:sz="4" w:space="0"/>
              <w:bottom w:val="single" w:color="000000" w:sz="4" w:space="0"/>
              <w:right w:val="single" w:color="000000" w:sz="4" w:space="0"/>
            </w:tcBorders>
            <w:tcMar>
              <w:left w:w="15" w:type="dxa"/>
              <w:top w:w="15" w:type="dxa"/>
              <w:right w:w="15" w:type="dxa"/>
            </w:tcMar>
            <w:tcW w:w="654" w:type="pct"/>
            <w:vAlign w:val="center"/>
            <w:vMerge w:val="continue"/>
            <w:textDirection w:val="lrTb"/>
            <w:noWrap/>
          </w:tcPr>
          <w:p>
            <w:pPr>
              <w:jc w:val="center"/>
              <w:spacing w:line="240" w:lineRule="auto"/>
              <w:shd w:val="clear" w:color="auto" w:fil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4" w:type="pct"/>
            <w:vAlign w:val="center"/>
            <w:textDirection w:val="lrTb"/>
            <w:noWrap/>
          </w:tcPr>
          <w:p>
            <w:pPr>
              <w:jc w:val="left"/>
              <w:spacing w:line="240" w:lineRule="auto"/>
              <w:shd w:val="clear" w:color="auto" w:fill="auto"/>
              <w:widowControl/>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bidi="ar"/>
              </w:rPr>
              <w:t xml:space="preserve">3</w:t>
            </w:r>
            <w:r>
              <w:rPr>
                <w:rFonts w:hint="eastAsia" w:ascii="仿宋" w:hAnsi="仿宋" w:eastAsia="仿宋" w:cs="仿宋"/>
                <w:color w:val="auto"/>
                <w:sz w:val="21"/>
                <w:szCs w:val="21"/>
                <w:highlight w:val="none"/>
                <w:lang w:bidi="ar"/>
              </w:rPr>
              <w:t xml:space="preserve">、制作食品严禁原材料浪费</w:t>
            </w:r>
            <w:r>
              <w:rPr>
                <w:highlight w:val="none"/>
              </w:rPr>
            </w:r>
          </w:p>
        </w:tc>
        <w:tc>
          <w:tcPr>
            <w:tcBorders>
              <w:left w:val="single" w:color="000000" w:sz="4" w:space="0"/>
              <w:bottom w:val="single" w:color="000000" w:sz="4" w:space="0"/>
              <w:right w:val="single" w:color="000000" w:sz="4" w:space="0"/>
            </w:tcBorders>
            <w:tcMar>
              <w:left w:w="15" w:type="dxa"/>
              <w:top w:w="15" w:type="dxa"/>
              <w:right w:w="15" w:type="dxa"/>
            </w:tcMar>
            <w:tcW w:w="802" w:type="pct"/>
            <w:vAlign w:val="center"/>
            <w:vMerge w:val="continue"/>
            <w:textDirection w:val="lrTb"/>
            <w:noWrap/>
          </w:tcPr>
          <w:p>
            <w:pPr>
              <w:jc w:val="center"/>
              <w:shd w:val="clear" w:color="auto" w:fill="auto"/>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c>
          <w:tcPr>
            <w:tcBorders>
              <w:left w:val="single" w:color="000000" w:sz="4" w:space="0"/>
              <w:bottom w:val="single" w:color="000000" w:sz="4" w:space="0"/>
              <w:right w:val="single" w:color="000000" w:sz="4" w:space="0"/>
            </w:tcBorders>
            <w:tcMar>
              <w:left w:w="15" w:type="dxa"/>
              <w:top w:w="15" w:type="dxa"/>
              <w:right w:w="15" w:type="dxa"/>
            </w:tcMar>
            <w:tcW w:w="405" w:type="pct"/>
            <w:vAlign w:val="center"/>
            <w:vMerge w:val="continue"/>
            <w:textDirection w:val="lrTb"/>
            <w:noWrap/>
          </w:tcPr>
          <w:p>
            <w:pPr>
              <w:jc w:val="center"/>
              <w:shd w:val="clear" w:color="auto" w:fill="auto"/>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c>
          <w:tcPr>
            <w:tcBorders>
              <w:left w:val="single" w:color="000000" w:sz="4" w:space="0"/>
              <w:bottom w:val="single" w:color="000000" w:sz="4" w:space="0"/>
              <w:right w:val="single" w:color="000000" w:sz="4" w:space="0"/>
            </w:tcBorders>
            <w:tcMar>
              <w:left w:w="15" w:type="dxa"/>
              <w:top w:w="15" w:type="dxa"/>
              <w:right w:w="15" w:type="dxa"/>
            </w:tcMar>
            <w:tcW w:w="384" w:type="pct"/>
            <w:vAlign w:val="center"/>
            <w:vMerge w:val="continue"/>
            <w:textDirection w:val="lrTb"/>
            <w:noWrap/>
          </w:tcPr>
          <w:p>
            <w:pPr>
              <w:jc w:val="center"/>
              <w:shd w:val="clear" w:color="auto" w:fill="auto"/>
              <w:rPr>
                <w:rFonts w:hint="eastAsia" w:ascii="仿宋" w:hAnsi="仿宋" w:eastAsia="仿宋" w:cs="仿宋"/>
                <w:color w:val="auto"/>
                <w:sz w:val="20"/>
                <w:highlight w:val="none"/>
              </w:rPr>
            </w:pPr>
            <w:r>
              <w:rPr>
                <w:rFonts w:hint="eastAsia" w:ascii="仿宋" w:hAnsi="仿宋" w:eastAsia="仿宋" w:cs="仿宋"/>
                <w:color w:val="auto"/>
                <w:sz w:val="20"/>
                <w:highlight w:val="none"/>
              </w:rPr>
            </w:r>
            <w:r/>
          </w:p>
        </w:tc>
        <w:tc>
          <w:tcPr>
            <w:tcBorders>
              <w:left w:val="single" w:color="000000" w:sz="4" w:space="0"/>
              <w:bottom w:val="single" w:color="000000" w:sz="4" w:space="0"/>
              <w:right w:val="single" w:color="000000" w:sz="4" w:space="0"/>
            </w:tcBorders>
            <w:tcMar>
              <w:left w:w="15" w:type="dxa"/>
              <w:top w:w="15" w:type="dxa"/>
              <w:right w:w="15" w:type="dxa"/>
            </w:tcMar>
            <w:tcW w:w="583" w:type="pct"/>
            <w:vAlign w:val="center"/>
            <w:textDirection w:val="lrTb"/>
            <w:noWrap/>
          </w:tcPr>
          <w:p>
            <w:pPr>
              <w:jc w:val="center"/>
              <w:shd w:val="clear" w:color="auto" w:fill="auto"/>
              <w:rPr>
                <w:rFonts w:hint="eastAsia" w:ascii="仿宋" w:hAnsi="仿宋" w:eastAsia="仿宋" w:cs="仿宋"/>
                <w:color w:val="auto"/>
                <w:sz w:val="20"/>
                <w:highlight w:val="none"/>
              </w:rPr>
            </w:pPr>
            <w:r>
              <w:rPr>
                <w:rFonts w:hint="eastAsia" w:ascii="仿宋" w:hAnsi="仿宋" w:eastAsia="仿宋" w:cs="仿宋"/>
                <w:color w:val="auto"/>
                <w:sz w:val="20"/>
                <w:highlight w:val="none"/>
              </w:rPr>
            </w:r>
            <w:r>
              <w:rPr>
                <w:highlight w:val="none"/>
              </w:rPr>
            </w:r>
          </w:p>
        </w:tc>
      </w:tr>
    </w:tbl>
    <w:p>
      <w:pPr>
        <w:spacing w:line="360" w:lineRule="auto"/>
        <w:shd w:val="clear" w:color="auto" w:fill="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rPr>
          <w:highlight w:val="none"/>
        </w:rP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r>
      <w:r>
        <w:rPr>
          <w:highlight w:val="none"/>
        </w:rPr>
      </w:r>
    </w:p>
    <w:p>
      <w:pPr>
        <w:pStyle w:val="75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r>
      <w:r>
        <w:rPr>
          <w:highlight w:val="none"/>
        </w:rP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r>
      <w:r>
        <w:rPr>
          <w:highlight w:val="none"/>
        </w:rPr>
      </w:r>
    </w:p>
    <w:p>
      <w:pPr>
        <w:pStyle w:val="75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r>
      <w:r>
        <w:rPr>
          <w:highlight w:val="none"/>
        </w:rP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r>
      <w:r>
        <w:rPr>
          <w:highlight w:val="none"/>
        </w:rPr>
      </w:r>
    </w:p>
    <w:p>
      <w:pPr>
        <w:pStyle w:val="77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r>
      <w:r>
        <w:rPr>
          <w:highlight w:val="none"/>
        </w:rPr>
      </w:r>
    </w:p>
    <w:p>
      <w:pPr>
        <w:rPr>
          <w:rFonts w:hint="eastAsia"/>
          <w:highlight w:val="none"/>
        </w:rPr>
      </w:pPr>
      <w:r>
        <w:rPr>
          <w:rFonts w:hint="eastAsia"/>
          <w:highlight w:val="none"/>
          <w:lang w:val="zh-CN" w:eastAsia="zh-CN"/>
        </w:rPr>
      </w:r>
      <w:r>
        <w:rPr>
          <w:highlight w:val="none"/>
        </w:rP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r>
      <w:r>
        <w:rPr>
          <w:highlight w:val="none"/>
        </w:rPr>
      </w:r>
    </w:p>
    <w:p>
      <w:pPr>
        <w:pStyle w:val="757"/>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r>
      <w:r>
        <w:rPr>
          <w:highlight w:val="none"/>
        </w:rPr>
      </w:r>
    </w:p>
    <w:p>
      <w:pPr>
        <w:numPr>
          <w:ilvl w:val="0"/>
          <w:numId w:val="6"/>
        </w:numPr>
        <w:ind w:left="420"/>
        <w:jc w:val="center"/>
        <w:rPr>
          <w:rStyle w:val="808"/>
          <w:rFonts w:hint="eastAsia" w:ascii="仿宋" w:hAnsi="仿宋" w:eastAsia="仿宋" w:cs="仿宋"/>
          <w:color w:val="auto"/>
          <w:sz w:val="32"/>
          <w:szCs w:val="32"/>
          <w:highlight w:val="none"/>
        </w:rPr>
        <w:outlineLvl w:val="0"/>
      </w:pPr>
      <w:r>
        <w:rPr>
          <w:highlight w:val="none"/>
        </w:rPr>
      </w:r>
      <w:bookmarkStart w:id="120" w:name="_Toc15461"/>
      <w:r>
        <w:rPr>
          <w:highlight w:val="none"/>
        </w:rPr>
      </w:r>
      <w:bookmarkStart w:id="121" w:name="_Toc4141"/>
      <w:r>
        <w:rPr>
          <w:highlight w:val="none"/>
        </w:rPr>
      </w:r>
      <w:bookmarkStart w:id="122" w:name="_Toc11659"/>
      <w:r>
        <w:rPr>
          <w:highlight w:val="none"/>
        </w:rPr>
      </w:r>
      <w:bookmarkStart w:id="123" w:name="_Toc25218"/>
      <w:r>
        <w:rPr>
          <w:highlight w:val="none"/>
        </w:rPr>
      </w:r>
      <w:bookmarkStart w:id="124" w:name="_Toc21270"/>
      <w:r>
        <w:rPr>
          <w:highlight w:val="none"/>
        </w:rPr>
      </w:r>
      <w:bookmarkStart w:id="125" w:name="_Toc24094"/>
      <w:r>
        <w:rPr>
          <w:highlight w:val="none"/>
        </w:rPr>
      </w:r>
      <w:bookmarkStart w:id="126" w:name="_Toc23360"/>
      <w:r>
        <w:rPr>
          <w:highlight w:val="none"/>
        </w:rPr>
      </w:r>
      <w:bookmarkStart w:id="127" w:name="_Toc43217794"/>
      <w:r>
        <w:rPr>
          <w:highlight w:val="none"/>
        </w:rPr>
      </w:r>
      <w:bookmarkStart w:id="128" w:name="_Toc25532"/>
      <w:r>
        <w:rPr>
          <w:highlight w:val="none"/>
        </w:rPr>
      </w:r>
      <w:bookmarkStart w:id="129" w:name="_Toc29294"/>
      <w:r>
        <w:rPr>
          <w:highlight w:val="none"/>
        </w:rPr>
      </w:r>
      <w:bookmarkStart w:id="130" w:name="_Toc28898"/>
      <w:r>
        <w:rPr>
          <w:highlight w:val="none"/>
        </w:rPr>
      </w:r>
      <w:bookmarkStart w:id="131" w:name="_Toc504141751"/>
      <w:r>
        <w:rPr>
          <w:highlight w:val="none"/>
        </w:rPr>
      </w:r>
      <w:bookmarkStart w:id="132" w:name="_Toc24900"/>
      <w:r>
        <w:rPr>
          <w:highlight w:val="none"/>
        </w:rPr>
      </w:r>
      <w:bookmarkStart w:id="133" w:name="_Toc9174"/>
      <w:r>
        <w:rPr>
          <w:rStyle w:val="808"/>
          <w:rFonts w:hint="eastAsia" w:ascii="仿宋" w:hAnsi="仿宋" w:eastAsia="仿宋" w:cs="仿宋"/>
          <w:color w:val="auto"/>
          <w:sz w:val="32"/>
          <w:szCs w:val="32"/>
          <w:highlight w:val="none"/>
          <w:lang w:val="zh-CN"/>
        </w:rPr>
        <w:t xml:space="preserve">评分标准</w:t>
      </w:r>
      <w:bookmarkEnd w:id="120"/>
      <w:r>
        <w:rPr>
          <w:highlight w:val="none"/>
        </w:rPr>
      </w:r>
      <w:bookmarkEnd w:id="121"/>
      <w:r>
        <w:rPr>
          <w:highlight w:val="none"/>
        </w:rPr>
      </w:r>
      <w:bookmarkEnd w:id="122"/>
      <w:r>
        <w:rPr>
          <w:highlight w:val="none"/>
        </w:rPr>
      </w:r>
      <w:bookmarkEnd w:id="123"/>
      <w:r>
        <w:rPr>
          <w:highlight w:val="none"/>
        </w:rPr>
      </w:r>
      <w:bookmarkEnd w:id="124"/>
      <w:r>
        <w:rPr>
          <w:highlight w:val="none"/>
        </w:rPr>
      </w:r>
      <w:bookmarkEnd w:id="125"/>
      <w:r>
        <w:rPr>
          <w:highlight w:val="none"/>
        </w:rPr>
      </w:r>
      <w:bookmarkEnd w:id="126"/>
      <w:r>
        <w:rPr>
          <w:highlight w:val="none"/>
        </w:rPr>
      </w:r>
      <w:bookmarkEnd w:id="127"/>
      <w:r>
        <w:rPr>
          <w:highlight w:val="none"/>
        </w:rPr>
      </w:r>
      <w:bookmarkEnd w:id="128"/>
      <w:r>
        <w:rPr>
          <w:highlight w:val="none"/>
        </w:rPr>
      </w:r>
      <w:bookmarkEnd w:id="129"/>
      <w:r>
        <w:rPr>
          <w:highlight w:val="none"/>
        </w:rPr>
      </w:r>
      <w:bookmarkEnd w:id="130"/>
      <w:r>
        <w:rPr>
          <w:highlight w:val="none"/>
        </w:rPr>
      </w:r>
      <w:bookmarkEnd w:id="131"/>
      <w:r>
        <w:rPr>
          <w:highlight w:val="none"/>
        </w:rPr>
      </w:r>
      <w:bookmarkEnd w:id="132"/>
      <w:r>
        <w:rPr>
          <w:highlight w:val="none"/>
        </w:rPr>
      </w:r>
      <w:bookmarkEnd w:id="133"/>
      <w:r>
        <w:rPr>
          <w:highlight w:val="none"/>
        </w:rPr>
      </w:r>
      <w:r>
        <w:rPr>
          <w:highlight w:val="none"/>
        </w:rPr>
      </w:r>
    </w:p>
    <w:p>
      <w:pPr>
        <w:pStyle w:val="770"/>
        <w:numPr>
          <w:ilvl w:val="0"/>
          <w:numId w:val="0"/>
        </w:num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p>
      <w:pPr>
        <w:ind w:firstLine="482"/>
        <w:spacing w:line="360" w:lineRule="auto"/>
        <w:rPr>
          <w:rFonts w:hint="eastAsia" w:ascii="仿宋" w:hAnsi="仿宋" w:eastAsia="仿宋" w:cs="仿宋"/>
          <w:b/>
          <w:color w:val="auto"/>
          <w:sz w:val="24"/>
          <w:szCs w:val="24"/>
          <w:highlight w:val="none"/>
        </w:rPr>
      </w:pPr>
      <w:r>
        <w:rPr>
          <w:highlight w:val="none"/>
        </w:rPr>
      </w:r>
      <w:bookmarkStart w:id="134" w:name="_Toc143699015"/>
      <w:r>
        <w:rPr>
          <w:highlight w:val="none"/>
        </w:rPr>
      </w:r>
      <w:bookmarkStart w:id="135" w:name="_Toc85525790"/>
      <w:r>
        <w:rPr>
          <w:highlight w:val="none"/>
        </w:rPr>
      </w:r>
      <w:bookmarkStart w:id="136" w:name="_Toc12107"/>
      <w:r>
        <w:rPr>
          <w:highlight w:val="none"/>
        </w:rPr>
      </w:r>
      <w:bookmarkStart w:id="137" w:name="_Toc8849"/>
      <w:r>
        <w:rPr>
          <w:highlight w:val="none"/>
        </w:rPr>
      </w:r>
      <w:bookmarkStart w:id="138" w:name="_Toc5832"/>
      <w:r>
        <w:rPr>
          <w:highlight w:val="none"/>
        </w:rPr>
      </w:r>
      <w:bookmarkStart w:id="139" w:name="_Toc13172"/>
      <w:r>
        <w:rPr>
          <w:highlight w:val="none"/>
        </w:rPr>
      </w:r>
      <w:bookmarkStart w:id="140" w:name="_Toc17293"/>
      <w:r>
        <w:rPr>
          <w:highlight w:val="none"/>
        </w:rPr>
      </w:r>
      <w:bookmarkStart w:id="141" w:name="_Toc30268"/>
      <w:r>
        <w:rPr>
          <w:highlight w:val="none"/>
        </w:rPr>
      </w:r>
      <w:bookmarkStart w:id="142" w:name="_Toc26164"/>
      <w:r>
        <w:rPr>
          <w:highlight w:val="none"/>
        </w:rPr>
      </w:r>
      <w:bookmarkStart w:id="143" w:name="_Toc2495"/>
      <w:r>
        <w:rPr>
          <w:highlight w:val="none"/>
        </w:rPr>
      </w:r>
      <w:bookmarkStart w:id="144" w:name="_Toc16157"/>
      <w:r>
        <w:rPr>
          <w:highlight w:val="none"/>
        </w:rPr>
      </w:r>
      <w:bookmarkStart w:id="145" w:name="_Toc32113"/>
      <w:r>
        <w:rPr>
          <w:highlight w:val="none"/>
        </w:rPr>
      </w:r>
      <w:bookmarkStart w:id="146" w:name="_Toc11253"/>
      <w:r>
        <w:rPr>
          <w:highlight w:val="none"/>
        </w:rPr>
      </w:r>
      <w:bookmarkStart w:id="147" w:name="_Toc22471"/>
      <w:r>
        <w:rPr>
          <w:highlight w:val="none"/>
        </w:rPr>
      </w:r>
      <w:bookmarkStart w:id="148" w:name="_Toc504141752"/>
      <w:r>
        <w:rPr>
          <w:highlight w:val="none"/>
        </w:rPr>
      </w:r>
      <w:bookmarkStart w:id="149" w:name="_Toc43217795"/>
      <w:r>
        <w:rPr>
          <w:rFonts w:hint="eastAsia" w:ascii="仿宋" w:hAnsi="仿宋" w:eastAsia="仿宋" w:cs="仿宋"/>
          <w:b/>
          <w:color w:val="auto"/>
          <w:sz w:val="24"/>
          <w:szCs w:val="24"/>
          <w:highlight w:val="none"/>
        </w:rPr>
        <w:t xml:space="preserve">一、</w:t>
      </w:r>
      <w:bookmarkEnd w:id="134"/>
      <w:r>
        <w:rPr>
          <w:highlight w:val="none"/>
        </w:rPr>
      </w:r>
      <w:bookmarkEnd w:id="135"/>
      <w:r>
        <w:rPr>
          <w:rFonts w:hint="eastAsia" w:ascii="仿宋" w:hAnsi="仿宋" w:eastAsia="仿宋" w:cs="仿宋"/>
          <w:b/>
          <w:color w:val="auto"/>
          <w:sz w:val="24"/>
          <w:szCs w:val="24"/>
          <w:highlight w:val="none"/>
          <w:lang w:val="zh-CN"/>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成交供应商。本次采购得分最高者为成交供应商，第二名为备选供应商，当成交供应商不能履行其义务时，由备选供应商顶替，成为新的成交供应商，也可重新组织采购。</w:t>
      </w:r>
      <w:r>
        <w:rPr>
          <w:highlight w:val="none"/>
        </w:rPr>
      </w:r>
    </w:p>
    <w:p>
      <w:pPr>
        <w:ind w:firstLine="482"/>
        <w:spacing w:line="360" w:lineRule="auto"/>
        <w:rPr>
          <w:rFonts w:hint="eastAsia" w:ascii="仿宋" w:hAnsi="仿宋" w:eastAsia="仿宋" w:cs="仿宋"/>
          <w:b/>
          <w:color w:val="auto"/>
          <w:sz w:val="24"/>
          <w:szCs w:val="24"/>
          <w:highlight w:val="none"/>
        </w:rPr>
        <w:outlineLvl w:val="9"/>
      </w:pPr>
      <w:r>
        <w:rPr>
          <w:rFonts w:hint="eastAsia" w:ascii="仿宋" w:hAnsi="仿宋" w:eastAsia="仿宋" w:cs="仿宋"/>
          <w:b/>
          <w:color w:val="auto"/>
          <w:sz w:val="24"/>
          <w:szCs w:val="24"/>
          <w:highlight w:val="none"/>
        </w:rPr>
        <w:t xml:space="preserve">二、评审评分细则</w:t>
      </w:r>
      <w:r>
        <w:rPr>
          <w:highlight w:val="none"/>
        </w:rPr>
      </w:r>
    </w:p>
    <w:tbl>
      <w:tblPr>
        <w:tblStyle w:val="756"/>
        <w:tblW w:w="517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1"/>
        <w:gridCol w:w="857"/>
        <w:gridCol w:w="7684"/>
        <w:gridCol w:w="745"/>
      </w:tblGrid>
      <w:tr>
        <w:trPr>
          <w:jc w:val="center"/>
          <w:trHeight w:val="145"/>
        </w:trPr>
        <w:tc>
          <w:tcPr>
            <w:tcW w:w="551" w:type="dxa"/>
            <w:vAlign w:val="center"/>
            <w:textDirection w:val="lrTb"/>
            <w:noWrap w:val="false"/>
          </w:tcPr>
          <w:p>
            <w:pPr>
              <w:jc w:val="center"/>
              <w:spacing w:line="400" w:lineRule="exact"/>
              <w:rPr>
                <w:rFonts w:ascii="宋体" w:hAnsi="宋体" w:cs="宋体"/>
                <w:b/>
                <w:bCs/>
                <w:color w:val="000000"/>
                <w:szCs w:val="21"/>
                <w:highlight w:val="none"/>
              </w:rPr>
            </w:pPr>
            <w:r>
              <w:rPr>
                <w:rFonts w:hint="eastAsia" w:ascii="宋体" w:hAnsi="宋体" w:cs="宋体"/>
                <w:b/>
                <w:bCs/>
                <w:color w:val="000000"/>
                <w:spacing w:val="-2"/>
                <w:szCs w:val="21"/>
                <w:highlight w:val="none"/>
              </w:rPr>
              <w:t xml:space="preserve">序号</w:t>
            </w:r>
            <w:r>
              <w:rPr>
                <w:highlight w:val="none"/>
              </w:rPr>
            </w:r>
          </w:p>
        </w:tc>
        <w:tc>
          <w:tcPr>
            <w:tcW w:w="857" w:type="dxa"/>
            <w:vAlign w:val="center"/>
            <w:textDirection w:val="lrTb"/>
            <w:noWrap w:val="false"/>
          </w:tcPr>
          <w:p>
            <w:pPr>
              <w:jc w:val="center"/>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评审因素</w:t>
            </w:r>
            <w:r>
              <w:rPr>
                <w:highlight w:val="none"/>
              </w:rPr>
            </w:r>
          </w:p>
        </w:tc>
        <w:tc>
          <w:tcPr>
            <w:tcW w:w="7686" w:type="dxa"/>
            <w:vAlign w:val="center"/>
            <w:textDirection w:val="lrTb"/>
            <w:noWrap w:val="false"/>
          </w:tcPr>
          <w:p>
            <w:pPr>
              <w:jc w:val="center"/>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评审标准</w:t>
            </w:r>
            <w:r>
              <w:rPr>
                <w:highlight w:val="none"/>
              </w:rPr>
            </w:r>
          </w:p>
        </w:tc>
        <w:tc>
          <w:tcPr>
            <w:tcW w:w="745" w:type="dxa"/>
            <w:vAlign w:val="center"/>
            <w:textDirection w:val="lrTb"/>
            <w:noWrap w:val="false"/>
          </w:tcPr>
          <w:p>
            <w:pPr>
              <w:jc w:val="center"/>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分值</w:t>
            </w:r>
            <w:r>
              <w:rPr>
                <w:highlight w:val="none"/>
              </w:rPr>
            </w:r>
          </w:p>
        </w:tc>
      </w:tr>
      <w:tr>
        <w:trPr>
          <w:jc w:val="center"/>
          <w:trHeight w:val="145"/>
        </w:trPr>
        <w:tc>
          <w:tcPr>
            <w:tcW w:w="551"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w:t>
            </w:r>
            <w:r>
              <w:rPr>
                <w:highlight w:val="none"/>
              </w:rPr>
            </w:r>
          </w:p>
        </w:tc>
        <w:tc>
          <w:tcPr>
            <w:tcW w:w="857"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价格</w:t>
            </w:r>
            <w:r>
              <w:rPr>
                <w:highlight w:val="none"/>
              </w:rPr>
            </w:r>
          </w:p>
        </w:tc>
        <w:tc>
          <w:tcPr>
            <w:tcW w:w="7686" w:type="dxa"/>
            <w:vAlign w:val="center"/>
            <w:textDirection w:val="lrTb"/>
            <w:noWrap w:val="false"/>
          </w:tcPr>
          <w:p>
            <w:pPr>
              <w:spacing w:line="400" w:lineRule="exact"/>
              <w:rPr>
                <w:rFonts w:ascii="宋体" w:hAnsi="宋体" w:cs="宋体"/>
                <w:bCs/>
                <w:color w:val="000000"/>
                <w:szCs w:val="21"/>
                <w:highlight w:val="none"/>
                <w:u w:val="single"/>
              </w:rPr>
            </w:pPr>
            <w:r>
              <w:rPr>
                <w:rFonts w:hint="eastAsia" w:ascii="宋体" w:hAnsi="宋体" w:cs="宋体"/>
                <w:color w:val="000000"/>
                <w:szCs w:val="21"/>
                <w:highlight w:val="none"/>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Cs w:val="21"/>
                <w:highlight w:val="none"/>
                <w:u w:val="none"/>
              </w:rPr>
              <w:t xml:space="preserve">投标报价得分=（评标基准价/投标报价）×10</w:t>
            </w:r>
            <w:r>
              <w:rPr>
                <w:highlight w:val="none"/>
              </w:rPr>
            </w:r>
          </w:p>
        </w:tc>
        <w:tc>
          <w:tcPr>
            <w:tcW w:w="74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10</w:t>
            </w:r>
            <w:r>
              <w:rPr>
                <w:highlight w:val="none"/>
              </w:rPr>
            </w:r>
          </w:p>
        </w:tc>
      </w:tr>
      <w:tr>
        <w:trPr>
          <w:jc w:val="center"/>
          <w:trHeight w:val="145"/>
        </w:trPr>
        <w:tc>
          <w:tcPr>
            <w:tcW w:w="551"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2.1</w:t>
            </w:r>
            <w:r>
              <w:rPr>
                <w:highlight w:val="none"/>
              </w:rPr>
            </w:r>
          </w:p>
        </w:tc>
        <w:tc>
          <w:tcPr>
            <w:tcW w:w="857" w:type="dxa"/>
            <w:vAlign w:val="center"/>
            <w:vMerge w:val="restart"/>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服务方案</w:t>
            </w:r>
            <w:r>
              <w:rPr>
                <w:highlight w:val="none"/>
              </w:rPr>
            </w:r>
          </w:p>
        </w:tc>
        <w:tc>
          <w:tcPr>
            <w:tcW w:w="7686" w:type="dxa"/>
            <w:vAlign w:val="center"/>
            <w:textDirection w:val="lrTb"/>
            <w:noWrap w:val="false"/>
          </w:tcPr>
          <w:p>
            <w:pPr>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1、</w:t>
            </w:r>
            <w:r>
              <w:rPr>
                <w:rFonts w:hint="eastAsia" w:ascii="宋体" w:hAnsi="宋体" w:eastAsia="宋体" w:cs="宋体"/>
                <w:b/>
                <w:bCs/>
                <w:color w:val="000000"/>
                <w:szCs w:val="21"/>
                <w:highlight w:val="none"/>
                <w:lang w:val="en-US" w:eastAsia="zh-CN"/>
              </w:rPr>
              <w:t xml:space="preserve">总体服务及菜品保障方案</w:t>
            </w:r>
            <w:r>
              <w:rPr>
                <w:highlight w:val="none"/>
              </w:rPr>
            </w:r>
          </w:p>
          <w:p>
            <w:pP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评委根据供应商提供的项目整体认识、服务目标、管理理念、餐饮服务方案、周期菜单、季节菜品调整、菜品创新计划等内容进行综合评分</w:t>
            </w:r>
            <w:r>
              <w:rPr>
                <w:rFonts w:hint="eastAsia" w:ascii="宋体" w:hAnsi="宋体" w:eastAsia="宋体" w:cs="宋体"/>
                <w:color w:val="000000"/>
                <w:szCs w:val="21"/>
                <w:highlight w:val="none"/>
                <w:lang w:eastAsia="zh-CN"/>
              </w:rPr>
              <w:t xml:space="preserve">：</w:t>
            </w:r>
            <w:r>
              <w:rPr>
                <w:highlight w:val="none"/>
              </w:rPr>
            </w:r>
          </w:p>
          <w:p>
            <w:pP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对本项目整体认识深刻，服务目标清晰，管理理念贴合项目；服务方案完全针对本项目特点定制，贴合用餐人群、口味偏好、作息时间，细节考虑周全；提供科学营养均衡的周期菜单，菜品丰富多样；季节性调整方案明确具体；定期创新菜品有完整研发计划，得1</w:t>
            </w: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highlight w:val="none"/>
              </w:rPr>
            </w:r>
          </w:p>
          <w:p>
            <w:pP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对本项目整体认识较充分，服务目标明确，管理理念适宜项目；服务方案针对性强、贴合项目实际，定制化程度较高；提供科学合理的周期菜单，菜品搭配均衡；季节性调整方案清晰可行；菜品创新有明确安排，得</w:t>
            </w:r>
            <w:r>
              <w:rPr>
                <w:rFonts w:hint="eastAsia" w:ascii="宋体" w:hAnsi="宋体" w:cs="宋体"/>
                <w:color w:val="000000"/>
                <w:szCs w:val="21"/>
                <w:highlight w:val="none"/>
                <w:lang w:val="en-US" w:eastAsia="zh-CN"/>
              </w:rPr>
              <w:t xml:space="preserve">10</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highlight w:val="none"/>
              </w:rPr>
            </w:r>
          </w:p>
          <w:p>
            <w:pP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(3)对本项目有基本认识，服务目标、管理理念表述常规；服务方案基本符合项目要求，以通用模板为主、个性化定制较少；提供合格的周期菜单，菜品搭配合理；季节性调整方案较为笼统；菜品创新性不足，得</w:t>
            </w:r>
            <w:r>
              <w:rPr>
                <w:rFonts w:hint="eastAsia" w:ascii="宋体" w:hAnsi="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highlight w:val="none"/>
              </w:rPr>
            </w:r>
          </w:p>
          <w:p>
            <w:pP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(4)对本项目认识浅显，服务目标、管理理念内容简略；服务方案简单笼统，与项目需求关联性较弱；菜单设计单调无变化，无菜品创新承诺；无明确季节性调整方案，得</w:t>
            </w:r>
            <w:r>
              <w:rPr>
                <w:rFonts w:hint="eastAsia" w:ascii="宋体" w:hAnsi="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highlight w:val="none"/>
              </w:rPr>
            </w:r>
          </w:p>
          <w:p>
            <w:pPr>
              <w:spacing w:line="400" w:lineRule="exact"/>
              <w:rPr>
                <w:rFonts w:hint="eastAsia" w:ascii="宋体" w:hAnsi="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)未提供</w:t>
            </w:r>
            <w:r>
              <w:rPr>
                <w:rFonts w:hint="eastAsia" w:ascii="宋体" w:hAnsi="宋体" w:eastAsia="宋体" w:cs="宋体"/>
                <w:color w:val="000000"/>
                <w:szCs w:val="21"/>
                <w:highlight w:val="none"/>
                <w:lang w:val="en-US" w:eastAsia="zh-CN"/>
              </w:rPr>
              <w:t xml:space="preserve">不得</w:t>
            </w:r>
            <w:r>
              <w:rPr>
                <w:rFonts w:hint="eastAsia" w:ascii="宋体" w:hAnsi="宋体" w:eastAsia="宋体" w:cs="宋体"/>
                <w:color w:val="000000"/>
                <w:szCs w:val="21"/>
                <w:highlight w:val="none"/>
              </w:rPr>
              <w:t xml:space="preserve">分。</w:t>
            </w:r>
            <w:r>
              <w:rPr>
                <w:highlight w:val="none"/>
              </w:rPr>
            </w:r>
          </w:p>
        </w:tc>
        <w:tc>
          <w:tcPr>
            <w:tcW w:w="745" w:type="dxa"/>
            <w:vAlign w:val="center"/>
            <w:textDirection w:val="lrTb"/>
            <w:noWrap w:val="false"/>
          </w:tcPr>
          <w:p>
            <w:pPr>
              <w:jc w:val="center"/>
              <w:spacing w:line="400" w:lineRule="exact"/>
              <w:widowControl/>
              <w:rPr>
                <w:rFonts w:hint="default" w:ascii="宋体" w:hAnsi="宋体" w:eastAsia="宋体" w:cs="宋体"/>
                <w:color w:val="000000"/>
                <w:szCs w:val="21"/>
                <w:highlight w:val="none"/>
              </w:rPr>
            </w:pPr>
            <w:r>
              <w:rPr>
                <w:rFonts w:hint="eastAsia" w:ascii="宋体" w:hAnsi="宋体" w:cs="宋体"/>
                <w:color w:val="000000"/>
                <w:szCs w:val="21"/>
                <w:highlight w:val="none"/>
                <w:lang w:val="en-US" w:eastAsia="zh-CN" w:bidi="ar"/>
              </w:rPr>
              <w:t xml:space="preserve">12</w:t>
            </w:r>
            <w:r>
              <w:rPr>
                <w:highlight w:val="none"/>
              </w:rPr>
            </w:r>
          </w:p>
        </w:tc>
      </w:tr>
      <w:tr>
        <w:trPr>
          <w:jc w:val="center"/>
          <w:trHeight w:val="145"/>
        </w:trPr>
        <w:tc>
          <w:tcPr>
            <w:tcW w:w="551"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2.2</w:t>
            </w:r>
            <w:r>
              <w:rPr>
                <w:highlight w:val="none"/>
              </w:rPr>
            </w:r>
          </w:p>
        </w:tc>
        <w:tc>
          <w:tcPr>
            <w:tcW w:w="857" w:type="dxa"/>
            <w:vAlign w:val="center"/>
            <w:vMerge w:val="continue"/>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7686" w:type="dxa"/>
            <w:vAlign w:val="center"/>
            <w:textDirection w:val="lrTb"/>
            <w:noWrap w:val="false"/>
          </w:tcPr>
          <w:p>
            <w:pPr>
              <w:spacing w:line="400" w:lineRule="exact"/>
              <w:rPr>
                <w:rFonts w:hint="eastAsia" w:ascii="宋体" w:hAnsi="宋体" w:eastAsia="宋体" w:cs="宋体"/>
                <w:b/>
                <w:bCs/>
                <w:color w:val="000000"/>
                <w:szCs w:val="21"/>
                <w:highlight w:val="none"/>
              </w:rPr>
            </w:pPr>
            <w:r>
              <w:rPr>
                <w:rFonts w:hint="eastAsia" w:ascii="宋体" w:hAnsi="宋体" w:cs="宋体"/>
                <w:b/>
                <w:bCs/>
                <w:color w:val="000000"/>
                <w:szCs w:val="21"/>
                <w:highlight w:val="none"/>
              </w:rPr>
              <w:t xml:space="preserve">2、</w:t>
            </w:r>
            <w:r>
              <w:rPr>
                <w:rFonts w:hint="eastAsia" w:ascii="宋体" w:hAnsi="宋体" w:eastAsia="宋体" w:cs="宋体"/>
                <w:b/>
                <w:bCs/>
                <w:color w:val="000000"/>
                <w:szCs w:val="21"/>
                <w:highlight w:val="none"/>
                <w:lang w:val="en-US" w:eastAsia="zh-CN"/>
              </w:rPr>
              <w:t xml:space="preserve">服务团队人员配置及培训和管理</w:t>
            </w:r>
            <w:r>
              <w:rPr>
                <w:highlight w:val="none"/>
              </w:rPr>
            </w:r>
          </w:p>
          <w:p>
            <w:pP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评委根据供应商提供的人员配置方案、工作流程、培训管理制度、人员管理规章制度等内容进行综合评分：</w:t>
            </w:r>
            <w:r>
              <w:rPr>
                <w:highlight w:val="none"/>
              </w:rPr>
            </w:r>
          </w:p>
          <w:p>
            <w:pP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(1)人员配置合理，工作流程及培训管理制度完整、科学、可行，各类人员管理规章制度健全规范、明确的得10分；</w:t>
            </w:r>
            <w:r>
              <w:rPr>
                <w:highlight w:val="none"/>
              </w:rPr>
            </w:r>
          </w:p>
          <w:p>
            <w:pP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(2)各人员配置较全，有工作流程及培训管理制度，各类人员管理规章制度，但缺乏一定的针对性的得8分；</w:t>
            </w:r>
            <w:r>
              <w:rPr>
                <w:highlight w:val="none"/>
              </w:rPr>
            </w:r>
          </w:p>
          <w:p>
            <w:pP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(3)各人员配置不全或不合理，工作流程及培训管理制度的描述简单的得6分；</w:t>
            </w:r>
            <w:r>
              <w:rPr>
                <w:highlight w:val="none"/>
              </w:rPr>
            </w:r>
          </w:p>
          <w:p>
            <w:pP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(4)人员配置明显不足，无工作流程及培训管理制度的描述，制度不科学、不可行的得4分；</w:t>
            </w:r>
            <w:r>
              <w:rPr>
                <w:highlight w:val="none"/>
              </w:rPr>
            </w:r>
          </w:p>
          <w:p>
            <w:pP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未提供</w:t>
            </w:r>
            <w:r>
              <w:rPr>
                <w:rFonts w:hint="eastAsia" w:ascii="宋体" w:hAnsi="宋体" w:eastAsia="宋体" w:cs="宋体"/>
                <w:color w:val="000000"/>
                <w:szCs w:val="21"/>
                <w:highlight w:val="none"/>
                <w:lang w:val="en-US" w:eastAsia="zh-CN"/>
              </w:rPr>
              <w:t xml:space="preserve">不得</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eastAsia="zh-CN"/>
              </w:rPr>
              <w:t xml:space="preserve">。</w:t>
            </w:r>
            <w:r>
              <w:rPr>
                <w:highlight w:val="none"/>
              </w:rPr>
            </w:r>
          </w:p>
        </w:tc>
        <w:tc>
          <w:tcPr>
            <w:tcW w:w="74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10</w:t>
            </w:r>
            <w:r>
              <w:rPr>
                <w:highlight w:val="none"/>
              </w:rPr>
            </w:r>
          </w:p>
        </w:tc>
      </w:tr>
      <w:tr>
        <w:trPr>
          <w:jc w:val="center"/>
          <w:trHeight w:val="145"/>
        </w:trPr>
        <w:tc>
          <w:tcPr>
            <w:tcW w:w="551"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2.3</w:t>
            </w:r>
            <w:r>
              <w:rPr>
                <w:highlight w:val="none"/>
              </w:rPr>
            </w:r>
          </w:p>
        </w:tc>
        <w:tc>
          <w:tcPr>
            <w:tcW w:w="857" w:type="dxa"/>
            <w:vAlign w:val="center"/>
            <w:vMerge w:val="continue"/>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7686" w:type="dxa"/>
            <w:vAlign w:val="center"/>
            <w:textDirection w:val="lrTb"/>
            <w:noWrap w:val="false"/>
          </w:tcPr>
          <w:p>
            <w:pPr>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3、</w:t>
            </w:r>
            <w:r>
              <w:rPr>
                <w:rFonts w:hint="eastAsia" w:ascii="宋体" w:hAnsi="宋体" w:eastAsia="宋体" w:cs="宋体"/>
                <w:b/>
                <w:bCs/>
                <w:color w:val="000000"/>
                <w:szCs w:val="21"/>
                <w:highlight w:val="none"/>
                <w:lang w:val="en-US" w:eastAsia="zh-CN"/>
              </w:rPr>
              <w:t xml:space="preserve">安全及卫生管理方案</w:t>
            </w:r>
            <w:r>
              <w:rPr>
                <w:highlight w:val="none"/>
              </w:rPr>
            </w:r>
          </w:p>
          <w:p>
            <w:pP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评委根据供应商提供的厨房与就餐区域卫生管理、食品安全管理措施、安全生产措施等进行综合评分：</w:t>
            </w:r>
            <w:r>
              <w:rPr>
                <w:highlight w:val="none"/>
              </w:rPr>
            </w:r>
          </w:p>
          <w:p>
            <w:pP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(1)方案全面系统，思路清晰、措施详实，覆盖厨房及就餐区卫生、食品安全、安全生产全环节，可落地性强，得10分；</w:t>
            </w:r>
            <w:r>
              <w:rPr>
                <w:highlight w:val="none"/>
              </w:rPr>
            </w:r>
          </w:p>
          <w:p>
            <w:pP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(2)方案内容较完整，各项管理措施安排清楚，厨房就餐区卫生、食品安全及安全生产管控可行，得8分；</w:t>
            </w:r>
            <w:r>
              <w:rPr>
                <w:highlight w:val="none"/>
              </w:rPr>
            </w:r>
          </w:p>
          <w:p>
            <w:pP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(3)方案基本覆盖相关管理要求，以常规通用措施为主，专项管控细节偏少，整体可行性一般，得6分；</w:t>
            </w:r>
            <w:r>
              <w:rPr>
                <w:highlight w:val="none"/>
              </w:rPr>
            </w:r>
          </w:p>
          <w:p>
            <w:pP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(4)方案内容简略，卫生、食品安全、安全生产措施单薄，管控内容不够完善，可行性较差，得4分；</w:t>
            </w:r>
            <w:r>
              <w:rPr>
                <w:highlight w:val="none"/>
              </w:rPr>
            </w:r>
          </w:p>
          <w:p>
            <w:pPr>
              <w:spacing w:line="400" w:lineRule="exact"/>
              <w:rPr>
                <w:rFonts w:hint="eastAsia" w:ascii="宋体" w:hAnsi="宋体" w:cs="宋体"/>
                <w:color w:val="000000"/>
                <w:szCs w:val="21"/>
                <w:highlight w:val="none"/>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未提供</w:t>
            </w:r>
            <w:r>
              <w:rPr>
                <w:rFonts w:hint="eastAsia" w:ascii="宋体" w:hAnsi="宋体" w:eastAsia="宋体" w:cs="宋体"/>
                <w:color w:val="000000"/>
                <w:szCs w:val="21"/>
                <w:highlight w:val="none"/>
                <w:lang w:val="en-US" w:eastAsia="zh-CN"/>
              </w:rPr>
              <w:t xml:space="preserve">不得</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val="en-US" w:eastAsia="zh-CN"/>
              </w:rPr>
              <w:t xml:space="preserve">。</w:t>
            </w:r>
            <w:r>
              <w:rPr>
                <w:highlight w:val="none"/>
              </w:rPr>
            </w:r>
          </w:p>
        </w:tc>
        <w:tc>
          <w:tcPr>
            <w:tcW w:w="745" w:type="dxa"/>
            <w:vAlign w:val="center"/>
            <w:textDirection w:val="lrTb"/>
            <w:noWrap w:val="false"/>
          </w:tcPr>
          <w:p>
            <w:pPr>
              <w:jc w:val="center"/>
              <w:spacing w:line="400" w:lineRule="exact"/>
              <w:rPr>
                <w:rFonts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10</w:t>
            </w:r>
            <w:r>
              <w:rPr>
                <w:highlight w:val="none"/>
              </w:rPr>
            </w:r>
          </w:p>
        </w:tc>
      </w:tr>
      <w:tr>
        <w:trPr>
          <w:jc w:val="center"/>
          <w:trHeight w:val="145"/>
        </w:trPr>
        <w:tc>
          <w:tcPr>
            <w:tcW w:w="551"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2.4</w:t>
            </w:r>
            <w:r>
              <w:rPr>
                <w:highlight w:val="none"/>
              </w:rPr>
            </w:r>
          </w:p>
        </w:tc>
        <w:tc>
          <w:tcPr>
            <w:tcW w:w="857" w:type="dxa"/>
            <w:vAlign w:val="center"/>
            <w:vMerge w:val="continue"/>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7686" w:type="dxa"/>
            <w:vAlign w:val="center"/>
            <w:textDirection w:val="lrTb"/>
            <w:noWrap w:val="false"/>
          </w:tcPr>
          <w:p>
            <w:pPr>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4、</w:t>
            </w:r>
            <w:r>
              <w:rPr>
                <w:rFonts w:hint="eastAsia" w:ascii="宋体" w:hAnsi="宋体" w:eastAsia="宋体" w:cs="宋体"/>
                <w:b/>
                <w:bCs/>
                <w:color w:val="000000"/>
                <w:szCs w:val="21"/>
                <w:highlight w:val="none"/>
                <w:lang w:val="en-US" w:eastAsia="zh-CN"/>
              </w:rPr>
              <w:t xml:space="preserve">设施设备维保及清洁保障方案</w:t>
            </w:r>
            <w:r>
              <w:rPr>
                <w:highlight w:val="none"/>
              </w:rPr>
            </w:r>
          </w:p>
          <w:p>
            <w:pP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评委根据供应商提供的对餐具的清洗消毒、餐厅烟道清洗、隔油池疏通、餐厨设备维保服务方案的全面性、合理性及可行性进行综合评分:</w:t>
            </w:r>
            <w:r>
              <w:rPr>
                <w:highlight w:val="none"/>
              </w:rPr>
            </w:r>
          </w:p>
          <w:p>
            <w:pP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(1)方案全面系统，思路清晰，各项工作措施详实完整，针对本项目设施设备特点定制，落地可操作性强，得10分;</w:t>
            </w:r>
            <w:r>
              <w:rPr>
                <w:highlight w:val="none"/>
              </w:rPr>
            </w:r>
          </w:p>
          <w:p>
            <w:pPr>
              <w:spacing w:line="400" w:lineRule="exact"/>
              <w:rPr>
                <w:rFonts w:hint="default"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(2)方案内容较完整，餐具清洗消毒、烟道清洗、隔油池疏通、设备维保各项措施安排清楚，管控方案可行性较强，得8分;</w:t>
            </w:r>
            <w:r>
              <w:rPr>
                <w:highlight w:val="none"/>
              </w:rPr>
            </w:r>
          </w:p>
          <w:p>
            <w:pPr>
              <w:spacing w:line="400" w:lineRule="exact"/>
              <w:rPr>
                <w:rFonts w:hint="default"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(3)方案基本覆盖各项工作要求，以常规通用措施为主，专项管控细节偏少，整体可行性一般，得6分;</w:t>
            </w:r>
            <w:r>
              <w:rPr>
                <w:highlight w:val="none"/>
              </w:rPr>
            </w:r>
          </w:p>
          <w:p>
            <w:pPr>
              <w:spacing w:line="400" w:lineRule="exact"/>
              <w:rPr>
                <w:rFonts w:hint="default"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(4)方案内容简略，清洗、疏通、设备维保措施单薄，管控内容不完善，可行性较差，得4分;</w:t>
            </w:r>
            <w:r>
              <w:rPr>
                <w:highlight w:val="none"/>
              </w:rPr>
            </w:r>
          </w:p>
          <w:p>
            <w:pPr>
              <w:spacing w:line="400" w:lineRule="exact"/>
              <w:rPr>
                <w:rFonts w:hint="eastAsia" w:ascii="宋体" w:hAnsi="宋体" w:cs="宋体"/>
                <w:color w:val="000000"/>
                <w:szCs w:val="21"/>
                <w:highlight w:val="none"/>
              </w:rPr>
            </w:pPr>
            <w:r>
              <w:rPr>
                <w:rFonts w:hint="eastAsia" w:ascii="宋体" w:hAnsi="宋体" w:eastAsia="宋体" w:cs="宋体"/>
                <w:color w:val="000000"/>
                <w:szCs w:val="21"/>
                <w:highlight w:val="none"/>
                <w:lang w:val="en-US" w:eastAsia="zh-CN"/>
              </w:rPr>
              <w:t xml:space="preserve">(5)</w:t>
            </w:r>
            <w:r>
              <w:rPr>
                <w:rFonts w:hint="eastAsia" w:ascii="宋体" w:hAnsi="宋体" w:eastAsia="宋体" w:cs="宋体"/>
                <w:color w:val="000000"/>
                <w:szCs w:val="21"/>
                <w:highlight w:val="none"/>
              </w:rPr>
              <w:t xml:space="preserve">未提供</w:t>
            </w:r>
            <w:r>
              <w:rPr>
                <w:rFonts w:hint="eastAsia" w:ascii="宋体" w:hAnsi="宋体" w:eastAsia="宋体" w:cs="宋体"/>
                <w:color w:val="000000"/>
                <w:szCs w:val="21"/>
                <w:highlight w:val="none"/>
                <w:lang w:val="en-US" w:eastAsia="zh-CN"/>
              </w:rPr>
              <w:t xml:space="preserve">不得</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val="en-US" w:eastAsia="zh-CN"/>
              </w:rPr>
              <w:t xml:space="preserve">。</w:t>
            </w:r>
            <w:r>
              <w:rPr>
                <w:highlight w:val="none"/>
              </w:rPr>
            </w:r>
          </w:p>
        </w:tc>
        <w:tc>
          <w:tcPr>
            <w:tcW w:w="74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10</w:t>
            </w:r>
            <w:r>
              <w:rPr>
                <w:highlight w:val="none"/>
              </w:rPr>
            </w:r>
          </w:p>
        </w:tc>
      </w:tr>
      <w:tr>
        <w:trPr>
          <w:jc w:val="center"/>
          <w:trHeight w:val="145"/>
        </w:trPr>
        <w:tc>
          <w:tcPr>
            <w:tcW w:w="551"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2.5</w:t>
            </w:r>
            <w:r>
              <w:rPr>
                <w:highlight w:val="none"/>
              </w:rPr>
            </w:r>
          </w:p>
        </w:tc>
        <w:tc>
          <w:tcPr>
            <w:tcW w:w="857" w:type="dxa"/>
            <w:vAlign w:val="center"/>
            <w:vMerge w:val="continue"/>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7686" w:type="dxa"/>
            <w:vAlign w:val="center"/>
            <w:textDirection w:val="lrTb"/>
            <w:noWrap w:val="false"/>
          </w:tcPr>
          <w:p>
            <w:pPr>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5、</w:t>
            </w:r>
            <w:r>
              <w:rPr>
                <w:rFonts w:hint="eastAsia" w:ascii="宋体" w:hAnsi="宋体" w:eastAsia="宋体" w:cs="宋体"/>
                <w:b/>
                <w:bCs/>
                <w:color w:val="000000"/>
                <w:szCs w:val="21"/>
                <w:highlight w:val="none"/>
                <w:lang w:val="en-US" w:eastAsia="zh-CN"/>
              </w:rPr>
              <w:t xml:space="preserve">突发事件应急处置及中央厨房保供方案</w:t>
            </w:r>
            <w:r>
              <w:rPr>
                <w:highlight w:val="none"/>
              </w:rPr>
            </w:r>
          </w:p>
          <w:p>
            <w:pPr>
              <w:numPr>
                <w:ilvl w:val="0"/>
                <w:numId w:val="0"/>
              </w:numPr>
              <w:spacing w:line="40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评委根据供应商提供的中央厨房配置、应急保供措施、突发事件应急处置预案等内容进行综合评分</w:t>
            </w:r>
            <w:r>
              <w:rPr>
                <w:rFonts w:hint="eastAsia" w:ascii="宋体" w:hAnsi="宋体" w:eastAsia="宋体" w:cs="宋体"/>
                <w:b w:val="0"/>
                <w:bCs w:val="0"/>
                <w:sz w:val="21"/>
                <w:szCs w:val="21"/>
                <w:highlight w:val="none"/>
                <w:lang w:val="en-US" w:eastAsia="zh-CN"/>
              </w:rPr>
              <w:t xml:space="preserve">:</w:t>
            </w:r>
            <w:r>
              <w:rPr>
                <w:highlight w:val="none"/>
              </w:rPr>
            </w:r>
          </w:p>
          <w:p>
            <w:pPr>
              <w:numPr>
                <w:ilvl w:val="0"/>
                <w:numId w:val="0"/>
              </w:numPr>
              <w:spacing w:line="40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rPr>
              <w:t xml:space="preserve">具备</w:t>
            </w:r>
            <w:r>
              <w:rPr>
                <w:rFonts w:hint="eastAsia" w:ascii="宋体" w:hAnsi="宋体" w:eastAsia="宋体" w:cs="宋体"/>
                <w:b w:val="0"/>
                <w:bCs w:val="0"/>
                <w:sz w:val="21"/>
                <w:szCs w:val="21"/>
                <w:highlight w:val="none"/>
                <w:lang w:val="en-US" w:eastAsia="zh-CN"/>
              </w:rPr>
              <w:t xml:space="preserve">自有</w:t>
            </w:r>
            <w:r>
              <w:rPr>
                <w:rFonts w:hint="eastAsia" w:ascii="宋体" w:hAnsi="宋体" w:eastAsia="宋体" w:cs="宋体"/>
                <w:b w:val="0"/>
                <w:bCs w:val="0"/>
                <w:sz w:val="21"/>
                <w:szCs w:val="21"/>
                <w:highlight w:val="none"/>
              </w:rPr>
              <w:t xml:space="preserve">的集中生产、统一配送中央厨房，可在停电、停气、停水等突发状况下快速开展保供；应急预案完备健全，思路清晰，覆盖项目各类突发场景，处置流程详实，方案贴合本项目餐饮服务特点，可落地性强，材料齐全，得</w:t>
            </w:r>
            <w:r>
              <w:rPr>
                <w:rFonts w:hint="eastAsia" w:ascii="宋体" w:hAnsi="宋体" w:eastAsia="宋体" w:cs="宋体"/>
                <w:b w:val="0"/>
                <w:bCs w:val="0"/>
                <w:sz w:val="21"/>
                <w:szCs w:val="21"/>
                <w:highlight w:val="none"/>
                <w:lang w:val="en-US" w:eastAsia="zh-CN"/>
              </w:rPr>
              <w:t xml:space="preserve">10</w:t>
            </w:r>
            <w:r>
              <w:rPr>
                <w:rFonts w:hint="eastAsia" w:ascii="宋体" w:hAnsi="宋体" w:eastAsia="宋体" w:cs="宋体"/>
                <w:b w:val="0"/>
                <w:bCs w:val="0"/>
                <w:sz w:val="21"/>
                <w:szCs w:val="21"/>
                <w:highlight w:val="none"/>
              </w:rPr>
              <w:t xml:space="preserve">分。</w:t>
            </w:r>
            <w:r>
              <w:rPr>
                <w:highlight w:val="none"/>
              </w:rPr>
            </w:r>
          </w:p>
          <w:p>
            <w:pPr>
              <w:numPr>
                <w:ilvl w:val="0"/>
                <w:numId w:val="0"/>
              </w:numPr>
              <w:spacing w:line="40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无中央厨房相关配置，但能够实现应急保供；应急预案内容较完整，各类突发事件处置措施安排清楚，预案针对性较强，方案具备可行性，得</w:t>
            </w:r>
            <w:r>
              <w:rPr>
                <w:rFonts w:hint="eastAsia" w:ascii="宋体" w:hAnsi="宋体" w:eastAsia="宋体" w:cs="宋体"/>
                <w:b w:val="0"/>
                <w:bCs w:val="0"/>
                <w:sz w:val="21"/>
                <w:szCs w:val="21"/>
                <w:highlight w:val="none"/>
                <w:lang w:val="en-US" w:eastAsia="zh-CN"/>
              </w:rPr>
              <w:t xml:space="preserve">8</w:t>
            </w:r>
            <w:r>
              <w:rPr>
                <w:rFonts w:hint="eastAsia" w:ascii="宋体" w:hAnsi="宋体" w:eastAsia="宋体" w:cs="宋体"/>
                <w:b w:val="0"/>
                <w:bCs w:val="0"/>
                <w:sz w:val="21"/>
                <w:szCs w:val="21"/>
                <w:highlight w:val="none"/>
              </w:rPr>
              <w:t xml:space="preserve">分。</w:t>
            </w:r>
            <w:r>
              <w:rPr>
                <w:highlight w:val="none"/>
              </w:rPr>
            </w:r>
          </w:p>
          <w:p>
            <w:pPr>
              <w:numPr>
                <w:ilvl w:val="0"/>
                <w:numId w:val="0"/>
              </w:numPr>
              <w:spacing w:line="40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rPr>
              <w:t xml:space="preserve">无中央厨房相关配置，应急保供措施表述常规；预案基本覆盖突发事件处置要求，以通用模板内容为主，专项处置细节偏少，整体可行性一般，得</w:t>
            </w:r>
            <w:r>
              <w:rPr>
                <w:rFonts w:hint="eastAsia" w:ascii="宋体" w:hAnsi="宋体" w:eastAsia="宋体" w:cs="宋体"/>
                <w:b w:val="0"/>
                <w:bCs w:val="0"/>
                <w:sz w:val="21"/>
                <w:szCs w:val="21"/>
                <w:highlight w:val="none"/>
                <w:lang w:val="en-US" w:eastAsia="zh-CN"/>
              </w:rPr>
              <w:t xml:space="preserve">6</w:t>
            </w:r>
            <w:r>
              <w:rPr>
                <w:rFonts w:hint="eastAsia" w:ascii="宋体" w:hAnsi="宋体" w:eastAsia="宋体" w:cs="宋体"/>
                <w:b w:val="0"/>
                <w:bCs w:val="0"/>
                <w:sz w:val="21"/>
                <w:szCs w:val="21"/>
                <w:highlight w:val="none"/>
              </w:rPr>
              <w:t xml:space="preserve">分。</w:t>
            </w:r>
            <w:r>
              <w:rPr>
                <w:highlight w:val="none"/>
              </w:rPr>
            </w:r>
          </w:p>
          <w:p>
            <w:pPr>
              <w:numPr>
                <w:ilvl w:val="0"/>
                <w:numId w:val="0"/>
              </w:numPr>
              <w:spacing w:line="40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(4)</w:t>
            </w:r>
            <w:r>
              <w:rPr>
                <w:rFonts w:hint="eastAsia" w:ascii="宋体" w:hAnsi="宋体" w:eastAsia="宋体" w:cs="宋体"/>
                <w:b w:val="0"/>
                <w:bCs w:val="0"/>
                <w:sz w:val="21"/>
                <w:szCs w:val="21"/>
                <w:highlight w:val="none"/>
              </w:rPr>
              <w:t xml:space="preserve">无中央厨房相关配置，应急保供措施不完善；预案内容简略，突发事件处置流程单薄，可行性较差，得</w:t>
            </w:r>
            <w:r>
              <w:rPr>
                <w:rFonts w:hint="eastAsia" w:ascii="宋体" w:hAnsi="宋体" w:eastAsia="宋体" w:cs="宋体"/>
                <w:b w:val="0"/>
                <w:bCs w:val="0"/>
                <w:sz w:val="21"/>
                <w:szCs w:val="21"/>
                <w:highlight w:val="none"/>
                <w:lang w:val="en-US" w:eastAsia="zh-CN"/>
              </w:rPr>
              <w:t xml:space="preserve">4</w:t>
            </w:r>
            <w:r>
              <w:rPr>
                <w:rFonts w:hint="eastAsia" w:ascii="宋体" w:hAnsi="宋体" w:eastAsia="宋体" w:cs="宋体"/>
                <w:b w:val="0"/>
                <w:bCs w:val="0"/>
                <w:sz w:val="21"/>
                <w:szCs w:val="21"/>
                <w:highlight w:val="none"/>
              </w:rPr>
              <w:t xml:space="preserve">分。</w:t>
            </w:r>
            <w:r>
              <w:rPr>
                <w:highlight w:val="none"/>
              </w:rPr>
            </w:r>
          </w:p>
          <w:p>
            <w:pPr>
              <w:numPr>
                <w:ilvl w:val="0"/>
                <w:numId w:val="0"/>
              </w:numPr>
              <w:spacing w:line="400" w:lineRule="exact"/>
              <w:rPr>
                <w:rFonts w:hint="eastAsia" w:ascii="宋体" w:hAnsi="宋体" w:cs="宋体"/>
                <w:color w:val="000000"/>
                <w:szCs w:val="21"/>
                <w:highlight w:val="none"/>
              </w:rPr>
            </w:pPr>
            <w:r>
              <w:rPr>
                <w:rFonts w:hint="eastAsia" w:ascii="宋体" w:hAnsi="宋体" w:eastAsia="宋体" w:cs="宋体"/>
                <w:b w:val="0"/>
                <w:bCs w:val="0"/>
                <w:sz w:val="21"/>
                <w:szCs w:val="21"/>
                <w:highlight w:val="none"/>
                <w:lang w:val="en-US" w:eastAsia="zh-CN"/>
              </w:rPr>
              <w:t xml:space="preserve">(5)</w:t>
            </w:r>
            <w:r>
              <w:rPr>
                <w:rFonts w:hint="eastAsia" w:ascii="宋体" w:hAnsi="宋体" w:eastAsia="宋体" w:cs="宋体"/>
                <w:color w:val="000000"/>
                <w:szCs w:val="21"/>
                <w:highlight w:val="none"/>
              </w:rPr>
              <w:t xml:space="preserve">未提供</w:t>
            </w:r>
            <w:r>
              <w:rPr>
                <w:rFonts w:hint="eastAsia" w:ascii="宋体" w:hAnsi="宋体" w:eastAsia="宋体" w:cs="宋体"/>
                <w:color w:val="000000"/>
                <w:szCs w:val="21"/>
                <w:highlight w:val="none"/>
                <w:lang w:val="en-US" w:eastAsia="zh-CN"/>
              </w:rPr>
              <w:t xml:space="preserve">不得</w:t>
            </w:r>
            <w:r>
              <w:rPr>
                <w:rFonts w:hint="eastAsia" w:ascii="宋体" w:hAnsi="宋体" w:eastAsia="宋体" w:cs="宋体"/>
                <w:color w:val="000000"/>
                <w:szCs w:val="21"/>
                <w:highlight w:val="none"/>
              </w:rPr>
              <w:t xml:space="preserve">分</w:t>
            </w:r>
            <w:r>
              <w:rPr>
                <w:rFonts w:hint="eastAsia" w:ascii="宋体" w:hAnsi="宋体" w:eastAsia="宋体" w:cs="宋体"/>
                <w:b w:val="0"/>
                <w:bCs w:val="0"/>
                <w:sz w:val="21"/>
                <w:szCs w:val="21"/>
                <w:highlight w:val="none"/>
              </w:rPr>
              <w:t xml:space="preserve">。</w:t>
            </w:r>
            <w:r>
              <w:rPr>
                <w:highlight w:val="none"/>
              </w:rPr>
            </w:r>
          </w:p>
        </w:tc>
        <w:tc>
          <w:tcPr>
            <w:tcW w:w="745"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10</w:t>
            </w:r>
            <w:r>
              <w:rPr>
                <w:highlight w:val="none"/>
              </w:rPr>
            </w:r>
          </w:p>
        </w:tc>
      </w:tr>
      <w:tr>
        <w:trPr>
          <w:jc w:val="center"/>
          <w:trHeight w:val="145"/>
        </w:trPr>
        <w:tc>
          <w:tcPr>
            <w:tcW w:w="551"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2.6</w:t>
            </w:r>
            <w:r>
              <w:rPr>
                <w:highlight w:val="none"/>
              </w:rPr>
            </w:r>
          </w:p>
        </w:tc>
        <w:tc>
          <w:tcPr>
            <w:tcW w:w="857" w:type="dxa"/>
            <w:vAlign w:val="center"/>
            <w:vMerge w:val="continue"/>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p>
        </w:tc>
        <w:tc>
          <w:tcPr>
            <w:tcW w:w="7686" w:type="dxa"/>
            <w:vAlign w:val="center"/>
            <w:textDirection w:val="lrTb"/>
            <w:noWrap w:val="false"/>
          </w:tcPr>
          <w:p>
            <w:pPr>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t xml:space="preserve">6、</w:t>
            </w:r>
            <w:r>
              <w:rPr>
                <w:rFonts w:hint="eastAsia" w:ascii="宋体" w:hAnsi="宋体" w:eastAsia="宋体" w:cs="宋体"/>
                <w:b/>
                <w:bCs/>
                <w:color w:val="000000"/>
                <w:szCs w:val="21"/>
                <w:highlight w:val="none"/>
                <w:lang w:val="en-US" w:eastAsia="zh-CN"/>
              </w:rPr>
              <w:t xml:space="preserve">增值及特色服务方案</w:t>
            </w:r>
            <w:r>
              <w:rPr>
                <w:highlight w:val="none"/>
              </w:rPr>
            </w:r>
          </w:p>
          <w:p>
            <w:pPr>
              <w:numPr>
                <w:ilvl w:val="0"/>
                <w:numId w:val="0"/>
              </w:numPr>
              <w:spacing w:line="40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根据供应商提供的增值服务方案的全面性、合理性及可行性进行综合评分:</w:t>
            </w:r>
            <w:r>
              <w:rPr>
                <w:highlight w:val="none"/>
              </w:rPr>
            </w:r>
          </w:p>
          <w:p>
            <w:pPr>
              <w:numPr>
                <w:ilvl w:val="0"/>
                <w:numId w:val="0"/>
              </w:numPr>
              <w:spacing w:line="40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(1)增值及特色服务方案全面系统，思路清晰，服务内容具体详实，贴合本项目用餐人群需求，落地可操作性强，得10分。</w:t>
            </w:r>
            <w:r>
              <w:rPr>
                <w:highlight w:val="none"/>
              </w:rPr>
            </w:r>
          </w:p>
          <w:p>
            <w:pPr>
              <w:numPr>
                <w:ilvl w:val="0"/>
                <w:numId w:val="0"/>
              </w:numPr>
              <w:spacing w:line="40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(2)增值及特色服务内容较完整，各项特色服务安排清楚，方案针对性较强，可行性较强，得8分。</w:t>
            </w:r>
            <w:r>
              <w:rPr>
                <w:highlight w:val="none"/>
              </w:rPr>
            </w:r>
          </w:p>
          <w:p>
            <w:pPr>
              <w:numPr>
                <w:ilvl w:val="0"/>
                <w:numId w:val="0"/>
              </w:numPr>
              <w:spacing w:line="40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(3)增值及特色服务基本满足要求，以常规通用增值服务为主，特色细节偏少，整体可行性一般，得6分。</w:t>
            </w:r>
            <w:r>
              <w:rPr>
                <w:highlight w:val="none"/>
              </w:rPr>
            </w:r>
          </w:p>
          <w:p>
            <w:pPr>
              <w:numPr>
                <w:ilvl w:val="0"/>
                <w:numId w:val="0"/>
              </w:numPr>
              <w:spacing w:line="400" w:lineRule="exact"/>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(4)增值及特色服务内容简略，服务项目单薄，内容不完善，可行性较差，得4分。</w:t>
            </w:r>
            <w:r>
              <w:rPr>
                <w:highlight w:val="none"/>
              </w:rPr>
            </w:r>
          </w:p>
          <w:p>
            <w:pPr>
              <w:numPr>
                <w:ilvl w:val="0"/>
                <w:numId w:val="0"/>
              </w:numPr>
              <w:spacing w:line="400" w:lineRule="exact"/>
              <w:rPr>
                <w:rFonts w:ascii="宋体" w:hAnsi="宋体" w:cs="宋体"/>
                <w:color w:val="000000"/>
                <w:szCs w:val="21"/>
                <w:highlight w:val="none"/>
              </w:rPr>
            </w:pPr>
            <w:r>
              <w:rPr>
                <w:rFonts w:hint="eastAsia" w:ascii="宋体" w:hAnsi="宋体" w:eastAsia="宋体" w:cs="宋体"/>
                <w:b w:val="0"/>
                <w:bCs w:val="0"/>
                <w:sz w:val="21"/>
                <w:szCs w:val="21"/>
                <w:highlight w:val="none"/>
                <w:lang w:val="en-US" w:eastAsia="zh-CN"/>
              </w:rPr>
              <w:t xml:space="preserve">(5)</w:t>
            </w:r>
            <w:r>
              <w:rPr>
                <w:rFonts w:hint="eastAsia" w:ascii="宋体" w:hAnsi="宋体" w:eastAsia="宋体" w:cs="宋体"/>
                <w:color w:val="000000"/>
                <w:szCs w:val="21"/>
                <w:highlight w:val="none"/>
              </w:rPr>
              <w:t xml:space="preserve">未提供</w:t>
            </w:r>
            <w:r>
              <w:rPr>
                <w:rFonts w:hint="eastAsia" w:ascii="宋体" w:hAnsi="宋体" w:eastAsia="宋体" w:cs="宋体"/>
                <w:color w:val="000000"/>
                <w:szCs w:val="21"/>
                <w:highlight w:val="none"/>
                <w:lang w:val="en-US" w:eastAsia="zh-CN"/>
              </w:rPr>
              <w:t xml:space="preserve">不得</w:t>
            </w:r>
            <w:r>
              <w:rPr>
                <w:rFonts w:hint="eastAsia" w:ascii="宋体" w:hAnsi="宋体" w:eastAsia="宋体" w:cs="宋体"/>
                <w:color w:val="000000"/>
                <w:szCs w:val="21"/>
                <w:highlight w:val="none"/>
              </w:rPr>
              <w:t xml:space="preserve">分</w:t>
            </w:r>
            <w:r>
              <w:rPr>
                <w:rFonts w:hint="eastAsia" w:ascii="宋体" w:hAnsi="宋体" w:eastAsia="宋体" w:cs="宋体"/>
                <w:b w:val="0"/>
                <w:bCs w:val="0"/>
                <w:sz w:val="21"/>
                <w:szCs w:val="21"/>
                <w:highlight w:val="none"/>
                <w:lang w:val="en-US" w:eastAsia="zh-CN"/>
              </w:rPr>
              <w:t xml:space="preserve">。</w:t>
            </w:r>
            <w:r>
              <w:rPr>
                <w:highlight w:val="none"/>
              </w:rPr>
            </w:r>
          </w:p>
        </w:tc>
        <w:tc>
          <w:tcPr>
            <w:tcW w:w="745" w:type="dxa"/>
            <w:vAlign w:val="center"/>
            <w:textDirection w:val="lrTb"/>
            <w:noWrap w:val="false"/>
          </w:tcPr>
          <w:p>
            <w:pPr>
              <w:jc w:val="center"/>
              <w:spacing w:line="400" w:lineRule="exact"/>
              <w:rPr>
                <w:rFonts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10</w:t>
            </w:r>
            <w:r>
              <w:rPr>
                <w:highlight w:val="none"/>
              </w:rPr>
            </w:r>
          </w:p>
        </w:tc>
      </w:tr>
      <w:tr>
        <w:trPr>
          <w:jc w:val="center"/>
          <w:trHeight w:val="145"/>
        </w:trPr>
        <w:tc>
          <w:tcPr>
            <w:tcW w:w="551"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w:t>
            </w:r>
            <w:r>
              <w:rPr>
                <w:highlight w:val="none"/>
              </w:rPr>
            </w:r>
          </w:p>
        </w:tc>
        <w:tc>
          <w:tcPr>
            <w:tcW w:w="857" w:type="dxa"/>
            <w:vAlign w:val="center"/>
            <w:textDirection w:val="lrTb"/>
            <w:noWrap w:val="false"/>
          </w:tcPr>
          <w:p>
            <w:pPr>
              <w:jc w:val="center"/>
              <w:spacing w:line="400" w:lineRule="exact"/>
              <w:rPr>
                <w:rFonts w:hint="default" w:ascii="宋体" w:hAnsi="宋体" w:eastAsia="宋体" w:cs="宋体"/>
                <w:color w:val="000000"/>
                <w:szCs w:val="21"/>
                <w:highlight w:val="none"/>
              </w:rPr>
            </w:pPr>
            <w:r>
              <w:rPr>
                <w:rFonts w:hint="eastAsia" w:ascii="宋体" w:hAnsi="宋体" w:cs="宋体"/>
                <w:color w:val="000000"/>
                <w:szCs w:val="21"/>
                <w:highlight w:val="none"/>
              </w:rPr>
              <w:t xml:space="preserve">业绩</w:t>
            </w:r>
            <w:r>
              <w:rPr>
                <w:rFonts w:hint="eastAsia" w:ascii="宋体" w:hAnsi="宋体" w:cs="宋体"/>
                <w:color w:val="000000"/>
                <w:szCs w:val="21"/>
                <w:highlight w:val="none"/>
                <w:lang w:val="en-US" w:eastAsia="zh-CN"/>
              </w:rPr>
              <w:t xml:space="preserve">及评价</w:t>
            </w:r>
            <w:r>
              <w:rPr>
                <w:highlight w:val="none"/>
              </w:rPr>
            </w:r>
          </w:p>
        </w:tc>
        <w:tc>
          <w:tcPr>
            <w:tcW w:w="7686" w:type="dxa"/>
            <w:vAlign w:val="center"/>
            <w:textDirection w:val="lrTb"/>
            <w:noWrap w:val="false"/>
          </w:tcPr>
          <w:p>
            <w:pPr>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（1）投标</w:t>
            </w:r>
            <w:r>
              <w:rPr>
                <w:rFonts w:hint="eastAsia" w:ascii="宋体" w:hAnsi="宋体" w:cs="宋体"/>
                <w:color w:val="000000"/>
                <w:szCs w:val="21"/>
                <w:highlight w:val="none"/>
              </w:rPr>
              <w:t xml:space="preserve">供应商202</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年</w:t>
            </w: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月1日以来</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以合同签订日期为准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承担过类似服务项目</w:t>
            </w:r>
            <w:r>
              <w:rPr>
                <w:rFonts w:hint="eastAsia" w:ascii="宋体" w:hAnsi="宋体" w:cs="宋体"/>
                <w:color w:val="000000"/>
                <w:szCs w:val="21"/>
                <w:highlight w:val="none"/>
                <w:lang w:val="en-US" w:eastAsia="zh-CN"/>
              </w:rPr>
              <w:t xml:space="preserve">业绩的</w:t>
            </w:r>
            <w:r>
              <w:rPr>
                <w:rFonts w:hint="eastAsia" w:ascii="宋体" w:hAnsi="宋体" w:cs="宋体"/>
                <w:color w:val="000000"/>
                <w:szCs w:val="21"/>
                <w:highlight w:val="none"/>
              </w:rPr>
              <w:t xml:space="preserve">，每提供一个合同</w:t>
            </w:r>
            <w:r>
              <w:rPr>
                <w:rFonts w:hint="eastAsia" w:ascii="宋体" w:hAnsi="宋体" w:cs="宋体"/>
                <w:color w:val="000000"/>
                <w:szCs w:val="21"/>
                <w:highlight w:val="none"/>
                <w:lang w:val="en-US" w:eastAsia="zh-CN"/>
              </w:rPr>
              <w:t xml:space="preserve">得3分</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本项</w:t>
            </w:r>
            <w:r>
              <w:rPr>
                <w:rFonts w:hint="eastAsia" w:ascii="宋体" w:hAnsi="宋体" w:cs="宋体"/>
                <w:color w:val="000000"/>
                <w:szCs w:val="21"/>
                <w:highlight w:val="none"/>
              </w:rPr>
              <w:t xml:space="preserve">最高得</w:t>
            </w:r>
            <w:r>
              <w:rPr>
                <w:rFonts w:hint="eastAsia" w:ascii="宋体" w:hAnsi="宋体" w:cs="宋体"/>
                <w:color w:val="000000"/>
                <w:szCs w:val="21"/>
                <w:highlight w:val="none"/>
                <w:lang w:val="en-US" w:eastAsia="zh-CN"/>
              </w:rPr>
              <w:t xml:space="preserve">9</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val="en-US" w:eastAsia="zh-CN"/>
              </w:rPr>
              <w:t xml:space="preserve">提供加盖公章的业绩合同</w:t>
            </w:r>
            <w:r>
              <w:rPr>
                <w:rFonts w:hint="eastAsia" w:ascii="宋体" w:hAnsi="宋体" w:cs="宋体"/>
                <w:color w:val="000000"/>
                <w:szCs w:val="21"/>
                <w:highlight w:val="none"/>
              </w:rPr>
              <w:t xml:space="preserve">原件扫描件，否则不得分</w:t>
            </w:r>
            <w:r>
              <w:rPr>
                <w:rFonts w:hint="eastAsia" w:ascii="宋体" w:hAnsi="宋体" w:cs="宋体"/>
                <w:color w:val="000000"/>
                <w:szCs w:val="21"/>
                <w:highlight w:val="none"/>
                <w:lang w:eastAsia="zh-CN"/>
              </w:rPr>
              <w:t xml:space="preserve">；</w:t>
            </w:r>
            <w:r>
              <w:rPr>
                <w:highlight w:val="none"/>
              </w:rPr>
            </w:r>
          </w:p>
          <w:p>
            <w:pPr>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（2）投标</w:t>
            </w:r>
            <w:r>
              <w:rPr>
                <w:rFonts w:hint="eastAsia" w:ascii="宋体" w:hAnsi="宋体" w:cs="宋体"/>
                <w:color w:val="000000"/>
                <w:szCs w:val="21"/>
                <w:highlight w:val="none"/>
              </w:rPr>
              <w:t xml:space="preserve">供应商</w:t>
            </w:r>
            <w:r>
              <w:rPr>
                <w:rFonts w:hint="eastAsia" w:ascii="宋体" w:hAnsi="宋体" w:eastAsia="宋体" w:cs="宋体"/>
                <w:b w:val="0"/>
                <w:bCs w:val="0"/>
                <w:sz w:val="21"/>
                <w:szCs w:val="21"/>
                <w:highlight w:val="none"/>
              </w:rPr>
              <w:t xml:space="preserve">需提供与</w:t>
            </w:r>
            <w:r>
              <w:rPr>
                <w:rFonts w:hint="eastAsia" w:ascii="宋体" w:hAnsi="宋体" w:eastAsia="宋体" w:cs="宋体"/>
                <w:b w:val="0"/>
                <w:bCs w:val="0"/>
                <w:sz w:val="21"/>
                <w:szCs w:val="21"/>
                <w:highlight w:val="none"/>
                <w:lang w:val="en-US" w:eastAsia="zh-CN"/>
              </w:rPr>
              <w:t xml:space="preserve">上述有效</w:t>
            </w:r>
            <w:r>
              <w:rPr>
                <w:rFonts w:hint="eastAsia" w:ascii="宋体" w:hAnsi="宋体" w:eastAsia="宋体" w:cs="宋体"/>
                <w:b w:val="0"/>
                <w:bCs w:val="0"/>
                <w:sz w:val="21"/>
                <w:szCs w:val="21"/>
                <w:highlight w:val="none"/>
              </w:rPr>
              <w:t xml:space="preserve">业绩对应的用户书面评价及意见反馈</w:t>
            </w:r>
            <w:r>
              <w:rPr>
                <w:rFonts w:hint="eastAsia" w:ascii="宋体" w:hAnsi="宋体" w:eastAsia="宋体" w:cs="宋体"/>
                <w:b w:val="0"/>
                <w:bCs w:val="0"/>
                <w:sz w:val="21"/>
                <w:szCs w:val="21"/>
                <w:highlight w:val="none"/>
                <w:lang w:val="en-US" w:eastAsia="zh-CN"/>
              </w:rPr>
              <w:t xml:space="preserve">证明材料</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证明材料业绩评价须为</w:t>
            </w:r>
            <w:r>
              <w:rPr>
                <w:rFonts w:hint="eastAsia" w:ascii="宋体" w:hAnsi="宋体" w:cs="宋体"/>
                <w:color w:val="000000"/>
                <w:szCs w:val="21"/>
                <w:highlight w:val="none"/>
              </w:rPr>
              <w:t xml:space="preserve">满意或优秀或同等级，</w:t>
            </w:r>
            <w:r>
              <w:rPr>
                <w:rFonts w:hint="eastAsia" w:ascii="宋体" w:hAnsi="宋体" w:cs="宋体"/>
                <w:color w:val="000000"/>
                <w:szCs w:val="21"/>
                <w:highlight w:val="none"/>
                <w:lang w:val="en-US" w:eastAsia="zh-CN"/>
              </w:rPr>
              <w:t xml:space="preserve">证明</w:t>
            </w:r>
            <w:r>
              <w:rPr>
                <w:rFonts w:hint="eastAsia" w:ascii="宋体" w:hAnsi="宋体" w:cs="宋体"/>
                <w:color w:val="000000"/>
                <w:szCs w:val="21"/>
                <w:highlight w:val="none"/>
              </w:rPr>
              <w:t xml:space="preserve">材料</w:t>
            </w:r>
            <w:r>
              <w:rPr>
                <w:rFonts w:hint="eastAsia" w:ascii="宋体" w:hAnsi="宋体" w:cs="宋体"/>
                <w:color w:val="000000"/>
                <w:szCs w:val="21"/>
                <w:highlight w:val="none"/>
                <w:lang w:val="en-US" w:eastAsia="zh-CN"/>
              </w:rPr>
              <w:t xml:space="preserve">须</w:t>
            </w:r>
            <w:r>
              <w:rPr>
                <w:rFonts w:hint="eastAsia" w:ascii="宋体" w:hAnsi="宋体" w:cs="宋体"/>
                <w:color w:val="000000"/>
                <w:szCs w:val="21"/>
                <w:highlight w:val="none"/>
              </w:rPr>
              <w:t xml:space="preserve">加盖</w:t>
            </w:r>
            <w:r>
              <w:rPr>
                <w:rFonts w:hint="eastAsia" w:ascii="宋体" w:hAnsi="宋体" w:cs="宋体"/>
                <w:color w:val="000000"/>
                <w:szCs w:val="21"/>
                <w:highlight w:val="none"/>
                <w:lang w:val="en-US" w:eastAsia="zh-CN"/>
              </w:rPr>
              <w:t xml:space="preserve">投标单位公章及</w:t>
            </w:r>
            <w:r>
              <w:rPr>
                <w:rFonts w:hint="eastAsia" w:ascii="宋体" w:hAnsi="宋体" w:cs="宋体"/>
                <w:color w:val="000000"/>
                <w:szCs w:val="21"/>
                <w:highlight w:val="none"/>
              </w:rPr>
              <w:t xml:space="preserve">被服务单位公章</w:t>
            </w:r>
            <w:r>
              <w:rPr>
                <w:rFonts w:hint="eastAsia" w:ascii="宋体" w:hAnsi="宋体" w:cs="宋体"/>
                <w:color w:val="000000"/>
                <w:szCs w:val="21"/>
                <w:highlight w:val="none"/>
                <w:lang w:val="en-US" w:eastAsia="zh-CN"/>
              </w:rPr>
              <w:t xml:space="preserve">否则不得分</w:t>
            </w:r>
            <w:r>
              <w:rPr>
                <w:rFonts w:hint="eastAsia" w:ascii="宋体" w:hAnsi="宋体" w:cs="宋体"/>
                <w:color w:val="000000"/>
                <w:szCs w:val="21"/>
                <w:highlight w:val="none"/>
              </w:rPr>
              <w:t xml:space="preserve">），每提供1个</w:t>
            </w:r>
            <w:r>
              <w:rPr>
                <w:rFonts w:hint="eastAsia" w:ascii="宋体" w:hAnsi="宋体" w:cs="宋体"/>
                <w:color w:val="000000"/>
                <w:szCs w:val="21"/>
                <w:highlight w:val="none"/>
                <w:lang w:val="en-US" w:eastAsia="zh-CN"/>
              </w:rPr>
              <w:t xml:space="preserve">业绩评价</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val="en-US" w:eastAsia="zh-CN"/>
              </w:rPr>
              <w:t xml:space="preserve">本项</w:t>
            </w:r>
            <w:r>
              <w:rPr>
                <w:rFonts w:hint="eastAsia" w:ascii="宋体" w:hAnsi="宋体" w:cs="宋体"/>
                <w:color w:val="000000"/>
                <w:szCs w:val="21"/>
                <w:highlight w:val="none"/>
              </w:rPr>
              <w:t xml:space="preserve">最高得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同一单位的业绩合同不重复计分</w:t>
            </w:r>
            <w:r>
              <w:rPr>
                <w:rFonts w:hint="eastAsia" w:ascii="宋体" w:hAnsi="宋体" w:cs="宋体"/>
                <w:color w:val="000000"/>
                <w:szCs w:val="21"/>
                <w:highlight w:val="none"/>
                <w:lang w:eastAsia="zh-CN"/>
              </w:rPr>
              <w:t xml:space="preserve">）</w:t>
            </w:r>
            <w:r>
              <w:rPr>
                <w:highlight w:val="none"/>
              </w:rPr>
            </w:r>
          </w:p>
        </w:tc>
        <w:tc>
          <w:tcPr>
            <w:tcW w:w="745" w:type="dxa"/>
            <w:vAlign w:val="center"/>
            <w:textDirection w:val="lrTb"/>
            <w:noWrap w:val="false"/>
          </w:tcPr>
          <w:p>
            <w:pPr>
              <w:jc w:val="center"/>
              <w:spacing w:line="400" w:lineRule="exact"/>
              <w:rPr>
                <w:rFonts w:hint="default" w:ascii="宋体" w:hAnsi="宋体" w:eastAsia="宋体" w:cs="宋体"/>
                <w:color w:val="000000"/>
                <w:szCs w:val="21"/>
                <w:highlight w:val="none"/>
              </w:rPr>
            </w:pPr>
            <w:r>
              <w:rPr>
                <w:rFonts w:hint="eastAsia" w:ascii="宋体" w:hAnsi="宋体" w:cs="宋体"/>
                <w:color w:val="000000"/>
                <w:szCs w:val="21"/>
                <w:highlight w:val="none"/>
                <w:lang w:val="en-US" w:eastAsia="zh-CN"/>
              </w:rPr>
              <w:t xml:space="preserve">12</w:t>
            </w:r>
            <w:r>
              <w:rPr>
                <w:highlight w:val="none"/>
              </w:rPr>
            </w:r>
          </w:p>
        </w:tc>
      </w:tr>
      <w:tr>
        <w:trPr>
          <w:jc w:val="center"/>
          <w:trHeight w:val="145"/>
        </w:trPr>
        <w:tc>
          <w:tcPr>
            <w:shd w:val="clear" w:color="auto" w:fill="auto"/>
            <w:tcW w:w="551" w:type="dxa"/>
            <w:vAlign w:val="center"/>
            <w:textDirection w:val="lrTb"/>
            <w:noWrap w:val="false"/>
          </w:tcPr>
          <w:p>
            <w:pPr>
              <w:jc w:val="center"/>
              <w:spacing w:line="400" w:lineRule="exact"/>
              <w:rPr>
                <w:rFonts w:hint="eastAsia" w:ascii="宋体" w:hAnsi="宋体" w:eastAsia="宋体" w:cs="宋体"/>
                <w:color w:val="000000"/>
                <w:sz w:val="21"/>
                <w:szCs w:val="21"/>
                <w:highlight w:val="none"/>
              </w:rPr>
            </w:pPr>
            <w:r>
              <w:rPr>
                <w:rFonts w:hint="eastAsia" w:ascii="宋体" w:hAnsi="宋体" w:cs="宋体"/>
                <w:color w:val="000000"/>
                <w:szCs w:val="21"/>
                <w:highlight w:val="none"/>
                <w:lang w:val="en-US" w:eastAsia="zh-CN"/>
              </w:rPr>
              <w:t xml:space="preserve">4</w:t>
            </w:r>
            <w:r>
              <w:rPr>
                <w:highlight w:val="none"/>
              </w:rPr>
            </w:r>
          </w:p>
        </w:tc>
        <w:tc>
          <w:tcPr>
            <w:shd w:val="clear" w:color="auto" w:fill="auto"/>
            <w:tcW w:w="857" w:type="dxa"/>
            <w:vAlign w:val="center"/>
            <w:textDirection w:val="lrTb"/>
            <w:noWrap w:val="false"/>
          </w:tcPr>
          <w:p>
            <w:pPr>
              <w:jc w:val="center"/>
              <w:spacing w:line="400" w:lineRule="exact"/>
              <w:rPr>
                <w:rFonts w:hint="eastAsia" w:ascii="宋体" w:hAnsi="宋体" w:eastAsia="宋体" w:cs="宋体"/>
                <w:color w:val="000000"/>
                <w:sz w:val="21"/>
                <w:szCs w:val="21"/>
                <w:highlight w:val="none"/>
              </w:rPr>
            </w:pPr>
            <w:r>
              <w:rPr>
                <w:rFonts w:hint="eastAsia" w:ascii="宋体" w:hAnsi="宋体" w:cs="宋体"/>
                <w:color w:val="000000"/>
                <w:szCs w:val="21"/>
                <w:highlight w:val="none"/>
              </w:rPr>
              <w:t xml:space="preserve">项目</w:t>
            </w:r>
            <w:r>
              <w:rPr>
                <w:rFonts w:hint="eastAsia" w:ascii="宋体" w:hAnsi="宋体" w:cs="宋体"/>
                <w:color w:val="000000"/>
                <w:szCs w:val="21"/>
                <w:highlight w:val="none"/>
                <w:lang w:val="en-US" w:eastAsia="zh-CN"/>
              </w:rPr>
              <w:t xml:space="preserve">负责人</w:t>
            </w:r>
            <w:r>
              <w:rPr>
                <w:highlight w:val="none"/>
              </w:rPr>
            </w:r>
          </w:p>
        </w:tc>
        <w:tc>
          <w:tcPr>
            <w:shd w:val="clear" w:color="auto" w:fill="auto"/>
            <w:tcW w:w="7686" w:type="dxa"/>
            <w:vAlign w:val="center"/>
            <w:textDirection w:val="lrTb"/>
            <w:noWrap w:val="false"/>
          </w:tcPr>
          <w:p>
            <w:pPr>
              <w:spacing w:line="400" w:lineRule="exact"/>
              <w:rPr>
                <w:rFonts w:hint="default" w:ascii="宋体" w:hAnsi="宋体" w:eastAsia="宋体" w:cs="宋体"/>
                <w:color w:val="000000"/>
                <w:sz w:val="21"/>
                <w:szCs w:val="21"/>
                <w:highlight w:val="none"/>
              </w:rPr>
            </w:pPr>
            <w:r>
              <w:rPr>
                <w:rFonts w:hint="eastAsia" w:ascii="宋体" w:hAnsi="宋体" w:eastAsia="宋体" w:cs="宋体"/>
                <w:b w:val="0"/>
                <w:bCs w:val="0"/>
                <w:color w:val="auto"/>
                <w:sz w:val="21"/>
                <w:szCs w:val="21"/>
                <w:highlight w:val="none"/>
                <w:lang w:val="zh-CN" w:bidi="zh-CN"/>
              </w:rPr>
              <w:t xml:space="preserve">拟派</w:t>
            </w:r>
            <w:r>
              <w:rPr>
                <w:rFonts w:hint="eastAsia" w:ascii="宋体" w:hAnsi="宋体" w:eastAsia="宋体" w:cs="宋体"/>
                <w:b w:val="0"/>
                <w:bCs w:val="0"/>
                <w:color w:val="auto"/>
                <w:sz w:val="21"/>
                <w:szCs w:val="21"/>
                <w:highlight w:val="none"/>
                <w:lang w:val="en-US" w:eastAsia="zh-CN"/>
              </w:rPr>
              <w:t xml:space="preserve">项目负责人具有</w:t>
            </w:r>
            <w:r>
              <w:rPr>
                <w:rFonts w:hint="eastAsia" w:ascii="宋体" w:hAnsi="宋体" w:cs="宋体"/>
                <w:b w:val="0"/>
                <w:bCs w:val="0"/>
                <w:color w:val="auto"/>
                <w:sz w:val="21"/>
                <w:szCs w:val="21"/>
                <w:highlight w:val="none"/>
                <w:lang w:val="en-US" w:eastAsia="zh-CN"/>
              </w:rPr>
              <w:t xml:space="preserve">本科</w:t>
            </w:r>
            <w:r>
              <w:rPr>
                <w:rFonts w:hint="eastAsia" w:ascii="宋体" w:hAnsi="宋体" w:eastAsia="宋体" w:cs="宋体"/>
                <w:b w:val="0"/>
                <w:bCs w:val="0"/>
                <w:color w:val="auto"/>
                <w:sz w:val="21"/>
                <w:szCs w:val="21"/>
                <w:highlight w:val="none"/>
                <w:lang w:val="en-US" w:eastAsia="zh-CN"/>
              </w:rPr>
              <w:t xml:space="preserve">及以上学历的得2分；具有中国烹饪协会颁发的高级职业经理人证书的得2分；具有</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年及以上类似食堂项目负责人工作经验的得</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分。（提供毕业证书、职业证书、业绩合同，若业绩合同无法证明项目负责人工作经验须提供服务业主提供的证明等材料扫描件并加盖供应商公章，未提供或提供不全本项不得分</w:t>
            </w:r>
            <w:r>
              <w:rPr>
                <w:rFonts w:hint="eastAsia" w:ascii="宋体" w:hAnsi="宋体" w:eastAsia="宋体" w:cs="宋体"/>
                <w:b w:val="0"/>
                <w:bCs w:val="0"/>
                <w:color w:val="auto"/>
                <w:sz w:val="21"/>
                <w:szCs w:val="21"/>
                <w:highlight w:val="none"/>
                <w:lang w:val="zh-CN" w:eastAsia="zh-CN"/>
              </w:rPr>
              <w:t xml:space="preserve">提供证书</w:t>
            </w:r>
            <w:r>
              <w:rPr>
                <w:rFonts w:hint="eastAsia" w:ascii="宋体" w:hAnsi="宋体" w:eastAsia="宋体" w:cs="宋体"/>
                <w:b w:val="0"/>
                <w:bCs w:val="0"/>
                <w:color w:val="auto"/>
                <w:sz w:val="21"/>
                <w:szCs w:val="21"/>
                <w:highlight w:val="none"/>
                <w:lang w:val="en-US" w:eastAsia="zh-CN"/>
              </w:rPr>
              <w:t xml:space="preserve">原</w:t>
            </w:r>
            <w:r>
              <w:rPr>
                <w:rFonts w:hint="eastAsia" w:ascii="宋体" w:hAnsi="宋体" w:eastAsia="宋体" w:cs="宋体"/>
                <w:b w:val="0"/>
                <w:bCs w:val="0"/>
                <w:color w:val="auto"/>
                <w:sz w:val="21"/>
                <w:szCs w:val="21"/>
                <w:highlight w:val="none"/>
                <w:lang w:val="zh-CN" w:eastAsia="zh-CN"/>
              </w:rPr>
              <w:t xml:space="preserve">件</w:t>
            </w:r>
            <w:r>
              <w:rPr>
                <w:rFonts w:hint="eastAsia" w:ascii="宋体" w:hAnsi="宋体" w:eastAsia="宋体" w:cs="宋体"/>
                <w:b w:val="0"/>
                <w:bCs w:val="0"/>
                <w:color w:val="auto"/>
                <w:sz w:val="21"/>
                <w:szCs w:val="21"/>
                <w:highlight w:val="none"/>
                <w:lang w:val="en-US" w:eastAsia="zh-CN"/>
              </w:rPr>
              <w:t xml:space="preserve">扫描件加盖投标单位公章</w:t>
            </w:r>
            <w:r>
              <w:rPr>
                <w:rFonts w:hint="eastAsia" w:ascii="宋体" w:hAnsi="宋体" w:eastAsia="宋体" w:cs="宋体"/>
                <w:b w:val="0"/>
                <w:bCs w:val="0"/>
                <w:color w:val="auto"/>
                <w:sz w:val="21"/>
                <w:szCs w:val="21"/>
                <w:highlight w:val="none"/>
                <w:lang w:val="zh-CN" w:eastAsia="zh-CN"/>
              </w:rPr>
              <w:t xml:space="preserve">，并同时提供社保机构出具近</w:t>
            </w:r>
            <w:r>
              <w:rPr>
                <w:rFonts w:hint="eastAsia" w:ascii="宋体" w:hAnsi="宋体" w:eastAsia="宋体" w:cs="宋体"/>
                <w:b w:val="0"/>
                <w:bCs w:val="0"/>
                <w:color w:val="auto"/>
                <w:sz w:val="21"/>
                <w:szCs w:val="21"/>
                <w:highlight w:val="none"/>
                <w:lang w:val="en-US" w:eastAsia="zh-CN"/>
              </w:rPr>
              <w:t xml:space="preserve">三个月内（2026年7月-2026年9月）任意一个月</w:t>
            </w:r>
            <w:r>
              <w:rPr>
                <w:rFonts w:hint="eastAsia" w:ascii="宋体" w:hAnsi="宋体" w:eastAsia="宋体" w:cs="宋体"/>
                <w:b w:val="0"/>
                <w:bCs w:val="0"/>
                <w:color w:val="auto"/>
                <w:sz w:val="21"/>
                <w:szCs w:val="21"/>
                <w:highlight w:val="none"/>
                <w:lang w:val="zh-CN" w:eastAsia="zh-CN"/>
              </w:rPr>
              <w:t xml:space="preserve">供应商为其缴纳的社会保险缴费证明材料</w:t>
            </w:r>
            <w:r>
              <w:rPr>
                <w:rFonts w:hint="eastAsia" w:ascii="宋体" w:hAnsi="宋体" w:eastAsia="宋体" w:cs="宋体"/>
                <w:b w:val="0"/>
                <w:bCs w:val="0"/>
                <w:color w:val="auto"/>
                <w:sz w:val="21"/>
                <w:szCs w:val="21"/>
                <w:highlight w:val="none"/>
                <w:lang w:val="en-US" w:eastAsia="zh-CN"/>
              </w:rPr>
              <w:t xml:space="preserve">扫描</w:t>
            </w:r>
            <w:r>
              <w:rPr>
                <w:rFonts w:hint="eastAsia" w:ascii="宋体" w:hAnsi="宋体" w:eastAsia="宋体" w:cs="宋体"/>
                <w:b w:val="0"/>
                <w:bCs w:val="0"/>
                <w:color w:val="auto"/>
                <w:sz w:val="21"/>
                <w:szCs w:val="21"/>
                <w:highlight w:val="none"/>
                <w:lang w:val="zh-CN" w:eastAsia="zh-CN"/>
              </w:rPr>
              <w:t xml:space="preserve">件加盖公章），</w:t>
            </w:r>
            <w:r>
              <w:rPr>
                <w:rFonts w:hint="eastAsia" w:ascii="宋体" w:hAnsi="宋体" w:eastAsia="宋体" w:cs="宋体"/>
                <w:b w:val="0"/>
                <w:bCs w:val="0"/>
                <w:color w:val="auto"/>
                <w:sz w:val="21"/>
                <w:szCs w:val="21"/>
                <w:highlight w:val="none"/>
                <w:lang w:val="en-US" w:eastAsia="zh-CN"/>
              </w:rPr>
              <w:t xml:space="preserve">本项最高得</w:t>
            </w:r>
            <w:r>
              <w:rPr>
                <w:rFonts w:hint="eastAsia" w:ascii="宋体" w:hAnsi="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lang w:val="en-US" w:eastAsia="zh-CN"/>
              </w:rPr>
              <w:t xml:space="preserve">分</w:t>
            </w:r>
            <w:r>
              <w:rPr>
                <w:rFonts w:hint="eastAsia" w:ascii="宋体" w:hAnsi="宋体" w:eastAsia="宋体" w:cs="宋体"/>
                <w:b w:val="0"/>
                <w:bCs w:val="0"/>
                <w:color w:val="auto"/>
                <w:sz w:val="21"/>
                <w:szCs w:val="21"/>
                <w:highlight w:val="none"/>
                <w:lang w:val="en-US" w:eastAsia="zh-CN"/>
              </w:rPr>
              <w:t xml:space="preserve">。</w:t>
            </w:r>
            <w:r>
              <w:rPr>
                <w:highlight w:val="none"/>
              </w:rPr>
            </w:r>
          </w:p>
        </w:tc>
        <w:tc>
          <w:tcPr>
            <w:shd w:val="clear" w:color="auto" w:fill="auto"/>
            <w:tcW w:w="745" w:type="dxa"/>
            <w:vAlign w:val="center"/>
            <w:textDirection w:val="lrTb"/>
            <w:noWrap w:val="false"/>
          </w:tcPr>
          <w:p>
            <w:pPr>
              <w:pStyle w:val="757"/>
              <w:ind w:left="0" w:firstLine="0"/>
              <w:jc w:val="center"/>
              <w:spacing w:line="400" w:lineRule="exact"/>
              <w:rPr>
                <w:rFonts w:hint="eastAsia" w:ascii="宋体" w:hAnsi="宋体" w:eastAsia="宋体" w:cs="宋体"/>
                <w:color w:val="000000"/>
                <w:sz w:val="21"/>
                <w:szCs w:val="21"/>
                <w:highlight w:val="none"/>
              </w:rPr>
            </w:pPr>
            <w:r>
              <w:rPr>
                <w:rFonts w:hint="eastAsia" w:hAnsi="宋体" w:cs="宋体"/>
                <w:color w:val="000000"/>
                <w:sz w:val="21"/>
                <w:szCs w:val="21"/>
                <w:highlight w:val="none"/>
                <w:lang w:val="en-US" w:eastAsia="zh-CN"/>
              </w:rPr>
              <w:t xml:space="preserve">5</w:t>
            </w:r>
            <w:r>
              <w:rPr>
                <w:highlight w:val="none"/>
              </w:rPr>
            </w:r>
          </w:p>
        </w:tc>
      </w:tr>
      <w:tr>
        <w:trPr>
          <w:jc w:val="center"/>
          <w:trHeight w:val="7598"/>
        </w:trPr>
        <w:tc>
          <w:tcPr>
            <w:tcW w:w="551" w:type="dxa"/>
            <w:vAlign w:val="center"/>
            <w:textDirection w:val="lrTb"/>
            <w:noWrap w:val="false"/>
          </w:tcPr>
          <w:p>
            <w:pPr>
              <w:pStyle w:val="757"/>
              <w:ind w:left="0" w:firstLine="0"/>
              <w:jc w:val="center"/>
              <w:spacing w:line="400" w:lineRule="exact"/>
              <w:rPr>
                <w:rFonts w:hint="eastAsia" w:ascii="宋体" w:hAnsi="宋体" w:eastAsia="宋体" w:cs="宋体"/>
                <w:color w:val="000000"/>
                <w:sz w:val="21"/>
                <w:szCs w:val="21"/>
                <w:highlight w:val="none"/>
              </w:rPr>
            </w:pPr>
            <w:r>
              <w:rPr>
                <w:rFonts w:hint="eastAsia" w:hAnsi="宋体" w:cs="宋体"/>
                <w:color w:val="000000"/>
                <w:sz w:val="21"/>
                <w:szCs w:val="21"/>
                <w:highlight w:val="none"/>
                <w:lang w:val="en-US" w:eastAsia="zh-CN"/>
              </w:rPr>
              <w:t xml:space="preserve">6</w:t>
            </w:r>
            <w:r>
              <w:rPr>
                <w:highlight w:val="none"/>
              </w:rPr>
            </w:r>
          </w:p>
        </w:tc>
        <w:tc>
          <w:tcPr>
            <w:tcW w:w="857" w:type="dxa"/>
            <w:vAlign w:val="center"/>
            <w:textDirection w:val="lrTb"/>
            <w:noWrap w:val="false"/>
          </w:tcPr>
          <w:p>
            <w:pPr>
              <w:jc w:val="center"/>
              <w:spacing w:line="400" w:lineRule="exact"/>
              <w:rPr>
                <w:rFonts w:ascii="宋体" w:hAnsi="宋体" w:cs="宋体"/>
                <w:color w:val="000000"/>
                <w:sz w:val="21"/>
                <w:szCs w:val="21"/>
                <w:highlight w:val="none"/>
              </w:rPr>
            </w:pPr>
            <w:r>
              <w:rPr>
                <w:rFonts w:hint="eastAsia" w:ascii="宋体" w:hAnsi="宋体" w:cs="宋体"/>
                <w:color w:val="000000"/>
                <w:szCs w:val="21"/>
                <w:highlight w:val="none"/>
              </w:rPr>
              <w:t xml:space="preserve">项目组人员</w:t>
            </w:r>
            <w:r>
              <w:rPr>
                <w:highlight w:val="none"/>
              </w:rPr>
            </w:r>
          </w:p>
        </w:tc>
        <w:tc>
          <w:tcPr>
            <w:tcW w:w="7686" w:type="dxa"/>
            <w:vAlign w:val="center"/>
            <w:textDirection w:val="lrTb"/>
            <w:noWrap w:val="false"/>
          </w:tcPr>
          <w:p>
            <w:pP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zh-CN" w:eastAsia="zh-CN"/>
              </w:rPr>
              <w:t xml:space="preserve">拟派于本项目的</w:t>
            </w:r>
            <w:r>
              <w:rPr>
                <w:rFonts w:hint="eastAsia" w:ascii="宋体" w:hAnsi="宋体" w:eastAsia="宋体" w:cs="宋体"/>
                <w:color w:val="000000"/>
                <w:szCs w:val="21"/>
                <w:highlight w:val="none"/>
                <w:lang w:val="en-US" w:eastAsia="zh-CN"/>
              </w:rPr>
              <w:t xml:space="preserve">厨师长具有中式烹调师一级证书的得2分</w:t>
            </w:r>
            <w:r>
              <w:rPr>
                <w:rFonts w:hint="eastAsia" w:ascii="宋体" w:hAnsi="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t xml:space="preserve">中式烹调师二级证书的</w:t>
            </w:r>
            <w:r>
              <w:rPr>
                <w:rFonts w:hint="eastAsia" w:ascii="宋体" w:hAnsi="宋体" w:cs="宋体"/>
                <w:color w:val="000000"/>
                <w:szCs w:val="21"/>
                <w:highlight w:val="none"/>
                <w:lang w:val="en-US" w:eastAsia="zh-CN"/>
              </w:rPr>
              <w:t xml:space="preserve">得</w:t>
            </w:r>
            <w:r>
              <w:rPr>
                <w:rFonts w:hint="eastAsia" w:ascii="宋体" w:hAnsi="宋体" w:eastAsia="宋体" w:cs="宋体"/>
                <w:color w:val="000000"/>
                <w:szCs w:val="21"/>
                <w:highlight w:val="none"/>
                <w:lang w:val="en-US" w:eastAsia="zh-CN"/>
              </w:rPr>
              <w:t xml:space="preserve">1分，其他不得分</w:t>
            </w:r>
            <w:r>
              <w:rPr>
                <w:rFonts w:hint="eastAsia" w:ascii="宋体" w:hAnsi="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t xml:space="preserve">具有</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val="en-US" w:eastAsia="zh-CN"/>
              </w:rPr>
              <w:t xml:space="preserve">年及以上类似食堂厨师长工作经验</w:t>
            </w:r>
            <w:r>
              <w:rPr>
                <w:rFonts w:hint="eastAsia" w:ascii="宋体" w:hAnsi="宋体" w:cs="宋体"/>
                <w:color w:val="000000"/>
                <w:szCs w:val="21"/>
                <w:highlight w:val="none"/>
                <w:lang w:val="en-US" w:eastAsia="zh-CN"/>
              </w:rPr>
              <w:t xml:space="preserve">的，得2</w:t>
            </w:r>
            <w:r>
              <w:rPr>
                <w:rFonts w:hint="eastAsia" w:ascii="宋体" w:hAnsi="宋体" w:eastAsia="宋体" w:cs="宋体"/>
                <w:color w:val="000000"/>
                <w:szCs w:val="21"/>
                <w:highlight w:val="none"/>
                <w:lang w:val="en-US" w:eastAsia="zh-CN"/>
              </w:rPr>
              <w:t xml:space="preserve">分</w:t>
            </w:r>
            <w:r>
              <w:rPr>
                <w:rFonts w:hint="eastAsia" w:ascii="宋体" w:hAnsi="宋体" w:cs="宋体"/>
                <w:color w:val="000000"/>
                <w:szCs w:val="21"/>
                <w:highlight w:val="none"/>
                <w:lang w:val="en-US" w:eastAsia="zh-CN"/>
              </w:rPr>
              <w:t xml:space="preserve">。</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cs="宋体"/>
                <w:b w:val="0"/>
                <w:bCs w:val="0"/>
                <w:color w:val="auto"/>
                <w:sz w:val="21"/>
                <w:szCs w:val="21"/>
                <w:highlight w:val="none"/>
                <w:lang w:val="en-US" w:eastAsia="zh-CN"/>
              </w:rPr>
              <w:t xml:space="preserve">提供</w:t>
            </w:r>
            <w:r>
              <w:rPr>
                <w:rFonts w:hint="eastAsia" w:ascii="宋体" w:hAnsi="宋体" w:eastAsia="宋体" w:cs="宋体"/>
                <w:b w:val="0"/>
                <w:bCs w:val="0"/>
                <w:color w:val="auto"/>
                <w:sz w:val="21"/>
                <w:szCs w:val="21"/>
                <w:highlight w:val="none"/>
                <w:lang w:val="en-US" w:eastAsia="zh-CN"/>
              </w:rPr>
              <w:t xml:space="preserve">职业证书、业绩合同扫描件，若业绩合同无法证明工作经验须提供服务业主提供的证明等材料扫描件并加盖供应商公章，未提供或提供不全本项不得分</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zh-CN" w:eastAsia="zh-CN"/>
              </w:rPr>
              <w:t xml:space="preserve">提供证书</w:t>
            </w:r>
            <w:r>
              <w:rPr>
                <w:rFonts w:hint="eastAsia" w:ascii="宋体" w:hAnsi="宋体" w:eastAsia="宋体" w:cs="宋体"/>
                <w:b w:val="0"/>
                <w:bCs w:val="0"/>
                <w:color w:val="auto"/>
                <w:sz w:val="21"/>
                <w:szCs w:val="21"/>
                <w:highlight w:val="none"/>
                <w:lang w:val="en-US" w:eastAsia="zh-CN"/>
              </w:rPr>
              <w:t xml:space="preserve">原</w:t>
            </w:r>
            <w:r>
              <w:rPr>
                <w:rFonts w:hint="eastAsia" w:ascii="宋体" w:hAnsi="宋体" w:eastAsia="宋体" w:cs="宋体"/>
                <w:b w:val="0"/>
                <w:bCs w:val="0"/>
                <w:color w:val="auto"/>
                <w:sz w:val="21"/>
                <w:szCs w:val="21"/>
                <w:highlight w:val="none"/>
                <w:lang w:val="zh-CN" w:eastAsia="zh-CN"/>
              </w:rPr>
              <w:t xml:space="preserve">件</w:t>
            </w:r>
            <w:r>
              <w:rPr>
                <w:rFonts w:hint="eastAsia" w:ascii="宋体" w:hAnsi="宋体" w:eastAsia="宋体" w:cs="宋体"/>
                <w:b w:val="0"/>
                <w:bCs w:val="0"/>
                <w:color w:val="auto"/>
                <w:sz w:val="21"/>
                <w:szCs w:val="21"/>
                <w:highlight w:val="none"/>
                <w:lang w:val="en-US" w:eastAsia="zh-CN"/>
              </w:rPr>
              <w:t xml:space="preserve">扫描件加盖投标单位公章</w:t>
            </w:r>
            <w:r>
              <w:rPr>
                <w:rFonts w:hint="eastAsia" w:ascii="宋体" w:hAnsi="宋体" w:eastAsia="宋体" w:cs="宋体"/>
                <w:b w:val="0"/>
                <w:bCs w:val="0"/>
                <w:color w:val="auto"/>
                <w:sz w:val="21"/>
                <w:szCs w:val="21"/>
                <w:highlight w:val="none"/>
                <w:lang w:val="zh-CN" w:eastAsia="zh-CN"/>
              </w:rPr>
              <w:t xml:space="preserve">，并同时提供社保机构出具近</w:t>
            </w:r>
            <w:r>
              <w:rPr>
                <w:rFonts w:hint="eastAsia" w:ascii="宋体" w:hAnsi="宋体" w:eastAsia="宋体" w:cs="宋体"/>
                <w:b w:val="0"/>
                <w:bCs w:val="0"/>
                <w:color w:val="auto"/>
                <w:sz w:val="21"/>
                <w:szCs w:val="21"/>
                <w:highlight w:val="none"/>
                <w:lang w:val="en-US" w:eastAsia="zh-CN"/>
              </w:rPr>
              <w:t xml:space="preserve">三个月内（2026年7月-2026年9月）任意一个月</w:t>
            </w:r>
            <w:r>
              <w:rPr>
                <w:rFonts w:hint="eastAsia" w:ascii="宋体" w:hAnsi="宋体" w:eastAsia="宋体" w:cs="宋体"/>
                <w:b w:val="0"/>
                <w:bCs w:val="0"/>
                <w:color w:val="auto"/>
                <w:sz w:val="21"/>
                <w:szCs w:val="21"/>
                <w:highlight w:val="none"/>
                <w:lang w:val="zh-CN" w:eastAsia="zh-CN"/>
              </w:rPr>
              <w:t xml:space="preserve">供应商为其缴纳的社会保险缴费证明材料</w:t>
            </w:r>
            <w:r>
              <w:rPr>
                <w:rFonts w:hint="eastAsia" w:ascii="宋体" w:hAnsi="宋体" w:eastAsia="宋体" w:cs="宋体"/>
                <w:b w:val="0"/>
                <w:bCs w:val="0"/>
                <w:color w:val="auto"/>
                <w:sz w:val="21"/>
                <w:szCs w:val="21"/>
                <w:highlight w:val="none"/>
                <w:lang w:val="en-US" w:eastAsia="zh-CN"/>
              </w:rPr>
              <w:t xml:space="preserve">扫描</w:t>
            </w:r>
            <w:r>
              <w:rPr>
                <w:rFonts w:hint="eastAsia" w:ascii="宋体" w:hAnsi="宋体" w:eastAsia="宋体" w:cs="宋体"/>
                <w:b w:val="0"/>
                <w:bCs w:val="0"/>
                <w:color w:val="auto"/>
                <w:sz w:val="21"/>
                <w:szCs w:val="21"/>
                <w:highlight w:val="none"/>
                <w:lang w:val="zh-CN" w:eastAsia="zh-CN"/>
              </w:rPr>
              <w:t xml:space="preserve">件加盖公章），</w:t>
            </w:r>
            <w:r>
              <w:rPr>
                <w:rFonts w:hint="eastAsia" w:ascii="宋体" w:hAnsi="宋体" w:eastAsia="宋体" w:cs="宋体"/>
                <w:b w:val="0"/>
                <w:bCs w:val="0"/>
                <w:color w:val="auto"/>
                <w:sz w:val="21"/>
                <w:szCs w:val="21"/>
                <w:highlight w:val="none"/>
                <w:lang w:val="en-US" w:eastAsia="zh-CN"/>
              </w:rPr>
              <w:t xml:space="preserve">本项最高得4分；</w:t>
            </w:r>
            <w:r>
              <w:rPr>
                <w:highlight w:val="none"/>
              </w:rPr>
            </w:r>
          </w:p>
          <w:p>
            <w:pP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eastAsia="zh-CN"/>
              </w:rPr>
              <w:t xml:space="preserve">拟派于本项目的</w:t>
            </w:r>
            <w:r>
              <w:rPr>
                <w:rFonts w:hint="eastAsia" w:ascii="宋体" w:hAnsi="宋体" w:eastAsia="宋体" w:cs="宋体"/>
                <w:color w:val="000000"/>
                <w:szCs w:val="21"/>
                <w:highlight w:val="none"/>
                <w:lang w:val="en-US" w:eastAsia="zh-CN"/>
              </w:rPr>
              <w:t xml:space="preserve">厨师</w:t>
            </w:r>
            <w:r>
              <w:rPr>
                <w:rFonts w:hint="eastAsia" w:ascii="宋体" w:hAnsi="宋体" w:eastAsia="宋体" w:cs="宋体"/>
                <w:color w:val="000000"/>
                <w:szCs w:val="21"/>
                <w:highlight w:val="none"/>
                <w:lang w:val="zh-CN" w:eastAsia="zh-CN"/>
              </w:rPr>
              <w:t xml:space="preserve">具有中式烹调师</w:t>
            </w:r>
            <w:r>
              <w:rPr>
                <w:rFonts w:hint="eastAsia" w:ascii="宋体" w:hAnsi="宋体" w:cs="宋体"/>
                <w:color w:val="000000"/>
                <w:szCs w:val="21"/>
                <w:highlight w:val="none"/>
                <w:lang w:val="en-US" w:eastAsia="zh-CN"/>
              </w:rPr>
              <w:t xml:space="preserve">二</w:t>
            </w:r>
            <w:r>
              <w:rPr>
                <w:rFonts w:hint="eastAsia" w:ascii="宋体" w:hAnsi="宋体" w:eastAsia="宋体" w:cs="宋体"/>
                <w:color w:val="000000"/>
                <w:szCs w:val="21"/>
                <w:highlight w:val="none"/>
                <w:lang w:val="zh-CN" w:eastAsia="zh-CN"/>
              </w:rPr>
              <w:t xml:space="preserve">级证书及以上的，得</w:t>
            </w: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lang w:val="zh-CN" w:eastAsia="zh-CN"/>
              </w:rPr>
              <w:t xml:space="preserve">分，最高得</w:t>
            </w: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lang w:val="zh-CN" w:eastAsia="zh-CN"/>
              </w:rPr>
              <w:t xml:space="preserve">分。</w:t>
            </w:r>
            <w:r>
              <w:rPr>
                <w:rFonts w:hint="eastAsia" w:ascii="宋体" w:hAnsi="宋体" w:eastAsia="宋体" w:cs="宋体"/>
                <w:b w:val="0"/>
                <w:bCs w:val="0"/>
                <w:color w:val="auto"/>
                <w:sz w:val="21"/>
                <w:szCs w:val="21"/>
                <w:highlight w:val="none"/>
                <w:lang w:val="en-US" w:eastAsia="zh-CN"/>
              </w:rPr>
              <w:t xml:space="preserve">（提供职业证书扫描件</w:t>
            </w:r>
            <w:r>
              <w:rPr>
                <w:rFonts w:hint="eastAsia" w:ascii="宋体" w:hAnsi="宋体" w:eastAsia="宋体" w:cs="宋体"/>
                <w:b w:val="0"/>
                <w:bCs w:val="0"/>
                <w:color w:val="auto"/>
                <w:sz w:val="21"/>
                <w:szCs w:val="21"/>
                <w:highlight w:val="none"/>
                <w:lang w:val="zh-CN" w:eastAsia="zh-CN"/>
              </w:rPr>
              <w:t xml:space="preserve">并同时提供社保机构出具近</w:t>
            </w:r>
            <w:r>
              <w:rPr>
                <w:rFonts w:hint="eastAsia" w:ascii="宋体" w:hAnsi="宋体" w:eastAsia="宋体" w:cs="宋体"/>
                <w:b w:val="0"/>
                <w:bCs w:val="0"/>
                <w:color w:val="auto"/>
                <w:sz w:val="21"/>
                <w:szCs w:val="21"/>
                <w:highlight w:val="none"/>
                <w:lang w:val="en-US" w:eastAsia="zh-CN"/>
              </w:rPr>
              <w:t xml:space="preserve">三个月内（2026年7月-2026年9月）任意一个月</w:t>
            </w:r>
            <w:r>
              <w:rPr>
                <w:rFonts w:hint="eastAsia" w:ascii="宋体" w:hAnsi="宋体" w:eastAsia="宋体" w:cs="宋体"/>
                <w:b w:val="0"/>
                <w:bCs w:val="0"/>
                <w:color w:val="auto"/>
                <w:sz w:val="21"/>
                <w:szCs w:val="21"/>
                <w:highlight w:val="none"/>
                <w:lang w:val="zh-CN" w:eastAsia="zh-CN"/>
              </w:rPr>
              <w:t xml:space="preserve">供应商为其缴纳的社会保险缴费证明材料</w:t>
            </w:r>
            <w:r>
              <w:rPr>
                <w:rFonts w:hint="eastAsia" w:ascii="宋体" w:hAnsi="宋体" w:eastAsia="宋体" w:cs="宋体"/>
                <w:b w:val="0"/>
                <w:bCs w:val="0"/>
                <w:color w:val="auto"/>
                <w:sz w:val="21"/>
                <w:szCs w:val="21"/>
                <w:highlight w:val="none"/>
                <w:lang w:val="en-US" w:eastAsia="zh-CN"/>
              </w:rPr>
              <w:t xml:space="preserve">扫描</w:t>
            </w:r>
            <w:r>
              <w:rPr>
                <w:rFonts w:hint="eastAsia" w:ascii="宋体" w:hAnsi="宋体" w:eastAsia="宋体" w:cs="宋体"/>
                <w:b w:val="0"/>
                <w:bCs w:val="0"/>
                <w:color w:val="auto"/>
                <w:sz w:val="21"/>
                <w:szCs w:val="21"/>
                <w:highlight w:val="none"/>
                <w:lang w:val="zh-CN" w:eastAsia="zh-CN"/>
              </w:rPr>
              <w:t xml:space="preserve">件加盖公章），</w:t>
            </w:r>
            <w:r>
              <w:rPr>
                <w:rFonts w:hint="eastAsia" w:ascii="宋体" w:hAnsi="宋体" w:eastAsia="宋体" w:cs="宋体"/>
                <w:b w:val="0"/>
                <w:bCs w:val="0"/>
                <w:color w:val="auto"/>
                <w:sz w:val="21"/>
                <w:szCs w:val="21"/>
                <w:highlight w:val="none"/>
                <w:lang w:val="en-US" w:eastAsia="zh-CN"/>
              </w:rPr>
              <w:t xml:space="preserve">本项最高得4分；</w:t>
            </w:r>
            <w:r>
              <w:rPr>
                <w:highlight w:val="none"/>
              </w:rPr>
            </w:r>
          </w:p>
          <w:p>
            <w:pPr>
              <w:spacing w:line="400" w:lineRule="exact"/>
              <w:rPr>
                <w:rFonts w:hint="eastAsia" w:ascii="宋体" w:hAnsi="宋体" w:eastAsia="宋体" w:cs="宋体"/>
                <w:b w:val="0"/>
                <w:bCs w:val="0"/>
                <w:color w:val="auto"/>
                <w:sz w:val="21"/>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eastAsia="zh-CN"/>
              </w:rPr>
              <w:t xml:space="preserve">拟派于本项目的</w:t>
            </w:r>
            <w:r>
              <w:rPr>
                <w:rFonts w:hint="eastAsia" w:ascii="宋体" w:hAnsi="宋体" w:eastAsia="宋体" w:cs="宋体"/>
                <w:color w:val="000000"/>
                <w:szCs w:val="21"/>
                <w:highlight w:val="none"/>
                <w:lang w:val="en-US" w:eastAsia="zh-CN"/>
              </w:rPr>
              <w:t xml:space="preserve">面点师中</w:t>
            </w:r>
            <w:r>
              <w:rPr>
                <w:rFonts w:hint="eastAsia" w:ascii="宋体" w:hAnsi="宋体" w:eastAsia="宋体" w:cs="宋体"/>
                <w:color w:val="000000"/>
                <w:szCs w:val="21"/>
                <w:highlight w:val="none"/>
                <w:lang w:val="zh-CN" w:eastAsia="zh-CN"/>
              </w:rPr>
              <w:t xml:space="preserve">具有中式面点师</w:t>
            </w:r>
            <w:r>
              <w:rPr>
                <w:rFonts w:hint="eastAsia" w:ascii="宋体" w:hAnsi="宋体" w:cs="宋体"/>
                <w:color w:val="000000"/>
                <w:szCs w:val="21"/>
                <w:highlight w:val="none"/>
                <w:lang w:val="en-US" w:eastAsia="zh-CN"/>
              </w:rPr>
              <w:t xml:space="preserve">二</w:t>
            </w:r>
            <w:r>
              <w:rPr>
                <w:rFonts w:hint="eastAsia" w:ascii="宋体" w:hAnsi="宋体" w:eastAsia="宋体" w:cs="宋体"/>
                <w:color w:val="000000"/>
                <w:szCs w:val="21"/>
                <w:highlight w:val="none"/>
                <w:lang w:val="zh-CN" w:eastAsia="zh-CN"/>
              </w:rPr>
              <w:t xml:space="preserve">级证书及以上的，得</w:t>
            </w: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lang w:val="zh-CN" w:eastAsia="zh-CN"/>
              </w:rPr>
              <w:t xml:space="preserve">分，最高得</w:t>
            </w:r>
            <w:r>
              <w:rPr>
                <w:rFonts w:hint="eastAsia" w:ascii="宋体" w:hAnsi="宋体" w:cs="宋体"/>
                <w:color w:val="000000"/>
                <w:szCs w:val="21"/>
                <w:highlight w:val="none"/>
                <w:lang w:val="en-US" w:eastAsia="zh-CN"/>
              </w:rPr>
              <w:t xml:space="preserve">1</w:t>
            </w:r>
            <w:r>
              <w:rPr>
                <w:rFonts w:hint="eastAsia" w:ascii="宋体" w:hAnsi="宋体" w:eastAsia="宋体" w:cs="宋体"/>
                <w:color w:val="000000"/>
                <w:szCs w:val="21"/>
                <w:highlight w:val="none"/>
                <w:lang w:val="zh-CN" w:eastAsia="zh-CN"/>
              </w:rPr>
              <w:t xml:space="preserve">分。</w:t>
            </w:r>
            <w:r>
              <w:rPr>
                <w:rFonts w:hint="eastAsia" w:ascii="宋体" w:hAnsi="宋体" w:eastAsia="宋体" w:cs="宋体"/>
                <w:b w:val="0"/>
                <w:bCs w:val="0"/>
                <w:color w:val="auto"/>
                <w:sz w:val="21"/>
                <w:szCs w:val="21"/>
                <w:highlight w:val="none"/>
                <w:lang w:val="en-US" w:eastAsia="zh-CN"/>
              </w:rPr>
              <w:t xml:space="preserve">（提供职业证书扫描件</w:t>
            </w:r>
            <w:r>
              <w:rPr>
                <w:rFonts w:hint="eastAsia" w:ascii="宋体" w:hAnsi="宋体" w:eastAsia="宋体" w:cs="宋体"/>
                <w:b w:val="0"/>
                <w:bCs w:val="0"/>
                <w:color w:val="auto"/>
                <w:sz w:val="21"/>
                <w:szCs w:val="21"/>
                <w:highlight w:val="none"/>
                <w:lang w:val="zh-CN" w:eastAsia="zh-CN"/>
              </w:rPr>
              <w:t xml:space="preserve">并同时提供社保机构出具近</w:t>
            </w:r>
            <w:r>
              <w:rPr>
                <w:rFonts w:hint="eastAsia" w:ascii="宋体" w:hAnsi="宋体" w:eastAsia="宋体" w:cs="宋体"/>
                <w:b w:val="0"/>
                <w:bCs w:val="0"/>
                <w:color w:val="auto"/>
                <w:sz w:val="21"/>
                <w:szCs w:val="21"/>
                <w:highlight w:val="none"/>
                <w:lang w:val="en-US" w:eastAsia="zh-CN"/>
              </w:rPr>
              <w:t xml:space="preserve">三个月内（2026年7月-2026年9月）任意一个月</w:t>
            </w:r>
            <w:r>
              <w:rPr>
                <w:rFonts w:hint="eastAsia" w:ascii="宋体" w:hAnsi="宋体" w:eastAsia="宋体" w:cs="宋体"/>
                <w:b w:val="0"/>
                <w:bCs w:val="0"/>
                <w:color w:val="auto"/>
                <w:sz w:val="21"/>
                <w:szCs w:val="21"/>
                <w:highlight w:val="none"/>
                <w:lang w:val="zh-CN" w:eastAsia="zh-CN"/>
              </w:rPr>
              <w:t xml:space="preserve">供应商为其缴纳的社会保险缴费证明材料</w:t>
            </w:r>
            <w:r>
              <w:rPr>
                <w:rFonts w:hint="eastAsia" w:ascii="宋体" w:hAnsi="宋体" w:eastAsia="宋体" w:cs="宋体"/>
                <w:b w:val="0"/>
                <w:bCs w:val="0"/>
                <w:color w:val="auto"/>
                <w:sz w:val="21"/>
                <w:szCs w:val="21"/>
                <w:highlight w:val="none"/>
                <w:lang w:val="en-US" w:eastAsia="zh-CN"/>
              </w:rPr>
              <w:t xml:space="preserve">扫描</w:t>
            </w:r>
            <w:r>
              <w:rPr>
                <w:rFonts w:hint="eastAsia" w:ascii="宋体" w:hAnsi="宋体" w:eastAsia="宋体" w:cs="宋体"/>
                <w:b w:val="0"/>
                <w:bCs w:val="0"/>
                <w:color w:val="auto"/>
                <w:sz w:val="21"/>
                <w:szCs w:val="21"/>
                <w:highlight w:val="none"/>
                <w:lang w:val="zh-CN" w:eastAsia="zh-CN"/>
              </w:rPr>
              <w:t xml:space="preserve">件加盖公章），</w:t>
            </w:r>
            <w:r>
              <w:rPr>
                <w:rFonts w:hint="eastAsia" w:ascii="宋体" w:hAnsi="宋体" w:eastAsia="宋体" w:cs="宋体"/>
                <w:b w:val="0"/>
                <w:bCs w:val="0"/>
                <w:color w:val="auto"/>
                <w:sz w:val="21"/>
                <w:szCs w:val="21"/>
                <w:highlight w:val="none"/>
                <w:lang w:val="en-US" w:eastAsia="zh-CN"/>
              </w:rPr>
              <w:t xml:space="preserve">本项最高得1分；</w:t>
            </w:r>
            <w:r>
              <w:rPr>
                <w:highlight w:val="none"/>
              </w:rPr>
            </w:r>
          </w:p>
          <w:p>
            <w:pPr>
              <w:spacing w:line="4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4、食品安全总监1名：具备国家市场监督管理总局认证认可技术研究中心（CCAI）颁发的食品安全总监人员能力验证合格证书的的1分。（提供相关证书扫描件及官方平台（https://www.ccai.org.cn/）核验结果截图</w:t>
            </w:r>
            <w:r>
              <w:rPr>
                <w:rFonts w:hint="eastAsia" w:ascii="宋体" w:hAnsi="宋体" w:eastAsia="宋体" w:cs="宋体"/>
                <w:b w:val="0"/>
                <w:bCs w:val="0"/>
                <w:color w:val="auto"/>
                <w:sz w:val="21"/>
                <w:szCs w:val="21"/>
                <w:highlight w:val="none"/>
                <w:lang w:val="zh-CN" w:eastAsia="zh-CN"/>
              </w:rPr>
              <w:t xml:space="preserve">并同时提供社保机构出具近</w:t>
            </w:r>
            <w:r>
              <w:rPr>
                <w:rFonts w:hint="eastAsia" w:ascii="宋体" w:hAnsi="宋体" w:eastAsia="宋体" w:cs="宋体"/>
                <w:b w:val="0"/>
                <w:bCs w:val="0"/>
                <w:color w:val="auto"/>
                <w:sz w:val="21"/>
                <w:szCs w:val="21"/>
                <w:highlight w:val="none"/>
                <w:lang w:val="en-US" w:eastAsia="zh-CN"/>
              </w:rPr>
              <w:t xml:space="preserve">三个月内（2026年7月-2026年9月）任意一个月</w:t>
            </w:r>
            <w:r>
              <w:rPr>
                <w:rFonts w:hint="eastAsia" w:ascii="宋体" w:hAnsi="宋体" w:eastAsia="宋体" w:cs="宋体"/>
                <w:b w:val="0"/>
                <w:bCs w:val="0"/>
                <w:color w:val="auto"/>
                <w:sz w:val="21"/>
                <w:szCs w:val="21"/>
                <w:highlight w:val="none"/>
                <w:lang w:val="zh-CN" w:eastAsia="zh-CN"/>
              </w:rPr>
              <w:t xml:space="preserve">供应商为其缴纳的社会保险缴费证明材料</w:t>
            </w:r>
            <w:r>
              <w:rPr>
                <w:rFonts w:hint="eastAsia" w:ascii="宋体" w:hAnsi="宋体" w:eastAsia="宋体" w:cs="宋体"/>
                <w:b w:val="0"/>
                <w:bCs w:val="0"/>
                <w:color w:val="auto"/>
                <w:sz w:val="21"/>
                <w:szCs w:val="21"/>
                <w:highlight w:val="none"/>
                <w:lang w:val="en-US" w:eastAsia="zh-CN"/>
              </w:rPr>
              <w:t xml:space="preserve">扫描</w:t>
            </w:r>
            <w:r>
              <w:rPr>
                <w:rFonts w:hint="eastAsia" w:ascii="宋体" w:hAnsi="宋体" w:eastAsia="宋体" w:cs="宋体"/>
                <w:b w:val="0"/>
                <w:bCs w:val="0"/>
                <w:color w:val="auto"/>
                <w:sz w:val="21"/>
                <w:szCs w:val="21"/>
                <w:highlight w:val="none"/>
                <w:lang w:val="zh-CN" w:eastAsia="zh-CN"/>
              </w:rPr>
              <w:t xml:space="preserve">件加盖公章</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zh-CN" w:eastAsia="zh-CN"/>
              </w:rPr>
              <w:t xml:space="preserve">，</w:t>
            </w:r>
            <w:r>
              <w:rPr>
                <w:rFonts w:hint="eastAsia" w:ascii="宋体" w:hAnsi="宋体" w:eastAsia="宋体" w:cs="宋体"/>
                <w:b w:val="0"/>
                <w:bCs w:val="0"/>
                <w:color w:val="auto"/>
                <w:sz w:val="21"/>
                <w:szCs w:val="21"/>
                <w:highlight w:val="none"/>
                <w:lang w:val="en-US" w:eastAsia="zh-CN"/>
              </w:rPr>
              <w:t xml:space="preserve">本项最高得1分；</w:t>
            </w:r>
            <w:r>
              <w:rPr>
                <w:highlight w:val="none"/>
              </w:rPr>
            </w:r>
          </w:p>
          <w:p>
            <w:pPr>
              <w:spacing w:line="400" w:lineRule="exact"/>
              <w:rPr>
                <w:rFonts w:hint="default" w:ascii="宋体" w:hAnsi="宋体" w:cs="宋体"/>
                <w:color w:val="000000"/>
                <w:sz w:val="21"/>
                <w:szCs w:val="21"/>
                <w:highlight w:val="none"/>
              </w:rPr>
            </w:pPr>
            <w:r>
              <w:rPr>
                <w:rFonts w:hint="eastAsia" w:ascii="宋体" w:hAnsi="宋体" w:eastAsia="宋体" w:cs="宋体"/>
                <w:b w:val="0"/>
                <w:bCs w:val="0"/>
                <w:color w:val="auto"/>
                <w:sz w:val="21"/>
                <w:szCs w:val="21"/>
                <w:highlight w:val="none"/>
                <w:lang w:val="en-US" w:eastAsia="zh-CN"/>
              </w:rPr>
              <w:t xml:space="preserve">5、营养配餐师1名：具备中国烹饪协会颁发的营养配餐师证书得1分。（提供相关证书扫描件</w:t>
            </w:r>
            <w:r>
              <w:rPr>
                <w:rFonts w:hint="eastAsia" w:ascii="宋体" w:hAnsi="宋体" w:eastAsia="宋体" w:cs="宋体"/>
                <w:b w:val="0"/>
                <w:bCs w:val="0"/>
                <w:color w:val="auto"/>
                <w:sz w:val="21"/>
                <w:szCs w:val="21"/>
                <w:highlight w:val="none"/>
                <w:lang w:val="zh-CN" w:eastAsia="zh-CN"/>
              </w:rPr>
              <w:t xml:space="preserve">并同时提供社保机构出具近</w:t>
            </w:r>
            <w:r>
              <w:rPr>
                <w:rFonts w:hint="eastAsia" w:ascii="宋体" w:hAnsi="宋体" w:eastAsia="宋体" w:cs="宋体"/>
                <w:b w:val="0"/>
                <w:bCs w:val="0"/>
                <w:color w:val="auto"/>
                <w:sz w:val="21"/>
                <w:szCs w:val="21"/>
                <w:highlight w:val="none"/>
                <w:lang w:val="en-US" w:eastAsia="zh-CN"/>
              </w:rPr>
              <w:t xml:space="preserve">三个月内（2026年7月-2026年9月）任意一个月</w:t>
            </w:r>
            <w:r>
              <w:rPr>
                <w:rFonts w:hint="eastAsia" w:ascii="宋体" w:hAnsi="宋体" w:eastAsia="宋体" w:cs="宋体"/>
                <w:b w:val="0"/>
                <w:bCs w:val="0"/>
                <w:color w:val="auto"/>
                <w:sz w:val="21"/>
                <w:szCs w:val="21"/>
                <w:highlight w:val="none"/>
                <w:lang w:val="zh-CN" w:eastAsia="zh-CN"/>
              </w:rPr>
              <w:t xml:space="preserve">供应商为其缴纳的社会保险缴费证明材料</w:t>
            </w:r>
            <w:r>
              <w:rPr>
                <w:rFonts w:hint="eastAsia" w:ascii="宋体" w:hAnsi="宋体" w:eastAsia="宋体" w:cs="宋体"/>
                <w:b w:val="0"/>
                <w:bCs w:val="0"/>
                <w:color w:val="auto"/>
                <w:sz w:val="21"/>
                <w:szCs w:val="21"/>
                <w:highlight w:val="none"/>
                <w:lang w:val="en-US" w:eastAsia="zh-CN"/>
              </w:rPr>
              <w:t xml:space="preserve">扫描</w:t>
            </w:r>
            <w:r>
              <w:rPr>
                <w:rFonts w:hint="eastAsia" w:ascii="宋体" w:hAnsi="宋体" w:eastAsia="宋体" w:cs="宋体"/>
                <w:b w:val="0"/>
                <w:bCs w:val="0"/>
                <w:color w:val="auto"/>
                <w:sz w:val="21"/>
                <w:szCs w:val="21"/>
                <w:highlight w:val="none"/>
                <w:lang w:val="zh-CN" w:eastAsia="zh-CN"/>
              </w:rPr>
              <w:t xml:space="preserve">件加盖公章</w:t>
            </w:r>
            <w:r>
              <w:rPr>
                <w:rFonts w:hint="eastAsia" w:ascii="宋体" w:hAnsi="宋体" w:eastAsia="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lang w:val="zh-CN" w:eastAsia="zh-CN"/>
              </w:rPr>
              <w:t xml:space="preserve">，</w:t>
            </w:r>
            <w:r>
              <w:rPr>
                <w:rFonts w:hint="eastAsia" w:ascii="宋体" w:hAnsi="宋体" w:eastAsia="宋体" w:cs="宋体"/>
                <w:b w:val="0"/>
                <w:bCs w:val="0"/>
                <w:color w:val="auto"/>
                <w:sz w:val="21"/>
                <w:szCs w:val="21"/>
                <w:highlight w:val="none"/>
                <w:lang w:val="en-US" w:eastAsia="zh-CN"/>
              </w:rPr>
              <w:t xml:space="preserve">本项最高得1分。</w:t>
            </w:r>
            <w:r>
              <w:rPr>
                <w:highlight w:val="none"/>
              </w:rPr>
            </w:r>
          </w:p>
        </w:tc>
        <w:tc>
          <w:tcPr>
            <w:tcW w:w="745" w:type="dxa"/>
            <w:vAlign w:val="center"/>
            <w:textDirection w:val="lrTb"/>
            <w:noWrap w:val="false"/>
          </w:tcPr>
          <w:p>
            <w:pPr>
              <w:pStyle w:val="757"/>
              <w:ind w:left="0" w:firstLine="0"/>
              <w:jc w:val="center"/>
              <w:spacing w:line="400" w:lineRule="exact"/>
              <w:rPr>
                <w:rFonts w:hint="default" w:ascii="宋体" w:hAnsi="宋体" w:eastAsia="宋体" w:cs="宋体"/>
                <w:color w:val="000000"/>
                <w:sz w:val="21"/>
                <w:szCs w:val="21"/>
                <w:highlight w:val="none"/>
              </w:rPr>
            </w:pPr>
            <w:r>
              <w:rPr>
                <w:rFonts w:hint="eastAsia" w:hAnsi="宋体" w:cs="宋体"/>
                <w:color w:val="000000"/>
                <w:sz w:val="21"/>
                <w:szCs w:val="21"/>
                <w:highlight w:val="none"/>
                <w:lang w:val="en-US" w:eastAsia="zh-CN"/>
              </w:rPr>
              <w:t xml:space="preserve">11</w:t>
            </w:r>
            <w:r>
              <w:rPr>
                <w:highlight w:val="none"/>
              </w:rPr>
            </w:r>
          </w:p>
        </w:tc>
      </w:tr>
      <w:tr>
        <w:trPr>
          <w:jc w:val="center"/>
          <w:trHeight w:val="145"/>
        </w:trPr>
        <w:tc>
          <w:tcPr>
            <w:tcW w:w="551" w:type="dxa"/>
            <w:vAlign w:val="center"/>
            <w:textDirection w:val="lrTb"/>
            <w:noWrap w:val="false"/>
          </w:tcPr>
          <w:p>
            <w:pPr>
              <w:jc w:val="center"/>
              <w:spacing w:line="400" w:lineRule="exact"/>
              <w:rPr>
                <w:rFonts w:ascii="宋体" w:hAnsi="宋体" w:cs="宋体"/>
                <w:color w:val="000000"/>
                <w:szCs w:val="21"/>
                <w:highlight w:val="none"/>
              </w:rPr>
            </w:pPr>
            <w:r>
              <w:rPr>
                <w:rFonts w:ascii="宋体" w:hAnsi="宋体" w:cs="宋体"/>
                <w:color w:val="000000"/>
                <w:szCs w:val="21"/>
                <w:highlight w:val="none"/>
              </w:rPr>
            </w:r>
            <w:r>
              <w:rPr>
                <w:highlight w:val="none"/>
              </w:rPr>
            </w:r>
          </w:p>
        </w:tc>
        <w:tc>
          <w:tcPr>
            <w:tcW w:w="857" w:type="dxa"/>
            <w:vAlign w:val="center"/>
            <w:textDirection w:val="lrTb"/>
            <w:noWrap w:val="false"/>
          </w:tcPr>
          <w:p>
            <w:pPr>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合计</w:t>
            </w:r>
            <w:r>
              <w:rPr>
                <w:highlight w:val="none"/>
              </w:rPr>
            </w:r>
          </w:p>
        </w:tc>
        <w:tc>
          <w:tcPr>
            <w:tcW w:w="7686" w:type="dxa"/>
            <w:vAlign w:val="center"/>
            <w:textDirection w:val="lrTb"/>
            <w:noWrap w:val="false"/>
          </w:tcPr>
          <w:p>
            <w:pPr>
              <w:spacing w:line="400" w:lineRule="exact"/>
              <w:rPr>
                <w:rFonts w:ascii="宋体" w:hAnsi="宋体" w:cs="宋体"/>
                <w:color w:val="000000"/>
                <w:szCs w:val="21"/>
                <w:highlight w:val="none"/>
              </w:rPr>
            </w:pPr>
            <w:r>
              <w:rPr>
                <w:rFonts w:ascii="宋体" w:hAnsi="宋体" w:cs="宋体"/>
                <w:color w:val="000000"/>
                <w:szCs w:val="21"/>
                <w:highlight w:val="none"/>
              </w:rPr>
            </w:r>
            <w:r>
              <w:rPr>
                <w:highlight w:val="none"/>
              </w:rPr>
            </w:r>
          </w:p>
        </w:tc>
        <w:tc>
          <w:tcPr>
            <w:tcW w:w="745" w:type="dxa"/>
            <w:vAlign w:val="center"/>
            <w:textDirection w:val="lrTb"/>
            <w:noWrap w:val="false"/>
          </w:tcPr>
          <w:p>
            <w:pPr>
              <w:jc w:val="center"/>
              <w:spacing w:line="400" w:lineRule="exact"/>
              <w:rPr>
                <w:rFonts w:ascii="宋体" w:hAnsi="宋体" w:cs="宋体"/>
                <w:b/>
                <w:bCs/>
                <w:color w:val="000000"/>
                <w:szCs w:val="21"/>
                <w:highlight w:val="none"/>
              </w:rPr>
            </w:pPr>
            <w:r>
              <w:rPr>
                <w:rFonts w:hint="eastAsia" w:ascii="宋体" w:hAnsi="宋体" w:cs="宋体"/>
                <w:b/>
                <w:bCs/>
                <w:color w:val="000000"/>
                <w:szCs w:val="21"/>
                <w:highlight w:val="none"/>
              </w:rPr>
              <w:fldChar w:fldCharType="begin"/>
            </w:r>
            <w:r>
              <w:rPr>
                <w:rFonts w:hint="eastAsia" w:ascii="宋体" w:hAnsi="宋体" w:cs="宋体"/>
                <w:b/>
                <w:bCs/>
                <w:color w:val="000000"/>
                <w:szCs w:val="21"/>
                <w:highlight w:val="none"/>
              </w:rPr>
              <w:instrText xml:space="preserve"> = sum(D2:D12) \* MERGEFORMAT </w:instrText>
            </w:r>
            <w:r>
              <w:rPr>
                <w:rFonts w:hint="eastAsia" w:ascii="宋体" w:hAnsi="宋体" w:cs="宋体"/>
                <w:b/>
                <w:bCs/>
                <w:color w:val="000000"/>
                <w:szCs w:val="21"/>
                <w:highlight w:val="none"/>
              </w:rPr>
              <w:fldChar w:fldCharType="separate"/>
            </w:r>
            <w:r>
              <w:rPr>
                <w:rFonts w:hint="eastAsia" w:ascii="宋体" w:hAnsi="宋体" w:cs="宋体"/>
                <w:b/>
                <w:bCs/>
                <w:color w:val="000000"/>
                <w:szCs w:val="21"/>
                <w:highlight w:val="none"/>
              </w:rPr>
              <w:t xml:space="preserve">100</w:t>
            </w:r>
            <w:r>
              <w:rPr>
                <w:rFonts w:hint="eastAsia" w:ascii="宋体" w:hAnsi="宋体" w:cs="宋体"/>
                <w:b/>
                <w:bCs/>
                <w:color w:val="000000"/>
                <w:szCs w:val="21"/>
                <w:highlight w:val="none"/>
              </w:rPr>
              <w:fldChar w:fldCharType="end"/>
            </w:r>
            <w:r>
              <w:rPr>
                <w:highlight w:val="none"/>
              </w:rPr>
            </w:r>
          </w:p>
        </w:tc>
      </w:tr>
    </w:tbl>
    <w:p>
      <w:pPr>
        <w:pStyle w:val="757"/>
        <w:rPr>
          <w:rFonts w:hint="eastAsia"/>
          <w:highlight w:val="none"/>
        </w:rPr>
      </w:pPr>
      <w:r>
        <w:rPr>
          <w:rFonts w:hint="eastAsia"/>
          <w:highlight w:val="none"/>
        </w:rPr>
      </w:r>
      <w:r>
        <w:rPr>
          <w:highlight w:val="none"/>
        </w:rPr>
      </w:r>
    </w:p>
    <w:p>
      <w:pPr>
        <w:jc w:val="both"/>
        <w:spacing w:line="360" w:lineRule="auto"/>
        <w:rPr>
          <w:rFonts w:hint="eastAsia" w:ascii="宋体" w:eastAsia="宋体" w:cs="宋体"/>
          <w:sz w:val="18"/>
          <w:szCs w:val="18"/>
          <w:highlight w:val="none"/>
        </w:rPr>
      </w:pPr>
      <w:r>
        <w:rPr>
          <w:rFonts w:hint="eastAsia" w:ascii="宋体" w:eastAsia="宋体" w:cs="宋体"/>
          <w:sz w:val="18"/>
          <w:szCs w:val="18"/>
          <w:highlight w:val="none"/>
          <w:lang w:val="zh-CN" w:eastAsia="zh-CN"/>
        </w:rPr>
        <w:t xml:space="preserve">说明：</w:t>
      </w:r>
      <w:r>
        <w:rPr>
          <w:highlight w:val="none"/>
        </w:rPr>
      </w:r>
    </w:p>
    <w:p>
      <w:pPr>
        <w:jc w:val="both"/>
        <w:spacing w:line="360" w:lineRule="auto"/>
        <w:rPr>
          <w:rFonts w:hint="eastAsia" w:ascii="宋体" w:eastAsia="宋体" w:cs="宋体"/>
          <w:sz w:val="18"/>
          <w:szCs w:val="18"/>
          <w:highlight w:val="none"/>
        </w:rPr>
      </w:pPr>
      <w:r>
        <w:rPr>
          <w:rFonts w:hint="eastAsia" w:ascii="宋体" w:eastAsia="宋体" w:cs="宋体"/>
          <w:sz w:val="18"/>
          <w:szCs w:val="18"/>
          <w:highlight w:val="none"/>
          <w:lang w:eastAsia="zh-CN"/>
        </w:rPr>
        <w:t xml:space="preserve">1</w:t>
      </w:r>
      <w:r>
        <w:rPr>
          <w:rFonts w:hint="eastAsia" w:ascii="宋体" w:eastAsia="宋体" w:cs="宋体"/>
          <w:sz w:val="18"/>
          <w:szCs w:val="18"/>
          <w:highlight w:val="none"/>
          <w:lang w:val="en-US" w:eastAsia="zh-CN"/>
        </w:rPr>
        <w:t xml:space="preserve">.</w:t>
      </w:r>
      <w:r>
        <w:rPr>
          <w:rFonts w:hint="eastAsia" w:ascii="宋体" w:eastAsia="宋体" w:cs="宋体"/>
          <w:sz w:val="18"/>
          <w:szCs w:val="18"/>
          <w:highlight w:val="none"/>
          <w:lang w:eastAsia="zh-CN"/>
        </w:rPr>
        <w:t xml:space="preserve">评审评分标准涉及到的所有材料需按要求提供相应的证明材料在投标文件中，需提供原件核查的另需提供原件，未按要求提供的均不得分。提供的证明材料必须真实可靠，如发现弄虚作假者，将向政府采购管理部门汇报，将供应商列入不良行为记录名单，并依法予以处罚。</w:t>
      </w:r>
      <w:r>
        <w:rPr>
          <w:highlight w:val="none"/>
        </w:rPr>
      </w:r>
    </w:p>
    <w:p>
      <w:pPr>
        <w:jc w:val="both"/>
        <w:spacing w:line="360" w:lineRule="auto"/>
        <w:rPr>
          <w:rFonts w:hint="eastAsia" w:ascii="宋体" w:eastAsia="宋体" w:cs="宋体"/>
          <w:sz w:val="18"/>
          <w:szCs w:val="18"/>
          <w:highlight w:val="none"/>
        </w:rPr>
      </w:pPr>
      <w:r>
        <w:rPr>
          <w:highlight w:val="none"/>
        </w:rPr>
      </w:r>
      <w:bookmarkStart w:id="150" w:name="_Toc54118243"/>
      <w:r>
        <w:rPr>
          <w:highlight w:val="none"/>
        </w:rPr>
      </w:r>
      <w:bookmarkEnd w:id="150"/>
      <w:r>
        <w:rPr>
          <w:rFonts w:hint="eastAsia" w:ascii="宋体" w:eastAsia="宋体" w:cs="宋体"/>
          <w:sz w:val="18"/>
          <w:szCs w:val="18"/>
          <w:highlight w:val="none"/>
          <w:lang w:val="en-US" w:eastAsia="zh-CN"/>
        </w:rPr>
        <w:t xml:space="preserve">2</w:t>
      </w:r>
      <w:r>
        <w:rPr>
          <w:rFonts w:hint="eastAsia" w:ascii="宋体" w:eastAsia="宋体" w:cs="宋体"/>
          <w:sz w:val="18"/>
          <w:szCs w:val="18"/>
          <w:highlight w:val="none"/>
          <w:lang w:val="zh-CN" w:eastAsia="zh-CN"/>
        </w:rPr>
        <w:t xml:space="preserve">.本项目专门面向中小企业采购，供应商应为中小微企业、监狱企业、残疾人福利性单位。</w:t>
      </w:r>
      <w:r>
        <w:rPr>
          <w:highlight w:val="none"/>
        </w:rPr>
      </w:r>
    </w:p>
    <w:p>
      <w:pPr>
        <w:jc w:val="both"/>
        <w:spacing w:line="360" w:lineRule="auto"/>
        <w:rPr>
          <w:rFonts w:hint="eastAsia" w:ascii="宋体" w:eastAsia="宋体" w:cs="宋体"/>
          <w:sz w:val="18"/>
          <w:szCs w:val="18"/>
          <w:highlight w:val="none"/>
        </w:rPr>
      </w:pPr>
      <w:r>
        <w:rPr>
          <w:rFonts w:hint="eastAsia" w:ascii="宋体" w:eastAsia="宋体" w:cs="宋体"/>
          <w:sz w:val="18"/>
          <w:szCs w:val="18"/>
          <w:highlight w:val="none"/>
          <w:lang w:val="en-US" w:eastAsia="zh-CN"/>
        </w:rPr>
        <w:t xml:space="preserve">3</w:t>
      </w:r>
      <w:r>
        <w:rPr>
          <w:rFonts w:hint="eastAsia" w:ascii="宋体" w:eastAsia="宋体" w:cs="宋体"/>
          <w:sz w:val="18"/>
          <w:szCs w:val="18"/>
          <w:highlight w:val="none"/>
          <w:lang w:eastAsia="zh-CN"/>
        </w:rPr>
        <w:t xml:space="preserve">.小型、微型企业应当符合以下条件：</w:t>
      </w:r>
      <w:r>
        <w:rPr>
          <w:highlight w:val="none"/>
        </w:rPr>
      </w:r>
    </w:p>
    <w:p>
      <w:pPr>
        <w:jc w:val="both"/>
        <w:spacing w:line="360" w:lineRule="auto"/>
        <w:rPr>
          <w:rFonts w:hint="eastAsia" w:ascii="宋体" w:eastAsia="宋体" w:cs="宋体"/>
          <w:sz w:val="18"/>
          <w:szCs w:val="18"/>
          <w:highlight w:val="none"/>
        </w:rPr>
      </w:pPr>
      <w:r>
        <w:rPr>
          <w:rFonts w:hint="eastAsia" w:ascii="宋体" w:eastAsia="宋体" w:cs="宋体"/>
          <w:sz w:val="18"/>
          <w:szCs w:val="18"/>
          <w:highlight w:val="none"/>
          <w:lang w:eastAsia="zh-CN"/>
        </w:rPr>
        <w:t xml:space="preserve">（1）供应商为小企业，且符合中小企业划分标准（</w:t>
      </w:r>
      <w:r>
        <w:rPr>
          <w:rFonts w:hint="eastAsia" w:ascii="宋体" w:eastAsia="宋体" w:cs="宋体"/>
          <w:sz w:val="18"/>
          <w:szCs w:val="18"/>
          <w:highlight w:val="none"/>
          <w:lang w:val="zh-CN" w:eastAsia="zh-CN"/>
        </w:rPr>
        <w:t xml:space="preserve">中小企业划型标准按照《关于印发中小企业划型标准规定的通知》（工信部联企业〔2011〕300 号）文认定），但与大企业的负责人为同一人，或者与大企业存在直接控股、管理关系的除外。</w:t>
      </w:r>
      <w:r>
        <w:rPr>
          <w:highlight w:val="none"/>
        </w:rPr>
      </w:r>
    </w:p>
    <w:p>
      <w:pPr>
        <w:jc w:val="both"/>
        <w:spacing w:line="360" w:lineRule="auto"/>
        <w:rPr>
          <w:rFonts w:hint="eastAsia" w:ascii="宋体" w:eastAsia="宋体" w:cs="宋体"/>
          <w:sz w:val="18"/>
          <w:szCs w:val="18"/>
          <w:highlight w:val="none"/>
        </w:rPr>
      </w:pPr>
      <w:r>
        <w:rPr>
          <w:rFonts w:hint="eastAsia" w:ascii="宋体" w:eastAsia="宋体" w:cs="宋体"/>
          <w:sz w:val="18"/>
          <w:szCs w:val="18"/>
          <w:highlight w:val="none"/>
          <w:lang w:eastAsia="zh-CN"/>
        </w:rPr>
        <w:t xml:space="preserve">（</w:t>
      </w:r>
      <w:r>
        <w:rPr>
          <w:rFonts w:hint="eastAsia" w:ascii="宋体" w:eastAsia="宋体" w:cs="宋体"/>
          <w:sz w:val="18"/>
          <w:szCs w:val="18"/>
          <w:highlight w:val="none"/>
          <w:lang w:val="en-US" w:eastAsia="zh-CN"/>
        </w:rPr>
        <w:t xml:space="preserve">2</w:t>
      </w:r>
      <w:r>
        <w:rPr>
          <w:rFonts w:hint="eastAsia" w:ascii="宋体" w:eastAsia="宋体" w:cs="宋体"/>
          <w:sz w:val="18"/>
          <w:szCs w:val="18"/>
          <w:highlight w:val="none"/>
          <w:lang w:eastAsia="zh-CN"/>
        </w:rPr>
        <w:t xml:space="preserve">）以联合体形式参加政府采购活动，联合体各方均为中小企业的，联合体视同中小企业。其中，联合体各方均为小微企业的，联合体视同小微企业。</w:t>
      </w:r>
      <w:r>
        <w:rPr>
          <w:highlight w:val="none"/>
        </w:rPr>
      </w:r>
    </w:p>
    <w:p>
      <w:pPr>
        <w:jc w:val="both"/>
        <w:spacing w:line="360" w:lineRule="auto"/>
        <w:rPr>
          <w:rFonts w:hint="eastAsia" w:ascii="宋体" w:eastAsia="宋体" w:cs="宋体"/>
          <w:sz w:val="18"/>
          <w:szCs w:val="18"/>
          <w:highlight w:val="none"/>
        </w:rPr>
      </w:pPr>
      <w:r>
        <w:rPr>
          <w:rFonts w:hint="eastAsia" w:ascii="宋体" w:eastAsia="宋体" w:cs="宋体"/>
          <w:sz w:val="18"/>
          <w:szCs w:val="18"/>
          <w:highlight w:val="none"/>
          <w:lang w:val="en-US" w:eastAsia="zh-CN"/>
        </w:rPr>
        <w:t xml:space="preserve">4</w:t>
      </w:r>
      <w:r>
        <w:rPr>
          <w:rFonts w:hint="eastAsia" w:ascii="宋体" w:eastAsia="宋体" w:cs="宋体"/>
          <w:sz w:val="18"/>
          <w:szCs w:val="18"/>
          <w:highlight w:val="none"/>
          <w:lang w:eastAsia="zh-CN"/>
        </w:rPr>
        <w:t xml:space="preserve">.监狱和戒毒企业   </w:t>
      </w:r>
      <w:r>
        <w:rPr>
          <w:highlight w:val="none"/>
        </w:rPr>
      </w:r>
    </w:p>
    <w:p>
      <w:pPr>
        <w:jc w:val="both"/>
        <w:spacing w:line="360" w:lineRule="auto"/>
        <w:rPr>
          <w:rFonts w:hint="eastAsia" w:ascii="宋体" w:eastAsia="宋体" w:cs="宋体"/>
          <w:sz w:val="18"/>
          <w:szCs w:val="18"/>
          <w:highlight w:val="none"/>
        </w:rPr>
      </w:pPr>
      <w:r>
        <w:rPr>
          <w:rFonts w:hint="eastAsia" w:ascii="宋体" w:eastAsia="宋体" w:cs="宋体"/>
          <w:sz w:val="18"/>
          <w:szCs w:val="18"/>
          <w:highlight w:val="none"/>
          <w:lang w:eastAsia="zh-CN"/>
        </w:rPr>
        <w:t xml:space="preserve">监狱企业需提供由省级以上监狱管理局、戒毒管理局（含新疆生产建设兵团）出具的属于监狱企业的证明文件。监狱企业标准请参照《关于政府采购支持监狱企业发展有关问题的通知》（财库[2014]68 号）。</w:t>
      </w:r>
      <w:r>
        <w:rPr>
          <w:highlight w:val="none"/>
        </w:rPr>
      </w:r>
    </w:p>
    <w:p>
      <w:pPr>
        <w:jc w:val="both"/>
        <w:spacing w:line="360" w:lineRule="auto"/>
        <w:rPr>
          <w:rFonts w:hint="eastAsia" w:ascii="宋体" w:eastAsia="宋体" w:cs="宋体"/>
          <w:sz w:val="18"/>
          <w:szCs w:val="18"/>
          <w:highlight w:val="none"/>
        </w:rPr>
      </w:pPr>
      <w:r>
        <w:rPr>
          <w:rFonts w:hint="eastAsia" w:ascii="宋体" w:eastAsia="宋体" w:cs="宋体"/>
          <w:sz w:val="18"/>
          <w:szCs w:val="18"/>
          <w:highlight w:val="none"/>
          <w:lang w:val="en-US" w:eastAsia="zh-CN"/>
        </w:rPr>
        <w:t xml:space="preserve">5</w:t>
      </w:r>
      <w:r>
        <w:rPr>
          <w:rFonts w:hint="eastAsia" w:ascii="宋体" w:eastAsia="宋体" w:cs="宋体"/>
          <w:sz w:val="18"/>
          <w:szCs w:val="18"/>
          <w:highlight w:val="none"/>
          <w:lang w:eastAsia="zh-CN"/>
        </w:rPr>
        <w:t xml:space="preserve">.残疾人福利性单位 </w:t>
      </w:r>
      <w:r>
        <w:rPr>
          <w:highlight w:val="none"/>
        </w:rPr>
      </w:r>
    </w:p>
    <w:p>
      <w:pPr>
        <w:jc w:val="both"/>
        <w:spacing w:line="360" w:lineRule="auto"/>
        <w:rPr>
          <w:rFonts w:hint="eastAsia" w:ascii="宋体" w:eastAsia="宋体" w:cs="宋体"/>
          <w:sz w:val="18"/>
          <w:szCs w:val="18"/>
          <w:highlight w:val="none"/>
        </w:rPr>
      </w:pPr>
      <w:r>
        <w:rPr>
          <w:rFonts w:hint="eastAsia" w:ascii="宋体" w:eastAsia="宋体" w:cs="宋体"/>
          <w:sz w:val="18"/>
          <w:szCs w:val="18"/>
          <w:highlight w:val="none"/>
          <w:lang w:eastAsia="zh-CN"/>
        </w:rPr>
        <w:t xml:space="preserve">残疾人福利单位需按照采购文件的要求提供《残疾人福利性单位声明函》。残疾人福利单位标准请参照《关于促进残疾人就业政府采购政策的通知》（财库〔2017〕141 号）。</w:t>
      </w:r>
      <w:r>
        <w:rPr>
          <w:highlight w:val="none"/>
        </w:rPr>
      </w:r>
    </w:p>
    <w:p>
      <w:pPr>
        <w:jc w:val="both"/>
        <w:spacing w:line="360" w:lineRule="auto"/>
        <w:rPr>
          <w:rFonts w:hint="eastAsia" w:ascii="宋体" w:eastAsia="宋体" w:cs="宋体"/>
          <w:sz w:val="18"/>
          <w:szCs w:val="18"/>
          <w:highlight w:val="none"/>
        </w:rPr>
      </w:pPr>
      <w:r>
        <w:rPr>
          <w:rFonts w:hint="eastAsia" w:ascii="宋体" w:eastAsia="宋体" w:cs="宋体"/>
          <w:sz w:val="18"/>
          <w:szCs w:val="18"/>
          <w:highlight w:val="none"/>
          <w:lang w:val="en-US" w:eastAsia="zh-CN"/>
        </w:rPr>
        <w:t xml:space="preserve">6</w:t>
      </w:r>
      <w:r>
        <w:rPr>
          <w:rFonts w:hint="eastAsia" w:ascii="宋体" w:eastAsia="宋体" w:cs="宋体"/>
          <w:sz w:val="18"/>
          <w:szCs w:val="18"/>
          <w:highlight w:val="none"/>
          <w:lang w:eastAsia="zh-CN"/>
        </w:rPr>
        <w:t xml:space="preserve">.监狱企业、残疾人福利单位属于小型、微型企业的，不重复享受政策。</w:t>
      </w:r>
      <w:r>
        <w:rPr>
          <w:highlight w:val="none"/>
        </w:rPr>
      </w:r>
    </w:p>
    <w:p>
      <w:pPr>
        <w:jc w:val="both"/>
        <w:spacing w:line="360" w:lineRule="auto"/>
        <w:rPr>
          <w:rFonts w:hint="eastAsia" w:ascii="宋体" w:eastAsia="宋体" w:cs="宋体"/>
          <w:sz w:val="18"/>
          <w:szCs w:val="18"/>
          <w:highlight w:val="none"/>
        </w:rPr>
      </w:pPr>
      <w:r>
        <w:rPr>
          <w:rFonts w:hint="eastAsia" w:ascii="宋体" w:eastAsia="宋体" w:cs="宋体"/>
          <w:sz w:val="18"/>
          <w:szCs w:val="18"/>
          <w:highlight w:val="none"/>
          <w:lang w:val="en-US" w:eastAsia="zh-CN"/>
        </w:rPr>
        <w:t xml:space="preserve">7</w:t>
      </w:r>
      <w:r>
        <w:rPr>
          <w:rFonts w:hint="eastAsia" w:ascii="宋体" w:eastAsia="宋体" w:cs="宋体"/>
          <w:sz w:val="18"/>
          <w:szCs w:val="18"/>
          <w:highlight w:val="none"/>
          <w:lang w:eastAsia="zh-CN"/>
        </w:rPr>
        <w:t xml:space="preserve">.价格扣除</w:t>
      </w:r>
      <w:r>
        <w:rPr>
          <w:highlight w:val="none"/>
        </w:rPr>
      </w:r>
    </w:p>
    <w:p>
      <w:pPr>
        <w:jc w:val="both"/>
        <w:spacing w:line="360" w:lineRule="auto"/>
        <w:rPr>
          <w:rFonts w:hint="eastAsia" w:ascii="宋体" w:eastAsia="宋体" w:cs="宋体"/>
          <w:sz w:val="18"/>
          <w:szCs w:val="18"/>
          <w:highlight w:val="none"/>
        </w:rPr>
      </w:pPr>
      <w:r>
        <w:rPr>
          <w:rFonts w:hint="eastAsia" w:ascii="宋体" w:eastAsia="宋体" w:cs="宋体"/>
          <w:sz w:val="18"/>
          <w:szCs w:val="18"/>
          <w:highlight w:val="none"/>
          <w:lang w:val="en-US" w:eastAsia="zh-CN"/>
        </w:rPr>
        <w:t xml:space="preserve">7</w:t>
      </w:r>
      <w:r>
        <w:rPr>
          <w:rFonts w:hint="eastAsia" w:ascii="宋体" w:eastAsia="宋体" w:cs="宋体"/>
          <w:sz w:val="18"/>
          <w:szCs w:val="18"/>
          <w:highlight w:val="none"/>
          <w:lang w:eastAsia="zh-CN"/>
        </w:rPr>
        <w:t xml:space="preserve">.1对国家认定的节能产品和环保产品分别给予投标价的5%价格扣除，用扣除后的价格参与评审。</w:t>
      </w:r>
      <w:r>
        <w:rPr>
          <w:highlight w:val="none"/>
        </w:rPr>
      </w:r>
    </w:p>
    <w:p>
      <w:pPr>
        <w:jc w:val="both"/>
        <w:spacing w:line="360" w:lineRule="auto"/>
        <w:rPr>
          <w:rFonts w:hint="eastAsia" w:ascii="宋体" w:eastAsia="宋体" w:cs="宋体"/>
          <w:sz w:val="18"/>
          <w:szCs w:val="18"/>
          <w:highlight w:val="none"/>
        </w:rPr>
      </w:pPr>
      <w:r>
        <w:rPr>
          <w:rFonts w:hint="eastAsia" w:ascii="宋体" w:eastAsia="宋体" w:cs="宋体"/>
          <w:sz w:val="18"/>
          <w:szCs w:val="18"/>
          <w:highlight w:val="none"/>
          <w:lang w:val="en-US" w:eastAsia="zh-CN"/>
        </w:rPr>
        <w:t xml:space="preserve">7</w:t>
      </w:r>
      <w:r>
        <w:rPr>
          <w:rFonts w:hint="eastAsia" w:ascii="宋体" w:eastAsia="宋体" w:cs="宋体"/>
          <w:sz w:val="18"/>
          <w:szCs w:val="18"/>
          <w:highlight w:val="none"/>
          <w:lang w:eastAsia="zh-CN"/>
        </w:rPr>
        <w:t xml:space="preserve">.2小微企业价格扣除：本项目专门面向中小企业采购，评审时，采购人对小微企业的报价不给予价格扣除；本项目不允许中型企业向一家或者多家小微企业分包，采购人对中型企业的报价不给予价格扣除。</w:t>
      </w:r>
      <w:r>
        <w:rPr>
          <w:highlight w:val="none"/>
        </w:rPr>
      </w:r>
    </w:p>
    <w:p>
      <w:pPr>
        <w:jc w:val="both"/>
        <w:spacing w:line="360" w:lineRule="auto"/>
        <w:rPr>
          <w:rFonts w:hint="eastAsia" w:ascii="宋体" w:eastAsia="宋体" w:cs="宋体"/>
          <w:sz w:val="18"/>
          <w:szCs w:val="18"/>
          <w:highlight w:val="none"/>
        </w:rPr>
      </w:pPr>
      <w:r>
        <w:rPr>
          <w:rFonts w:hint="eastAsia" w:ascii="宋体" w:eastAsia="宋体" w:cs="宋体"/>
          <w:sz w:val="18"/>
          <w:szCs w:val="18"/>
          <w:highlight w:val="none"/>
          <w:lang w:val="en-US" w:eastAsia="zh-CN"/>
        </w:rPr>
        <w:t xml:space="preserve">8</w:t>
      </w:r>
      <w:r>
        <w:rPr>
          <w:rFonts w:hint="eastAsia" w:ascii="宋体" w:eastAsia="宋体" w:cs="宋体"/>
          <w:sz w:val="18"/>
          <w:szCs w:val="18"/>
          <w:highlight w:val="none"/>
          <w:lang w:val="zh-CN" w:eastAsia="zh-CN"/>
        </w:rPr>
        <w:t xml:space="preserve">.参加政府采购活动的中小企业应当按“《政府采购促进中小企业发展管理办法》财库（2020）46号”规定提供《中小企业声明函》。</w:t>
      </w:r>
      <w:r>
        <w:rPr>
          <w:highlight w:val="none"/>
        </w:rPr>
      </w:r>
    </w:p>
    <w:p>
      <w:pPr>
        <w:ind w:firstLine="415"/>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rPr>
          <w:highlight w:val="none"/>
        </w:rP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pStyle w:val="7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pStyle w:val="7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pStyle w:val="7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pStyle w:val="7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pStyle w:val="7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pStyle w:val="7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pStyle w:val="7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pStyle w:val="7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pStyle w:val="7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pStyle w:val="7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pStyle w:val="7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pStyle w:val="7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pStyle w:val="7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pStyle w:val="7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pStyle w:val="7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pStyle w:val="7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pStyle w:val="7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pStyle w:val="7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pStyle w:val="7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pStyle w:val="7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pStyle w:val="7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pStyle w:val="7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pStyle w:val="76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numPr>
          <w:ilvl w:val="0"/>
          <w:numId w:val="0"/>
        </w:numPr>
        <w:jc w:val="center"/>
        <w:rPr>
          <w:rStyle w:val="808"/>
          <w:rFonts w:hint="eastAsia" w:ascii="仿宋" w:hAnsi="仿宋" w:eastAsia="仿宋" w:cs="仿宋"/>
          <w:color w:val="auto"/>
          <w:sz w:val="32"/>
          <w:szCs w:val="32"/>
          <w:highlight w:val="none"/>
        </w:rPr>
        <w:outlineLvl w:val="0"/>
      </w:pPr>
      <w:r>
        <w:rPr>
          <w:rStyle w:val="808"/>
          <w:rFonts w:hint="eastAsia" w:ascii="仿宋" w:hAnsi="仿宋" w:eastAsia="仿宋" w:cs="仿宋"/>
          <w:color w:val="auto"/>
          <w:sz w:val="32"/>
          <w:szCs w:val="32"/>
          <w:highlight w:val="none"/>
          <w:lang w:val="zh-CN"/>
        </w:rPr>
        <w:t xml:space="preserve">第五章</w:t>
      </w:r>
      <w:bookmarkEnd w:id="136"/>
      <w:r>
        <w:rPr>
          <w:highlight w:val="none"/>
        </w:rPr>
      </w:r>
      <w:bookmarkEnd w:id="137"/>
      <w:r>
        <w:rPr>
          <w:highlight w:val="none"/>
        </w:rPr>
      </w:r>
      <w:bookmarkEnd w:id="138"/>
      <w:r>
        <w:rPr>
          <w:highlight w:val="none"/>
        </w:rPr>
      </w:r>
      <w:bookmarkEnd w:id="139"/>
      <w:r>
        <w:rPr>
          <w:highlight w:val="none"/>
        </w:rPr>
      </w:r>
      <w:bookmarkEnd w:id="140"/>
      <w:r>
        <w:rPr>
          <w:highlight w:val="none"/>
        </w:rPr>
      </w:r>
      <w:bookmarkEnd w:id="141"/>
      <w:r>
        <w:rPr>
          <w:highlight w:val="none"/>
        </w:rPr>
      </w:r>
      <w:bookmarkEnd w:id="142"/>
      <w:r>
        <w:rPr>
          <w:highlight w:val="none"/>
        </w:rPr>
      </w:r>
      <w:bookmarkEnd w:id="143"/>
      <w:r>
        <w:rPr>
          <w:highlight w:val="none"/>
        </w:rPr>
      </w:r>
      <w:bookmarkEnd w:id="144"/>
      <w:r>
        <w:rPr>
          <w:highlight w:val="none"/>
        </w:rPr>
      </w:r>
      <w:bookmarkEnd w:id="145"/>
      <w:r>
        <w:rPr>
          <w:highlight w:val="none"/>
        </w:rPr>
      </w:r>
      <w:bookmarkEnd w:id="146"/>
      <w:r>
        <w:rPr>
          <w:highlight w:val="none"/>
        </w:rPr>
      </w:r>
      <w:bookmarkEnd w:id="147"/>
      <w:r>
        <w:rPr>
          <w:highlight w:val="none"/>
        </w:rPr>
      </w:r>
      <w:bookmarkEnd w:id="148"/>
      <w:r>
        <w:rPr>
          <w:rStyle w:val="808"/>
          <w:rFonts w:hint="eastAsia" w:ascii="仿宋" w:hAnsi="仿宋" w:eastAsia="仿宋" w:cs="仿宋"/>
          <w:color w:val="auto"/>
          <w:sz w:val="32"/>
          <w:szCs w:val="32"/>
          <w:highlight w:val="none"/>
          <w:lang w:val="zh-CN"/>
        </w:rPr>
        <w:t xml:space="preserve">合同</w:t>
      </w:r>
      <w:bookmarkEnd w:id="149"/>
      <w:r>
        <w:rPr>
          <w:highlight w:val="none"/>
        </w:rPr>
      </w:r>
      <w:r>
        <w:rPr>
          <w:highlight w:val="none"/>
        </w:rPr>
      </w:r>
    </w:p>
    <w:p>
      <w:pPr>
        <w:ind w:left="630" w:firstLine="1446"/>
        <w:rPr>
          <w:rFonts w:hint="eastAsia" w:ascii="仿宋" w:hAnsi="仿宋" w:eastAsia="仿宋" w:cs="仿宋"/>
          <w:b/>
          <w:color w:val="auto"/>
          <w:sz w:val="24"/>
          <w:szCs w:val="24"/>
          <w:highlight w:val="none"/>
        </w:rPr>
      </w:pPr>
      <w:r>
        <w:rPr>
          <w:highlight w:val="none"/>
        </w:rPr>
      </w:r>
      <w:bookmarkStart w:id="151" w:name="_Toc21543"/>
      <w:r>
        <w:rPr>
          <w:highlight w:val="none"/>
        </w:rPr>
      </w:r>
      <w:bookmarkStart w:id="152" w:name="_Toc31670"/>
      <w:r>
        <w:rPr>
          <w:highlight w:val="none"/>
        </w:rPr>
      </w:r>
      <w:bookmarkStart w:id="153" w:name="_Toc12018"/>
      <w:r>
        <w:rPr>
          <w:highlight w:val="none"/>
        </w:rPr>
      </w:r>
      <w:bookmarkStart w:id="154" w:name="_Toc23352"/>
      <w:r>
        <w:rPr>
          <w:highlight w:val="none"/>
        </w:rPr>
      </w:r>
      <w:bookmarkStart w:id="155" w:name="_Toc21749"/>
      <w:r>
        <w:rPr>
          <w:highlight w:val="none"/>
        </w:rPr>
      </w:r>
      <w:bookmarkStart w:id="156" w:name="_Toc31393"/>
      <w:r>
        <w:rPr>
          <w:highlight w:val="none"/>
        </w:rPr>
      </w:r>
      <w:bookmarkStart w:id="157" w:name="_Toc504141753"/>
      <w:r>
        <w:rPr>
          <w:highlight w:val="none"/>
        </w:rPr>
      </w:r>
      <w:bookmarkStart w:id="158" w:name="_Toc3107"/>
      <w:r>
        <w:rPr>
          <w:highlight w:val="none"/>
        </w:rPr>
      </w:r>
      <w:bookmarkStart w:id="159" w:name="_Toc14875"/>
      <w:r>
        <w:rPr>
          <w:highlight w:val="none"/>
        </w:rPr>
      </w:r>
      <w:bookmarkStart w:id="160" w:name="_Toc2899"/>
      <w:r>
        <w:rPr>
          <w:highlight w:val="none"/>
        </w:rPr>
      </w:r>
      <w:bookmarkStart w:id="161" w:name="_Toc15655"/>
      <w:r>
        <w:rPr>
          <w:highlight w:val="none"/>
        </w:rPr>
      </w:r>
      <w:bookmarkStart w:id="162" w:name="_Toc24037"/>
      <w:r>
        <w:rPr>
          <w:highlight w:val="none"/>
        </w:rPr>
      </w:r>
      <w:bookmarkStart w:id="163" w:name="_Toc11999"/>
      <w:r>
        <w:rPr>
          <w:highlight w:val="none"/>
        </w:rPr>
      </w:r>
      <w:bookmarkStart w:id="164" w:name="_Toc19188"/>
      <w:r>
        <w:rPr>
          <w:highlight w:val="none"/>
        </w:rPr>
      </w:r>
      <w:r>
        <w:rPr>
          <w:highlight w:val="none"/>
        </w:rPr>
      </w:r>
    </w:p>
    <w:p>
      <w:pPr>
        <w:ind w:left="630" w:firstLine="1928"/>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rPr>
          <w:highlight w:val="none"/>
        </w:rPr>
      </w:r>
    </w:p>
    <w:p>
      <w:pPr>
        <w:ind w:left="630" w:firstLine="1928"/>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rPr>
          <w:highlight w:val="none"/>
        </w:rPr>
      </w:r>
    </w:p>
    <w:p>
      <w:pPr>
        <w:jc w:val="center"/>
        <w:keepLines w:val="0"/>
        <w:keepNext w:val="0"/>
        <w:pageBreakBefore w:val="0"/>
        <w:spacing w:line="480" w:lineRule="auto"/>
        <w:widowControl w:val="off"/>
        <w:rPr>
          <w:rFonts w:hint="eastAsia" w:ascii="仿宋" w:hAnsi="仿宋" w:eastAsia="仿宋" w:cs="仿宋"/>
          <w:b/>
          <w:bCs/>
          <w:color w:val="auto"/>
          <w:sz w:val="40"/>
          <w:szCs w:val="40"/>
          <w:highlight w:val="none"/>
        </w:rPr>
      </w:pPr>
      <w:r>
        <w:rPr>
          <w:rFonts w:hint="eastAsia" w:ascii="仿宋" w:hAnsi="仿宋" w:eastAsia="仿宋" w:cs="仿宋"/>
          <w:b/>
          <w:bCs/>
          <w:color w:val="auto"/>
          <w:sz w:val="40"/>
          <w:szCs w:val="40"/>
          <w:highlight w:val="none"/>
        </w:rPr>
        <w:t xml:space="preserve">南京市江宁区政府采购合同</w:t>
      </w:r>
      <w:r>
        <w:rPr>
          <w:highlight w:val="none"/>
        </w:rPr>
      </w:r>
    </w:p>
    <w:p>
      <w:p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rPr>
          <w:highlight w:val="none"/>
        </w:rPr>
      </w:r>
    </w:p>
    <w:p>
      <w:p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rPr>
          <w:highlight w:val="none"/>
        </w:rPr>
      </w:r>
    </w:p>
    <w:p>
      <w:pPr>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（供参考）</w:t>
      </w:r>
      <w:r>
        <w:rPr>
          <w:highlight w:val="none"/>
        </w:rP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rPr>
          <w:highlight w:val="none"/>
        </w:rP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rPr>
          <w:highlight w:val="none"/>
        </w:rP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rPr>
          <w:highlight w:val="none"/>
        </w:rP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rPr>
          <w:highlight w:val="none"/>
        </w:rP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rPr>
          <w:highlight w:val="none"/>
        </w:rP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rPr>
          <w:highlight w:val="none"/>
        </w:rPr>
      </w:r>
    </w:p>
    <w:p>
      <w:pPr>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rPr>
          <w:highlight w:val="none"/>
        </w:rPr>
      </w:r>
    </w:p>
    <w:p>
      <w:pPr>
        <w:ind w:firstLine="643"/>
        <w:keepLines w:val="0"/>
        <w:keepNext w:val="0"/>
        <w:pageBreakBefore w:val="0"/>
        <w:spacing w:line="360" w:lineRule="auto"/>
        <w:widowControl w:val="off"/>
        <w:rPr>
          <w:rFonts w:hint="eastAsia" w:ascii="仿宋" w:hAnsi="仿宋" w:eastAsia="仿宋" w:cs="仿宋"/>
          <w:b/>
          <w:color w:val="auto"/>
          <w:sz w:val="32"/>
          <w:szCs w:val="32"/>
          <w:highlight w:val="none"/>
          <w:u w:val="single"/>
        </w:rPr>
      </w:pPr>
      <w:r>
        <w:rPr>
          <w:rFonts w:hint="eastAsia" w:ascii="仿宋" w:hAnsi="仿宋" w:eastAsia="仿宋" w:cs="仿宋"/>
          <w:b/>
          <w:color w:val="auto"/>
          <w:sz w:val="32"/>
          <w:szCs w:val="32"/>
          <w:highlight w:val="none"/>
        </w:rPr>
        <w:t xml:space="preserve">项目编号：</w:t>
      </w:r>
      <w:r>
        <w:rPr>
          <w:rFonts w:hint="eastAsia" w:ascii="仿宋" w:hAnsi="仿宋" w:eastAsia="仿宋" w:cs="仿宋"/>
          <w:b/>
          <w:color w:val="auto"/>
          <w:sz w:val="32"/>
          <w:szCs w:val="32"/>
          <w:highlight w:val="none"/>
          <w:u w:val="single"/>
          <w:lang w:eastAsia="zh-CN"/>
        </w:rPr>
        <w:t xml:space="preserve">JSZC-320115-FHGL-C2026-0010</w:t>
      </w:r>
      <w:r>
        <w:rPr>
          <w:highlight w:val="none"/>
        </w:rPr>
      </w:r>
    </w:p>
    <w:p>
      <w:pPr>
        <w:ind w:firstLine="643"/>
        <w:keepLines w:val="0"/>
        <w:keepNext w:val="0"/>
        <w:pageBreakBefore w:val="0"/>
        <w:spacing w:line="360" w:lineRule="auto"/>
        <w:widowControl w:val="off"/>
        <w:rPr>
          <w:rFonts w:hint="eastAsia" w:ascii="仿宋" w:hAnsi="仿宋" w:eastAsia="仿宋" w:cs="仿宋"/>
          <w:b/>
          <w:color w:val="auto"/>
          <w:sz w:val="32"/>
          <w:szCs w:val="32"/>
          <w:highlight w:val="none"/>
          <w:u w:val="single"/>
        </w:rPr>
      </w:pPr>
      <w:r>
        <w:rPr>
          <w:rFonts w:hint="eastAsia" w:ascii="仿宋" w:hAnsi="仿宋" w:eastAsia="仿宋" w:cs="仿宋"/>
          <w:b/>
          <w:color w:val="auto"/>
          <w:sz w:val="32"/>
          <w:szCs w:val="32"/>
          <w:highlight w:val="none"/>
        </w:rPr>
        <w:t xml:space="preserve">项目名称：</w:t>
      </w:r>
      <w:r>
        <w:rPr>
          <w:rFonts w:hint="eastAsia" w:ascii="仿宋" w:hAnsi="仿宋" w:eastAsia="仿宋" w:cs="仿宋"/>
          <w:b/>
          <w:color w:val="auto"/>
          <w:sz w:val="32"/>
          <w:szCs w:val="32"/>
          <w:highlight w:val="none"/>
          <w:u w:val="single"/>
          <w:lang w:eastAsia="zh-CN"/>
        </w:rPr>
        <w:t xml:space="preserve">2026-2027年度机关食堂托管服务</w:t>
      </w:r>
      <w:r>
        <w:rPr>
          <w:highlight w:val="none"/>
        </w:rPr>
      </w:r>
    </w:p>
    <w:p>
      <w:pPr>
        <w:ind w:firstLine="643"/>
        <w:keepLines w:val="0"/>
        <w:keepNext w:val="0"/>
        <w:pageBreakBefore w:val="0"/>
        <w:spacing w:line="360" w:lineRule="auto"/>
        <w:widowControl w:val="off"/>
        <w:rPr>
          <w:rFonts w:hint="eastAsia" w:ascii="仿宋" w:hAnsi="仿宋" w:eastAsia="仿宋" w:cs="仿宋"/>
          <w:b/>
          <w:color w:val="auto"/>
          <w:sz w:val="32"/>
          <w:szCs w:val="32"/>
          <w:highlight w:val="none"/>
          <w:u w:val="single"/>
        </w:rPr>
      </w:pPr>
      <w:r>
        <w:rPr>
          <w:rFonts w:hint="eastAsia" w:ascii="仿宋" w:hAnsi="仿宋" w:eastAsia="仿宋" w:cs="仿宋"/>
          <w:b/>
          <w:color w:val="auto"/>
          <w:sz w:val="32"/>
          <w:szCs w:val="32"/>
          <w:highlight w:val="none"/>
        </w:rPr>
        <w:t xml:space="preserve">采购单位：</w:t>
      </w:r>
      <w:r>
        <w:rPr>
          <w:rFonts w:hint="eastAsia" w:ascii="仿宋" w:hAnsi="仿宋" w:eastAsia="仿宋" w:cs="仿宋"/>
          <w:b/>
          <w:color w:val="auto"/>
          <w:sz w:val="32"/>
          <w:szCs w:val="32"/>
          <w:highlight w:val="none"/>
          <w:u w:val="single"/>
          <w:lang w:eastAsia="zh-CN"/>
        </w:rPr>
        <w:t xml:space="preserve">南京市江宁区人民政府东山街道办事处</w:t>
      </w:r>
      <w:r>
        <w:rPr>
          <w:highlight w:val="none"/>
        </w:rPr>
      </w:r>
    </w:p>
    <w:p>
      <w:pPr>
        <w:ind w:firstLine="643"/>
        <w:keepLines w:val="0"/>
        <w:keepNext w:val="0"/>
        <w:pageBreakBefore w:val="0"/>
        <w:spacing w:line="360" w:lineRule="auto"/>
        <w:widowControl w:val="off"/>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成交单位：</w:t>
      </w:r>
      <w:r>
        <w:rPr>
          <w:highlight w:val="none"/>
        </w:rPr>
      </w:r>
    </w:p>
    <w:p>
      <w:pPr>
        <w:ind w:firstLine="643"/>
        <w:keepLines w:val="0"/>
        <w:keepNext w:val="0"/>
        <w:pageBreakBefore w:val="0"/>
        <w:spacing w:line="360" w:lineRule="auto"/>
        <w:widowControl w:val="off"/>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签订日期：</w:t>
      </w:r>
      <w:r>
        <w:rPr>
          <w:highlight w:val="none"/>
        </w:rPr>
      </w:r>
    </w:p>
    <w:p>
      <w:pP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rPr>
          <w:highlight w:val="none"/>
        </w:rPr>
      </w:r>
    </w:p>
    <w:p>
      <w:pPr>
        <w:ind w:firstLine="480"/>
        <w:rPr>
          <w:rFonts w:hint="eastAsia" w:ascii="仿宋" w:hAnsi="仿宋" w:eastAsia="仿宋" w:cs="仿宋"/>
          <w:color w:val="auto"/>
          <w:sz w:val="24"/>
          <w:szCs w:val="24"/>
          <w:highlight w:val="none"/>
        </w:rPr>
        <w:sectPr>
          <w:headerReference w:type="default" r:id="rId11"/>
          <w:footerReference w:type="default" r:id="rId15"/>
          <w:footnotePr/>
          <w:endnotePr/>
          <w:type w:val="nextPage"/>
          <w:pgSz w:w="11906" w:h="16838" w:orient="portrait"/>
          <w:pgMar w:top="1418" w:right="1304" w:bottom="1417" w:left="1304" w:header="851" w:footer="992" w:gutter="0"/>
          <w:cols w:num="1" w:sep="0" w:space="720" w:equalWidth="1"/>
          <w:docGrid w:linePitch="360"/>
        </w:sectPr>
      </w:pPr>
      <w:r>
        <w:rPr>
          <w:rFonts w:hint="eastAsia" w:ascii="仿宋" w:hAnsi="仿宋" w:eastAsia="仿宋" w:cs="仿宋"/>
          <w:color w:val="auto"/>
          <w:sz w:val="24"/>
          <w:szCs w:val="24"/>
          <w:highlight w:val="none"/>
        </w:rPr>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采购人：</w:t>
      </w:r>
      <w:r>
        <w:rPr>
          <w:rFonts w:hint="eastAsia" w:ascii="仿宋" w:hAnsi="仿宋" w:eastAsia="仿宋" w:cs="仿宋"/>
          <w:sz w:val="24"/>
          <w:szCs w:val="24"/>
          <w:highlight w:val="none"/>
          <w:u w:val="single"/>
          <w:lang w:val="en-US" w:eastAsia="zh-CN"/>
        </w:rPr>
        <w:t xml:space="preserve">南京市江宁区人民政府东山街道办事处</w:t>
      </w:r>
      <w:r>
        <w:rPr>
          <w:rFonts w:hint="eastAsia" w:ascii="仿宋" w:hAnsi="仿宋" w:eastAsia="仿宋" w:cs="仿宋"/>
          <w:sz w:val="24"/>
          <w:szCs w:val="24"/>
          <w:highlight w:val="none"/>
          <w:lang w:val="en-US" w:eastAsia="zh-CN"/>
        </w:rPr>
        <w:t xml:space="preserve">（以下称甲方）</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住所地：</w:t>
      </w:r>
      <w:r>
        <w:rPr>
          <w:rFonts w:hint="eastAsia" w:ascii="仿宋" w:hAnsi="仿宋" w:eastAsia="仿宋" w:cs="仿宋"/>
          <w:sz w:val="24"/>
          <w:szCs w:val="24"/>
          <w:highlight w:val="none"/>
          <w:u w:val="single"/>
          <w:lang w:val="en-US" w:eastAsia="zh-CN"/>
        </w:rPr>
        <w:t xml:space="preserve">南京市江宁区上元大街229号</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供应商：（以下称乙方）</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住所地：</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根据《中华人民共和国政府采购法》、《中华人民共和国民法典》等法律法规的规定，本着自愿、平等、互利、诚信的原则，甲、乙双方按照采购结果签订本合同。</w:t>
      </w:r>
      <w:r>
        <w:rPr>
          <w:highlight w:val="none"/>
        </w:rPr>
      </w:r>
    </w:p>
    <w:p>
      <w:pPr>
        <w:ind w:firstLine="42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一、合同标的</w:t>
      </w:r>
      <w:r>
        <w:rPr>
          <w:highlight w:val="none"/>
        </w:rPr>
      </w:r>
    </w:p>
    <w:p>
      <w:pPr>
        <w:ind w:firstLine="420"/>
        <w:spacing w:line="360" w:lineRule="auto"/>
        <w:rPr>
          <w:rFonts w:hint="eastAsia" w:ascii="仿宋" w:hAnsi="仿宋" w:eastAsia="仿宋" w:cs="仿宋"/>
          <w:sz w:val="24"/>
          <w:szCs w:val="24"/>
          <w:highlight w:val="none"/>
          <w:u w:val="single"/>
        </w:rPr>
      </w:pPr>
      <w:r>
        <w:rPr>
          <w:rFonts w:hint="eastAsia" w:ascii="仿宋" w:hAnsi="仿宋" w:eastAsia="仿宋" w:cs="仿宋"/>
          <w:sz w:val="24"/>
          <w:szCs w:val="24"/>
          <w:highlight w:val="none"/>
          <w:lang w:val="en-US" w:eastAsia="zh-CN"/>
        </w:rPr>
        <w:t xml:space="preserve">乙方根据甲方要求提供下列服务：</w:t>
      </w:r>
      <w:r>
        <w:rPr>
          <w:rFonts w:hint="eastAsia" w:ascii="仿宋" w:hAnsi="仿宋" w:eastAsia="仿宋" w:cs="仿宋"/>
          <w:sz w:val="24"/>
          <w:szCs w:val="24"/>
          <w:highlight w:val="none"/>
          <w:u w:val="single"/>
          <w:lang w:val="en-US" w:eastAsia="zh-CN"/>
        </w:rPr>
        <w:t xml:space="preserve">东山街道机关食堂共设有机关大院、便民服务中心、阳光新城三个服务点，每天实际用餐人数约400人，需采购服务单位对机关食堂进行托管服务。</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服务内容详见采购文件及乙方响应性文件等。</w:t>
      </w:r>
      <w:r>
        <w:rPr>
          <w:highlight w:val="none"/>
        </w:rPr>
      </w:r>
    </w:p>
    <w:p>
      <w:pPr>
        <w:ind w:firstLine="42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二、合同总价款</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本合同项下总价为：人民币（大写）：；</w:t>
      </w:r>
      <w:r>
        <w:rPr>
          <w:rFonts w:hint="eastAsia" w:ascii="仿宋" w:hAnsi="仿宋" w:eastAsia="仿宋" w:cs="仿宋"/>
          <w:color w:val="000000"/>
          <w:sz w:val="24"/>
          <w:highlight w:val="none"/>
        </w:rPr>
        <w:t xml:space="preserve">¥：</w:t>
      </w:r>
      <w:r>
        <w:rPr>
          <w:rFonts w:hint="eastAsia" w:ascii="仿宋" w:hAnsi="仿宋" w:eastAsia="仿宋" w:cs="仿宋"/>
          <w:sz w:val="24"/>
          <w:szCs w:val="24"/>
          <w:highlight w:val="none"/>
          <w:lang w:val="en-US" w:eastAsia="zh-CN"/>
        </w:rPr>
        <w:t xml:space="preserve">元，(合同价包括但不限于人员工资、加班费、国家强制缴纳的各种社会保障资金、公积金、福利、服装、交通，完成文件所确定的服务范围所需的劳保用品、防护用品，以及税费、管理费等完成甲方食堂管理服务的相关费用。)乙方不得再以任何理由向甲方主张任何费用。</w:t>
      </w:r>
      <w:r>
        <w:rPr>
          <w:highlight w:val="none"/>
        </w:rPr>
      </w:r>
    </w:p>
    <w:p>
      <w:pPr>
        <w:ind w:firstLine="42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三、组成本合同的有关文件</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下列关于南京市政府采购（项目编号）的采购文件、响应文件或与本次采购活动方式相适应的文件及有关附件是本合同不可分割的组成部分，与本合同具有同等法律效力，这些文件包括但不限于：</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（1）采购文件</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（2）乙方提供的响应文件和报价表；</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（3）技术规格响应表；</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（4）投标承诺/服务承诺；</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（5）成交通知书；</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（6）甲乙双方商定的其他文件等。</w:t>
      </w:r>
      <w:r>
        <w:rPr>
          <w:highlight w:val="none"/>
        </w:rPr>
      </w:r>
    </w:p>
    <w:p>
      <w:pPr>
        <w:ind w:firstLine="42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四、履行合同期限、地点</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1、项目期限：一年，本次合同服务期限自</w:t>
      </w:r>
      <w:r>
        <w:rPr>
          <w:rFonts w:hint="eastAsia" w:ascii="仿宋" w:hAnsi="仿宋" w:eastAsia="仿宋" w:cs="仿宋"/>
          <w:sz w:val="24"/>
          <w:szCs w:val="24"/>
          <w:highlight w:val="none"/>
          <w:u w:val="none"/>
          <w:lang w:val="en-US" w:eastAsia="zh-CN"/>
        </w:rPr>
        <w:t xml:space="preserve">年月日起至年月日止</w:t>
      </w:r>
      <w:r>
        <w:rPr>
          <w:rFonts w:hint="eastAsia" w:ascii="仿宋" w:hAnsi="仿宋" w:eastAsia="仿宋" w:cs="仿宋"/>
          <w:sz w:val="24"/>
          <w:szCs w:val="24"/>
          <w:highlight w:val="none"/>
          <w:lang w:val="en-US" w:eastAsia="zh-CN"/>
        </w:rPr>
        <w:t xml:space="preserve">。</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2、履行合同地点：。</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 xml:space="preserve">五、双方权利和义务：</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1、甲方权利和义务：</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（1）甲方有权监督乙方依法安全生产、履行合同、并做好协调工作。</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（2）甲方有权对乙方的加工生产、餐饮质量、服务标准及卫生状况进行监督，并有权要求乙方进行整改。</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（3）甲方协助乙方维持职工食堂的治安秩序，并加强对就餐人员的教育，自觉维护公共卫生和公共秩序，遵守职工食堂的各项管理规定。</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甲方有权派员随时抽查当餐菜肴的质量，当发现职工反映意见较大，确实存在不符时，有权要求乙方进行改善；乙方接到甲方书面整改通知，一周内未解决问题，乙方应承担合同总价款0.1%的违约金并再次发出书面通知；乙方接到通知一周后原有问题仍未改善的，甲方有权书面通知乙方终止本协议。</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2、乙方权利和义务：</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（1）因食堂开餐所需办理的餐饮卫生许可证由乙方负责办理，甲方可协助。</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（2）乙方负责甲方职工食堂的日常经营和管理，包括人事安排、提供每日餐食、外卖服务等，每日服务时间依据甲方要求制定。</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（3）乙方有权制定严格的管理制度和规定，包括人事、岗位责任、饮食、环境卫生、安全防范等制度。</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（4）乙方人员必须严格遵守甲方的各项管理制度，服从甲方相关领导指示，文明经营，讲究个人及公共卫生，保证安全生产。</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乙方每餐制作的菜肴必须严格按照《中华人民共和国食品安全法》及相关的法律规定进行经营，并做到菜肴新鲜可口，品种不断翻新，注重营养搭配，价格合理，数量适中，质量上乘。否则而产生的问题及后果均由乙方负责。</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（6）乙方在委托管理服务期内对于甲方的房屋未经甲方同意，不得自行改造，不得随意改变房屋结构，爱护甲方设备设施，包括厨房设备、用具和餐具，因人为损坏和遗失应照价赔偿。</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3、服务要求：</w:t>
      </w:r>
      <w:r>
        <w:rPr>
          <w:highlight w:val="none"/>
        </w:rPr>
      </w:r>
    </w:p>
    <w:p>
      <w:pPr>
        <w:ind w:firstLine="480"/>
        <w:keepLines w:val="0"/>
        <w:keepNext w:val="0"/>
        <w:pageBreakBefore w:val="0"/>
        <w:spacing w:line="360" w:lineRule="auto"/>
        <w:rPr>
          <w:rFonts w:hint="eastAsia" w:ascii="仿宋" w:hAnsi="仿宋" w:eastAsia="仿宋" w:cs="仿宋"/>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3.1、早餐：按照固定模式供餐，需满足400人用餐量。（品种：主食2种、面点2种、点心1种、粗粮1种、饮品1种、鸡蛋、小菜2种（需为自制））</w:t>
      </w:r>
      <w:r>
        <w:rPr>
          <w:highlight w:val="none"/>
        </w:rPr>
      </w:r>
    </w:p>
    <w:p>
      <w:pPr>
        <w:ind w:firstLine="480"/>
        <w:keepLines w:val="0"/>
        <w:keepNext w:val="0"/>
        <w:pageBreakBefore w:val="0"/>
        <w:spacing w:line="360" w:lineRule="auto"/>
        <w:rPr>
          <w:rFonts w:hint="eastAsia" w:ascii="仿宋" w:hAnsi="仿宋" w:eastAsia="仿宋" w:cs="仿宋"/>
          <w:i w:val="0"/>
          <w:iCs w:val="0"/>
          <w:caps w:val="0"/>
          <w:color w:val="000000" w:themeColor="text1"/>
          <w:spacing w:val="0"/>
          <w:sz w:val="24"/>
          <w:szCs w:val="24"/>
          <w:highlight w:val="none"/>
          <w:shd w:val="clear" w:color="auto" w:fill="ffffff"/>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3.2、午餐：按照固定模式供餐，需满足400人用餐量。（品种：大荤2种、小荤2种、蔬菜2种、面点1种、水果1种、汤2种、酸奶或饮品1种）</w:t>
      </w:r>
      <w:r>
        <w:rPr>
          <w:highlight w:val="none"/>
        </w:rPr>
      </w:r>
    </w:p>
    <w:p>
      <w:pPr>
        <w:ind w:firstLine="480"/>
        <w:keepLines w:val="0"/>
        <w:keepNext w:val="0"/>
        <w:pageBreakBefore w:val="0"/>
        <w:spacing w:line="288"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仿宋" w:hAnsi="仿宋" w:eastAsia="仿宋" w:cs="仿宋"/>
          <w:i w:val="0"/>
          <w:iCs w:val="0"/>
          <w:caps w:val="0"/>
          <w:color w:val="000000" w:themeColor="text1"/>
          <w:spacing w:val="0"/>
          <w:sz w:val="24"/>
          <w:szCs w:val="24"/>
          <w:highlight w:val="none"/>
          <w:shd w:val="clear" w:color="auto" w:fill="ffffff"/>
          <w:lang w:val="en-US" w:eastAsia="zh-CN"/>
          <w14:textFill>
            <w14:solidFill>
              <w14:schemeClr w14:val="tx1"/>
            </w14:solidFill>
          </w14:textFill>
        </w:rPr>
        <w:t xml:space="preserve">3.</w:t>
      </w:r>
      <w:r>
        <w:rPr>
          <w:rFonts w:hint="eastAsia" w:ascii="仿宋" w:hAnsi="仿宋" w:eastAsia="仿宋" w:cs="仿宋"/>
          <w:i w:val="0"/>
          <w:iCs w:val="0"/>
          <w:caps w:val="0"/>
          <w:color w:val="000000" w:themeColor="text1"/>
          <w:spacing w:val="0"/>
          <w:sz w:val="24"/>
          <w:szCs w:val="24"/>
          <w:highlight w:val="none"/>
          <w:shd w:val="clear" w:color="auto" w:fill="ffffff"/>
          <w:lang w:eastAsia="zh-CN"/>
          <w14:textFill>
            <w14:solidFill>
              <w14:schemeClr w14:val="tx1"/>
            </w14:solidFill>
          </w14:textFill>
        </w:rPr>
        <w:t xml:space="preserve">3、晚</w:t>
      </w:r>
      <w:r>
        <w:rPr>
          <w:rFonts w:hint="eastAsia" w:ascii="仿宋" w:hAnsi="仿宋" w:eastAsia="仿宋" w:cs="仿宋"/>
          <w:i w:val="0"/>
          <w:iCs w:val="0"/>
          <w:caps w:val="0"/>
          <w:color w:val="000000" w:themeColor="text1"/>
          <w:spacing w:val="0"/>
          <w:sz w:val="24"/>
          <w:szCs w:val="24"/>
          <w:highlight w:val="none"/>
          <w:shd w:val="clear" w:color="auto" w:fill="ffffff"/>
          <w:lang w:val="en-US" w:eastAsia="zh-CN" w:bidi="ar-SA"/>
          <w14:textFill>
            <w14:solidFill>
              <w14:schemeClr w14:val="tx1"/>
            </w14:solidFill>
          </w14:textFill>
        </w:rPr>
        <w:t xml:space="preserve">餐：按照固定模式供餐，需满足50人用餐量。（品种：大荤2种、小荤1种、蔬菜1种、汤1种）</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餐具用品：做到卫生、洁净、消毒；餐厅无蝇、无虫。</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3.5如有会议等特殊情况，需要增加供餐份数，供应商1小时内响应。</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3.6提供全年全天候服务，服务人员需24小时待命，如遇突发情况，随时响应。</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3.7如采购人有临时非工作点送餐需求，需随时响应，保证配送服务到位。</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lang w:eastAsia="zh-CN"/>
        </w:rPr>
        <w:t xml:space="preserve">开餐需按时准点供应，不得提前或拖延。</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lang w:eastAsia="zh-CN"/>
        </w:rPr>
        <w:t xml:space="preserve">可根据采购人需要，提供包厢服务。</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lang w:eastAsia="zh-CN"/>
        </w:rPr>
        <w:t xml:space="preserve">食堂原材料供应商由采购人选定，并由采购人进货，采购人安排专人负责；采购人按排监督人员每日与供应商共同参与原材料验收，便于核实成本的真实性。</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3.11供应商负责食堂的饮食安全卫生，签订合同时还须与采购人签订饮食安全卫生责任状。采购人严格执行事故责任追究制度，如在供应期内发生食物中毒等重大责任事故，损害就餐人员身体健康，影响采购人声誉，供应商必须承担由此造成的一切责任和经济损失，采购人有权无条件终止合同。</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3.12食堂内的工作人员属于供应商的员工，与采购人不存在任何雇佣、委托等劳动关系，同时食堂工作人员在工作过程中的安全责任由供应商负责。如用电、用水等不注意安全引起生产事故或发生意外伤亡事故，供应商承担全部责任和必要的经济补偿，采购人概不承担任何责任。</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3.13供应商必须严格履行供应合同要求，不得在中标后转包或分包给他人经营。</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3.14不得违反国家的相关法律、法规。</w:t>
      </w:r>
      <w:r>
        <w:rPr>
          <w:highlight w:val="none"/>
        </w:rPr>
      </w:r>
    </w:p>
    <w:p>
      <w:pPr>
        <w:ind w:firstLine="480"/>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3.15如上级部门针对本项目有相关政策性调整，按照要求调整，采购人不承担任何违约责任。</w:t>
      </w:r>
      <w:r>
        <w:rPr>
          <w:highlight w:val="none"/>
        </w:rPr>
      </w:r>
    </w:p>
    <w:p>
      <w:pPr>
        <w:ind w:left="0" w:right="0" w:firstLine="482"/>
        <w:jc w:val="both"/>
        <w:keepLines w:val="0"/>
        <w:keepNext w:val="0"/>
        <w:pageBreakBefore w:val="0"/>
        <w:spacing w:before="0" w:after="0" w:line="312" w:lineRule="auto"/>
        <w:widowControl w:val="off"/>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highlight w:val="none"/>
        </w:rPr>
        <w:t xml:space="preserve">六、考核标准及付费方式</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6.1考核（考核标准详见附件）</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甲方每月组织就餐人员对食堂的菜肴、服务等进行考核评分，根据考核结果计算每月应付服务费，具体如下：</w:t>
      </w:r>
      <w:r>
        <w:rPr>
          <w:highlight w:val="none"/>
        </w:rPr>
      </w:r>
    </w:p>
    <w:p>
      <w:pPr>
        <w:ind w:firstLine="480"/>
        <w:jc w:val="left"/>
        <w:spacing w:line="360" w:lineRule="auto"/>
        <w:shd w:val="clear" w:color="auto" w:fill="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bidi="ar"/>
        </w:rPr>
        <w:t xml:space="preserve">（1）考核得分大于等于90分核定为非常满意，按100%计取当月服务费；</w:t>
      </w:r>
      <w:r>
        <w:rPr>
          <w:highlight w:val="none"/>
        </w:rPr>
      </w:r>
    </w:p>
    <w:p>
      <w:pPr>
        <w:ind w:firstLine="480"/>
        <w:jc w:val="left"/>
        <w:spacing w:line="360" w:lineRule="auto"/>
        <w:shd w:val="clear" w:color="auto" w:fill="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bidi="ar"/>
        </w:rPr>
        <w:t xml:space="preserve">（2）考核得分大于等于80分小于90分核定为基本满意，按90%计取当月服务费；</w:t>
      </w:r>
      <w:r>
        <w:rPr>
          <w:highlight w:val="none"/>
        </w:rPr>
      </w:r>
    </w:p>
    <w:p>
      <w:pPr>
        <w:ind w:firstLine="480"/>
        <w:jc w:val="left"/>
        <w:spacing w:line="360" w:lineRule="auto"/>
        <w:shd w:val="clear" w:color="auto" w:fill="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bidi="ar"/>
        </w:rPr>
        <w:t xml:space="preserve">（3）考核得分小于80分为不满意，按50%计取当月服务费；</w:t>
      </w:r>
      <w:r>
        <w:rPr>
          <w:highlight w:val="none"/>
        </w:rPr>
      </w:r>
    </w:p>
    <w:p>
      <w:pPr>
        <w:ind w:firstLine="480"/>
        <w:jc w:val="left"/>
        <w:spacing w:line="360" w:lineRule="auto"/>
        <w:shd w:val="clear" w:color="auto" w:fill="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bidi="ar"/>
        </w:rPr>
        <w:t xml:space="preserve">（4）如一年度内两次考核得分小于80分，采购人有权终止合同。</w:t>
      </w:r>
      <w:r>
        <w:rPr>
          <w:highlight w:val="none"/>
        </w:rPr>
      </w:r>
    </w:p>
    <w:p>
      <w:pPr>
        <w:ind w:firstLine="480"/>
        <w:jc w:val="left"/>
        <w:spacing w:line="360" w:lineRule="auto"/>
        <w:shd w:val="clear" w:color="auto" w:fill="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bidi="ar"/>
        </w:rPr>
        <w:t xml:space="preserve">2、付款方式</w:t>
      </w:r>
      <w:r>
        <w:rPr>
          <w:highlight w:val="none"/>
        </w:rPr>
      </w:r>
    </w:p>
    <w:p>
      <w:pPr>
        <w:ind w:firstLine="480"/>
        <w:jc w:val="left"/>
        <w:spacing w:line="360" w:lineRule="auto"/>
        <w:shd w:val="clear" w:color="auto" w:fill="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bidi="ar"/>
        </w:rPr>
        <w:t xml:space="preserve">服务费按季度支付，每次付款金额为合同价款的1/4，同时扣除当季考核扣减费用。</w:t>
      </w:r>
      <w:r>
        <w:rPr>
          <w:highlight w:val="none"/>
        </w:rPr>
      </w:r>
    </w:p>
    <w:p>
      <w:pPr>
        <w:ind w:firstLine="480"/>
        <w:jc w:val="left"/>
        <w:spacing w:line="360" w:lineRule="auto"/>
        <w:shd w:val="clear" w:color="auto" w:fill="auto"/>
        <w:widowControl/>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bidi="ar"/>
        </w:rPr>
        <w:t xml:space="preserve">注：供应商根据采购人要求提供正规发票，如供应商未提供或提供发票不符合采购人要求的，采购人有权不予付款，供应商仍应继续履行合同项下相关义务。</w:t>
      </w:r>
      <w:r>
        <w:rPr>
          <w:highlight w:val="none"/>
        </w:rPr>
      </w:r>
    </w:p>
    <w:p>
      <w:pPr>
        <w:ind w:firstLine="42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七、乙方承诺：</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1、供应的菜肴品种每日翻新，大、小荤品种一个月内不重复。</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2、隔日的剩余食品绝不二次上柜。</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3、甲方对乙方现场服务人员不满意时，可以向乙方提出人员更换要求，乙方保证普通员工在5个工作日内进行更换，管理人员在10个工作日内进行更换。</w:t>
      </w:r>
      <w:r>
        <w:rPr>
          <w:highlight w:val="none"/>
        </w:rPr>
      </w:r>
    </w:p>
    <w:p>
      <w:pPr>
        <w:ind w:firstLine="42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八、违约责任：</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根据甲乙双方共同确定的岗位配备人员，甲方需要增设岗位的，与乙方商定后增加人员，其人员费用由甲方支付。甲乙双方无正当理由，不得提前终止协议，任何一方提前终止协议需赔偿另一方人民币壹拾万元。</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2、如上级部门针对本项目有相关政策性调整，按照要求调整，甲方不承担任何违约责任。</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3、乙方提供不洁食品造成甲方人员食物中毒的（需经卫生防疫部门鉴定），由乙方负责医药、护理、误工、交通等费用并承担相应的法律责任；</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4、如因财政资金下达、拨付等问题导致甲方付款延迟，不视为甲方违约，乙方不得追究甲方违约责任。</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5、乙方在履行合同过程中造成甲方损失的，乙方应向甲方赔偿。甲方的损失均系指赔偿甲方的全部损失，包括但不限于甲方的直接、间接损失，以及因依法维权产生的律师费，保全费，公证费，差旅费等。</w:t>
      </w:r>
      <w:r>
        <w:rPr>
          <w:highlight w:val="none"/>
        </w:rPr>
      </w:r>
    </w:p>
    <w:p>
      <w:pPr>
        <w:ind w:firstLine="42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九、乙方如在经营期间有下列情况之一，甲方有权无条件终止合同：</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1、如因食堂内部管理不善，无法保证向员工提供规定的伙食标准。</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2、就餐人员对乙方提供的服务强烈不满，严重影响甲方正常工作的开展。</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3、不服从管理，态度恶劣，影响食堂整体形象，就餐人员对伙食严重不满，多次提出未整改。</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4、甲方有权利不定期对乙方食品质量、安全卫生及管理服务进行监督检查并提出整改要求，经甲方多次要求整改仍未达标的。</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5、出现食物中毒或安全生产事故（出现食物中毒现象及安全生产事故由乙方承担所有责任）。</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6、乙方对本项目进行分包、转包，或挂靠。</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7、不履行合同条款，有严重违法经营行为或严重违反食品卫生法行为，和违反甲方有关规定并造成严重负面影响的。</w:t>
      </w:r>
      <w:r>
        <w:rPr>
          <w:highlight w:val="none"/>
        </w:rPr>
      </w:r>
    </w:p>
    <w:p>
      <w:pPr>
        <w:ind w:firstLine="42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十、协议争议解决</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因执行本协议发生争执时，双方应协调解决，协调不成时，任何一方可向甲方所在地法院提起诉讼。</w:t>
      </w:r>
      <w:r>
        <w:rPr>
          <w:highlight w:val="none"/>
        </w:rPr>
      </w:r>
    </w:p>
    <w:p>
      <w:pPr>
        <w:ind w:firstLine="42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十一、备注</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甲方提供给乙方的厨房设备、用品用具及其他设备设施须列出清单，经双方核定签名盖章后各持壹份。本协议解除时，乙方必须按照清单内容归还甲方。乙方归还甲方物件时，必须保持物件完整和清洁卫生，如有损坏和遗失（正常使用耗损除外），按照当时的市场价格或同等价格的实物进行赔偿。如赔偿协调不成，可诉讼解决。</w:t>
      </w:r>
      <w:r>
        <w:rPr>
          <w:highlight w:val="none"/>
        </w:rPr>
      </w:r>
    </w:p>
    <w:p>
      <w:pPr>
        <w:ind w:firstLine="42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十二、其他</w:t>
      </w:r>
      <w:r>
        <w:rPr>
          <w:highlight w:val="none"/>
        </w:rPr>
      </w:r>
    </w:p>
    <w:p>
      <w:pPr>
        <w:ind w:firstLine="42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本协议正本一式肆份，甲乙双方各持贰份；本协议未尽事宜，双方另行商议；本协议自双方签字盖章后生效。</w:t>
      </w:r>
      <w:r>
        <w:rPr>
          <w:highlight w:val="none"/>
        </w:rPr>
      </w:r>
    </w:p>
    <w:p>
      <w:pPr>
        <w:rPr>
          <w:rFonts w:eastAsia="仿宋"/>
          <w:color w:val="auto"/>
          <w:highlight w:val="none"/>
        </w:rPr>
      </w:pPr>
      <w:r>
        <w:rPr>
          <w:rFonts w:eastAsia="仿宋"/>
          <w:color w:val="auto"/>
          <w:highlight w:val="none"/>
        </w:rPr>
      </w:r>
      <w:r>
        <w:rPr>
          <w:highlight w:val="none"/>
        </w:rPr>
      </w:r>
    </w:p>
    <w:tbl>
      <w:tblPr>
        <w:tblStyle w:val="756"/>
        <w:tblW w:w="9959" w:type="dxa"/>
        <w:tblInd w:w="-185" w:type="dxa"/>
        <w:tblLayout w:type="fixed"/>
        <w:tblCellMar>
          <w:left w:w="108" w:type="dxa"/>
          <w:top w:w="0" w:type="dxa"/>
          <w:right w:w="108" w:type="dxa"/>
          <w:bottom w:w="0" w:type="dxa"/>
        </w:tblCellMar>
        <w:tblLook w:val="04A0" w:firstRow="1" w:lastRow="0" w:firstColumn="1" w:lastColumn="0" w:noHBand="0" w:noVBand="1"/>
      </w:tblPr>
      <w:tblGrid>
        <w:gridCol w:w="5038"/>
        <w:gridCol w:w="4921"/>
      </w:tblGrid>
      <w:tr>
        <w:trPr>
          <w:trHeight w:val="3652"/>
        </w:trPr>
        <w:tc>
          <w:tcPr>
            <w:tcW w:w="5038" w:type="dxa"/>
            <w:vAlign w:val="top"/>
            <w:textDirection w:val="lrTb"/>
            <w:noWrap w:val="false"/>
          </w:tcPr>
          <w:p>
            <w:pPr>
              <w:ind w:left="1742" w:hanging="1713"/>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 xml:space="preserve">甲</w:t>
            </w:r>
            <w:r>
              <w:rPr>
                <w:rFonts w:hint="eastAsia" w:ascii="仿宋" w:hAnsi="仿宋" w:eastAsia="仿宋" w:cs="仿宋"/>
                <w:bCs/>
                <w:color w:val="auto"/>
                <w:sz w:val="24"/>
                <w:szCs w:val="24"/>
                <w:highlight w:val="none"/>
              </w:rPr>
              <w:t xml:space="preserve">方（采购人）：</w:t>
            </w:r>
            <w:r>
              <w:rPr>
                <w:rFonts w:hint="eastAsia" w:ascii="仿宋" w:hAnsi="仿宋" w:eastAsia="仿宋" w:cs="仿宋"/>
                <w:bCs/>
                <w:color w:val="auto"/>
                <w:sz w:val="24"/>
                <w:szCs w:val="24"/>
                <w:highlight w:val="none"/>
                <w:lang w:eastAsia="zh-CN"/>
              </w:rPr>
              <w:t xml:space="preserve">南京市江宁区人民政府东山街道办事处</w:t>
            </w:r>
            <w:r>
              <w:rPr>
                <w:rFonts w:hint="eastAsia" w:ascii="仿宋" w:hAnsi="仿宋" w:eastAsia="仿宋" w:cs="仿宋"/>
                <w:bCs/>
                <w:color w:val="auto"/>
                <w:sz w:val="24"/>
                <w:szCs w:val="24"/>
                <w:highlight w:val="none"/>
              </w:rPr>
              <w:t xml:space="preserve">（盖章）</w:t>
            </w:r>
            <w:r>
              <w:rPr>
                <w:highlight w:val="none"/>
              </w:rPr>
            </w:r>
          </w:p>
          <w:p>
            <w:pPr>
              <w:pStyle w:val="770"/>
              <w:ind w:left="0" w:firstLine="0"/>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法定代表人或</w:t>
            </w:r>
            <w:r>
              <w:rPr>
                <w:highlight w:val="none"/>
              </w:rPr>
            </w:r>
          </w:p>
          <w:p>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委托代理人：（签字或盖章）</w:t>
            </w:r>
            <w:r>
              <w:rPr>
                <w:highlight w:val="none"/>
              </w:rPr>
            </w:r>
          </w:p>
          <w:p>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电话：</w:t>
            </w:r>
            <w:r>
              <w:rPr>
                <w:highlight w:val="none"/>
              </w:rPr>
            </w:r>
          </w:p>
          <w:p>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开户银行：</w:t>
            </w:r>
            <w:r>
              <w:rPr>
                <w:highlight w:val="none"/>
              </w:rPr>
            </w:r>
          </w:p>
          <w:p>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账号：</w:t>
            </w:r>
            <w:r>
              <w:rPr>
                <w:highlight w:val="none"/>
              </w:rPr>
            </w:r>
          </w:p>
          <w:p>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单位地址：南京市江宁区上元大街</w:t>
            </w:r>
            <w:r>
              <w:rPr>
                <w:rFonts w:hint="eastAsia" w:ascii="仿宋" w:hAnsi="仿宋" w:eastAsia="仿宋" w:cs="仿宋"/>
                <w:bCs/>
                <w:color w:val="auto"/>
                <w:sz w:val="24"/>
                <w:szCs w:val="24"/>
                <w:highlight w:val="none"/>
                <w:lang w:val="en-US" w:eastAsia="zh-CN"/>
              </w:rPr>
              <w:t xml:space="preserve">229</w:t>
            </w:r>
            <w:r>
              <w:rPr>
                <w:rFonts w:hint="eastAsia" w:ascii="仿宋" w:hAnsi="仿宋" w:eastAsia="仿宋" w:cs="仿宋"/>
                <w:bCs/>
                <w:color w:val="auto"/>
                <w:sz w:val="24"/>
                <w:szCs w:val="24"/>
                <w:highlight w:val="none"/>
              </w:rPr>
              <w:t xml:space="preserve">号</w:t>
            </w:r>
            <w:r>
              <w:rPr>
                <w:highlight w:val="none"/>
              </w:rPr>
            </w:r>
          </w:p>
        </w:tc>
        <w:tc>
          <w:tcPr>
            <w:tcW w:w="4921" w:type="dxa"/>
            <w:vAlign w:val="top"/>
            <w:textDirection w:val="lrTb"/>
            <w:noWrap w:val="false"/>
          </w:tcPr>
          <w:p>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乙方（供应商）：（盖章）</w:t>
            </w:r>
            <w:r>
              <w:rPr>
                <w:highlight w:val="none"/>
              </w:rPr>
            </w:r>
          </w:p>
          <w:p>
            <w:pPr>
              <w:pStyle w:val="770"/>
              <w:rPr>
                <w:rFonts w:hint="eastAsia" w:ascii="仿宋" w:hAnsi="仿宋" w:eastAsia="仿宋" w:cs="仿宋"/>
                <w:sz w:val="24"/>
                <w:szCs w:val="24"/>
                <w:highlight w:val="none"/>
              </w:rPr>
            </w:pPr>
            <w:r>
              <w:rPr>
                <w:rFonts w:hint="eastAsia" w:ascii="仿宋" w:hAnsi="仿宋" w:eastAsia="仿宋" w:cs="仿宋"/>
                <w:sz w:val="24"/>
                <w:szCs w:val="24"/>
                <w:highlight w:val="none"/>
              </w:rPr>
            </w:r>
            <w:r>
              <w:rPr>
                <w:highlight w:val="none"/>
              </w:rPr>
            </w:r>
          </w:p>
          <w:p>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法定代表人或</w:t>
            </w:r>
            <w:r>
              <w:rPr>
                <w:highlight w:val="none"/>
              </w:rPr>
            </w:r>
          </w:p>
          <w:p>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委托代理人：（签字或盖章）</w:t>
            </w:r>
            <w:r>
              <w:rPr>
                <w:highlight w:val="none"/>
              </w:rPr>
            </w:r>
          </w:p>
          <w:p>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项目负责人：</w:t>
            </w:r>
            <w:r>
              <w:rPr>
                <w:highlight w:val="none"/>
              </w:rPr>
            </w:r>
          </w:p>
          <w:p>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电话：</w:t>
            </w:r>
            <w:r>
              <w:rPr>
                <w:highlight w:val="none"/>
              </w:rPr>
            </w:r>
          </w:p>
          <w:p>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开户银行：</w:t>
            </w:r>
            <w:r>
              <w:rPr>
                <w:highlight w:val="none"/>
              </w:rPr>
            </w:r>
          </w:p>
          <w:p>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账号：</w:t>
            </w:r>
            <w:r>
              <w:rPr>
                <w:highlight w:val="none"/>
              </w:rPr>
            </w:r>
          </w:p>
          <w:p>
            <w:pPr>
              <w:jc w:val="lef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单位地址：</w:t>
            </w:r>
            <w:r>
              <w:rPr>
                <w:highlight w:val="none"/>
              </w:rPr>
            </w:r>
          </w:p>
        </w:tc>
      </w:tr>
    </w:tbl>
    <w:p>
      <w:pPr>
        <w:spacing w:line="360" w:lineRule="auto"/>
        <w:shd w:val="clear" w:color="auto" w:fill="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r>
      <w:r>
        <w:rPr>
          <w:highlight w:val="none"/>
        </w:rPr>
      </w:r>
    </w:p>
    <w:p>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br w:type="page" w:clear="all"/>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
        <w:rPr>
          <w:highlight w:val="none"/>
        </w:rPr>
      </w:r>
    </w:p>
    <w:p>
      <w:pPr>
        <w:pStyle w:val="846"/>
        <w:rPr>
          <w:rFonts w:hint="default" w:ascii="仿宋" w:hAnsi="仿宋" w:eastAsia="仿宋" w:cs="仿宋"/>
          <w:color w:val="auto"/>
          <w:sz w:val="32"/>
          <w:szCs w:val="32"/>
          <w:highlight w:val="none"/>
        </w:rPr>
      </w:pPr>
      <w:r>
        <w:rPr>
          <w:highlight w:val="none"/>
        </w:rPr>
      </w:r>
      <w:bookmarkStart w:id="165" w:name="_Toc179202243"/>
      <w:r>
        <w:rPr>
          <w:rFonts w:hint="eastAsia" w:ascii="仿宋" w:hAnsi="仿宋" w:eastAsia="仿宋" w:cs="仿宋"/>
          <w:color w:val="auto"/>
          <w:sz w:val="32"/>
          <w:szCs w:val="32"/>
          <w:highlight w:val="none"/>
        </w:rPr>
        <w:t xml:space="preserve">第六章响应文件的组成和格式</w:t>
      </w:r>
      <w:bookmarkEnd w:id="165"/>
      <w:r>
        <w:rPr>
          <w:rFonts w:hint="eastAsia" w:ascii="仿宋" w:hAnsi="仿宋" w:eastAsia="仿宋" w:cs="仿宋"/>
          <w:color w:val="auto"/>
          <w:sz w:val="32"/>
          <w:szCs w:val="32"/>
          <w:highlight w:val="none"/>
          <w:lang w:val="en-US" w:eastAsia="zh-CN"/>
        </w:rPr>
        <w:t xml:space="preserve">(仅供参考)</w:t>
      </w:r>
      <w:r>
        <w:rPr>
          <w:highlight w:val="none"/>
        </w:rP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eastAsia="zh-CN"/>
        </w:rPr>
      </w:r>
      <w:r>
        <w:rPr>
          <w:highlight w:val="none"/>
        </w:rP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竞争性磋商响应文件</w:t>
      </w:r>
      <w:r>
        <w:rPr>
          <w:highlight w:val="none"/>
        </w:rPr>
      </w:r>
    </w:p>
    <w:p>
      <w:pPr>
        <w:pStyle w:val="847"/>
        <w:ind w:firstLine="0"/>
        <w:jc w:val="center"/>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rPr>
          <w:highlight w:val="none"/>
        </w:rPr>
      </w:r>
    </w:p>
    <w:p>
      <w:pPr>
        <w:ind w:firstLine="1084"/>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（正或副本）</w:t>
      </w:r>
      <w:r>
        <w:rPr>
          <w:highlight w:val="none"/>
        </w:rPr>
      </w:r>
    </w:p>
    <w:p>
      <w:pPr>
        <w:ind w:firstLine="1084"/>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rPr>
          <w:highlight w:val="none"/>
        </w:rPr>
      </w:r>
    </w:p>
    <w:p>
      <w:pPr>
        <w:ind w:firstLine="1084"/>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rPr>
          <w:highlight w:val="none"/>
        </w:rPr>
      </w:r>
    </w:p>
    <w:p>
      <w:pPr>
        <w:ind w:firstLine="1084"/>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项目名称：</w:t>
      </w:r>
      <w:r>
        <w:rPr>
          <w:highlight w:val="none"/>
        </w:rPr>
      </w:r>
    </w:p>
    <w:p>
      <w:pPr>
        <w:ind w:firstLine="1084"/>
        <w:rPr>
          <w:rFonts w:hint="eastAsia" w:ascii="仿宋" w:hAnsi="仿宋" w:eastAsia="仿宋" w:cs="仿宋"/>
          <w:b/>
          <w:bCs/>
          <w:color w:val="auto"/>
          <w:sz w:val="24"/>
          <w:szCs w:val="24"/>
          <w:highlight w:val="none"/>
        </w:rPr>
      </w:pPr>
      <w:r>
        <w:rPr>
          <w:rFonts w:hint="eastAsia" w:ascii="仿宋" w:hAnsi="仿宋" w:eastAsia="仿宋" w:cs="仿宋"/>
          <w:b/>
          <w:color w:val="auto"/>
          <w:sz w:val="24"/>
          <w:szCs w:val="24"/>
          <w:highlight w:val="none"/>
        </w:rPr>
        <w:t xml:space="preserve">项目编号：</w:t>
      </w:r>
      <w:r>
        <w:rPr>
          <w:highlight w:val="none"/>
        </w:rPr>
      </w:r>
    </w:p>
    <w:p>
      <w:pPr>
        <w:ind w:firstLine="1084"/>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磋商供应商名称（CA电子公章）：</w:t>
      </w:r>
      <w:r>
        <w:rPr>
          <w:highlight w:val="none"/>
        </w:rPr>
      </w:r>
    </w:p>
    <w:p>
      <w:pP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日期：</w:t>
      </w:r>
      <w:r>
        <w:rPr>
          <w:highlight w:val="none"/>
        </w:rPr>
      </w:r>
    </w:p>
    <w:p>
      <w:pPr>
        <w:jc w:val="center"/>
        <w:rPr>
          <w:rFonts w:hint="eastAsia" w:ascii="仿宋" w:hAnsi="仿宋" w:eastAsia="仿宋" w:cs="仿宋"/>
          <w:b w:val="0"/>
          <w:bCs/>
          <w:color w:val="auto"/>
          <w:sz w:val="24"/>
          <w:szCs w:val="24"/>
          <w:highlight w:val="none"/>
          <w:u w:val="single"/>
        </w:rPr>
      </w:pPr>
      <w:r>
        <w:rPr>
          <w:rFonts w:hint="eastAsia" w:ascii="仿宋" w:hAnsi="仿宋" w:eastAsia="仿宋" w:cs="仿宋"/>
          <w:b/>
          <w:color w:val="auto"/>
          <w:sz w:val="24"/>
          <w:szCs w:val="24"/>
          <w:highlight w:val="none"/>
        </w:rPr>
        <w:br w:type="page" w:clear="all"/>
      </w:r>
      <w:r>
        <w:rPr>
          <w:highlight w:val="none"/>
        </w:rPr>
      </w:r>
    </w:p>
    <w:p>
      <w:pPr>
        <w:jc w:val="center"/>
        <w:rPr>
          <w:rFonts w:hint="eastAsia" w:ascii="宋体" w:hAnsi="宋体"/>
          <w:b/>
          <w:color w:val="auto"/>
          <w:sz w:val="24"/>
          <w:szCs w:val="21"/>
          <w:highlight w:val="none"/>
        </w:rPr>
      </w:pPr>
      <w:r>
        <w:rPr>
          <w:highlight w:val="none"/>
        </w:rPr>
      </w:r>
      <w:bookmarkStart w:id="166" w:name="_Hlk109742352"/>
      <w:r>
        <w:rPr>
          <w:highlight w:val="none"/>
        </w:rPr>
      </w:r>
      <w:bookmarkStart w:id="167" w:name="_Hlk109742159"/>
      <w:r>
        <w:rPr>
          <w:highlight w:val="none"/>
        </w:rPr>
      </w:r>
      <w:bookmarkStart w:id="168" w:name="_Hlk109742183"/>
      <w:r>
        <w:rPr>
          <w:rFonts w:hint="eastAsia" w:ascii="宋体" w:hAnsi="宋体"/>
          <w:b/>
          <w:color w:val="auto"/>
          <w:sz w:val="24"/>
          <w:szCs w:val="21"/>
          <w:highlight w:val="none"/>
        </w:rPr>
        <w:t xml:space="preserve">一、磋商申请及声明</w:t>
      </w:r>
      <w:r>
        <w:rPr>
          <w:highlight w:val="none"/>
        </w:rPr>
      </w:r>
    </w:p>
    <w:p>
      <w:pPr>
        <w:jc w:val="both"/>
        <w:rPr>
          <w:rFonts w:hint="eastAsia" w:ascii="宋体" w:hAnsi="宋体" w:cs="宋体"/>
          <w:b/>
          <w:color w:val="auto"/>
          <w:sz w:val="28"/>
          <w:szCs w:val="28"/>
          <w:highlight w:val="none"/>
        </w:rPr>
      </w:pPr>
      <w:r>
        <w:rPr>
          <w:rFonts w:hint="eastAsia" w:ascii="宋体" w:hAnsi="宋体" w:cs="宋体"/>
          <w:b/>
          <w:color w:val="auto"/>
          <w:sz w:val="28"/>
          <w:szCs w:val="28"/>
          <w:highlight w:val="none"/>
          <w:lang w:val="zh-CN"/>
        </w:rPr>
      </w:r>
      <w:r>
        <w:rPr>
          <w:highlight w:val="none"/>
        </w:rPr>
      </w:r>
    </w:p>
    <w:p>
      <w:pPr>
        <w:pStyle w:val="791"/>
        <w:rPr>
          <w:rFonts w:hint="eastAsia"/>
          <w:color w:val="auto"/>
          <w:highlight w:val="none"/>
        </w:rPr>
      </w:pPr>
      <w:r>
        <w:rPr>
          <w:rFonts w:hint="eastAsia"/>
          <w:color w:val="auto"/>
          <w:highlight w:val="none"/>
          <w:lang w:val="zh-CN"/>
        </w:rPr>
      </w:r>
      <w:r>
        <w:rPr>
          <w:highlight w:val="none"/>
        </w:rPr>
      </w:r>
    </w:p>
    <w:p>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val="zh-CN"/>
        </w:rPr>
        <w:t xml:space="preserve">致：</w:t>
      </w:r>
      <w:r>
        <w:rPr>
          <w:rFonts w:hint="eastAsia" w:ascii="仿宋" w:hAnsi="仿宋" w:eastAsia="仿宋" w:cs="仿宋"/>
          <w:i w:val="0"/>
          <w:iCs w:val="0"/>
          <w:color w:val="auto"/>
          <w:sz w:val="24"/>
          <w:szCs w:val="24"/>
          <w:highlight w:val="none"/>
          <w:lang w:val="en-US" w:eastAsia="zh-CN"/>
        </w:rPr>
        <w:t xml:space="preserve">南京市江宁区人民政府东山街道办事处</w:t>
      </w:r>
      <w:r>
        <w:rPr>
          <w:highlight w:val="none"/>
        </w:rPr>
      </w:r>
    </w:p>
    <w:p>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val="zh-CN"/>
        </w:rPr>
        <w:t xml:space="preserve">根据贵方</w:t>
      </w:r>
      <w:r>
        <w:rPr>
          <w:rFonts w:hint="eastAsia" w:ascii="仿宋" w:hAnsi="仿宋" w:eastAsia="仿宋" w:cs="仿宋"/>
          <w:i w:val="0"/>
          <w:iCs w:val="0"/>
          <w:color w:val="auto"/>
          <w:sz w:val="24"/>
          <w:szCs w:val="24"/>
          <w:highlight w:val="none"/>
          <w:u w:val="single"/>
          <w:lang w:val="en-US" w:eastAsia="zh-CN"/>
        </w:rPr>
        <w:t xml:space="preserve">JSZC-320115-FHGL-C2026-0010</w:t>
      </w:r>
      <w:r>
        <w:rPr>
          <w:rFonts w:hint="eastAsia" w:ascii="仿宋" w:hAnsi="仿宋" w:eastAsia="仿宋" w:cs="仿宋"/>
          <w:i w:val="0"/>
          <w:iCs w:val="0"/>
          <w:color w:val="auto"/>
          <w:sz w:val="24"/>
          <w:szCs w:val="24"/>
          <w:highlight w:val="none"/>
          <w:lang w:val="zh-CN"/>
        </w:rPr>
        <w:t xml:space="preserve">号采购文件</w:t>
      </w:r>
      <w:r>
        <w:rPr>
          <w:rFonts w:hint="eastAsia" w:ascii="仿宋" w:hAnsi="仿宋" w:eastAsia="仿宋" w:cs="仿宋"/>
          <w:i w:val="0"/>
          <w:iCs w:val="0"/>
          <w:color w:val="auto"/>
          <w:sz w:val="24"/>
          <w:szCs w:val="24"/>
          <w:highlight w:val="none"/>
          <w:u w:val="single"/>
          <w:lang w:val="en-US" w:eastAsia="zh-CN"/>
        </w:rPr>
        <w:t xml:space="preserve">2026-2027年度机关食堂托管服务</w:t>
      </w:r>
      <w:r>
        <w:rPr>
          <w:rFonts w:hint="eastAsia" w:ascii="仿宋" w:hAnsi="仿宋" w:eastAsia="仿宋" w:cs="仿宋"/>
          <w:i w:val="0"/>
          <w:iCs w:val="0"/>
          <w:color w:val="auto"/>
          <w:sz w:val="24"/>
          <w:szCs w:val="24"/>
          <w:highlight w:val="none"/>
          <w:lang w:val="zh-CN"/>
        </w:rPr>
        <w:t xml:space="preserve">，正式授权下述签字人：(姓名和职务)代表（供应商名称），提交响应文件并参加磋商。</w:t>
      </w:r>
      <w:r>
        <w:rPr>
          <w:rFonts w:hint="eastAsia" w:ascii="仿宋" w:hAnsi="仿宋" w:eastAsia="仿宋" w:cs="仿宋"/>
          <w:i w:val="0"/>
          <w:iCs w:val="0"/>
          <w:color w:val="auto"/>
          <w:sz w:val="24"/>
          <w:szCs w:val="24"/>
          <w:highlight w:val="none"/>
        </w:rPr>
        <w:t xml:space="preserve">据此函，签字人兹宣布同意如下：</w:t>
      </w:r>
      <w:r>
        <w:rPr>
          <w:highlight w:val="none"/>
        </w:rPr>
      </w:r>
    </w:p>
    <w:p>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1.按磋商需求的磋商报价为</w:t>
      </w:r>
      <w:r>
        <w:rPr>
          <w:rFonts w:hint="eastAsia" w:ascii="仿宋" w:hAnsi="仿宋" w:eastAsia="仿宋" w:cs="仿宋"/>
          <w:i w:val="0"/>
          <w:iCs w:val="0"/>
          <w:color w:val="auto"/>
          <w:sz w:val="24"/>
          <w:szCs w:val="24"/>
          <w:highlight w:val="none"/>
          <w:lang w:eastAsia="zh-CN"/>
        </w:rPr>
        <w:t xml:space="preserve">：¥</w:t>
      </w:r>
      <w:r>
        <w:rPr>
          <w:rFonts w:hint="eastAsia" w:ascii="仿宋" w:hAnsi="仿宋" w:eastAsia="仿宋" w:cs="仿宋"/>
          <w:i w:val="0"/>
          <w:iCs w:val="0"/>
          <w:color w:val="auto"/>
          <w:sz w:val="24"/>
          <w:szCs w:val="24"/>
          <w:highlight w:val="none"/>
          <w:lang w:val="en-US" w:eastAsia="zh-CN"/>
        </w:rPr>
        <w:t xml:space="preserve">元(人民币大写：元)</w:t>
      </w:r>
      <w:r>
        <w:rPr>
          <w:rFonts w:hint="eastAsia" w:ascii="仿宋" w:hAnsi="仿宋" w:eastAsia="仿宋" w:cs="仿宋"/>
          <w:i w:val="0"/>
          <w:iCs w:val="0"/>
          <w:color w:val="auto"/>
          <w:sz w:val="24"/>
          <w:szCs w:val="24"/>
          <w:highlight w:val="none"/>
        </w:rPr>
        <w:t xml:space="preserve">。</w:t>
      </w:r>
      <w:r>
        <w:rPr>
          <w:highlight w:val="none"/>
        </w:rPr>
      </w:r>
    </w:p>
    <w:p>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2.我们完全理解贵方不一定要接受最低报价的磋商或收到的任何磋商。</w:t>
      </w:r>
      <w:r>
        <w:rPr>
          <w:highlight w:val="none"/>
        </w:rPr>
      </w:r>
    </w:p>
    <w:p>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3.我们已详细审核全部磋商文件及其有效补充文件，我们知道必须放弃提出含糊不清或误解的问题的权利。</w:t>
      </w:r>
      <w:r>
        <w:rPr>
          <w:highlight w:val="none"/>
        </w:rPr>
      </w:r>
    </w:p>
    <w:p>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4.我们同意从规定的磋商日期起遵循本磋商文件，并在规定的磋商有效期期满之前均具有约束力。</w:t>
      </w:r>
      <w:r>
        <w:rPr>
          <w:highlight w:val="none"/>
        </w:rPr>
      </w:r>
    </w:p>
    <w:p>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5.同意向贵方提供贵方可能要求的与磋商有关的任何证据或资料。</w:t>
      </w:r>
      <w:r>
        <w:rPr>
          <w:highlight w:val="none"/>
        </w:rPr>
      </w:r>
    </w:p>
    <w:p>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6.一旦我方成交，我方将根据磋商文件的规定，严格履行合同，并保证于承诺的时间完成</w:t>
      </w:r>
      <w:r>
        <w:rPr>
          <w:rFonts w:hint="eastAsia" w:ascii="仿宋" w:hAnsi="仿宋" w:eastAsia="仿宋" w:cs="仿宋"/>
          <w:i w:val="0"/>
          <w:iCs w:val="0"/>
          <w:color w:val="auto"/>
          <w:sz w:val="24"/>
          <w:szCs w:val="24"/>
          <w:highlight w:val="none"/>
          <w:lang w:val="en-US" w:eastAsia="zh-CN"/>
        </w:rPr>
        <w:t xml:space="preserve">本工程的施工并</w:t>
      </w:r>
      <w:r>
        <w:rPr>
          <w:rFonts w:hint="eastAsia" w:ascii="仿宋" w:hAnsi="仿宋" w:eastAsia="仿宋" w:cs="仿宋"/>
          <w:i w:val="0"/>
          <w:iCs w:val="0"/>
          <w:color w:val="auto"/>
          <w:sz w:val="24"/>
          <w:szCs w:val="24"/>
          <w:highlight w:val="none"/>
        </w:rPr>
        <w:t xml:space="preserve">交付采购人验收、使用。</w:t>
      </w:r>
      <w:r>
        <w:rPr>
          <w:highlight w:val="none"/>
        </w:rPr>
      </w:r>
    </w:p>
    <w:p>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7.我方将严格遵守</w:t>
      </w:r>
      <w:r>
        <w:rPr>
          <w:rFonts w:hint="eastAsia" w:ascii="仿宋" w:hAnsi="仿宋" w:eastAsia="仿宋" w:cs="仿宋"/>
          <w:i w:val="0"/>
          <w:iCs w:val="0"/>
          <w:color w:val="auto"/>
          <w:sz w:val="24"/>
          <w:szCs w:val="24"/>
          <w:highlight w:val="none"/>
          <w:lang w:val="en-US" w:eastAsia="zh-CN"/>
        </w:rPr>
        <w:t xml:space="preserve">采购</w:t>
      </w:r>
      <w:r>
        <w:rPr>
          <w:rFonts w:hint="eastAsia" w:ascii="仿宋" w:hAnsi="仿宋" w:eastAsia="仿宋" w:cs="仿宋"/>
          <w:i w:val="0"/>
          <w:iCs w:val="0"/>
          <w:color w:val="auto"/>
          <w:sz w:val="24"/>
          <w:szCs w:val="24"/>
          <w:highlight w:val="none"/>
        </w:rPr>
        <w:t xml:space="preserve">规定，若有下列情形之一的，将被处以采购金额5‰以上10‰以下的罚款</w:t>
      </w:r>
      <w:r>
        <w:rPr>
          <w:rFonts w:hint="eastAsia" w:ascii="仿宋" w:hAnsi="仿宋" w:eastAsia="仿宋" w:cs="仿宋"/>
          <w:i w:val="0"/>
          <w:iCs w:val="0"/>
          <w:color w:val="auto"/>
          <w:sz w:val="24"/>
          <w:szCs w:val="24"/>
          <w:highlight w:val="none"/>
          <w:lang w:eastAsia="zh-CN"/>
        </w:rPr>
        <w:t xml:space="preserve">：</w:t>
      </w:r>
      <w:r>
        <w:rPr>
          <w:highlight w:val="none"/>
        </w:rPr>
      </w:r>
    </w:p>
    <w:p>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（1）提供虚假材料谋取成交的；</w:t>
      </w:r>
      <w:r>
        <w:rPr>
          <w:highlight w:val="none"/>
        </w:rPr>
      </w:r>
    </w:p>
    <w:p>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（2）采取不正当手段诋毁、排挤其他供应商的；</w:t>
      </w:r>
      <w:r>
        <w:rPr>
          <w:highlight w:val="none"/>
        </w:rPr>
      </w:r>
    </w:p>
    <w:p>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（3）与采购人、其它供应商或者采购代理机构恶意串通的；</w:t>
      </w:r>
      <w:r>
        <w:rPr>
          <w:highlight w:val="none"/>
        </w:rPr>
      </w:r>
    </w:p>
    <w:p>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（4）向采购人、采购代理机构行贿或者提供其他不正当利益的；</w:t>
      </w:r>
      <w:r>
        <w:rPr>
          <w:highlight w:val="none"/>
        </w:rPr>
      </w:r>
    </w:p>
    <w:p>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（5）在采购过程中与采购人进行协商磋商的；</w:t>
      </w:r>
      <w:r>
        <w:rPr>
          <w:highlight w:val="none"/>
        </w:rPr>
      </w:r>
    </w:p>
    <w:p>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（6）拒绝有关部门监督检查或提供虚假情况的。</w:t>
      </w:r>
      <w:r>
        <w:rPr>
          <w:highlight w:val="none"/>
        </w:rPr>
      </w:r>
    </w:p>
    <w:p>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8.与本磋商有关的正式通讯地址为：</w:t>
      </w:r>
      <w:r>
        <w:rPr>
          <w:highlight w:val="none"/>
        </w:rPr>
      </w:r>
    </w:p>
    <w:p>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供应商名称（</w:t>
      </w:r>
      <w:r>
        <w:rPr>
          <w:rFonts w:hint="eastAsia" w:ascii="仿宋" w:hAnsi="仿宋" w:eastAsia="仿宋" w:cs="仿宋"/>
          <w:color w:val="auto"/>
          <w:sz w:val="24"/>
          <w:szCs w:val="24"/>
          <w:highlight w:val="none"/>
          <w:lang w:val="zh-CN"/>
        </w:rPr>
        <w:t xml:space="preserve">加盖CA电子公章</w:t>
      </w:r>
      <w:r>
        <w:rPr>
          <w:rFonts w:hint="eastAsia" w:ascii="仿宋" w:hAnsi="仿宋" w:eastAsia="仿宋" w:cs="仿宋"/>
          <w:i w:val="0"/>
          <w:iCs w:val="0"/>
          <w:color w:val="auto"/>
          <w:sz w:val="24"/>
          <w:szCs w:val="24"/>
          <w:highlight w:val="none"/>
        </w:rPr>
        <w:t xml:space="preserve">）：</w:t>
      </w:r>
      <w:r>
        <w:rPr>
          <w:highlight w:val="none"/>
        </w:rPr>
      </w:r>
    </w:p>
    <w:p>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地址：联系电话：</w:t>
      </w:r>
      <w:r>
        <w:rPr>
          <w:highlight w:val="none"/>
        </w:rPr>
      </w:r>
    </w:p>
    <w:p>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val="en-US" w:eastAsia="zh-CN"/>
        </w:rPr>
        <w:t xml:space="preserve">开户银行</w:t>
      </w:r>
      <w:r>
        <w:rPr>
          <w:rFonts w:hint="eastAsia" w:ascii="仿宋" w:hAnsi="仿宋" w:eastAsia="仿宋" w:cs="仿宋"/>
          <w:i w:val="0"/>
          <w:iCs w:val="0"/>
          <w:color w:val="auto"/>
          <w:sz w:val="24"/>
          <w:szCs w:val="24"/>
          <w:highlight w:val="none"/>
        </w:rPr>
        <w:t xml:space="preserve">：</w:t>
      </w:r>
      <w:r>
        <w:rPr>
          <w:rFonts w:hint="eastAsia" w:ascii="仿宋" w:hAnsi="仿宋" w:eastAsia="仿宋" w:cs="仿宋"/>
          <w:i w:val="0"/>
          <w:iCs w:val="0"/>
          <w:color w:val="auto"/>
          <w:sz w:val="24"/>
          <w:szCs w:val="24"/>
          <w:highlight w:val="none"/>
          <w:lang w:val="en-US" w:eastAsia="zh-CN"/>
        </w:rPr>
        <w:t xml:space="preserve">银行账号</w:t>
      </w:r>
      <w:r>
        <w:rPr>
          <w:rFonts w:hint="eastAsia" w:ascii="仿宋" w:hAnsi="仿宋" w:eastAsia="仿宋" w:cs="仿宋"/>
          <w:i w:val="0"/>
          <w:iCs w:val="0"/>
          <w:color w:val="auto"/>
          <w:sz w:val="24"/>
          <w:szCs w:val="24"/>
          <w:highlight w:val="none"/>
        </w:rPr>
        <w:t xml:space="preserve">:</w:t>
      </w:r>
      <w:r>
        <w:rPr>
          <w:highlight w:val="none"/>
        </w:rPr>
      </w:r>
    </w:p>
    <w:p>
      <w:pPr>
        <w:spacing w:line="360" w:lineRule="auto"/>
        <w:rPr>
          <w:rFonts w:hint="eastAsia" w:ascii="宋体" w:hAnsi="宋体" w:eastAsia="仿宋"/>
          <w:b/>
          <w:color w:val="auto"/>
          <w:sz w:val="24"/>
          <w:szCs w:val="21"/>
          <w:highlight w:val="none"/>
        </w:rPr>
      </w:pPr>
      <w:r>
        <w:rPr>
          <w:rFonts w:hint="eastAsia" w:ascii="仿宋" w:hAnsi="仿宋" w:eastAsia="仿宋" w:cs="仿宋"/>
          <w:i w:val="0"/>
          <w:iCs w:val="0"/>
          <w:color w:val="auto"/>
          <w:sz w:val="24"/>
          <w:szCs w:val="24"/>
          <w:highlight w:val="none"/>
        </w:rPr>
        <w:t xml:space="preserve">日期：年月日</w:t>
      </w:r>
      <w:r>
        <w:rPr>
          <w:highlight w:val="none"/>
        </w:rPr>
      </w:r>
    </w:p>
    <w:p>
      <w:pPr>
        <w:rPr>
          <w:rFonts w:hint="eastAsia" w:ascii="宋体" w:hAnsi="宋体"/>
          <w:b/>
          <w:color w:val="auto"/>
          <w:sz w:val="24"/>
          <w:szCs w:val="21"/>
          <w:highlight w:val="none"/>
        </w:rPr>
        <w:outlineLvl w:val="1"/>
      </w:pPr>
      <w:r>
        <w:rPr>
          <w:rFonts w:hint="eastAsia" w:ascii="宋体" w:hAnsi="宋体"/>
          <w:b/>
          <w:color w:val="auto"/>
          <w:sz w:val="24"/>
          <w:szCs w:val="21"/>
          <w:highlight w:val="none"/>
        </w:rPr>
      </w:r>
      <w:r>
        <w:rPr>
          <w:highlight w:val="none"/>
        </w:rPr>
      </w:r>
    </w:p>
    <w:p>
      <w:pPr>
        <w:rPr>
          <w:rFonts w:hint="eastAsia" w:ascii="宋体" w:hAnsi="宋体"/>
          <w:b/>
          <w:color w:val="auto"/>
          <w:sz w:val="24"/>
          <w:szCs w:val="21"/>
          <w:highlight w:val="none"/>
        </w:rPr>
        <w:outlineLvl w:val="1"/>
      </w:pPr>
      <w:r>
        <w:rPr>
          <w:rFonts w:hint="eastAsia" w:ascii="宋体" w:hAnsi="宋体"/>
          <w:b/>
          <w:color w:val="auto"/>
          <w:sz w:val="24"/>
          <w:szCs w:val="21"/>
          <w:highlight w:val="none"/>
        </w:rPr>
      </w:r>
      <w:r>
        <w:rPr>
          <w:highlight w:val="none"/>
        </w:rPr>
      </w:r>
    </w:p>
    <w:p>
      <w:pPr>
        <w:jc w:val="center"/>
        <w:rPr>
          <w:rFonts w:hint="eastAsia" w:ascii="宋体" w:hAnsi="宋体"/>
          <w:b/>
          <w:color w:val="auto"/>
          <w:sz w:val="24"/>
          <w:szCs w:val="21"/>
          <w:highlight w:val="none"/>
        </w:rPr>
        <w:outlineLvl w:val="1"/>
      </w:pPr>
      <w:r>
        <w:rPr>
          <w:rFonts w:hint="eastAsia" w:ascii="宋体" w:hAnsi="宋体"/>
          <w:b/>
          <w:color w:val="auto"/>
          <w:sz w:val="24"/>
          <w:szCs w:val="21"/>
          <w:highlight w:val="none"/>
        </w:rPr>
      </w:r>
      <w:r>
        <w:rPr>
          <w:highlight w:val="none"/>
        </w:rPr>
      </w:r>
    </w:p>
    <w:p>
      <w:pPr>
        <w:jc w:val="center"/>
        <w:rPr>
          <w:rFonts w:hint="eastAsia" w:ascii="宋体" w:hAnsi="宋体"/>
          <w:b/>
          <w:color w:val="auto"/>
          <w:sz w:val="24"/>
          <w:szCs w:val="21"/>
          <w:highlight w:val="none"/>
        </w:rPr>
        <w:outlineLvl w:val="1"/>
      </w:pPr>
      <w:r>
        <w:rPr>
          <w:rFonts w:hint="eastAsia" w:ascii="宋体" w:hAnsi="宋体"/>
          <w:b/>
          <w:color w:val="auto"/>
          <w:sz w:val="24"/>
          <w:szCs w:val="21"/>
          <w:highlight w:val="none"/>
        </w:rPr>
        <w:t xml:space="preserve">二、法定代表人授权委托书</w:t>
      </w:r>
      <w:r>
        <w:rPr>
          <w:highlight w:val="none"/>
        </w:rPr>
      </w:r>
    </w:p>
    <w:p>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val="en-US" w:eastAsia="zh-CN"/>
        </w:rPr>
      </w:r>
      <w:r>
        <w:rPr>
          <w:highlight w:val="none"/>
        </w:rPr>
      </w:r>
    </w:p>
    <w:p>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val="en-US" w:eastAsia="zh-CN"/>
        </w:rPr>
        <w:t xml:space="preserve">南京市江宁区人民政府东山街道办事处</w:t>
      </w:r>
      <w:r>
        <w:rPr>
          <w:rFonts w:hint="eastAsia" w:ascii="仿宋" w:hAnsi="仿宋" w:eastAsia="仿宋" w:cs="仿宋"/>
          <w:i w:val="0"/>
          <w:iCs w:val="0"/>
          <w:color w:val="auto"/>
          <w:sz w:val="24"/>
          <w:szCs w:val="24"/>
          <w:highlight w:val="none"/>
          <w:lang w:val="zh-CN"/>
        </w:rPr>
        <w:t xml:space="preserve">：</w:t>
      </w:r>
      <w:r>
        <w:rPr>
          <w:highlight w:val="none"/>
        </w:rPr>
      </w:r>
    </w:p>
    <w:p>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val="zh-CN"/>
        </w:rPr>
        <w:t xml:space="preserve">本授权书声明：注册于（供应商注册地址）的</w:t>
      </w:r>
      <w:r>
        <w:rPr>
          <w:highlight w:val="none"/>
        </w:rPr>
      </w:r>
    </w:p>
    <w:p>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val="zh-CN"/>
        </w:rPr>
        <w:t xml:space="preserve">（供应商名称）法定代表人（法定代表人姓名、职务）代表本公司授权在下面签字的（授权代表姓名、职务）为本公司的合法代理人，就贵方组织的项目编号：</w:t>
      </w:r>
      <w:r>
        <w:rPr>
          <w:rFonts w:hint="eastAsia" w:ascii="仿宋" w:hAnsi="仿宋" w:eastAsia="仿宋" w:cs="仿宋"/>
          <w:i w:val="0"/>
          <w:iCs w:val="0"/>
          <w:color w:val="auto"/>
          <w:sz w:val="24"/>
          <w:szCs w:val="24"/>
          <w:highlight w:val="none"/>
          <w:u w:val="single"/>
          <w:lang w:val="zh-CN"/>
        </w:rPr>
        <w:t xml:space="preserve">JSZC-320115-FHGL-C2026-0010</w:t>
      </w:r>
      <w:r>
        <w:rPr>
          <w:rFonts w:hint="eastAsia" w:ascii="仿宋" w:hAnsi="仿宋" w:eastAsia="仿宋" w:cs="仿宋"/>
          <w:i w:val="0"/>
          <w:iCs w:val="0"/>
          <w:color w:val="auto"/>
          <w:sz w:val="24"/>
          <w:szCs w:val="24"/>
          <w:highlight w:val="none"/>
          <w:lang w:val="zh-CN"/>
        </w:rPr>
        <w:t xml:space="preserve">，项目名称</w:t>
      </w:r>
      <w:r>
        <w:rPr>
          <w:rFonts w:hint="eastAsia" w:ascii="仿宋" w:hAnsi="仿宋" w:eastAsia="仿宋" w:cs="仿宋"/>
          <w:i w:val="0"/>
          <w:iCs w:val="0"/>
          <w:color w:val="auto"/>
          <w:sz w:val="24"/>
          <w:szCs w:val="24"/>
          <w:highlight w:val="none"/>
          <w:u w:val="single"/>
          <w:lang w:val="zh-CN"/>
        </w:rPr>
        <w:t xml:space="preserve">2026-2027年度机关食堂托管服务</w:t>
      </w:r>
      <w:r>
        <w:rPr>
          <w:rFonts w:hint="eastAsia" w:ascii="仿宋" w:hAnsi="仿宋" w:eastAsia="仿宋" w:cs="仿宋"/>
          <w:i w:val="0"/>
          <w:iCs w:val="0"/>
          <w:color w:val="auto"/>
          <w:sz w:val="24"/>
          <w:szCs w:val="24"/>
          <w:highlight w:val="none"/>
          <w:lang w:val="zh-CN"/>
        </w:rPr>
        <w:t xml:space="preserve">，以本公司名义处理一切与之有关的事务。</w:t>
      </w:r>
      <w:r>
        <w:rPr>
          <w:highlight w:val="none"/>
        </w:rPr>
      </w:r>
    </w:p>
    <w:p>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val="zh-CN"/>
        </w:rPr>
        <w:t xml:space="preserve">本授权书于年月日签字生效，特此声明。</w:t>
      </w:r>
      <w:r>
        <w:rPr>
          <w:highlight w:val="none"/>
        </w:rPr>
      </w:r>
    </w:p>
    <w:p>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val="zh-CN"/>
        </w:rPr>
        <w:t xml:space="preserve">附：法人及授权委托人身份证复印件加盖公章。</w:t>
      </w:r>
      <w:r>
        <w:rPr>
          <w:highlight w:val="none"/>
        </w:rPr>
      </w:r>
    </w:p>
    <w:p>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val="zh-CN"/>
        </w:rPr>
      </w:r>
      <w:r>
        <w:rPr>
          <w:highlight w:val="none"/>
        </w:rPr>
      </w:r>
    </w:p>
    <w:p>
      <w:pPr>
        <w:jc w:val="left"/>
        <w:tabs>
          <w:tab w:val="left" w:pos="1440" w:leader="none"/>
        </w:tabs>
        <w:rPr>
          <w:rFonts w:ascii="宋体" w:hAnsi="宋体" w:eastAsia="宋体"/>
          <w:color w:val="auto"/>
          <w:sz w:val="24"/>
          <w:szCs w:val="21"/>
          <w:highlight w:val="none"/>
        </w:rPr>
      </w:pPr>
      <w:r>
        <w:rPr>
          <w:rFonts w:hint="eastAsia" w:ascii="宋体" w:hAnsi="宋体"/>
          <w:color w:val="auto"/>
          <w:sz w:val="24"/>
          <w:szCs w:val="21"/>
          <w:highlight w:val="none"/>
          <w:lang w:val="en-US" w:eastAsia="zh-CN"/>
        </w:rPr>
        <w:t xml:space="preserve">1.法定代表人身份证：</w:t>
      </w:r>
      <w:r>
        <w:rPr>
          <w:highlight w:val="none"/>
        </w:rPr>
      </w:r>
    </w:p>
    <w:p>
      <w:pPr>
        <w:ind w:firstLine="480"/>
        <w:jc w:val="right"/>
        <w:tabs>
          <w:tab w:val="left" w:pos="1440" w:leader="none"/>
        </w:tabs>
        <w:rPr>
          <w:rFonts w:hint="eastAsia" w:ascii="宋体" w:hAnsi="宋体"/>
          <w:color w:val="auto"/>
          <w:sz w:val="24"/>
          <w:szCs w:val="21"/>
          <w:highlight w:val="none"/>
        </w:rPr>
      </w:pPr>
      <w:r>
        <w:rPr>
          <w:rFonts w:hint="eastAsia" w:ascii="宋体" w:hAnsi="宋体"/>
          <w:color w:val="auto"/>
          <w:sz w:val="24"/>
          <w:szCs w:val="21"/>
          <w:highlight w:val="none"/>
        </w:rPr>
      </w:r>
      <w:r>
        <w:rPr>
          <w:highlight w:val="none"/>
        </w:rPr>
      </w:r>
    </w:p>
    <w:tbl>
      <w:tblPr>
        <w:tblStyle w:val="85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42"/>
        <w:gridCol w:w="4842"/>
      </w:tblGrid>
      <w:tr>
        <w:trPr>
          <w:trHeight w:val="4770"/>
        </w:trPr>
        <w:tc>
          <w:tcPr>
            <w:tcW w:w="4842" w:type="dxa"/>
            <w:vAlign w:val="top"/>
            <w:textDirection w:val="lrTb"/>
            <w:noWrap w:val="false"/>
          </w:tcPr>
          <w:p>
            <w:pPr>
              <w:jc w:val="left"/>
              <w:tabs>
                <w:tab w:val="left" w:pos="1440" w:leader="none"/>
              </w:tabs>
              <w:rPr>
                <w:rFonts w:hint="eastAsia" w:ascii="宋体" w:hAnsi="宋体"/>
                <w:color w:val="auto"/>
                <w:sz w:val="24"/>
                <w:szCs w:val="21"/>
                <w:highlight w:val="none"/>
                <w:vertAlign w:val="baseline"/>
              </w:rPr>
            </w:pPr>
            <w:r>
              <w:rPr>
                <w:rFonts w:hint="eastAsia" w:ascii="宋体" w:hAnsi="宋体"/>
                <w:color w:val="auto"/>
                <w:sz w:val="24"/>
                <w:szCs w:val="21"/>
                <w:highlight w:val="none"/>
                <w:vertAlign w:val="baseline"/>
              </w:rPr>
            </w:r>
            <w:r>
              <w:rPr>
                <w:highlight w:val="none"/>
              </w:rPr>
            </w:r>
          </w:p>
        </w:tc>
        <w:tc>
          <w:tcPr>
            <w:tcW w:w="4842" w:type="dxa"/>
            <w:vAlign w:val="top"/>
            <w:textDirection w:val="lrTb"/>
            <w:noWrap w:val="false"/>
          </w:tcPr>
          <w:p>
            <w:pPr>
              <w:jc w:val="left"/>
              <w:tabs>
                <w:tab w:val="left" w:pos="1440" w:leader="none"/>
              </w:tabs>
              <w:rPr>
                <w:rFonts w:hint="eastAsia" w:ascii="宋体" w:hAnsi="宋体"/>
                <w:color w:val="auto"/>
                <w:sz w:val="24"/>
                <w:szCs w:val="21"/>
                <w:highlight w:val="none"/>
                <w:vertAlign w:val="baseline"/>
              </w:rPr>
            </w:pPr>
            <w:r>
              <w:rPr>
                <w:rFonts w:hint="eastAsia" w:ascii="宋体" w:hAnsi="宋体"/>
                <w:color w:val="auto"/>
                <w:sz w:val="24"/>
                <w:szCs w:val="21"/>
                <w:highlight w:val="none"/>
                <w:vertAlign w:val="baseline"/>
              </w:rPr>
            </w:r>
            <w:r>
              <w:rPr>
                <w:highlight w:val="none"/>
              </w:rPr>
            </w:r>
          </w:p>
        </w:tc>
      </w:tr>
      <w:tr>
        <w:trPr>
          <w:trHeight w:val="612"/>
        </w:trPr>
        <w:tc>
          <w:tcPr>
            <w:tcW w:w="4842" w:type="dxa"/>
            <w:vAlign w:val="center"/>
            <w:textDirection w:val="lrTb"/>
            <w:noWrap w:val="false"/>
          </w:tcPr>
          <w:p>
            <w:pPr>
              <w:jc w:val="center"/>
              <w:tabs>
                <w:tab w:val="left" w:pos="1440" w:leader="none"/>
              </w:tabs>
              <w:rPr>
                <w:rFonts w:ascii="宋体" w:hAnsi="宋体" w:eastAsia="宋体"/>
                <w:color w:val="auto"/>
                <w:sz w:val="24"/>
                <w:szCs w:val="21"/>
                <w:highlight w:val="none"/>
                <w:vertAlign w:val="baseline"/>
              </w:rPr>
            </w:pPr>
            <w:r>
              <w:rPr>
                <w:rFonts w:hint="eastAsia" w:ascii="宋体" w:hAnsi="宋体"/>
                <w:color w:val="auto"/>
                <w:sz w:val="24"/>
                <w:szCs w:val="21"/>
                <w:highlight w:val="none"/>
                <w:vertAlign w:val="baseline"/>
                <w:lang w:val="en-US" w:eastAsia="zh-CN"/>
              </w:rPr>
              <w:t xml:space="preserve">身份证正面（国徽面）</w:t>
            </w:r>
            <w:r>
              <w:rPr>
                <w:highlight w:val="none"/>
              </w:rPr>
            </w:r>
          </w:p>
        </w:tc>
        <w:tc>
          <w:tcPr>
            <w:tcW w:w="4842" w:type="dxa"/>
            <w:vAlign w:val="center"/>
            <w:textDirection w:val="lrTb"/>
            <w:noWrap w:val="false"/>
          </w:tcPr>
          <w:p>
            <w:pPr>
              <w:jc w:val="center"/>
              <w:tabs>
                <w:tab w:val="left" w:pos="1440" w:leader="none"/>
              </w:tabs>
              <w:rPr>
                <w:rFonts w:hint="eastAsia" w:ascii="宋体" w:hAnsi="宋体"/>
                <w:color w:val="auto"/>
                <w:sz w:val="24"/>
                <w:szCs w:val="21"/>
                <w:highlight w:val="none"/>
                <w:vertAlign w:val="baseline"/>
              </w:rPr>
            </w:pPr>
            <w:r>
              <w:rPr>
                <w:rFonts w:hint="eastAsia" w:ascii="宋体" w:hAnsi="宋体"/>
                <w:color w:val="auto"/>
                <w:sz w:val="24"/>
                <w:szCs w:val="21"/>
                <w:highlight w:val="none"/>
                <w:vertAlign w:val="baseline"/>
                <w:lang w:val="en-US" w:eastAsia="zh-CN"/>
              </w:rPr>
              <w:t xml:space="preserve">身份证背面</w:t>
            </w:r>
            <w:r>
              <w:rPr>
                <w:highlight w:val="none"/>
              </w:rPr>
            </w:r>
          </w:p>
        </w:tc>
      </w:tr>
    </w:tbl>
    <w:p>
      <w:pPr>
        <w:jc w:val="left"/>
        <w:tabs>
          <w:tab w:val="left" w:pos="1440" w:leader="none"/>
        </w:tabs>
        <w:rPr>
          <w:rFonts w:hint="eastAsia" w:ascii="宋体" w:hAnsi="宋体"/>
          <w:color w:val="auto"/>
          <w:sz w:val="24"/>
          <w:szCs w:val="21"/>
          <w:highlight w:val="none"/>
        </w:rPr>
      </w:pPr>
      <w:r>
        <w:rPr>
          <w:rFonts w:hint="eastAsia" w:ascii="宋体" w:hAnsi="宋体"/>
          <w:color w:val="auto"/>
          <w:sz w:val="24"/>
          <w:szCs w:val="21"/>
          <w:highlight w:val="none"/>
        </w:rPr>
      </w:r>
      <w:r>
        <w:rPr>
          <w:highlight w:val="none"/>
        </w:rPr>
      </w:r>
    </w:p>
    <w:p>
      <w:pPr>
        <w:jc w:val="left"/>
        <w:tabs>
          <w:tab w:val="left" w:pos="1440" w:leader="none"/>
        </w:tabs>
        <w:rPr>
          <w:rFonts w:hint="eastAsia" w:ascii="宋体" w:hAnsi="宋体"/>
          <w:color w:val="auto"/>
          <w:sz w:val="24"/>
          <w:szCs w:val="21"/>
          <w:highlight w:val="none"/>
        </w:rPr>
      </w:pPr>
      <w:r>
        <w:rPr>
          <w:rFonts w:hint="eastAsia" w:ascii="宋体" w:hAnsi="宋体"/>
          <w:color w:val="auto"/>
          <w:sz w:val="24"/>
          <w:szCs w:val="21"/>
          <w:highlight w:val="none"/>
          <w:lang w:val="en-US" w:eastAsia="zh-CN"/>
        </w:rPr>
      </w:r>
      <w:r>
        <w:rPr>
          <w:highlight w:val="none"/>
        </w:rPr>
      </w:r>
    </w:p>
    <w:p>
      <w:pPr>
        <w:jc w:val="left"/>
        <w:tabs>
          <w:tab w:val="left" w:pos="1440" w:leader="none"/>
        </w:tabs>
        <w:rPr>
          <w:rFonts w:hint="eastAsia" w:ascii="宋体" w:hAnsi="宋体"/>
          <w:color w:val="auto"/>
          <w:sz w:val="24"/>
          <w:szCs w:val="21"/>
          <w:highlight w:val="none"/>
        </w:rPr>
      </w:pPr>
      <w:r>
        <w:rPr>
          <w:rFonts w:hint="eastAsia" w:ascii="宋体" w:hAnsi="宋体"/>
          <w:color w:val="auto"/>
          <w:sz w:val="24"/>
          <w:szCs w:val="21"/>
          <w:highlight w:val="none"/>
          <w:lang w:val="en-US" w:eastAsia="zh-CN"/>
        </w:rPr>
      </w:r>
      <w:r>
        <w:rPr>
          <w:highlight w:val="none"/>
        </w:rPr>
      </w:r>
    </w:p>
    <w:p>
      <w:pPr>
        <w:jc w:val="left"/>
        <w:tabs>
          <w:tab w:val="left" w:pos="1440" w:leader="none"/>
        </w:tabs>
        <w:rPr>
          <w:rFonts w:hint="eastAsia" w:ascii="宋体" w:hAnsi="宋体"/>
          <w:color w:val="auto"/>
          <w:sz w:val="24"/>
          <w:szCs w:val="21"/>
          <w:highlight w:val="none"/>
        </w:rPr>
      </w:pPr>
      <w:r>
        <w:rPr>
          <w:rFonts w:hint="eastAsia" w:ascii="宋体" w:hAnsi="宋体"/>
          <w:color w:val="auto"/>
          <w:sz w:val="24"/>
          <w:szCs w:val="21"/>
          <w:highlight w:val="none"/>
          <w:lang w:val="en-US" w:eastAsia="zh-CN"/>
        </w:rPr>
      </w:r>
      <w:r>
        <w:rPr>
          <w:highlight w:val="none"/>
        </w:rPr>
      </w:r>
    </w:p>
    <w:p>
      <w:pPr>
        <w:jc w:val="left"/>
        <w:tabs>
          <w:tab w:val="left" w:pos="1440" w:leader="none"/>
        </w:tabs>
        <w:rPr>
          <w:rFonts w:hint="eastAsia" w:ascii="宋体" w:hAnsi="宋体"/>
          <w:color w:val="auto"/>
          <w:sz w:val="24"/>
          <w:szCs w:val="21"/>
          <w:highlight w:val="none"/>
        </w:rPr>
      </w:pPr>
      <w:r>
        <w:rPr>
          <w:rFonts w:hint="eastAsia" w:ascii="宋体" w:hAnsi="宋体"/>
          <w:color w:val="auto"/>
          <w:sz w:val="24"/>
          <w:szCs w:val="21"/>
          <w:highlight w:val="none"/>
          <w:lang w:val="en-US" w:eastAsia="zh-CN"/>
        </w:rPr>
      </w:r>
      <w:r>
        <w:rPr>
          <w:highlight w:val="none"/>
        </w:rPr>
      </w:r>
    </w:p>
    <w:p>
      <w:pPr>
        <w:jc w:val="left"/>
        <w:tabs>
          <w:tab w:val="left" w:pos="1440" w:leader="none"/>
        </w:tabs>
        <w:rPr>
          <w:rFonts w:hint="eastAsia" w:ascii="宋体" w:hAnsi="宋体"/>
          <w:color w:val="auto"/>
          <w:sz w:val="24"/>
          <w:szCs w:val="21"/>
          <w:highlight w:val="none"/>
        </w:rPr>
      </w:pPr>
      <w:r>
        <w:rPr>
          <w:rFonts w:hint="eastAsia" w:ascii="宋体" w:hAnsi="宋体"/>
          <w:color w:val="auto"/>
          <w:sz w:val="24"/>
          <w:szCs w:val="21"/>
          <w:highlight w:val="none"/>
          <w:lang w:val="en-US" w:eastAsia="zh-CN"/>
        </w:rPr>
      </w:r>
      <w:r>
        <w:rPr>
          <w:highlight w:val="none"/>
        </w:rPr>
      </w:r>
    </w:p>
    <w:p>
      <w:pPr>
        <w:jc w:val="left"/>
        <w:tabs>
          <w:tab w:val="left" w:pos="1440" w:leader="none"/>
        </w:tabs>
        <w:rPr>
          <w:rFonts w:hint="eastAsia" w:ascii="宋体" w:hAnsi="宋体"/>
          <w:color w:val="auto"/>
          <w:sz w:val="24"/>
          <w:szCs w:val="21"/>
          <w:highlight w:val="none"/>
        </w:rPr>
      </w:pPr>
      <w:r>
        <w:rPr>
          <w:rFonts w:hint="eastAsia" w:ascii="宋体" w:hAnsi="宋体"/>
          <w:color w:val="auto"/>
          <w:sz w:val="24"/>
          <w:szCs w:val="21"/>
          <w:highlight w:val="none"/>
          <w:lang w:val="en-US" w:eastAsia="zh-CN"/>
        </w:rPr>
      </w:r>
      <w:r>
        <w:rPr>
          <w:highlight w:val="none"/>
        </w:rPr>
      </w:r>
    </w:p>
    <w:p>
      <w:pPr>
        <w:jc w:val="left"/>
        <w:tabs>
          <w:tab w:val="left" w:pos="1440" w:leader="none"/>
        </w:tabs>
        <w:rPr>
          <w:rFonts w:hint="eastAsia" w:ascii="宋体" w:hAnsi="宋体"/>
          <w:color w:val="auto"/>
          <w:sz w:val="24"/>
          <w:szCs w:val="21"/>
          <w:highlight w:val="none"/>
        </w:rPr>
      </w:pPr>
      <w:r>
        <w:rPr>
          <w:rFonts w:hint="eastAsia" w:ascii="宋体" w:hAnsi="宋体"/>
          <w:color w:val="auto"/>
          <w:sz w:val="24"/>
          <w:szCs w:val="21"/>
          <w:highlight w:val="none"/>
          <w:lang w:val="en-US" w:eastAsia="zh-CN"/>
        </w:rPr>
      </w:r>
      <w:r>
        <w:rPr>
          <w:highlight w:val="none"/>
        </w:rPr>
      </w:r>
    </w:p>
    <w:p>
      <w:pPr>
        <w:jc w:val="left"/>
        <w:tabs>
          <w:tab w:val="left" w:pos="1440" w:leader="none"/>
        </w:tabs>
        <w:rPr>
          <w:rFonts w:hint="eastAsia" w:ascii="宋体" w:hAnsi="宋体"/>
          <w:color w:val="auto"/>
          <w:sz w:val="24"/>
          <w:szCs w:val="21"/>
          <w:highlight w:val="none"/>
        </w:rPr>
      </w:pPr>
      <w:r>
        <w:rPr>
          <w:rFonts w:hint="eastAsia" w:ascii="宋体" w:hAnsi="宋体"/>
          <w:color w:val="auto"/>
          <w:sz w:val="24"/>
          <w:szCs w:val="21"/>
          <w:highlight w:val="none"/>
          <w:lang w:val="en-US" w:eastAsia="zh-CN"/>
        </w:rPr>
      </w:r>
      <w:r>
        <w:rPr>
          <w:highlight w:val="none"/>
        </w:rPr>
      </w:r>
    </w:p>
    <w:p>
      <w:pPr>
        <w:jc w:val="left"/>
        <w:tabs>
          <w:tab w:val="left" w:pos="1440" w:leader="none"/>
        </w:tabs>
        <w:rPr>
          <w:rFonts w:hint="eastAsia" w:ascii="宋体" w:hAnsi="宋体"/>
          <w:color w:val="auto"/>
          <w:sz w:val="24"/>
          <w:szCs w:val="21"/>
          <w:highlight w:val="none"/>
        </w:rPr>
      </w:pPr>
      <w:r>
        <w:rPr>
          <w:rFonts w:hint="eastAsia" w:ascii="宋体" w:hAnsi="宋体"/>
          <w:color w:val="auto"/>
          <w:sz w:val="24"/>
          <w:szCs w:val="21"/>
          <w:highlight w:val="none"/>
          <w:lang w:val="en-US" w:eastAsia="zh-CN"/>
        </w:rPr>
      </w:r>
      <w:r>
        <w:rPr>
          <w:highlight w:val="none"/>
        </w:rPr>
      </w:r>
    </w:p>
    <w:p>
      <w:pPr>
        <w:jc w:val="left"/>
        <w:tabs>
          <w:tab w:val="left" w:pos="1440" w:leader="none"/>
        </w:tabs>
        <w:rPr>
          <w:rFonts w:ascii="宋体" w:hAnsi="宋体" w:eastAsia="宋体"/>
          <w:color w:val="auto"/>
          <w:sz w:val="24"/>
          <w:szCs w:val="21"/>
          <w:highlight w:val="none"/>
        </w:rPr>
      </w:pPr>
      <w:r>
        <w:rPr>
          <w:rFonts w:hint="eastAsia" w:ascii="宋体" w:hAnsi="宋体"/>
          <w:color w:val="auto"/>
          <w:sz w:val="24"/>
          <w:szCs w:val="21"/>
          <w:highlight w:val="none"/>
          <w:lang w:val="en-US" w:eastAsia="zh-CN"/>
        </w:rPr>
        <w:t xml:space="preserve">委托代理人身份证：</w:t>
      </w:r>
      <w:r>
        <w:rPr>
          <w:highlight w:val="none"/>
        </w:rPr>
      </w:r>
    </w:p>
    <w:p>
      <w:pPr>
        <w:ind w:firstLine="480"/>
        <w:jc w:val="right"/>
        <w:tabs>
          <w:tab w:val="left" w:pos="1440" w:leader="none"/>
        </w:tabs>
        <w:rPr>
          <w:rFonts w:hint="eastAsia" w:ascii="宋体" w:hAnsi="宋体"/>
          <w:color w:val="auto"/>
          <w:sz w:val="24"/>
          <w:szCs w:val="21"/>
          <w:highlight w:val="none"/>
        </w:rPr>
      </w:pPr>
      <w:r>
        <w:rPr>
          <w:rFonts w:hint="eastAsia" w:ascii="宋体" w:hAnsi="宋体"/>
          <w:color w:val="auto"/>
          <w:sz w:val="24"/>
          <w:szCs w:val="21"/>
          <w:highlight w:val="none"/>
        </w:rPr>
      </w:r>
      <w:r>
        <w:rPr>
          <w:highlight w:val="none"/>
        </w:rPr>
      </w:r>
    </w:p>
    <w:tbl>
      <w:tblPr>
        <w:tblStyle w:val="85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42"/>
        <w:gridCol w:w="4842"/>
      </w:tblGrid>
      <w:tr>
        <w:trPr>
          <w:trHeight w:val="4857"/>
        </w:trPr>
        <w:tc>
          <w:tcPr>
            <w:tcW w:w="4842" w:type="dxa"/>
            <w:vAlign w:val="top"/>
            <w:textDirection w:val="lrTb"/>
            <w:noWrap w:val="false"/>
          </w:tcPr>
          <w:p>
            <w:pPr>
              <w:jc w:val="left"/>
              <w:tabs>
                <w:tab w:val="left" w:pos="1440" w:leader="none"/>
              </w:tabs>
              <w:rPr>
                <w:rFonts w:hint="eastAsia" w:ascii="宋体" w:hAnsi="宋体"/>
                <w:color w:val="auto"/>
                <w:sz w:val="24"/>
                <w:szCs w:val="21"/>
                <w:highlight w:val="none"/>
                <w:vertAlign w:val="baseline"/>
              </w:rPr>
            </w:pPr>
            <w:r>
              <w:rPr>
                <w:rFonts w:hint="eastAsia" w:ascii="宋体" w:hAnsi="宋体"/>
                <w:color w:val="auto"/>
                <w:sz w:val="24"/>
                <w:szCs w:val="21"/>
                <w:highlight w:val="none"/>
                <w:vertAlign w:val="baseline"/>
              </w:rPr>
            </w:r>
            <w:r>
              <w:rPr>
                <w:highlight w:val="none"/>
              </w:rPr>
            </w:r>
          </w:p>
        </w:tc>
        <w:tc>
          <w:tcPr>
            <w:tcW w:w="4842" w:type="dxa"/>
            <w:vAlign w:val="top"/>
            <w:textDirection w:val="lrTb"/>
            <w:noWrap w:val="false"/>
          </w:tcPr>
          <w:p>
            <w:pPr>
              <w:jc w:val="left"/>
              <w:tabs>
                <w:tab w:val="left" w:pos="1440" w:leader="none"/>
              </w:tabs>
              <w:rPr>
                <w:rFonts w:hint="eastAsia" w:ascii="宋体" w:hAnsi="宋体"/>
                <w:color w:val="auto"/>
                <w:sz w:val="24"/>
                <w:szCs w:val="21"/>
                <w:highlight w:val="none"/>
                <w:vertAlign w:val="baseline"/>
              </w:rPr>
            </w:pPr>
            <w:r>
              <w:rPr>
                <w:rFonts w:hint="eastAsia" w:ascii="宋体" w:hAnsi="宋体"/>
                <w:color w:val="auto"/>
                <w:sz w:val="24"/>
                <w:szCs w:val="21"/>
                <w:highlight w:val="none"/>
                <w:vertAlign w:val="baseline"/>
              </w:rPr>
            </w:r>
            <w:r>
              <w:rPr>
                <w:highlight w:val="none"/>
              </w:rPr>
            </w:r>
          </w:p>
        </w:tc>
      </w:tr>
      <w:tr>
        <w:trPr>
          <w:trHeight w:val="600"/>
        </w:trPr>
        <w:tc>
          <w:tcPr>
            <w:tcW w:w="4842" w:type="dxa"/>
            <w:vAlign w:val="center"/>
            <w:textDirection w:val="lrTb"/>
            <w:noWrap w:val="false"/>
          </w:tcPr>
          <w:p>
            <w:pPr>
              <w:jc w:val="center"/>
              <w:tabs>
                <w:tab w:val="left" w:pos="1440" w:leader="none"/>
              </w:tabs>
              <w:rPr>
                <w:rFonts w:hint="eastAsia" w:ascii="宋体" w:hAnsi="宋体"/>
                <w:color w:val="auto"/>
                <w:sz w:val="24"/>
                <w:szCs w:val="21"/>
                <w:highlight w:val="none"/>
                <w:vertAlign w:val="baseline"/>
              </w:rPr>
            </w:pPr>
            <w:r>
              <w:rPr>
                <w:rFonts w:hint="eastAsia" w:ascii="宋体" w:hAnsi="宋体"/>
                <w:color w:val="auto"/>
                <w:sz w:val="24"/>
                <w:szCs w:val="21"/>
                <w:highlight w:val="none"/>
                <w:vertAlign w:val="baseline"/>
                <w:lang w:val="en-US" w:eastAsia="zh-CN"/>
              </w:rPr>
              <w:t xml:space="preserve">身份证正面（国徽面）</w:t>
            </w:r>
            <w:r>
              <w:rPr>
                <w:highlight w:val="none"/>
              </w:rPr>
            </w:r>
          </w:p>
        </w:tc>
        <w:tc>
          <w:tcPr>
            <w:tcW w:w="4842" w:type="dxa"/>
            <w:vAlign w:val="center"/>
            <w:textDirection w:val="lrTb"/>
            <w:noWrap w:val="false"/>
          </w:tcPr>
          <w:p>
            <w:pPr>
              <w:jc w:val="center"/>
              <w:tabs>
                <w:tab w:val="left" w:pos="1440" w:leader="none"/>
              </w:tabs>
              <w:rPr>
                <w:rFonts w:hint="eastAsia" w:ascii="宋体" w:hAnsi="宋体"/>
                <w:color w:val="auto"/>
                <w:sz w:val="24"/>
                <w:szCs w:val="21"/>
                <w:highlight w:val="none"/>
                <w:vertAlign w:val="baseline"/>
              </w:rPr>
            </w:pPr>
            <w:r>
              <w:rPr>
                <w:rFonts w:hint="eastAsia" w:ascii="宋体" w:hAnsi="宋体"/>
                <w:color w:val="auto"/>
                <w:sz w:val="24"/>
                <w:szCs w:val="21"/>
                <w:highlight w:val="none"/>
                <w:vertAlign w:val="baseline"/>
                <w:lang w:val="en-US" w:eastAsia="zh-CN"/>
              </w:rPr>
              <w:t xml:space="preserve">身份证背面</w:t>
            </w:r>
            <w:r>
              <w:rPr>
                <w:highlight w:val="none"/>
              </w:rPr>
            </w:r>
          </w:p>
        </w:tc>
      </w:tr>
    </w:tbl>
    <w:p>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val="zh-CN"/>
        </w:rPr>
      </w:r>
      <w:r>
        <w:rPr>
          <w:highlight w:val="none"/>
        </w:rPr>
      </w:r>
    </w:p>
    <w:p>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val="zh-CN"/>
        </w:rPr>
      </w:r>
      <w:r>
        <w:rPr>
          <w:highlight w:val="none"/>
        </w:rPr>
      </w:r>
    </w:p>
    <w:p>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val="zh-CN"/>
        </w:rPr>
      </w:r>
      <w:r>
        <w:rPr>
          <w:highlight w:val="none"/>
        </w:rPr>
      </w:r>
    </w:p>
    <w:p>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val="zh-CN"/>
        </w:rPr>
      </w:r>
      <w:r>
        <w:rPr>
          <w:highlight w:val="none"/>
        </w:rPr>
      </w:r>
    </w:p>
    <w:p>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val="zh-CN"/>
        </w:rPr>
      </w:r>
      <w:r>
        <w:rPr>
          <w:highlight w:val="none"/>
        </w:rPr>
      </w:r>
    </w:p>
    <w:p>
      <w:pPr>
        <w:spacing w:line="360" w:lineRule="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val="zh-CN"/>
        </w:rPr>
        <w:t xml:space="preserve">供应商名称（</w:t>
      </w:r>
      <w:r>
        <w:rPr>
          <w:rFonts w:hint="eastAsia" w:ascii="仿宋" w:hAnsi="仿宋" w:eastAsia="仿宋" w:cs="仿宋"/>
          <w:color w:val="auto"/>
          <w:sz w:val="24"/>
          <w:szCs w:val="24"/>
          <w:highlight w:val="none"/>
          <w:lang w:val="zh-CN"/>
        </w:rPr>
        <w:t xml:space="preserve">加盖CA电子公章</w:t>
      </w:r>
      <w:r>
        <w:rPr>
          <w:rFonts w:hint="eastAsia" w:ascii="仿宋" w:hAnsi="仿宋" w:eastAsia="仿宋" w:cs="仿宋"/>
          <w:i w:val="0"/>
          <w:iCs w:val="0"/>
          <w:color w:val="auto"/>
          <w:sz w:val="24"/>
          <w:szCs w:val="24"/>
          <w:highlight w:val="none"/>
          <w:lang w:val="zh-CN"/>
        </w:rPr>
        <w:t xml:space="preserve">）:</w:t>
      </w:r>
      <w:r>
        <w:rPr>
          <w:highlight w:val="none"/>
        </w:rPr>
      </w:r>
    </w:p>
    <w:p>
      <w:pPr>
        <w:spacing w:line="360" w:lineRule="auto"/>
        <w:rPr>
          <w:rFonts w:hint="eastAsia" w:ascii="宋体" w:hAnsi="宋体"/>
          <w:color w:val="auto"/>
          <w:sz w:val="24"/>
          <w:szCs w:val="21"/>
          <w:highlight w:val="none"/>
        </w:rPr>
      </w:pPr>
      <w:r>
        <w:rPr>
          <w:rFonts w:hint="eastAsia" w:ascii="仿宋" w:hAnsi="仿宋" w:eastAsia="仿宋" w:cs="仿宋"/>
          <w:i w:val="0"/>
          <w:iCs w:val="0"/>
          <w:color w:val="auto"/>
          <w:sz w:val="24"/>
          <w:szCs w:val="24"/>
          <w:highlight w:val="none"/>
          <w:lang w:val="zh-CN"/>
        </w:rPr>
        <w:t xml:space="preserve">日期：年月日</w:t>
      </w:r>
      <w:r>
        <w:rPr>
          <w:highlight w:val="none"/>
        </w:rPr>
      </w:r>
    </w:p>
    <w:p>
      <w:pPr>
        <w:jc w:val="both"/>
        <w:tabs>
          <w:tab w:val="left" w:pos="1440" w:leader="none"/>
        </w:tabs>
        <w:rPr>
          <w:rFonts w:hint="eastAsia" w:ascii="宋体" w:hAnsi="宋体"/>
          <w:color w:val="auto"/>
          <w:sz w:val="24"/>
          <w:szCs w:val="21"/>
          <w:highlight w:val="none"/>
        </w:rPr>
      </w:pPr>
      <w:r>
        <w:rPr>
          <w:rFonts w:hint="eastAsia" w:ascii="宋体" w:hAnsi="宋体"/>
          <w:color w:val="auto"/>
          <w:sz w:val="24"/>
          <w:szCs w:val="21"/>
          <w:highlight w:val="none"/>
        </w:rPr>
      </w:r>
      <w:r>
        <w:rPr>
          <w:highlight w:val="none"/>
        </w:rPr>
      </w:r>
    </w:p>
    <w:p>
      <w:pPr>
        <w:jc w:val="left"/>
        <w:tabs>
          <w:tab w:val="left" w:pos="1440" w:leader="none"/>
        </w:tabs>
        <w:rPr>
          <w:rFonts w:hint="eastAsia" w:ascii="宋体" w:hAnsi="宋体"/>
          <w:color w:val="auto"/>
          <w:sz w:val="24"/>
          <w:szCs w:val="21"/>
          <w:highlight w:val="none"/>
        </w:rPr>
      </w:pPr>
      <w:r>
        <w:rPr>
          <w:rFonts w:hint="eastAsia" w:ascii="宋体" w:hAnsi="宋体"/>
          <w:color w:val="auto"/>
          <w:sz w:val="24"/>
          <w:szCs w:val="21"/>
          <w:highlight w:val="none"/>
          <w:lang w:val="en-US" w:eastAsia="zh-CN"/>
        </w:rPr>
      </w:r>
      <w:r>
        <w:rPr>
          <w:highlight w:val="none"/>
        </w:rPr>
      </w:r>
    </w:p>
    <w:p>
      <w:pPr>
        <w:jc w:val="left"/>
        <w:tabs>
          <w:tab w:val="left" w:pos="1440" w:leader="none"/>
        </w:tabs>
        <w:rPr>
          <w:rFonts w:hint="eastAsia" w:ascii="宋体" w:hAnsi="宋体"/>
          <w:color w:val="auto"/>
          <w:sz w:val="24"/>
          <w:szCs w:val="21"/>
          <w:highlight w:val="none"/>
        </w:rPr>
      </w:pPr>
      <w:r>
        <w:rPr>
          <w:rFonts w:hint="eastAsia" w:ascii="宋体" w:hAnsi="宋体"/>
          <w:color w:val="auto"/>
          <w:sz w:val="24"/>
          <w:szCs w:val="21"/>
          <w:highlight w:val="none"/>
          <w:lang w:val="en-US" w:eastAsia="zh-CN"/>
        </w:rPr>
      </w:r>
      <w:r>
        <w:rPr>
          <w:highlight w:val="none"/>
        </w:rPr>
      </w:r>
    </w:p>
    <w:p>
      <w:pPr>
        <w:jc w:val="left"/>
        <w:tabs>
          <w:tab w:val="left" w:pos="1440" w:leader="none"/>
        </w:tabs>
        <w:rPr>
          <w:rFonts w:hint="eastAsia" w:ascii="宋体" w:hAnsi="宋体"/>
          <w:color w:val="auto"/>
          <w:sz w:val="24"/>
          <w:szCs w:val="21"/>
          <w:highlight w:val="none"/>
        </w:rPr>
      </w:pPr>
      <w:r>
        <w:rPr>
          <w:rFonts w:hint="eastAsia" w:ascii="宋体" w:hAnsi="宋体"/>
          <w:color w:val="auto"/>
          <w:sz w:val="24"/>
          <w:szCs w:val="21"/>
          <w:highlight w:val="none"/>
          <w:lang w:val="en-US" w:eastAsia="zh-CN"/>
        </w:rPr>
      </w:r>
      <w:r>
        <w:rPr>
          <w:highlight w:val="none"/>
        </w:rPr>
      </w:r>
    </w:p>
    <w:p>
      <w:pPr>
        <w:jc w:val="left"/>
        <w:tabs>
          <w:tab w:val="left" w:pos="1440" w:leader="none"/>
        </w:tabs>
        <w:rPr>
          <w:rFonts w:hint="eastAsia" w:ascii="宋体" w:hAnsi="宋体"/>
          <w:color w:val="auto"/>
          <w:sz w:val="24"/>
          <w:szCs w:val="21"/>
          <w:highlight w:val="none"/>
        </w:rPr>
      </w:pPr>
      <w:r>
        <w:rPr>
          <w:rFonts w:hint="eastAsia" w:ascii="宋体" w:hAnsi="宋体"/>
          <w:color w:val="auto"/>
          <w:sz w:val="24"/>
          <w:szCs w:val="21"/>
          <w:highlight w:val="none"/>
          <w:lang w:val="en-US" w:eastAsia="zh-CN"/>
        </w:rPr>
      </w:r>
      <w:r>
        <w:rPr>
          <w:highlight w:val="none"/>
        </w:rPr>
      </w:r>
    </w:p>
    <w:p>
      <w:pPr>
        <w:jc w:val="left"/>
        <w:tabs>
          <w:tab w:val="left" w:pos="1440" w:leader="none"/>
        </w:tabs>
        <w:rPr>
          <w:rFonts w:hint="eastAsia" w:ascii="宋体" w:hAnsi="宋体"/>
          <w:color w:val="auto"/>
          <w:sz w:val="24"/>
          <w:szCs w:val="21"/>
          <w:highlight w:val="none"/>
        </w:rPr>
      </w:pPr>
      <w:r>
        <w:rPr>
          <w:rFonts w:hint="eastAsia" w:ascii="宋体" w:hAnsi="宋体"/>
          <w:color w:val="auto"/>
          <w:sz w:val="24"/>
          <w:szCs w:val="21"/>
          <w:highlight w:val="none"/>
          <w:lang w:val="en-US" w:eastAsia="zh-CN"/>
        </w:rPr>
      </w:r>
      <w:r>
        <w:rPr>
          <w:highlight w:val="none"/>
        </w:rPr>
      </w:r>
    </w:p>
    <w:p>
      <w:pPr>
        <w:jc w:val="left"/>
        <w:tabs>
          <w:tab w:val="left" w:pos="1440" w:leader="none"/>
        </w:tabs>
        <w:rPr>
          <w:rFonts w:hint="eastAsia" w:ascii="宋体" w:hAnsi="宋体"/>
          <w:color w:val="auto"/>
          <w:sz w:val="24"/>
          <w:szCs w:val="21"/>
          <w:highlight w:val="none"/>
        </w:rPr>
      </w:pPr>
      <w:r>
        <w:rPr>
          <w:rFonts w:hint="eastAsia" w:ascii="宋体" w:hAnsi="宋体"/>
          <w:color w:val="auto"/>
          <w:sz w:val="24"/>
          <w:szCs w:val="21"/>
          <w:highlight w:val="none"/>
          <w:lang w:val="en-US" w:eastAsia="zh-CN"/>
        </w:rPr>
      </w:r>
      <w:r>
        <w:rPr>
          <w:highlight w:val="none"/>
        </w:rPr>
      </w:r>
    </w:p>
    <w:p>
      <w:pPr>
        <w:jc w:val="left"/>
        <w:tabs>
          <w:tab w:val="left" w:pos="1440" w:leader="none"/>
        </w:tabs>
        <w:rPr>
          <w:rFonts w:hint="eastAsia" w:ascii="宋体" w:hAnsi="宋体"/>
          <w:color w:val="auto"/>
          <w:sz w:val="24"/>
          <w:szCs w:val="21"/>
          <w:highlight w:val="none"/>
        </w:rPr>
      </w:pPr>
      <w:r>
        <w:rPr>
          <w:rFonts w:hint="eastAsia" w:ascii="宋体" w:hAnsi="宋体"/>
          <w:color w:val="auto"/>
          <w:sz w:val="24"/>
          <w:szCs w:val="21"/>
          <w:highlight w:val="none"/>
          <w:lang w:val="en-US" w:eastAsia="zh-CN"/>
        </w:rPr>
      </w:r>
      <w:r>
        <w:rPr>
          <w:highlight w:val="none"/>
        </w:rPr>
      </w:r>
    </w:p>
    <w:p>
      <w:pPr>
        <w:jc w:val="left"/>
        <w:tabs>
          <w:tab w:val="left" w:pos="1440" w:leader="none"/>
        </w:tabs>
        <w:rPr>
          <w:rFonts w:hint="eastAsia" w:ascii="宋体" w:hAnsi="宋体"/>
          <w:color w:val="auto"/>
          <w:sz w:val="24"/>
          <w:szCs w:val="21"/>
          <w:highlight w:val="none"/>
        </w:rPr>
      </w:pPr>
      <w:r>
        <w:rPr>
          <w:rFonts w:hint="eastAsia" w:ascii="宋体" w:hAnsi="宋体"/>
          <w:color w:val="auto"/>
          <w:sz w:val="24"/>
          <w:szCs w:val="21"/>
          <w:highlight w:val="none"/>
          <w:lang w:val="en-US" w:eastAsia="zh-CN"/>
        </w:rPr>
      </w:r>
      <w:r>
        <w:rPr>
          <w:highlight w:val="none"/>
        </w:rPr>
      </w:r>
    </w:p>
    <w:p>
      <w:pPr>
        <w:jc w:val="left"/>
        <w:tabs>
          <w:tab w:val="left" w:pos="1440" w:leader="none"/>
        </w:tabs>
        <w:rPr>
          <w:rFonts w:hint="eastAsia" w:ascii="宋体" w:hAnsi="宋体"/>
          <w:color w:val="auto"/>
          <w:sz w:val="24"/>
          <w:szCs w:val="21"/>
          <w:highlight w:val="none"/>
        </w:rPr>
      </w:pPr>
      <w:r>
        <w:rPr>
          <w:rFonts w:hint="eastAsia" w:ascii="宋体" w:hAnsi="宋体"/>
          <w:color w:val="auto"/>
          <w:sz w:val="24"/>
          <w:szCs w:val="21"/>
          <w:highlight w:val="none"/>
          <w:lang w:val="en-US" w:eastAsia="zh-CN"/>
        </w:rPr>
      </w:r>
      <w:r>
        <w:rPr>
          <w:highlight w:val="none"/>
        </w:rPr>
      </w:r>
    </w:p>
    <w:p>
      <w:pPr>
        <w:jc w:val="left"/>
        <w:tabs>
          <w:tab w:val="left" w:pos="1440" w:leader="none"/>
        </w:tabs>
        <w:rPr>
          <w:rFonts w:hint="eastAsia" w:ascii="宋体" w:hAnsi="宋体"/>
          <w:color w:val="auto"/>
          <w:sz w:val="24"/>
          <w:szCs w:val="21"/>
          <w:highlight w:val="none"/>
        </w:rPr>
      </w:pPr>
      <w:r>
        <w:rPr>
          <w:rFonts w:hint="eastAsia" w:ascii="宋体" w:hAnsi="宋体"/>
          <w:color w:val="auto"/>
          <w:sz w:val="24"/>
          <w:szCs w:val="21"/>
          <w:highlight w:val="none"/>
          <w:lang w:val="en-US" w:eastAsia="zh-CN"/>
        </w:rPr>
      </w:r>
      <w:r>
        <w:rPr>
          <w:highlight w:val="none"/>
        </w:rPr>
      </w:r>
    </w:p>
    <w:p>
      <w:pPr>
        <w:jc w:val="left"/>
        <w:tabs>
          <w:tab w:val="left" w:pos="1440" w:leader="none"/>
        </w:tabs>
        <w:rPr>
          <w:rFonts w:hint="eastAsia" w:ascii="宋体" w:hAnsi="宋体"/>
          <w:color w:val="auto"/>
          <w:sz w:val="24"/>
          <w:szCs w:val="21"/>
          <w:highlight w:val="none"/>
        </w:rPr>
      </w:pPr>
      <w:r>
        <w:rPr>
          <w:rFonts w:hint="eastAsia" w:ascii="宋体" w:hAnsi="宋体"/>
          <w:color w:val="auto"/>
          <w:sz w:val="24"/>
          <w:szCs w:val="21"/>
          <w:highlight w:val="none"/>
          <w:lang w:val="en-US" w:eastAsia="zh-CN"/>
        </w:rPr>
      </w:r>
      <w:r>
        <w:rPr>
          <w:highlight w:val="none"/>
        </w:rPr>
      </w:r>
    </w:p>
    <w:p>
      <w:pPr>
        <w:jc w:val="left"/>
        <w:tabs>
          <w:tab w:val="left" w:pos="1440" w:leader="none"/>
        </w:tabs>
        <w:rPr>
          <w:rFonts w:hint="eastAsia" w:ascii="宋体" w:hAnsi="宋体"/>
          <w:color w:val="auto"/>
          <w:sz w:val="24"/>
          <w:szCs w:val="21"/>
          <w:highlight w:val="none"/>
        </w:rPr>
      </w:pPr>
      <w:r>
        <w:rPr>
          <w:rFonts w:hint="eastAsia" w:ascii="宋体" w:hAnsi="宋体"/>
          <w:color w:val="auto"/>
          <w:sz w:val="24"/>
          <w:szCs w:val="21"/>
          <w:highlight w:val="none"/>
          <w:lang w:val="en-US" w:eastAsia="zh-CN"/>
        </w:rPr>
      </w:r>
      <w:r>
        <w:rPr>
          <w:highlight w:val="none"/>
        </w:rPr>
      </w:r>
    </w:p>
    <w:p>
      <w:pPr>
        <w:jc w:val="left"/>
        <w:tabs>
          <w:tab w:val="left" w:pos="1440" w:leader="none"/>
        </w:tabs>
        <w:rPr>
          <w:rFonts w:hint="eastAsia" w:ascii="宋体" w:hAnsi="宋体"/>
          <w:color w:val="auto"/>
          <w:sz w:val="24"/>
          <w:szCs w:val="24"/>
          <w:highlight w:val="none"/>
        </w:rPr>
      </w:pPr>
      <w:r>
        <w:rPr>
          <w:rFonts w:hint="eastAsia" w:ascii="宋体" w:hAnsi="宋体"/>
          <w:color w:val="auto"/>
          <w:sz w:val="24"/>
          <w:szCs w:val="24"/>
          <w:highlight w:val="none"/>
          <w:lang w:val="en-US" w:eastAsia="zh-CN"/>
        </w:rPr>
      </w:r>
      <w:r>
        <w:rPr>
          <w:highlight w:val="none"/>
        </w:rPr>
      </w:r>
    </w:p>
    <w:p>
      <w:pPr>
        <w:jc w:val="left"/>
        <w:tabs>
          <w:tab w:val="left" w:pos="1440" w:leader="none"/>
        </w:tabs>
        <w:rPr>
          <w:rFonts w:hint="eastAsia" w:ascii="宋体" w:hAnsi="宋体"/>
          <w:color w:val="auto"/>
          <w:sz w:val="24"/>
          <w:szCs w:val="24"/>
          <w:highlight w:val="none"/>
        </w:rPr>
      </w:pPr>
      <w:r>
        <w:rPr>
          <w:rFonts w:hint="eastAsia" w:ascii="宋体" w:hAnsi="宋体"/>
          <w:color w:val="auto"/>
          <w:sz w:val="24"/>
          <w:szCs w:val="24"/>
          <w:highlight w:val="none"/>
          <w:lang w:val="en-US" w:eastAsia="zh-CN"/>
        </w:rPr>
      </w:r>
      <w:r>
        <w:rPr>
          <w:highlight w:val="none"/>
        </w:rPr>
      </w:r>
    </w:p>
    <w:p>
      <w:pPr>
        <w:jc w:val="center"/>
        <w:rPr>
          <w:rFonts w:hint="eastAsia" w:ascii="宋体" w:hAnsi="宋体"/>
          <w:b/>
          <w:color w:val="auto"/>
          <w:sz w:val="24"/>
          <w:szCs w:val="21"/>
          <w:highlight w:val="none"/>
        </w:rPr>
        <w:outlineLvl w:val="1"/>
      </w:pPr>
      <w:r>
        <w:rPr>
          <w:rFonts w:hint="eastAsia" w:ascii="宋体" w:hAnsi="宋体"/>
          <w:b/>
          <w:color w:val="auto"/>
          <w:sz w:val="24"/>
          <w:szCs w:val="21"/>
          <w:highlight w:val="none"/>
        </w:rPr>
        <w:t xml:space="preserve">三、磋商报价汇总表</w:t>
      </w:r>
      <w:r>
        <w:rPr>
          <w:highlight w:val="none"/>
        </w:rPr>
      </w:r>
    </w:p>
    <w:p>
      <w:pPr>
        <w:ind w:firstLine="321"/>
        <w:jc w:val="center"/>
        <w:spacing w:line="360" w:lineRule="auto"/>
        <w:rPr>
          <w:rFonts w:hint="eastAsia" w:ascii="黑体" w:hAnsi="宋体" w:eastAsia="黑体"/>
          <w:b/>
          <w:color w:val="auto"/>
          <w:sz w:val="32"/>
          <w:szCs w:val="32"/>
          <w:highlight w:val="none"/>
        </w:rPr>
      </w:pPr>
      <w:r>
        <w:rPr>
          <w:rFonts w:hint="eastAsia" w:ascii="黑体" w:hAnsi="宋体" w:eastAsia="黑体"/>
          <w:b/>
          <w:color w:val="auto"/>
          <w:sz w:val="32"/>
          <w:szCs w:val="32"/>
          <w:highlight w:val="none"/>
        </w:rPr>
      </w:r>
      <w:r>
        <w:rPr>
          <w:highlight w:val="none"/>
        </w:rPr>
      </w:r>
    </w:p>
    <w:p>
      <w:pPr>
        <w:ind w:firstLine="321"/>
        <w:jc w:val="center"/>
        <w:spacing w:line="360" w:lineRule="auto"/>
        <w:rPr>
          <w:rFonts w:ascii="黑体" w:hAnsi="宋体" w:eastAsia="黑体"/>
          <w:b/>
          <w:color w:val="auto"/>
          <w:sz w:val="32"/>
          <w:szCs w:val="32"/>
          <w:highlight w:val="none"/>
        </w:rPr>
      </w:pPr>
      <w:r>
        <w:rPr>
          <w:rFonts w:hint="eastAsia" w:ascii="黑体" w:hAnsi="宋体" w:eastAsia="黑体"/>
          <w:b/>
          <w:color w:val="auto"/>
          <w:sz w:val="32"/>
          <w:szCs w:val="32"/>
          <w:highlight w:val="none"/>
        </w:rPr>
        <w:t xml:space="preserve">磋商报价</w:t>
      </w:r>
      <w:r>
        <w:rPr>
          <w:rFonts w:hint="eastAsia" w:ascii="黑体" w:hAnsi="宋体" w:eastAsia="黑体"/>
          <w:b/>
          <w:color w:val="auto"/>
          <w:sz w:val="32"/>
          <w:szCs w:val="32"/>
          <w:highlight w:val="none"/>
          <w:lang w:val="en-US" w:eastAsia="zh-CN"/>
        </w:rPr>
        <w:t xml:space="preserve">表(第一轮)</w:t>
      </w:r>
      <w:r>
        <w:rPr>
          <w:highlight w:val="none"/>
        </w:rPr>
      </w:r>
    </w:p>
    <w:p>
      <w:pPr>
        <w:rPr>
          <w:rFonts w:ascii="宋体" w:hAnsi="宋体"/>
          <w:bCs/>
          <w:color w:val="auto"/>
          <w:sz w:val="24"/>
          <w:szCs w:val="21"/>
          <w:highlight w:val="none"/>
        </w:rPr>
      </w:pPr>
      <w:r>
        <w:rPr>
          <w:rFonts w:hint="eastAsia" w:ascii="宋体" w:hAnsi="宋体"/>
          <w:bCs/>
          <w:color w:val="auto"/>
          <w:sz w:val="24"/>
          <w:szCs w:val="21"/>
          <w:highlight w:val="none"/>
        </w:rPr>
        <w:t xml:space="preserve">项目编号：</w:t>
      </w:r>
      <w:r>
        <w:rPr>
          <w:highlight w:val="none"/>
        </w:rPr>
      </w:r>
    </w:p>
    <w:p>
      <w:pPr>
        <w:rPr>
          <w:rFonts w:hint="eastAsia" w:ascii="宋体" w:hAnsi="宋体"/>
          <w:bCs/>
          <w:color w:val="auto"/>
          <w:sz w:val="24"/>
          <w:szCs w:val="21"/>
          <w:highlight w:val="none"/>
        </w:rPr>
      </w:pPr>
      <w:r>
        <w:rPr>
          <w:rFonts w:hint="eastAsia" w:ascii="宋体" w:hAnsi="宋体"/>
          <w:bCs/>
          <w:color w:val="auto"/>
          <w:sz w:val="24"/>
          <w:szCs w:val="21"/>
          <w:highlight w:val="none"/>
        </w:rPr>
        <w:t xml:space="preserve">项目名称</w:t>
      </w:r>
      <w:r>
        <w:rPr>
          <w:rFonts w:hint="eastAsia" w:ascii="宋体" w:hAnsi="宋体" w:eastAsia="宋体" w:cs="宋体"/>
          <w:b w:val="0"/>
          <w:bCs/>
          <w:color w:val="auto"/>
          <w:sz w:val="24"/>
          <w:szCs w:val="24"/>
          <w:highlight w:val="none"/>
          <w:u w:val="none"/>
          <w:lang w:val="en-US" w:eastAsia="zh-CN" w:bidi="ar"/>
        </w:rPr>
        <w:t xml:space="preserve">：</w:t>
      </w:r>
      <w:r>
        <w:rPr>
          <w:highlight w:val="none"/>
        </w:rPr>
      </w:r>
    </w:p>
    <w:tbl>
      <w:tblPr>
        <w:tblStyle w:val="756"/>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74"/>
        <w:gridCol w:w="7539"/>
      </w:tblGrid>
      <w:tr>
        <w:trPr>
          <w:cantSplit/>
          <w:trHeight w:val="570"/>
        </w:trPr>
        <w:tc>
          <w:tcPr>
            <w:tcW w:w="1674" w:type="dxa"/>
            <w:vAlign w:val="center"/>
            <w:vMerge w:val="restart"/>
            <w:textDirection w:val="lrTb"/>
            <w:noWrap w:val="false"/>
          </w:tcPr>
          <w:p>
            <w:pPr>
              <w:pStyle w:val="791"/>
              <w:jc w:val="center"/>
              <w:spacing w:after="0"/>
              <w:rPr>
                <w:rFonts w:hint="eastAsia" w:ascii="宋体" w:hAnsi="宋体"/>
                <w:bCs/>
                <w:color w:val="auto"/>
                <w:sz w:val="24"/>
                <w:szCs w:val="21"/>
                <w:highlight w:val="none"/>
              </w:rPr>
            </w:pPr>
            <w:r>
              <w:rPr>
                <w:rFonts w:hint="eastAsia" w:ascii="宋体" w:hAnsi="宋体"/>
                <w:bCs/>
                <w:color w:val="auto"/>
                <w:sz w:val="24"/>
                <w:szCs w:val="21"/>
                <w:highlight w:val="none"/>
                <w:lang w:val="en-US" w:eastAsia="zh-CN"/>
              </w:rPr>
              <w:t xml:space="preserve">磋商报价</w:t>
            </w:r>
            <w:r>
              <w:rPr>
                <w:highlight w:val="none"/>
              </w:rPr>
            </w:r>
          </w:p>
          <w:p>
            <w:pPr>
              <w:pStyle w:val="791"/>
              <w:jc w:val="center"/>
              <w:spacing w:after="0"/>
              <w:rPr>
                <w:rFonts w:ascii="宋体" w:hAnsi="宋体"/>
                <w:bCs/>
                <w:color w:val="auto"/>
                <w:sz w:val="24"/>
                <w:szCs w:val="21"/>
                <w:highlight w:val="none"/>
              </w:rPr>
            </w:pPr>
            <w:r>
              <w:rPr>
                <w:rFonts w:hint="eastAsia" w:ascii="宋体" w:hAnsi="宋体"/>
                <w:bCs/>
                <w:color w:val="auto"/>
                <w:sz w:val="24"/>
                <w:szCs w:val="21"/>
                <w:highlight w:val="none"/>
                <w:lang w:val="en-US" w:eastAsia="zh-CN"/>
              </w:rPr>
              <w:t xml:space="preserve">(含税)</w:t>
            </w:r>
            <w:r>
              <w:rPr>
                <w:highlight w:val="none"/>
              </w:rPr>
            </w:r>
          </w:p>
        </w:tc>
        <w:tc>
          <w:tcPr>
            <w:tcW w:w="7539" w:type="dxa"/>
            <w:vAlign w:val="center"/>
            <w:textDirection w:val="lrTb"/>
            <w:noWrap w:val="false"/>
          </w:tcPr>
          <w:p>
            <w:pPr>
              <w:pStyle w:val="791"/>
              <w:spacing w:after="0"/>
              <w:rPr>
                <w:rFonts w:hint="eastAsia" w:ascii="宋体" w:hAnsi="宋体"/>
                <w:bCs/>
                <w:color w:val="auto"/>
                <w:sz w:val="24"/>
                <w:szCs w:val="21"/>
                <w:highlight w:val="none"/>
              </w:rPr>
            </w:pPr>
            <w:r>
              <w:rPr>
                <w:rFonts w:hint="eastAsia" w:ascii="宋体" w:hAnsi="宋体"/>
                <w:bCs/>
                <w:color w:val="auto"/>
                <w:sz w:val="24"/>
                <w:szCs w:val="21"/>
                <w:highlight w:val="none"/>
                <w:lang w:val="en-US" w:eastAsia="zh-CN"/>
              </w:rPr>
              <w:t xml:space="preserve">大写(人民币)：元</w:t>
            </w:r>
            <w:r>
              <w:rPr>
                <w:highlight w:val="none"/>
              </w:rPr>
            </w:r>
          </w:p>
        </w:tc>
      </w:tr>
      <w:tr>
        <w:trPr>
          <w:cantSplit/>
          <w:trHeight w:val="620"/>
        </w:trPr>
        <w:tc>
          <w:tcPr>
            <w:tcW w:w="1674" w:type="dxa"/>
            <w:vAlign w:val="center"/>
            <w:vMerge w:val="continue"/>
            <w:textDirection w:val="lrTb"/>
            <w:noWrap w:val="false"/>
          </w:tcPr>
          <w:p>
            <w:pPr>
              <w:pStyle w:val="791"/>
              <w:spacing w:after="0"/>
              <w:rPr>
                <w:rFonts w:hint="eastAsia" w:ascii="宋体" w:hAnsi="宋体"/>
                <w:bCs/>
                <w:color w:val="auto"/>
                <w:sz w:val="24"/>
                <w:szCs w:val="21"/>
                <w:highlight w:val="none"/>
                <w:lang w:val="en-US" w:eastAsia="zh-CN"/>
              </w:rPr>
            </w:pPr>
            <w:r>
              <w:rPr>
                <w:rFonts w:hint="eastAsia" w:ascii="宋体" w:hAnsi="宋体"/>
                <w:bCs/>
                <w:color w:val="auto"/>
                <w:sz w:val="24"/>
                <w:szCs w:val="21"/>
                <w:highlight w:val="none"/>
                <w:lang w:val="en-US" w:eastAsia="zh-CN"/>
              </w:rPr>
            </w:r>
            <w:r/>
          </w:p>
        </w:tc>
        <w:tc>
          <w:tcPr>
            <w:tcW w:w="7539" w:type="dxa"/>
            <w:vAlign w:val="center"/>
            <w:textDirection w:val="lrTb"/>
            <w:noWrap w:val="false"/>
          </w:tcPr>
          <w:p>
            <w:pPr>
              <w:pStyle w:val="791"/>
              <w:spacing w:after="0"/>
              <w:rPr>
                <w:rFonts w:hint="default" w:ascii="宋体" w:hAnsi="宋体"/>
                <w:bCs/>
                <w:color w:val="auto"/>
                <w:sz w:val="24"/>
                <w:szCs w:val="21"/>
                <w:highlight w:val="none"/>
              </w:rPr>
            </w:pPr>
            <w:r>
              <w:rPr>
                <w:rFonts w:hint="eastAsia" w:ascii="宋体" w:hAnsi="宋体"/>
                <w:bCs/>
                <w:color w:val="auto"/>
                <w:sz w:val="24"/>
                <w:szCs w:val="21"/>
                <w:highlight w:val="none"/>
                <w:lang w:val="en-US" w:eastAsia="zh-CN"/>
              </w:rPr>
              <w:t xml:space="preserve">小写：</w:t>
            </w:r>
            <w:r>
              <w:rPr>
                <w:rFonts w:ascii="Arial" w:hAnsi="Arial" w:cs="Arial"/>
                <w:bCs/>
                <w:color w:val="auto"/>
                <w:sz w:val="24"/>
                <w:szCs w:val="21"/>
                <w:highlight w:val="none"/>
                <w:lang w:val="en-US" w:eastAsia="zh-CN"/>
              </w:rPr>
              <w:t xml:space="preserve">¥</w:t>
            </w:r>
            <w:r>
              <w:rPr>
                <w:rFonts w:hint="eastAsia" w:ascii="宋体" w:hAnsi="宋体"/>
                <w:bCs/>
                <w:color w:val="auto"/>
                <w:sz w:val="24"/>
                <w:szCs w:val="21"/>
                <w:highlight w:val="none"/>
                <w:lang w:val="en-US" w:eastAsia="zh-CN"/>
              </w:rPr>
              <w:t xml:space="preserve">：元</w:t>
            </w:r>
            <w:r>
              <w:rPr>
                <w:highlight w:val="none"/>
              </w:rPr>
            </w:r>
          </w:p>
        </w:tc>
      </w:tr>
      <w:tr>
        <w:trPr>
          <w:trHeight w:val="555"/>
        </w:trPr>
        <w:tc>
          <w:tcPr>
            <w:tcW w:w="1674" w:type="dxa"/>
            <w:vAlign w:val="center"/>
            <w:textDirection w:val="lrTb"/>
            <w:noWrap w:val="false"/>
          </w:tcPr>
          <w:p>
            <w:pPr>
              <w:pStyle w:val="791"/>
              <w:jc w:val="center"/>
              <w:spacing w:after="0"/>
              <w:rPr>
                <w:rFonts w:ascii="宋体" w:hAnsi="宋体"/>
                <w:bCs/>
                <w:color w:val="auto"/>
                <w:sz w:val="24"/>
                <w:szCs w:val="21"/>
                <w:highlight w:val="none"/>
              </w:rPr>
            </w:pPr>
            <w:r>
              <w:rPr>
                <w:rFonts w:ascii="宋体" w:hAnsi="宋体"/>
                <w:bCs/>
                <w:color w:val="auto"/>
                <w:sz w:val="24"/>
                <w:szCs w:val="21"/>
                <w:highlight w:val="none"/>
                <w:lang w:val="en-US" w:eastAsia="zh-CN"/>
              </w:rPr>
              <w:t xml:space="preserve">项目负责人</w:t>
            </w:r>
            <w:r>
              <w:rPr>
                <w:highlight w:val="none"/>
              </w:rPr>
            </w:r>
          </w:p>
        </w:tc>
        <w:tc>
          <w:tcPr>
            <w:tcW w:w="7539" w:type="dxa"/>
            <w:vAlign w:val="center"/>
            <w:textDirection w:val="lrTb"/>
            <w:noWrap w:val="false"/>
          </w:tcPr>
          <w:p>
            <w:pPr>
              <w:pStyle w:val="791"/>
              <w:spacing w:after="0"/>
              <w:rPr>
                <w:rFonts w:hint="eastAsia" w:ascii="宋体" w:hAnsi="宋体"/>
                <w:bCs/>
                <w:color w:val="auto"/>
                <w:sz w:val="24"/>
                <w:szCs w:val="21"/>
                <w:highlight w:val="none"/>
              </w:rPr>
            </w:pPr>
            <w:r>
              <w:rPr>
                <w:rFonts w:hint="eastAsia" w:ascii="宋体" w:hAnsi="宋体"/>
                <w:bCs/>
                <w:color w:val="auto"/>
                <w:sz w:val="24"/>
                <w:szCs w:val="21"/>
                <w:highlight w:val="none"/>
                <w:lang w:val="en-US" w:eastAsia="zh-CN"/>
              </w:rPr>
            </w:r>
            <w:r>
              <w:rPr>
                <w:highlight w:val="none"/>
              </w:rPr>
            </w:r>
          </w:p>
        </w:tc>
      </w:tr>
      <w:tr>
        <w:trPr>
          <w:trHeight w:val="560"/>
        </w:trPr>
        <w:tc>
          <w:tcPr>
            <w:tcW w:w="1674" w:type="dxa"/>
            <w:vAlign w:val="center"/>
            <w:textDirection w:val="lrTb"/>
            <w:noWrap w:val="false"/>
          </w:tcPr>
          <w:p>
            <w:pPr>
              <w:pStyle w:val="791"/>
              <w:jc w:val="center"/>
              <w:spacing w:after="0"/>
              <w:rPr>
                <w:rFonts w:ascii="宋体" w:hAnsi="宋体"/>
                <w:bCs/>
                <w:color w:val="auto"/>
                <w:sz w:val="24"/>
                <w:szCs w:val="21"/>
                <w:highlight w:val="none"/>
              </w:rPr>
            </w:pPr>
            <w:r>
              <w:rPr>
                <w:rFonts w:hint="eastAsia" w:ascii="宋体" w:hAnsi="宋体"/>
                <w:bCs/>
                <w:color w:val="auto"/>
                <w:sz w:val="24"/>
                <w:szCs w:val="21"/>
                <w:highlight w:val="none"/>
                <w:lang w:val="en-US" w:eastAsia="zh-CN"/>
              </w:rPr>
              <w:t xml:space="preserve">服务期</w:t>
            </w:r>
            <w:r>
              <w:rPr>
                <w:highlight w:val="none"/>
              </w:rPr>
            </w:r>
          </w:p>
        </w:tc>
        <w:tc>
          <w:tcPr>
            <w:tcW w:w="7539" w:type="dxa"/>
            <w:vAlign w:val="center"/>
            <w:textDirection w:val="lrTb"/>
            <w:noWrap w:val="false"/>
          </w:tcPr>
          <w:p>
            <w:pPr>
              <w:pStyle w:val="791"/>
              <w:spacing w:after="0"/>
              <w:rPr>
                <w:rFonts w:ascii="宋体" w:hAnsi="宋体" w:cs="宋体"/>
                <w:color w:val="auto"/>
                <w:sz w:val="24"/>
                <w:szCs w:val="21"/>
                <w:highlight w:val="none"/>
              </w:rPr>
            </w:pPr>
            <w:r>
              <w:rPr>
                <w:rFonts w:hint="eastAsia" w:ascii="宋体" w:hAnsi="宋体"/>
                <w:bCs/>
                <w:color w:val="auto"/>
                <w:sz w:val="24"/>
                <w:szCs w:val="21"/>
                <w:highlight w:val="none"/>
                <w:lang w:val="en-US" w:eastAsia="zh-CN"/>
              </w:rPr>
              <w:t xml:space="preserve">一年</w:t>
            </w:r>
            <w:r>
              <w:rPr>
                <w:highlight w:val="none"/>
              </w:rPr>
            </w:r>
          </w:p>
        </w:tc>
      </w:tr>
      <w:tr>
        <w:trPr>
          <w:trHeight w:val="552"/>
        </w:trPr>
        <w:tc>
          <w:tcPr>
            <w:tcW w:w="1674" w:type="dxa"/>
            <w:vAlign w:val="center"/>
            <w:textDirection w:val="lrTb"/>
            <w:noWrap w:val="false"/>
          </w:tcPr>
          <w:p>
            <w:pPr>
              <w:pStyle w:val="791"/>
              <w:jc w:val="center"/>
              <w:spacing w:after="0"/>
              <w:rPr>
                <w:rFonts w:ascii="宋体" w:hAnsi="宋体"/>
                <w:bCs/>
                <w:color w:val="auto"/>
                <w:sz w:val="24"/>
                <w:szCs w:val="21"/>
                <w:highlight w:val="none"/>
              </w:rPr>
            </w:pPr>
            <w:r>
              <w:rPr>
                <w:rFonts w:hint="eastAsia" w:ascii="宋体" w:hAnsi="宋体"/>
                <w:bCs/>
                <w:color w:val="auto"/>
                <w:sz w:val="24"/>
                <w:szCs w:val="21"/>
                <w:highlight w:val="none"/>
                <w:lang w:val="en-US" w:eastAsia="zh-CN"/>
              </w:rPr>
              <w:t xml:space="preserve">其它</w:t>
            </w:r>
            <w:r>
              <w:rPr>
                <w:highlight w:val="none"/>
              </w:rPr>
            </w:r>
          </w:p>
        </w:tc>
        <w:tc>
          <w:tcPr>
            <w:tcW w:w="7539" w:type="dxa"/>
            <w:vAlign w:val="center"/>
            <w:textDirection w:val="lrTb"/>
            <w:noWrap w:val="false"/>
          </w:tcPr>
          <w:p>
            <w:pPr>
              <w:pStyle w:val="791"/>
              <w:spacing w:after="0"/>
              <w:rPr>
                <w:rFonts w:hint="eastAsia" w:ascii="宋体" w:hAnsi="宋体"/>
                <w:bCs/>
                <w:color w:val="auto"/>
                <w:sz w:val="24"/>
                <w:szCs w:val="21"/>
                <w:highlight w:val="none"/>
              </w:rPr>
            </w:pPr>
            <w:r>
              <w:rPr>
                <w:rFonts w:hint="eastAsia" w:ascii="宋体" w:hAnsi="宋体" w:cs="宋体"/>
                <w:color w:val="auto"/>
                <w:sz w:val="24"/>
                <w:szCs w:val="21"/>
                <w:highlight w:val="none"/>
                <w:lang w:val="zh-CN" w:eastAsia="zh-CN"/>
              </w:rPr>
              <w:t xml:space="preserve">（如有优惠条件须在此注明）</w:t>
            </w:r>
            <w:r>
              <w:rPr>
                <w:highlight w:val="none"/>
              </w:rPr>
            </w:r>
          </w:p>
        </w:tc>
      </w:tr>
    </w:tbl>
    <w:p>
      <w:pPr>
        <w:jc w:val="righ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zh-CN" w:eastAsia="zh-CN"/>
        </w:rPr>
      </w:r>
      <w:r>
        <w:rPr>
          <w:highlight w:val="none"/>
        </w:rPr>
      </w:r>
    </w:p>
    <w:p>
      <w:pPr>
        <w:jc w:val="right"/>
        <w:rPr>
          <w:rFonts w:hint="eastAsia" w:ascii="宋体" w:hAnsi="宋体" w:cs="宋体"/>
          <w:color w:val="auto"/>
          <w:sz w:val="24"/>
          <w:szCs w:val="21"/>
          <w:highlight w:val="none"/>
        </w:rPr>
      </w:pPr>
      <w:r>
        <w:rPr>
          <w:rFonts w:hint="eastAsia" w:ascii="宋体" w:hAnsi="宋体" w:cs="宋体"/>
          <w:color w:val="auto"/>
          <w:sz w:val="24"/>
          <w:szCs w:val="21"/>
          <w:highlight w:val="none"/>
          <w:lang w:val="zh-CN"/>
        </w:rPr>
      </w:r>
      <w:r>
        <w:rPr>
          <w:highlight w:val="none"/>
        </w:rPr>
      </w:r>
    </w:p>
    <w:p>
      <w:pPr>
        <w:jc w:val="right"/>
        <w:rPr>
          <w:rFonts w:hint="eastAsia" w:ascii="宋体" w:hAnsi="宋体" w:cs="宋体"/>
          <w:color w:val="auto"/>
          <w:sz w:val="24"/>
          <w:szCs w:val="21"/>
          <w:highlight w:val="none"/>
        </w:rPr>
      </w:pPr>
      <w:r>
        <w:rPr>
          <w:rFonts w:hint="eastAsia" w:ascii="宋体" w:hAnsi="宋体" w:cs="宋体"/>
          <w:color w:val="auto"/>
          <w:sz w:val="24"/>
          <w:szCs w:val="21"/>
          <w:highlight w:val="none"/>
          <w:lang w:val="zh-CN"/>
        </w:rPr>
      </w:r>
      <w:r>
        <w:rPr>
          <w:highlight w:val="none"/>
        </w:rPr>
      </w:r>
    </w:p>
    <w:p>
      <w:pPr>
        <w:ind w:firstLine="420"/>
        <w:jc w:val="right"/>
        <w:keepLines w:val="0"/>
        <w:keepNext w:val="0"/>
        <w:pageBreakBefore w:val="0"/>
        <w:spacing w:line="700" w:lineRule="exact"/>
        <w:widowControl w:val="off"/>
        <w:rPr>
          <w:rFonts w:hint="eastAsia" w:ascii="宋体" w:hAnsi="宋体" w:eastAsia="宋体"/>
          <w:color w:val="auto"/>
          <w:sz w:val="24"/>
          <w:szCs w:val="21"/>
          <w:highlight w:val="none"/>
        </w:rPr>
      </w:pPr>
      <w:r>
        <w:rPr>
          <w:rFonts w:hint="eastAsia" w:ascii="宋体" w:hAnsi="宋体"/>
          <w:color w:val="auto"/>
          <w:sz w:val="24"/>
          <w:szCs w:val="21"/>
          <w:highlight w:val="none"/>
        </w:rPr>
        <w:t xml:space="preserve">供应商名称加盖</w:t>
      </w:r>
      <w:r>
        <w:rPr>
          <w:rFonts w:hint="eastAsia" w:ascii="宋体" w:hAnsi="宋体"/>
          <w:color w:val="auto"/>
          <w:sz w:val="24"/>
          <w:szCs w:val="21"/>
          <w:highlight w:val="none"/>
          <w:lang w:eastAsia="zh-CN"/>
        </w:rPr>
        <w:t xml:space="preserve">（</w:t>
      </w:r>
      <w:r>
        <w:rPr>
          <w:rFonts w:hint="eastAsia" w:ascii="宋体" w:hAnsi="宋体"/>
          <w:color w:val="auto"/>
          <w:sz w:val="24"/>
          <w:szCs w:val="21"/>
          <w:highlight w:val="none"/>
        </w:rPr>
        <w:t xml:space="preserve">CA电子公章）:</w:t>
      </w:r>
      <w:r>
        <w:rPr>
          <w:highlight w:val="none"/>
        </w:rPr>
      </w:r>
    </w:p>
    <w:p>
      <w:pPr>
        <w:ind w:firstLine="480"/>
        <w:jc w:val="center"/>
        <w:keepLines w:val="0"/>
        <w:keepNext w:val="0"/>
        <w:pageBreakBefore w:val="0"/>
        <w:spacing w:line="700" w:lineRule="exact"/>
        <w:widowControl w:val="off"/>
        <w:tabs>
          <w:tab w:val="left" w:pos="1440" w:leader="none"/>
        </w:tabs>
        <w:rPr>
          <w:rFonts w:hint="eastAsia" w:ascii="宋体" w:hAnsi="宋体"/>
          <w:color w:val="auto"/>
          <w:sz w:val="24"/>
          <w:szCs w:val="21"/>
          <w:highlight w:val="none"/>
        </w:rPr>
      </w:pPr>
      <w:r>
        <w:rPr>
          <w:rFonts w:hint="eastAsia" w:ascii="宋体" w:hAnsi="宋体"/>
          <w:color w:val="auto"/>
          <w:sz w:val="24"/>
          <w:szCs w:val="21"/>
          <w:highlight w:val="none"/>
        </w:rPr>
        <w:t xml:space="preserve">日期：年月日</w:t>
      </w:r>
      <w:r>
        <w:rPr>
          <w:highlight w:val="none"/>
        </w:rPr>
      </w:r>
    </w:p>
    <w:p>
      <w:pPr>
        <w:jc w:val="right"/>
        <w:rPr>
          <w:rFonts w:ascii="宋体" w:hAnsi="宋体" w:cs="宋体"/>
          <w:color w:val="auto"/>
          <w:sz w:val="24"/>
          <w:szCs w:val="21"/>
          <w:highlight w:val="none"/>
        </w:rPr>
      </w:pPr>
      <w:r>
        <w:rPr>
          <w:rFonts w:ascii="宋体" w:hAnsi="宋体" w:cs="宋体"/>
          <w:color w:val="auto"/>
          <w:sz w:val="24"/>
          <w:szCs w:val="21"/>
          <w:highlight w:val="none"/>
          <w:lang w:val="zh-CN"/>
        </w:rPr>
      </w:r>
      <w:r>
        <w:rPr>
          <w:highlight w:val="none"/>
        </w:rPr>
      </w:r>
    </w:p>
    <w:p>
      <w:pPr>
        <w:keepLines w:val="0"/>
        <w:keepNext w:val="0"/>
        <w:pageBreakBefore w:val="0"/>
        <w:spacing w:line="500" w:lineRule="exact"/>
        <w:widowControl w:val="off"/>
        <w:rPr>
          <w:rFonts w:hint="eastAsia" w:ascii="宋体" w:hAnsi="宋体" w:eastAsia="宋体"/>
          <w:color w:val="auto"/>
          <w:sz w:val="24"/>
          <w:szCs w:val="21"/>
          <w:highlight w:val="none"/>
        </w:rPr>
      </w:pPr>
      <w:r>
        <w:rPr>
          <w:rFonts w:hint="eastAsia" w:ascii="宋体" w:hAnsi="宋体"/>
          <w:color w:val="auto"/>
          <w:sz w:val="24"/>
          <w:szCs w:val="21"/>
          <w:highlight w:val="none"/>
        </w:rPr>
        <w:t xml:space="preserve">说明:</w:t>
      </w:r>
      <w:r>
        <w:rPr>
          <w:highlight w:val="none"/>
        </w:rPr>
      </w:r>
    </w:p>
    <w:p>
      <w:pPr>
        <w:ind w:firstLine="420"/>
        <w:keepLines w:val="0"/>
        <w:keepNext w:val="0"/>
        <w:pageBreakBefore w:val="0"/>
        <w:spacing w:line="50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1、采购人对每一项货物和服务仅接受一个价格，不得填报有选择性报价方案。若有优惠条款须注明，但不得影响报价，影响产品整体功能。</w:t>
      </w:r>
      <w:r>
        <w:rPr>
          <w:highlight w:val="none"/>
        </w:rPr>
      </w:r>
    </w:p>
    <w:p>
      <w:pPr>
        <w:ind w:firstLine="480"/>
        <w:keepLines w:val="0"/>
        <w:keepNext w:val="0"/>
        <w:pageBreakBefore w:val="0"/>
        <w:spacing w:line="50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t xml:space="preserve">2、磋商报价是磋商文件所确定的采购范围内的全部货物或服务的价格体现。磋商报价：包括但不限于人员劳资、交通费、风险评估费等，应包括供应商为完成</w:t>
      </w:r>
      <w:r>
        <w:rPr>
          <w:rFonts w:hint="eastAsia" w:ascii="宋体" w:hAnsi="宋体"/>
          <w:color w:val="auto"/>
          <w:sz w:val="24"/>
          <w:szCs w:val="21"/>
          <w:highlight w:val="none"/>
          <w:u w:val="single"/>
          <w:lang w:val="zh-CN"/>
        </w:rPr>
        <w:t xml:space="preserve">2026-2027年度机关食堂托管服务</w:t>
      </w:r>
      <w:r>
        <w:rPr>
          <w:rFonts w:hint="eastAsia" w:ascii="宋体" w:hAnsi="宋体"/>
          <w:color w:val="auto"/>
          <w:sz w:val="24"/>
          <w:szCs w:val="21"/>
          <w:highlight w:val="none"/>
        </w:rPr>
        <w:t xml:space="preserve">承担的全部费用、利润、税金、政策性文件规定及及合同包含内的所有风险、责任等各项应有费用，不论其在采购文件中是否有提及。响应供应商应根据上述因素自行考虑磋商报价。</w:t>
      </w:r>
      <w:r>
        <w:rPr>
          <w:highlight w:val="none"/>
        </w:rPr>
      </w:r>
    </w:p>
    <w:p>
      <w:pPr>
        <w:keepLines w:val="0"/>
        <w:keepNext w:val="0"/>
        <w:pageBreakBefore w:val="0"/>
        <w:spacing w:line="500" w:lineRule="exact"/>
        <w:widowControl w:val="off"/>
        <w:rPr>
          <w:rFonts w:hint="eastAsia" w:ascii="宋体" w:hAnsi="宋体"/>
          <w:color w:val="auto"/>
          <w:sz w:val="24"/>
          <w:szCs w:val="21"/>
          <w:highlight w:val="none"/>
        </w:rPr>
      </w:pPr>
      <w:r>
        <w:rPr>
          <w:rFonts w:hint="eastAsia" w:ascii="宋体" w:hAnsi="宋体"/>
          <w:color w:val="auto"/>
          <w:sz w:val="24"/>
          <w:szCs w:val="21"/>
          <w:highlight w:val="none"/>
        </w:rPr>
      </w:r>
      <w:r>
        <w:rPr>
          <w:highlight w:val="none"/>
        </w:rP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pStyle w:val="78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pStyle w:val="78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pStyle w:val="78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bookmarkEnd w:id="166"/>
      <w:r/>
      <w:bookmarkEnd w:id="167"/>
      <w:r/>
      <w:bookmarkEnd w:id="168"/>
      <w:r/>
      <w:r>
        <w:rPr>
          <w:highlight w:val="none"/>
        </w:rPr>
      </w:r>
    </w:p>
    <w:p>
      <w:pPr>
        <w:jc w:val="center"/>
        <w:rPr>
          <w:rFonts w:hint="eastAsia" w:ascii="宋体" w:hAnsi="宋体"/>
          <w:b/>
          <w:color w:val="auto"/>
          <w:sz w:val="24"/>
          <w:szCs w:val="21"/>
          <w:highlight w:val="none"/>
        </w:rPr>
        <w:outlineLvl w:val="1"/>
      </w:pPr>
      <w:r>
        <w:rPr>
          <w:rFonts w:hint="eastAsia" w:ascii="宋体" w:hAnsi="宋体"/>
          <w:b/>
          <w:color w:val="auto"/>
          <w:sz w:val="24"/>
          <w:szCs w:val="21"/>
          <w:highlight w:val="none"/>
          <w:lang w:eastAsia="zh-CN"/>
        </w:rPr>
        <w:t xml:space="preserve">五</w:t>
      </w:r>
      <w:r>
        <w:rPr>
          <w:rFonts w:hint="eastAsia" w:ascii="宋体" w:hAnsi="宋体"/>
          <w:b/>
          <w:color w:val="auto"/>
          <w:sz w:val="24"/>
          <w:szCs w:val="21"/>
          <w:highlight w:val="none"/>
        </w:rPr>
        <w:t xml:space="preserve">、服务人员一览表</w:t>
      </w:r>
      <w:r>
        <w:rPr>
          <w:highlight w:val="none"/>
        </w:rPr>
      </w:r>
    </w:p>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ind w:firstLine="48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项目名称：项目编号：</w:t>
      </w:r>
      <w:r>
        <w:rPr>
          <w:highlight w:val="none"/>
        </w:rPr>
      </w:r>
    </w:p>
    <w:tbl>
      <w:tblPr>
        <w:tblStyle w:val="7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688"/>
        <w:gridCol w:w="992"/>
        <w:gridCol w:w="1006"/>
        <w:gridCol w:w="2131"/>
        <w:gridCol w:w="1899"/>
        <w:gridCol w:w="1017"/>
      </w:tblGrid>
      <w:tr>
        <w:trPr>
          <w:jc w:val="center"/>
          <w:trHeight w:val="1143"/>
        </w:trPr>
        <w:tc>
          <w:tcPr>
            <w:tcW w:w="701" w:type="dxa"/>
            <w:vAlign w:val="center"/>
            <w:textDirection w:val="lrTb"/>
            <w:noWrap w:val="false"/>
          </w:tcPr>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序号</w:t>
            </w:r>
            <w:r>
              <w:rPr>
                <w:highlight w:val="none"/>
              </w:rPr>
            </w:r>
          </w:p>
        </w:tc>
        <w:tc>
          <w:tcPr>
            <w:tcW w:w="1688" w:type="dxa"/>
            <w:vAlign w:val="center"/>
            <w:textDirection w:val="lrTb"/>
            <w:noWrap w:val="false"/>
          </w:tcPr>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姓名</w:t>
            </w:r>
            <w:r>
              <w:rPr>
                <w:highlight w:val="none"/>
              </w:rPr>
            </w:r>
          </w:p>
        </w:tc>
        <w:tc>
          <w:tcPr>
            <w:tcW w:w="992" w:type="dxa"/>
            <w:vAlign w:val="center"/>
            <w:textDirection w:val="lrTb"/>
            <w:noWrap w:val="false"/>
          </w:tcPr>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学历</w:t>
            </w:r>
            <w:r>
              <w:rPr>
                <w:highlight w:val="none"/>
              </w:rPr>
            </w:r>
          </w:p>
        </w:tc>
        <w:tc>
          <w:tcPr>
            <w:tcW w:w="1006" w:type="dxa"/>
            <w:vAlign w:val="center"/>
            <w:textDirection w:val="lrTb"/>
            <w:noWrap w:val="false"/>
          </w:tcPr>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专业</w:t>
            </w:r>
            <w:r>
              <w:rPr>
                <w:highlight w:val="none"/>
              </w:rPr>
            </w:r>
          </w:p>
        </w:tc>
        <w:tc>
          <w:tcPr>
            <w:tcW w:w="2131" w:type="dxa"/>
            <w:vAlign w:val="center"/>
            <w:textDirection w:val="lrTb"/>
            <w:noWrap w:val="false"/>
          </w:tcPr>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职称（资质）证书</w:t>
            </w:r>
            <w:r>
              <w:rPr>
                <w:highlight w:val="none"/>
              </w:rPr>
            </w:r>
          </w:p>
        </w:tc>
        <w:tc>
          <w:tcPr>
            <w:tcW w:w="1899" w:type="dxa"/>
            <w:vAlign w:val="center"/>
            <w:textDirection w:val="lrTb"/>
            <w:noWrap w:val="false"/>
          </w:tcPr>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拟担任本项目何种工作</w:t>
            </w:r>
            <w:r>
              <w:rPr>
                <w:highlight w:val="none"/>
              </w:rPr>
            </w:r>
          </w:p>
        </w:tc>
        <w:tc>
          <w:tcPr>
            <w:tcW w:w="1017" w:type="dxa"/>
            <w:vAlign w:val="center"/>
            <w:textDirection w:val="lrTb"/>
            <w:noWrap w:val="false"/>
          </w:tcPr>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zh-CN"/>
              </w:rPr>
              <w:t xml:space="preserve">备注</w:t>
            </w:r>
            <w:r>
              <w:rPr>
                <w:highlight w:val="none"/>
              </w:rPr>
            </w:r>
          </w:p>
        </w:tc>
      </w:tr>
      <w:tr>
        <w:trPr>
          <w:jc w:val="center"/>
          <w:trHeight w:val="595"/>
        </w:trPr>
        <w:tc>
          <w:tcPr>
            <w:tcW w:w="701"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1688"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992"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1006"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2131"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1899" w:type="dxa"/>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项目负责人</w:t>
            </w:r>
            <w:r>
              <w:rPr>
                <w:highlight w:val="none"/>
              </w:rPr>
            </w:r>
          </w:p>
        </w:tc>
        <w:tc>
          <w:tcPr>
            <w:tcW w:w="1017"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r>
      <w:tr>
        <w:trPr>
          <w:jc w:val="center"/>
          <w:trHeight w:val="582"/>
        </w:trPr>
        <w:tc>
          <w:tcPr>
            <w:tcW w:w="701"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1688"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992"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1006"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2131"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1899"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1017"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r>
      <w:tr>
        <w:trPr>
          <w:jc w:val="center"/>
          <w:trHeight w:val="595"/>
        </w:trPr>
        <w:tc>
          <w:tcPr>
            <w:tcW w:w="701"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1688"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992"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1006"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2131"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1899"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1017"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r>
      <w:tr>
        <w:trPr>
          <w:jc w:val="center"/>
          <w:trHeight w:val="582"/>
        </w:trPr>
        <w:tc>
          <w:tcPr>
            <w:tcW w:w="701"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1688"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992"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1006"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2131"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1899"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1017"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r>
      <w:tr>
        <w:trPr>
          <w:jc w:val="center"/>
          <w:trHeight w:val="595"/>
        </w:trPr>
        <w:tc>
          <w:tcPr>
            <w:tcW w:w="701"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1688"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992"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1006"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2131"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1899"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1017"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r>
      <w:tr>
        <w:trPr>
          <w:jc w:val="center"/>
          <w:trHeight w:val="582"/>
        </w:trPr>
        <w:tc>
          <w:tcPr>
            <w:tcW w:w="701"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1688"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992"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1006"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2131"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1899"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1017"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r>
      <w:tr>
        <w:trPr>
          <w:jc w:val="center"/>
          <w:trHeight w:val="595"/>
        </w:trPr>
        <w:tc>
          <w:tcPr>
            <w:tcW w:w="701"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1688"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992"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1006"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2131"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1899"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1017"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r>
      <w:tr>
        <w:trPr>
          <w:jc w:val="center"/>
          <w:trHeight w:val="582"/>
        </w:trPr>
        <w:tc>
          <w:tcPr>
            <w:tcW w:w="701"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1688"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992"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1006"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2131"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1899"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W w:w="1017" w:type="dxa"/>
            <w:textDirection w:val="lrTb"/>
            <w:noWrap w:val="false"/>
          </w:tcPr>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r>
    </w:tbl>
    <w:p>
      <w:pPr>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r>
      <w:r>
        <w:rPr>
          <w:highlight w:val="none"/>
        </w:rP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请提供采购文件要求的以上所填人员的学历学位证书，相关专业、专业技术职称、专业工作年限、供应商为其缴纳社保等证明材料，具体可根据评分标准自行适当增减内容，但需满足评分要求。</w:t>
      </w:r>
      <w:r>
        <w:rPr>
          <w:highlight w:val="none"/>
        </w:rP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说明：如果行数不够，请自行增加。</w:t>
      </w:r>
      <w:r>
        <w:rPr>
          <w:highlight w:val="none"/>
        </w:rP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供应商名称：（加盖CA电子公章）</w:t>
      </w:r>
      <w:r>
        <w:rPr>
          <w:highlight w:val="none"/>
        </w:rPr>
      </w:r>
    </w:p>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rPr>
          <w:highlight w:val="none"/>
        </w:rPr>
      </w:r>
    </w:p>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rPr>
          <w:highlight w:val="none"/>
        </w:rPr>
      </w:r>
    </w:p>
    <w:p>
      <w:pPr>
        <w:spacing w:line="360" w:lineRule="auto"/>
        <w:tabs>
          <w:tab w:val="left" w:pos="3320" w:leader="none"/>
        </w:tabs>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rPr>
          <w:highlight w:val="none"/>
        </w:rPr>
      </w:r>
    </w:p>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rPr>
          <w:highlight w:val="none"/>
        </w:rPr>
      </w:r>
    </w:p>
    <w:p>
      <w:pPr>
        <w:jc w:val="center"/>
        <w:spacing w:line="360" w:lineRule="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rPr>
          <w:highlight w:val="none"/>
        </w:rPr>
      </w:r>
    </w:p>
    <w:p>
      <w:pPr>
        <w:jc w:val="center"/>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br w:type="page" w:clear="all"/>
      </w:r>
      <w:r>
        <w:rPr>
          <w:rFonts w:hint="eastAsia" w:ascii="仿宋" w:hAnsi="仿宋" w:eastAsia="仿宋" w:cs="仿宋"/>
          <w:b/>
          <w:color w:val="auto"/>
          <w:sz w:val="24"/>
          <w:szCs w:val="24"/>
          <w:highlight w:val="none"/>
          <w:lang w:eastAsia="zh-CN"/>
        </w:rPr>
        <w:t xml:space="preserve">六</w:t>
      </w:r>
      <w:r>
        <w:rPr>
          <w:rFonts w:hint="eastAsia" w:ascii="宋体" w:hAnsi="宋体"/>
          <w:b/>
          <w:color w:val="auto"/>
          <w:sz w:val="24"/>
          <w:szCs w:val="21"/>
          <w:highlight w:val="none"/>
          <w:lang w:eastAsia="zh-CN"/>
        </w:rPr>
        <w:t xml:space="preserve">、技术及服务条款响应及偏离表</w:t>
      </w:r>
      <w:r>
        <w:rPr>
          <w:highlight w:val="none"/>
        </w:rP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tbl>
      <w:tblPr>
        <w:tblStyle w:val="756"/>
        <w:tblW w:w="10450" w:type="dxa"/>
        <w:jc w:val="center"/>
        <w:tblLayout w:type="fixed"/>
        <w:tblCellMar>
          <w:left w:w="10" w:type="dxa"/>
          <w:top w:w="0" w:type="dxa"/>
          <w:right w:w="10" w:type="dxa"/>
          <w:bottom w:w="0" w:type="dxa"/>
        </w:tblCellMar>
        <w:tblLook w:val="04A0" w:firstRow="1" w:lastRow="0" w:firstColumn="1" w:lastColumn="0" w:noHBand="0" w:noVBand="1"/>
      </w:tblPr>
      <w:tblGrid>
        <w:gridCol w:w="665"/>
        <w:gridCol w:w="1781"/>
        <w:gridCol w:w="2634"/>
        <w:gridCol w:w="2508"/>
        <w:gridCol w:w="2862"/>
      </w:tblGrid>
      <w:tr>
        <w:trPr>
          <w:jc w:val="center"/>
          <w:trHeight w:val="284"/>
        </w:trPr>
        <w:tc>
          <w:tcPr>
            <w:gridSpan w:val="5"/>
            <w:tcBorders>
              <w:top w:val="none" w:color="000000" w:sz="4" w:space="0"/>
              <w:left w:val="none" w:color="000000" w:sz="4" w:space="0"/>
              <w:bottom w:val="single" w:color="000000" w:sz="6" w:space="0"/>
              <w:right w:val="none" w:color="000000" w:sz="4" w:space="0"/>
            </w:tcBorders>
            <w:tcW w:w="10450" w:type="dxa"/>
            <w:vAlign w:val="center"/>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项目名称：</w:t>
            </w:r>
            <w:r>
              <w:rPr>
                <w:highlight w:val="none"/>
              </w:rP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项目编号：</w:t>
            </w:r>
            <w:r>
              <w:rPr>
                <w:highlight w:val="none"/>
              </w:rP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序号</w:t>
            </w:r>
            <w:r>
              <w:rPr>
                <w:highlight w:val="none"/>
              </w:rPr>
            </w:r>
          </w:p>
        </w:tc>
        <w:tc>
          <w:tcPr>
            <w:tcBorders>
              <w:top w:val="single" w:color="000000" w:sz="6" w:space="0"/>
              <w:left w:val="single" w:color="000000" w:sz="6" w:space="0"/>
              <w:bottom w:val="single" w:color="000000" w:sz="6" w:space="0"/>
              <w:right w:val="single" w:color="000000" w:sz="6" w:space="0"/>
            </w:tcBorders>
            <w:tcW w:w="1781" w:type="dxa"/>
            <w:vAlign w:val="center"/>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采购文件条目号</w:t>
            </w:r>
            <w:r>
              <w:rPr>
                <w:highlight w:val="none"/>
              </w:rPr>
            </w:r>
          </w:p>
        </w:tc>
        <w:tc>
          <w:tcPr>
            <w:tcBorders>
              <w:top w:val="single" w:color="000000" w:sz="6" w:space="0"/>
              <w:left w:val="single" w:color="000000" w:sz="6" w:space="0"/>
              <w:bottom w:val="single" w:color="000000" w:sz="6" w:space="0"/>
              <w:right w:val="single" w:color="000000" w:sz="6" w:space="0"/>
            </w:tcBorders>
            <w:tcW w:w="2634" w:type="dxa"/>
            <w:vAlign w:val="center"/>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采购文件要求的技术、</w:t>
            </w:r>
            <w:r>
              <w:rPr>
                <w:rFonts w:hint="eastAsia" w:ascii="仿宋" w:hAnsi="仿宋" w:eastAsia="仿宋" w:cs="仿宋"/>
                <w:color w:val="auto"/>
                <w:sz w:val="24"/>
                <w:szCs w:val="24"/>
                <w:highlight w:val="none"/>
              </w:rPr>
              <w:t xml:space="preserve">服务</w:t>
            </w:r>
            <w:r>
              <w:rPr>
                <w:rFonts w:hint="eastAsia" w:ascii="仿宋" w:hAnsi="仿宋" w:eastAsia="仿宋" w:cs="仿宋"/>
                <w:color w:val="auto"/>
                <w:sz w:val="24"/>
                <w:szCs w:val="24"/>
                <w:highlight w:val="none"/>
                <w:lang w:val="zh-CN"/>
              </w:rPr>
              <w:t xml:space="preserve">条款</w:t>
            </w:r>
            <w:r>
              <w:rPr>
                <w:highlight w:val="none"/>
              </w:rPr>
            </w:r>
          </w:p>
        </w:tc>
        <w:tc>
          <w:tcPr>
            <w:tcBorders>
              <w:top w:val="single" w:color="000000" w:sz="6" w:space="0"/>
              <w:left w:val="single" w:color="000000" w:sz="6" w:space="0"/>
              <w:bottom w:val="single" w:color="000000" w:sz="6" w:space="0"/>
              <w:right w:val="single" w:color="000000" w:sz="6" w:space="0"/>
            </w:tcBorders>
            <w:tcW w:w="2508" w:type="dxa"/>
            <w:vAlign w:val="center"/>
            <w:textDirection w:val="lrTb"/>
            <w:noWrap w:val="false"/>
          </w:tcPr>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磋商响应内容</w:t>
            </w:r>
            <w:r>
              <w:rPr>
                <w:highlight w:val="none"/>
              </w:rPr>
            </w:r>
          </w:p>
        </w:tc>
        <w:tc>
          <w:tcPr>
            <w:tcBorders>
              <w:top w:val="single" w:color="000000" w:sz="6" w:space="0"/>
              <w:left w:val="single" w:color="000000" w:sz="6" w:space="0"/>
              <w:bottom w:val="single" w:color="000000" w:sz="6" w:space="0"/>
              <w:right w:val="single" w:color="000000" w:sz="6" w:space="0"/>
            </w:tcBorders>
            <w:tcW w:w="2862" w:type="dxa"/>
            <w:textDirection w:val="lrTb"/>
            <w:noWrap w:val="false"/>
          </w:tcPr>
          <w:p>
            <w:pP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p>
            <w:pPr>
              <w:jc w:val="center"/>
              <w:spacing w:line="24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偏离说明</w:t>
            </w:r>
            <w:r>
              <w:rPr>
                <w:highlight w:val="none"/>
              </w:rP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178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第三章</w:t>
            </w:r>
            <w:r>
              <w:rPr>
                <w:highlight w:val="none"/>
              </w:rPr>
            </w:r>
          </w:p>
        </w:tc>
        <w:tc>
          <w:tcPr>
            <w:tcBorders>
              <w:top w:val="single" w:color="000000" w:sz="6" w:space="0"/>
              <w:left w:val="single" w:color="000000" w:sz="6" w:space="0"/>
              <w:bottom w:val="single" w:color="000000" w:sz="6" w:space="0"/>
              <w:right w:val="single" w:color="000000" w:sz="6" w:space="0"/>
            </w:tcBorders>
            <w:tcW w:w="263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zh-CN"/>
              </w:rPr>
              <w:t xml:space="preserve">磋商项目需求</w:t>
            </w:r>
            <w:r>
              <w:rPr>
                <w:highlight w:val="none"/>
              </w:rPr>
            </w:r>
          </w:p>
        </w:tc>
        <w:tc>
          <w:tcPr>
            <w:tcBorders>
              <w:top w:val="single" w:color="000000" w:sz="6" w:space="0"/>
              <w:left w:val="single" w:color="000000" w:sz="6" w:space="0"/>
              <w:bottom w:val="single" w:color="000000" w:sz="6" w:space="0"/>
              <w:right w:val="single" w:color="000000" w:sz="6" w:space="0"/>
            </w:tcBorders>
            <w:tcW w:w="25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2862" w:type="dxa"/>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1781" w:type="dxa"/>
            <w:vAlign w:val="center"/>
            <w:textDirection w:val="lrTb"/>
            <w:noWrap w:val="false"/>
          </w:tcPr>
          <w:p>
            <w:pPr>
              <w:jc w:val="center"/>
              <w:spacing w:line="360" w:lineRule="auto"/>
              <w:rPr>
                <w:rFonts w:hint="default"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w:t>
            </w:r>
            <w:r>
              <w:rPr>
                <w:highlight w:val="none"/>
              </w:rPr>
            </w:r>
          </w:p>
        </w:tc>
        <w:tc>
          <w:tcPr>
            <w:tcBorders>
              <w:top w:val="single" w:color="000000" w:sz="6" w:space="0"/>
              <w:left w:val="single" w:color="000000" w:sz="6" w:space="0"/>
              <w:bottom w:val="single" w:color="000000" w:sz="6" w:space="0"/>
              <w:right w:val="single" w:color="000000" w:sz="6" w:space="0"/>
            </w:tcBorders>
            <w:tcW w:w="263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25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2862" w:type="dxa"/>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178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263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25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2862" w:type="dxa"/>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178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263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25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2862" w:type="dxa"/>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178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263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2508"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2862" w:type="dxa"/>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r>
    </w:tbl>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注：请将采购文件项目需求中列举的技术（服务）条款要求作出应答并提供必要的证明材料或实施方案。</w:t>
      </w:r>
      <w:r>
        <w:rPr>
          <w:highlight w:val="none"/>
        </w:rP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说明：如果行数不够，请自行增加。</w:t>
      </w:r>
      <w:r>
        <w:rPr>
          <w:highlight w:val="none"/>
        </w:rP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供应商名称：（加盖CA电子公章）</w:t>
      </w:r>
      <w:r>
        <w:rPr>
          <w:highlight w:val="none"/>
        </w:rP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p>
      <w:pPr>
        <w:jc w:val="center"/>
        <w:rPr>
          <w:rFonts w:hint="eastAsia" w:ascii="宋体" w:hAnsi="宋体"/>
          <w:b/>
          <w:color w:val="auto"/>
          <w:sz w:val="24"/>
          <w:szCs w:val="21"/>
          <w:highlight w:val="none"/>
        </w:rPr>
        <w:outlineLvl w:val="1"/>
      </w:pPr>
      <w:r>
        <w:rPr>
          <w:rFonts w:hint="eastAsia" w:ascii="宋体" w:hAnsi="宋体"/>
          <w:b/>
          <w:color w:val="auto"/>
          <w:sz w:val="24"/>
          <w:szCs w:val="21"/>
          <w:highlight w:val="none"/>
          <w:lang w:val="zh-CN" w:eastAsia="zh-CN"/>
        </w:rPr>
      </w:r>
      <w:r>
        <w:rPr>
          <w:highlight w:val="none"/>
        </w:rPr>
      </w:r>
    </w:p>
    <w:p>
      <w:pPr>
        <w:jc w:val="center"/>
        <w:rPr>
          <w:rFonts w:hint="eastAsia" w:ascii="宋体" w:hAnsi="宋体"/>
          <w:b/>
          <w:color w:val="auto"/>
          <w:sz w:val="24"/>
          <w:szCs w:val="21"/>
          <w:highlight w:val="none"/>
        </w:rPr>
        <w:outlineLvl w:val="1"/>
      </w:pPr>
      <w:r>
        <w:rPr>
          <w:rFonts w:hint="eastAsia" w:ascii="宋体" w:hAnsi="宋体"/>
          <w:b/>
          <w:color w:val="auto"/>
          <w:sz w:val="24"/>
          <w:szCs w:val="21"/>
          <w:highlight w:val="none"/>
          <w:lang w:val="zh-CN" w:eastAsia="zh-CN"/>
        </w:rPr>
        <w:t xml:space="preserve">七、商务条款</w:t>
      </w:r>
      <w:r>
        <w:rPr>
          <w:rFonts w:hint="eastAsia" w:ascii="宋体" w:hAnsi="宋体"/>
          <w:b/>
          <w:color w:val="auto"/>
          <w:sz w:val="24"/>
          <w:szCs w:val="21"/>
          <w:highlight w:val="none"/>
          <w:lang w:eastAsia="zh-CN"/>
        </w:rPr>
        <w:t xml:space="preserve">响应及</w:t>
      </w:r>
      <w:r>
        <w:rPr>
          <w:rFonts w:hint="eastAsia" w:ascii="宋体" w:hAnsi="宋体"/>
          <w:b/>
          <w:color w:val="auto"/>
          <w:sz w:val="24"/>
          <w:szCs w:val="21"/>
          <w:highlight w:val="none"/>
          <w:lang w:val="zh-CN" w:eastAsia="zh-CN"/>
        </w:rPr>
        <w:t xml:space="preserve">偏离表</w:t>
      </w:r>
      <w:r>
        <w:rPr>
          <w:highlight w:val="none"/>
        </w:rP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bl>
      <w:tblPr>
        <w:tblStyle w:val="756"/>
        <w:tblW w:w="10450" w:type="dxa"/>
        <w:jc w:val="center"/>
        <w:tblLayout w:type="fixed"/>
        <w:tblCellMar>
          <w:left w:w="10" w:type="dxa"/>
          <w:top w:w="0" w:type="dxa"/>
          <w:right w:w="10" w:type="dxa"/>
          <w:bottom w:w="0" w:type="dxa"/>
        </w:tblCellMar>
        <w:tblLook w:val="04A0" w:firstRow="1" w:lastRow="0" w:firstColumn="1" w:lastColumn="0" w:noHBand="0" w:noVBand="1"/>
      </w:tblPr>
      <w:tblGrid>
        <w:gridCol w:w="665"/>
        <w:gridCol w:w="1754"/>
        <w:gridCol w:w="2661"/>
        <w:gridCol w:w="3294"/>
        <w:gridCol w:w="2076"/>
      </w:tblGrid>
      <w:tr>
        <w:trPr>
          <w:jc w:val="center"/>
          <w:trHeight w:val="284"/>
        </w:trPr>
        <w:tc>
          <w:tcPr>
            <w:gridSpan w:val="5"/>
            <w:tcBorders>
              <w:top w:val="none" w:color="000000" w:sz="4" w:space="0"/>
              <w:left w:val="none" w:color="000000" w:sz="4" w:space="0"/>
              <w:bottom w:val="single" w:color="000000" w:sz="6" w:space="0"/>
              <w:right w:val="none" w:color="000000" w:sz="4" w:space="0"/>
            </w:tcBorders>
            <w:tcW w:w="10450" w:type="dxa"/>
            <w:vAlign w:val="center"/>
            <w:textDirection w:val="lrTb"/>
            <w:noWrap w:val="false"/>
          </w:tcPr>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项目名称：</w:t>
            </w:r>
            <w:r>
              <w:rPr>
                <w:highlight w:val="none"/>
              </w:rPr>
            </w:r>
          </w:p>
          <w:p>
            <w:pPr>
              <w:jc w:val="left"/>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项目编号：</w:t>
            </w:r>
            <w:r>
              <w:rPr>
                <w:highlight w:val="none"/>
              </w:rPr>
            </w:r>
          </w:p>
        </w:tc>
      </w:tr>
      <w:tr>
        <w:trPr>
          <w:jc w:val="center"/>
          <w:trHeight w:val="649"/>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序号</w:t>
            </w:r>
            <w:r>
              <w:rPr>
                <w:highlight w:val="none"/>
              </w:rPr>
            </w:r>
          </w:p>
        </w:tc>
        <w:tc>
          <w:tcPr>
            <w:tcBorders>
              <w:top w:val="single" w:color="000000" w:sz="6" w:space="0"/>
              <w:left w:val="single" w:color="000000" w:sz="6" w:space="0"/>
              <w:bottom w:val="single" w:color="000000" w:sz="6" w:space="0"/>
              <w:right w:val="single" w:color="000000" w:sz="6" w:space="0"/>
            </w:tcBorders>
            <w:tcW w:w="175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采购文件条目号</w:t>
            </w:r>
            <w:r>
              <w:rPr>
                <w:highlight w:val="none"/>
              </w:rPr>
            </w:r>
          </w:p>
        </w:tc>
        <w:tc>
          <w:tcPr>
            <w:tcBorders>
              <w:top w:val="single" w:color="000000" w:sz="6" w:space="0"/>
              <w:left w:val="single" w:color="000000" w:sz="6" w:space="0"/>
              <w:bottom w:val="single" w:color="000000" w:sz="6" w:space="0"/>
              <w:right w:val="single" w:color="000000" w:sz="6" w:space="0"/>
            </w:tcBorders>
            <w:tcW w:w="266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采购文件要求的商务条款</w:t>
            </w:r>
            <w:r>
              <w:rPr>
                <w:highlight w:val="none"/>
              </w:rP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磋商响应内容</w:t>
            </w:r>
            <w:r>
              <w:rPr>
                <w:highlight w:val="none"/>
              </w:rPr>
            </w:r>
          </w:p>
        </w:tc>
        <w:tc>
          <w:tcPr>
            <w:tcBorders>
              <w:top w:val="single" w:color="000000" w:sz="6" w:space="0"/>
              <w:left w:val="single" w:color="000000" w:sz="6" w:space="0"/>
              <w:bottom w:val="single" w:color="000000" w:sz="6" w:space="0"/>
              <w:right w:val="single" w:color="000000" w:sz="6" w:space="0"/>
            </w:tcBorders>
            <w:tcW w:w="2076" w:type="dxa"/>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偏离说明</w:t>
            </w:r>
            <w:r>
              <w:rPr>
                <w:highlight w:val="none"/>
              </w:rP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175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266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2076" w:type="dxa"/>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175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266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2076" w:type="dxa"/>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175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266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2076" w:type="dxa"/>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175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266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2076" w:type="dxa"/>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175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2661"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c>
          <w:tcPr>
            <w:tcBorders>
              <w:top w:val="single" w:color="000000" w:sz="6" w:space="0"/>
              <w:left w:val="single" w:color="000000" w:sz="6" w:space="0"/>
              <w:bottom w:val="single" w:color="000000" w:sz="6" w:space="0"/>
              <w:right w:val="single" w:color="000000" w:sz="6" w:space="0"/>
            </w:tcBorders>
            <w:tcW w:w="2076" w:type="dxa"/>
            <w:textDirection w:val="lrTb"/>
            <w:noWrap w:val="false"/>
          </w:tcPr>
          <w:p>
            <w:pPr>
              <w:jc w:val="cente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tc>
      </w:tr>
    </w:tbl>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注：请将采购文件项目需求中列举的商务条款要求逐项作出应答并提供必要的证明材料或实施方案。</w:t>
      </w:r>
      <w:r>
        <w:rPr>
          <w:highlight w:val="none"/>
        </w:rP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说明：如果行数不够，请自行增加。</w:t>
      </w:r>
      <w:r>
        <w:rPr>
          <w:highlight w:val="none"/>
        </w:rP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 xml:space="preserve">供应商名称：（加盖CA电子公章）</w:t>
      </w:r>
      <w:r>
        <w:rPr>
          <w:highlight w:val="none"/>
        </w:rP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r>
      <w:r>
        <w:rPr>
          <w:highlight w:val="none"/>
        </w:rPr>
      </w:r>
    </w:p>
    <w:p>
      <w:pPr>
        <w:jc w:val="center"/>
        <w:rPr>
          <w:rFonts w:hint="eastAsia" w:ascii="仿宋" w:hAnsi="仿宋" w:eastAsia="仿宋" w:cs="仿宋"/>
          <w:b w:val="0"/>
          <w:bCs/>
          <w:color w:val="auto"/>
          <w:sz w:val="24"/>
          <w:szCs w:val="24"/>
          <w:highlight w:val="none"/>
        </w:rPr>
        <w:outlineLvl w:val="1"/>
      </w:pPr>
      <w:r>
        <w:rPr>
          <w:rFonts w:hint="eastAsia" w:ascii="仿宋" w:hAnsi="仿宋" w:eastAsia="仿宋" w:cs="仿宋"/>
          <w:b/>
          <w:color w:val="auto"/>
          <w:sz w:val="24"/>
          <w:szCs w:val="24"/>
          <w:highlight w:val="none"/>
        </w:rPr>
        <w:br w:type="page" w:clear="all"/>
      </w:r>
      <w:r>
        <w:rPr>
          <w:rFonts w:hint="eastAsia" w:ascii="仿宋" w:hAnsi="仿宋" w:eastAsia="仿宋" w:cs="仿宋"/>
          <w:b/>
          <w:color w:val="auto"/>
          <w:sz w:val="24"/>
          <w:szCs w:val="24"/>
          <w:highlight w:val="none"/>
          <w:lang w:eastAsia="zh-CN"/>
        </w:rPr>
        <w:t xml:space="preserve">八</w:t>
      </w:r>
      <w:r>
        <w:rPr>
          <w:rFonts w:hint="eastAsia" w:ascii="宋体" w:hAnsi="宋体"/>
          <w:b/>
          <w:color w:val="auto"/>
          <w:sz w:val="24"/>
          <w:szCs w:val="21"/>
          <w:highlight w:val="none"/>
          <w:lang w:val="zh-CN" w:eastAsia="zh-CN"/>
        </w:rPr>
        <w:t xml:space="preserve">、项目需求响应方案</w:t>
      </w:r>
      <w:r>
        <w:rPr>
          <w:highlight w:val="none"/>
        </w:rPr>
      </w:r>
    </w:p>
    <w:p>
      <w:pPr>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（格式自拟）</w:t>
      </w:r>
      <w:r>
        <w:rPr>
          <w:highlight w:val="none"/>
        </w:rPr>
      </w:r>
    </w:p>
    <w:p>
      <w:pPr>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rPr>
          <w:highlight w:val="none"/>
        </w:rPr>
      </w:r>
    </w:p>
    <w:p>
      <w:pPr>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rPr>
          <w:highlight w:val="none"/>
        </w:rPr>
      </w:r>
    </w:p>
    <w:p>
      <w:pPr>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rPr>
          <w:highlight w:val="none"/>
        </w:rPr>
      </w:r>
    </w:p>
    <w:p>
      <w:pPr>
        <w:jc w:val="center"/>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rPr>
          <w:highlight w:val="none"/>
        </w:rPr>
      </w:r>
    </w:p>
    <w:p>
      <w:pPr>
        <w:numPr>
          <w:ilvl w:val="0"/>
          <w:numId w:val="0"/>
        </w:numPr>
        <w:jc w:val="both"/>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rPr>
          <w:highlight w:val="none"/>
        </w:rPr>
      </w:r>
    </w:p>
    <w:p>
      <w:pPr>
        <w:jc w:val="center"/>
        <w:rPr>
          <w:rFonts w:hint="eastAsia" w:ascii="宋体" w:hAnsi="宋体"/>
          <w:b/>
          <w:color w:val="auto"/>
          <w:sz w:val="24"/>
          <w:szCs w:val="21"/>
          <w:highlight w:val="none"/>
        </w:rPr>
        <w:outlineLvl w:val="1"/>
      </w:pPr>
      <w:r>
        <w:rPr>
          <w:rFonts w:hint="eastAsia" w:ascii="宋体" w:hAnsi="宋体"/>
          <w:b/>
          <w:color w:val="auto"/>
          <w:sz w:val="24"/>
          <w:szCs w:val="21"/>
          <w:highlight w:val="none"/>
          <w:lang w:val="en-US" w:eastAsia="zh-CN"/>
        </w:rPr>
        <w:t xml:space="preserve">九、供应商认为需提供或采购文件要求的其他证明材料</w:t>
      </w:r>
      <w:r>
        <w:rPr>
          <w:highlight w:val="none"/>
        </w:rPr>
      </w:r>
    </w:p>
    <w:p>
      <w:pPr>
        <w:jc w:val="center"/>
        <w:rPr>
          <w:rFonts w:hint="eastAsia" w:ascii="仿宋" w:hAnsi="仿宋" w:eastAsia="仿宋" w:cs="仿宋"/>
          <w:b/>
          <w:color w:val="auto"/>
          <w:sz w:val="24"/>
          <w:szCs w:val="24"/>
          <w:highlight w:val="none"/>
        </w:rPr>
      </w:pPr>
      <w:r>
        <w:rPr>
          <w:highlight w:val="none"/>
        </w:rPr>
      </w:r>
      <w:bookmarkStart w:id="169" w:name="_Hlt26955070"/>
      <w:r>
        <w:rPr>
          <w:highlight w:val="none"/>
        </w:rPr>
      </w:r>
      <w:bookmarkEnd w:id="169"/>
      <w:r>
        <w:rPr>
          <w:highlight w:val="none"/>
        </w:rPr>
      </w:r>
      <w:bookmarkStart w:id="170" w:name="_格式3__银行出具的资信证明"/>
      <w:r>
        <w:rPr>
          <w:highlight w:val="none"/>
        </w:rPr>
      </w:r>
      <w:bookmarkEnd w:id="170"/>
      <w:r>
        <w:rPr>
          <w:highlight w:val="none"/>
        </w:rPr>
      </w:r>
      <w:bookmarkStart w:id="171" w:name="_Hlt26955041"/>
      <w:r>
        <w:rPr>
          <w:highlight w:val="none"/>
        </w:rPr>
      </w:r>
      <w:bookmarkEnd w:id="171"/>
      <w:r>
        <w:rPr>
          <w:highlight w:val="none"/>
        </w:rPr>
      </w:r>
      <w:bookmarkStart w:id="172" w:name="_Hlt26671380"/>
      <w:r>
        <w:rPr>
          <w:highlight w:val="none"/>
        </w:rPr>
      </w:r>
      <w:bookmarkEnd w:id="172"/>
      <w:r>
        <w:rPr>
          <w:highlight w:val="none"/>
        </w:rPr>
      </w:r>
      <w:r>
        <w:rPr>
          <w:highlight w:val="none"/>
        </w:rPr>
      </w:r>
    </w:p>
    <w:p>
      <w:pPr>
        <w:jc w:val="center"/>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rPr>
          <w:highlight w:val="none"/>
        </w:rP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jc w:val="left"/>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p>
      <w:pPr>
        <w:jc w:val="center"/>
        <w:rPr>
          <w:rFonts w:hint="eastAsia" w:ascii="宋体" w:hAnsi="宋体"/>
          <w:b/>
          <w:color w:val="auto"/>
          <w:sz w:val="24"/>
          <w:szCs w:val="21"/>
          <w:highlight w:val="none"/>
        </w:rPr>
        <w:outlineLvl w:val="1"/>
      </w:pPr>
      <w:r>
        <w:rPr>
          <w:rFonts w:hint="eastAsia" w:ascii="宋体" w:hAnsi="宋体"/>
          <w:b/>
          <w:color w:val="auto"/>
          <w:sz w:val="24"/>
          <w:szCs w:val="21"/>
          <w:highlight w:val="none"/>
          <w:lang w:val="en-US" w:eastAsia="zh-CN"/>
        </w:rPr>
        <w:t xml:space="preserve">十、中小企业声明函</w:t>
      </w:r>
      <w:r>
        <w:rPr>
          <w:highlight w:val="none"/>
        </w:rPr>
      </w:r>
    </w:p>
    <w:p>
      <w:pPr>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eastAsia="zh-CN"/>
        </w:rPr>
      </w:r>
      <w:r>
        <w:rPr>
          <w:highlight w:val="none"/>
        </w:rPr>
      </w:r>
    </w:p>
    <w:p>
      <w:pPr>
        <w:ind w:firstLine="560"/>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本公司（联合体）郑重声明，根据《政府采购促进中小企业发展管理办法》（财库﹝2020﹞46号）的规定，本公司（联合体）参加（</w:t>
      </w:r>
      <w:r>
        <w:rPr>
          <w:rFonts w:hint="eastAsia" w:ascii="仿宋" w:hAnsi="仿宋" w:eastAsia="仿宋" w:cs="仿宋"/>
          <w:i w:val="0"/>
          <w:iCs w:val="0"/>
          <w:color w:val="auto"/>
          <w:sz w:val="24"/>
          <w:szCs w:val="24"/>
          <w:highlight w:val="none"/>
          <w:u w:val="single"/>
        </w:rPr>
        <w:t xml:space="preserve">单位名称</w:t>
      </w:r>
      <w:r>
        <w:rPr>
          <w:rFonts w:hint="eastAsia" w:ascii="仿宋" w:hAnsi="仿宋" w:eastAsia="仿宋" w:cs="仿宋"/>
          <w:i w:val="0"/>
          <w:iCs w:val="0"/>
          <w:color w:val="auto"/>
          <w:sz w:val="24"/>
          <w:szCs w:val="24"/>
          <w:highlight w:val="none"/>
        </w:rPr>
        <w:t xml:space="preserve">）的（</w:t>
      </w:r>
      <w:r>
        <w:rPr>
          <w:rFonts w:hint="eastAsia" w:ascii="仿宋" w:hAnsi="仿宋" w:eastAsia="仿宋" w:cs="仿宋"/>
          <w:i w:val="0"/>
          <w:iCs w:val="0"/>
          <w:color w:val="auto"/>
          <w:sz w:val="24"/>
          <w:szCs w:val="24"/>
          <w:highlight w:val="none"/>
          <w:u w:val="single"/>
        </w:rPr>
        <w:t xml:space="preserve">项目名称</w:t>
      </w:r>
      <w:r>
        <w:rPr>
          <w:rFonts w:hint="eastAsia" w:ascii="仿宋" w:hAnsi="仿宋" w:eastAsia="仿宋" w:cs="仿宋"/>
          <w:i w:val="0"/>
          <w:iCs w:val="0"/>
          <w:color w:val="auto"/>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highlight w:val="none"/>
        </w:rPr>
      </w:r>
    </w:p>
    <w:p>
      <w:pPr>
        <w:ind w:firstLine="560"/>
        <w:jc w:val="left"/>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1.</w:t>
      </w:r>
      <w:r>
        <w:rPr>
          <w:rFonts w:hint="eastAsia" w:ascii="仿宋" w:hAnsi="仿宋" w:eastAsia="仿宋" w:cs="仿宋"/>
          <w:i w:val="0"/>
          <w:iCs w:val="0"/>
          <w:color w:val="auto"/>
          <w:sz w:val="24"/>
          <w:szCs w:val="24"/>
          <w:highlight w:val="none"/>
          <w:u w:val="single"/>
        </w:rPr>
        <w:t xml:space="preserve">（标的名称）</w:t>
      </w:r>
      <w:r>
        <w:rPr>
          <w:rFonts w:hint="eastAsia" w:ascii="仿宋" w:hAnsi="仿宋" w:eastAsia="仿宋" w:cs="仿宋"/>
          <w:i w:val="0"/>
          <w:iCs w:val="0"/>
          <w:color w:val="auto"/>
          <w:sz w:val="24"/>
          <w:szCs w:val="24"/>
          <w:highlight w:val="none"/>
        </w:rPr>
        <w:t xml:space="preserve">，属于</w:t>
      </w:r>
      <w:r>
        <w:rPr>
          <w:rFonts w:hint="eastAsia" w:ascii="仿宋" w:hAnsi="仿宋" w:eastAsia="仿宋" w:cs="仿宋"/>
          <w:i w:val="0"/>
          <w:iCs w:val="0"/>
          <w:color w:val="auto"/>
          <w:sz w:val="24"/>
          <w:szCs w:val="24"/>
          <w:highlight w:val="none"/>
          <w:u w:val="single"/>
        </w:rPr>
        <w:t xml:space="preserve">（）</w:t>
      </w:r>
      <w:r>
        <w:rPr>
          <w:rFonts w:hint="eastAsia" w:ascii="仿宋" w:hAnsi="仿宋" w:eastAsia="仿宋" w:cs="仿宋"/>
          <w:i w:val="0"/>
          <w:iCs w:val="0"/>
          <w:color w:val="auto"/>
          <w:sz w:val="24"/>
          <w:szCs w:val="24"/>
          <w:highlight w:val="none"/>
        </w:rPr>
        <w:t xml:space="preserve">；承建（承接）企业为</w:t>
      </w:r>
      <w:r>
        <w:rPr>
          <w:rFonts w:hint="eastAsia" w:ascii="仿宋" w:hAnsi="仿宋" w:eastAsia="仿宋" w:cs="仿宋"/>
          <w:i w:val="0"/>
          <w:iCs w:val="0"/>
          <w:color w:val="auto"/>
          <w:sz w:val="24"/>
          <w:szCs w:val="24"/>
          <w:highlight w:val="none"/>
          <w:u w:val="single"/>
        </w:rPr>
        <w:t xml:space="preserve">（企业名称）</w:t>
      </w:r>
      <w:r>
        <w:rPr>
          <w:rFonts w:hint="eastAsia" w:ascii="仿宋" w:hAnsi="仿宋" w:eastAsia="仿宋" w:cs="仿宋"/>
          <w:i w:val="0"/>
          <w:iCs w:val="0"/>
          <w:color w:val="auto"/>
          <w:sz w:val="24"/>
          <w:szCs w:val="24"/>
          <w:highlight w:val="none"/>
        </w:rPr>
        <w:t xml:space="preserve">，从业人员人，营业收入为万元，资产总额为万元，属于</w:t>
      </w:r>
      <w:r>
        <w:rPr>
          <w:rFonts w:hint="eastAsia" w:ascii="仿宋" w:hAnsi="仿宋" w:eastAsia="仿宋" w:cs="仿宋"/>
          <w:i w:val="0"/>
          <w:iCs w:val="0"/>
          <w:color w:val="auto"/>
          <w:sz w:val="24"/>
          <w:szCs w:val="24"/>
          <w:highlight w:val="none"/>
          <w:u w:val="single"/>
        </w:rPr>
        <w:t xml:space="preserve">（中型企业、小型企业、微型企业）</w:t>
      </w:r>
      <w:r>
        <w:rPr>
          <w:rFonts w:hint="eastAsia" w:ascii="仿宋" w:hAnsi="仿宋" w:eastAsia="仿宋" w:cs="仿宋"/>
          <w:i w:val="0"/>
          <w:iCs w:val="0"/>
          <w:color w:val="auto"/>
          <w:sz w:val="24"/>
          <w:szCs w:val="24"/>
          <w:highlight w:val="none"/>
        </w:rPr>
        <w:t xml:space="preserve">；</w:t>
      </w:r>
      <w:r>
        <w:rPr>
          <w:highlight w:val="none"/>
        </w:rPr>
      </w:r>
    </w:p>
    <w:p>
      <w:pPr>
        <w:ind w:firstLine="560"/>
        <w:jc w:val="left"/>
        <w:rPr>
          <w:rFonts w:hint="eastAsia" w:ascii="仿宋" w:hAnsi="仿宋" w:eastAsia="仿宋" w:cs="仿宋"/>
          <w:i w:val="0"/>
          <w:iCs w:val="0"/>
          <w:color w:val="auto"/>
          <w:sz w:val="24"/>
          <w:szCs w:val="24"/>
          <w:highlight w:val="none"/>
          <w:u w:val="single"/>
        </w:rPr>
      </w:pPr>
      <w:r>
        <w:rPr>
          <w:rFonts w:hint="eastAsia" w:ascii="仿宋" w:hAnsi="仿宋" w:eastAsia="仿宋" w:cs="仿宋"/>
          <w:i w:val="0"/>
          <w:iCs w:val="0"/>
          <w:color w:val="auto"/>
          <w:sz w:val="24"/>
          <w:szCs w:val="24"/>
          <w:highlight w:val="none"/>
        </w:rPr>
        <w:t xml:space="preserve">2.</w:t>
      </w:r>
      <w:r>
        <w:rPr>
          <w:rFonts w:hint="eastAsia" w:ascii="仿宋" w:hAnsi="仿宋" w:eastAsia="仿宋" w:cs="仿宋"/>
          <w:i w:val="0"/>
          <w:iCs w:val="0"/>
          <w:color w:val="auto"/>
          <w:sz w:val="24"/>
          <w:szCs w:val="24"/>
          <w:highlight w:val="none"/>
          <w:u w:val="single"/>
        </w:rPr>
        <w:t xml:space="preserve">（标的名称）</w:t>
      </w:r>
      <w:r>
        <w:rPr>
          <w:rFonts w:hint="eastAsia" w:ascii="仿宋" w:hAnsi="仿宋" w:eastAsia="仿宋" w:cs="仿宋"/>
          <w:i w:val="0"/>
          <w:iCs w:val="0"/>
          <w:color w:val="auto"/>
          <w:sz w:val="24"/>
          <w:szCs w:val="24"/>
          <w:highlight w:val="none"/>
        </w:rPr>
        <w:t xml:space="preserve">，属于</w:t>
      </w:r>
      <w:r>
        <w:rPr>
          <w:rFonts w:hint="eastAsia" w:ascii="仿宋" w:hAnsi="仿宋" w:eastAsia="仿宋" w:cs="仿宋"/>
          <w:i w:val="0"/>
          <w:iCs w:val="0"/>
          <w:color w:val="auto"/>
          <w:sz w:val="24"/>
          <w:szCs w:val="24"/>
          <w:highlight w:val="none"/>
          <w:u w:val="single"/>
        </w:rPr>
        <w:t xml:space="preserve">（）</w:t>
      </w:r>
      <w:r>
        <w:rPr>
          <w:rFonts w:hint="eastAsia" w:ascii="仿宋" w:hAnsi="仿宋" w:eastAsia="仿宋" w:cs="仿宋"/>
          <w:i w:val="0"/>
          <w:iCs w:val="0"/>
          <w:color w:val="auto"/>
          <w:sz w:val="24"/>
          <w:szCs w:val="24"/>
          <w:highlight w:val="none"/>
        </w:rPr>
        <w:t xml:space="preserve">；承建（承接）企业为</w:t>
      </w:r>
      <w:r>
        <w:rPr>
          <w:rFonts w:hint="eastAsia" w:ascii="仿宋" w:hAnsi="仿宋" w:eastAsia="仿宋" w:cs="仿宋"/>
          <w:i w:val="0"/>
          <w:iCs w:val="0"/>
          <w:color w:val="auto"/>
          <w:sz w:val="24"/>
          <w:szCs w:val="24"/>
          <w:highlight w:val="none"/>
          <w:u w:val="single"/>
        </w:rPr>
        <w:t xml:space="preserve">（企业名称）</w:t>
      </w:r>
      <w:r>
        <w:rPr>
          <w:rFonts w:hint="eastAsia" w:ascii="仿宋" w:hAnsi="仿宋" w:eastAsia="仿宋" w:cs="仿宋"/>
          <w:i w:val="0"/>
          <w:iCs w:val="0"/>
          <w:color w:val="auto"/>
          <w:sz w:val="24"/>
          <w:szCs w:val="24"/>
          <w:highlight w:val="none"/>
        </w:rPr>
        <w:t xml:space="preserve">，从业人员人，营业收入为万元，资产总额为万元，属于</w:t>
      </w:r>
      <w:r>
        <w:rPr>
          <w:rFonts w:hint="eastAsia" w:ascii="仿宋" w:hAnsi="仿宋" w:eastAsia="仿宋" w:cs="仿宋"/>
          <w:i w:val="0"/>
          <w:iCs w:val="0"/>
          <w:color w:val="auto"/>
          <w:sz w:val="24"/>
          <w:szCs w:val="24"/>
          <w:highlight w:val="none"/>
          <w:u w:val="single"/>
        </w:rPr>
        <w:t xml:space="preserve">（中型企业、小型企业、微型企业）；</w:t>
      </w:r>
      <w:r>
        <w:rPr>
          <w:highlight w:val="none"/>
        </w:rPr>
      </w:r>
    </w:p>
    <w:p>
      <w:pPr>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w:t>
      </w:r>
      <w:r>
        <w:rPr>
          <w:highlight w:val="none"/>
        </w:rPr>
      </w:r>
    </w:p>
    <w:p>
      <w:pPr>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以上企业，不属于大企业的分支机构，不存在控股股东为大企业的情形，也不存在与大企业的负责人为同一人的情形。</w:t>
      </w:r>
      <w:r>
        <w:rPr>
          <w:highlight w:val="none"/>
        </w:rPr>
      </w:r>
    </w:p>
    <w:p>
      <w:pPr>
        <w:ind w:firstLine="560"/>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本企业对上述声明内容的真实性负责。如有虚假，将依法承担相应责任。</w:t>
      </w:r>
      <w:r>
        <w:rPr>
          <w:highlight w:val="none"/>
        </w:rPr>
      </w:r>
    </w:p>
    <w:p>
      <w:pPr>
        <w:ind w:firstLine="5040"/>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企业名称（加盖CA电子公章）：</w:t>
      </w:r>
      <w:r>
        <w:rPr>
          <w:highlight w:val="none"/>
        </w:rPr>
      </w:r>
    </w:p>
    <w:p>
      <w:pPr>
        <w:ind w:firstLine="5040"/>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t xml:space="preserve">日期：</w:t>
      </w:r>
      <w:r>
        <w:rPr>
          <w:highlight w:val="none"/>
        </w:rPr>
      </w:r>
    </w:p>
    <w:p>
      <w:pP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1、响应供应商如不提供此声明函，不符合特定资格要求。2、服务提供商必须是中小微型企业方可参与此项目，否则不得参加。3、此声明函将随中标结果同时公告，接受社会监督。请自行对照工信部联企业【2011】300号划型标准及本文件确定的所属行业审慎填写，切勿主观判断）。</w:t>
      </w:r>
      <w:r>
        <w:rPr>
          <w:highlight w:val="none"/>
        </w:rPr>
      </w:r>
    </w:p>
    <w:p>
      <w:pPr>
        <w:jc w:val="center"/>
        <w:rPr>
          <w:rFonts w:hint="eastAsia" w:ascii="仿宋" w:hAnsi="仿宋" w:eastAsia="仿宋" w:cs="仿宋"/>
          <w:b/>
          <w:color w:val="auto"/>
          <w:sz w:val="24"/>
          <w:szCs w:val="24"/>
          <w:highlight w:val="none"/>
        </w:rPr>
        <w:outlineLvl w:val="1"/>
      </w:pPr>
      <w:r>
        <w:rPr>
          <w:rFonts w:hint="eastAsia" w:ascii="仿宋" w:hAnsi="仿宋" w:eastAsia="仿宋" w:cs="仿宋"/>
          <w:b/>
          <w:color w:val="auto"/>
          <w:spacing w:val="15"/>
          <w:sz w:val="24"/>
          <w:szCs w:val="24"/>
          <w:highlight w:val="none"/>
        </w:rPr>
        <w:br w:type="page" w:clear="all"/>
      </w:r>
      <w:bookmarkStart w:id="173" w:name="_Toc31028"/>
      <w:r>
        <w:rPr>
          <w:rFonts w:hint="eastAsia" w:ascii="宋体" w:hAnsi="宋体"/>
          <w:b/>
          <w:color w:val="auto"/>
          <w:sz w:val="24"/>
          <w:szCs w:val="21"/>
          <w:highlight w:val="none"/>
          <w:lang w:val="en-US" w:eastAsia="zh-CN"/>
        </w:rPr>
        <w:t xml:space="preserve">十一、供应商中标后需要提交核验的资料</w:t>
      </w:r>
      <w:bookmarkEnd w:id="173"/>
      <w:r>
        <w:rPr>
          <w:highlight w:val="none"/>
        </w:rPr>
      </w:r>
      <w:r>
        <w:rPr>
          <w:highlight w:val="none"/>
        </w:rP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r>
      <w:r>
        <w:rPr>
          <w:highlight w:val="none"/>
        </w:rP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1.具有独立承担民事责任的能力（提供法人或者其他组织的营业执照，自然人的身份证明）；</w:t>
      </w:r>
      <w:r>
        <w:rPr>
          <w:highlight w:val="none"/>
        </w:rP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2.具有良好的商业信誉和健全的财务会计制度（</w:t>
      </w:r>
      <w:r>
        <w:rPr>
          <w:rFonts w:hint="eastAsia" w:ascii="仿宋" w:hAnsi="仿宋" w:eastAsia="仿宋"/>
          <w:bCs/>
          <w:color w:val="auto"/>
          <w:sz w:val="24"/>
          <w:szCs w:val="24"/>
          <w:highlight w:val="none"/>
          <w:lang w:val="en-US" w:eastAsia="zh-CN"/>
        </w:rPr>
        <w:t xml:space="preserve">提供参加本次采购前半年内</w:t>
      </w:r>
      <w:r>
        <w:rPr>
          <w:rFonts w:hint="eastAsia" w:ascii="仿宋" w:hAnsi="仿宋" w:eastAsia="仿宋" w:cs="仿宋"/>
          <w:color w:val="auto"/>
          <w:sz w:val="24"/>
          <w:szCs w:val="24"/>
          <w:highlight w:val="none"/>
          <w:lang w:val="en-US" w:eastAsia="zh-CN"/>
        </w:rPr>
        <w:t xml:space="preserve">任意一个月的会计报表（至少包括资产负债表和利润表）或者2025年度经审计的财务审计报告,成立不满一年无需提供)；</w:t>
      </w:r>
      <w:r>
        <w:rPr>
          <w:highlight w:val="none"/>
        </w:rP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3.具有履行合同所必需的设备和专业技术能力（根据项目需求提供履行合同所必需的设备和专业技术能力的声明或证明材料）；</w:t>
      </w:r>
      <w:r>
        <w:rPr>
          <w:highlight w:val="none"/>
        </w:rP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4.有依法缴纳税收和社会保障资金的良好记录（</w:t>
      </w:r>
      <w:r>
        <w:rPr>
          <w:rFonts w:hint="eastAsia" w:ascii="仿宋" w:hAnsi="仿宋" w:eastAsia="仿宋"/>
          <w:bCs/>
          <w:color w:val="auto"/>
          <w:sz w:val="24"/>
          <w:szCs w:val="24"/>
          <w:highlight w:val="none"/>
          <w:lang w:val="en-US" w:eastAsia="zh-CN"/>
        </w:rPr>
        <w:t xml:space="preserve">提供参加本次采购前半年内</w:t>
      </w:r>
      <w:r>
        <w:rPr>
          <w:rFonts w:hint="eastAsia" w:ascii="仿宋" w:hAnsi="仿宋" w:eastAsia="仿宋" w:cs="仿宋"/>
          <w:color w:val="auto"/>
          <w:sz w:val="24"/>
          <w:szCs w:val="24"/>
          <w:highlight w:val="none"/>
          <w:lang w:val="en-US" w:eastAsia="zh-CN"/>
        </w:rPr>
        <w:t xml:space="preserve">任意一个月依法缴纳税收和社会保障资金证明材料；根据国家相关政策免缴或迟缴的须提供相关证明材料）；</w:t>
      </w:r>
      <w:r>
        <w:rPr>
          <w:highlight w:val="none"/>
        </w:rPr>
      </w:r>
    </w:p>
    <w:p>
      <w:pPr>
        <w:ind w:firstLine="48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5.参加政府采购活动前三年内，在经营活动中没有重大违法记录（提供参加本次政府采购活动前3年内在经营活动中没有重大违法记录的书面声明）。</w:t>
      </w:r>
      <w:r>
        <w:rPr>
          <w:highlight w:val="none"/>
        </w:rPr>
      </w:r>
    </w:p>
    <w:p>
      <w:pPr>
        <w:pStyle w:val="832"/>
        <w:ind w:left="-178" w:firstLine="0"/>
        <w:spacing w:before="78"/>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rPr>
          <w:highlight w:val="none"/>
        </w:rPr>
      </w:r>
    </w:p>
    <w:p>
      <w:pPr>
        <w:pStyle w:val="832"/>
        <w:ind w:left="-178" w:firstLine="0"/>
        <w:spacing w:before="78"/>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1.</w:t>
      </w:r>
      <w:r>
        <w:rPr>
          <w:rFonts w:hint="eastAsia" w:ascii="仿宋" w:hAnsi="仿宋" w:eastAsia="仿宋" w:cs="仿宋"/>
          <w:b/>
          <w:bCs w:val="0"/>
          <w:color w:val="auto"/>
          <w:sz w:val="24"/>
          <w:szCs w:val="24"/>
          <w:highlight w:val="none"/>
        </w:rPr>
        <w:t xml:space="preserve">以上资料如</w:t>
      </w:r>
      <w:r>
        <w:rPr>
          <w:rFonts w:hint="eastAsia" w:ascii="仿宋" w:hAnsi="仿宋" w:eastAsia="仿宋" w:cs="仿宋"/>
          <w:b/>
          <w:bCs w:val="0"/>
          <w:color w:val="auto"/>
          <w:sz w:val="24"/>
          <w:szCs w:val="24"/>
          <w:highlight w:val="none"/>
          <w:lang w:eastAsia="zh-CN"/>
        </w:rPr>
        <w:t xml:space="preserve">电子</w:t>
      </w:r>
      <w:r>
        <w:rPr>
          <w:rFonts w:hint="eastAsia" w:ascii="仿宋" w:hAnsi="仿宋" w:eastAsia="仿宋" w:cs="仿宋"/>
          <w:b/>
          <w:bCs w:val="0"/>
          <w:color w:val="auto"/>
          <w:sz w:val="24"/>
          <w:szCs w:val="24"/>
          <w:highlight w:val="none"/>
        </w:rPr>
        <w:t xml:space="preserve">响应文件中已提供的无需再提供</w:t>
      </w:r>
      <w:r>
        <w:rPr>
          <w:highlight w:val="none"/>
        </w:rPr>
      </w:r>
    </w:p>
    <w:p>
      <w:pPr>
        <w:pStyle w:val="832"/>
        <w:ind w:left="-178" w:firstLine="0"/>
        <w:spacing w:before="78"/>
        <w:rPr>
          <w:rFonts w:hint="eastAsia" w:ascii="仿宋" w:hAnsi="仿宋" w:eastAsia="仿宋" w:cs="仿宋"/>
          <w:b/>
          <w:bCs w:val="0"/>
          <w:color w:val="auto"/>
          <w:sz w:val="24"/>
          <w:szCs w:val="24"/>
          <w:highlight w:val="none"/>
        </w:rPr>
      </w:pPr>
      <w:r>
        <w:rPr>
          <w:rFonts w:hint="eastAsia" w:ascii="仿宋" w:hAnsi="仿宋" w:eastAsia="仿宋" w:cs="仿宋"/>
          <w:b/>
          <w:bCs w:val="0"/>
          <w:color w:val="auto"/>
          <w:sz w:val="24"/>
          <w:szCs w:val="24"/>
          <w:highlight w:val="none"/>
          <w:lang w:val="en-US" w:eastAsia="zh-CN"/>
        </w:rPr>
        <w:t xml:space="preserve">2.</w:t>
      </w:r>
      <w:r>
        <w:rPr>
          <w:rFonts w:hint="eastAsia" w:ascii="仿宋" w:hAnsi="仿宋" w:eastAsia="仿宋" w:cs="仿宋"/>
          <w:b/>
          <w:bCs w:val="0"/>
          <w:color w:val="auto"/>
          <w:sz w:val="24"/>
          <w:szCs w:val="24"/>
          <w:highlight w:val="none"/>
          <w:lang w:eastAsia="zh-CN"/>
        </w:rPr>
        <w:t xml:space="preserve">响应文件（纸质份数）：成交供应商在中标后提供肆份通过专用投标工具软件打印的纸质投标文件并加盖单位公章。</w:t>
      </w:r>
      <w:r>
        <w:rPr>
          <w:highlight w:val="none"/>
        </w:rPr>
      </w:r>
    </w:p>
    <w:p>
      <w:pPr>
        <w:jc w:val="both"/>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r>
      <w:r>
        <w:rPr>
          <w:highlight w:val="none"/>
        </w:rPr>
      </w:r>
    </w:p>
    <w:p>
      <w:pPr>
        <w:jc w:val="both"/>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r>
      <w:r>
        <w:rPr>
          <w:highlight w:val="none"/>
        </w:rPr>
      </w:r>
    </w:p>
    <w:p>
      <w:pPr>
        <w:jc w:val="both"/>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r>
      <w:r>
        <w:rPr>
          <w:highlight w:val="none"/>
        </w:rPr>
      </w:r>
    </w:p>
    <w:p>
      <w:pPr>
        <w:jc w:val="both"/>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r>
      <w:r>
        <w:rPr>
          <w:highlight w:val="none"/>
        </w:rPr>
      </w:r>
    </w:p>
    <w:p>
      <w:pPr>
        <w:jc w:val="both"/>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r>
      <w:r>
        <w:rPr>
          <w:highlight w:val="none"/>
        </w:rPr>
      </w:r>
    </w:p>
    <w:p>
      <w:pPr>
        <w:jc w:val="both"/>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r>
      <w:r>
        <w:rPr>
          <w:highlight w:val="none"/>
        </w:rPr>
      </w:r>
    </w:p>
    <w:p>
      <w:pPr>
        <w:jc w:val="both"/>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r>
      <w:r>
        <w:rPr>
          <w:highlight w:val="none"/>
        </w:rPr>
      </w:r>
    </w:p>
    <w:p>
      <w:pPr>
        <w:jc w:val="both"/>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r>
      <w:r>
        <w:rPr>
          <w:highlight w:val="none"/>
        </w:rPr>
      </w:r>
    </w:p>
    <w:p>
      <w:pPr>
        <w:jc w:val="both"/>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r>
      <w:r>
        <w:rPr>
          <w:highlight w:val="none"/>
        </w:rPr>
      </w:r>
    </w:p>
    <w:p>
      <w:pPr>
        <w:jc w:val="both"/>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r>
      <w:r>
        <w:rPr>
          <w:highlight w:val="none"/>
        </w:rPr>
      </w:r>
    </w:p>
    <w:p>
      <w:pPr>
        <w:jc w:val="both"/>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r>
      <w:r>
        <w:rPr>
          <w:highlight w:val="none"/>
        </w:rPr>
      </w:r>
    </w:p>
    <w:p>
      <w:pPr>
        <w:jc w:val="both"/>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r>
      <w:r>
        <w:rPr>
          <w:highlight w:val="none"/>
        </w:rPr>
      </w:r>
    </w:p>
    <w:p>
      <w:pPr>
        <w:jc w:val="both"/>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r>
      <w:r>
        <w:rPr>
          <w:highlight w:val="none"/>
        </w:rPr>
      </w:r>
    </w:p>
    <w:p>
      <w:pPr>
        <w:jc w:val="both"/>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r>
      <w:r>
        <w:rPr>
          <w:highlight w:val="none"/>
        </w:rPr>
      </w:r>
    </w:p>
    <w:p>
      <w:pPr>
        <w:pStyle w:val="757"/>
        <w:rPr>
          <w:rFonts w:hint="eastAsia"/>
          <w:highlight w:val="none"/>
        </w:rPr>
      </w:pPr>
      <w:r>
        <w:rPr>
          <w:rFonts w:hint="eastAsia"/>
          <w:highlight w:val="none"/>
          <w:lang w:val="en-US" w:eastAsia="zh-CN"/>
        </w:rPr>
      </w:r>
      <w:r>
        <w:rPr>
          <w:highlight w:val="none"/>
        </w:rPr>
      </w:r>
    </w:p>
    <w:p>
      <w:pPr>
        <w:jc w:val="both"/>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r>
      <w:r>
        <w:rPr>
          <w:highlight w:val="none"/>
        </w:rPr>
      </w:r>
    </w:p>
    <w:p>
      <w:pPr>
        <w:jc w:val="both"/>
        <w:rPr>
          <w:rFonts w:hint="eastAsia" w:ascii="宋体" w:hAnsi="宋体"/>
          <w:b/>
          <w:color w:val="auto"/>
          <w:sz w:val="24"/>
          <w:szCs w:val="24"/>
          <w:highlight w:val="none"/>
        </w:rPr>
      </w:pPr>
      <w:r>
        <w:rPr>
          <w:rFonts w:hint="eastAsia" w:ascii="宋体" w:hAnsi="宋体"/>
          <w:b/>
          <w:color w:val="auto"/>
          <w:sz w:val="24"/>
          <w:szCs w:val="24"/>
          <w:highlight w:val="none"/>
          <w:lang w:val="en-US" w:eastAsia="zh-CN"/>
        </w:rPr>
      </w:r>
      <w:r>
        <w:rPr>
          <w:highlight w:val="none"/>
        </w:rPr>
      </w:r>
    </w:p>
    <w:p>
      <w:pPr>
        <w:ind w:firstLine="315"/>
        <w:keepLines/>
        <w:keepNext/>
        <w:spacing w:before="260" w:after="260" w:line="413" w:lineRule="auto"/>
        <w:rPr>
          <w:rFonts w:ascii="黑体" w:hAnsi="黑体" w:eastAsia="黑体" w:cs="黑体"/>
          <w:sz w:val="24"/>
          <w:szCs w:val="24"/>
          <w:highlight w:val="none"/>
        </w:rPr>
        <w:outlineLvl w:val="0"/>
      </w:pPr>
      <w:r>
        <w:rPr>
          <w:rFonts w:hint="eastAsia" w:ascii="宋体" w:hAnsi="宋体"/>
          <w:b/>
          <w:color w:val="auto"/>
          <w:sz w:val="24"/>
          <w:szCs w:val="21"/>
          <w:highlight w:val="none"/>
          <w:lang w:val="en-US" w:eastAsia="zh-CN"/>
        </w:rPr>
        <w:t xml:space="preserve">十二、</w:t>
      </w:r>
      <w:r>
        <w:rPr>
          <w:rFonts w:hint="eastAsia" w:ascii="黑体" w:hAnsi="黑体" w:eastAsia="黑体" w:cs="黑体"/>
          <w:sz w:val="24"/>
          <w:szCs w:val="24"/>
          <w:highlight w:val="none"/>
        </w:rPr>
        <w:t xml:space="preserve">《南京市政府采购供应商信用承诺书》（打印签字并盖章）</w:t>
      </w:r>
      <w:r>
        <w:rPr>
          <w:highlight w:val="none"/>
        </w:rPr>
      </w:r>
    </w:p>
    <w:p>
      <w:pPr>
        <w:jc w:val="center"/>
        <w:rPr>
          <w:rFonts w:ascii="Arial" w:hAnsi="Arial" w:eastAsia="Arial" w:cs="Arial"/>
          <w:sz w:val="44"/>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44"/>
          <w:highlight w:val="none"/>
        </w:rPr>
        <w:t xml:space="preserve">南京市政府采购供应商信用承诺书</w:t>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Arial" w:hAnsi="Arial" w:eastAsia="Arial" w:cs="Arial"/>
          <w:sz w:val="22"/>
          <w:highlight w:val="none"/>
        </w:rPr>
        <w:t xml:space="preserve">XXXX年XX月XX日</w:t>
      </w:r>
      <w:r>
        <w:rPr>
          <w:highlight w:val="none"/>
        </w:rPr>
      </w:r>
    </w:p>
    <w:p>
      <w:pPr>
        <w:jc w:val="center"/>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highlight w:val="none"/>
        </w:rPr>
        <w:t xml:space="preserve"> </w:t>
      </w:r>
      <w:r>
        <w:rPr>
          <w:highlight w:val="none"/>
        </w:rP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14"/>
        <w:gridCol w:w="2227"/>
        <w:gridCol w:w="1809"/>
        <w:gridCol w:w="3247"/>
      </w:tblGrid>
      <w:tr>
        <w:trPr>
          <w:trHeight w:val="6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4" w:type="dxa"/>
            <w:vAlign w:val="center"/>
            <w:textDirection w:val="lrTb"/>
            <w:noWrap/>
          </w:tcPr>
          <w:p>
            <w:pPr>
              <w:ind w:left="-420"/>
              <w:jc w:val="center"/>
              <w:tabs>
                <w:tab w:val="left" w:pos="2520" w:leader="none"/>
              </w:tabs>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sz w:val="24"/>
                <w:highlight w:val="none"/>
              </w:rPr>
              <w:t xml:space="preserve">   </w:t>
            </w:r>
            <w:r>
              <w:rPr>
                <w:rFonts w:ascii="宋体" w:hAnsi="宋体" w:eastAsia="宋体" w:cs="宋体"/>
                <w:sz w:val="24"/>
                <w:highlight w:val="none"/>
              </w:rPr>
              <w:t xml:space="preserve">单位名称</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27"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sz w:val="24"/>
                <w:highlight w:val="none"/>
              </w:rPr>
              <w:t xml:space="preserve"> </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统一社会信用代码</w:t>
            </w:r>
            <w:r>
              <w:rPr>
                <w:highlight w:val="non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7" w:type="dxa"/>
            <w:vAlign w:val="center"/>
            <w:textDirection w:val="lrTb"/>
            <w:noWrap/>
          </w:tcPr>
          <w:p>
            <w:pPr>
              <w:ind w:right="-678"/>
              <w:jc w:val="center"/>
              <w:tabs>
                <w:tab w:val="left" w:pos="2320" w:leader="none"/>
              </w:tabs>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highlight w:val="none"/>
              </w:rPr>
              <w:t xml:space="preserve"> </w:t>
            </w:r>
            <w:r>
              <w:rPr>
                <w:highlight w:val="none"/>
              </w:rPr>
            </w:r>
          </w:p>
        </w:tc>
      </w:tr>
      <w:tr>
        <w:trPr>
          <w:trHeight w:val="6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4"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法定代表人</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7"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联系人</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7"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highlight w:val="none"/>
              </w:rPr>
              <w:t xml:space="preserve"> </w:t>
            </w:r>
            <w:r>
              <w:rPr>
                <w:highlight w:val="none"/>
              </w:rPr>
            </w:r>
          </w:p>
        </w:tc>
      </w:tr>
      <w:tr>
        <w:trPr>
          <w:trHeight w:val="6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4"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联系地址</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7"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sz w:val="24"/>
                <w:highlight w:val="none"/>
              </w:rPr>
              <w:t xml:space="preserve"> </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9"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联系电话</w:t>
            </w:r>
            <w:r>
              <w:rPr>
                <w:highlight w:val="none"/>
              </w:r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7"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highlight w:val="none"/>
              </w:rPr>
              <w:t xml:space="preserve"> </w:t>
            </w:r>
            <w:r>
              <w:rPr>
                <w:highlight w:val="none"/>
              </w:rPr>
            </w:r>
          </w:p>
        </w:tc>
      </w:tr>
      <w:tr>
        <w:trPr>
          <w:trHeight w:val="57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4" w:type="dxa"/>
            <w:vAlign w:val="center"/>
            <w:textDirection w:val="lrTb"/>
            <w:noWrap/>
          </w:tcPr>
          <w:p>
            <w:pPr>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sz w:val="24"/>
                <w:highlight w:val="none"/>
              </w:rPr>
              <w:t xml:space="preserve">信用承诺</w:t>
            </w:r>
            <w:r>
              <w:rPr>
                <w:highlight w:val="none"/>
              </w:rP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3" w:type="dxa"/>
            <w:vAlign w:val="center"/>
            <w:textDirection w:val="lrTb"/>
            <w:noWrap/>
          </w:tcPr>
          <w:p>
            <w:pPr>
              <w:ind w:firstLine="42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我公司自愿参加贵中心（公司）组织的本次采购活动，严格遵守《中华人民共和国政府采购法》及相关</w:t>
            </w:r>
            <w:r>
              <w:rPr>
                <w:rFonts w:ascii="宋体" w:hAnsi="宋体" w:eastAsia="宋体" w:cs="宋体"/>
                <w:highlight w:val="none"/>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rPr>
                <w:highlight w:val="none"/>
              </w:rPr>
            </w:r>
          </w:p>
          <w:p>
            <w:pPr>
              <w:ind w:firstLine="420"/>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highlight w:val="none"/>
              </w:rPr>
              <w:t xml:space="preserve"> </w:t>
            </w:r>
            <w:r>
              <w:rPr>
                <w:highlight w:val="none"/>
              </w:rPr>
            </w:r>
          </w:p>
          <w:p>
            <w:pPr>
              <w:ind w:firstLine="420"/>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供应商名称（盖章）：</w:t>
            </w:r>
            <w:r>
              <w:rPr>
                <w:highlight w:val="none"/>
              </w:rPr>
            </w:r>
          </w:p>
          <w:p>
            <w:pPr>
              <w:ind w:firstLine="420"/>
              <w:jc w:val="center"/>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highlight w:val="none"/>
              </w:rPr>
              <w:t xml:space="preserve"> </w:t>
            </w:r>
            <w:r>
              <w:rPr>
                <w:highlight w:val="none"/>
              </w:rPr>
            </w:r>
          </w:p>
          <w:p>
            <w:pPr>
              <w:ind w:firstLine="420"/>
              <w:jc w:val="center"/>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法定代表人（签字）：</w:t>
            </w:r>
            <w:r>
              <w:rPr>
                <w:highlight w:val="none"/>
              </w:rPr>
            </w:r>
          </w:p>
          <w:p>
            <w:pPr>
              <w:ind w:firstLine="420"/>
              <w:jc w:val="center"/>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highlight w:val="none"/>
              </w:rPr>
              <w:t xml:space="preserve"> </w:t>
            </w:r>
            <w:r>
              <w:rPr>
                <w:highlight w:val="none"/>
              </w:rPr>
            </w:r>
          </w:p>
          <w:p>
            <w:pPr>
              <w:ind w:firstLine="420"/>
              <w:jc w:val="center"/>
              <w:rPr>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highlight w:val="none"/>
              </w:rPr>
              <w:t xml:space="preserve">XXXX</w:t>
            </w:r>
            <w:r>
              <w:rPr>
                <w:rFonts w:ascii="宋体" w:hAnsi="宋体" w:eastAsia="宋体" w:cs="宋体"/>
                <w:highlight w:val="none"/>
              </w:rPr>
              <w:t xml:space="preserve">年</w:t>
            </w:r>
            <w:r>
              <w:rPr>
                <w:rFonts w:ascii="Calibri" w:hAnsi="Calibri" w:eastAsia="Calibri" w:cs="Calibri"/>
                <w:highlight w:val="none"/>
              </w:rPr>
              <w:t xml:space="preserve">XX</w:t>
            </w:r>
            <w:r>
              <w:rPr>
                <w:rFonts w:ascii="宋体" w:hAnsi="宋体" w:eastAsia="宋体" w:cs="宋体"/>
                <w:highlight w:val="none"/>
              </w:rPr>
              <w:t xml:space="preserve">月</w:t>
            </w:r>
            <w:r>
              <w:rPr>
                <w:rFonts w:ascii="Calibri" w:hAnsi="Calibri" w:eastAsia="Calibri" w:cs="Calibri"/>
                <w:highlight w:val="none"/>
              </w:rPr>
              <w:t xml:space="preserve">XX</w:t>
            </w:r>
            <w:r>
              <w:rPr>
                <w:rFonts w:ascii="宋体" w:hAnsi="宋体" w:eastAsia="宋体" w:cs="宋体"/>
                <w:highlight w:val="none"/>
              </w:rPr>
              <w:t xml:space="preserve">日</w:t>
            </w:r>
            <w:r>
              <w:rPr>
                <w:highlight w:val="none"/>
              </w:rPr>
            </w:r>
          </w:p>
        </w:tc>
      </w:tr>
    </w:tbl>
    <w:p>
      <w:pPr>
        <w:spacing w:before="75" w:after="75" w:line="360" w:lineRule="auto"/>
        <w:shd w:val="clear" w:color="auto" w:fill="ffffff"/>
        <w:widowControl/>
        <w:rPr>
          <w:rFonts w:ascii="宋体" w:hAnsi="宋体" w:cs="宋体"/>
          <w:sz w:val="24"/>
          <w:szCs w:val="24"/>
          <w:highlight w:val="none"/>
        </w:rPr>
      </w:pPr>
      <w:r>
        <w:rPr>
          <w:rFonts w:ascii="宋体" w:hAnsi="宋体" w:cs="宋体"/>
          <w:sz w:val="24"/>
          <w:szCs w:val="24"/>
          <w:highlight w:val="none"/>
        </w:rPr>
      </w:r>
      <w:r>
        <w:rPr>
          <w:highlight w:val="none"/>
        </w:rPr>
      </w:r>
    </w:p>
    <w:p>
      <w:pPr>
        <w:jc w:val="righ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rPr>
          <w:highlight w:val="none"/>
        </w:rPr>
      </w:r>
    </w:p>
    <w:sectPr>
      <w:headerReference w:type="default" r:id="rId12"/>
      <w:footerReference w:type="default" r:id="rId16"/>
      <w:footnotePr/>
      <w:endnotePr/>
      <w:type w:val="nextPage"/>
      <w:pgSz w:w="11906" w:h="16838" w:orient="portrait"/>
      <w:pgMar w:top="1418" w:right="1134" w:bottom="1247" w:left="130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KNLe">
    <w:panose1 w:val="020B0503020202020204"/>
  </w:font>
  <w:font w:name="Tahoma">
    <w:panose1 w:val="020B0604030504040204"/>
  </w:font>
  <w:font w:name="金山简魏碑">
    <w:panose1 w:val="020B0503020202020204"/>
  </w:font>
  <w:font w:name="PMingLiU">
    <w:panose1 w:val="02020500000000000000"/>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楷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rPr>
        <w:rFonts w:hint="eastAsia" w:ascii="宋体" w:hAnsi="宋体" w:eastAsia="宋体"/>
        <w:lang w:eastAsia="zh-CN"/>
      </w:rPr>
    </w:pPr>
    <w:r>
      <w:rPr>
        <w:rFonts w:ascii="宋体" w:hAnsi="宋体"/>
        <w:szCs w:val="21"/>
      </w:rPr>
      <w:fldChar w:fldCharType="begin"/>
    </w:r>
    <w:r>
      <w:rPr>
        <w:rFonts w:ascii="宋体" w:hAnsi="宋体"/>
        <w:szCs w:val="21"/>
      </w:rPr>
      <w:instrText xml:space="preserve"> PAGE </w:instrText>
    </w:r>
    <w:r>
      <w:rPr>
        <w:rFonts w:ascii="宋体" w:hAnsi="宋体"/>
        <w:szCs w:val="21"/>
      </w:rPr>
      <w:fldChar w:fldCharType="separate"/>
    </w:r>
    <w:r>
      <w:rPr>
        <w:rFonts w:ascii="宋体" w:hAnsi="宋体"/>
        <w:szCs w:val="21"/>
      </w:rPr>
      <w:t xml:space="preserve">14</w:t>
    </w:r>
    <w:r>
      <w:rPr>
        <w:rFonts w:ascii="宋体" w:hAnsi="宋体"/>
        <w:szCs w:val="21"/>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2"/>
                          </w:pPr>
                          <w:r>
                            <w:fldChar w:fldCharType="begin"/>
                          </w:r>
                          <w:r>
                            <w:instrText xml:space="preserve"> PAGE  \* MERGEFORMAT </w:instrText>
                          </w:r>
                          <w:r>
                            <w:fldChar w:fldCharType="separate"/>
                          </w:r>
                          <w:r>
                            <w:t xml:space="preserve">49</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2"/>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rPr>
        <w:rFonts w:hint="eastAsia" w:ascii="宋体" w:hAnsi="宋体" w:eastAsia="宋体"/>
        <w:lang w:eastAsia="zh-CN"/>
      </w:rPr>
    </w:pPr>
    <w:r>
      <w:rPr>
        <w:rFonts w:ascii="宋体" w:hAnsi="宋体"/>
        <w:szCs w:val="21"/>
      </w:rPr>
      <w:fldChar w:fldCharType="begin"/>
    </w:r>
    <w:r>
      <w:rPr>
        <w:rFonts w:ascii="宋体" w:hAnsi="宋体"/>
        <w:szCs w:val="21"/>
      </w:rPr>
      <w:instrText xml:space="preserve"> PAGE </w:instrText>
    </w:r>
    <w:r>
      <w:rPr>
        <w:rFonts w:ascii="宋体" w:hAnsi="宋体"/>
        <w:szCs w:val="21"/>
      </w:rPr>
      <w:fldChar w:fldCharType="separate"/>
    </w:r>
    <w:r>
      <w:rPr>
        <w:rFonts w:ascii="宋体" w:hAnsi="宋体"/>
        <w:szCs w:val="21"/>
      </w:rPr>
      <w:t xml:space="preserve">16</w:t>
    </w:r>
    <w:r>
      <w:rPr>
        <w:rFonts w:ascii="宋体" w:hAnsi="宋体"/>
        <w:szCs w:val="21"/>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rPr>
        <w:szCs w:val="56"/>
        <w:u w:val="single"/>
      </w:rPr>
      <w:pBdr>
        <w:bottom w:val="none" w:color="000000" w:sz="0" w:space="0"/>
      </w:pBdr>
    </w:pPr>
    <w:r>
      <w:rPr>
        <w:szCs w:val="56"/>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right"/>
      <w:rPr>
        <w:rFonts w:hint="eastAsia"/>
        <w:i/>
      </w:rPr>
    </w:pPr>
    <w:r>
      <w:rPr>
        <w:rFonts w:hint="eastAsia"/>
        <w:i/>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center"/>
      <w:rPr>
        <w:rFonts w:hint="eastAsia"/>
        <w:i/>
      </w:rPr>
      <w:pBdr>
        <w:bottom w:val="none" w:color="auto" w:sz="0" w:space="1"/>
      </w:pBdr>
    </w:pPr>
    <w:r>
      <w:rPr>
        <w:rFonts w:hint="eastAsia"/>
        <w:i/>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left"/>
      <w:tabs>
        <w:tab w:val="left" w:pos="5210" w:leader="none"/>
        <w:tab w:val="clear" w:pos="8306" w:leader="none"/>
      </w:tabs>
      <w:rPr>
        <w:rFonts w:hint="eastAsia"/>
      </w:rPr>
      <w:pBdr>
        <w:bottom w:val="none" w:color="auto"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ind w:left="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51"/>
      <w:isLgl w:val="false"/>
      <w:suff w:val="tab"/>
      <w:lvlText w:val="%1"/>
      <w:lvlJc w:val="left"/>
      <w:pPr>
        <w:ind w:left="420" w:hanging="432"/>
        <w:tabs>
          <w:tab w:val="left" w:pos="432" w:leader="none"/>
        </w:tabs>
      </w:pPr>
    </w:lvl>
    <w:lvl w:ilvl="1">
      <w:start w:val="1"/>
      <w:numFmt w:val="decimal"/>
      <w:isLgl w:val="false"/>
      <w:suff w:val="tab"/>
      <w:lvlText w:val="%1.%2"/>
      <w:lvlJc w:val="left"/>
      <w:pPr>
        <w:ind w:left="564" w:hanging="576"/>
        <w:tabs>
          <w:tab w:val="left" w:pos="576" w:leader="none"/>
        </w:tabs>
      </w:pPr>
    </w:lvl>
    <w:lvl w:ilvl="2">
      <w:start w:val="1"/>
      <w:numFmt w:val="decimal"/>
      <w:pStyle w:val="753"/>
      <w:isLgl w:val="false"/>
      <w:suff w:val="tab"/>
      <w:lvlText w:val="%1.%2.%3"/>
      <w:lvlJc w:val="left"/>
      <w:pPr>
        <w:ind w:left="708" w:hanging="720"/>
        <w:tabs>
          <w:tab w:val="left" w:pos="720" w:leader="none"/>
        </w:tabs>
      </w:pPr>
    </w:lvl>
    <w:lvl w:ilvl="3">
      <w:start w:val="1"/>
      <w:numFmt w:val="decimal"/>
      <w:isLgl w:val="false"/>
      <w:suff w:val="tab"/>
      <w:lvlText w:val="%1.%2.%3.%4"/>
      <w:lvlJc w:val="left"/>
      <w:pPr>
        <w:ind w:left="852" w:hanging="864"/>
        <w:tabs>
          <w:tab w:val="left" w:pos="864" w:leader="none"/>
        </w:tabs>
      </w:pPr>
    </w:lvl>
    <w:lvl w:ilvl="4">
      <w:start w:val="1"/>
      <w:numFmt w:val="decimal"/>
      <w:isLgl w:val="false"/>
      <w:suff w:val="tab"/>
      <w:lvlText w:val="%1.%2.%3.%4.%5"/>
      <w:lvlJc w:val="left"/>
      <w:pPr>
        <w:ind w:left="996" w:hanging="1008"/>
        <w:tabs>
          <w:tab w:val="left" w:pos="1008" w:leader="none"/>
        </w:tabs>
      </w:pPr>
    </w:lvl>
    <w:lvl w:ilvl="5">
      <w:start w:val="1"/>
      <w:numFmt w:val="decimal"/>
      <w:isLgl w:val="false"/>
      <w:suff w:val="tab"/>
      <w:lvlText w:val="%1.%2.%3.%4.%5.%6"/>
      <w:lvlJc w:val="left"/>
      <w:pPr>
        <w:ind w:left="1140" w:hanging="1152"/>
        <w:tabs>
          <w:tab w:val="left" w:pos="1152" w:leader="none"/>
        </w:tabs>
      </w:pPr>
    </w:lvl>
    <w:lvl w:ilvl="6">
      <w:start w:val="1"/>
      <w:numFmt w:val="decimal"/>
      <w:isLgl w:val="false"/>
      <w:suff w:val="tab"/>
      <w:lvlText w:val="%1.%2.%3.%4.%5.%6.%7"/>
      <w:lvlJc w:val="left"/>
      <w:pPr>
        <w:ind w:left="1284" w:hanging="1296"/>
        <w:tabs>
          <w:tab w:val="left" w:pos="1296" w:leader="none"/>
        </w:tabs>
      </w:pPr>
    </w:lvl>
    <w:lvl w:ilvl="7">
      <w:start w:val="1"/>
      <w:numFmt w:val="decimal"/>
      <w:isLgl w:val="false"/>
      <w:suff w:val="tab"/>
      <w:lvlText w:val="%1.%2.%3.%4.%5.%6.%7.%8"/>
      <w:lvlJc w:val="left"/>
      <w:pPr>
        <w:ind w:left="1428" w:hanging="1440"/>
        <w:tabs>
          <w:tab w:val="left" w:pos="1440" w:leader="none"/>
        </w:tabs>
      </w:pPr>
    </w:lvl>
    <w:lvl w:ilvl="8">
      <w:start w:val="1"/>
      <w:numFmt w:val="decimal"/>
      <w:isLgl w:val="false"/>
      <w:suff w:val="tab"/>
      <w:lvlText w:val="%1.%2.%3.%4.%5.%6.%7.%8.%9"/>
      <w:lvlJc w:val="left"/>
      <w:pPr>
        <w:ind w:left="1572" w:hanging="1584"/>
        <w:tabs>
          <w:tab w:val="left" w:pos="1584" w:leader="none"/>
        </w:tabs>
      </w:pPr>
    </w:lvl>
  </w:abstractNum>
  <w:abstractNum w:abstractNumId="4">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754"/>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2"/>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55"/>
    <w:link w:val="751"/>
    <w:uiPriority w:val="9"/>
    <w:rPr>
      <w:rFonts w:ascii="Arial" w:hAnsi="Arial" w:eastAsia="Arial" w:cs="Arial"/>
      <w:sz w:val="40"/>
      <w:szCs w:val="40"/>
    </w:rPr>
  </w:style>
  <w:style w:type="character" w:styleId="15">
    <w:name w:val="Heading 2 Char"/>
    <w:basedOn w:val="755"/>
    <w:link w:val="752"/>
    <w:uiPriority w:val="9"/>
    <w:rPr>
      <w:rFonts w:ascii="Arial" w:hAnsi="Arial" w:eastAsia="Arial" w:cs="Arial"/>
      <w:sz w:val="34"/>
    </w:rPr>
  </w:style>
  <w:style w:type="character" w:styleId="17">
    <w:name w:val="Heading 3 Char"/>
    <w:basedOn w:val="755"/>
    <w:link w:val="753"/>
    <w:uiPriority w:val="9"/>
    <w:rPr>
      <w:rFonts w:ascii="Arial" w:hAnsi="Arial" w:eastAsia="Arial" w:cs="Arial"/>
      <w:sz w:val="30"/>
      <w:szCs w:val="30"/>
    </w:rPr>
  </w:style>
  <w:style w:type="character" w:styleId="19">
    <w:name w:val="Heading 4 Char"/>
    <w:basedOn w:val="755"/>
    <w:link w:val="856"/>
    <w:uiPriority w:val="9"/>
    <w:rPr>
      <w:rFonts w:ascii="Arial" w:hAnsi="Arial" w:eastAsia="Arial" w:cs="Arial"/>
      <w:b/>
      <w:bCs/>
      <w:sz w:val="26"/>
      <w:szCs w:val="26"/>
    </w:rPr>
  </w:style>
  <w:style w:type="paragraph" w:styleId="20">
    <w:name w:val="Heading 5"/>
    <w:basedOn w:val="839"/>
    <w:next w:val="83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55"/>
    <w:link w:val="20"/>
    <w:uiPriority w:val="9"/>
    <w:rPr>
      <w:rFonts w:ascii="Arial" w:hAnsi="Arial" w:eastAsia="Arial" w:cs="Arial"/>
      <w:b/>
      <w:bCs/>
      <w:sz w:val="24"/>
      <w:szCs w:val="24"/>
    </w:rPr>
  </w:style>
  <w:style w:type="paragraph" w:styleId="22">
    <w:name w:val="Heading 6"/>
    <w:basedOn w:val="839"/>
    <w:next w:val="83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55"/>
    <w:link w:val="22"/>
    <w:uiPriority w:val="9"/>
    <w:rPr>
      <w:rFonts w:ascii="Arial" w:hAnsi="Arial" w:eastAsia="Arial" w:cs="Arial"/>
      <w:b/>
      <w:bCs/>
      <w:sz w:val="22"/>
      <w:szCs w:val="22"/>
    </w:rPr>
  </w:style>
  <w:style w:type="paragraph" w:styleId="24">
    <w:name w:val="Heading 7"/>
    <w:basedOn w:val="839"/>
    <w:next w:val="83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55"/>
    <w:link w:val="24"/>
    <w:uiPriority w:val="9"/>
    <w:rPr>
      <w:rFonts w:ascii="Arial" w:hAnsi="Arial" w:eastAsia="Arial" w:cs="Arial"/>
      <w:b/>
      <w:bCs/>
      <w:i/>
      <w:iCs/>
      <w:sz w:val="22"/>
      <w:szCs w:val="22"/>
    </w:rPr>
  </w:style>
  <w:style w:type="paragraph" w:styleId="26">
    <w:name w:val="Heading 8"/>
    <w:basedOn w:val="839"/>
    <w:next w:val="83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55"/>
    <w:link w:val="26"/>
    <w:uiPriority w:val="9"/>
    <w:rPr>
      <w:rFonts w:ascii="Arial" w:hAnsi="Arial" w:eastAsia="Arial" w:cs="Arial"/>
      <w:i/>
      <w:iCs/>
      <w:sz w:val="22"/>
      <w:szCs w:val="22"/>
    </w:rPr>
  </w:style>
  <w:style w:type="paragraph" w:styleId="28">
    <w:name w:val="Heading 9"/>
    <w:basedOn w:val="839"/>
    <w:next w:val="83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55"/>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55"/>
    <w:link w:val="779"/>
    <w:uiPriority w:val="10"/>
    <w:rPr>
      <w:sz w:val="48"/>
      <w:szCs w:val="48"/>
    </w:rPr>
  </w:style>
  <w:style w:type="paragraph" w:styleId="35">
    <w:name w:val="Subtitle"/>
    <w:basedOn w:val="839"/>
    <w:next w:val="839"/>
    <w:link w:val="36"/>
    <w:uiPriority w:val="11"/>
    <w:qFormat/>
    <w:pPr>
      <w:spacing w:before="200" w:after="200"/>
    </w:pPr>
    <w:rPr>
      <w:sz w:val="24"/>
      <w:szCs w:val="24"/>
    </w:rPr>
  </w:style>
  <w:style w:type="character" w:styleId="36">
    <w:name w:val="Subtitle Char"/>
    <w:basedOn w:val="755"/>
    <w:link w:val="35"/>
    <w:uiPriority w:val="11"/>
    <w:rPr>
      <w:sz w:val="24"/>
      <w:szCs w:val="24"/>
    </w:rPr>
  </w:style>
  <w:style w:type="paragraph" w:styleId="37">
    <w:name w:val="Quote"/>
    <w:basedOn w:val="839"/>
    <w:next w:val="839"/>
    <w:link w:val="38"/>
    <w:uiPriority w:val="29"/>
    <w:qFormat/>
    <w:pPr>
      <w:ind w:left="720" w:right="720"/>
    </w:pPr>
    <w:rPr>
      <w:i/>
    </w:rPr>
  </w:style>
  <w:style w:type="character" w:styleId="38">
    <w:name w:val="Quote Char"/>
    <w:link w:val="37"/>
    <w:uiPriority w:val="29"/>
    <w:rPr>
      <w:i/>
    </w:rPr>
  </w:style>
  <w:style w:type="paragraph" w:styleId="39">
    <w:name w:val="Intense Quote"/>
    <w:basedOn w:val="839"/>
    <w:next w:val="83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55"/>
    <w:link w:val="773"/>
    <w:uiPriority w:val="99"/>
  </w:style>
  <w:style w:type="character" w:styleId="44">
    <w:name w:val="Footer Char"/>
    <w:basedOn w:val="755"/>
    <w:link w:val="772"/>
    <w:uiPriority w:val="99"/>
  </w:style>
  <w:style w:type="paragraph" w:styleId="45">
    <w:name w:val="Caption"/>
    <w:basedOn w:val="839"/>
    <w:next w:val="839"/>
    <w:uiPriority w:val="35"/>
    <w:semiHidden/>
    <w:unhideWhenUsed/>
    <w:qFormat/>
    <w:pPr>
      <w:spacing w:line="276" w:lineRule="auto"/>
    </w:pPr>
    <w:rPr>
      <w:b/>
      <w:bCs/>
      <w:color w:val="4f81bd" w:themeColor="accent1"/>
      <w:sz w:val="18"/>
      <w:szCs w:val="18"/>
    </w:rPr>
  </w:style>
  <w:style w:type="character" w:styleId="46">
    <w:name w:val="Caption Char"/>
    <w:basedOn w:val="45"/>
    <w:link w:val="772"/>
    <w:uiPriority w:val="99"/>
  </w:style>
  <w:style w:type="table" w:styleId="48">
    <w:name w:val="Table Grid Light"/>
    <w:basedOn w:val="7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56"/>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56"/>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56"/>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56"/>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56"/>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5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3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55"/>
    <w:uiPriority w:val="99"/>
    <w:unhideWhenUsed/>
    <w:rPr>
      <w:vertAlign w:val="superscript"/>
    </w:rPr>
  </w:style>
  <w:style w:type="paragraph" w:styleId="177">
    <w:name w:val="endnote text"/>
    <w:basedOn w:val="83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55"/>
    <w:uiPriority w:val="99"/>
    <w:semiHidden/>
    <w:unhideWhenUsed/>
    <w:rPr>
      <w:vertAlign w:val="superscript"/>
    </w:rPr>
  </w:style>
  <w:style w:type="paragraph" w:styleId="183">
    <w:name w:val="toc 4"/>
    <w:basedOn w:val="839"/>
    <w:next w:val="839"/>
    <w:uiPriority w:val="39"/>
    <w:unhideWhenUsed/>
    <w:pPr>
      <w:ind w:left="850" w:right="0" w:firstLine="0"/>
      <w:spacing w:after="57"/>
    </w:pPr>
  </w:style>
  <w:style w:type="paragraph" w:styleId="184">
    <w:name w:val="toc 5"/>
    <w:basedOn w:val="839"/>
    <w:next w:val="839"/>
    <w:uiPriority w:val="39"/>
    <w:unhideWhenUsed/>
    <w:pPr>
      <w:ind w:left="1134" w:right="0" w:firstLine="0"/>
      <w:spacing w:after="57"/>
    </w:pPr>
  </w:style>
  <w:style w:type="paragraph" w:styleId="185">
    <w:name w:val="toc 6"/>
    <w:basedOn w:val="839"/>
    <w:next w:val="839"/>
    <w:uiPriority w:val="39"/>
    <w:unhideWhenUsed/>
    <w:pPr>
      <w:ind w:left="1417" w:right="0" w:firstLine="0"/>
      <w:spacing w:after="57"/>
    </w:pPr>
  </w:style>
  <w:style w:type="paragraph" w:styleId="186">
    <w:name w:val="toc 7"/>
    <w:basedOn w:val="839"/>
    <w:next w:val="839"/>
    <w:uiPriority w:val="39"/>
    <w:unhideWhenUsed/>
    <w:pPr>
      <w:ind w:left="1701" w:right="0" w:firstLine="0"/>
      <w:spacing w:after="57"/>
    </w:pPr>
  </w:style>
  <w:style w:type="paragraph" w:styleId="187">
    <w:name w:val="toc 8"/>
    <w:basedOn w:val="839"/>
    <w:next w:val="839"/>
    <w:uiPriority w:val="39"/>
    <w:unhideWhenUsed/>
    <w:pPr>
      <w:ind w:left="1984" w:right="0" w:firstLine="0"/>
      <w:spacing w:after="57"/>
    </w:pPr>
  </w:style>
  <w:style w:type="paragraph" w:styleId="188">
    <w:name w:val="toc 9"/>
    <w:basedOn w:val="839"/>
    <w:next w:val="839"/>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9"/>
    <w:next w:val="839"/>
    <w:uiPriority w:val="99"/>
    <w:unhideWhenUsed/>
    <w:pPr>
      <w:spacing w:after="0" w:afterAutospacing="0"/>
    </w:pPr>
  </w:style>
  <w:style w:type="paragraph" w:styleId="750" w:default="1">
    <w:name w:val="Normal"/>
    <w:next w:val="757"/>
    <w:link w:val="854"/>
    <w:uiPriority w:val="0"/>
    <w:qFormat/>
    <w:pPr>
      <w:jc w:val="both"/>
      <w:widowControl w:val="off"/>
    </w:pPr>
    <w:rPr>
      <w:rFonts w:ascii="Calibri" w:hAnsi="Calibri" w:eastAsia="宋体" w:cs="Times New Roman"/>
      <w:sz w:val="21"/>
      <w:szCs w:val="24"/>
      <w:lang w:val="en-US" w:eastAsia="zh-CN" w:bidi="ar-SA"/>
    </w:rPr>
  </w:style>
  <w:style w:type="paragraph" w:styleId="751">
    <w:name w:val="Heading 1"/>
    <w:basedOn w:val="750"/>
    <w:next w:val="750"/>
    <w:link w:val="797"/>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752">
    <w:name w:val="Heading 2"/>
    <w:basedOn w:val="750"/>
    <w:next w:val="750"/>
    <w:uiPriority w:val="0"/>
    <w:qFormat/>
    <w:pPr>
      <w:ind w:left="3062"/>
      <w:jc w:val="left"/>
      <w:outlineLvl w:val="1"/>
    </w:pPr>
    <w:rPr>
      <w:rFonts w:ascii="楷体" w:hAnsi="楷体" w:eastAsia="楷体"/>
      <w:sz w:val="44"/>
      <w:szCs w:val="44"/>
      <w:lang w:eastAsia="en-US"/>
    </w:rPr>
  </w:style>
  <w:style w:type="paragraph" w:styleId="753">
    <w:name w:val="Heading 3"/>
    <w:basedOn w:val="750"/>
    <w:next w:val="750"/>
    <w:link w:val="798"/>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754">
    <w:name w:val="Heading 4"/>
    <w:basedOn w:val="750"/>
    <w:next w:val="750"/>
    <w:link w:val="796"/>
    <w:uiPriority w:val="0"/>
    <w:qFormat/>
    <w:pPr>
      <w:numPr>
        <w:ilvl w:val="3"/>
        <w:numId w:val="2"/>
      </w:numPr>
      <w:keepLines/>
      <w:keepNext/>
      <w:spacing w:before="280" w:after="290" w:line="376" w:lineRule="auto"/>
      <w:outlineLvl w:val="3"/>
    </w:pPr>
    <w:rPr>
      <w:rFonts w:ascii="Arial" w:hAnsi="Arial" w:eastAsia="黑体"/>
      <w:b/>
      <w:bCs/>
      <w:sz w:val="28"/>
      <w:szCs w:val="28"/>
    </w:rPr>
  </w:style>
  <w:style w:type="character" w:styleId="755" w:default="1">
    <w:name w:val="Default Paragraph Font"/>
    <w:uiPriority w:val="0"/>
    <w:semiHidden/>
    <w:qFormat/>
  </w:style>
  <w:style w:type="table" w:styleId="756" w:default="1">
    <w:name w:val="Normal Table"/>
    <w:uiPriority w:val="0"/>
    <w:semiHidden/>
    <w:qFormat/>
    <w:tblPr>
      <w:tblCellMar>
        <w:left w:w="108" w:type="dxa"/>
        <w:top w:w="0" w:type="dxa"/>
        <w:right w:w="108" w:type="dxa"/>
        <w:bottom w:w="0" w:type="dxa"/>
      </w:tblCellMar>
    </w:tblPr>
  </w:style>
  <w:style w:type="paragraph" w:styleId="757" w:customStyle="1">
    <w:name w:val="正文首行缩进 21"/>
    <w:basedOn w:val="758"/>
    <w:next w:val="750"/>
    <w:uiPriority w:val="0"/>
    <w:qFormat/>
    <w:pPr>
      <w:ind w:firstLine="200"/>
      <w:spacing w:line="360" w:lineRule="auto"/>
    </w:pPr>
    <w:rPr>
      <w:rFonts w:ascii="宋体"/>
    </w:rPr>
  </w:style>
  <w:style w:type="paragraph" w:styleId="758" w:customStyle="1">
    <w:name w:val="正文文本缩进11"/>
    <w:basedOn w:val="750"/>
    <w:next w:val="759"/>
    <w:uiPriority w:val="0"/>
    <w:unhideWhenUsed/>
    <w:qFormat/>
    <w:pPr>
      <w:ind w:left="420"/>
      <w:spacing w:after="120"/>
    </w:pPr>
  </w:style>
  <w:style w:type="paragraph" w:styleId="759" w:customStyle="1">
    <w:name w:val="寄信人地址1"/>
    <w:basedOn w:val="750"/>
    <w:uiPriority w:val="0"/>
    <w:qFormat/>
    <w:rPr>
      <w:rFonts w:ascii="Arial" w:hAnsi="Arial" w:eastAsia="宋体" w:cs="宋体"/>
    </w:rPr>
  </w:style>
  <w:style w:type="paragraph" w:styleId="760">
    <w:name w:val="Normal Indent"/>
    <w:basedOn w:val="750"/>
    <w:uiPriority w:val="0"/>
    <w:qFormat/>
    <w:pPr>
      <w:ind w:firstLine="420"/>
    </w:pPr>
    <w:rPr>
      <w:szCs w:val="20"/>
    </w:rPr>
  </w:style>
  <w:style w:type="paragraph" w:styleId="761">
    <w:name w:val="Document Map"/>
    <w:basedOn w:val="750"/>
    <w:link w:val="799"/>
    <w:uiPriority w:val="0"/>
    <w:semiHidden/>
    <w:qFormat/>
    <w:pPr>
      <w:shd w:val="clear" w:color="auto" w:fill="000080"/>
    </w:pPr>
  </w:style>
  <w:style w:type="paragraph" w:styleId="762">
    <w:name w:val="annotation text"/>
    <w:basedOn w:val="750"/>
    <w:next w:val="763"/>
    <w:link w:val="800"/>
    <w:uiPriority w:val="0"/>
    <w:qFormat/>
    <w:pPr>
      <w:jc w:val="left"/>
    </w:pPr>
    <w:rPr>
      <w:szCs w:val="20"/>
    </w:rPr>
  </w:style>
  <w:style w:type="paragraph" w:styleId="763" w:customStyle="1">
    <w:name w:val="正文缩进4"/>
    <w:next w:val="750"/>
    <w:uiPriority w:val="0"/>
    <w:qFormat/>
    <w:pPr>
      <w:ind w:left="3400"/>
      <w:jc w:val="both"/>
    </w:pPr>
    <w:rPr>
      <w:rFonts w:ascii="Times New Roman" w:hAnsi="Times New Roman" w:eastAsia="宋体" w:cs="Times New Roman"/>
      <w:sz w:val="21"/>
      <w:lang w:val="en-US" w:eastAsia="zh-CN" w:bidi="ar-SA"/>
    </w:rPr>
  </w:style>
  <w:style w:type="paragraph" w:styleId="764">
    <w:name w:val="Body Text"/>
    <w:basedOn w:val="750"/>
    <w:link w:val="801"/>
    <w:uiPriority w:val="0"/>
    <w:qFormat/>
    <w:pPr>
      <w:spacing w:after="120"/>
    </w:pPr>
  </w:style>
  <w:style w:type="paragraph" w:styleId="765">
    <w:name w:val="Body Text Indent"/>
    <w:basedOn w:val="750"/>
    <w:uiPriority w:val="0"/>
    <w:qFormat/>
    <w:pPr>
      <w:ind w:left="420"/>
      <w:spacing w:after="120"/>
    </w:pPr>
    <w:rPr>
      <w:sz w:val="24"/>
    </w:rPr>
  </w:style>
  <w:style w:type="paragraph" w:styleId="766">
    <w:name w:val="index 4"/>
    <w:basedOn w:val="750"/>
    <w:next w:val="750"/>
    <w:uiPriority w:val="0"/>
    <w:unhideWhenUsed/>
    <w:qFormat/>
    <w:pPr>
      <w:ind w:left="1260"/>
    </w:pPr>
  </w:style>
  <w:style w:type="paragraph" w:styleId="767">
    <w:name w:val="toc 3"/>
    <w:basedOn w:val="750"/>
    <w:next w:val="750"/>
    <w:uiPriority w:val="39"/>
    <w:qFormat/>
    <w:pPr>
      <w:ind w:left="840"/>
    </w:pPr>
  </w:style>
  <w:style w:type="paragraph" w:styleId="768">
    <w:name w:val="Plain Text"/>
    <w:basedOn w:val="750"/>
    <w:link w:val="802"/>
    <w:uiPriority w:val="0"/>
    <w:unhideWhenUsed/>
    <w:qFormat/>
    <w:rPr>
      <w:rFonts w:ascii="宋体" w:hAnsi="Courier New"/>
      <w:szCs w:val="21"/>
    </w:rPr>
  </w:style>
  <w:style w:type="paragraph" w:styleId="769">
    <w:name w:val="Date"/>
    <w:basedOn w:val="750"/>
    <w:next w:val="750"/>
    <w:link w:val="803"/>
    <w:uiPriority w:val="0"/>
    <w:qFormat/>
    <w:pPr>
      <w:ind w:left="100"/>
    </w:pPr>
  </w:style>
  <w:style w:type="paragraph" w:styleId="770">
    <w:name w:val="Body Text Indent 2"/>
    <w:basedOn w:val="750"/>
    <w:next w:val="750"/>
    <w:link w:val="804"/>
    <w:uiPriority w:val="0"/>
    <w:qFormat/>
    <w:pPr>
      <w:ind w:left="630" w:firstLine="645"/>
    </w:pPr>
    <w:rPr>
      <w:rFonts w:ascii="Arial" w:hAnsi="Arial" w:eastAsia="仿宋_GB2312"/>
      <w:sz w:val="32"/>
      <w:szCs w:val="20"/>
    </w:rPr>
  </w:style>
  <w:style w:type="paragraph" w:styleId="771">
    <w:name w:val="Balloon Text"/>
    <w:basedOn w:val="750"/>
    <w:link w:val="805"/>
    <w:uiPriority w:val="0"/>
    <w:semiHidden/>
    <w:qFormat/>
    <w:rPr>
      <w:sz w:val="18"/>
      <w:szCs w:val="18"/>
    </w:rPr>
  </w:style>
  <w:style w:type="paragraph" w:styleId="772">
    <w:name w:val="Footer"/>
    <w:basedOn w:val="750"/>
    <w:link w:val="806"/>
    <w:uiPriority w:val="0"/>
    <w:qFormat/>
    <w:pPr>
      <w:jc w:val="left"/>
      <w:tabs>
        <w:tab w:val="center" w:pos="4153" w:leader="none"/>
        <w:tab w:val="right" w:pos="8306" w:leader="none"/>
      </w:tabs>
    </w:pPr>
    <w:rPr>
      <w:sz w:val="18"/>
      <w:szCs w:val="18"/>
    </w:rPr>
  </w:style>
  <w:style w:type="paragraph" w:styleId="773">
    <w:name w:val="Header"/>
    <w:basedOn w:val="750"/>
    <w:link w:val="807"/>
    <w:uiPriority w:val="0"/>
    <w:qFormat/>
    <w:pPr>
      <w:jc w:val="center"/>
      <w:tabs>
        <w:tab w:val="center" w:pos="4153" w:leader="none"/>
        <w:tab w:val="right" w:pos="8306" w:leader="none"/>
      </w:tabs>
      <w:pBdr>
        <w:bottom w:val="single" w:color="auto" w:sz="6" w:space="1"/>
      </w:pBdr>
    </w:pPr>
    <w:rPr>
      <w:sz w:val="18"/>
      <w:szCs w:val="18"/>
    </w:rPr>
  </w:style>
  <w:style w:type="paragraph" w:styleId="774">
    <w:name w:val="toc 1"/>
    <w:basedOn w:val="750"/>
    <w:next w:val="750"/>
    <w:uiPriority w:val="39"/>
    <w:qFormat/>
  </w:style>
  <w:style w:type="paragraph" w:styleId="775">
    <w:name w:val="index heading"/>
    <w:basedOn w:val="750"/>
    <w:next w:val="776"/>
    <w:uiPriority w:val="0"/>
    <w:semiHidden/>
    <w:qFormat/>
    <w:rPr>
      <w:szCs w:val="20"/>
    </w:rPr>
  </w:style>
  <w:style w:type="paragraph" w:styleId="776">
    <w:name w:val="index 1"/>
    <w:basedOn w:val="750"/>
    <w:next w:val="750"/>
    <w:uiPriority w:val="0"/>
    <w:semiHidden/>
    <w:qFormat/>
    <w:pPr>
      <w:jc w:val="center"/>
    </w:pPr>
    <w:rPr>
      <w:bCs/>
      <w:szCs w:val="20"/>
    </w:rPr>
  </w:style>
  <w:style w:type="paragraph" w:styleId="777">
    <w:name w:val="toc 2"/>
    <w:basedOn w:val="750"/>
    <w:next w:val="750"/>
    <w:uiPriority w:val="39"/>
    <w:qFormat/>
    <w:pPr>
      <w:ind w:left="420"/>
    </w:pPr>
  </w:style>
  <w:style w:type="paragraph" w:styleId="778">
    <w:name w:val="Normal (Web)"/>
    <w:basedOn w:val="750"/>
    <w:uiPriority w:val="0"/>
    <w:qFormat/>
    <w:pPr>
      <w:jc w:val="left"/>
      <w:spacing w:before="100" w:beforeAutospacing="1" w:after="100" w:afterAutospacing="1"/>
      <w:widowControl/>
    </w:pPr>
    <w:rPr>
      <w:rFonts w:ascii="宋体" w:hAnsi="宋体" w:cs="宋体"/>
      <w:sz w:val="24"/>
    </w:rPr>
  </w:style>
  <w:style w:type="paragraph" w:styleId="779">
    <w:name w:val="Title"/>
    <w:basedOn w:val="750"/>
    <w:next w:val="750"/>
    <w:link w:val="808"/>
    <w:uiPriority w:val="0"/>
    <w:qFormat/>
    <w:pPr>
      <w:jc w:val="center"/>
      <w:spacing w:before="240" w:after="60"/>
      <w:outlineLvl w:val="0"/>
    </w:pPr>
    <w:rPr>
      <w:rFonts w:ascii="Cambria" w:hAnsi="Cambria"/>
      <w:b/>
      <w:bCs/>
      <w:sz w:val="32"/>
      <w:szCs w:val="32"/>
    </w:rPr>
  </w:style>
  <w:style w:type="paragraph" w:styleId="780">
    <w:name w:val="annotation subject"/>
    <w:basedOn w:val="762"/>
    <w:next w:val="762"/>
    <w:link w:val="809"/>
    <w:uiPriority w:val="0"/>
    <w:qFormat/>
    <w:rPr>
      <w:b/>
      <w:bCs/>
      <w:szCs w:val="24"/>
    </w:rPr>
  </w:style>
  <w:style w:type="table" w:styleId="781">
    <w:name w:val="Table Grid"/>
    <w:basedOn w:val="75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Strong"/>
    <w:uiPriority w:val="0"/>
    <w:qFormat/>
    <w:rPr>
      <w:b/>
      <w:bCs/>
    </w:rPr>
  </w:style>
  <w:style w:type="character" w:styleId="783">
    <w:name w:val="page number"/>
    <w:uiPriority w:val="0"/>
    <w:qFormat/>
  </w:style>
  <w:style w:type="character" w:styleId="784">
    <w:name w:val="FollowedHyperlink"/>
    <w:uiPriority w:val="99"/>
    <w:unhideWhenUsed/>
    <w:qFormat/>
    <w:rPr>
      <w:color w:val="000000"/>
      <w:sz w:val="18"/>
      <w:szCs w:val="18"/>
      <w:u w:val="none"/>
    </w:rPr>
  </w:style>
  <w:style w:type="character" w:styleId="785">
    <w:name w:val="Emphasis"/>
    <w:uiPriority w:val="0"/>
    <w:qFormat/>
  </w:style>
  <w:style w:type="character" w:styleId="786">
    <w:name w:val="Hyperlink"/>
    <w:uiPriority w:val="99"/>
    <w:qFormat/>
    <w:rPr>
      <w:color w:val="000000"/>
      <w:sz w:val="18"/>
      <w:szCs w:val="18"/>
      <w:u w:val="none"/>
    </w:rPr>
  </w:style>
  <w:style w:type="character" w:styleId="787">
    <w:name w:val="HTML Code"/>
    <w:uiPriority w:val="0"/>
    <w:qFormat/>
    <w:rPr>
      <w:rFonts w:ascii="Courier New" w:hAnsi="Courier New"/>
      <w:sz w:val="20"/>
    </w:rPr>
  </w:style>
  <w:style w:type="character" w:styleId="788">
    <w:name w:val="annotation reference"/>
    <w:uiPriority w:val="0"/>
    <w:qFormat/>
    <w:rPr>
      <w:sz w:val="21"/>
      <w:szCs w:val="21"/>
    </w:rPr>
  </w:style>
  <w:style w:type="paragraph" w:styleId="789" w:customStyle="1">
    <w:name w:val="首行缩进"/>
    <w:basedOn w:val="750"/>
    <w:uiPriority w:val="0"/>
    <w:qFormat/>
    <w:pPr>
      <w:ind w:firstLine="480"/>
      <w:jc w:val="left"/>
      <w:spacing w:line="360" w:lineRule="auto"/>
    </w:pPr>
    <w:rPr>
      <w:rFonts w:ascii="宋体" w:hAnsi="宋体"/>
      <w:sz w:val="24"/>
      <w:szCs w:val="24"/>
    </w:rPr>
  </w:style>
  <w:style w:type="paragraph" w:styleId="790" w:customStyle="1">
    <w:name w:val="正文文本缩进1"/>
    <w:basedOn w:val="750"/>
    <w:uiPriority w:val="0"/>
    <w:unhideWhenUsed/>
    <w:qFormat/>
    <w:pPr>
      <w:ind w:firstLine="420"/>
      <w:spacing w:line="360" w:lineRule="auto"/>
    </w:pPr>
    <w:rPr>
      <w:rFonts w:ascii="宋体" w:hAnsi="Times New Roman"/>
      <w:sz w:val="24"/>
      <w:szCs w:val="20"/>
    </w:rPr>
  </w:style>
  <w:style w:type="paragraph" w:styleId="791" w:customStyle="1">
    <w:name w:val="正文文本1"/>
    <w:basedOn w:val="750"/>
    <w:next w:val="750"/>
    <w:uiPriority w:val="99"/>
    <w:unhideWhenUsed/>
    <w:qFormat/>
    <w:pPr>
      <w:spacing w:after="120"/>
    </w:pPr>
  </w:style>
  <w:style w:type="paragraph" w:styleId="792" w:customStyle="1">
    <w:name w:val="正文文本11"/>
    <w:basedOn w:val="750"/>
    <w:next w:val="750"/>
    <w:uiPriority w:val="99"/>
    <w:qFormat/>
    <w:rPr>
      <w:sz w:val="20"/>
    </w:rPr>
  </w:style>
  <w:style w:type="paragraph" w:styleId="793" w:customStyle="1">
    <w:name w:val="一级条标题"/>
    <w:next w:val="794"/>
    <w:uiPriority w:val="0"/>
    <w:qFormat/>
    <w:pPr>
      <w:ind w:left="907" w:hanging="907"/>
      <w:jc w:val="both"/>
      <w:tabs>
        <w:tab w:val="left" w:pos="810" w:leader="none"/>
        <w:tab w:val="left" w:pos="907" w:leader="none"/>
        <w:tab w:val="left" w:pos="1265" w:leader="none"/>
      </w:tabs>
      <w:outlineLvl w:val="2"/>
    </w:pPr>
    <w:rPr>
      <w:rFonts w:hint="default" w:ascii="黑体" w:hAnsi="宋体" w:eastAsia="黑体" w:cs="Times New Roman"/>
      <w:lang w:val="en-US" w:eastAsia="zh-CN" w:bidi="ar-SA"/>
    </w:rPr>
  </w:style>
  <w:style w:type="paragraph" w:styleId="794" w:customStyle="1">
    <w:name w:val="段"/>
    <w:next w:val="750"/>
    <w:uiPriority w:val="0"/>
    <w:qFormat/>
    <w:pPr>
      <w:ind w:firstLine="200"/>
      <w:jc w:val="both"/>
    </w:pPr>
    <w:rPr>
      <w:rFonts w:hint="default" w:ascii="宋体" w:hAnsi="Times New Roman" w:eastAsia="宋体" w:cs="Times New Roman"/>
      <w:sz w:val="21"/>
      <w:lang w:val="en-US" w:eastAsia="zh-CN" w:bidi="ar-SA"/>
    </w:rPr>
  </w:style>
  <w:style w:type="paragraph" w:styleId="795" w:customStyle="1">
    <w:name w:val="xl27"/>
    <w:basedOn w:val="75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PMingLiU" w:eastAsia="PMingLiU" w:cs="Times New Roman"/>
      <w:sz w:val="16"/>
      <w:szCs w:val="16"/>
      <w:lang w:eastAsia="zh-TW"/>
    </w:rPr>
  </w:style>
  <w:style w:type="character" w:styleId="796" w:customStyle="1">
    <w:name w:val="标题 4 Char"/>
    <w:link w:val="754"/>
    <w:uiPriority w:val="0"/>
    <w:qFormat/>
    <w:rPr>
      <w:rFonts w:ascii="Arial" w:hAnsi="Arial" w:eastAsia="黑体"/>
      <w:b/>
      <w:bCs/>
      <w:sz w:val="28"/>
      <w:szCs w:val="28"/>
    </w:rPr>
  </w:style>
  <w:style w:type="character" w:styleId="797" w:customStyle="1">
    <w:name w:val="标题 1 Char"/>
    <w:link w:val="751"/>
    <w:uiPriority w:val="0"/>
    <w:qFormat/>
    <w:rPr>
      <w:rFonts w:ascii="宋体"/>
      <w:b/>
      <w:color w:val="000000"/>
      <w:sz w:val="44"/>
    </w:rPr>
  </w:style>
  <w:style w:type="character" w:styleId="798" w:customStyle="1">
    <w:name w:val="标题 3 Char"/>
    <w:link w:val="753"/>
    <w:uiPriority w:val="0"/>
    <w:qFormat/>
    <w:rPr>
      <w:rFonts w:ascii="宋体"/>
      <w:b/>
      <w:color w:val="000000"/>
      <w:sz w:val="32"/>
    </w:rPr>
  </w:style>
  <w:style w:type="character" w:styleId="799" w:customStyle="1">
    <w:name w:val="文档结构图 Char"/>
    <w:link w:val="761"/>
    <w:uiPriority w:val="0"/>
    <w:semiHidden/>
    <w:qFormat/>
    <w:rPr>
      <w:sz w:val="21"/>
      <w:szCs w:val="24"/>
      <w:shd w:val="clear" w:color="auto" w:fill="000080"/>
    </w:rPr>
  </w:style>
  <w:style w:type="character" w:styleId="800" w:customStyle="1">
    <w:name w:val="批注文字 Char"/>
    <w:link w:val="762"/>
    <w:uiPriority w:val="0"/>
    <w:qFormat/>
    <w:rPr>
      <w:sz w:val="21"/>
    </w:rPr>
  </w:style>
  <w:style w:type="character" w:styleId="801" w:customStyle="1">
    <w:name w:val="正文文本 Char"/>
    <w:link w:val="764"/>
    <w:uiPriority w:val="0"/>
    <w:qFormat/>
    <w:rPr>
      <w:sz w:val="21"/>
      <w:szCs w:val="24"/>
    </w:rPr>
  </w:style>
  <w:style w:type="character" w:styleId="802" w:customStyle="1">
    <w:name w:val="纯文本 Char1"/>
    <w:link w:val="768"/>
    <w:uiPriority w:val="0"/>
    <w:qFormat/>
    <w:rPr>
      <w:rFonts w:ascii="宋体" w:hAnsi="Courier New" w:cs="金山简魏碑"/>
      <w:sz w:val="21"/>
      <w:szCs w:val="21"/>
    </w:rPr>
  </w:style>
  <w:style w:type="character" w:styleId="803" w:customStyle="1">
    <w:name w:val="日期 Char"/>
    <w:link w:val="769"/>
    <w:uiPriority w:val="0"/>
    <w:qFormat/>
    <w:rPr>
      <w:sz w:val="21"/>
      <w:szCs w:val="24"/>
    </w:rPr>
  </w:style>
  <w:style w:type="character" w:styleId="804" w:customStyle="1">
    <w:name w:val="正文文本缩进 2 Char"/>
    <w:link w:val="770"/>
    <w:uiPriority w:val="0"/>
    <w:qFormat/>
    <w:rPr>
      <w:rFonts w:ascii="Arial" w:hAnsi="Arial" w:eastAsia="仿宋_GB2312"/>
      <w:sz w:val="32"/>
    </w:rPr>
  </w:style>
  <w:style w:type="character" w:styleId="805" w:customStyle="1">
    <w:name w:val="批注框文本 Char"/>
    <w:link w:val="771"/>
    <w:uiPriority w:val="0"/>
    <w:semiHidden/>
    <w:qFormat/>
    <w:rPr>
      <w:sz w:val="18"/>
      <w:szCs w:val="18"/>
    </w:rPr>
  </w:style>
  <w:style w:type="character" w:styleId="806" w:customStyle="1">
    <w:name w:val="页脚 Char"/>
    <w:link w:val="772"/>
    <w:uiPriority w:val="0"/>
    <w:qFormat/>
    <w:rPr>
      <w:sz w:val="18"/>
      <w:szCs w:val="18"/>
    </w:rPr>
  </w:style>
  <w:style w:type="character" w:styleId="807" w:customStyle="1">
    <w:name w:val="页眉 Char"/>
    <w:link w:val="773"/>
    <w:uiPriority w:val="0"/>
    <w:qFormat/>
    <w:rPr>
      <w:sz w:val="18"/>
      <w:szCs w:val="18"/>
    </w:rPr>
  </w:style>
  <w:style w:type="character" w:styleId="808" w:customStyle="1">
    <w:name w:val="标题 Char"/>
    <w:link w:val="779"/>
    <w:uiPriority w:val="0"/>
    <w:qFormat/>
    <w:rPr>
      <w:rFonts w:ascii="Cambria" w:hAnsi="Cambria" w:cs="Times New Roman"/>
      <w:b/>
      <w:bCs/>
      <w:sz w:val="32"/>
      <w:szCs w:val="32"/>
    </w:rPr>
  </w:style>
  <w:style w:type="character" w:styleId="809" w:customStyle="1">
    <w:name w:val="批注主题 Char"/>
    <w:link w:val="780"/>
    <w:uiPriority w:val="0"/>
    <w:qFormat/>
    <w:rPr>
      <w:b/>
      <w:bCs/>
      <w:sz w:val="21"/>
      <w:szCs w:val="24"/>
    </w:rPr>
  </w:style>
  <w:style w:type="character" w:styleId="810" w:customStyle="1">
    <w:name w:val="标题 4 Char1"/>
    <w:uiPriority w:val="0"/>
    <w:semiHidden/>
    <w:qFormat/>
    <w:rPr>
      <w:rFonts w:ascii="Cambria" w:hAnsi="Cambria" w:eastAsia="宋体" w:cs="Times New Roman"/>
      <w:b/>
      <w:bCs/>
      <w:sz w:val="28"/>
      <w:szCs w:val="28"/>
    </w:rPr>
  </w:style>
  <w:style w:type="character" w:styleId="811" w:customStyle="1">
    <w:name w:val="纯文本 Char"/>
    <w:uiPriority w:val="0"/>
    <w:qFormat/>
    <w:rPr>
      <w:rFonts w:ascii="宋体" w:hAnsi="Courier New" w:cs="Courier New"/>
      <w:sz w:val="21"/>
      <w:szCs w:val="21"/>
    </w:rPr>
  </w:style>
  <w:style w:type="character" w:styleId="812" w:customStyle="1">
    <w:name w:val="标题 1 Char1"/>
    <w:uiPriority w:val="0"/>
    <w:qFormat/>
    <w:rPr>
      <w:b/>
      <w:bCs/>
      <w:sz w:val="44"/>
      <w:szCs w:val="44"/>
    </w:rPr>
  </w:style>
  <w:style w:type="character" w:styleId="813" w:customStyle="1">
    <w:name w:val=" Char Char9"/>
    <w:uiPriority w:val="0"/>
    <w:qFormat/>
    <w:rPr>
      <w:sz w:val="21"/>
      <w:szCs w:val="24"/>
    </w:rPr>
  </w:style>
  <w:style w:type="character" w:styleId="814" w:customStyle="1">
    <w:name w:val="标题 3 Char1"/>
    <w:uiPriority w:val="0"/>
    <w:semiHidden/>
    <w:qFormat/>
    <w:rPr>
      <w:b/>
      <w:bCs/>
      <w:sz w:val="32"/>
      <w:szCs w:val="32"/>
    </w:rPr>
  </w:style>
  <w:style w:type="paragraph" w:styleId="815" w:customStyle="1">
    <w:name w:val="样式 小四 段前: 5 磅 段后: 5 磅 首行缩进:  2 字符"/>
    <w:basedOn w:val="750"/>
    <w:uiPriority w:val="0"/>
    <w:qFormat/>
    <w:pPr>
      <w:spacing w:line="360" w:lineRule="auto"/>
    </w:pPr>
    <w:rPr>
      <w:rFonts w:ascii="宋体" w:hAnsi="宋体"/>
      <w:szCs w:val="21"/>
    </w:rPr>
  </w:style>
  <w:style w:type="paragraph" w:styleId="816"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817" w:customStyle="1">
    <w:name w:val="Char7"/>
    <w:basedOn w:val="761"/>
    <w:uiPriority w:val="0"/>
    <w:qFormat/>
    <w:pPr>
      <w:spacing w:line="360" w:lineRule="auto"/>
    </w:pPr>
    <w:rPr>
      <w:rFonts w:ascii="Tahoma" w:hAnsi="Tahoma"/>
      <w:sz w:val="24"/>
    </w:rPr>
  </w:style>
  <w:style w:type="paragraph" w:styleId="818" w:customStyle="1">
    <w:name w:val="默认段落字体 Para Char Char Char Char Char Char Char"/>
    <w:basedOn w:val="750"/>
    <w:uiPriority w:val="0"/>
    <w:qFormat/>
    <w:rPr>
      <w:rFonts w:ascii="Tahoma" w:hAnsi="Tahoma"/>
      <w:sz w:val="24"/>
      <w:szCs w:val="20"/>
    </w:rPr>
  </w:style>
  <w:style w:type="paragraph" w:styleId="819" w:customStyle="1">
    <w:name w:val="pa-2"/>
    <w:basedOn w:val="750"/>
    <w:uiPriority w:val="0"/>
    <w:qFormat/>
    <w:pPr>
      <w:ind w:firstLine="700"/>
      <w:spacing w:line="320" w:lineRule="atLeast"/>
      <w:widowControl/>
    </w:pPr>
    <w:rPr>
      <w:rFonts w:ascii="宋体" w:hAnsi="宋体" w:cs="宋体"/>
      <w:sz w:val="24"/>
    </w:rPr>
  </w:style>
  <w:style w:type="paragraph" w:styleId="820" w:customStyle="1">
    <w:name w:val=" Char"/>
    <w:basedOn w:val="750"/>
    <w:uiPriority w:val="0"/>
    <w:qFormat/>
    <w:pPr>
      <w:jc w:val="left"/>
      <w:spacing w:after="160" w:line="240" w:lineRule="exact"/>
      <w:widowControl/>
    </w:pPr>
    <w:rPr>
      <w:rFonts w:ascii="Verdana" w:hAnsi="Verdana" w:eastAsia="仿宋_GB2312"/>
      <w:sz w:val="24"/>
      <w:szCs w:val="20"/>
      <w:lang w:eastAsia="en-US"/>
    </w:rPr>
  </w:style>
  <w:style w:type="paragraph" w:styleId="821" w:customStyle="1">
    <w:name w:val="表格无间距"/>
    <w:basedOn w:val="750"/>
    <w:uiPriority w:val="0"/>
    <w:qFormat/>
    <w:pPr>
      <w:jc w:val="center"/>
      <w:spacing w:line="240" w:lineRule="atLeast"/>
      <w:widowControl/>
    </w:pPr>
    <w:rPr>
      <w:rFonts w:ascii="宋体" w:hAnsi="宋体" w:cs="宋体"/>
      <w:bCs/>
      <w:sz w:val="18"/>
      <w:szCs w:val="18"/>
    </w:rPr>
  </w:style>
  <w:style w:type="paragraph" w:styleId="822">
    <w:name w:val="List Paragraph"/>
    <w:basedOn w:val="750"/>
    <w:next w:val="750"/>
    <w:uiPriority w:val="99"/>
    <w:qFormat/>
    <w:pPr>
      <w:ind w:firstLine="420"/>
      <w:spacing w:line="360" w:lineRule="auto"/>
    </w:pPr>
    <w:rPr>
      <w:sz w:val="28"/>
    </w:rPr>
  </w:style>
  <w:style w:type="paragraph" w:styleId="823" w:customStyle="1">
    <w:name w:val="_Style 2"/>
    <w:basedOn w:val="750"/>
    <w:uiPriority w:val="0"/>
    <w:qFormat/>
    <w:pPr>
      <w:ind w:firstLine="420"/>
      <w:jc w:val="left"/>
      <w:widowControl/>
    </w:pPr>
    <w:rPr>
      <w:szCs w:val="22"/>
    </w:rPr>
  </w:style>
  <w:style w:type="paragraph" w:styleId="824" w:customStyle="1">
    <w:name w:val="Char Char Char Char Char Char Char Char Char Char Char Char Char Char Char Char"/>
    <w:basedOn w:val="750"/>
    <w:uiPriority w:val="0"/>
    <w:qFormat/>
    <w:pPr>
      <w:ind w:left="482" w:firstLine="200"/>
      <w:spacing w:line="360" w:lineRule="auto"/>
      <w:tabs>
        <w:tab w:val="left" w:pos="360" w:leader="none"/>
      </w:tabs>
    </w:pPr>
    <w:rPr>
      <w:rFonts w:ascii="宋体"/>
      <w:sz w:val="24"/>
    </w:rPr>
  </w:style>
  <w:style w:type="paragraph" w:styleId="825" w:customStyle="1">
    <w:name w:val=" Char7"/>
    <w:basedOn w:val="761"/>
    <w:uiPriority w:val="0"/>
    <w:qFormat/>
    <w:pPr>
      <w:spacing w:line="360" w:lineRule="auto"/>
    </w:pPr>
    <w:rPr>
      <w:rFonts w:ascii="Tahoma" w:hAnsi="Tahoma"/>
      <w:sz w:val="24"/>
    </w:rPr>
  </w:style>
  <w:style w:type="paragraph" w:styleId="826" w:customStyle="1">
    <w:name w:val="p8"/>
    <w:basedOn w:val="750"/>
    <w:uiPriority w:val="0"/>
    <w:qFormat/>
    <w:pPr>
      <w:jc w:val="left"/>
      <w:spacing w:before="100" w:beforeAutospacing="1" w:after="100" w:afterAutospacing="1"/>
      <w:widowControl/>
    </w:pPr>
    <w:rPr>
      <w:rFonts w:ascii="宋体" w:hAnsi="宋体" w:cs="宋体"/>
      <w:sz w:val="24"/>
    </w:rPr>
  </w:style>
  <w:style w:type="paragraph" w:styleId="827" w:customStyle="1">
    <w:name w:val="Char"/>
    <w:basedOn w:val="750"/>
    <w:uiPriority w:val="0"/>
    <w:qFormat/>
    <w:pPr>
      <w:jc w:val="left"/>
      <w:spacing w:after="160" w:line="240" w:lineRule="exact"/>
      <w:widowControl/>
    </w:pPr>
    <w:rPr>
      <w:rFonts w:ascii="Verdana" w:hAnsi="Verdana" w:eastAsia="仿宋_GB2312"/>
      <w:sz w:val="24"/>
      <w:szCs w:val="20"/>
      <w:lang w:eastAsia="en-US"/>
    </w:rPr>
  </w:style>
  <w:style w:type="paragraph" w:styleId="828" w:customStyle="1">
    <w:name w:val="列出段落1"/>
    <w:basedOn w:val="750"/>
    <w:uiPriority w:val="0"/>
    <w:qFormat/>
    <w:pPr>
      <w:ind w:firstLine="420"/>
    </w:pPr>
    <w:rPr>
      <w:szCs w:val="22"/>
    </w:rPr>
  </w:style>
  <w:style w:type="paragraph" w:styleId="829" w:customStyle="1">
    <w:name w:val="Table Paragraph"/>
    <w:basedOn w:val="750"/>
    <w:uiPriority w:val="1"/>
    <w:qFormat/>
    <w:pPr>
      <w:jc w:val="left"/>
    </w:pPr>
    <w:rPr>
      <w:sz w:val="22"/>
      <w:szCs w:val="22"/>
      <w:lang w:eastAsia="en-US"/>
    </w:rPr>
  </w:style>
  <w:style w:type="paragraph" w:styleId="830" w:customStyle="1">
    <w:name w:val="列出段落11"/>
    <w:basedOn w:val="750"/>
    <w:uiPriority w:val="0"/>
    <w:qFormat/>
    <w:pPr>
      <w:ind w:firstLine="420"/>
    </w:pPr>
  </w:style>
  <w:style w:type="paragraph" w:styleId="831" w:customStyle="1">
    <w:name w:val="标题1，章节第一层"/>
    <w:basedOn w:val="832"/>
    <w:next w:val="832"/>
    <w:uiPriority w:val="0"/>
    <w:qFormat/>
    <w:pPr>
      <w:ind w:left="272" w:right="44" w:hanging="272"/>
      <w:jc w:val="center"/>
      <w:spacing w:line="360" w:lineRule="auto"/>
      <w:widowControl/>
      <w:tabs>
        <w:tab w:val="left" w:pos="693" w:leader="none"/>
      </w:tabs>
      <w:outlineLvl w:val="0"/>
    </w:pPr>
    <w:rPr>
      <w:rFonts w:ascii="宋体" w:hAnsi="宋体" w:eastAsia="黑体"/>
      <w:color w:val="000000"/>
      <w:sz w:val="32"/>
      <w:szCs w:val="24"/>
      <w:lang w:val="zh-CN"/>
    </w:rPr>
  </w:style>
  <w:style w:type="paragraph" w:styleId="832" w:customStyle="1">
    <w:name w:val="正文格式"/>
    <w:basedOn w:val="750"/>
    <w:uiPriority w:val="0"/>
    <w:qFormat/>
    <w:pPr>
      <w:ind w:left="178" w:right="44" w:hanging="178"/>
      <w:jc w:val="left"/>
      <w:spacing w:line="360" w:lineRule="auto"/>
      <w:widowControl/>
    </w:pPr>
    <w:rPr>
      <w:rFonts w:ascii="宋体" w:hAnsi="宋体"/>
      <w:bCs/>
      <w:szCs w:val="21"/>
    </w:rPr>
  </w:style>
  <w:style w:type="character" w:styleId="833" w:customStyle="1">
    <w:name w:val="NormalCharacter"/>
    <w:uiPriority w:val="0"/>
    <w:semiHidden/>
    <w:qFormat/>
  </w:style>
  <w:style w:type="paragraph" w:styleId="834" w:customStyle="1">
    <w:name w:val="样式 样式 样式 左侧:  2 字符1 + 首行缩进:  2 字符1 + 首行缩进:  2 字符"/>
    <w:basedOn w:val="750"/>
    <w:uiPriority w:val="0"/>
    <w:qFormat/>
    <w:pPr>
      <w:ind w:firstLine="480"/>
      <w:spacing w:before="60" w:after="120" w:line="440" w:lineRule="atLeast"/>
      <w:widowControl/>
    </w:pPr>
    <w:rPr>
      <w:rFonts w:ascii="Times New Roman" w:hAnsi="Times New Roman" w:eastAsia="微软雅黑"/>
      <w:sz w:val="24"/>
    </w:rPr>
  </w:style>
  <w:style w:type="paragraph" w:styleId="835" w:customStyle="1">
    <w:name w:val="普通(网站)1"/>
    <w:basedOn w:val="750"/>
    <w:uiPriority w:val="0"/>
    <w:qFormat/>
    <w:pPr>
      <w:jc w:val="left"/>
      <w:spacing w:before="100" w:beforeAutospacing="1" w:after="100" w:afterAutospacing="1"/>
      <w:widowControl/>
    </w:pPr>
    <w:rPr>
      <w:rFonts w:ascii="宋体" w:cs="宋体"/>
      <w:sz w:val="24"/>
    </w:rPr>
  </w:style>
  <w:style w:type="paragraph" w:styleId="836" w:customStyle="1">
    <w:name w:val="正文文本首行缩进"/>
    <w:basedOn w:val="791"/>
    <w:uiPriority w:val="99"/>
    <w:unhideWhenUsed/>
    <w:qFormat/>
    <w:pPr>
      <w:ind w:firstLine="420"/>
    </w:pPr>
  </w:style>
  <w:style w:type="character" w:styleId="837" w:customStyle="1">
    <w:name w:val="font11"/>
    <w:basedOn w:val="755"/>
    <w:uiPriority w:val="0"/>
    <w:qFormat/>
    <w:rPr>
      <w:rFonts w:hint="eastAsia" w:ascii="宋体" w:hAnsi="宋体" w:eastAsia="宋体" w:cs="宋体"/>
      <w:color w:val="000000"/>
      <w:sz w:val="32"/>
      <w:szCs w:val="32"/>
      <w:u w:val="none"/>
    </w:rPr>
  </w:style>
  <w:style w:type="character" w:styleId="838" w:customStyle="1">
    <w:name w:val="font21"/>
    <w:basedOn w:val="755"/>
    <w:uiPriority w:val="0"/>
    <w:qFormat/>
    <w:rPr>
      <w:rFonts w:hint="eastAsia" w:ascii="宋体" w:hAnsi="宋体" w:eastAsia="宋体" w:cs="宋体"/>
      <w:color w:val="000000"/>
      <w:sz w:val="22"/>
      <w:szCs w:val="22"/>
      <w:u w:val="none"/>
    </w:rPr>
  </w:style>
  <w:style w:type="paragraph" w:styleId="839" w:default="1" w:customStyle="1">
    <w:name w:val="Normal"/>
    <w:uiPriority w:val="0"/>
    <w:qFormat/>
    <w:pPr>
      <w:jc w:val="both"/>
      <w:widowControl w:val="off"/>
    </w:pPr>
    <w:rPr>
      <w:rFonts w:ascii="Times New Roman" w:hAnsi="Times New Roman" w:eastAsia="宋体" w:cs="Times New Roman"/>
      <w:lang w:val="en-US" w:eastAsia="zh-CN" w:bidi="ar-SA"/>
    </w:rPr>
  </w:style>
  <w:style w:type="table" w:styleId="840" w:customStyle="1">
    <w:name w:val="Table Normal"/>
    <w:uiPriority w:val="0"/>
    <w:semiHidden/>
    <w:unhideWhenUsed/>
    <w:qFormat/>
    <w:tblPr>
      <w:tblCellMar>
        <w:left w:w="0" w:type="dxa"/>
        <w:top w:w="0" w:type="dxa"/>
        <w:right w:w="0" w:type="dxa"/>
        <w:bottom w:w="0" w:type="dxa"/>
      </w:tblCellMar>
    </w:tblPr>
  </w:style>
  <w:style w:type="paragraph" w:styleId="841" w:customStyle="1">
    <w:name w:val="Table Text"/>
    <w:basedOn w:val="750"/>
    <w:uiPriority w:val="0"/>
    <w:semiHidden/>
    <w:qFormat/>
    <w:rPr>
      <w:rFonts w:ascii="宋体" w:hAnsi="宋体" w:cs="宋体"/>
      <w:szCs w:val="21"/>
      <w:lang w:eastAsia="en-US"/>
    </w:rPr>
  </w:style>
  <w:style w:type="paragraph" w:styleId="842" w:customStyle="1">
    <w:name w:val="其他"/>
    <w:basedOn w:val="750"/>
    <w:uiPriority w:val="0"/>
    <w:qFormat/>
    <w:pPr>
      <w:ind w:firstLine="400"/>
      <w:spacing w:line="480" w:lineRule="auto"/>
    </w:pPr>
    <w:rPr>
      <w:rFonts w:ascii="宋体" w:hAnsi="宋体" w:cs="Times New Roman"/>
      <w:sz w:val="20"/>
      <w:szCs w:val="20"/>
    </w:rPr>
  </w:style>
  <w:style w:type="paragraph" w:styleId="843" w:customStyle="1">
    <w:name w:val="_Style 1"/>
    <w:uiPriority w:val="1"/>
    <w:qFormat/>
    <w:rPr>
      <w:rFonts w:ascii="宋体" w:hAnsi="宋体" w:eastAsia="宋体" w:cs="宋体"/>
      <w:sz w:val="21"/>
      <w:szCs w:val="24"/>
      <w:lang w:val="en-US" w:eastAsia="zh-CN" w:bidi="ar-SA"/>
    </w:rPr>
  </w:style>
  <w:style w:type="character" w:styleId="844" w:customStyle="1">
    <w:name w:val="rvts9"/>
    <w:uiPriority w:val="0"/>
    <w:qFormat/>
    <w:rPr>
      <w:rFonts w:hint="default" w:ascii="KNLe" w:hAnsi="KNLe"/>
    </w:rPr>
  </w:style>
  <w:style w:type="paragraph" w:styleId="845" w:customStyle="1">
    <w:name w:val="批注文字11"/>
    <w:basedOn w:val="750"/>
    <w:uiPriority w:val="99"/>
    <w:unhideWhenUsed/>
    <w:qFormat/>
    <w:pPr>
      <w:jc w:val="left"/>
    </w:pPr>
  </w:style>
  <w:style w:type="paragraph" w:styleId="846" w:customStyle="1">
    <w:name w:val="标题11"/>
    <w:basedOn w:val="750"/>
    <w:next w:val="750"/>
    <w:uiPriority w:val="0"/>
    <w:qFormat/>
    <w:pPr>
      <w:jc w:val="center"/>
      <w:spacing w:before="240" w:after="60"/>
      <w:outlineLvl w:val="0"/>
    </w:pPr>
    <w:rPr>
      <w:rFonts w:ascii="Cambria" w:hAnsi="Cambria"/>
      <w:b/>
      <w:bCs/>
      <w:sz w:val="44"/>
      <w:szCs w:val="32"/>
    </w:rPr>
  </w:style>
  <w:style w:type="paragraph" w:styleId="847" w:customStyle="1">
    <w:name w:val="普通正文"/>
    <w:basedOn w:val="750"/>
    <w:uiPriority w:val="0"/>
    <w:qFormat/>
    <w:pPr>
      <w:ind w:firstLine="480"/>
      <w:jc w:val="left"/>
      <w:spacing w:before="120" w:after="120" w:line="360" w:lineRule="auto"/>
    </w:pPr>
    <w:rPr>
      <w:rFonts w:ascii="Arial" w:hAnsi="Arial"/>
      <w:sz w:val="24"/>
    </w:rPr>
  </w:style>
  <w:style w:type="paragraph" w:styleId="848" w:customStyle="1">
    <w:name w:val="目录 11"/>
    <w:basedOn w:val="750"/>
    <w:next w:val="750"/>
    <w:uiPriority w:val="39"/>
    <w:qFormat/>
    <w:pPr>
      <w:jc w:val="left"/>
      <w:spacing w:before="120" w:after="120" w:line="480" w:lineRule="auto"/>
      <w:tabs>
        <w:tab w:val="right" w:pos="9440" w:leader="dot"/>
      </w:tabs>
    </w:pPr>
    <w:rPr>
      <w:rFonts w:ascii="黑体" w:eastAsia="黑体"/>
      <w:b/>
      <w:caps/>
      <w:sz w:val="18"/>
      <w:szCs w:val="28"/>
    </w:rPr>
  </w:style>
  <w:style w:type="paragraph" w:styleId="849" w:customStyle="1">
    <w:name w:val="页眉1"/>
    <w:basedOn w:val="750"/>
    <w:uiPriority w:val="0"/>
    <w:qFormat/>
    <w:pPr>
      <w:jc w:val="center"/>
      <w:tabs>
        <w:tab w:val="center" w:pos="4153" w:leader="none"/>
        <w:tab w:val="right" w:pos="8306" w:leader="none"/>
      </w:tabs>
      <w:pBdr>
        <w:bottom w:val="single" w:color="000000" w:sz="6" w:space="1"/>
      </w:pBdr>
    </w:pPr>
    <w:rPr>
      <w:sz w:val="18"/>
      <w:szCs w:val="18"/>
    </w:rPr>
  </w:style>
  <w:style w:type="paragraph" w:styleId="850" w:customStyle="1">
    <w:name w:val="页脚1"/>
    <w:basedOn w:val="750"/>
    <w:uiPriority w:val="99"/>
    <w:qFormat/>
    <w:pPr>
      <w:jc w:val="left"/>
      <w:tabs>
        <w:tab w:val="center" w:pos="4153" w:leader="none"/>
        <w:tab w:val="right" w:pos="8306" w:leader="none"/>
      </w:tabs>
    </w:pPr>
    <w:rPr>
      <w:sz w:val="18"/>
      <w:szCs w:val="18"/>
    </w:rPr>
  </w:style>
  <w:style w:type="table" w:styleId="851" w:customStyle="1">
    <w:name w:val="网格型1"/>
    <w:basedOn w:val="852"/>
    <w:uiPriority w:val="0"/>
    <w:qFormat/>
    <w:pPr>
      <w:jc w:val="both"/>
      <w:widowControl w:val="off"/>
    </w:pPr>
    <w:tblPr/>
  </w:style>
  <w:style w:type="table" w:styleId="852" w:customStyle="1">
    <w:name w:val="普通表格1"/>
    <w:uiPriority w:val="0"/>
    <w:semiHidden/>
    <w:qFormat/>
    <w:tblPr/>
  </w:style>
  <w:style w:type="paragraph" w:styleId="853" w:customStyle="1">
    <w:name w:val="正文首行缩进1"/>
    <w:basedOn w:val="791"/>
    <w:uiPriority w:val="99"/>
    <w:qFormat/>
    <w:pPr>
      <w:ind w:firstLine="420"/>
      <w:tabs>
        <w:tab w:val="left" w:pos="0" w:leader="none"/>
        <w:tab w:val="left" w:pos="993" w:leader="none"/>
        <w:tab w:val="left" w:pos="1134" w:leader="none"/>
      </w:tabs>
    </w:pPr>
  </w:style>
  <w:style w:type="character" w:styleId="854" w:customStyle="1">
    <w:name w:val="批注引用1"/>
    <w:link w:val="750"/>
    <w:uiPriority w:val="0"/>
    <w:qFormat/>
    <w:rPr>
      <w:rFonts w:ascii="Calibri" w:hAnsi="Calibri" w:eastAsia="宋体" w:cs="Times New Roman"/>
      <w:sz w:val="21"/>
      <w:szCs w:val="24"/>
      <w:lang w:val="en-US" w:eastAsia="zh-CN" w:bidi="ar-SA"/>
    </w:rPr>
  </w:style>
  <w:style w:type="paragraph" w:styleId="855" w:customStyle="1">
    <w:name w:val="正文首行缩进 211"/>
    <w:basedOn w:val="758"/>
    <w:uiPriority w:val="99"/>
    <w:qFormat/>
    <w:pPr>
      <w:ind w:left="0" w:firstLine="420"/>
      <w:spacing w:after="0" w:line="360" w:lineRule="auto"/>
    </w:pPr>
    <w:rPr>
      <w:rFonts w:ascii="宋体" w:hAnsi="宋体" w:eastAsia="宋体" w:cs="Times New Roman"/>
      <w:szCs w:val="20"/>
    </w:rPr>
  </w:style>
  <w:style w:type="paragraph" w:styleId="856" w:customStyle="1">
    <w:name w:val="Heading 4"/>
    <w:basedOn w:val="750"/>
    <w:next w:val="750"/>
    <w:uiPriority w:val="1"/>
    <w:qFormat/>
    <w:pPr>
      <w:ind w:left="480"/>
      <w:jc w:val="left"/>
      <w:spacing w:before="54"/>
      <w:outlineLvl w:val="4"/>
    </w:pPr>
    <w:rPr>
      <w:rFonts w:ascii="微软雅黑" w:hAnsi="微软雅黑" w:eastAsia="微软雅黑" w:cs="微软雅黑"/>
      <w:sz w:val="24"/>
      <w:szCs w:val="24"/>
      <w:lang w:val="zh-CN" w:bidi="zh-CN"/>
    </w:rPr>
  </w:style>
  <w:style w:type="numbering" w:styleId="112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磋商文件</dc:title>
  <dc:creator>高 网芹</dc:creator>
  <cp:lastModifiedBy>蒋冬</cp:lastModifiedBy>
  <cp:revision>2</cp:revision>
  <dcterms:created xsi:type="dcterms:W3CDTF">2024-03-20T08:00:00Z</dcterms:created>
  <dcterms:modified xsi:type="dcterms:W3CDTF">2026-10-26T07:39:06Z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A0239AAC8F25425786008916C6C6229F_13</vt:lpwstr>
  </property>
  <property fmtid="{D5CDD505-2E9C-101B-9397-08002B2CF9AE}" pid="4" name="KSOTemplateDocerSaveRecord">
    <vt:lpwstr>eyJoZGlkIjoiN2M5ZWYxZmQ4ZTQ1OTg1OWQxNTdmYjEwNzkzMDZhOTQiLCJ1c2VySWQiOiI2MzA5MTI0ODgifQ==</vt:lpwstr>
  </property>
</Properties>
</file>