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highlight w:val="none"/>
          <w:shd w:val="clear" w:color="auto" w:fill="ffffff"/>
        </w:rPr>
      </w:pPr>
      <w:r>
        <w:rPr>
          <w:rFonts w:ascii="宋体" w:hAnsi="宋体" w:eastAsia="宋体" w:cs="宋体"/>
          <w:b/>
          <w:sz w:val="72"/>
          <w:szCs w:val="20"/>
          <w:highlight w:val="none"/>
          <w:shd w:val="clear" w:color="auto" w:fill="ffffff"/>
        </w:rPr>
      </w:r>
      <w:r/>
    </w:p>
    <w:p>
      <w:pPr>
        <w:jc w:val="center"/>
        <w:spacing w:line="360" w:lineRule="auto"/>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 xml:space="preserve">苏州市政府采购</w:t>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jc w:val="center"/>
        <w:spacing w:line="360" w:lineRule="auto"/>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 xml:space="preserve">招 标 文 件</w:t>
      </w:r>
      <w:r/>
    </w:p>
    <w:p>
      <w:pPr>
        <w:jc w:val="center"/>
        <w:spacing w:line="360" w:lineRule="auto"/>
        <w:rPr>
          <w:rFonts w:ascii="宋体" w:hAnsi="宋体" w:eastAsia="宋体" w:cs="宋体"/>
          <w:sz w:val="26"/>
          <w:szCs w:val="26"/>
          <w:highlight w:val="none"/>
          <w:shd w:val="clear" w:color="auto" w:fill="ffffff"/>
        </w:rPr>
      </w:pPr>
      <w:r>
        <w:rPr>
          <w:rFonts w:ascii="宋体" w:hAnsi="宋体" w:eastAsia="宋体" w:cs="宋体"/>
          <w:sz w:val="26"/>
          <w:szCs w:val="26"/>
          <w:highlight w:val="none"/>
          <w:shd w:val="clear" w:color="auto" w:fill="ffffff"/>
        </w:rPr>
        <w:t xml:space="preserve"> </w:t>
      </w:r>
      <w:r/>
    </w:p>
    <w:p>
      <w:pPr>
        <w:pStyle w:val="929"/>
        <w:ind w:firstLine="0"/>
        <w:jc w:val="center"/>
        <w:spacing w:line="360" w:lineRule="auto"/>
        <w:rPr>
          <w:rFonts w:ascii="宋体" w:hAnsi="宋体" w:cs="宋体"/>
          <w:highlight w:val="none"/>
        </w:rPr>
      </w:pPr>
      <w:r>
        <w:rPr>
          <w:rFonts w:ascii="宋体" w:hAnsi="宋体" w:cs="宋体"/>
          <w:highlight w:val="none"/>
        </w:rPr>
      </w:r>
      <w:r/>
    </w:p>
    <w:p>
      <w:pPr>
        <w:ind w:firstLine="2249"/>
        <w:spacing w:line="360" w:lineRule="auto"/>
        <w:rPr>
          <w:rFonts w:hint="eastAsia" w:ascii="宋体" w:hAnsi="宋体" w:eastAsia="宋体" w:cs="宋体"/>
          <w:b/>
          <w:bCs/>
          <w:sz w:val="32"/>
          <w:szCs w:val="20"/>
          <w:highlight w:val="none"/>
          <w:shd w:val="clear" w:color="auto" w:fill="ffffff"/>
          <w:lang w:eastAsia="zh-CN"/>
        </w:rPr>
      </w:pPr>
      <w:r>
        <w:rPr>
          <w:rFonts w:hint="eastAsia" w:ascii="宋体" w:hAnsi="宋体" w:eastAsia="宋体" w:cs="宋体"/>
          <w:b/>
          <w:bCs/>
          <w:sz w:val="32"/>
          <w:szCs w:val="20"/>
          <w:highlight w:val="none"/>
          <w:shd w:val="clear" w:color="auto" w:fill="ffffff"/>
        </w:rPr>
        <w:t xml:space="preserve">采购编号：</w:t>
      </w:r>
      <w:r>
        <w:rPr>
          <w:rFonts w:hint="eastAsia" w:ascii="宋体" w:hAnsi="宋体" w:eastAsia="宋体" w:cs="宋体"/>
          <w:b/>
          <w:bCs/>
          <w:sz w:val="32"/>
          <w:szCs w:val="20"/>
          <w:highlight w:val="none"/>
          <w:shd w:val="clear" w:color="auto" w:fill="ffffff"/>
          <w:lang w:eastAsia="zh-CN"/>
        </w:rPr>
        <w:t xml:space="preserve">JSZC-320500-SZCH-G2026-0055</w:t>
      </w:r>
      <w:r/>
    </w:p>
    <w:p>
      <w:pPr>
        <w:ind w:firstLine="2249"/>
        <w:spacing w:line="360" w:lineRule="auto"/>
        <w:tabs>
          <w:tab w:val="left" w:pos="8820" w:leader="none"/>
        </w:tabs>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采 购 人：苏州大学</w:t>
      </w:r>
      <w:r/>
    </w:p>
    <w:p>
      <w:pPr>
        <w:ind w:firstLine="2249"/>
        <w:spacing w:line="360" w:lineRule="auto"/>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采购内容：自动化及AI专家系统（铝合金</w:t>
      </w:r>
      <w:r/>
    </w:p>
    <w:p>
      <w:pPr>
        <w:ind w:firstLine="3855"/>
        <w:jc w:val="left"/>
        <w:spacing w:line="360" w:lineRule="auto"/>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智能研发拓展系统）</w:t>
      </w:r>
      <w:r/>
    </w:p>
    <w:p>
      <w:pPr>
        <w:ind w:firstLine="2249"/>
        <w:spacing w:line="360" w:lineRule="auto"/>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采购类别：货物类</w:t>
      </w:r>
      <w:r/>
    </w:p>
    <w:p>
      <w:pPr>
        <w:pStyle w:val="764"/>
        <w:ind w:left="0" w:firstLine="0"/>
        <w:jc w:val="center"/>
        <w:rPr>
          <w:rFonts w:ascii="宋体" w:hAnsi="宋体" w:eastAsia="宋体" w:cs="宋体"/>
          <w:highlight w:val="none"/>
        </w:rPr>
      </w:pPr>
      <w:r>
        <w:rPr>
          <w:rFonts w:ascii="宋体" w:hAnsi="宋体" w:eastAsia="宋体" w:cs="宋体"/>
          <w:highlight w:val="none"/>
        </w:rPr>
      </w:r>
      <w:r/>
    </w:p>
    <w:p>
      <w:pPr>
        <w:jc w:val="center"/>
        <w:spacing w:line="360" w:lineRule="auto"/>
        <w:rPr>
          <w:rFonts w:ascii="宋体" w:hAnsi="宋体" w:eastAsia="宋体" w:cs="宋体"/>
          <w:sz w:val="26"/>
          <w:szCs w:val="26"/>
          <w:highlight w:val="none"/>
          <w:shd w:val="clear" w:color="auto" w:fill="ffffff"/>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4"/>
        <w:ind w:left="0" w:firstLine="0"/>
        <w:jc w:val="center"/>
        <w:rPr>
          <w:rFonts w:ascii="宋体" w:hAnsi="宋体" w:eastAsia="宋体" w:cs="宋体"/>
          <w:highlight w:val="none"/>
        </w:rPr>
      </w:pPr>
      <w:r>
        <w:rPr>
          <w:rFonts w:ascii="宋体" w:hAnsi="宋体" w:eastAsia="宋体" w:cs="宋体"/>
          <w:highlight w:val="none"/>
        </w:rPr>
      </w:r>
      <w:r/>
    </w:p>
    <w:p>
      <w:pPr>
        <w:pStyle w:val="764"/>
        <w:ind w:left="0" w:firstLine="0"/>
        <w:jc w:val="center"/>
        <w:rPr>
          <w:rFonts w:ascii="宋体" w:hAnsi="宋体" w:eastAsia="宋体" w:cs="宋体"/>
          <w:highlight w:val="none"/>
        </w:rPr>
      </w:pPr>
      <w:r>
        <w:rPr>
          <w:rFonts w:ascii="宋体" w:hAnsi="宋体" w:eastAsia="宋体" w:cs="宋体"/>
          <w:highlight w:val="none"/>
        </w:rPr>
      </w:r>
      <w:r/>
    </w:p>
    <w:p>
      <w:pPr>
        <w:jc w:val="center"/>
        <w:spacing w:line="360" w:lineRule="auto"/>
        <w:rPr>
          <w:rFonts w:ascii="宋体" w:hAnsi="宋体" w:eastAsia="宋体" w:cs="宋体"/>
          <w:sz w:val="26"/>
          <w:szCs w:val="26"/>
          <w:highlight w:val="none"/>
          <w:shd w:val="clear" w:color="auto" w:fill="ffffff"/>
        </w:rPr>
      </w:pPr>
      <w:r>
        <w:rPr>
          <w:rFonts w:hint="eastAsia" w:ascii="宋体" w:hAnsi="宋体" w:eastAsia="宋体" w:cs="宋体"/>
          <w:b/>
          <w:sz w:val="32"/>
          <w:highlight w:val="none"/>
        </w:rPr>
        <w:t xml:space="preserve">苏州诚和招投标咨询有限公司</w:t>
      </w:r>
      <w:r/>
    </w:p>
    <w:p>
      <w:pPr>
        <w:jc w:val="center"/>
        <w:spacing w:line="360" w:lineRule="auto"/>
        <w:rPr>
          <w:rFonts w:ascii="宋体" w:hAnsi="宋体" w:eastAsia="宋体" w:cs="宋体"/>
          <w:b/>
          <w:sz w:val="32"/>
          <w:szCs w:val="20"/>
          <w:highlight w:val="none"/>
          <w:shd w:val="clear" w:color="auto" w:fill="ffffff"/>
        </w:rPr>
      </w:pPr>
      <w:r>
        <w:rPr>
          <w:rFonts w:hint="eastAsia" w:ascii="宋体" w:hAnsi="宋体" w:eastAsia="宋体" w:cs="宋体"/>
          <w:b/>
          <w:sz w:val="32"/>
          <w:szCs w:val="20"/>
          <w:highlight w:val="none"/>
          <w:shd w:val="clear" w:color="auto" w:fill="ffffff"/>
        </w:rPr>
        <w:t xml:space="preserve">二○二六年十月</w:t>
      </w:r>
      <w:r/>
    </w:p>
    <w:p>
      <w:pPr>
        <w:jc w:val="center"/>
        <w:spacing w:line="360" w:lineRule="auto"/>
        <w:rPr>
          <w:rFonts w:ascii="宋体" w:hAnsi="宋体" w:eastAsia="宋体" w:cs="宋体"/>
          <w:b/>
          <w:sz w:val="32"/>
          <w:szCs w:val="32"/>
          <w:highlight w:val="none"/>
          <w:shd w:val="clear" w:color="auto" w:fill="ffffff"/>
        </w:rPr>
      </w:pPr>
      <w:r>
        <w:rPr>
          <w:rFonts w:ascii="宋体" w:hAnsi="宋体" w:eastAsia="宋体" w:cs="宋体"/>
          <w:b/>
          <w:sz w:val="32"/>
          <w:szCs w:val="32"/>
          <w:highlight w:val="none"/>
          <w:shd w:val="clear" w:color="auto" w:fill="ffffff"/>
        </w:rPr>
      </w:r>
      <w:r/>
    </w:p>
    <w:p>
      <w:pPr>
        <w:jc w:val="center"/>
        <w:spacing w:line="360" w:lineRule="auto"/>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br w:type="page" w:clear="all"/>
      </w:r>
      <w:r>
        <w:rPr>
          <w:rFonts w:hint="eastAsia" w:ascii="宋体" w:hAnsi="宋体" w:eastAsia="宋体" w:cs="宋体"/>
          <w:b/>
          <w:sz w:val="32"/>
          <w:szCs w:val="32"/>
          <w:highlight w:val="none"/>
          <w:shd w:val="clear" w:color="auto" w:fill="ffffff"/>
        </w:rPr>
        <w:t xml:space="preserve">前附表</w:t>
      </w:r>
      <w:r/>
    </w:p>
    <w:tbl>
      <w:tblPr>
        <w:tblStyle w:val="72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序号</w:t>
            </w:r>
            <w:r/>
          </w:p>
        </w:tc>
        <w:tc>
          <w:tcPr>
            <w:tcW w:w="9144" w:type="dxa"/>
            <w:vAlign w:val="center"/>
            <w:textDirection w:val="lrTb"/>
            <w:noWrap w:val="false"/>
          </w:tcPr>
          <w:p>
            <w:pPr>
              <w:jc w:val="cente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w:t>
            </w:r>
            <w:r/>
          </w:p>
        </w:tc>
        <w:tc>
          <w:tcPr>
            <w:tcW w:w="9144"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采购内容：自动化及AI专家系统（铝合金智能研发拓展系统）</w:t>
            </w:r>
            <w:r/>
          </w:p>
        </w:tc>
      </w:tr>
      <w:tr>
        <w:trPr>
          <w:jc w:val="center"/>
          <w:trHeight w:val="373"/>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p>
        </w:tc>
        <w:tc>
          <w:tcPr>
            <w:tcW w:w="9144"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投标有效期：自投标截止日起</w:t>
            </w:r>
            <w:r>
              <w:rPr>
                <w:rFonts w:hint="eastAsia" w:ascii="宋体" w:hAnsi="宋体" w:eastAsia="宋体" w:cs="宋体"/>
                <w:b/>
                <w:bCs/>
                <w:sz w:val="24"/>
                <w:szCs w:val="24"/>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w:t>
            </w:r>
            <w:r/>
          </w:p>
        </w:tc>
        <w:tc>
          <w:tcPr>
            <w:tcW w:w="9144"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投标保证金：</w:t>
            </w:r>
            <w:r/>
          </w:p>
          <w:p>
            <w:pPr>
              <w:rPr>
                <w:rFonts w:ascii="宋体" w:hAnsi="宋体" w:eastAsia="宋体" w:cs="宋体"/>
                <w:sz w:val="24"/>
                <w:szCs w:val="24"/>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sz w:val="24"/>
                <w:szCs w:val="24"/>
                <w:highlight w:val="none"/>
                <w:shd w:val="clear" w:color="auto" w:fill="ffffff"/>
              </w:rPr>
              <w:t xml:space="preserve">不需提交，招标文件中有关投标保证金的规定均不适用。</w:t>
            </w:r>
            <w:r/>
          </w:p>
          <w:p>
            <w:pPr>
              <w:pStyle w:val="732"/>
              <w:ind w:left="0"/>
              <w:spacing w:line="240" w:lineRule="auto"/>
              <w:rPr>
                <w:rFonts w:ascii="宋体" w:hAnsi="宋体" w:eastAsia="宋体" w:cs="宋体"/>
                <w:szCs w:val="24"/>
                <w:highlight w:val="none"/>
              </w:rPr>
            </w:pPr>
            <w:r>
              <w:rPr>
                <w:rFonts w:ascii="Wingdings" w:hAnsi="Wingdings" w:eastAsia="Wingdings" w:cs="Wingdings"/>
                <w:bCs/>
                <w:szCs w:val="24"/>
                <w:highlight w:val="none"/>
              </w:rPr>
              <w:t xml:space="preserve"></w:t>
            </w:r>
            <w:r>
              <w:rPr>
                <w:rFonts w:hint="eastAsia" w:ascii="宋体" w:hAnsi="宋体" w:eastAsia="宋体" w:cs="宋体"/>
                <w:szCs w:val="24"/>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w:t>
            </w:r>
            <w:r/>
          </w:p>
        </w:tc>
        <w:tc>
          <w:tcPr>
            <w:tcW w:w="9144"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投标文件：</w:t>
            </w:r>
            <w:r>
              <w:rPr>
                <w:rFonts w:hint="eastAsia" w:ascii="宋体" w:hAnsi="宋体" w:eastAsia="宋体" w:cs="宋体"/>
                <w:b/>
                <w:bCs/>
                <w:sz w:val="24"/>
                <w:szCs w:val="24"/>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w:t>
            </w:r>
            <w:r/>
          </w:p>
        </w:tc>
        <w:tc>
          <w:tcPr>
            <w:tcW w:w="9144"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开标信息</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投标截止时间：</w:t>
            </w:r>
            <w:r>
              <w:rPr>
                <w:rFonts w:hint="eastAsia" w:ascii="宋体" w:hAnsi="宋体" w:eastAsia="宋体" w:cs="宋体"/>
                <w:sz w:val="24"/>
                <w:szCs w:val="24"/>
                <w:highlight w:val="none"/>
                <w:shd w:val="clear" w:color="auto" w:fill="ffffff"/>
                <w:lang w:eastAsia="zh-CN"/>
              </w:rPr>
              <w:t xml:space="preserve">2026年11月17日</w:t>
            </w:r>
            <w:r>
              <w:rPr>
                <w:rFonts w:hint="eastAsia" w:ascii="宋体" w:hAnsi="宋体" w:eastAsia="宋体" w:cs="宋体"/>
                <w:sz w:val="24"/>
                <w:szCs w:val="24"/>
                <w:highlight w:val="none"/>
                <w:shd w:val="clear" w:color="auto" w:fill="ffffff"/>
              </w:rPr>
              <w:t xml:space="preserve">13点30分（北京时间）</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开标时间：</w:t>
            </w:r>
            <w:r>
              <w:rPr>
                <w:rFonts w:hint="eastAsia" w:ascii="宋体" w:hAnsi="宋体" w:eastAsia="宋体" w:cs="宋体"/>
                <w:sz w:val="24"/>
                <w:szCs w:val="24"/>
                <w:highlight w:val="none"/>
                <w:shd w:val="clear" w:color="auto" w:fill="ffffff"/>
                <w:lang w:eastAsia="zh-CN"/>
              </w:rPr>
              <w:t xml:space="preserve">2026年11月17日</w:t>
            </w:r>
            <w:r>
              <w:rPr>
                <w:rFonts w:hint="eastAsia" w:ascii="宋体" w:hAnsi="宋体" w:eastAsia="宋体" w:cs="宋体"/>
                <w:sz w:val="24"/>
                <w:szCs w:val="24"/>
                <w:highlight w:val="none"/>
                <w:shd w:val="clear" w:color="auto" w:fill="ffffff"/>
              </w:rPr>
              <w:t xml:space="preserve">13点30分（北京时间）</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开标地点：“苏采云”系统（网址：http://jszfcg.jsczt.cn/）</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履约保证金：</w:t>
            </w:r>
            <w:r/>
          </w:p>
          <w:p>
            <w:pPr>
              <w:jc w:val="left"/>
              <w:rPr>
                <w:rFonts w:ascii="宋体" w:hAnsi="宋体" w:eastAsia="宋体" w:cs="宋体"/>
                <w:sz w:val="24"/>
                <w:szCs w:val="24"/>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sz w:val="24"/>
                <w:szCs w:val="24"/>
                <w:highlight w:val="none"/>
                <w:shd w:val="clear" w:color="auto" w:fill="ffffff"/>
              </w:rPr>
              <w:t xml:space="preserve">不需提交，招标文件中有关履约保证金的规定均不适用。</w:t>
            </w:r>
            <w:r/>
          </w:p>
          <w:p>
            <w:pPr>
              <w:ind w:right="-159"/>
              <w:jc w:val="left"/>
              <w:widowControl/>
              <w:rPr>
                <w:rFonts w:ascii="宋体" w:hAnsi="宋体" w:eastAsia="宋体" w:cs="宋体"/>
                <w:sz w:val="24"/>
                <w:szCs w:val="24"/>
                <w:highlight w:val="none"/>
                <w:shd w:val="clear" w:color="auto" w:fill="ffffff"/>
              </w:rPr>
            </w:pPr>
            <w:r>
              <w:rPr>
                <w:rFonts w:ascii="Wingdings" w:hAnsi="Wingdings" w:eastAsia="Wingdings" w:cs="Wingdings"/>
                <w:bCs/>
                <w:sz w:val="24"/>
                <w:szCs w:val="24"/>
                <w:highlight w:val="none"/>
              </w:rPr>
              <w:t xml:space="preserve">þ</w:t>
            </w:r>
            <w:r>
              <w:rPr>
                <w:rFonts w:hint="eastAsia" w:ascii="宋体" w:hAnsi="宋体" w:eastAsia="宋体" w:cs="宋体"/>
                <w:sz w:val="24"/>
                <w:szCs w:val="24"/>
                <w:highlight w:val="none"/>
                <w:shd w:val="clear" w:color="auto" w:fill="ffffff"/>
              </w:rPr>
              <w:t xml:space="preserve">需提交，中标合同金额的3%。</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144"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代理服务费:</w:t>
            </w:r>
            <w:r/>
          </w:p>
          <w:p>
            <w:pPr>
              <w:rPr>
                <w:rFonts w:ascii="宋体" w:hAnsi="宋体" w:eastAsia="宋体" w:cs="宋体"/>
                <w:sz w:val="24"/>
                <w:szCs w:val="24"/>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sz w:val="24"/>
                <w:szCs w:val="24"/>
                <w:highlight w:val="none"/>
              </w:rPr>
              <w:t xml:space="preserve">由采购人承担并直接支付</w:t>
            </w:r>
            <w:r>
              <w:rPr>
                <w:rFonts w:hint="eastAsia" w:ascii="宋体" w:hAnsi="宋体" w:eastAsia="宋体" w:cs="宋体"/>
                <w:sz w:val="24"/>
                <w:szCs w:val="24"/>
                <w:highlight w:val="none"/>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 w:val="24"/>
                <w:szCs w:val="24"/>
                <w:highlight w:val="none"/>
              </w:rPr>
            </w:pPr>
            <w:r>
              <w:rPr>
                <w:rFonts w:ascii="Wingdings" w:hAnsi="Wingdings" w:eastAsia="Wingdings" w:cs="Wingdings"/>
                <w:bCs/>
                <w:sz w:val="24"/>
                <w:szCs w:val="24"/>
                <w:highlight w:val="none"/>
              </w:rPr>
              <w:t xml:space="preserve">þ</w:t>
            </w:r>
            <w:r>
              <w:rPr>
                <w:rFonts w:hint="eastAsia" w:ascii="宋体" w:hAnsi="宋体" w:eastAsia="宋体" w:cs="宋体"/>
                <w:sz w:val="24"/>
                <w:szCs w:val="24"/>
                <w:highlight w:val="none"/>
              </w:rPr>
              <w:t xml:space="preserve">由中标（成交）供应商承担并支付：</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本项目代理服务费：¥17,416.00</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付款方式：银行转账、现金解款</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服务费收款账号：8314122601346</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账户名：苏州诚和招投标咨询有限公司</w:t>
            </w:r>
            <w:r/>
          </w:p>
          <w:p>
            <w:pPr>
              <w:ind w:right="18"/>
              <w:jc w:val="left"/>
              <w:tabs>
                <w:tab w:val="left" w:pos="7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8</w:t>
            </w:r>
            <w:r/>
          </w:p>
        </w:tc>
        <w:tc>
          <w:tcPr>
            <w:tcW w:w="9144"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政府采购监督电话：025-83633058</w:t>
            </w:r>
            <w:r/>
          </w:p>
        </w:tc>
      </w:tr>
    </w:tbl>
    <w:p>
      <w:pPr>
        <w:jc w:val="center"/>
        <w:spacing w:line="360" w:lineRule="auto"/>
        <w:rPr>
          <w:rFonts w:ascii="宋体" w:hAnsi="宋体" w:eastAsia="宋体" w:cs="宋体"/>
          <w:sz w:val="52"/>
          <w:szCs w:val="52"/>
          <w:highlight w:val="none"/>
          <w:shd w:val="clear" w:color="auto" w:fill="ffffff"/>
        </w:rPr>
      </w:pPr>
      <w:r>
        <w:rPr>
          <w:rFonts w:hint="eastAsia" w:ascii="宋体" w:hAnsi="宋体" w:eastAsia="宋体" w:cs="宋体"/>
          <w:sz w:val="52"/>
          <w:szCs w:val="52"/>
          <w:highlight w:val="none"/>
          <w:shd w:val="clear" w:color="auto" w:fill="ffffff"/>
        </w:rPr>
        <w:br w:type="page" w:clear="all"/>
      </w:r>
      <w:r/>
    </w:p>
    <w:p>
      <w:pPr>
        <w:jc w:val="center"/>
        <w:spacing w:line="360" w:lineRule="auto"/>
        <w:rPr>
          <w:rFonts w:ascii="宋体" w:hAnsi="宋体" w:eastAsia="宋体" w:cs="宋体"/>
          <w:b/>
          <w:sz w:val="48"/>
          <w:szCs w:val="48"/>
          <w:highlight w:val="none"/>
          <w:shd w:val="clear" w:color="auto" w:fill="ffffff"/>
        </w:rPr>
      </w:pPr>
      <w:r>
        <w:rPr>
          <w:rFonts w:hint="eastAsia" w:ascii="宋体" w:hAnsi="宋体" w:eastAsia="宋体" w:cs="宋体"/>
          <w:b/>
          <w:sz w:val="48"/>
          <w:szCs w:val="48"/>
          <w:highlight w:val="none"/>
          <w:shd w:val="clear" w:color="auto" w:fill="ffffff"/>
        </w:rPr>
        <w:t xml:space="preserve">总目录</w:t>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b/>
          <w:bCs/>
          <w:sz w:val="24"/>
          <w:szCs w:val="24"/>
          <w:highlight w:val="none"/>
          <w:shd w:val="clear" w:color="auto" w:fill="ffffff"/>
        </w:rPr>
        <w:fldChar w:fldCharType="begin"/>
      </w:r>
      <w:r>
        <w:rPr>
          <w:rFonts w:hint="eastAsia" w:ascii="宋体" w:hAnsi="宋体" w:eastAsia="宋体" w:cs="宋体"/>
          <w:b/>
          <w:bCs/>
          <w:sz w:val="24"/>
          <w:szCs w:val="24"/>
          <w:highlight w:val="none"/>
          <w:shd w:val="clear" w:color="auto" w:fill="ffffff"/>
        </w:rPr>
        <w:instrText xml:space="preserve"> TOC \o "1-1"</w:instrText>
      </w:r>
      <w:r>
        <w:rPr>
          <w:rFonts w:hint="eastAsia" w:ascii="宋体" w:hAnsi="宋体" w:eastAsia="宋体" w:cs="宋体"/>
          <w:b/>
          <w:bCs/>
          <w:sz w:val="24"/>
          <w:szCs w:val="24"/>
          <w:highlight w:val="none"/>
          <w:shd w:val="clear" w:color="auto" w:fill="ffffff"/>
        </w:rPr>
        <w:fldChar w:fldCharType="separate"/>
      </w:r>
      <w:r>
        <w:rPr>
          <w:rFonts w:hint="eastAsia" w:ascii="宋体" w:hAnsi="宋体" w:eastAsia="宋体" w:cs="宋体"/>
          <w:sz w:val="24"/>
          <w:szCs w:val="20"/>
          <w:highlight w:val="none"/>
          <w:shd w:val="clear" w:color="auto" w:fill="ffffff"/>
        </w:rPr>
        <w:t xml:space="preserve">第一章 投标邀请函</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_Toc105940237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3</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第二章 供应商须知</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_Toc105940238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8</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第三章 投标文件格式</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_Toc105940239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24</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第四章 招标书</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_Toc105940240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42</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第五章 合同主要条款</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_Toc105940241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50</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第六章 评分标准</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_Toc105940242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57</w:t>
      </w:r>
      <w:r>
        <w:rPr>
          <w:rFonts w:hint="eastAsia" w:ascii="宋体" w:hAnsi="宋体" w:eastAsia="宋体" w:cs="宋体"/>
          <w:sz w:val="24"/>
          <w:szCs w:val="20"/>
          <w:highlight w:val="none"/>
        </w:rPr>
        <w:fldChar w:fldCharType="end"/>
      </w:r>
      <w:r/>
    </w:p>
    <w:p>
      <w:pPr>
        <w:jc w:val="left"/>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第七章 附件</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_Toc105940243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60</w:t>
      </w:r>
      <w:r>
        <w:rPr>
          <w:rFonts w:hint="eastAsia" w:ascii="宋体" w:hAnsi="宋体" w:eastAsia="宋体" w:cs="宋体"/>
          <w:sz w:val="24"/>
          <w:szCs w:val="20"/>
          <w:highlight w:val="none"/>
        </w:rPr>
        <w:fldChar w:fldCharType="end"/>
      </w:r>
      <w:r/>
    </w:p>
    <w:p>
      <w:pPr>
        <w:spacing w:line="360" w:lineRule="auto"/>
        <w:rPr>
          <w:rFonts w:ascii="宋体" w:hAnsi="宋体" w:eastAsia="宋体" w:cs="宋体"/>
          <w:b/>
          <w:sz w:val="32"/>
          <w:szCs w:val="20"/>
          <w:highlight w:val="none"/>
          <w:shd w:val="clear" w:color="auto" w:fill="ffffff"/>
        </w:rPr>
      </w:pPr>
      <w:r>
        <w:rPr>
          <w:rFonts w:hint="eastAsia" w:ascii="宋体" w:hAnsi="宋体" w:eastAsia="宋体" w:cs="宋体"/>
          <w:bCs/>
          <w:sz w:val="24"/>
          <w:szCs w:val="24"/>
          <w:highlight w:val="none"/>
          <w:shd w:val="clear" w:color="auto" w:fill="ffffff"/>
        </w:rPr>
        <w:fldChar w:fldCharType="end"/>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tabs>
          <w:tab w:val="left" w:pos="6398" w:leader="none"/>
        </w:tabs>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ab/>
      </w:r>
      <w:r/>
    </w:p>
    <w:p>
      <w:pPr>
        <w:spacing w:line="360" w:lineRule="auto"/>
        <w:rPr>
          <w:rFonts w:ascii="宋体" w:hAnsi="宋体" w:eastAsia="宋体" w:cs="宋体"/>
          <w:b/>
          <w:sz w:val="30"/>
          <w:szCs w:val="30"/>
          <w:highlight w:val="none"/>
          <w:shd w:val="clear" w:color="auto" w:fill="ffffff"/>
        </w:rPr>
      </w:pPr>
      <w:r>
        <w:rPr>
          <w:rFonts w:hint="eastAsia" w:ascii="宋体" w:hAnsi="宋体" w:eastAsia="宋体" w:cs="宋体"/>
          <w:sz w:val="24"/>
          <w:szCs w:val="20"/>
          <w:highlight w:val="none"/>
          <w:shd w:val="clear" w:color="auto" w:fill="ffffff"/>
        </w:rPr>
        <w:br w:type="page" w:clear="all"/>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0" w:name="_Toc105940237"/>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ascii="宋体" w:hAnsi="宋体" w:eastAsia="宋体" w:cs="宋体"/>
          <w:b/>
          <w:sz w:val="52"/>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ascii="宋体" w:hAnsi="宋体" w:eastAsia="宋体" w:cs="宋体"/>
          <w:b/>
          <w:sz w:val="52"/>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ascii="宋体" w:hAnsi="宋体" w:eastAsia="宋体" w:cs="宋体"/>
          <w:b/>
          <w:sz w:val="52"/>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ascii="宋体" w:hAnsi="宋体" w:eastAsia="宋体" w:cs="宋体"/>
          <w:b/>
          <w:sz w:val="52"/>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hint="eastAsia" w:ascii="宋体" w:hAnsi="宋体" w:eastAsia="宋体" w:cs="宋体"/>
          <w:b/>
          <w:sz w:val="52"/>
          <w:szCs w:val="20"/>
          <w:highlight w:val="none"/>
          <w:shd w:val="clear" w:color="auto" w:fill="ffffff"/>
        </w:rPr>
        <w:t xml:space="preserve">第一章 投标邀请函</w:t>
      </w:r>
      <w:bookmarkEnd w:id="0"/>
      <w:r/>
      <w:r/>
    </w:p>
    <w:p>
      <w:pPr>
        <w:rPr>
          <w:rFonts w:ascii="宋体" w:hAnsi="宋体" w:eastAsia="宋体" w:cs="宋体"/>
          <w:b/>
          <w:sz w:val="24"/>
          <w:highlight w:val="none"/>
        </w:rPr>
      </w:pPr>
      <w:r>
        <w:rPr>
          <w:rFonts w:ascii="宋体" w:hAnsi="宋体" w:eastAsia="宋体" w:cs="宋体"/>
          <w:b/>
          <w:sz w:val="24"/>
          <w:highlight w:val="none"/>
        </w:rPr>
        <w:br w:type="page" w:clear="all"/>
      </w:r>
      <w:r/>
    </w:p>
    <w:tbl>
      <w:tblPr>
        <w:tblStyle w:val="72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firstLine="480"/>
              <w:spacing w:line="360" w:lineRule="auto"/>
              <w:rPr>
                <w:rFonts w:ascii="宋体" w:hAnsi="宋体" w:eastAsia="宋体" w:cs="宋体"/>
                <w:szCs w:val="21"/>
                <w:highlight w:val="none"/>
              </w:rPr>
            </w:pPr>
            <w:r>
              <w:rPr>
                <w:rFonts w:hint="eastAsia" w:ascii="宋体" w:hAnsi="宋体" w:eastAsia="宋体" w:cs="宋体"/>
                <w:sz w:val="24"/>
                <w:highlight w:val="none"/>
              </w:rPr>
              <w:t xml:space="preserve">自动化及AI专家系统（铝合金智能研发拓展系统）</w:t>
            </w:r>
            <w:r>
              <w:rPr>
                <w:rFonts w:hint="eastAsia" w:ascii="宋体" w:hAnsi="宋体" w:eastAsia="宋体" w:cs="宋体"/>
                <w:sz w:val="24"/>
                <w:highlight w:val="none"/>
                <w:lang w:eastAsia="zh-CN"/>
              </w:rPr>
              <w:t xml:space="preserve">JSZC-320500-SZCH-G2026-0055</w:t>
            </w:r>
            <w:r>
              <w:rPr>
                <w:rFonts w:hint="eastAsia" w:ascii="宋体" w:hAnsi="宋体" w:eastAsia="宋体" w:cs="宋体"/>
                <w:sz w:val="24"/>
                <w:highlight w:val="none"/>
              </w:rPr>
              <w:t xml:space="preserve">的潜在投标人应在江苏省政府采购一体化平台“苏采云”系统自行免费下载招标（采购）文件，并于</w:t>
            </w:r>
            <w:bookmarkStart w:id="81" w:name="_GoBack"/>
            <w:r/>
            <w:bookmarkEnd w:id="81"/>
            <w:r>
              <w:rPr>
                <w:rFonts w:hint="eastAsia" w:ascii="宋体" w:hAnsi="宋体" w:eastAsia="宋体" w:cs="宋体"/>
                <w:sz w:val="24"/>
                <w:highlight w:val="none"/>
                <w:lang w:eastAsia="zh-CN"/>
              </w:rPr>
              <w:t xml:space="preserve">2026年11月17日</w:t>
            </w:r>
            <w:r>
              <w:rPr>
                <w:rFonts w:hint="eastAsia" w:ascii="宋体" w:hAnsi="宋体" w:eastAsia="宋体" w:cs="宋体"/>
                <w:sz w:val="24"/>
                <w:highlight w:val="none"/>
              </w:rPr>
              <w:t xml:space="preserve">13点30分（北京时间）前递交投标文件。</w:t>
            </w:r>
            <w:r/>
          </w:p>
        </w:tc>
      </w:tr>
    </w:tbl>
    <w:p>
      <w:pPr>
        <w:ind w:firstLine="48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JSZC-320500-SZCH-G2026-0055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项目名称：自动化及AI专家系统（铝合金智能研发拓展系统）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采购方式：公开招标</w:t>
      </w:r>
      <w:r/>
    </w:p>
    <w:p>
      <w:pPr>
        <w:ind w:firstLine="480"/>
        <w:spacing w:line="360" w:lineRule="auto"/>
        <w:rPr>
          <w:rFonts w:ascii="宋体" w:hAnsi="宋体" w:eastAsia="宋体" w:cs="宋体"/>
          <w:sz w:val="24"/>
          <w:szCs w:val="24"/>
          <w:highlight w:val="none"/>
        </w:rPr>
      </w:pPr>
      <w:r/>
      <w:bookmarkStart w:id="1" w:name="_Hlk193370935"/>
      <w:r>
        <w:rPr>
          <w:rFonts w:hint="eastAsia" w:ascii="宋体" w:hAnsi="宋体" w:eastAsia="宋体" w:cs="宋体"/>
          <w:sz w:val="24"/>
          <w:szCs w:val="24"/>
          <w:highlight w:val="none"/>
        </w:rPr>
        <w:t xml:space="preserve">预算金额：</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人民币（大写）：伍佰肆拾万元整</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人民币（小写）：¥5,400,000.00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最高限价（如有）：</w:t>
      </w:r>
      <w:bookmarkEnd w:id="1"/>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人民币（大写）：伍佰肆拾万元整</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人民币（小写）：¥5,400,000.00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采购需求：自动化及AI专家系统（铝合金智能研发拓展系统）1套。本项目不接受进口产品投标。具体采购需求详见招标文件。</w:t>
      </w:r>
      <w:r/>
    </w:p>
    <w:p>
      <w:pPr>
        <w:ind w:firstLine="480"/>
        <w:spacing w:line="360" w:lineRule="auto"/>
        <w:tabs>
          <w:tab w:val="left" w:pos="903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合同履行期限：中标供应商应当在合同签订后</w:t>
      </w:r>
      <w:r>
        <w:rPr>
          <w:rFonts w:hint="eastAsia" w:ascii="宋体" w:hAnsi="宋体" w:eastAsia="宋体" w:cs="宋体"/>
          <w:sz w:val="24"/>
          <w:szCs w:val="24"/>
          <w:highlight w:val="none"/>
          <w:lang w:eastAsia="zh-CN"/>
        </w:rPr>
        <w:t xml:space="preserve">5个月内将货</w:t>
      </w:r>
      <w:r>
        <w:rPr>
          <w:rFonts w:hint="eastAsia" w:ascii="宋体" w:hAnsi="宋体" w:eastAsia="宋体" w:cs="宋体"/>
          <w:sz w:val="24"/>
          <w:szCs w:val="24"/>
          <w:highlight w:val="none"/>
        </w:rPr>
        <w:t xml:space="preserve">物运送至采购人指定实验室（采购方另行约定的时间除外，但最迟不得晚于2027年3月31日）。</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本项目（是/否）接受联合体：否。</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pStyle w:val="725"/>
        <w:ind w:firstLine="480"/>
        <w:spacing w:line="360" w:lineRule="auto"/>
        <w:rPr>
          <w:rFonts w:ascii="宋体" w:hAnsi="宋体" w:eastAsia="宋体" w:cs="宋体"/>
          <w:szCs w:val="24"/>
          <w:highlight w:val="none"/>
        </w:rPr>
      </w:pPr>
      <w:r/>
      <w:bookmarkStart w:id="2" w:name="_Hlk193371023"/>
      <w:r>
        <w:rPr>
          <w:rFonts w:hint="eastAsia" w:ascii="宋体" w:hAnsi="宋体" w:eastAsia="宋体" w:cs="宋体"/>
          <w:szCs w:val="24"/>
          <w:highlight w:val="none"/>
        </w:rPr>
        <w:t xml:space="preserve">1.具有独立承担民事责任的能力；</w:t>
      </w:r>
      <w:r/>
    </w:p>
    <w:p>
      <w:pPr>
        <w:pStyle w:val="725"/>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2.具有良好的商业信誉和健全的财务会计制度；</w:t>
      </w:r>
      <w:r/>
    </w:p>
    <w:p>
      <w:pPr>
        <w:pStyle w:val="725"/>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3.具有履行合同所必需的设备和专业技术能力；</w:t>
      </w:r>
      <w:r/>
    </w:p>
    <w:p>
      <w:pPr>
        <w:pStyle w:val="725"/>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4.有依法缴纳税收和社会保障资金的良好记录；</w:t>
      </w:r>
      <w:r/>
    </w:p>
    <w:p>
      <w:pPr>
        <w:pStyle w:val="725"/>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5.参加政府采购活动前三年内，在经营活动中没有重大违法记录；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bookmarkEnd w:id="2"/>
      <w:r/>
      <w:r/>
    </w:p>
    <w:p>
      <w:pPr>
        <w:pStyle w:val="760"/>
        <w:ind w:firstLine="480"/>
        <w:spacing w:before="0" w:beforeAutospacing="0" w:after="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rPr>
        <w:t xml:space="preserve">（二）落实政府采购政策需满足的资格要求：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三、获取招标文件</w:t>
      </w:r>
      <w:r/>
    </w:p>
    <w:p>
      <w:pPr>
        <w:ind w:firstLine="480"/>
        <w:spacing w:line="360" w:lineRule="auto"/>
        <w:rPr>
          <w:rFonts w:ascii="宋体" w:hAnsi="宋体" w:eastAsia="宋体" w:cs="宋体"/>
          <w:sz w:val="24"/>
          <w:szCs w:val="24"/>
          <w:highlight w:val="none"/>
        </w:rPr>
      </w:pPr>
      <w:r/>
      <w:bookmarkStart w:id="3" w:name="_Hlk97035982"/>
      <w:r>
        <w:rPr>
          <w:rFonts w:hint="eastAsia" w:ascii="宋体" w:hAnsi="宋体" w:eastAsia="宋体" w:cs="宋体"/>
          <w:sz w:val="24"/>
          <w:szCs w:val="24"/>
          <w:highlight w:val="none"/>
        </w:rPr>
        <w:t xml:space="preserve">1、时间：自招标公告发布之日起</w:t>
      </w:r>
      <w:r>
        <w:rPr>
          <w:rFonts w:hint="eastAsia" w:ascii="宋体" w:hAnsi="宋体" w:eastAsia="宋体" w:cs="宋体"/>
          <w:sz w:val="24"/>
          <w:szCs w:val="24"/>
          <w:highlight w:val="none"/>
          <w:shd w:val="clear" w:color="auto" w:fill="ffffff"/>
        </w:rPr>
        <w:t xml:space="preserve">5个工作日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4、售价：0.00元</w:t>
      </w:r>
      <w:bookmarkEnd w:id="3"/>
      <w:r/>
      <w:r/>
    </w:p>
    <w:p>
      <w:pPr>
        <w:ind w:firstLine="482"/>
        <w:jc w:val="left"/>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2026年11月17日</w:t>
      </w:r>
      <w:r>
        <w:rPr>
          <w:rFonts w:hint="eastAsia" w:ascii="宋体" w:hAnsi="宋体" w:eastAsia="宋体" w:cs="宋体"/>
          <w:sz w:val="24"/>
          <w:szCs w:val="24"/>
          <w:highlight w:val="none"/>
        </w:rPr>
        <w:t xml:space="preserve">13点30分（北京时间）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769"/>
          <w:rFonts w:hint="eastAsia" w:ascii="宋体" w:hAnsi="宋体" w:eastAsia="宋体" w:cs="宋体"/>
          <w:color w:val="auto"/>
          <w:sz w:val="24"/>
          <w:szCs w:val="24"/>
          <w:highlight w:val="none"/>
        </w:rPr>
        <w:t xml:space="preserve">http://jszfcg.jsczt.cn/）</w:t>
      </w:r>
      <w:r>
        <w:rPr>
          <w:rStyle w:val="769"/>
          <w:rFonts w:hint="eastAsia" w:ascii="宋体" w:hAnsi="宋体" w:eastAsia="宋体" w:cs="宋体"/>
          <w:color w:val="auto"/>
          <w:sz w:val="24"/>
          <w:szCs w:val="24"/>
          <w:highlight w:val="none"/>
        </w:rPr>
        <w:fldChar w:fldCharType="end"/>
      </w:r>
      <w:r/>
    </w:p>
    <w:p>
      <w:pPr>
        <w:ind w:firstLine="482"/>
        <w:jc w:val="left"/>
        <w:spacing w:line="360" w:lineRule="auto"/>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五、公告期限：自本公告发布之日起5个工作日。</w:t>
      </w:r>
      <w:r/>
    </w:p>
    <w:p>
      <w:pPr>
        <w:ind w:firstLine="482"/>
        <w:jc w:val="left"/>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六、其他补充事宜</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w:t>
      </w:r>
      <w:r>
        <w:rPr>
          <w:rFonts w:hint="eastAsia" w:ascii="宋体" w:hAnsi="宋体" w:eastAsia="宋体" w:cs="宋体"/>
          <w:bCs/>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highlight w:val="none"/>
        </w:rPr>
      </w:pPr>
      <w:r/>
      <w:bookmarkStart w:id="5" w:name="_Hlk193371515"/>
      <w:r>
        <w:rPr>
          <w:rFonts w:hint="eastAsia" w:ascii="宋体" w:hAnsi="宋体" w:eastAsia="宋体" w:cs="宋体"/>
          <w:sz w:val="24"/>
          <w:szCs w:val="24"/>
          <w:highlight w:val="none"/>
        </w:rPr>
        <w:t xml:space="preserve">4、CA证书办理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highlight w:val="none"/>
        </w:rPr>
        <w:t xml:space="preserve">苏州现场办理地址：</w:t>
      </w:r>
      <w:r>
        <w:rPr>
          <w:rFonts w:hint="eastAsia" w:ascii="宋体" w:hAnsi="宋体" w:eastAsia="宋体" w:cs="宋体"/>
          <w:sz w:val="24"/>
          <w:szCs w:val="24"/>
          <w:highlight w:val="none"/>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highlight w:val="none"/>
        </w:rPr>
      </w:pPr>
      <w:r/>
      <w:bookmarkStart w:id="6" w:name="_Hlk193371550"/>
      <w:r>
        <w:rPr>
          <w:rFonts w:hint="eastAsia" w:ascii="宋体" w:hAnsi="宋体" w:eastAsia="宋体" w:cs="宋体"/>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7、如不同投标（响应）文件制作机器码一致，则投标（响应）无效。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8、制作电子投标（响应）文件：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Pr>
      <w:r/>
      <w:bookmarkStart w:id="7" w:name="_Hlk193371673"/>
      <w:r>
        <w:rPr>
          <w:rFonts w:hint="eastAsia" w:ascii="宋体" w:hAnsi="宋体" w:eastAsia="宋体" w:cs="宋体"/>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11、技术支持：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CA技术咨询服务电话：400-608-6099</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13、本项目支持政府采购合同信用融资。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14、政府采购监督电话：025-83633058。</w:t>
      </w:r>
      <w:r/>
    </w:p>
    <w:p>
      <w:pPr>
        <w:ind w:firstLine="482"/>
        <w:jc w:val="left"/>
        <w:spacing w:line="360" w:lineRule="auto"/>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七、对本次招标提出询问，请按以下方式联系。</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单位名称：苏州大学</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单位地址：苏州市东环路50号</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联系人：罗老师</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联系电话：0512-67504198</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单位名称：苏州诚和招投标咨询有限公司</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单位地址：苏州市竹辉路477号咨询大厦二楼</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联系人：邬汝超、沈川渝、张萱</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联系电话：0512-65161672、0512-65161797</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3、项目联系方式</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项目联系人：邬汝超、沈川渝、张萱</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电话：0512-65161672、0512-65161797</w:t>
      </w:r>
      <w:r/>
    </w:p>
    <w:p>
      <w:pPr>
        <w:rPr>
          <w:rFonts w:ascii="宋体" w:hAnsi="宋体" w:eastAsia="宋体" w:cs="宋体"/>
          <w:highlight w:val="none"/>
        </w:rPr>
      </w:pPr>
      <w:r>
        <w:rPr>
          <w:rFonts w:hint="eastAsia" w:ascii="宋体" w:hAnsi="宋体" w:eastAsia="宋体" w:cs="宋体"/>
          <w:highlight w:val="none"/>
        </w:rPr>
        <w:br w:type="page" w:clear="all"/>
      </w:r>
      <w:r/>
    </w:p>
    <w:p>
      <w:pPr>
        <w:rPr>
          <w:rFonts w:ascii="宋体" w:hAnsi="宋体" w:eastAsia="宋体" w:cs="宋体"/>
          <w:highlight w:val="none"/>
        </w:rPr>
      </w:pPr>
      <w:r>
        <w:rPr>
          <w:rFonts w:ascii="宋体" w:hAnsi="宋体" w:eastAsia="宋体" w:cs="宋体"/>
          <w:highlight w:val="none"/>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33"/>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8" w:name="_Toc105940238"/>
      <w:r>
        <w:rPr>
          <w:rFonts w:hint="eastAsia" w:ascii="宋体" w:hAnsi="宋体" w:eastAsia="宋体" w:cs="宋体"/>
          <w:b/>
          <w:sz w:val="52"/>
          <w:szCs w:val="20"/>
          <w:highlight w:val="none"/>
          <w:shd w:val="clear" w:color="auto" w:fill="ffffff"/>
        </w:rPr>
        <w:t xml:space="preserve">第二章供应商须知</w:t>
      </w:r>
      <w:bookmarkEnd w:id="8"/>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br w:type="page" w:clear="all"/>
      </w:r>
      <w:r/>
    </w:p>
    <w:p>
      <w:pPr>
        <w:ind w:firstLine="482"/>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A.说明和释义</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1.说明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2.词语释义</w:t>
      </w:r>
      <w:r/>
    </w:p>
    <w:p>
      <w:pPr>
        <w:ind w:firstLine="480"/>
        <w:spacing w:line="360" w:lineRule="auto"/>
        <w:rPr>
          <w:rFonts w:ascii="宋体" w:hAnsi="宋体" w:eastAsia="宋体" w:cs="宋体"/>
          <w:sz w:val="24"/>
          <w:szCs w:val="24"/>
          <w:highlight w:val="none"/>
          <w:shd w:val="clear" w:color="auto" w:fill="ffffff"/>
        </w:rPr>
      </w:pPr>
      <w:r/>
      <w:bookmarkStart w:id="9" w:name="_Hlk193372031"/>
      <w:r>
        <w:rPr>
          <w:rFonts w:hint="eastAsia" w:ascii="宋体" w:hAnsi="宋体" w:eastAsia="宋体" w:cs="宋体"/>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2.11天：日历天。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2.18</w:t>
      </w:r>
      <w:r>
        <w:rPr>
          <w:rFonts w:hint="eastAsia" w:ascii="宋体" w:hAnsi="宋体" w:eastAsia="宋体" w:cs="宋体"/>
          <w:sz w:val="24"/>
          <w:szCs w:val="24"/>
          <w:highlight w:val="none"/>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2.19</w:t>
      </w:r>
      <w:r>
        <w:rPr>
          <w:rFonts w:hint="eastAsia" w:ascii="宋体" w:hAnsi="宋体" w:eastAsia="宋体" w:cs="宋体"/>
          <w:sz w:val="24"/>
          <w:szCs w:val="24"/>
          <w:highlight w:val="none"/>
        </w:rPr>
        <w:t xml:space="preserve">核心产品：根据本项目技术构成、产品价格比重等合理确定的产品。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2.20</w:t>
      </w:r>
      <w:r>
        <w:rPr>
          <w:rFonts w:hint="eastAsia" w:ascii="宋体" w:hAnsi="宋体" w:eastAsia="宋体" w:cs="宋体"/>
          <w:sz w:val="24"/>
          <w:szCs w:val="24"/>
          <w:highlight w:val="none"/>
        </w:rPr>
        <w:t xml:space="preserve">进口产品：通过中国海关报关验放进入中国境内且产自关境外的产品。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2.21</w:t>
      </w:r>
      <w:r>
        <w:rPr>
          <w:rFonts w:hint="eastAsia" w:ascii="宋体" w:hAnsi="宋体" w:eastAsia="宋体" w:cs="宋体"/>
          <w:sz w:val="24"/>
          <w:szCs w:val="24"/>
          <w:highlight w:val="none"/>
        </w:rPr>
        <w:t xml:space="preserve">本国产品：符合</w:t>
      </w:r>
      <w:r>
        <w:rPr>
          <w:rFonts w:hint="eastAsia" w:ascii="宋体" w:hAnsi="宋体" w:eastAsia="宋体" w:cs="宋体"/>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sz w:val="24"/>
          <w:szCs w:val="24"/>
          <w:highlight w:val="none"/>
        </w:rPr>
        <w:t xml:space="preserve">的产品视为本国产品。</w:t>
      </w:r>
      <w:r/>
    </w:p>
    <w:p>
      <w:pPr>
        <w:ind w:firstLine="480"/>
        <w:spacing w:line="360" w:lineRule="auto"/>
        <w:rPr>
          <w:rFonts w:ascii="宋体" w:hAnsi="宋体" w:eastAsia="宋体" w:cs="宋体"/>
          <w:sz w:val="24"/>
          <w:highlight w:val="none"/>
        </w:rPr>
      </w:pPr>
      <w:r>
        <w:rPr>
          <w:rFonts w:hint="eastAsia" w:ascii="宋体" w:hAnsi="宋体" w:eastAsia="宋体" w:cs="宋体"/>
          <w:sz w:val="24"/>
          <w:szCs w:val="24"/>
          <w:highlight w:val="none"/>
          <w:shd w:val="clear" w:color="auto" w:fill="ffffff"/>
        </w:rPr>
        <w:t xml:space="preserve">2.22</w:t>
      </w:r>
      <w:r>
        <w:rPr>
          <w:rFonts w:hint="eastAsia" w:ascii="宋体" w:hAnsi="宋体" w:eastAsia="宋体" w:cs="宋体"/>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B.供应商</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3、申请人的资格要求：</w:t>
      </w:r>
      <w:r/>
    </w:p>
    <w:p>
      <w:pPr>
        <w:ind w:firstLine="480"/>
        <w:spacing w:line="360" w:lineRule="auto"/>
        <w:rPr>
          <w:rFonts w:ascii="宋体" w:hAnsi="宋体" w:eastAsia="宋体" w:cs="宋体"/>
          <w:sz w:val="24"/>
          <w:szCs w:val="24"/>
          <w:highlight w:val="none"/>
          <w:shd w:val="clear" w:color="auto" w:fill="ffffff"/>
        </w:rPr>
      </w:pPr>
      <w:r/>
      <w:bookmarkStart w:id="10" w:name="_Hlk193372108"/>
      <w:r>
        <w:rPr>
          <w:rFonts w:hint="eastAsia" w:ascii="宋体" w:hAnsi="宋体" w:eastAsia="宋体" w:cs="宋体"/>
          <w:sz w:val="24"/>
          <w:szCs w:val="24"/>
          <w:highlight w:val="none"/>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4.供应商代表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highlight w:val="none"/>
          <w:shd w:val="clear" w:color="auto" w:fill="ffffff"/>
        </w:rPr>
        <w:t xml:space="preserve">详见统一格式</w:t>
      </w:r>
      <w:bookmarkEnd w:id="11"/>
      <w:r>
        <w:rPr>
          <w:rFonts w:hint="eastAsia" w:ascii="宋体" w:hAnsi="宋体" w:eastAsia="宋体" w:cs="宋体"/>
          <w:sz w:val="24"/>
          <w:szCs w:val="24"/>
          <w:highlight w:val="none"/>
          <w:shd w:val="clear" w:color="auto" w:fill="ffffff"/>
        </w:rPr>
        <w:t xml:space="preserve">）。</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5.投标费用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highlight w:val="none"/>
        </w:rPr>
      </w:pPr>
      <w:r/>
      <w:bookmarkStart w:id="12" w:name="_Hlk193372378"/>
      <w:r>
        <w:rPr>
          <w:rFonts w:hint="eastAsia" w:ascii="宋体" w:hAnsi="宋体" w:eastAsia="宋体" w:cs="宋体"/>
          <w:b/>
          <w:sz w:val="24"/>
          <w:szCs w:val="24"/>
          <w:highlight w:val="none"/>
          <w:shd w:val="clear" w:color="auto" w:fill="ffffff"/>
        </w:rPr>
        <w:t xml:space="preserve">6.</w:t>
      </w:r>
      <w:r>
        <w:rPr>
          <w:rFonts w:hint="eastAsia" w:ascii="宋体" w:hAnsi="宋体" w:eastAsia="宋体" w:cs="宋体"/>
          <w:b/>
          <w:sz w:val="24"/>
          <w:szCs w:val="24"/>
          <w:highlight w:val="none"/>
        </w:rPr>
        <w:t xml:space="preserve">联合投标（响应）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6.1</w:t>
      </w:r>
      <w:r>
        <w:rPr>
          <w:rFonts w:hint="eastAsia" w:ascii="宋体" w:hAnsi="宋体" w:eastAsia="宋体" w:cs="宋体"/>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highlight w:val="none"/>
        </w:rPr>
      </w:pPr>
      <w:r/>
      <w:bookmarkStart w:id="13" w:name="_Hlk193372188"/>
      <w:r>
        <w:rPr>
          <w:rFonts w:hint="eastAsia" w:ascii="宋体" w:hAnsi="宋体" w:eastAsia="宋体" w:cs="宋体"/>
          <w:sz w:val="24"/>
          <w:szCs w:val="24"/>
          <w:highlight w:val="none"/>
          <w:shd w:val="clear" w:color="auto" w:fill="ffffff"/>
        </w:rPr>
        <w:t xml:space="preserve">6.2</w:t>
      </w:r>
      <w:r>
        <w:rPr>
          <w:rFonts w:hint="eastAsia" w:ascii="宋体" w:hAnsi="宋体" w:eastAsia="宋体" w:cs="宋体"/>
          <w:sz w:val="24"/>
          <w:szCs w:val="24"/>
          <w:highlight w:val="none"/>
        </w:rPr>
        <w:t xml:space="preserve">联合体除应符合上述</w:t>
      </w:r>
      <w:r>
        <w:rPr>
          <w:rFonts w:hint="eastAsia" w:ascii="宋体" w:hAnsi="宋体" w:eastAsia="宋体" w:cs="宋体"/>
          <w:sz w:val="24"/>
          <w:szCs w:val="24"/>
          <w:highlight w:val="none"/>
          <w:shd w:val="clear" w:color="auto" w:fill="ffffff"/>
        </w:rPr>
        <w:t xml:space="preserve">6.1</w:t>
      </w:r>
      <w:r>
        <w:rPr>
          <w:rFonts w:hint="eastAsia" w:ascii="宋体" w:hAnsi="宋体" w:eastAsia="宋体" w:cs="宋体"/>
          <w:sz w:val="24"/>
          <w:szCs w:val="24"/>
          <w:highlight w:val="none"/>
        </w:rPr>
        <w:t xml:space="preserve">条要求外，还应遵守以下规定：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w:t>
      </w:r>
      <w:r>
        <w:rPr>
          <w:rFonts w:hint="eastAsia" w:ascii="宋体" w:hAnsi="宋体" w:eastAsia="宋体" w:cs="宋体"/>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C.招标文件和投标文件的说明</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7.招标文件</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7.1</w:t>
      </w:r>
      <w:bookmarkStart w:id="14" w:name="_Hlk193372537"/>
      <w:r>
        <w:rPr>
          <w:rFonts w:hint="eastAsia" w:ascii="宋体" w:hAnsi="宋体" w:eastAsia="宋体" w:cs="宋体"/>
          <w:sz w:val="24"/>
          <w:szCs w:val="24"/>
          <w:highlight w:val="none"/>
        </w:rPr>
        <w:t xml:space="preserve">招标文件由招标文件总目录所列内容组成，</w:t>
      </w:r>
      <w:bookmarkEnd w:id="14"/>
      <w:r>
        <w:rPr>
          <w:rFonts w:hint="eastAsia" w:ascii="宋体" w:hAnsi="宋体" w:eastAsia="宋体" w:cs="宋体"/>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highlight w:val="none"/>
        </w:rPr>
        <w:t xml:space="preserve">该电子投标（响应）文件将被视为未实质性响应。</w:t>
      </w:r>
      <w:bookmarkEnd w:id="15"/>
      <w:r/>
      <w:r/>
    </w:p>
    <w:p>
      <w:pPr>
        <w:ind w:firstLine="480"/>
        <w:jc w:val="left"/>
        <w:spacing w:line="360" w:lineRule="auto"/>
        <w:rPr>
          <w:rFonts w:ascii="宋体" w:hAnsi="宋体" w:eastAsia="宋体" w:cs="宋体"/>
          <w:sz w:val="24"/>
          <w:szCs w:val="20"/>
          <w:highlight w:val="none"/>
        </w:rPr>
      </w:pPr>
      <w:r>
        <w:rPr>
          <w:rFonts w:hint="eastAsia" w:ascii="宋体" w:hAnsi="宋体" w:eastAsia="宋体" w:cs="宋体"/>
          <w:sz w:val="24"/>
          <w:szCs w:val="24"/>
          <w:highlight w:val="none"/>
        </w:rPr>
        <w:t xml:space="preserve">7.2招标文件及其补充文件</w:t>
      </w:r>
      <w:bookmarkStart w:id="16" w:name="_Hlk193372622"/>
      <w:r>
        <w:rPr>
          <w:rFonts w:hint="eastAsia" w:ascii="宋体" w:hAnsi="宋体" w:eastAsia="宋体" w:cs="宋体"/>
          <w:sz w:val="24"/>
          <w:szCs w:val="24"/>
          <w:highlight w:val="none"/>
        </w:rPr>
        <w:t xml:space="preserve">未按规定的方式获得的</w:t>
      </w:r>
      <w:bookmarkEnd w:id="16"/>
      <w:r>
        <w:rPr>
          <w:rFonts w:hint="eastAsia" w:ascii="宋体" w:hAnsi="宋体" w:eastAsia="宋体" w:cs="宋体"/>
          <w:sz w:val="24"/>
          <w:szCs w:val="24"/>
          <w:highlight w:val="none"/>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bookmarkStart w:id="17" w:name="_Hlk193372773"/>
      <w:r>
        <w:rPr>
          <w:rFonts w:hint="eastAsia" w:ascii="宋体" w:hAnsi="宋体" w:eastAsia="宋体" w:cs="宋体"/>
          <w:b/>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sz w:val="24"/>
          <w:szCs w:val="24"/>
          <w:highlight w:val="none"/>
          <w:u w:val="single"/>
        </w:rPr>
        <w:t xml:space="preserve">①</w:t>
      </w:r>
      <w:r>
        <w:rPr>
          <w:rFonts w:hint="eastAsia" w:ascii="宋体" w:hAnsi="宋体" w:eastAsia="宋体" w:cs="宋体"/>
          <w:sz w:val="24"/>
          <w:szCs w:val="24"/>
          <w:highlight w:val="none"/>
        </w:rPr>
        <w:t xml:space="preserve">种方式组织集中现场考察：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①采购人不组织集中现场考察；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②采购人组织集中现场考察，请供应商持在“苏采云”系统中下载本项目采购文件的</w:t>
      </w:r>
      <w:r>
        <w:rPr>
          <w:rFonts w:hint="eastAsia" w:ascii="宋体" w:hAnsi="宋体" w:eastAsia="宋体" w:cs="宋体"/>
          <w:b/>
          <w:sz w:val="24"/>
          <w:szCs w:val="24"/>
          <w:highlight w:val="none"/>
        </w:rPr>
        <w:t xml:space="preserve">《投标供应商确认函》</w:t>
      </w:r>
      <w:r>
        <w:rPr>
          <w:rFonts w:hint="eastAsia" w:ascii="宋体" w:hAnsi="宋体" w:eastAsia="宋体" w:cs="宋体"/>
          <w:sz w:val="24"/>
          <w:szCs w:val="24"/>
          <w:highlight w:val="none"/>
        </w:rPr>
        <w:t xml:space="preserve">，按以下时间地点参加集中现场考察：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集合时间：</w:t>
      </w:r>
      <w:r>
        <w:rPr>
          <w:rFonts w:hint="eastAsia" w:ascii="宋体" w:hAnsi="宋体" w:eastAsia="宋体" w:cs="宋体"/>
          <w:sz w:val="24"/>
          <w:szCs w:val="24"/>
          <w:highlight w:val="none"/>
          <w:u w:val="single"/>
        </w:rPr>
        <w:t xml:space="preserve">/年/月/日/时/分（北京时间）</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集合地点：</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12.提示与要求</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13.投标（响应）文件计量单位和使用文字</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highlight w:val="none"/>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t xml:space="preserve">14.投标（响应）文件的组成</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14.1投标（响应）书：</w:t>
      </w:r>
      <w:r/>
    </w:p>
    <w:p>
      <w:pPr>
        <w:ind w:firstLine="482"/>
        <w:spacing w:line="360" w:lineRule="auto"/>
        <w:rPr>
          <w:rFonts w:ascii="宋体" w:hAnsi="宋体" w:eastAsia="宋体" w:cs="宋体"/>
          <w:highlight w:val="none"/>
        </w:rPr>
      </w:pPr>
      <w:r>
        <w:rPr>
          <w:rFonts w:hint="eastAsia" w:ascii="宋体" w:hAnsi="宋体" w:eastAsia="宋体" w:cs="宋体"/>
          <w:b/>
          <w:sz w:val="24"/>
          <w:highlight w:val="none"/>
        </w:rPr>
        <w:t xml:space="preserve">14.1.1封面；</w:t>
      </w:r>
      <w:r/>
    </w:p>
    <w:p>
      <w:pPr>
        <w:ind w:firstLine="482"/>
        <w:spacing w:line="360" w:lineRule="auto"/>
        <w:tabs>
          <w:tab w:val="left" w:pos="0" w:leader="none"/>
        </w:tabs>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14.1.2开标一览表（格式详见第三章）；</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14.1.3投标</w:t>
      </w:r>
      <w:r>
        <w:rPr>
          <w:rFonts w:hint="eastAsia" w:ascii="宋体" w:hAnsi="宋体" w:eastAsia="宋体" w:cs="宋体"/>
          <w:b/>
          <w:sz w:val="24"/>
          <w:szCs w:val="24"/>
          <w:highlight w:val="none"/>
          <w:shd w:val="clear" w:color="auto" w:fill="ffffff"/>
        </w:rPr>
        <w:t xml:space="preserve">（响应）</w:t>
      </w:r>
      <w:r>
        <w:rPr>
          <w:rFonts w:hint="eastAsia" w:ascii="宋体" w:hAnsi="宋体" w:eastAsia="宋体" w:cs="宋体"/>
          <w:b/>
          <w:bCs/>
          <w:sz w:val="24"/>
          <w:szCs w:val="24"/>
          <w:highlight w:val="none"/>
          <w:shd w:val="clear" w:color="auto" w:fill="ffffff"/>
        </w:rPr>
        <w:t xml:space="preserve">报价明细表（格式详见第三章）；</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14.1.4资格性审查文件</w:t>
      </w:r>
      <w:r/>
    </w:p>
    <w:tbl>
      <w:tblPr>
        <w:tblStyle w:val="722"/>
        <w:tblW w:w="46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167"/>
        <w:gridCol w:w="4386"/>
      </w:tblGrid>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bookmarkStart w:id="19" w:name="_Hlk193373287"/>
            <w:r>
              <w:rPr>
                <w:rFonts w:hint="eastAsia" w:ascii="宋体" w:hAnsi="宋体" w:eastAsia="宋体" w:cs="宋体"/>
                <w:sz w:val="21"/>
                <w:highlight w:val="none"/>
              </w:rPr>
              <w:t xml:space="preserve">序号</w:t>
            </w:r>
            <w:r/>
          </w:p>
        </w:tc>
        <w:tc>
          <w:tcPr>
            <w:tcW w:w="2324"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评审项</w:t>
            </w:r>
            <w:r/>
          </w:p>
        </w:tc>
        <w:tc>
          <w:tcPr>
            <w:tcW w:w="2443"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评审要求</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一、基本资格条件</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2</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3</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具有履行合同所必需的设备和专业技术能力</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4</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具有依法缴纳税收和社会保障资金的良好记录</w:t>
            </w:r>
            <w:r/>
          </w:p>
        </w:tc>
        <w:tc>
          <w:tcPr>
            <w:tcW w:w="2443" w:type="pct"/>
            <w:vAlign w:val="center"/>
            <w:textDirection w:val="lrTb"/>
            <w:noWrap w:val="false"/>
          </w:tcPr>
          <w:p>
            <w:pPr>
              <w:jc w:val="left"/>
              <w:rPr>
                <w:rFonts w:ascii="宋体" w:hAnsi="宋体" w:eastAsia="宋体" w:cs="宋体"/>
                <w:highlight w:val="none"/>
              </w:rPr>
            </w:pPr>
            <w:r>
              <w:rPr>
                <w:rFonts w:hint="eastAsia" w:ascii="宋体" w:hAnsi="宋体" w:eastAsia="宋体" w:cs="宋体"/>
                <w:szCs w:val="21"/>
                <w:highlight w:val="none"/>
              </w:rPr>
              <w:t xml:space="preserve">供应商提供</w:t>
            </w:r>
            <w:r>
              <w:rPr>
                <w:rFonts w:hint="eastAsia" w:ascii="宋体" w:hAnsi="宋体" w:eastAsia="宋体" w:cs="宋体"/>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szCs w:val="21"/>
                <w:highlight w:val="none"/>
              </w:rPr>
              <w:t xml:space="preserve">供应商</w:t>
            </w:r>
            <w:r>
              <w:rPr>
                <w:rFonts w:hint="eastAsia" w:ascii="宋体" w:hAnsi="宋体" w:eastAsia="宋体" w:cs="宋体"/>
                <w:szCs w:val="21"/>
                <w:highlight w:val="none"/>
                <w:shd w:val="clear" w:color="auto" w:fill="ffffff"/>
              </w:rPr>
              <w:t xml:space="preserve">，应提供相应证明资料证明其依法免税或不需要缴纳社会保障资金。</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5</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参加政府采购活动前三年内，在经营活动中没有重大违法记录</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6</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法律、行政法规规定的其他条件</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二、落实政府采购政策需满足的资格要求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highlight w:val="none"/>
              </w:rPr>
              <w:t xml:space="preserve">无</w:t>
            </w:r>
            <w:r/>
          </w:p>
        </w:tc>
        <w:tc>
          <w:tcPr>
            <w:tcW w:w="2443" w:type="pct"/>
            <w:textDirection w:val="lrTb"/>
            <w:noWrap w:val="false"/>
          </w:tcPr>
          <w:p>
            <w:pPr>
              <w:pStyle w:val="731"/>
              <w:jc w:val="left"/>
              <w:spacing w:line="240" w:lineRule="auto"/>
              <w:rPr>
                <w:rFonts w:ascii="宋体" w:hAnsi="宋体" w:eastAsia="宋体" w:cs="宋体"/>
                <w:sz w:val="21"/>
                <w:highlight w:val="none"/>
              </w:rPr>
            </w:pPr>
            <w:r>
              <w:rPr>
                <w:rFonts w:hint="eastAsia" w:ascii="宋体" w:hAnsi="宋体" w:eastAsia="宋体" w:cs="宋体"/>
                <w:sz w:val="21"/>
                <w:szCs w:val="21"/>
                <w:highlight w:val="none"/>
              </w:rPr>
              <w:t xml:space="preserve">无</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tcW w:w="2324"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未被“信用中国”（www.creditchina.gov.cn）等相关网站列入失信被执行人、重大税收违法案件当事人名单、政府采购严重失信行为记录名单。</w:t>
            </w:r>
            <w:r/>
          </w:p>
        </w:tc>
        <w:tc>
          <w:tcPr>
            <w:tcW w:w="2443"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以上是资格性审查的要求和必须提供的材料，未按要求提供的投标（响应）无效。</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14.1.5符合性审查响应文件</w:t>
      </w:r>
      <w:r/>
    </w:p>
    <w:tbl>
      <w:tblPr>
        <w:tblStyle w:val="722"/>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2670"/>
        <w:gridCol w:w="6288"/>
      </w:tblGrid>
      <w:tr>
        <w:trPr>
          <w:trHeight w:val="23"/>
        </w:trPr>
        <w:tc>
          <w:tcPr>
            <w:tcW w:w="239" w:type="pct"/>
            <w:vAlign w:val="center"/>
            <w:textDirection w:val="lrTb"/>
            <w:noWrap w:val="false"/>
          </w:tcPr>
          <w:p>
            <w:pPr>
              <w:pStyle w:val="731"/>
              <w:jc w:val="center"/>
              <w:spacing w:line="24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19" w:type="pct"/>
            <w:vAlign w:val="center"/>
            <w:textDirection w:val="lrTb"/>
            <w:noWrap w:val="false"/>
          </w:tcPr>
          <w:p>
            <w:pPr>
              <w:pStyle w:val="731"/>
              <w:jc w:val="center"/>
              <w:spacing w:line="240" w:lineRule="auto"/>
              <w:rPr>
                <w:rFonts w:ascii="宋体" w:hAnsi="宋体" w:eastAsia="宋体" w:cs="宋体"/>
                <w:b/>
                <w:bCs/>
                <w:sz w:val="21"/>
                <w:szCs w:val="21"/>
                <w:highlight w:val="none"/>
              </w:rPr>
            </w:pPr>
            <w:r>
              <w:rPr>
                <w:rFonts w:hint="eastAsia" w:ascii="宋体" w:hAnsi="宋体" w:eastAsia="宋体" w:cs="宋体"/>
                <w:b/>
                <w:sz w:val="21"/>
                <w:szCs w:val="21"/>
                <w:highlight w:val="none"/>
              </w:rPr>
              <w:t xml:space="preserve">评审项</w:t>
            </w:r>
            <w:r/>
          </w:p>
        </w:tc>
        <w:tc>
          <w:tcPr>
            <w:tcW w:w="3340" w:type="pct"/>
            <w:vAlign w:val="center"/>
            <w:textDirection w:val="lrTb"/>
            <w:noWrap w:val="false"/>
          </w:tcPr>
          <w:p>
            <w:pPr>
              <w:pStyle w:val="731"/>
              <w:jc w:val="center"/>
              <w:spacing w:line="24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评审要求</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一、报价要求</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报价符合性审查</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属于投标</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响应</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报价低于采购项目最高限价45%的，即投标</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响应</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报价</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采购项目最高限价</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45%，供应商可随投标</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响应</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文件一</w:t>
            </w:r>
            <w:r>
              <w:rPr>
                <w:rFonts w:hint="eastAsia" w:ascii="宋体" w:hAnsi="宋体" w:eastAsia="宋体" w:cs="宋体"/>
                <w:sz w:val="21"/>
                <w:szCs w:val="21"/>
                <w:highlight w:val="none"/>
              </w:rPr>
              <w:t xml:space="preserve">并</w:t>
            </w:r>
            <w:r>
              <w:rPr>
                <w:rFonts w:ascii="宋体" w:hAnsi="宋体" w:eastAsia="宋体" w:cs="宋体"/>
                <w:sz w:val="21"/>
                <w:szCs w:val="21"/>
                <w:highlight w:val="none"/>
              </w:rPr>
              <w:t xml:space="preserve">提交相关书面说明及必要的证明材料。</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供应商报价不得超出采购预算及最高限价</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以投标文件报价为准（供应商无须单独提供资料）</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二、商务要求</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投标（响应）函</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法定代表人授权委托书（如有授权）</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供应商法定代表人身份证扫描件、供应商代理人身份证扫描件（如有授权）</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供应商法定代表人身份证扫描件、供应商代理人身份证扫描件（如有授权）</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4</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《供应商基本情况表》《资格文件的声明函》</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《对投标人（供应商）有直接控股、管理关系的单位情况表》</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《商务要求偏离表》</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7</w:t>
            </w:r>
            <w:r/>
          </w:p>
        </w:tc>
        <w:tc>
          <w:tcPr>
            <w:tcW w:w="1419" w:type="pct"/>
            <w:vAlign w:val="center"/>
            <w:textDirection w:val="lrTb"/>
            <w:noWrap w:val="false"/>
          </w:tcPr>
          <w:p>
            <w:pPr>
              <w:pStyle w:val="731"/>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《拟投入本项目人员配备一览表》</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三、技术要求</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《技术或服务要求偏离表》</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《投标货物和服务数量、品牌型号、技术要求、交货期》</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《针对本项目制定的实施方案》</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highlight w:val="none"/>
              </w:rPr>
            </w:pPr>
            <w:r/>
            <w:bookmarkStart w:id="20" w:name="_Hlk193373412"/>
            <w:r>
              <w:rPr>
                <w:rFonts w:hint="eastAsia" w:ascii="宋体" w:hAnsi="宋体" w:eastAsia="宋体" w:cs="宋体"/>
                <w:sz w:val="21"/>
                <w:szCs w:val="21"/>
                <w:highlight w:val="none"/>
              </w:rPr>
              <w:t xml:space="preserve">4</w:t>
            </w:r>
            <w:r/>
          </w:p>
        </w:tc>
        <w:tc>
          <w:tcPr>
            <w:tcW w:w="1419"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采购需求中所涉及到的或供应商认为需加以说明或证明的其他有关符合性证明材料、证明（如有）</w:t>
            </w:r>
            <w:r/>
          </w:p>
        </w:tc>
        <w:tc>
          <w:tcPr>
            <w:tcW w:w="3340" w:type="pct"/>
            <w:vAlign w:val="center"/>
            <w:textDirection w:val="lrTb"/>
            <w:noWrap w:val="false"/>
          </w:tcPr>
          <w:p>
            <w:pPr>
              <w:pStyle w:val="731"/>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格式自拟</w:t>
            </w:r>
            <w:bookmarkEnd w:id="20"/>
            <w:r/>
            <w:r/>
          </w:p>
        </w:tc>
      </w:tr>
    </w:tbl>
    <w:p>
      <w:pPr>
        <w:ind w:firstLine="482"/>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highlight w:val="none"/>
          <w:u w:val="single"/>
          <w:shd w:val="clear" w:color="auto" w:fill="ffffff"/>
        </w:rPr>
        <w:t xml:space="preserve">未按要求提供</w:t>
      </w:r>
      <w:bookmarkEnd w:id="21"/>
      <w:r>
        <w:rPr>
          <w:rFonts w:hint="eastAsia" w:ascii="宋体" w:hAnsi="宋体" w:eastAsia="宋体" w:cs="宋体"/>
          <w:b/>
          <w:bCs/>
          <w:sz w:val="24"/>
          <w:szCs w:val="24"/>
          <w:highlight w:val="none"/>
          <w:u w:val="single"/>
          <w:shd w:val="clear" w:color="auto" w:fill="ffffff"/>
        </w:rPr>
        <w:t xml:space="preserve">的投标（响应）无效。</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sz w:val="24"/>
          <w:szCs w:val="24"/>
          <w:highlight w:val="none"/>
        </w:rPr>
        <w:t xml:space="preserve">供应商</w:t>
      </w:r>
      <w:r>
        <w:rPr>
          <w:rFonts w:hint="eastAsia" w:ascii="宋体" w:hAnsi="宋体" w:eastAsia="宋体" w:cs="宋体"/>
          <w:b/>
          <w:bCs/>
          <w:sz w:val="24"/>
          <w:szCs w:val="24"/>
          <w:highlight w:val="none"/>
        </w:rPr>
        <w:t xml:space="preserve">必须提交上述</w:t>
      </w:r>
      <w:r>
        <w:rPr>
          <w:rFonts w:hint="eastAsia" w:ascii="宋体" w:hAnsi="宋体" w:eastAsia="宋体" w:cs="宋体"/>
          <w:b/>
          <w:sz w:val="24"/>
          <w:highlight w:val="none"/>
        </w:rPr>
        <w:t xml:space="preserve">14.1</w:t>
      </w:r>
      <w:r>
        <w:rPr>
          <w:rFonts w:hint="eastAsia" w:ascii="宋体" w:hAnsi="宋体" w:eastAsia="宋体" w:cs="宋体"/>
          <w:b/>
          <w:bCs/>
          <w:sz w:val="24"/>
          <w:szCs w:val="24"/>
          <w:highlight w:val="none"/>
        </w:rPr>
        <w:t xml:space="preserve">.1—</w:t>
      </w:r>
      <w:r>
        <w:rPr>
          <w:rFonts w:hint="eastAsia" w:ascii="宋体" w:hAnsi="宋体" w:eastAsia="宋体" w:cs="宋体"/>
          <w:b/>
          <w:sz w:val="24"/>
          <w:highlight w:val="none"/>
        </w:rPr>
        <w:t xml:space="preserve">14.1</w:t>
      </w:r>
      <w:r>
        <w:rPr>
          <w:rFonts w:hint="eastAsia" w:ascii="宋体" w:hAnsi="宋体" w:eastAsia="宋体" w:cs="宋体"/>
          <w:b/>
          <w:bCs/>
          <w:sz w:val="24"/>
          <w:szCs w:val="24"/>
          <w:highlight w:val="none"/>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highlight w:val="none"/>
          <w:shd w:val="clear" w:color="auto" w:fill="ffffff"/>
        </w:rPr>
      </w:pPr>
      <w:r/>
      <w:bookmarkStart w:id="22" w:name="_Hlk193374074"/>
      <w:r/>
      <w:bookmarkStart w:id="23" w:name="_Hlk158131259"/>
      <w:r>
        <w:rPr>
          <w:rFonts w:hint="eastAsia" w:ascii="宋体" w:hAnsi="宋体" w:eastAsia="宋体" w:cs="宋体"/>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15.</w:t>
      </w:r>
      <w:r>
        <w:rPr>
          <w:rFonts w:hint="eastAsia" w:ascii="宋体" w:hAnsi="宋体" w:eastAsia="宋体" w:cs="宋体"/>
          <w:b/>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bookmarkStart w:id="24" w:name="_Hlk140247794"/>
      <w:r>
        <w:rPr>
          <w:rFonts w:hint="eastAsia" w:ascii="宋体" w:hAnsi="宋体" w:eastAsia="宋体" w:cs="宋体"/>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bookmarkStart w:id="25" w:name="_Hlk158134955"/>
      <w:r>
        <w:rPr>
          <w:rFonts w:hint="eastAsia" w:ascii="宋体" w:hAnsi="宋体" w:eastAsia="宋体" w:cs="宋体"/>
          <w:sz w:val="24"/>
          <w:szCs w:val="24"/>
          <w:highlight w:val="none"/>
        </w:rPr>
        <w:t xml:space="preserve">15.4联合体投标（响应）：如招标公告中允许联合体投标（响应），联合体投标（响应）的投标（响应）文件制作上传操作如下：</w:t>
      </w:r>
      <w:r/>
    </w:p>
    <w:p>
      <w:pPr>
        <w:pStyle w:val="732"/>
        <w:ind w:left="0" w:firstLine="480"/>
        <w:spacing w:line="360" w:lineRule="auto"/>
        <w:rPr>
          <w:rFonts w:ascii="宋体" w:hAnsi="宋体" w:eastAsia="宋体" w:cs="宋体"/>
          <w:bCs/>
          <w:szCs w:val="24"/>
          <w:highlight w:val="none"/>
        </w:rPr>
      </w:pPr>
      <w:r>
        <w:rPr>
          <w:rFonts w:hint="eastAsia" w:ascii="宋体" w:hAnsi="宋体" w:eastAsia="宋体" w:cs="宋体"/>
          <w:szCs w:val="24"/>
          <w:highlight w:val="none"/>
        </w:rPr>
        <w:t xml:space="preserve">第一步：在投标（响应）文件中上传联合体投标（响应）协议书。</w:t>
      </w:r>
      <w:r>
        <w:rPr>
          <w:rFonts w:hint="eastAsia" w:ascii="宋体" w:hAnsi="宋体" w:eastAsia="宋体" w:cs="宋体"/>
          <w:bCs/>
          <w:szCs w:val="24"/>
          <w:highlight w:val="none"/>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16.投标（响应）报价（编制）要求的说明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16.1</w:t>
      </w:r>
      <w:bookmarkStart w:id="26" w:name="_Hlk193374411"/>
      <w:r>
        <w:rPr>
          <w:rFonts w:hint="eastAsia" w:ascii="宋体" w:hAnsi="宋体" w:eastAsia="宋体" w:cs="宋体"/>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shd w:val="clear" w:color="auto" w:fill="ffffff"/>
        </w:rPr>
        <w:t xml:space="preserve">16.5最低报价不能作为中标的保证。</w:t>
      </w:r>
      <w:r/>
    </w:p>
    <w:p>
      <w:pPr>
        <w:ind w:firstLine="482"/>
        <w:spacing w:line="360" w:lineRule="auto"/>
        <w:rPr>
          <w:rFonts w:ascii="宋体" w:hAnsi="宋体" w:eastAsia="宋体" w:cs="宋体"/>
          <w:b/>
          <w:sz w:val="24"/>
          <w:szCs w:val="24"/>
          <w:highlight w:val="none"/>
          <w:shd w:val="clear" w:color="auto" w:fill="ffffff"/>
        </w:rPr>
      </w:pPr>
      <w:r/>
      <w:bookmarkStart w:id="27" w:name="_Hlk193374841"/>
      <w:r>
        <w:rPr>
          <w:rFonts w:hint="eastAsia" w:ascii="宋体" w:hAnsi="宋体" w:eastAsia="宋体" w:cs="宋体"/>
          <w:b/>
          <w:sz w:val="24"/>
          <w:szCs w:val="24"/>
          <w:highlight w:val="none"/>
          <w:shd w:val="clear" w:color="auto" w:fill="ffffff"/>
        </w:rPr>
        <w:t xml:space="preserve">17.履约保证金：</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17.1中标单位应按前附表的规定提交履约保证金。履约保证金形式：以转账、支票、汇票、本票或者金融机构、担保机构出具的见索即付保函等非现金形式提交（保函内容须经采购人认可）。</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17.2中标单位须在签订合同后15天内缴纳合同金额的3%作为履约保证金，验收合格并稳定运行1年后无息退还。</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17.3中标单位无故拖延或拒不提交履约保证金的，视为拒绝与采购人履行合同，采购人可以按照评审报告推荐的中标候选人名单排序，确定下一候选人为中标单位或者重新开展政府采购活动。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18.投标（响应）文件的有效期</w:t>
      </w:r>
      <w:r/>
    </w:p>
    <w:p>
      <w:pPr>
        <w:ind w:firstLine="480"/>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18.1自投标（响应）截止日起</w:t>
      </w:r>
      <w:r>
        <w:rPr>
          <w:rFonts w:hint="eastAsia" w:ascii="宋体" w:hAnsi="宋体" w:eastAsia="宋体" w:cs="宋体"/>
          <w:sz w:val="24"/>
          <w:szCs w:val="24"/>
          <w:highlight w:val="none"/>
          <w:u w:val="single"/>
          <w:shd w:val="clear" w:color="auto" w:fill="ffffff"/>
        </w:rPr>
        <w:t xml:space="preserve">90</w:t>
      </w:r>
      <w:r>
        <w:rPr>
          <w:rFonts w:hint="eastAsia" w:ascii="宋体" w:hAnsi="宋体" w:eastAsia="宋体" w:cs="宋体"/>
          <w:sz w:val="24"/>
          <w:szCs w:val="24"/>
          <w:highlight w:val="none"/>
          <w:shd w:val="clear" w:color="auto" w:fill="ffffff"/>
        </w:rPr>
        <w:t xml:space="preserve">天内，投标（响应）书应保持有效。</w:t>
      </w:r>
      <w:r>
        <w:rPr>
          <w:rFonts w:hint="eastAsia" w:ascii="宋体" w:hAnsi="宋体" w:eastAsia="宋体" w:cs="宋体"/>
          <w:b/>
          <w:bCs/>
          <w:sz w:val="24"/>
          <w:szCs w:val="24"/>
          <w:highlight w:val="none"/>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19.</w:t>
      </w:r>
      <w:r>
        <w:rPr>
          <w:rFonts w:hint="eastAsia" w:ascii="宋体" w:hAnsi="宋体" w:eastAsia="宋体" w:cs="宋体"/>
          <w:b/>
          <w:sz w:val="24"/>
          <w:szCs w:val="24"/>
          <w:highlight w:val="none"/>
        </w:rPr>
        <w:t xml:space="preserve">投标（响应）截止时间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19.2</w:t>
      </w:r>
      <w:bookmarkStart w:id="28" w:name="_Hlk193375017"/>
      <w:r>
        <w:rPr>
          <w:rFonts w:hint="eastAsia" w:ascii="宋体" w:hAnsi="宋体" w:eastAsia="宋体" w:cs="宋体"/>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19.3</w:t>
      </w:r>
      <w:bookmarkStart w:id="29" w:name="_Hlk116314345"/>
      <w:r/>
      <w:bookmarkStart w:id="30" w:name="_Hlk117242692"/>
      <w:r>
        <w:rPr>
          <w:rFonts w:hint="eastAsia" w:ascii="宋体" w:hAnsi="宋体" w:eastAsia="宋体" w:cs="宋体"/>
          <w:sz w:val="24"/>
          <w:szCs w:val="24"/>
          <w:highlight w:val="none"/>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4供应商</w:t>
      </w:r>
      <w:r>
        <w:rPr>
          <w:rFonts w:hint="eastAsia" w:ascii="宋体" w:hAnsi="宋体" w:eastAsia="宋体" w:cs="宋体"/>
          <w:sz w:val="24"/>
          <w:szCs w:val="24"/>
          <w:highlight w:val="none"/>
          <w:lang w:val="zh-CN"/>
        </w:rPr>
        <w:t xml:space="preserve">在投标（响应）截止</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zh-CN"/>
        </w:rPr>
        <w:t xml:space="preserve">间前，可以对所递交的</w:t>
      </w: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val="zh-CN"/>
        </w:rPr>
        <w:t xml:space="preserve">文件进行补充、修改或者撤回。</w:t>
      </w:r>
      <w:bookmarkEnd w:id="29"/>
      <w:r/>
      <w:bookmarkEnd w:id="30"/>
      <w:r/>
      <w:r/>
    </w:p>
    <w:p>
      <w:pPr>
        <w:ind w:firstLine="482"/>
        <w:spacing w:line="360" w:lineRule="auto"/>
        <w:rPr>
          <w:rFonts w:ascii="宋体" w:hAnsi="宋体" w:eastAsia="宋体" w:cs="宋体"/>
          <w:highlight w:val="none"/>
        </w:rPr>
      </w:pPr>
      <w:r>
        <w:rPr>
          <w:rFonts w:hint="eastAsia" w:ascii="宋体" w:hAnsi="宋体" w:eastAsia="宋体" w:cs="宋体"/>
          <w:b/>
          <w:bCs/>
          <w:sz w:val="24"/>
          <w:szCs w:val="20"/>
          <w:highlight w:val="none"/>
          <w:shd w:val="clear" w:color="auto" w:fill="ffffff"/>
        </w:rPr>
        <w:t xml:space="preserve">D.开标和评标</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20.开标</w:t>
      </w:r>
      <w:r/>
    </w:p>
    <w:p>
      <w:pPr>
        <w:ind w:firstLine="480"/>
        <w:spacing w:line="360" w:lineRule="auto"/>
        <w:widowControl/>
        <w:rPr>
          <w:rFonts w:ascii="宋体" w:hAnsi="宋体" w:eastAsia="宋体" w:cs="宋体"/>
          <w:sz w:val="24"/>
          <w:szCs w:val="24"/>
          <w:highlight w:val="none"/>
        </w:rPr>
      </w:pPr>
      <w:r/>
      <w:bookmarkStart w:id="31" w:name="_Hlk92794076"/>
      <w:r>
        <w:rPr>
          <w:rFonts w:hint="eastAsia" w:ascii="宋体" w:hAnsi="宋体" w:eastAsia="宋体" w:cs="宋体"/>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Pr>
      <w:r/>
      <w:bookmarkStart w:id="32" w:name="_Hlk90652960"/>
      <w:r>
        <w:rPr>
          <w:rFonts w:hint="eastAsia" w:ascii="宋体" w:hAnsi="宋体" w:eastAsia="宋体" w:cs="宋体"/>
          <w:sz w:val="24"/>
          <w:szCs w:val="24"/>
          <w:highlight w:val="none"/>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highlight w:val="none"/>
        </w:rPr>
      </w:pPr>
      <w:r/>
      <w:bookmarkStart w:id="33" w:name="_Hlk158135485"/>
      <w:r>
        <w:rPr>
          <w:rFonts w:hint="eastAsia" w:ascii="宋体" w:hAnsi="宋体" w:eastAsia="宋体" w:cs="宋体"/>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20.5供应商在“苏采云”系统规定的时间内未成功解密电子投标（响应）文件的，投标（响应）无效。</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highlight w:val="none"/>
        </w:rPr>
      </w:pPr>
      <w:r/>
      <w:bookmarkStart w:id="34" w:name="_Hlk193375492"/>
      <w:r>
        <w:rPr>
          <w:rFonts w:hint="eastAsia" w:ascii="宋体" w:hAnsi="宋体" w:eastAsia="宋体" w:cs="宋体"/>
          <w:sz w:val="24"/>
          <w:szCs w:val="24"/>
          <w:highlight w:val="none"/>
        </w:rPr>
        <w:t xml:space="preserve">20.10以上开标活动</w:t>
      </w:r>
      <w:bookmarkStart w:id="35" w:name="_Hlk193375633"/>
      <w:r>
        <w:rPr>
          <w:rFonts w:hint="eastAsia" w:ascii="宋体" w:hAnsi="宋体" w:eastAsia="宋体" w:cs="宋体"/>
          <w:sz w:val="24"/>
          <w:szCs w:val="24"/>
          <w:highlight w:val="none"/>
        </w:rPr>
        <w:t xml:space="preserve">所涉及系统操作，以“苏采云”系统最新要求为准</w:t>
      </w:r>
      <w:bookmarkEnd w:id="35"/>
      <w:r>
        <w:rPr>
          <w:rFonts w:hint="eastAsia" w:ascii="宋体" w:hAnsi="宋体" w:eastAsia="宋体" w:cs="宋体"/>
          <w:sz w:val="24"/>
          <w:szCs w:val="24"/>
          <w:highlight w:val="none"/>
        </w:rPr>
        <w:t xml:space="preserve">。</w:t>
      </w:r>
      <w:bookmarkEnd w:id="31"/>
      <w:r/>
      <w:bookmarkEnd w:id="34"/>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21.信用查询</w:t>
      </w:r>
      <w:r/>
    </w:p>
    <w:p>
      <w:pPr>
        <w:ind w:firstLine="480"/>
        <w:spacing w:line="360" w:lineRule="auto"/>
        <w:rPr>
          <w:rFonts w:ascii="宋体" w:hAnsi="宋体" w:eastAsia="宋体" w:cs="宋体"/>
          <w:sz w:val="24"/>
          <w:szCs w:val="24"/>
          <w:highlight w:val="none"/>
        </w:rPr>
      </w:pPr>
      <w:r/>
      <w:bookmarkStart w:id="36" w:name="_Hlk193375658"/>
      <w:r>
        <w:rPr>
          <w:rFonts w:hint="eastAsia" w:ascii="宋体" w:hAnsi="宋体" w:eastAsia="宋体" w:cs="宋体"/>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sz w:val="24"/>
          <w:szCs w:val="24"/>
          <w:highlight w:val="none"/>
        </w:rPr>
        <w:t xml:space="preserve">21.2查询渠道：</w:t>
      </w:r>
      <w:bookmarkStart w:id="37" w:name="_Hlk92794284"/>
      <w:r>
        <w:rPr>
          <w:rFonts w:hint="eastAsia" w:ascii="宋体" w:hAnsi="宋体" w:eastAsia="宋体" w:cs="宋体"/>
          <w:bCs/>
          <w:sz w:val="24"/>
          <w:szCs w:val="24"/>
          <w:highlight w:val="none"/>
        </w:rPr>
        <w:t xml:space="preserve">中国政府采购网（www.ccgp.gov.cn）、信用中国（www.creditchina.gov.cn）、信用江苏（</w:t>
      </w:r>
      <w:r>
        <w:rPr>
          <w:highlight w:val="none"/>
        </w:rPr>
        <w:fldChar w:fldCharType="begin"/>
      </w:r>
      <w:r>
        <w:rPr>
          <w:highlight w:val="none"/>
        </w:rPr>
        <w:instrText xml:space="preserve"> HYPERLINK "http://www.jscredit.gov.cn/" </w:instrText>
      </w:r>
      <w:r>
        <w:rPr>
          <w:highlight w:val="none"/>
        </w:rPr>
        <w:fldChar w:fldCharType="separate"/>
      </w:r>
      <w:r>
        <w:rPr>
          <w:rFonts w:hint="eastAsia" w:ascii="宋体" w:hAnsi="宋体" w:eastAsia="宋体" w:cs="宋体"/>
          <w:bCs/>
          <w:sz w:val="24"/>
          <w:szCs w:val="24"/>
          <w:highlight w:val="none"/>
        </w:rPr>
        <w:t xml:space="preserve">www.jscredit.gov.cn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sz w:val="24"/>
          <w:szCs w:val="24"/>
          <w:highlight w:val="none"/>
        </w:rPr>
        <w:t xml:space="preserve">21.3查询证据留存方式：</w:t>
      </w:r>
      <w:bookmarkEnd w:id="37"/>
      <w:r>
        <w:rPr>
          <w:rFonts w:hint="eastAsia" w:ascii="宋体" w:hAnsi="宋体" w:eastAsia="宋体" w:cs="宋体"/>
          <w:bCs/>
          <w:sz w:val="24"/>
          <w:szCs w:val="24"/>
          <w:highlight w:val="none"/>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highlight w:val="none"/>
        </w:rPr>
      </w:pPr>
      <w:r>
        <w:rPr>
          <w:rFonts w:hint="eastAsia" w:ascii="宋体" w:hAnsi="宋体" w:eastAsia="宋体" w:cs="宋体"/>
          <w:sz w:val="24"/>
          <w:szCs w:val="24"/>
          <w:highlight w:val="none"/>
        </w:rPr>
        <w:t xml:space="preserve">21.4信用记录使用规则：</w:t>
      </w:r>
      <w:r>
        <w:rPr>
          <w:rFonts w:hint="eastAsia" w:ascii="宋体" w:hAnsi="宋体" w:eastAsia="宋体" w:cs="宋体"/>
          <w:bCs/>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21.4.2财政部门与法院、工商、税务等部门联合惩戒的失信信息，包括：</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21.4.2.1被列入失信被执行人名单；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21.4.2.2被列入重大税收违法案件当事人名单；</w:t>
      </w:r>
      <w:r/>
    </w:p>
    <w:p>
      <w:pPr>
        <w:ind w:firstLine="480"/>
        <w:spacing w:line="360" w:lineRule="auto"/>
        <w:rPr>
          <w:rFonts w:ascii="宋体" w:hAnsi="宋体" w:eastAsia="宋体" w:cs="宋体"/>
          <w:sz w:val="24"/>
          <w:szCs w:val="24"/>
          <w:highlight w:val="none"/>
        </w:rPr>
      </w:pPr>
      <w:r/>
      <w:bookmarkStart w:id="38" w:name="_Hlk92794378"/>
      <w:r>
        <w:rPr>
          <w:rFonts w:hint="eastAsia" w:ascii="宋体" w:hAnsi="宋体" w:eastAsia="宋体" w:cs="宋体"/>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22.评标委员会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22.2评标委员会负责具体的评标事务，并独立履行以下职责：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22.2.1审查、评价投标（响应）文件是否符合招标文件的商务、技术等实质性要求；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22.2.2要求供应商对投标（响应）文件有关事项作出澄清或者说明；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22.2.3对投标（响应）文件进行比较和评价；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22.2.4</w:t>
      </w:r>
      <w:r>
        <w:rPr>
          <w:rFonts w:hint="eastAsia" w:ascii="宋体" w:hAnsi="宋体" w:eastAsia="宋体" w:cs="宋体"/>
          <w:sz w:val="24"/>
          <w:szCs w:val="24"/>
          <w:highlight w:val="none"/>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22.2.5向采购人、采购代理机构或者有关部门报告评标中发现的违法行为；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22.3评标委员会成员应当履行下列义务：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22.3.1遵纪守法，客观、公正、廉洁地履行职责；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22.3.3对评标过程和结果，以及供应商的商业秘密保密；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22.3.4参与评审报告的起草；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22.3.5配合相关部门的投诉处理工作；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22.3.6配合采购人或采购代理机构答复投标（响应）供应商提出的质疑。</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23.评标内容的保密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23.3在评标期间，</w:t>
      </w:r>
      <w:bookmarkStart w:id="39" w:name="_Hlk193376556"/>
      <w:r>
        <w:rPr>
          <w:rFonts w:hint="eastAsia" w:ascii="宋体" w:hAnsi="宋体" w:eastAsia="宋体" w:cs="宋体"/>
          <w:sz w:val="24"/>
          <w:szCs w:val="24"/>
          <w:highlight w:val="none"/>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24.对投标（响应）文件初审</w:t>
      </w:r>
      <w:r/>
    </w:p>
    <w:p>
      <w:pPr>
        <w:ind w:firstLine="476"/>
        <w:spacing w:line="360" w:lineRule="auto"/>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24.2.2与招标文件有重大偏离；</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24.2.3供应商拒绝修正错误；</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24.2.4供应商的报价是选择性的；</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24.2.5供应商的报价只投了部分内容；</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shd w:val="clear" w:color="auto" w:fill="ffffff"/>
        </w:rPr>
        <w:t xml:space="preserve">24.2.7其他被评标委员会认定无效的情况。</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highlight w:val="none"/>
          <w:shd w:val="clear" w:color="auto" w:fill="ffffff"/>
        </w:rPr>
      </w:pPr>
      <w:r/>
      <w:bookmarkStart w:id="40" w:name="_Hlk193377260"/>
      <w:r>
        <w:rPr>
          <w:rFonts w:hint="eastAsia" w:ascii="宋体" w:hAnsi="宋体" w:eastAsia="宋体" w:cs="宋体"/>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highlight w:val="none"/>
          <w:shd w:val="clear" w:color="auto" w:fill="ffffff"/>
        </w:rPr>
        <w:t xml:space="preserve">（线上开评标项目可通过“苏采云”系统要求其提供）</w:t>
      </w:r>
      <w:bookmarkEnd w:id="41"/>
      <w:r>
        <w:rPr>
          <w:rFonts w:hint="eastAsia" w:ascii="宋体" w:hAnsi="宋体" w:eastAsia="宋体" w:cs="宋体"/>
          <w:sz w:val="24"/>
          <w:szCs w:val="24"/>
          <w:highlight w:val="none"/>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highlight w:val="none"/>
          <w:shd w:val="clear" w:color="auto" w:fill="ffffff"/>
        </w:rPr>
      </w:pPr>
      <w:r/>
      <w:bookmarkStart w:id="42" w:name="_Hlk193377421"/>
      <w:r>
        <w:rPr>
          <w:rFonts w:hint="eastAsia" w:ascii="宋体" w:hAnsi="宋体" w:eastAsia="宋体" w:cs="宋体"/>
          <w:sz w:val="24"/>
          <w:szCs w:val="24"/>
          <w:highlight w:val="none"/>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25.投标的澄清</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highlight w:val="none"/>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highlight w:val="none"/>
          <w:shd w:val="clear" w:color="auto" w:fill="ffffff"/>
        </w:rPr>
        <w:t xml:space="preserve">25.2本项目采用线上澄清</w:t>
      </w:r>
      <w:bookmarkEnd w:id="43"/>
      <w:r>
        <w:rPr>
          <w:rFonts w:hint="eastAsia" w:ascii="宋体" w:hAnsi="宋体" w:eastAsia="宋体" w:cs="宋体"/>
          <w:sz w:val="24"/>
          <w:szCs w:val="24"/>
          <w:highlight w:val="none"/>
          <w:shd w:val="clear" w:color="auto" w:fill="ffffff"/>
        </w:rPr>
        <w:t xml:space="preserve">。</w:t>
      </w:r>
      <w:bookmarkEnd w:id="44"/>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26.废标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26.1.2出现影响采购公正的违法、违规行为的；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26.1.4因重大变故，采购任务取消的；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27.2.1投标（响应）者的资信情况和履约能力；</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27.2.2投标（响应）者提供的其他优惠条件；</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28.中标单位的确认</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28.1评标委员会根据供应商资格审查情况，以及对投标（响应）文件进行评价和比较，按照评标办法和标准进行评标，并根据采购人的委托，按照中标候选人的顺序在中标候选人中直接确定中标人。</w:t>
      </w:r>
      <w:r/>
    </w:p>
    <w:p>
      <w:pPr>
        <w:ind w:firstLine="480"/>
        <w:spacing w:line="360" w:lineRule="auto"/>
        <w:widowControl/>
        <w:rPr>
          <w:rFonts w:ascii="宋体" w:hAnsi="宋体" w:eastAsia="宋体" w:cs="宋体"/>
          <w:highlight w:val="none"/>
        </w:rPr>
      </w:pPr>
      <w:r>
        <w:rPr>
          <w:rFonts w:hint="eastAsia" w:ascii="宋体" w:hAnsi="宋体" w:eastAsia="宋体" w:cs="宋体"/>
          <w:sz w:val="24"/>
          <w:szCs w:val="24"/>
          <w:highlight w:val="none"/>
          <w:shd w:val="clear" w:color="auto" w:fill="ffffff"/>
        </w:rPr>
        <w:t xml:space="preserve">28.2经评</w:t>
      </w:r>
      <w:r>
        <w:rPr>
          <w:rFonts w:hint="eastAsia" w:ascii="宋体" w:hAnsi="宋体" w:eastAsia="宋体" w:cs="宋体"/>
          <w:sz w:val="24"/>
          <w:szCs w:val="24"/>
          <w:highlight w:val="none"/>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bCs/>
          <w:sz w:val="24"/>
          <w:szCs w:val="20"/>
          <w:highlight w:val="none"/>
          <w:shd w:val="clear" w:color="auto" w:fill="ffffff"/>
        </w:rPr>
        <w:t xml:space="preserve">E.授予合同</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29.合同授予标准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30.中标通知书</w:t>
      </w:r>
      <w:r/>
    </w:p>
    <w:p>
      <w:pPr>
        <w:ind w:firstLine="480"/>
        <w:spacing w:line="360" w:lineRule="auto"/>
        <w:rPr>
          <w:rFonts w:ascii="宋体" w:hAnsi="宋体" w:eastAsia="宋体" w:cs="宋体"/>
          <w:sz w:val="24"/>
          <w:szCs w:val="24"/>
          <w:highlight w:val="none"/>
          <w:shd w:val="clear" w:color="auto" w:fill="ffffff"/>
        </w:rPr>
      </w:pPr>
      <w:r/>
      <w:bookmarkStart w:id="47" w:name="_Hlk193377906"/>
      <w:r>
        <w:rPr>
          <w:rFonts w:hint="eastAsia" w:ascii="宋体" w:hAnsi="宋体" w:eastAsia="宋体" w:cs="宋体"/>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highlight w:val="none"/>
        </w:rPr>
      </w:pPr>
      <w:r>
        <w:rPr>
          <w:rFonts w:hint="eastAsia" w:ascii="宋体" w:hAnsi="宋体" w:eastAsia="宋体" w:cs="宋体"/>
          <w:sz w:val="24"/>
          <w:szCs w:val="24"/>
          <w:highlight w:val="none"/>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31.合同的签订</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highlight w:val="none"/>
          <w:shd w:val="clear" w:color="auto" w:fill="ffffff"/>
        </w:rPr>
      </w:pPr>
      <w:r/>
      <w:bookmarkStart w:id="48" w:name="_Hlk193378097"/>
      <w:r>
        <w:rPr>
          <w:rFonts w:hint="eastAsia" w:ascii="宋体" w:hAnsi="宋体" w:eastAsia="宋体" w:cs="宋体"/>
          <w:b/>
          <w:bCs/>
          <w:sz w:val="24"/>
          <w:szCs w:val="20"/>
          <w:highlight w:val="none"/>
          <w:shd w:val="clear" w:color="auto" w:fill="ffffff"/>
        </w:rPr>
        <w:t xml:space="preserve">F.其他事项</w:t>
      </w:r>
      <w:bookmarkEnd w:id="48"/>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32.质疑</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32.1质疑及答复遵守《政府采购质疑和投诉办法》（财政部令第94号）规定。</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32.6接收质疑函的方式为书面形式（当场送达或邮寄方式）。供应商质疑函范本格式请参照“苏州市政府采购”网站——“下载中心”——“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eastAsia="宋体" w:cs="宋体"/>
          <w:sz w:val="24"/>
          <w:szCs w:val="24"/>
          <w:highlight w:val="none"/>
          <w:shd w:val="clear" w:color="auto" w:fill="ffffff"/>
        </w:rPr>
        <w:t xml:space="preserve">政府采购供应商质疑函范本</w:t>
      </w:r>
      <w:r>
        <w:rPr>
          <w:rFonts w:hint="eastAsia" w:ascii="宋体" w:hAnsi="宋体" w:eastAsia="宋体" w:cs="宋体"/>
          <w:sz w:val="24"/>
          <w:szCs w:val="24"/>
          <w:highlight w:val="none"/>
          <w:shd w:val="clear" w:color="auto" w:fill="ffffff"/>
        </w:rPr>
        <w:fldChar w:fldCharType="end"/>
      </w:r>
      <w:r>
        <w:rPr>
          <w:rFonts w:hint="eastAsia" w:ascii="宋体" w:hAnsi="宋体" w:eastAsia="宋体" w:cs="宋体"/>
          <w:sz w:val="24"/>
          <w:szCs w:val="24"/>
          <w:highlight w:val="none"/>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32.7</w:t>
      </w:r>
      <w:r>
        <w:rPr>
          <w:rFonts w:hint="eastAsia" w:ascii="宋体" w:hAnsi="宋体" w:eastAsia="宋体" w:cs="宋体"/>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shd w:val="clear" w:color="auto" w:fill="ffffff"/>
        </w:rPr>
        <w:t xml:space="preserve">32.8</w:t>
      </w:r>
      <w:r>
        <w:rPr>
          <w:rFonts w:hint="eastAsia" w:ascii="宋体" w:hAnsi="宋体" w:eastAsia="宋体" w:cs="宋体"/>
          <w:sz w:val="24"/>
          <w:szCs w:val="24"/>
          <w:highlight w:val="none"/>
          <w:lang w:val="zh-CN"/>
        </w:rPr>
        <w:t xml:space="preserve">质疑递交信息：详见第一章采购人及采购代理机构联系信息。</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33.代理服务费</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34.监督和公证</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35.未尽事宜</w:t>
      </w:r>
      <w:r/>
    </w:p>
    <w:p>
      <w:pPr>
        <w:ind w:firstLine="480"/>
        <w:spacing w:line="360" w:lineRule="auto"/>
        <w:rPr>
          <w:rFonts w:ascii="宋体" w:hAnsi="宋体" w:eastAsia="宋体" w:cs="宋体"/>
          <w:sz w:val="32"/>
          <w:szCs w:val="32"/>
          <w:highlight w:val="none"/>
          <w:shd w:val="clear" w:color="auto" w:fill="ffffff"/>
        </w:rPr>
      </w:pPr>
      <w:r/>
      <w:bookmarkStart w:id="49" w:name="_Hlk193378690"/>
      <w:r>
        <w:rPr>
          <w:rFonts w:hint="eastAsia" w:ascii="宋体" w:hAnsi="宋体" w:eastAsia="宋体" w:cs="宋体"/>
          <w:sz w:val="24"/>
          <w:szCs w:val="24"/>
          <w:highlight w:val="none"/>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highlight w:val="none"/>
          <w:shd w:val="clear" w:color="auto" w:fill="ffffff"/>
        </w:rPr>
        <w:br w:type="page" w:clear="all"/>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jc w:val="center"/>
        <w:keepLines/>
        <w:keepNext/>
        <w:spacing w:before="340" w:after="330" w:line="360" w:lineRule="auto"/>
        <w:rPr>
          <w:rFonts w:ascii="宋体" w:hAnsi="宋体" w:eastAsia="宋体" w:cs="宋体"/>
          <w:sz w:val="52"/>
          <w:szCs w:val="20"/>
          <w:highlight w:val="none"/>
          <w:shd w:val="clear" w:color="auto" w:fill="ffffff"/>
        </w:rPr>
        <w:outlineLvl w:val="0"/>
      </w:pPr>
      <w:r/>
      <w:bookmarkStart w:id="50" w:name="_Toc105940239"/>
      <w:r>
        <w:rPr>
          <w:rFonts w:hint="eastAsia" w:ascii="宋体" w:hAnsi="宋体" w:eastAsia="宋体" w:cs="宋体"/>
          <w:b/>
          <w:sz w:val="52"/>
          <w:szCs w:val="20"/>
          <w:highlight w:val="none"/>
          <w:shd w:val="clear" w:color="auto" w:fill="ffffff"/>
        </w:rPr>
        <w:t xml:space="preserve">第三章投标文件格式</w:t>
      </w:r>
      <w:bookmarkEnd w:id="50"/>
      <w:r/>
      <w:r/>
    </w:p>
    <w:p>
      <w:pPr>
        <w:jc w:val="left"/>
        <w:spacing w:line="360" w:lineRule="auto"/>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 xml:space="preserve">说明：</w:t>
      </w:r>
      <w:r/>
    </w:p>
    <w:p>
      <w:pPr>
        <w:ind w:firstLine="482"/>
        <w:jc w:val="left"/>
        <w:spacing w:line="360" w:lineRule="auto"/>
        <w:rPr>
          <w:rFonts w:ascii="宋体" w:hAnsi="宋体" w:eastAsia="宋体" w:cs="宋体"/>
          <w:b/>
          <w:sz w:val="24"/>
          <w:szCs w:val="20"/>
          <w:highlight w:val="none"/>
          <w:shd w:val="clear" w:color="auto" w:fill="ffffff"/>
        </w:rPr>
      </w:pPr>
      <w:r>
        <w:rPr>
          <w:rFonts w:hint="eastAsia" w:ascii="宋体" w:hAnsi="宋体" w:eastAsia="宋体" w:cs="宋体"/>
          <w:b/>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highlight w:val="none"/>
          <w:shd w:val="clear" w:color="auto" w:fill="ffffff"/>
        </w:rPr>
        <w:t xml:space="preserve">。</w:t>
      </w:r>
      <w:r/>
    </w:p>
    <w:p>
      <w:pPr>
        <w:spacing w:line="360" w:lineRule="auto"/>
        <w:rPr>
          <w:rFonts w:ascii="宋体" w:hAnsi="宋体" w:eastAsia="宋体" w:cs="宋体"/>
          <w:b/>
          <w:sz w:val="24"/>
          <w:szCs w:val="20"/>
          <w:highlight w:val="none"/>
          <w:shd w:val="clear" w:color="auto" w:fill="ffffff"/>
        </w:rPr>
        <w:outlineLvl w:val="1"/>
      </w:pPr>
      <w:r>
        <w:rPr>
          <w:rFonts w:hint="eastAsia" w:ascii="宋体" w:hAnsi="宋体" w:eastAsia="宋体" w:cs="宋体"/>
          <w:b/>
          <w:sz w:val="28"/>
          <w:szCs w:val="20"/>
          <w:highlight w:val="none"/>
          <w:shd w:val="clear" w:color="auto" w:fill="ffffff"/>
        </w:rPr>
        <w:br w:type="page" w:clear="all"/>
      </w:r>
      <w:r>
        <w:rPr>
          <w:rFonts w:hint="eastAsia" w:ascii="宋体" w:hAnsi="宋体" w:eastAsia="宋体" w:cs="宋体"/>
          <w:b/>
          <w:sz w:val="24"/>
          <w:szCs w:val="20"/>
          <w:highlight w:val="none"/>
          <w:shd w:val="clear" w:color="auto" w:fill="ffffff"/>
        </w:rPr>
        <w:t xml:space="preserve">1、（供应商）法定代表人授权委托书</w:t>
      </w:r>
      <w:r/>
    </w:p>
    <w:p>
      <w:pPr>
        <w:jc w:val="cente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0"/>
          <w:highlight w:val="none"/>
        </w:rPr>
        <w:t xml:space="preserve">授权委托书</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firstLine="480"/>
        <w:spacing w:line="360" w:lineRule="auto"/>
        <w:rPr>
          <w:rFonts w:ascii="宋体" w:hAnsi="宋体" w:eastAsia="宋体" w:cs="宋体"/>
          <w:sz w:val="24"/>
          <w:szCs w:val="20"/>
          <w:highlight w:val="none"/>
        </w:rPr>
      </w:pPr>
      <w:r/>
      <w:bookmarkStart w:id="51" w:name="_Hlk117242496"/>
      <w:r>
        <w:rPr>
          <w:rFonts w:hint="eastAsia" w:ascii="宋体" w:hAnsi="宋体" w:eastAsia="宋体" w:cs="宋体"/>
          <w:sz w:val="24"/>
          <w:szCs w:val="20"/>
          <w:highlight w:val="none"/>
        </w:rPr>
        <w:t xml:space="preserve">本授权委托书声明：我</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（姓名）系</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（供应商名称）的法定代表人，现授权委托</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 （姓名+手机号码）为本公司代理人，以本公司的名义参加本项目采购代理机构组织实施的编号为</w:t>
      </w:r>
      <w:r>
        <w:rPr>
          <w:rFonts w:hint="eastAsia" w:ascii="宋体" w:hAnsi="宋体" w:eastAsia="宋体" w:cs="宋体"/>
          <w:sz w:val="24"/>
          <w:szCs w:val="20"/>
          <w:highlight w:val="none"/>
          <w:u w:val="single"/>
        </w:rPr>
        <w:t xml:space="preserve"> </w:t>
      </w:r>
      <w:r>
        <w:rPr>
          <w:rFonts w:hint="eastAsia" w:ascii="宋体" w:hAnsi="宋体" w:eastAsia="宋体" w:cs="宋体"/>
          <w:sz w:val="24"/>
          <w:highlight w:val="none"/>
          <w:u w:val="single"/>
          <w:lang w:eastAsia="zh-CN"/>
        </w:rPr>
        <w:t xml:space="preserve">JSZC-320500-SZCH-G2026-0055</w:t>
      </w:r>
      <w:r>
        <w:rPr>
          <w:rFonts w:hint="eastAsia" w:ascii="宋体" w:hAnsi="宋体" w:eastAsia="宋体" w:cs="宋体"/>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代理人无转委托权。特此委托。</w:t>
      </w:r>
      <w:bookmarkEnd w:id="51"/>
      <w:r/>
      <w:r/>
    </w:p>
    <w:p>
      <w:pPr>
        <w:ind w:firstLine="480"/>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firstLine="480"/>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0"/>
          <w:highlight w:val="none"/>
        </w:rPr>
      </w:pPr>
      <w:r>
        <w:rPr>
          <w:rFonts w:ascii="宋体" w:hAnsi="宋体" w:eastAsia="宋体" w:cs="宋体"/>
          <w:b/>
          <w:sz w:val="24"/>
          <w:szCs w:val="20"/>
          <w:highlight w:val="none"/>
        </w:rPr>
      </w:r>
      <w:r/>
    </w:p>
    <w:p>
      <w:pPr>
        <w:rPr>
          <w:rFonts w:ascii="宋体" w:hAnsi="宋体" w:eastAsia="宋体" w:cs="宋体"/>
          <w:b/>
          <w:sz w:val="24"/>
          <w:szCs w:val="20"/>
          <w:highlight w:val="none"/>
        </w:rPr>
      </w:pPr>
      <w:r>
        <w:rPr>
          <w:rFonts w:hint="eastAsia" w:ascii="宋体" w:hAnsi="宋体" w:eastAsia="宋体" w:cs="宋体"/>
          <w:b/>
          <w:sz w:val="24"/>
          <w:szCs w:val="20"/>
          <w:highlight w:val="none"/>
        </w:rPr>
        <w:br w:type="page" w:clear="all"/>
      </w:r>
      <w:r/>
    </w:p>
    <w:p>
      <w:pPr>
        <w:jc w:val="left"/>
        <w:spacing w:line="360" w:lineRule="auto"/>
        <w:rPr>
          <w:rFonts w:ascii="宋体" w:hAnsi="宋体" w:eastAsia="宋体" w:cs="宋体"/>
          <w:b/>
          <w:sz w:val="24"/>
          <w:szCs w:val="20"/>
          <w:highlight w:val="none"/>
        </w:rPr>
        <w:outlineLvl w:val="1"/>
      </w:pPr>
      <w:r>
        <w:rPr>
          <w:rFonts w:hint="eastAsia" w:ascii="宋体" w:hAnsi="宋体" w:eastAsia="宋体" w:cs="宋体"/>
          <w:b/>
          <w:sz w:val="24"/>
          <w:szCs w:val="20"/>
          <w:highlight w:val="none"/>
        </w:rPr>
        <w:t xml:space="preserve">2、投标（响应）函</w:t>
      </w:r>
      <w:r/>
    </w:p>
    <w:p>
      <w:pPr>
        <w:jc w:val="center"/>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投标（响应）函</w:t>
      </w:r>
      <w:r/>
    </w:p>
    <w:p>
      <w:pPr>
        <w:rPr>
          <w:rFonts w:ascii="宋体" w:hAnsi="宋体" w:eastAsia="宋体" w:cs="宋体"/>
          <w:b/>
          <w:bCs/>
          <w:sz w:val="24"/>
          <w:szCs w:val="24"/>
          <w:highlight w:val="none"/>
          <w:u w:val="single"/>
        </w:rPr>
      </w:pPr>
      <w:r>
        <w:rPr>
          <w:rFonts w:hint="eastAsia" w:ascii="宋体" w:hAnsi="宋体" w:eastAsia="宋体" w:cs="宋体"/>
          <w:sz w:val="24"/>
          <w:szCs w:val="24"/>
          <w:highlight w:val="none"/>
          <w:u w:val="single"/>
          <w:shd w:val="clear" w:color="auto" w:fill="ffffff"/>
        </w:rPr>
        <w:t xml:space="preserve">苏州诚和招投标咨询有限公司</w:t>
      </w:r>
      <w:r>
        <w:rPr>
          <w:rFonts w:hint="eastAsia" w:ascii="宋体" w:hAnsi="宋体" w:eastAsia="宋体" w:cs="宋体"/>
          <w:sz w:val="24"/>
          <w:szCs w:val="24"/>
          <w:highlight w:val="none"/>
          <w:u w:val="single"/>
        </w:rPr>
        <w:t xml:space="preserve">：</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本公司收到贵司</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号招标文件，经仔细阅读和研究，本公司决定参加投标。</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highlight w:val="none"/>
          <w:shd w:val="clear" w:color="auto" w:fill="ffffff"/>
        </w:rPr>
        <w:t xml:space="preserve">包括完成对应采购包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3、本公司已详细审查全部招标文件，包括补充文件（更正公告，如有）。本公司完全理解并同意放弃对这方面有不明及误解的权利。</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4、本公司同意按招标文件中的规定，本投标书的有效期限为投标截止日起</w:t>
      </w:r>
      <w:r>
        <w:rPr>
          <w:rFonts w:hint="eastAsia" w:ascii="宋体" w:hAnsi="宋体" w:eastAsia="宋体" w:cs="宋体"/>
          <w:sz w:val="24"/>
          <w:szCs w:val="20"/>
          <w:highlight w:val="none"/>
          <w:u w:val="single"/>
          <w:shd w:val="clear" w:color="auto" w:fill="ffffff"/>
        </w:rPr>
        <w:t xml:space="preserve">90</w:t>
      </w:r>
      <w:r>
        <w:rPr>
          <w:rFonts w:hint="eastAsia" w:ascii="宋体" w:hAnsi="宋体" w:eastAsia="宋体" w:cs="宋体"/>
          <w:sz w:val="24"/>
          <w:szCs w:val="20"/>
          <w:highlight w:val="none"/>
          <w:shd w:val="clear" w:color="auto" w:fill="ffffff"/>
        </w:rPr>
        <w:t xml:space="preserve">天。</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shd w:val="clear" w:color="auto" w:fill="ffffff"/>
        </w:rPr>
        <w:t xml:space="preserve">6、</w:t>
      </w:r>
      <w:r>
        <w:rPr>
          <w:rFonts w:hint="eastAsia" w:ascii="宋体" w:hAnsi="宋体" w:eastAsia="宋体" w:cs="宋体"/>
          <w:sz w:val="24"/>
          <w:szCs w:val="24"/>
          <w:highlight w:val="none"/>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7、本公司愿意遵守招标公告及招标文件中所列的收费标准。</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10、本公司承诺符合</w:t>
      </w:r>
      <w:r>
        <w:rPr>
          <w:rFonts w:hint="eastAsia" w:ascii="宋体" w:hAnsi="宋体" w:eastAsia="宋体" w:cs="宋体"/>
          <w:sz w:val="24"/>
          <w:szCs w:val="24"/>
          <w:highlight w:val="none"/>
        </w:rPr>
        <w:t xml:space="preserve">招标公告中的“申请人的资格要求”</w:t>
      </w:r>
      <w:r>
        <w:rPr>
          <w:rFonts w:hint="eastAsia" w:ascii="宋体" w:hAnsi="宋体" w:eastAsia="宋体" w:cs="宋体"/>
          <w:sz w:val="24"/>
          <w:szCs w:val="20"/>
          <w:highlight w:val="none"/>
          <w:shd w:val="clear" w:color="auto" w:fill="ffffff"/>
        </w:rPr>
        <w:t xml:space="preserve">的要求，若与真实情况不符，本公司愿意承担由此而产生的一切后果。</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11、综合说明：</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（1）伴随服务及配合措施；</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（2）要求甲方提供的配合；</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（3）对招标文件有不同意见的偏离说明；</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（4）其他说明。</w:t>
      </w:r>
      <w:r/>
    </w:p>
    <w:p>
      <w:pPr>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所有有关</w:t>
      </w:r>
      <w:r>
        <w:rPr>
          <w:rFonts w:hint="eastAsia" w:ascii="宋体" w:hAnsi="宋体" w:eastAsia="宋体" w:cs="宋体"/>
          <w:sz w:val="24"/>
          <w:szCs w:val="24"/>
          <w:highlight w:val="none"/>
        </w:rPr>
        <w:t xml:space="preserve">投标（响应）文件</w:t>
      </w:r>
      <w:r>
        <w:rPr>
          <w:rFonts w:hint="eastAsia" w:ascii="宋体" w:hAnsi="宋体" w:eastAsia="宋体" w:cs="宋体"/>
          <w:sz w:val="24"/>
          <w:szCs w:val="20"/>
          <w:highlight w:val="none"/>
          <w:shd w:val="clear" w:color="auto" w:fill="ffffff"/>
        </w:rPr>
        <w:t xml:space="preserve">的函电，请按下列地址联系：</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单位：                     联系人：                 地址：</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邮政编码：                 联系电话：               传真：</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公司电子邮箱：</w:t>
      </w:r>
      <w:r/>
    </w:p>
    <w:p>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银行账号：</w:t>
      </w:r>
      <w:r/>
    </w:p>
    <w:p>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银行开户行：</w:t>
      </w:r>
      <w:r/>
    </w:p>
    <w:p>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数字人民币开户行（如有）：</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highlight w:val="none"/>
          <w:shd w:val="clear" w:color="auto" w:fill="ffffff"/>
        </w:rPr>
        <w:t xml:space="preserve">数字人民币账户（数币钱包ID）：</w:t>
      </w:r>
      <w:r/>
    </w:p>
    <w:p>
      <w:pPr>
        <w:pStyle w:val="731"/>
        <w:spacing w:line="240" w:lineRule="auto"/>
        <w:rPr>
          <w:rFonts w:ascii="宋体" w:hAnsi="宋体" w:eastAsia="宋体" w:cs="宋体"/>
          <w:highlight w:val="none"/>
        </w:rPr>
      </w:pPr>
      <w:r>
        <w:rPr>
          <w:rFonts w:ascii="宋体" w:hAnsi="宋体" w:eastAsia="宋体" w:cs="宋体"/>
          <w:highlight w:val="none"/>
        </w:rPr>
      </w:r>
      <w:r/>
    </w:p>
    <w:p>
      <w:pPr>
        <w:ind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Cs w:val="24"/>
          <w:highlight w:val="none"/>
        </w:rPr>
      </w:pPr>
      <w:r>
        <w:rPr>
          <w:rFonts w:hint="eastAsia" w:ascii="宋体" w:hAnsi="宋体" w:eastAsia="宋体" w:cs="宋体"/>
          <w:b/>
          <w:szCs w:val="24"/>
          <w:highlight w:val="none"/>
        </w:rPr>
        <w:br w:type="page" w:clear="all"/>
      </w:r>
      <w:r/>
    </w:p>
    <w:p>
      <w:pPr>
        <w:pStyle w:val="725"/>
        <w:ind w:firstLine="0"/>
        <w:jc w:val="both"/>
        <w:spacing w:line="360" w:lineRule="auto"/>
        <w:rPr>
          <w:rFonts w:ascii="宋体" w:hAnsi="宋体" w:eastAsia="宋体" w:cs="宋体"/>
          <w:b/>
          <w:szCs w:val="24"/>
          <w:highlight w:val="none"/>
        </w:rPr>
        <w:outlineLvl w:val="1"/>
      </w:pPr>
      <w:r>
        <w:rPr>
          <w:rFonts w:hint="eastAsia" w:ascii="宋体" w:hAnsi="宋体" w:eastAsia="宋体" w:cs="宋体"/>
          <w:b/>
          <w:szCs w:val="24"/>
          <w:highlight w:val="none"/>
        </w:rPr>
        <w:t xml:space="preserve">3、开标一览表</w:t>
      </w:r>
      <w:r/>
    </w:p>
    <w:p>
      <w:pPr>
        <w:pStyle w:val="1022"/>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开标一览表</w:t>
      </w:r>
      <w:r/>
    </w:p>
    <w:p>
      <w:pPr>
        <w:ind w:firstLine="420"/>
        <w:spacing w:line="440" w:lineRule="exact"/>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分包号：</w:t>
      </w:r>
      <w:bookmarkStart w:id="54" w:name="FBH"/>
      <w:r/>
      <w:bookmarkEnd w:id="54"/>
      <w:r/>
      <w:r/>
    </w:p>
    <w:tbl>
      <w:tblPr>
        <w:tblStyle w:val="722"/>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小写：</w:t>
            </w:r>
            <w:bookmarkStart w:id="56" w:name="JEXX"/>
            <w:r/>
            <w:bookmarkEnd w:id="56"/>
            <w:r>
              <w:rPr>
                <w:rFonts w:hint="eastAsia" w:ascii="宋体" w:hAnsi="宋体" w:eastAsia="宋体" w:cs="宋体"/>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highlight w:val="none"/>
              </w:rPr>
            </w:pPr>
            <w:r/>
            <w:bookmarkStart w:id="57" w:name="JEDX"/>
            <w:r/>
            <w:bookmarkEnd w:id="57"/>
            <w:r/>
            <w:r/>
          </w:p>
        </w:tc>
      </w:tr>
    </w:tbl>
    <w:p>
      <w:pPr>
        <w:ind w:left="1024"/>
        <w:spacing w:line="60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highlight w:val="none"/>
        </w:rPr>
        <w:outlineLvl w:val="1"/>
      </w:pPr>
      <w:r>
        <w:rPr>
          <w:rFonts w:hint="eastAsia" w:ascii="宋体" w:hAnsi="宋体" w:eastAsia="宋体" w:cs="宋体"/>
          <w:b/>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4、</w:t>
      </w:r>
      <w:r>
        <w:rPr>
          <w:rFonts w:hint="eastAsia" w:ascii="宋体" w:hAnsi="宋体" w:eastAsia="宋体" w:cs="宋体"/>
          <w:b/>
          <w:bCs/>
          <w:sz w:val="24"/>
          <w:szCs w:val="24"/>
          <w:highlight w:val="none"/>
          <w:shd w:val="clear" w:color="auto" w:fill="ffffff"/>
        </w:rPr>
        <w:t xml:space="preserve">投标</w:t>
      </w:r>
      <w:r>
        <w:rPr>
          <w:rFonts w:hint="eastAsia" w:ascii="宋体" w:hAnsi="宋体" w:eastAsia="宋体" w:cs="宋体"/>
          <w:b/>
          <w:sz w:val="24"/>
          <w:szCs w:val="24"/>
          <w:highlight w:val="none"/>
          <w:shd w:val="clear" w:color="auto" w:fill="ffffff"/>
        </w:rPr>
        <w:t xml:space="preserve">（响应）</w:t>
      </w:r>
      <w:r>
        <w:rPr>
          <w:rFonts w:hint="eastAsia" w:ascii="宋体" w:hAnsi="宋体" w:eastAsia="宋体" w:cs="宋体"/>
          <w:b/>
          <w:bCs/>
          <w:sz w:val="24"/>
          <w:szCs w:val="24"/>
          <w:highlight w:val="none"/>
          <w:shd w:val="clear" w:color="auto" w:fill="ffffff"/>
        </w:rPr>
        <w:t xml:space="preserve">报价明细表</w:t>
      </w:r>
      <w:r/>
    </w:p>
    <w:p>
      <w:pPr>
        <w:pStyle w:val="733"/>
        <w:ind w:left="0" w:right="0" w:firstLine="0"/>
        <w:jc w:val="center"/>
        <w:rPr>
          <w:rFonts w:hint="default" w:ascii="宋体" w:hAnsi="宋体" w:eastAsia="宋体" w:cs="宋体"/>
          <w:b/>
          <w:sz w:val="24"/>
          <w:szCs w:val="24"/>
          <w:highlight w:val="none"/>
          <w:shd w:val="clear" w:color="auto" w:fill="ffffff"/>
        </w:rPr>
      </w:pPr>
      <w:r>
        <w:rPr>
          <w:rFonts w:ascii="宋体" w:hAnsi="宋体" w:eastAsia="宋体" w:cs="宋体"/>
          <w:b/>
          <w:bCs/>
          <w:sz w:val="24"/>
          <w:szCs w:val="24"/>
          <w:highlight w:val="none"/>
          <w:shd w:val="clear" w:color="auto" w:fill="ffffff"/>
        </w:rPr>
        <w:t xml:space="preserve">投标</w:t>
      </w:r>
      <w:r>
        <w:rPr>
          <w:rFonts w:ascii="宋体" w:hAnsi="宋体" w:eastAsia="宋体" w:cs="宋体"/>
          <w:b/>
          <w:sz w:val="24"/>
          <w:szCs w:val="24"/>
          <w:highlight w:val="none"/>
          <w:shd w:val="clear" w:color="auto" w:fill="ffffff"/>
        </w:rPr>
        <w:t xml:space="preserve">（响应）</w:t>
      </w:r>
      <w:r>
        <w:rPr>
          <w:rFonts w:ascii="宋体" w:hAnsi="宋体" w:eastAsia="宋体" w:cs="宋体"/>
          <w:b/>
          <w:bCs/>
          <w:sz w:val="24"/>
          <w:szCs w:val="24"/>
          <w:highlight w:val="none"/>
          <w:shd w:val="clear" w:color="auto" w:fill="ffffff"/>
        </w:rPr>
        <w:t xml:space="preserve">报价明细表</w:t>
      </w:r>
      <w:r/>
    </w:p>
    <w:tbl>
      <w:tblPr>
        <w:tblStyle w:val="722"/>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highlight w:val="none"/>
              </w:rPr>
            </w:pPr>
            <w:r>
              <w:rPr>
                <w:rFonts w:hint="eastAsia" w:ascii="宋体" w:hAnsi="宋体" w:eastAsia="宋体" w:cs="宋体"/>
                <w:b/>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highlight w:val="none"/>
              </w:rPr>
            </w:pPr>
            <w:r>
              <w:rPr>
                <w:rFonts w:hint="eastAsia" w:ascii="宋体" w:hAnsi="宋体" w:eastAsia="宋体" w:cs="宋体"/>
                <w:b/>
                <w:spacing w:val="20"/>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规格</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品牌</w:t>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highlight w:val="none"/>
              </w:rPr>
            </w:pPr>
            <w:r>
              <w:rPr>
                <w:rFonts w:hint="eastAsia" w:ascii="宋体" w:hAnsi="宋体" w:eastAsia="宋体" w:cs="宋体"/>
                <w:b/>
                <w:spacing w:val="20"/>
                <w:szCs w:val="24"/>
                <w:highlight w:val="none"/>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highlight w:val="none"/>
              </w:rPr>
            </w:pPr>
            <w:r>
              <w:rPr>
                <w:rFonts w:ascii="宋体" w:hAnsi="宋体" w:eastAsia="宋体" w:cs="宋体"/>
                <w:b/>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highlight w:val="none"/>
                <w:lang w:bidi="ar"/>
              </w:rPr>
            </w:pPr>
            <w:r>
              <w:rPr>
                <w:rFonts w:hint="eastAsia" w:ascii="宋体" w:hAnsi="宋体" w:eastAsia="宋体" w:cs="宋体"/>
                <w:b/>
                <w:szCs w:val="21"/>
                <w:highlight w:val="none"/>
                <w:lang w:bidi="ar"/>
              </w:rPr>
              <w:t xml:space="preserve">投标总价：</w:t>
            </w:r>
            <w:r>
              <w:rPr>
                <w:rFonts w:hint="eastAsia" w:ascii="宋体" w:hAnsi="宋体" w:eastAsia="宋体" w:cs="宋体"/>
                <w:b/>
                <w:szCs w:val="21"/>
                <w:highlight w:val="none"/>
              </w:rPr>
              <w:t xml:space="preserve">（大写）人民币元                      （</w:t>
            </w:r>
            <w:r>
              <w:rPr>
                <w:rFonts w:hint="eastAsia" w:ascii="宋体" w:hAnsi="宋体" w:eastAsia="宋体" w:cs="宋体"/>
                <w:sz w:val="24"/>
                <w:szCs w:val="20"/>
                <w:highlight w:val="none"/>
              </w:rPr>
              <w:t xml:space="preserve">¥</w:t>
            </w:r>
            <w:r>
              <w:rPr>
                <w:rFonts w:hint="eastAsia" w:ascii="宋体" w:hAnsi="宋体" w:eastAsia="宋体" w:cs="宋体"/>
                <w:b/>
                <w:szCs w:val="21"/>
                <w:highlight w:val="none"/>
              </w:rPr>
              <w:t xml:space="preserve">           元）</w:t>
            </w:r>
            <w:r/>
          </w:p>
        </w:tc>
      </w:tr>
    </w:tbl>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jc w:val="left"/>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t xml:space="preserve">5、投标货物和服务数量、品牌型号、技术要求、交货期</w:t>
      </w:r>
      <w:r/>
    </w:p>
    <w:p>
      <w:pPr>
        <w:pStyle w:val="725"/>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投标货物和服务数量、品牌型号、技术要求、交货期</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jc w:val="center"/>
              <w:rPr>
                <w:rFonts w:hAnsi="宋体" w:eastAsia="宋体" w:cs="宋体"/>
                <w:sz w:val="21"/>
                <w:szCs w:val="21"/>
                <w:highlight w:val="none"/>
              </w:rPr>
            </w:pPr>
            <w:r>
              <w:rPr>
                <w:rFonts w:hint="eastAsia" w:hAnsi="宋体" w:eastAsia="宋体" w:cs="宋体"/>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highlight w:val="none"/>
              </w:rPr>
            </w:pPr>
            <w:r>
              <w:rPr>
                <w:rFonts w:hAnsi="宋体" w:eastAsia="宋体" w:cs="宋体"/>
                <w:sz w:val="21"/>
                <w:szCs w:val="21"/>
                <w:highlight w:val="none"/>
              </w:rPr>
            </w:r>
            <w:r/>
          </w:p>
        </w:tc>
      </w:tr>
    </w:tbl>
    <w:p>
      <w:pPr>
        <w:pStyle w:val="725"/>
        <w:ind w:firstLine="0"/>
        <w:jc w:val="both"/>
        <w:spacing w:line="360" w:lineRule="auto"/>
        <w:rPr>
          <w:rFonts w:ascii="宋体" w:hAnsi="宋体" w:eastAsia="宋体" w:cs="宋体"/>
          <w:b/>
          <w:szCs w:val="24"/>
          <w:highlight w:val="none"/>
        </w:rPr>
      </w:pPr>
      <w:r>
        <w:rPr>
          <w:rFonts w:ascii="宋体" w:hAnsi="宋体" w:eastAsia="宋体" w:cs="宋体"/>
          <w:b/>
          <w:szCs w:val="24"/>
          <w:highlight w:val="none"/>
        </w:rPr>
      </w:r>
      <w:r/>
    </w:p>
    <w:p>
      <w:pPr>
        <w:pStyle w:val="1036"/>
        <w:ind w:firstLine="480"/>
        <w:spacing w:line="320" w:lineRule="exact"/>
        <w:rPr>
          <w:rFonts w:hAnsi="宋体" w:eastAsia="宋体" w:cs="宋体"/>
          <w:sz w:val="24"/>
          <w:szCs w:val="24"/>
          <w:highlight w:val="none"/>
          <w:shd w:val="clear" w:color="auto" w:fill="ffffff"/>
        </w:rPr>
      </w:pPr>
      <w:r>
        <w:rPr>
          <w:rFonts w:hAnsi="宋体" w:eastAsia="宋体" w:cs="宋体"/>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left"/>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6、针对本项目制定的实施方案</w:t>
      </w:r>
      <w:r/>
    </w:p>
    <w:p>
      <w:pPr>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针对本项目制定的实施方案</w:t>
      </w:r>
      <w:r/>
    </w:p>
    <w:tbl>
      <w:tblPr>
        <w:tblStyle w:val="72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highlight w:val="none"/>
                <w:shd w:val="clear" w:color="auto" w:fill="ffffff"/>
              </w:rPr>
            </w:pPr>
            <w:r>
              <w:rPr>
                <w:rFonts w:hint="eastAsia" w:ascii="宋体" w:hAnsi="宋体" w:eastAsia="宋体" w:cs="宋体"/>
                <w:sz w:val="24"/>
                <w:szCs w:val="24"/>
                <w:highlight w:val="none"/>
                <w:shd w:val="clear" w:color="auto" w:fill="ffffff"/>
              </w:rPr>
              <w:t xml:space="preserve">提示：</w:t>
            </w:r>
            <w:r>
              <w:rPr>
                <w:rFonts w:hint="eastAsia" w:ascii="宋体" w:hAnsi="宋体" w:eastAsia="宋体" w:cs="宋体"/>
                <w:bCs/>
                <w:sz w:val="24"/>
                <w:szCs w:val="24"/>
                <w:highlight w:val="none"/>
              </w:rPr>
              <w:t xml:space="preserve">供应商应根据本次采购项目要求，对实施方案等进行详细的说明与描述。</w:t>
            </w:r>
            <w:r>
              <w:rPr>
                <w:rFonts w:hint="eastAsia" w:ascii="宋体" w:hAnsi="宋体" w:eastAsia="宋体" w:cs="宋体"/>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260"/>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260"/>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tc>
      </w:tr>
    </w:tbl>
    <w:p>
      <w:pPr>
        <w:ind w:firstLine="480"/>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7、</w:t>
      </w:r>
      <w:r>
        <w:rPr>
          <w:rFonts w:hint="eastAsia" w:ascii="宋体" w:hAnsi="宋体" w:eastAsia="宋体" w:cs="宋体"/>
          <w:b/>
          <w:sz w:val="24"/>
          <w:szCs w:val="24"/>
          <w:highlight w:val="none"/>
        </w:rPr>
        <w:t xml:space="preserve">技术或服务</w:t>
      </w:r>
      <w:r>
        <w:rPr>
          <w:rFonts w:hint="eastAsia" w:ascii="宋体" w:hAnsi="宋体" w:eastAsia="宋体" w:cs="宋体"/>
          <w:b/>
          <w:sz w:val="24"/>
          <w:szCs w:val="24"/>
          <w:highlight w:val="none"/>
          <w:shd w:val="clear" w:color="auto" w:fill="ffffff"/>
        </w:rPr>
        <w:t xml:space="preserve">要求偏离表</w:t>
      </w:r>
      <w:r/>
    </w:p>
    <w:p>
      <w:pPr>
        <w:pStyle w:val="732"/>
        <w:ind w:left="0"/>
        <w:jc w:val="center"/>
        <w:spacing w:line="360" w:lineRule="auto"/>
        <w:rPr>
          <w:highlight w:val="none"/>
          <w:lang w:val="zh-CN"/>
        </w:rPr>
      </w:pPr>
      <w:r>
        <w:rPr>
          <w:rFonts w:hint="eastAsia" w:ascii="宋体" w:hAnsi="宋体" w:eastAsia="宋体" w:cs="宋体"/>
          <w:b/>
          <w:szCs w:val="24"/>
          <w:highlight w:val="none"/>
        </w:rPr>
        <w:t xml:space="preserve">技术或服务</w:t>
      </w:r>
      <w:r>
        <w:rPr>
          <w:rFonts w:hint="eastAsia" w:ascii="宋体" w:hAnsi="宋体" w:eastAsia="宋体" w:cs="宋体"/>
          <w:b/>
          <w:szCs w:val="24"/>
          <w:highlight w:val="none"/>
          <w:shd w:val="clear" w:color="auto" w:fill="ffffff"/>
        </w:rPr>
        <w:t xml:space="preserve">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序号</w:t>
            </w:r>
            <w:r/>
          </w:p>
        </w:tc>
        <w:tc>
          <w:tcPr>
            <w:tcW w:w="1292"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采购内容</w:t>
            </w:r>
            <w:r/>
          </w:p>
        </w:tc>
        <w:tc>
          <w:tcPr>
            <w:tcW w:w="1620"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采购要求</w:t>
            </w:r>
            <w:r/>
          </w:p>
        </w:tc>
        <w:tc>
          <w:tcPr>
            <w:tcW w:w="1440"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响应情况</w:t>
            </w:r>
            <w:r/>
          </w:p>
        </w:tc>
        <w:tc>
          <w:tcPr>
            <w:tcW w:w="1699"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偏离/响应</w:t>
            </w:r>
            <w:r/>
          </w:p>
        </w:tc>
        <w:tc>
          <w:tcPr>
            <w:tcW w:w="1757"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bl>
    <w:p>
      <w:pPr>
        <w:pStyle w:val="764"/>
        <w:ind w:firstLine="520"/>
        <w:rPr>
          <w:rFonts w:ascii="宋体" w:hAnsi="宋体" w:eastAsia="宋体" w:cs="宋体"/>
          <w:highlight w:val="none"/>
        </w:rPr>
      </w:pPr>
      <w:r>
        <w:rPr>
          <w:rFonts w:ascii="宋体" w:hAnsi="宋体" w:eastAsia="宋体" w:cs="宋体"/>
          <w:highlight w:val="none"/>
        </w:rPr>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注：</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rPr>
        <w:t xml:space="preserve">2</w:t>
      </w:r>
      <w:r>
        <w:rPr>
          <w:rFonts w:hint="eastAsia" w:ascii="宋体" w:hAnsi="宋体" w:eastAsia="宋体" w:cs="宋体"/>
          <w:b/>
          <w:sz w:val="24"/>
          <w:szCs w:val="24"/>
          <w:highlight w:val="none"/>
          <w:shd w:val="clear" w:color="auto" w:fill="ffffff"/>
          <w:lang w:eastAsia="zh"/>
        </w:rPr>
        <w:t xml:space="preserve">、本表不作为响应单位对所响应标的物</w:t>
      </w:r>
      <w:r>
        <w:rPr>
          <w:rFonts w:hint="eastAsia" w:ascii="宋体" w:hAnsi="宋体" w:eastAsia="宋体" w:cs="宋体"/>
          <w:b/>
          <w:sz w:val="24"/>
          <w:szCs w:val="24"/>
          <w:highlight w:val="none"/>
          <w:shd w:val="clear" w:color="auto" w:fill="ffffff"/>
        </w:rPr>
        <w:t xml:space="preserve">服务</w:t>
      </w:r>
      <w:r>
        <w:rPr>
          <w:rFonts w:hint="eastAsia" w:ascii="宋体" w:hAnsi="宋体" w:eastAsia="宋体" w:cs="宋体"/>
          <w:b/>
          <w:sz w:val="24"/>
          <w:szCs w:val="24"/>
          <w:highlight w:val="none"/>
          <w:shd w:val="clear" w:color="auto" w:fill="ffffff"/>
          <w:lang w:eastAsia="zh"/>
        </w:rPr>
        <w:t xml:space="preserve">条款详细描述和说明的替代。</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t xml:space="preserve">8、商务要求偏离表</w:t>
      </w:r>
      <w:r/>
    </w:p>
    <w:p>
      <w:pPr>
        <w:jc w:val="center"/>
        <w:spacing w:line="360" w:lineRule="auto"/>
        <w:rPr>
          <w:rFonts w:ascii="宋体" w:hAnsi="宋体" w:eastAsia="宋体" w:cs="宋体"/>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商务要求偏离表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序号</w:t>
            </w:r>
            <w:r/>
          </w:p>
        </w:tc>
        <w:tc>
          <w:tcPr>
            <w:tcW w:w="1292"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采购内容</w:t>
            </w:r>
            <w:r/>
          </w:p>
        </w:tc>
        <w:tc>
          <w:tcPr>
            <w:tcW w:w="1620"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采购要求</w:t>
            </w:r>
            <w:r/>
          </w:p>
        </w:tc>
        <w:tc>
          <w:tcPr>
            <w:tcW w:w="1440"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响应情况</w:t>
            </w:r>
            <w:r/>
          </w:p>
        </w:tc>
        <w:tc>
          <w:tcPr>
            <w:tcW w:w="1699"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偏离/响应</w:t>
            </w:r>
            <w:r/>
          </w:p>
        </w:tc>
        <w:tc>
          <w:tcPr>
            <w:tcW w:w="1757" w:type="dxa"/>
            <w:vAlign w:val="center"/>
            <w:textDirection w:val="lrTb"/>
            <w:noWrap w:val="false"/>
          </w:tcPr>
          <w:p>
            <w:pPr>
              <w:pStyle w:val="1038"/>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bl>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注：</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w:t>
      </w:r>
      <w:r>
        <w:rPr>
          <w:rFonts w:hint="eastAsia" w:ascii="宋体" w:hAnsi="宋体" w:eastAsia="宋体" w:cs="宋体"/>
          <w:b/>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t xml:space="preserve">9、拟投入本项目人员配备一览表</w:t>
      </w:r>
      <w:r/>
    </w:p>
    <w:p>
      <w:pPr>
        <w:jc w:val="center"/>
        <w:spacing w:line="360" w:lineRule="auto"/>
        <w:rPr>
          <w:rFonts w:ascii="宋体" w:hAnsi="宋体" w:eastAsia="宋体" w:cs="宋体"/>
          <w:b/>
          <w:sz w:val="26"/>
          <w:szCs w:val="20"/>
          <w:highlight w:val="none"/>
        </w:rPr>
      </w:pPr>
      <w:r>
        <w:rPr>
          <w:rFonts w:hint="eastAsia" w:ascii="宋体" w:hAnsi="宋体" w:eastAsia="宋体" w:cs="宋体"/>
          <w:b/>
          <w:sz w:val="24"/>
          <w:szCs w:val="24"/>
          <w:highlight w:val="none"/>
        </w:rPr>
        <w:t xml:space="preserve">拟投入本项目人员配备一览表</w:t>
      </w:r>
      <w:r/>
    </w:p>
    <w:tbl>
      <w:tblPr>
        <w:tblStyle w:val="72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1"/>
          <w:highlight w:val="none"/>
        </w:rPr>
      </w:pPr>
      <w:r>
        <w:rPr>
          <w:rFonts w:ascii="宋体" w:hAnsi="宋体" w:eastAsia="宋体" w:cs="宋体"/>
          <w:b/>
          <w:sz w:val="24"/>
          <w:szCs w:val="21"/>
          <w:highlight w:val="none"/>
        </w:rPr>
      </w:r>
      <w:r/>
    </w:p>
    <w:p>
      <w:pPr>
        <w:rPr>
          <w:rFonts w:ascii="宋体" w:hAnsi="宋体" w:eastAsia="宋体" w:cs="宋体"/>
          <w:b/>
          <w:sz w:val="24"/>
          <w:szCs w:val="21"/>
          <w:highlight w:val="none"/>
        </w:rPr>
      </w:pPr>
      <w:r>
        <w:rPr>
          <w:rFonts w:hint="eastAsia" w:ascii="宋体" w:hAnsi="宋体" w:eastAsia="宋体" w:cs="宋体"/>
          <w:b/>
          <w:sz w:val="24"/>
          <w:szCs w:val="21"/>
          <w:highlight w:val="none"/>
        </w:rPr>
        <w:br w:type="page" w:clear="all"/>
      </w:r>
      <w:r/>
    </w:p>
    <w:p>
      <w:pPr>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1"/>
          <w:highlight w:val="none"/>
        </w:rPr>
        <w:t xml:space="preserve">10、类似业绩情况表</w:t>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类似业绩情况表（如有）</w:t>
      </w:r>
      <w:r/>
    </w:p>
    <w:tbl>
      <w:tblPr>
        <w:tblStyle w:val="72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50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270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合同金额（万元）</w:t>
            </w:r>
            <w:r/>
          </w:p>
        </w:tc>
        <w:tc>
          <w:tcPr>
            <w:tcW w:w="198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50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7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98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pStyle w:val="733"/>
        <w:rPr>
          <w:rFonts w:hint="default" w:ascii="宋体" w:hAnsi="宋体" w:eastAsia="宋体" w:cs="宋体"/>
          <w:highlight w:val="none"/>
        </w:rPr>
      </w:pPr>
      <w:r>
        <w:rPr>
          <w:rFonts w:hint="default" w:ascii="宋体" w:hAnsi="宋体" w:eastAsia="宋体" w:cs="宋体"/>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1"/>
          <w:highlight w:val="none"/>
        </w:rPr>
      </w:pPr>
      <w:r>
        <w:rPr>
          <w:rFonts w:hint="eastAsia" w:ascii="宋体" w:hAnsi="宋体" w:eastAsia="宋体" w:cs="宋体"/>
          <w:b/>
          <w:sz w:val="24"/>
          <w:szCs w:val="21"/>
          <w:highlight w:val="none"/>
        </w:rPr>
        <w:br w:type="page" w:clear="all"/>
      </w:r>
      <w:r/>
    </w:p>
    <w:p>
      <w:pPr>
        <w:spacing w:line="360" w:lineRule="auto"/>
        <w:rPr>
          <w:rFonts w:ascii="宋体" w:hAnsi="宋体" w:eastAsia="宋体" w:cs="宋体"/>
          <w:b/>
          <w:sz w:val="24"/>
          <w:szCs w:val="20"/>
          <w:highlight w:val="none"/>
          <w:shd w:val="clear" w:color="auto" w:fill="ffffff"/>
        </w:rPr>
        <w:outlineLvl w:val="1"/>
      </w:pPr>
      <w:r>
        <w:rPr>
          <w:rFonts w:hint="eastAsia" w:ascii="宋体" w:hAnsi="宋体" w:eastAsia="宋体" w:cs="宋体"/>
          <w:b/>
          <w:sz w:val="24"/>
          <w:szCs w:val="21"/>
          <w:highlight w:val="none"/>
        </w:rPr>
        <w:t xml:space="preserve">11、资格证明文件</w:t>
      </w:r>
      <w:r/>
    </w:p>
    <w:p>
      <w:pPr>
        <w:spacing w:line="360" w:lineRule="auto"/>
        <w:rPr>
          <w:rFonts w:ascii="宋体" w:hAnsi="宋体" w:eastAsia="宋体" w:cs="宋体"/>
          <w:b/>
          <w:sz w:val="24"/>
          <w:szCs w:val="20"/>
          <w:highlight w:val="none"/>
          <w:shd w:val="clear" w:color="auto" w:fill="ffffff"/>
        </w:rPr>
      </w:pPr>
      <w:r>
        <w:rPr>
          <w:rFonts w:ascii="宋体" w:hAnsi="宋体" w:eastAsia="宋体" w:cs="宋体"/>
          <w:b/>
          <w:sz w:val="24"/>
          <w:szCs w:val="20"/>
          <w:highlight w:val="none"/>
          <w:shd w:val="clear" w:color="auto" w:fill="ffffff"/>
        </w:rPr>
      </w:r>
      <w:r/>
    </w:p>
    <w:p>
      <w:pPr>
        <w:spacing w:line="360" w:lineRule="auto"/>
        <w:rPr>
          <w:rFonts w:ascii="宋体" w:hAnsi="宋体" w:eastAsia="宋体" w:cs="宋体"/>
          <w:b/>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t xml:space="preserve">（1）资格文件的声明函</w:t>
      </w:r>
      <w:r/>
    </w:p>
    <w:p>
      <w:pPr>
        <w:jc w:val="center"/>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资格文件的声明函</w:t>
      </w:r>
      <w:r/>
    </w:p>
    <w:p>
      <w:pPr>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shd w:val="clear" w:color="auto" w:fill="ffffff"/>
        </w:rPr>
        <w:t xml:space="preserve">苏州诚和招投标咨询有限公司</w:t>
      </w:r>
      <w:r>
        <w:rPr>
          <w:rFonts w:hint="eastAsia" w:ascii="宋体" w:hAnsi="宋体" w:eastAsia="宋体" w:cs="宋体"/>
          <w:sz w:val="24"/>
          <w:szCs w:val="24"/>
          <w:highlight w:val="none"/>
          <w:u w:val="single"/>
        </w:rPr>
        <w:t xml:space="preserve">：</w:t>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本公司愿就由贵司组织实施的编号为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480"/>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br w:type="page" w:clear="all"/>
      </w:r>
      <w:r>
        <w:rPr>
          <w:rFonts w:hint="eastAsia" w:ascii="宋体" w:hAnsi="宋体" w:eastAsia="宋体" w:cs="宋体"/>
          <w:b/>
          <w:sz w:val="24"/>
          <w:szCs w:val="20"/>
          <w:highlight w:val="none"/>
          <w:shd w:val="clear" w:color="auto" w:fill="ffffff"/>
        </w:rPr>
        <w:t xml:space="preserve">（2）供应商基本情况表</w:t>
      </w:r>
      <w:r/>
    </w:p>
    <w:p>
      <w:pPr>
        <w:jc w:val="center"/>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供应商基本情况表</w:t>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单位名称：</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自有面积      平方米</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bl>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bCs/>
          <w:szCs w:val="24"/>
          <w:highlight w:val="none"/>
          <w:shd w:val="clear" w:color="auto" w:fill="ffffff"/>
        </w:rPr>
      </w:pPr>
      <w:r>
        <w:rPr>
          <w:rFonts w:hint="eastAsia" w:ascii="宋体" w:hAnsi="宋体" w:eastAsia="宋体" w:cs="宋体"/>
          <w:b/>
          <w:bCs/>
          <w:szCs w:val="24"/>
          <w:highlight w:val="none"/>
          <w:shd w:val="clear" w:color="auto" w:fill="ffffff"/>
        </w:rPr>
        <w:br w:type="page" w:clear="all"/>
      </w:r>
      <w:r/>
    </w:p>
    <w:p>
      <w:pPr>
        <w:spacing w:line="360" w:lineRule="auto"/>
        <w:rPr>
          <w:rFonts w:ascii="宋体" w:hAnsi="宋体" w:eastAsia="宋体" w:cs="宋体"/>
          <w:b/>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t xml:space="preserve">（3）关于符合本国产品标准的声明函</w:t>
      </w:r>
      <w:r/>
    </w:p>
    <w:p>
      <w:pPr>
        <w:ind w:firstLine="200"/>
        <w:spacing w:line="360" w:lineRule="auto"/>
        <w:rPr>
          <w:rFonts w:ascii="宋体" w:hAnsi="宋体" w:eastAsia="宋体" w:cs="宋体"/>
          <w:sz w:val="24"/>
          <w:szCs w:val="24"/>
          <w:highlight w:val="none"/>
        </w:rPr>
      </w:pPr>
      <w:r/>
      <w:bookmarkStart w:id="58" w:name="OLE_LINK6"/>
      <w:r/>
      <w:bookmarkEnd w:id="58"/>
      <w:r/>
      <w:bookmarkStart w:id="59" w:name="OLE_LINK5"/>
      <w:r/>
      <w:bookmarkEnd w:id="59"/>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关于符合本国产品标准的声明函</w:t>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60"/>
        <w:ind w:firstLine="480"/>
        <w:jc w:val="both"/>
        <w:spacing w:before="0" w:beforeAutospacing="0" w:after="0" w:afterAutospacing="0" w:line="360" w:lineRule="auto"/>
        <w:rPr>
          <w:rFonts w:ascii="宋体" w:hAnsi="宋体" w:eastAsia="宋体" w:cs="宋体"/>
          <w:color w:val="000000" w:themeColor="text1"/>
          <w:szCs w:val="24"/>
          <w:highlight w:val="none"/>
          <w14:textFill>
            <w14:solidFill>
              <w14:schemeClr w14:val="tx1"/>
            </w14:solidFill>
          </w14:textFill>
        </w:rPr>
      </w:pPr>
      <w:r/>
      <w:bookmarkStart w:id="60" w:name="OLE_LINK12"/>
      <w:r>
        <w:rPr>
          <w:rFonts w:hint="eastAsia" w:ascii="宋体" w:hAnsi="宋体" w:eastAsia="宋体" w:cs="宋体"/>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80"/>
        <w:jc w:val="both"/>
        <w:spacing w:before="0" w:beforeAutospacing="0" w:after="0" w:afterAutospacing="0"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Style w:val="77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，生产厂为</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（厂名）</w:t>
      </w:r>
      <w:r>
        <w:rPr>
          <w:rStyle w:val="77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，厂址为</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u w:val="single"/>
          <w:shd w:val="clear" w:color="auto" w:fill="ffffff"/>
          <w14:textFill>
            <w14:solidFill>
              <w14:schemeClr w14:val="tx1"/>
            </w14:solidFill>
          </w14:textFill>
        </w:rPr>
        <w:t xml:space="preserve"> </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（规定比例）</w:t>
      </w:r>
      <w:r>
        <w:rPr>
          <w:rStyle w:val="77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（关键组件）</w:t>
      </w:r>
      <w:r>
        <w:rPr>
          <w:rStyle w:val="77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在中国境内生产。</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（关键工序）</w:t>
      </w:r>
      <w:r>
        <w:rPr>
          <w:rStyle w:val="77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，生产厂为</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z w:val="24"/>
          <w:szCs w:val="24"/>
          <w:highlight w:val="none"/>
          <w14:textFill>
            <w14:solidFill>
              <w14:schemeClr w14:val="tx1"/>
            </w14:solidFill>
          </w14:textFill>
        </w:rPr>
        <w:t xml:space="preserve">，厂址为</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（规定比例）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（关键组件）</w:t>
      </w:r>
      <w:r>
        <w:rPr>
          <w:rFonts w:hint="eastAsia" w:ascii="宋体" w:hAnsi="宋体" w:eastAsia="宋体" w:cs="宋体"/>
          <w:color w:val="000000" w:themeColor="text1"/>
          <w:sz w:val="24"/>
          <w:szCs w:val="24"/>
          <w:highlight w:val="none"/>
          <w14:textFill>
            <w14:solidFill>
              <w14:schemeClr w14:val="tx1"/>
            </w14:solidFill>
          </w14:textFill>
        </w:rPr>
        <w:t xml:space="preserve">在中国境内生产。</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770"/>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（关键工序）</w:t>
      </w:r>
      <w:r>
        <w:rPr>
          <w:rFonts w:hint="eastAsia" w:ascii="宋体" w:hAnsi="宋体" w:eastAsia="宋体" w:cs="宋体"/>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__________________</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1.产品如有型号，请在“产品名称”栏一并填写。</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4.该产品的关键组件要求实施前，“关键组件”栏可不填，下同。</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5.该产品的关键工序要求实施前，“关键工序”栏可不填，下同。</w:t>
      </w:r>
      <w:r/>
    </w:p>
    <w:p>
      <w:pPr>
        <w:pStyle w:val="760"/>
        <w:ind w:firstLine="480"/>
        <w:jc w:val="both"/>
        <w:spacing w:before="0" w:beforeAutospacing="0" w:after="0" w:afterAutospacing="0" w:line="360" w:lineRule="auto"/>
        <w:rPr>
          <w:rFonts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6.用斜线划除的地方无需填写。</w:t>
      </w:r>
      <w:r/>
    </w:p>
    <w:p>
      <w:pPr>
        <w:pStyle w:val="731"/>
        <w:rPr>
          <w:rFonts w:ascii="宋体" w:hAnsi="宋体" w:eastAsia="宋体" w:cs="宋体"/>
          <w:highlight w:val="none"/>
        </w:rPr>
      </w:pPr>
      <w:r>
        <w:rPr>
          <w:rFonts w:ascii="宋体" w:hAnsi="宋体" w:eastAsia="宋体" w:cs="宋体"/>
          <w:highlight w:val="none"/>
        </w:rPr>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公司（单位）名称（盖章）：</w:t>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bookmarkEnd w:id="60"/>
      <w:r/>
      <w:r/>
    </w:p>
    <w:p>
      <w:pPr>
        <w:pStyle w:val="731"/>
        <w:rPr>
          <w:rFonts w:ascii="宋体" w:hAnsi="宋体" w:eastAsia="宋体" w:cs="宋体"/>
          <w:sz w:val="24"/>
          <w:highlight w:val="none"/>
          <w:lang w:val="zh-CN"/>
        </w:rPr>
      </w:pPr>
      <w:r>
        <w:rPr>
          <w:rFonts w:hint="eastAsia" w:ascii="宋体" w:hAnsi="宋体" w:eastAsia="宋体" w:cs="宋体"/>
          <w:sz w:val="24"/>
          <w:highlight w:val="none"/>
          <w:lang w:val="zh-CN"/>
        </w:rPr>
        <w:br w:type="page" w:clear="all"/>
      </w:r>
      <w:r/>
    </w:p>
    <w:p>
      <w:pPr>
        <w:spacing w:line="360" w:lineRule="auto"/>
        <w:rPr>
          <w:rFonts w:ascii="宋体" w:hAnsi="宋体" w:eastAsia="宋体" w:cs="宋体"/>
          <w:b/>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关于本国产品成本占比的声明函</w:t>
      </w:r>
      <w:r/>
    </w:p>
    <w:p>
      <w:pPr>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本公司（单位）对上表内容的真实性负责。如有虚假，愿承担相应法律责任。</w:t>
      </w:r>
      <w:r/>
    </w:p>
    <w:p>
      <w:pPr>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w:t>
      </w:r>
      <w:r/>
    </w:p>
    <w:p>
      <w:pPr>
        <w:rPr>
          <w:rFonts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clear="all"/>
      </w:r>
      <w:r/>
    </w:p>
    <w:p>
      <w:pPr>
        <w:pStyle w:val="725"/>
        <w:ind w:firstLine="0"/>
        <w:jc w:val="both"/>
        <w:spacing w:line="360" w:lineRule="auto"/>
        <w:rPr>
          <w:rFonts w:ascii="宋体" w:hAnsi="宋体" w:eastAsia="宋体" w:cs="宋体"/>
          <w:b/>
          <w:highlight w:val="none"/>
          <w:shd w:val="clear" w:color="auto" w:fill="ffffff"/>
        </w:rPr>
        <w:outlineLvl w:val="2"/>
      </w:pPr>
      <w:r>
        <w:rPr>
          <w:rFonts w:hint="eastAsia" w:ascii="宋体" w:hAnsi="宋体" w:eastAsia="宋体" w:cs="宋体"/>
          <w:b/>
          <w:highlight w:val="none"/>
          <w:shd w:val="clear" w:color="auto" w:fill="ffffff"/>
        </w:rPr>
        <w:t xml:space="preserve">（5）中小企业声明函</w:t>
      </w:r>
      <w:r/>
    </w:p>
    <w:p>
      <w:pPr>
        <w:ind w:firstLine="482"/>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中小企业声明函（货物）</w:t>
      </w:r>
      <w:r/>
    </w:p>
    <w:p>
      <w:pPr>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）郑重声明，根据《政府采购促进中小企业发展管理办法》（财库﹝2020﹞46 号）的规定，本公司（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）参加</w:t>
      </w:r>
      <w:r>
        <w:rPr>
          <w:rFonts w:hint="eastAsia" w:ascii="宋体" w:hAnsi="宋体" w:eastAsia="宋体" w:cs="宋体"/>
          <w:sz w:val="24"/>
          <w:szCs w:val="20"/>
          <w:highlight w:val="none"/>
          <w:u w:val="single"/>
          <w:shd w:val="clear" w:color="auto" w:fill="ffffff"/>
        </w:rPr>
        <w:t xml:space="preserve">苏州大学</w:t>
      </w:r>
      <w:r>
        <w:rPr>
          <w:rFonts w:hint="eastAsia" w:ascii="宋体" w:hAnsi="宋体" w:eastAsia="宋体" w:cs="宋体"/>
          <w:sz w:val="24"/>
          <w:szCs w:val="20"/>
          <w:highlight w:val="none"/>
          <w:shd w:val="clear" w:color="auto" w:fill="ffffff"/>
        </w:rPr>
        <w:t xml:space="preserve">的</w:t>
      </w:r>
      <w:r>
        <w:rPr>
          <w:rFonts w:hint="eastAsia" w:ascii="宋体" w:hAnsi="宋体" w:eastAsia="宋体" w:cs="宋体"/>
          <w:sz w:val="24"/>
          <w:szCs w:val="20"/>
          <w:highlight w:val="none"/>
          <w:u w:val="single"/>
          <w:shd w:val="clear" w:color="auto" w:fill="ffffff"/>
        </w:rPr>
        <w:t xml:space="preserve">自动化及AI专家系统（铝合金智能研发拓展系统）</w:t>
      </w:r>
      <w:r>
        <w:rPr>
          <w:rFonts w:hint="eastAsia" w:ascii="宋体" w:hAnsi="宋体" w:eastAsia="宋体" w:cs="宋体"/>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rPr>
        <w:t xml:space="preserve">标的名称 </w:t>
      </w:r>
      <w:r>
        <w:rPr>
          <w:rFonts w:hint="eastAsia" w:ascii="宋体" w:hAnsi="宋体" w:eastAsia="宋体" w:cs="宋体"/>
          <w:b/>
          <w:sz w:val="24"/>
          <w:szCs w:val="20"/>
          <w:highlight w:val="none"/>
          <w:u w:val="single"/>
          <w:shd w:val="clear" w:color="auto" w:fill="ffffff"/>
        </w:rPr>
        <w:t xml:space="preserve">，</w:t>
      </w:r>
      <w:r>
        <w:rPr>
          <w:rFonts w:hint="eastAsia" w:ascii="宋体" w:hAnsi="宋体" w:eastAsia="宋体" w:cs="宋体"/>
          <w:sz w:val="24"/>
          <w:szCs w:val="20"/>
          <w:highlight w:val="none"/>
          <w:shd w:val="clear" w:color="auto" w:fill="ffffff"/>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0"/>
          <w:highlight w:val="none"/>
          <w:shd w:val="clear" w:color="auto" w:fill="ffffff"/>
        </w:rPr>
        <w:t xml:space="preserve">；</w:t>
      </w:r>
      <w:r>
        <w:rPr>
          <w:rFonts w:hint="eastAsia" w:ascii="宋体" w:hAnsi="宋体" w:eastAsia="宋体" w:cs="宋体"/>
          <w:sz w:val="24"/>
          <w:szCs w:val="24"/>
          <w:highlight w:val="none"/>
          <w:lang w:val="zh-CN"/>
        </w:rPr>
        <w:t xml:space="preserve">制造商</w:t>
      </w:r>
      <w:r>
        <w:rPr>
          <w:rFonts w:hint="eastAsia" w:ascii="宋体" w:hAnsi="宋体" w:eastAsia="宋体" w:cs="宋体"/>
          <w:sz w:val="24"/>
          <w:szCs w:val="20"/>
          <w:highlight w:val="none"/>
          <w:shd w:val="clear" w:color="auto" w:fill="ffffff"/>
        </w:rPr>
        <w:t xml:space="preserve">为</w:t>
      </w:r>
      <w:r>
        <w:rPr>
          <w:rFonts w:hint="eastAsia" w:ascii="宋体" w:hAnsi="宋体" w:eastAsia="宋体" w:cs="宋体"/>
          <w:sz w:val="24"/>
          <w:szCs w:val="20"/>
          <w:highlight w:val="none"/>
          <w:u w:val="single"/>
          <w:shd w:val="clear" w:color="auto" w:fill="ffffff"/>
        </w:rPr>
        <w:t xml:space="preserve">（企业名称）</w:t>
      </w:r>
      <w:r>
        <w:rPr>
          <w:rFonts w:hint="eastAsia" w:ascii="宋体" w:hAnsi="宋体" w:eastAsia="宋体" w:cs="宋体"/>
          <w:sz w:val="24"/>
          <w:szCs w:val="20"/>
          <w:highlight w:val="none"/>
          <w:shd w:val="clear" w:color="auto" w:fill="ffffff"/>
        </w:rPr>
        <w:t xml:space="preserve">，从业人员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 xml:space="preserve">；</w:t>
      </w:r>
      <w:r/>
    </w:p>
    <w:p>
      <w:pPr>
        <w:numPr>
          <w:ilvl w:val="0"/>
          <w:numId w:val="3"/>
        </w:numPr>
        <w:ind w:firstLine="480"/>
        <w:jc w:val="left"/>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rPr>
        <w:t xml:space="preserve">标的名称 </w:t>
      </w:r>
      <w:r>
        <w:rPr>
          <w:rFonts w:hint="eastAsia" w:ascii="宋体" w:hAnsi="宋体" w:eastAsia="宋体" w:cs="宋体"/>
          <w:b/>
          <w:sz w:val="24"/>
          <w:szCs w:val="20"/>
          <w:highlight w:val="none"/>
          <w:u w:val="single"/>
          <w:shd w:val="clear" w:color="auto" w:fill="ffffff"/>
        </w:rPr>
        <w:t xml:space="preserve">，</w:t>
      </w:r>
      <w:r>
        <w:rPr>
          <w:rFonts w:hint="eastAsia" w:ascii="宋体" w:hAnsi="宋体" w:eastAsia="宋体" w:cs="宋体"/>
          <w:sz w:val="24"/>
          <w:szCs w:val="20"/>
          <w:highlight w:val="none"/>
          <w:shd w:val="clear" w:color="auto" w:fill="ffffff"/>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0"/>
          <w:highlight w:val="none"/>
          <w:shd w:val="clear" w:color="auto" w:fill="ffffff"/>
        </w:rPr>
        <w:t xml:space="preserve">；</w:t>
      </w:r>
      <w:r>
        <w:rPr>
          <w:rFonts w:hint="eastAsia" w:ascii="宋体" w:hAnsi="宋体" w:eastAsia="宋体" w:cs="宋体"/>
          <w:sz w:val="24"/>
          <w:szCs w:val="24"/>
          <w:highlight w:val="none"/>
          <w:lang w:val="zh-CN"/>
        </w:rPr>
        <w:t xml:space="preserve">制造商</w:t>
      </w:r>
      <w:r>
        <w:rPr>
          <w:rFonts w:hint="eastAsia" w:ascii="宋体" w:hAnsi="宋体" w:eastAsia="宋体" w:cs="宋体"/>
          <w:sz w:val="24"/>
          <w:szCs w:val="20"/>
          <w:highlight w:val="none"/>
          <w:shd w:val="clear" w:color="auto" w:fill="ffffff"/>
        </w:rPr>
        <w:t xml:space="preserve">为</w:t>
      </w:r>
      <w:r>
        <w:rPr>
          <w:rFonts w:hint="eastAsia" w:ascii="宋体" w:hAnsi="宋体" w:eastAsia="宋体" w:cs="宋体"/>
          <w:sz w:val="24"/>
          <w:szCs w:val="20"/>
          <w:highlight w:val="none"/>
          <w:u w:val="single"/>
          <w:shd w:val="clear" w:color="auto" w:fill="ffffff"/>
        </w:rPr>
        <w:t xml:space="preserve">（企业名称）</w:t>
      </w:r>
      <w:r>
        <w:rPr>
          <w:rFonts w:hint="eastAsia" w:ascii="宋体" w:hAnsi="宋体" w:eastAsia="宋体" w:cs="宋体"/>
          <w:sz w:val="24"/>
          <w:szCs w:val="20"/>
          <w:highlight w:val="none"/>
          <w:shd w:val="clear" w:color="auto" w:fill="ffffff"/>
        </w:rPr>
        <w:t xml:space="preserve">，从业人员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 xml:space="preserve">；</w:t>
      </w:r>
      <w:r/>
    </w:p>
    <w:p>
      <w:pPr>
        <w:pStyle w:val="731"/>
        <w:rPr>
          <w:rFonts w:ascii="宋体" w:hAnsi="宋体" w:eastAsia="宋体" w:cs="宋体"/>
          <w:highlight w:val="none"/>
          <w:lang w:val="zh-CN"/>
        </w:rPr>
      </w:pPr>
      <w:r>
        <w:rPr>
          <w:rFonts w:ascii="宋体" w:hAnsi="宋体" w:eastAsia="宋体" w:cs="宋体"/>
          <w:highlight w:val="none"/>
          <w:lang w:val="zh-CN"/>
        </w:rPr>
      </w:r>
      <w:r/>
    </w:p>
    <w:p>
      <w:pPr>
        <w:ind w:left="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企业名称（盖章）：</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w:t>
      </w:r>
      <w:r/>
    </w:p>
    <w:p>
      <w:pPr>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22"/>
        <w:spacing w:line="380" w:lineRule="exact"/>
        <w:rPr>
          <w:rFonts w:ascii="宋体" w:hAnsi="宋体" w:eastAsia="宋体" w:cs="宋体"/>
          <w:sz w:val="24"/>
          <w:szCs w:val="24"/>
          <w:highlight w:val="none"/>
          <w:shd w:val="clear" w:color="auto" w:fill="ffffff"/>
        </w:rPr>
      </w:pPr>
      <w:r>
        <w:rPr>
          <w:rFonts w:hint="eastAsia" w:ascii="宋体" w:hAnsi="宋体" w:eastAsia="宋体" w:cs="宋体"/>
          <w:b/>
          <w:szCs w:val="21"/>
          <w:highlight w:val="none"/>
        </w:rPr>
        <w:t xml:space="preserve">备注：</w:t>
      </w:r>
      <w:r/>
    </w:p>
    <w:p>
      <w:pPr>
        <w:numPr>
          <w:ilvl w:val="255"/>
          <w:numId w:val="0"/>
        </w:numPr>
        <w:ind w:firstLine="420"/>
        <w:spacing w:line="380" w:lineRule="exact"/>
        <w:rPr>
          <w:rFonts w:ascii="宋体" w:hAnsi="宋体" w:eastAsia="宋体" w:cs="宋体"/>
          <w:szCs w:val="21"/>
          <w:highlight w:val="none"/>
          <w:lang w:val="zh-CN"/>
        </w:rPr>
      </w:pPr>
      <w:r>
        <w:rPr>
          <w:rFonts w:hint="eastAsia" w:ascii="宋体" w:hAnsi="宋体" w:eastAsia="宋体" w:cs="宋体"/>
          <w:szCs w:val="21"/>
          <w:highlight w:val="none"/>
          <w:lang w:val="zh-CN"/>
        </w:rPr>
        <w:t xml:space="preserve">1、从业人员、营业收入、资产总额填报上一年度数据，无上一年度数据的新成立企业可不填报。</w:t>
      </w:r>
      <w:r/>
    </w:p>
    <w:p>
      <w:pPr>
        <w:rPr>
          <w:rFonts w:ascii="宋体" w:hAnsi="宋体" w:eastAsia="宋体" w:cs="宋体"/>
          <w:b/>
          <w:sz w:val="24"/>
          <w:szCs w:val="20"/>
          <w:highlight w:val="none"/>
          <w:shd w:val="clear" w:color="auto" w:fill="ffffff"/>
        </w:rPr>
      </w:pPr>
      <w:r>
        <w:rPr>
          <w:rFonts w:hint="eastAsia" w:ascii="宋体" w:hAnsi="宋体" w:eastAsia="宋体" w:cs="宋体"/>
          <w:sz w:val="24"/>
          <w:highlight w:val="none"/>
          <w:shd w:val="clear" w:color="auto" w:fill="ffffff"/>
        </w:rPr>
        <w:br w:type="page" w:clear="all"/>
      </w:r>
      <w:r/>
    </w:p>
    <w:p>
      <w:pPr>
        <w:pStyle w:val="725"/>
        <w:ind w:firstLine="0"/>
        <w:jc w:val="both"/>
        <w:spacing w:line="360" w:lineRule="auto"/>
        <w:rPr>
          <w:rFonts w:ascii="宋体" w:hAnsi="宋体" w:eastAsia="宋体" w:cs="宋体"/>
          <w:b/>
          <w:highlight w:val="none"/>
          <w:shd w:val="clear" w:color="auto" w:fill="ffffff"/>
        </w:rPr>
        <w:outlineLvl w:val="2"/>
      </w:pPr>
      <w:r>
        <w:rPr>
          <w:rFonts w:hint="eastAsia" w:ascii="宋体" w:hAnsi="宋体" w:eastAsia="宋体" w:cs="宋体"/>
          <w:b/>
          <w:highlight w:val="none"/>
          <w:shd w:val="clear" w:color="auto" w:fill="ffffff"/>
        </w:rPr>
        <w:t xml:space="preserve">（6）残疾人福利性单位声明函</w:t>
      </w:r>
      <w:r/>
    </w:p>
    <w:p>
      <w:pPr>
        <w:jc w:val="center"/>
        <w:spacing w:before="100" w:after="100" w:line="360" w:lineRule="auto"/>
        <w:widowControl/>
        <w:rPr>
          <w:rFonts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4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4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单位名称（盖章）：</w:t>
      </w:r>
      <w:r/>
    </w:p>
    <w:p>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日期：</w:t>
      </w:r>
      <w:r/>
    </w:p>
    <w:p>
      <w:pPr>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br w:type="page" w:clear="all"/>
      </w:r>
      <w:r/>
    </w:p>
    <w:p>
      <w:pPr>
        <w:jc w:val="left"/>
        <w:spacing w:line="360" w:lineRule="auto"/>
        <w:rPr>
          <w:rFonts w:ascii="宋体" w:hAnsi="宋体" w:eastAsia="宋体" w:cs="宋体"/>
          <w:b/>
          <w:sz w:val="24"/>
          <w:highlight w:val="none"/>
          <w:shd w:val="clear" w:color="auto" w:fill="ffffff"/>
        </w:rPr>
        <w:outlineLvl w:val="2"/>
      </w:pPr>
      <w:r>
        <w:rPr>
          <w:rFonts w:hint="eastAsia" w:ascii="宋体" w:hAnsi="宋体" w:eastAsia="宋体" w:cs="宋体"/>
          <w:b/>
          <w:sz w:val="24"/>
          <w:szCs w:val="20"/>
          <w:highlight w:val="none"/>
          <w:shd w:val="clear" w:color="auto" w:fill="ffffff"/>
        </w:rPr>
        <w:t xml:space="preserve">（7）</w:t>
      </w:r>
      <w:r>
        <w:rPr>
          <w:rFonts w:hint="eastAsia" w:ascii="宋体" w:hAnsi="宋体" w:eastAsia="宋体" w:cs="宋体"/>
          <w:b/>
          <w:bCs/>
          <w:sz w:val="24"/>
          <w:highlight w:val="none"/>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对投标人（供应商）有直接控股、管理关系的单位情况表</w:t>
      </w:r>
      <w:r/>
    </w:p>
    <w:p>
      <w:pPr>
        <w:ind w:firstLine="420"/>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单位名称：</w:t>
      </w:r>
      <w:r/>
    </w:p>
    <w:tbl>
      <w:tblPr>
        <w:tblStyle w:val="72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直接控股关系情况说明</w:t>
            </w:r>
            <w:r>
              <w:rPr>
                <w:rFonts w:hint="eastAsia" w:ascii="宋体" w:hAnsi="宋体" w:eastAsia="宋体" w:cs="宋体"/>
                <w:b/>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bl>
    <w:p>
      <w:pPr>
        <w:ind w:firstLine="482"/>
        <w:jc w:val="left"/>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highlight w:val="none"/>
          <w:shd w:val="clear" w:color="auto" w:fill="ffffff"/>
        </w:rPr>
        <w:t xml:space="preserve">，</w:t>
      </w:r>
      <w:r>
        <w:rPr>
          <w:rFonts w:hint="eastAsia" w:ascii="宋体" w:hAnsi="宋体" w:eastAsia="宋体" w:cs="宋体"/>
          <w:b/>
          <w:sz w:val="24"/>
          <w:szCs w:val="24"/>
          <w:highlight w:val="none"/>
          <w:shd w:val="clear" w:color="auto" w:fill="ffffff"/>
        </w:rPr>
        <w:t xml:space="preserve">如填写“无”或不填写，均视为投标人（供应商）声明不存在有关情形。</w:t>
      </w:r>
      <w:r/>
    </w:p>
    <w:p>
      <w:pPr>
        <w:pStyle w:val="732"/>
        <w:ind w:left="0" w:firstLine="482"/>
        <w:jc w:val="left"/>
        <w:spacing w:line="360" w:lineRule="auto"/>
        <w:rPr>
          <w:rFonts w:ascii="宋体" w:hAnsi="宋体" w:eastAsia="宋体" w:cs="宋体"/>
          <w:highlight w:val="none"/>
        </w:rPr>
      </w:pPr>
      <w:r>
        <w:rPr>
          <w:rFonts w:hint="eastAsia" w:ascii="宋体" w:hAnsi="宋体" w:eastAsia="宋体" w:cs="宋体"/>
          <w:b/>
          <w:szCs w:val="24"/>
          <w:highlight w:val="none"/>
          <w:shd w:val="clear" w:color="auto" w:fill="ffffff"/>
        </w:rPr>
        <w:t xml:space="preserve">2、其中“直接控股”是指投标人（供应商）与大型企业之间存在直接投资并控股（非普通持股）的关系。</w:t>
      </w:r>
      <w:r/>
    </w:p>
    <w:p>
      <w:pPr>
        <w:pStyle w:val="1022"/>
        <w:ind w:firstLine="480"/>
        <w:jc w:val="left"/>
        <w:spacing w:line="360" w:lineRule="auto"/>
        <w:rPr>
          <w:rFonts w:hAnsi="宋体" w:eastAsia="宋体" w:cs="宋体"/>
          <w:sz w:val="24"/>
          <w:szCs w:val="24"/>
          <w:highlight w:val="none"/>
        </w:rPr>
      </w:pPr>
      <w:r>
        <w:rPr>
          <w:rFonts w:hAnsi="宋体" w:eastAsia="宋体" w:cs="宋体"/>
          <w:sz w:val="24"/>
          <w:szCs w:val="24"/>
          <w:highlight w:val="none"/>
        </w:rPr>
      </w:r>
      <w:r/>
    </w:p>
    <w:p>
      <w:pPr>
        <w:pStyle w:val="1022"/>
        <w:ind w:firstLine="480"/>
        <w:jc w:val="left"/>
        <w:spacing w:line="360" w:lineRule="auto"/>
        <w:rPr>
          <w:rFonts w:hAnsi="宋体" w:eastAsia="宋体" w:cs="宋体"/>
          <w:sz w:val="24"/>
          <w:szCs w:val="24"/>
          <w:highlight w:val="none"/>
        </w:rPr>
      </w:pPr>
      <w:r>
        <w:rPr>
          <w:rFonts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pStyle w:val="1022"/>
        <w:ind w:firstLine="4440"/>
        <w:jc w:val="right"/>
        <w:spacing w:line="360" w:lineRule="exact"/>
        <w:rPr>
          <w:rFonts w:hAnsi="宋体" w:eastAsia="宋体" w:cs="宋体"/>
          <w:sz w:val="24"/>
          <w:szCs w:val="24"/>
          <w:highlight w:val="none"/>
        </w:rPr>
      </w:pPr>
      <w:r>
        <w:rPr>
          <w:rFonts w:hint="eastAsia" w:hAnsi="宋体" w:eastAsia="宋体" w:cs="宋体"/>
          <w:sz w:val="24"/>
          <w:szCs w:val="24"/>
          <w:highlight w:val="none"/>
        </w:rPr>
        <w:t xml:space="preserve">日期：　　　年　　月　　日</w:t>
      </w:r>
      <w:r/>
    </w:p>
    <w:p>
      <w:pPr>
        <w:jc w:val="right"/>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rPr>
          <w:rFonts w:ascii="宋体" w:hAnsi="宋体" w:eastAsia="宋体" w:cs="宋体"/>
          <w:sz w:val="30"/>
          <w:szCs w:val="30"/>
          <w:highlight w:val="none"/>
          <w:shd w:val="clear" w:color="auto" w:fill="ffffff"/>
        </w:rPr>
      </w:pPr>
      <w:r>
        <w:rPr>
          <w:rFonts w:hint="eastAsia" w:ascii="宋体" w:hAnsi="宋体" w:eastAsia="宋体" w:cs="宋体"/>
          <w:sz w:val="30"/>
          <w:szCs w:val="30"/>
          <w:highlight w:val="none"/>
          <w:shd w:val="clear" w:color="auto" w:fill="ffffff"/>
        </w:rPr>
        <w:br w:type="page" w:clear="all"/>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pStyle w:val="733"/>
        <w:rPr>
          <w:rFonts w:hint="default" w:ascii="宋体" w:hAnsi="宋体" w:eastAsia="宋体" w:cs="宋体"/>
          <w:sz w:val="30"/>
          <w:szCs w:val="30"/>
          <w:highlight w:val="none"/>
          <w:shd w:val="clear" w:color="auto" w:fill="ffffff"/>
        </w:rPr>
      </w:pPr>
      <w:r>
        <w:rPr>
          <w:rFonts w:hint="default" w:ascii="宋体" w:hAnsi="宋体" w:eastAsia="宋体" w:cs="宋体"/>
          <w:sz w:val="30"/>
          <w:szCs w:val="30"/>
          <w:highlight w:val="none"/>
          <w:shd w:val="clear" w:color="auto" w:fill="ffffff"/>
        </w:rPr>
      </w:r>
      <w:r/>
    </w:p>
    <w:p>
      <w:pPr>
        <w:pStyle w:val="733"/>
        <w:rPr>
          <w:rFonts w:hint="default" w:ascii="宋体" w:hAnsi="宋体" w:eastAsia="宋体" w:cs="宋体"/>
          <w:sz w:val="30"/>
          <w:szCs w:val="30"/>
          <w:highlight w:val="none"/>
          <w:shd w:val="clear" w:color="auto" w:fill="ffffff"/>
        </w:rPr>
      </w:pPr>
      <w:r>
        <w:rPr>
          <w:rFonts w:hint="default"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62" w:name="_Toc105940240"/>
      <w:r/>
      <w:bookmarkStart w:id="63" w:name="_Toc13642115"/>
      <w:r>
        <w:rPr>
          <w:rFonts w:hint="eastAsia" w:ascii="宋体" w:hAnsi="宋体" w:eastAsia="宋体" w:cs="宋体"/>
          <w:b/>
          <w:sz w:val="52"/>
          <w:szCs w:val="20"/>
          <w:highlight w:val="none"/>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highlight w:val="none"/>
          <w:shd w:val="clear" w:color="auto" w:fill="ffffff"/>
        </w:rPr>
      </w:pPr>
      <w:r/>
      <w:bookmarkStart w:id="64" w:name="_Toc13543212"/>
      <w:r>
        <w:rPr>
          <w:rFonts w:hint="eastAsia" w:ascii="宋体" w:hAnsi="宋体" w:eastAsia="宋体" w:cs="宋体"/>
          <w:b/>
          <w:sz w:val="48"/>
          <w:szCs w:val="48"/>
          <w:highlight w:val="none"/>
          <w:shd w:val="clear" w:color="auto" w:fill="ffffff"/>
        </w:rPr>
        <w:br w:type="page" w:clear="all"/>
      </w:r>
      <w:r>
        <w:rPr>
          <w:rFonts w:hint="eastAsia" w:ascii="宋体" w:hAnsi="宋体" w:eastAsia="宋体" w:cs="宋体"/>
          <w:b/>
          <w:sz w:val="48"/>
          <w:szCs w:val="48"/>
          <w:highlight w:val="none"/>
          <w:shd w:val="clear" w:color="auto" w:fill="ffffff"/>
        </w:rPr>
        <w:t xml:space="preserve">招标书</w:t>
      </w:r>
      <w:bookmarkEnd w:id="64"/>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苏州诚和招投标咨询有限公司受苏州大学的委托，就其所需的自动化及AI专家系统（铝合金智能研发拓展系统）进行国内公开招标。欢迎有资格的供应商前来参加投标（响应）。</w:t>
      </w:r>
      <w:r/>
    </w:p>
    <w:p>
      <w:pPr>
        <w:ind w:firstLine="482"/>
        <w:jc w:val="left"/>
        <w:spacing w:line="360" w:lineRule="auto"/>
        <w:rPr>
          <w:rFonts w:hint="eastAsia" w:ascii="宋体" w:hAnsi="宋体" w:eastAsia="宋体" w:cs="宋体"/>
          <w:b/>
          <w:sz w:val="24"/>
          <w:szCs w:val="24"/>
          <w:highlight w:val="none"/>
          <w:shd w:val="clear" w:color="auto" w:fill="ffffff"/>
          <w:lang w:eastAsia="zh-CN"/>
        </w:rPr>
        <w:outlineLvl w:val="1"/>
      </w:pPr>
      <w:r>
        <w:rPr>
          <w:rFonts w:hint="eastAsia" w:ascii="宋体" w:hAnsi="宋体" w:eastAsia="宋体" w:cs="宋体"/>
          <w:b/>
          <w:sz w:val="24"/>
          <w:szCs w:val="24"/>
          <w:highlight w:val="none"/>
          <w:shd w:val="clear" w:color="auto" w:fill="ffffff"/>
        </w:rPr>
        <w:t xml:space="preserve">一、招标编号：</w:t>
      </w:r>
      <w:bookmarkStart w:id="65" w:name="OLE_LINK1"/>
      <w:r>
        <w:rPr>
          <w:rFonts w:hint="eastAsia" w:ascii="宋体" w:hAnsi="宋体" w:eastAsia="宋体" w:cs="宋体"/>
          <w:sz w:val="24"/>
          <w:highlight w:val="none"/>
          <w:lang w:eastAsia="zh-CN"/>
        </w:rPr>
        <w:t xml:space="preserve">JSZC-320500-SZCH-G2026-0055</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二、采购需求</w:t>
      </w:r>
      <w:r/>
    </w:p>
    <w:p>
      <w:pPr>
        <w:ind w:firstLine="482"/>
        <w:jc w:val="left"/>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shd w:val="clear" w:color="auto" w:fill="ffffff"/>
        </w:rPr>
        <w:t xml:space="preserve">自动化及AI专家系统（铝合金智能研发拓展系统） </w:t>
      </w:r>
      <w:r>
        <w:rPr>
          <w:rFonts w:ascii="宋体" w:hAnsi="宋体" w:eastAsia="宋体" w:cs="宋体"/>
          <w:b/>
          <w:bCs/>
          <w:sz w:val="24"/>
          <w:szCs w:val="24"/>
          <w:highlight w:val="none"/>
          <w:shd w:val="clear" w:color="auto" w:fill="ffffff"/>
        </w:rPr>
        <w:t xml:space="preserve">  </w:t>
      </w:r>
      <w:r>
        <w:rPr>
          <w:rFonts w:hint="eastAsia" w:ascii="宋体" w:hAnsi="宋体" w:eastAsia="宋体" w:cs="宋体"/>
          <w:b/>
          <w:bCs/>
          <w:sz w:val="24"/>
          <w:szCs w:val="24"/>
          <w:highlight w:val="none"/>
          <w:shd w:val="clear" w:color="auto" w:fill="ffffff"/>
        </w:rPr>
        <w:t xml:space="preserve">1套</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（一）技术参数</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1、铝合金高通量感应熔炼浇铸设备</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1.1整个系统由双连体手套箱、感应熔炼装置、氮化硼坩埚组件、铜坩埚组件以及移动机构组成；</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1.2采用感应式熔炼方式，最高加热温度：1200℃；物料熔炼坩埚10个为一组，熔炼金属锭尺寸：φ40*15mm；配备缺陷检测装置，能够对金属锭进行缺陷检测；</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1.3具备气氛保护功能，满足熔炼气氛要求；</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1.4开放控制接口并与中控系统通讯，提供接口使用说明；支持设备独立单步控制，验证通信状态、清除缓存、初始化、单步调试等功能，便于异常处理。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2、铝合金自动热处理设备</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2.1主要由加热模块、淬火模块等组成的自动化热处理设备，能够在无人干预的情况下按规定的程序和指令自动完成样品的加热、淬火等功能；</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2.2可实现辅助机械臂完成自动放样，自动关闭及密封法兰，自动升温、恒温、降温；</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2.3最高热处理温度：700℃；</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2.4具备气氛保护功能；</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2.5热处理支持最大样件尺寸：120mm×25mm×6mm；</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2.6单批次支持处理样件的最大数量：8个；</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2.7具有淬火功能：水淬/油淬/空冷（通过更换不同介质淬火槽实现切换）；</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2.8开放控制接口并与中控系统通讯，提供接口使用说明；支持设备独立单步控制，验证通信状态、清除缓存、初始化、单步调试等功能，便于异常处理。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3、中控系统</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3.1中控运行架构</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3.1.1CPU：2个X86架构的中央处理器，每个处理器的内核数量不低于48个，总线程数不低于96个，基础频率不低于2.7GHz，最高加速时钟频率不低于4.0GHz，缓存不低于260MB；</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3.1.2内存：≥16根32G DDR5 ECC REG内存，每根内存主频不低于5600MHz；</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3.1.3GPU：≥1个NVIDIA A1000，显存8G，</w:t>
      </w:r>
      <w:r>
        <w:rPr>
          <w:rFonts w:hint="eastAsia" w:ascii="宋体" w:hAnsi="宋体" w:eastAsia="宋体" w:cs="宋体"/>
          <w:color w:val="000000"/>
          <w:sz w:val="24"/>
          <w:szCs w:val="24"/>
          <w:highlight w:val="none"/>
        </w:rPr>
        <w:t xml:space="preserve">或</w:t>
      </w:r>
      <w:r>
        <w:rPr>
          <w:rFonts w:ascii="宋体" w:hAnsi="宋体" w:eastAsia="宋体" w:cs="宋体"/>
          <w:color w:val="000000"/>
          <w:sz w:val="24"/>
          <w:szCs w:val="24"/>
          <w:highlight w:val="none"/>
        </w:rPr>
        <w:t xml:space="preserve">同等性能规格</w:t>
      </w:r>
      <w:r>
        <w:rPr>
          <w:rFonts w:hint="eastAsia" w:ascii="宋体" w:hAnsi="宋体" w:eastAsia="宋体" w:cs="宋体"/>
          <w:bCs/>
          <w:sz w:val="24"/>
          <w:szCs w:val="24"/>
          <w:highlight w:val="none"/>
        </w:rPr>
        <w:t xml:space="preserve">；</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3.1.4系统盘：≥2块960G SATA SSD，自带Ubuntu 22.04系统和ai软件框架备份恢复工具；</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3.1.5存储盘：≥20TB可用存储，SATA企业级机械硬盘，组建RAID5阵列，内置磁盘加速系统可实现：自定义存储空间功能，可在系统内划分若干存储空间，支持弹性容量配置，支持B+树索引进行存储空间管理，支持断电数据保护，系统接电后，数据可重新写入存储系统，支持提供数据调控功能，可以利用系统控制器工具进行数据传输速率的调整，支持提供在线增加，更改，移除磁盘加速系统的功能，部署期间不影响业务的正常运行；</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3.1.6阵列卡：≥1块8口2G缓存的阵列卡，支持RAID5阵列并初始化组建部署完成RAID5阵列；</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3.1.7网卡：≥1块双口万兆网卡（含模块）；</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3.1.8电源：≥2个2200W高效电源（需要包含冗余电源）；</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3.1.9质保期不少于3年，提供原厂质保函（包含显卡）；</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3.2专家推理架构</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3.2.1机架式服务器；</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3.2.2CPU：2个X86架构的中央处理器，每个处理器的内核数量不低于32个，总线程数不低于64个，基础频率不低于2.1GHz，最高加速时钟频率不低于3.4GHz,缓存不低于60MB；</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3.2.3内存：≥16根64G DDR5 ECC REG内存，每根内存主频不低于4800MHz；</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3.2.4GPU：≥6个NVIDIA H20显卡，单卡显存96G，或同等性能规格；</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3.2.5系统盘：≥2块960G SATA SSD，自带Ubuntu 22.04系统和ai软件框架备份恢复工具；</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3.2.6存储盘：≥16TB可用存储，组建RAID5阵列，内置磁盘加速系统可实现：自定义存储空间功能，可在系统内划分若干存储空间，支持弹性容量配置，支持B+树索引进行存储空间管理，支持断电数据保护，系统接电后，数据可重新写入存储系统，支持提供数据调控功能，可以利用系统控制器工具进行数据传输速率的调整，支持提供在线增加，更改，移除磁盘加速系统的功能，部署期间不影响业务的正常运行；</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3.2.7阵列卡：≥1块8口4G缓存的阵列卡，支持RAID5阵列并初始化完成组建RAID5阵列；</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3.2.8网卡：≥1块双口100G网卡（含模块）；</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3.2.9电源：≥4个3000W高效电源；</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3.2.10数据安全功能：基于OS的底层数据安全技术，在设置界面可查看安全控制器型号；数据安全功能提供的数据模块，支持Linux，Windows，Vmware等系统环境；支持数据存储容量横向扩展，扩展时业务服务器无需停机；有硬盘损坏时，1TB硬盘重建恢复完成的时间不超过1小时，支持硬盘备份功能，数据不丢失，期间无需更换硬盘；支持根据用户容量和对数据的要求，调整数据安全级别和不同校验机制，安全策略在系统层可查询；可实现本次系统安全的同比例备份；提供关键数据加密功能，对小文件数据实行可独立操作管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3.2.11支持整机风冷或液冷等散热方式；</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3.2.12设备监控：提供统一的中文web管理界面，支持中文运维，支持中英文切换</w:t>
      </w:r>
      <w:r>
        <w:rPr>
          <w:rFonts w:hint="eastAsia" w:ascii="宋体" w:hAnsi="宋体" w:eastAsia="宋体" w:cs="宋体"/>
          <w:bCs/>
          <w:sz w:val="24"/>
          <w:szCs w:val="24"/>
          <w:highlight w:val="none"/>
        </w:rPr>
        <w:t xml:space="preserve">；支持群组信息功能，支持自定义分组依据，支持群组状态查询；提供主界面展示该设备运行总览，展示运行健康状态，设备IP以及运行时长等信息；支持主界面展示各个运行节点的CPU核心数，内存容量，CPU利用率，内存利用率，磁盘读写等信息；提供设备网络端口监控信息，可查看设备节点的上传带宽和下载带宽；提供CPU，内存，磁盘IO，网络等信息使用历史记录查询，可自定义查询时间区间；支持提供各种途径的监控信息分享，包括不限于网页网址，JSON文件等；支持设置告警规则，当指标超过阈值时，发送告警信息并在节点健康状态中显示异常；</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3.2.13资源管理：提供统一的中文web管理界面，支持web界面中英文切换，系统所有功能均对外提供Restful API，方便用户进行二次</w:t>
      </w:r>
      <w:r>
        <w:rPr>
          <w:rFonts w:hint="eastAsia" w:ascii="宋体" w:hAnsi="宋体" w:eastAsia="宋体" w:cs="宋体"/>
          <w:bCs/>
          <w:sz w:val="24"/>
          <w:szCs w:val="24"/>
          <w:highlight w:val="none"/>
        </w:rPr>
        <w:t xml:space="preserve">开发；支持AI+HPC功能授权，用户可以自由使用AI和HPC所有功能；具备标准视觉算法应用环境包集成功能，支持不同硬件环境的可执行编译功能，提供用户可直接在平台内进行环境包下载，也可通过平台提供的对外环境进行官方环境包下载的功能；可实现所有加速计算器的虚拟切割，每种加速计算器实现1/2,1/4,1/8的显存容量的调用；支持分区中创建项目，项目可设置数据卷和资源配额，添加和移除项目成员；根据任务的CPU、GPU和Mem的需求，以及对GPU卡型号的选择，使用k8s动态调度任务到最优的节点上，保证资源使用的效率；</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3.3中控接口与相关要求</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3.3.1自动化设备对接：以标准接口对接新增的自动化实验设备、现有智能物流设备和必要的感知类设备；设备接入平台后，支持设备独立单步控制，验证通信状态、清除缓存、初始化、单步调试等功能，便于异常处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3.3.2平台兼容多种通信协议：支持TCP/IP、OPC UA、Modbus-TCP、HTTP/HTTPS等工业标准协议，完成所有新增设备的通讯接口对接、远程控制、数据传输及异常故障报警提醒处理；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3.3.3数据自动采集：支持从所有新增设备自动进行数据采集，包括原料配方、过程工艺参数、表征结果等数据；数据采集后能自动匹配关联，并与样品的唯一ID绑定，便于数据的后续使用、存档和追溯；</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3.3.4运行实时监控：根据新增设备和工艺流程，对现有中控界面、设备状态显示、实验任务管理、报警信息及相关软件功能进行必要的升级和完善，针对所有新增实验设备的运行状态进行实时监控，监测包括温度、压力、运行步骤等在内的参数（参数采样频率≥1Hz）；</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3.3.5可视化：完成新增实验设备的3D数字孪生仿真改造，实时展示设备运行状态、实验进度、告警信息、运行日志等。</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4、其他要求</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4.1应配合采购人及现有系统相关建设单位完成新增铝合金自动化实验设备与既有系统的集成改造，涉及既有系统调整的，应充分考虑兼容性和可恢复性；</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4.2采购人负责根据项目建设条件，在设备安装区域提供满足使用条件的水、电、气等公用工程接入点，自公用工程预留接入点至新增设备终端之间的连接、安装及调试工作由供应商负责实施；</w:t>
      </w:r>
      <w:r/>
    </w:p>
    <w:p>
      <w:pPr>
        <w:ind w:firstLine="482"/>
        <w:jc w:val="left"/>
        <w:spacing w:line="360" w:lineRule="auto"/>
        <w:rPr>
          <w:rFonts w:hint="default"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rPr>
        <w:t xml:space="preserve">4.3新增机械臂及样品流转配套组件应满足铝合金样品流转和设备操作需求，并与现有智能物流系统、中控调度系统及相关设备兼容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需兼容的现有智能物流系统：复合AGV采用AMB-300D型号底盘，集成CR5A六轴机械臂，采用5G或WiFi等无线连接方案，支持低延迟（&lt;10ms）、高带宽（1Gbps以上）实时通信和本地组网部署，通过激光传感器扫描环境，与事先建立的环境地图进行匹配，得到当前AMR（自主移动</w:t>
      </w:r>
      <w:r>
        <w:rPr>
          <w:rFonts w:hint="eastAsia" w:ascii="宋体" w:hAnsi="宋体" w:eastAsia="宋体" w:cs="宋体"/>
          <w:bCs/>
          <w:sz w:val="24"/>
          <w:szCs w:val="24"/>
          <w:highlight w:val="none"/>
        </w:rPr>
        <w:t xml:space="preserve">机器人）位姿信息，以达成AMR定位的目的。需兼容的现有中控调度系统及相关设备：调度系统中新增感应熔炼设备，需要实现将自动配料系统完成的料筒（尺寸Φ39.5mm×40mm）抓取送到感应熔炼设备上料，并下发参数控制熔炼设备运行，同时将熔炼完成的样品抓取送到切割机（型号STX-100QX）完成上料。调度系统中新增铝合金热处理设备，需要实现将切割机（型号STX-100QX）加工完成的样件抓取送到新增热处理设备上料，并下发参数控制热处理设备运行，同时将热处理完成的样品抓取送到切割机（型号STX-100QX）继续加工。</w:t>
      </w:r>
      <w:r>
        <w:rPr>
          <w:rFonts w:hint="eastAsia" w:ascii="宋体" w:hAnsi="宋体" w:eastAsia="宋体" w:cs="宋体"/>
          <w:bCs/>
          <w:sz w:val="24"/>
          <w:szCs w:val="24"/>
          <w:highlight w:val="none"/>
          <w:lang w:val="en-US" w:eastAsia="zh-CN"/>
        </w:rPr>
        <w:t xml:space="preserve">现有系统包括：1台自动配料设备、1台自动熔炼设备、4台自动切割机设备、1台自动轧制设备、4台自动热处理设备、1台自动拉伸设备、1台自动打标设备、1台金相设备、1台自动磨抛镶嵌设备、1台自动硬度检测设备、1套智能物流系统、1套中控调度系统、1套3D数字孪生系统、1套缺陷检测系统。</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4.4对中控系统及AI专家推理模块进行适配升级，使铝合金样品及研发任务纳入现有智能研发流程；升级后的大模型应兼顾铝合金材料体系，并与既有系统功能正常适配；</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Cs/>
          <w:sz w:val="24"/>
          <w:szCs w:val="24"/>
          <w:highlight w:val="none"/>
        </w:rPr>
        <w:t xml:space="preserve">4.5供应商应完成新增设备及软件与既有系统的联调，验证铝合金样品制备、热处理、流转、数据采集及AI专家系统调用等流程能够正常衔接，并提供相应配置、接口及操作维护资料。</w:t>
      </w:r>
      <w:r/>
    </w:p>
    <w:p>
      <w:pPr>
        <w:numPr>
          <w:ilvl w:val="0"/>
          <w:numId w:val="4"/>
        </w:numPr>
        <w:ind w:firstLine="480"/>
        <w:jc w:val="left"/>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配置要求（清单）</w:t>
      </w:r>
      <w:r/>
    </w:p>
    <w:tbl>
      <w:tblPr>
        <w:tblStyle w:val="7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74"/>
        <w:gridCol w:w="986"/>
        <w:gridCol w:w="986"/>
        <w:gridCol w:w="4863"/>
      </w:tblGrid>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025"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2525"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主要组成或交付内容</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铝合金高通量感应熔炼浇铸设备</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含双连体手套箱、感应熔炼装置、坩埚组件、移动机构及缺陷检测装置</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铝合金自动热处理设备</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含加热模块、淬火模块及实现水淬、油淬、空冷所需的配套装置</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中控运行硬件</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满足技术参数第3.1条中控运行架构要求的服务器及配套硬件</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专家推理硬件</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满足技术参数第3.2条专家推理架构要求的服务器及配套硬件</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样品流转配套组件</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用于铝合金样品在新增设备与现有智能物流系统之间的流转，并完成兼容联调</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025"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设备辅助机械臂及相关工装</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用于样品放置、转移及设备操作，含相应夹具和工装</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025"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中控系统及AI专家推理模块适配升级</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完成新增设备接入、数据采集、监控展示及铝合金材料体系适配</w:t>
            </w:r>
            <w:r/>
          </w:p>
        </w:tc>
      </w:tr>
      <w:tr>
        <w:trPr>
          <w:jc w:val="center"/>
          <w:trHeight w:val="567"/>
        </w:trPr>
        <w:tc>
          <w:tcPr>
            <w:tcW w:w="423"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02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系统接口联调及资料交付</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12" w:type="pct"/>
            <w:vAlign w:val="center"/>
            <w:textDirection w:val="lrTb"/>
            <w:noWrap w:val="false"/>
          </w:tcPr>
          <w:p>
            <w:pPr>
              <w:jc w:val="center"/>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5"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完成新增设备、软件与既有系统的联调，并交付配置、接口及操作维护资料</w:t>
            </w:r>
            <w:r/>
          </w:p>
        </w:tc>
      </w:tr>
    </w:tbl>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（三）交付及安装调试</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1、交付流程：中标供应商应当在合同签订后</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个月内将货物运送至采购人指定实验室（采购方另行约定的时间除外，但最迟不得晚于2027年3月31日）。</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2、安装、调试及培训：供应商将设备运送至指定地点后的7个工作日内，采购人与供应商应确认安装调试日期，供应商派专人到现场进行安装调试，并对采购方人员进行相关培训。</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（四）验收标准</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（五）质保服务要求</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1、设备免费质保期不少于3年，自最终验收完成合格之日起算，终身维修。</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（六）付款条款</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1、合同签订后，支付合同总额70%的预付款。乙方须在收到预付款前（合同签订后30天内），向甲方提供与该预付款等额的、由商业银行出具的不可撤销的独立预付款保函（保函格式及内容须事先经甲方确认），该保函在设备最终验收合格后30日内无息退还。</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2、设备在甲方指定地点安装调试并通过验收后，支付合同总额20%的终验收款。</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3、验收合格后稳定运行1年且产品无质量问题，支付合同总额10%的尾款。</w:t>
      </w:r>
      <w:r/>
    </w:p>
    <w:p>
      <w:pPr>
        <w:ind w:firstLine="482"/>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4、每次付款前，乙方均须提供对应的等额增值税专用发票。</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（七）采购主要标的物数量、交付期及交付方式、付款方式、质保期、质保方式属于实质性响应要求，不得出现负偏离，否则视为无效投标。</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三、综合说明及其他要求</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4、报价要求</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（1）报价币种为人民币。</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次采购共一个采购包，投标总报价一次报定，投标总报价应包括完成对应采购包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（3）报价为固定价格，在合同执行过程中不因交货时间更改、物价变动、政策变动、投标人漏项或少报等风险因素而调整。</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7、为本项目提供整体设计、规范编制或者项目管理、监理、</w:t>
      </w:r>
      <w:r>
        <w:rPr>
          <w:rFonts w:hint="eastAsia" w:ascii="宋体" w:hAnsi="宋体" w:eastAsia="宋体" w:cs="宋体"/>
          <w:bCs/>
          <w:sz w:val="24"/>
          <w:szCs w:val="24"/>
          <w:highlight w:val="none"/>
        </w:rPr>
        <w:t xml:space="preserve">检测</w:t>
      </w:r>
      <w:r>
        <w:rPr>
          <w:rFonts w:hint="eastAsia" w:ascii="宋体" w:hAnsi="宋体" w:eastAsia="宋体" w:cs="宋体"/>
          <w:sz w:val="24"/>
          <w:szCs w:val="24"/>
          <w:highlight w:val="none"/>
        </w:rPr>
        <w:t xml:space="preserve">等服务的供应商，不得再参加该采购项目的其他采购活动。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9、采购项目需要落实的政府采购政策：</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9.1根据财政部、工业和信息化部关于印发《政府采购促进中小企业发展管理办法》的规定执行。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9.2根据财政部、司法部《关于政府采购支持监狱企业发展有关问题的通知》（财库〔2014〕68号）的规定执行。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9.4绿色采购（本项目不涉及节能环保产品采购）</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highlight w:val="none"/>
        </w:rPr>
      </w:pPr>
      <w:r>
        <w:rPr>
          <w:rFonts w:hint="eastAsia" w:ascii="宋体" w:hAnsi="宋体" w:eastAsia="宋体" w:cs="宋体"/>
          <w:sz w:val="24"/>
          <w:szCs w:val="24"/>
          <w:highlight w:val="none"/>
        </w:rPr>
        <w:t xml:space="preserve">10、凡涉及采购文件的补充说明和修改，均以政府采购网所发布的公告为准。</w:t>
      </w:r>
      <w:r/>
    </w:p>
    <w:p>
      <w:pPr>
        <w:ind w:firstLine="420"/>
        <w:spacing w:line="360" w:lineRule="auto"/>
        <w:rPr>
          <w:rFonts w:ascii="宋体" w:hAnsi="宋体" w:eastAsia="宋体" w:cs="宋体"/>
          <w:highlight w:val="none"/>
        </w:rPr>
      </w:pPr>
      <w:r>
        <w:rPr>
          <w:rFonts w:hint="eastAsia" w:ascii="宋体" w:hAnsi="宋体" w:eastAsia="宋体" w:cs="宋体"/>
          <w:highlight w:val="none"/>
        </w:rPr>
        <w:br w:type="page" w:clear="all"/>
      </w:r>
      <w:r/>
    </w:p>
    <w:p>
      <w:pPr>
        <w:pStyle w:val="928"/>
        <w:rPr>
          <w:rFonts w:hAnsi="宋体"/>
          <w:highlight w:val="none"/>
        </w:rPr>
      </w:pPr>
      <w:r>
        <w:rPr>
          <w:rFonts w:hAnsi="宋体"/>
          <w:highlight w:val="none"/>
        </w:rPr>
      </w:r>
      <w:r/>
    </w:p>
    <w:p>
      <w:pPr>
        <w:pStyle w:val="732"/>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jc w:val="center"/>
        <w:keepLines/>
        <w:keepNext/>
        <w:spacing w:before="340" w:after="330" w:line="360" w:lineRule="auto"/>
        <w:rPr>
          <w:rFonts w:ascii="宋体" w:hAnsi="宋体" w:eastAsia="宋体" w:cs="宋体"/>
          <w:b/>
          <w:sz w:val="48"/>
          <w:szCs w:val="48"/>
          <w:highlight w:val="none"/>
          <w:shd w:val="clear" w:color="auto" w:fill="ffffff"/>
        </w:rPr>
        <w:outlineLvl w:val="0"/>
      </w:pPr>
      <w:r/>
      <w:bookmarkStart w:id="66" w:name="_Toc105940241"/>
      <w:r/>
      <w:bookmarkStart w:id="67" w:name="_Toc396747046"/>
      <w:r>
        <w:rPr>
          <w:rFonts w:hint="eastAsia" w:ascii="宋体" w:hAnsi="宋体" w:eastAsia="宋体" w:cs="宋体"/>
          <w:b/>
          <w:sz w:val="48"/>
          <w:szCs w:val="48"/>
          <w:highlight w:val="none"/>
          <w:shd w:val="clear" w:color="auto" w:fill="ffffff"/>
        </w:rPr>
        <w:t xml:space="preserve">第五章 合同主要条款</w:t>
      </w:r>
      <w:bookmarkEnd w:id="66"/>
      <w:r/>
      <w:bookmarkEnd w:id="67"/>
      <w:r/>
      <w:r/>
    </w:p>
    <w:p>
      <w:pPr>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br w:type="page" w:clear="all"/>
      </w:r>
      <w:bookmarkEnd w:id="65"/>
      <w:r/>
      <w:r/>
    </w:p>
    <w:p>
      <w:pPr>
        <w:ind w:firstLine="482"/>
        <w:jc w:val="center"/>
        <w:spacing w:after="181"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68" w:name="_Toc13642118"/>
      <w:r/>
      <w:bookmarkStart w:id="69" w:name="_Toc13889378"/>
      <w:r>
        <w:rPr>
          <w:rFonts w:hint="eastAsia" w:ascii="宋体" w:hAnsi="宋体" w:eastAsia="宋体" w:cs="宋体"/>
          <w:b/>
          <w:sz w:val="44"/>
          <w:highlight w:val="none"/>
        </w:rPr>
        <w:t xml:space="preserve">政府采购合同书</w:t>
      </w:r>
      <w:r/>
    </w:p>
    <w:p>
      <w:pPr>
        <w:jc w:val="right"/>
        <w:spacing w:line="360" w:lineRule="auto"/>
        <w:rPr>
          <w:b/>
          <w:sz w:val="24"/>
          <w:highlight w:val="none"/>
        </w:rPr>
      </w:pPr>
      <w:r>
        <w:rPr>
          <w:rFonts w:hint="eastAsia"/>
          <w:b/>
          <w:sz w:val="24"/>
          <w:highlight w:val="none"/>
        </w:rPr>
        <w:t xml:space="preserve">合同编号：              </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甲 </w:t>
      </w:r>
      <w:r>
        <w:rPr>
          <w:rFonts w:ascii="宋体" w:hAnsi="宋体" w:eastAsia="宋体"/>
          <w:sz w:val="24"/>
          <w:szCs w:val="24"/>
          <w:highlight w:val="none"/>
        </w:rPr>
        <w:t xml:space="preserve">   </w:t>
      </w:r>
      <w:r>
        <w:rPr>
          <w:rFonts w:hint="eastAsia" w:ascii="宋体" w:hAnsi="宋体" w:eastAsia="宋体"/>
          <w:sz w:val="24"/>
          <w:szCs w:val="24"/>
          <w:highlight w:val="none"/>
        </w:rPr>
        <w:t xml:space="preserve">方：苏州大学</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地 </w:t>
      </w:r>
      <w:r>
        <w:rPr>
          <w:rFonts w:ascii="宋体" w:hAnsi="宋体" w:eastAsia="宋体"/>
          <w:sz w:val="24"/>
          <w:szCs w:val="24"/>
          <w:highlight w:val="none"/>
        </w:rPr>
        <w:t xml:space="preserve">   </w:t>
      </w:r>
      <w:r>
        <w:rPr>
          <w:rFonts w:hint="eastAsia" w:ascii="宋体" w:hAnsi="宋体" w:eastAsia="宋体"/>
          <w:sz w:val="24"/>
          <w:szCs w:val="24"/>
          <w:highlight w:val="none"/>
        </w:rPr>
        <w:t xml:space="preserve">址：苏州市东环路50号</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联</w:t>
      </w:r>
      <w:r>
        <w:rPr>
          <w:rFonts w:hint="eastAsia" w:ascii="宋体" w:hAnsi="宋体" w:eastAsia="宋体"/>
          <w:sz w:val="24"/>
          <w:szCs w:val="24"/>
          <w:highlight w:val="none"/>
        </w:rPr>
        <w:t xml:space="preserve"> </w:t>
      </w:r>
      <w:r>
        <w:rPr>
          <w:rFonts w:ascii="宋体" w:hAnsi="宋体" w:eastAsia="宋体"/>
          <w:sz w:val="24"/>
          <w:szCs w:val="24"/>
          <w:highlight w:val="none"/>
        </w:rPr>
        <w:t xml:space="preserve">系</w:t>
      </w:r>
      <w:r>
        <w:rPr>
          <w:rFonts w:hint="eastAsia" w:ascii="宋体" w:hAnsi="宋体" w:eastAsia="宋体"/>
          <w:sz w:val="24"/>
          <w:szCs w:val="24"/>
          <w:highlight w:val="none"/>
        </w:rPr>
        <w:t xml:space="preserve"> </w:t>
      </w:r>
      <w:r>
        <w:rPr>
          <w:rFonts w:ascii="宋体" w:hAnsi="宋体" w:eastAsia="宋体"/>
          <w:sz w:val="24"/>
          <w:szCs w:val="24"/>
          <w:highlight w:val="none"/>
        </w:rPr>
        <w:t xml:space="preserve">人：</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联系电话：</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乙 </w:t>
      </w:r>
      <w:r>
        <w:rPr>
          <w:rFonts w:ascii="宋体" w:hAnsi="宋体" w:eastAsia="宋体"/>
          <w:sz w:val="24"/>
          <w:szCs w:val="24"/>
          <w:highlight w:val="none"/>
        </w:rPr>
        <w:t xml:space="preserve">   </w:t>
      </w:r>
      <w:r>
        <w:rPr>
          <w:rFonts w:hint="eastAsia" w:ascii="宋体" w:hAnsi="宋体" w:eastAsia="宋体"/>
          <w:sz w:val="24"/>
          <w:szCs w:val="24"/>
          <w:highlight w:val="none"/>
        </w:rPr>
        <w:t xml:space="preserve">方：</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地 </w:t>
      </w:r>
      <w:r>
        <w:rPr>
          <w:rFonts w:ascii="宋体" w:hAnsi="宋体" w:eastAsia="宋体"/>
          <w:sz w:val="24"/>
          <w:szCs w:val="24"/>
          <w:highlight w:val="none"/>
        </w:rPr>
        <w:t xml:space="preserve">   </w:t>
      </w:r>
      <w:r>
        <w:rPr>
          <w:rFonts w:hint="eastAsia" w:ascii="宋体" w:hAnsi="宋体" w:eastAsia="宋体"/>
          <w:sz w:val="24"/>
          <w:szCs w:val="24"/>
          <w:highlight w:val="none"/>
        </w:rPr>
        <w:t xml:space="preserve">址：</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联</w:t>
      </w:r>
      <w:r>
        <w:rPr>
          <w:rFonts w:hint="eastAsia" w:ascii="宋体" w:hAnsi="宋体" w:eastAsia="宋体"/>
          <w:sz w:val="24"/>
          <w:szCs w:val="24"/>
          <w:highlight w:val="none"/>
        </w:rPr>
        <w:t xml:space="preserve"> </w:t>
      </w:r>
      <w:r>
        <w:rPr>
          <w:rFonts w:ascii="宋体" w:hAnsi="宋体" w:eastAsia="宋体"/>
          <w:sz w:val="24"/>
          <w:szCs w:val="24"/>
          <w:highlight w:val="none"/>
        </w:rPr>
        <w:t xml:space="preserve">系</w:t>
      </w:r>
      <w:r>
        <w:rPr>
          <w:rFonts w:hint="eastAsia" w:ascii="宋体" w:hAnsi="宋体" w:eastAsia="宋体"/>
          <w:sz w:val="24"/>
          <w:szCs w:val="24"/>
          <w:highlight w:val="none"/>
        </w:rPr>
        <w:t xml:space="preserve"> </w:t>
      </w:r>
      <w:r>
        <w:rPr>
          <w:rFonts w:ascii="宋体" w:hAnsi="宋体" w:eastAsia="宋体"/>
          <w:sz w:val="24"/>
          <w:szCs w:val="24"/>
          <w:highlight w:val="none"/>
        </w:rPr>
        <w:t xml:space="preserve">人：</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联系电话：</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根据政府采购编号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号采购文件及乙方中标的投标文件和中标通知书，甲乙双方就此次中标的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事宜，签订本合同书。</w:t>
      </w:r>
      <w:r/>
    </w:p>
    <w:p>
      <w:pPr>
        <w:ind w:left="1325" w:hanging="765"/>
        <w:jc w:val="left"/>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第一条 </w:t>
      </w:r>
      <w:r>
        <w:rPr>
          <w:rFonts w:hint="eastAsia" w:ascii="宋体" w:hAnsi="宋体" w:eastAsia="宋体" w:cs="宋体"/>
          <w:sz w:val="24"/>
          <w:szCs w:val="24"/>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31"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701"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型号、规格</w:t>
            </w:r>
            <w:r/>
          </w:p>
        </w:tc>
        <w:tc>
          <w:tcPr>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1099"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ind w:left="1325" w:hanging="765"/>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设备配置及技术指标详见附件一技术协议。</w:t>
      </w:r>
      <w:r/>
    </w:p>
    <w:p>
      <w:pPr>
        <w:ind w:left="1325" w:hanging="765"/>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第二条 合同总价款   </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总价款包括完成对应采购包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color w:val="000000"/>
          <w:sz w:val="24"/>
          <w:szCs w:val="24"/>
          <w:highlight w:val="none"/>
        </w:rPr>
        <w:t xml:space="preserve">须在签订</w:t>
      </w:r>
      <w:r>
        <w:rPr>
          <w:rFonts w:ascii="宋体" w:hAnsi="宋体" w:eastAsia="宋体" w:cs="宋体"/>
          <w:color w:val="000000"/>
          <w:sz w:val="24"/>
          <w:szCs w:val="24"/>
          <w:highlight w:val="none"/>
        </w:rPr>
        <w:t xml:space="preserve">合同后15天内缴纳合同金额的3%作为履约保证金，验收合格并稳定运行1年后无息退还</w:t>
      </w:r>
      <w:r>
        <w:rPr>
          <w:rFonts w:hint="eastAsia" w:ascii="宋体" w:hAnsi="宋体" w:eastAsia="宋体" w:cs="宋体"/>
          <w:sz w:val="24"/>
          <w:szCs w:val="24"/>
          <w:highlight w:val="none"/>
        </w:rPr>
        <w:t xml:space="preserve">。</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履约保证金形式：以转账、支票、汇票、本票或者金融机构、担保机构出具的见索即付保函等非现金形式提交（保函内容须经甲方认可）</w:t>
      </w:r>
      <w:r>
        <w:rPr>
          <w:rFonts w:hint="eastAsia" w:ascii="宋体" w:hAnsi="宋体" w:eastAsia="宋体" w:cs="宋体"/>
          <w:sz w:val="24"/>
          <w:szCs w:val="24"/>
          <w:highlight w:val="none"/>
        </w:rPr>
        <w:t xml:space="preserve">。</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3、设备的质保期为甲乙双方最终验收合格之日起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color w:val="000000"/>
          <w:sz w:val="24"/>
          <w:szCs w:val="24"/>
          <w:highlight w:val="none"/>
        </w:rPr>
        <w:t xml:space="preserve">质保期内设备发生任何部件故障，</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须在48小时内上门免费维修。若货物故障在维修48小时后仍无法排除，</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应在72小时内免费提供不低于故障货物规格型号档次的备用货物供</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使用，直至故障货物修复</w:t>
      </w:r>
      <w:r>
        <w:rPr>
          <w:rFonts w:hint="eastAsia" w:ascii="宋体" w:hAnsi="宋体" w:eastAsia="宋体" w:cs="宋体"/>
          <w:sz w:val="24"/>
          <w:szCs w:val="24"/>
          <w:highlight w:val="none"/>
        </w:rPr>
        <w:t xml:space="preserve">。</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1、中标供应商应当在合同签订后</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应将所提供货物的装箱清单、用户手册、原厂保修卡、随机资料及配件、随机工具等最晚在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w:t>
      </w:r>
      <w:r>
        <w:rPr>
          <w:rFonts w:ascii="宋体" w:hAnsi="宋体" w:eastAsia="宋体" w:cs="宋体"/>
          <w:color w:val="000000"/>
          <w:sz w:val="24"/>
          <w:szCs w:val="24"/>
          <w:highlight w:val="none"/>
        </w:rPr>
        <w:t xml:space="preserve">将设备运送至指定地点后的7个工作日内，</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应确认安装调试日期，</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派专人到现场进行安装调试，并对</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人员进行相关培训</w:t>
      </w:r>
      <w:r>
        <w:rPr>
          <w:rFonts w:hint="eastAsia" w:ascii="宋体" w:hAnsi="宋体" w:eastAsia="宋体" w:cs="宋体"/>
          <w:sz w:val="24"/>
          <w:szCs w:val="24"/>
          <w:highlight w:val="none"/>
        </w:rPr>
        <w:t xml:space="preserve">。</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2、验收条款</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安装调试完毕，由甲方组织最终验收，设备配置、所有技术参数须符合招标文件和中标商投标响应文件要求。验收内容还包括资料完整性、设备“三漏”</w:t>
      </w:r>
      <w:r>
        <w:rPr>
          <w:rFonts w:ascii="宋体" w:hAnsi="宋体" w:eastAsia="宋体" w:cs="宋体"/>
          <w:color w:val="000000"/>
          <w:sz w:val="24"/>
          <w:szCs w:val="24"/>
          <w:highlight w:val="none"/>
        </w:rPr>
        <w:t xml:space="preserve">(漏水、漏电、漏气)检查、设备运行稳定性、技术规格符合性。各项指标还应符合国家质量和安全标准，设备可以在现有条件下安全稳定运行</w:t>
      </w:r>
      <w:r>
        <w:rPr>
          <w:rFonts w:hint="eastAsia" w:ascii="宋体" w:hAnsi="宋体" w:eastAsia="宋体" w:cs="宋体"/>
          <w:sz w:val="24"/>
          <w:szCs w:val="24"/>
          <w:highlight w:val="none"/>
        </w:rPr>
        <w:t xml:space="preserve">。</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合同签订后，支付合同总额70%的预付款。乙方须在收到预付款前（合同签订后30天内），向甲方提供与该预付款等额的、由商业银行出具的不可撤销的独立预付款保函（保函格式及内容须事先经甲方确认），该保函在设备最终验收合格后30日内无息退还。</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（2）设备在甲方指定地点安装调试并通过验收后，支付合同总额20%的终验收款。</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（3）验收合格后稳定运行1年且产品无质量问题，支付合同总额10%的尾款。</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（5）乙方指定账户信息</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户名：</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560"/>
        <w:jc w:val="left"/>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户名：苏州大学</w:t>
            </w:r>
            <w:r/>
          </w:p>
        </w:tc>
        <w:tc>
          <w:tcPr>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第十一条　违约责任</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逾期将货物运送至甲方指定仓库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不可抗力</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第十三条　合同的变更和终止</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本合同一经签订，甲乙双方不得擅自变更、中止或终止合同。</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第十四条　合同的转让</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第十五条  争议的解决</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第十六条   合同生效及其他</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1、下列文件作为本合同不可分割的部分：</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采购文件及其附件；</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乙方的响应文件；</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乙方在采购过程中所作的其他承诺、声明、书面澄清等；</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合同附件等。</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2、本合同自合同双方签字、盖章之日起生效。</w:t>
      </w:r>
      <w:r/>
    </w:p>
    <w:p>
      <w:pPr>
        <w:ind w:firstLine="56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3、本合同一式5 份，甲方执 3 份，乙方执 1 份，代理机构执1份，具有同等法律效力。</w:t>
      </w:r>
      <w:r/>
    </w:p>
    <w:p>
      <w:pPr>
        <w:ind w:firstLine="560"/>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 </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设备购置负责人：                 授权代表：</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采购部门经办人：                 经办人：</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审核人：</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                           电话：                          </w:t>
      </w:r>
      <w:r/>
    </w:p>
    <w:p>
      <w:pPr>
        <w:ind w:firstLine="48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         日期：   年     月    日           </w:t>
      </w:r>
      <w:r/>
    </w:p>
    <w:p>
      <w:pPr>
        <w:jc w:val="left"/>
        <w:spacing w:line="48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ascii="宋体" w:hAnsi="宋体" w:eastAsia="宋体" w:cs="宋体"/>
          <w:sz w:val="24"/>
          <w:szCs w:val="24"/>
          <w:highlight w:val="none"/>
        </w:rPr>
        <w:t xml:space="preserve"> </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70" w:name="_Toc105940242"/>
      <w:r>
        <w:rPr>
          <w:rFonts w:hint="eastAsia" w:ascii="宋体" w:hAnsi="宋体" w:eastAsia="宋体" w:cs="宋体"/>
          <w:b/>
          <w:sz w:val="52"/>
          <w:szCs w:val="20"/>
          <w:highlight w:val="none"/>
          <w:shd w:val="clear" w:color="auto" w:fill="ffffff"/>
        </w:rPr>
        <w:t xml:space="preserve">第六章 评分</w:t>
      </w:r>
      <w:bookmarkEnd w:id="68"/>
      <w:r/>
      <w:bookmarkEnd w:id="69"/>
      <w:r>
        <w:rPr>
          <w:rFonts w:hint="eastAsia" w:ascii="宋体" w:hAnsi="宋体" w:eastAsia="宋体" w:cs="宋体"/>
          <w:b/>
          <w:sz w:val="52"/>
          <w:szCs w:val="20"/>
          <w:highlight w:val="none"/>
          <w:shd w:val="clear" w:color="auto" w:fill="ffffff"/>
        </w:rPr>
        <w:t xml:space="preserve">标准</w:t>
      </w:r>
      <w:bookmarkEnd w:id="70"/>
      <w:r/>
      <w:r/>
    </w:p>
    <w:p>
      <w:pPr>
        <w:ind w:firstLine="520"/>
        <w:spacing w:line="360" w:lineRule="auto"/>
        <w:rPr>
          <w:rFonts w:ascii="宋体" w:hAnsi="宋体" w:eastAsia="宋体" w:cs="宋体"/>
          <w:sz w:val="24"/>
          <w:szCs w:val="24"/>
          <w:highlight w:val="none"/>
        </w:rPr>
        <w:outlineLvl w:val="1"/>
      </w:pPr>
      <w:r/>
      <w:bookmarkStart w:id="71" w:name="OLE_LINK2"/>
      <w:r>
        <w:rPr>
          <w:rFonts w:hint="eastAsia" w:ascii="宋体" w:hAnsi="宋体" w:eastAsia="宋体" w:cs="宋体"/>
          <w:sz w:val="26"/>
          <w:szCs w:val="20"/>
          <w:highlight w:val="none"/>
          <w:shd w:val="clear" w:color="auto" w:fill="ffffff"/>
        </w:rPr>
        <w:br w:type="page" w:clear="all"/>
      </w:r>
      <w:bookmarkEnd w:id="71"/>
      <w:r>
        <w:rPr>
          <w:rFonts w:hint="eastAsia" w:ascii="宋体" w:hAnsi="宋体" w:eastAsia="宋体" w:cs="宋体"/>
          <w:b/>
          <w:bCs/>
          <w:sz w:val="24"/>
          <w:szCs w:val="24"/>
          <w:highlight w:val="none"/>
        </w:rPr>
        <w:t xml:space="preserve">一、评标办法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（2）异常低价投标(响应)审查启动后，</w:t>
      </w:r>
      <w:r>
        <w:rPr>
          <w:rFonts w:hint="eastAsia" w:ascii="宋体" w:hAnsi="宋体" w:eastAsia="宋体" w:cs="宋体"/>
          <w:color w:val="000000"/>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2"/>
        <w:ind w:left="0" w:firstLine="480"/>
        <w:spacing w:line="360" w:lineRule="auto"/>
        <w:rPr>
          <w:rFonts w:ascii="宋体" w:hAnsi="宋体" w:eastAsia="宋体" w:cs="宋体"/>
          <w:highlight w:val="none"/>
        </w:rPr>
      </w:pPr>
      <w:r>
        <w:rPr>
          <w:rFonts w:hint="eastAsia" w:ascii="宋体" w:hAnsi="宋体" w:eastAsia="宋体" w:cs="宋体"/>
          <w:color w:val="000000"/>
          <w:szCs w:val="24"/>
          <w:highlight w:val="none"/>
        </w:rPr>
        <w:t xml:space="preserve">其中，属于第</w:t>
      </w:r>
      <w:r>
        <w:rPr>
          <w:rFonts w:hint="eastAsia" w:ascii="宋体" w:hAnsi="宋体" w:eastAsia="宋体" w:cs="宋体"/>
          <w:szCs w:val="24"/>
          <w:highlight w:val="none"/>
        </w:rPr>
        <w:t xml:space="preserve">③</w:t>
      </w:r>
      <w:r>
        <w:rPr>
          <w:rFonts w:hint="eastAsia" w:ascii="宋体" w:hAnsi="宋体" w:eastAsia="宋体" w:cs="宋体"/>
          <w:color w:val="000000"/>
          <w:szCs w:val="24"/>
          <w:highlight w:val="none"/>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二、</w:t>
      </w:r>
      <w:r>
        <w:rPr>
          <w:rFonts w:hint="eastAsia" w:ascii="宋体" w:hAnsi="宋体" w:eastAsia="宋体" w:cs="宋体"/>
          <w:b/>
          <w:bCs/>
          <w:sz w:val="24"/>
          <w:szCs w:val="24"/>
          <w:highlight w:val="none"/>
        </w:rPr>
        <w:t xml:space="preserve">评分标准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（一）价格分：</w:t>
      </w:r>
      <w:r>
        <w:rPr>
          <w:rFonts w:hint="eastAsia" w:ascii="宋体" w:hAnsi="宋体" w:eastAsia="宋体" w:cs="宋体"/>
          <w:b/>
          <w:sz w:val="24"/>
          <w:szCs w:val="24"/>
          <w:highlight w:val="none"/>
          <w:u w:val="single"/>
        </w:rPr>
        <w:t xml:space="preserve"> 30 </w:t>
      </w:r>
      <w:r>
        <w:rPr>
          <w:rFonts w:hint="eastAsia" w:ascii="宋体" w:hAnsi="宋体" w:eastAsia="宋体" w:cs="宋体"/>
          <w:b/>
          <w:sz w:val="24"/>
          <w:szCs w:val="24"/>
          <w:highlight w:val="none"/>
        </w:rPr>
        <w:t xml:space="preserve">分</w:t>
      </w:r>
      <w:r/>
    </w:p>
    <w:p>
      <w:pPr>
        <w:ind w:firstLine="480"/>
        <w:spacing w:line="360" w:lineRule="auto"/>
        <w:rPr>
          <w:rFonts w:ascii="宋体" w:hAnsi="宋体" w:eastAsia="宋体" w:cs="宋体"/>
          <w:sz w:val="24"/>
          <w:szCs w:val="24"/>
          <w:highlight w:val="none"/>
        </w:rPr>
      </w:pPr>
      <w:r/>
      <w:bookmarkStart w:id="72" w:name="_Hlk193379726"/>
      <w:r>
        <w:rPr>
          <w:rFonts w:hint="eastAsia" w:ascii="宋体" w:hAnsi="宋体" w:eastAsia="宋体" w:cs="宋体"/>
          <w:sz w:val="24"/>
          <w:szCs w:val="24"/>
          <w:highlight w:val="none"/>
        </w:rPr>
        <w:t xml:space="preserve">第一步：投标（响应）报价低于或等于财政预算（最高限价）且符合采购文件要求的，为有效投标（响应）报价。无效投标（响应）报价的投标（响应）文件不参与进一步评审。</w:t>
      </w:r>
      <w:bookmarkEnd w:id="72"/>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第二步：</w:t>
      </w:r>
      <w:bookmarkStart w:id="73" w:name="_Hlk193380191"/>
      <w:r>
        <w:rPr>
          <w:rFonts w:hint="eastAsia" w:ascii="宋体" w:hAnsi="宋体" w:eastAsia="宋体" w:cs="宋体"/>
          <w:sz w:val="24"/>
          <w:szCs w:val="24"/>
          <w:highlight w:val="none"/>
        </w:rPr>
        <w:t xml:space="preserve">满足招标文件要求，且投标（响应）价格最低的投标（响应）报价为评标基准价</w:t>
      </w:r>
      <w:bookmarkEnd w:id="73"/>
      <w:r>
        <w:rPr>
          <w:rFonts w:hint="eastAsia" w:ascii="宋体" w:hAnsi="宋体" w:eastAsia="宋体" w:cs="宋体"/>
          <w:sz w:val="24"/>
          <w:szCs w:val="24"/>
          <w:highlight w:val="none"/>
        </w:rPr>
        <w:t xml:space="preserve">，</w:t>
      </w:r>
      <w:bookmarkStart w:id="74" w:name="_Hlk193380219"/>
      <w:r>
        <w:rPr>
          <w:rFonts w:hint="eastAsia" w:ascii="宋体" w:hAnsi="宋体" w:eastAsia="宋体" w:cs="宋体"/>
          <w:sz w:val="24"/>
          <w:szCs w:val="24"/>
          <w:highlight w:val="none"/>
        </w:rPr>
        <w:t xml:space="preserve">其价格分为满分，即</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分</w:t>
      </w:r>
      <w:bookmarkEnd w:id="74"/>
      <w:r>
        <w:rPr>
          <w:rFonts w:hint="eastAsia" w:ascii="宋体" w:hAnsi="宋体" w:eastAsia="宋体" w:cs="宋体"/>
          <w:sz w:val="24"/>
          <w:szCs w:val="24"/>
          <w:highlight w:val="none"/>
        </w:rPr>
        <w:t xml:space="preserve">。其他报价得分统一按照下列公式计算（计算结果四舍五入，保留两位小数）：</w:t>
      </w:r>
      <w:r/>
    </w:p>
    <w:p>
      <w:pPr>
        <w:pStyle w:val="731"/>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投标（响应）报价得分=（评标基准价/有效投标（响应）报价）×</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%×100</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（二）技术参数及技术方案：</w:t>
      </w:r>
      <w:r>
        <w:rPr>
          <w:rFonts w:hint="eastAsia" w:ascii="宋体" w:hAnsi="宋体" w:eastAsia="宋体" w:cs="宋体"/>
          <w:b/>
          <w:sz w:val="24"/>
          <w:szCs w:val="24"/>
          <w:highlight w:val="none"/>
          <w:u w:val="single"/>
        </w:rPr>
        <w:t xml:space="preserve">39</w:t>
      </w:r>
      <w:r>
        <w:rPr>
          <w:rFonts w:hint="eastAsia" w:ascii="宋体" w:hAnsi="宋体" w:eastAsia="宋体" w:cs="宋体"/>
          <w:b/>
          <w:sz w:val="24"/>
          <w:szCs w:val="24"/>
          <w:highlight w:val="none"/>
        </w:rPr>
        <w:t xml:space="preserve">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17"/>
        <w:gridCol w:w="7110"/>
        <w:gridCol w:w="1184"/>
      </w:tblGrid>
      <w:tr>
        <w:trPr>
          <w:jc w:val="center"/>
        </w:trPr>
        <w:tc>
          <w:tcPr>
            <w:tcW w:w="520"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83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评分项名称</w:t>
            </w:r>
            <w:r/>
          </w:p>
        </w:tc>
        <w:tc>
          <w:tcPr>
            <w:tcW w:w="7374"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评分标准</w:t>
            </w:r>
            <w:r/>
          </w:p>
        </w:tc>
        <w:tc>
          <w:tcPr>
            <w:tcW w:w="90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r>
      <w:tr>
        <w:trPr>
          <w:jc w:val="center"/>
        </w:trPr>
        <w:tc>
          <w:tcPr>
            <w:tcW w:w="520"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83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技术参数及配置</w:t>
            </w:r>
            <w:r/>
          </w:p>
        </w:tc>
        <w:tc>
          <w:tcPr>
            <w:tcW w:w="7374" w:type="dxa"/>
            <w:vAlign w:val="center"/>
            <w:textDirection w:val="lrTb"/>
            <w:noWrap w:val="false"/>
          </w:tcPr>
          <w:p>
            <w:pPr>
              <w:jc w:val="lef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以投标人提供的能直接反映该产品技术参数的彩页或产品说明书等作为主要评判依据，其他情况由评标委员会根据实际情况进行评判。</w:t>
            </w:r>
            <w:r/>
          </w:p>
          <w:p>
            <w:pPr>
              <w:jc w:val="lef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所提供产品不满足招标文件要求（负偏离）、配置不详、技术参数不明确、缺漏项的，每处扣</w:t>
            </w:r>
            <w:r>
              <w:rPr>
                <w:rFonts w:ascii="宋体" w:hAnsi="宋体" w:eastAsia="宋体" w:cs="宋体"/>
                <w:bCs/>
                <w:sz w:val="24"/>
                <w:szCs w:val="24"/>
                <w:highlight w:val="none"/>
              </w:rPr>
              <w:t xml:space="preserve">2分，扣完为止。</w:t>
            </w:r>
            <w:r/>
          </w:p>
        </w:tc>
        <w:tc>
          <w:tcPr>
            <w:tcW w:w="90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20</w:t>
            </w:r>
            <w:r/>
          </w:p>
        </w:tc>
      </w:tr>
      <w:tr>
        <w:trPr>
          <w:jc w:val="center"/>
        </w:trPr>
        <w:tc>
          <w:tcPr>
            <w:tcW w:w="520"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2</w:t>
            </w:r>
            <w:r/>
          </w:p>
        </w:tc>
        <w:tc>
          <w:tcPr>
            <w:tcW w:w="83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技术方案</w:t>
            </w:r>
            <w:r/>
          </w:p>
        </w:tc>
        <w:tc>
          <w:tcPr>
            <w:tcW w:w="7374" w:type="dxa"/>
            <w:vAlign w:val="center"/>
            <w:textDirection w:val="lrTb"/>
            <w:noWrap w:val="false"/>
          </w:tcPr>
          <w:p>
            <w:pPr>
              <w:jc w:val="left"/>
              <w:rPr>
                <w:rFonts w:ascii="宋体" w:hAnsi="宋体" w:eastAsia="宋体" w:cs="宋体"/>
                <w:b/>
                <w:sz w:val="24"/>
                <w:szCs w:val="24"/>
                <w:highlight w:val="none"/>
              </w:rPr>
            </w:pPr>
            <w:r>
              <w:rPr>
                <w:rFonts w:hint="eastAsia" w:ascii="宋体" w:hAnsi="宋体" w:eastAsia="宋体" w:cs="宋体"/>
                <w:bCs/>
                <w:sz w:val="24"/>
                <w:szCs w:val="24"/>
                <w:highlight w:val="none"/>
              </w:rPr>
              <w:t xml:space="preserve">投标人提供为实现本项目招标文件技术参数要求而制定的技术方案。技术方案详尽、合理、针对性强，能完全符合用户科研需求的得10分。技术方案规范、较合理、针对性一般，能符合用户科研需求的得5分。技术方案有疏漏、合理性一般、没有针对性，部分符合用户科研需求的得2分。技术方案完全不能符合用户科研需求或未提供技术方案的不得分。</w:t>
            </w:r>
            <w:r/>
          </w:p>
        </w:tc>
        <w:tc>
          <w:tcPr>
            <w:tcW w:w="90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10,5,2,0</w:t>
            </w:r>
            <w:r/>
          </w:p>
        </w:tc>
      </w:tr>
      <w:tr>
        <w:trPr>
          <w:jc w:val="center"/>
        </w:trPr>
        <w:tc>
          <w:tcPr>
            <w:tcW w:w="520"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3</w:t>
            </w:r>
            <w:r/>
          </w:p>
        </w:tc>
        <w:tc>
          <w:tcPr>
            <w:tcW w:w="83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项目实施方案</w:t>
            </w:r>
            <w:r/>
          </w:p>
        </w:tc>
        <w:tc>
          <w:tcPr>
            <w:tcW w:w="7374"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应包括但不限于（</w:t>
            </w:r>
            <w:r>
              <w:rPr>
                <w:rFonts w:ascii="宋体" w:hAnsi="宋体" w:eastAsia="宋体" w:cs="宋体"/>
                <w:bCs/>
                <w:sz w:val="24"/>
                <w:szCs w:val="24"/>
                <w:highlight w:val="none"/>
              </w:rPr>
              <w:t xml:space="preserve">1）安装调试、系统集成、试运行测试调优等内容，（2）组织机构、工作时间进度表、工作程序和步骤、管理措施；（3）实施协调方法、关键步骤的思路和要点等</w:t>
            </w:r>
            <w:r>
              <w:rPr>
                <w:rFonts w:hint="eastAsia" w:ascii="宋体" w:hAnsi="宋体" w:eastAsia="宋体" w:cs="宋体"/>
                <w:bCs/>
                <w:sz w:val="24"/>
                <w:szCs w:val="24"/>
                <w:highlight w:val="none"/>
              </w:rPr>
              <w:t xml:space="preserve">。</w:t>
            </w:r>
            <w:r/>
          </w:p>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w:t>
            </w:r>
            <w:r>
              <w:rPr>
                <w:rFonts w:ascii="宋体" w:hAnsi="宋体" w:eastAsia="宋体" w:cs="宋体"/>
                <w:bCs/>
                <w:sz w:val="24"/>
                <w:szCs w:val="24"/>
                <w:highlight w:val="none"/>
              </w:rPr>
              <w:t xml:space="preserve">3分；方案合理性较弱、可行性有所欠缺、操作性不强、与项目实际贴合度不高的得1分；每项叙述内容完全脱离采购需求或未作完整叙述的不得分。本项最高得9分。</w:t>
            </w:r>
            <w:r/>
          </w:p>
        </w:tc>
        <w:tc>
          <w:tcPr>
            <w:tcW w:w="902" w:type="dxa"/>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9</w:t>
            </w:r>
            <w:r/>
          </w:p>
        </w:tc>
      </w:tr>
    </w:tbl>
    <w:p>
      <w:pPr>
        <w:ind w:firstLine="482"/>
        <w:spacing w:line="360" w:lineRule="auto"/>
        <w:rPr>
          <w:highlight w:val="none"/>
        </w:rPr>
      </w:pPr>
      <w:r>
        <w:rPr>
          <w:rFonts w:hint="eastAsia" w:ascii="宋体" w:hAnsi="宋体" w:eastAsia="宋体" w:cs="宋体"/>
          <w:b/>
          <w:sz w:val="24"/>
          <w:szCs w:val="24"/>
          <w:highlight w:val="none"/>
        </w:rPr>
        <w:t xml:space="preserve">（三）商务部分：</w:t>
      </w:r>
      <w:r>
        <w:rPr>
          <w:rFonts w:hint="eastAsia" w:ascii="宋体" w:hAnsi="宋体" w:eastAsia="宋体" w:cs="宋体"/>
          <w:b/>
          <w:sz w:val="24"/>
          <w:szCs w:val="24"/>
          <w:highlight w:val="none"/>
          <w:u w:val="single"/>
        </w:rPr>
        <w:t xml:space="preserve"> 31 </w:t>
      </w:r>
      <w:r>
        <w:rPr>
          <w:rFonts w:hint="eastAsia" w:ascii="宋体" w:hAnsi="宋体" w:eastAsia="宋体" w:cs="宋体"/>
          <w:b/>
          <w:sz w:val="24"/>
          <w:szCs w:val="24"/>
          <w:highlight w:val="none"/>
        </w:rPr>
        <w:t xml:space="preserve">分</w:t>
      </w:r>
      <w:r/>
    </w:p>
    <w:tbl>
      <w:tblPr>
        <w:tblStyle w:val="722"/>
        <w:tblW w:w="47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360"/>
        <w:gridCol w:w="6660"/>
        <w:gridCol w:w="712"/>
      </w:tblGrid>
      <w:tr>
        <w:trPr>
          <w:jc w:val="center"/>
        </w:trPr>
        <w:tc>
          <w:tcPr>
            <w:tcW w:w="231"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742"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评分项名称</w:t>
            </w:r>
            <w:r/>
          </w:p>
        </w:tc>
        <w:tc>
          <w:tcPr>
            <w:tcW w:w="3636"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评分标准</w:t>
            </w:r>
            <w:r/>
          </w:p>
        </w:tc>
        <w:tc>
          <w:tcPr>
            <w:tcW w:w="389"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r>
      <w:tr>
        <w:trPr>
          <w:jc w:val="center"/>
        </w:trPr>
        <w:tc>
          <w:tcPr>
            <w:tcW w:w="231"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742"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业绩</w:t>
            </w:r>
            <w:r/>
          </w:p>
        </w:tc>
        <w:tc>
          <w:tcPr>
            <w:tcW w:w="3636" w:type="pct"/>
            <w:vAlign w:val="center"/>
            <w:textDirection w:val="lrTb"/>
            <w:noWrap w:val="false"/>
          </w:tcPr>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投标人提供自</w:t>
            </w: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21</w:t>
            </w:r>
            <w:r>
              <w:rPr>
                <w:rFonts w:ascii="宋体" w:hAnsi="宋体" w:eastAsia="宋体" w:cs="宋体"/>
                <w:sz w:val="24"/>
                <w:szCs w:val="24"/>
                <w:highlight w:val="none"/>
              </w:rPr>
              <w:t xml:space="preserve">年起至今同类型设备销售业绩，每提供1份业绩得</w:t>
            </w: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w:t>
            </w:r>
            <w:r>
              <w:rPr>
                <w:rFonts w:ascii="宋体" w:hAnsi="宋体" w:eastAsia="宋体" w:cs="宋体"/>
                <w:bCs/>
                <w:sz w:val="24"/>
                <w:szCs w:val="24"/>
                <w:highlight w:val="none"/>
              </w:rPr>
              <w:t xml:space="preserve">本项最高得9分</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（注：①提供业绩合同扫描件；②以合同签订日期为准；③同一单位业绩不重复计分；④对应完整发票扫描件；⑤履约</w:t>
            </w:r>
            <w:r>
              <w:rPr>
                <w:rFonts w:hint="eastAsia" w:ascii="宋体" w:hAnsi="宋体" w:eastAsia="宋体" w:cs="宋体"/>
                <w:sz w:val="24"/>
                <w:szCs w:val="24"/>
                <w:highlight w:val="none"/>
                <w:lang w:val="zh-CN"/>
              </w:rPr>
              <w:t xml:space="preserve">验收</w:t>
            </w:r>
            <w:r>
              <w:rPr>
                <w:rFonts w:hint="eastAsia" w:ascii="宋体" w:hAnsi="宋体" w:eastAsia="宋体" w:cs="宋体"/>
                <w:sz w:val="24"/>
                <w:szCs w:val="24"/>
                <w:highlight w:val="none"/>
              </w:rPr>
              <w:t xml:space="preserve">合格相关</w:t>
            </w:r>
            <w:r>
              <w:rPr>
                <w:rFonts w:hint="eastAsia" w:ascii="宋体" w:hAnsi="宋体" w:eastAsia="宋体" w:cs="宋体"/>
                <w:sz w:val="24"/>
                <w:szCs w:val="24"/>
                <w:highlight w:val="none"/>
                <w:lang w:val="zh-CN"/>
              </w:rPr>
              <w:t xml:space="preserve">证明</w:t>
            </w:r>
            <w:r>
              <w:rPr>
                <w:rFonts w:hint="eastAsia" w:ascii="宋体" w:hAnsi="宋体" w:eastAsia="宋体" w:cs="宋体"/>
                <w:sz w:val="24"/>
                <w:szCs w:val="24"/>
                <w:highlight w:val="none"/>
              </w:rPr>
              <w:t xml:space="preserve">材料扫描件。）</w:t>
            </w:r>
            <w:r/>
          </w:p>
        </w:tc>
        <w:tc>
          <w:tcPr>
            <w:tcW w:w="389"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9</w:t>
            </w:r>
            <w:r/>
          </w:p>
        </w:tc>
      </w:tr>
      <w:tr>
        <w:trPr>
          <w:jc w:val="center"/>
        </w:trPr>
        <w:tc>
          <w:tcPr>
            <w:tcW w:w="231"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2</w:t>
            </w:r>
            <w:r/>
          </w:p>
        </w:tc>
        <w:tc>
          <w:tcPr>
            <w:tcW w:w="742"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售后服务方案</w:t>
            </w:r>
            <w:r/>
          </w:p>
        </w:tc>
        <w:tc>
          <w:tcPr>
            <w:tcW w:w="3636" w:type="pct"/>
            <w:vAlign w:val="center"/>
            <w:textDirection w:val="lrTb"/>
            <w:noWrap w:val="false"/>
          </w:tcPr>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包括（</w:t>
            </w:r>
            <w:r>
              <w:rPr>
                <w:rFonts w:ascii="宋体" w:hAnsi="宋体" w:eastAsia="宋体" w:cs="宋体"/>
                <w:sz w:val="24"/>
                <w:szCs w:val="24"/>
                <w:highlight w:val="none"/>
              </w:rPr>
              <w:t xml:space="preserve">1）针对本项目制定的售后服务响应机制及响应时间；（2）针对投标人服务体系的完备性；（3）投入技术服务人员技术力量。</w:t>
            </w:r>
            <w:r/>
          </w:p>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上述每项应逐条叙述，方案全面合理、可行性强、操作性强、贴合项目实际的每项得</w:t>
            </w:r>
            <w:r>
              <w:rPr>
                <w:rFonts w:ascii="宋体" w:hAnsi="宋体" w:eastAsia="宋体" w:cs="宋体"/>
                <w:sz w:val="24"/>
                <w:szCs w:val="24"/>
                <w:highlight w:val="none"/>
              </w:rPr>
              <w:t xml:space="preserve">4分；方案</w:t>
            </w:r>
            <w:r>
              <w:rPr>
                <w:rFonts w:hint="eastAsia" w:ascii="宋体" w:hAnsi="宋体" w:eastAsia="宋体" w:cs="宋体"/>
                <w:sz w:val="24"/>
                <w:szCs w:val="24"/>
                <w:highlight w:val="none"/>
              </w:rPr>
              <w:t xml:space="preserve">较</w:t>
            </w:r>
            <w:r>
              <w:rPr>
                <w:rFonts w:ascii="宋体" w:hAnsi="宋体" w:eastAsia="宋体" w:cs="宋体"/>
                <w:sz w:val="24"/>
                <w:szCs w:val="24"/>
                <w:highlight w:val="none"/>
              </w:rPr>
              <w:t xml:space="preserve">合理可行、</w:t>
            </w:r>
            <w:r>
              <w:rPr>
                <w:rFonts w:hint="eastAsia" w:ascii="宋体" w:hAnsi="宋体" w:eastAsia="宋体" w:cs="宋体"/>
                <w:sz w:val="24"/>
                <w:szCs w:val="24"/>
                <w:highlight w:val="none"/>
              </w:rPr>
              <w:t xml:space="preserve">具有</w:t>
            </w:r>
            <w:r>
              <w:rPr>
                <w:rFonts w:ascii="宋体" w:hAnsi="宋体" w:eastAsia="宋体" w:cs="宋体"/>
                <w:sz w:val="24"/>
                <w:szCs w:val="24"/>
                <w:highlight w:val="none"/>
              </w:rPr>
              <w:t xml:space="preserve">操作性、与项目实际</w:t>
            </w:r>
            <w:r>
              <w:rPr>
                <w:rFonts w:hint="eastAsia" w:ascii="宋体" w:hAnsi="宋体" w:eastAsia="宋体" w:cs="宋体"/>
                <w:sz w:val="24"/>
                <w:szCs w:val="24"/>
                <w:highlight w:val="none"/>
              </w:rPr>
              <w:t xml:space="preserve">较</w:t>
            </w:r>
            <w:r>
              <w:rPr>
                <w:rFonts w:ascii="宋体" w:hAnsi="宋体" w:eastAsia="宋体" w:cs="宋体"/>
                <w:sz w:val="24"/>
                <w:szCs w:val="24"/>
                <w:highlight w:val="none"/>
              </w:rPr>
              <w:t xml:space="preserve">贴合的得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分；方案合理性较弱、可行性有所欠缺、操作性不强、与项目实际贴合度不高的得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分；每项叙述内容完全脱离采购需求或未作完整叙述的不得分。本项最高得12分。</w:t>
            </w:r>
            <w:r/>
          </w:p>
        </w:tc>
        <w:tc>
          <w:tcPr>
            <w:tcW w:w="389"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12</w:t>
            </w:r>
            <w:r/>
          </w:p>
        </w:tc>
      </w:tr>
      <w:tr>
        <w:trPr>
          <w:jc w:val="center"/>
        </w:trPr>
        <w:tc>
          <w:tcPr>
            <w:tcW w:w="231"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3</w:t>
            </w:r>
            <w:r/>
          </w:p>
        </w:tc>
        <w:tc>
          <w:tcPr>
            <w:tcW w:w="742"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培训方案</w:t>
            </w:r>
            <w:r/>
          </w:p>
        </w:tc>
        <w:tc>
          <w:tcPr>
            <w:tcW w:w="3636" w:type="pct"/>
            <w:vAlign w:val="center"/>
            <w:textDirection w:val="lrTb"/>
            <w:noWrap w:val="false"/>
          </w:tcPr>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包括（</w:t>
            </w:r>
            <w:r>
              <w:rPr>
                <w:rFonts w:ascii="宋体" w:hAnsi="宋体" w:eastAsia="宋体" w:cs="宋体"/>
                <w:sz w:val="24"/>
                <w:szCs w:val="24"/>
                <w:highlight w:val="none"/>
              </w:rPr>
              <w:t xml:space="preserve">1）培训内容、时间、地点、人次、安装维护、调试、配置；（2）使用技能、业务人员培训、应用操作及使用等。</w:t>
            </w:r>
            <w:r/>
          </w:p>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上述每项应逐条叙述，方案全面合理、可行性强、操作性强、贴合项目实际的每项得</w:t>
            </w:r>
            <w:r>
              <w:rPr>
                <w:rFonts w:ascii="宋体" w:hAnsi="宋体" w:eastAsia="宋体" w:cs="宋体"/>
                <w:sz w:val="24"/>
                <w:szCs w:val="24"/>
                <w:highlight w:val="none"/>
              </w:rPr>
              <w:t xml:space="preserve">4分；方案</w:t>
            </w:r>
            <w:r>
              <w:rPr>
                <w:rFonts w:hint="eastAsia" w:ascii="宋体" w:hAnsi="宋体" w:eastAsia="宋体" w:cs="宋体"/>
                <w:sz w:val="24"/>
                <w:szCs w:val="24"/>
                <w:highlight w:val="none"/>
              </w:rPr>
              <w:t xml:space="preserve">较</w:t>
            </w:r>
            <w:r>
              <w:rPr>
                <w:rFonts w:ascii="宋体" w:hAnsi="宋体" w:eastAsia="宋体" w:cs="宋体"/>
                <w:sz w:val="24"/>
                <w:szCs w:val="24"/>
                <w:highlight w:val="none"/>
              </w:rPr>
              <w:t xml:space="preserve">合理可行、</w:t>
            </w:r>
            <w:r>
              <w:rPr>
                <w:rFonts w:hint="eastAsia" w:ascii="宋体" w:hAnsi="宋体" w:eastAsia="宋体" w:cs="宋体"/>
                <w:sz w:val="24"/>
                <w:szCs w:val="24"/>
                <w:highlight w:val="none"/>
              </w:rPr>
              <w:t xml:space="preserve">具有</w:t>
            </w:r>
            <w:r>
              <w:rPr>
                <w:rFonts w:ascii="宋体" w:hAnsi="宋体" w:eastAsia="宋体" w:cs="宋体"/>
                <w:sz w:val="24"/>
                <w:szCs w:val="24"/>
                <w:highlight w:val="none"/>
              </w:rPr>
              <w:t xml:space="preserve">操作性、与项目实际</w:t>
            </w:r>
            <w:r>
              <w:rPr>
                <w:rFonts w:hint="eastAsia" w:ascii="宋体" w:hAnsi="宋体" w:eastAsia="宋体" w:cs="宋体"/>
                <w:sz w:val="24"/>
                <w:szCs w:val="24"/>
                <w:highlight w:val="none"/>
              </w:rPr>
              <w:t xml:space="preserve">较</w:t>
            </w:r>
            <w:r>
              <w:rPr>
                <w:rFonts w:ascii="宋体" w:hAnsi="宋体" w:eastAsia="宋体" w:cs="宋体"/>
                <w:sz w:val="24"/>
                <w:szCs w:val="24"/>
                <w:highlight w:val="none"/>
              </w:rPr>
              <w:t xml:space="preserve">贴合的得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分；方案合理性较弱、可行性有所欠缺、操作性不强、与项目实际贴合度不高的得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分；每项叙述内容完全脱离采购需求或未作完整叙述的不得分。本项最高得8分</w:t>
            </w:r>
            <w:r>
              <w:rPr>
                <w:rFonts w:hint="eastAsia" w:ascii="宋体" w:hAnsi="宋体" w:eastAsia="宋体" w:cs="宋体"/>
                <w:sz w:val="24"/>
                <w:szCs w:val="24"/>
                <w:highlight w:val="none"/>
              </w:rPr>
              <w:t xml:space="preserve">。</w:t>
            </w:r>
            <w:r/>
          </w:p>
        </w:tc>
        <w:tc>
          <w:tcPr>
            <w:tcW w:w="389"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8</w:t>
            </w:r>
            <w:r/>
          </w:p>
        </w:tc>
      </w:tr>
      <w:tr>
        <w:trPr>
          <w:jc w:val="center"/>
        </w:trPr>
        <w:tc>
          <w:tcPr>
            <w:tcW w:w="231"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4</w:t>
            </w:r>
            <w:r/>
          </w:p>
        </w:tc>
        <w:tc>
          <w:tcPr>
            <w:tcW w:w="742"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其他优惠措施</w:t>
            </w:r>
            <w:r/>
          </w:p>
        </w:tc>
        <w:tc>
          <w:tcPr>
            <w:tcW w:w="3636" w:type="pct"/>
            <w:vAlign w:val="center"/>
            <w:textDirection w:val="lrTb"/>
            <w:noWrap w:val="false"/>
          </w:tcPr>
          <w:p>
            <w:pPr>
              <w:jc w:val="lef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89" w:type="pct"/>
            <w:vAlign w:val="center"/>
            <w:textDirection w:val="lrTb"/>
            <w:noWrap w:val="false"/>
          </w:tcPr>
          <w:p>
            <w:pPr>
              <w:jc w:val="center"/>
              <w:rPr>
                <w:rFonts w:ascii="宋体" w:hAnsi="宋体" w:eastAsia="宋体" w:cs="宋体"/>
                <w:b/>
                <w:sz w:val="24"/>
                <w:szCs w:val="24"/>
                <w:highlight w:val="none"/>
              </w:rPr>
            </w:pPr>
            <w:r>
              <w:rPr>
                <w:rFonts w:hint="eastAsia" w:ascii="宋体" w:hAnsi="宋体" w:eastAsia="宋体" w:cs="宋体"/>
                <w:b/>
                <w:sz w:val="24"/>
                <w:szCs w:val="24"/>
                <w:highlight w:val="none"/>
              </w:rPr>
              <w:t xml:space="preserve">2,1,0.5,0</w:t>
            </w:r>
            <w:r/>
          </w:p>
        </w:tc>
      </w:tr>
    </w:tbl>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360" w:lineRule="auto"/>
        <w:rPr>
          <w:rFonts w:ascii="宋体" w:hAnsi="宋体" w:eastAsia="宋体" w:cs="宋体"/>
          <w:b/>
          <w:bCs/>
          <w:sz w:val="24"/>
          <w:szCs w:val="24"/>
          <w:highlight w:val="none"/>
        </w:rPr>
      </w:pPr>
      <w:r/>
      <w:bookmarkStart w:id="75" w:name="_Toc105940243"/>
      <w:r/>
      <w:bookmarkStart w:id="76" w:name="_Toc48723925"/>
      <w:r>
        <w:rPr>
          <w:rFonts w:hint="eastAsia" w:ascii="宋体" w:hAnsi="宋体" w:eastAsia="宋体" w:cs="宋体"/>
          <w:b/>
          <w:bCs/>
          <w:sz w:val="24"/>
          <w:szCs w:val="24"/>
          <w:highlight w:val="none"/>
        </w:rPr>
        <w:t xml:space="preserve">说明：</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numPr>
          <w:ilvl w:val="0"/>
          <w:numId w:val="5"/>
        </w:num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政府采购政策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（一）支持本国产品政策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1、根据</w:t>
      </w:r>
      <w:r>
        <w:rPr>
          <w:rFonts w:hint="eastAsia" w:ascii="宋体" w:hAnsi="宋体" w:eastAsia="宋体" w:cs="宋体"/>
          <w:sz w:val="24"/>
          <w:szCs w:val="24"/>
          <w:highlight w:val="none"/>
          <w:lang w:val="zh-CN"/>
        </w:rPr>
        <w:t xml:space="preserve">《国务院办公厅关于在政府采购中实施本国产品标准及相关政策的通知》</w:t>
      </w:r>
      <w:bookmarkStart w:id="77" w:name="OLE_LINK13"/>
      <w:r>
        <w:rPr>
          <w:rFonts w:hint="eastAsia" w:ascii="宋体" w:hAnsi="宋体" w:eastAsia="宋体" w:cs="宋体"/>
          <w:sz w:val="24"/>
          <w:szCs w:val="24"/>
          <w:highlight w:val="none"/>
          <w:lang w:val="zh-CN"/>
        </w:rPr>
        <w:t xml:space="preserve">（国办发［2025］34号）</w:t>
      </w:r>
      <w:bookmarkEnd w:id="77"/>
      <w:r>
        <w:rPr>
          <w:rFonts w:hint="eastAsia" w:ascii="宋体" w:hAnsi="宋体" w:eastAsia="宋体" w:cs="宋体"/>
          <w:sz w:val="24"/>
          <w:szCs w:val="24"/>
          <w:highlight w:val="none"/>
          <w:lang w:val="zh-CN"/>
        </w:rPr>
        <w:t xml:space="preserve">（以下简称“本国产品扶持政策”）的规定，</w:t>
      </w:r>
      <w:r>
        <w:rPr>
          <w:rFonts w:hint="eastAsia" w:ascii="宋体" w:hAnsi="宋体" w:eastAsia="宋体" w:cs="宋体"/>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未填写比例数值，或比例数值未达到80%的，将不享受本国产品价格评审优惠。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3、本国产品标准的适用范围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4、供应商应当提供符合</w:t>
      </w:r>
      <w:r>
        <w:rPr>
          <w:rFonts w:hint="eastAsia" w:ascii="宋体" w:hAnsi="宋体" w:eastAsia="宋体" w:cs="宋体"/>
          <w:sz w:val="24"/>
          <w:szCs w:val="24"/>
          <w:highlight w:val="none"/>
          <w:lang w:val="zh-CN"/>
        </w:rPr>
        <w:t xml:space="preserve">本国产品扶持政策</w:t>
      </w:r>
      <w:r>
        <w:rPr>
          <w:rFonts w:hint="eastAsia" w:ascii="宋体" w:hAnsi="宋体" w:eastAsia="宋体" w:cs="宋体"/>
          <w:sz w:val="24"/>
          <w:szCs w:val="24"/>
          <w:highlight w:val="none"/>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多种产品采购时，还应提供《</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（格式见第三章）。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未按上述要求提供的，不享受本国产品扶持政策。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6、若供应商提供虚假《关于符合本国产品标准的声明函》、《</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（二）促进中小企业发展政策</w:t>
      </w:r>
      <w:r/>
    </w:p>
    <w:p>
      <w:pPr>
        <w:ind w:firstLine="480"/>
        <w:spacing w:line="360" w:lineRule="auto"/>
        <w:rPr>
          <w:rFonts w:ascii="宋体" w:hAnsi="宋体" w:eastAsia="宋体" w:cs="宋体"/>
          <w:sz w:val="24"/>
          <w:szCs w:val="24"/>
          <w:highlight w:val="none"/>
        </w:rPr>
      </w:pPr>
      <w:r/>
      <w:bookmarkStart w:id="78" w:name="_Hlk111647296"/>
      <w:r>
        <w:rPr>
          <w:rFonts w:hint="eastAsia" w:ascii="宋体" w:hAnsi="宋体" w:eastAsia="宋体" w:cs="宋体"/>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以联合体形式参加政府采购活动，联合体各方均为中小企业的，联合体视同中小企业。其中，联合体各方均为小微企业的，联合体视同小微企业。</w:t>
      </w:r>
      <w:bookmarkEnd w:id="78"/>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2、本项目如属于</w:t>
      </w:r>
      <w:r>
        <w:rPr>
          <w:rFonts w:hint="eastAsia" w:ascii="宋体" w:hAnsi="宋体" w:eastAsia="宋体" w:cs="宋体"/>
          <w:b/>
          <w:sz w:val="24"/>
          <w:szCs w:val="24"/>
          <w:highlight w:val="none"/>
        </w:rPr>
        <w:t xml:space="preserve">非专门面向中小企业采购</w:t>
      </w:r>
      <w:r>
        <w:rPr>
          <w:rFonts w:hint="eastAsia" w:ascii="宋体" w:hAnsi="宋体" w:eastAsia="宋体" w:cs="宋体"/>
          <w:sz w:val="24"/>
          <w:szCs w:val="24"/>
          <w:highlight w:val="none"/>
        </w:rPr>
        <w:t xml:space="preserve">，对小微企业报价给予</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 xml:space="preserve">的扣除，用扣除后的价格参与评审。如扣除后的价格为最低价的，则作为评标基准价，中标（成交）金额则以实际投标（响应）报价为准。</w:t>
      </w:r>
      <w:r/>
    </w:p>
    <w:p>
      <w:pPr>
        <w:pStyle w:val="732"/>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如</w:t>
      </w:r>
      <w:bookmarkStart w:id="79" w:name="OLE_LINK8"/>
      <w:r/>
      <w:bookmarkStart w:id="80" w:name="OLE_LINK9"/>
      <w:r>
        <w:rPr>
          <w:rFonts w:hint="eastAsia" w:ascii="宋体" w:hAnsi="宋体" w:eastAsia="宋体" w:cs="宋体"/>
          <w:szCs w:val="24"/>
          <w:highlight w:val="none"/>
        </w:rPr>
        <w:t xml:space="preserve">接受供应商为联合体投标（响应）</w:t>
      </w:r>
      <w:bookmarkEnd w:id="79"/>
      <w:r/>
      <w:bookmarkEnd w:id="80"/>
      <w:r>
        <w:rPr>
          <w:rFonts w:hint="eastAsia" w:ascii="宋体" w:hAnsi="宋体" w:eastAsia="宋体" w:cs="宋体"/>
          <w:szCs w:val="24"/>
          <w:highlight w:val="none"/>
        </w:rPr>
        <w:t xml:space="preserve">，联合体各方均为小微企业的，对联合体报价在评审时给予</w:t>
      </w:r>
      <w:r>
        <w:rPr>
          <w:rFonts w:hint="eastAsia" w:ascii="宋体" w:hAnsi="宋体" w:eastAsia="宋体" w:cs="宋体"/>
          <w:szCs w:val="24"/>
          <w:highlight w:val="none"/>
          <w:u w:val="single"/>
        </w:rPr>
        <w:t xml:space="preserve"> / %</w:t>
      </w:r>
      <w:r>
        <w:rPr>
          <w:rFonts w:hint="eastAsia" w:ascii="宋体" w:hAnsi="宋体" w:eastAsia="宋体" w:cs="宋体"/>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highlight w:val="none"/>
          <w:u w:val="single"/>
        </w:rPr>
        <w:t xml:space="preserve"> / %</w:t>
      </w:r>
      <w:r>
        <w:rPr>
          <w:rFonts w:hint="eastAsia" w:ascii="宋体" w:hAnsi="宋体" w:eastAsia="宋体" w:cs="宋体"/>
          <w:szCs w:val="24"/>
          <w:highlight w:val="none"/>
        </w:rPr>
        <w:t xml:space="preserve">的扣除，用扣除后的价格参与评审。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中小微企业划型标准根据《中小企业划型标准规定》（工信部联企业【2011】300号）</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（三）残疾人福利性单位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（四）监狱企业</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（五）绿色采购</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1、根据苏财购【2019】10号文：</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2、绿色采购</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highlight w:val="none"/>
        </w:rPr>
      </w:pPr>
      <w:r>
        <w:rPr>
          <w:rFonts w:hint="eastAsia" w:ascii="宋体" w:hAnsi="宋体" w:eastAsia="宋体" w:cs="宋体"/>
          <w:highlight w:val="none"/>
        </w:rPr>
        <w:br w:type="page" w:clear="all"/>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bookmarkEnd w:id="75"/>
      <w:r/>
      <w:bookmarkEnd w:id="76"/>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left"/>
        <w:rPr>
          <w:rFonts w:ascii="宋体" w:hAnsi="宋体" w:eastAsia="宋体" w:cs="宋体"/>
          <w:highlight w:val="none"/>
        </w:rPr>
      </w:pPr>
      <w:r>
        <w:rPr>
          <w:rFonts w:ascii="宋体" w:hAnsi="宋体" w:eastAsia="宋体" w:cs="宋体"/>
          <w:highlight w:val="none"/>
        </w:rPr>
      </w:r>
      <w:r/>
    </w:p>
    <w:p>
      <w:pPr>
        <w:jc w:val="center"/>
        <w:keepLines/>
        <w:keepNext/>
        <w:spacing w:before="340" w:after="330" w:line="360" w:lineRule="auto"/>
        <w:rPr>
          <w:rFonts w:ascii="宋体" w:hAnsi="宋体" w:eastAsia="宋体" w:cs="宋体"/>
          <w:highlight w:val="none"/>
        </w:rPr>
        <w:outlineLvl w:val="0"/>
      </w:pPr>
      <w:r>
        <w:rPr>
          <w:rFonts w:hint="eastAsia" w:ascii="宋体" w:hAnsi="宋体" w:eastAsia="宋体" w:cs="宋体"/>
          <w:b/>
          <w:sz w:val="52"/>
          <w:szCs w:val="20"/>
          <w:highlight w:val="none"/>
          <w:shd w:val="clear" w:color="auto" w:fill="ffffff"/>
        </w:rPr>
        <w:t xml:space="preserve">第七章 附件</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附件1：政府采购合同信用融资政策告知函</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
        </w:rPr>
        <w:t xml:space="preserve">附件2：中小企业</w:t>
      </w:r>
      <w:r>
        <w:rPr>
          <w:rFonts w:hint="eastAsia" w:ascii="宋体" w:hAnsi="宋体" w:eastAsia="宋体" w:cs="宋体"/>
          <w:b/>
          <w:bCs/>
          <w:sz w:val="24"/>
          <w:szCs w:val="24"/>
          <w:highlight w:val="none"/>
        </w:rPr>
        <w:t xml:space="preserve">相关要求</w:t>
      </w:r>
      <w:r/>
    </w:p>
    <w:p>
      <w:pPr>
        <w:spacing w:line="360" w:lineRule="auto"/>
        <w:rPr>
          <w:rFonts w:ascii="宋体" w:hAnsi="宋体" w:eastAsia="宋体" w:cs="宋体"/>
          <w:b/>
          <w:sz w:val="24"/>
          <w:szCs w:val="24"/>
          <w:highlight w:val="none"/>
        </w:rPr>
      </w:pPr>
      <w:r>
        <w:rPr>
          <w:rFonts w:hint="eastAsia" w:ascii="宋体" w:hAnsi="宋体" w:eastAsia="宋体" w:cs="宋体"/>
          <w:b/>
          <w:bCs/>
          <w:sz w:val="24"/>
          <w:szCs w:val="24"/>
          <w:highlight w:val="none"/>
        </w:rPr>
        <w:t xml:space="preserve">附件3：中小企业划型标准规定</w:t>
      </w:r>
      <w:r>
        <w:rPr>
          <w:rFonts w:hint="eastAsia" w:ascii="宋体" w:hAnsi="宋体" w:eastAsia="宋体" w:cs="宋体"/>
          <w:b/>
          <w:sz w:val="24"/>
          <w:szCs w:val="24"/>
          <w:highlight w:val="none"/>
        </w:rPr>
        <w:t xml:space="preserve">（工信部联企业〔2011〕300号）</w:t>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br w:type="page" w:clear="all"/>
      </w:r>
      <w:r/>
    </w:p>
    <w:p>
      <w:pPr>
        <w:jc w:val="left"/>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附件1：</w:t>
      </w:r>
      <w:r/>
    </w:p>
    <w:p>
      <w:pPr>
        <w:jc w:val="center"/>
        <w:spacing w:line="360" w:lineRule="auto"/>
        <w:widowControl/>
        <w:rPr>
          <w:rFonts w:ascii="宋体" w:hAnsi="宋体" w:eastAsia="宋体" w:cs="宋体"/>
          <w:b/>
          <w:sz w:val="24"/>
          <w:szCs w:val="24"/>
          <w:highlight w:val="none"/>
        </w:rPr>
      </w:pPr>
      <w:r>
        <w:rPr>
          <w:rFonts w:hint="eastAsia" w:ascii="宋体" w:hAnsi="宋体" w:eastAsia="宋体" w:cs="宋体"/>
          <w:b/>
          <w:sz w:val="28"/>
          <w:szCs w:val="24"/>
          <w:highlight w:val="none"/>
        </w:rPr>
        <w:t xml:space="preserve">政府采购合同信用融资政策告知函</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pStyle w:val="964"/>
        <w:ind w:firstLine="0"/>
        <w:jc w:val="left"/>
        <w:rPr>
          <w:rFonts w:ascii="宋体" w:hAnsi="宋体" w:eastAsia="宋体" w:cs="宋体"/>
          <w:b/>
          <w:bCs/>
          <w:highlight w:val="none"/>
        </w:rPr>
      </w:pPr>
      <w:r>
        <w:rPr>
          <w:rFonts w:hint="eastAsia" w:ascii="宋体" w:hAnsi="宋体" w:eastAsia="宋体" w:cs="宋体"/>
          <w:b/>
          <w:bCs/>
          <w:highlight w:val="none"/>
        </w:rPr>
        <w:t xml:space="preserve">附件2：</w:t>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
        </w:rPr>
        <w:t xml:space="preserve">中小企业</w:t>
      </w:r>
      <w:r>
        <w:rPr>
          <w:rFonts w:hint="eastAsia" w:ascii="宋体" w:hAnsi="宋体" w:eastAsia="宋体" w:cs="宋体"/>
          <w:b/>
          <w:bCs/>
          <w:sz w:val="24"/>
          <w:szCs w:val="24"/>
          <w:highlight w:val="none"/>
        </w:rPr>
        <w:t xml:space="preserve">相关要求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highlight w:val="none"/>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sz w:val="24"/>
          <w:szCs w:val="24"/>
          <w:highlight w:val="none"/>
        </w:rPr>
        <w:t xml:space="preserve">如未在</w:t>
      </w:r>
      <w:r>
        <w:rPr>
          <w:rFonts w:hint="eastAsia" w:ascii="宋体" w:hAnsi="宋体" w:eastAsia="宋体" w:cs="宋体"/>
          <w:sz w:val="24"/>
          <w:szCs w:val="24"/>
          <w:highlight w:val="none"/>
        </w:rPr>
        <w:t xml:space="preserve">《中小企业声明函》中填写注明具体企业类型</w:t>
      </w:r>
      <w:r>
        <w:rPr>
          <w:rFonts w:hint="eastAsia" w:ascii="宋体" w:hAnsi="宋体" w:eastAsia="宋体" w:cs="宋体"/>
          <w:b/>
          <w:sz w:val="24"/>
          <w:szCs w:val="24"/>
          <w:highlight w:val="none"/>
        </w:rPr>
        <w:t xml:space="preserve">（中型企业、小型企业或微型企业），不视为中小微企业，不享受相应扶持政策</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b/>
          <w:highlight w:val="none"/>
        </w:rPr>
      </w:pPr>
      <w:r>
        <w:rPr>
          <w:rFonts w:hint="eastAsia" w:ascii="宋体" w:hAnsi="宋体" w:eastAsia="宋体" w:cs="宋体"/>
          <w:sz w:val="24"/>
          <w:szCs w:val="24"/>
          <w:highlight w:val="none"/>
        </w:rPr>
        <w:t xml:space="preserve">4.中标（成交）单位为中小企业的，《中小企业声明函》将随中标（成交）结果同时公告。</w:t>
      </w:r>
      <w:r>
        <w:rPr>
          <w:rFonts w:hint="eastAsia" w:ascii="宋体" w:hAnsi="宋体" w:eastAsia="宋体" w:cs="宋体"/>
          <w:b/>
          <w:highlight w:val="none"/>
        </w:rPr>
        <w:br w:type="page" w:clear="all"/>
      </w:r>
      <w:r/>
    </w:p>
    <w:p>
      <w:pPr>
        <w:pStyle w:val="964"/>
        <w:ind w:firstLine="0"/>
        <w:jc w:val="left"/>
        <w:rPr>
          <w:rFonts w:ascii="宋体" w:hAnsi="宋体" w:eastAsia="宋体" w:cs="宋体"/>
          <w:b/>
          <w:bCs/>
          <w:highlight w:val="none"/>
        </w:rPr>
      </w:pPr>
      <w:r>
        <w:rPr>
          <w:rFonts w:hint="eastAsia" w:ascii="宋体" w:hAnsi="宋体" w:eastAsia="宋体" w:cs="宋体"/>
          <w:b/>
          <w:bCs/>
          <w:highlight w:val="none"/>
        </w:rPr>
        <w:t xml:space="preserve">附件3：</w:t>
      </w:r>
      <w:r/>
    </w:p>
    <w:p>
      <w:pPr>
        <w:pStyle w:val="964"/>
        <w:ind w:firstLine="0"/>
        <w:jc w:val="center"/>
        <w:rPr>
          <w:rFonts w:ascii="宋体" w:hAnsi="宋体" w:eastAsia="宋体" w:cs="宋体"/>
          <w:b/>
          <w:bCs/>
          <w:highlight w:val="none"/>
        </w:rPr>
      </w:pPr>
      <w:r>
        <w:rPr>
          <w:rFonts w:hint="eastAsia" w:ascii="宋体" w:hAnsi="宋体" w:eastAsia="宋体" w:cs="宋体"/>
          <w:b/>
          <w:bCs/>
          <w:highlight w:val="none"/>
        </w:rPr>
        <w:t xml:space="preserve">中小企业划型标准规定</w:t>
      </w:r>
      <w:r>
        <w:rPr>
          <w:rFonts w:hint="eastAsia" w:ascii="宋体" w:hAnsi="宋体" w:eastAsia="宋体" w:cs="宋体"/>
          <w:b/>
          <w:highlight w:val="none"/>
        </w:rPr>
        <w:t xml:space="preserve">（工信部联企业〔2011〕300号）</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（一）农、林、牧、渔业。</w:t>
      </w:r>
      <w:r>
        <w:rPr>
          <w:rFonts w:hint="eastAsia" w:ascii="宋体" w:hAnsi="宋体" w:eastAsia="宋体" w:cs="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（二）工业。</w:t>
      </w:r>
      <w:r>
        <w:rPr>
          <w:rFonts w:hint="eastAsia" w:ascii="宋体" w:hAnsi="宋体" w:eastAsia="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（三）建筑业。</w:t>
      </w:r>
      <w:r>
        <w:rPr>
          <w:rFonts w:hint="eastAsia" w:ascii="宋体" w:hAnsi="宋体" w:eastAsia="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（四）批发业。</w:t>
      </w:r>
      <w:r>
        <w:rPr>
          <w:rFonts w:hint="eastAsia" w:ascii="宋体" w:hAnsi="宋体" w:eastAsia="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（五）零售业。</w:t>
      </w:r>
      <w:r>
        <w:rPr>
          <w:rFonts w:hint="eastAsia" w:ascii="宋体" w:hAnsi="宋体" w:eastAsia="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（六）交通运输业。</w:t>
      </w:r>
      <w:r>
        <w:rPr>
          <w:rFonts w:hint="eastAsia" w:ascii="宋体" w:hAnsi="宋体" w:eastAsia="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（七）仓储业。</w:t>
      </w:r>
      <w:r>
        <w:rPr>
          <w:rFonts w:hint="eastAsia" w:ascii="宋体" w:hAnsi="宋体" w:eastAsia="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（八）邮政业。</w:t>
      </w:r>
      <w:r>
        <w:rPr>
          <w:rFonts w:hint="eastAsia" w:ascii="宋体" w:hAnsi="宋体" w:eastAsia="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（九）住宿业。</w:t>
      </w:r>
      <w:r>
        <w:rPr>
          <w:rFonts w:hint="eastAsia" w:ascii="宋体" w:hAnsi="宋体" w:eastAsia="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（十）餐饮业。</w:t>
      </w:r>
      <w:r>
        <w:rPr>
          <w:rFonts w:hint="eastAsia" w:ascii="宋体" w:hAnsi="宋体" w:eastAsia="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（十一）信息传输业。</w:t>
      </w:r>
      <w:r>
        <w:rPr>
          <w:rFonts w:hint="eastAsia" w:ascii="宋体" w:hAnsi="宋体" w:eastAsia="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（十二）软件和信息技术服务业。</w:t>
      </w:r>
      <w:r>
        <w:rPr>
          <w:rFonts w:hint="eastAsia" w:ascii="宋体" w:hAnsi="宋体" w:eastAsia="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（十三）房地产开发经营。</w:t>
      </w:r>
      <w:r>
        <w:rPr>
          <w:rFonts w:hint="eastAsia" w:ascii="宋体" w:hAnsi="宋体" w:eastAsia="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（十四）物业管理。</w:t>
      </w:r>
      <w:r>
        <w:rPr>
          <w:rFonts w:hint="eastAsia" w:ascii="宋体" w:hAnsi="宋体" w:eastAsia="宋体" w:cs="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（十五）租赁和商务服务业。</w:t>
      </w:r>
      <w:r>
        <w:rPr>
          <w:rFonts w:hint="eastAsia" w:ascii="宋体" w:hAnsi="宋体" w:eastAsia="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（十六）其他未列明行业。</w:t>
      </w:r>
      <w:r>
        <w:rPr>
          <w:rFonts w:hint="eastAsia" w:ascii="宋体" w:hAnsi="宋体" w:eastAsia="宋体" w:cs="宋体"/>
          <w:highlight w:val="none"/>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highlight w:val="none"/>
        </w:rPr>
      </w:pPr>
      <w:r>
        <w:rPr>
          <w:rFonts w:hint="eastAsia" w:ascii="宋体" w:hAnsi="宋体" w:eastAsia="宋体" w:cs="宋体"/>
          <w:b/>
          <w:bCs/>
          <w:sz w:val="24"/>
          <w:szCs w:val="20"/>
          <w:highlight w:val="none"/>
          <w:shd w:val="clear" w:color="auto" w:fill="ffffff"/>
        </w:rPr>
        <w:t xml:space="preserve">（全文完）</w:t>
      </w:r>
      <w:r/>
    </w:p>
    <w:p>
      <w:pPr>
        <w:pStyle w:val="731"/>
        <w:rPr>
          <w:rFonts w:ascii="宋体" w:hAnsi="宋体" w:eastAsia="宋体" w:cs="宋体"/>
          <w:highlight w:val="none"/>
        </w:rPr>
      </w:pPr>
      <w:r>
        <w:rPr>
          <w:rFonts w:ascii="宋体" w:hAnsi="宋体" w:eastAsia="宋体" w:cs="宋体"/>
          <w:highlight w:val="none"/>
        </w:rPr>
      </w:r>
      <w:r/>
    </w:p>
    <w:p>
      <w:pPr>
        <w:ind w:right="480"/>
        <w:spacing w:line="360" w:lineRule="auto"/>
        <w:rPr>
          <w:rFonts w:ascii="宋体" w:hAnsi="宋体" w:eastAsia="宋体" w:cs="宋体"/>
          <w:b/>
          <w:bCs/>
          <w:highlight w:val="none"/>
        </w:rPr>
      </w:pPr>
      <w:r>
        <w:rPr>
          <w:rFonts w:ascii="宋体" w:hAnsi="宋体" w:eastAsia="宋体" w:cs="宋体"/>
          <w:b/>
          <w:bCs/>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9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2">
    <w:name w:val="Heading 1"/>
    <w:basedOn w:val="711"/>
    <w:next w:val="711"/>
    <w:link w:val="930"/>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3">
    <w:name w:val="Heading 2"/>
    <w:basedOn w:val="711"/>
    <w:next w:val="711"/>
    <w:link w:val="931"/>
    <w:uiPriority w:val="0"/>
    <w:qFormat/>
    <w:pPr>
      <w:jc w:val="left"/>
      <w:keepLines/>
      <w:keepNext/>
      <w:outlineLvl w:val="1"/>
    </w:pPr>
    <w:rPr>
      <w:rFonts w:ascii="宋体" w:hAnsi="宋体" w:eastAsia="楷体_GB2312" w:cs="Times New Roman"/>
      <w:b/>
      <w:sz w:val="26"/>
      <w:szCs w:val="20"/>
    </w:rPr>
  </w:style>
  <w:style w:type="paragraph" w:styleId="714">
    <w:name w:val="Heading 3"/>
    <w:basedOn w:val="711"/>
    <w:next w:val="711"/>
    <w:link w:val="932"/>
    <w:uiPriority w:val="0"/>
    <w:qFormat/>
    <w:pPr>
      <w:jc w:val="left"/>
      <w:keepLines/>
      <w:keepNext/>
      <w:outlineLvl w:val="2"/>
    </w:pPr>
    <w:rPr>
      <w:rFonts w:ascii="Calibri" w:hAnsi="Calibri" w:eastAsia="楷体_GB2312" w:cs="Times New Roman"/>
      <w:b/>
      <w:sz w:val="26"/>
      <w:szCs w:val="20"/>
    </w:rPr>
  </w:style>
  <w:style w:type="paragraph" w:styleId="715">
    <w:name w:val="Heading 4"/>
    <w:basedOn w:val="711"/>
    <w:next w:val="711"/>
    <w:link w:val="933"/>
    <w:uiPriority w:val="0"/>
    <w:qFormat/>
    <w:pPr>
      <w:keepLines/>
      <w:keepNext/>
      <w:spacing w:before="280" w:after="290" w:line="376" w:lineRule="auto"/>
      <w:outlineLvl w:val="3"/>
    </w:pPr>
    <w:rPr>
      <w:rFonts w:ascii="Arial" w:hAnsi="Arial" w:eastAsia="黑体" w:cs="Times New Roman"/>
      <w:b/>
      <w:bCs/>
      <w:sz w:val="28"/>
      <w:szCs w:val="28"/>
    </w:rPr>
  </w:style>
  <w:style w:type="paragraph" w:styleId="716">
    <w:name w:val="Heading 5"/>
    <w:basedOn w:val="711"/>
    <w:next w:val="711"/>
    <w:link w:val="934"/>
    <w:uiPriority w:val="0"/>
    <w:qFormat/>
    <w:pPr>
      <w:keepNext/>
      <w:outlineLvl w:val="4"/>
    </w:pPr>
    <w:rPr>
      <w:rFonts w:ascii="宋体" w:hAnsi="宋体" w:eastAsia="宋体" w:cs="Times New Roman"/>
      <w:color w:val="000000"/>
      <w:sz w:val="28"/>
      <w:szCs w:val="20"/>
    </w:rPr>
  </w:style>
  <w:style w:type="paragraph" w:styleId="717">
    <w:name w:val="Heading 6"/>
    <w:basedOn w:val="711"/>
    <w:next w:val="711"/>
    <w:link w:val="935"/>
    <w:uiPriority w:val="0"/>
    <w:qFormat/>
    <w:pPr>
      <w:keepNext/>
      <w:outlineLvl w:val="5"/>
    </w:pPr>
    <w:rPr>
      <w:rFonts w:ascii="宋体" w:hAnsi="宋体" w:eastAsia="宋体" w:cs="Times New Roman"/>
      <w:sz w:val="28"/>
      <w:szCs w:val="20"/>
    </w:rPr>
  </w:style>
  <w:style w:type="paragraph" w:styleId="718">
    <w:name w:val="Heading 7"/>
    <w:basedOn w:val="711"/>
    <w:next w:val="711"/>
    <w:link w:val="806"/>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807"/>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808"/>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0"/>
    <w:qFormat/>
    <w:pPr>
      <w:ind w:left="2520"/>
    </w:pPr>
    <w:rPr>
      <w:rFonts w:ascii="Calibri" w:hAnsi="Calibri" w:eastAsia="楷体_GB2312" w:cs="Times New Roman"/>
      <w:sz w:val="26"/>
      <w:szCs w:val="20"/>
    </w:rPr>
  </w:style>
  <w:style w:type="paragraph" w:styleId="724">
    <w:name w:val="index 8"/>
    <w:basedOn w:val="711"/>
    <w:next w:val="711"/>
    <w:uiPriority w:val="0"/>
    <w:qFormat/>
    <w:pPr>
      <w:ind w:left="2940"/>
    </w:pPr>
    <w:rPr>
      <w:rFonts w:ascii="Calibri" w:hAnsi="Calibri" w:eastAsia="楷体_GB2312" w:cs="Times New Roman"/>
      <w:sz w:val="26"/>
      <w:szCs w:val="20"/>
    </w:rPr>
  </w:style>
  <w:style w:type="paragraph" w:styleId="725">
    <w:name w:val="Normal Indent"/>
    <w:basedOn w:val="711"/>
    <w:next w:val="711"/>
    <w:link w:val="936"/>
    <w:uiPriority w:val="0"/>
    <w:qFormat/>
    <w:pPr>
      <w:ind w:firstLine="420"/>
      <w:jc w:val="left"/>
    </w:pPr>
    <w:rPr>
      <w:rFonts w:ascii="Calibri" w:hAnsi="Calibri" w:eastAsia="楷体_GB2312" w:cs="Times New Roman"/>
      <w:sz w:val="24"/>
      <w:szCs w:val="20"/>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1"/>
    <w:next w:val="711"/>
    <w:uiPriority w:val="0"/>
    <w:qFormat/>
    <w:pPr>
      <w:ind w:left="1680"/>
    </w:pPr>
    <w:rPr>
      <w:rFonts w:ascii="Calibri" w:hAnsi="Calibri" w:eastAsia="楷体_GB2312" w:cs="Times New Roman"/>
      <w:sz w:val="26"/>
      <w:szCs w:val="20"/>
    </w:rPr>
  </w:style>
  <w:style w:type="paragraph" w:styleId="728">
    <w:name w:val="Document Map"/>
    <w:basedOn w:val="711"/>
    <w:link w:val="937"/>
    <w:uiPriority w:val="0"/>
    <w:qFormat/>
    <w:pPr>
      <w:shd w:val="clear" w:color="auto" w:fill="000080"/>
    </w:pPr>
    <w:rPr>
      <w:rFonts w:ascii="Calibri" w:hAnsi="Calibri" w:eastAsia="楷体_GB2312" w:cs="Times New Roman"/>
      <w:sz w:val="26"/>
      <w:szCs w:val="20"/>
    </w:rPr>
  </w:style>
  <w:style w:type="paragraph" w:styleId="729">
    <w:name w:val="annotation text"/>
    <w:basedOn w:val="711"/>
    <w:link w:val="938"/>
    <w:uiPriority w:val="0"/>
    <w:qFormat/>
    <w:pPr>
      <w:jc w:val="left"/>
    </w:pPr>
    <w:rPr>
      <w:rFonts w:ascii="Calibri" w:hAnsi="Calibri" w:eastAsia="楷体_GB2312" w:cs="Times New Roman"/>
      <w:sz w:val="26"/>
      <w:szCs w:val="20"/>
    </w:rPr>
  </w:style>
  <w:style w:type="paragraph" w:styleId="730">
    <w:name w:val="index 6"/>
    <w:basedOn w:val="711"/>
    <w:next w:val="711"/>
    <w:uiPriority w:val="0"/>
    <w:qFormat/>
    <w:pPr>
      <w:ind w:left="2100"/>
    </w:pPr>
    <w:rPr>
      <w:rFonts w:ascii="Calibri" w:hAnsi="Calibri" w:eastAsia="楷体_GB2312" w:cs="Times New Roman"/>
      <w:sz w:val="26"/>
      <w:szCs w:val="20"/>
    </w:rPr>
  </w:style>
  <w:style w:type="paragraph" w:styleId="731">
    <w:name w:val="Body Text"/>
    <w:basedOn w:val="711"/>
    <w:link w:val="939"/>
    <w:uiPriority w:val="0"/>
    <w:qFormat/>
    <w:pPr>
      <w:spacing w:line="400" w:lineRule="exact"/>
    </w:pPr>
    <w:rPr>
      <w:rFonts w:ascii="楷体_GB2312" w:hAnsi="Calibri" w:eastAsia="楷体_GB2312" w:cs="Times New Roman"/>
      <w:sz w:val="28"/>
      <w:szCs w:val="20"/>
    </w:rPr>
  </w:style>
  <w:style w:type="paragraph" w:styleId="732">
    <w:name w:val="Body Text Indent"/>
    <w:basedOn w:val="711"/>
    <w:link w:val="940"/>
    <w:uiPriority w:val="99"/>
    <w:qFormat/>
    <w:pPr>
      <w:ind w:left="570"/>
      <w:spacing w:line="520" w:lineRule="exact"/>
    </w:pPr>
    <w:rPr>
      <w:rFonts w:ascii="方正仿宋简体" w:hAnsi="创艺简仿宋" w:eastAsia="方正仿宋简体" w:cs="Times New Roman"/>
      <w:sz w:val="24"/>
      <w:szCs w:val="20"/>
    </w:rPr>
  </w:style>
  <w:style w:type="paragraph" w:styleId="733">
    <w:name w:val="Block Text"/>
    <w:basedOn w:val="711"/>
    <w:next w:val="71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4">
    <w:name w:val="index 4"/>
    <w:basedOn w:val="711"/>
    <w:next w:val="711"/>
    <w:uiPriority w:val="0"/>
    <w:qFormat/>
    <w:pPr>
      <w:ind w:left="1260"/>
    </w:pPr>
    <w:rPr>
      <w:rFonts w:ascii="Calibri" w:hAnsi="Calibri" w:eastAsia="楷体_GB2312" w:cs="Times New Roman"/>
      <w:sz w:val="26"/>
      <w:szCs w:val="20"/>
    </w:rPr>
  </w:style>
  <w:style w:type="paragraph" w:styleId="735">
    <w:name w:val="toc 5"/>
    <w:basedOn w:val="711"/>
    <w:next w:val="711"/>
    <w:uiPriority w:val="0"/>
    <w:qFormat/>
    <w:pPr>
      <w:ind w:left="1680"/>
    </w:pPr>
    <w:rPr>
      <w:rFonts w:ascii="Calibri" w:hAnsi="Calibri" w:eastAsia="楷体_GB2312" w:cs="Times New Roman"/>
      <w:sz w:val="26"/>
      <w:szCs w:val="20"/>
    </w:rPr>
  </w:style>
  <w:style w:type="paragraph" w:styleId="736">
    <w:name w:val="toc 3"/>
    <w:basedOn w:val="711"/>
    <w:next w:val="711"/>
    <w:uiPriority w:val="0"/>
    <w:qFormat/>
    <w:pPr>
      <w:ind w:left="840"/>
    </w:pPr>
    <w:rPr>
      <w:rFonts w:ascii="Calibri" w:hAnsi="Calibri" w:eastAsia="楷体_GB2312" w:cs="Times New Roman"/>
      <w:sz w:val="26"/>
      <w:szCs w:val="20"/>
    </w:rPr>
  </w:style>
  <w:style w:type="paragraph" w:styleId="737">
    <w:name w:val="Plain Text"/>
    <w:basedOn w:val="711"/>
    <w:link w:val="941"/>
    <w:uiPriority w:val="0"/>
    <w:qFormat/>
    <w:rPr>
      <w:rFonts w:ascii="宋体" w:hAnsi="Courier New" w:eastAsia="楷体_GB2312" w:cs="Times New Roman"/>
      <w:sz w:val="26"/>
      <w:szCs w:val="20"/>
    </w:rPr>
  </w:style>
  <w:style w:type="paragraph" w:styleId="738">
    <w:name w:val="toc 8"/>
    <w:basedOn w:val="711"/>
    <w:next w:val="711"/>
    <w:uiPriority w:val="0"/>
    <w:qFormat/>
    <w:pPr>
      <w:ind w:left="2940"/>
    </w:pPr>
    <w:rPr>
      <w:rFonts w:ascii="Calibri" w:hAnsi="Calibri" w:eastAsia="楷体_GB2312" w:cs="Times New Roman"/>
      <w:sz w:val="26"/>
      <w:szCs w:val="20"/>
    </w:rPr>
  </w:style>
  <w:style w:type="paragraph" w:styleId="739">
    <w:name w:val="index 3"/>
    <w:basedOn w:val="711"/>
    <w:next w:val="711"/>
    <w:uiPriority w:val="0"/>
    <w:qFormat/>
    <w:pPr>
      <w:ind w:left="840"/>
    </w:pPr>
    <w:rPr>
      <w:rFonts w:ascii="Calibri" w:hAnsi="Calibri" w:eastAsia="楷体_GB2312" w:cs="Times New Roman"/>
      <w:sz w:val="26"/>
      <w:szCs w:val="20"/>
    </w:rPr>
  </w:style>
  <w:style w:type="paragraph" w:styleId="740">
    <w:name w:val="Date"/>
    <w:basedOn w:val="711"/>
    <w:next w:val="711"/>
    <w:link w:val="942"/>
    <w:uiPriority w:val="0"/>
    <w:qFormat/>
    <w:rPr>
      <w:rFonts w:ascii="宋体" w:hAnsi="宋体" w:eastAsia="楷体_GB2312" w:cs="Times New Roman"/>
      <w:sz w:val="24"/>
      <w:szCs w:val="20"/>
    </w:rPr>
  </w:style>
  <w:style w:type="paragraph" w:styleId="741">
    <w:name w:val="Body Text Indent 2"/>
    <w:basedOn w:val="711"/>
    <w:link w:val="943"/>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2">
    <w:name w:val="endnote text"/>
    <w:basedOn w:val="711"/>
    <w:link w:val="944"/>
    <w:uiPriority w:val="0"/>
    <w:qFormat/>
    <w:pPr>
      <w:jc w:val="left"/>
    </w:pPr>
    <w:rPr>
      <w:rFonts w:ascii="Calibri" w:hAnsi="Calibri" w:eastAsia="楷体_GB2312" w:cs="Times New Roman"/>
      <w:sz w:val="26"/>
      <w:szCs w:val="20"/>
    </w:rPr>
  </w:style>
  <w:style w:type="paragraph" w:styleId="743">
    <w:name w:val="Balloon Text"/>
    <w:basedOn w:val="711"/>
    <w:link w:val="945"/>
    <w:uiPriority w:val="99"/>
    <w:qFormat/>
    <w:rPr>
      <w:rFonts w:ascii="Calibri" w:hAnsi="Calibri" w:eastAsia="楷体_GB2312" w:cs="Times New Roman"/>
      <w:sz w:val="18"/>
      <w:szCs w:val="18"/>
    </w:rPr>
  </w:style>
  <w:style w:type="paragraph" w:styleId="744">
    <w:name w:val="Footer"/>
    <w:basedOn w:val="711"/>
    <w:link w:val="946"/>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5">
    <w:name w:val="Header"/>
    <w:basedOn w:val="711"/>
    <w:link w:val="94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6">
    <w:name w:val="toc 1"/>
    <w:basedOn w:val="711"/>
    <w:next w:val="711"/>
    <w:uiPriority w:val="39"/>
    <w:qFormat/>
    <w:pPr>
      <w:jc w:val="left"/>
    </w:pPr>
    <w:rPr>
      <w:rFonts w:ascii="Calibri" w:hAnsi="Calibri" w:eastAsia="楷体_GB2312" w:cs="Times New Roman"/>
      <w:sz w:val="24"/>
      <w:szCs w:val="20"/>
    </w:rPr>
  </w:style>
  <w:style w:type="paragraph" w:styleId="747">
    <w:name w:val="toc 4"/>
    <w:basedOn w:val="711"/>
    <w:next w:val="711"/>
    <w:uiPriority w:val="0"/>
    <w:qFormat/>
    <w:pPr>
      <w:ind w:left="1260"/>
    </w:pPr>
    <w:rPr>
      <w:rFonts w:ascii="Calibri" w:hAnsi="Calibri" w:eastAsia="楷体_GB2312" w:cs="Times New Roman"/>
      <w:sz w:val="26"/>
      <w:szCs w:val="20"/>
    </w:rPr>
  </w:style>
  <w:style w:type="paragraph" w:styleId="748">
    <w:name w:val="index heading"/>
    <w:basedOn w:val="711"/>
    <w:next w:val="749"/>
    <w:uiPriority w:val="0"/>
    <w:qFormat/>
    <w:rPr>
      <w:rFonts w:ascii="Calibri" w:hAnsi="Calibri" w:eastAsia="楷体_GB2312" w:cs="Times New Roman"/>
      <w:sz w:val="26"/>
      <w:szCs w:val="20"/>
    </w:rPr>
  </w:style>
  <w:style w:type="paragraph" w:styleId="749">
    <w:name w:val="index 1"/>
    <w:basedOn w:val="711"/>
    <w:next w:val="711"/>
    <w:uiPriority w:val="0"/>
    <w:unhideWhenUsed/>
    <w:qFormat/>
  </w:style>
  <w:style w:type="paragraph" w:styleId="750">
    <w:name w:val="Subtitle"/>
    <w:basedOn w:val="711"/>
    <w:next w:val="711"/>
    <w:link w:val="948"/>
    <w:uiPriority w:val="0"/>
    <w:qFormat/>
    <w:pPr>
      <w:jc w:val="left"/>
      <w:spacing w:before="120"/>
      <w:outlineLvl w:val="1"/>
    </w:pPr>
    <w:rPr>
      <w:rFonts w:ascii="Cambria" w:hAnsi="Cambria" w:eastAsia="宋体" w:cs="Times New Roman"/>
      <w:b/>
      <w:bCs/>
      <w:sz w:val="24"/>
      <w:szCs w:val="32"/>
    </w:rPr>
  </w:style>
  <w:style w:type="paragraph" w:styleId="751">
    <w:name w:val="footnote text"/>
    <w:basedOn w:val="711"/>
    <w:link w:val="949"/>
    <w:uiPriority w:val="0"/>
    <w:qFormat/>
    <w:pPr>
      <w:jc w:val="left"/>
    </w:pPr>
    <w:rPr>
      <w:rFonts w:ascii="Calibri" w:hAnsi="Calibri" w:eastAsia="楷体_GB2312" w:cs="Times New Roman"/>
      <w:sz w:val="18"/>
      <w:szCs w:val="20"/>
    </w:rPr>
  </w:style>
  <w:style w:type="paragraph" w:styleId="752">
    <w:name w:val="toc 6"/>
    <w:basedOn w:val="711"/>
    <w:next w:val="711"/>
    <w:uiPriority w:val="0"/>
    <w:qFormat/>
    <w:pPr>
      <w:ind w:left="2100"/>
    </w:pPr>
    <w:rPr>
      <w:rFonts w:ascii="Calibri" w:hAnsi="Calibri" w:eastAsia="楷体_GB2312" w:cs="Times New Roman"/>
      <w:sz w:val="26"/>
      <w:szCs w:val="20"/>
    </w:rPr>
  </w:style>
  <w:style w:type="paragraph" w:styleId="753">
    <w:name w:val="Body Text Indent 3"/>
    <w:basedOn w:val="711"/>
    <w:link w:val="950"/>
    <w:uiPriority w:val="0"/>
    <w:qFormat/>
    <w:pPr>
      <w:ind w:firstLine="617"/>
      <w:spacing w:line="360" w:lineRule="auto"/>
    </w:pPr>
    <w:rPr>
      <w:rFonts w:ascii="Calibri" w:hAnsi="Calibri" w:eastAsia="宋体" w:cs="Times New Roman"/>
      <w:sz w:val="24"/>
      <w:szCs w:val="24"/>
    </w:rPr>
  </w:style>
  <w:style w:type="paragraph" w:styleId="754">
    <w:name w:val="index 7"/>
    <w:basedOn w:val="711"/>
    <w:next w:val="711"/>
    <w:uiPriority w:val="0"/>
    <w:qFormat/>
    <w:pPr>
      <w:ind w:left="2520"/>
    </w:pPr>
    <w:rPr>
      <w:rFonts w:ascii="Calibri" w:hAnsi="Calibri" w:eastAsia="楷体_GB2312" w:cs="Times New Roman"/>
      <w:sz w:val="26"/>
      <w:szCs w:val="20"/>
    </w:rPr>
  </w:style>
  <w:style w:type="paragraph" w:styleId="755">
    <w:name w:val="index 9"/>
    <w:basedOn w:val="711"/>
    <w:next w:val="711"/>
    <w:uiPriority w:val="0"/>
    <w:qFormat/>
    <w:pPr>
      <w:ind w:left="3360"/>
    </w:pPr>
    <w:rPr>
      <w:rFonts w:ascii="Calibri" w:hAnsi="Calibri" w:eastAsia="楷体_GB2312" w:cs="Times New Roman"/>
      <w:sz w:val="26"/>
      <w:szCs w:val="20"/>
    </w:rPr>
  </w:style>
  <w:style w:type="paragraph" w:styleId="756">
    <w:name w:val="table of figures"/>
    <w:basedOn w:val="711"/>
    <w:next w:val="711"/>
    <w:uiPriority w:val="0"/>
    <w:qFormat/>
    <w:pPr>
      <w:ind w:left="420" w:hanging="420"/>
      <w:jc w:val="left"/>
    </w:pPr>
    <w:rPr>
      <w:rFonts w:ascii="Calibri" w:hAnsi="Calibri" w:eastAsia="楷体_GB2312" w:cs="Times New Roman"/>
      <w:smallCaps/>
      <w:sz w:val="24"/>
      <w:szCs w:val="20"/>
    </w:rPr>
  </w:style>
  <w:style w:type="paragraph" w:styleId="757">
    <w:name w:val="toc 2"/>
    <w:basedOn w:val="711"/>
    <w:next w:val="711"/>
    <w:uiPriority w:val="0"/>
    <w:qFormat/>
    <w:pPr>
      <w:ind w:left="420"/>
    </w:pPr>
    <w:rPr>
      <w:rFonts w:ascii="Calibri" w:hAnsi="Calibri" w:eastAsia="楷体_GB2312" w:cs="Times New Roman"/>
      <w:sz w:val="26"/>
      <w:szCs w:val="20"/>
    </w:rPr>
  </w:style>
  <w:style w:type="paragraph" w:styleId="758">
    <w:name w:val="toc 9"/>
    <w:basedOn w:val="711"/>
    <w:next w:val="711"/>
    <w:uiPriority w:val="0"/>
    <w:qFormat/>
    <w:pPr>
      <w:ind w:left="3360"/>
    </w:pPr>
    <w:rPr>
      <w:rFonts w:ascii="Calibri" w:hAnsi="Calibri" w:eastAsia="楷体_GB2312" w:cs="Times New Roman"/>
      <w:sz w:val="26"/>
      <w:szCs w:val="20"/>
    </w:rPr>
  </w:style>
  <w:style w:type="paragraph" w:styleId="759">
    <w:name w:val="HTML Preformatted"/>
    <w:basedOn w:val="711"/>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0">
    <w:name w:val="Normal (Web)"/>
    <w:basedOn w:val="711"/>
    <w:uiPriority w:val="99"/>
    <w:qFormat/>
    <w:pPr>
      <w:jc w:val="left"/>
      <w:spacing w:before="100" w:beforeAutospacing="1" w:after="100" w:afterAutospacing="1"/>
    </w:pPr>
    <w:rPr>
      <w:rFonts w:ascii="Calibri" w:hAnsi="Calibri" w:eastAsia="楷体_GB2312" w:cs="Times New Roman"/>
      <w:sz w:val="24"/>
    </w:rPr>
  </w:style>
  <w:style w:type="paragraph" w:styleId="761">
    <w:name w:val="index 2"/>
    <w:basedOn w:val="711"/>
    <w:next w:val="711"/>
    <w:uiPriority w:val="0"/>
    <w:qFormat/>
    <w:pPr>
      <w:ind w:left="420"/>
    </w:pPr>
    <w:rPr>
      <w:rFonts w:ascii="Calibri" w:hAnsi="Calibri" w:eastAsia="楷体_GB2312" w:cs="Times New Roman"/>
      <w:sz w:val="26"/>
      <w:szCs w:val="20"/>
    </w:rPr>
  </w:style>
  <w:style w:type="paragraph" w:styleId="762">
    <w:name w:val="Title"/>
    <w:basedOn w:val="711"/>
    <w:next w:val="711"/>
    <w:link w:val="952"/>
    <w:uiPriority w:val="0"/>
    <w:qFormat/>
    <w:pPr>
      <w:jc w:val="center"/>
      <w:spacing w:before="240" w:after="60"/>
      <w:outlineLvl w:val="0"/>
    </w:pPr>
    <w:rPr>
      <w:rFonts w:ascii="Cambria" w:hAnsi="Cambria" w:eastAsia="宋体" w:cs="Times New Roman"/>
      <w:b/>
      <w:bCs/>
      <w:sz w:val="32"/>
      <w:szCs w:val="32"/>
    </w:rPr>
  </w:style>
  <w:style w:type="paragraph" w:styleId="763">
    <w:name w:val="annotation subject"/>
    <w:basedOn w:val="729"/>
    <w:next w:val="729"/>
    <w:link w:val="953"/>
    <w:uiPriority w:val="99"/>
    <w:qFormat/>
    <w:rPr>
      <w:b/>
      <w:bCs/>
    </w:rPr>
  </w:style>
  <w:style w:type="paragraph" w:styleId="764">
    <w:name w:val="Body Text First Indent 2"/>
    <w:basedOn w:val="732"/>
    <w:link w:val="954"/>
    <w:uiPriority w:val="0"/>
    <w:qFormat/>
    <w:pPr>
      <w:ind w:left="420" w:firstLine="420"/>
      <w:spacing w:after="120" w:line="240" w:lineRule="auto"/>
    </w:pPr>
    <w:rPr>
      <w:rFonts w:ascii="Calibri" w:hAnsi="Calibri" w:eastAsia="楷体_GB2312"/>
      <w:sz w:val="26"/>
    </w:rPr>
  </w:style>
  <w:style w:type="table" w:styleId="765">
    <w:name w:val="Table Grid"/>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21"/>
    <w:uiPriority w:val="0"/>
    <w:qFormat/>
    <w:rPr>
      <w:b/>
    </w:rPr>
  </w:style>
  <w:style w:type="character" w:styleId="767">
    <w:name w:val="endnote reference"/>
    <w:uiPriority w:val="0"/>
    <w:qFormat/>
    <w:rPr>
      <w:vertAlign w:val="superscript"/>
    </w:rPr>
  </w:style>
  <w:style w:type="character" w:styleId="768">
    <w:name w:val="page number"/>
    <w:basedOn w:val="721"/>
    <w:uiPriority w:val="0"/>
    <w:qFormat/>
  </w:style>
  <w:style w:type="character" w:styleId="769">
    <w:name w:val="FollowedHyperlink"/>
    <w:uiPriority w:val="99"/>
    <w:unhideWhenUsed/>
    <w:qFormat/>
    <w:rPr>
      <w:color w:val="800080"/>
      <w:u w:val="single"/>
    </w:rPr>
  </w:style>
  <w:style w:type="character" w:styleId="770">
    <w:name w:val="Emphasis"/>
    <w:uiPriority w:val="0"/>
    <w:qFormat/>
    <w:rPr>
      <w:i/>
    </w:rPr>
  </w:style>
  <w:style w:type="character" w:styleId="771">
    <w:name w:val="Hyperlink"/>
    <w:uiPriority w:val="0"/>
    <w:unhideWhenUsed/>
    <w:qFormat/>
    <w:rPr>
      <w:color w:val="0000ff"/>
      <w:u w:val="single"/>
    </w:rPr>
  </w:style>
  <w:style w:type="character" w:styleId="772">
    <w:name w:val="annotation reference"/>
    <w:basedOn w:val="721"/>
    <w:uiPriority w:val="99"/>
    <w:qFormat/>
    <w:rPr>
      <w:sz w:val="21"/>
      <w:szCs w:val="21"/>
    </w:rPr>
  </w:style>
  <w:style w:type="character" w:styleId="773">
    <w:name w:val="footnote reference"/>
    <w:uiPriority w:val="0"/>
    <w:qFormat/>
    <w:rPr>
      <w:vertAlign w:val="superscript"/>
    </w:rPr>
  </w:style>
  <w:style w:type="table" w:styleId="774"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Heading 7 Char"/>
    <w:basedOn w:val="721"/>
    <w:uiPriority w:val="9"/>
    <w:qFormat/>
    <w:rPr>
      <w:rFonts w:ascii="Arial" w:hAnsi="Arial" w:eastAsia="Arial" w:cs="Arial"/>
      <w:b/>
      <w:bCs/>
      <w:i/>
      <w:iCs/>
      <w:sz w:val="22"/>
      <w:szCs w:val="22"/>
    </w:rPr>
  </w:style>
  <w:style w:type="character" w:styleId="795" w:customStyle="1">
    <w:name w:val="Heading 8 Char"/>
    <w:basedOn w:val="721"/>
    <w:uiPriority w:val="9"/>
    <w:qFormat/>
    <w:rPr>
      <w:rFonts w:ascii="Arial" w:hAnsi="Arial" w:eastAsia="Arial" w:cs="Arial"/>
      <w:i/>
      <w:iCs/>
      <w:sz w:val="22"/>
      <w:szCs w:val="22"/>
    </w:rPr>
  </w:style>
  <w:style w:type="character" w:styleId="796" w:customStyle="1">
    <w:name w:val="Heading 9 Char"/>
    <w:basedOn w:val="721"/>
    <w:uiPriority w:val="9"/>
    <w:qFormat/>
    <w:rPr>
      <w:rFonts w:ascii="Arial" w:hAnsi="Arial" w:eastAsia="Arial" w:cs="Arial"/>
      <w:i/>
      <w:iCs/>
      <w:sz w:val="21"/>
      <w:szCs w:val="21"/>
    </w:rPr>
  </w:style>
  <w:style w:type="character" w:styleId="797" w:customStyle="1">
    <w:name w:val="Quote Char"/>
    <w:uiPriority w:val="29"/>
    <w:qFormat/>
    <w:rPr>
      <w:i/>
    </w:rPr>
  </w:style>
  <w:style w:type="character" w:styleId="798" w:customStyle="1">
    <w:name w:val="Intense Quote Char"/>
    <w:uiPriority w:val="30"/>
    <w:qFormat/>
    <w:rPr>
      <w:i/>
    </w:rPr>
  </w:style>
  <w:style w:type="paragraph" w:styleId="799" w:customStyle="1">
    <w:name w:val="TOC 标题111"/>
    <w:uiPriority w:val="39"/>
    <w:unhideWhenUsed/>
    <w:qFormat/>
    <w:rPr>
      <w:rFonts w:ascii="Times New Roman" w:hAnsi="Times New Roman" w:eastAsia="宋体" w:cs="Times New Roman"/>
      <w:lang w:val="en-US" w:eastAsia="zh-CN" w:bidi="ar-SA"/>
    </w:rPr>
  </w:style>
  <w:style w:type="character" w:styleId="800" w:customStyle="1">
    <w:name w:val="Heading 1 Char"/>
    <w:basedOn w:val="721"/>
    <w:uiPriority w:val="9"/>
    <w:qFormat/>
    <w:rPr>
      <w:rFonts w:ascii="Arial" w:hAnsi="Arial" w:eastAsia="Arial" w:cs="Arial"/>
      <w:sz w:val="40"/>
      <w:szCs w:val="40"/>
    </w:rPr>
  </w:style>
  <w:style w:type="character" w:styleId="801" w:customStyle="1">
    <w:name w:val="Heading 2 Char"/>
    <w:basedOn w:val="721"/>
    <w:uiPriority w:val="9"/>
    <w:qFormat/>
    <w:rPr>
      <w:rFonts w:ascii="Arial" w:hAnsi="Arial" w:eastAsia="Arial" w:cs="Arial"/>
      <w:sz w:val="34"/>
    </w:rPr>
  </w:style>
  <w:style w:type="character" w:styleId="802" w:customStyle="1">
    <w:name w:val="Heading 3 Char"/>
    <w:basedOn w:val="721"/>
    <w:uiPriority w:val="9"/>
    <w:qFormat/>
    <w:rPr>
      <w:rFonts w:ascii="Arial" w:hAnsi="Arial" w:eastAsia="Arial" w:cs="Arial"/>
      <w:sz w:val="30"/>
      <w:szCs w:val="30"/>
    </w:rPr>
  </w:style>
  <w:style w:type="character" w:styleId="803" w:customStyle="1">
    <w:name w:val="Heading 4 Char"/>
    <w:basedOn w:val="721"/>
    <w:uiPriority w:val="9"/>
    <w:qFormat/>
    <w:rPr>
      <w:rFonts w:ascii="Arial" w:hAnsi="Arial" w:eastAsia="Arial" w:cs="Arial"/>
      <w:b/>
      <w:bCs/>
      <w:sz w:val="26"/>
      <w:szCs w:val="26"/>
    </w:rPr>
  </w:style>
  <w:style w:type="character" w:styleId="804" w:customStyle="1">
    <w:name w:val="Heading 5 Char"/>
    <w:basedOn w:val="721"/>
    <w:uiPriority w:val="9"/>
    <w:qFormat/>
    <w:rPr>
      <w:rFonts w:ascii="Arial" w:hAnsi="Arial" w:eastAsia="Arial" w:cs="Arial"/>
      <w:b/>
      <w:bCs/>
      <w:sz w:val="24"/>
      <w:szCs w:val="24"/>
    </w:rPr>
  </w:style>
  <w:style w:type="character" w:styleId="805" w:customStyle="1">
    <w:name w:val="Heading 6 Char"/>
    <w:basedOn w:val="721"/>
    <w:uiPriority w:val="9"/>
    <w:qFormat/>
    <w:rPr>
      <w:rFonts w:ascii="Arial" w:hAnsi="Arial" w:eastAsia="Arial" w:cs="Arial"/>
      <w:b/>
      <w:bCs/>
      <w:sz w:val="22"/>
      <w:szCs w:val="22"/>
    </w:rPr>
  </w:style>
  <w:style w:type="character" w:styleId="806" w:customStyle="1">
    <w:name w:val="标题 7 字符"/>
    <w:basedOn w:val="721"/>
    <w:link w:val="718"/>
    <w:uiPriority w:val="9"/>
    <w:qFormat/>
    <w:rPr>
      <w:rFonts w:ascii="Arial" w:hAnsi="Arial" w:eastAsia="Arial" w:cs="Arial"/>
      <w:b/>
      <w:bCs/>
      <w:i/>
      <w:iCs/>
      <w:sz w:val="22"/>
      <w:szCs w:val="22"/>
    </w:rPr>
  </w:style>
  <w:style w:type="character" w:styleId="807" w:customStyle="1">
    <w:name w:val="标题 8 字符"/>
    <w:basedOn w:val="721"/>
    <w:link w:val="719"/>
    <w:uiPriority w:val="9"/>
    <w:qFormat/>
    <w:rPr>
      <w:rFonts w:ascii="Arial" w:hAnsi="Arial" w:eastAsia="Arial" w:cs="Arial"/>
      <w:i/>
      <w:iCs/>
      <w:sz w:val="22"/>
      <w:szCs w:val="22"/>
    </w:rPr>
  </w:style>
  <w:style w:type="character" w:styleId="808" w:customStyle="1">
    <w:name w:val="标题 9 字符"/>
    <w:basedOn w:val="721"/>
    <w:link w:val="720"/>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Title Char"/>
    <w:basedOn w:val="721"/>
    <w:uiPriority w:val="10"/>
    <w:qFormat/>
    <w:rPr>
      <w:sz w:val="48"/>
      <w:szCs w:val="48"/>
    </w:rPr>
  </w:style>
  <w:style w:type="character" w:styleId="811" w:customStyle="1">
    <w:name w:val="Subtitle Char"/>
    <w:basedOn w:val="721"/>
    <w:uiPriority w:val="11"/>
    <w:qFormat/>
    <w:rPr>
      <w:sz w:val="24"/>
      <w:szCs w:val="24"/>
    </w:rPr>
  </w:style>
  <w:style w:type="paragraph" w:styleId="812">
    <w:name w:val="Quote"/>
    <w:basedOn w:val="711"/>
    <w:next w:val="71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1"/>
    <w:next w:val="71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1"/>
    <w:uiPriority w:val="99"/>
    <w:qFormat/>
  </w:style>
  <w:style w:type="character" w:styleId="817" w:customStyle="1">
    <w:name w:val="Footer Char"/>
    <w:basedOn w:val="721"/>
    <w:uiPriority w:val="99"/>
    <w:qFormat/>
  </w:style>
  <w:style w:type="character" w:styleId="818" w:customStyle="1">
    <w:name w:val="Caption Char"/>
    <w:uiPriority w:val="99"/>
    <w:qFormat/>
  </w:style>
  <w:style w:type="table" w:styleId="819"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0" w:customStyle="1">
    <w:name w:val="Grid Table 1 Light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basedOn w:val="7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basedOn w:val="7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basedOn w:val="7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basedOn w:val="7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basedOn w:val="7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basedOn w:val="7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basedOn w:val="7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basedOn w:val="7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basedOn w:val="7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basedOn w:val="7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basedOn w:val="7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basedOn w:val="7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basedOn w:val="7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basedOn w:val="7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basedOn w:val="7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basedOn w:val="7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basedOn w:val="7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basedOn w:val="7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basedOn w:val="7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basedOn w:val="7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段"/>
    <w:next w:val="711"/>
    <w:uiPriority w:val="0"/>
    <w:qFormat/>
    <w:pPr>
      <w:ind w:firstLine="200"/>
      <w:jc w:val="both"/>
    </w:pPr>
    <w:rPr>
      <w:rFonts w:ascii="宋体" w:hAnsi="Times New Roman" w:eastAsia="宋体" w:cs="宋体"/>
      <w:sz w:val="21"/>
      <w:szCs w:val="21"/>
      <w:lang w:val="en-US" w:eastAsia="zh-CN" w:bidi="ar-SA"/>
    </w:rPr>
  </w:style>
  <w:style w:type="paragraph" w:styleId="929" w:customStyle="1">
    <w:name w:val="首行缩进"/>
    <w:basedOn w:val="711"/>
    <w:uiPriority w:val="0"/>
    <w:qFormat/>
    <w:pPr>
      <w:ind w:firstLine="480"/>
    </w:pPr>
    <w:rPr>
      <w:rFonts w:ascii="Calibri" w:hAnsi="Calibri" w:eastAsia="宋体" w:cs="Times New Roman"/>
      <w:szCs w:val="20"/>
      <w:lang w:val="zh-CN"/>
    </w:rPr>
  </w:style>
  <w:style w:type="character" w:styleId="930" w:customStyle="1">
    <w:name w:val="标题 1 字符"/>
    <w:basedOn w:val="721"/>
    <w:link w:val="712"/>
    <w:uiPriority w:val="0"/>
    <w:qFormat/>
    <w:rPr>
      <w:rFonts w:ascii="Calibri" w:hAnsi="Calibri" w:eastAsia="楷体_GB2312" w:cs="Times New Roman"/>
      <w:b/>
      <w:sz w:val="44"/>
      <w:szCs w:val="20"/>
    </w:rPr>
  </w:style>
  <w:style w:type="character" w:styleId="931" w:customStyle="1">
    <w:name w:val="标题 2 字符"/>
    <w:basedOn w:val="721"/>
    <w:link w:val="713"/>
    <w:uiPriority w:val="0"/>
    <w:qFormat/>
    <w:rPr>
      <w:rFonts w:ascii="宋体" w:hAnsi="宋体" w:eastAsia="楷体_GB2312" w:cs="Times New Roman"/>
      <w:b/>
      <w:sz w:val="26"/>
      <w:szCs w:val="20"/>
    </w:rPr>
  </w:style>
  <w:style w:type="character" w:styleId="932" w:customStyle="1">
    <w:name w:val="标题 3 字符"/>
    <w:basedOn w:val="721"/>
    <w:link w:val="714"/>
    <w:uiPriority w:val="0"/>
    <w:qFormat/>
    <w:rPr>
      <w:rFonts w:ascii="Calibri" w:hAnsi="Calibri" w:eastAsia="楷体_GB2312" w:cs="Times New Roman"/>
      <w:b/>
      <w:sz w:val="26"/>
      <w:szCs w:val="20"/>
    </w:rPr>
  </w:style>
  <w:style w:type="character" w:styleId="933" w:customStyle="1">
    <w:name w:val="标题 4 字符"/>
    <w:basedOn w:val="721"/>
    <w:link w:val="715"/>
    <w:uiPriority w:val="0"/>
    <w:qFormat/>
    <w:rPr>
      <w:rFonts w:ascii="Arial" w:hAnsi="Arial" w:eastAsia="黑体" w:cs="Times New Roman"/>
      <w:b/>
      <w:bCs/>
      <w:sz w:val="28"/>
      <w:szCs w:val="28"/>
    </w:rPr>
  </w:style>
  <w:style w:type="character" w:styleId="934" w:customStyle="1">
    <w:name w:val="标题 5 字符"/>
    <w:basedOn w:val="721"/>
    <w:link w:val="716"/>
    <w:uiPriority w:val="0"/>
    <w:qFormat/>
    <w:rPr>
      <w:rFonts w:ascii="宋体" w:hAnsi="宋体" w:eastAsia="宋体" w:cs="Times New Roman"/>
      <w:color w:val="000000"/>
      <w:sz w:val="28"/>
      <w:szCs w:val="20"/>
    </w:rPr>
  </w:style>
  <w:style w:type="character" w:styleId="935" w:customStyle="1">
    <w:name w:val="标题 6 字符"/>
    <w:basedOn w:val="721"/>
    <w:link w:val="717"/>
    <w:uiPriority w:val="0"/>
    <w:qFormat/>
    <w:rPr>
      <w:rFonts w:ascii="宋体" w:hAnsi="宋体" w:eastAsia="宋体" w:cs="Times New Roman"/>
      <w:sz w:val="28"/>
      <w:szCs w:val="20"/>
    </w:rPr>
  </w:style>
  <w:style w:type="character" w:styleId="936" w:customStyle="1">
    <w:name w:val="正文缩进 字符"/>
    <w:link w:val="725"/>
    <w:uiPriority w:val="0"/>
    <w:qFormat/>
    <w:rPr>
      <w:rFonts w:ascii="Calibri" w:hAnsi="Calibri" w:eastAsia="楷体_GB2312" w:cs="Times New Roman"/>
      <w:sz w:val="24"/>
      <w:szCs w:val="20"/>
    </w:rPr>
  </w:style>
  <w:style w:type="character" w:styleId="937" w:customStyle="1">
    <w:name w:val="文档结构图 字符"/>
    <w:basedOn w:val="721"/>
    <w:link w:val="728"/>
    <w:uiPriority w:val="0"/>
    <w:qFormat/>
    <w:rPr>
      <w:rFonts w:ascii="Calibri" w:hAnsi="Calibri" w:eastAsia="楷体_GB2312" w:cs="Times New Roman"/>
      <w:sz w:val="26"/>
      <w:szCs w:val="20"/>
      <w:shd w:val="clear" w:color="auto" w:fill="000080"/>
    </w:rPr>
  </w:style>
  <w:style w:type="character" w:styleId="938" w:customStyle="1">
    <w:name w:val="批注文字 字符"/>
    <w:basedOn w:val="721"/>
    <w:link w:val="729"/>
    <w:uiPriority w:val="0"/>
    <w:qFormat/>
    <w:rPr>
      <w:rFonts w:ascii="Calibri" w:hAnsi="Calibri" w:eastAsia="楷体_GB2312" w:cs="Times New Roman"/>
      <w:sz w:val="26"/>
      <w:szCs w:val="20"/>
    </w:rPr>
  </w:style>
  <w:style w:type="character" w:styleId="939" w:customStyle="1">
    <w:name w:val="正文文本 字符"/>
    <w:basedOn w:val="721"/>
    <w:link w:val="731"/>
    <w:uiPriority w:val="0"/>
    <w:qFormat/>
    <w:rPr>
      <w:rFonts w:ascii="楷体_GB2312" w:hAnsi="Calibri" w:eastAsia="楷体_GB2312" w:cs="Times New Roman"/>
      <w:sz w:val="28"/>
      <w:szCs w:val="20"/>
    </w:rPr>
  </w:style>
  <w:style w:type="character" w:styleId="940" w:customStyle="1">
    <w:name w:val="正文文本缩进 字符"/>
    <w:basedOn w:val="721"/>
    <w:link w:val="732"/>
    <w:uiPriority w:val="99"/>
    <w:qFormat/>
    <w:rPr>
      <w:rFonts w:ascii="方正仿宋简体" w:hAnsi="创艺简仿宋" w:eastAsia="方正仿宋简体" w:cs="Times New Roman"/>
      <w:sz w:val="24"/>
      <w:szCs w:val="20"/>
    </w:rPr>
  </w:style>
  <w:style w:type="character" w:styleId="941" w:customStyle="1">
    <w:name w:val="纯文本 字符"/>
    <w:basedOn w:val="721"/>
    <w:link w:val="737"/>
    <w:uiPriority w:val="0"/>
    <w:qFormat/>
    <w:rPr>
      <w:rFonts w:ascii="宋体" w:hAnsi="Courier New" w:eastAsia="楷体_GB2312" w:cs="Times New Roman"/>
      <w:sz w:val="26"/>
      <w:szCs w:val="20"/>
    </w:rPr>
  </w:style>
  <w:style w:type="character" w:styleId="942" w:customStyle="1">
    <w:name w:val="日期 字符"/>
    <w:basedOn w:val="721"/>
    <w:link w:val="740"/>
    <w:uiPriority w:val="0"/>
    <w:qFormat/>
    <w:rPr>
      <w:rFonts w:ascii="宋体" w:hAnsi="宋体" w:eastAsia="楷体_GB2312" w:cs="Times New Roman"/>
      <w:sz w:val="24"/>
      <w:szCs w:val="20"/>
    </w:rPr>
  </w:style>
  <w:style w:type="character" w:styleId="943" w:customStyle="1">
    <w:name w:val="正文文本缩进 2 字符"/>
    <w:basedOn w:val="721"/>
    <w:link w:val="741"/>
    <w:uiPriority w:val="0"/>
    <w:qFormat/>
    <w:rPr>
      <w:rFonts w:ascii="宋体" w:hAnsi="Calibri" w:eastAsia="宋体" w:cs="Times New Roman"/>
      <w:b/>
      <w:bCs/>
      <w:sz w:val="24"/>
      <w:szCs w:val="20"/>
    </w:rPr>
  </w:style>
  <w:style w:type="character" w:styleId="944" w:customStyle="1">
    <w:name w:val="尾注文本 字符"/>
    <w:basedOn w:val="721"/>
    <w:link w:val="742"/>
    <w:uiPriority w:val="0"/>
    <w:qFormat/>
    <w:rPr>
      <w:rFonts w:ascii="Calibri" w:hAnsi="Calibri" w:eastAsia="楷体_GB2312" w:cs="Times New Roman"/>
      <w:sz w:val="26"/>
      <w:szCs w:val="20"/>
    </w:rPr>
  </w:style>
  <w:style w:type="character" w:styleId="945" w:customStyle="1">
    <w:name w:val="批注框文本 字符"/>
    <w:basedOn w:val="721"/>
    <w:link w:val="743"/>
    <w:uiPriority w:val="99"/>
    <w:qFormat/>
    <w:rPr>
      <w:rFonts w:ascii="Calibri" w:hAnsi="Calibri" w:eastAsia="楷体_GB2312" w:cs="Times New Roman"/>
      <w:sz w:val="18"/>
      <w:szCs w:val="18"/>
    </w:rPr>
  </w:style>
  <w:style w:type="character" w:styleId="946" w:customStyle="1">
    <w:name w:val="页脚 字符"/>
    <w:basedOn w:val="721"/>
    <w:link w:val="744"/>
    <w:uiPriority w:val="99"/>
    <w:qFormat/>
    <w:rPr>
      <w:rFonts w:ascii="Calibri" w:hAnsi="Calibri" w:eastAsia="楷体_GB2312" w:cs="Times New Roman"/>
      <w:sz w:val="18"/>
      <w:szCs w:val="20"/>
    </w:rPr>
  </w:style>
  <w:style w:type="character" w:styleId="947" w:customStyle="1">
    <w:name w:val="页眉 字符"/>
    <w:basedOn w:val="721"/>
    <w:link w:val="745"/>
    <w:uiPriority w:val="99"/>
    <w:qFormat/>
    <w:rPr>
      <w:rFonts w:ascii="Calibri" w:hAnsi="Calibri" w:eastAsia="楷体_GB2312" w:cs="Times New Roman"/>
      <w:sz w:val="18"/>
      <w:szCs w:val="20"/>
    </w:rPr>
  </w:style>
  <w:style w:type="character" w:styleId="948" w:customStyle="1">
    <w:name w:val="副标题 字符"/>
    <w:basedOn w:val="721"/>
    <w:link w:val="750"/>
    <w:uiPriority w:val="0"/>
    <w:qFormat/>
    <w:rPr>
      <w:rFonts w:ascii="Cambria" w:hAnsi="Cambria" w:eastAsia="宋体" w:cs="Times New Roman"/>
      <w:b/>
      <w:bCs/>
      <w:sz w:val="24"/>
      <w:szCs w:val="32"/>
    </w:rPr>
  </w:style>
  <w:style w:type="character" w:styleId="949" w:customStyle="1">
    <w:name w:val="脚注文本 字符"/>
    <w:basedOn w:val="721"/>
    <w:link w:val="751"/>
    <w:uiPriority w:val="0"/>
    <w:qFormat/>
    <w:rPr>
      <w:rFonts w:ascii="Calibri" w:hAnsi="Calibri" w:eastAsia="楷体_GB2312" w:cs="Times New Roman"/>
      <w:sz w:val="18"/>
      <w:szCs w:val="20"/>
    </w:rPr>
  </w:style>
  <w:style w:type="character" w:styleId="950" w:customStyle="1">
    <w:name w:val="正文文本缩进 3 字符"/>
    <w:basedOn w:val="721"/>
    <w:link w:val="753"/>
    <w:uiPriority w:val="0"/>
    <w:qFormat/>
    <w:rPr>
      <w:rFonts w:ascii="Calibri" w:hAnsi="Calibri" w:eastAsia="宋体" w:cs="Times New Roman"/>
      <w:sz w:val="24"/>
      <w:szCs w:val="24"/>
    </w:rPr>
  </w:style>
  <w:style w:type="character" w:styleId="951" w:customStyle="1">
    <w:name w:val="HTML 预设格式 字符"/>
    <w:basedOn w:val="721"/>
    <w:link w:val="759"/>
    <w:uiPriority w:val="0"/>
    <w:qFormat/>
    <w:rPr>
      <w:rFonts w:ascii="黑体" w:hAnsi="Courier New" w:eastAsia="黑体" w:cs="Times New Roman"/>
      <w:sz w:val="20"/>
      <w:szCs w:val="20"/>
    </w:rPr>
  </w:style>
  <w:style w:type="character" w:styleId="952" w:customStyle="1">
    <w:name w:val="标题 字符"/>
    <w:basedOn w:val="721"/>
    <w:link w:val="762"/>
    <w:uiPriority w:val="0"/>
    <w:qFormat/>
    <w:rPr>
      <w:rFonts w:ascii="Cambria" w:hAnsi="Cambria" w:eastAsia="宋体" w:cs="Times New Roman"/>
      <w:b/>
      <w:bCs/>
      <w:sz w:val="32"/>
      <w:szCs w:val="32"/>
    </w:rPr>
  </w:style>
  <w:style w:type="character" w:styleId="953" w:customStyle="1">
    <w:name w:val="批注主题 字符"/>
    <w:basedOn w:val="938"/>
    <w:link w:val="763"/>
    <w:uiPriority w:val="99"/>
    <w:qFormat/>
    <w:rPr>
      <w:rFonts w:ascii="Calibri" w:hAnsi="Calibri" w:eastAsia="楷体_GB2312" w:cs="Times New Roman"/>
      <w:b/>
      <w:bCs/>
      <w:sz w:val="26"/>
      <w:szCs w:val="20"/>
    </w:rPr>
  </w:style>
  <w:style w:type="character" w:styleId="954" w:customStyle="1">
    <w:name w:val="正文文本首行缩进 2 字符"/>
    <w:basedOn w:val="940"/>
    <w:link w:val="764"/>
    <w:uiPriority w:val="0"/>
    <w:qFormat/>
    <w:rPr>
      <w:rFonts w:ascii="Calibri" w:hAnsi="Calibri" w:eastAsia="楷体_GB2312" w:cs="Times New Roman"/>
      <w:sz w:val="26"/>
      <w:szCs w:val="20"/>
    </w:rPr>
  </w:style>
  <w:style w:type="character" w:styleId="955" w:customStyle="1">
    <w:name w:val="Plain Text Char Char"/>
    <w:link w:val="956"/>
    <w:uiPriority w:val="0"/>
    <w:qFormat/>
    <w:rPr>
      <w:rFonts w:ascii="宋体" w:hAnsi="Courier New" w:eastAsia="楷体_GB2312"/>
      <w:sz w:val="26"/>
    </w:rPr>
  </w:style>
  <w:style w:type="paragraph" w:styleId="956" w:customStyle="1">
    <w:name w:val="纯文本3"/>
    <w:basedOn w:val="711"/>
    <w:link w:val="955"/>
    <w:uiPriority w:val="0"/>
    <w:qFormat/>
    <w:rPr>
      <w:rFonts w:ascii="宋体" w:hAnsi="Courier New" w:eastAsia="楷体_GB2312"/>
      <w:sz w:val="26"/>
    </w:rPr>
  </w:style>
  <w:style w:type="character" w:styleId="957" w:customStyle="1">
    <w:name w:val="styl81"/>
    <w:uiPriority w:val="0"/>
    <w:qFormat/>
    <w:rPr>
      <w:sz w:val="21"/>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711"/>
    <w:link w:val="958"/>
    <w:uiPriority w:val="0"/>
    <w:qFormat/>
    <w:rPr>
      <w:rFonts w:ascii="宋体" w:hAnsi="Courier New" w:eastAsia="楷体_GB2312"/>
      <w:sz w:val="26"/>
    </w:rPr>
  </w:style>
  <w:style w:type="character" w:styleId="960" w:customStyle="1">
    <w:name w:val="表正文 Char1"/>
    <w:uiPriority w:val="0"/>
    <w:qFormat/>
    <w:rPr>
      <w:rFonts w:eastAsia="楷体_GB2312"/>
      <w:sz w:val="24"/>
      <w:lang w:val="en-US" w:eastAsia="zh-CN" w:bidi="ar-SA"/>
    </w:rPr>
  </w:style>
  <w:style w:type="character" w:styleId="961" w:customStyle="1">
    <w:name w:val="_正文段落 Char"/>
    <w:link w:val="962"/>
    <w:uiPriority w:val="0"/>
    <w:qFormat/>
    <w:rPr>
      <w:rFonts w:ascii="宋体" w:hAnsi="宋体"/>
      <w:sz w:val="24"/>
      <w:szCs w:val="24"/>
    </w:rPr>
  </w:style>
  <w:style w:type="paragraph" w:styleId="962" w:customStyle="1">
    <w:name w:val="_正文段落"/>
    <w:basedOn w:val="711"/>
    <w:link w:val="961"/>
    <w:uiPriority w:val="0"/>
    <w:qFormat/>
    <w:pPr>
      <w:ind w:firstLine="480"/>
      <w:spacing w:line="360" w:lineRule="auto"/>
    </w:pPr>
    <w:rPr>
      <w:rFonts w:ascii="宋体" w:hAnsi="宋体"/>
      <w:sz w:val="24"/>
      <w:szCs w:val="24"/>
    </w:rPr>
  </w:style>
  <w:style w:type="character" w:styleId="963" w:customStyle="1">
    <w:name w:val="Andy_正文 Char"/>
    <w:link w:val="964"/>
    <w:uiPriority w:val="0"/>
    <w:qFormat/>
    <w:rPr>
      <w:sz w:val="24"/>
      <w:szCs w:val="24"/>
    </w:rPr>
  </w:style>
  <w:style w:type="paragraph" w:styleId="964" w:customStyle="1">
    <w:name w:val="Andy_正文"/>
    <w:basedOn w:val="711"/>
    <w:link w:val="963"/>
    <w:uiPriority w:val="0"/>
    <w:qFormat/>
    <w:pPr>
      <w:ind w:firstLine="480"/>
      <w:spacing w:line="360" w:lineRule="auto"/>
    </w:pPr>
    <w:rPr>
      <w:sz w:val="24"/>
      <w:szCs w:val="24"/>
    </w:rPr>
  </w:style>
  <w:style w:type="character" w:styleId="965" w:customStyle="1">
    <w:name w:val="正文缩进 Char1"/>
    <w:uiPriority w:val="0"/>
    <w:qFormat/>
    <w:rPr>
      <w:rFonts w:eastAsia="楷体_GB2312"/>
      <w:sz w:val="24"/>
    </w:rPr>
  </w:style>
  <w:style w:type="character" w:styleId="966" w:customStyle="1">
    <w:name w:val="副标题 Char1"/>
    <w:uiPriority w:val="11"/>
    <w:qFormat/>
    <w:rPr>
      <w:rFonts w:ascii="Cambria" w:hAnsi="Cambria" w:cs="Times New Roman"/>
      <w:b/>
      <w:bCs/>
      <w:sz w:val="32"/>
      <w:szCs w:val="32"/>
    </w:rPr>
  </w:style>
  <w:style w:type="character" w:styleId="967" w:customStyle="1">
    <w:name w:val="Andy_2级 Char"/>
    <w:link w:val="968"/>
    <w:uiPriority w:val="0"/>
    <w:qFormat/>
    <w:rPr>
      <w:sz w:val="24"/>
    </w:rPr>
  </w:style>
  <w:style w:type="paragraph" w:styleId="968" w:customStyle="1">
    <w:name w:val="Andy_2级"/>
    <w:basedOn w:val="711"/>
    <w:link w:val="967"/>
    <w:uiPriority w:val="0"/>
    <w:qFormat/>
    <w:pPr>
      <w:numPr>
        <w:ilvl w:val="1"/>
        <w:numId w:val="1"/>
      </w:numPr>
      <w:spacing w:line="360" w:lineRule="auto"/>
    </w:pPr>
    <w:rPr>
      <w:sz w:val="24"/>
    </w:rPr>
  </w:style>
  <w:style w:type="character" w:styleId="969" w:customStyle="1">
    <w:name w:val="副标题 Char2"/>
    <w:uiPriority w:val="0"/>
    <w:qFormat/>
    <w:rPr>
      <w:rFonts w:ascii="Cambria" w:hAnsi="Cambria" w:cs="Times New Roman"/>
      <w:b/>
      <w:bCs/>
      <w:sz w:val="32"/>
      <w:szCs w:val="32"/>
    </w:rPr>
  </w:style>
  <w:style w:type="character" w:styleId="970" w:customStyle="1">
    <w:name w:val="正文首行缩进 2 Char1"/>
    <w:uiPriority w:val="0"/>
    <w:qFormat/>
    <w:rPr>
      <w:rFonts w:ascii="方正仿宋简体" w:hAnsi="创艺简仿宋" w:eastAsia="楷体_GB2312"/>
      <w:sz w:val="26"/>
    </w:rPr>
  </w:style>
  <w:style w:type="character" w:styleId="971" w:customStyle="1">
    <w:name w:val="ca-221"/>
    <w:uiPriority w:val="0"/>
    <w:qFormat/>
    <w:rPr>
      <w:rFonts w:hint="eastAsia" w:ascii="宋体" w:hAnsi="宋体" w:eastAsia="宋体"/>
      <w:color w:val="ff0000"/>
      <w:sz w:val="24"/>
      <w:szCs w:val="24"/>
    </w:rPr>
  </w:style>
  <w:style w:type="paragraph" w:styleId="972" w:customStyle="1">
    <w:name w:val="纯文本11"/>
    <w:basedOn w:val="711"/>
    <w:uiPriority w:val="0"/>
    <w:qFormat/>
    <w:rPr>
      <w:rFonts w:ascii="宋体" w:hAnsi="Courier New" w:eastAsia="楷体_GB2312" w:cs="Times New Roman"/>
      <w:sz w:val="26"/>
      <w:szCs w:val="20"/>
    </w:rPr>
  </w:style>
  <w:style w:type="paragraph" w:styleId="973" w:customStyle="1">
    <w:name w:val="xl7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4" w:customStyle="1">
    <w:name w:val="xl69"/>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5" w:customStyle="1">
    <w:name w:val="xl7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6" w:customStyle="1">
    <w:name w:val="xl8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7" w:customStyle="1">
    <w:name w:val="纯文本2"/>
    <w:basedOn w:val="711"/>
    <w:uiPriority w:val="0"/>
    <w:qFormat/>
    <w:rPr>
      <w:rFonts w:ascii="宋体" w:hAnsi="Courier New" w:eastAsia="楷体_GB2312" w:cs="Times New Roman"/>
      <w:sz w:val="26"/>
      <w:szCs w:val="20"/>
    </w:rPr>
  </w:style>
  <w:style w:type="paragraph" w:styleId="978" w:customStyle="1">
    <w:name w:val="列出段落2"/>
    <w:basedOn w:val="711"/>
    <w:uiPriority w:val="0"/>
    <w:qFormat/>
    <w:pPr>
      <w:ind w:firstLine="420"/>
    </w:pPr>
    <w:rPr>
      <w:rFonts w:ascii="Calibri" w:hAnsi="Calibri" w:eastAsia="宋体" w:cs="Times New Roman"/>
    </w:rPr>
  </w:style>
  <w:style w:type="paragraph" w:styleId="979" w:customStyle="1">
    <w:name w:val="xl7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80" w:customStyle="1">
    <w:name w:val="xl96"/>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Char Char Char Char"/>
    <w:basedOn w:val="728"/>
    <w:uiPriority w:val="0"/>
    <w:qFormat/>
    <w:pPr>
      <w:ind w:left="357"/>
      <w:jc w:val="left"/>
      <w:spacing w:line="436" w:lineRule="exact"/>
      <w:outlineLvl w:val="3"/>
    </w:pPr>
    <w:rPr>
      <w:rFonts w:ascii="Tahoma" w:hAnsi="Tahoma" w:eastAsia="宋体"/>
      <w:b/>
      <w:sz w:val="24"/>
      <w:szCs w:val="24"/>
    </w:rPr>
  </w:style>
  <w:style w:type="paragraph" w:styleId="982" w:customStyle="1">
    <w:name w:val="列出段落1"/>
    <w:basedOn w:val="711"/>
    <w:uiPriority w:val="0"/>
    <w:qFormat/>
    <w:pPr>
      <w:ind w:firstLine="420"/>
    </w:pPr>
    <w:rPr>
      <w:rFonts w:ascii="Calibri" w:hAnsi="Calibri" w:eastAsia="楷体_GB2312" w:cs="Times New Roman"/>
      <w:sz w:val="26"/>
      <w:szCs w:val="20"/>
    </w:rPr>
  </w:style>
  <w:style w:type="paragraph" w:styleId="983" w:customStyle="1">
    <w:name w:val="xl74"/>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4" w:customStyle="1">
    <w:name w:val="纯文本4"/>
    <w:basedOn w:val="711"/>
    <w:uiPriority w:val="0"/>
    <w:qFormat/>
    <w:rPr>
      <w:rFonts w:ascii="宋体" w:hAnsi="Courier New" w:eastAsia="楷体_GB2312" w:cs="Times New Roman"/>
      <w:sz w:val="26"/>
      <w:szCs w:val="20"/>
    </w:rPr>
  </w:style>
  <w:style w:type="paragraph" w:styleId="985" w:customStyle="1">
    <w:name w:val="xl9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6" w:customStyle="1">
    <w:name w:val="xl66"/>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7" w:customStyle="1">
    <w:name w:val="xl94"/>
    <w:basedOn w:val="71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8" w:customStyle="1">
    <w:name w:val="Char Char3"/>
    <w:basedOn w:val="711"/>
    <w:uiPriority w:val="0"/>
    <w:qFormat/>
    <w:pPr>
      <w:jc w:val="left"/>
      <w:spacing w:after="160" w:line="240" w:lineRule="exact"/>
      <w:widowControl/>
    </w:pPr>
    <w:rPr>
      <w:rFonts w:ascii="Calibri" w:hAnsi="Calibri" w:eastAsia="宋体" w:cs="Times New Roman"/>
      <w:sz w:val="24"/>
      <w:szCs w:val="24"/>
    </w:rPr>
  </w:style>
  <w:style w:type="paragraph" w:styleId="989" w:customStyle="1">
    <w:name w:val="xl95"/>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8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1" w:customStyle="1">
    <w:name w:val="q3"/>
    <w:basedOn w:val="71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2" w:customStyle="1">
    <w:name w:val="xl91"/>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Char Char Char"/>
    <w:basedOn w:val="711"/>
    <w:uiPriority w:val="0"/>
    <w:qFormat/>
    <w:pPr>
      <w:numPr>
        <w:ilvl w:val="0"/>
        <w:numId w:val="2"/>
      </w:numPr>
    </w:pPr>
    <w:rPr>
      <w:rFonts w:ascii="Calibri" w:hAnsi="Calibri" w:eastAsia="宋体" w:cs="Times New Roman"/>
      <w:sz w:val="24"/>
      <w:szCs w:val="24"/>
    </w:rPr>
  </w:style>
  <w:style w:type="paragraph" w:styleId="994" w:customStyle="1">
    <w:name w:val="xl8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5" w:customStyle="1">
    <w:name w:val="修订1"/>
    <w:uiPriority w:val="99"/>
    <w:unhideWhenUsed/>
    <w:qFormat/>
    <w:rPr>
      <w:rFonts w:ascii="Calibri" w:hAnsi="Calibri" w:eastAsia="楷体_GB2312" w:cs="Times New Roman"/>
      <w:sz w:val="26"/>
      <w:lang w:val="en-US" w:eastAsia="zh-CN" w:bidi="ar-SA"/>
    </w:rPr>
  </w:style>
  <w:style w:type="paragraph" w:styleId="996" w:customStyle="1">
    <w:name w:val="xl7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7"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8" w:customStyle="1">
    <w:name w:val="纯文本111"/>
    <w:basedOn w:val="711"/>
    <w:uiPriority w:val="0"/>
    <w:qFormat/>
    <w:rPr>
      <w:rFonts w:ascii="宋体" w:hAnsi="Courier New" w:eastAsia="楷体_GB2312" w:cs="Times New Roman"/>
      <w:sz w:val="26"/>
      <w:szCs w:val="20"/>
    </w:rPr>
  </w:style>
  <w:style w:type="paragraph" w:styleId="999" w:customStyle="1">
    <w:name w:val="xl93"/>
    <w:basedOn w:val="7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00"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01" w:customStyle="1">
    <w:name w:val="xl7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2" w:customStyle="1">
    <w:name w:val="xl87"/>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3" w:customStyle="1">
    <w:name w:val="Char"/>
    <w:basedOn w:val="71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4" w:customStyle="1">
    <w:name w:val="xl67"/>
    <w:basedOn w:val="71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5" w:customStyle="1">
    <w:name w:val="xl8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6" w:customStyle="1">
    <w:name w:val="xl73"/>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7" w:customStyle="1">
    <w:name w:val="xl68"/>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8" w:customStyle="1">
    <w:name w:val="正文1"/>
    <w:basedOn w:val="711"/>
    <w:next w:val="711"/>
    <w:uiPriority w:val="0"/>
    <w:qFormat/>
    <w:pPr>
      <w:ind w:left="420" w:firstLine="527"/>
      <w:spacing w:before="120" w:line="360" w:lineRule="auto"/>
    </w:pPr>
    <w:rPr>
      <w:rFonts w:ascii="宋体" w:hAnsi="宋体" w:eastAsia="宋体" w:cs="Times New Roman"/>
      <w:sz w:val="24"/>
      <w:szCs w:val="24"/>
    </w:rPr>
  </w:style>
  <w:style w:type="paragraph" w:styleId="1009" w:customStyle="1">
    <w:name w:val="xl90"/>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0" w:customStyle="1">
    <w:name w:val="xl83"/>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1" w:customStyle="1">
    <w:name w:val="xl7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2" w:customStyle="1">
    <w:name w:val="xl82"/>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3">
    <w:name w:val="List Paragraph"/>
    <w:basedOn w:val="711"/>
    <w:uiPriority w:val="34"/>
    <w:qFormat/>
    <w:pPr>
      <w:ind w:firstLine="420"/>
    </w:pPr>
    <w:rPr>
      <w:rFonts w:ascii="Calibri" w:hAnsi="Calibri" w:eastAsia="楷体_GB2312" w:cs="Times New Roman"/>
      <w:sz w:val="26"/>
      <w:szCs w:val="20"/>
    </w:rPr>
  </w:style>
  <w:style w:type="paragraph" w:styleId="1014" w:customStyle="1">
    <w:name w:val="纯文本5"/>
    <w:basedOn w:val="711"/>
    <w:uiPriority w:val="0"/>
    <w:qFormat/>
    <w:rPr>
      <w:rFonts w:ascii="宋体" w:hAnsi="Courier New" w:eastAsia="楷体_GB2312" w:cs="Times New Roman"/>
      <w:sz w:val="26"/>
      <w:szCs w:val="20"/>
    </w:rPr>
  </w:style>
  <w:style w:type="paragraph" w:styleId="1015" w:customStyle="1">
    <w:name w:val="xl84"/>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6" w:customStyle="1">
    <w:name w:val="xl8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7" w:customStyle="1">
    <w:name w:val="xl7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8" w:customStyle="1">
    <w:name w:val="xl9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9" w:customStyle="1">
    <w:name w:val="xl7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0" w:customStyle="1">
    <w:name w:val="xl8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1" w:customStyle="1">
    <w:name w:val="网格型1"/>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Plain Text1"/>
    <w:basedOn w:val="711"/>
    <w:uiPriority w:val="0"/>
    <w:qFormat/>
    <w:rPr>
      <w:rFonts w:ascii="宋体" w:hAnsi="Courier New" w:eastAsia="楷体_GB2312" w:cs="Times New Roman"/>
      <w:sz w:val="26"/>
      <w:szCs w:val="20"/>
    </w:rPr>
  </w:style>
  <w:style w:type="paragraph" w:styleId="1023"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4"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9" w:customStyle="1">
    <w:name w:val="font81"/>
    <w:basedOn w:val="721"/>
    <w:uiPriority w:val="0"/>
    <w:qFormat/>
    <w:rPr>
      <w:rFonts w:hint="eastAsia" w:ascii="宋体" w:hAnsi="宋体" w:eastAsia="宋体" w:cs="宋体"/>
      <w:color w:val="000000"/>
      <w:sz w:val="18"/>
      <w:szCs w:val="18"/>
      <w:u w:val="none"/>
    </w:rPr>
  </w:style>
  <w:style w:type="character" w:styleId="1030" w:customStyle="1">
    <w:name w:val="font91"/>
    <w:basedOn w:val="721"/>
    <w:uiPriority w:val="0"/>
    <w:qFormat/>
    <w:rPr>
      <w:rFonts w:hint="eastAsia" w:ascii="宋体" w:hAnsi="宋体" w:eastAsia="宋体" w:cs="宋体"/>
      <w:b/>
      <w:bCs/>
      <w:color w:val="ff0000"/>
      <w:sz w:val="18"/>
      <w:szCs w:val="18"/>
      <w:u w:val="none"/>
    </w:rPr>
  </w:style>
  <w:style w:type="character" w:styleId="1031" w:customStyle="1">
    <w:name w:val="font21"/>
    <w:basedOn w:val="721"/>
    <w:uiPriority w:val="0"/>
    <w:qFormat/>
    <w:rPr>
      <w:rFonts w:hint="eastAsia" w:ascii="宋体" w:hAnsi="宋体" w:eastAsia="宋体" w:cs="宋体"/>
      <w:b/>
      <w:bCs/>
      <w:color w:val="000000"/>
      <w:sz w:val="22"/>
      <w:szCs w:val="22"/>
      <w:u w:val="none"/>
    </w:rPr>
  </w:style>
  <w:style w:type="character" w:styleId="1032" w:customStyle="1">
    <w:name w:val="font51"/>
    <w:basedOn w:val="721"/>
    <w:uiPriority w:val="0"/>
    <w:qFormat/>
    <w:rPr>
      <w:rFonts w:hint="eastAsia" w:ascii="宋体" w:hAnsi="宋体" w:eastAsia="宋体" w:cs="宋体"/>
      <w:b/>
      <w:bCs/>
      <w:color w:val="ff0000"/>
      <w:sz w:val="22"/>
      <w:szCs w:val="22"/>
      <w:u w:val="none"/>
    </w:rPr>
  </w:style>
  <w:style w:type="character" w:styleId="1033" w:customStyle="1">
    <w:name w:val="font31"/>
    <w:basedOn w:val="721"/>
    <w:uiPriority w:val="0"/>
    <w:qFormat/>
    <w:rPr>
      <w:rFonts w:hint="eastAsia" w:ascii="宋体" w:hAnsi="宋体" w:eastAsia="宋体" w:cs="宋体"/>
      <w:color w:val="000000"/>
      <w:sz w:val="22"/>
      <w:szCs w:val="22"/>
      <w:u w:val="none"/>
    </w:rPr>
  </w:style>
  <w:style w:type="character" w:styleId="1034" w:customStyle="1">
    <w:name w:val="font61"/>
    <w:basedOn w:val="721"/>
    <w:uiPriority w:val="0"/>
    <w:qFormat/>
    <w:rPr>
      <w:rFonts w:hint="eastAsia" w:ascii="宋体" w:hAnsi="宋体" w:eastAsia="宋体" w:cs="宋体"/>
      <w:color w:val="ff0000"/>
      <w:sz w:val="22"/>
      <w:szCs w:val="22"/>
      <w:u w:val="none"/>
    </w:rPr>
  </w:style>
  <w:style w:type="table" w:styleId="1035" w:customStyle="1">
    <w:name w:val="Table Normal"/>
    <w:uiPriority w:val="0"/>
    <w:unhideWhenUsed/>
    <w:qFormat/>
    <w:tblPr>
      <w:tblCellMar>
        <w:left w:w="0" w:type="dxa"/>
        <w:top w:w="0" w:type="dxa"/>
        <w:right w:w="0" w:type="dxa"/>
        <w:bottom w:w="0" w:type="dxa"/>
      </w:tblCellMar>
    </w:tblPr>
  </w:style>
  <w:style w:type="paragraph" w:styleId="1036" w:customStyle="1">
    <w:name w:val="纯文本6"/>
    <w:basedOn w:val="711"/>
    <w:uiPriority w:val="0"/>
    <w:qFormat/>
    <w:rPr>
      <w:rFonts w:ascii="宋体" w:hAnsi="Courier New"/>
    </w:rPr>
  </w:style>
  <w:style w:type="character" w:styleId="1037" w:customStyle="1">
    <w:name w:val="NormalCharacter"/>
    <w:uiPriority w:val="0"/>
    <w:semiHidden/>
    <w:qFormat/>
  </w:style>
  <w:style w:type="paragraph" w:styleId="1038" w:customStyle="1">
    <w:name w:val="正文缩进1"/>
    <w:basedOn w:val="711"/>
    <w:next w:val="711"/>
    <w:uiPriority w:val="0"/>
    <w:qFormat/>
    <w:pPr>
      <w:ind w:firstLine="420"/>
      <w:jc w:val="left"/>
    </w:pPr>
    <w:rPr>
      <w:sz w:val="24"/>
    </w:rPr>
  </w:style>
  <w:style w:type="paragraph" w:styleId="1039"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40"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41" w:customStyle="1">
    <w:name w:val="p_text_indent_2"/>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042" w:customStyle="1">
    <w:name w:val="修订8"/>
    <w:hidden/>
    <w:uiPriority w:val="99"/>
    <w:unhideWhenUsed/>
    <w:qFormat/>
    <w:rPr>
      <w:rFonts w:asciiTheme="minorHAnsi" w:hAnsiTheme="minorHAnsi" w:eastAsiaTheme="minorEastAsia" w:cstheme="minorBidi"/>
      <w:sz w:val="21"/>
      <w:szCs w:val="22"/>
      <w:lang w:val="en-US" w:eastAsia="zh-CN" w:bidi="ar-SA"/>
    </w:rPr>
  </w:style>
  <w:style w:type="paragraph" w:styleId="1043"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215</cp:revision>
  <dcterms:created xsi:type="dcterms:W3CDTF">2026-07-16T03:06:00Z</dcterms:created>
  <dcterms:modified xsi:type="dcterms:W3CDTF">2026-10-27T07:54:59Z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21F7DCD2D10A475BB9B2F8F22223DE27_13</vt:lpwstr>
  </property>
  <property fmtid="{D5CDD505-2E9C-101B-9397-08002B2CF9AE}" pid="4" name="KSOTemplateDocerSaveRecord">
    <vt:lpwstr>eyJoZGlkIjoiNDcyOTY2ZDg2ZWQ5ZmU4ZTI4MDIxMTM2NjJiNDA2MzYiLCJ1c2VySWQiOiI3MTc0Mjg4MTUifQ==</vt:lpwstr>
  </property>
</Properties>
</file>