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color w:val="auto"/>
          <w:sz w:val="44"/>
          <w:szCs w:val="44"/>
          <w:highlight w:val="none"/>
        </w:rPr>
      </w:pPr>
      <w:r/>
      <w:bookmarkStart w:id="256" w:name="_GoBack"/>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扬州市2025年县域医共体设备更新项目</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彩色超声诊断系统</w:t>
      </w:r>
      <w:r>
        <w:rPr>
          <w:rFonts w:hint="eastAsia" w:ascii="宋体" w:hAnsi="宋体" w:cs="宋体"/>
          <w:b/>
          <w:bCs/>
          <w:color w:val="auto"/>
          <w:sz w:val="44"/>
          <w:szCs w:val="44"/>
          <w:highlight w:val="none"/>
        </w:rPr>
        <w:t xml:space="preserve">设备采购</w:t>
      </w:r>
      <w:r/>
    </w:p>
    <w:p>
      <w:pPr>
        <w:pStyle w:val="83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JSZC-321000-HWZX-G2026-0610</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采购代理编号：</w:t>
      </w:r>
      <w:r>
        <w:rPr>
          <w:rFonts w:ascii="宋体" w:hAnsi="宋体" w:cs="宋体"/>
          <w:b/>
          <w:bCs/>
          <w:color w:val="auto"/>
          <w:sz w:val="32"/>
          <w:szCs w:val="32"/>
          <w:highlight w:val="none"/>
        </w:rPr>
        <w:t xml:space="preserve">0675-266JOC003915</w:t>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5386"/>
      </w:tblGrid>
      <w:tr>
        <w:trPr>
          <w:jc w:val="center"/>
          <w:trHeight w:val="685"/>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38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扬州市卫生健康委员会</w:t>
            </w:r>
            <w:r/>
          </w:p>
        </w:tc>
      </w:tr>
      <w:tr>
        <w:trPr>
          <w:jc w:val="center"/>
          <w:trHeight w:val="593"/>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8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江苏海外集团国际工程咨询有限公司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386"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2026年9月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34"/>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8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  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  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0"/>
            <w:jc w:val="center"/>
            <w:spacing w:line="400" w:lineRule="exact"/>
            <w:tabs>
              <w:tab w:val="right" w:pos="9740" w:leader="dot"/>
            </w:tabs>
            <w:rPr>
              <w:rFonts w:hint="eastAsia"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cs="宋体"/>
          <w:bCs/>
          <w:color w:val="auto"/>
          <w:szCs w:val="28"/>
          <w:highlight w:val="none"/>
        </w:rPr>
      </w:pPr>
      <w:r>
        <w:rPr>
          <w:rFonts w:hint="eastAsia" w:ascii="宋体" w:hAnsi="宋体" w:cs="宋体"/>
          <w:bCs/>
          <w:color w:val="auto"/>
          <w:szCs w:val="28"/>
          <w:highlight w:val="none"/>
        </w:rPr>
      </w:r>
      <w:r/>
    </w:p>
    <w:p>
      <w:pPr>
        <w:jc w:val="left"/>
        <w:tabs>
          <w:tab w:val="left" w:pos="1445" w:leader="none"/>
        </w:tabs>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pacing w:before="240" w:after="240"/>
        <w:rPr>
          <w:rStyle w:val="835"/>
          <w:color w:val="auto"/>
          <w:sz w:val="32"/>
          <w:highlight w:val="none"/>
        </w:rPr>
        <w:outlineLvl w:val="0"/>
      </w:pPr>
      <w:r/>
      <w:bookmarkStart w:id="2" w:name="_Toc27317"/>
      <w:r/>
      <w:bookmarkStart w:id="3" w:name="_Toc514054470"/>
      <w:r/>
      <w:bookmarkStart w:id="4" w:name="_Toc32256"/>
      <w:r>
        <w:rPr>
          <w:rStyle w:val="835"/>
          <w:rFonts w:hint="eastAsia"/>
          <w:color w:val="auto"/>
          <w:highlight w:val="none"/>
        </w:rPr>
        <w:t xml:space="preserve">第一部分  招标公告</w:t>
      </w:r>
      <w:bookmarkEnd w:id="2"/>
      <w:r/>
      <w:bookmarkEnd w:id="3"/>
      <w:r/>
      <w:bookmarkEnd w:id="4"/>
      <w:r/>
      <w:r/>
    </w:p>
    <w:tbl>
      <w:tblPr>
        <w:tblStyle w:val="76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0"/>
      </w:tblGrid>
      <w:tr>
        <w:trPr>
          <w:trHeight w:val="1137"/>
        </w:trPr>
        <w:tc>
          <w:tcPr>
            <w:tcW w:w="5000" w:type="pct"/>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扬州市2025年县域医共体设备更新项目</w:t>
            </w:r>
            <w:r>
              <w:rPr>
                <w:rFonts w:hint="eastAsia" w:ascii="宋体" w:hAnsi="宋体" w:cs="宋体"/>
                <w:color w:val="auto"/>
                <w:sz w:val="24"/>
                <w:szCs w:val="24"/>
                <w:highlight w:val="none"/>
              </w:rPr>
              <w:t xml:space="preserve">彩色超声诊断系统</w:t>
            </w:r>
            <w:r>
              <w:rPr>
                <w:rFonts w:hint="eastAsia" w:ascii="宋体" w:hAnsi="宋体" w:cs="宋体"/>
                <w:color w:val="auto"/>
                <w:sz w:val="24"/>
                <w:szCs w:val="24"/>
                <w:highlight w:val="none"/>
              </w:rPr>
              <w:t xml:space="preserve">设备采购的潜在投标人应在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rPr>
              <w:t xml:space="preserve">2026年10月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（北京时间）前递交投标文件。</w:t>
            </w:r>
            <w:r/>
          </w:p>
        </w:tc>
      </w:tr>
    </w:tbl>
    <w:p>
      <w:pPr>
        <w:pStyle w:val="1206"/>
        <w:ind w:firstLine="482"/>
        <w:spacing w:line="360" w:lineRule="auto"/>
        <w:tabs>
          <w:tab w:val="left" w:pos="1134" w:leader="none"/>
          <w:tab w:val="left" w:pos="5612" w:leader="none"/>
        </w:tabs>
        <w:rPr>
          <w:rFonts w:hint="eastAsia" w:ascii="宋体" w:hAnsi="宋体" w:cs="宋体"/>
          <w:b/>
          <w:bCs/>
          <w:color w:val="auto"/>
          <w:sz w:val="24"/>
          <w:szCs w:val="24"/>
          <w:highlight w:val="none"/>
        </w:rPr>
      </w:pPr>
      <w:r/>
      <w:bookmarkStart w:id="5" w:name="_Toc2298"/>
      <w:r/>
      <w:bookmarkStart w:id="6" w:name="_Toc7588"/>
      <w:r/>
      <w:bookmarkStart w:id="7" w:name="_Toc29050"/>
      <w:r/>
      <w:r/>
    </w:p>
    <w:p>
      <w:pPr>
        <w:pStyle w:val="1206"/>
        <w:ind w:firstLine="0"/>
        <w:spacing w:line="360" w:lineRule="auto"/>
        <w:tabs>
          <w:tab w:val="left" w:pos="1134" w:leader="none"/>
          <w:tab w:val="left" w:pos="5612" w:leader="none"/>
        </w:tabs>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06"/>
        <w:ind w:firstLine="480"/>
        <w:spacing w:line="360"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JSZC-321000-HWZX-G2026-0610</w:t>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项目名称：扬州市2025年县域医共体设备更新项目</w:t>
      </w:r>
      <w:r>
        <w:rPr>
          <w:rFonts w:hint="eastAsia" w:ascii="宋体" w:hAnsi="宋体" w:cs="宋体"/>
          <w:color w:val="auto"/>
          <w:sz w:val="24"/>
          <w:szCs w:val="24"/>
          <w:highlight w:val="none"/>
        </w:rPr>
        <w:t xml:space="preserve">彩色超声诊断系统</w:t>
      </w:r>
      <w:r>
        <w:rPr>
          <w:rFonts w:hint="eastAsia" w:ascii="宋体" w:hAnsi="宋体" w:cs="宋体"/>
          <w:color w:val="auto"/>
          <w:sz w:val="24"/>
          <w:szCs w:val="24"/>
          <w:highlight w:val="none"/>
        </w:rPr>
        <w:t xml:space="preserve">设备采购</w:t>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rPr>
        <w:t xml:space="preserve">人民币100.00万元</w:t>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ascii="宋体" w:hAnsi="宋体" w:cs="宋体"/>
          <w:color w:val="auto"/>
          <w:sz w:val="24"/>
          <w:szCs w:val="24"/>
          <w:highlight w:val="none"/>
        </w:rPr>
        <w:t xml:space="preserve">同预算金额</w:t>
      </w:r>
      <w:r>
        <w:rPr>
          <w:rFonts w:hint="eastAsia" w:ascii="宋体" w:hAnsi="宋体" w:cs="宋体"/>
          <w:b/>
          <w:bCs/>
          <w:color w:val="auto"/>
          <w:sz w:val="24"/>
          <w:szCs w:val="24"/>
          <w:highlight w:val="none"/>
        </w:rPr>
        <w:t xml:space="preserve">（投标人的投标报价不得超过最高限价金额，否则将作无效投标处理）</w:t>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p>
    <w:tbl>
      <w:tblPr>
        <w:tblStyle w:val="76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06"/>
              <w:ind w:firstLine="0"/>
              <w:jc w:val="center"/>
              <w:spacing w:line="360" w:lineRule="auto"/>
              <w:tabs>
                <w:tab w:val="left" w:pos="1276" w:leader="none"/>
              </w:tabs>
              <w:rPr>
                <w:rFonts w:hint="eastAsia" w:ascii="宋体" w:hAnsi="宋体"/>
                <w:color w:val="auto"/>
                <w:sz w:val="24"/>
                <w:szCs w:val="24"/>
                <w:highlight w:val="none"/>
              </w:rPr>
            </w:pPr>
            <w:r/>
            <w:bookmarkStart w:id="8" w:name="OLE_LINK26"/>
            <w:r/>
            <w:bookmarkStart w:id="9" w:name="OLE_LINK27"/>
            <w:r>
              <w:rPr>
                <w:rFonts w:hint="eastAsia" w:ascii="宋体" w:hAnsi="宋体"/>
                <w:color w:val="auto"/>
                <w:sz w:val="24"/>
                <w:szCs w:val="24"/>
                <w:highlight w:val="none"/>
              </w:rPr>
              <w:t xml:space="preserve">包号</w:t>
            </w:r>
            <w:r/>
          </w:p>
        </w:tc>
        <w:tc>
          <w:tcPr>
            <w:tcW w:w="3528" w:type="dxa"/>
            <w:vAlign w:val="center"/>
            <w:textDirection w:val="lrTb"/>
            <w:noWrap w:val="false"/>
          </w:tcPr>
          <w:p>
            <w:pPr>
              <w:pStyle w:val="1206"/>
              <w:ind w:firstLine="0"/>
              <w:jc w:val="center"/>
              <w:spacing w:line="360" w:lineRule="auto"/>
              <w:tabs>
                <w:tab w:val="left" w:pos="1276"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06"/>
              <w:ind w:firstLine="0"/>
              <w:jc w:val="center"/>
              <w:spacing w:line="360" w:lineRule="auto"/>
              <w:tabs>
                <w:tab w:val="left" w:pos="1276"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06"/>
              <w:ind w:firstLine="0"/>
              <w:jc w:val="center"/>
              <w:spacing w:line="360" w:lineRule="auto"/>
              <w:tabs>
                <w:tab w:val="left" w:pos="1276"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680"/>
        </w:trPr>
        <w:tc>
          <w:tcPr>
            <w:tcW w:w="1316" w:type="dxa"/>
            <w:vAlign w:val="center"/>
            <w:textDirection w:val="lrTb"/>
            <w:noWrap w:val="false"/>
          </w:tcPr>
          <w:p>
            <w:pPr>
              <w:pStyle w:val="1206"/>
              <w:ind w:firstLine="0"/>
              <w:jc w:val="center"/>
              <w:spacing w:line="360" w:lineRule="auto"/>
              <w:tabs>
                <w:tab w:val="left" w:pos="1276"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01</w:t>
            </w:r>
            <w:r/>
          </w:p>
        </w:tc>
        <w:tc>
          <w:tcPr>
            <w:tcW w:w="352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彩色超声诊断系统</w:t>
            </w:r>
            <w:r/>
          </w:p>
        </w:tc>
        <w:tc>
          <w:tcPr>
            <w:tcW w:w="1781"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1台</w:t>
            </w:r>
            <w:r/>
          </w:p>
        </w:tc>
        <w:tc>
          <w:tcPr>
            <w:tcW w:w="262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否</w:t>
            </w:r>
            <w:bookmarkEnd w:id="8"/>
            <w:r/>
            <w:bookmarkEnd w:id="9"/>
            <w:r/>
            <w:r/>
          </w:p>
        </w:tc>
      </w:tr>
    </w:tbl>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采购需求：详见招标文件。</w:t>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合同签订后1个月内交货。</w:t>
      </w:r>
      <w:r/>
    </w:p>
    <w:p>
      <w:pPr>
        <w:pStyle w:val="1206"/>
        <w:ind w:firstLine="480"/>
        <w:spacing w:line="360" w:lineRule="auto"/>
        <w:tabs>
          <w:tab w:val="left" w:pos="1134" w:leader="none"/>
        </w:tabs>
        <w:rPr>
          <w:rFonts w:hint="eastAsia" w:ascii="宋体" w:hAnsi="宋体" w:cs="宋体"/>
          <w:color w:val="auto"/>
          <w:sz w:val="24"/>
          <w:szCs w:val="24"/>
          <w:highlight w:val="none"/>
        </w:rPr>
      </w:pPr>
      <w:r/>
      <w:bookmarkStart w:id="10" w:name="_Toc3038"/>
      <w:r>
        <w:rPr>
          <w:rFonts w:hint="eastAsia" w:ascii="宋体" w:hAnsi="宋体" w:cs="宋体"/>
          <w:color w:val="auto"/>
          <w:sz w:val="24"/>
          <w:szCs w:val="24"/>
          <w:highlight w:val="none"/>
        </w:rPr>
        <w:t xml:space="preserve">本项目（是/否）接受联合体投标：否</w:t>
      </w:r>
      <w:r/>
    </w:p>
    <w:p>
      <w:pPr>
        <w:pStyle w:val="1206"/>
        <w:ind w:firstLine="0"/>
        <w:spacing w:line="360" w:lineRule="auto"/>
        <w:tabs>
          <w:tab w:val="left" w:pos="1134" w:leader="none"/>
        </w:tabs>
        <w:rPr>
          <w:rFonts w:hint="eastAsia" w:ascii="宋体" w:hAnsi="宋体" w:cs="宋体"/>
          <w:b/>
          <w:bCs/>
          <w:color w:val="auto"/>
          <w:sz w:val="24"/>
          <w:szCs w:val="24"/>
          <w:highlight w:val="none"/>
        </w:rPr>
        <w:outlineLvl w:val="1"/>
      </w:pPr>
      <w:r/>
      <w:bookmarkStart w:id="11" w:name="_Toc8033"/>
      <w:r/>
      <w:bookmarkStart w:id="12" w:name="_Toc16192"/>
      <w:r>
        <w:rPr>
          <w:rFonts w:hint="eastAsia" w:ascii="宋体" w:hAnsi="宋体" w:cs="宋体"/>
          <w:b/>
          <w:bCs/>
          <w:color w:val="auto"/>
          <w:sz w:val="24"/>
          <w:szCs w:val="24"/>
          <w:highlight w:val="none"/>
        </w:rPr>
        <w:t xml:space="preserve">二、申请人的资格要求：</w:t>
      </w:r>
      <w:bookmarkEnd w:id="10"/>
      <w:r/>
      <w:bookmarkEnd w:id="11"/>
      <w:r/>
      <w:bookmarkEnd w:id="12"/>
      <w:r/>
      <w:r/>
    </w:p>
    <w:p>
      <w:pPr>
        <w:ind w:firstLine="480"/>
        <w:spacing w:line="360" w:lineRule="auto"/>
        <w:rPr>
          <w:rFonts w:hint="eastAsia"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w:t>
      </w:r>
      <w:r>
        <w:rPr>
          <w:rFonts w:hint="eastAsia" w:ascii="宋体" w:hAnsi="宋体"/>
          <w:color w:val="auto"/>
          <w:sz w:val="24"/>
          <w:szCs w:val="24"/>
          <w:highlight w:val="none"/>
        </w:rPr>
        <w:t xml:space="preserve">2026年4月-2026年9月</w:t>
      </w:r>
      <w:r>
        <w:rPr>
          <w:rFonts w:hint="eastAsia" w:ascii="宋体" w:hAnsi="宋体"/>
          <w:color w:val="auto"/>
          <w:sz w:val="24"/>
          <w:szCs w:val="24"/>
          <w:highlight w:val="none"/>
        </w:rPr>
        <w:t xml:space="preserve">内任意一月份的财务状况报告（至少包括资产负债表或利润表）（法人或者其他组织成立未满三个月的可以不提供），或</w:t>
      </w:r>
      <w:r>
        <w:rPr>
          <w:rFonts w:hint="eastAsia" w:ascii="宋体" w:hAnsi="宋体"/>
          <w:color w:val="auto"/>
          <w:sz w:val="24"/>
          <w:szCs w:val="24"/>
          <w:highlight w:val="none"/>
        </w:rPr>
        <w:t xml:space="preserve">2026年4月-2026年9月</w:t>
      </w:r>
      <w:r>
        <w:rPr>
          <w:rFonts w:hint="eastAsia" w:ascii="宋体" w:hAnsi="宋体"/>
          <w:color w:val="auto"/>
          <w:sz w:val="24"/>
          <w:szCs w:val="24"/>
          <w:highlight w:val="none"/>
        </w:rPr>
        <w:t xml:space="preserve">内其银行出具的资信证书（复印件），或2025年度经审计的财务报告复印件加盖公章）。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w:t>
      </w:r>
      <w:r>
        <w:rPr>
          <w:rFonts w:hint="eastAsia" w:ascii="宋体" w:hAnsi="宋体"/>
          <w:color w:val="auto"/>
          <w:sz w:val="24"/>
          <w:szCs w:val="24"/>
          <w:highlight w:val="none"/>
        </w:rPr>
        <w:t xml:space="preserve">（即2026年4月-2026年9月期间）</w:t>
      </w:r>
      <w:r>
        <w:rPr>
          <w:rFonts w:hint="eastAsia" w:ascii="宋体" w:hAnsi="宋体"/>
          <w:color w:val="auto"/>
          <w:sz w:val="24"/>
          <w:szCs w:val="24"/>
          <w:highlight w:val="none"/>
        </w:rPr>
        <w:t xml:space="preserve">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bookmarkStart w:id="20" w:name="OLE_LINK22"/>
      <w:r>
        <w:rPr>
          <w:rFonts w:hint="eastAsia" w:ascii="宋体" w:hAnsi="宋体"/>
          <w:color w:val="auto"/>
          <w:sz w:val="24"/>
          <w:szCs w:val="24"/>
          <w:highlight w:val="none"/>
        </w:rPr>
        <w:t xml:space="preserve">法律、行政法规规定的其他条件。</w:t>
      </w:r>
      <w:bookmarkEnd w:id="20"/>
      <w:r/>
      <w:r/>
    </w:p>
    <w:p>
      <w:pPr>
        <w:pStyle w:val="834"/>
        <w:ind w:firstLine="48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43"/>
        <w:ind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w:t>
      </w:r>
      <w:r>
        <w:rPr>
          <w:rFonts w:hint="eastAsia" w:ascii="宋体" w:hAnsi="宋体" w:cs="宋体"/>
          <w:color w:val="auto"/>
          <w:sz w:val="24"/>
          <w:szCs w:val="24"/>
          <w:highlight w:val="non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1243"/>
        <w:ind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firstLine="480"/>
        <w:spacing w:line="360" w:lineRule="auto"/>
        <w:rPr>
          <w:rFonts w:hint="eastAsia" w:ascii="宋体" w:hAnsi="宋体"/>
          <w:color w:val="auto"/>
          <w:sz w:val="24"/>
          <w:szCs w:val="24"/>
          <w:highlight w:val="none"/>
        </w:rPr>
      </w:pPr>
      <w:r/>
      <w:bookmarkStart w:id="21" w:name="OLE_LINK28"/>
      <w:r>
        <w:rPr>
          <w:rFonts w:hint="eastAsia" w:ascii="宋体" w:hAnsi="宋体"/>
          <w:color w:val="auto"/>
          <w:sz w:val="24"/>
          <w:szCs w:val="24"/>
          <w:highlight w:val="none"/>
        </w:rPr>
        <w:t xml:space="preserve">1.如投标产品为医疗器械：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1.1投标人须根据投标产品类别，提供有效的医疗器械产品注册证或产品备案凭证，投标时提供复印件加盖公章。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1.2若投标人为代理商，须根据投标产品类别，提供有效的《医疗器械经营许可证》或医疗器械经营备案凭证，投标时提供复印件加盖公章。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1.3医疗器械生产企业投标本企业产品的，须提供《医疗器械生产许可证》，投标时提供复印件加盖公章。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2.拒绝下述供应商参加本次采购活动的情形：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2.1供应商单位负责人为同一人或者存在直接控股、管理关系的不同供应商，不得参加同一合同项下的政府采购活动。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2.2凡为采购项目提供整体设计、规范编制或者项目管理、监理、检测等服务的供应商，不得再参加本项目的采购活动。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2.3拒绝列入失信被执行人、重大税收违法案件当事人名单、政府采购严重违法失信行为记录名单的供应商参与政府采购活动。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3.投标货物若为进口设备，投标人须提供代理商/经销商证书（代理授权书复印件复印件加盖公章）或制造商专项授权书（原件扫描件加盖公章）。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1"/>
      <w:r/>
      <w:r/>
    </w:p>
    <w:p>
      <w:pPr>
        <w:pStyle w:val="1243"/>
        <w:ind w:firstLine="0"/>
        <w:spacing w:line="360" w:lineRule="auto"/>
        <w:rPr>
          <w:rFonts w:hint="eastAsia" w:ascii="宋体" w:hAnsi="宋体" w:cs="宋体"/>
          <w:b/>
          <w:bCs/>
          <w:color w:val="auto"/>
          <w:sz w:val="24"/>
          <w:szCs w:val="24"/>
          <w:highlight w:val="none"/>
        </w:rPr>
        <w:outlineLvl w:val="1"/>
      </w:pPr>
      <w:r/>
      <w:bookmarkStart w:id="22" w:name="_Toc13339"/>
      <w:r/>
      <w:bookmarkStart w:id="23" w:name="_Toc26697"/>
      <w:r/>
      <w:bookmarkStart w:id="24" w:name="_Toc1979"/>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43"/>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1.时间：自公告发布之日起5个工作日。5个工作日后仍可下载招标文件，但不作为供应商权益受到损害的证明材料和依据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06"/>
        <w:ind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28083"/>
      <w:r/>
      <w:bookmarkStart w:id="26" w:name="_Toc12587"/>
      <w:r/>
      <w:bookmarkStart w:id="27" w:name="_Toc2291"/>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2026年10月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w:t>
      </w:r>
      <w:r/>
    </w:p>
    <w:p>
      <w:pPr>
        <w:pStyle w:val="1206"/>
        <w:ind w:firstLine="48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06"/>
        <w:ind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8288"/>
      <w:r/>
      <w:bookmarkStart w:id="29" w:name="_Toc19411"/>
      <w:r/>
      <w:bookmarkStart w:id="30" w:name="_Toc5544"/>
      <w:r>
        <w:rPr>
          <w:rFonts w:hint="eastAsia" w:ascii="宋体" w:hAnsi="宋体" w:cs="宋体"/>
          <w:b/>
          <w:bCs/>
          <w:color w:val="auto"/>
          <w:sz w:val="24"/>
          <w:szCs w:val="24"/>
          <w:highlight w:val="none"/>
        </w:rPr>
        <w:t xml:space="preserve">五、公告期限</w:t>
      </w:r>
      <w:bookmarkEnd w:id="28"/>
      <w:r/>
      <w:bookmarkEnd w:id="29"/>
      <w:r/>
      <w:bookmarkEnd w:id="30"/>
      <w:r/>
      <w:r/>
    </w:p>
    <w:p>
      <w:pPr>
        <w:pStyle w:val="1206"/>
        <w:ind w:firstLine="48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06"/>
        <w:numPr>
          <w:ilvl w:val="0"/>
          <w:numId w:val="5"/>
        </w:numPr>
        <w:ind w:firstLine="0"/>
        <w:spacing w:line="360" w:lineRule="auto"/>
        <w:tabs>
          <w:tab w:val="left" w:pos="1134" w:leader="none"/>
        </w:tabs>
        <w:rPr>
          <w:rFonts w:hint="eastAsia" w:ascii="宋体" w:hAnsi="宋体" w:cs="宋体"/>
          <w:b/>
          <w:bCs/>
          <w:color w:val="auto"/>
          <w:sz w:val="24"/>
          <w:szCs w:val="24"/>
          <w:highlight w:val="none"/>
        </w:rPr>
        <w:outlineLvl w:val="1"/>
      </w:pPr>
      <w:r/>
      <w:bookmarkStart w:id="31" w:name="_Toc12845"/>
      <w:r/>
      <w:bookmarkStart w:id="32" w:name="_Toc15265"/>
      <w:r/>
      <w:bookmarkStart w:id="33" w:name="_Toc12830"/>
      <w:r>
        <w:rPr>
          <w:rFonts w:hint="eastAsia" w:ascii="宋体" w:hAnsi="宋体" w:cs="宋体"/>
          <w:b/>
          <w:bCs/>
          <w:color w:val="auto"/>
          <w:sz w:val="24"/>
          <w:szCs w:val="24"/>
          <w:highlight w:val="none"/>
        </w:rPr>
        <w:t xml:space="preserve">其他补充事宜</w:t>
      </w:r>
      <w:bookmarkEnd w:id="31"/>
      <w:r/>
      <w:bookmarkEnd w:id="32"/>
      <w:r/>
      <w:bookmarkEnd w:id="33"/>
      <w:r/>
      <w:r/>
    </w:p>
    <w:p>
      <w:pPr>
        <w:ind w:firstLine="482"/>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482"/>
        <w:jc w:val="left"/>
        <w:spacing w:line="360" w:lineRule="auto"/>
        <w:rPr>
          <w:rFonts w:hint="eastAsia" w:ascii="宋体" w:hAnsi="宋体" w:cs="宋体"/>
          <w:bCs/>
          <w:color w:val="auto"/>
          <w:sz w:val="24"/>
          <w:szCs w:val="24"/>
          <w:highlight w:val="none"/>
        </w:rPr>
      </w:pPr>
      <w:r/>
      <w:bookmarkStart w:id="35" w:name="_Toc26301"/>
      <w:r/>
      <w:bookmarkStart w:id="36" w:name="_Toc24284"/>
      <w:r>
        <w:rPr>
          <w:rFonts w:hint="eastAsia" w:ascii="宋体" w:hAnsi="宋体" w:cs="宋体"/>
          <w:b/>
          <w:color w:val="auto"/>
          <w:sz w:val="24"/>
          <w:szCs w:val="24"/>
          <w:highlight w:val="none"/>
        </w:rPr>
        <w:t xml:space="preserve">2.本项目获取招标文件时间</w:t>
      </w:r>
      <w:r>
        <w:rPr>
          <w:rFonts w:hint="eastAsia" w:ascii="宋体" w:hAnsi="宋体" w:cs="宋体"/>
          <w:bCs/>
          <w:color w:val="auto"/>
          <w:sz w:val="24"/>
          <w:szCs w:val="24"/>
          <w:highlight w:val="none"/>
        </w:rPr>
        <w:t xml:space="preserve">明确为：</w:t>
      </w:r>
      <w:r>
        <w:rPr>
          <w:rFonts w:hint="eastAsia" w:ascii="宋体" w:hAnsi="宋体" w:cs="宋体"/>
          <w:bCs/>
          <w:color w:val="auto"/>
          <w:sz w:val="24"/>
          <w:szCs w:val="24"/>
          <w:highlight w:val="none"/>
        </w:rPr>
        <w:t xml:space="preserve">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日起至2026年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rPr>
        <w:t xml:space="preserve">日止</w:t>
      </w:r>
      <w:r>
        <w:rPr>
          <w:rFonts w:hint="eastAsia" w:ascii="宋体" w:hAnsi="宋体" w:cs="宋体"/>
          <w:bCs/>
          <w:color w:val="auto"/>
          <w:sz w:val="24"/>
          <w:szCs w:val="24"/>
          <w:highlight w:val="none"/>
        </w:rPr>
        <w:t xml:space="preserve">。5个工作日后仍可下载采购文件，但不作为投标人权益受到损害的证明材料和依据。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3.有关本次采购的事项若存在变动或修改，敬请及时关注“江苏政府采购网”发布的信息。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投标人对于投标产品的包装应按照“财办库〔2020〕123号《关于印发《商品包装政府采购需求标准（试行）》、《快递包装政府采购需求标准（试行）》的通知》”执行</w:t>
      </w:r>
      <w:r>
        <w:rPr>
          <w:rFonts w:hint="eastAsia" w:ascii="宋体" w:hAnsi="宋体" w:cs="宋体"/>
          <w:bCs/>
          <w:color w:val="auto"/>
          <w:sz w:val="24"/>
          <w:szCs w:val="24"/>
          <w:highlight w:val="none"/>
        </w:rPr>
        <w:t xml:space="preserve">。</w:t>
      </w:r>
      <w:r/>
    </w:p>
    <w:p>
      <w:pPr>
        <w:pStyle w:val="1206"/>
        <w:ind w:firstLine="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23"/>
        <w:ind w:firstLine="48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23"/>
        <w:ind w:firstLine="480"/>
        <w:spacing w:before="0" w:beforeAutospacing="0" w:after="0" w:afterAutospacing="0" w:line="360" w:lineRule="auto"/>
        <w:rPr>
          <w:rFonts w:hint="eastAsia" w:hAnsi="宋体" w:cs="宋体"/>
          <w:color w:val="auto"/>
          <w:szCs w:val="24"/>
          <w:highlight w:val="none"/>
        </w:rPr>
        <w:outlineLvl w:val="1"/>
      </w:pPr>
      <w:r/>
      <w:bookmarkStart w:id="40" w:name="_Toc18962"/>
      <w:r>
        <w:rPr>
          <w:rFonts w:hint="eastAsia" w:hAnsi="宋体" w:cs="宋体"/>
          <w:color w:val="auto"/>
          <w:szCs w:val="24"/>
          <w:highlight w:val="none"/>
        </w:rPr>
        <w:t xml:space="preserve">名称：</w:t>
      </w:r>
      <w:bookmarkEnd w:id="40"/>
      <w:r>
        <w:rPr>
          <w:rFonts w:hint="eastAsia" w:hAnsi="宋体" w:cs="宋体"/>
          <w:color w:val="auto"/>
          <w:szCs w:val="24"/>
          <w:highlight w:val="none"/>
        </w:rPr>
        <w:t xml:space="preserve">扬州市卫生健康委员会</w:t>
      </w:r>
      <w:r/>
    </w:p>
    <w:p>
      <w:pPr>
        <w:pStyle w:val="1023"/>
        <w:ind w:firstLine="480"/>
        <w:spacing w:before="0" w:beforeAutospacing="0" w:after="0" w:afterAutospacing="0" w:line="360" w:lineRule="auto"/>
        <w:rPr>
          <w:rFonts w:hint="eastAsia" w:hAnsi="宋体" w:cs="宋体"/>
          <w:color w:val="auto"/>
          <w:szCs w:val="24"/>
          <w:highlight w:val="none"/>
        </w:rPr>
        <w:outlineLvl w:val="1"/>
      </w:pPr>
      <w:r/>
      <w:bookmarkStart w:id="41" w:name="_Toc17137"/>
      <w:r>
        <w:rPr>
          <w:rFonts w:hint="eastAsia" w:hAnsi="宋体" w:cs="宋体"/>
          <w:color w:val="auto"/>
          <w:szCs w:val="24"/>
          <w:highlight w:val="none"/>
        </w:rPr>
        <w:t xml:space="preserve">地址：</w:t>
      </w:r>
      <w:bookmarkEnd w:id="41"/>
      <w:r>
        <w:rPr>
          <w:rFonts w:hint="eastAsia" w:hAnsi="宋体" w:cs="宋体"/>
          <w:color w:val="auto"/>
          <w:szCs w:val="24"/>
          <w:highlight w:val="none"/>
        </w:rPr>
        <w:t xml:space="preserve">扬州市维扬路268号</w:t>
      </w:r>
      <w:r/>
    </w:p>
    <w:p>
      <w:pPr>
        <w:pStyle w:val="1023"/>
        <w:ind w:firstLine="480"/>
        <w:spacing w:before="0" w:beforeAutospacing="0" w:after="0" w:afterAutospacing="0" w:line="360" w:lineRule="auto"/>
        <w:rPr>
          <w:rFonts w:hint="eastAsia" w:hAnsi="宋体" w:cs="宋体"/>
          <w:color w:val="auto"/>
          <w:szCs w:val="24"/>
          <w:highlight w:val="none"/>
        </w:rPr>
        <w:outlineLvl w:val="1"/>
      </w:pPr>
      <w:r/>
      <w:bookmarkStart w:id="42" w:name="_Toc18720"/>
      <w:r>
        <w:rPr>
          <w:rFonts w:hint="eastAsia" w:hAnsi="宋体" w:cs="宋体"/>
          <w:color w:val="auto"/>
          <w:szCs w:val="24"/>
          <w:highlight w:val="none"/>
        </w:rPr>
        <w:t xml:space="preserve">联系方式：</w:t>
      </w:r>
      <w:bookmarkEnd w:id="42"/>
      <w:r>
        <w:rPr>
          <w:rFonts w:hAnsi="宋体" w:cs="宋体"/>
          <w:color w:val="auto"/>
          <w:szCs w:val="24"/>
          <w:highlight w:val="none"/>
        </w:rPr>
        <w:t xml:space="preserve">0514-87361585</w:t>
      </w:r>
      <w:r/>
    </w:p>
    <w:p>
      <w:pPr>
        <w:pStyle w:val="1023"/>
        <w:ind w:firstLine="480"/>
        <w:spacing w:before="0" w:beforeAutospacing="0" w:after="0" w:afterAutospacing="0" w:line="360" w:lineRule="auto"/>
        <w:rPr>
          <w:rFonts w:hint="eastAsia" w:hAnsi="宋体" w:cs="宋体"/>
          <w:color w:val="auto"/>
          <w:szCs w:val="24"/>
          <w:highlight w:val="none"/>
        </w:rPr>
        <w:outlineLvl w:val="1"/>
      </w:pPr>
      <w:r/>
      <w:bookmarkStart w:id="43" w:name="_Toc29917"/>
      <w:r>
        <w:rPr>
          <w:rFonts w:hint="eastAsia" w:hAnsi="宋体" w:cs="宋体"/>
          <w:color w:val="auto"/>
          <w:szCs w:val="24"/>
          <w:highlight w:val="none"/>
        </w:rPr>
        <w:t xml:space="preserve">2.采购代理机构信息</w:t>
      </w:r>
      <w:bookmarkEnd w:id="38"/>
      <w:r/>
      <w:bookmarkEnd w:id="43"/>
      <w:r/>
      <w:r/>
    </w:p>
    <w:p>
      <w:pPr>
        <w:pStyle w:val="1023"/>
        <w:ind w:firstLine="480"/>
        <w:spacing w:before="0" w:beforeAutospacing="0" w:after="0" w:afterAutospacing="0" w:line="360" w:lineRule="auto"/>
        <w:rPr>
          <w:rFonts w:hint="eastAsia" w:hAnsi="宋体" w:cs="宋体"/>
          <w:color w:val="auto"/>
          <w:szCs w:val="24"/>
          <w:highlight w:val="none"/>
        </w:rPr>
        <w:outlineLvl w:val="1"/>
      </w:pPr>
      <w:r/>
      <w:bookmarkStart w:id="44" w:name="_Toc6514"/>
      <w:r/>
      <w:bookmarkStart w:id="45" w:name="_Toc17590"/>
      <w:r>
        <w:rPr>
          <w:rFonts w:hint="eastAsia" w:hAnsi="宋体" w:cs="宋体"/>
          <w:color w:val="auto"/>
          <w:szCs w:val="24"/>
          <w:highlight w:val="none"/>
        </w:rPr>
        <w:t xml:space="preserve">名称：江苏海外集团国际工程咨询有限公司</w:t>
      </w:r>
      <w:bookmarkEnd w:id="44"/>
      <w:r/>
      <w:bookmarkEnd w:id="45"/>
      <w:r/>
      <w:r/>
    </w:p>
    <w:p>
      <w:pPr>
        <w:pStyle w:val="1023"/>
        <w:ind w:firstLine="480"/>
        <w:spacing w:before="0" w:beforeAutospacing="0" w:after="0" w:afterAutospacing="0" w:line="360" w:lineRule="auto"/>
        <w:rPr>
          <w:rFonts w:hint="eastAsia" w:hAnsi="宋体" w:cs="宋体"/>
          <w:color w:val="auto"/>
          <w:highlight w:val="none"/>
        </w:rPr>
        <w:outlineLvl w:val="1"/>
      </w:pPr>
      <w:r/>
      <w:bookmarkStart w:id="46" w:name="_Toc8777"/>
      <w:r/>
      <w:bookmarkStart w:id="47" w:name="_Toc29228"/>
      <w:r>
        <w:rPr>
          <w:rFonts w:hint="eastAsia" w:hAnsi="宋体" w:cs="宋体"/>
          <w:color w:val="auto"/>
          <w:szCs w:val="24"/>
          <w:highlight w:val="none"/>
        </w:rPr>
        <w:t xml:space="preserve">地址：</w:t>
      </w:r>
      <w:bookmarkEnd w:id="46"/>
      <w:r/>
      <w:bookmarkEnd w:id="47"/>
      <w:r>
        <w:rPr>
          <w:rFonts w:hAnsi="宋体" w:cs="宋体"/>
          <w:color w:val="auto"/>
          <w:highlight w:val="none"/>
        </w:rPr>
        <w:t xml:space="preserve">南京市建邺区云龙山路5</w:t>
      </w:r>
      <w:r>
        <w:rPr>
          <w:rFonts w:hint="eastAsia" w:hAnsi="宋体" w:cs="宋体"/>
          <w:color w:val="auto"/>
          <w:highlight w:val="none"/>
        </w:rPr>
        <w:t xml:space="preserve">8</w:t>
      </w:r>
      <w:r>
        <w:rPr>
          <w:rFonts w:hAnsi="宋体" w:cs="宋体"/>
          <w:color w:val="auto"/>
          <w:highlight w:val="none"/>
        </w:rPr>
        <w:t xml:space="preserve">号大唐科技大厦A座高区15楼</w:t>
      </w:r>
      <w:r/>
    </w:p>
    <w:p>
      <w:pPr>
        <w:pStyle w:val="1023"/>
        <w:ind w:firstLine="48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联系人：熊文宇、姜博闻</w:t>
      </w:r>
      <w:r/>
    </w:p>
    <w:p>
      <w:pPr>
        <w:pStyle w:val="1023"/>
        <w:ind w:firstLine="48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联系电话：025-84795467、5989</w:t>
      </w:r>
      <w:r>
        <w:rPr>
          <w:rFonts w:hint="eastAsia" w:hAnsi="宋体" w:cs="宋体"/>
          <w:color w:val="auto"/>
          <w:szCs w:val="24"/>
          <w:highlight w:val="none"/>
          <w:lang w:eastAsia="zh-CN"/>
        </w:rPr>
        <w:t xml:space="preserve">、</w:t>
      </w:r>
      <w:r>
        <w:rPr>
          <w:rFonts w:hint="eastAsia" w:hAnsi="宋体" w:cs="宋体"/>
          <w:color w:val="auto"/>
          <w:szCs w:val="24"/>
          <w:highlight w:val="none"/>
          <w:lang w:val="en-US" w:eastAsia="zh-CN"/>
        </w:rPr>
        <w:t xml:space="preserve">13814068730</w:t>
      </w:r>
      <w:r/>
    </w:p>
    <w:p>
      <w:pPr>
        <w:pStyle w:val="1023"/>
        <w:ind w:firstLine="48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1023"/>
        <w:ind w:firstLine="48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项目联系人：熊文宇、姜博闻</w:t>
      </w:r>
      <w:r/>
    </w:p>
    <w:p>
      <w:pPr>
        <w:pStyle w:val="1023"/>
        <w:ind w:firstLine="48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电话：025-84795467、5989</w:t>
      </w:r>
      <w:r>
        <w:rPr>
          <w:rFonts w:hint="eastAsia" w:hAnsi="宋体" w:cs="宋体"/>
          <w:color w:val="auto"/>
          <w:szCs w:val="24"/>
          <w:highlight w:val="none"/>
          <w:lang w:eastAsia="zh-CN"/>
        </w:rPr>
        <w:t xml:space="preserve">、</w:t>
      </w:r>
      <w:r>
        <w:rPr>
          <w:rFonts w:hint="eastAsia" w:hAnsi="宋体" w:cs="宋体"/>
          <w:color w:val="auto"/>
          <w:szCs w:val="24"/>
          <w:highlight w:val="none"/>
          <w:lang w:val="en-US" w:eastAsia="zh-CN"/>
        </w:rPr>
        <w:t xml:space="preserve">13814068730</w:t>
      </w:r>
      <w:bookmarkEnd w:id="39"/>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6"/>
        <w:jc w:val="both"/>
        <w:rPr>
          <w:rFonts w:hint="eastAsia" w:eastAsia="宋体"/>
          <w:color w:val="auto"/>
          <w:highlight w:val="none"/>
        </w:rPr>
      </w:pPr>
      <w:r/>
      <w:bookmarkStart w:id="48" w:name="_Toc7212"/>
      <w:r>
        <w:rPr>
          <w:rFonts w:hint="eastAsia" w:eastAsia="宋体"/>
          <w:color w:val="auto"/>
          <w:highlight w:val="none"/>
        </w:rPr>
        <w:t xml:space="preserve">            </w:t>
      </w:r>
      <w:bookmarkStart w:id="49" w:name="_Toc10498"/>
      <w:r>
        <w:rPr>
          <w:rFonts w:hint="eastAsia" w:eastAsia="宋体"/>
          <w:color w:val="auto"/>
          <w:highlight w:val="none"/>
        </w:rPr>
        <w:br w:type="page" w:clear="all"/>
      </w:r>
      <w:r/>
    </w:p>
    <w:p>
      <w:pPr>
        <w:pStyle w:val="756"/>
        <w:spacing w:before="240" w:after="240" w:line="360" w:lineRule="auto"/>
        <w:rPr>
          <w:color w:val="auto"/>
          <w:highlight w:val="none"/>
        </w:rPr>
      </w:pPr>
      <w:r>
        <w:rPr>
          <w:rFonts w:hint="eastAsia" w:eastAsia="宋体"/>
          <w:color w:val="auto"/>
          <w:highlight w:val="none"/>
        </w:rPr>
        <w:t xml:space="preserve">第</w:t>
      </w:r>
      <w:r>
        <w:rPr>
          <w:rFonts w:hint="eastAsia"/>
          <w:color w:val="auto"/>
          <w:highlight w:val="none"/>
        </w:rPr>
        <w:t xml:space="preserve">二部分  投标人须知</w:t>
      </w:r>
      <w:bookmarkEnd w:id="48"/>
      <w:r/>
      <w:bookmarkEnd w:id="49"/>
      <w:r/>
      <w:r/>
    </w:p>
    <w:p>
      <w:pPr>
        <w:pStyle w:val="959"/>
        <w:jc w:val="center"/>
        <w:keepLines w:val="0"/>
        <w:keepNext w:val="0"/>
        <w:spacing w:before="0" w:after="0" w:line="240" w:lineRule="auto"/>
        <w:rPr>
          <w:rFonts w:hint="eastAsia" w:ascii="宋体" w:hAnsi="宋体" w:eastAsia="宋体" w:cs="宋体"/>
          <w:color w:val="auto"/>
          <w:highlight w:val="none"/>
        </w:rPr>
      </w:pPr>
      <w:r/>
      <w:bookmarkStart w:id="50" w:name="_Toc17705"/>
      <w:r/>
      <w:bookmarkStart w:id="51" w:name="_Toc17216"/>
      <w:r/>
      <w:bookmarkStart w:id="52" w:name="_Toc10216"/>
      <w:r/>
      <w:bookmarkStart w:id="53" w:name="_Toc514054471"/>
      <w:r>
        <w:rPr>
          <w:rFonts w:hint="eastAsia" w:ascii="宋体" w:hAnsi="宋体" w:eastAsia="宋体" w:cs="宋体"/>
          <w:color w:val="auto"/>
          <w:highlight w:val="none"/>
        </w:rPr>
        <w:t xml:space="preserve">投标人须知前附表</w:t>
      </w:r>
      <w:bookmarkEnd w:id="50"/>
      <w:r/>
      <w:bookmarkEnd w:id="51"/>
      <w:r/>
      <w:bookmarkEnd w:id="52"/>
      <w:r/>
      <w:bookmarkEnd w:id="53"/>
      <w:r/>
      <w:r/>
    </w:p>
    <w:tbl>
      <w:tblPr>
        <w:tblStyle w:val="76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37"/>
        <w:gridCol w:w="6779"/>
      </w:tblGrid>
      <w:tr>
        <w:trPr>
          <w:trHeight w:val="90"/>
        </w:trPr>
        <w:tc>
          <w:tcPr>
            <w:tcW w:w="1043" w:type="dxa"/>
            <w:vAlign w:val="center"/>
            <w:textDirection w:val="lrTb"/>
            <w:noWrap w:val="false"/>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037"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779" w:type="dxa"/>
            <w:vAlign w:val="center"/>
            <w:textDirection w:val="lrTb"/>
            <w:noWrap w:val="false"/>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779"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779"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779"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54" w:name="EBd40b5fb42f2944a3b45e579ce3941f02"/>
            <w:r>
              <w:rPr>
                <w:rFonts w:hint="eastAsia" w:ascii="宋体" w:hAnsi="宋体" w:cs="宋体"/>
                <w:color w:val="auto"/>
                <w:sz w:val="24"/>
                <w:szCs w:val="24"/>
                <w:highlight w:val="none"/>
              </w:rPr>
              <w:t xml:space="preserve">90</w:t>
            </w:r>
            <w:bookmarkEnd w:id="54"/>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779"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779"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w:t>
            </w:r>
            <w:r>
              <w:rPr>
                <w:rFonts w:hint="eastAsia" w:ascii="宋体" w:hAnsi="宋体" w:cs="宋体"/>
                <w:bCs/>
                <w:color w:val="auto"/>
                <w:sz w:val="24"/>
                <w:szCs w:val="24"/>
                <w:highlight w:val="none"/>
              </w:rPr>
              <w:t xml:space="preserve">南京市建邺区云龙山路58号大唐科技大厦A座高区15楼</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779"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本项目中标服务费包含在投标总价中。在领取中标通知书前，</w:t>
            </w:r>
            <w:r>
              <w:rPr>
                <w:rFonts w:ascii="宋体" w:hAnsi="宋体" w:cs="宋体"/>
                <w:color w:val="auto"/>
                <w:sz w:val="24"/>
                <w:szCs w:val="24"/>
                <w:highlight w:val="none"/>
              </w:rPr>
              <w:t xml:space="preserve">中标人以中标金额为基数，按照《江苏省招标代理服务收费的指导意见》（苏招协[2022]002号）收费标准规定的货物收费指导价标准差额累进计算后的45.00%向采购代理机构一次性缴纳中标服务费，汇款时需备注本次项目编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名：江苏海外集团国际工程咨询有限公司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w:t>
            </w:r>
            <w:r>
              <w:rPr>
                <w:rFonts w:ascii="宋体" w:hAnsi="宋体" w:cs="宋体"/>
                <w:color w:val="auto"/>
                <w:sz w:val="24"/>
                <w:szCs w:val="24"/>
                <w:highlight w:val="none"/>
              </w:rPr>
              <w:t xml:space="preserve">交通银行江苏省分行营业部</w:t>
            </w:r>
            <w:r>
              <w:rPr>
                <w:rFonts w:hint="eastAsia" w:ascii="宋体" w:hAnsi="宋体" w:cs="宋体"/>
                <w:color w:val="auto"/>
                <w:sz w:val="24"/>
                <w:szCs w:val="24"/>
                <w:highlight w:val="none"/>
              </w:rPr>
              <w:t xml:space="preserve">   </w:t>
            </w:r>
            <w:r/>
          </w:p>
          <w:p>
            <w:pPr>
              <w:spacing w:line="360" w:lineRule="auto"/>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w:t>
            </w:r>
            <w:r>
              <w:rPr>
                <w:rFonts w:ascii="宋体" w:hAnsi="宋体" w:cs="宋体"/>
                <w:color w:val="auto"/>
                <w:sz w:val="24"/>
                <w:szCs w:val="24"/>
                <w:highlight w:val="none"/>
              </w:rPr>
              <w:t xml:space="preserve">320006607010141124109</w:t>
            </w:r>
            <w:r/>
          </w:p>
        </w:tc>
      </w:tr>
      <w:tr>
        <w:trP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779"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bookmarkStart w:id="55" w:name="_Toc25522"/>
            <w:r/>
            <w:bookmarkStart w:id="56" w:name="_Toc514054472"/>
            <w:r>
              <w:rPr>
                <w:rFonts w:hint="eastAsia" w:ascii="宋体" w:hAnsi="宋体" w:cs="宋体"/>
                <w:color w:val="auto"/>
                <w:sz w:val="24"/>
                <w:szCs w:val="24"/>
                <w:highlight w:val="none"/>
              </w:rPr>
              <w:t xml:space="preserve">8</w:t>
            </w:r>
            <w:r/>
          </w:p>
        </w:tc>
        <w:tc>
          <w:tcPr>
            <w:tcW w:w="20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779"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63"/>
        <w:spacing w:line="360" w:lineRule="auto"/>
        <w:rPr>
          <w:rFonts w:hint="eastAsia" w:ascii="宋体" w:hAnsi="宋体" w:eastAsia="宋体" w:cs="宋体"/>
          <w:color w:val="auto"/>
          <w:highlight w:val="none"/>
        </w:rPr>
        <w:outlineLvl w:val="1"/>
      </w:pPr>
      <w:r/>
      <w:bookmarkStart w:id="57" w:name="_Toc22298"/>
      <w:r/>
      <w:bookmarkStart w:id="58" w:name="_Toc20458"/>
      <w:r>
        <w:rPr>
          <w:rFonts w:hint="eastAsia" w:ascii="宋体" w:hAnsi="宋体" w:eastAsia="宋体" w:cs="宋体"/>
          <w:color w:val="auto"/>
          <w:highlight w:val="none"/>
        </w:rPr>
        <w:t xml:space="preserve">一、总 则</w:t>
      </w:r>
      <w:bookmarkEnd w:id="55"/>
      <w:r/>
      <w:bookmarkEnd w:id="56"/>
      <w:r/>
      <w:bookmarkEnd w:id="57"/>
      <w:r/>
      <w:bookmarkEnd w:id="5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8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w:t>
      </w:r>
      <w:r>
        <w:rPr>
          <w:rFonts w:hint="eastAsia" w:ascii="宋体" w:hAnsi="宋体" w:cs="宋体"/>
          <w:color w:val="auto"/>
          <w:sz w:val="24"/>
          <w:highlight w:val="none"/>
        </w:rPr>
        <w:t xml:space="preserve">中标后不得转包、不得违法分包。所有核心设备的供货、安装、调试、维修及技术服务均需由中标人自行完成；如需委托第三方完成辅助性工作的，应当提前经采购人书面同意，且中标人应当就第三方的工作成果向采购人承担全部连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rPr>
          <w:rFonts w:hint="eastAsia" w:ascii="宋体" w:hAnsi="宋体"/>
          <w:b/>
          <w:color w:val="auto"/>
          <w:sz w:val="24"/>
          <w:szCs w:val="24"/>
          <w:highlight w:val="none"/>
        </w:rPr>
        <w:t xml:space="preserve">（本项目不适用）</w:t>
      </w:r>
      <w:r/>
    </w:p>
    <w:p>
      <w:pPr>
        <w:pStyle w:val="1363"/>
        <w:spacing w:line="360" w:lineRule="auto"/>
        <w:rPr>
          <w:rFonts w:hint="eastAsia" w:ascii="宋体" w:hAnsi="宋体" w:eastAsia="宋体" w:cs="宋体"/>
          <w:color w:val="auto"/>
          <w:highlight w:val="none"/>
        </w:rPr>
        <w:outlineLvl w:val="1"/>
      </w:pPr>
      <w:r/>
      <w:bookmarkStart w:id="59" w:name="_Toc30610"/>
      <w:r/>
      <w:bookmarkStart w:id="60" w:name="_Toc514054473"/>
      <w:r/>
      <w:bookmarkStart w:id="61" w:name="_Toc17916"/>
      <w:r/>
      <w:bookmarkStart w:id="62" w:name="_Toc21335"/>
      <w:r>
        <w:rPr>
          <w:rFonts w:hint="eastAsia" w:ascii="宋体" w:hAnsi="宋体" w:eastAsia="宋体" w:cs="宋体"/>
          <w:color w:val="auto"/>
          <w:highlight w:val="none"/>
        </w:rPr>
        <w:t xml:space="preserve">二、招标文件</w:t>
      </w:r>
      <w:bookmarkEnd w:id="59"/>
      <w:r/>
      <w:bookmarkEnd w:id="60"/>
      <w:r/>
      <w:bookmarkEnd w:id="61"/>
      <w:r/>
      <w:bookmarkEnd w:id="6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63" w:name="EB453bde7f4ddc418fae2aad9fbcd82554"/>
      <w:r>
        <w:rPr>
          <w:rFonts w:hint="eastAsia" w:ascii="宋体" w:hAnsi="宋体" w:cs="宋体"/>
          <w:color w:val="auto"/>
          <w:sz w:val="20"/>
          <w:highlight w:val="none"/>
        </w:rPr>
        <w:t xml:space="preserve"> </w:t>
      </w:r>
      <w:bookmarkEnd w:id="63"/>
      <w:r/>
      <w:bookmarkStart w:id="64" w:name="EBec71fc1696a240c4b620fe1e00b2ce58"/>
      <w:r>
        <w:rPr>
          <w:rFonts w:hint="eastAsia" w:ascii="宋体" w:hAnsi="宋体" w:cs="宋体"/>
          <w:color w:val="auto"/>
          <w:sz w:val="20"/>
          <w:highlight w:val="none"/>
        </w:rPr>
        <w:t xml:space="preserve"> </w:t>
      </w:r>
      <w:bookmarkEnd w:id="64"/>
      <w:r/>
      <w:r/>
    </w:p>
    <w:p>
      <w:pPr>
        <w:pStyle w:val="1363"/>
        <w:spacing w:line="360" w:lineRule="auto"/>
        <w:rPr>
          <w:rFonts w:hint="eastAsia" w:ascii="宋体" w:hAnsi="宋体" w:eastAsia="宋体" w:cs="宋体"/>
          <w:color w:val="auto"/>
          <w:highlight w:val="none"/>
        </w:rPr>
        <w:outlineLvl w:val="1"/>
      </w:pPr>
      <w:r/>
      <w:bookmarkStart w:id="65" w:name="_Toc26871"/>
      <w:r/>
      <w:bookmarkStart w:id="66" w:name="_Toc20227"/>
      <w:r/>
      <w:bookmarkStart w:id="67" w:name="_Toc26908"/>
      <w:r/>
      <w:bookmarkStart w:id="68" w:name="_Toc514054474"/>
      <w:r>
        <w:rPr>
          <w:rFonts w:hint="eastAsia" w:ascii="宋体" w:hAnsi="宋体" w:eastAsia="宋体" w:cs="宋体"/>
          <w:color w:val="auto"/>
          <w:highlight w:val="none"/>
        </w:rPr>
        <w:t xml:space="preserve">三、投标文件的编制</w:t>
      </w:r>
      <w:bookmarkEnd w:id="65"/>
      <w:r/>
      <w:bookmarkEnd w:id="66"/>
      <w:r/>
      <w:bookmarkEnd w:id="67"/>
      <w:r/>
      <w:bookmarkEnd w:id="6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360" w:lineRule="auto"/>
        <w:rPr>
          <w:rFonts w:hint="eastAsia" w:ascii="宋体" w:hAnsi="宋体" w:cs="宋体"/>
          <w:color w:val="auto"/>
          <w:sz w:val="24"/>
          <w:highlight w:val="none"/>
        </w:rPr>
      </w:pPr>
      <w:r/>
      <w:bookmarkStart w:id="69" w:name="EB7f6b24a996964930b08d6b290b36e3fd"/>
      <w:r>
        <w:rPr>
          <w:rFonts w:hint="eastAsia" w:ascii="宋体" w:hAnsi="宋体" w:cs="宋体"/>
          <w:color w:val="auto"/>
          <w:sz w:val="24"/>
          <w:highlight w:val="none"/>
        </w:rPr>
        <w:t xml:space="preserve">11.4.1技术响应偏差表</w:t>
      </w:r>
      <w:bookmarkEnd w:id="69"/>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360" w:lineRule="auto"/>
        <w:rPr>
          <w:rFonts w:hint="eastAsia" w:ascii="宋体" w:hAnsi="宋体" w:cs="宋体"/>
          <w:color w:val="auto"/>
          <w:sz w:val="24"/>
          <w:highlight w:val="none"/>
        </w:rPr>
      </w:pPr>
      <w:r/>
      <w:bookmarkStart w:id="70" w:name="EBdc2c24f6358343e896cd43bd6621a619"/>
      <w:r>
        <w:rPr>
          <w:rFonts w:hint="eastAsia" w:ascii="宋体" w:hAnsi="宋体" w:cs="宋体"/>
          <w:color w:val="auto"/>
          <w:sz w:val="24"/>
          <w:highlight w:val="none"/>
        </w:rPr>
        <w:t xml:space="preserve">11.5.1商务响应偏差表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bookmarkEnd w:id="70"/>
      <w:r/>
      <w:r/>
    </w:p>
    <w:p>
      <w:pPr>
        <w:numPr>
          <w:ilvl w:val="0"/>
          <w:numId w:val="6"/>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1"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w:t>
      </w:r>
      <w:bookmarkEnd w:id="71"/>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15.1本项目中标服务费包含在投标总价中。在领取中标通知书前，</w:t>
      </w:r>
      <w:r>
        <w:rPr>
          <w:rFonts w:ascii="宋体" w:hAnsi="宋体" w:cs="宋体"/>
          <w:color w:val="auto"/>
          <w:sz w:val="24"/>
          <w:highlight w:val="none"/>
        </w:rPr>
        <w:t xml:space="preserve">中标人以中标金额为基数，按照《江苏省招标代理服务收费的指导意见》（苏招协[2022]002号）收费标准规定的货物收费指导价标准差额累进计算后的45.00%向采购代理机构一次性缴纳中标服务费，汇款时需备注本次项目编号</w:t>
      </w:r>
      <w:r>
        <w:rPr>
          <w:rFonts w:hint="eastAsia" w:ascii="宋体" w:hAnsi="宋体" w:cs="宋体"/>
          <w:color w:val="auto"/>
          <w:sz w:val="24"/>
          <w:highlight w:val="none"/>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16.1投标有效期为采购代理机构规定的开标之日后90日历天。投标有效期比规定短的将被视为非响应性投标而予以拒绝</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2" w:name="EB12ed6b870f334fa092f7ed1f9a9dbab8"/>
      <w:r>
        <w:rPr>
          <w:rFonts w:hint="eastAsia" w:ascii="宋体" w:hAnsi="宋体" w:cs="宋体"/>
          <w:color w:val="auto"/>
          <w:sz w:val="20"/>
          <w:highlight w:val="none"/>
        </w:rPr>
        <w:t xml:space="preserve"> </w:t>
      </w:r>
      <w:bookmarkEnd w:id="72"/>
      <w:r/>
      <w:bookmarkStart w:id="73" w:name="EB5d36e8077cc64e309c0c0f0cd8a6f496"/>
      <w:r>
        <w:rPr>
          <w:rFonts w:hint="eastAsia" w:ascii="宋体" w:hAnsi="宋体" w:cs="宋体"/>
          <w:color w:val="auto"/>
          <w:sz w:val="20"/>
          <w:highlight w:val="none"/>
        </w:rPr>
        <w:t xml:space="preserve"> </w:t>
      </w:r>
      <w:bookmarkEnd w:id="73"/>
      <w:r/>
      <w:r/>
    </w:p>
    <w:p>
      <w:pPr>
        <w:pStyle w:val="1363"/>
        <w:spacing w:line="360" w:lineRule="auto"/>
        <w:rPr>
          <w:rFonts w:hint="eastAsia" w:ascii="宋体" w:hAnsi="宋体" w:eastAsia="宋体" w:cs="宋体"/>
          <w:color w:val="auto"/>
          <w:highlight w:val="none"/>
        </w:rPr>
        <w:outlineLvl w:val="1"/>
      </w:pPr>
      <w:r/>
      <w:bookmarkStart w:id="74" w:name="_Toc5409"/>
      <w:r/>
      <w:bookmarkStart w:id="75" w:name="_Toc514054475"/>
      <w:r/>
      <w:bookmarkStart w:id="76" w:name="_Toc9292"/>
      <w:r/>
      <w:bookmarkStart w:id="77" w:name="_Toc26211"/>
      <w:r>
        <w:rPr>
          <w:rFonts w:hint="eastAsia" w:ascii="宋体" w:hAnsi="宋体" w:eastAsia="宋体" w:cs="宋体"/>
          <w:color w:val="auto"/>
          <w:highlight w:val="none"/>
        </w:rPr>
        <w:t xml:space="preserve">四、投标文件的提交</w:t>
      </w:r>
      <w:bookmarkEnd w:id="74"/>
      <w:r/>
      <w:bookmarkEnd w:id="75"/>
      <w:r/>
      <w:bookmarkEnd w:id="76"/>
      <w:r/>
      <w:bookmarkEnd w:id="77"/>
      <w:r/>
      <w:r/>
    </w:p>
    <w:p>
      <w:pPr>
        <w:ind w:firstLine="482"/>
        <w:spacing w:line="360" w:lineRule="auto"/>
        <w:rPr>
          <w:rFonts w:hint="eastAsia" w:ascii="宋体" w:hAnsi="宋体" w:cs="宋体"/>
          <w:b/>
          <w:color w:val="auto"/>
          <w:sz w:val="24"/>
          <w:highlight w:val="none"/>
        </w:rPr>
        <w:outlineLvl w:val="2"/>
      </w:pPr>
      <w:r/>
      <w:bookmarkStart w:id="78" w:name="_Toc11452"/>
      <w:r/>
      <w:bookmarkStart w:id="79" w:name="_Toc514054476"/>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0" w:name="_Toc20823298"/>
      <w:r/>
      <w:bookmarkEnd w:id="80"/>
      <w:r/>
      <w:bookmarkStart w:id="81" w:name="_Toc16938542"/>
      <w:r/>
      <w:bookmarkEnd w:id="81"/>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2"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2"/>
      <w:r/>
      <w:r/>
    </w:p>
    <w:p>
      <w:pPr>
        <w:ind w:firstLine="482"/>
        <w:spacing w:line="360" w:lineRule="auto"/>
        <w:rPr>
          <w:rFonts w:hint="eastAsia" w:ascii="宋体" w:hAnsi="宋体" w:cs="宋体"/>
          <w:b/>
          <w:bCs/>
          <w:color w:val="auto"/>
          <w:sz w:val="24"/>
          <w:highlight w:val="none"/>
        </w:rPr>
        <w:outlineLvl w:val="2"/>
      </w:pPr>
      <w:r/>
      <w:bookmarkStart w:id="83" w:name="_Toc513029228"/>
      <w:r/>
      <w:bookmarkStart w:id="84" w:name="_Toc16938544"/>
      <w:r/>
      <w:bookmarkStart w:id="85" w:name="_Toc20823300"/>
      <w:r>
        <w:rPr>
          <w:rFonts w:hint="eastAsia" w:ascii="宋体" w:hAnsi="宋体" w:cs="宋体"/>
          <w:b/>
          <w:bCs/>
          <w:color w:val="auto"/>
          <w:sz w:val="24"/>
          <w:highlight w:val="none"/>
        </w:rPr>
        <w:t xml:space="preserve">17.4、投标文件的撤回和修改</w:t>
      </w:r>
      <w:bookmarkEnd w:id="83"/>
      <w:r/>
      <w:bookmarkEnd w:id="84"/>
      <w:r/>
      <w:bookmarkEnd w:id="85"/>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63"/>
        <w:spacing w:line="360" w:lineRule="auto"/>
        <w:rPr>
          <w:rFonts w:hint="eastAsia" w:ascii="宋体" w:hAnsi="宋体" w:eastAsia="宋体" w:cs="宋体"/>
          <w:color w:val="auto"/>
          <w:highlight w:val="none"/>
        </w:rPr>
        <w:outlineLvl w:val="1"/>
      </w:pPr>
      <w:r/>
      <w:bookmarkStart w:id="86" w:name="_Toc27625"/>
      <w:r/>
      <w:bookmarkStart w:id="87" w:name="_Toc30306"/>
      <w:r>
        <w:rPr>
          <w:rFonts w:hint="eastAsia" w:ascii="宋体" w:hAnsi="宋体" w:eastAsia="宋体" w:cs="宋体"/>
          <w:color w:val="auto"/>
          <w:highlight w:val="none"/>
        </w:rPr>
        <w:t xml:space="preserve">五、无效标、投标被拒绝、串通投标认定条款</w:t>
      </w:r>
      <w:bookmarkEnd w:id="78"/>
      <w:r/>
      <w:bookmarkEnd w:id="79"/>
      <w:r/>
      <w:bookmarkEnd w:id="86"/>
      <w:r/>
      <w:bookmarkEnd w:id="8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88" w:name="EB94942e5430df4fb8a077f3cf7667f21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rPr>
          <w:rFonts w:hint="eastAsia" w:ascii="宋体" w:hAnsi="宋体" w:cs="宋体"/>
          <w:bCs/>
          <w:color w:val="auto"/>
          <w:sz w:val="24"/>
          <w:highlight w:val="none"/>
        </w:rPr>
        <w:t xml:space="preserve">（本招标文件中实质性要求和条件包括但不限于加注 “★”号部分或其他可能对本项目产生实质性影响的条款）</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18.1.13投标文件未按照招标文件要求签署盖章的。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bookmarkEnd w:id="88"/>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18.1.16其他法律、法规及本招标文件规定的属无效投标的情形。</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63"/>
        <w:spacing w:line="360" w:lineRule="auto"/>
        <w:rPr>
          <w:rFonts w:hint="eastAsia" w:ascii="宋体" w:hAnsi="宋体" w:eastAsia="宋体" w:cs="宋体"/>
          <w:color w:val="auto"/>
          <w:highlight w:val="none"/>
        </w:rPr>
        <w:outlineLvl w:val="1"/>
      </w:pPr>
      <w:r/>
      <w:bookmarkStart w:id="89" w:name="_Toc514054477"/>
      <w:r/>
      <w:bookmarkStart w:id="90" w:name="_Toc13553"/>
      <w:r/>
      <w:bookmarkStart w:id="91" w:name="_Toc29013"/>
      <w:r/>
      <w:bookmarkStart w:id="92" w:name="_Toc11517"/>
      <w:r>
        <w:rPr>
          <w:rFonts w:hint="eastAsia" w:ascii="宋体" w:hAnsi="宋体" w:eastAsia="宋体" w:cs="宋体"/>
          <w:color w:val="auto"/>
          <w:highlight w:val="none"/>
        </w:rPr>
        <w:t xml:space="preserve">六、开标、资格审查、评标程序</w:t>
      </w:r>
      <w:bookmarkEnd w:id="89"/>
      <w:r/>
      <w:bookmarkEnd w:id="90"/>
      <w:r/>
      <w:bookmarkEnd w:id="91"/>
      <w:r/>
      <w:bookmarkEnd w:id="9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rPr>
          <w:rFonts w:hint="eastAsia" w:ascii="宋体" w:hAnsi="宋体" w:cs="宋体"/>
          <w:bCs/>
          <w:color w:val="auto"/>
          <w:sz w:val="24"/>
          <w:szCs w:val="24"/>
          <w:highlight w:val="none"/>
        </w:rPr>
        <w:t xml:space="preserve">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93" w:name="_Hlk234859540"/>
      <w:r>
        <w:rPr>
          <w:rFonts w:hint="eastAsia" w:ascii="宋体" w:hAnsi="宋体" w:cs="宋体"/>
          <w:bCs/>
          <w:color w:val="auto"/>
          <w:sz w:val="24"/>
          <w:szCs w:val="24"/>
          <w:highlight w:val="none"/>
        </w:rPr>
        <w:t xml:space="preserve">因采购人（或采购代理机构）原因或网上招投标平台发生故障，导致无法按时完成投标文件解密或开、评标工作无法进行的，可根据实际情况相应延迟解密时间或调整开、评标时间。</w:t>
      </w:r>
      <w:bookmarkEnd w:id="9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94"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27.4采用综合评分法的项目，未中标的投标人可于中标结果公告发布之日起通过苏采云系统查看自己的评审得分及排序情况。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r>
        <w:rPr>
          <w:rFonts w:ascii="宋体" w:hAnsi="宋体" w:cs="宋体"/>
          <w:bCs/>
          <w:color w:val="auto"/>
          <w:sz w:val="24"/>
          <w:highlight w:val="none"/>
        </w:rPr>
        <w:t xml:space="preserve">所谓重大偏离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w:t>
      </w:r>
      <w:r>
        <w:rPr>
          <w:rFonts w:hint="eastAsia" w:ascii="宋体" w:hAnsi="宋体" w:cs="宋体"/>
          <w:bCs/>
          <w:color w:val="auto"/>
          <w:sz w:val="24"/>
          <w:highlight w:val="none"/>
        </w:rPr>
        <w:t xml:space="preserve">为有助于对投标文件的审查、评价和比较，评委会有权要求投标人对其投标文件进行必要的</w:t>
      </w:r>
      <w:r>
        <w:rPr>
          <w:rFonts w:hint="eastAsia" w:ascii="宋体" w:hAnsi="宋体" w:cs="宋体"/>
          <w:color w:val="auto"/>
          <w:sz w:val="24"/>
          <w:highlight w:val="none"/>
        </w:rPr>
        <w:t xml:space="preserve">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95" w:name="EB66024636071342209da8bda483232040"/>
      <w:r>
        <w:rPr>
          <w:rFonts w:hint="eastAsia" w:ascii="宋体" w:hAnsi="宋体" w:cs="宋体"/>
          <w:color w:val="auto"/>
          <w:sz w:val="24"/>
          <w:highlight w:val="none"/>
        </w:rPr>
        <w:t xml:space="preserve"> </w:t>
      </w:r>
      <w:bookmarkEnd w:id="95"/>
      <w:r/>
      <w:r/>
    </w:p>
    <w:p>
      <w:pPr>
        <w:numPr>
          <w:ilvl w:val="0"/>
          <w:numId w:val="7"/>
        </w:numPr>
        <w:ind w:firstLine="482"/>
        <w:spacing w:line="360" w:lineRule="auto"/>
        <w:rPr>
          <w:rFonts w:hint="eastAsia" w:ascii="宋体" w:hAnsi="宋体" w:cs="宋体"/>
          <w:b/>
          <w:bCs/>
          <w:color w:val="auto"/>
          <w:sz w:val="24"/>
          <w:highlight w:val="none"/>
        </w:rPr>
      </w:pPr>
      <w:r/>
      <w:bookmarkStart w:id="96"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rPr>
          <w:rFonts w:hint="eastAsia" w:ascii="宋体" w:hAnsi="宋体" w:cs="宋体"/>
          <w:color w:val="auto"/>
          <w:sz w:val="24"/>
          <w:szCs w:val="24"/>
          <w:highlight w:val="none"/>
        </w:rPr>
      </w:pPr>
      <w:r/>
      <w:bookmarkStart w:id="97" w:name="EBd9bc59d5f2ed4fb8a64ee2e373d8cc72"/>
      <w:r/>
      <w:bookmarkStart w:id="98" w:name="_Toc81493168"/>
      <w:r/>
      <w:bookmarkStart w:id="99" w:name="_Toc9744"/>
      <w:r/>
      <w:bookmarkStart w:id="100" w:name="_Toc23173"/>
      <w:r/>
      <w:bookmarkStart w:id="101" w:name="_Toc514054478"/>
      <w:r/>
      <w:bookmarkStart w:id="102" w:name="_Toc5167"/>
      <w:r>
        <w:rPr>
          <w:rFonts w:hint="eastAsia" w:ascii="宋体" w:hAnsi="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9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29.9落实政府采购</w:t>
      </w:r>
      <w:r>
        <w:rPr>
          <w:rFonts w:ascii="宋体" w:hAnsi="宋体" w:cs="宋体"/>
          <w:color w:val="auto"/>
          <w:sz w:val="24"/>
          <w:szCs w:val="24"/>
          <w:highlight w:val="none"/>
        </w:rPr>
        <w:t xml:space="preserve">“财办库〔2020〕123号《关于印发《商品包装政府采购需求标准（试行）》、《快递包装政府采购需求标准（试行）》的通知》”执行</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29.10支持乡村产业振兴管理：落实《关于运用政府采购政策支持乡村产业振兴的通知》（财库〔2021〕19号）有关要求。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29.11创新产品采购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 网络产品、市场准入类产品采购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29.13落实《关于在全省政府采购领域推行电子履约保函（保险）的通知》（苏财购〔2023〕150号）。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29.14政府采购中实施本国产品标准及相关政策：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29.14.1.本项目对采购本国产品给予政策支持。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29.15评审委员会启动异常低价投标审查的情形和具体要求，包括：</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bCs/>
          <w:color w:val="auto"/>
          <w:sz w:val="24"/>
          <w:szCs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1.投标报价低于全部通过符合性审查供应商投标报价平均值50%的，即投标报价&lt;全部通过符合性审查供应商投标报价平均值×50%；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29.16未按要求提供相关材料的，不享受相关政策。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29.17在本项目政府采购活动过程中，如果所执行的标准有更新的，按照最新标准执行。</w:t>
      </w:r>
      <w:r/>
    </w:p>
    <w:p>
      <w:pPr>
        <w:pStyle w:val="1363"/>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8"/>
      <w:r/>
      <w:bookmarkEnd w:id="99"/>
      <w:r/>
      <w:bookmarkEnd w:id="100"/>
      <w:r/>
      <w:bookmarkEnd w:id="101"/>
      <w:r/>
      <w:bookmarkEnd w:id="10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103"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3"/>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得分相同的，按投标报价由低到高顺序排列。投标报价也相同的，按技术响应分值由高到低顺序排列。技术响应分值也相同的，由采购人在相关部门监督下通过随机抽取的方式确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31.2评审结束后，中标人名单将在“江苏政府采购网”进行公示，公告期限为1个工作日。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31.3在中标结果公告届满之前，中标人被列为失信被执行人的，取消其中标资格，并重新确定中标人。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31.5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104" w:name="EB3094b551b51c42ca93e0255d679fb06f"/>
      <w:r>
        <w:rPr>
          <w:rFonts w:hint="eastAsia" w:ascii="宋体" w:hAnsi="宋体" w:cs="宋体"/>
          <w:color w:val="auto"/>
          <w:sz w:val="24"/>
          <w:szCs w:val="24"/>
          <w:highlight w:val="none"/>
        </w:rPr>
        <w:t xml:space="preserve">见前附表。 </w:t>
      </w:r>
      <w:bookmarkEnd w:id="104"/>
      <w:r/>
      <w:bookmarkStart w:id="105" w:name="EB0d6067c6e00d44b1ad5603550c455e87"/>
      <w:r>
        <w:rPr>
          <w:rFonts w:hint="eastAsia" w:ascii="宋体" w:hAnsi="宋体" w:cs="宋体"/>
          <w:color w:val="auto"/>
          <w:sz w:val="24"/>
          <w:szCs w:val="24"/>
          <w:highlight w:val="none"/>
        </w:rPr>
        <w:t xml:space="preserve"> </w:t>
      </w:r>
      <w:bookmarkEnd w:id="105"/>
      <w:r/>
      <w:r/>
    </w:p>
    <w:p>
      <w:pPr>
        <w:pStyle w:val="1363"/>
        <w:spacing w:line="360" w:lineRule="auto"/>
        <w:rPr>
          <w:rFonts w:hint="eastAsia" w:ascii="宋体" w:hAnsi="宋体" w:eastAsia="宋体" w:cs="宋体"/>
          <w:color w:val="auto"/>
          <w:highlight w:val="none"/>
        </w:rPr>
        <w:outlineLvl w:val="1"/>
      </w:pPr>
      <w:r/>
      <w:bookmarkStart w:id="106" w:name="_Toc81493169"/>
      <w:r/>
      <w:bookmarkStart w:id="107" w:name="_Toc25599"/>
      <w:r/>
      <w:bookmarkStart w:id="108" w:name="_Toc514054479"/>
      <w:r/>
      <w:bookmarkStart w:id="109" w:name="_Toc31894"/>
      <w:r/>
      <w:bookmarkStart w:id="110" w:name="_Toc14752"/>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w:t>
      </w:r>
      <w:r>
        <w:rPr>
          <w:rFonts w:hint="eastAsia" w:ascii="宋体" w:hAnsi="宋体" w:cs="宋体"/>
          <w:color w:val="auto"/>
          <w:sz w:val="24"/>
          <w:highlight w:val="none"/>
        </w:rPr>
        <w:t xml:space="preserve">最终用户</w:t>
      </w:r>
      <w:r>
        <w:rPr>
          <w:rFonts w:hint="eastAsia" w:ascii="宋体" w:hAnsi="宋体" w:cs="宋体"/>
          <w:color w:val="auto"/>
          <w:sz w:val="24"/>
          <w:highlight w:val="none"/>
        </w:rPr>
        <w:t xml:space="preserve">组织验收，中标人配合。</w:t>
      </w:r>
      <w:bookmarkEnd w:id="11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360" w:lineRule="auto"/>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 采购人按招标文件要求办理采购款支付手续。</w:t>
      </w:r>
      <w:r/>
    </w:p>
    <w:p>
      <w:pPr>
        <w:pStyle w:val="1363"/>
        <w:spacing w:line="360" w:lineRule="auto"/>
        <w:rPr>
          <w:rFonts w:hint="eastAsia" w:ascii="宋体" w:hAnsi="宋体" w:eastAsia="宋体" w:cs="宋体"/>
          <w:color w:val="auto"/>
          <w:highlight w:val="none"/>
        </w:rPr>
        <w:outlineLvl w:val="1"/>
      </w:pPr>
      <w:r/>
      <w:bookmarkStart w:id="113" w:name="_Toc10945"/>
      <w:r/>
      <w:bookmarkStart w:id="114" w:name="_Toc26939"/>
      <w:r/>
      <w:bookmarkStart w:id="115" w:name="_Toc31322"/>
      <w:r/>
      <w:bookmarkStart w:id="116" w:name="_Toc81493170"/>
      <w:r/>
      <w:bookmarkStart w:id="117" w:name="_Toc51405448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82"/>
        <w:spacing w:line="360" w:lineRule="auto"/>
        <w:rPr>
          <w:rFonts w:hint="eastAsia" w:ascii="宋体" w:hAnsi="宋体" w:cs="宋体"/>
          <w:b/>
          <w:color w:val="auto"/>
          <w:sz w:val="24"/>
          <w:szCs w:val="28"/>
          <w:highlight w:val="none"/>
        </w:rPr>
      </w:pPr>
      <w:r>
        <w:rPr>
          <w:rFonts w:hint="eastAsia" w:ascii="宋体" w:hAnsi="宋体" w:cs="宋体"/>
          <w:b/>
          <w:color w:val="auto"/>
          <w:sz w:val="24"/>
          <w:szCs w:val="28"/>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w:t>
      </w:r>
      <w:r>
        <w:rPr>
          <w:rFonts w:ascii="宋体" w:hAnsi="宋体" w:cs="宋体"/>
          <w:bCs/>
          <w:color w:val="auto"/>
          <w:sz w:val="24"/>
          <w:szCs w:val="24"/>
          <w:highlight w:val="none"/>
        </w:rPr>
        <w:t xml:space="preserve">质疑函须按照中国政府采购网（http://www.ccgp.gov.cn/）提供的质疑函范本要求的格式和内容进行填写。</w:t>
      </w:r>
      <w:r>
        <w:rPr>
          <w:rFonts w:hint="eastAsia" w:ascii="宋体" w:hAnsi="宋体" w:cs="宋体"/>
          <w:color w:val="auto"/>
          <w:sz w:val="24"/>
          <w:szCs w:val="24"/>
          <w:highlight w:val="none"/>
        </w:rPr>
        <w:t xml:space="preserve">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6"/>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37.10</w:t>
      </w:r>
      <w:r>
        <w:rPr>
          <w:rFonts w:hint="eastAsia" w:ascii="宋体" w:hAnsi="宋体" w:cs="宋体"/>
          <w:bCs/>
          <w:color w:val="auto"/>
          <w:sz w:val="24"/>
          <w:szCs w:val="24"/>
          <w:highlight w:val="none"/>
        </w:rPr>
        <w:t xml:space="preserve">质疑函及证明材料应在法定质疑期内采用书面形式递交至下列地址或邮件发至邮箱：</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采购代理机构：江苏海外集团国际工程咨询有限公司</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联系人：熊文宇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联系电话：025-84795989</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邮箱：xwy@jocite.com</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地址：南京市建邺区云龙山路58号大唐科技大厦A座高区15楼</w:t>
      </w:r>
      <w:r/>
    </w:p>
    <w:p>
      <w:pPr>
        <w:pStyle w:val="1363"/>
        <w:spacing w:line="360" w:lineRule="auto"/>
        <w:rPr>
          <w:rFonts w:hint="eastAsia" w:ascii="宋体" w:hAnsi="宋体" w:eastAsia="宋体" w:cs="宋体"/>
          <w:color w:val="auto"/>
          <w:highlight w:val="none"/>
        </w:rPr>
        <w:outlineLvl w:val="1"/>
      </w:pPr>
      <w:r/>
      <w:bookmarkStart w:id="118" w:name="_Toc20823314"/>
      <w:r/>
      <w:bookmarkStart w:id="119" w:name="_Toc513029242"/>
      <w:r/>
      <w:bookmarkStart w:id="120" w:name="_Toc120614221"/>
      <w:r/>
      <w:bookmarkStart w:id="121" w:name="_Toc32340"/>
      <w:r/>
      <w:bookmarkStart w:id="122" w:name="_Toc26968"/>
      <w:r/>
      <w:bookmarkStart w:id="123" w:name="_Toc16938558"/>
      <w:r/>
      <w:bookmarkStart w:id="124" w:name="_Toc479757207"/>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pStyle w:val="977"/>
        <w:ind w:firstLine="480"/>
        <w:spacing w:line="360" w:lineRule="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pStyle w:val="756"/>
        <w:spacing w:before="240" w:after="240"/>
        <w:rPr>
          <w:color w:val="auto"/>
          <w:highlight w:val="none"/>
        </w:rPr>
      </w:pPr>
      <w:r>
        <w:rPr>
          <w:rFonts w:hint="eastAsia"/>
          <w:color w:val="auto"/>
          <w:highlight w:val="none"/>
        </w:rPr>
        <w:br w:type="page" w:clear="all"/>
      </w:r>
      <w:bookmarkStart w:id="125" w:name="_Toc2112"/>
      <w:r/>
      <w:bookmarkStart w:id="126" w:name="_Toc28399"/>
      <w:r>
        <w:rPr>
          <w:rFonts w:hint="eastAsia"/>
          <w:color w:val="auto"/>
          <w:highlight w:val="none"/>
        </w:rPr>
        <w:t xml:space="preserve">第三部分  评标方法和标准</w:t>
      </w:r>
      <w:bookmarkEnd w:id="125"/>
      <w:r/>
      <w:bookmarkEnd w:id="126"/>
      <w:r/>
      <w:r/>
    </w:p>
    <w:p>
      <w:pPr>
        <w:spacing w:before="156" w:after="156"/>
        <w:rPr>
          <w:rFonts w:hint="eastAsia" w:ascii="宋体" w:hAnsi="宋体" w:cs="宋体"/>
          <w:b/>
          <w:color w:val="auto"/>
          <w:sz w:val="32"/>
          <w:szCs w:val="32"/>
          <w:highlight w:val="none"/>
        </w:rPr>
        <w:outlineLvl w:val="1"/>
      </w:pPr>
      <w:r/>
      <w:bookmarkStart w:id="127" w:name="_Toc17445"/>
      <w:r/>
      <w:bookmarkStart w:id="128" w:name="_Toc24217_WPSOffice_Level2"/>
      <w:r/>
      <w:bookmarkStart w:id="129" w:name="_Toc4647"/>
      <w:r/>
      <w:bookmarkStart w:id="130" w:name="_Toc12296"/>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rPr>
          <w:rFonts w:hint="eastAsia" w:ascii="宋体" w:hAnsi="宋体" w:cs="宋体"/>
          <w:color w:val="auto"/>
          <w:sz w:val="24"/>
          <w:highlight w:val="none"/>
        </w:rPr>
      </w:pPr>
      <w:r>
        <w:rPr>
          <w:rFonts w:hint="eastAsia" w:ascii="宋体" w:hAnsi="宋体" w:cs="宋体"/>
          <w:color w:val="auto"/>
          <w:sz w:val="24"/>
          <w:highlight w:val="none"/>
        </w:rPr>
        <w:t xml:space="preserve">按照下列指标对各投标人的资格进行审查，未通过审查的为无效标，不参与评标。</w:t>
      </w:r>
      <w:r/>
    </w:p>
    <w:tbl>
      <w:tblPr>
        <w:tblStyle w:val="7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75"/>
        <w:gridCol w:w="3555"/>
      </w:tblGrid>
      <w:tr>
        <w:trPr/>
        <w:tc>
          <w:tcPr>
            <w:tcW w:w="3173" w:type="pct"/>
            <w:vAlign w:val="center"/>
            <w:textDirection w:val="lrTb"/>
            <w:noWrap w:val="false"/>
          </w:tcPr>
          <w:p>
            <w:pPr>
              <w:jc w:val="cente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资格审查因素</w:t>
            </w:r>
            <w:r/>
          </w:p>
        </w:tc>
        <w:tc>
          <w:tcPr>
            <w:tcW w:w="1827" w:type="pct"/>
            <w:vAlign w:val="center"/>
            <w:textDirection w:val="lrTb"/>
            <w:noWrap w:val="false"/>
          </w:tcPr>
          <w:p>
            <w:pPr>
              <w:jc w:val="cente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审查标准</w:t>
            </w:r>
            <w:r/>
          </w:p>
        </w:tc>
      </w:tr>
      <w:tr>
        <w:trPr>
          <w:trHeight w:val="288"/>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bCs/>
                <w:color w:val="auto"/>
                <w:sz w:val="24"/>
                <w:szCs w:val="28"/>
                <w:highlight w:val="none"/>
              </w:rPr>
              <w:t xml:space="preserve">具有独立承担民事责任的能力</w:t>
            </w:r>
            <w:r/>
          </w:p>
        </w:tc>
        <w:tc>
          <w:tcPr>
            <w:tcW w:w="1827" w:type="pct"/>
            <w:vAlign w:val="center"/>
            <w:vMerge w:val="restart"/>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符合招标文件第11条“投标文件构成”的要求</w:t>
            </w:r>
            <w:r/>
          </w:p>
        </w:tc>
      </w:tr>
      <w:tr>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bCs/>
                <w:color w:val="auto"/>
                <w:sz w:val="24"/>
                <w:szCs w:val="28"/>
                <w:highlight w:val="none"/>
              </w:rPr>
              <w:t xml:space="preserve">具有良好的商业信誉和健全的财务会计制度</w:t>
            </w:r>
            <w:r/>
          </w:p>
        </w:tc>
        <w:tc>
          <w:tcPr>
            <w:tcW w:w="1827" w:type="pct"/>
            <w:vAlign w:val="center"/>
            <w:vMerge w:val="continue"/>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bCs/>
                <w:color w:val="auto"/>
                <w:sz w:val="24"/>
                <w:szCs w:val="28"/>
                <w:highlight w:val="none"/>
              </w:rPr>
              <w:t xml:space="preserve">具有履行合同所必需的设备和专业技术能力</w:t>
            </w:r>
            <w:r/>
          </w:p>
        </w:tc>
        <w:tc>
          <w:tcPr>
            <w:tcW w:w="1827" w:type="pct"/>
            <w:vAlign w:val="center"/>
            <w:vMerge w:val="continue"/>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bCs/>
                <w:color w:val="auto"/>
                <w:sz w:val="24"/>
                <w:szCs w:val="28"/>
                <w:highlight w:val="none"/>
              </w:rPr>
              <w:t xml:space="preserve">有依法缴纳税收和社会保障资金的良好记录</w:t>
            </w:r>
            <w:r/>
          </w:p>
        </w:tc>
        <w:tc>
          <w:tcPr>
            <w:tcW w:w="1827" w:type="pct"/>
            <w:vAlign w:val="center"/>
            <w:vMerge w:val="continue"/>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trHeight w:val="90"/>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无重大违法行为声明</w:t>
            </w:r>
            <w:r/>
          </w:p>
        </w:tc>
        <w:tc>
          <w:tcPr>
            <w:tcW w:w="1827" w:type="pct"/>
            <w:vAlign w:val="center"/>
            <w:vMerge w:val="continue"/>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trHeight w:val="287"/>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法律、行政法规规定的其他条件</w:t>
            </w:r>
            <w:r/>
          </w:p>
        </w:tc>
        <w:tc>
          <w:tcPr>
            <w:tcW w:w="1827" w:type="pct"/>
            <w:vAlign w:val="center"/>
            <w:vMerge w:val="continue"/>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符合联合体规定（本项目不接受）</w:t>
            </w:r>
            <w:r/>
          </w:p>
        </w:tc>
        <w:tc>
          <w:tcPr>
            <w:tcW w:w="1827"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符合招标文件规定</w:t>
            </w:r>
            <w:r/>
          </w:p>
        </w:tc>
      </w:tr>
      <w:tr>
        <w:trPr/>
        <w:tc>
          <w:tcPr>
            <w:tcW w:w="3173"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特定资格要求</w:t>
            </w:r>
            <w:r/>
          </w:p>
        </w:tc>
        <w:tc>
          <w:tcPr>
            <w:tcW w:w="1827"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符合招标文件规定</w:t>
            </w:r>
            <w:r/>
          </w:p>
        </w:tc>
      </w:tr>
    </w:tbl>
    <w:p>
      <w:pPr>
        <w:spacing w:before="156" w:after="156"/>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60"/>
        <w:gridCol w:w="3370"/>
      </w:tblGrid>
      <w:tr>
        <w:trPr/>
        <w:tc>
          <w:tcPr>
            <w:tcW w:w="3268" w:type="pct"/>
            <w:vAlign w:val="center"/>
            <w:textDirection w:val="lrTb"/>
            <w:noWrap w:val="false"/>
          </w:tcPr>
          <w:p>
            <w:pPr>
              <w:jc w:val="cente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符合性审查因素</w:t>
            </w:r>
            <w:r/>
          </w:p>
        </w:tc>
        <w:tc>
          <w:tcPr>
            <w:tcW w:w="1732" w:type="pct"/>
            <w:vAlign w:val="center"/>
            <w:textDirection w:val="lrTb"/>
            <w:noWrap w:val="false"/>
          </w:tcPr>
          <w:p>
            <w:pPr>
              <w:jc w:val="cente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审查标准</w:t>
            </w:r>
            <w:r/>
          </w:p>
        </w:tc>
      </w:tr>
      <w:tr>
        <w:trPr>
          <w:trHeight w:val="90"/>
        </w:trPr>
        <w:tc>
          <w:tcPr>
            <w:tcW w:w="3268"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投标函</w:t>
            </w:r>
            <w:r/>
          </w:p>
        </w:tc>
        <w:tc>
          <w:tcPr>
            <w:tcW w:w="1732"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符合招标文件的要求</w:t>
            </w:r>
            <w:r/>
          </w:p>
        </w:tc>
      </w:tr>
      <w:tr>
        <w:trPr>
          <w:trHeight w:val="287"/>
        </w:trPr>
        <w:tc>
          <w:tcPr>
            <w:tcW w:w="3268" w:type="pct"/>
            <w:vAlign w:val="center"/>
            <w:textDirection w:val="lrTb"/>
            <w:noWrap w:val="false"/>
          </w:tcPr>
          <w:p>
            <w:pP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1732"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符合招标文件的要求</w:t>
            </w:r>
            <w:r/>
          </w:p>
        </w:tc>
      </w:tr>
      <w:tr>
        <w:trPr>
          <w:trHeight w:val="287"/>
        </w:trPr>
        <w:tc>
          <w:tcPr>
            <w:tcW w:w="3268"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签署和盖章符合要求</w:t>
            </w:r>
            <w:r/>
          </w:p>
        </w:tc>
        <w:tc>
          <w:tcPr>
            <w:tcW w:w="1732"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符合招标文件规定</w:t>
            </w:r>
            <w:r/>
          </w:p>
        </w:tc>
      </w:tr>
      <w:tr>
        <w:trPr/>
        <w:tc>
          <w:tcPr>
            <w:tcW w:w="3268"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开标一览表及投标报价 </w:t>
            </w:r>
            <w:r/>
          </w:p>
        </w:tc>
        <w:tc>
          <w:tcPr>
            <w:tcW w:w="1732"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格式、填写要求符合招标文件规定（报价未超过预算或最高限价）</w:t>
            </w:r>
            <w:r/>
          </w:p>
        </w:tc>
      </w:tr>
      <w:tr>
        <w:trPr/>
        <w:tc>
          <w:tcPr>
            <w:tcW w:w="3268"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投标文件对招标文件的实质性条款的响应性</w:t>
            </w:r>
            <w:r/>
          </w:p>
        </w:tc>
        <w:tc>
          <w:tcPr>
            <w:tcW w:w="1732" w:type="pct"/>
            <w:vAlign w:val="center"/>
            <w:textDirection w:val="lrTb"/>
            <w:noWrap w:val="false"/>
          </w:tcPr>
          <w:p>
            <w:pPr>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符合招标文件规定</w:t>
            </w:r>
            <w:r/>
          </w:p>
        </w:tc>
      </w:tr>
    </w:tbl>
    <w:p>
      <w:pPr>
        <w:spacing w:before="156" w:after="156"/>
        <w:rPr>
          <w:rFonts w:hint="eastAsia" w:ascii="宋体" w:hAnsi="宋体" w:cs="宋体"/>
          <w:b/>
          <w:color w:val="auto"/>
          <w:sz w:val="32"/>
          <w:szCs w:val="32"/>
          <w:highlight w:val="none"/>
        </w:rPr>
        <w:outlineLvl w:val="1"/>
      </w:pPr>
      <w:r/>
      <w:bookmarkStart w:id="133" w:name="_Toc3702"/>
      <w:r/>
      <w:bookmarkStart w:id="134" w:name="_Toc17823"/>
      <w:r/>
      <w:bookmarkStart w:id="135" w:name="_Toc11959"/>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w:t>
      </w:r>
      <w:r>
        <w:rPr>
          <w:rFonts w:hint="eastAsia" w:ascii="宋体" w:hAnsi="宋体" w:cs="宋体"/>
          <w:color w:val="auto"/>
          <w:sz w:val="24"/>
          <w:highlight w:val="none"/>
        </w:rPr>
        <w:t xml:space="preserve">评分、报价、方案得分均相同时，由评标委员会通过投票的排序。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numPr>
          <w:ilvl w:val="0"/>
          <w:numId w:val="8"/>
        </w:numPr>
        <w:ind w:left="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8253"/>
      </w:tblGrid>
      <w:tr>
        <w:trPr>
          <w:jc w:val="center"/>
          <w:trHeight w:val="260"/>
        </w:trPr>
        <w:tc>
          <w:tcPr>
            <w:tcW w:w="759" w:type="pct"/>
            <w:vAlign w:val="center"/>
            <w:textDirection w:val="lrTb"/>
            <w:noWrap w:val="false"/>
          </w:tcPr>
          <w:p>
            <w:pPr>
              <w:jc w:val="center"/>
              <w:spacing w:line="360" w:lineRule="auto"/>
              <w:rPr>
                <w:rFonts w:hint="eastAsia" w:ascii="宋体" w:hAnsi="宋体" w:cs="宋体"/>
                <w:b/>
                <w:bCs/>
                <w:color w:val="auto"/>
                <w:sz w:val="24"/>
                <w:szCs w:val="24"/>
                <w:highlight w:val="none"/>
              </w:rPr>
            </w:pPr>
            <w:r/>
            <w:bookmarkStart w:id="136" w:name="_Toc514054481"/>
            <w:r>
              <w:rPr>
                <w:rFonts w:ascii="宋体" w:hAnsi="宋体" w:cs="宋体"/>
                <w:b/>
                <w:bCs/>
                <w:color w:val="auto"/>
                <w:sz w:val="24"/>
                <w:szCs w:val="24"/>
                <w:highlight w:val="none"/>
              </w:rPr>
              <w:t xml:space="preserve">评审因素</w:t>
            </w:r>
            <w:r/>
          </w:p>
        </w:tc>
        <w:tc>
          <w:tcPr>
            <w:tcW w:w="4241" w:type="pct"/>
            <w:vAlign w:val="center"/>
            <w:textDirection w:val="lrTb"/>
            <w:noWrap w:val="false"/>
          </w:tcPr>
          <w:p>
            <w:pPr>
              <w:jc w:val="center"/>
              <w:spacing w:line="360" w:lineRule="auto"/>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评审标准</w:t>
            </w:r>
            <w:r/>
          </w:p>
        </w:tc>
      </w:tr>
      <w:tr>
        <w:trPr>
          <w:jc w:val="center"/>
          <w:trHeight w:val="766"/>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价格部分</w:t>
            </w:r>
            <w:r/>
          </w:p>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（30分）</w:t>
            </w:r>
            <w:r/>
          </w:p>
        </w:tc>
        <w:tc>
          <w:tcPr>
            <w:tcW w:w="4241" w:type="pct"/>
            <w:vAlign w:val="center"/>
            <w:textDirection w:val="lrTb"/>
            <w:noWrap w:val="false"/>
          </w:tcPr>
          <w:p>
            <w:pP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价格分采用低价优先法计算，即满足招标文件要求且投标报价最低的报价为评标基准价，其价格分为满分30分。其他投标人的价格分按照下列公式计算：投标报价得分=（评标基准价/各投标人的投标报价）×30。</w:t>
            </w:r>
            <w:r/>
          </w:p>
        </w:tc>
      </w:tr>
      <w:tr>
        <w:trPr>
          <w:jc w:val="center"/>
          <w:trHeight w:val="766"/>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技术响应</w:t>
            </w:r>
            <w:r/>
          </w:p>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35</w:t>
            </w:r>
            <w:r>
              <w:rPr>
                <w:rFonts w:ascii="宋体" w:hAnsi="宋体" w:cs="宋体"/>
                <w:color w:val="auto"/>
                <w:sz w:val="24"/>
                <w:szCs w:val="24"/>
                <w:highlight w:val="none"/>
              </w:rPr>
              <w:t xml:space="preserve">分）</w:t>
            </w:r>
            <w:r/>
          </w:p>
        </w:tc>
        <w:tc>
          <w:tcPr>
            <w:tcW w:w="4241" w:type="pct"/>
            <w:vAlign w:val="center"/>
            <w:textDirection w:val="lrTb"/>
            <w:noWrap w:val="false"/>
          </w:tcPr>
          <w:p>
            <w:pP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技术参数响应全部满足</w:t>
            </w:r>
            <w:r>
              <w:rPr>
                <w:rFonts w:ascii="宋体" w:hAnsi="宋体" w:cs="宋体"/>
                <w:color w:val="auto"/>
                <w:sz w:val="24"/>
                <w:szCs w:val="24"/>
                <w:highlight w:val="none"/>
              </w:rPr>
              <w:t xml:space="preserve">招标文件</w:t>
            </w:r>
            <w:r>
              <w:rPr>
                <w:rFonts w:hint="eastAsia" w:ascii="宋体" w:hAnsi="宋体" w:cs="宋体"/>
                <w:color w:val="auto"/>
                <w:sz w:val="24"/>
                <w:szCs w:val="24"/>
                <w:highlight w:val="none"/>
              </w:rPr>
              <w:t xml:space="preserve">第四部分采购需求二、技术要求</w:t>
            </w:r>
            <w:r>
              <w:rPr>
                <w:rFonts w:ascii="宋体" w:hAnsi="宋体" w:cs="宋体"/>
                <w:color w:val="auto"/>
                <w:sz w:val="24"/>
                <w:szCs w:val="24"/>
                <w:highlight w:val="none"/>
              </w:rPr>
              <w:t xml:space="preserve">的，得满分</w:t>
            </w:r>
            <w:r>
              <w:rPr>
                <w:rFonts w:hint="eastAsia" w:ascii="宋体" w:hAnsi="宋体" w:cs="宋体"/>
                <w:color w:val="auto"/>
                <w:sz w:val="24"/>
                <w:szCs w:val="24"/>
                <w:highlight w:val="none"/>
              </w:rPr>
              <w:t xml:space="preserve">35</w:t>
            </w:r>
            <w:r>
              <w:rPr>
                <w:rFonts w:ascii="宋体" w:hAnsi="宋体" w:cs="宋体"/>
                <w:color w:val="auto"/>
                <w:sz w:val="24"/>
                <w:szCs w:val="24"/>
                <w:highlight w:val="none"/>
              </w:rPr>
              <w:t xml:space="preserve">分；正偏离不加分；招标文件技术需求中标注“★”的为关键参数，有一项负偏离将导致投标被否决；招标文件技术需求中标注“▲”的为重要参数，</w:t>
            </w:r>
            <w:r>
              <w:rPr>
                <w:rFonts w:ascii="宋体" w:hAnsi="宋体" w:cs="宋体"/>
                <w:color w:val="auto"/>
                <w:sz w:val="24"/>
                <w:szCs w:val="24"/>
                <w:highlight w:val="none"/>
              </w:rPr>
              <w:t xml:space="preserve">负偏离一项扣</w:t>
            </w:r>
            <w:r>
              <w:rPr>
                <w:rFonts w:hint="eastAsia" w:ascii="宋体" w:hAnsi="宋体" w:cs="宋体"/>
                <w:color w:val="auto"/>
                <w:sz w:val="24"/>
                <w:szCs w:val="24"/>
                <w:highlight w:val="none"/>
              </w:rPr>
              <w:t xml:space="preserve">2.6</w:t>
            </w:r>
            <w:r>
              <w:rPr>
                <w:rFonts w:ascii="宋体" w:hAnsi="宋体" w:cs="宋体"/>
                <w:color w:val="auto"/>
                <w:sz w:val="24"/>
                <w:szCs w:val="24"/>
                <w:highlight w:val="none"/>
              </w:rPr>
              <w:t xml:space="preserve">分；其它非“★”、“▲”的为</w:t>
            </w:r>
            <w:r>
              <w:rPr>
                <w:rFonts w:hint="eastAsia" w:ascii="宋体" w:hAnsi="宋体" w:cs="宋体"/>
                <w:color w:val="auto"/>
                <w:sz w:val="24"/>
                <w:szCs w:val="24"/>
                <w:highlight w:val="none"/>
              </w:rPr>
              <w:t xml:space="preserve">一般</w:t>
            </w:r>
            <w:r>
              <w:rPr>
                <w:rFonts w:ascii="宋体" w:hAnsi="宋体" w:cs="宋体"/>
                <w:color w:val="auto"/>
                <w:sz w:val="24"/>
                <w:szCs w:val="24"/>
                <w:highlight w:val="none"/>
              </w:rPr>
              <w:t xml:space="preserve">参数</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负偏离一项扣</w:t>
            </w:r>
            <w:r>
              <w:rPr>
                <w:rFonts w:hint="eastAsia" w:ascii="宋体" w:hAnsi="宋体" w:cs="宋体"/>
                <w:color w:val="auto"/>
                <w:sz w:val="24"/>
                <w:szCs w:val="24"/>
                <w:highlight w:val="none"/>
              </w:rPr>
              <w:t xml:space="preserve">0.5</w:t>
            </w:r>
            <w:r>
              <w:rPr>
                <w:rFonts w:ascii="宋体" w:hAnsi="宋体" w:cs="宋体"/>
                <w:color w:val="auto"/>
                <w:sz w:val="24"/>
                <w:szCs w:val="24"/>
                <w:highlight w:val="none"/>
              </w:rPr>
              <w:t xml:space="preserve">分</w:t>
            </w:r>
            <w:r>
              <w:rPr>
                <w:rFonts w:ascii="宋体" w:hAnsi="宋体" w:cs="宋体"/>
                <w:color w:val="auto"/>
                <w:sz w:val="24"/>
                <w:szCs w:val="24"/>
                <w:highlight w:val="none"/>
              </w:rPr>
              <w:t xml:space="preserve">，扣完为止。</w:t>
            </w:r>
            <w:r/>
          </w:p>
          <w:p>
            <w:pP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（1）技术需求须逐条响应；</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（2）技术需求响应应有技术支持证明文件，如技术需求中有明确证明材料要求，则提供对应证明材料，“★”、“▲”参数如技术需求中未明确要求提供何种证明材料的</w:t>
            </w:r>
            <w:r>
              <w:rPr>
                <w:rFonts w:hint="eastAsia" w:ascii="宋体" w:hAnsi="宋体" w:cs="宋体"/>
                <w:color w:val="auto"/>
                <w:sz w:val="24"/>
                <w:szCs w:val="24"/>
                <w:highlight w:val="none"/>
              </w:rPr>
              <w:t xml:space="preserve">，投标人应自行提供证明材料；自行提供的证明材料应是下列证明文件中的任意一种：①提供设备在社会上公开发布的带技术参数的宣传彩页；②提供互联网上下载打印的彩页截图，必须标明详细的查询网址并加盖生产厂商印章，方可为有效货物技术证明；③医疗器械经注册的检验报告（完整的）；④技术白皮书/原厂盖章技术说明。⑤经现场评审委员会评议后认可的证明材料。证明材料以中文为准，如为英文材料，应提供对应准确翻译件；同时应在证明材料中以勾线、画框等形式明确标注出技术需求在材料中的位置，并在响应偏离表中标明准确页码，否则将被视为负偏离。</w:t>
            </w:r>
            <w:r/>
          </w:p>
        </w:tc>
      </w:tr>
      <w:tr>
        <w:trPr>
          <w:jc w:val="center"/>
          <w:trHeight w:val="766"/>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产品综合评价</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4241" w:type="pct"/>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spacing w:line="360" w:lineRule="auto"/>
              <w:rPr>
                <w:rFonts w:hint="eastAsia" w:ascii="宋体" w:hAnsi="宋体" w:cs="宋体"/>
                <w:color w:val="auto"/>
                <w:sz w:val="24"/>
                <w:szCs w:val="24"/>
                <w:highlight w:val="none"/>
              </w:rPr>
            </w:pPr>
            <w:r/>
            <w:bookmarkStart w:id="137" w:name="OLE_LINK4"/>
            <w:r>
              <w:rPr>
                <w:rFonts w:hint="eastAsia" w:ascii="宋体" w:hAnsi="宋体" w:cs="宋体"/>
                <w:color w:val="auto"/>
                <w:sz w:val="24"/>
                <w:szCs w:val="24"/>
                <w:highlight w:val="none"/>
              </w:rPr>
              <w:t xml:space="preserve">（1）方案所述内容完整详实，清晰描述相关内容的得4分，方案基本完整，对相关内容均有表述的得2分，完整性有缺陷或未提供不得分；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（2）经评审，方案具备较强合理性的得3分，方案具备一定合理性的得1分，方案合理性有缺陷或未提供不得分；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（3）经评审，方案具备较强针对性且切实可行的得3分，方案具备一定针对性及可行性的得1分，方案针对性或可行性有缺陷或未提供不得分。</w:t>
            </w:r>
            <w:bookmarkEnd w:id="137"/>
            <w:r/>
            <w:r/>
          </w:p>
        </w:tc>
      </w:tr>
      <w:tr>
        <w:trPr>
          <w:jc w:val="center"/>
          <w:trHeight w:val="274"/>
        </w:trPr>
        <w:tc>
          <w:tcPr>
            <w:tcW w:w="759" w:type="pct"/>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设备到货、安装、调试方案</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（5分）</w:t>
            </w:r>
            <w:r/>
          </w:p>
        </w:tc>
        <w:tc>
          <w:tcPr>
            <w:tcW w:w="4241" w:type="pct"/>
            <w:vAlign w:val="center"/>
            <w:textDirection w:val="lrTb"/>
            <w:noWrap w:val="false"/>
          </w:tcPr>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（1）方案所述内容完整详实，清晰描述相关内容的得1分，方案基本完整，对相关内容均有表述的得0.5分，完整性有缺陷或未提供不得分；</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（2）经评审，方案具备较强合理性的得2分，方案具备一定合理性的得1分，方案合理性有缺陷或未提供不得分；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274"/>
        </w:trPr>
        <w:tc>
          <w:tcPr>
            <w:tcW w:w="759" w:type="pct"/>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培训方案</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（6分）</w:t>
            </w:r>
            <w:r/>
          </w:p>
        </w:tc>
        <w:tc>
          <w:tcPr>
            <w:tcW w:w="4241" w:type="pct"/>
            <w:vAlign w:val="center"/>
            <w:textDirection w:val="lrTb"/>
            <w:noWrap w:val="false"/>
          </w:tcPr>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投标人应提供培训方案，方案应至少包含①人员操作培训；②维修保养培训；③进阶培训、学习方案。评委会根据投标人提供的方案内容进行综合评审：</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（2）经评审，方案具备较强合理性的得2分，方案具备一定合理性的得1分，方案合理性有缺陷或未提供不得分；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b/>
                <w:color w:val="auto"/>
                <w:sz w:val="24"/>
                <w:szCs w:val="24"/>
                <w:highlight w:val="none"/>
                <w:lang w:val="en-AU"/>
              </w:rPr>
            </w:pPr>
            <w:r>
              <w:rPr>
                <w:rFonts w:hint="eastAsia" w:ascii="宋体" w:hAnsi="宋体" w:cs="宋体"/>
                <w:color w:val="auto"/>
                <w:sz w:val="24"/>
                <w:szCs w:val="24"/>
                <w:highlight w:val="none"/>
              </w:rPr>
              <w:t xml:space="preserve">售后服务实施方案</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（6分）</w:t>
            </w:r>
            <w:r/>
          </w:p>
        </w:tc>
        <w:tc>
          <w:tcPr>
            <w:tcW w:w="4241" w:type="pct"/>
            <w:vAlign w:val="center"/>
            <w:textDirection w:val="lrTb"/>
            <w:noWrap w:val="false"/>
          </w:tcPr>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w:t>
            </w:r>
            <w:r>
              <w:rPr>
                <w:rFonts w:ascii="宋体" w:hAnsi="宋体" w:cs="宋体"/>
                <w:color w:val="auto"/>
                <w:sz w:val="24"/>
                <w:szCs w:val="24"/>
                <w:highlight w:val="none"/>
              </w:rPr>
              <w:t xml:space="preserve">出保后每年维保费</w:t>
            </w:r>
            <w:r>
              <w:rPr>
                <w:rFonts w:hint="eastAsia" w:ascii="宋体" w:hAnsi="宋体" w:cs="宋体"/>
                <w:color w:val="auto"/>
                <w:sz w:val="24"/>
                <w:szCs w:val="24"/>
                <w:highlight w:val="none"/>
              </w:rPr>
              <w:t xml:space="preserve">等）。评委会根据投标人提供的方案内容进行综合评审：</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（2）经评审，方案具备较强合理性的得2分，方案具备一定合理性的得1分，方案合理性有缺陷或未提供不得分；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320"/>
        </w:trPr>
        <w:tc>
          <w:tcPr>
            <w:gridSpan w:val="2"/>
            <w:tcW w:w="5000" w:type="pct"/>
            <w:vAlign w:val="center"/>
            <w:textDirection w:val="lrTb"/>
            <w:noWrap w:val="false"/>
          </w:tcPr>
          <w:p>
            <w:pP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业绩</w:t>
            </w:r>
            <w:r/>
          </w:p>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分）</w:t>
            </w:r>
            <w:r/>
          </w:p>
        </w:tc>
        <w:tc>
          <w:tcPr>
            <w:tcW w:w="4241" w:type="pct"/>
            <w:vAlign w:val="center"/>
            <w:textDirection w:val="lrTb"/>
            <w:noWrap w:val="false"/>
          </w:tcPr>
          <w:p>
            <w:pPr>
              <w:spacing w:line="360" w:lineRule="auto"/>
              <w:rPr>
                <w:rFonts w:hint="eastAsia" w:ascii="宋体" w:hAnsi="宋体" w:cs="宋体"/>
                <w:b/>
                <w:bCs/>
                <w:color w:val="auto"/>
                <w:sz w:val="24"/>
                <w:szCs w:val="24"/>
                <w:highlight w:val="none"/>
              </w:rPr>
            </w:pPr>
            <w:r>
              <w:rPr>
                <w:rFonts w:ascii="宋体" w:hAnsi="宋体" w:cs="宋体"/>
                <w:bCs/>
                <w:color w:val="auto"/>
                <w:sz w:val="24"/>
                <w:szCs w:val="24"/>
                <w:highlight w:val="none"/>
              </w:rPr>
              <w:t xml:space="preserve">提供自2023年01月01日至今与本次所投产品同品牌同型号的设备业绩合同，每提供一份得</w:t>
            </w: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分，本项最高得</w:t>
            </w:r>
            <w:r>
              <w:rPr>
                <w:rFonts w:hint="eastAsia" w:ascii="宋体" w:hAnsi="宋体" w:cs="宋体"/>
                <w:bCs/>
                <w:color w:val="auto"/>
                <w:sz w:val="24"/>
                <w:szCs w:val="24"/>
                <w:highlight w:val="none"/>
              </w:rPr>
              <w:t xml:space="preserve">5</w:t>
            </w:r>
            <w:r>
              <w:rPr>
                <w:rFonts w:ascii="宋体" w:hAnsi="宋体" w:cs="宋体"/>
                <w:bCs/>
                <w:color w:val="auto"/>
                <w:sz w:val="24"/>
                <w:szCs w:val="24"/>
                <w:highlight w:val="none"/>
              </w:rPr>
              <w:t xml:space="preserve">分。（提供合同复印件，时间以合同签订时间为准，不提供或提供不全不得分）</w:t>
            </w:r>
            <w:r/>
          </w:p>
          <w:p>
            <w:pPr>
              <w:spacing w:line="360" w:lineRule="auto"/>
              <w:rPr>
                <w:rFonts w:hint="eastAsia" w:ascii="宋体" w:hAnsi="宋体" w:cs="宋体"/>
                <w:b/>
                <w:bCs/>
                <w:color w:val="auto"/>
                <w:sz w:val="24"/>
                <w:szCs w:val="24"/>
                <w:highlight w:val="none"/>
              </w:rPr>
            </w:pPr>
            <w:r>
              <w:rPr>
                <w:rFonts w:ascii="宋体" w:hAnsi="宋体" w:cs="宋体"/>
                <w:bCs/>
                <w:color w:val="auto"/>
                <w:sz w:val="24"/>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w:t>
            </w:r>
            <w:r/>
          </w:p>
        </w:tc>
        <w:tc>
          <w:tcPr>
            <w:tcW w:w="4241" w:type="pct"/>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在满足招标文件要求的质保年限基础上，投标人响应的质保时间每增加1年得1分，本项最高得2分。（提供承诺函加盖投标单位公章）</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节能产品（0.5分）</w:t>
            </w:r>
            <w:r/>
          </w:p>
        </w:tc>
        <w:tc>
          <w:tcPr>
            <w:tcW w:w="4241" w:type="pct"/>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759"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环境标志产品（0.5分）</w:t>
            </w:r>
            <w:r/>
          </w:p>
        </w:tc>
        <w:tc>
          <w:tcPr>
            <w:tcW w:w="4241" w:type="pct"/>
            <w:vAlign w:val="center"/>
            <w:textDirection w:val="lrTb"/>
            <w:noWrap w:val="false"/>
          </w:tcPr>
          <w:p>
            <w:pPr>
              <w:spacing w:line="360" w:lineRule="auto"/>
              <w:rPr>
                <w:rFonts w:hint="eastAsia" w:ascii="宋体" w:hAnsi="宋体" w:cs="宋体"/>
                <w:color w:val="auto"/>
                <w:sz w:val="24"/>
                <w:szCs w:val="24"/>
                <w:highlight w:val="none"/>
              </w:rPr>
            </w:pPr>
            <w:r/>
            <w:bookmarkStart w:id="138" w:name="OLE_LINK46"/>
            <w:r>
              <w:rPr>
                <w:rFonts w:hint="eastAsia" w:ascii="宋体" w:hAnsi="宋体"/>
                <w:bCs/>
                <w:color w:val="auto"/>
                <w:sz w:val="24"/>
                <w:szCs w:val="24"/>
                <w:highlight w:val="none"/>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138"/>
            <w:r/>
            <w:r/>
          </w:p>
        </w:tc>
      </w:tr>
    </w:tbl>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20%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20%的价格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（2.1）本项目对监狱和戒毒企业（简称监狱企业），给予20%的价格扣除，用扣除后的价格参与评审。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（3.1）本项目对残疾人福利性单位，给予20%的价格扣除，用扣除后的价格参与评审。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（5）采购本国产品的支持政策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（5.4）供应商需在《声明函》中逐一、准确填写产品名称</w:t>
      </w:r>
      <w:r>
        <w:rPr>
          <w:rFonts w:hint="eastAsia" w:ascii="宋体" w:hAnsi="宋体"/>
          <w:b/>
          <w:bCs/>
          <w:color w:val="auto"/>
          <w:sz w:val="24"/>
          <w:szCs w:val="24"/>
          <w:highlight w:val="none"/>
        </w:rPr>
        <w:t xml:space="preserve">（产品如有型号，应在“产品名称”栏中一并填写）</w:t>
      </w:r>
      <w:r>
        <w:rPr>
          <w:rFonts w:hint="eastAsia" w:ascii="宋体" w:hAnsi="宋体"/>
          <w:color w:val="auto"/>
          <w:sz w:val="24"/>
          <w:szCs w:val="24"/>
          <w:highlight w:val="none"/>
        </w:rPr>
        <w:t xml:space="preserve">、厂名、生产厂址三项信息（《声明函》中用横线</w:t>
      </w:r>
      <w:r>
        <w:rPr>
          <w:rFonts w:hint="eastAsia" w:ascii="宋体" w:hAnsi="宋体"/>
          <w:strike/>
          <w:color w:val="auto"/>
          <w:sz w:val="24"/>
          <w:szCs w:val="24"/>
          <w:highlight w:val="none"/>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firstLine="482"/>
        <w:spacing w:line="360" w:lineRule="auto"/>
        <w:rPr>
          <w:rStyle w:val="835"/>
          <w:rFonts w:hint="eastAsia" w:eastAsia="宋体" w:cs="Times New Roman"/>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pStyle w:val="756"/>
        <w:spacing w:before="240" w:after="240"/>
        <w:rPr>
          <w:color w:val="auto"/>
          <w:highlight w:val="none"/>
        </w:rPr>
      </w:pPr>
      <w:r>
        <w:rPr>
          <w:rStyle w:val="835"/>
          <w:rFonts w:hint="eastAsia"/>
          <w:b w:val="0"/>
          <w:color w:val="auto"/>
          <w:highlight w:val="none"/>
        </w:rPr>
        <w:br w:type="page" w:clear="all"/>
      </w:r>
      <w:bookmarkStart w:id="139" w:name="_Toc8891"/>
      <w:r/>
      <w:bookmarkStart w:id="140" w:name="_Toc23169"/>
      <w:r>
        <w:rPr>
          <w:rFonts w:hint="eastAsia" w:eastAsia="宋体"/>
          <w:color w:val="auto"/>
          <w:highlight w:val="none"/>
        </w:rPr>
        <w:t xml:space="preserve">第四章</w:t>
      </w:r>
      <w:r>
        <w:rPr>
          <w:rFonts w:hint="eastAsia"/>
          <w:color w:val="auto"/>
          <w:highlight w:val="none"/>
        </w:rPr>
        <w:t xml:space="preserve"> </w:t>
      </w:r>
      <w:r>
        <w:rPr>
          <w:rFonts w:hint="eastAsia" w:eastAsia="宋体"/>
          <w:color w:val="auto"/>
          <w:highlight w:val="none"/>
        </w:rPr>
        <w:t xml:space="preserve">采购需求</w:t>
      </w:r>
      <w:bookmarkEnd w:id="136"/>
      <w:r/>
      <w:bookmarkEnd w:id="139"/>
      <w:r/>
      <w:bookmarkEnd w:id="140"/>
      <w:r/>
      <w:bookmarkStart w:id="141" w:name="_Toc514054482"/>
      <w:r/>
      <w:r/>
    </w:p>
    <w:p>
      <w:pPr>
        <w:ind w:firstLine="482"/>
        <w:spacing w:line="360" w:lineRule="auto"/>
        <w:rPr>
          <w:rFonts w:hint="eastAsia" w:ascii="宋体" w:hAnsi="宋体" w:cs="宋体"/>
          <w:b/>
          <w:color w:val="auto"/>
          <w:sz w:val="24"/>
          <w:szCs w:val="24"/>
          <w:highlight w:val="none"/>
        </w:rPr>
      </w:pPr>
      <w:r/>
      <w:bookmarkStart w:id="142" w:name="_Toc32119"/>
      <w:r/>
      <w:bookmarkStart w:id="143" w:name="_Toc311"/>
      <w:r>
        <w:rPr>
          <w:rFonts w:hint="eastAsia" w:ascii="宋体" w:hAnsi="宋体" w:cs="宋体"/>
          <w:b/>
          <w:color w:val="auto"/>
          <w:sz w:val="24"/>
          <w:szCs w:val="24"/>
          <w:highlight w:val="none"/>
        </w:rPr>
        <w:t xml:space="preserve">一、项目概况</w:t>
      </w:r>
      <w:r/>
    </w:p>
    <w:tbl>
      <w:tblPr>
        <w:tblStyle w:val="7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690"/>
        <w:gridCol w:w="2822"/>
        <w:gridCol w:w="1051"/>
        <w:gridCol w:w="2100"/>
      </w:tblGrid>
      <w:tr>
        <w:trPr>
          <w:jc w:val="center"/>
          <w:trHeight w:val="454" w:hRule="exact"/>
        </w:trPr>
        <w:tc>
          <w:tcPr>
            <w:tcW w:w="548" w:type="pct"/>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382" w:type="pct"/>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设备名称</w:t>
            </w:r>
            <w:r/>
          </w:p>
        </w:tc>
        <w:tc>
          <w:tcPr>
            <w:tcW w:w="1450" w:type="pct"/>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最终用户（目的地）</w:t>
            </w:r>
            <w:r/>
          </w:p>
        </w:tc>
        <w:tc>
          <w:tcPr>
            <w:tcW w:w="540" w:type="pct"/>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W w:w="1079" w:type="pct"/>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交货期</w:t>
            </w:r>
            <w:r/>
          </w:p>
        </w:tc>
      </w:tr>
      <w:tr>
        <w:trPr>
          <w:jc w:val="center"/>
          <w:trHeight w:val="879" w:hRule="exact"/>
        </w:trPr>
        <w:tc>
          <w:tcPr>
            <w:tcW w:w="548"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382"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彩色超声诊断系统</w:t>
            </w:r>
            <w:r/>
          </w:p>
        </w:tc>
        <w:tc>
          <w:tcPr>
            <w:tcW w:w="1450"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江都人民医院</w:t>
            </w:r>
            <w:r/>
          </w:p>
        </w:tc>
        <w:tc>
          <w:tcPr>
            <w:tcW w:w="540"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1台</w:t>
            </w:r>
            <w:r/>
          </w:p>
        </w:tc>
        <w:tc>
          <w:tcPr>
            <w:tcW w:w="1079"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合同签订后1个月内交货</w:t>
            </w:r>
            <w:r/>
          </w:p>
        </w:tc>
      </w:tr>
    </w:tbl>
    <w:p>
      <w:pPr>
        <w:ind w:right="-1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二、技术要求</w:t>
      </w:r>
      <w:r/>
    </w:p>
    <w:p>
      <w:pPr>
        <w:ind w:firstLine="480"/>
        <w:spacing w:line="360" w:lineRule="auto"/>
        <w:widowControl/>
        <w:rPr>
          <w:rFonts w:hint="eastAsia" w:ascii="宋体" w:hAnsi="宋体" w:cs="宋体"/>
          <w:b/>
          <w:bCs/>
          <w:color w:val="auto"/>
          <w:sz w:val="24"/>
          <w:szCs w:val="24"/>
          <w:highlight w:val="none"/>
        </w:rPr>
      </w:pPr>
      <w:r>
        <w:rPr>
          <w:rFonts w:ascii="宋体" w:hAnsi="宋体" w:cs="宋体"/>
          <w:color w:val="auto"/>
          <w:sz w:val="24"/>
          <w:szCs w:val="24"/>
          <w:highlight w:val="none"/>
          <w:lang w:eastAsia="zh-Hans"/>
        </w:rPr>
        <w:t xml:space="preserve">★</w:t>
      </w:r>
      <w:r>
        <w:rPr>
          <w:rFonts w:ascii="宋体" w:hAnsi="宋体" w:cs="宋体"/>
          <w:b/>
          <w:bCs/>
          <w:color w:val="auto"/>
          <w:sz w:val="24"/>
          <w:szCs w:val="24"/>
          <w:highlight w:val="none"/>
        </w:rPr>
        <w:t xml:space="preserve">（一）配置要求</w:t>
      </w:r>
      <w:r/>
    </w:p>
    <w:p>
      <w:pPr>
        <w:ind w:firstLine="480"/>
        <w:spacing w:line="360" w:lineRule="auto"/>
        <w:tabs>
          <w:tab w:val="left" w:pos="2552" w:leader="none"/>
        </w:tabs>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1、</w:t>
      </w:r>
      <w:r>
        <w:rPr>
          <w:rFonts w:ascii="宋体" w:hAnsi="宋体" w:cs="宋体"/>
          <w:color w:val="auto"/>
          <w:sz w:val="24"/>
          <w:szCs w:val="24"/>
          <w:highlight w:val="none"/>
          <w:lang w:eastAsia="zh-Hans"/>
        </w:rPr>
        <w:t xml:space="preserve">主机：</w:t>
      </w:r>
      <w:r>
        <w:rPr>
          <w:rFonts w:ascii="宋体" w:hAnsi="宋体" w:cs="宋体"/>
          <w:color w:val="auto"/>
          <w:sz w:val="24"/>
          <w:szCs w:val="24"/>
          <w:highlight w:val="none"/>
        </w:rPr>
        <w:tab/>
      </w:r>
      <w:r>
        <w:rPr>
          <w:rFonts w:ascii="宋体" w:hAnsi="宋体" w:cs="宋体"/>
          <w:color w:val="auto"/>
          <w:sz w:val="24"/>
          <w:szCs w:val="24"/>
          <w:highlight w:val="none"/>
        </w:rPr>
        <w:t xml:space="preserve">1</w:t>
      </w:r>
      <w:r>
        <w:rPr>
          <w:rFonts w:ascii="宋体" w:hAnsi="宋体" w:cs="宋体"/>
          <w:color w:val="auto"/>
          <w:sz w:val="24"/>
          <w:szCs w:val="24"/>
          <w:highlight w:val="none"/>
          <w:lang w:eastAsia="zh-Hans"/>
        </w:rPr>
        <w:t xml:space="preserve">台</w:t>
      </w:r>
      <w:r/>
    </w:p>
    <w:p>
      <w:pPr>
        <w:ind w:firstLine="480"/>
        <w:spacing w:line="360" w:lineRule="auto"/>
        <w:tabs>
          <w:tab w:val="left" w:pos="2552" w:leader="none"/>
        </w:tabs>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w:t>
      </w:r>
      <w:r>
        <w:rPr>
          <w:rFonts w:ascii="宋体" w:hAnsi="宋体" w:cs="宋体"/>
          <w:color w:val="auto"/>
          <w:sz w:val="24"/>
          <w:szCs w:val="24"/>
          <w:highlight w:val="none"/>
          <w:lang w:eastAsia="zh-Hans"/>
        </w:rPr>
        <w:t xml:space="preserve">腹部探头：</w:t>
      </w:r>
      <w:r>
        <w:rPr>
          <w:rFonts w:ascii="宋体" w:hAnsi="宋体" w:cs="宋体"/>
          <w:color w:val="auto"/>
          <w:sz w:val="24"/>
          <w:szCs w:val="24"/>
          <w:highlight w:val="none"/>
        </w:rPr>
        <w:tab/>
      </w:r>
      <w:r>
        <w:rPr>
          <w:rFonts w:ascii="宋体" w:hAnsi="宋体" w:cs="宋体"/>
          <w:color w:val="auto"/>
          <w:sz w:val="24"/>
          <w:szCs w:val="24"/>
          <w:highlight w:val="none"/>
        </w:rPr>
        <w:t xml:space="preserve">1</w:t>
      </w:r>
      <w:r>
        <w:rPr>
          <w:rFonts w:ascii="宋体" w:hAnsi="宋体" w:cs="宋体"/>
          <w:color w:val="auto"/>
          <w:sz w:val="24"/>
          <w:szCs w:val="24"/>
          <w:highlight w:val="none"/>
          <w:lang w:eastAsia="zh-Hans"/>
        </w:rPr>
        <w:t xml:space="preserve">把</w:t>
      </w:r>
      <w:r/>
    </w:p>
    <w:p>
      <w:pPr>
        <w:ind w:firstLine="480"/>
        <w:spacing w:line="360" w:lineRule="auto"/>
        <w:tabs>
          <w:tab w:val="left" w:pos="2552" w:leader="none"/>
        </w:tabs>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3、</w:t>
      </w:r>
      <w:r>
        <w:rPr>
          <w:rFonts w:ascii="宋体" w:hAnsi="宋体" w:cs="宋体"/>
          <w:color w:val="auto"/>
          <w:sz w:val="24"/>
          <w:szCs w:val="24"/>
          <w:highlight w:val="none"/>
          <w:lang w:eastAsia="zh-Hans"/>
        </w:rPr>
        <w:t xml:space="preserve">浅表探头：</w:t>
      </w:r>
      <w:r>
        <w:rPr>
          <w:rFonts w:ascii="宋体" w:hAnsi="宋体" w:cs="宋体"/>
          <w:color w:val="auto"/>
          <w:sz w:val="24"/>
          <w:szCs w:val="24"/>
          <w:highlight w:val="none"/>
        </w:rPr>
        <w:tab/>
      </w:r>
      <w:r>
        <w:rPr>
          <w:rFonts w:ascii="宋体" w:hAnsi="宋体" w:cs="宋体"/>
          <w:color w:val="auto"/>
          <w:sz w:val="24"/>
          <w:szCs w:val="24"/>
          <w:highlight w:val="none"/>
        </w:rPr>
        <w:t xml:space="preserve">1</w:t>
      </w:r>
      <w:r>
        <w:rPr>
          <w:rFonts w:ascii="宋体" w:hAnsi="宋体" w:cs="宋体"/>
          <w:color w:val="auto"/>
          <w:sz w:val="24"/>
          <w:szCs w:val="24"/>
          <w:highlight w:val="none"/>
          <w:lang w:eastAsia="zh-Hans"/>
        </w:rPr>
        <w:t xml:space="preserve">把</w:t>
      </w:r>
      <w:r/>
    </w:p>
    <w:p>
      <w:pPr>
        <w:ind w:firstLine="480"/>
        <w:spacing w:line="360" w:lineRule="auto"/>
        <w:tabs>
          <w:tab w:val="left" w:pos="2552"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4、</w:t>
      </w:r>
      <w:r>
        <w:rPr>
          <w:rFonts w:ascii="宋体" w:hAnsi="宋体" w:cs="宋体"/>
          <w:color w:val="auto"/>
          <w:sz w:val="24"/>
          <w:szCs w:val="24"/>
          <w:highlight w:val="none"/>
          <w:lang w:eastAsia="zh-Hans"/>
        </w:rPr>
        <w:t xml:space="preserve">心脏探头：</w:t>
      </w:r>
      <w:r>
        <w:rPr>
          <w:rFonts w:ascii="宋体" w:hAnsi="宋体" w:cs="宋体"/>
          <w:color w:val="auto"/>
          <w:sz w:val="24"/>
          <w:szCs w:val="24"/>
          <w:highlight w:val="none"/>
        </w:rPr>
        <w:tab/>
      </w:r>
      <w:r>
        <w:rPr>
          <w:rFonts w:ascii="宋体" w:hAnsi="宋体" w:cs="宋体"/>
          <w:color w:val="auto"/>
          <w:sz w:val="24"/>
          <w:szCs w:val="24"/>
          <w:highlight w:val="none"/>
        </w:rPr>
        <w:t xml:space="preserve">1把</w:t>
      </w:r>
      <w:r/>
    </w:p>
    <w:p>
      <w:pPr>
        <w:ind w:firstLine="480"/>
        <w:spacing w:line="360" w:lineRule="auto"/>
        <w:tabs>
          <w:tab w:val="left" w:pos="2552" w:leader="none"/>
        </w:tabs>
        <w:rPr>
          <w:rFonts w:hint="eastAsia" w:ascii="宋体" w:hAnsi="宋体" w:cs="宋体"/>
          <w:color w:val="auto"/>
          <w:sz w:val="24"/>
          <w:szCs w:val="24"/>
          <w:highlight w:val="none"/>
        </w:rPr>
      </w:pPr>
      <w:r>
        <w:rPr>
          <w:rFonts w:ascii="宋体" w:hAnsi="宋体" w:cs="宋体"/>
          <w:color w:val="auto"/>
          <w:sz w:val="24"/>
          <w:szCs w:val="24"/>
          <w:highlight w:val="none"/>
        </w:rPr>
        <w:t xml:space="preserve">5、探头保护套</w:t>
      </w:r>
      <w:r>
        <w:rPr>
          <w:rFonts w:ascii="宋体" w:hAnsi="宋体" w:cs="宋体"/>
          <w:color w:val="auto"/>
          <w:sz w:val="24"/>
          <w:szCs w:val="24"/>
          <w:highlight w:val="none"/>
        </w:rPr>
        <w:tab/>
      </w:r>
      <w:r>
        <w:rPr>
          <w:rFonts w:ascii="宋体" w:hAnsi="宋体" w:cs="宋体"/>
          <w:color w:val="auto"/>
          <w:sz w:val="24"/>
          <w:szCs w:val="24"/>
          <w:highlight w:val="none"/>
        </w:rPr>
        <w:t xml:space="preserve">3只</w:t>
      </w:r>
      <w:r/>
    </w:p>
    <w:p>
      <w:pPr>
        <w:ind w:firstLine="480"/>
        <w:spacing w:line="360" w:lineRule="auto"/>
        <w:tabs>
          <w:tab w:val="left" w:pos="2552" w:leader="none"/>
        </w:tabs>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6、</w:t>
      </w:r>
      <w:r>
        <w:rPr>
          <w:rFonts w:ascii="宋体" w:hAnsi="宋体" w:cs="宋体"/>
          <w:color w:val="auto"/>
          <w:sz w:val="24"/>
          <w:szCs w:val="24"/>
          <w:highlight w:val="none"/>
          <w:lang w:eastAsia="zh-Hans"/>
        </w:rPr>
        <w:t xml:space="preserve">台车：</w:t>
      </w:r>
      <w:r>
        <w:rPr>
          <w:rFonts w:ascii="宋体" w:hAnsi="宋体" w:cs="宋体"/>
          <w:color w:val="auto"/>
          <w:sz w:val="24"/>
          <w:szCs w:val="24"/>
          <w:highlight w:val="none"/>
        </w:rPr>
        <w:tab/>
      </w:r>
      <w:r>
        <w:rPr>
          <w:rFonts w:ascii="宋体" w:hAnsi="宋体" w:cs="宋体"/>
          <w:color w:val="auto"/>
          <w:sz w:val="24"/>
          <w:szCs w:val="24"/>
          <w:highlight w:val="none"/>
        </w:rPr>
        <w:t xml:space="preserve">1</w:t>
      </w:r>
      <w:r>
        <w:rPr>
          <w:rFonts w:ascii="宋体" w:hAnsi="宋体" w:cs="宋体"/>
          <w:color w:val="auto"/>
          <w:sz w:val="24"/>
          <w:szCs w:val="24"/>
          <w:highlight w:val="none"/>
          <w:lang w:eastAsia="zh-Hans"/>
        </w:rPr>
        <w:t xml:space="preserve">辆</w:t>
      </w:r>
      <w:r/>
    </w:p>
    <w:p>
      <w:pPr>
        <w:ind w:firstLine="480"/>
        <w:spacing w:line="360" w:lineRule="auto"/>
        <w:tabs>
          <w:tab w:val="left" w:pos="2552" w:leader="none"/>
        </w:tabs>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7、</w:t>
      </w:r>
      <w:r>
        <w:rPr>
          <w:rFonts w:ascii="宋体" w:hAnsi="宋体" w:cs="宋体"/>
          <w:color w:val="auto"/>
          <w:sz w:val="24"/>
          <w:szCs w:val="24"/>
          <w:highlight w:val="none"/>
          <w:lang w:eastAsia="zh-Hans"/>
        </w:rPr>
        <w:t xml:space="preserve">三探头转换器：</w:t>
      </w:r>
      <w:r>
        <w:rPr>
          <w:rFonts w:ascii="宋体" w:hAnsi="宋体" w:cs="宋体"/>
          <w:color w:val="auto"/>
          <w:sz w:val="24"/>
          <w:szCs w:val="24"/>
          <w:highlight w:val="none"/>
        </w:rPr>
        <w:tab/>
      </w:r>
      <w:r>
        <w:rPr>
          <w:rFonts w:ascii="宋体" w:hAnsi="宋体" w:cs="宋体"/>
          <w:color w:val="auto"/>
          <w:sz w:val="24"/>
          <w:szCs w:val="24"/>
          <w:highlight w:val="none"/>
        </w:rPr>
        <w:t xml:space="preserve">1</w:t>
      </w:r>
      <w:r>
        <w:rPr>
          <w:rFonts w:ascii="宋体" w:hAnsi="宋体" w:cs="宋体"/>
          <w:color w:val="auto"/>
          <w:sz w:val="24"/>
          <w:szCs w:val="24"/>
          <w:highlight w:val="none"/>
          <w:lang w:eastAsia="zh-Hans"/>
        </w:rPr>
        <w:t xml:space="preserve">个</w:t>
      </w:r>
      <w:r/>
    </w:p>
    <w:p>
      <w:pPr>
        <w:ind w:firstLine="480"/>
        <w:spacing w:line="360" w:lineRule="auto"/>
        <w:widowControl/>
        <w:rPr>
          <w:rFonts w:hint="eastAsia" w:ascii="宋体" w:hAnsi="宋体" w:cs="宋体"/>
          <w:b/>
          <w:color w:val="auto"/>
          <w:sz w:val="24"/>
          <w:szCs w:val="24"/>
          <w:highlight w:val="none"/>
        </w:rPr>
      </w:pPr>
      <w:r>
        <w:rPr>
          <w:rFonts w:ascii="宋体" w:hAnsi="宋体" w:cs="宋体"/>
          <w:bCs/>
          <w:color w:val="auto"/>
          <w:sz w:val="24"/>
          <w:szCs w:val="24"/>
          <w:highlight w:val="none"/>
        </w:rPr>
        <w:t xml:space="preserve">8、与医院HIS/PACS等系统对接端口（含接口费）</w:t>
      </w:r>
      <w:r/>
    </w:p>
    <w:p>
      <w:pPr>
        <w:ind w:firstLine="482"/>
        <w:spacing w:line="360" w:lineRule="auto"/>
        <w:widowControl/>
        <w:rPr>
          <w:rFonts w:hint="eastAsia" w:ascii="宋体" w:hAnsi="宋体" w:cs="宋体"/>
          <w:b/>
          <w:color w:val="auto"/>
          <w:sz w:val="24"/>
          <w:szCs w:val="24"/>
          <w:highlight w:val="none"/>
        </w:rPr>
      </w:pPr>
      <w:r>
        <w:rPr>
          <w:rFonts w:ascii="宋体" w:hAnsi="宋体" w:cs="宋体"/>
          <w:b/>
          <w:color w:val="auto"/>
          <w:sz w:val="24"/>
          <w:szCs w:val="24"/>
          <w:highlight w:val="none"/>
        </w:rPr>
        <w:t xml:space="preserve">（二）技术需求</w:t>
      </w:r>
      <w:r/>
    </w:p>
    <w:p>
      <w:pPr>
        <w:ind w:firstLine="480"/>
        <w:spacing w:line="360" w:lineRule="auto"/>
        <w:rPr>
          <w:rFonts w:hint="eastAsia" w:ascii="宋体" w:hAnsi="宋体" w:cs="宋体"/>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适用范围</w:t>
      </w:r>
      <w:r>
        <w:rPr>
          <w:rFonts w:ascii="宋体" w:hAnsi="宋体" w:cs="宋体"/>
          <w:bCs/>
          <w:color w:val="auto"/>
          <w:sz w:val="24"/>
          <w:szCs w:val="24"/>
          <w:highlight w:val="none"/>
        </w:rPr>
        <w:t xml:space="preserve">：全身超声，治疗诊断应用包括但不限于神经、肌骨康复、腹部脏器、妇科产科、急危重症、小器官、浅表组织、血管、泌尿等临床应用功能</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ascii="宋体" w:hAnsi="宋体" w:cs="宋体"/>
          <w:color w:val="auto"/>
          <w:sz w:val="24"/>
          <w:szCs w:val="24"/>
          <w:highlight w:val="none"/>
          <w:lang w:eastAsia="zh-Hans"/>
        </w:rPr>
        <w:t xml:space="preserve">笔记本式便携彩超，非平板式彩超，医用彩色液晶显示器，尺寸≥15英寸。</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3、</w:t>
      </w:r>
      <w:r>
        <w:rPr>
          <w:rFonts w:ascii="宋体" w:hAnsi="宋体" w:cs="宋体"/>
          <w:color w:val="auto"/>
          <w:sz w:val="24"/>
          <w:szCs w:val="24"/>
          <w:highlight w:val="none"/>
          <w:lang w:eastAsia="zh-Hans"/>
        </w:rPr>
        <w:t xml:space="preserve">主机存储采用</w:t>
      </w:r>
      <w:r>
        <w:rPr>
          <w:rFonts w:hint="eastAsia" w:ascii="宋体" w:hAnsi="宋体" w:cs="宋体"/>
          <w:color w:val="auto"/>
          <w:sz w:val="24"/>
          <w:szCs w:val="24"/>
          <w:highlight w:val="none"/>
        </w:rPr>
        <w:t xml:space="preserve">非</w:t>
      </w:r>
      <w:r>
        <w:rPr>
          <w:rFonts w:ascii="宋体" w:hAnsi="宋体" w:cs="宋体"/>
          <w:color w:val="auto"/>
          <w:sz w:val="24"/>
          <w:szCs w:val="24"/>
          <w:highlight w:val="none"/>
          <w:lang w:eastAsia="zh-Hans"/>
        </w:rPr>
        <w:t xml:space="preserve">机械硬盘存储设计。</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4、</w:t>
      </w:r>
      <w:r>
        <w:rPr>
          <w:rFonts w:ascii="宋体" w:hAnsi="宋体" w:cs="宋体"/>
          <w:color w:val="auto"/>
          <w:sz w:val="24"/>
          <w:szCs w:val="24"/>
          <w:highlight w:val="none"/>
          <w:lang w:eastAsia="zh-Hans"/>
        </w:rPr>
        <w:t xml:space="preserve">开机启动时间≤</w:t>
      </w:r>
      <w:r>
        <w:rPr>
          <w:rFonts w:ascii="宋体" w:hAnsi="宋体" w:cs="宋体"/>
          <w:color w:val="auto"/>
          <w:sz w:val="24"/>
          <w:szCs w:val="24"/>
          <w:highlight w:val="none"/>
        </w:rPr>
        <w:t xml:space="preserve">25秒</w:t>
      </w:r>
      <w:r>
        <w:rPr>
          <w:rFonts w:ascii="宋体" w:hAnsi="宋体" w:cs="宋体"/>
          <w:color w:val="auto"/>
          <w:sz w:val="24"/>
          <w:szCs w:val="24"/>
          <w:highlight w:val="none"/>
          <w:lang w:eastAsia="zh-Hans"/>
        </w:rPr>
        <w:t xml:space="preserve">。</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5、</w:t>
      </w:r>
      <w:r>
        <w:rPr>
          <w:rFonts w:ascii="宋体" w:hAnsi="宋体" w:cs="宋体"/>
          <w:color w:val="auto"/>
          <w:sz w:val="24"/>
          <w:szCs w:val="24"/>
          <w:highlight w:val="none"/>
          <w:lang w:eastAsia="zh-Hans"/>
        </w:rPr>
        <w:t xml:space="preserve">电池的续航时间（实时连续非冻结下扫查）：≥100分钟。</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ascii="宋体" w:hAnsi="宋体" w:cs="宋体"/>
          <w:color w:val="auto"/>
          <w:sz w:val="24"/>
          <w:szCs w:val="24"/>
          <w:highlight w:val="none"/>
          <w:lang w:eastAsia="zh-Hans"/>
        </w:rPr>
        <w:t xml:space="preserve">机器可牢固放置主机及探头，台车高度可升降，有储物篮放置杂物。</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ascii="宋体" w:hAnsi="宋体" w:cs="宋体"/>
          <w:color w:val="auto"/>
          <w:sz w:val="24"/>
          <w:szCs w:val="24"/>
          <w:highlight w:val="none"/>
          <w:lang w:eastAsia="zh-Hans"/>
        </w:rPr>
        <w:t xml:space="preserve">心脏超声探头要求单晶体材质或类似材质。</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8、</w:t>
      </w:r>
      <w:r>
        <w:rPr>
          <w:rFonts w:ascii="宋体" w:hAnsi="宋体" w:cs="宋体"/>
          <w:color w:val="auto"/>
          <w:sz w:val="24"/>
          <w:szCs w:val="24"/>
          <w:highlight w:val="none"/>
          <w:lang w:eastAsia="zh-Hans"/>
        </w:rPr>
        <w:t xml:space="preserve">腹部和浅表探头具备自动穿刺针显像增强技术，垂直引导线随着穿刺针进入角度不同自动垂直90度，无需手动调节，可以有效增强针尖及针道的显示，穿刺针显像增强技术可以独立开启或关闭，可以调节增强的方向和角度。</w:t>
      </w:r>
      <w:r>
        <w:rPr>
          <w:rFonts w:ascii="宋体" w:hAnsi="宋体" w:cs="宋体"/>
          <w:b/>
          <w:bCs/>
          <w:color w:val="auto"/>
          <w:sz w:val="24"/>
          <w:szCs w:val="24"/>
          <w:highlight w:val="none"/>
          <w:lang w:eastAsia="zh-Hans"/>
        </w:rPr>
        <w:t xml:space="preserve">（提供实际操作图片）</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9、</w:t>
      </w:r>
      <w:r>
        <w:rPr>
          <w:rFonts w:ascii="宋体" w:hAnsi="宋体" w:cs="宋体"/>
          <w:color w:val="auto"/>
          <w:sz w:val="24"/>
          <w:szCs w:val="24"/>
          <w:highlight w:val="none"/>
          <w:lang w:eastAsia="zh-Hans"/>
        </w:rPr>
        <w:t xml:space="preserve">主机须内置探头接口≥3个或者带有扩展接口可同时激活≥3个探头，支持探头热插拔，并激活可互换通用。</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rPr>
          <w:rFonts w:ascii="宋体" w:hAnsi="宋体" w:cs="宋体"/>
          <w:color w:val="auto"/>
          <w:sz w:val="24"/>
          <w:szCs w:val="24"/>
          <w:highlight w:val="none"/>
          <w:lang w:eastAsia="zh-Hans"/>
        </w:rPr>
        <w:t xml:space="preserve">成像模式须包含：二维灰阶成像、谐波成像、M模式成像、彩色多普勒血流成像、能量多普勒成像、脉冲多普勒成像、连续多普勒成像、组织多普勒成像。</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11、</w:t>
      </w:r>
      <w:r>
        <w:rPr>
          <w:rFonts w:ascii="宋体" w:hAnsi="宋体" w:cs="宋体"/>
          <w:color w:val="auto"/>
          <w:sz w:val="24"/>
          <w:szCs w:val="24"/>
          <w:highlight w:val="none"/>
          <w:lang w:eastAsia="zh-Hans"/>
        </w:rPr>
        <w:t xml:space="preserve">自适应图像匹配技术：只需要调节深度，系统便可根据回波信号实时地进行图像智能优化。</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12、</w:t>
      </w:r>
      <w:r>
        <w:rPr>
          <w:rFonts w:ascii="宋体" w:hAnsi="宋体" w:cs="宋体"/>
          <w:color w:val="auto"/>
          <w:sz w:val="24"/>
          <w:szCs w:val="24"/>
          <w:highlight w:val="none"/>
          <w:lang w:eastAsia="zh-Hans"/>
        </w:rPr>
        <w:t xml:space="preserve">主机面板防尘防液体泼溅设计，可擦拭清洁和消毒。</w:t>
      </w:r>
      <w:r>
        <w:rPr>
          <w:rFonts w:ascii="宋体" w:hAnsi="宋体" w:cs="宋体"/>
          <w:b/>
          <w:bCs/>
          <w:color w:val="auto"/>
          <w:sz w:val="24"/>
          <w:szCs w:val="24"/>
          <w:highlight w:val="none"/>
          <w:lang w:eastAsia="zh-Hans"/>
        </w:rPr>
        <w:t xml:space="preserve">（提供技术白皮书）</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13、</w:t>
      </w:r>
      <w:r>
        <w:rPr>
          <w:rFonts w:ascii="宋体" w:hAnsi="宋体" w:cs="宋体"/>
          <w:color w:val="auto"/>
          <w:sz w:val="24"/>
          <w:szCs w:val="24"/>
          <w:highlight w:val="none"/>
          <w:lang w:eastAsia="zh-Hans"/>
        </w:rPr>
        <w:t xml:space="preserve">主机操作面板为无传统轨迹球操作模式，同时具备触摸屏操作，触摸板操作以及物理按键操作三种操作模式。</w:t>
      </w:r>
      <w:r>
        <w:rPr>
          <w:rFonts w:ascii="宋体" w:hAnsi="宋体" w:cs="宋体"/>
          <w:b/>
          <w:bCs/>
          <w:color w:val="auto"/>
          <w:sz w:val="24"/>
          <w:szCs w:val="24"/>
          <w:highlight w:val="none"/>
          <w:lang w:eastAsia="zh-Hans"/>
        </w:rPr>
        <w:t xml:space="preserve">（提供技术白皮书）</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14、</w:t>
      </w:r>
      <w:r>
        <w:rPr>
          <w:rFonts w:ascii="宋体" w:hAnsi="宋体" w:cs="宋体"/>
          <w:color w:val="auto"/>
          <w:sz w:val="24"/>
          <w:szCs w:val="24"/>
          <w:highlight w:val="none"/>
          <w:lang w:eastAsia="zh-Hans"/>
        </w:rPr>
        <w:t xml:space="preserve">探头接口为平面贴片式无针接口，非针插式或插槽式卡锁探头接口。</w:t>
      </w:r>
      <w:r>
        <w:rPr>
          <w:rFonts w:ascii="宋体" w:hAnsi="宋体" w:cs="宋体"/>
          <w:b/>
          <w:bCs/>
          <w:color w:val="auto"/>
          <w:sz w:val="24"/>
          <w:szCs w:val="24"/>
          <w:highlight w:val="none"/>
          <w:lang w:eastAsia="zh-Hans"/>
        </w:rPr>
        <w:t xml:space="preserve">（提供技术白皮书）</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15、M模式下</w:t>
      </w:r>
      <w:r>
        <w:rPr>
          <w:rFonts w:ascii="宋体" w:hAnsi="宋体" w:cs="宋体"/>
          <w:color w:val="auto"/>
          <w:sz w:val="24"/>
          <w:szCs w:val="24"/>
          <w:highlight w:val="none"/>
          <w:lang w:eastAsia="zh-Hans"/>
        </w:rPr>
        <w:t xml:space="preserve">具备非旋钮触控增益与无级TGC曲线调节。</w:t>
      </w:r>
      <w:r>
        <w:rPr>
          <w:rFonts w:ascii="宋体" w:hAnsi="宋体" w:cs="宋体"/>
          <w:b/>
          <w:bCs/>
          <w:color w:val="auto"/>
          <w:sz w:val="24"/>
          <w:szCs w:val="24"/>
          <w:highlight w:val="none"/>
          <w:lang w:eastAsia="zh-Hans"/>
        </w:rPr>
        <w:t xml:space="preserve">（提供技术白皮书）</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▲16主机通过不低于</w:t>
      </w:r>
      <w:r>
        <w:rPr>
          <w:rFonts w:ascii="宋体" w:hAnsi="宋体" w:cs="宋体"/>
          <w:color w:val="auto"/>
          <w:sz w:val="24"/>
          <w:szCs w:val="24"/>
          <w:highlight w:val="none"/>
        </w:rPr>
        <w:t xml:space="preserve">0.8m</w:t>
      </w:r>
      <w:r>
        <w:rPr>
          <w:rFonts w:ascii="宋体" w:hAnsi="宋体" w:cs="宋体"/>
          <w:color w:val="auto"/>
          <w:sz w:val="24"/>
          <w:szCs w:val="24"/>
          <w:highlight w:val="none"/>
          <w:lang w:eastAsia="zh-Hans"/>
        </w:rPr>
        <w:t xml:space="preserve">跌落试验（跌落后系统安全并正常工作）</w:t>
      </w:r>
      <w:r>
        <w:rPr>
          <w:rFonts w:hint="eastAsia" w:ascii="宋体" w:hAnsi="宋体" w:cs="宋体"/>
          <w:color w:val="auto"/>
          <w:sz w:val="24"/>
          <w:szCs w:val="24"/>
          <w:highlight w:val="none"/>
          <w:lang w:eastAsia="zh-Hans"/>
        </w:rPr>
        <w:t xml:space="preserve">。</w:t>
      </w:r>
      <w:r>
        <w:rPr>
          <w:rFonts w:ascii="宋体" w:hAnsi="宋体" w:cs="宋体"/>
          <w:b/>
          <w:bCs/>
          <w:color w:val="auto"/>
          <w:sz w:val="24"/>
          <w:szCs w:val="24"/>
          <w:highlight w:val="none"/>
          <w:lang w:eastAsia="zh-Hans"/>
        </w:rPr>
        <w:t xml:space="preserve">（提供技术白皮书或检测报告）</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17、</w:t>
      </w:r>
      <w:r>
        <w:rPr>
          <w:rFonts w:ascii="宋体" w:hAnsi="宋体" w:cs="宋体"/>
          <w:color w:val="auto"/>
          <w:sz w:val="24"/>
          <w:szCs w:val="24"/>
          <w:highlight w:val="none"/>
          <w:lang w:eastAsia="zh-Hans"/>
        </w:rPr>
        <w:t xml:space="preserve">探头可耐受IPX7级防浸防水。</w:t>
      </w:r>
      <w:r>
        <w:rPr>
          <w:rFonts w:ascii="宋体" w:hAnsi="宋体" w:cs="宋体"/>
          <w:b/>
          <w:bCs/>
          <w:color w:val="auto"/>
          <w:sz w:val="24"/>
          <w:szCs w:val="24"/>
          <w:highlight w:val="none"/>
          <w:lang w:eastAsia="zh-Hans"/>
        </w:rPr>
        <w:t xml:space="preserve">（提供技术白皮书或检测报告）</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▲18、线阵探头最高频率≥19MHz</w:t>
      </w:r>
      <w:r>
        <w:rPr>
          <w:rFonts w:hint="eastAsia" w:ascii="宋体" w:hAnsi="宋体" w:cs="宋体"/>
          <w:color w:val="auto"/>
          <w:sz w:val="24"/>
          <w:szCs w:val="24"/>
          <w:highlight w:val="none"/>
          <w:lang w:eastAsia="zh-Hans"/>
        </w:rPr>
        <w:t xml:space="preserve">。</w:t>
      </w:r>
      <w:r>
        <w:rPr>
          <w:rFonts w:ascii="宋体" w:hAnsi="宋体" w:cs="宋体"/>
          <w:b/>
          <w:bCs/>
          <w:color w:val="auto"/>
          <w:sz w:val="24"/>
          <w:szCs w:val="24"/>
          <w:highlight w:val="none"/>
          <w:lang w:eastAsia="zh-Hans"/>
        </w:rPr>
        <w:t xml:space="preserve">（提供技术白皮书或检测报告）</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lang w:eastAsia="zh-Hans"/>
        </w:rPr>
        <w:t xml:space="preserve">▲</w:t>
      </w:r>
      <w:r>
        <w:rPr>
          <w:rFonts w:ascii="宋体" w:hAnsi="宋体" w:cs="宋体"/>
          <w:color w:val="auto"/>
          <w:sz w:val="24"/>
          <w:szCs w:val="24"/>
          <w:highlight w:val="none"/>
        </w:rPr>
        <w:t xml:space="preserve">19、</w:t>
      </w:r>
      <w:r>
        <w:rPr>
          <w:rFonts w:ascii="宋体" w:hAnsi="宋体" w:cs="宋体"/>
          <w:color w:val="auto"/>
          <w:sz w:val="24"/>
          <w:szCs w:val="24"/>
          <w:highlight w:val="none"/>
          <w:lang w:eastAsia="zh-Hans"/>
        </w:rPr>
        <w:t xml:space="preserve">具备清洁模式，在不影响当下操作的情况下，可快速进行显示屏，触摸屏、物理键、触摸板等区域清洁。</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★20、电源接口非磁吸式</w:t>
      </w:r>
      <w:r>
        <w:rPr>
          <w:rFonts w:hint="eastAsia" w:ascii="宋体" w:hAnsi="宋体" w:cs="宋体"/>
          <w:color w:val="auto"/>
          <w:sz w:val="24"/>
          <w:szCs w:val="24"/>
          <w:highlight w:val="none"/>
          <w:lang w:eastAsia="zh-Hans"/>
        </w:rPr>
        <w:t xml:space="preserve">。</w:t>
      </w:r>
      <w:r>
        <w:rPr>
          <w:rFonts w:ascii="宋体" w:hAnsi="宋体" w:cs="宋体"/>
          <w:b/>
          <w:bCs/>
          <w:color w:val="auto"/>
          <w:sz w:val="24"/>
          <w:szCs w:val="24"/>
          <w:highlight w:val="none"/>
          <w:lang w:eastAsia="zh-Hans"/>
        </w:rPr>
        <w:t xml:space="preserve">（提供技术白皮书）</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21、</w:t>
      </w:r>
      <w:r>
        <w:rPr>
          <w:rFonts w:ascii="宋体" w:hAnsi="宋体" w:cs="宋体"/>
          <w:color w:val="auto"/>
          <w:sz w:val="24"/>
          <w:szCs w:val="24"/>
          <w:highlight w:val="none"/>
          <w:lang w:eastAsia="zh-Hans"/>
        </w:rPr>
        <w:t xml:space="preserve">配备多类型外设接口，USB，高清视频，音频接口。</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22、</w:t>
      </w:r>
      <w:r>
        <w:rPr>
          <w:rFonts w:ascii="宋体" w:hAnsi="宋体" w:cs="宋体"/>
          <w:color w:val="auto"/>
          <w:sz w:val="24"/>
          <w:szCs w:val="24"/>
          <w:highlight w:val="none"/>
          <w:lang w:eastAsia="zh-Hans"/>
        </w:rPr>
        <w:t xml:space="preserve">支持多种语言，可一键切换语言。</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23、</w:t>
      </w:r>
      <w:r>
        <w:rPr>
          <w:rFonts w:ascii="宋体" w:hAnsi="宋体" w:cs="宋体"/>
          <w:color w:val="auto"/>
          <w:sz w:val="24"/>
          <w:szCs w:val="24"/>
          <w:highlight w:val="none"/>
          <w:lang w:eastAsia="zh-Hans"/>
        </w:rPr>
        <w:t xml:space="preserve">内置扫查教学提示和病人信息管理系统。</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24、</w:t>
      </w:r>
      <w:r>
        <w:rPr>
          <w:rFonts w:ascii="宋体" w:hAnsi="宋体" w:cs="宋体"/>
          <w:color w:val="auto"/>
          <w:sz w:val="24"/>
          <w:szCs w:val="24"/>
          <w:highlight w:val="none"/>
          <w:lang w:eastAsia="zh-Hans"/>
        </w:rPr>
        <w:t xml:space="preserve">台车具备液压升降设计，具有不少于3个清洁探头架，具有液压升降踏板，主机可与台车分离，安装，具备不少于4个独立可锁万向轮。</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25、</w:t>
      </w:r>
      <w:r>
        <w:rPr>
          <w:rFonts w:ascii="宋体" w:hAnsi="宋体" w:cs="宋体"/>
          <w:color w:val="auto"/>
          <w:sz w:val="24"/>
          <w:szCs w:val="24"/>
          <w:highlight w:val="none"/>
          <w:lang w:eastAsia="zh-Hans"/>
        </w:rPr>
        <w:t xml:space="preserve">主机具备DICOM3.0工作流管理，支持USB导出导入，支持存储图像，电影以及结构化报告。</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26、</w:t>
      </w:r>
      <w:r>
        <w:rPr>
          <w:rFonts w:ascii="宋体" w:hAnsi="宋体" w:cs="宋体"/>
          <w:color w:val="auto"/>
          <w:sz w:val="24"/>
          <w:szCs w:val="24"/>
          <w:highlight w:val="none"/>
          <w:lang w:eastAsia="zh-Hans"/>
        </w:rPr>
        <w:t xml:space="preserve">主机系统支持无线WIFI，以太网接口，数字视频输出。</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27、</w:t>
      </w:r>
      <w:r>
        <w:rPr>
          <w:rFonts w:ascii="宋体" w:hAnsi="宋体" w:cs="宋体"/>
          <w:color w:val="auto"/>
          <w:sz w:val="24"/>
          <w:szCs w:val="24"/>
          <w:highlight w:val="none"/>
          <w:lang w:eastAsia="zh-Hans"/>
        </w:rPr>
        <w:t xml:space="preserve">图像存储≥</w:t>
      </w:r>
      <w:r>
        <w:rPr>
          <w:rFonts w:ascii="宋体" w:hAnsi="宋体" w:cs="宋体"/>
          <w:color w:val="auto"/>
          <w:sz w:val="24"/>
          <w:szCs w:val="24"/>
          <w:highlight w:val="none"/>
        </w:rPr>
        <w:t xml:space="preserve">1T</w:t>
      </w:r>
      <w:r>
        <w:rPr>
          <w:rFonts w:ascii="宋体" w:hAnsi="宋体" w:cs="宋体"/>
          <w:color w:val="auto"/>
          <w:sz w:val="24"/>
          <w:szCs w:val="24"/>
          <w:highlight w:val="none"/>
          <w:lang w:eastAsia="zh-Hans"/>
        </w:rPr>
        <w:t xml:space="preserve">,电影存储支持前瞻式和回顾式。</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rPr>
        <w:t xml:space="preserve">28、</w:t>
      </w:r>
      <w:r>
        <w:rPr>
          <w:rFonts w:ascii="宋体" w:hAnsi="宋体" w:cs="宋体"/>
          <w:color w:val="auto"/>
          <w:sz w:val="24"/>
          <w:szCs w:val="24"/>
          <w:highlight w:val="none"/>
          <w:lang w:eastAsia="zh-Hans"/>
        </w:rPr>
        <w:t xml:space="preserve">支持造影成像。</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▲29、主机内置在线教育培训系统需涵盖：超声原理和系统使用，麻醉，疼痛，急危重症，妇产，肌骨和穿刺引导等领域，主机内置操作视频≥140个</w:t>
      </w:r>
      <w:r>
        <w:rPr>
          <w:rFonts w:hint="eastAsia" w:ascii="宋体" w:hAnsi="宋体" w:cs="宋体"/>
          <w:color w:val="auto"/>
          <w:sz w:val="24"/>
          <w:szCs w:val="24"/>
          <w:highlight w:val="none"/>
          <w:lang w:eastAsia="zh-Hans"/>
        </w:rPr>
        <w:t xml:space="preserve">。</w:t>
      </w:r>
      <w:r/>
    </w:p>
    <w:p>
      <w:pPr>
        <w:ind w:firstLine="480"/>
        <w:spacing w:line="360" w:lineRule="auto"/>
        <w:rPr>
          <w:rFonts w:hint="eastAsia" w:ascii="宋体" w:hAnsi="宋体" w:cs="宋体"/>
          <w:color w:val="auto"/>
          <w:sz w:val="24"/>
          <w:szCs w:val="24"/>
          <w:highlight w:val="none"/>
          <w:lang w:eastAsia="zh-Hans"/>
        </w:rPr>
      </w:pPr>
      <w:r>
        <w:rPr>
          <w:rFonts w:ascii="宋体" w:hAnsi="宋体" w:cs="宋体"/>
          <w:color w:val="auto"/>
          <w:sz w:val="24"/>
          <w:szCs w:val="24"/>
          <w:highlight w:val="none"/>
          <w:lang w:eastAsia="zh-Hans"/>
        </w:rPr>
        <w:t xml:space="preserve">30、在线教育培训系统支持边学习边扫查等操作</w:t>
      </w:r>
      <w:r>
        <w:rPr>
          <w:rFonts w:hint="eastAsia" w:ascii="宋体" w:hAnsi="宋体" w:cs="宋体"/>
          <w:color w:val="auto"/>
          <w:sz w:val="24"/>
          <w:szCs w:val="24"/>
          <w:highlight w:val="none"/>
          <w:lang w:eastAsia="zh-Hans"/>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lang w:eastAsia="zh-Hans"/>
        </w:rPr>
        <w:t xml:space="preserve">▲31、具备穿刺针显像增强功能，支持最细30G以上穿刺针清晰显像</w:t>
      </w:r>
      <w:r>
        <w:rPr>
          <w:rFonts w:hint="eastAsia" w:ascii="宋体" w:hAnsi="宋体" w:cs="宋体"/>
          <w:color w:val="auto"/>
          <w:sz w:val="24"/>
          <w:szCs w:val="24"/>
          <w:highlight w:val="none"/>
          <w:lang w:eastAsia="zh-Hans"/>
        </w:rPr>
        <w:t xml:space="preserve">。</w:t>
      </w:r>
      <w:r/>
    </w:p>
    <w:p>
      <w:pPr>
        <w:ind w:firstLine="482"/>
        <w:spacing w:line="360" w:lineRule="auto"/>
        <w:rPr>
          <w:rFonts w:hint="eastAsia" w:ascii="宋体" w:hAnsi="宋体" w:cs="宋体"/>
          <w:b/>
          <w:color w:val="auto"/>
          <w:sz w:val="24"/>
          <w:szCs w:val="24"/>
          <w:highlight w:val="none"/>
          <w:u w:val="single"/>
        </w:rPr>
      </w:pPr>
      <w:r>
        <w:rPr>
          <w:rFonts w:ascii="宋体" w:hAnsi="宋体" w:cs="宋体"/>
          <w:b/>
          <w:color w:val="auto"/>
          <w:sz w:val="24"/>
          <w:szCs w:val="24"/>
          <w:highlight w:val="none"/>
          <w:u w:val="single"/>
        </w:rPr>
        <w:t xml:space="preserve">*注：技术需求中如有“★”指标，则“★”指标必须全部满足，任意一项“★”不满足将导致投标文件被否决。</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三、商务要求： </w:t>
      </w:r>
      <w:r/>
    </w:p>
    <w:p>
      <w:pPr>
        <w:ind w:firstLine="480"/>
        <w:spacing w:line="360" w:lineRule="auto"/>
        <w:rPr>
          <w:rFonts w:hint="eastAsia" w:ascii="宋体" w:hAnsi="宋体" w:cs="宋体"/>
          <w:bCs/>
          <w:color w:val="auto"/>
          <w:sz w:val="24"/>
          <w:szCs w:val="24"/>
          <w:highlight w:val="none"/>
        </w:rPr>
      </w:pPr>
      <w:r/>
      <w:bookmarkStart w:id="144" w:name="OLE_LINK5"/>
      <w:r>
        <w:rPr>
          <w:rFonts w:ascii="宋体" w:hAnsi="宋体" w:cs="宋体"/>
          <w:bCs/>
          <w:color w:val="auto"/>
          <w:sz w:val="24"/>
          <w:szCs w:val="24"/>
          <w:highlight w:val="none"/>
        </w:rPr>
        <w:t xml:space="preserve">1、付款方式：合同签订后，中标人须向采购人开具等额合法有效发票，采购人收到发票后20个工作日内支付合同总额的30%；设备安装、调试并经双方联合验收合格，且中标人向采购人开具等额合法有效发票的，采购人在收到发票后20个工作日内支付合同总额的65%；验收合格满一年，中标人向采购人开具等额合法有效发票，采购人在收到发票后20个工作日内支付剩余5%。中标人未按期提供合法有效发票的，采购人付款期限相应顺延，且不承担逾期付款责任。</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符合《保障中小企业款项支付条例》规定情形的，按该条例规定付款</w:t>
      </w:r>
      <w:r>
        <w:rPr>
          <w:rFonts w:hint="eastAsia" w:ascii="宋体" w:hAnsi="宋体" w:cs="宋体"/>
          <w:bCs/>
          <w:color w:val="auto"/>
          <w:sz w:val="24"/>
          <w:szCs w:val="24"/>
          <w:highlight w:val="none"/>
        </w:rPr>
        <w:t xml:space="preserve">）</w:t>
      </w:r>
      <w:bookmarkEnd w:id="144"/>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2、税：本项目执行中相关的一切税费均由中标单位负担。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3、交货期：</w:t>
      </w:r>
      <w:r>
        <w:rPr>
          <w:rFonts w:hint="eastAsia" w:ascii="宋体" w:hAnsi="宋体" w:cs="宋体"/>
          <w:color w:val="auto"/>
          <w:sz w:val="24"/>
          <w:szCs w:val="24"/>
          <w:highlight w:val="none"/>
        </w:rPr>
        <w:t xml:space="preserve">合同签订后1个月内交货。</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4、质保期要求：</w:t>
      </w:r>
      <w:r>
        <w:rPr>
          <w:rFonts w:ascii="宋体" w:hAnsi="宋体" w:cs="宋体"/>
          <w:bCs/>
          <w:color w:val="auto"/>
          <w:sz w:val="24"/>
          <w:szCs w:val="24"/>
          <w:highlight w:val="none"/>
        </w:rPr>
        <w:t xml:space="preserve">原厂整机</w:t>
      </w:r>
      <w:r>
        <w:rPr>
          <w:rFonts w:hint="eastAsia" w:ascii="宋体" w:hAnsi="宋体" w:cs="宋体"/>
          <w:bCs/>
          <w:color w:val="auto"/>
          <w:sz w:val="24"/>
          <w:szCs w:val="24"/>
          <w:highlight w:val="none"/>
        </w:rPr>
        <w:t xml:space="preserve">（含探头）</w:t>
      </w:r>
      <w:r>
        <w:rPr>
          <w:rFonts w:ascii="宋体" w:hAnsi="宋体" w:cs="宋体"/>
          <w:bCs/>
          <w:color w:val="auto"/>
          <w:sz w:val="24"/>
          <w:szCs w:val="24"/>
          <w:highlight w:val="none"/>
        </w:rPr>
        <w:t xml:space="preserve">质保</w:t>
      </w: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年</w:t>
      </w:r>
      <w:r>
        <w:rPr>
          <w:rFonts w:hint="eastAsia" w:ascii="宋体" w:hAnsi="宋体" w:cs="宋体"/>
          <w:bCs/>
          <w:color w:val="auto"/>
          <w:sz w:val="24"/>
          <w:szCs w:val="24"/>
          <w:highlight w:val="none"/>
        </w:rPr>
        <w:t xml:space="preserve">（自验收合格之日起计算）</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4.2.质保期外投标人或生产厂家承诺对本设备终身负责维修。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4.3.所有第三方产品免费质保期需单独列出，如无特殊说明均视为和投标主机享有相同质保期。</w:t>
      </w:r>
      <w:r/>
    </w:p>
    <w:p>
      <w:pPr>
        <w:ind w:firstLine="480"/>
        <w:spacing w:line="360" w:lineRule="auto"/>
        <w:rPr>
          <w:rFonts w:hint="eastAsia" w:ascii="宋体" w:hAnsi="宋体" w:cs="宋体"/>
          <w:bCs/>
          <w:color w:val="auto"/>
          <w:sz w:val="24"/>
          <w:szCs w:val="24"/>
          <w:highlight w:val="none"/>
        </w:rPr>
      </w:pPr>
      <w:r/>
      <w:bookmarkStart w:id="145" w:name="OLE_LINK1"/>
      <w:r>
        <w:rPr>
          <w:rFonts w:hint="eastAsia" w:ascii="宋体" w:hAnsi="宋体" w:cs="宋体"/>
          <w:bCs/>
          <w:color w:val="auto"/>
          <w:sz w:val="24"/>
          <w:szCs w:val="24"/>
          <w:highlight w:val="none"/>
        </w:rPr>
        <w:t xml:space="preserve">5、实施方案</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5.1.安装要求：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（1）中标人应提供详细的设备使用环境要求，全面负责机房布局、水、电、空调等的设计并提供图纸资料，并充分协助最终用户做好机房的准备工作（如必要的话）。</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设备到货时间，请投标人至少提前三天通知最终用户临床医学工程处，以便最终用户安排好相关收货工作。设备到达最终用户时，投标人代表必须随机到达，由投标人负责卸货并搬运至最终用户指定的地点，待设备搬运完毕后，双方办理交接手续。如未按上述规定执行，造成的一切后果全部由投标人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（4）设备安装时，投标人负责设备的免费安装和调试，但投标人必须事先与最终用户临床医学工程处联系，并与临床医学工程处共同参与，否则引起的一切责任由投标人承担。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（6）本项目所采购产品如需与其他系统对接时，必须免费提供技术支持。</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（7）负责维修设备的人员要求严格遵守最终用户的规章制度、工作程序及标准。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5.2.验收要求：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（1）设备安装后，投标人应配合最终用户按厂方技术参数、国家标准等进行质量验收。若有歧义，最终用户有权委托国内有资质的单位对该设备进行质量检测，费用由投标人承担。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设备安装、调试结束后，最终用户对设备使用后进行验收（时间由双方商定），投标人免费派工程师到达现场协助验收工作。免费质保期从设备安装完成并验收合格之日起开始。设备安装调试完成后，中标人</w:t>
      </w:r>
      <w:r>
        <w:rPr>
          <w:rFonts w:hint="eastAsia" w:ascii="宋体" w:hAnsi="宋体" w:cs="宋体"/>
          <w:bCs/>
          <w:color w:val="auto"/>
          <w:sz w:val="24"/>
          <w:szCs w:val="24"/>
          <w:highlight w:val="none"/>
        </w:rPr>
        <w:t xml:space="preserve">应当提交书面验收申请，最终用户自收到申请之日起15个工作日内组织验收，验收标准以招标文件技术要求、投标文件响应参数、国家及行业相关强制性标准为准。最终用户在上述期限内未书面提出异议的，视为验收合格。中标人逾期未提交验收申请的，最终用户有权自行启动验收程序；设备投入使用满30日且无质量问题的，视为验收合格。验收过程中发现设备存在质量瑕疵、参数不符、功能缺失等问题的，中标人应当在10个工作日内完成整改并重新申请验收，整改期间视为逾期交付，并按照合同约定承担违约责任。免费质保期自设备安装完成并验收合格之日起计算。</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（3）投标人所供设备如验收不合格，根据最终用户的要求，投标人必须无条件换货或退货，由此引起的一切损失由投标人承担。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5.3.售后服务</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设备发生故障，投标人在接到最终用户报修电话后4小时内到达最终用户现场，48小时内修复或免费提供备用机，否则最终用户可自行采取必要的措施，由此产生的风险和费用由投标人承担。设备故障报修响应次数达到3次/月或半年累计达到10次的，采购人有权要求中标人免费更换同型号全新核心部件，更换后核心部件质保期重新计算；中标人未按要求及时修复或提供备用机，导致采购人产生诊疗损失、患者索赔的，全部损失由中标人承担。如有特殊情况，投标人应立即电话通知最终用户不能响应的原因，在获得最终用户同意后，才可推迟响应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（2）注明维修配件的仓库地址。承诺产品的备件送达期限为国内2天、国外4天。如所提供设备停产后，备件供应期限为10年。</w:t>
      </w:r>
      <w:r>
        <w:rPr>
          <w:rFonts w:hint="eastAsia" w:ascii="宋体" w:hAnsi="宋体" w:cs="宋体"/>
          <w:bCs/>
          <w:color w:val="auto"/>
          <w:sz w:val="24"/>
          <w:szCs w:val="24"/>
          <w:highlight w:val="none"/>
        </w:rPr>
        <w:t xml:space="preserve">投标人</w:t>
      </w:r>
      <w:r>
        <w:rPr>
          <w:rFonts w:ascii="宋体" w:hAnsi="宋体" w:cs="宋体"/>
          <w:bCs/>
          <w:color w:val="auto"/>
          <w:sz w:val="24"/>
          <w:szCs w:val="24"/>
          <w:highlight w:val="none"/>
        </w:rPr>
        <w:t xml:space="preserve">未按合同约定提供备件供应或停产后备件供应不足10年的，每逾期一日，</w:t>
      </w:r>
      <w:r>
        <w:rPr>
          <w:rFonts w:hint="eastAsia" w:ascii="宋体" w:hAnsi="宋体" w:cs="宋体"/>
          <w:bCs/>
          <w:color w:val="auto"/>
          <w:sz w:val="24"/>
          <w:szCs w:val="24"/>
          <w:highlight w:val="none"/>
        </w:rPr>
        <w:t xml:space="preserve">投标人</w:t>
      </w:r>
      <w:r>
        <w:rPr>
          <w:rFonts w:ascii="宋体" w:hAnsi="宋体" w:cs="宋体"/>
          <w:bCs/>
          <w:color w:val="auto"/>
          <w:sz w:val="24"/>
          <w:szCs w:val="24"/>
          <w:highlight w:val="none"/>
        </w:rPr>
        <w:t xml:space="preserve">应按合同总价款的1‰向</w:t>
      </w:r>
      <w:r>
        <w:rPr>
          <w:rFonts w:hint="eastAsia" w:ascii="宋体" w:hAnsi="宋体" w:cs="宋体"/>
          <w:bCs/>
          <w:color w:val="auto"/>
          <w:sz w:val="24"/>
          <w:szCs w:val="24"/>
          <w:highlight w:val="none"/>
        </w:rPr>
        <w:t xml:space="preserve">最终用户</w:t>
      </w:r>
      <w:r>
        <w:rPr>
          <w:rFonts w:ascii="宋体" w:hAnsi="宋体" w:cs="宋体"/>
          <w:bCs/>
          <w:color w:val="auto"/>
          <w:sz w:val="24"/>
          <w:szCs w:val="24"/>
          <w:highlight w:val="none"/>
        </w:rPr>
        <w:t xml:space="preserve">支付违约金。</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（4）提供设备免费保养，保修期内一年至少2次设备现场维护保养。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（5）如投标人提供的设备设有维修软件密码，免费提供维修密码,并保证无条件地为最终用户永久免费打开。</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（6）系统软件终身免费升级。</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（7）质保期最后一年更换的配件，从更换之日起享有一年的免费质保期。</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（8）维修配件供应停产后需保证10年。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无论在保修期内还是保修期外，投标人或生产厂家必须上门维修。投标人工程师至最终用户维修本设备，须事先与最终用户临床工程处取得联系，做好相应登记；在维修过程中与最终用户工程师共同完成维修工作。否则引起的一切责任由投标人负责。</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（10）维修完成后，只收取配件成本费，免收人工费和其它工时杂费。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6、培训计划</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在安装过程中或安装结束后，投标人工程师或有关人员有义务对最终用户工程师和操作人员进行现场维修、保养、操作培训并提供快捷操作指南（塑胶封好，挂在设备上），解答最终用户的人员提出的问题。</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最终用户有权不支付货款。</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7、应急响应：</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（1）投标人或生产厂家需提供服务方案，至少包括：设有维修站和维修工程师，具备7*24小时维修服务客服电话。</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8、配件耗材情况：（如有）</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（1）列出配置清单及分项报价，并提供订货号。进口产品需提供主机及部件的详细报关和商检单据。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（2）列出保修期内不能免费提供的耗材等清单和价格，未列出的视为免费保修范围内产品。</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（3）列出保修期外主要配件和耗材的清单和价格及质保期。</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9、项目报价要求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所有投标价格均为人民币报价。包括产品费用、实施费用、安装调试费用等所有费用。报价表格式见“第六章 投标文件参考格式”</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10、项目其他要求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（2）招标文件中要求的软件和各项功能如需硬件或其他技术支持的，必须列明且免费提供。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（3）投标投标人在偏离的条款中也应列明该条款里投标人所能提供的最优配置。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（5）所有附属设备、第三方产品或加配设备如需要注册证，应对此进行承诺并在合同签订前提供对应材料。</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（6）投标人必须保证最终用户在使用、接受本项目货物和服务或其任何一部分时不涉及任何第三方提出侵犯其专利权、版权、商标权和工业设计权等知识产权的纠纷。一旦出现，由投标人负全部责任。</w:t>
      </w:r>
      <w:r/>
    </w:p>
    <w:p>
      <w:pPr>
        <w:ind w:firstLine="480"/>
        <w:spacing w:line="360" w:lineRule="auto"/>
        <w:rPr>
          <w:color w:val="auto"/>
          <w:highlight w:val="none"/>
        </w:rPr>
      </w:pPr>
      <w:r>
        <w:rPr>
          <w:rFonts w:hint="eastAsia" w:ascii="宋体" w:hAnsi="宋体" w:cs="宋体"/>
          <w:bCs/>
          <w:color w:val="auto"/>
          <w:sz w:val="24"/>
          <w:szCs w:val="24"/>
          <w:highlight w:val="none"/>
        </w:rPr>
        <w:t xml:space="preserve">（7）其他未提及事项必须符合法律法规及相关政策文件等规定。</w:t>
      </w:r>
      <w:bookmarkEnd w:id="142"/>
      <w:r/>
      <w:bookmarkEnd w:id="143"/>
      <w:r/>
      <w:bookmarkEnd w:id="145"/>
      <w:r/>
      <w:r/>
    </w:p>
    <w:p>
      <w:pPr>
        <w:rPr>
          <w:color w:val="auto"/>
          <w:highlight w:val="none"/>
        </w:rPr>
      </w:pPr>
      <w:r>
        <w:rPr>
          <w:rFonts w:hint="eastAsia"/>
          <w:color w:val="auto"/>
          <w:highlight w:val="none"/>
        </w:rPr>
        <w:t xml:space="preserve"> </w:t>
      </w:r>
      <w:bookmarkStart w:id="146" w:name="_Toc10059"/>
      <w:r/>
      <w:r/>
    </w:p>
    <w:p>
      <w:pPr>
        <w:rPr>
          <w:color w:val="auto"/>
          <w:highlight w:val="none"/>
        </w:rPr>
      </w:pPr>
      <w:r>
        <w:rPr>
          <w:rFonts w:hint="eastAsia"/>
          <w:color w:val="auto"/>
          <w:highlight w:val="none"/>
        </w:rPr>
        <w:br w:type="page" w:clear="all"/>
      </w:r>
      <w:r/>
    </w:p>
    <w:p>
      <w:pPr>
        <w:pStyle w:val="756"/>
        <w:spacing w:before="240" w:after="240" w:line="360" w:lineRule="auto"/>
        <w:rPr>
          <w:color w:val="auto"/>
          <w:highlight w:val="none"/>
        </w:rPr>
      </w:pPr>
      <w:r>
        <w:rPr>
          <w:rFonts w:hint="eastAsia" w:eastAsia="宋体"/>
          <w:color w:val="auto"/>
          <w:highlight w:val="none"/>
        </w:rPr>
        <w:t xml:space="preserve">第五部分 </w:t>
      </w:r>
      <w:r>
        <w:rPr>
          <w:rFonts w:hint="eastAsia"/>
          <w:color w:val="auto"/>
          <w:highlight w:val="none"/>
        </w:rPr>
        <w:t xml:space="preserve">合同格式及条款</w:t>
      </w:r>
      <w:bookmarkEnd w:id="141"/>
      <w:r/>
      <w:bookmarkEnd w:id="146"/>
      <w:r/>
      <w:r/>
    </w:p>
    <w:p>
      <w:pPr>
        <w:jc w:val="left"/>
        <w:spacing w:line="360" w:lineRule="auto"/>
        <w:widowControl/>
        <w:rPr>
          <w:rFonts w:hAnsi="宋体" w:eastAsia="Times New Roman"/>
          <w:color w:val="auto"/>
          <w:sz w:val="36"/>
          <w:szCs w:val="36"/>
          <w:highlight w:val="none"/>
        </w:rPr>
      </w:pPr>
      <w:r>
        <w:rPr>
          <w:rFonts w:hint="eastAsia" w:hAnsi="宋体" w:eastAsia="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48" w:lineRule="auto"/>
        <w:rPr>
          <w:rFonts w:hint="eastAsia" w:ascii="宋体" w:hAnsi="宋体"/>
          <w:b/>
          <w:color w:val="auto"/>
          <w:sz w:val="32"/>
          <w:szCs w:val="24"/>
          <w:highlight w:val="none"/>
        </w:rPr>
        <w:outlineLvl w:val="1"/>
      </w:pPr>
      <w:r>
        <w:rPr>
          <w:rFonts w:hint="eastAsia" w:ascii="宋体" w:hAnsi="宋体"/>
          <w:b/>
          <w:color w:val="auto"/>
          <w:sz w:val="32"/>
          <w:szCs w:val="24"/>
          <w:highlight w:val="none"/>
        </w:rPr>
        <w:t xml:space="preserve">合  同</w:t>
      </w:r>
      <w:r/>
    </w:p>
    <w:p>
      <w:pPr>
        <w:jc w:val="left"/>
        <w:spacing w:line="348"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甲方：</w:t>
      </w:r>
      <w:r/>
    </w:p>
    <w:p>
      <w:pPr>
        <w:jc w:val="left"/>
        <w:spacing w:line="348"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乙方：</w:t>
      </w:r>
      <w:r/>
    </w:p>
    <w:p>
      <w:pPr>
        <w:jc w:val="left"/>
        <w:spacing w:line="348"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ab/>
      </w:r>
      <w:r>
        <w:rPr>
          <w:rFonts w:hint="eastAsia" w:hAnsi="宋体" w:eastAsia="Times New Roman"/>
          <w:color w:val="auto"/>
          <w:sz w:val="24"/>
          <w:szCs w:val="24"/>
          <w:highlight w:val="none"/>
        </w:rPr>
        <w:t xml:space="preserve">经公开招标（项目编号：</w:t>
      </w:r>
      <w:r>
        <w:rPr>
          <w:rFonts w:hint="eastAsia" w:hAnsi="宋体" w:eastAsia="Times New Roman"/>
          <w:color w:val="auto"/>
          <w:sz w:val="24"/>
          <w:szCs w:val="24"/>
          <w:highlight w:val="none"/>
          <w:u w:val="single"/>
        </w:rPr>
        <w:t xml:space="preserve">                             </w:t>
      </w:r>
      <w:r>
        <w:rPr>
          <w:rFonts w:hint="eastAsia" w:hAnsi="宋体" w:eastAsia="Times New Roman"/>
          <w:color w:val="auto"/>
          <w:sz w:val="24"/>
          <w:szCs w:val="24"/>
          <w:highlight w:val="none"/>
        </w:rPr>
        <w:t xml:space="preserve">）及甲、乙双方协商，就乙方销售给甲方设备，特订立本合同。</w:t>
      </w:r>
      <w:r/>
    </w:p>
    <w:p>
      <w:pPr>
        <w:ind w:firstLine="480"/>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一、设备名称、型号、数量和价格</w:t>
      </w:r>
      <w:r/>
    </w:p>
    <w:tbl>
      <w:tblPr>
        <w:tblStyle w:val="76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设备名称</w:t>
            </w:r>
            <w:r/>
          </w:p>
        </w:tc>
        <w:tc>
          <w:tcPr>
            <w:tcW w:w="1842"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生产厂家</w:t>
            </w:r>
            <w:r/>
          </w:p>
        </w:tc>
        <w:tc>
          <w:tcPr>
            <w:tcW w:w="1418"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规格型号</w:t>
            </w:r>
            <w:r/>
          </w:p>
        </w:tc>
        <w:tc>
          <w:tcPr>
            <w:tcW w:w="992"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数量</w:t>
            </w:r>
            <w:r/>
          </w:p>
        </w:tc>
        <w:tc>
          <w:tcPr>
            <w:tcW w:w="1418"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单价（元）</w:t>
            </w:r>
            <w:r/>
          </w:p>
        </w:tc>
        <w:tc>
          <w:tcPr>
            <w:tcW w:w="1984" w:type="dxa"/>
            <w:vAlign w:val="center"/>
            <w:textDirection w:val="lrTb"/>
            <w:noWrap w:val="false"/>
          </w:tcPr>
          <w:p>
            <w:pPr>
              <w:jc w:val="center"/>
              <w:spacing w:line="360" w:lineRule="auto"/>
              <w:widowControl/>
              <w:rPr>
                <w:rFonts w:hAnsi="宋体" w:eastAsia="Times New Roman"/>
                <w:color w:val="auto"/>
                <w:sz w:val="24"/>
                <w:szCs w:val="24"/>
                <w:highlight w:val="none"/>
                <w:u w:val="single"/>
              </w:rPr>
            </w:pPr>
            <w:r>
              <w:rPr>
                <w:rFonts w:hint="eastAsia" w:hAnsi="宋体" w:eastAsia="Times New Roman"/>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 </w:t>
            </w:r>
            <w:r/>
          </w:p>
        </w:tc>
        <w:tc>
          <w:tcPr>
            <w:tcW w:w="1842"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Ansi="宋体" w:eastAsia="Times New Roman"/>
                <w:color w:val="auto"/>
                <w:sz w:val="24"/>
                <w:szCs w:val="24"/>
                <w:highlight w:val="none"/>
              </w:rPr>
            </w:r>
            <w:r/>
          </w:p>
        </w:tc>
        <w:tc>
          <w:tcPr>
            <w:tcW w:w="1418"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Ansi="宋体" w:eastAsia="Times New Roman"/>
                <w:color w:val="auto"/>
                <w:sz w:val="24"/>
                <w:szCs w:val="24"/>
                <w:highlight w:val="none"/>
              </w:rPr>
            </w:r>
            <w:r/>
          </w:p>
        </w:tc>
        <w:tc>
          <w:tcPr>
            <w:tcW w:w="992"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Ansi="宋体" w:eastAsia="Times New Roman"/>
                <w:color w:val="auto"/>
                <w:sz w:val="24"/>
                <w:szCs w:val="24"/>
                <w:highlight w:val="none"/>
              </w:rPr>
            </w:r>
            <w:r/>
          </w:p>
        </w:tc>
        <w:tc>
          <w:tcPr>
            <w:tcW w:w="1418"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Ansi="宋体" w:eastAsia="Times New Roman"/>
                <w:color w:val="auto"/>
                <w:sz w:val="24"/>
                <w:szCs w:val="24"/>
                <w:highlight w:val="none"/>
              </w:rPr>
            </w:r>
            <w:r/>
          </w:p>
        </w:tc>
        <w:tc>
          <w:tcPr>
            <w:tcW w:w="1984"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Ansi="宋体" w:eastAsia="Times New Roman"/>
                <w:color w:val="auto"/>
                <w:sz w:val="24"/>
                <w:szCs w:val="24"/>
                <w:highlight w:val="none"/>
              </w:rPr>
            </w:r>
            <w:r/>
          </w:p>
        </w:tc>
      </w:tr>
      <w:tr>
        <w:trPr>
          <w:trHeight w:val="419" w:hRule="exact"/>
        </w:trPr>
        <w:tc>
          <w:tcPr>
            <w:gridSpan w:val="4"/>
            <w:tcW w:w="5809" w:type="dxa"/>
            <w:vAlign w:val="center"/>
            <w:textDirection w:val="lrTb"/>
            <w:noWrap w:val="false"/>
          </w:tcPr>
          <w:p>
            <w:pPr>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总计（大写）：</w:t>
            </w:r>
            <w:r/>
          </w:p>
        </w:tc>
        <w:tc>
          <w:tcPr>
            <w:gridSpan w:val="2"/>
            <w:tcW w:w="3402" w:type="dxa"/>
            <w:vAlign w:val="center"/>
            <w:textDirection w:val="lrTb"/>
            <w:noWrap w:val="false"/>
          </w:tcPr>
          <w:p>
            <w:pPr>
              <w:jc w:val="center"/>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（小写）： </w:t>
            </w:r>
            <w:r/>
          </w:p>
        </w:tc>
      </w:tr>
    </w:tbl>
    <w:p>
      <w:pPr>
        <w:numPr>
          <w:ilvl w:val="255"/>
          <w:numId w:val="0"/>
        </w:numPr>
        <w:ind w:firstLine="480"/>
        <w:spacing w:line="360" w:lineRule="auto"/>
        <w:rPr>
          <w:rFonts w:ascii="Calibri" w:hAnsi="宋体" w:eastAsia="Times New Roman"/>
          <w:color w:val="auto"/>
          <w:sz w:val="24"/>
          <w:highlight w:val="none"/>
        </w:rPr>
      </w:pPr>
      <w:r>
        <w:rPr>
          <w:rFonts w:hint="eastAsia" w:ascii="Calibri" w:hAnsi="宋体" w:eastAsia="Times New Roman"/>
          <w:color w:val="auto"/>
          <w:sz w:val="24"/>
          <w:highlight w:val="none"/>
        </w:rPr>
        <w:t xml:space="preserve">二、设备详细配置清单见乙方的投标文件及承诺书（项目编号：_________）。</w:t>
      </w:r>
      <w:r/>
    </w:p>
    <w:p>
      <w:pPr>
        <w:ind w:firstLine="480"/>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三、付款方式：</w:t>
      </w:r>
      <w:r>
        <w:rPr>
          <w:rFonts w:hint="eastAsia" w:ascii="宋体" w:hAnsi="宋体" w:cs="宋体"/>
          <w:bCs/>
          <w:color w:val="auto"/>
          <w:sz w:val="24"/>
          <w:szCs w:val="24"/>
          <w:highlight w:val="none"/>
        </w:rPr>
        <w:t xml:space="preserve">合同签订后，乙方须向甲方开具等额合法有效发票，甲方收到发票后20个工作日内支付合同总额的30%；设备安装、调试并经双方联合验收合格，且乙方向甲方开具等额合法有效发票的，甲方在收到发票后20个工作日内支付合同总额的65%；验收合格满一年，乙方向甲方开具等额合法有效发票的，甲方在收到发票后20个工作日内支付剩余5%。乙方未按期提供合法有效发票的，甲方付款期限相应顺延，且不承担逾期付款责任。（</w:t>
      </w:r>
      <w:r>
        <w:rPr>
          <w:rFonts w:ascii="宋体" w:hAnsi="宋体" w:cs="宋体"/>
          <w:bCs/>
          <w:color w:val="auto"/>
          <w:sz w:val="24"/>
          <w:szCs w:val="24"/>
          <w:highlight w:val="none"/>
        </w:rPr>
        <w:t xml:space="preserve">符合《保障中小企业款项支付条例》规定情形的，按该条例规定付款</w:t>
      </w:r>
      <w:r>
        <w:rPr>
          <w:rFonts w:hint="eastAsia" w:ascii="宋体" w:hAnsi="宋体" w:cs="宋体"/>
          <w:bCs/>
          <w:color w:val="auto"/>
          <w:sz w:val="24"/>
          <w:szCs w:val="24"/>
          <w:highlight w:val="none"/>
        </w:rPr>
        <w:t xml:space="preserve">） </w:t>
      </w:r>
      <w:r>
        <w:rPr>
          <w:rFonts w:hint="eastAsia" w:hAnsi="宋体" w:eastAsia="Times New Roman"/>
          <w:color w:val="auto"/>
          <w:sz w:val="24"/>
          <w:szCs w:val="24"/>
          <w:highlight w:val="none"/>
        </w:rPr>
        <w:t xml:space="preserve">    </w:t>
      </w:r>
      <w:r/>
    </w:p>
    <w:p>
      <w:pPr>
        <w:ind w:left="420"/>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四、交货期及交货地点：合同生效之日起</w:t>
      </w:r>
      <w:r>
        <w:rPr>
          <w:rFonts w:hint="eastAsia" w:hAnsi="宋体" w:eastAsia="Times New Roman"/>
          <w:color w:val="auto"/>
          <w:sz w:val="24"/>
          <w:szCs w:val="24"/>
          <w:highlight w:val="none"/>
          <w:u w:val="single"/>
        </w:rPr>
        <w:t xml:space="preserve">       </w:t>
      </w:r>
      <w:r>
        <w:rPr>
          <w:rFonts w:hint="eastAsia" w:hAnsi="宋体" w:eastAsia="Times New Roman"/>
          <w:color w:val="auto"/>
          <w:sz w:val="24"/>
          <w:szCs w:val="24"/>
          <w:highlight w:val="none"/>
        </w:rPr>
        <w:t xml:space="preserve">天之内货物运抵甲方指定的医院机房。</w:t>
      </w:r>
      <w:r/>
    </w:p>
    <w:p>
      <w:pPr>
        <w:ind w:firstLine="480"/>
        <w:spacing w:line="360" w:lineRule="auto"/>
        <w:widowControl/>
        <w:rPr>
          <w:rFonts w:hint="eastAsia" w:hAnsi="宋体" w:eastAsiaTheme="minorEastAsia"/>
          <w:color w:val="auto"/>
          <w:sz w:val="24"/>
          <w:szCs w:val="24"/>
          <w:highlight w:val="none"/>
        </w:rPr>
      </w:pPr>
      <w:r>
        <w:rPr>
          <w:rFonts w:hint="eastAsia" w:hAnsi="宋体" w:eastAsia="Times New Roman"/>
          <w:color w:val="auto"/>
          <w:sz w:val="24"/>
          <w:szCs w:val="24"/>
          <w:highlight w:val="none"/>
        </w:rPr>
        <w:t xml:space="preserve">五、上述设备免费保修</w:t>
      </w:r>
      <w:r>
        <w:rPr>
          <w:rFonts w:hint="eastAsia" w:hAnsi="宋体" w:eastAsia="Times New Roman"/>
          <w:color w:val="auto"/>
          <w:sz w:val="24"/>
          <w:szCs w:val="24"/>
          <w:highlight w:val="none"/>
          <w:u w:val="single"/>
        </w:rPr>
        <w:t xml:space="preserve">    </w:t>
      </w:r>
      <w:r>
        <w:rPr>
          <w:rFonts w:hint="eastAsia" w:hAnsi="宋体" w:eastAsia="Times New Roman"/>
          <w:color w:val="auto"/>
          <w:sz w:val="24"/>
          <w:szCs w:val="24"/>
          <w:highlight w:val="none"/>
        </w:rPr>
        <w:t xml:space="preserve">个月。并确保设备保修期内开机率为9</w:t>
      </w:r>
      <w:r>
        <w:rPr>
          <w:rFonts w:hAnsi="宋体" w:eastAsia="Times New Roman"/>
          <w:color w:val="auto"/>
          <w:sz w:val="24"/>
          <w:szCs w:val="24"/>
          <w:highlight w:val="none"/>
        </w:rPr>
        <w:t xml:space="preserve">5</w:t>
      </w:r>
      <w:r>
        <w:rPr>
          <w:rFonts w:hint="eastAsia" w:hAnsi="宋体" w:eastAsia="Times New Roman"/>
          <w:color w:val="auto"/>
          <w:sz w:val="24"/>
          <w:szCs w:val="24"/>
          <w:highlight w:val="none"/>
        </w:rPr>
        <w:t xml:space="preserve">%，如设备故障停机率超过</w:t>
      </w:r>
      <w:r>
        <w:rPr>
          <w:rFonts w:hAnsi="宋体" w:eastAsia="Times New Roman"/>
          <w:color w:val="auto"/>
          <w:sz w:val="24"/>
          <w:szCs w:val="24"/>
          <w:highlight w:val="none"/>
        </w:rPr>
        <w:t xml:space="preserve">5</w:t>
      </w:r>
      <w:r>
        <w:rPr>
          <w:rFonts w:hint="eastAsia" w:hAnsi="宋体" w:eastAsia="Times New Roman"/>
          <w:color w:val="auto"/>
          <w:sz w:val="24"/>
          <w:szCs w:val="24"/>
          <w:highlight w:val="none"/>
        </w:rPr>
        <w:t xml:space="preserve">%（一年按</w:t>
      </w:r>
      <w:r>
        <w:rPr>
          <w:rFonts w:hAnsi="宋体" w:eastAsia="Times New Roman"/>
          <w:color w:val="auto"/>
          <w:sz w:val="24"/>
          <w:szCs w:val="24"/>
          <w:highlight w:val="none"/>
        </w:rPr>
        <w:t xml:space="preserve">365</w:t>
      </w:r>
      <w:r>
        <w:rPr>
          <w:rFonts w:hint="eastAsia" w:hAnsi="宋体" w:eastAsia="Times New Roman"/>
          <w:color w:val="auto"/>
          <w:sz w:val="24"/>
          <w:szCs w:val="24"/>
          <w:highlight w:val="none"/>
        </w:rPr>
        <w:t xml:space="preserve">天计算，每年</w:t>
      </w:r>
      <w:r>
        <w:rPr>
          <w:rFonts w:hAnsi="宋体" w:eastAsia="Times New Roman"/>
          <w:color w:val="auto"/>
          <w:sz w:val="24"/>
          <w:szCs w:val="24"/>
          <w:highlight w:val="none"/>
        </w:rPr>
        <w:t xml:space="preserve">18</w:t>
      </w:r>
      <w:r>
        <w:rPr>
          <w:rFonts w:hint="eastAsia" w:hAnsi="宋体" w:eastAsia="Times New Roman"/>
          <w:color w:val="auto"/>
          <w:sz w:val="24"/>
          <w:szCs w:val="24"/>
          <w:highlight w:val="none"/>
        </w:rPr>
        <w:t xml:space="preserve">天），每超过一天，保修期延长14天。质保期内设备累计停机超过30天的，甲方有权要求乙方免费更换核心部件或直接退货退款，乙方须另行支付合同总金额10%的违约金。保修期外乙方对本设备终身负责维修。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因乙方提供的设备存在质量缺陷导致医疗事故或纠纷的，乙方应承担全部法律和经济责任，包括但不限于患者赔偿、甲方声誉损失、行政处罚等；乙方应在甲方通知后</w:t>
      </w:r>
      <w:r>
        <w:rPr>
          <w:rFonts w:hAnsi="宋体" w:eastAsia="Times New Roman"/>
          <w:color w:val="auto"/>
          <w:sz w:val="24"/>
          <w:szCs w:val="24"/>
          <w:highlight w:val="none"/>
        </w:rPr>
        <w:t xml:space="preserve">5</w:t>
      </w:r>
      <w:r>
        <w:rPr>
          <w:rFonts w:hint="eastAsia" w:ascii="宋体" w:hAnsi="宋体" w:cs="宋体"/>
          <w:color w:val="auto"/>
          <w:sz w:val="24"/>
          <w:szCs w:val="24"/>
          <w:highlight w:val="none"/>
        </w:rPr>
        <w:t xml:space="preserve">日内出面处理，否则甲方有权自行处理并从应付乙方款项中直接扣除相关费用。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w:t>
      </w:r>
      <w:r>
        <w:rPr>
          <w:rFonts w:ascii="宋体" w:hAnsi="宋体" w:cs="宋体"/>
          <w:color w:val="auto"/>
          <w:sz w:val="24"/>
          <w:szCs w:val="24"/>
          <w:highlight w:val="none"/>
        </w:rPr>
        <w:t xml:space="preserve">一旦出现，由乙方负全部责任。乙方违反本合同关于知识产权保证的约定，导致甲方遭受任何第三方知识产权侵权主张的，乙方应承担甲方因此产生的全部费用，包括但不限于赔偿金、诉讼费、律师费、鉴定费等，并赔偿甲方因此遭受的全部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w:t>
      </w:r>
      <w:r>
        <w:rPr>
          <w:rFonts w:ascii="宋体" w:hAnsi="宋体" w:cs="宋体"/>
          <w:color w:val="auto"/>
          <w:sz w:val="24"/>
          <w:szCs w:val="24"/>
          <w:highlight w:val="none"/>
        </w:rPr>
        <w:t xml:space="preserve">乙方所供设备如验收不合格，根据甲方的要求，乙方必须无条件换货或退货，由此引起的一切损失由乙方承担。乙方交付的设备经验收不合格的，甲方有权要求乙方在15日内完成更换或修复；逾期未完成更换或修复的，甲方有权选择退货，乙方应在收到退货通知后10日内退还甲方已支付的全部款项，并按合同总额的20%向甲方支付违约金，同时赔偿甲方全部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设备安装后，设备安装调试完成后，乙方应于3个工作日内书面申请验收，甲方收到申请后15个工作日内组织联合验收；若乙方未按时申请，甲方有权自行组织验收，验收结果对乙方有效。若验收存在歧义，甲方有权委托国内有资质的单位进行质量检测，费用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十一、特别提</w:t>
      </w:r>
      <w:r>
        <w:rPr>
          <w:rFonts w:hint="eastAsia" w:ascii="宋体" w:hAnsi="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十二、服务条款：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1.乙方免费提前为甲方提供设备安装图纸，并充分协助甲方做好机房的准备工作（如必要的话）。</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乙方不得将本合同项下任何义务分包、转包给第三方，否则甲方有权单方解除合同，乙方须退还全部已收款项并支付合同总金额20%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逾期交付货物的，每逾期一天，乙方向甲方偿付货款总额万分之五的违约金，如乙方逾期交货达10天，甲方有权单方解除合同。乙方应于甲方解除合同之日起3日内退还甲方已支付的全部款项，并另行支付合同总金额20%的违约金；违约金不足以弥补甲方损失的，乙方还应足额赔偿甲方因此遭受的全部损失。因不可抗力、政府管制、重大交通中断等非因乙方原因导致不能按期交货的，乙方应在该情形发生后24小时内向甲方提交书面说明及证明材料，经甲方书面同意后方可推迟交货，推迟期限最长不得超过5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设备安装、调试结束后，甲方收到乙方验收申请之日起15个工作日内组织联合验收，逾期未组织验收的，视为验收合格。乙方免费派工程师到达现场协助验收工作。保修期自甲方验收合格之日起计算，保修期外发生故障的，乙方修复后仅收取配件费，免收人工费及其他工时杂费。</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5.如设备发生故障，乙方在接到甲方报修电话后</w:t>
      </w:r>
      <w:r>
        <w:rPr>
          <w:rFonts w:hint="eastAsia" w:ascii="宋体" w:hAnsi="宋体" w:cs="宋体"/>
          <w:color w:val="auto"/>
          <w:sz w:val="24"/>
          <w:szCs w:val="24"/>
          <w:highlight w:val="none"/>
        </w:rPr>
        <w:t xml:space="preserve">4小时内到达甲方现场，并在48小时内修复或免费提供合格备用机；逾期未修复且未提供合格备用机的，每逾期1天，乙方应按合同总金额的万分之五向甲方支付违约金。甲方有权自行采取必要的措施，由此产生的风险和费用由乙方承担。累计发生3次逾期未修复且未提供合格备用机情形的，甲方有权单方解除合同，乙方应退还甲方已支付的全部款项，并赔偿甲方因此遭受的全部损失。因不可抗力或甲方原因确实无法按期响应的，乙方应立即电话通知甲方，并在24小时内提交书面说明及相关证明材料，经甲方书面同意后方可推迟响应，且推迟期限最长不得超过24小时。</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7.如设备软件升级，乙方负责</w:t>
      </w:r>
      <w:r>
        <w:rPr>
          <w:rFonts w:hint="eastAsia" w:ascii="宋体" w:hAnsi="宋体" w:cs="宋体"/>
          <w:color w:val="auto"/>
          <w:sz w:val="24"/>
          <w:szCs w:val="24"/>
          <w:highlight w:val="none"/>
        </w:rPr>
        <w:t xml:space="preserve">终身</w:t>
      </w:r>
      <w:r>
        <w:rPr>
          <w:rFonts w:hint="eastAsia" w:ascii="宋体" w:hAnsi="宋体" w:cs="宋体"/>
          <w:color w:val="auto"/>
          <w:sz w:val="24"/>
          <w:szCs w:val="24"/>
          <w:highlight w:val="none"/>
        </w:rPr>
        <w:t xml:space="preserve">免费软件升级。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8.乙方免费提供全套技术资料（维修说明书包括详细电路图、操作说明书及光盘），如技术资料不全，甲方有权不支付货款。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ascii="宋体" w:hAnsi="宋体" w:cs="宋体"/>
          <w:color w:val="auto"/>
          <w:sz w:val="24"/>
          <w:szCs w:val="24"/>
          <w:highlight w:val="none"/>
        </w:rPr>
        <w:t xml:space="preserve">乙方未按合同约定提供培训、技术资料、维修密码、软件升级等售后服务的，每发生一次，乙方应向甲方支付合同总价款1%的违约金；累计发生三次以上的，甲方有权解除合同，并要求乙方赔偿全部损失。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10.如乙方提供的设备设有维修软件密码，乙方保证无条件地为甲方永久免费打开。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11.项目编号：               的招投标文件及有关附件包括乙方在投标文件及相关承诺中作出的优惠条件、技术指标、服务承诺和其他承诺，均为本合同不可分割的组成部分，与本合同具有同等法律效力。乙方未经甲方书面同意，将本合同项下义务分包或转包的，甲方有权解除合同，乙方应退还已收取的全部款项并支付合同总额20%的违约金。上述文件及附件与本合同约定不一致的，以本合同约定为准；本合同未作约定的，以对甲方有利的约定为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违反本合同关于网络安全及数据安全法律法规的约定，导致甲方遭受行政处罚、民事赔偿或声誉损失的，乙方应承担全部赔偿责任，包括但不限于罚款、赔偿金及甲方为消除影响所支出的合理费用。 </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如中标人存在逾期交付、设备验收不合格、售后服务不达标、未按约定提供技术资料、数据安全不达标等任一违约情形的，甲方有权中止支付相应款项，直至中标人完成整改并承担相应违约责任，且甲方中止付款不视为违约，无需承担任何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乙方未按合同约定提供售后服务的，包括但不限于未在4小时内到达现场、未在48小时内修复或提供备用机、未按约定进行维护保养、未免费提供软件升级等，每违反一次，乙方应向甲方支付合同总额1%的违约金；累计违反超过5次的，甲方有权解除合同并要求乙方赔偿全部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合同变更与解除：除本合同另有约定外，任何一方不得擅自变更或解除本合同。如需变更，须经双方书面协商一致；如乙方出现逾期交货、验收不合格、设备故障停机率超标、售后服务响应迟延等违约情形，甲方有权单方解除合同，解除通知送达乙方之日起生效，乙方应承担相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本合同履约过程中，如发生任何争议，双方协商解决；如不能协商解决，向扬州仲裁委员会申请仲裁。双方确认本合同尾部载明的地址为各自的有效送达地址，任何书面通知按该地址邮寄即视为送达；若一方变更地址，需提前7个工作日书面通知对方，否则按原地址送达仍有效。</w:t>
      </w:r>
      <w:r/>
    </w:p>
    <w:p>
      <w:pPr>
        <w:ind w:firstLine="480"/>
        <w:spacing w:line="360" w:lineRule="auto"/>
        <w:widowControl/>
        <w:rPr>
          <w:rFonts w:hAnsi="宋体" w:eastAsia="Times New Roman"/>
          <w:color w:val="auto"/>
          <w:sz w:val="24"/>
          <w:szCs w:val="24"/>
          <w:highlight w:val="none"/>
        </w:rPr>
      </w:pPr>
      <w:r>
        <w:rPr>
          <w:rFonts w:hint="eastAsia" w:ascii="宋体" w:hAnsi="宋体" w:cs="宋体"/>
          <w:color w:val="auto"/>
          <w:sz w:val="24"/>
          <w:szCs w:val="24"/>
          <w:highlight w:val="none"/>
        </w:rPr>
        <w:t xml:space="preserve">17.本合同一式四份，自双方签字盖章之日起生效，甲方执三份，乙方执一份。</w:t>
      </w:r>
      <w:r/>
    </w:p>
    <w:p>
      <w:pPr>
        <w:jc w:val="left"/>
        <w:spacing w:line="360" w:lineRule="auto"/>
        <w:widowControl/>
        <w:rPr>
          <w:rFonts w:hAnsi="宋体" w:eastAsia="Times New Roman"/>
          <w:color w:val="auto"/>
          <w:sz w:val="24"/>
          <w:szCs w:val="24"/>
          <w:highlight w:val="none"/>
        </w:rPr>
      </w:pPr>
      <w:r>
        <w:rPr>
          <w:rFonts w:hAnsi="宋体" w:eastAsia="Times New Roman"/>
          <w:color w:val="auto"/>
          <w:sz w:val="24"/>
          <w:szCs w:val="24"/>
          <w:highlight w:val="none"/>
        </w:rPr>
      </w:r>
      <w:r/>
    </w:p>
    <w:p>
      <w:pPr>
        <w:ind w:firstLine="200"/>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甲方（盖章）：             </w:t>
      </w:r>
      <w:r>
        <w:rPr>
          <w:rFonts w:hint="eastAsia" w:hAnsi="宋体"/>
          <w:color w:val="auto"/>
          <w:sz w:val="24"/>
          <w:szCs w:val="24"/>
          <w:highlight w:val="none"/>
        </w:rPr>
        <w:t xml:space="preserve">               </w:t>
      </w:r>
      <w:r>
        <w:rPr>
          <w:rFonts w:hint="eastAsia" w:hAnsi="宋体" w:eastAsia="Times New Roman"/>
          <w:color w:val="auto"/>
          <w:sz w:val="24"/>
          <w:szCs w:val="24"/>
          <w:highlight w:val="none"/>
        </w:rPr>
        <w:t xml:space="preserve">乙方（盖章）： </w:t>
      </w:r>
      <w:r/>
    </w:p>
    <w:p>
      <w:pPr>
        <w:ind w:firstLine="200"/>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地址：</w:t>
      </w:r>
      <w:r>
        <w:rPr>
          <w:rFonts w:hint="eastAsia" w:hAnsi="宋体"/>
          <w:color w:val="auto"/>
          <w:sz w:val="24"/>
          <w:szCs w:val="24"/>
          <w:highlight w:val="none"/>
        </w:rPr>
        <w:t xml:space="preserve">                              </w:t>
      </w:r>
      <w:r>
        <w:rPr>
          <w:rFonts w:hint="eastAsia" w:hAnsi="宋体" w:eastAsia="Times New Roman"/>
          <w:color w:val="auto"/>
          <w:sz w:val="24"/>
          <w:szCs w:val="24"/>
          <w:highlight w:val="none"/>
        </w:rPr>
        <w:t xml:space="preserve">      地址： </w:t>
      </w:r>
      <w:r/>
    </w:p>
    <w:p>
      <w:pPr>
        <w:ind w:firstLine="200"/>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法定代表人（或授权人）：                  法定代表人（或授权人）：</w:t>
      </w:r>
      <w:r/>
    </w:p>
    <w:p>
      <w:pPr>
        <w:ind w:firstLine="200"/>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部门负责人：                            </w:t>
      </w:r>
      <w:r>
        <w:rPr>
          <w:rFonts w:hint="eastAsia" w:hAnsi="宋体" w:eastAsiaTheme="minorEastAsia"/>
          <w:color w:val="auto"/>
          <w:sz w:val="24"/>
          <w:szCs w:val="24"/>
          <w:highlight w:val="none"/>
        </w:rPr>
        <w:t xml:space="preserve">  </w:t>
      </w:r>
      <w:r>
        <w:rPr>
          <w:rFonts w:hint="eastAsia" w:hAnsi="宋体" w:eastAsia="Times New Roman"/>
          <w:color w:val="auto"/>
          <w:sz w:val="24"/>
          <w:szCs w:val="24"/>
          <w:highlight w:val="none"/>
        </w:rPr>
        <w:t xml:space="preserve">  开户行名称：</w:t>
      </w:r>
      <w:r/>
    </w:p>
    <w:p>
      <w:pPr>
        <w:ind w:firstLine="200"/>
        <w:jc w:val="left"/>
        <w:spacing w:line="360" w:lineRule="auto"/>
        <w:widowControl/>
        <w:rPr>
          <w:rFonts w:hAnsi="宋体" w:eastAsia="Times New Roman"/>
          <w:color w:val="auto"/>
          <w:sz w:val="24"/>
          <w:szCs w:val="24"/>
          <w:highlight w:val="none"/>
        </w:rPr>
      </w:pPr>
      <w:r>
        <w:rPr>
          <w:rFonts w:hint="eastAsia" w:hAnsi="宋体" w:eastAsia="Times New Roman"/>
          <w:color w:val="auto"/>
          <w:sz w:val="24"/>
          <w:szCs w:val="24"/>
          <w:highlight w:val="none"/>
        </w:rPr>
        <w:t xml:space="preserve">                                      </w:t>
      </w:r>
      <w:r>
        <w:rPr>
          <w:rFonts w:hint="eastAsia" w:hAnsi="宋体" w:eastAsiaTheme="minorEastAsia"/>
          <w:color w:val="auto"/>
          <w:sz w:val="24"/>
          <w:szCs w:val="24"/>
          <w:highlight w:val="none"/>
        </w:rPr>
        <w:t xml:space="preserve">     </w:t>
      </w:r>
      <w:r>
        <w:rPr>
          <w:rFonts w:hint="eastAsia" w:hAnsi="宋体" w:eastAsia="Times New Roman"/>
          <w:color w:val="auto"/>
          <w:sz w:val="24"/>
          <w:szCs w:val="24"/>
          <w:highlight w:val="none"/>
        </w:rPr>
        <w:t xml:space="preserve">    开户行账号：</w:t>
      </w:r>
      <w:r/>
    </w:p>
    <w:p>
      <w:pPr>
        <w:ind w:firstLine="200"/>
        <w:jc w:val="left"/>
        <w:spacing w:line="360" w:lineRule="auto"/>
        <w:widowControl/>
        <w:rPr>
          <w:rFonts w:hint="eastAsia" w:hAnsi="宋体" w:eastAsiaTheme="minorEastAsia"/>
          <w:color w:val="auto"/>
          <w:sz w:val="24"/>
          <w:szCs w:val="24"/>
          <w:highlight w:val="none"/>
        </w:rPr>
      </w:pPr>
      <w:r>
        <w:rPr>
          <w:rFonts w:hint="eastAsia" w:hAnsi="宋体" w:eastAsia="Times New Roman"/>
          <w:color w:val="auto"/>
          <w:sz w:val="24"/>
          <w:szCs w:val="24"/>
          <w:highlight w:val="none"/>
        </w:rPr>
        <w:t xml:space="preserve">经办人:                               </w:t>
      </w:r>
      <w:r>
        <w:rPr>
          <w:rFonts w:hint="eastAsia" w:hAnsi="宋体" w:eastAsiaTheme="minorEastAsia"/>
          <w:color w:val="auto"/>
          <w:sz w:val="24"/>
          <w:szCs w:val="24"/>
          <w:highlight w:val="none"/>
        </w:rPr>
        <w:t xml:space="preserve">    </w:t>
      </w:r>
      <w:r>
        <w:rPr>
          <w:rFonts w:hint="eastAsia" w:hAnsi="宋体" w:eastAsia="Times New Roman"/>
          <w:color w:val="auto"/>
          <w:sz w:val="24"/>
          <w:szCs w:val="24"/>
          <w:highlight w:val="none"/>
        </w:rPr>
        <w:t xml:space="preserve">    经办人:    </w:t>
      </w:r>
      <w:r/>
    </w:p>
    <w:p>
      <w:pPr>
        <w:ind w:firstLine="480"/>
        <w:spacing w:line="360" w:lineRule="auto"/>
        <w:rPr>
          <w:rFonts w:hAnsi="宋体" w:eastAsia="Times New Roman" w:cs="宋体"/>
          <w:color w:val="auto"/>
          <w:sz w:val="24"/>
          <w:szCs w:val="24"/>
          <w:highlight w:val="none"/>
        </w:rPr>
      </w:pPr>
      <w:r>
        <w:rPr>
          <w:rFonts w:hint="eastAsia" w:ascii="宋体" w:hAnsi="宋体" w:cs="宋体"/>
          <w:color w:val="auto"/>
          <w:sz w:val="24"/>
          <w:szCs w:val="24"/>
          <w:highlight w:val="none"/>
        </w:rPr>
        <w:t xml:space="preserve">签订日期：</w:t>
      </w:r>
      <w:r>
        <w:rPr>
          <w:rFonts w:hint="eastAsia" w:hAnsi="宋体" w:eastAsia="Times New Roman" w:cs="宋体"/>
          <w:color w:val="auto"/>
          <w:sz w:val="24"/>
          <w:szCs w:val="24"/>
          <w:highlight w:val="none"/>
        </w:rPr>
        <w:t xml:space="preserve">____</w:t>
      </w:r>
      <w:r>
        <w:rPr>
          <w:rFonts w:hint="eastAsia" w:ascii="宋体" w:hAnsi="宋体" w:cs="宋体"/>
          <w:color w:val="auto"/>
          <w:sz w:val="24"/>
          <w:szCs w:val="24"/>
          <w:highlight w:val="none"/>
        </w:rPr>
        <w:t xml:space="preserve">年</w:t>
      </w:r>
      <w:r>
        <w:rPr>
          <w:rFonts w:hint="eastAsia" w:hAnsi="宋体" w:eastAsia="Times New Roman" w:cs="宋体"/>
          <w:color w:val="auto"/>
          <w:sz w:val="24"/>
          <w:szCs w:val="24"/>
          <w:highlight w:val="none"/>
        </w:rPr>
        <w:t xml:space="preserve">__ </w:t>
      </w:r>
      <w:r>
        <w:rPr>
          <w:rFonts w:hint="eastAsia" w:ascii="宋体" w:hAnsi="宋体" w:cs="宋体"/>
          <w:color w:val="auto"/>
          <w:sz w:val="24"/>
          <w:szCs w:val="24"/>
          <w:highlight w:val="none"/>
        </w:rPr>
        <w:t xml:space="preserve">月</w:t>
      </w:r>
      <w:r>
        <w:rPr>
          <w:rFonts w:hint="eastAsia" w:hAnsi="宋体" w:eastAsia="Times New Roman" w:cs="宋体"/>
          <w:color w:val="auto"/>
          <w:sz w:val="24"/>
          <w:szCs w:val="24"/>
          <w:highlight w:val="none"/>
        </w:rPr>
        <w:t xml:space="preserve">__</w:t>
      </w:r>
      <w:r>
        <w:rPr>
          <w:rFonts w:hint="eastAsia" w:ascii="宋体" w:hAnsi="宋体" w:cs="宋体"/>
          <w:color w:val="auto"/>
          <w:sz w:val="24"/>
          <w:szCs w:val="24"/>
          <w:highlight w:val="none"/>
        </w:rPr>
        <w:t xml:space="preserve">日</w:t>
      </w:r>
      <w:r>
        <w:rPr>
          <w:rFonts w:hint="eastAsia" w:hAnsi="宋体" w:eastAsia="Times New Roman" w:cs="宋体"/>
          <w:color w:val="auto"/>
          <w:sz w:val="24"/>
          <w:szCs w:val="24"/>
          <w:highlight w:val="none"/>
        </w:rPr>
        <w:t xml:space="preserve">                 </w:t>
      </w:r>
      <w:r>
        <w:rPr>
          <w:rFonts w:hint="eastAsia" w:ascii="宋体" w:hAnsi="宋体" w:cs="宋体"/>
          <w:color w:val="auto"/>
          <w:sz w:val="24"/>
          <w:szCs w:val="24"/>
          <w:highlight w:val="none"/>
        </w:rPr>
        <w:t xml:space="preserve">签订日期：</w:t>
      </w:r>
      <w:r>
        <w:rPr>
          <w:rFonts w:hint="eastAsia" w:hAnsi="宋体" w:eastAsia="Times New Roman" w:cs="宋体"/>
          <w:color w:val="auto"/>
          <w:sz w:val="24"/>
          <w:szCs w:val="24"/>
          <w:highlight w:val="none"/>
        </w:rPr>
        <w:t xml:space="preserve">____</w:t>
      </w:r>
      <w:r>
        <w:rPr>
          <w:rFonts w:hint="eastAsia" w:ascii="宋体" w:hAnsi="宋体" w:cs="宋体"/>
          <w:color w:val="auto"/>
          <w:sz w:val="24"/>
          <w:szCs w:val="24"/>
          <w:highlight w:val="none"/>
        </w:rPr>
        <w:t xml:space="preserve">年</w:t>
      </w:r>
      <w:r>
        <w:rPr>
          <w:rFonts w:hint="eastAsia" w:hAnsi="宋体" w:eastAsia="Times New Roman" w:cs="宋体"/>
          <w:color w:val="auto"/>
          <w:sz w:val="24"/>
          <w:szCs w:val="24"/>
          <w:highlight w:val="none"/>
        </w:rPr>
        <w:t xml:space="preserve">__</w:t>
      </w:r>
      <w:r>
        <w:rPr>
          <w:rFonts w:hint="eastAsia" w:ascii="宋体" w:hAnsi="宋体" w:cs="宋体"/>
          <w:color w:val="auto"/>
          <w:sz w:val="24"/>
          <w:szCs w:val="24"/>
          <w:highlight w:val="none"/>
        </w:rPr>
        <w:t xml:space="preserve">月</w:t>
      </w:r>
      <w:r>
        <w:rPr>
          <w:rFonts w:hint="eastAsia" w:hAnsi="宋体" w:eastAsia="Times New Roman" w:cs="宋体"/>
          <w:color w:val="auto"/>
          <w:sz w:val="24"/>
          <w:szCs w:val="24"/>
          <w:highlight w:val="none"/>
        </w:rPr>
        <w:t xml:space="preserve">__</w:t>
      </w:r>
      <w:r>
        <w:rPr>
          <w:rFonts w:hint="eastAsia" w:ascii="宋体" w:hAnsi="宋体" w:cs="宋体"/>
          <w:color w:val="auto"/>
          <w:sz w:val="24"/>
          <w:szCs w:val="24"/>
          <w:highlight w:val="none"/>
        </w:rPr>
        <w:t xml:space="preserve">日。</w:t>
      </w:r>
      <w:r>
        <w:rPr>
          <w:rFonts w:hint="eastAsia" w:ascii="楷体_GB2312" w:hAnsi="宋体" w:eastAsia="楷体_GB2312" w:cs="宋体"/>
          <w:bCs/>
          <w:color w:val="auto"/>
          <w:sz w:val="44"/>
          <w:szCs w:val="28"/>
          <w:highlight w:val="none"/>
        </w:rPr>
        <w:br w:type="page" w:clear="all"/>
      </w:r>
      <w:r/>
    </w:p>
    <w:p>
      <w:pPr>
        <w:pStyle w:val="756"/>
        <w:pageBreakBefore/>
        <w:rPr>
          <w:color w:val="auto"/>
          <w:highlight w:val="none"/>
        </w:rPr>
      </w:pPr>
      <w:r/>
      <w:bookmarkStart w:id="147" w:name="_Toc29724"/>
      <w:r/>
      <w:bookmarkStart w:id="148" w:name="_Toc26546"/>
      <w:r/>
      <w:bookmarkStart w:id="149" w:name="_Toc514054483"/>
      <w:r>
        <w:rPr>
          <w:rFonts w:hint="eastAsia" w:eastAsia="宋体"/>
          <w:color w:val="auto"/>
          <w:highlight w:val="none"/>
        </w:rPr>
        <w:t xml:space="preserve">第</w:t>
      </w:r>
      <w:r>
        <w:rPr>
          <w:rFonts w:hint="eastAsia"/>
          <w:color w:val="auto"/>
          <w:highlight w:val="none"/>
        </w:rPr>
        <w:t xml:space="preserve">六部分  投标文件格式</w:t>
      </w:r>
      <w:bookmarkEnd w:id="147"/>
      <w:r/>
      <w:bookmarkEnd w:id="148"/>
      <w:r/>
      <w:bookmarkEnd w:id="14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bCs/>
          <w:color w:val="auto"/>
          <w:sz w:val="24"/>
          <w:szCs w:val="28"/>
          <w:highlight w:val="none"/>
        </w:rPr>
      </w:pPr>
      <w:r/>
      <w:bookmarkStart w:id="150" w:name="_Toc21788"/>
      <w:r/>
      <w:bookmarkStart w:id="151" w:name="_Toc514054484"/>
      <w:r/>
      <w:bookmarkStart w:id="152" w:name="_Toc26779"/>
      <w:r/>
      <w:bookmarkStart w:id="153" w:name="_Toc16009"/>
      <w:r>
        <w:rPr>
          <w:rFonts w:hint="eastAsia" w:ascii="宋体" w:hAnsi="宋体"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54"/>
        <w:ind w:firstLine="321"/>
        <w:jc w:val="center"/>
        <w:rPr>
          <w:rFonts w:hint="eastAsia" w:ascii="宋体" w:hAnsi="宋体" w:eastAsia="宋体" w:cs="宋体"/>
          <w:color w:val="auto"/>
          <w:highlight w:val="none"/>
        </w:rPr>
        <w:outlineLvl w:val="1"/>
      </w:pPr>
      <w:r/>
      <w:bookmarkStart w:id="154" w:name="_Toc15407"/>
      <w:r>
        <w:rPr>
          <w:rFonts w:hint="eastAsia" w:ascii="宋体" w:hAnsi="宋体" w:eastAsia="宋体" w:cs="宋体"/>
          <w:color w:val="auto"/>
          <w:highlight w:val="none"/>
        </w:rPr>
        <w:t xml:space="preserve">封面</w:t>
      </w:r>
      <w:bookmarkEnd w:id="150"/>
      <w:r/>
      <w:bookmarkEnd w:id="151"/>
      <w:r/>
      <w:bookmarkEnd w:id="152"/>
      <w:r/>
      <w:bookmarkEnd w:id="153"/>
      <w:r/>
      <w:bookmarkEnd w:id="154"/>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1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项   目   名   称：</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   目   编   号：</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投 标 人 名 称 ： </w:t>
      </w:r>
      <w:r>
        <w:rPr>
          <w:rFonts w:hint="eastAsia" w:hAnsi="宋体" w:cs="宋体"/>
          <w:b/>
          <w:color w:val="auto"/>
          <w:sz w:val="36"/>
          <w:szCs w:val="36"/>
          <w:highlight w:val="none"/>
          <w:u w:val="single"/>
        </w:rPr>
        <w:t xml:space="preserve">（加盖CA电子公章）           </w:t>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日    期 ：    </w:t>
      </w:r>
      <w:r>
        <w:rPr>
          <w:rFonts w:hint="eastAsia" w:hAnsi="宋体" w:cs="宋体"/>
          <w:b/>
          <w:color w:val="auto"/>
          <w:sz w:val="36"/>
          <w:szCs w:val="36"/>
          <w:highlight w:val="none"/>
          <w:u w:val="single"/>
        </w:rPr>
        <w:t xml:space="preserve">                           </w:t>
      </w:r>
      <w:r/>
    </w:p>
    <w:p>
      <w:pPr>
        <w:pStyle w:val="1023"/>
        <w:spacing w:line="0" w:lineRule="atLeast"/>
        <w:rPr>
          <w:rFonts w:hint="eastAsia" w:hAnsi="宋体" w:cs="宋体"/>
          <w:color w:val="auto"/>
          <w:highlight w:val="none"/>
        </w:rPr>
      </w:pPr>
      <w:r>
        <w:rPr>
          <w:rFonts w:hint="eastAsia" w:hAnsi="宋体" w:cs="宋体"/>
          <w:color w:val="auto"/>
          <w:highlight w:val="none"/>
        </w:rPr>
        <w:t xml:space="preserve"> </w:t>
      </w:r>
      <w:r/>
    </w:p>
    <w:p>
      <w:pPr>
        <w:pStyle w:val="1023"/>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5" w:name="_Toc21292"/>
      <w:r/>
      <w:bookmarkStart w:id="156" w:name="_Toc11040"/>
      <w:r/>
      <w:bookmarkStart w:id="157" w:name="_Toc164203464"/>
      <w:r/>
      <w:bookmarkStart w:id="158" w:name="_Toc29318"/>
      <w:r/>
      <w:bookmarkStart w:id="159" w:name="_Toc28278"/>
      <w:r/>
      <w:r/>
    </w:p>
    <w:p>
      <w:pPr>
        <w:pStyle w:val="1242"/>
        <w:rPr>
          <w:rFonts w:hint="eastAsia" w:ascii="宋体" w:hAnsi="宋体" w:eastAsia="宋体"/>
          <w:color w:val="auto"/>
          <w:highlight w:val="none"/>
        </w:rPr>
        <w:outlineLvl w:val="1"/>
      </w:pPr>
      <w:r/>
      <w:bookmarkStart w:id="160" w:name="_Toc5742"/>
      <w:r>
        <w:rPr>
          <w:rFonts w:ascii="宋体" w:hAnsi="宋体" w:eastAsia="宋体"/>
          <w:color w:val="auto"/>
          <w:highlight w:val="none"/>
        </w:rPr>
        <w:t xml:space="preserve">一、投标人基本情况</w:t>
      </w:r>
      <w:bookmarkEnd w:id="155"/>
      <w:r/>
      <w:bookmarkEnd w:id="156"/>
      <w:r/>
      <w:bookmarkEnd w:id="157"/>
      <w:r/>
      <w:bookmarkEnd w:id="158"/>
      <w:r/>
      <w:bookmarkEnd w:id="159"/>
      <w:r/>
      <w:bookmarkEnd w:id="160"/>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投标人基本情况表</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w:t>
            </w:r>
            <w:r/>
          </w:p>
        </w:tc>
        <w:tc>
          <w:tcPr>
            <w:gridSpan w:val="3"/>
            <w:tcW w:w="699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311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7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注册地区</w:t>
            </w:r>
            <w:r/>
          </w:p>
        </w:tc>
        <w:tc>
          <w:tcPr>
            <w:tcW w:w="2604"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地址</w:t>
            </w:r>
            <w:r/>
          </w:p>
        </w:tc>
        <w:tc>
          <w:tcPr>
            <w:tcW w:w="311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7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邮政编码</w:t>
            </w:r>
            <w:r/>
          </w:p>
        </w:tc>
        <w:tc>
          <w:tcPr>
            <w:tcW w:w="2604"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p>
        </w:tc>
        <w:tc>
          <w:tcPr>
            <w:tcW w:w="311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7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单位性质</w:t>
            </w:r>
            <w:r/>
          </w:p>
        </w:tc>
        <w:tc>
          <w:tcPr>
            <w:tcW w:w="2604"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注册号或社会信用代码</w:t>
            </w:r>
            <w:r/>
          </w:p>
        </w:tc>
        <w:tc>
          <w:tcPr>
            <w:tcW w:w="311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7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注册资本（万元）</w:t>
            </w:r>
            <w:r/>
          </w:p>
        </w:tc>
        <w:tc>
          <w:tcPr>
            <w:tcW w:w="2604"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开户银行</w:t>
            </w:r>
            <w:r/>
          </w:p>
        </w:tc>
        <w:tc>
          <w:tcPr>
            <w:tcW w:w="311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7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账号</w:t>
            </w:r>
            <w:r/>
          </w:p>
        </w:tc>
        <w:tc>
          <w:tcPr>
            <w:tcW w:w="2604"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p>
        </w:tc>
        <w:tc>
          <w:tcPr>
            <w:tcW w:w="3118"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276"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2604" w:type="dxa"/>
            <w:vAlign w:val="center"/>
            <w:textDirection w:val="lrTb"/>
            <w:noWrap w:val="false"/>
          </w:tcPr>
          <w:p>
            <w:pPr>
              <w:pStyle w:val="1191"/>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2376"/>
        </w:trPr>
        <w:tc>
          <w:tcPr>
            <w:tcW w:w="1526" w:type="dxa"/>
            <w:vAlign w:val="center"/>
            <w:textDirection w:val="lrTb"/>
            <w:noWrap w:val="false"/>
          </w:tcPr>
          <w:p>
            <w:pPr>
              <w:pStyle w:val="1191"/>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3"/>
            <w:tcW w:w="6998" w:type="dxa"/>
            <w:textDirection w:val="lrTb"/>
            <w:noWrap w:val="false"/>
          </w:tcPr>
          <w:p>
            <w:pPr>
              <w:pStyle w:val="1191"/>
              <w:ind w:firstLine="1433"/>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134"/>
        </w:trPr>
        <w:tc>
          <w:tcPr>
            <w:tcW w:w="1526" w:type="dxa"/>
            <w:vAlign w:val="center"/>
            <w:textDirection w:val="lrTb"/>
            <w:noWrap w:val="false"/>
          </w:tcPr>
          <w:p>
            <w:pPr>
              <w:pStyle w:val="1191"/>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c>
          <w:tcPr>
            <w:gridSpan w:val="3"/>
            <w:tcW w:w="6998" w:type="dxa"/>
            <w:vAlign w:val="center"/>
            <w:textDirection w:val="lrTb"/>
            <w:noWrap w:val="false"/>
          </w:tcPr>
          <w:p>
            <w:pPr>
              <w:pStyle w:val="1191"/>
              <w:jc w:val="cente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191"/>
        <w:jc w:val="center"/>
        <w:spacing w:line="56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1230"/>
        <w:rPr>
          <w:rFonts w:hint="eastAsia" w:ascii="宋体" w:hAnsi="宋体" w:eastAsia="宋体"/>
          <w:color w:val="auto"/>
          <w:highlight w:val="none"/>
        </w:rPr>
        <w:outlineLvl w:val="1"/>
      </w:pPr>
      <w:r>
        <w:rPr>
          <w:rFonts w:ascii="宋体" w:hAnsi="宋体" w:eastAsia="宋体"/>
          <w:color w:val="auto"/>
          <w:highlight w:val="none"/>
        </w:rPr>
        <w:br w:type="page" w:clear="all"/>
      </w:r>
      <w:bookmarkStart w:id="161" w:name="_Toc15353"/>
      <w:r/>
      <w:bookmarkStart w:id="162" w:name="_Toc1147"/>
      <w:r/>
      <w:bookmarkStart w:id="163" w:name="_Toc30008"/>
      <w:r/>
      <w:bookmarkStart w:id="164" w:name="_Toc24265"/>
      <w:r/>
      <w:bookmarkStart w:id="165" w:name="_Toc164203465"/>
      <w:r/>
      <w:bookmarkStart w:id="166" w:name="_Toc13486"/>
      <w:r>
        <w:rPr>
          <w:rFonts w:ascii="宋体" w:hAnsi="宋体" w:eastAsia="宋体"/>
          <w:color w:val="auto"/>
          <w:highlight w:val="none"/>
        </w:rPr>
        <w:t xml:space="preserve">二、投标人资质</w:t>
      </w:r>
      <w:r>
        <w:rPr>
          <w:rFonts w:hint="eastAsia" w:ascii="宋体" w:hAnsi="宋体" w:eastAsia="宋体"/>
          <w:color w:val="auto"/>
          <w:highlight w:val="none"/>
        </w:rPr>
        <w:t xml:space="preserve">（按资格要求提供）</w:t>
      </w:r>
      <w:bookmarkEnd w:id="161"/>
      <w:r/>
      <w:bookmarkEnd w:id="162"/>
      <w:r/>
      <w:bookmarkEnd w:id="163"/>
      <w:r/>
      <w:bookmarkEnd w:id="164"/>
      <w:r/>
      <w:bookmarkEnd w:id="165"/>
      <w:r/>
      <w:bookmarkEnd w:id="166"/>
      <w:r/>
      <w:r/>
    </w:p>
    <w:p>
      <w:pPr>
        <w:pStyle w:val="1296"/>
        <w:rPr>
          <w:rFonts w:hint="eastAsia" w:ascii="宋体" w:hAnsi="宋体" w:eastAsia="宋体"/>
          <w:color w:val="auto"/>
          <w:highlight w:val="none"/>
        </w:rPr>
      </w:pPr>
      <w:r>
        <w:rPr>
          <w:rFonts w:hint="eastAsia" w:ascii="宋体" w:hAnsi="宋体" w:eastAsia="宋体"/>
          <w:color w:val="auto"/>
          <w:highlight w:val="none"/>
        </w:rPr>
      </w:r>
      <w:r/>
    </w:p>
    <w:p>
      <w:pPr>
        <w:pStyle w:val="1296"/>
        <w:rPr>
          <w:rFonts w:hint="eastAsia" w:ascii="宋体" w:hAnsi="宋体" w:eastAsia="宋体"/>
          <w:color w:val="auto"/>
          <w:highlight w:val="none"/>
        </w:rPr>
      </w:pPr>
      <w:r>
        <w:rPr>
          <w:rFonts w:hint="eastAsia" w:ascii="宋体" w:hAnsi="宋体" w:eastAsia="宋体"/>
          <w:color w:val="auto"/>
          <w:highlight w:val="none"/>
        </w:rPr>
      </w:r>
      <w:r/>
    </w:p>
    <w:p>
      <w:pPr>
        <w:pStyle w:val="1296"/>
        <w:rPr>
          <w:rFonts w:hint="eastAsia" w:ascii="宋体" w:hAnsi="宋体" w:eastAsia="宋体"/>
          <w:color w:val="auto"/>
          <w:highlight w:val="none"/>
        </w:rPr>
      </w:pPr>
      <w:r>
        <w:rPr>
          <w:rFonts w:hint="eastAsia" w:ascii="宋体" w:hAnsi="宋体" w:eastAsia="宋体"/>
          <w:color w:val="auto"/>
          <w:highlight w:val="none"/>
        </w:rPr>
      </w:r>
      <w:r/>
    </w:p>
    <w:p>
      <w:pPr>
        <w:pStyle w:val="1296"/>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1296"/>
        <w:rPr>
          <w:rFonts w:hint="eastAsia" w:ascii="宋体" w:hAnsi="宋体" w:eastAsia="宋体"/>
          <w:color w:val="auto"/>
          <w:highlight w:val="none"/>
        </w:rPr>
        <w:outlineLvl w:val="1"/>
      </w:pPr>
      <w:r/>
      <w:bookmarkStart w:id="167" w:name="_Toc18935"/>
      <w:r/>
      <w:bookmarkStart w:id="168" w:name="_Toc18278"/>
      <w:r/>
      <w:bookmarkStart w:id="169" w:name="_Toc4877"/>
      <w:r/>
      <w:bookmarkStart w:id="170" w:name="_Toc15822"/>
      <w:r/>
      <w:bookmarkStart w:id="171" w:name="_Toc164203466"/>
      <w:r>
        <w:rPr>
          <w:rFonts w:ascii="宋体" w:hAnsi="宋体" w:eastAsia="宋体"/>
          <w:color w:val="auto"/>
          <w:highlight w:val="none"/>
        </w:rPr>
        <w:t xml:space="preserve">三、投标人</w:t>
      </w:r>
      <w:bookmarkEnd w:id="167"/>
      <w:r>
        <w:rPr>
          <w:rFonts w:hint="eastAsia" w:ascii="宋体" w:hAnsi="宋体" w:eastAsia="宋体" w:cs="Arial"/>
          <w:bCs/>
          <w:color w:val="auto"/>
          <w:highlight w:val="none"/>
        </w:rPr>
        <w:t xml:space="preserve">具有良好的商业信誉和健全的财务会计制度</w:t>
      </w:r>
      <w:bookmarkEnd w:id="168"/>
      <w:r/>
      <w:bookmarkEnd w:id="169"/>
      <w:r/>
      <w:bookmarkEnd w:id="170"/>
      <w:r/>
      <w:bookmarkEnd w:id="171"/>
      <w:r/>
      <w:r/>
    </w:p>
    <w:p>
      <w:pPr>
        <w:pStyle w:val="1353"/>
        <w:rPr>
          <w:rFonts w:hint="eastAsia" w:ascii="宋体" w:hAnsi="宋体"/>
          <w:color w:val="auto"/>
          <w:highlight w:val="none"/>
        </w:rPr>
      </w:pPr>
      <w:r>
        <w:rPr>
          <w:rFonts w:hint="eastAsia" w:ascii="宋体" w:hAnsi="宋体"/>
          <w:bCs/>
          <w:color w:val="auto"/>
          <w:szCs w:val="32"/>
          <w:highlight w:val="none"/>
        </w:rPr>
        <w:t xml:space="preserve">提供符合招标文件要求的资料</w:t>
      </w:r>
      <w:r/>
    </w:p>
    <w:p>
      <w:pPr>
        <w:pStyle w:val="1390"/>
        <w:rPr>
          <w:rFonts w:hint="eastAsia" w:ascii="宋体" w:hAnsi="宋体" w:eastAsia="宋体"/>
          <w:color w:val="auto"/>
          <w:highlight w:val="none"/>
        </w:rPr>
        <w:outlineLvl w:val="1"/>
      </w:pPr>
      <w:r>
        <w:rPr>
          <w:rFonts w:ascii="宋体" w:hAnsi="宋体" w:eastAsia="宋体"/>
          <w:color w:val="auto"/>
          <w:highlight w:val="none"/>
        </w:rPr>
        <w:br w:type="page" w:clear="all"/>
      </w:r>
      <w:bookmarkStart w:id="172" w:name="_Toc11562_WPSOffice_Level2"/>
      <w:r/>
      <w:bookmarkStart w:id="173" w:name="_Toc29626"/>
      <w:r/>
      <w:bookmarkStart w:id="174" w:name="_Toc514054489"/>
      <w:r/>
      <w:bookmarkStart w:id="175" w:name="_Toc1350"/>
      <w:r/>
      <w:bookmarkStart w:id="176" w:name="_Toc164203467"/>
      <w:r/>
      <w:bookmarkStart w:id="177" w:name="_Toc3360"/>
      <w:r/>
      <w:bookmarkStart w:id="178" w:name="_Toc26507"/>
      <w:r>
        <w:rPr>
          <w:rFonts w:ascii="宋体" w:hAnsi="宋体" w:eastAsia="宋体"/>
          <w:color w:val="auto"/>
          <w:highlight w:val="none"/>
        </w:rPr>
        <w:t xml:space="preserve">四、</w:t>
      </w:r>
      <w:bookmarkEnd w:id="172"/>
      <w:r/>
      <w:bookmarkEnd w:id="173"/>
      <w:r/>
      <w:bookmarkEnd w:id="174"/>
      <w:r>
        <w:rPr>
          <w:rFonts w:hint="eastAsia" w:ascii="宋体" w:hAnsi="宋体" w:eastAsia="宋体" w:cs="Arial"/>
          <w:bCs/>
          <w:color w:val="auto"/>
          <w:highlight w:val="none"/>
        </w:rPr>
        <w:t xml:space="preserve">具有履行合同所必需的设备和专业技术能力</w:t>
      </w:r>
      <w:bookmarkEnd w:id="175"/>
      <w:r/>
      <w:bookmarkEnd w:id="176"/>
      <w:r/>
      <w:bookmarkEnd w:id="177"/>
      <w:r/>
      <w:bookmarkEnd w:id="178"/>
      <w:r/>
      <w:r/>
    </w:p>
    <w:p>
      <w:pPr>
        <w:pStyle w:val="112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2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27"/>
        <w:spacing w:line="600" w:lineRule="exact"/>
        <w:rPr>
          <w:rFonts w:hint="eastAsia" w:ascii="宋体" w:hAnsi="宋体"/>
          <w:color w:val="auto"/>
          <w:sz w:val="24"/>
          <w:highlight w:val="none"/>
          <w:u w:val="single"/>
        </w:rPr>
      </w:pPr>
      <w:r>
        <w:rPr>
          <w:rFonts w:hint="eastAsia" w:ascii="宋体" w:hAnsi="宋体"/>
          <w:color w:val="auto"/>
          <w:sz w:val="24"/>
          <w:highlight w:val="none"/>
          <w:u w:val="single"/>
        </w:rPr>
      </w:r>
      <w:r/>
    </w:p>
    <w:p>
      <w:pPr>
        <w:pStyle w:val="1127"/>
        <w:spacing w:line="600" w:lineRule="exact"/>
        <w:rPr>
          <w:rFonts w:hint="eastAsia" w:ascii="宋体" w:hAnsi="宋体"/>
          <w:color w:val="auto"/>
          <w:sz w:val="24"/>
          <w:highlight w:val="none"/>
          <w:u w:val="single"/>
        </w:rPr>
      </w:pPr>
      <w:r>
        <w:rPr>
          <w:rFonts w:hint="eastAsia" w:ascii="宋体" w:hAnsi="宋体"/>
          <w:color w:val="auto"/>
          <w:sz w:val="24"/>
          <w:highlight w:val="none"/>
          <w:u w:val="single"/>
        </w:rPr>
        <w:t xml:space="preserve">（采购人名称）：</w:t>
      </w:r>
      <w:r/>
    </w:p>
    <w:p>
      <w:pPr>
        <w:pStyle w:val="1127"/>
        <w:spacing w:line="600" w:lineRule="exact"/>
        <w:rPr>
          <w:rFonts w:hint="eastAsia" w:ascii="宋体" w:hAnsi="宋体"/>
          <w:color w:val="auto"/>
          <w:sz w:val="24"/>
          <w:highlight w:val="none"/>
        </w:rPr>
      </w:pPr>
      <w:r>
        <w:rPr>
          <w:rFonts w:hint="eastAsia" w:ascii="宋体" w:hAnsi="宋体"/>
          <w:color w:val="auto"/>
          <w:sz w:val="24"/>
          <w:highlight w:val="none"/>
        </w:rPr>
        <w:t xml:space="preserve">   我单位具备履行编号为</w:t>
      </w:r>
      <w:r>
        <w:rPr>
          <w:rFonts w:hint="eastAsia" w:ascii="宋体" w:hAnsi="宋体"/>
          <w:color w:val="auto"/>
          <w:sz w:val="24"/>
          <w:highlight w:val="none"/>
          <w:u w:val="single"/>
        </w:rPr>
        <w:t xml:space="preserve">       号           项目</w:t>
      </w:r>
      <w:r>
        <w:rPr>
          <w:rFonts w:hint="eastAsia" w:ascii="宋体" w:hAnsi="宋体"/>
          <w:color w:val="auto"/>
          <w:sz w:val="24"/>
          <w:highlight w:val="none"/>
        </w:rPr>
        <w:t xml:space="preserve">合同的设备和专业技术能力。</w:t>
      </w:r>
      <w:r/>
    </w:p>
    <w:p>
      <w:pPr>
        <w:pStyle w:val="1127"/>
        <w:ind w:firstLine="480"/>
        <w:spacing w:line="600" w:lineRule="exact"/>
        <w:rPr>
          <w:rFonts w:hint="eastAsia" w:ascii="宋体" w:hAnsi="宋体"/>
          <w:color w:val="auto"/>
          <w:sz w:val="24"/>
          <w:highlight w:val="none"/>
        </w:rPr>
      </w:pPr>
      <w:r>
        <w:rPr>
          <w:rFonts w:hint="eastAsia" w:ascii="宋体" w:hAnsi="宋体"/>
          <w:color w:val="auto"/>
          <w:sz w:val="24"/>
          <w:highlight w:val="none"/>
        </w:rPr>
        <w:t xml:space="preserve">特此声明。</w:t>
      </w:r>
      <w:r/>
    </w:p>
    <w:p>
      <w:pPr>
        <w:pStyle w:val="1127"/>
        <w:ind w:firstLine="480"/>
        <w:spacing w:line="600" w:lineRule="exact"/>
        <w:rPr>
          <w:rFonts w:hint="eastAsia" w:ascii="宋体" w:hAnsi="宋体"/>
          <w:color w:val="auto"/>
          <w:sz w:val="24"/>
          <w:highlight w:val="none"/>
        </w:rPr>
      </w:pPr>
      <w:r>
        <w:rPr>
          <w:rFonts w:hint="eastAsia" w:ascii="宋体" w:hAnsi="宋体"/>
          <w:color w:val="auto"/>
          <w:sz w:val="24"/>
          <w:highlight w:val="none"/>
        </w:rPr>
      </w:r>
      <w:r/>
    </w:p>
    <w:p>
      <w:pPr>
        <w:pStyle w:val="1127"/>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20"/>
        <w:ind w:firstLine="629"/>
        <w:spacing w:line="700" w:lineRule="exact"/>
        <w:rPr>
          <w:rFonts w:hint="eastAsia" w:ascii="宋体" w:hAnsi="宋体"/>
          <w:color w:val="auto"/>
          <w:sz w:val="24"/>
          <w:highlight w:val="none"/>
          <w:u w:val="single"/>
        </w:rPr>
      </w:pPr>
      <w:r>
        <w:rPr>
          <w:rFonts w:hint="eastAsia" w:ascii="宋体" w:hAnsi="宋体"/>
          <w:color w:val="auto"/>
          <w:sz w:val="24"/>
          <w:highlight w:val="none"/>
        </w:rPr>
        <w:t xml:space="preserve">单位名称：（加盖CA电子公章）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pStyle w:val="1120"/>
        <w:ind w:firstLine="629"/>
        <w:spacing w:line="70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法定代表人（或授权代表）：（签字或盖章）</w:t>
      </w:r>
      <w:r>
        <w:rPr>
          <w:rFonts w:hint="eastAsia" w:ascii="宋体" w:hAnsi="宋体"/>
          <w:color w:val="auto"/>
          <w:sz w:val="24"/>
          <w:highlight w:val="none"/>
          <w:u w:val="single"/>
        </w:rPr>
        <w:t xml:space="preserve">              </w:t>
      </w:r>
      <w:r/>
    </w:p>
    <w:p>
      <w:pPr>
        <w:pStyle w:val="1323"/>
        <w:ind w:firstLine="720"/>
        <w:rPr>
          <w:rFonts w:hint="eastAsia" w:ascii="宋体" w:hAnsi="宋体"/>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1135"/>
        <w:spacing w:after="100" w:afterAutospacing="1"/>
        <w:rPr>
          <w:rFonts w:hint="eastAsia" w:ascii="宋体" w:hAnsi="宋体" w:eastAsia="宋体" w:cs="Arial"/>
          <w:bCs/>
          <w:color w:val="auto"/>
          <w:highlight w:val="none"/>
        </w:rPr>
      </w:pPr>
      <w:r>
        <w:rPr>
          <w:rFonts w:ascii="宋体" w:hAnsi="宋体" w:eastAsia="宋体"/>
          <w:color w:val="auto"/>
          <w:highlight w:val="none"/>
        </w:rPr>
        <w:br w:type="page" w:clear="all"/>
      </w:r>
      <w:bookmarkStart w:id="179" w:name="_Toc467_WPSOffice_Level2"/>
      <w:r/>
      <w:bookmarkStart w:id="180" w:name="_Toc514054490"/>
      <w:r/>
      <w:bookmarkStart w:id="181" w:name="_Toc13419"/>
      <w:r/>
      <w:bookmarkStart w:id="182" w:name="_Toc5571_WPSOffice_Level2"/>
      <w:r/>
      <w:bookmarkStart w:id="183" w:name="_Toc514054491"/>
      <w:r/>
      <w:bookmarkStart w:id="184" w:name="_Toc19673"/>
      <w:r/>
      <w:bookmarkStart w:id="185" w:name="_Toc10808"/>
      <w:r>
        <w:rPr>
          <w:rFonts w:hint="eastAsia" w:ascii="宋体" w:hAnsi="宋体" w:eastAsia="宋体" w:cs="Arial"/>
          <w:b/>
          <w:bCs/>
          <w:color w:val="auto"/>
          <w:sz w:val="32"/>
          <w:highlight w:val="none"/>
        </w:rPr>
        <w:t xml:space="preserve">五、</w:t>
      </w:r>
      <w:bookmarkEnd w:id="179"/>
      <w:r/>
      <w:bookmarkEnd w:id="180"/>
      <w:r/>
      <w:bookmarkEnd w:id="181"/>
      <w:r>
        <w:rPr>
          <w:rFonts w:hint="eastAsia" w:ascii="宋体" w:hAnsi="宋体" w:eastAsia="宋体" w:cs="Arial"/>
          <w:b/>
          <w:bCs/>
          <w:color w:val="auto"/>
          <w:sz w:val="32"/>
          <w:highlight w:val="none"/>
        </w:rPr>
        <w:t xml:space="preserve">有依法缴纳税收和社会保障资金的良好记录</w:t>
      </w:r>
      <w:r/>
    </w:p>
    <w:p>
      <w:pPr>
        <w:pStyle w:val="1353"/>
        <w:rPr>
          <w:rFonts w:hint="eastAsia" w:ascii="宋体" w:hAnsi="宋体"/>
          <w:color w:val="auto"/>
          <w:highlight w:val="none"/>
        </w:rPr>
      </w:pPr>
      <w:r>
        <w:rPr>
          <w:rFonts w:hint="eastAsia" w:ascii="宋体" w:hAnsi="宋体"/>
          <w:bCs/>
          <w:color w:val="auto"/>
          <w:szCs w:val="32"/>
          <w:highlight w:val="none"/>
        </w:rPr>
        <w:t xml:space="preserve">提供符合招标文件要求的资料</w:t>
      </w:r>
      <w:r/>
    </w:p>
    <w:p>
      <w:pPr>
        <w:rPr>
          <w:rFonts w:hint="eastAsia" w:ascii="宋体" w:hAnsi="宋体"/>
          <w:color w:val="auto"/>
          <w:sz w:val="32"/>
          <w:highlight w:val="none"/>
        </w:rPr>
      </w:pPr>
      <w:r>
        <w:rPr>
          <w:rFonts w:ascii="宋体" w:hAnsi="宋体"/>
          <w:color w:val="auto"/>
          <w:highlight w:val="none"/>
        </w:rPr>
        <w:br w:type="page" w:clear="all"/>
      </w:r>
      <w:r/>
    </w:p>
    <w:p>
      <w:pPr>
        <w:pStyle w:val="1154"/>
        <w:rPr>
          <w:rFonts w:hint="eastAsia" w:ascii="宋体" w:hAnsi="宋体" w:eastAsia="宋体"/>
          <w:color w:val="auto"/>
          <w:highlight w:val="none"/>
        </w:rPr>
        <w:outlineLvl w:val="1"/>
      </w:pPr>
      <w:r/>
      <w:bookmarkStart w:id="186" w:name="_Toc16607"/>
      <w:r/>
      <w:bookmarkStart w:id="187" w:name="_Toc12145"/>
      <w:r/>
      <w:bookmarkStart w:id="188" w:name="_Toc164203468"/>
      <w:r/>
      <w:bookmarkStart w:id="189" w:name="_Toc25541"/>
      <w:r>
        <w:rPr>
          <w:rFonts w:ascii="宋体" w:hAnsi="宋体" w:eastAsia="宋体"/>
          <w:color w:val="auto"/>
          <w:highlight w:val="none"/>
        </w:rPr>
        <w:t xml:space="preserve">六、无重大违法行为声明</w:t>
      </w:r>
      <w:bookmarkEnd w:id="182"/>
      <w:r/>
      <w:bookmarkEnd w:id="183"/>
      <w:r/>
      <w:bookmarkEnd w:id="184"/>
      <w:r/>
      <w:bookmarkEnd w:id="185"/>
      <w:r/>
      <w:bookmarkEnd w:id="186"/>
      <w:r/>
      <w:bookmarkEnd w:id="187"/>
      <w:r/>
      <w:bookmarkEnd w:id="188"/>
      <w:r/>
      <w:bookmarkEnd w:id="189"/>
      <w:r/>
      <w:r/>
    </w:p>
    <w:p>
      <w:pPr>
        <w:pStyle w:val="1351"/>
        <w:jc w:val="center"/>
        <w:spacing w:line="580" w:lineRule="exact"/>
        <w:tabs>
          <w:tab w:val="left" w:pos="1498" w:leader="none"/>
        </w:tabs>
        <w:rPr>
          <w:rFonts w:hint="eastAsia" w:ascii="宋体" w:hAnsi="宋体"/>
          <w:b/>
          <w:color w:val="auto"/>
          <w:sz w:val="32"/>
          <w:szCs w:val="32"/>
          <w:highlight w:val="none"/>
        </w:rPr>
      </w:pPr>
      <w:r/>
      <w:bookmarkStart w:id="190" w:name="_Toc7575_WPSOffice_Level2"/>
      <w:r>
        <w:rPr>
          <w:rFonts w:hint="eastAsia" w:ascii="宋体" w:hAnsi="宋体"/>
          <w:b/>
          <w:color w:val="auto"/>
          <w:sz w:val="32"/>
          <w:szCs w:val="32"/>
          <w:highlight w:val="none"/>
        </w:rPr>
        <w:t xml:space="preserve">无重大违法行为声明</w:t>
      </w:r>
      <w:bookmarkEnd w:id="190"/>
      <w:r/>
      <w:r/>
    </w:p>
    <w:p>
      <w:pPr>
        <w:pStyle w:val="1351"/>
        <w:spacing w:line="600" w:lineRule="exact"/>
        <w:rPr>
          <w:rFonts w:hint="eastAsia"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采购人名称）</w:t>
      </w:r>
      <w:r>
        <w:rPr>
          <w:rFonts w:hint="eastAsia" w:ascii="宋体" w:hAnsi="宋体"/>
          <w:color w:val="auto"/>
          <w:sz w:val="24"/>
          <w:highlight w:val="none"/>
        </w:rPr>
        <w:t xml:space="preserve">：</w:t>
      </w:r>
      <w:r/>
    </w:p>
    <w:p>
      <w:pPr>
        <w:pStyle w:val="1351"/>
        <w:ind w:firstLine="600"/>
        <w:spacing w:line="600" w:lineRule="exact"/>
        <w:rPr>
          <w:rFonts w:hint="eastAsia" w:ascii="宋体" w:hAnsi="宋体"/>
          <w:color w:val="auto"/>
          <w:sz w:val="24"/>
          <w:highlight w:val="none"/>
        </w:rPr>
      </w:pPr>
      <w:r>
        <w:rPr>
          <w:rFonts w:hint="eastAsia" w:ascii="宋体" w:hAnsi="宋体"/>
          <w:color w:val="auto"/>
          <w:sz w:val="24"/>
          <w:highlight w:val="none"/>
        </w:rPr>
        <w:t xml:space="preserve">我单位在参加编号为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项目的投标活动前3年内，</w:t>
      </w:r>
      <w:r>
        <w:rPr>
          <w:rFonts w:ascii="宋体" w:hAnsi="宋体"/>
          <w:color w:val="auto"/>
          <w:sz w:val="24"/>
          <w:highlight w:val="none"/>
        </w:rPr>
        <w:t xml:space="preserve">在经营活动中没有重大违法记录</w:t>
      </w:r>
      <w:r>
        <w:rPr>
          <w:rFonts w:hint="eastAsia" w:ascii="宋体" w:hAnsi="宋体"/>
          <w:color w:val="auto"/>
          <w:sz w:val="24"/>
          <w:highlight w:val="none"/>
        </w:rPr>
        <w:t xml:space="preserve">。</w:t>
      </w:r>
      <w:r/>
    </w:p>
    <w:p>
      <w:pPr>
        <w:pStyle w:val="1351"/>
        <w:ind w:firstLine="600"/>
        <w:spacing w:line="600" w:lineRule="exact"/>
        <w:rPr>
          <w:rFonts w:hint="eastAsia" w:ascii="宋体" w:hAnsi="宋体"/>
          <w:color w:val="auto"/>
          <w:sz w:val="24"/>
          <w:highlight w:val="none"/>
        </w:rPr>
      </w:pPr>
      <w:r>
        <w:rPr>
          <w:rFonts w:hint="eastAsia" w:ascii="宋体" w:hAnsi="宋体"/>
          <w:color w:val="auto"/>
          <w:sz w:val="24"/>
          <w:highlight w:val="none"/>
        </w:rPr>
        <w:t xml:space="preserve">特此声明。</w:t>
      </w:r>
      <w:r/>
    </w:p>
    <w:p>
      <w:pPr>
        <w:pStyle w:val="1351"/>
        <w:ind w:firstLine="600"/>
        <w:spacing w:line="600" w:lineRule="exact"/>
        <w:rPr>
          <w:rFonts w:hint="eastAsia" w:ascii="宋体" w:hAnsi="宋体"/>
          <w:color w:val="auto"/>
          <w:sz w:val="24"/>
          <w:highlight w:val="none"/>
        </w:rPr>
      </w:pPr>
      <w:r>
        <w:rPr>
          <w:rFonts w:hint="eastAsia" w:ascii="宋体" w:hAnsi="宋体"/>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1"/>
        <w:ind w:firstLine="600"/>
        <w:spacing w:line="600" w:lineRule="exact"/>
        <w:rPr>
          <w:rFonts w:hint="eastAsia" w:ascii="宋体" w:hAnsi="宋体"/>
          <w:color w:val="auto"/>
          <w:sz w:val="24"/>
          <w:highlight w:val="none"/>
        </w:rPr>
      </w:pPr>
      <w:r>
        <w:rPr>
          <w:rFonts w:hint="eastAsia" w:ascii="宋体" w:hAnsi="宋体"/>
          <w:color w:val="auto"/>
          <w:sz w:val="24"/>
          <w:highlight w:val="none"/>
        </w:rPr>
      </w:r>
      <w:r/>
    </w:p>
    <w:p>
      <w:pPr>
        <w:pStyle w:val="1351"/>
        <w:ind w:firstLine="600"/>
        <w:spacing w:line="600" w:lineRule="exact"/>
        <w:rPr>
          <w:rFonts w:hint="eastAsia" w:ascii="宋体" w:hAnsi="宋体"/>
          <w:color w:val="auto"/>
          <w:sz w:val="24"/>
          <w:highlight w:val="none"/>
        </w:rPr>
      </w:pPr>
      <w:r>
        <w:rPr>
          <w:rFonts w:hint="eastAsia" w:ascii="宋体" w:hAnsi="宋体"/>
          <w:color w:val="auto"/>
          <w:sz w:val="24"/>
          <w:highlight w:val="none"/>
        </w:rPr>
      </w:r>
      <w:r/>
    </w:p>
    <w:p>
      <w:pPr>
        <w:pStyle w:val="1120"/>
        <w:ind w:firstLine="629"/>
        <w:spacing w:line="700" w:lineRule="exact"/>
        <w:rPr>
          <w:rFonts w:hint="eastAsia" w:ascii="宋体" w:hAnsi="宋体"/>
          <w:color w:val="auto"/>
          <w:sz w:val="24"/>
          <w:highlight w:val="none"/>
          <w:u w:val="single"/>
        </w:rPr>
      </w:pPr>
      <w:r>
        <w:rPr>
          <w:rFonts w:hint="eastAsia" w:ascii="宋体" w:hAnsi="宋体"/>
          <w:color w:val="auto"/>
          <w:sz w:val="24"/>
          <w:highlight w:val="none"/>
        </w:rPr>
        <w:t xml:space="preserve">单位名称：（加盖CA电子公章）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pStyle w:val="1120"/>
        <w:ind w:firstLine="629"/>
        <w:spacing w:line="70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法定代表人（或授权代表）：（签字或盖章）</w:t>
      </w:r>
      <w:r>
        <w:rPr>
          <w:rFonts w:hint="eastAsia" w:ascii="宋体" w:hAnsi="宋体"/>
          <w:color w:val="auto"/>
          <w:sz w:val="24"/>
          <w:highlight w:val="none"/>
          <w:u w:val="single"/>
        </w:rPr>
        <w:t xml:space="preserve">              </w:t>
      </w:r>
      <w:r/>
    </w:p>
    <w:p>
      <w:pPr>
        <w:pStyle w:val="1303"/>
        <w:ind w:firstLine="720"/>
        <w:rPr>
          <w:rFonts w:hint="eastAsia" w:ascii="宋体" w:hAnsi="宋体"/>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hint="eastAsia" w:ascii="宋体" w:hAnsi="宋体" w:cs="仿宋"/>
          <w:color w:val="auto"/>
          <w:sz w:val="24"/>
          <w:highlight w:val="none"/>
        </w:rPr>
      </w:pPr>
      <w:r>
        <w:rPr>
          <w:rFonts w:ascii="宋体" w:hAnsi="宋体"/>
          <w:color w:val="auto"/>
          <w:highlight w:val="none"/>
        </w:rPr>
        <w:br w:type="page" w:clear="all"/>
      </w:r>
      <w:bookmarkStart w:id="191" w:name="_Toc30396"/>
      <w:r/>
      <w:r/>
    </w:p>
    <w:p>
      <w:pPr>
        <w:rPr>
          <w:rFonts w:hint="eastAsia" w:ascii="宋体" w:hAnsi="宋体" w:cs="仿宋"/>
          <w:color w:val="auto"/>
          <w:sz w:val="24"/>
          <w:szCs w:val="24"/>
          <w:highlight w:val="none"/>
        </w:rPr>
      </w:pPr>
      <w:r/>
      <w:bookmarkStart w:id="192" w:name="_Toc19202"/>
      <w:r/>
      <w:r/>
    </w:p>
    <w:p>
      <w:pPr>
        <w:pStyle w:val="1109"/>
        <w:rPr>
          <w:rFonts w:hint="eastAsia" w:ascii="宋体" w:hAnsi="宋体" w:eastAsia="宋体"/>
          <w:color w:val="auto"/>
          <w:highlight w:val="none"/>
        </w:rPr>
        <w:outlineLvl w:val="1"/>
      </w:pPr>
      <w:r>
        <w:rPr>
          <w:rFonts w:hint="eastAsia" w:ascii="宋体" w:hAnsi="宋体" w:eastAsia="宋体"/>
          <w:color w:val="auto"/>
          <w:highlight w:val="none"/>
        </w:rPr>
        <w:t xml:space="preserve">七、承诺函</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1149"/>
        <w:spacing w:line="360" w:lineRule="auto"/>
        <w:rPr>
          <w:rFonts w:hint="eastAsia" w:ascii="宋体" w:hAnsi="宋体" w:eastAsia="宋体"/>
          <w:b w:val="0"/>
          <w:color w:val="auto"/>
          <w:sz w:val="24"/>
          <w:highlight w:val="none"/>
        </w:rPr>
        <w:outlineLvl w:val="1"/>
      </w:pPr>
      <w:r>
        <w:rPr>
          <w:rFonts w:hint="eastAsia" w:ascii="宋体" w:hAnsi="宋体" w:eastAsia="宋体"/>
          <w:b w:val="0"/>
          <w:color w:val="auto"/>
          <w:sz w:val="24"/>
          <w:highlight w:val="none"/>
          <w:u w:val="single"/>
        </w:rPr>
        <w:t xml:space="preserve">（采购人名称）</w:t>
      </w:r>
      <w:r>
        <w:rPr>
          <w:rFonts w:hint="eastAsia" w:ascii="宋体" w:hAnsi="宋体" w:eastAsia="宋体"/>
          <w:b w:val="0"/>
          <w:color w:val="auto"/>
          <w:sz w:val="24"/>
          <w:highlight w:val="none"/>
        </w:rPr>
        <w:t xml:space="preserve">：</w:t>
      </w:r>
      <w:r/>
    </w:p>
    <w:p>
      <w:pPr>
        <w:pStyle w:val="1149"/>
        <w:ind w:firstLine="480"/>
        <w:spacing w:line="360" w:lineRule="auto"/>
        <w:rPr>
          <w:rFonts w:hint="eastAsia" w:ascii="宋体" w:hAnsi="宋体" w:eastAsia="宋体"/>
          <w:b w:val="0"/>
          <w:color w:val="auto"/>
          <w:sz w:val="24"/>
          <w:highlight w:val="none"/>
        </w:rPr>
        <w:outlineLvl w:val="1"/>
      </w:pPr>
      <w:r>
        <w:rPr>
          <w:rFonts w:hint="eastAsia" w:ascii="宋体" w:hAnsi="宋体" w:eastAsia="宋体"/>
          <w:b w:val="0"/>
          <w:color w:val="auto"/>
          <w:sz w:val="24"/>
          <w:highlight w:val="none"/>
        </w:rPr>
        <w:t xml:space="preserve">根据已收到的项目编号为</w:t>
      </w:r>
      <w:r>
        <w:rPr>
          <w:rFonts w:hint="eastAsia" w:ascii="宋体" w:hAnsi="宋体" w:eastAsia="宋体"/>
          <w:b w:val="0"/>
          <w:color w:val="auto"/>
          <w:sz w:val="24"/>
          <w:highlight w:val="none"/>
          <w:u w:val="single"/>
        </w:rPr>
        <w:t xml:space="preserve">（项目编号）</w:t>
      </w:r>
      <w:r>
        <w:rPr>
          <w:rFonts w:hint="eastAsia" w:ascii="宋体" w:hAnsi="宋体" w:eastAsia="宋体"/>
          <w:b w:val="0"/>
          <w:color w:val="auto"/>
          <w:sz w:val="24"/>
          <w:highlight w:val="none"/>
        </w:rPr>
        <w:t xml:space="preserve">的</w:t>
      </w:r>
      <w:r>
        <w:rPr>
          <w:rFonts w:hint="eastAsia" w:ascii="宋体" w:hAnsi="宋体" w:eastAsia="宋体"/>
          <w:b w:val="0"/>
          <w:color w:val="auto"/>
          <w:sz w:val="24"/>
          <w:highlight w:val="none"/>
          <w:u w:val="single"/>
        </w:rPr>
        <w:t xml:space="preserve">（项目名称）</w:t>
      </w:r>
      <w:r>
        <w:rPr>
          <w:rFonts w:hint="eastAsia" w:ascii="宋体" w:hAnsi="宋体" w:eastAsia="宋体"/>
          <w:b w:val="0"/>
          <w:color w:val="auto"/>
          <w:sz w:val="24"/>
          <w:highlight w:val="none"/>
        </w:rPr>
        <w:t xml:space="preserve">的招标文件，我方在参加本项目招投标活动中，特作出如下承诺：</w:t>
      </w:r>
      <w:r/>
    </w:p>
    <w:p>
      <w:pPr>
        <w:pStyle w:val="1149"/>
        <w:ind w:firstLine="480"/>
        <w:spacing w:line="360" w:lineRule="auto"/>
        <w:rPr>
          <w:rFonts w:hint="eastAsia" w:ascii="宋体" w:hAnsi="宋体" w:eastAsia="宋体"/>
          <w:b w:val="0"/>
          <w:color w:val="auto"/>
          <w:sz w:val="24"/>
          <w:highlight w:val="none"/>
        </w:rPr>
        <w:outlineLvl w:val="1"/>
      </w:pPr>
      <w:r>
        <w:rPr>
          <w:rFonts w:hint="eastAsia" w:ascii="宋体" w:hAnsi="宋体" w:eastAsia="宋体"/>
          <w:b w:val="0"/>
          <w:color w:val="auto"/>
          <w:sz w:val="24"/>
          <w:highlight w:val="none"/>
        </w:rPr>
        <w:t xml:space="preserve">1.本单位与其他参与本项目采购活动的供应商之间，不存在单位负责人为同一人的情况，也不存在直接控股、管理关系。</w:t>
      </w:r>
      <w:r/>
    </w:p>
    <w:p>
      <w:pPr>
        <w:pStyle w:val="1149"/>
        <w:ind w:firstLine="480"/>
        <w:spacing w:line="360" w:lineRule="auto"/>
        <w:rPr>
          <w:rFonts w:hint="eastAsia" w:ascii="宋体" w:hAnsi="宋体" w:eastAsia="宋体"/>
          <w:b w:val="0"/>
          <w:color w:val="auto"/>
          <w:sz w:val="24"/>
          <w:highlight w:val="none"/>
        </w:rPr>
        <w:outlineLvl w:val="1"/>
      </w:pPr>
      <w:r>
        <w:rPr>
          <w:rFonts w:hint="eastAsia" w:ascii="宋体" w:hAnsi="宋体" w:eastAsia="宋体"/>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49"/>
        <w:spacing w:line="360" w:lineRule="auto"/>
        <w:rPr>
          <w:rFonts w:hint="eastAsia" w:ascii="宋体" w:hAnsi="宋体" w:eastAsia="宋体"/>
          <w:b w:val="0"/>
          <w:color w:val="auto"/>
          <w:sz w:val="24"/>
          <w:highlight w:val="none"/>
        </w:rPr>
        <w:outlineLvl w:val="1"/>
      </w:pPr>
      <w:r>
        <w:rPr>
          <w:rFonts w:hint="eastAsia" w:ascii="宋体" w:hAnsi="宋体" w:eastAsia="宋体"/>
          <w:b w:val="0"/>
          <w:color w:val="auto"/>
          <w:sz w:val="24"/>
          <w:highlight w:val="none"/>
        </w:rPr>
        <w:t xml:space="preserve"> </w:t>
      </w:r>
      <w:r/>
    </w:p>
    <w:p>
      <w:pPr>
        <w:pStyle w:val="1149"/>
        <w:ind w:firstLine="480"/>
        <w:spacing w:line="360" w:lineRule="auto"/>
        <w:rPr>
          <w:rFonts w:hint="eastAsia" w:ascii="宋体" w:hAnsi="宋体" w:eastAsia="宋体"/>
          <w:b w:val="0"/>
          <w:color w:val="auto"/>
          <w:sz w:val="24"/>
          <w:highlight w:val="none"/>
        </w:rPr>
        <w:outlineLvl w:val="1"/>
      </w:pPr>
      <w:r>
        <w:rPr>
          <w:rFonts w:hint="eastAsia" w:ascii="宋体" w:hAnsi="宋体" w:eastAsia="宋体"/>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4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5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jc w:val="left"/>
        <w:widowControl/>
        <w:rPr>
          <w:rFonts w:hint="eastAsia" w:ascii="宋体" w:hAnsi="宋体"/>
          <w:color w:val="auto"/>
          <w:highlight w:val="none"/>
        </w:rPr>
      </w:pPr>
      <w:r>
        <w:rPr>
          <w:rFonts w:hint="eastAsia" w:ascii="宋体" w:hAnsi="宋体"/>
          <w:color w:val="auto"/>
          <w:highlight w:val="none"/>
        </w:rPr>
        <w:br w:type="page" w:clear="all"/>
      </w:r>
      <w:r/>
    </w:p>
    <w:p>
      <w:pPr>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109"/>
        <w:rPr>
          <w:rFonts w:hint="eastAsia" w:ascii="宋体" w:hAnsi="宋体" w:eastAsia="宋体"/>
          <w:color w:val="auto"/>
          <w:highlight w:val="none"/>
        </w:rPr>
        <w:outlineLvl w:val="1"/>
      </w:pPr>
      <w:r>
        <w:rPr>
          <w:rFonts w:hint="eastAsia" w:ascii="宋体" w:hAnsi="宋体" w:eastAsia="宋体"/>
          <w:color w:val="auto"/>
          <w:highlight w:val="none"/>
        </w:rPr>
        <w:t xml:space="preserve">八、特定资格要求的证明材料</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jc w:val="left"/>
        <w:widowControl/>
        <w:rPr>
          <w:rFonts w:hint="eastAsia" w:ascii="宋体" w:hAnsi="宋体" w:cs="宋体"/>
          <w:b/>
          <w:color w:val="auto"/>
          <w:sz w:val="32"/>
          <w:szCs w:val="24"/>
          <w:highlight w:val="none"/>
        </w:rPr>
      </w:pPr>
      <w:r>
        <w:rPr>
          <w:rFonts w:hint="eastAsia" w:hAnsi="宋体" w:cs="宋体"/>
          <w:b/>
          <w:color w:val="auto"/>
          <w:sz w:val="32"/>
          <w:szCs w:val="24"/>
          <w:highlight w:val="none"/>
        </w:rPr>
        <w:br w:type="page" w:clear="all"/>
      </w:r>
      <w:r/>
    </w:p>
    <w:p>
      <w:pPr>
        <w:pStyle w:val="1058"/>
        <w:spacing w:line="520" w:lineRule="exact"/>
        <w:rPr>
          <w:rFonts w:hint="eastAsia" w:hAnsi="宋体" w:cs="宋体"/>
          <w:b/>
          <w:color w:val="auto"/>
          <w:sz w:val="32"/>
          <w:szCs w:val="24"/>
          <w:highlight w:val="none"/>
        </w:rPr>
      </w:pPr>
      <w:r>
        <w:rPr>
          <w:rFonts w:hint="eastAsia" w:hAnsi="宋体" w:cs="宋体"/>
          <w:b/>
          <w:color w:val="auto"/>
          <w:sz w:val="32"/>
          <w:szCs w:val="24"/>
          <w:highlight w:val="none"/>
        </w:rPr>
        <w:t xml:space="preserve">九、投标文件签署、盖章齐全完整</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27"/>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27"/>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27"/>
        <w:spacing w:line="600" w:lineRule="exact"/>
        <w:rPr>
          <w:rFonts w:hint="eastAsia" w:ascii="宋体" w:hAnsi="宋体" w:cs="仿宋"/>
          <w:bCs/>
          <w:color w:val="auto"/>
          <w:sz w:val="24"/>
          <w:szCs w:val="24"/>
          <w:highlight w:val="none"/>
        </w:rPr>
      </w:pPr>
      <w:r>
        <w:rPr>
          <w:rFonts w:hint="eastAsia" w:ascii="宋体" w:hAnsi="宋体" w:cs="仿宋"/>
          <w:color w:val="auto"/>
          <w:sz w:val="24"/>
          <w:szCs w:val="24"/>
          <w:highlight w:val="none"/>
          <w:u w:val="single"/>
        </w:rPr>
        <w:t xml:space="preserve">（</w:t>
      </w:r>
      <w:r>
        <w:rPr>
          <w:rFonts w:hint="eastAsia" w:ascii="宋体" w:hAnsi="宋体" w:cs="仿宋"/>
          <w:bCs/>
          <w:color w:val="auto"/>
          <w:sz w:val="24"/>
          <w:szCs w:val="24"/>
          <w:highlight w:val="none"/>
          <w:u w:val="single"/>
        </w:rPr>
        <w:t xml:space="preserve">采购人名称</w:t>
      </w:r>
      <w:r>
        <w:rPr>
          <w:rFonts w:hint="eastAsia" w:ascii="宋体" w:hAnsi="宋体" w:cs="仿宋"/>
          <w:color w:val="auto"/>
          <w:sz w:val="24"/>
          <w:szCs w:val="24"/>
          <w:highlight w:val="none"/>
          <w:u w:val="single"/>
        </w:rPr>
        <w:t xml:space="preserve">）</w:t>
      </w:r>
      <w:r>
        <w:rPr>
          <w:rFonts w:hint="eastAsia" w:ascii="宋体" w:hAnsi="宋体" w:cs="仿宋"/>
          <w:bCs/>
          <w:color w:val="auto"/>
          <w:sz w:val="24"/>
          <w:szCs w:val="24"/>
          <w:highlight w:val="none"/>
        </w:rPr>
        <w:t xml:space="preserve">：</w:t>
      </w:r>
      <w:r/>
    </w:p>
    <w:p>
      <w:pPr>
        <w:pStyle w:val="1127"/>
        <w:ind w:firstLine="480"/>
        <w:spacing w:line="6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我司在参加编号为</w:t>
      </w:r>
      <w:r>
        <w:rPr>
          <w:rFonts w:hint="eastAsia" w:ascii="宋体" w:hAnsi="宋体" w:cs="仿宋"/>
          <w:bCs/>
          <w:color w:val="auto"/>
          <w:sz w:val="24"/>
          <w:szCs w:val="24"/>
          <w:highlight w:val="none"/>
          <w:u w:val="single"/>
        </w:rPr>
        <w:t xml:space="preserve">（项目编号）号（项目名称）</w:t>
      </w:r>
      <w:r>
        <w:rPr>
          <w:rFonts w:hint="eastAsia" w:ascii="宋体" w:hAnsi="宋体" w:cs="仿宋"/>
          <w:bCs/>
          <w:color w:val="auto"/>
          <w:sz w:val="24"/>
          <w:szCs w:val="24"/>
          <w:highlight w:val="none"/>
        </w:rPr>
        <w:t xml:space="preserve">项目，我司投标文件签署、盖章符合招标文件规定，具体报价内容详见投标文件。</w:t>
      </w:r>
      <w:r/>
    </w:p>
    <w:p>
      <w:pPr>
        <w:pStyle w:val="1127"/>
        <w:ind w:firstLine="480"/>
        <w:spacing w:line="6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特此声明</w:t>
      </w:r>
      <w:r/>
    </w:p>
    <w:p>
      <w:pPr>
        <w:pStyle w:val="1127"/>
        <w:ind w:firstLine="480"/>
        <w:spacing w:line="6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27"/>
        <w:ind w:firstLine="480"/>
        <w:spacing w:line="6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58"/>
        <w:jc w:val="right"/>
        <w:spacing w:line="520" w:lineRule="exact"/>
        <w:rPr>
          <w:rFonts w:hint="eastAsia" w:hAnsi="宋体" w:cs="仿宋"/>
          <w:b/>
          <w:color w:val="auto"/>
          <w:sz w:val="24"/>
          <w:szCs w:val="24"/>
          <w:highlight w:val="none"/>
        </w:rPr>
      </w:pPr>
      <w:r>
        <w:rPr>
          <w:rFonts w:hint="eastAsia" w:hAnsi="宋体" w:cs="仿宋"/>
          <w:b/>
          <w:color w:val="auto"/>
          <w:sz w:val="24"/>
          <w:szCs w:val="24"/>
          <w:highlight w:val="none"/>
        </w:rPr>
      </w:r>
      <w:r/>
    </w:p>
    <w:p>
      <w:pPr>
        <w:jc w:val="right"/>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51"/>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十、对实质性条款的响应性</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27"/>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27"/>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27"/>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2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2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2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27"/>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54"/>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09"/>
        <w:rPr>
          <w:rFonts w:hint="eastAsia" w:ascii="宋体" w:hAnsi="宋体" w:eastAsia="宋体"/>
          <w:color w:val="auto"/>
          <w:highlight w:val="none"/>
        </w:rPr>
        <w:outlineLvl w:val="1"/>
      </w:pPr>
      <w:r/>
      <w:bookmarkStart w:id="193" w:name="_Toc26700"/>
      <w:r/>
      <w:bookmarkStart w:id="194" w:name="_Toc28775"/>
      <w:r/>
      <w:bookmarkStart w:id="195" w:name="_Toc164203469"/>
      <w:r/>
      <w:bookmarkStart w:id="196" w:name="_Toc20806"/>
      <w:r>
        <w:rPr>
          <w:rFonts w:hint="eastAsia" w:ascii="宋体" w:hAnsi="宋体" w:eastAsia="宋体"/>
          <w:color w:val="auto"/>
          <w:highlight w:val="none"/>
        </w:rPr>
        <w:t xml:space="preserve">十一</w:t>
      </w:r>
      <w:r>
        <w:rPr>
          <w:rFonts w:ascii="宋体" w:hAnsi="宋体" w:eastAsia="宋体"/>
          <w:color w:val="auto"/>
          <w:highlight w:val="none"/>
        </w:rPr>
        <w:t xml:space="preserve">、投标函</w:t>
      </w:r>
      <w:bookmarkEnd w:id="191"/>
      <w:r/>
      <w:bookmarkEnd w:id="192"/>
      <w:r/>
      <w:bookmarkEnd w:id="193"/>
      <w:r/>
      <w:bookmarkEnd w:id="194"/>
      <w:r/>
      <w:bookmarkEnd w:id="195"/>
      <w:r/>
      <w:bookmarkEnd w:id="196"/>
      <w:r/>
      <w:r/>
    </w:p>
    <w:p>
      <w:pPr>
        <w:pStyle w:val="1189"/>
        <w:spacing w:line="360" w:lineRule="auto"/>
        <w:tabs>
          <w:tab w:val="left" w:pos="1498" w:leader="none"/>
        </w:tabs>
        <w:rPr>
          <w:rFonts w:hint="eastAsia" w:ascii="宋体" w:hAnsi="宋体"/>
          <w:color w:val="auto"/>
          <w:sz w:val="24"/>
          <w:szCs w:val="22"/>
          <w:highlight w:val="none"/>
        </w:rPr>
      </w:pPr>
      <w:r/>
      <w:bookmarkStart w:id="197" w:name="_Toc19604"/>
      <w:r/>
      <w:bookmarkStart w:id="198" w:name="_Toc22395"/>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 经研究，我们决定参加项目编号为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，包号（如有）为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的招标活动并投标，为此，我方郑重声明以下诸点，并负法律责任。</w:t>
      </w:r>
      <w:r/>
    </w:p>
    <w:p>
      <w:pPr>
        <w:pStyle w:val="1189"/>
        <w:numPr>
          <w:ilvl w:val="0"/>
          <w:numId w:val="10"/>
        </w:numPr>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经研究招标文件的全部内容后，我方愿按招标文件的规定要求提供所有货物和服务；</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二、</w:t>
      </w:r>
      <w:r>
        <w:rPr>
          <w:rFonts w:hint="eastAsia" w:ascii="宋体" w:hAnsi="宋体"/>
          <w:b/>
          <w:bCs/>
          <w:color w:val="auto"/>
          <w:sz w:val="24"/>
          <w:highlight w:val="none"/>
        </w:rPr>
        <w:t xml:space="preserve">我方没有为本采购项目提供整体设计、规范编制，以及项目管理、监理、检测等服务。 </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三、我方与参与本次采购活动的其他投标人的法定代表人或委托代理人</w:t>
      </w:r>
      <w:r>
        <w:rPr>
          <w:rFonts w:hint="eastAsia" w:ascii="宋体" w:hAnsi="宋体"/>
          <w:b/>
          <w:bCs/>
          <w:color w:val="auto"/>
          <w:sz w:val="24"/>
          <w:highlight w:val="none"/>
        </w:rPr>
        <w:t xml:space="preserve">无夫妻、直系血亲关系； </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四、我方与参与本次采购活动的其他投标人的负责人</w:t>
      </w:r>
      <w:r>
        <w:rPr>
          <w:rFonts w:hint="eastAsia" w:ascii="宋体" w:hAnsi="宋体"/>
          <w:b/>
          <w:bCs/>
          <w:color w:val="auto"/>
          <w:sz w:val="24"/>
          <w:highlight w:val="none"/>
        </w:rPr>
        <w:t xml:space="preserve">不是同一人，也不存在直接控股、管理关系。 </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五、我们理解，最低报价不是中标的唯一条件，你们有选择中标人的权利；</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六、投标截止时间结束后参加投标的供应商不足三家的，或在评标期间出现符合专业条件的供应商或者对招标文件作出实质响应的供应商不足三家情形的，我们同意按照政府采购相关规定参加当场变更的竞争性谈判采购或单一来源方式采购。</w:t>
      </w:r>
      <w:r/>
    </w:p>
    <w:p>
      <w:pPr>
        <w:pStyle w:val="1189"/>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八、我方同意遵守贵方有关招标投标的各项规定；</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九、我方响应招标文件规定的投标有效期。</w:t>
      </w:r>
      <w:r/>
    </w:p>
    <w:p>
      <w:pPr>
        <w:pStyle w:val="1221"/>
        <w:spacing w:line="360" w:lineRule="auto"/>
        <w:tabs>
          <w:tab w:val="left" w:pos="1498" w:leader="none"/>
        </w:tabs>
        <w:rPr>
          <w:rFonts w:hint="eastAsia" w:ascii="宋体" w:hAnsi="宋体"/>
          <w:b/>
          <w:bCs/>
          <w:color w:val="auto"/>
          <w:sz w:val="24"/>
          <w:highlight w:val="none"/>
        </w:rPr>
      </w:pPr>
      <w:r>
        <w:rPr>
          <w:rFonts w:hint="eastAsia" w:ascii="宋体" w:hAnsi="宋体"/>
          <w:b/>
          <w:bCs/>
          <w:color w:val="auto"/>
          <w:sz w:val="24"/>
          <w:highlight w:val="none"/>
        </w:rPr>
        <w:t xml:space="preserve">十、我司承诺若获得中标资格，我司保证在领取中标通知书前按照招标文件约定的标准，向采购代理机构一次性缴纳中标服务费。</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十二、与本投标有关的正式联系方式为：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联系人：</w:t>
      </w:r>
      <w:r>
        <w:rPr>
          <w:rFonts w:hint="eastAsia" w:ascii="宋体" w:hAnsi="宋体"/>
          <w:color w:val="auto"/>
          <w:sz w:val="24"/>
          <w:highlight w:val="none"/>
          <w:u w:val="single"/>
        </w:rPr>
        <w:t xml:space="preserve">               </w:t>
      </w:r>
      <w:r/>
    </w:p>
    <w:p>
      <w:pPr>
        <w:pStyle w:val="1221"/>
        <w:spacing w:line="360" w:lineRule="auto"/>
        <w:tabs>
          <w:tab w:val="left" w:pos="1498" w:leader="none"/>
        </w:tabs>
        <w:rPr>
          <w:rFonts w:hint="eastAsia" w:ascii="宋体" w:hAnsi="宋体"/>
          <w:color w:val="auto"/>
          <w:sz w:val="24"/>
          <w:highlight w:val="none"/>
          <w:u w:val="single"/>
        </w:rPr>
      </w:pP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十三、我方正式开户银行和帐号为：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银行账号：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 </w:t>
      </w:r>
      <w:r/>
    </w:p>
    <w:p>
      <w:pPr>
        <w:pStyle w:val="1221"/>
        <w:spacing w:line="360" w:lineRule="auto"/>
        <w:tabs>
          <w:tab w:val="left" w:pos="1498" w:leader="none"/>
        </w:tabs>
        <w:rPr>
          <w:rFonts w:hint="eastAsia" w:ascii="宋体" w:hAnsi="宋体"/>
          <w:color w:val="auto"/>
          <w:sz w:val="24"/>
          <w:highlight w:val="none"/>
        </w:rPr>
      </w:pPr>
      <w:r>
        <w:rPr>
          <w:rFonts w:hint="eastAsia" w:ascii="宋体" w:hAnsi="宋体"/>
          <w:color w:val="auto"/>
          <w:sz w:val="24"/>
          <w:highlight w:val="none"/>
        </w:rPr>
        <w:t xml:space="preserve">日 期： 年 月 日</w:t>
      </w:r>
      <w:r/>
    </w:p>
    <w:p>
      <w:pPr>
        <w:pStyle w:val="1109"/>
        <w:rPr>
          <w:rFonts w:hint="eastAsia" w:ascii="宋体" w:hAnsi="宋体" w:eastAsia="宋体"/>
          <w:color w:val="auto"/>
          <w:highlight w:val="none"/>
        </w:rPr>
        <w:outlineLvl w:val="1"/>
      </w:pPr>
      <w:r>
        <w:rPr>
          <w:rFonts w:hint="eastAsia" w:ascii="宋体" w:hAnsi="宋体" w:eastAsia="宋体"/>
          <w:color w:val="auto"/>
          <w:sz w:val="24"/>
          <w:highlight w:val="none"/>
        </w:rPr>
        <w:br w:type="page" w:clear="all"/>
      </w:r>
      <w:bookmarkStart w:id="199" w:name="_Toc12153"/>
      <w:r/>
      <w:bookmarkStart w:id="200" w:name="_Toc10914"/>
      <w:r/>
      <w:bookmarkStart w:id="201" w:name="_Toc164203470"/>
      <w:r/>
      <w:bookmarkStart w:id="202" w:name="_Toc14010"/>
      <w:r>
        <w:rPr>
          <w:rFonts w:hint="eastAsia" w:ascii="宋体" w:hAnsi="宋体" w:eastAsia="宋体"/>
          <w:color w:val="auto"/>
          <w:highlight w:val="none"/>
        </w:rPr>
        <w:t xml:space="preserve">十二、法定代表人身份证明或授权委托书</w:t>
      </w:r>
      <w:bookmarkEnd w:id="197"/>
      <w:r/>
      <w:bookmarkEnd w:id="198"/>
      <w:r/>
      <w:bookmarkEnd w:id="199"/>
      <w:r/>
      <w:bookmarkEnd w:id="200"/>
      <w:r/>
      <w:bookmarkEnd w:id="201"/>
      <w:r/>
      <w:bookmarkEnd w:id="202"/>
      <w:r/>
      <w:r/>
    </w:p>
    <w:p>
      <w:pPr>
        <w:pStyle w:val="1352"/>
        <w:jc w:val="center"/>
        <w:spacing w:line="56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法定代表人身份证明</w:t>
      </w:r>
      <w:r/>
    </w:p>
    <w:p>
      <w:pPr>
        <w:pStyle w:val="1255"/>
        <w:spacing w:line="480" w:lineRule="exact"/>
        <w:rPr>
          <w:rFonts w:hint="eastAsia" w:ascii="宋体" w:hAnsi="宋体"/>
          <w:color w:val="auto"/>
          <w:sz w:val="24"/>
          <w:highlight w:val="none"/>
        </w:rPr>
      </w:pPr>
      <w:r>
        <w:rPr>
          <w:rFonts w:hint="eastAsia" w:ascii="宋体" w:hAnsi="宋体"/>
          <w:color w:val="auto"/>
          <w:sz w:val="24"/>
          <w:highlight w:val="none"/>
        </w:rPr>
      </w:r>
      <w:r/>
    </w:p>
    <w:p>
      <w:pPr>
        <w:pStyle w:val="1255"/>
        <w:spacing w:line="480" w:lineRule="exact"/>
        <w:rPr>
          <w:rFonts w:hint="eastAsia" w:ascii="宋体" w:hAnsi="宋体"/>
          <w:color w:val="auto"/>
          <w:sz w:val="24"/>
          <w:highlight w:val="none"/>
        </w:rPr>
      </w:pPr>
      <w:r>
        <w:rPr>
          <w:rFonts w:hint="eastAsia" w:ascii="宋体" w:hAnsi="宋体"/>
          <w:color w:val="auto"/>
          <w:sz w:val="24"/>
          <w:highlight w:val="none"/>
        </w:rPr>
        <w:t xml:space="preserve">供应商</w:t>
      </w:r>
      <w:r>
        <w:rPr>
          <w:rFonts w:ascii="宋体" w:hAnsi="宋体"/>
          <w:color w:val="auto"/>
          <w:sz w:val="24"/>
          <w:highlight w:val="none"/>
        </w:rPr>
        <w:t xml:space="preserve">名称：</w:t>
      </w:r>
      <w:r>
        <w:rPr>
          <w:rFonts w:ascii="宋体" w:hAnsi="宋体"/>
          <w:color w:val="auto"/>
          <w:sz w:val="24"/>
          <w:highlight w:val="none"/>
          <w:u w:val="single"/>
        </w:rPr>
        <w:t xml:space="preserve">                            </w:t>
      </w:r>
      <w:r>
        <w:rPr>
          <w:rFonts w:ascii="宋体" w:hAnsi="宋体"/>
          <w:color w:val="auto"/>
          <w:sz w:val="24"/>
          <w:highlight w:val="none"/>
        </w:rPr>
        <w:t xml:space="preserve"> </w:t>
      </w:r>
      <w:r/>
    </w:p>
    <w:p>
      <w:pPr>
        <w:pStyle w:val="1255"/>
        <w:spacing w:line="480" w:lineRule="exact"/>
        <w:rPr>
          <w:rFonts w:hint="eastAsia" w:ascii="宋体" w:hAnsi="宋体"/>
          <w:color w:val="auto"/>
          <w:sz w:val="24"/>
          <w:highlight w:val="none"/>
        </w:rPr>
      </w:pPr>
      <w:r>
        <w:rPr>
          <w:rFonts w:ascii="宋体" w:hAnsi="宋体"/>
          <w:color w:val="auto"/>
          <w:sz w:val="24"/>
          <w:highlight w:val="none"/>
        </w:rPr>
        <w:t xml:space="preserve">单位性质：</w:t>
      </w:r>
      <w:r>
        <w:rPr>
          <w:rFonts w:ascii="宋体" w:hAnsi="宋体"/>
          <w:color w:val="auto"/>
          <w:sz w:val="24"/>
          <w:highlight w:val="none"/>
          <w:u w:val="single"/>
        </w:rPr>
        <w:t xml:space="preserve">                               </w:t>
      </w:r>
      <w:r>
        <w:rPr>
          <w:rFonts w:ascii="宋体" w:hAnsi="宋体"/>
          <w:color w:val="auto"/>
          <w:sz w:val="24"/>
          <w:highlight w:val="none"/>
        </w:rPr>
        <w:t xml:space="preserve"> </w:t>
      </w:r>
      <w:r/>
    </w:p>
    <w:p>
      <w:pPr>
        <w:pStyle w:val="1255"/>
        <w:spacing w:line="480" w:lineRule="exact"/>
        <w:rPr>
          <w:rFonts w:hint="eastAsia" w:ascii="宋体" w:hAnsi="宋体"/>
          <w:color w:val="auto"/>
          <w:sz w:val="24"/>
          <w:highlight w:val="none"/>
        </w:rPr>
      </w:pPr>
      <w:r>
        <w:rPr>
          <w:rFonts w:ascii="宋体" w:hAnsi="宋体"/>
          <w:color w:val="auto"/>
          <w:sz w:val="24"/>
          <w:highlight w:val="none"/>
        </w:rPr>
        <w:t xml:space="preserve">地址：</w:t>
      </w:r>
      <w:r>
        <w:rPr>
          <w:rFonts w:ascii="宋体" w:hAnsi="宋体"/>
          <w:color w:val="auto"/>
          <w:sz w:val="24"/>
          <w:highlight w:val="none"/>
          <w:u w:val="single"/>
        </w:rPr>
        <w:t xml:space="preserve">                                   </w:t>
      </w:r>
      <w:r/>
    </w:p>
    <w:p>
      <w:pPr>
        <w:pStyle w:val="1255"/>
        <w:spacing w:line="480" w:lineRule="exact"/>
        <w:rPr>
          <w:rFonts w:hint="eastAsia" w:ascii="宋体" w:hAnsi="宋体"/>
          <w:color w:val="auto"/>
          <w:sz w:val="24"/>
          <w:highlight w:val="none"/>
        </w:rPr>
      </w:pPr>
      <w:r>
        <w:rPr>
          <w:rFonts w:ascii="宋体" w:hAnsi="宋体"/>
          <w:color w:val="auto"/>
          <w:sz w:val="24"/>
          <w:highlight w:val="none"/>
        </w:rPr>
        <w:t xml:space="preserve">成立时间：</w:t>
      </w:r>
      <w:r>
        <w:rPr>
          <w:rFonts w:ascii="宋体" w:hAnsi="宋体"/>
          <w:color w:val="auto"/>
          <w:sz w:val="24"/>
          <w:highlight w:val="none"/>
          <w:u w:val="single"/>
        </w:rPr>
        <w:t xml:space="preserve">         </w:t>
      </w:r>
      <w:r>
        <w:rPr>
          <w:rFonts w:ascii="宋体" w:hAnsi="宋体"/>
          <w:color w:val="auto"/>
          <w:sz w:val="24"/>
          <w:highlight w:val="none"/>
        </w:rPr>
        <w:t xml:space="preserve"> 年</w:t>
      </w:r>
      <w:r>
        <w:rPr>
          <w:rFonts w:ascii="宋体" w:hAnsi="宋体"/>
          <w:color w:val="auto"/>
          <w:sz w:val="24"/>
          <w:highlight w:val="none"/>
          <w:u w:val="single"/>
        </w:rPr>
        <w:t xml:space="preserve">       </w:t>
      </w:r>
      <w:r>
        <w:rPr>
          <w:rFonts w:ascii="宋体" w:hAnsi="宋体"/>
          <w:color w:val="auto"/>
          <w:sz w:val="24"/>
          <w:highlight w:val="none"/>
        </w:rPr>
        <w:t xml:space="preserve"> 月</w:t>
      </w:r>
      <w:r>
        <w:rPr>
          <w:rFonts w:ascii="宋体" w:hAnsi="宋体"/>
          <w:color w:val="auto"/>
          <w:sz w:val="24"/>
          <w:highlight w:val="none"/>
          <w:u w:val="single"/>
        </w:rPr>
        <w:t xml:space="preserve">       </w:t>
      </w:r>
      <w:r>
        <w:rPr>
          <w:rFonts w:ascii="宋体" w:hAnsi="宋体"/>
          <w:color w:val="auto"/>
          <w:sz w:val="24"/>
          <w:highlight w:val="none"/>
        </w:rPr>
        <w:t xml:space="preserve"> 日</w:t>
      </w:r>
      <w:r/>
    </w:p>
    <w:p>
      <w:pPr>
        <w:pStyle w:val="1255"/>
        <w:spacing w:line="480" w:lineRule="exact"/>
        <w:rPr>
          <w:rFonts w:hint="eastAsia" w:ascii="宋体" w:hAnsi="宋体"/>
          <w:color w:val="auto"/>
          <w:sz w:val="24"/>
          <w:highlight w:val="none"/>
        </w:rPr>
      </w:pPr>
      <w:r>
        <w:rPr>
          <w:rFonts w:ascii="宋体" w:hAnsi="宋体"/>
          <w:color w:val="auto"/>
          <w:sz w:val="24"/>
          <w:highlight w:val="none"/>
        </w:rPr>
        <w:t xml:space="preserve">经营期限：</w:t>
      </w:r>
      <w:r>
        <w:rPr>
          <w:rFonts w:ascii="宋体" w:hAnsi="宋体"/>
          <w:color w:val="auto"/>
          <w:sz w:val="24"/>
          <w:highlight w:val="none"/>
          <w:u w:val="single"/>
        </w:rPr>
        <w:t xml:space="preserve">                               </w:t>
      </w:r>
      <w:r/>
    </w:p>
    <w:p>
      <w:pPr>
        <w:pStyle w:val="1255"/>
        <w:spacing w:line="480" w:lineRule="exact"/>
        <w:rPr>
          <w:rFonts w:hint="eastAsia" w:ascii="宋体" w:hAnsi="宋体"/>
          <w:color w:val="auto"/>
          <w:sz w:val="24"/>
          <w:highlight w:val="none"/>
        </w:rPr>
      </w:pPr>
      <w:r>
        <w:rPr>
          <w:rFonts w:ascii="宋体" w:hAnsi="宋体"/>
          <w:color w:val="auto"/>
          <w:sz w:val="24"/>
          <w:highlight w:val="none"/>
        </w:rPr>
        <w:t xml:space="preserve">姓名：</w:t>
      </w:r>
      <w:r>
        <w:rPr>
          <w:rFonts w:ascii="宋体" w:hAnsi="宋体"/>
          <w:color w:val="auto"/>
          <w:sz w:val="24"/>
          <w:highlight w:val="none"/>
          <w:u w:val="single"/>
        </w:rPr>
        <w:t xml:space="preserve">        </w:t>
      </w:r>
      <w:r>
        <w:rPr>
          <w:rFonts w:ascii="宋体" w:hAnsi="宋体"/>
          <w:color w:val="auto"/>
          <w:sz w:val="24"/>
          <w:highlight w:val="none"/>
        </w:rPr>
        <w:t xml:space="preserve"> 性别：</w:t>
      </w:r>
      <w:r>
        <w:rPr>
          <w:rFonts w:ascii="宋体" w:hAnsi="宋体"/>
          <w:color w:val="auto"/>
          <w:sz w:val="24"/>
          <w:highlight w:val="none"/>
          <w:u w:val="single"/>
        </w:rPr>
        <w:t xml:space="preserve">         </w:t>
      </w:r>
      <w:r>
        <w:rPr>
          <w:rFonts w:ascii="宋体" w:hAnsi="宋体"/>
          <w:color w:val="auto"/>
          <w:sz w:val="24"/>
          <w:highlight w:val="none"/>
        </w:rPr>
        <w:t xml:space="preserve"> 年龄：</w:t>
      </w:r>
      <w:r>
        <w:rPr>
          <w:rFonts w:ascii="宋体" w:hAnsi="宋体"/>
          <w:color w:val="auto"/>
          <w:sz w:val="24"/>
          <w:highlight w:val="none"/>
          <w:u w:val="single"/>
        </w:rPr>
        <w:t xml:space="preserve">        </w:t>
      </w:r>
      <w:r>
        <w:rPr>
          <w:rFonts w:ascii="宋体" w:hAnsi="宋体"/>
          <w:color w:val="auto"/>
          <w:sz w:val="24"/>
          <w:highlight w:val="none"/>
        </w:rPr>
        <w:t xml:space="preserve">职务：</w:t>
      </w:r>
      <w:r>
        <w:rPr>
          <w:rFonts w:ascii="宋体" w:hAnsi="宋体"/>
          <w:color w:val="auto"/>
          <w:sz w:val="24"/>
          <w:highlight w:val="none"/>
          <w:u w:val="single"/>
        </w:rPr>
        <w:t xml:space="preserve">        </w:t>
      </w:r>
      <w:r>
        <w:rPr>
          <w:rFonts w:ascii="宋体" w:hAnsi="宋体"/>
          <w:color w:val="auto"/>
          <w:sz w:val="24"/>
          <w:highlight w:val="none"/>
        </w:rPr>
        <w:t xml:space="preserve">系</w:t>
      </w:r>
      <w:r/>
    </w:p>
    <w:p>
      <w:pPr>
        <w:pStyle w:val="1255"/>
        <w:spacing w:line="480" w:lineRule="exact"/>
        <w:rPr>
          <w:rFonts w:hint="eastAsia"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（投标人名称）的法定代表人。</w:t>
      </w:r>
      <w:r/>
    </w:p>
    <w:p>
      <w:pPr>
        <w:pStyle w:val="1255"/>
        <w:ind w:firstLine="480"/>
        <w:spacing w:line="480" w:lineRule="exact"/>
        <w:rPr>
          <w:rFonts w:hint="eastAsia" w:ascii="宋体" w:hAnsi="宋体"/>
          <w:color w:val="auto"/>
          <w:sz w:val="24"/>
          <w:highlight w:val="none"/>
        </w:rPr>
      </w:pPr>
      <w:r>
        <w:rPr>
          <w:rFonts w:ascii="宋体" w:hAnsi="宋体"/>
          <w:color w:val="auto"/>
          <w:sz w:val="24"/>
          <w:highlight w:val="none"/>
        </w:rPr>
        <w:t xml:space="preserve">特此证明。</w:t>
      </w:r>
      <w:r/>
    </w:p>
    <w:p>
      <w:pPr>
        <w:pStyle w:val="1383"/>
        <w:spacing w:line="600" w:lineRule="exact"/>
        <w:rPr>
          <w:rFonts w:hint="eastAsia" w:ascii="宋体" w:hAnsi="宋体"/>
          <w:color w:val="auto"/>
          <w:sz w:val="24"/>
          <w:highlight w:val="none"/>
        </w:rPr>
      </w:pPr>
      <w:r>
        <w:rPr>
          <w:rFonts w:hint="eastAsia" w:ascii="宋体" w:hAnsi="宋体"/>
          <w:b/>
          <w:color w:val="auto"/>
          <w:sz w:val="24"/>
          <w:highlight w:val="none"/>
        </w:rPr>
        <w:t xml:space="preserve">（法定代表人出席开标会议的提供，未出席的可不提供。附法定代表人身份证、扫描件。）</w:t>
      </w:r>
      <w:r>
        <w:rPr>
          <w:rFonts w:ascii="宋体" w:hAnsi="宋体"/>
          <w:color w:val="auto"/>
          <w:sz w:val="24"/>
          <w:highlight w:val="none"/>
        </w:rPr>
        <w:t xml:space="preserve">               </w:t>
      </w:r>
      <w:r/>
    </w:p>
    <w:p>
      <w:pPr>
        <w:pStyle w:val="1255"/>
        <w:jc w:val="right"/>
        <w:spacing w:line="480" w:lineRule="exact"/>
        <w:rPr>
          <w:rFonts w:hint="eastAsia" w:ascii="宋体" w:hAnsi="宋体"/>
          <w:color w:val="auto"/>
          <w:sz w:val="24"/>
          <w:highlight w:val="none"/>
        </w:rPr>
      </w:pPr>
      <w:r>
        <w:rPr>
          <w:rFonts w:hint="eastAsia" w:ascii="宋体" w:hAnsi="宋体"/>
          <w:color w:val="auto"/>
          <w:sz w:val="24"/>
          <w:highlight w:val="none"/>
        </w:rPr>
      </w:r>
      <w:r/>
    </w:p>
    <w:p>
      <w:pPr>
        <w:pStyle w:val="1255"/>
        <w:jc w:val="right"/>
        <w:spacing w:line="480" w:lineRule="exact"/>
        <w:rPr>
          <w:rFonts w:hint="eastAsia" w:ascii="宋体" w:hAnsi="宋体"/>
          <w:color w:val="auto"/>
          <w:sz w:val="24"/>
          <w:highlight w:val="none"/>
        </w:rPr>
      </w:pPr>
      <w:r>
        <w:rPr>
          <w:rFonts w:hint="eastAsia" w:ascii="宋体" w:hAnsi="宋体"/>
          <w:color w:val="auto"/>
          <w:sz w:val="24"/>
          <w:highlight w:val="none"/>
        </w:rPr>
      </w:r>
      <w:r/>
    </w:p>
    <w:p>
      <w:pPr>
        <w:pStyle w:val="1383"/>
        <w:ind w:firstLine="445"/>
        <w:jc w:val="right"/>
        <w:spacing w:line="700" w:lineRule="exact"/>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w:t>
      </w:r>
      <w:r/>
    </w:p>
    <w:p>
      <w:pPr>
        <w:pStyle w:val="1352"/>
        <w:ind w:firstLine="42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2"/>
          <w:highlight w:val="none"/>
        </w:rPr>
        <w:t xml:space="preserve">签字或盖法定代表人章</w:t>
      </w:r>
      <w:r>
        <w:rPr>
          <w:rFonts w:hint="eastAsia" w:ascii="宋体" w:hAnsi="宋体"/>
          <w:color w:val="auto"/>
          <w:sz w:val="24"/>
          <w:highlight w:val="none"/>
        </w:rPr>
        <w:t xml:space="preserve">）</w:t>
      </w:r>
      <w:r/>
    </w:p>
    <w:p>
      <w:pPr>
        <w:pStyle w:val="1274"/>
        <w:ind w:firstLine="989"/>
        <w:jc w:val="right"/>
        <w:spacing w:line="700" w:lineRule="exact"/>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1352"/>
        <w:jc w:val="center"/>
        <w:spacing w:line="560" w:lineRule="exact"/>
        <w:rPr>
          <w:rFonts w:hint="eastAsia"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 xml:space="preserve">法定代表人授权委托书</w:t>
      </w:r>
      <w:r/>
    </w:p>
    <w:p>
      <w:pPr>
        <w:pStyle w:val="1352"/>
        <w:spacing w:line="600" w:lineRule="exact"/>
        <w:rPr>
          <w:rFonts w:hint="eastAsia" w:ascii="宋体" w:hAnsi="宋体"/>
          <w:color w:val="auto"/>
          <w:sz w:val="32"/>
          <w:highlight w:val="none"/>
        </w:rPr>
      </w:pPr>
      <w:r>
        <w:rPr>
          <w:rFonts w:hint="eastAsia" w:ascii="宋体" w:hAnsi="宋体"/>
          <w:color w:val="auto"/>
          <w:sz w:val="32"/>
          <w:highlight w:val="none"/>
        </w:rPr>
      </w:r>
      <w:r/>
    </w:p>
    <w:p>
      <w:pPr>
        <w:spacing w:line="500" w:lineRule="exact"/>
        <w:rPr>
          <w:rFonts w:hint="eastAsia" w:ascii="宋体" w:hAnsi="宋体" w:cs="仿宋"/>
          <w:color w:val="auto"/>
          <w:sz w:val="24"/>
          <w:szCs w:val="24"/>
          <w:highlight w:val="none"/>
        </w:rPr>
      </w:pPr>
      <w:r/>
      <w:bookmarkStart w:id="203" w:name="_Toc24999"/>
      <w:r/>
      <w:bookmarkStart w:id="204" w:name="_Toc12853"/>
      <w:r/>
      <w:bookmarkStart w:id="205" w:name="_Toc6146"/>
      <w:r/>
      <w:bookmarkStart w:id="206" w:name="_Toc18616"/>
      <w:r/>
      <w:bookmarkStart w:id="207" w:name="_Toc5779"/>
      <w:r/>
      <w:bookmarkStart w:id="208" w:name="_Toc164203471"/>
      <w:r>
        <w:rPr>
          <w:rFonts w:hint="eastAsia" w:ascii="宋体" w:hAnsi="宋体" w:cs="仿宋"/>
          <w:color w:val="auto"/>
          <w:sz w:val="24"/>
          <w:szCs w:val="24"/>
          <w:highlight w:val="none"/>
        </w:rPr>
        <w:t xml:space="preserve">  本授权委托书声明：我</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（姓名）系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（单位名称）的法定代表人，现授权本单位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（投标人代表）为我的合法代理人，以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（投标单位名称）的名义参加</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（采购人名称）的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     代理人无权转委托，特此委托。</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83"/>
        <w:ind w:firstLine="445"/>
        <w:jc w:val="center"/>
        <w:spacing w:line="700" w:lineRule="exact"/>
        <w:rPr>
          <w:rFonts w:hint="eastAsia" w:ascii="宋体" w:hAnsi="宋体"/>
          <w:color w:val="auto"/>
          <w:sz w:val="24"/>
          <w:highlight w:val="none"/>
        </w:rPr>
      </w:pPr>
      <w:r>
        <w:rPr>
          <w:rFonts w:hint="eastAsia" w:ascii="宋体" w:hAnsi="宋体"/>
          <w:color w:val="auto"/>
          <w:sz w:val="24"/>
          <w:highlight w:val="none"/>
        </w:rPr>
        <w:t xml:space="preserve">                         单位名称：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（加盖CA电子公章）</w:t>
      </w:r>
      <w:r/>
    </w:p>
    <w:p>
      <w:pPr>
        <w:jc w:val="cente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52"/>
        <w:ind w:firstLine="42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      法定代表人：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2"/>
          <w:highlight w:val="none"/>
        </w:rPr>
        <w:t xml:space="preserve">签字或盖法定代表人章</w:t>
      </w:r>
      <w:r>
        <w:rPr>
          <w:rFonts w:hint="eastAsia" w:ascii="宋体" w:hAnsi="宋体"/>
          <w:color w:val="auto"/>
          <w:sz w:val="24"/>
          <w:highlight w:val="none"/>
        </w:rPr>
        <w:t xml:space="preserve">）</w:t>
      </w:r>
      <w:r/>
    </w:p>
    <w:p>
      <w:pPr>
        <w:jc w:val="right"/>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r>
      <w:r/>
    </w:p>
    <w:p>
      <w:pPr>
        <w:jc w:val="center"/>
        <w:spacing w:line="500" w:lineRule="exact"/>
        <w:rPr>
          <w:rFonts w:hint="eastAsia" w:ascii="宋体" w:hAnsi="宋体" w:cs="仿宋"/>
          <w:bCs/>
          <w:color w:val="auto"/>
          <w:sz w:val="24"/>
          <w:szCs w:val="24"/>
          <w:highlight w:val="none"/>
        </w:rPr>
      </w:pPr>
      <w:r>
        <w:rPr>
          <w:rFonts w:hint="eastAsia" w:ascii="宋体" w:hAnsi="宋体" w:cs="仿宋"/>
          <w:color w:val="auto"/>
          <w:sz w:val="24"/>
          <w:szCs w:val="24"/>
          <w:highlight w:val="none"/>
        </w:rPr>
        <w:t xml:space="preserve">         投标人代表（签字）：</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left="1275" w:firstLine="1795"/>
        <w:jc w:val="righ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jc w:val="cente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            日期：     年   月   日</w:t>
      </w:r>
      <w:r/>
    </w:p>
    <w:p>
      <w:pPr>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500" w:lineRule="exact"/>
        <w:rPr>
          <w:rFonts w:hint="eastAsia" w:ascii="宋体" w:hAnsi="宋体" w:cs="仿宋"/>
          <w:color w:val="auto"/>
          <w:sz w:val="24"/>
          <w:szCs w:val="24"/>
          <w:highlight w:val="none"/>
        </w:rPr>
        <w:outlineLvl w:val="0"/>
      </w:pPr>
      <w:r/>
      <w:bookmarkStart w:id="209" w:name="_Toc29285"/>
      <w:r>
        <w:rPr>
          <w:rFonts w:hint="eastAsia" w:ascii="宋体" w:hAnsi="宋体" w:cs="仿宋"/>
          <w:color w:val="auto"/>
          <w:sz w:val="24"/>
          <w:szCs w:val="24"/>
          <w:highlight w:val="none"/>
        </w:rPr>
        <w:t xml:space="preserve">注：</w:t>
      </w:r>
      <w:bookmarkEnd w:id="209"/>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宋体" w:hAnsi="宋体"/>
          <w:color w:val="auto"/>
          <w:highlight w:val="none"/>
        </w:rPr>
      </w:pPr>
      <w:r>
        <w:rPr>
          <w:rFonts w:hint="eastAsia" w:ascii="宋体" w:hAnsi="宋体"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0"/>
        <w:jc w:val="both"/>
        <w:rPr>
          <w:rFonts w:hint="eastAsia" w:ascii="宋体" w:hAnsi="宋体" w:eastAsia="宋体"/>
          <w:color w:val="auto"/>
          <w:highlight w:val="none"/>
        </w:rPr>
        <w:outlineLvl w:val="1"/>
      </w:pPr>
      <w:r>
        <w:rPr>
          <w:rFonts w:hint="eastAsia" w:ascii="宋体" w:hAnsi="宋体" w:eastAsia="宋体"/>
          <w:color w:val="auto"/>
          <w:highlight w:val="none"/>
        </w:rPr>
      </w:r>
      <w:r/>
    </w:p>
    <w:p>
      <w:pPr>
        <w:pStyle w:val="1260"/>
        <w:jc w:val="both"/>
        <w:rPr>
          <w:rFonts w:hint="eastAsia" w:ascii="宋体" w:hAnsi="宋体" w:eastAsia="宋体"/>
          <w:color w:val="auto"/>
          <w:highlight w:val="none"/>
        </w:rPr>
        <w:outlineLvl w:val="1"/>
      </w:pPr>
      <w:r>
        <w:rPr>
          <w:rFonts w:hint="eastAsia" w:ascii="宋体" w:hAnsi="宋体" w:eastAsia="宋体"/>
          <w:color w:val="auto"/>
          <w:highlight w:val="none"/>
        </w:rPr>
        <w:t xml:space="preserve">十三</w:t>
      </w:r>
      <w:r>
        <w:rPr>
          <w:rFonts w:ascii="宋体" w:hAnsi="宋体" w:eastAsia="宋体"/>
          <w:color w:val="auto"/>
          <w:highlight w:val="none"/>
        </w:rPr>
        <w:t xml:space="preserve">、开标一览表</w:t>
      </w:r>
      <w:bookmarkEnd w:id="203"/>
      <w:r/>
      <w:bookmarkEnd w:id="204"/>
      <w:r/>
      <w:bookmarkEnd w:id="205"/>
      <w:r/>
      <w:bookmarkEnd w:id="206"/>
      <w:r/>
      <w:bookmarkEnd w:id="207"/>
      <w:r/>
      <w:bookmarkEnd w:id="208"/>
      <w:r/>
      <w:r/>
    </w:p>
    <w:p>
      <w:pPr>
        <w:pStyle w:val="1116"/>
        <w:spacing w:line="360" w:lineRule="auto"/>
        <w:rPr>
          <w:rFonts w:hint="eastAsia" w:ascii="宋体" w:hAnsi="宋体" w:eastAsia="宋体"/>
          <w:color w:val="auto"/>
          <w:szCs w:val="20"/>
          <w:highlight w:val="none"/>
        </w:rPr>
      </w:pPr>
      <w:r>
        <w:rPr>
          <w:rFonts w:hint="eastAsia" w:ascii="宋体" w:hAnsi="宋体" w:eastAsia="宋体"/>
          <w:color w:val="auto"/>
          <w:szCs w:val="20"/>
          <w:highlight w:val="none"/>
        </w:rPr>
      </w:r>
      <w:r/>
    </w:p>
    <w:p>
      <w:pPr>
        <w:pStyle w:val="1116"/>
        <w:spacing w:line="360" w:lineRule="auto"/>
        <w:rPr>
          <w:rFonts w:hint="eastAsia" w:ascii="宋体" w:hAnsi="宋体" w:eastAsia="宋体"/>
          <w:color w:val="auto"/>
          <w:szCs w:val="20"/>
          <w:highlight w:val="none"/>
        </w:rPr>
      </w:pPr>
      <w:r>
        <w:rPr>
          <w:rFonts w:hint="eastAsia" w:ascii="宋体" w:hAnsi="宋体" w:eastAsia="宋体"/>
          <w:color w:val="auto"/>
          <w:szCs w:val="20"/>
          <w:highlight w:val="none"/>
        </w:rPr>
        <w:t xml:space="preserve">项目编号：</w:t>
      </w:r>
      <w:r/>
    </w:p>
    <w:p>
      <w:pPr>
        <w:pStyle w:val="1116"/>
        <w:spacing w:line="360" w:lineRule="auto"/>
        <w:rPr>
          <w:rFonts w:hint="eastAsia" w:ascii="宋体" w:hAnsi="宋体" w:eastAsia="宋体"/>
          <w:color w:val="auto"/>
          <w:szCs w:val="20"/>
          <w:highlight w:val="none"/>
        </w:rPr>
      </w:pPr>
      <w:r>
        <w:rPr>
          <w:rFonts w:hint="eastAsia" w:ascii="宋体" w:hAnsi="宋体" w:eastAsia="宋体"/>
          <w:color w:val="auto"/>
          <w:szCs w:val="20"/>
          <w:highlight w:val="none"/>
        </w:rPr>
        <w:t xml:space="preserve">项目名称：</w:t>
      </w:r>
      <w:r/>
    </w:p>
    <w:tbl>
      <w:tblPr>
        <w:tblStyle w:val="76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3"/>
              <w:jc w:val="both"/>
              <w:rPr>
                <w:rFonts w:hint="eastAsia" w:hAnsi="宋体"/>
                <w:color w:val="auto"/>
                <w:highlight w:val="none"/>
              </w:rPr>
            </w:pPr>
            <w:r>
              <w:rPr>
                <w:rFonts w:hint="eastAsia" w:hAnsi="宋体"/>
                <w:color w:val="auto"/>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3"/>
              <w:jc w:val="both"/>
              <w:spacing w:line="0" w:lineRule="atLeast"/>
              <w:rPr>
                <w:rFonts w:hint="eastAsia" w:hAnsi="宋体"/>
                <w:color w:val="auto"/>
                <w:highlight w:val="none"/>
              </w:rPr>
            </w:pPr>
            <w:r>
              <w:rPr>
                <w:rFonts w:hint="eastAsia" w:hAnsi="宋体"/>
                <w:color w:val="auto"/>
                <w:highlight w:val="none"/>
              </w:rPr>
              <w:t xml:space="preserve">小写：                 （人民币：元）</w:t>
            </w:r>
            <w:r/>
          </w:p>
        </w:tc>
      </w:tr>
    </w:tbl>
    <w:p>
      <w:pPr>
        <w:pStyle w:val="1116"/>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1116"/>
        <w:spacing w:line="360" w:lineRule="auto"/>
        <w:rPr>
          <w:rFonts w:hint="eastAsia" w:ascii="宋体" w:hAnsi="宋体" w:eastAsia="宋体"/>
          <w:color w:val="auto"/>
          <w:szCs w:val="20"/>
          <w:highlight w:val="none"/>
        </w:rPr>
      </w:pPr>
      <w:r>
        <w:rPr>
          <w:rFonts w:hint="eastAsia" w:ascii="宋体" w:hAnsi="宋体" w:eastAsia="宋体"/>
          <w:color w:val="auto"/>
          <w:highlight w:val="none"/>
        </w:rPr>
        <w:t xml:space="preserve">日期：  </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年</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月</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日</w:t>
      </w:r>
      <w:r/>
    </w:p>
    <w:p>
      <w:pPr>
        <w:pStyle w:val="1120"/>
        <w:spacing w:line="700" w:lineRule="exact"/>
        <w:rPr>
          <w:rFonts w:hint="eastAsia" w:ascii="宋体" w:hAnsi="宋体"/>
          <w:color w:val="auto"/>
          <w:sz w:val="24"/>
          <w:highlight w:val="none"/>
          <w:u w:val="single"/>
        </w:rPr>
      </w:pPr>
      <w:r>
        <w:rPr>
          <w:rFonts w:hint="eastAsia" w:ascii="宋体" w:hAnsi="宋体"/>
          <w:color w:val="auto"/>
          <w:sz w:val="24"/>
          <w:highlight w:val="none"/>
        </w:rPr>
        <w:t xml:space="preserve">单位名称：（加盖CA电子公章）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pStyle w:val="1120"/>
        <w:spacing w:line="7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法定代表人（或授权代表）：（签字或盖章）</w:t>
      </w:r>
      <w:r>
        <w:rPr>
          <w:rFonts w:hint="eastAsia" w:ascii="宋体" w:hAnsi="宋体"/>
          <w:color w:val="auto"/>
          <w:sz w:val="24"/>
          <w:highlight w:val="none"/>
          <w:u w:val="single"/>
        </w:rPr>
        <w:t xml:space="preserve">              </w:t>
      </w:r>
      <w:r/>
    </w:p>
    <w:p>
      <w:pPr>
        <w:jc w:val="left"/>
        <w:widowControl/>
        <w:rPr>
          <w:rFonts w:hint="eastAsia" w:ascii="宋体" w:hAnsi="宋体"/>
          <w:b/>
          <w:color w:val="auto"/>
          <w:sz w:val="32"/>
          <w:szCs w:val="24"/>
          <w:highlight w:val="none"/>
        </w:rPr>
      </w:pPr>
      <w:r/>
      <w:bookmarkStart w:id="210" w:name="_Toc24436"/>
      <w:r/>
      <w:bookmarkStart w:id="211" w:name="_Toc31564"/>
      <w:r/>
      <w:bookmarkStart w:id="212" w:name="_Toc164203472"/>
      <w:r/>
      <w:bookmarkStart w:id="213" w:name="_Toc4471"/>
      <w:r/>
      <w:bookmarkStart w:id="214" w:name="_Toc8851"/>
      <w:r>
        <w:rPr>
          <w:rFonts w:hint="eastAsia" w:ascii="宋体" w:hAnsi="宋体"/>
          <w:color w:val="auto"/>
          <w:highlight w:val="none"/>
        </w:rPr>
        <w:br w:type="page" w:clear="all"/>
      </w:r>
      <w:r/>
    </w:p>
    <w:p>
      <w:pPr>
        <w:pStyle w:val="1281"/>
        <w:rPr>
          <w:rFonts w:hint="eastAsia" w:ascii="宋体" w:hAnsi="宋体" w:eastAsia="宋体"/>
          <w:color w:val="auto"/>
          <w:highlight w:val="none"/>
        </w:rPr>
        <w:outlineLvl w:val="1"/>
      </w:pPr>
      <w:r/>
      <w:bookmarkStart w:id="215" w:name="_Toc7189"/>
      <w:r>
        <w:rPr>
          <w:rFonts w:ascii="宋体" w:hAnsi="宋体" w:eastAsia="宋体"/>
          <w:color w:val="auto"/>
          <w:highlight w:val="none"/>
        </w:rPr>
        <w:t xml:space="preserve">十</w:t>
      </w:r>
      <w:r>
        <w:rPr>
          <w:rFonts w:hint="eastAsia" w:ascii="宋体" w:hAnsi="宋体" w:eastAsia="宋体"/>
          <w:color w:val="auto"/>
          <w:highlight w:val="none"/>
        </w:rPr>
        <w:t xml:space="preserve">四</w:t>
      </w:r>
      <w:r>
        <w:rPr>
          <w:rFonts w:ascii="宋体" w:hAnsi="宋体" w:eastAsia="宋体"/>
          <w:color w:val="auto"/>
          <w:highlight w:val="none"/>
        </w:rPr>
        <w:t xml:space="preserve">、明细报价表</w:t>
      </w:r>
      <w:bookmarkEnd w:id="210"/>
      <w:r/>
      <w:bookmarkEnd w:id="211"/>
      <w:r/>
      <w:bookmarkEnd w:id="212"/>
      <w:r/>
      <w:bookmarkEnd w:id="213"/>
      <w:r/>
      <w:bookmarkEnd w:id="214"/>
      <w:r/>
      <w:bookmarkEnd w:id="215"/>
      <w:r/>
      <w:r/>
    </w:p>
    <w:tbl>
      <w:tblPr>
        <w:tblStyle w:val="76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W w:w="1793" w:type="dxa"/>
            <w:vAlign w:val="center"/>
            <w:textDirection w:val="lrTb"/>
            <w:noWrap w:val="false"/>
          </w:tcPr>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货物名称</w:t>
            </w:r>
            <w:r/>
          </w:p>
        </w:tc>
        <w:tc>
          <w:tcPr>
            <w:tcW w:w="2200" w:type="dxa"/>
            <w:vAlign w:val="center"/>
            <w:textDirection w:val="lrTb"/>
            <w:noWrap w:val="false"/>
          </w:tcPr>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品牌.型号.产地</w:t>
            </w:r>
            <w:r/>
          </w:p>
        </w:tc>
        <w:tc>
          <w:tcPr>
            <w:tcW w:w="1103" w:type="dxa"/>
            <w:vAlign w:val="center"/>
            <w:textDirection w:val="lrTb"/>
            <w:noWrap w:val="false"/>
          </w:tcPr>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单价</w:t>
            </w:r>
            <w:r/>
          </w:p>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（元）</w:t>
            </w:r>
            <w:r/>
          </w:p>
        </w:tc>
        <w:tc>
          <w:tcPr>
            <w:tcW w:w="1949" w:type="dxa"/>
            <w:vAlign w:val="center"/>
            <w:textDirection w:val="lrTb"/>
            <w:noWrap w:val="false"/>
          </w:tcPr>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数量</w:t>
            </w:r>
            <w:r/>
          </w:p>
        </w:tc>
        <w:tc>
          <w:tcPr>
            <w:tcW w:w="2023" w:type="dxa"/>
            <w:vAlign w:val="center"/>
            <w:textDirection w:val="lrTb"/>
            <w:noWrap w:val="false"/>
          </w:tcPr>
          <w:p>
            <w:pPr>
              <w:pStyle w:val="1126"/>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备注</w:t>
            </w:r>
            <w:r/>
          </w:p>
        </w:tc>
      </w:tr>
      <w:tr>
        <w:trPr>
          <w:cantSplit/>
          <w:jc w:val="center"/>
          <w:trHeight w:val="357"/>
        </w:trPr>
        <w:tc>
          <w:tcPr>
            <w:tcW w:w="656" w:type="dxa"/>
            <w:textDirection w:val="lrTb"/>
            <w:noWrap w:val="false"/>
          </w:tcPr>
          <w:p>
            <w:pPr>
              <w:pStyle w:val="1126"/>
              <w:spacing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r>
            <w:r/>
          </w:p>
        </w:tc>
        <w:tc>
          <w:tcPr>
            <w:tcW w:w="1793"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200"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10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949"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02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r>
            <w:r/>
          </w:p>
        </w:tc>
        <w:tc>
          <w:tcPr>
            <w:tcW w:w="1793"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200"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10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949"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02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r>
            <w:r/>
          </w:p>
        </w:tc>
        <w:tc>
          <w:tcPr>
            <w:tcW w:w="1793"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200"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10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949"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02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r>
            <w:r/>
          </w:p>
        </w:tc>
        <w:tc>
          <w:tcPr>
            <w:tcW w:w="1793"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200"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10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949"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02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308"/>
        </w:trPr>
        <w:tc>
          <w:tcPr>
            <w:tcW w:w="656" w:type="dxa"/>
            <w:textDirection w:val="lrTb"/>
            <w:noWrap w:val="false"/>
          </w:tcPr>
          <w:p>
            <w:pPr>
              <w:pStyle w:val="1126"/>
              <w:spacing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r>
            <w:r/>
          </w:p>
        </w:tc>
        <w:tc>
          <w:tcPr>
            <w:tcW w:w="1793"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200"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10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949" w:type="dxa"/>
            <w:textDirection w:val="lrTb"/>
            <w:noWrap w:val="false"/>
          </w:tcPr>
          <w:p>
            <w:pPr>
              <w:pStyle w:val="1126"/>
              <w:jc w:val="center"/>
              <w:spacing w:line="56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02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165"/>
        </w:trPr>
        <w:tc>
          <w:tcPr>
            <w:tcW w:w="656" w:type="dxa"/>
            <w:vAlign w:val="center"/>
            <w:textDirection w:val="lrTb"/>
            <w:noWrap w:val="false"/>
          </w:tcPr>
          <w:p>
            <w:pPr>
              <w:pStyle w:val="1126"/>
              <w:jc w:val="center"/>
              <w:spacing w:line="560" w:lineRule="exact"/>
              <w:rPr>
                <w:rFonts w:hint="eastAsia" w:ascii="宋体" w:hAnsi="宋体"/>
                <w:i/>
                <w:iCs/>
                <w:color w:val="auto"/>
                <w:sz w:val="28"/>
                <w:szCs w:val="28"/>
                <w:highlight w:val="none"/>
              </w:rPr>
            </w:pPr>
            <w:r>
              <w:rPr>
                <w:rFonts w:hint="eastAsia" w:ascii="宋体" w:hAnsi="宋体"/>
                <w:i/>
                <w:iCs/>
                <w:color w:val="auto"/>
                <w:sz w:val="28"/>
                <w:szCs w:val="28"/>
                <w:highlight w:val="none"/>
              </w:rPr>
              <w:t xml:space="preserve">…</w:t>
            </w:r>
            <w:r/>
          </w:p>
        </w:tc>
        <w:tc>
          <w:tcPr>
            <w:tcW w:w="1793" w:type="dxa"/>
            <w:vAlign w:val="center"/>
            <w:textDirection w:val="lrTb"/>
            <w:noWrap w:val="false"/>
          </w:tcPr>
          <w:p>
            <w:pPr>
              <w:pStyle w:val="1126"/>
              <w:jc w:val="center"/>
              <w:spacing w:line="560" w:lineRule="exact"/>
              <w:rPr>
                <w:rFonts w:hint="eastAsia" w:ascii="宋体" w:hAnsi="宋体"/>
                <w:iCs/>
                <w:color w:val="auto"/>
                <w:sz w:val="24"/>
                <w:highlight w:val="none"/>
              </w:rPr>
            </w:pPr>
            <w:r>
              <w:rPr>
                <w:rFonts w:hint="eastAsia" w:ascii="宋体" w:hAnsi="宋体"/>
                <w:iCs/>
                <w:color w:val="auto"/>
                <w:sz w:val="24"/>
                <w:highlight w:val="none"/>
              </w:rPr>
            </w:r>
            <w:r/>
          </w:p>
        </w:tc>
        <w:tc>
          <w:tcPr>
            <w:tcW w:w="2200" w:type="dxa"/>
            <w:vAlign w:val="center"/>
            <w:textDirection w:val="lrTb"/>
            <w:noWrap w:val="false"/>
          </w:tcPr>
          <w:p>
            <w:pPr>
              <w:pStyle w:val="1126"/>
              <w:jc w:val="center"/>
              <w:spacing w:line="560" w:lineRule="exact"/>
              <w:rPr>
                <w:rFonts w:hint="eastAsia" w:ascii="宋体" w:hAnsi="宋体"/>
                <w:i/>
                <w:iCs/>
                <w:color w:val="auto"/>
                <w:sz w:val="24"/>
                <w:highlight w:val="none"/>
              </w:rPr>
            </w:pPr>
            <w:r>
              <w:rPr>
                <w:rFonts w:hint="eastAsia" w:ascii="宋体" w:hAnsi="宋体"/>
                <w:i/>
                <w:iCs/>
                <w:color w:val="auto"/>
                <w:sz w:val="24"/>
                <w:highlight w:val="none"/>
              </w:rPr>
            </w:r>
            <w:r/>
          </w:p>
        </w:tc>
        <w:tc>
          <w:tcPr>
            <w:tcW w:w="110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949"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02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165"/>
        </w:trPr>
        <w:tc>
          <w:tcPr>
            <w:tcW w:w="656" w:type="dxa"/>
            <w:vAlign w:val="center"/>
            <w:textDirection w:val="lrTb"/>
            <w:noWrap w:val="false"/>
          </w:tcPr>
          <w:p>
            <w:pPr>
              <w:pStyle w:val="1126"/>
              <w:jc w:val="center"/>
              <w:spacing w:line="560" w:lineRule="exact"/>
              <w:rPr>
                <w:rFonts w:hint="eastAsia" w:ascii="宋体" w:hAnsi="宋体"/>
                <w:i/>
                <w:iCs/>
                <w:color w:val="auto"/>
                <w:sz w:val="28"/>
                <w:szCs w:val="28"/>
                <w:highlight w:val="none"/>
              </w:rPr>
            </w:pPr>
            <w:r>
              <w:rPr>
                <w:rFonts w:hint="eastAsia" w:ascii="宋体" w:hAnsi="宋体"/>
                <w:i/>
                <w:iCs/>
                <w:color w:val="auto"/>
                <w:sz w:val="28"/>
                <w:szCs w:val="28"/>
                <w:highlight w:val="none"/>
              </w:rPr>
            </w:r>
            <w:r/>
          </w:p>
        </w:tc>
        <w:tc>
          <w:tcPr>
            <w:gridSpan w:val="2"/>
            <w:tcW w:w="3993"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iCs/>
                <w:color w:val="auto"/>
                <w:sz w:val="24"/>
                <w:highlight w:val="none"/>
              </w:rPr>
              <w:t xml:space="preserve">合计</w:t>
            </w:r>
            <w:r/>
          </w:p>
        </w:tc>
        <w:tc>
          <w:tcPr>
            <w:gridSpan w:val="3"/>
            <w:tcW w:w="5075" w:type="dxa"/>
            <w:vAlign w:val="center"/>
            <w:textDirection w:val="lrTb"/>
            <w:noWrap w:val="false"/>
          </w:tcPr>
          <w:p>
            <w:pPr>
              <w:pStyle w:val="1126"/>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470"/>
        </w:trPr>
        <w:tc>
          <w:tcPr>
            <w:gridSpan w:val="2"/>
            <w:tcW w:w="2449" w:type="dxa"/>
            <w:vAlign w:val="center"/>
            <w:textDirection w:val="lrTb"/>
            <w:noWrap w:val="false"/>
          </w:tcPr>
          <w:p>
            <w:pPr>
              <w:pStyle w:val="1126"/>
              <w:jc w:val="center"/>
              <w:spacing w:line="560" w:lineRule="exact"/>
              <w:rPr>
                <w:rFonts w:hint="eastAsia" w:ascii="宋体" w:hAnsi="宋体"/>
                <w:b/>
                <w:bCs/>
                <w:color w:val="auto"/>
                <w:sz w:val="24"/>
                <w:highlight w:val="none"/>
              </w:rPr>
            </w:pPr>
            <w:r>
              <w:rPr>
                <w:rFonts w:hint="eastAsia" w:ascii="宋体" w:hAnsi="宋体"/>
                <w:b/>
                <w:bCs/>
                <w:color w:val="auto"/>
                <w:sz w:val="28"/>
                <w:szCs w:val="28"/>
                <w:highlight w:val="none"/>
              </w:rPr>
              <w:t xml:space="preserve">投标报价总计</w:t>
            </w:r>
            <w:r/>
          </w:p>
        </w:tc>
        <w:tc>
          <w:tcPr>
            <w:gridSpan w:val="4"/>
            <w:tcW w:w="7275" w:type="dxa"/>
            <w:vAlign w:val="center"/>
            <w:textDirection w:val="lrTb"/>
            <w:noWrap w:val="false"/>
          </w:tcPr>
          <w:p>
            <w:pPr>
              <w:pStyle w:val="1126"/>
              <w:spacing w:line="56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u w:val="single"/>
              </w:rPr>
              <w:t xml:space="preserve">                          </w:t>
            </w:r>
            <w:r/>
          </w:p>
          <w:p>
            <w:pPr>
              <w:pStyle w:val="1126"/>
              <w:spacing w:line="560" w:lineRule="exact"/>
              <w:rPr>
                <w:rFonts w:hint="eastAsia" w:ascii="宋体" w:hAnsi="宋体"/>
                <w:b/>
                <w:bCs/>
                <w:color w:val="auto"/>
                <w:sz w:val="24"/>
                <w:highlight w:val="none"/>
              </w:rPr>
            </w:pPr>
            <w:r>
              <w:rPr>
                <w:rFonts w:hint="eastAsia" w:ascii="宋体" w:hAnsi="宋体"/>
                <w:b/>
                <w:bCs/>
                <w:color w:val="auto"/>
                <w:sz w:val="24"/>
                <w:highlight w:val="none"/>
              </w:rPr>
              <w:t xml:space="preserve">人民币（大写）：</w:t>
            </w:r>
            <w:r/>
          </w:p>
          <w:p>
            <w:pPr>
              <w:pStyle w:val="1126"/>
              <w:spacing w:line="560" w:lineRule="exact"/>
              <w:rPr>
                <w:rFonts w:hint="eastAsia" w:ascii="宋体" w:hAnsi="宋体"/>
                <w:b/>
                <w:bCs/>
                <w:color w:val="auto"/>
                <w:sz w:val="24"/>
                <w:highlight w:val="none"/>
              </w:rPr>
            </w:pP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仟</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佰</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拾</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万</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仟</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佰</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拾</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元</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角</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26"/>
              <w:spacing w:line="560" w:lineRule="exact"/>
              <w:rPr>
                <w:rFonts w:hint="eastAsia" w:ascii="宋体" w:hAnsi="宋体"/>
                <w:b/>
                <w:bCs/>
                <w:color w:val="auto"/>
                <w:sz w:val="24"/>
                <w:highlight w:val="none"/>
                <w:u w:val="single"/>
              </w:rPr>
            </w:pPr>
            <w:r>
              <w:rPr>
                <w:rFonts w:hint="eastAsia" w:ascii="宋体" w:hAnsi="宋体"/>
                <w:bCs/>
                <w:color w:val="auto"/>
                <w:sz w:val="24"/>
                <w:szCs w:val="28"/>
                <w:highlight w:val="none"/>
              </w:rPr>
              <w:t xml:space="preserve">本采购包中提供的符合本国产品标准的产品成本之和占该采购包提供的全部产品成本之和的比例为***%。</w:t>
            </w:r>
            <w:r/>
          </w:p>
        </w:tc>
      </w:tr>
    </w:tbl>
    <w:p>
      <w:pPr>
        <w:pStyle w:val="1120"/>
        <w:ind w:firstLine="629"/>
        <w:rPr>
          <w:rFonts w:hint="eastAsia" w:ascii="宋体" w:hAnsi="宋体"/>
          <w:color w:val="auto"/>
          <w:sz w:val="24"/>
          <w:highlight w:val="none"/>
        </w:rPr>
      </w:pPr>
      <w:r>
        <w:rPr>
          <w:rFonts w:hint="eastAsia" w:ascii="宋体" w:hAnsi="宋体"/>
          <w:color w:val="auto"/>
          <w:sz w:val="24"/>
          <w:highlight w:val="none"/>
        </w:rPr>
      </w:r>
      <w:r/>
    </w:p>
    <w:p>
      <w:pPr>
        <w:pStyle w:val="1120"/>
        <w:ind w:firstLine="560"/>
        <w:spacing w:line="360" w:lineRule="auto"/>
        <w:rPr>
          <w:rFonts w:hint="eastAsia" w:ascii="宋体" w:hAnsi="宋体"/>
          <w:color w:val="auto"/>
          <w:sz w:val="28"/>
          <w:szCs w:val="21"/>
          <w:highlight w:val="none"/>
          <w:u w:val="single"/>
        </w:rPr>
      </w:pPr>
      <w:r>
        <w:rPr>
          <w:rFonts w:hint="eastAsia" w:ascii="宋体" w:hAnsi="宋体"/>
          <w:color w:val="auto"/>
          <w:sz w:val="28"/>
          <w:szCs w:val="21"/>
          <w:highlight w:val="none"/>
        </w:rPr>
        <w:t xml:space="preserve">单位名称：（加盖CA电子公章）</w:t>
      </w:r>
      <w:r>
        <w:rPr>
          <w:rFonts w:hint="eastAsia" w:ascii="宋体" w:hAnsi="宋体"/>
          <w:color w:val="auto"/>
          <w:sz w:val="28"/>
          <w:szCs w:val="21"/>
          <w:highlight w:val="none"/>
          <w:u w:val="single"/>
        </w:rPr>
        <w:t xml:space="preserve">    </w:t>
      </w:r>
      <w:r>
        <w:rPr>
          <w:rFonts w:ascii="宋体" w:hAnsi="宋体"/>
          <w:color w:val="auto"/>
          <w:sz w:val="28"/>
          <w:szCs w:val="21"/>
          <w:highlight w:val="none"/>
          <w:u w:val="single"/>
        </w:rPr>
        <w:t xml:space="preserve"> </w:t>
      </w:r>
      <w:r>
        <w:rPr>
          <w:rFonts w:hint="eastAsia" w:ascii="宋体" w:hAnsi="宋体"/>
          <w:color w:val="auto"/>
          <w:sz w:val="28"/>
          <w:szCs w:val="21"/>
          <w:highlight w:val="none"/>
          <w:u w:val="single"/>
        </w:rPr>
        <w:t xml:space="preserve">    </w:t>
      </w:r>
      <w:r>
        <w:rPr>
          <w:rFonts w:ascii="宋体" w:hAnsi="宋体"/>
          <w:color w:val="auto"/>
          <w:sz w:val="28"/>
          <w:szCs w:val="21"/>
          <w:highlight w:val="none"/>
          <w:u w:val="single"/>
        </w:rPr>
        <w:t xml:space="preserve"> </w:t>
      </w:r>
      <w:r>
        <w:rPr>
          <w:rFonts w:hint="eastAsia" w:ascii="宋体" w:hAnsi="宋体"/>
          <w:color w:val="auto"/>
          <w:sz w:val="28"/>
          <w:szCs w:val="21"/>
          <w:highlight w:val="none"/>
          <w:u w:val="single"/>
        </w:rPr>
        <w:t xml:space="preserve">       </w:t>
      </w:r>
      <w:r/>
    </w:p>
    <w:p>
      <w:pPr>
        <w:pStyle w:val="1120"/>
        <w:ind w:firstLine="560"/>
        <w:spacing w:line="360" w:lineRule="auto"/>
        <w:rPr>
          <w:rFonts w:hint="eastAsia" w:ascii="宋体" w:hAnsi="宋体"/>
          <w:color w:val="auto"/>
          <w:sz w:val="28"/>
          <w:szCs w:val="21"/>
          <w:highlight w:val="none"/>
        </w:rPr>
      </w:pPr>
      <w:r>
        <w:rPr>
          <w:rFonts w:hint="eastAsia" w:ascii="宋体" w:hAnsi="宋体"/>
          <w:color w:val="auto"/>
          <w:sz w:val="28"/>
          <w:szCs w:val="21"/>
          <w:highlight w:val="none"/>
        </w:rPr>
        <w:t xml:space="preserve">法定代表人（或授权代表）：（签字或盖章）</w:t>
      </w:r>
      <w:r>
        <w:rPr>
          <w:rFonts w:hint="eastAsia" w:ascii="宋体" w:hAnsi="宋体"/>
          <w:color w:val="auto"/>
          <w:sz w:val="28"/>
          <w:szCs w:val="21"/>
          <w:highlight w:val="none"/>
          <w:u w:val="single"/>
        </w:rPr>
        <w:t xml:space="preserve">              </w:t>
      </w:r>
      <w:r/>
    </w:p>
    <w:p>
      <w:pPr>
        <w:ind w:firstLine="480"/>
        <w:spacing w:after="120" w:line="300" w:lineRule="auto"/>
        <w:tabs>
          <w:tab w:val="left" w:pos="840" w:leader="none"/>
        </w:tabs>
        <w:rPr>
          <w:rFonts w:hint="eastAsia" w:ascii="宋体" w:hAnsi="宋体" w:cs="宋体"/>
          <w:bCs/>
          <w:color w:val="auto"/>
          <w:sz w:val="24"/>
          <w:szCs w:val="24"/>
          <w:highlight w:val="none"/>
        </w:rPr>
      </w:pPr>
      <w:r/>
      <w:bookmarkStart w:id="216" w:name="_Toc27976"/>
      <w:r/>
      <w:bookmarkStart w:id="217" w:name="_Toc10632"/>
      <w:r>
        <w:rPr>
          <w:rFonts w:hint="eastAsia" w:ascii="宋体" w:hAnsi="宋体" w:cs="宋体"/>
          <w:bCs/>
          <w:color w:val="auto"/>
          <w:sz w:val="24"/>
          <w:szCs w:val="24"/>
          <w:highlight w:val="none"/>
        </w:rPr>
        <w:t xml:space="preserve">注：</w:t>
      </w:r>
      <w:r/>
    </w:p>
    <w:p>
      <w:pPr>
        <w:ind w:firstLine="480"/>
        <w:spacing w:after="120" w:line="300" w:lineRule="auto"/>
        <w:tabs>
          <w:tab w:val="left" w:pos="8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1、“分项报价表”中“</w:t>
      </w:r>
      <w:r>
        <w:rPr>
          <w:rFonts w:hint="eastAsia" w:ascii="宋体" w:hAnsi="宋体"/>
          <w:b/>
          <w:bCs/>
          <w:color w:val="auto"/>
          <w:sz w:val="28"/>
          <w:szCs w:val="28"/>
          <w:highlight w:val="none"/>
        </w:rPr>
        <w:t xml:space="preserve">投标报价总计</w:t>
      </w:r>
      <w:r>
        <w:rPr>
          <w:rFonts w:hint="eastAsia" w:ascii="宋体" w:hAnsi="宋体" w:cs="宋体"/>
          <w:bCs/>
          <w:color w:val="auto"/>
          <w:sz w:val="24"/>
          <w:szCs w:val="24"/>
          <w:highlight w:val="none"/>
        </w:rPr>
        <w:t xml:space="preserve">”金额应当与“开标一览表”中“投标报价”金额一致。</w:t>
      </w:r>
      <w:r/>
    </w:p>
    <w:p>
      <w:pPr>
        <w:ind w:firstLine="480"/>
        <w:spacing w:after="120" w:line="300" w:lineRule="auto"/>
        <w:tabs>
          <w:tab w:val="left" w:pos="840" w:leader="none"/>
        </w:tabs>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Cs/>
          <w:color w:val="auto"/>
          <w:sz w:val="24"/>
          <w:szCs w:val="24"/>
          <w:highlight w:val="none"/>
        </w:rPr>
        <w:t xml:space="preserve">涉及小型、微型、节能产品、环境标志等</w:t>
      </w:r>
      <w:r>
        <w:rPr>
          <w:rFonts w:ascii="宋体" w:hAnsi="宋体"/>
          <w:bCs/>
          <w:color w:val="auto"/>
          <w:sz w:val="24"/>
          <w:szCs w:val="24"/>
          <w:highlight w:val="none"/>
        </w:rPr>
        <w:t xml:space="preserve">享受</w:t>
      </w:r>
      <w:r>
        <w:rPr>
          <w:rFonts w:hint="eastAsia" w:ascii="宋体" w:hAnsi="宋体"/>
          <w:bCs/>
          <w:color w:val="auto"/>
          <w:sz w:val="24"/>
          <w:szCs w:val="24"/>
          <w:highlight w:val="none"/>
        </w:rPr>
        <w:t xml:space="preserve">政府</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扶持</w:t>
      </w:r>
      <w:r>
        <w:rPr>
          <w:rFonts w:ascii="宋体" w:hAnsi="宋体"/>
          <w:bCs/>
          <w:color w:val="auto"/>
          <w:sz w:val="24"/>
          <w:szCs w:val="24"/>
          <w:highlight w:val="none"/>
        </w:rPr>
        <w:t xml:space="preserve">政策</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项目，需在</w:t>
      </w:r>
      <w:r>
        <w:rPr>
          <w:rFonts w:hint="eastAsia" w:ascii="宋体" w:hAnsi="宋体"/>
          <w:bCs/>
          <w:color w:val="auto"/>
          <w:sz w:val="24"/>
          <w:szCs w:val="24"/>
          <w:highlight w:val="none"/>
        </w:rPr>
        <w:t xml:space="preserve">备注中分别明确注明。</w:t>
      </w:r>
      <w:r/>
    </w:p>
    <w:p>
      <w:pPr>
        <w:ind w:firstLine="480"/>
        <w:spacing w:after="120" w:line="300" w:lineRule="auto"/>
        <w:tabs>
          <w:tab w:val="left" w:pos="84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ascii="宋体" w:hAnsi="宋体"/>
          <w:bCs/>
          <w:color w:val="auto"/>
          <w:highlight w:val="none"/>
        </w:rPr>
      </w:pPr>
      <w:r>
        <w:rPr>
          <w:rFonts w:hint="eastAsia" w:ascii="宋体" w:hAnsi="宋体"/>
          <w:bCs/>
          <w:color w:val="auto"/>
          <w:highlight w:val="none"/>
        </w:rPr>
      </w:r>
      <w:r/>
    </w:p>
    <w:p>
      <w:pPr>
        <w:pStyle w:val="1281"/>
        <w:rPr>
          <w:rFonts w:hint="eastAsia" w:ascii="宋体" w:hAnsi="宋体" w:eastAsia="宋体"/>
          <w:color w:val="auto"/>
          <w:highlight w:val="none"/>
        </w:rPr>
        <w:outlineLvl w:val="1"/>
      </w:pPr>
      <w:r/>
      <w:bookmarkStart w:id="218" w:name="_Toc26570"/>
      <w:r/>
      <w:bookmarkStart w:id="219" w:name="_Toc164203481"/>
      <w:r/>
      <w:bookmarkStart w:id="220" w:name="_Toc22253"/>
      <w:r/>
      <w:bookmarkStart w:id="221" w:name="_Toc18680"/>
      <w:r>
        <w:rPr>
          <w:rFonts w:ascii="宋体" w:hAnsi="宋体" w:eastAsia="宋体"/>
          <w:color w:val="auto"/>
          <w:highlight w:val="none"/>
        </w:rPr>
        <w:t xml:space="preserve">十</w:t>
      </w:r>
      <w:r>
        <w:rPr>
          <w:rFonts w:hint="eastAsia" w:ascii="宋体" w:hAnsi="宋体" w:eastAsia="宋体"/>
          <w:color w:val="auto"/>
          <w:highlight w:val="none"/>
        </w:rPr>
        <w:t xml:space="preserve">五</w:t>
      </w:r>
      <w:r>
        <w:rPr>
          <w:rFonts w:ascii="宋体" w:hAnsi="宋体" w:eastAsia="宋体"/>
          <w:color w:val="auto"/>
          <w:highlight w:val="none"/>
        </w:rPr>
        <w:t xml:space="preserve">、中小企业声明函</w:t>
      </w:r>
      <w:bookmarkEnd w:id="216"/>
      <w:r/>
      <w:bookmarkEnd w:id="217"/>
      <w:r/>
      <w:bookmarkEnd w:id="218"/>
      <w:r/>
      <w:bookmarkEnd w:id="219"/>
      <w:r/>
      <w:bookmarkEnd w:id="220"/>
      <w:r/>
      <w:bookmarkEnd w:id="221"/>
      <w:r/>
      <w:r/>
    </w:p>
    <w:p>
      <w:pPr>
        <w:pStyle w:val="1318"/>
        <w:jc w:val="center"/>
        <w:spacing w:line="600" w:lineRule="exact"/>
        <w:rPr>
          <w:rFonts w:hint="eastAsia" w:ascii="宋体" w:hAnsi="宋体" w:cs="宋体"/>
          <w:b/>
          <w:bCs/>
          <w:color w:val="auto"/>
          <w:sz w:val="32"/>
          <w:szCs w:val="32"/>
          <w:highlight w:val="none"/>
        </w:rPr>
      </w:pPr>
      <w:r/>
      <w:bookmarkStart w:id="222" w:name="_Toc6995_WPSOffice_Level2"/>
      <w:r/>
      <w:bookmarkStart w:id="223" w:name="_Toc12023"/>
      <w:r/>
      <w:bookmarkStart w:id="224" w:name="_Toc16234"/>
      <w:r>
        <w:rPr>
          <w:rFonts w:hint="eastAsia" w:ascii="宋体" w:hAnsi="宋体" w:cs="宋体"/>
          <w:b/>
          <w:bCs/>
          <w:color w:val="auto"/>
          <w:sz w:val="32"/>
          <w:szCs w:val="32"/>
          <w:highlight w:val="none"/>
        </w:rPr>
        <w:t xml:space="preserve">中小企业声明函</w:t>
      </w:r>
      <w:bookmarkEnd w:id="222"/>
      <w:r>
        <w:rPr>
          <w:rFonts w:hint="eastAsia" w:ascii="宋体" w:hAnsi="宋体" w:cs="宋体"/>
          <w:b/>
          <w:bCs/>
          <w:color w:val="auto"/>
          <w:sz w:val="32"/>
          <w:szCs w:val="32"/>
          <w:highlight w:val="none"/>
        </w:rPr>
        <w:t xml:space="preserve">（货物）</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单位名称：（加盖CA电子公章）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ascii="宋体"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7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hint="eastAsia" w:ascii="宋体" w:hAnsi="宋体" w:cs="宋体"/>
          <w:color w:val="auto"/>
          <w:highlight w:val="none"/>
        </w:rPr>
      </w:pPr>
      <w:r>
        <w:rPr>
          <w:rFonts w:hint="eastAsia" w:ascii="宋体" w:hAnsi="宋体" w:cs="宋体"/>
          <w:color w:val="auto"/>
          <w:highlight w:val="none"/>
        </w:rPr>
      </w:r>
      <w:r/>
    </w:p>
    <w:p>
      <w:pPr>
        <w:pStyle w:val="959"/>
        <w:jc w:val="center"/>
        <w:spacing w:before="300" w:after="300" w:line="360" w:lineRule="auto"/>
        <w:widowControl/>
        <w:rPr>
          <w:rFonts w:hint="eastAsia" w:ascii="宋体" w:hAnsi="宋体" w:eastAsia="宋体" w:cs="宋体"/>
          <w:color w:val="auto"/>
          <w:sz w:val="21"/>
          <w:szCs w:val="21"/>
          <w:highlight w:val="none"/>
        </w:rPr>
      </w:pPr>
      <w:r/>
      <w:bookmarkStart w:id="225" w:name="_Toc109304977"/>
      <w:r/>
      <w:bookmarkStart w:id="226" w:name="_Toc32196"/>
      <w:r>
        <w:rPr>
          <w:rFonts w:hint="eastAsia" w:ascii="宋体" w:hAnsi="宋体" w:eastAsia="宋体" w:cs="宋体"/>
          <w:color w:val="auto"/>
          <w:sz w:val="21"/>
          <w:szCs w:val="21"/>
          <w:highlight w:val="none"/>
        </w:rPr>
        <w:t xml:space="preserve">中小微企业划型标准</w:t>
      </w:r>
      <w:bookmarkEnd w:id="225"/>
      <w:r>
        <w:rPr>
          <w:rFonts w:hint="eastAsia" w:ascii="宋体" w:hAnsi="宋体" w:eastAsia="宋体" w:cs="宋体"/>
          <w:color w:val="auto"/>
          <w:sz w:val="21"/>
          <w:szCs w:val="21"/>
          <w:highlight w:val="none"/>
        </w:rPr>
        <w:t xml:space="preserve"> </w:t>
      </w:r>
      <w:bookmarkEnd w:id="226"/>
      <w:r/>
      <w:r/>
    </w:p>
    <w:p>
      <w:pPr>
        <w:pStyle w:val="1023"/>
        <w:ind w:firstLine="420"/>
        <w:spacing w:before="300" w:after="452"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中小微企业划型标准如下：</w:t>
      </w:r>
      <w:r/>
    </w:p>
    <w:tbl>
      <w:tblPr>
        <w:tblStyle w:val="766"/>
        <w:tblW w:w="4998" w:type="pct"/>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63"/>
        <w:gridCol w:w="1884"/>
        <w:gridCol w:w="543"/>
        <w:gridCol w:w="2263"/>
        <w:gridCol w:w="1852"/>
        <w:gridCol w:w="162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bl>
    <w:p>
      <w:pPr>
        <w:pStyle w:val="1023"/>
        <w:ind w:firstLine="420"/>
        <w:spacing w:before="300" w:after="452" w:line="360" w:lineRule="auto"/>
        <w:rPr>
          <w:rStyle w:val="1031"/>
          <w:rFonts w:hint="eastAsia" w:hAnsi="宋体" w:cs="宋体"/>
          <w:color w:val="auto"/>
          <w:sz w:val="21"/>
          <w:szCs w:val="21"/>
          <w:highlight w:val="none"/>
        </w:rPr>
      </w:pPr>
      <w:r>
        <w:rPr>
          <w:rStyle w:val="103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b/>
          <w:color w:val="auto"/>
          <w:sz w:val="32"/>
          <w:szCs w:val="24"/>
          <w:highlight w:val="none"/>
        </w:rPr>
      </w:pPr>
      <w:r>
        <w:rPr>
          <w:rFonts w:hint="eastAsia" w:ascii="宋体" w:hAnsi="宋体"/>
          <w:b/>
          <w:color w:val="auto"/>
          <w:sz w:val="32"/>
          <w:szCs w:val="24"/>
          <w:highlight w:val="none"/>
        </w:rPr>
        <w:br w:type="page" w:clear="all"/>
      </w:r>
      <w:r/>
    </w:p>
    <w:p>
      <w:pPr>
        <w:jc w:val="center"/>
        <w:rPr>
          <w:rFonts w:hint="eastAsia" w:ascii="宋体" w:hAnsi="宋体"/>
          <w:color w:val="auto"/>
          <w:highlight w:val="none"/>
        </w:rPr>
      </w:pPr>
      <w:r>
        <w:rPr>
          <w:rFonts w:hint="eastAsia" w:ascii="宋体" w:hAnsi="宋体"/>
          <w:b/>
          <w:color w:val="auto"/>
          <w:sz w:val="32"/>
          <w:szCs w:val="24"/>
          <w:highlight w:val="none"/>
        </w:rPr>
        <w:t xml:space="preserve">属于监狱企业的证明文件</w:t>
      </w:r>
      <w:r/>
    </w:p>
    <w:p>
      <w:pPr>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color w:val="auto"/>
          <w:sz w:val="32"/>
          <w:szCs w:val="24"/>
          <w:highlight w:val="none"/>
        </w:rPr>
      </w:pPr>
      <w:r/>
      <w:bookmarkStart w:id="227" w:name="_Toc5876"/>
      <w:r/>
      <w:bookmarkEnd w:id="227"/>
      <w:r>
        <w:rPr>
          <w:rFonts w:hint="eastAsia" w:ascii="宋体" w:hAnsi="宋体"/>
          <w:b/>
          <w:color w:val="auto"/>
          <w:sz w:val="32"/>
          <w:szCs w:val="24"/>
          <w:highlight w:val="none"/>
        </w:rPr>
        <w:t xml:space="preserve">节能产品认证证书</w:t>
      </w:r>
      <w:r/>
    </w:p>
    <w:p>
      <w:pPr>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color w:val="auto"/>
          <w:sz w:val="32"/>
          <w:szCs w:val="24"/>
          <w:highlight w:val="none"/>
        </w:rPr>
      </w:pPr>
      <w:r>
        <w:rPr>
          <w:rFonts w:hint="eastAsia" w:ascii="宋体" w:hAnsi="宋体"/>
          <w:b/>
          <w:color w:val="auto"/>
          <w:sz w:val="32"/>
          <w:szCs w:val="24"/>
          <w:highlight w:val="none"/>
        </w:rPr>
      </w:r>
      <w:r/>
    </w:p>
    <w:p>
      <w:pPr>
        <w:jc w:val="center"/>
        <w:rPr>
          <w:rFonts w:hint="eastAsia" w:ascii="宋体" w:hAnsi="宋体"/>
          <w:b/>
          <w:color w:val="auto"/>
          <w:sz w:val="32"/>
          <w:szCs w:val="24"/>
          <w:highlight w:val="none"/>
        </w:rPr>
      </w:pPr>
      <w:r/>
      <w:bookmarkStart w:id="228" w:name="_Toc16386"/>
      <w:r/>
      <w:bookmarkEnd w:id="228"/>
      <w:r>
        <w:rPr>
          <w:rFonts w:hint="eastAsia" w:ascii="宋体" w:hAnsi="宋体"/>
          <w:b/>
          <w:color w:val="auto"/>
          <w:sz w:val="32"/>
          <w:szCs w:val="24"/>
          <w:highlight w:val="none"/>
        </w:rPr>
        <w:t xml:space="preserve">环境标志产品认证证书</w:t>
      </w:r>
      <w:r/>
    </w:p>
    <w:p>
      <w:pPr>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color w:val="auto"/>
          <w:sz w:val="32"/>
          <w:szCs w:val="24"/>
          <w:highlight w:val="none"/>
        </w:rPr>
      </w:pPr>
      <w:r>
        <w:rPr>
          <w:rFonts w:hint="eastAsia" w:ascii="宋体" w:hAnsi="宋体"/>
          <w:b/>
          <w:color w:val="auto"/>
          <w:sz w:val="32"/>
          <w:szCs w:val="24"/>
          <w:highlight w:val="none"/>
        </w:rPr>
        <w:t xml:space="preserve"> </w:t>
      </w:r>
      <w:r/>
    </w:p>
    <w:p>
      <w:pPr>
        <w:jc w:val="center"/>
        <w:rPr>
          <w:rFonts w:hint="eastAsia" w:ascii="宋体" w:hAnsi="宋体"/>
          <w:b/>
          <w:color w:val="auto"/>
          <w:sz w:val="32"/>
          <w:szCs w:val="24"/>
          <w:highlight w:val="none"/>
        </w:rPr>
      </w:pPr>
      <w:r/>
      <w:bookmarkStart w:id="229" w:name="_Toc1060"/>
      <w:r/>
      <w:bookmarkEnd w:id="229"/>
      <w:r>
        <w:rPr>
          <w:rFonts w:hint="eastAsia" w:ascii="宋体" w:hAnsi="宋体"/>
          <w:b/>
          <w:color w:val="auto"/>
          <w:sz w:val="32"/>
          <w:szCs w:val="24"/>
          <w:highlight w:val="none"/>
        </w:rPr>
        <w:t xml:space="preserve">进口产品转让技术、消化吸收再创新方案</w:t>
      </w:r>
      <w:r/>
    </w:p>
    <w:p>
      <w:pPr>
        <w:rPr>
          <w:rFonts w:hint="eastAsia" w:ascii="宋体" w:hAnsi="宋体"/>
          <w:color w:val="auto"/>
          <w:highlight w:val="none"/>
        </w:rPr>
      </w:pPr>
      <w:r>
        <w:rPr>
          <w:rFonts w:hint="eastAsia" w:ascii="宋体" w:hAnsi="宋体"/>
          <w:color w:val="auto"/>
          <w:highlight w:val="none"/>
        </w:rPr>
        <w:t xml:space="preserve">（对于允许进口产品参加的项目）</w:t>
      </w:r>
      <w:r/>
    </w:p>
    <w:p>
      <w:pPr>
        <w:rPr>
          <w:rFonts w:hint="eastAsia" w:ascii="宋体" w:hAnsi="宋体"/>
          <w:color w:val="auto"/>
          <w:sz w:val="32"/>
          <w:highlight w:val="none"/>
        </w:rPr>
      </w:pPr>
      <w:r>
        <w:rPr>
          <w:rFonts w:ascii="宋体" w:hAnsi="宋体"/>
          <w:color w:val="auto"/>
          <w:highlight w:val="none"/>
        </w:rPr>
        <w:br w:type="page" w:clear="all"/>
      </w:r>
      <w:r/>
    </w:p>
    <w:p>
      <w:pPr>
        <w:pStyle w:val="1281"/>
        <w:rPr>
          <w:rFonts w:hint="eastAsia" w:ascii="宋体" w:hAnsi="宋体" w:eastAsia="宋体"/>
          <w:color w:val="auto"/>
          <w:highlight w:val="none"/>
        </w:rPr>
        <w:outlineLvl w:val="1"/>
      </w:pPr>
      <w:r/>
      <w:bookmarkStart w:id="230" w:name="_Toc15535"/>
      <w:r/>
      <w:bookmarkStart w:id="231" w:name="_Toc164203482"/>
      <w:r/>
      <w:bookmarkStart w:id="232" w:name="_Toc356"/>
      <w:r/>
      <w:bookmarkStart w:id="233" w:name="_Toc4596"/>
      <w:r>
        <w:rPr>
          <w:rFonts w:hint="eastAsia" w:ascii="宋体" w:hAnsi="宋体" w:eastAsia="宋体"/>
          <w:color w:val="auto"/>
          <w:highlight w:val="none"/>
        </w:rPr>
        <w:t xml:space="preserve">十六、关于符合本国产品标准的声明函（采购包号：如有）</w:t>
      </w:r>
      <w:r/>
    </w:p>
    <w:p>
      <w:pPr>
        <w:pStyle w:val="789"/>
        <w:ind w:firstLine="420"/>
        <w:spacing w:before="0" w:beforeAutospacing="0" w:after="0" w:afterAutospacing="0" w:line="0" w:lineRule="atLeast"/>
        <w:rPr>
          <w:rFonts w:hint="eastAsia" w:hAnsi="宋体" w:eastAsia="宋体" w:cs="方正魏碑_GBK"/>
          <w:color w:val="auto"/>
          <w:highlight w:val="none"/>
        </w:rPr>
      </w:pPr>
      <w:r>
        <w:rPr>
          <w:rFonts w:hint="eastAsia" w:hAnsi="宋体" w:eastAsia="宋体" w:cs="方正魏碑_GBK"/>
          <w:color w:val="auto"/>
          <w:highlight w:val="none"/>
        </w:rPr>
      </w:r>
      <w:r/>
    </w:p>
    <w:p>
      <w:pPr>
        <w:pStyle w:val="789"/>
        <w:ind w:firstLine="420"/>
        <w:spacing w:before="0" w:beforeAutospacing="0" w:after="0" w:afterAutospacing="0" w:line="0" w:lineRule="atLeast"/>
        <w:rPr>
          <w:rFonts w:hint="eastAsia" w:hAnsi="宋体" w:eastAsia="宋体" w:cs="方正魏碑_GBK"/>
          <w:color w:val="auto"/>
          <w:highlight w:val="none"/>
        </w:rPr>
      </w:pPr>
      <w:r>
        <w:rPr>
          <w:rFonts w:hint="eastAsia" w:hAnsi="宋体" w:eastAsia="宋体" w:cs="方正魏碑_GBK"/>
          <w:color w:val="auto"/>
          <w:highlight w:val="none"/>
        </w:rPr>
      </w:r>
      <w:r/>
    </w:p>
    <w:p>
      <w:pPr>
        <w:pStyle w:val="789"/>
        <w:ind w:firstLine="420"/>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numPr>
          <w:ilvl w:val="0"/>
          <w:numId w:val="11"/>
        </w:numPr>
        <w:ind w:firstLine="420"/>
        <w:spacing w:before="0" w:beforeAutospacing="0" w:after="0" w:afterAutospacing="0" w:line="360" w:lineRule="auto"/>
        <w:rPr>
          <w:rFonts w:hint="eastAsia" w:hAnsi="宋体" w:eastAsia="宋体" w:cs="方正魏碑_GBK"/>
          <w:color w:val="auto"/>
          <w:highlight w:val="none"/>
          <w:shd w:val="clear" w:color="auto" w:fill="ffffff"/>
        </w:rPr>
      </w:pPr>
      <w:r>
        <w:rPr>
          <w:rStyle w:val="794"/>
          <w:rFonts w:hint="eastAsia" w:hAnsi="宋体" w:eastAsia="宋体" w:cs="方正魏碑_GBK"/>
          <w:i w:val="0"/>
          <w:color w:val="auto"/>
          <w:highlight w:val="none"/>
          <w:u w:val="single"/>
          <w:shd w:val="clear" w:color="auto" w:fill="ffffff"/>
        </w:rPr>
        <w:t xml:space="preserve">（产品名称1）</w:t>
      </w:r>
      <w:r>
        <w:rPr>
          <w:rStyle w:val="794"/>
          <w:rFonts w:hint="eastAsia" w:hAnsi="宋体" w:eastAsia="宋体" w:cs="方正魏碑_GBK"/>
          <w:i w:val="0"/>
          <w:color w:val="auto"/>
          <w:highlight w:val="none"/>
          <w:shd w:val="clear" w:color="auto" w:fill="ffffff"/>
          <w:vertAlign w:val="superscript"/>
        </w:rPr>
        <w:t xml:space="preserve">1</w:t>
      </w:r>
      <w:r>
        <w:rPr>
          <w:rFonts w:hint="eastAsia" w:hAnsi="宋体" w:eastAsia="宋体" w:cs="方正魏碑_GBK"/>
          <w:color w:val="auto"/>
          <w:highlight w:val="none"/>
          <w:shd w:val="clear" w:color="auto" w:fill="ffffff"/>
        </w:rPr>
        <w:t xml:space="preserve">，生产厂为</w:t>
      </w:r>
      <w:r>
        <w:rPr>
          <w:rStyle w:val="794"/>
          <w:rFonts w:hint="eastAsia" w:hAnsi="宋体" w:eastAsia="宋体" w:cs="方正魏碑_GBK"/>
          <w:i w:val="0"/>
          <w:color w:val="auto"/>
          <w:highlight w:val="none"/>
          <w:u w:val="single"/>
          <w:shd w:val="clear" w:color="auto" w:fill="ffffff"/>
        </w:rPr>
        <w:t xml:space="preserve">（厂名）</w:t>
      </w:r>
      <w:r>
        <w:rPr>
          <w:rStyle w:val="794"/>
          <w:rFonts w:hint="eastAsia" w:hAnsi="宋体" w:eastAsia="宋体" w:cs="方正魏碑_GBK"/>
          <w:i w:val="0"/>
          <w:color w:val="auto"/>
          <w:highlight w:val="none"/>
          <w:shd w:val="clear" w:color="auto" w:fill="ffffff"/>
          <w:vertAlign w:val="superscript"/>
        </w:rPr>
        <w:t xml:space="preserve">2</w:t>
      </w:r>
      <w:r>
        <w:rPr>
          <w:rFonts w:hint="eastAsia" w:hAnsi="宋体" w:eastAsia="宋体" w:cs="方正魏碑_GBK"/>
          <w:color w:val="auto"/>
          <w:highlight w:val="none"/>
          <w:shd w:val="clear" w:color="auto" w:fill="ffffff"/>
        </w:rPr>
        <w:t xml:space="preserve">，厂址为</w:t>
      </w:r>
      <w:r>
        <w:rPr>
          <w:rStyle w:val="794"/>
          <w:rFonts w:hint="eastAsia" w:hAnsi="宋体" w:eastAsia="宋体" w:cs="方正魏碑_GBK"/>
          <w:i w:val="0"/>
          <w:color w:val="auto"/>
          <w:highlight w:val="none"/>
          <w:u w:val="single"/>
          <w:shd w:val="clear" w:color="auto" w:fill="ffffff"/>
        </w:rPr>
        <w:t xml:space="preserve">（生产厂址）</w:t>
      </w:r>
      <w:r>
        <w:rPr>
          <w:rFonts w:hint="eastAsia" w:hAnsi="宋体" w:eastAsia="宋体" w:cs="方正魏碑_GBK"/>
          <w:color w:val="auto"/>
          <w:highlight w:val="none"/>
          <w:shd w:val="clear" w:color="auto" w:fill="ffffff"/>
        </w:rPr>
        <w:t xml:space="preserve">。</w:t>
      </w:r>
      <w:r>
        <w:rPr>
          <w:rFonts w:hint="eastAsia" w:hAnsi="宋体" w:eastAsia="宋体" w:cs="方正魏碑_GBK"/>
          <w:color w:val="auto"/>
          <w:highlight w:val="none"/>
          <w:u w:val="single"/>
          <w:shd w:val="clear" w:color="auto" w:fill="ffffff"/>
        </w:rPr>
        <w:t xml:space="preserve"> </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产品名称1</w:t>
      </w:r>
      <w:r>
        <w:rPr>
          <w:rStyle w:val="794"/>
          <w:rFonts w:hint="eastAsia" w:hAnsi="宋体" w:eastAsia="宋体" w:cs="方正魏碑_GBK"/>
          <w:i w:val="0"/>
          <w:color w:val="auto"/>
          <w:highlight w:val="none"/>
          <w:u w:val="single"/>
          <w:shd w:val="clear" w:color="auto" w:fill="ffffff"/>
        </w:rPr>
        <w:t xml:space="preserve">） </w:t>
      </w:r>
      <w:r>
        <w:rPr>
          <w:rFonts w:hint="eastAsia" w:hAnsi="宋体" w:eastAsia="宋体" w:cs="方正魏碑_GBK"/>
          <w:color w:val="auto"/>
          <w:highlight w:val="none"/>
          <w:shd w:val="clear" w:color="auto" w:fill="ffffff"/>
        </w:rPr>
        <w:t xml:space="preserve">的中国境内生产的组件成本占比≥</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规定</w:t>
      </w:r>
      <w:r>
        <w:rPr>
          <w:rStyle w:val="794"/>
          <w:rFonts w:hAnsi="宋体" w:eastAsia="宋体" w:cs="方正魏碑_GBK"/>
          <w:i w:val="0"/>
          <w:strike/>
          <w:color w:val="auto"/>
          <w:highlight w:val="none"/>
          <w:u w:val="single"/>
          <w:shd w:val="clear" w:color="auto" w:fill="ffffff"/>
        </w:rPr>
        <w:t xml:space="preserve">比例</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color w:val="auto"/>
          <w:highlight w:val="none"/>
          <w:shd w:val="clear" w:color="auto" w:fill="ffffff"/>
          <w:vertAlign w:val="superscript"/>
        </w:rPr>
        <w:t xml:space="preserve">3</w:t>
      </w:r>
      <w:r>
        <w:rPr>
          <w:rFonts w:hint="eastAsia" w:hAnsi="宋体" w:eastAsia="宋体" w:cs="方正魏碑_GBK"/>
          <w:color w:val="auto"/>
          <w:highlight w:val="none"/>
          <w:shd w:val="clear" w:color="auto" w:fill="ffffff"/>
        </w:rPr>
        <w:t xml:space="preserve">。</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产品名称1</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的</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关键</w:t>
      </w:r>
      <w:r>
        <w:rPr>
          <w:rStyle w:val="794"/>
          <w:rFonts w:hAnsi="宋体" w:eastAsia="宋体" w:cs="方正魏碑_GBK"/>
          <w:i w:val="0"/>
          <w:strike/>
          <w:color w:val="auto"/>
          <w:highlight w:val="none"/>
          <w:u w:val="single"/>
          <w:shd w:val="clear" w:color="auto" w:fill="ffffff"/>
        </w:rPr>
        <w:t xml:space="preserve">组件</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color w:val="auto"/>
          <w:highlight w:val="none"/>
          <w:shd w:val="clear" w:color="auto" w:fill="ffffff"/>
          <w:vertAlign w:val="superscript"/>
        </w:rPr>
        <w:t xml:space="preserve">4</w:t>
      </w:r>
      <w:r>
        <w:rPr>
          <w:rFonts w:hint="eastAsia" w:hAnsi="宋体" w:eastAsia="宋体" w:cs="方正魏碑_GBK"/>
          <w:color w:val="auto"/>
          <w:highlight w:val="none"/>
          <w:shd w:val="clear" w:color="auto" w:fill="ffffff"/>
        </w:rPr>
        <w:t xml:space="preserve">在中国境内生产。</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产品名称1</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的</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关键工序</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color w:val="auto"/>
          <w:highlight w:val="none"/>
          <w:shd w:val="clear" w:color="auto" w:fill="ffffff"/>
          <w:vertAlign w:val="superscript"/>
        </w:rPr>
        <w:t xml:space="preserve">5</w:t>
      </w:r>
      <w:r>
        <w:rPr>
          <w:rFonts w:hint="eastAsia" w:hAnsi="宋体" w:eastAsia="宋体" w:cs="方正魏碑_GBK"/>
          <w:color w:val="auto"/>
          <w:highlight w:val="none"/>
          <w:shd w:val="clear" w:color="auto" w:fill="ffffff"/>
        </w:rPr>
        <w:t xml:space="preserve">在中国境内完成。</w:t>
      </w:r>
      <w:r/>
    </w:p>
    <w:p>
      <w:pPr>
        <w:pStyle w:val="789"/>
        <w:numPr>
          <w:ilvl w:val="255"/>
          <w:numId w:val="0"/>
        </w:numPr>
        <w:spacing w:before="0" w:beforeAutospacing="0" w:after="0" w:afterAutospacing="0" w:line="360" w:lineRule="auto"/>
        <w:rPr>
          <w:rFonts w:hint="eastAsia" w:hAnsi="宋体" w:eastAsia="宋体" w:cs="方正魏碑_GBK"/>
          <w:color w:val="auto"/>
          <w:highlight w:val="none"/>
          <w:shd w:val="clear" w:color="auto" w:fill="ffffff"/>
        </w:rPr>
      </w:pPr>
      <w:r>
        <w:rPr>
          <w:rFonts w:hint="eastAsia" w:hAnsi="宋体" w:eastAsia="宋体" w:cs="方正魏碑_GBK"/>
          <w:color w:val="auto"/>
          <w:highlight w:val="none"/>
          <w:shd w:val="clear" w:color="auto" w:fill="ffffff"/>
        </w:rPr>
      </w:r>
      <w:r/>
    </w:p>
    <w:p>
      <w:pPr>
        <w:pStyle w:val="789"/>
        <w:ind w:firstLine="420"/>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shd w:val="clear" w:color="auto" w:fill="ffffff"/>
        </w:rPr>
        <w:t xml:space="preserve">2.</w:t>
      </w:r>
      <w:r>
        <w:rPr>
          <w:rStyle w:val="794"/>
          <w:rFonts w:hint="eastAsia" w:hAnsi="宋体" w:eastAsia="宋体" w:cs="方正魏碑_GBK"/>
          <w:i w:val="0"/>
          <w:color w:val="auto"/>
          <w:highlight w:val="none"/>
          <w:u w:val="single"/>
          <w:shd w:val="clear" w:color="auto" w:fill="ffffff"/>
        </w:rPr>
        <w:t xml:space="preserve">（产品名称2）</w:t>
      </w:r>
      <w:r>
        <w:rPr>
          <w:rFonts w:hint="eastAsia" w:hAnsi="宋体" w:eastAsia="宋体" w:cs="方正魏碑_GBK"/>
          <w:color w:val="auto"/>
          <w:highlight w:val="none"/>
          <w:shd w:val="clear" w:color="auto" w:fill="ffffff"/>
        </w:rPr>
        <w:t xml:space="preserve">，生产厂为</w:t>
      </w:r>
      <w:r>
        <w:rPr>
          <w:rStyle w:val="794"/>
          <w:rFonts w:hint="eastAsia" w:hAnsi="宋体" w:eastAsia="宋体" w:cs="方正魏碑_GBK"/>
          <w:i w:val="0"/>
          <w:color w:val="auto"/>
          <w:highlight w:val="none"/>
          <w:u w:val="single"/>
          <w:shd w:val="clear" w:color="auto" w:fill="ffffff"/>
        </w:rPr>
        <w:t xml:space="preserve">（厂名）</w:t>
      </w:r>
      <w:r>
        <w:rPr>
          <w:rFonts w:hint="eastAsia" w:hAnsi="宋体" w:eastAsia="宋体" w:cs="方正魏碑_GBK"/>
          <w:color w:val="auto"/>
          <w:highlight w:val="none"/>
          <w:shd w:val="clear" w:color="auto" w:fill="ffffff"/>
        </w:rPr>
        <w:t xml:space="preserve">，厂址为</w:t>
      </w:r>
      <w:r>
        <w:rPr>
          <w:rStyle w:val="794"/>
          <w:rFonts w:hint="eastAsia" w:hAnsi="宋体" w:eastAsia="宋体" w:cs="方正魏碑_GBK"/>
          <w:i w:val="0"/>
          <w:color w:val="auto"/>
          <w:highlight w:val="none"/>
          <w:u w:val="single"/>
          <w:shd w:val="clear" w:color="auto" w:fill="ffffff"/>
        </w:rPr>
        <w:t xml:space="preserve">（生产厂址）</w:t>
      </w:r>
      <w:r>
        <w:rPr>
          <w:rFonts w:hint="eastAsia" w:hAnsi="宋体" w:eastAsia="宋体" w:cs="方正魏碑_GBK"/>
          <w:color w:val="auto"/>
          <w:highlight w:val="none"/>
          <w:shd w:val="clear" w:color="auto" w:fill="ffffff"/>
        </w:rPr>
        <w:t xml:space="preserve">。</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产品名称2</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的中国境内生产的组件成本占比≥</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规定</w:t>
      </w:r>
      <w:r>
        <w:rPr>
          <w:rStyle w:val="794"/>
          <w:rFonts w:hAnsi="宋体" w:eastAsia="宋体" w:cs="方正魏碑_GBK"/>
          <w:i w:val="0"/>
          <w:strike/>
          <w:color w:val="auto"/>
          <w:highlight w:val="none"/>
          <w:u w:val="single"/>
          <w:shd w:val="clear" w:color="auto" w:fill="ffffff"/>
        </w:rPr>
        <w:t xml:space="preserve">比例</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产品名称2</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的</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关键</w:t>
      </w:r>
      <w:r>
        <w:rPr>
          <w:rStyle w:val="794"/>
          <w:rFonts w:hAnsi="宋体" w:eastAsia="宋体" w:cs="方正魏碑_GBK"/>
          <w:i w:val="0"/>
          <w:strike/>
          <w:color w:val="auto"/>
          <w:highlight w:val="none"/>
          <w:u w:val="single"/>
          <w:shd w:val="clear" w:color="auto" w:fill="ffffff"/>
        </w:rPr>
        <w:t xml:space="preserve">组件</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在中国境内生产。</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产品名称1</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的</w:t>
      </w:r>
      <w:r>
        <w:rPr>
          <w:rStyle w:val="794"/>
          <w:rFonts w:hint="eastAsia" w:hAnsi="宋体" w:eastAsia="宋体" w:cs="方正魏碑_GBK"/>
          <w:i w:val="0"/>
          <w:color w:val="auto"/>
          <w:highlight w:val="none"/>
          <w:u w:val="single"/>
          <w:shd w:val="clear" w:color="auto" w:fill="ffffff"/>
        </w:rPr>
        <w:t xml:space="preserve">（</w:t>
      </w:r>
      <w:r>
        <w:rPr>
          <w:rStyle w:val="794"/>
          <w:rFonts w:hint="eastAsia" w:hAnsi="宋体" w:eastAsia="宋体" w:cs="方正魏碑_GBK"/>
          <w:i w:val="0"/>
          <w:strike/>
          <w:color w:val="auto"/>
          <w:highlight w:val="none"/>
          <w:u w:val="single"/>
          <w:shd w:val="clear" w:color="auto" w:fill="ffffff"/>
        </w:rPr>
        <w:t xml:space="preserve">关键工序</w:t>
      </w:r>
      <w:r>
        <w:rPr>
          <w:rStyle w:val="794"/>
          <w:rFonts w:hint="eastAsia" w:hAnsi="宋体" w:eastAsia="宋体" w:cs="方正魏碑_GBK"/>
          <w:i w:val="0"/>
          <w:color w:val="auto"/>
          <w:highlight w:val="none"/>
          <w:u w:val="single"/>
          <w:shd w:val="clear" w:color="auto" w:fill="ffffff"/>
        </w:rPr>
        <w:t xml:space="preserve">）</w:t>
      </w:r>
      <w:r>
        <w:rPr>
          <w:rFonts w:hint="eastAsia" w:hAnsi="宋体" w:eastAsia="宋体" w:cs="方正魏碑_GBK"/>
          <w:color w:val="auto"/>
          <w:highlight w:val="none"/>
          <w:shd w:val="clear" w:color="auto" w:fill="ffffff"/>
        </w:rPr>
        <w:t xml:space="preserve">在中国境内完成。</w:t>
      </w:r>
      <w:r/>
    </w:p>
    <w:p>
      <w:pPr>
        <w:pStyle w:val="789"/>
        <w:ind w:firstLine="420"/>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shd w:val="clear" w:color="auto" w:fill="ffffff"/>
        </w:rPr>
        <w:t xml:space="preserve">……</w:t>
      </w:r>
      <w:r/>
    </w:p>
    <w:p>
      <w:pPr>
        <w:pStyle w:val="789"/>
        <w:ind w:firstLine="420"/>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shd w:val="clear" w:color="auto" w:fill="ffffff"/>
        </w:rPr>
        <w:t xml:space="preserve">本公司（单位）对上述声明内容的真实性负责。如有虚假，愿承担相应法律责任。</w:t>
      </w:r>
      <w:r/>
    </w:p>
    <w:p>
      <w:pPr>
        <w:pStyle w:val="789"/>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rPr>
      </w:r>
      <w:r/>
    </w:p>
    <w:p>
      <w:pPr>
        <w:pStyle w:val="789"/>
        <w:ind w:right="480" w:firstLine="4200"/>
        <w:spacing w:before="0" w:beforeAutospacing="0" w:after="0" w:afterAutospacing="0" w:line="360" w:lineRule="auto"/>
        <w:rPr>
          <w:rFonts w:hint="eastAsia" w:hAnsi="宋体" w:eastAsia="宋体"/>
          <w:color w:val="auto"/>
          <w:szCs w:val="24"/>
          <w:highlight w:val="none"/>
        </w:rPr>
      </w:pPr>
      <w:r>
        <w:rPr>
          <w:rFonts w:hint="eastAsia" w:hAnsi="宋体" w:eastAsia="宋体" w:cs="方正魏碑_GBK"/>
          <w:color w:val="auto"/>
          <w:highlight w:val="none"/>
          <w:shd w:val="clear" w:color="auto" w:fill="ffffff"/>
        </w:rPr>
        <w:t xml:space="preserve">公司（单位）名称：　</w:t>
      </w:r>
      <w:r>
        <w:rPr>
          <w:rFonts w:hint="eastAsia" w:hAnsi="宋体" w:eastAsia="宋体"/>
          <w:color w:val="auto"/>
          <w:szCs w:val="24"/>
          <w:highlight w:val="none"/>
        </w:rPr>
        <w:t xml:space="preserve">（加盖CA电子公章）  </w:t>
      </w:r>
      <w:r/>
    </w:p>
    <w:p>
      <w:pPr>
        <w:pStyle w:val="789"/>
        <w:ind w:right="480" w:firstLine="3720"/>
        <w:spacing w:before="0" w:beforeAutospacing="0" w:after="0" w:afterAutospacing="0" w:line="360" w:lineRule="auto"/>
        <w:rPr>
          <w:rFonts w:hint="eastAsia" w:hAnsi="宋体" w:eastAsia="宋体"/>
          <w:color w:val="auto"/>
          <w:szCs w:val="24"/>
          <w:highlight w:val="none"/>
        </w:rPr>
      </w:pPr>
      <w:r>
        <w:rPr>
          <w:rFonts w:hint="eastAsia" w:hAnsi="宋体" w:eastAsia="宋体"/>
          <w:color w:val="auto"/>
          <w:szCs w:val="24"/>
          <w:highlight w:val="none"/>
        </w:rPr>
      </w:r>
      <w:r/>
    </w:p>
    <w:p>
      <w:pPr>
        <w:pStyle w:val="789"/>
        <w:jc w:val="center"/>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shd w:val="clear" w:color="auto" w:fill="ffffff"/>
        </w:rPr>
        <w:t xml:space="preserve">                    </w:t>
      </w:r>
      <w:r>
        <w:rPr>
          <w:rFonts w:hAnsi="宋体" w:eastAsia="宋体" w:cs="方正魏碑_GBK"/>
          <w:color w:val="auto"/>
          <w:highlight w:val="none"/>
          <w:shd w:val="clear" w:color="auto" w:fill="ffffff"/>
        </w:rPr>
        <w:t xml:space="preserve">            </w:t>
      </w:r>
      <w:r>
        <w:rPr>
          <w:rFonts w:hint="eastAsia" w:hAnsi="宋体" w:eastAsia="宋体" w:cs="方正魏碑_GBK"/>
          <w:color w:val="auto"/>
          <w:highlight w:val="none"/>
          <w:shd w:val="clear" w:color="auto" w:fill="ffffff"/>
        </w:rPr>
        <w:t xml:space="preserve">日期：　   </w:t>
      </w:r>
      <w:r>
        <w:rPr>
          <w:rFonts w:hint="eastAsia" w:hAnsi="宋体" w:eastAsia="宋体" w:cs="宋体"/>
          <w:color w:val="auto"/>
          <w:highlight w:val="none"/>
          <w:shd w:val="clear" w:color="auto" w:fill="ffffff"/>
        </w:rPr>
        <w:t xml:space="preserve">年　</w:t>
      </w:r>
      <w:r>
        <w:rPr>
          <w:rFonts w:hint="eastAsia" w:hAnsi="宋体" w:eastAsia="宋体" w:cs="方正魏碑_GBK"/>
          <w:color w:val="auto"/>
          <w:highlight w:val="none"/>
          <w:shd w:val="clear" w:color="auto" w:fill="ffffff"/>
        </w:rPr>
        <w:t xml:space="preserve">  </w:t>
      </w:r>
      <w:r>
        <w:rPr>
          <w:rFonts w:hint="eastAsia" w:hAnsi="宋体" w:eastAsia="宋体" w:cs="宋体"/>
          <w:color w:val="auto"/>
          <w:highlight w:val="none"/>
          <w:shd w:val="clear" w:color="auto" w:fill="ffffff"/>
        </w:rPr>
        <w:t xml:space="preserve">月　</w:t>
      </w:r>
      <w:r>
        <w:rPr>
          <w:rFonts w:hint="eastAsia" w:hAnsi="宋体" w:eastAsia="宋体" w:cs="方正魏碑_GBK"/>
          <w:color w:val="auto"/>
          <w:highlight w:val="none"/>
          <w:shd w:val="clear" w:color="auto" w:fill="ffffff"/>
        </w:rPr>
        <w:t xml:space="preserve">  </w:t>
      </w:r>
      <w:r>
        <w:rPr>
          <w:rFonts w:hint="eastAsia" w:hAnsi="宋体" w:eastAsia="宋体" w:cs="宋体"/>
          <w:color w:val="auto"/>
          <w:highlight w:val="none"/>
          <w:shd w:val="clear" w:color="auto" w:fill="ffffff"/>
        </w:rPr>
        <w:t xml:space="preserve">日</w:t>
      </w:r>
      <w:r>
        <w:rPr>
          <w:rFonts w:hint="eastAsia" w:hAnsi="宋体" w:eastAsia="宋体" w:cs="方正魏碑_GBK"/>
          <w:color w:val="auto"/>
          <w:highlight w:val="none"/>
          <w:shd w:val="clear" w:color="auto" w:fill="ffffff"/>
        </w:rPr>
        <w:t xml:space="preserve">         </w:t>
      </w:r>
      <w:r/>
    </w:p>
    <w:p>
      <w:pPr>
        <w:pStyle w:val="789"/>
        <w:spacing w:before="0" w:beforeAutospacing="0" w:after="0" w:afterAutospacing="0" w:line="360" w:lineRule="auto"/>
        <w:rPr>
          <w:rFonts w:hint="eastAsia" w:hAnsi="宋体" w:eastAsia="宋体" w:cs="方正魏碑_GBK"/>
          <w:color w:val="auto"/>
          <w:highlight w:val="none"/>
        </w:rPr>
      </w:pPr>
      <w:r>
        <w:rPr>
          <w:rFonts w:hint="eastAsia" w:hAnsi="宋体" w:eastAsia="宋体" w:cs="方正魏碑_GBK"/>
          <w:color w:val="auto"/>
          <w:highlight w:val="none"/>
          <w:shd w:val="clear" w:color="auto" w:fill="ffffff"/>
        </w:rPr>
        <w:t xml:space="preserve">__________________</w:t>
      </w:r>
      <w:r/>
    </w:p>
    <w:p>
      <w:pPr>
        <w:pStyle w:val="789"/>
        <w:spacing w:before="0" w:beforeAutospacing="0" w:after="0" w:afterAutospacing="0" w:line="360" w:lineRule="auto"/>
        <w:rPr>
          <w:rFonts w:hint="eastAsia" w:hAnsi="宋体" w:eastAsia="宋体" w:cs="方正魏碑_GBK"/>
          <w:b/>
          <w:bCs/>
          <w:color w:val="auto"/>
          <w:sz w:val="22"/>
          <w:highlight w:val="none"/>
        </w:rPr>
      </w:pPr>
      <w:r>
        <w:rPr>
          <w:rFonts w:hint="eastAsia" w:hAnsi="宋体" w:eastAsia="宋体" w:cs="方正魏碑_GBK"/>
          <w:b/>
          <w:bCs/>
          <w:color w:val="auto"/>
          <w:sz w:val="22"/>
          <w:highlight w:val="none"/>
          <w:shd w:val="clear" w:color="auto" w:fill="ffffff"/>
        </w:rPr>
        <w:t xml:space="preserve">1.产品如有型号，请在“产品名称”栏一并填写。</w:t>
      </w:r>
      <w:r/>
    </w:p>
    <w:p>
      <w:pPr>
        <w:pStyle w:val="789"/>
        <w:spacing w:before="0" w:beforeAutospacing="0" w:after="0" w:afterAutospacing="0" w:line="360" w:lineRule="auto"/>
        <w:rPr>
          <w:rFonts w:hint="eastAsia" w:hAnsi="宋体" w:eastAsia="宋体" w:cs="方正魏碑_GBK"/>
          <w:color w:val="auto"/>
          <w:sz w:val="22"/>
          <w:highlight w:val="none"/>
        </w:rPr>
      </w:pPr>
      <w:r>
        <w:rPr>
          <w:rFonts w:hint="eastAsia" w:hAnsi="宋体" w:eastAsia="宋体" w:cs="方正魏碑_GBK"/>
          <w:color w:val="auto"/>
          <w:sz w:val="22"/>
          <w:highlight w:val="none"/>
          <w:shd w:val="clear" w:color="auto" w:fill="ffffff"/>
        </w:rPr>
        <w:t xml:space="preserve">2.生产厂名与厂址应与生产厂营业执照载明的相关信息保持一致。</w:t>
      </w:r>
      <w:r/>
    </w:p>
    <w:p>
      <w:pPr>
        <w:pStyle w:val="789"/>
        <w:spacing w:before="0" w:beforeAutospacing="0" w:after="0" w:afterAutospacing="0" w:line="360" w:lineRule="auto"/>
        <w:rPr>
          <w:rFonts w:hint="eastAsia" w:hAnsi="宋体" w:eastAsia="宋体" w:cs="方正魏碑_GBK"/>
          <w:color w:val="auto"/>
          <w:sz w:val="22"/>
          <w:highlight w:val="none"/>
        </w:rPr>
      </w:pPr>
      <w:r>
        <w:rPr>
          <w:rFonts w:hint="eastAsia" w:hAnsi="宋体"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89"/>
        <w:spacing w:before="0" w:beforeAutospacing="0" w:after="0" w:afterAutospacing="0" w:line="360" w:lineRule="auto"/>
        <w:rPr>
          <w:rFonts w:hint="eastAsia" w:hAnsi="宋体" w:eastAsia="宋体" w:cs="方正魏碑_GBK"/>
          <w:color w:val="auto"/>
          <w:sz w:val="22"/>
          <w:highlight w:val="none"/>
        </w:rPr>
      </w:pPr>
      <w:r>
        <w:rPr>
          <w:rFonts w:hint="eastAsia" w:hAnsi="宋体" w:eastAsia="宋体" w:cs="方正魏碑_GBK"/>
          <w:color w:val="auto"/>
          <w:sz w:val="22"/>
          <w:highlight w:val="none"/>
          <w:shd w:val="clear" w:color="auto" w:fill="ffffff"/>
        </w:rPr>
        <w:t xml:space="preserve">4.该产品的关键组件要求实施前，“关键组件”栏可不填，下同。</w:t>
      </w:r>
      <w:r/>
    </w:p>
    <w:p>
      <w:pPr>
        <w:pStyle w:val="789"/>
        <w:spacing w:before="0" w:beforeAutospacing="0" w:after="0" w:afterAutospacing="0" w:line="360" w:lineRule="auto"/>
        <w:rPr>
          <w:rFonts w:hint="eastAsia" w:hAnsi="宋体" w:eastAsia="宋体" w:cs="方正魏碑_GBK"/>
          <w:color w:val="auto"/>
          <w:sz w:val="22"/>
          <w:highlight w:val="none"/>
          <w:shd w:val="clear" w:color="auto" w:fill="ffffff"/>
        </w:rPr>
      </w:pPr>
      <w:r>
        <w:rPr>
          <w:rFonts w:hint="eastAsia" w:hAnsi="宋体" w:eastAsia="宋体" w:cs="方正魏碑_GBK"/>
          <w:color w:val="auto"/>
          <w:sz w:val="22"/>
          <w:highlight w:val="none"/>
          <w:shd w:val="clear" w:color="auto" w:fill="ffffff"/>
        </w:rPr>
        <w:t xml:space="preserve">5.该产品的关键工序要求实施前，“关键工序”栏可不填，下同。</w:t>
      </w:r>
      <w:r/>
    </w:p>
    <w:p>
      <w:pPr>
        <w:pStyle w:val="789"/>
        <w:spacing w:before="0" w:beforeAutospacing="0" w:after="0" w:afterAutospacing="0" w:line="360" w:lineRule="auto"/>
        <w:rPr>
          <w:rFonts w:hint="eastAsia" w:hAnsi="宋体" w:eastAsia="宋体" w:cs="方正魏碑_GBK"/>
          <w:color w:val="auto"/>
          <w:sz w:val="22"/>
          <w:highlight w:val="none"/>
          <w:shd w:val="clear" w:color="auto" w:fill="ffffff"/>
        </w:rPr>
      </w:pPr>
      <w:r>
        <w:rPr>
          <w:rFonts w:hint="eastAsia" w:hAnsi="宋体" w:eastAsia="宋体" w:cs="方正魏碑_GBK"/>
          <w:color w:val="auto"/>
          <w:sz w:val="22"/>
          <w:highlight w:val="none"/>
          <w:shd w:val="clear" w:color="auto" w:fill="ffffff"/>
        </w:rPr>
        <w:t xml:space="preserve">6.用</w:t>
      </w:r>
      <w:r>
        <w:rPr>
          <w:rFonts w:hint="eastAsia" w:hAnsi="宋体" w:eastAsia="宋体" w:cs="方正魏碑_GBK"/>
          <w:color w:val="auto"/>
          <w:sz w:val="22"/>
          <w:highlight w:val="none"/>
          <w:shd w:val="clear" w:color="auto" w:fill="ffffff"/>
        </w:rPr>
        <w:t xml:space="preserve">横线</w:t>
      </w:r>
      <w:r>
        <w:rPr>
          <w:rFonts w:hint="eastAsia" w:hAnsi="宋体" w:eastAsia="宋体" w:cs="方正魏碑_GBK"/>
          <w:strike/>
          <w:color w:val="auto"/>
          <w:sz w:val="22"/>
          <w:highlight w:val="none"/>
          <w:shd w:val="clear" w:color="auto" w:fill="ffffff"/>
        </w:rPr>
        <w:t xml:space="preserve">     </w:t>
      </w:r>
      <w:r>
        <w:rPr>
          <w:rFonts w:hint="eastAsia" w:hAnsi="宋体" w:eastAsia="宋体" w:cs="方正魏碑_GBK"/>
          <w:color w:val="auto"/>
          <w:sz w:val="22"/>
          <w:highlight w:val="none"/>
          <w:shd w:val="clear" w:color="auto" w:fill="ffffff"/>
        </w:rPr>
        <w:t xml:space="preserve">划除</w:t>
      </w:r>
      <w:r>
        <w:rPr>
          <w:rFonts w:hint="eastAsia" w:hAnsi="宋体" w:eastAsia="宋体" w:cs="方正魏碑_GBK"/>
          <w:color w:val="auto"/>
          <w:sz w:val="22"/>
          <w:highlight w:val="none"/>
          <w:shd w:val="clear" w:color="auto" w:fill="ffffff"/>
        </w:rPr>
        <w:t xml:space="preserve">的地方无需填写。</w:t>
      </w:r>
      <w:r/>
    </w:p>
    <w:p>
      <w:pPr>
        <w:pStyle w:val="789"/>
        <w:spacing w:before="0" w:beforeAutospacing="0" w:after="0" w:afterAutospacing="0" w:line="360" w:lineRule="auto"/>
        <w:rPr>
          <w:rFonts w:hint="eastAsia" w:hAnsi="宋体" w:eastAsia="宋体" w:cs="方正魏碑_GBK"/>
          <w:color w:val="auto"/>
          <w:sz w:val="22"/>
          <w:highlight w:val="none"/>
          <w:shd w:val="clear" w:color="auto" w:fill="ffffff"/>
        </w:rPr>
      </w:pPr>
      <w:r>
        <w:rPr>
          <w:rFonts w:hint="eastAsia" w:hAnsi="宋体" w:eastAsia="宋体" w:cs="方正魏碑_GBK"/>
          <w:color w:val="auto"/>
          <w:sz w:val="22"/>
          <w:highlight w:val="none"/>
          <w:shd w:val="clear" w:color="auto" w:fill="ffffff"/>
        </w:rPr>
      </w:r>
      <w:r/>
    </w:p>
    <w:p>
      <w:pPr>
        <w:pStyle w:val="789"/>
        <w:spacing w:before="30" w:beforeAutospacing="0" w:after="30" w:afterAutospacing="0" w:line="0" w:lineRule="atLeast"/>
        <w:rPr>
          <w:rFonts w:hint="eastAsia" w:hAnsi="宋体" w:eastAsia="宋体" w:cs="方正魏碑_GBK"/>
          <w:color w:val="auto"/>
          <w:sz w:val="22"/>
          <w:highlight w:val="none"/>
          <w:shd w:val="clear" w:color="auto" w:fill="ffffff"/>
        </w:rPr>
      </w:pPr>
      <w:r>
        <w:rPr>
          <w:rFonts w:hint="eastAsia" w:hAnsi="宋体" w:eastAsia="宋体" w:cs="方正魏碑_GBK"/>
          <w:color w:val="auto"/>
          <w:sz w:val="22"/>
          <w:highlight w:val="none"/>
          <w:shd w:val="clear" w:color="auto" w:fill="ffffff"/>
        </w:rPr>
      </w:r>
      <w:r/>
    </w:p>
    <w:p>
      <w:pPr>
        <w:pStyle w:val="789"/>
        <w:spacing w:before="30" w:beforeAutospacing="0" w:after="30" w:afterAutospacing="0" w:line="0" w:lineRule="atLeast"/>
        <w:rPr>
          <w:rFonts w:hint="eastAsia" w:hAnsi="宋体" w:eastAsia="宋体" w:cs="方正魏碑_GBK"/>
          <w:color w:val="auto"/>
          <w:sz w:val="22"/>
          <w:highlight w:val="none"/>
          <w:shd w:val="clear" w:color="auto" w:fill="ffffff"/>
        </w:rPr>
      </w:pPr>
      <w:r>
        <w:rPr>
          <w:rFonts w:hint="eastAsia" w:hAnsi="宋体" w:eastAsia="宋体" w:cs="方正魏碑_GBK"/>
          <w:color w:val="auto"/>
          <w:sz w:val="22"/>
          <w:highlight w:val="none"/>
          <w:shd w:val="clear" w:color="auto" w:fill="ffffff"/>
        </w:rPr>
      </w:r>
      <w:r/>
    </w:p>
    <w:p>
      <w:pPr>
        <w:jc w:val="left"/>
        <w:widowControl/>
        <w:rPr>
          <w:rFonts w:hint="eastAsia" w:ascii="宋体" w:hAnsi="宋体"/>
          <w:b/>
          <w:color w:val="auto"/>
          <w:sz w:val="32"/>
          <w:szCs w:val="24"/>
          <w:highlight w:val="none"/>
        </w:rPr>
      </w:pPr>
      <w:r>
        <w:rPr>
          <w:rFonts w:hint="eastAsia" w:ascii="宋体" w:hAnsi="宋体"/>
          <w:color w:val="auto"/>
          <w:highlight w:val="none"/>
        </w:rPr>
        <w:br w:type="page" w:clear="all"/>
      </w:r>
      <w:r/>
    </w:p>
    <w:p>
      <w:pPr>
        <w:pStyle w:val="1248"/>
        <w:rPr>
          <w:rFonts w:hint="eastAsia" w:ascii="宋体" w:hAnsi="宋体" w:eastAsia="宋体"/>
          <w:color w:val="auto"/>
          <w:highlight w:val="none"/>
        </w:rPr>
        <w:outlineLvl w:val="1"/>
      </w:pPr>
      <w:r>
        <w:rPr>
          <w:rFonts w:ascii="宋体" w:hAnsi="宋体" w:eastAsia="宋体"/>
          <w:color w:val="auto"/>
          <w:highlight w:val="none"/>
        </w:rPr>
        <w:t xml:space="preserve">十</w:t>
      </w:r>
      <w:r>
        <w:rPr>
          <w:rFonts w:hint="eastAsia" w:ascii="宋体" w:hAnsi="宋体" w:eastAsia="宋体"/>
          <w:color w:val="auto"/>
          <w:highlight w:val="none"/>
        </w:rPr>
        <w:t xml:space="preserve">七</w:t>
      </w:r>
      <w:r>
        <w:rPr>
          <w:rFonts w:ascii="宋体" w:hAnsi="宋体" w:eastAsia="宋体"/>
          <w:color w:val="auto"/>
          <w:highlight w:val="none"/>
        </w:rPr>
        <w:t xml:space="preserve">、响应偏差表</w:t>
      </w:r>
      <w:bookmarkEnd w:id="223"/>
      <w:r/>
      <w:bookmarkEnd w:id="224"/>
      <w:r/>
      <w:bookmarkEnd w:id="230"/>
      <w:r/>
      <w:bookmarkEnd w:id="231"/>
      <w:r/>
      <w:bookmarkEnd w:id="232"/>
      <w:r/>
      <w:bookmarkEnd w:id="233"/>
      <w:r/>
      <w:r/>
    </w:p>
    <w:p>
      <w:pPr>
        <w:pStyle w:val="1059"/>
        <w:jc w:val="center"/>
        <w:rPr>
          <w:rFonts w:hint="eastAsia" w:ascii="宋体" w:hAnsi="宋体"/>
          <w:color w:val="auto"/>
          <w:sz w:val="32"/>
          <w:szCs w:val="32"/>
          <w:highlight w:val="none"/>
        </w:rPr>
      </w:pPr>
      <w:r>
        <w:rPr>
          <w:rFonts w:hint="eastAsia" w:ascii="宋体" w:hAnsi="宋体"/>
          <w:color w:val="auto"/>
          <w:sz w:val="32"/>
          <w:szCs w:val="32"/>
          <w:highlight w:val="none"/>
        </w:rPr>
        <w:t xml:space="preserve">（一）技术响应偏差表</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pStyle w:val="1120"/>
        <w:ind w:firstLine="629"/>
        <w:spacing w:line="700" w:lineRule="exact"/>
        <w:rPr>
          <w:rFonts w:hint="eastAsia" w:ascii="宋体" w:hAnsi="宋体"/>
          <w:color w:val="auto"/>
          <w:sz w:val="24"/>
          <w:highlight w:val="none"/>
          <w:u w:val="single"/>
        </w:rPr>
      </w:pPr>
      <w:r>
        <w:rPr>
          <w:rFonts w:hint="eastAsia" w:ascii="宋体" w:hAnsi="宋体"/>
          <w:color w:val="auto"/>
          <w:sz w:val="24"/>
          <w:highlight w:val="none"/>
        </w:rPr>
        <w:t xml:space="preserve">单位名称：（加盖CA电子公章）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pStyle w:val="1120"/>
        <w:ind w:firstLine="629"/>
        <w:spacing w:line="70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法定代表人（或授权代表）：（签字或盖章）</w:t>
      </w:r>
      <w:r>
        <w:rPr>
          <w:rFonts w:hint="eastAsia" w:ascii="宋体" w:hAnsi="宋体"/>
          <w:color w:val="auto"/>
          <w:sz w:val="24"/>
          <w:highlight w:val="none"/>
          <w:u w:val="single"/>
        </w:rPr>
        <w:t xml:space="preserve">              </w:t>
      </w:r>
      <w:r/>
    </w:p>
    <w:p>
      <w:pPr>
        <w:pStyle w:val="1058"/>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86"/>
        <w:jc w:val="center"/>
        <w:rPr>
          <w:rFonts w:hint="eastAsia" w:ascii="宋体" w:hAnsi="宋体" w:eastAsia="宋体"/>
          <w:color w:val="auto"/>
          <w:highlight w:val="none"/>
        </w:rPr>
      </w:pPr>
      <w:r>
        <w:rPr>
          <w:rFonts w:hint="eastAsia" w:ascii="宋体" w:hAnsi="宋体" w:eastAsia="宋体"/>
          <w:bCs/>
          <w:color w:val="auto"/>
          <w:sz w:val="24"/>
          <w:szCs w:val="28"/>
          <w:highlight w:val="none"/>
        </w:rPr>
        <w:t xml:space="preserve">注：1.投标人须对照招标文件</w:t>
      </w:r>
      <w:r>
        <w:rPr>
          <w:rFonts w:hint="eastAsia" w:ascii="宋体" w:hAnsi="宋体" w:eastAsia="宋体"/>
          <w:bCs/>
          <w:color w:val="auto"/>
          <w:sz w:val="24"/>
          <w:szCs w:val="28"/>
          <w:highlight w:val="none"/>
        </w:rPr>
        <w:t xml:space="preserve">第四部分“采购需求</w:t>
      </w:r>
      <w:r>
        <w:rPr>
          <w:rFonts w:hint="eastAsia" w:ascii="宋体" w:hAnsi="宋体" w:eastAsia="宋体"/>
          <w:bCs/>
          <w:color w:val="auto"/>
          <w:sz w:val="24"/>
          <w:szCs w:val="28"/>
          <w:highlight w:val="none"/>
        </w:rPr>
        <w:t xml:space="preserve">”，逐条说明所提供货物和服务已对招标文件的技术规格做出了实质性的响应，并申明与技术规格条文的偏差和例外。</w:t>
      </w:r>
      <w:r/>
    </w:p>
    <w:p>
      <w:pPr>
        <w:rPr>
          <w:rFonts w:hint="eastAsia" w:ascii="宋体" w:hAnsi="宋体"/>
          <w:color w:val="auto"/>
          <w:highlight w:val="none"/>
        </w:rPr>
      </w:pPr>
      <w:r/>
      <w:bookmarkStart w:id="234" w:name="_Toc9396"/>
      <w:r/>
      <w:bookmarkStart w:id="235" w:name="_Toc8566"/>
      <w:r>
        <w:rPr>
          <w:rFonts w:ascii="宋体" w:hAnsi="宋体"/>
          <w:color w:val="auto"/>
          <w:highlight w:val="none"/>
        </w:rPr>
        <w:br w:type="page" w:clear="all"/>
      </w:r>
      <w:r/>
    </w:p>
    <w:p>
      <w:pPr>
        <w:pStyle w:val="1059"/>
        <w:jc w:val="center"/>
        <w:rPr>
          <w:rFonts w:hint="eastAsia" w:ascii="宋体" w:hAnsi="宋体"/>
          <w:color w:val="auto"/>
          <w:sz w:val="32"/>
          <w:szCs w:val="32"/>
          <w:highlight w:val="none"/>
        </w:rPr>
      </w:pPr>
      <w:r>
        <w:rPr>
          <w:rFonts w:hint="eastAsia" w:ascii="宋体" w:hAnsi="宋体"/>
          <w:color w:val="auto"/>
          <w:sz w:val="32"/>
          <w:szCs w:val="32"/>
          <w:highlight w:val="none"/>
        </w:rPr>
        <w:t xml:space="preserve">（二）投标商务偏离表</w:t>
      </w:r>
      <w:bookmarkEnd w:id="234"/>
      <w:r/>
      <w:bookmarkEnd w:id="235"/>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before="100" w:beforeAutospacing="1" w:line="56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pStyle w:val="1120"/>
        <w:ind w:firstLine="629"/>
        <w:spacing w:line="700" w:lineRule="exact"/>
        <w:rPr>
          <w:rFonts w:hint="eastAsia" w:ascii="宋体" w:hAnsi="宋体"/>
          <w:color w:val="auto"/>
          <w:sz w:val="24"/>
          <w:highlight w:val="none"/>
          <w:u w:val="single"/>
        </w:rPr>
      </w:pPr>
      <w:r>
        <w:rPr>
          <w:rFonts w:hint="eastAsia" w:ascii="宋体" w:hAnsi="宋体"/>
          <w:color w:val="auto"/>
          <w:sz w:val="24"/>
          <w:highlight w:val="none"/>
        </w:rPr>
        <w:t xml:space="preserve">单位名称：（加盖CA电子公章）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pStyle w:val="1120"/>
        <w:ind w:firstLine="629"/>
        <w:spacing w:line="70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法定代表人（或授权代表）：（签字或盖章）</w:t>
      </w:r>
      <w:r>
        <w:rPr>
          <w:rFonts w:hint="eastAsia" w:ascii="宋体" w:hAnsi="宋体"/>
          <w:color w:val="auto"/>
          <w:sz w:val="24"/>
          <w:highlight w:val="none"/>
          <w:u w:val="single"/>
        </w:rPr>
        <w:t xml:space="preserve">              </w:t>
      </w:r>
      <w:r/>
    </w:p>
    <w:p>
      <w:pPr>
        <w:pStyle w:val="1058"/>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int="eastAsia" w:ascii="宋体" w:hAnsi="宋体" w:cs="宋体"/>
          <w:color w:val="auto"/>
          <w:highlight w:val="none"/>
        </w:rPr>
      </w:pPr>
      <w:r>
        <w:rPr>
          <w:rFonts w:hint="eastAsia" w:ascii="宋体" w:hAnsi="宋体" w:cs="宋体"/>
          <w:color w:val="auto"/>
          <w:highlight w:val="none"/>
        </w:rPr>
        <w:t xml:space="preserve">注：</w:t>
      </w:r>
      <w:r/>
    </w:p>
    <w:p>
      <w:pPr>
        <w:ind w:left="210"/>
        <w:spacing w:line="360" w:lineRule="auto"/>
        <w:rPr>
          <w:rFonts w:hint="eastAsia" w:ascii="宋体" w:hAnsi="宋体" w:cs="宋体"/>
          <w:b/>
          <w:bCs/>
          <w:i/>
          <w:iCs/>
          <w:color w:val="auto"/>
          <w:highlight w:val="none"/>
        </w:rPr>
      </w:pPr>
      <w:r>
        <w:rPr>
          <w:rFonts w:hint="eastAsia" w:ascii="宋体" w:hAnsi="宋体" w:cs="宋体"/>
          <w:color w:val="auto"/>
          <w:highlight w:val="none"/>
        </w:rPr>
        <w:t xml:space="preserve">1、</w:t>
      </w:r>
      <w:r>
        <w:rPr>
          <w:rFonts w:hint="eastAsia" w:ascii="宋体" w:hAnsi="宋体" w:cs="宋体"/>
          <w:bCs/>
          <w:color w:val="auto"/>
          <w:highlight w:val="none"/>
        </w:rPr>
        <w:t xml:space="preserve">投标人须对照招标文件</w:t>
      </w:r>
      <w:r>
        <w:rPr>
          <w:rFonts w:hint="eastAsia" w:ascii="宋体" w:hAnsi="宋体"/>
          <w:bCs/>
          <w:color w:val="auto"/>
          <w:highlight w:val="none"/>
        </w:rPr>
        <w:t xml:space="preserve">第四部分 采购需求</w:t>
      </w:r>
      <w:r>
        <w:rPr>
          <w:rFonts w:hint="eastAsia" w:ascii="宋体" w:hAnsi="宋体" w:cs="宋体"/>
          <w:bCs/>
          <w:color w:val="auto"/>
          <w:highlight w:val="none"/>
        </w:rPr>
        <w:t xml:space="preserve">中所列商务要求</w:t>
      </w:r>
      <w:r>
        <w:rPr>
          <w:rFonts w:hint="eastAsia" w:ascii="宋体" w:hAnsi="宋体" w:cs="宋体"/>
          <w:color w:val="auto"/>
          <w:highlight w:val="none"/>
        </w:rPr>
        <w:t xml:space="preserve">逐条作出响应，</w:t>
      </w:r>
      <w:r>
        <w:rPr>
          <w:rFonts w:hint="eastAsia" w:ascii="宋体" w:hAnsi="宋体" w:cs="宋体"/>
          <w:b/>
          <w:bCs/>
          <w:i/>
          <w:iCs/>
          <w:color w:val="auto"/>
          <w:highlight w:val="none"/>
        </w:rPr>
        <w:t xml:space="preserve">而不应以“全部符合”等字样来响应。</w:t>
      </w:r>
      <w:r/>
    </w:p>
    <w:p>
      <w:pPr>
        <w:pStyle w:val="1386"/>
        <w:rPr>
          <w:rFonts w:hint="eastAsia" w:ascii="宋体" w:hAnsi="宋体" w:eastAsia="宋体"/>
          <w:color w:val="auto"/>
          <w:highlight w:val="none"/>
        </w:rPr>
        <w:outlineLvl w:val="1"/>
      </w:pPr>
      <w:r>
        <w:rPr>
          <w:rFonts w:ascii="宋体" w:hAnsi="宋体" w:eastAsia="宋体"/>
          <w:color w:val="auto"/>
          <w:highlight w:val="none"/>
        </w:rPr>
        <w:br w:type="page" w:clear="all"/>
      </w:r>
      <w:bookmarkStart w:id="236" w:name="_Toc15828"/>
      <w:r/>
      <w:bookmarkStart w:id="237" w:name="_Toc26943"/>
      <w:r/>
      <w:bookmarkEnd w:id="236"/>
      <w:r/>
      <w:bookmarkEnd w:id="237"/>
      <w:r/>
      <w:r/>
    </w:p>
    <w:p>
      <w:pPr>
        <w:pStyle w:val="1356"/>
        <w:rPr>
          <w:rFonts w:hint="eastAsia" w:ascii="宋体" w:hAnsi="宋体" w:eastAsia="宋体"/>
          <w:color w:val="auto"/>
          <w:highlight w:val="none"/>
        </w:rPr>
        <w:outlineLvl w:val="1"/>
      </w:pPr>
      <w:r/>
      <w:bookmarkStart w:id="238" w:name="_Toc20188"/>
      <w:r/>
      <w:bookmarkStart w:id="239" w:name="_Toc25001_WPSOffice_Level2"/>
      <w:r/>
      <w:bookmarkStart w:id="240" w:name="_Toc514054502"/>
      <w:r/>
      <w:bookmarkStart w:id="241" w:name="_Toc164203484"/>
      <w:r/>
      <w:bookmarkStart w:id="242" w:name="_Toc21179"/>
      <w:r/>
      <w:bookmarkStart w:id="243" w:name="_Toc7579"/>
      <w:r/>
      <w:bookmarkStart w:id="244" w:name="_Toc5519"/>
      <w:r/>
      <w:bookmarkStart w:id="245" w:name="_Toc109"/>
      <w:r>
        <w:rPr>
          <w:rFonts w:ascii="宋体" w:hAnsi="宋体" w:eastAsia="宋体"/>
          <w:color w:val="auto"/>
          <w:highlight w:val="none"/>
        </w:rPr>
        <w:t xml:space="preserve">十</w:t>
      </w:r>
      <w:r>
        <w:rPr>
          <w:rFonts w:hint="eastAsia" w:ascii="宋体" w:hAnsi="宋体" w:eastAsia="宋体"/>
          <w:color w:val="auto"/>
          <w:highlight w:val="none"/>
        </w:rPr>
        <w:t xml:space="preserve">八</w:t>
      </w:r>
      <w:r>
        <w:rPr>
          <w:rFonts w:ascii="宋体" w:hAnsi="宋体" w:eastAsia="宋体"/>
          <w:color w:val="auto"/>
          <w:highlight w:val="none"/>
        </w:rPr>
        <w:t xml:space="preserve">、</w:t>
      </w:r>
      <w:r>
        <w:rPr>
          <w:rFonts w:hint="eastAsia" w:ascii="宋体" w:hAnsi="宋体" w:eastAsia="宋体"/>
          <w:color w:val="auto"/>
          <w:highlight w:val="none"/>
        </w:rPr>
        <w:t xml:space="preserve">服务</w:t>
      </w:r>
      <w:r>
        <w:rPr>
          <w:rFonts w:ascii="宋体" w:hAnsi="宋体" w:eastAsia="宋体"/>
          <w:color w:val="auto"/>
          <w:highlight w:val="none"/>
        </w:rPr>
        <w:t xml:space="preserve">方案</w:t>
      </w:r>
      <w:bookmarkEnd w:id="238"/>
      <w:r/>
      <w:bookmarkEnd w:id="239"/>
      <w:r/>
      <w:bookmarkEnd w:id="240"/>
      <w:r/>
      <w:r/>
    </w:p>
    <w:p>
      <w:pPr>
        <w:pStyle w:val="1194"/>
        <w:jc w:val="center"/>
        <w:spacing w:line="560" w:lineRule="exact"/>
        <w:rPr>
          <w:rFonts w:hint="eastAsia" w:ascii="宋体" w:hAnsi="宋体"/>
          <w:b/>
          <w:bCs/>
          <w:color w:val="auto"/>
          <w:sz w:val="32"/>
          <w:szCs w:val="32"/>
          <w:highlight w:val="none"/>
        </w:rPr>
      </w:pPr>
      <w:r/>
      <w:bookmarkStart w:id="246" w:name="_Toc2882_WPSOffice_Level2"/>
      <w:r>
        <w:rPr>
          <w:rFonts w:hint="eastAsia" w:ascii="宋体" w:hAnsi="宋体"/>
          <w:b/>
          <w:bCs/>
          <w:color w:val="auto"/>
          <w:sz w:val="32"/>
          <w:szCs w:val="32"/>
          <w:highlight w:val="none"/>
        </w:rPr>
        <w:t xml:space="preserve">按照招标文件要求，格式自拟</w:t>
      </w:r>
      <w:bookmarkEnd w:id="246"/>
      <w:r/>
      <w:r/>
    </w:p>
    <w:p>
      <w:pPr>
        <w:jc w:val="left"/>
        <w:widowControl/>
        <w:rPr>
          <w:rFonts w:hint="eastAsia" w:ascii="宋体" w:hAnsi="宋体"/>
          <w:b/>
          <w:color w:val="auto"/>
          <w:sz w:val="32"/>
          <w:szCs w:val="24"/>
          <w:highlight w:val="none"/>
        </w:rPr>
      </w:pPr>
      <w:r>
        <w:rPr>
          <w:rFonts w:hint="eastAsia" w:ascii="宋体" w:hAnsi="宋体"/>
          <w:color w:val="auto"/>
          <w:highlight w:val="none"/>
        </w:rPr>
        <w:br w:type="page" w:clear="all"/>
      </w:r>
      <w:r/>
    </w:p>
    <w:p>
      <w:pPr>
        <w:pStyle w:val="1324"/>
        <w:rPr>
          <w:rFonts w:hint="eastAsia" w:ascii="宋体" w:hAnsi="宋体" w:eastAsia="宋体"/>
          <w:color w:val="auto"/>
          <w:highlight w:val="none"/>
        </w:rPr>
        <w:outlineLvl w:val="1"/>
      </w:pPr>
      <w:r/>
      <w:bookmarkStart w:id="247" w:name="_Toc14378"/>
      <w:r>
        <w:rPr>
          <w:rFonts w:ascii="宋体" w:hAnsi="宋体" w:eastAsia="宋体"/>
          <w:color w:val="auto"/>
          <w:highlight w:val="none"/>
        </w:rPr>
        <w:t xml:space="preserve">十</w:t>
      </w:r>
      <w:r>
        <w:rPr>
          <w:rFonts w:hint="eastAsia" w:ascii="宋体" w:hAnsi="宋体" w:eastAsia="宋体"/>
          <w:color w:val="auto"/>
          <w:highlight w:val="none"/>
        </w:rPr>
        <w:t xml:space="preserve">九</w:t>
      </w:r>
      <w:r>
        <w:rPr>
          <w:rFonts w:ascii="宋体" w:hAnsi="宋体" w:eastAsia="宋体"/>
          <w:color w:val="auto"/>
          <w:highlight w:val="none"/>
        </w:rPr>
        <w:t xml:space="preserve">、类似项目业绩一览表</w:t>
      </w:r>
      <w:bookmarkEnd w:id="241"/>
      <w:r/>
      <w:bookmarkEnd w:id="242"/>
      <w:r/>
      <w:bookmarkEnd w:id="243"/>
      <w:r/>
      <w:bookmarkEnd w:id="244"/>
      <w:r/>
      <w:bookmarkEnd w:id="245"/>
      <w:r/>
      <w:bookmarkEnd w:id="247"/>
      <w:r/>
      <w:r/>
    </w:p>
    <w:p>
      <w:pPr>
        <w:pStyle w:val="1237"/>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类似项目业绩一览表</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77"/>
              <w:jc w:val="cente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W w:w="3827" w:type="dxa"/>
            <w:vAlign w:val="center"/>
            <w:textDirection w:val="lrTb"/>
            <w:noWrap w:val="false"/>
          </w:tcPr>
          <w:p>
            <w:pPr>
              <w:pStyle w:val="1277"/>
              <w:jc w:val="cente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项目名称</w:t>
            </w:r>
            <w:r/>
          </w:p>
        </w:tc>
        <w:tc>
          <w:tcPr>
            <w:tcW w:w="2433" w:type="dxa"/>
            <w:vAlign w:val="center"/>
            <w:textDirection w:val="lrTb"/>
            <w:noWrap w:val="false"/>
          </w:tcPr>
          <w:p>
            <w:pPr>
              <w:pStyle w:val="1277"/>
              <w:jc w:val="cente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采购单位</w:t>
            </w:r>
            <w:r/>
          </w:p>
        </w:tc>
        <w:tc>
          <w:tcPr>
            <w:tcW w:w="1395" w:type="dxa"/>
            <w:vAlign w:val="center"/>
            <w:textDirection w:val="lrTb"/>
            <w:noWrap w:val="false"/>
          </w:tcPr>
          <w:p>
            <w:pPr>
              <w:pStyle w:val="1277"/>
              <w:jc w:val="center"/>
              <w:spacing w:line="5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合同金额</w:t>
            </w:r>
            <w:r/>
          </w:p>
        </w:tc>
      </w:tr>
      <w:tr>
        <w:trPr>
          <w:jc w:val="center"/>
          <w:trHeight w:val="1510"/>
        </w:trPr>
        <w:tc>
          <w:tcPr>
            <w:tcW w:w="1229" w:type="dxa"/>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3827"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2433"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1395"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1510"/>
        </w:trPr>
        <w:tc>
          <w:tcPr>
            <w:tcW w:w="1229" w:type="dxa"/>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3827"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2433"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1395"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1510"/>
        </w:trPr>
        <w:tc>
          <w:tcPr>
            <w:tcW w:w="1229" w:type="dxa"/>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3827"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2433"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1395"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1525"/>
        </w:trPr>
        <w:tc>
          <w:tcPr>
            <w:tcW w:w="1229" w:type="dxa"/>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3827"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2433"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c>
          <w:tcPr>
            <w:tcW w:w="1395" w:type="dxa"/>
            <w:vAlign w:val="center"/>
            <w:textDirection w:val="lrTb"/>
            <w:noWrap w:val="false"/>
          </w:tcPr>
          <w:p>
            <w:pPr>
              <w:pStyle w:val="1277"/>
              <w:jc w:val="center"/>
              <w:spacing w:line="560" w:lineRule="exact"/>
              <w:rPr>
                <w:rFonts w:hint="eastAsia" w:ascii="宋体" w:hAnsi="宋体"/>
                <w:color w:val="auto"/>
                <w:sz w:val="28"/>
                <w:highlight w:val="none"/>
              </w:rPr>
            </w:pPr>
            <w:r>
              <w:rPr>
                <w:rFonts w:hint="eastAsia" w:ascii="宋体" w:hAnsi="宋体"/>
                <w:color w:val="auto"/>
                <w:sz w:val="28"/>
                <w:highlight w:val="none"/>
              </w:rPr>
            </w:r>
            <w:r/>
          </w:p>
        </w:tc>
      </w:tr>
    </w:tbl>
    <w:p>
      <w:pPr>
        <w:pStyle w:val="1224"/>
        <w:rPr>
          <w:rFonts w:hint="eastAsia" w:ascii="宋体" w:hAnsi="宋体" w:eastAsia="宋体"/>
          <w:color w:val="auto"/>
          <w:highlight w:val="none"/>
        </w:rPr>
        <w:outlineLvl w:val="1"/>
      </w:pPr>
      <w:r>
        <w:rPr>
          <w:rFonts w:ascii="宋体" w:hAnsi="宋体" w:eastAsia="宋体"/>
          <w:color w:val="auto"/>
          <w:highlight w:val="none"/>
        </w:rPr>
        <w:br w:type="page" w:clear="all"/>
      </w:r>
      <w:bookmarkStart w:id="248" w:name="_Toc14046"/>
      <w:r/>
      <w:bookmarkStart w:id="249" w:name="_Toc6607"/>
      <w:r/>
      <w:bookmarkStart w:id="250" w:name="_Toc5295"/>
      <w:r/>
      <w:bookmarkStart w:id="251" w:name="_Toc15753"/>
      <w:r/>
      <w:bookmarkStart w:id="252" w:name="_Toc164203485"/>
      <w:r/>
      <w:bookmarkStart w:id="253" w:name="_Toc20255"/>
      <w:r/>
      <w:r/>
    </w:p>
    <w:p>
      <w:pPr>
        <w:pStyle w:val="1224"/>
        <w:rPr>
          <w:rFonts w:hint="eastAsia" w:ascii="宋体" w:hAnsi="宋体" w:eastAsia="宋体"/>
          <w:color w:val="auto"/>
          <w:highlight w:val="none"/>
        </w:rPr>
        <w:outlineLvl w:val="1"/>
      </w:pPr>
      <w:r>
        <w:rPr>
          <w:rFonts w:hint="eastAsia" w:ascii="宋体" w:hAnsi="宋体" w:eastAsia="宋体"/>
          <w:color w:val="auto"/>
          <w:highlight w:val="none"/>
        </w:rPr>
        <w:t xml:space="preserve">二十</w:t>
      </w:r>
      <w:r>
        <w:rPr>
          <w:rFonts w:ascii="宋体" w:hAnsi="宋体" w:eastAsia="宋体"/>
          <w:color w:val="auto"/>
          <w:highlight w:val="none"/>
        </w:rPr>
        <w:t xml:space="preserve">、投标所需其他材料</w:t>
      </w:r>
      <w:bookmarkEnd w:id="248"/>
      <w:r/>
      <w:bookmarkEnd w:id="249"/>
      <w:r/>
      <w:bookmarkEnd w:id="250"/>
      <w:r/>
      <w:bookmarkEnd w:id="251"/>
      <w:r/>
      <w:bookmarkEnd w:id="252"/>
      <w:r/>
      <w:bookmarkEnd w:id="253"/>
      <w:r/>
      <w:r/>
    </w:p>
    <w:p>
      <w:pPr>
        <w:pStyle w:val="1361"/>
        <w:ind w:firstLine="420"/>
        <w:spacing w:line="360" w:lineRule="auto"/>
        <w:rPr>
          <w:rFonts w:hint="eastAsia" w:ascii="宋体" w:hAnsi="宋体"/>
          <w:color w:val="auto"/>
          <w:highlight w:val="none"/>
        </w:rPr>
      </w:pPr>
      <w:r>
        <w:rPr>
          <w:rFonts w:hint="eastAsia" w:ascii="宋体" w:hAnsi="宋体"/>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left"/>
        <w:widowControl/>
        <w:rPr>
          <w:rFonts w:hint="eastAsia" w:ascii="宋体" w:hAnsi="宋体" w:cs="宋体"/>
          <w:bCs/>
          <w:color w:val="auto"/>
          <w:sz w:val="44"/>
          <w:szCs w:val="44"/>
          <w:highlight w:val="none"/>
        </w:rPr>
      </w:pPr>
      <w:r/>
      <w:bookmarkStart w:id="254" w:name="_Toc3075"/>
      <w:r>
        <w:rPr>
          <w:rFonts w:hint="eastAsia" w:ascii="宋体" w:hAnsi="宋体" w:cs="宋体"/>
          <w:bCs/>
          <w:color w:val="auto"/>
          <w:sz w:val="44"/>
          <w:szCs w:val="44"/>
          <w:highlight w:val="none"/>
        </w:rPr>
        <w:br w:type="page" w:clear="all"/>
      </w:r>
      <w:r/>
    </w:p>
    <w:p>
      <w:pPr>
        <w:jc w:val="center"/>
        <w:spacing w:line="360" w:lineRule="auto"/>
        <w:rPr>
          <w:rFonts w:hint="eastAsia" w:ascii="宋体" w:hAnsi="宋体" w:cs="宋体"/>
          <w:bCs/>
          <w:color w:val="auto"/>
          <w:sz w:val="44"/>
          <w:szCs w:val="44"/>
          <w:highlight w:val="none"/>
        </w:rPr>
        <w:outlineLvl w:val="0"/>
      </w:pPr>
      <w:r>
        <w:rPr>
          <w:rFonts w:hint="eastAsia" w:ascii="宋体" w:hAnsi="宋体" w:cs="宋体"/>
          <w:bCs/>
          <w:color w:val="auto"/>
          <w:sz w:val="44"/>
          <w:szCs w:val="44"/>
          <w:highlight w:val="none"/>
        </w:rPr>
        <w:t xml:space="preserve">第七部分：特别提醒</w:t>
      </w:r>
      <w:bookmarkEnd w:id="254"/>
      <w:r/>
      <w:r/>
    </w:p>
    <w:p>
      <w:pPr>
        <w:jc w:val="center"/>
        <w:spacing w:line="360" w:lineRule="auto"/>
        <w:rPr>
          <w:rFonts w:hint="eastAsia" w:ascii="宋体" w:hAnsi="宋体" w:cs="宋体"/>
          <w:bCs/>
          <w:color w:val="auto"/>
          <w:sz w:val="44"/>
          <w:szCs w:val="44"/>
          <w:highlight w:val="none"/>
        </w:rPr>
        <w:outlineLvl w:val="0"/>
      </w:pPr>
      <w:r/>
      <w:bookmarkStart w:id="255" w:name="_Toc31159"/>
      <w:r>
        <w:rPr>
          <w:rFonts w:hint="eastAsia" w:ascii="宋体" w:hAnsi="宋体" w:cs="宋体"/>
          <w:bCs/>
          <w:color w:val="auto"/>
          <w:sz w:val="44"/>
          <w:szCs w:val="44"/>
          <w:highlight w:val="none"/>
        </w:rPr>
        <w:t xml:space="preserve">（有关围标串标情形的判定）</w:t>
      </w:r>
      <w:bookmarkEnd w:id="255"/>
      <w:r/>
      <w:r/>
    </w:p>
    <w:p>
      <w:pPr>
        <w:spacing w:line="360" w:lineRule="auto"/>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360" w:lineRule="auto"/>
        <w:tabs>
          <w:tab w:val="left" w:pos="3965" w:leader="none"/>
        </w:tabs>
        <w:rPr>
          <w:rFonts w:hint="eastAsia" w:ascii="宋体" w:hAnsi="宋体"/>
          <w:bCs/>
          <w:color w:val="auto"/>
          <w:sz w:val="32"/>
          <w:szCs w:val="32"/>
          <w:highlight w:val="none"/>
        </w:rPr>
      </w:pPr>
      <w:r>
        <w:rPr>
          <w:rFonts w:hint="eastAsia" w:ascii="宋体" w:hAnsi="宋体"/>
          <w:bCs/>
          <w:color w:val="auto"/>
          <w:sz w:val="32"/>
          <w:szCs w:val="32"/>
          <w:highlight w:val="none"/>
        </w:rPr>
        <w:t xml:space="preserve">各投标人：</w:t>
      </w:r>
      <w:r>
        <w:rPr>
          <w:rFonts w:hint="eastAsia" w:ascii="宋体" w:hAnsi="宋体"/>
          <w:bCs/>
          <w:color w:val="auto"/>
          <w:sz w:val="32"/>
          <w:szCs w:val="32"/>
          <w:highlight w:val="none"/>
        </w:rPr>
        <w:tab/>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评标委员会将对投标人提交的投标/响应文件进行评审，在评审过程中如发现投标人存在以下情形：</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ascii="宋体" w:hAnsi="宋体" w:cs="宋体"/>
          <w:color w:val="auto"/>
          <w:sz w:val="24"/>
          <w:szCs w:val="28"/>
          <w:highlight w:val="none"/>
        </w:rPr>
        <w:t xml:space="preserve">投标人之间协商投标报价</w:t>
      </w:r>
      <w:r>
        <w:rPr>
          <w:rFonts w:hint="eastAsia" w:ascii="宋体" w:hAnsi="宋体" w:cs="宋体"/>
          <w:color w:val="auto"/>
          <w:sz w:val="24"/>
          <w:szCs w:val="28"/>
          <w:highlight w:val="none"/>
        </w:rPr>
        <w:t xml:space="preserve">、技术方案</w:t>
      </w:r>
      <w:r>
        <w:rPr>
          <w:rFonts w:ascii="宋体" w:hAnsi="宋体" w:cs="宋体"/>
          <w:color w:val="auto"/>
          <w:sz w:val="24"/>
          <w:szCs w:val="28"/>
          <w:highlight w:val="none"/>
        </w:rPr>
        <w:t xml:space="preserve">等投标文件的实质性内容；</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ascii="宋体" w:hAnsi="宋体" w:cs="宋体"/>
          <w:color w:val="auto"/>
          <w:sz w:val="24"/>
          <w:szCs w:val="28"/>
          <w:highlight w:val="none"/>
        </w:rPr>
        <w:t xml:space="preserve">属于同一集团、协会、商会等组织成员的投标人按照该组织要求协同</w:t>
      </w:r>
      <w:r>
        <w:rPr>
          <w:rFonts w:hint="eastAsia" w:ascii="宋体" w:hAnsi="宋体" w:cs="宋体"/>
          <w:color w:val="auto"/>
          <w:sz w:val="24"/>
          <w:szCs w:val="28"/>
          <w:highlight w:val="none"/>
        </w:rPr>
        <w:t xml:space="preserve">参加投标</w:t>
      </w:r>
      <w:r>
        <w:rPr>
          <w:rFonts w:ascii="宋体" w:hAnsi="宋体" w:cs="宋体"/>
          <w:color w:val="auto"/>
          <w:sz w:val="24"/>
          <w:szCs w:val="28"/>
          <w:highlight w:val="none"/>
        </w:rPr>
        <w:t xml:space="preserve">；</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w:t>
      </w:r>
      <w:r>
        <w:rPr>
          <w:rFonts w:ascii="宋体" w:hAnsi="宋体" w:cs="宋体"/>
          <w:color w:val="auto"/>
          <w:sz w:val="24"/>
          <w:szCs w:val="28"/>
          <w:highlight w:val="none"/>
        </w:rPr>
        <w:t xml:space="preserve">投标人之间</w:t>
      </w:r>
      <w:r>
        <w:rPr>
          <w:rFonts w:hint="eastAsia" w:ascii="宋体" w:hAnsi="宋体" w:cs="宋体"/>
          <w:color w:val="auto"/>
          <w:sz w:val="24"/>
          <w:szCs w:val="28"/>
          <w:highlight w:val="none"/>
        </w:rPr>
        <w:t xml:space="preserve">事先约定由某一特定投标人</w:t>
      </w:r>
      <w:r>
        <w:rPr>
          <w:rFonts w:ascii="宋体" w:hAnsi="宋体" w:cs="宋体"/>
          <w:color w:val="auto"/>
          <w:sz w:val="24"/>
          <w:szCs w:val="28"/>
          <w:highlight w:val="none"/>
        </w:rPr>
        <w:t xml:space="preserve">中标； </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4.</w:t>
      </w:r>
      <w:r>
        <w:rPr>
          <w:rFonts w:hint="eastAsia" w:ascii="宋体" w:hAnsi="宋体"/>
          <w:color w:val="auto"/>
          <w:sz w:val="24"/>
          <w:szCs w:val="28"/>
          <w:highlight w:val="none"/>
        </w:rPr>
        <w:t xml:space="preserve">投标人</w:t>
      </w:r>
      <w:r>
        <w:rPr>
          <w:rFonts w:hint="eastAsia" w:ascii="宋体" w:hAnsi="宋体" w:cs="宋体"/>
          <w:color w:val="auto"/>
          <w:sz w:val="24"/>
          <w:szCs w:val="28"/>
          <w:highlight w:val="none"/>
        </w:rPr>
        <w:t xml:space="preserve">之间商定部分投标人放弃参加投标或者放弃中标</w:t>
      </w:r>
      <w:r>
        <w:rPr>
          <w:rFonts w:ascii="宋体" w:hAnsi="宋体" w:cs="宋体"/>
          <w:color w:val="auto"/>
          <w:sz w:val="24"/>
          <w:szCs w:val="28"/>
          <w:highlight w:val="none"/>
        </w:rPr>
        <w:t xml:space="preserve">； </w:t>
      </w:r>
      <w:r/>
    </w:p>
    <w:p>
      <w:pPr>
        <w:ind w:firstLine="480"/>
        <w:spacing w:line="360" w:lineRule="auto"/>
        <w:rPr>
          <w:rFonts w:hint="eastAsia" w:ascii="宋体" w:hAnsi="宋体" w:cs="Arial"/>
          <w:color w:val="auto"/>
          <w:sz w:val="24"/>
          <w:szCs w:val="28"/>
          <w:highlight w:val="none"/>
        </w:rPr>
      </w:pPr>
      <w:r>
        <w:rPr>
          <w:rFonts w:hint="eastAsia" w:ascii="宋体" w:hAnsi="宋体" w:cs="宋体"/>
          <w:color w:val="auto"/>
          <w:sz w:val="24"/>
          <w:szCs w:val="28"/>
          <w:highlight w:val="none"/>
        </w:rPr>
        <w:t xml:space="preserve">5.</w:t>
      </w:r>
      <w:r>
        <w:rPr>
          <w:rFonts w:ascii="宋体" w:hAnsi="宋体" w:cs="宋体"/>
          <w:color w:val="auto"/>
          <w:sz w:val="24"/>
          <w:szCs w:val="28"/>
          <w:highlight w:val="none"/>
        </w:rPr>
        <w:t xml:space="preserve">投标人之间为谋取中标或者排斥特定投标人而采取的其他联合行动。</w:t>
      </w:r>
      <w:r/>
    </w:p>
    <w:p>
      <w:pPr>
        <w:ind w:firstLine="480"/>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t xml:space="preserve">6.</w:t>
      </w:r>
      <w:r>
        <w:rPr>
          <w:rFonts w:ascii="宋体" w:hAnsi="宋体" w:cs="Arial"/>
          <w:color w:val="auto"/>
          <w:sz w:val="24"/>
          <w:szCs w:val="28"/>
          <w:highlight w:val="none"/>
        </w:rPr>
        <w:t xml:space="preserve">不同投标人的投标文件由同一单位或者个人编制；</w:t>
      </w:r>
      <w:r/>
    </w:p>
    <w:p>
      <w:pPr>
        <w:ind w:firstLine="480"/>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t xml:space="preserve">7.</w:t>
      </w:r>
      <w:r>
        <w:rPr>
          <w:rFonts w:ascii="宋体" w:hAnsi="宋体" w:cs="Arial"/>
          <w:color w:val="auto"/>
          <w:sz w:val="24"/>
          <w:szCs w:val="28"/>
          <w:highlight w:val="none"/>
        </w:rPr>
        <w:t xml:space="preserve">不同投标人委托同一单位或者个人办理投标事宜； </w:t>
      </w:r>
      <w:r/>
    </w:p>
    <w:p>
      <w:pPr>
        <w:ind w:firstLine="480"/>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t xml:space="preserve">8.</w:t>
      </w:r>
      <w:r>
        <w:rPr>
          <w:rFonts w:ascii="宋体" w:hAnsi="宋体" w:cs="Arial"/>
          <w:color w:val="auto"/>
          <w:sz w:val="24"/>
          <w:szCs w:val="28"/>
          <w:highlight w:val="none"/>
        </w:rPr>
        <w:t xml:space="preserve">不同投标人的投标文件载明的项目管理成员或者联系人员为同一人；</w:t>
      </w:r>
      <w:r/>
    </w:p>
    <w:p>
      <w:pPr>
        <w:ind w:firstLine="480"/>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t xml:space="preserve">9.</w:t>
      </w:r>
      <w:r>
        <w:rPr>
          <w:rFonts w:ascii="宋体" w:hAnsi="宋体" w:cs="Arial"/>
          <w:color w:val="auto"/>
          <w:sz w:val="24"/>
          <w:szCs w:val="28"/>
          <w:highlight w:val="none"/>
        </w:rPr>
        <w:t xml:space="preserve">不同投标人的投标文件异常一致或者投标报价呈规律性差异； </w:t>
      </w:r>
      <w:r/>
    </w:p>
    <w:p>
      <w:pPr>
        <w:ind w:firstLine="480"/>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t xml:space="preserve">10.</w:t>
      </w:r>
      <w:r>
        <w:rPr>
          <w:rFonts w:ascii="宋体" w:hAnsi="宋体" w:cs="Arial"/>
          <w:color w:val="auto"/>
          <w:sz w:val="24"/>
          <w:szCs w:val="28"/>
          <w:highlight w:val="none"/>
        </w:rPr>
        <w:t xml:space="preserve">不同投标人的投标文件相互混装；</w:t>
      </w:r>
      <w:r/>
    </w:p>
    <w:p>
      <w:pPr>
        <w:ind w:firstLine="480"/>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t xml:space="preserve">11.</w:t>
      </w:r>
      <w:r>
        <w:rPr>
          <w:rFonts w:ascii="宋体" w:hAnsi="宋体" w:cs="Arial"/>
          <w:color w:val="auto"/>
          <w:sz w:val="24"/>
          <w:szCs w:val="28"/>
          <w:highlight w:val="none"/>
        </w:rPr>
        <w:t xml:space="preserve">不同投标人的投标保证金从同一单位或者个人的账户转出。</w:t>
      </w:r>
      <w:r/>
    </w:p>
    <w:p>
      <w:pPr>
        <w:spacing w:line="360" w:lineRule="auto"/>
        <w:rPr>
          <w:rFonts w:hint="eastAsia" w:ascii="宋体" w:hAnsi="宋体" w:cs="Arial"/>
          <w:color w:val="auto"/>
          <w:sz w:val="24"/>
          <w:szCs w:val="28"/>
          <w:highlight w:val="none"/>
        </w:rPr>
      </w:pPr>
      <w:r>
        <w:rPr>
          <w:rFonts w:hint="eastAsia" w:ascii="宋体" w:hAnsi="宋体" w:cs="Arial"/>
          <w:color w:val="auto"/>
          <w:sz w:val="24"/>
          <w:szCs w:val="28"/>
          <w:highlight w:val="none"/>
        </w:rPr>
      </w:r>
      <w:r/>
    </w:p>
    <w:p>
      <w:pPr>
        <w:spacing w:line="360" w:lineRule="auto"/>
        <w:rPr>
          <w:rFonts w:hint="eastAsia" w:hAnsi="宋体"/>
          <w:color w:val="auto"/>
          <w:sz w:val="24"/>
          <w:szCs w:val="28"/>
          <w:highlight w:val="none"/>
        </w:rPr>
      </w:pPr>
      <w:r>
        <w:rPr>
          <w:rFonts w:hint="eastAsia" w:ascii="宋体" w:hAnsi="宋体" w:cs="Arial"/>
          <w:color w:val="auto"/>
          <w:sz w:val="24"/>
          <w:szCs w:val="28"/>
          <w:highlight w:val="none"/>
        </w:rPr>
        <w:t xml:space="preserve">将被判定为存在围标串标情形，相关投标文件均将被否决。</w:t>
      </w:r>
      <w:r>
        <w:rPr>
          <w:rFonts w:ascii="宋体" w:hAnsi="宋体" w:cs="Arial"/>
          <w:color w:val="auto"/>
          <w:sz w:val="24"/>
          <w:szCs w:val="28"/>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bookmarkEnd w:id="256"/>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3054350</wp:posOffset>
              </wp:positionH>
              <wp:positionV relativeFrom="paragraph">
                <wp:posOffset>-1270</wp:posOffset>
              </wp:positionV>
              <wp:extent cx="1828800" cy="1828800"/>
              <wp:effectExtent l="0" t="0" r="0" b="1206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argin-left:240.5pt;mso-position-horizontal:absolute;mso-position-vertical-relative:text;margin-top:-0.1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spacing w:line="330" w:lineRule="atLeast"/>
      <w:widowControl/>
      <w:rPr>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497840" cy="281305"/>
              <wp:effectExtent l="0" t="0" r="0" b="444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9382" name="图片 4"/>
                      <pic:cNvPicPr>
                        <a:picLocks noChangeAspect="1"/>
                      </pic:cNvPicPr>
                      <pic:nvPr/>
                    </pic:nvPicPr>
                    <pic:blipFill>
                      <a:blip r:embed="rId1"/>
                      <a:stretch/>
                    </pic:blipFill>
                    <pic:spPr bwMode="auto">
                      <a:xfrm>
                        <a:off x="0" y="0"/>
                        <a:ext cx="49784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2pt;height:22.1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9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9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0"/>
  </w:num>
  <w:num w:numId="9">
    <w:abstractNumId w:val="9"/>
    <w:lvlOverride w:ilvl="0">
      <w:startOverride w:val="1"/>
    </w:lvlOverride>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765"/>
    <w:link w:val="756"/>
    <w:uiPriority w:val="9"/>
    <w:rPr>
      <w:rFonts w:ascii="Arial" w:hAnsi="Arial" w:eastAsia="Arial" w:cs="Arial"/>
      <w:sz w:val="40"/>
      <w:szCs w:val="40"/>
    </w:rPr>
  </w:style>
  <w:style w:type="character" w:styleId="722">
    <w:name w:val="Heading 2 Char"/>
    <w:basedOn w:val="765"/>
    <w:link w:val="757"/>
    <w:uiPriority w:val="9"/>
    <w:rPr>
      <w:rFonts w:ascii="Arial" w:hAnsi="Arial" w:eastAsia="Arial" w:cs="Arial"/>
      <w:sz w:val="34"/>
    </w:rPr>
  </w:style>
  <w:style w:type="character" w:styleId="723">
    <w:name w:val="Heading 3 Char"/>
    <w:basedOn w:val="765"/>
    <w:link w:val="758"/>
    <w:uiPriority w:val="9"/>
    <w:rPr>
      <w:rFonts w:ascii="Arial" w:hAnsi="Arial" w:eastAsia="Arial" w:cs="Arial"/>
      <w:sz w:val="30"/>
      <w:szCs w:val="30"/>
    </w:rPr>
  </w:style>
  <w:style w:type="character" w:styleId="724">
    <w:name w:val="Heading 4 Char"/>
    <w:basedOn w:val="765"/>
    <w:link w:val="759"/>
    <w:uiPriority w:val="9"/>
    <w:rPr>
      <w:rFonts w:ascii="Arial" w:hAnsi="Arial" w:eastAsia="Arial" w:cs="Arial"/>
      <w:b/>
      <w:bCs/>
      <w:sz w:val="26"/>
      <w:szCs w:val="26"/>
    </w:rPr>
  </w:style>
  <w:style w:type="character" w:styleId="725">
    <w:name w:val="Heading 5 Char"/>
    <w:basedOn w:val="765"/>
    <w:link w:val="760"/>
    <w:uiPriority w:val="9"/>
    <w:rPr>
      <w:rFonts w:ascii="Arial" w:hAnsi="Arial" w:eastAsia="Arial" w:cs="Arial"/>
      <w:b/>
      <w:bCs/>
      <w:sz w:val="24"/>
      <w:szCs w:val="24"/>
    </w:rPr>
  </w:style>
  <w:style w:type="character" w:styleId="726">
    <w:name w:val="Heading 6 Char"/>
    <w:basedOn w:val="765"/>
    <w:link w:val="761"/>
    <w:uiPriority w:val="9"/>
    <w:rPr>
      <w:rFonts w:ascii="Arial" w:hAnsi="Arial" w:eastAsia="Arial" w:cs="Arial"/>
      <w:b/>
      <w:bCs/>
      <w:sz w:val="22"/>
      <w:szCs w:val="22"/>
    </w:rPr>
  </w:style>
  <w:style w:type="character" w:styleId="727">
    <w:name w:val="Heading 7 Char"/>
    <w:basedOn w:val="765"/>
    <w:link w:val="762"/>
    <w:uiPriority w:val="9"/>
    <w:rPr>
      <w:rFonts w:ascii="Arial" w:hAnsi="Arial" w:eastAsia="Arial" w:cs="Arial"/>
      <w:b/>
      <w:bCs/>
      <w:i/>
      <w:iCs/>
      <w:sz w:val="22"/>
      <w:szCs w:val="22"/>
    </w:rPr>
  </w:style>
  <w:style w:type="character" w:styleId="728">
    <w:name w:val="Heading 8 Char"/>
    <w:basedOn w:val="765"/>
    <w:link w:val="763"/>
    <w:uiPriority w:val="9"/>
    <w:rPr>
      <w:rFonts w:ascii="Arial" w:hAnsi="Arial" w:eastAsia="Arial" w:cs="Arial"/>
      <w:i/>
      <w:iCs/>
      <w:sz w:val="22"/>
      <w:szCs w:val="22"/>
    </w:rPr>
  </w:style>
  <w:style w:type="character" w:styleId="729">
    <w:name w:val="Heading 9 Char"/>
    <w:basedOn w:val="765"/>
    <w:link w:val="764"/>
    <w:uiPriority w:val="9"/>
    <w:rPr>
      <w:rFonts w:ascii="Arial" w:hAnsi="Arial" w:eastAsia="Arial" w:cs="Arial"/>
      <w:i/>
      <w:iCs/>
      <w:sz w:val="21"/>
      <w:szCs w:val="21"/>
    </w:rPr>
  </w:style>
  <w:style w:type="character" w:styleId="730">
    <w:name w:val="Title Char"/>
    <w:basedOn w:val="765"/>
    <w:link w:val="790"/>
    <w:uiPriority w:val="10"/>
    <w:rPr>
      <w:sz w:val="48"/>
      <w:szCs w:val="48"/>
    </w:rPr>
  </w:style>
  <w:style w:type="character" w:styleId="731">
    <w:name w:val="Quote Char"/>
    <w:link w:val="844"/>
    <w:uiPriority w:val="29"/>
    <w:rPr>
      <w:i/>
    </w:rPr>
  </w:style>
  <w:style w:type="character" w:styleId="732">
    <w:name w:val="Intense Quote Char"/>
    <w:link w:val="846"/>
    <w:uiPriority w:val="30"/>
    <w:rPr>
      <w:i/>
    </w:rPr>
  </w:style>
  <w:style w:type="character" w:styleId="733">
    <w:name w:val="Header Char"/>
    <w:basedOn w:val="765"/>
    <w:link w:val="779"/>
    <w:uiPriority w:val="99"/>
  </w:style>
  <w:style w:type="character" w:styleId="734">
    <w:name w:val="Footer Char"/>
    <w:basedOn w:val="765"/>
    <w:link w:val="778"/>
    <w:uiPriority w:val="99"/>
  </w:style>
  <w:style w:type="table" w:styleId="735">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name w:val="TOC Heading"/>
    <w:uiPriority w:val="39"/>
    <w:unhideWhenUsed/>
  </w:style>
  <w:style w:type="paragraph" w:styleId="75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6">
    <w:name w:val="Heading 1"/>
    <w:basedOn w:val="755"/>
    <w:next w:val="755"/>
    <w:link w:val="835"/>
    <w:uiPriority w:val="9"/>
    <w:qFormat/>
    <w:pPr>
      <w:jc w:val="center"/>
      <w:keepLines/>
      <w:keepNext/>
      <w:spacing w:before="480" w:after="200"/>
      <w:outlineLvl w:val="0"/>
    </w:pPr>
    <w:rPr>
      <w:rFonts w:ascii="宋体" w:hAnsi="宋体" w:eastAsia="Arial" w:cs="宋体"/>
      <w:b/>
      <w:color w:val="000000"/>
      <w:sz w:val="44"/>
      <w:szCs w:val="44"/>
    </w:rPr>
  </w:style>
  <w:style w:type="paragraph" w:styleId="757">
    <w:name w:val="Heading 2"/>
    <w:basedOn w:val="755"/>
    <w:next w:val="767"/>
    <w:uiPriority w:val="9"/>
    <w:semiHidden/>
    <w:unhideWhenUsed/>
    <w:qFormat/>
    <w:pPr>
      <w:keepLines/>
      <w:keepNext/>
      <w:spacing w:before="360" w:after="200"/>
      <w:outlineLvl w:val="1"/>
    </w:pPr>
    <w:rPr>
      <w:rFonts w:ascii="Arial" w:hAnsi="Arial" w:eastAsia="Arial" w:cs="Arial"/>
      <w:sz w:val="34"/>
    </w:rPr>
  </w:style>
  <w:style w:type="paragraph" w:styleId="758">
    <w:name w:val="Heading 3"/>
    <w:basedOn w:val="755"/>
    <w:next w:val="755"/>
    <w:uiPriority w:val="9"/>
    <w:semiHidden/>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uiPriority w:val="9"/>
    <w:semiHidden/>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36"/>
    <w:uiPriority w:val="9"/>
    <w:semiHidden/>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37"/>
    <w:uiPriority w:val="9"/>
    <w:semiHidden/>
    <w:unhideWhenUsed/>
    <w:qFormat/>
    <w:pPr>
      <w:keepLines/>
      <w:keepNext/>
      <w:spacing w:before="320" w:after="200"/>
      <w:outlineLvl w:val="5"/>
    </w:pPr>
    <w:rPr>
      <w:rFonts w:ascii="Arial" w:hAnsi="Arial" w:eastAsia="Arial" w:cs="Arial"/>
      <w:b/>
      <w:bCs/>
      <w:sz w:val="22"/>
    </w:rPr>
  </w:style>
  <w:style w:type="paragraph" w:styleId="762">
    <w:name w:val="Heading 7"/>
    <w:basedOn w:val="755"/>
    <w:next w:val="755"/>
    <w:link w:val="838"/>
    <w:uiPriority w:val="9"/>
    <w:qFormat/>
    <w:pPr>
      <w:keepLines/>
      <w:keepNext/>
      <w:spacing w:before="320" w:after="200"/>
      <w:outlineLvl w:val="6"/>
    </w:pPr>
    <w:rPr>
      <w:rFonts w:ascii="Arial" w:hAnsi="Arial" w:eastAsia="Arial" w:cs="Arial"/>
      <w:b/>
      <w:bCs/>
      <w:i/>
      <w:iCs/>
      <w:sz w:val="22"/>
    </w:rPr>
  </w:style>
  <w:style w:type="paragraph" w:styleId="763">
    <w:name w:val="Heading 8"/>
    <w:basedOn w:val="755"/>
    <w:next w:val="755"/>
    <w:link w:val="839"/>
    <w:uiPriority w:val="9"/>
    <w:qFormat/>
    <w:pPr>
      <w:keepLines/>
      <w:keepNext/>
      <w:spacing w:before="320" w:after="200"/>
      <w:outlineLvl w:val="7"/>
    </w:pPr>
    <w:rPr>
      <w:rFonts w:ascii="Arial" w:hAnsi="Arial" w:eastAsia="Arial" w:cs="Arial"/>
      <w:i/>
      <w:iCs/>
      <w:sz w:val="22"/>
    </w:rPr>
  </w:style>
  <w:style w:type="paragraph" w:styleId="764">
    <w:name w:val="Heading 9"/>
    <w:basedOn w:val="755"/>
    <w:next w:val="755"/>
    <w:link w:val="840"/>
    <w:uiPriority w:val="9"/>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tblPr>
      <w:tblCellMar>
        <w:left w:w="108" w:type="dxa"/>
        <w:top w:w="0" w:type="dxa"/>
        <w:right w:w="108" w:type="dxa"/>
        <w:bottom w:w="0" w:type="dxa"/>
      </w:tblCellMar>
    </w:tblPr>
  </w:style>
  <w:style w:type="paragraph" w:styleId="767">
    <w:name w:val="Normal Indent"/>
    <w:basedOn w:val="755"/>
    <w:uiPriority w:val="0"/>
    <w:qFormat/>
    <w:pPr>
      <w:ind w:firstLine="420"/>
    </w:pPr>
  </w:style>
  <w:style w:type="paragraph" w:styleId="768">
    <w:name w:val="toc 7"/>
    <w:basedOn w:val="755"/>
    <w:next w:val="755"/>
    <w:uiPriority w:val="39"/>
    <w:qFormat/>
    <w:pPr>
      <w:ind w:left="1701"/>
      <w:spacing w:after="57"/>
    </w:pPr>
  </w:style>
  <w:style w:type="paragraph" w:styleId="769">
    <w:name w:val="Caption"/>
    <w:basedOn w:val="755"/>
    <w:next w:val="755"/>
    <w:uiPriority w:val="35"/>
    <w:qFormat/>
    <w:pPr>
      <w:spacing w:line="276" w:lineRule="auto"/>
    </w:pPr>
    <w:rPr>
      <w:b/>
      <w:bCs/>
      <w:color w:val="4f81bd"/>
      <w:sz w:val="18"/>
      <w:szCs w:val="18"/>
    </w:rPr>
  </w:style>
  <w:style w:type="paragraph" w:styleId="770">
    <w:name w:val="annotation text"/>
    <w:basedOn w:val="755"/>
    <w:uiPriority w:val="99"/>
    <w:qFormat/>
    <w:pPr>
      <w:jc w:val="left"/>
    </w:pPr>
  </w:style>
  <w:style w:type="paragraph" w:styleId="771">
    <w:name w:val="Body Text"/>
    <w:basedOn w:val="755"/>
    <w:next w:val="755"/>
    <w:uiPriority w:val="0"/>
    <w:qFormat/>
    <w:pPr>
      <w:spacing w:after="120"/>
    </w:pPr>
    <w:rPr>
      <w:rFonts w:eastAsia="Times New Roman"/>
    </w:rPr>
  </w:style>
  <w:style w:type="paragraph" w:styleId="772">
    <w:name w:val="Body Text Indent"/>
    <w:basedOn w:val="755"/>
    <w:link w:val="1409"/>
    <w:uiPriority w:val="99"/>
    <w:qFormat/>
    <w:pPr>
      <w:ind w:left="420"/>
      <w:spacing w:after="120"/>
    </w:pPr>
  </w:style>
  <w:style w:type="paragraph" w:styleId="773">
    <w:name w:val="toc 5"/>
    <w:basedOn w:val="755"/>
    <w:next w:val="755"/>
    <w:uiPriority w:val="39"/>
    <w:qFormat/>
    <w:pPr>
      <w:ind w:left="1134"/>
      <w:spacing w:after="57"/>
    </w:pPr>
  </w:style>
  <w:style w:type="paragraph" w:styleId="774">
    <w:name w:val="toc 3"/>
    <w:basedOn w:val="755"/>
    <w:next w:val="755"/>
    <w:uiPriority w:val="39"/>
    <w:qFormat/>
    <w:pPr>
      <w:ind w:left="567"/>
      <w:spacing w:after="57"/>
    </w:pPr>
  </w:style>
  <w:style w:type="paragraph" w:styleId="775">
    <w:name w:val="toc 8"/>
    <w:basedOn w:val="755"/>
    <w:next w:val="755"/>
    <w:uiPriority w:val="39"/>
    <w:qFormat/>
    <w:pPr>
      <w:ind w:left="1984"/>
      <w:spacing w:after="57"/>
    </w:pPr>
  </w:style>
  <w:style w:type="paragraph" w:styleId="776">
    <w:name w:val="Date"/>
    <w:basedOn w:val="755"/>
    <w:next w:val="755"/>
    <w:link w:val="1407"/>
    <w:uiPriority w:val="99"/>
    <w:qFormat/>
    <w:pPr>
      <w:ind w:left="100"/>
    </w:pPr>
  </w:style>
  <w:style w:type="paragraph" w:styleId="777">
    <w:name w:val="endnote text"/>
    <w:basedOn w:val="755"/>
    <w:link w:val="956"/>
    <w:uiPriority w:val="99"/>
    <w:qFormat/>
    <w:rPr>
      <w:sz w:val="20"/>
    </w:rPr>
  </w:style>
  <w:style w:type="paragraph" w:styleId="778">
    <w:name w:val="Footer"/>
    <w:basedOn w:val="755"/>
    <w:link w:val="848"/>
    <w:uiPriority w:val="99"/>
    <w:qFormat/>
    <w:pPr>
      <w:tabs>
        <w:tab w:val="center" w:pos="7143" w:leader="none"/>
        <w:tab w:val="right" w:pos="14287" w:leader="none"/>
      </w:tabs>
    </w:pPr>
  </w:style>
  <w:style w:type="paragraph" w:styleId="779">
    <w:name w:val="Header"/>
    <w:basedOn w:val="755"/>
    <w:uiPriority w:val="99"/>
    <w:qFormat/>
    <w:pPr>
      <w:tabs>
        <w:tab w:val="center" w:pos="7143" w:leader="none"/>
        <w:tab w:val="right" w:pos="14287" w:leader="none"/>
      </w:tabs>
    </w:pPr>
  </w:style>
  <w:style w:type="paragraph" w:styleId="780">
    <w:name w:val="toc 1"/>
    <w:basedOn w:val="755"/>
    <w:next w:val="755"/>
    <w:uiPriority w:val="39"/>
    <w:qFormat/>
    <w:pPr>
      <w:spacing w:after="57"/>
    </w:pPr>
  </w:style>
  <w:style w:type="paragraph" w:styleId="781">
    <w:name w:val="toc 4"/>
    <w:basedOn w:val="755"/>
    <w:next w:val="755"/>
    <w:uiPriority w:val="39"/>
    <w:qFormat/>
    <w:pPr>
      <w:ind w:left="850"/>
      <w:spacing w:after="57"/>
    </w:pPr>
  </w:style>
  <w:style w:type="paragraph" w:styleId="782">
    <w:name w:val="Subtitle"/>
    <w:basedOn w:val="755"/>
    <w:next w:val="755"/>
    <w:link w:val="843"/>
    <w:uiPriority w:val="11"/>
    <w:qFormat/>
    <w:pPr>
      <w:spacing w:before="200" w:after="200"/>
    </w:pPr>
    <w:rPr>
      <w:sz w:val="24"/>
      <w:szCs w:val="24"/>
    </w:rPr>
  </w:style>
  <w:style w:type="paragraph" w:styleId="783">
    <w:name w:val="footnote text"/>
    <w:basedOn w:val="755"/>
    <w:link w:val="955"/>
    <w:uiPriority w:val="0"/>
    <w:qFormat/>
    <w:pPr>
      <w:spacing w:after="40"/>
    </w:pPr>
    <w:rPr>
      <w:sz w:val="18"/>
    </w:rPr>
  </w:style>
  <w:style w:type="paragraph" w:styleId="784">
    <w:name w:val="toc 6"/>
    <w:basedOn w:val="755"/>
    <w:next w:val="755"/>
    <w:uiPriority w:val="39"/>
    <w:qFormat/>
    <w:pPr>
      <w:ind w:left="1417"/>
      <w:spacing w:after="57"/>
    </w:pPr>
  </w:style>
  <w:style w:type="paragraph" w:styleId="785">
    <w:name w:val="table of figures"/>
    <w:basedOn w:val="755"/>
    <w:next w:val="755"/>
    <w:uiPriority w:val="99"/>
    <w:qFormat/>
  </w:style>
  <w:style w:type="paragraph" w:styleId="786">
    <w:name w:val="toc 2"/>
    <w:basedOn w:val="755"/>
    <w:next w:val="755"/>
    <w:uiPriority w:val="39"/>
    <w:qFormat/>
    <w:pPr>
      <w:ind w:left="283"/>
      <w:spacing w:after="57"/>
    </w:pPr>
  </w:style>
  <w:style w:type="paragraph" w:styleId="787">
    <w:name w:val="toc 9"/>
    <w:basedOn w:val="755"/>
    <w:next w:val="755"/>
    <w:uiPriority w:val="39"/>
    <w:qFormat/>
    <w:pPr>
      <w:ind w:left="2268"/>
      <w:spacing w:after="57"/>
    </w:pPr>
  </w:style>
  <w:style w:type="paragraph" w:styleId="788">
    <w:name w:val="HTML Preformatted"/>
    <w:basedOn w:val="755"/>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89">
    <w:name w:val="Normal (Web)"/>
    <w:basedOn w:val="755"/>
    <w:uiPriority w:val="0"/>
    <w:qFormat/>
    <w:pPr>
      <w:jc w:val="left"/>
      <w:spacing w:before="100" w:beforeAutospacing="1" w:after="100" w:afterAutospacing="1"/>
      <w:widowControl/>
    </w:pPr>
    <w:rPr>
      <w:rFonts w:ascii="宋体" w:eastAsia="Times New Roman"/>
      <w:sz w:val="24"/>
      <w:szCs w:val="20"/>
    </w:rPr>
  </w:style>
  <w:style w:type="paragraph" w:styleId="790">
    <w:name w:val="Title"/>
    <w:basedOn w:val="755"/>
    <w:next w:val="755"/>
    <w:link w:val="842"/>
    <w:uiPriority w:val="10"/>
    <w:qFormat/>
    <w:pPr>
      <w:contextualSpacing/>
      <w:spacing w:before="300" w:after="200"/>
    </w:pPr>
    <w:rPr>
      <w:sz w:val="48"/>
      <w:szCs w:val="48"/>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5"/>
    <w:uiPriority w:val="0"/>
    <w:qFormat/>
    <w:rPr>
      <w:b/>
    </w:rPr>
  </w:style>
  <w:style w:type="character" w:styleId="793">
    <w:name w:val="endnote reference"/>
    <w:uiPriority w:val="99"/>
    <w:qFormat/>
    <w:rPr>
      <w:vertAlign w:val="superscript"/>
    </w:rPr>
  </w:style>
  <w:style w:type="character" w:styleId="794">
    <w:name w:val="Emphasis"/>
    <w:uiPriority w:val="0"/>
    <w:qFormat/>
    <w:rPr>
      <w:i/>
    </w:rPr>
  </w:style>
  <w:style w:type="character" w:styleId="795">
    <w:name w:val="Hyperlink"/>
    <w:uiPriority w:val="99"/>
    <w:qFormat/>
    <w:rPr>
      <w:color w:val="0000ff"/>
      <w:u w:val="single"/>
    </w:rPr>
  </w:style>
  <w:style w:type="character" w:styleId="796">
    <w:name w:val="annotation reference"/>
    <w:basedOn w:val="765"/>
    <w:uiPriority w:val="99"/>
    <w:qFormat/>
    <w:rPr>
      <w:sz w:val="21"/>
      <w:szCs w:val="21"/>
    </w:rPr>
  </w:style>
  <w:style w:type="character" w:styleId="797">
    <w:name w:val="footnote reference"/>
    <w:uiPriority w:val="0"/>
    <w:qFormat/>
    <w:rPr>
      <w:vertAlign w:val="superscript"/>
    </w:rPr>
  </w:style>
  <w:style w:type="paragraph" w:styleId="798" w:customStyle="1">
    <w:name w:val="样式1"/>
    <w:basedOn w:val="799"/>
    <w:next w:val="755"/>
    <w:uiPriority w:val="0"/>
    <w:qFormat/>
    <w:pPr>
      <w:tabs>
        <w:tab w:val="left" w:pos="0" w:leader="none"/>
        <w:tab w:val="left" w:pos="840" w:leader="none"/>
      </w:tabs>
    </w:pPr>
    <w:rPr>
      <w:rFonts w:ascii="Arial" w:hAnsi="Arial" w:eastAsia="幼圆" w:cs="Arial"/>
      <w:sz w:val="24"/>
      <w:szCs w:val="20"/>
    </w:rPr>
  </w:style>
  <w:style w:type="paragraph" w:styleId="799" w:customStyle="1">
    <w:name w:val="列表编号1"/>
    <w:basedOn w:val="755"/>
    <w:uiPriority w:val="0"/>
    <w:qFormat/>
    <w:pPr>
      <w:spacing w:line="360" w:lineRule="auto"/>
      <w:tabs>
        <w:tab w:val="left" w:pos="0" w:leader="none"/>
        <w:tab w:val="left" w:pos="840" w:leader="none"/>
      </w:tabs>
    </w:pPr>
  </w:style>
  <w:style w:type="table" w:styleId="800" w:customStyle="1">
    <w:name w:val="无格式表格 11"/>
    <w:basedOn w:val="76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6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6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6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6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6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6" w:customStyle="1">
    <w:name w:val="网格表 21"/>
    <w:basedOn w:val="76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7" w:customStyle="1">
    <w:name w:val="网格表 31"/>
    <w:basedOn w:val="76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6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9" w:customStyle="1">
    <w:name w:val="网格表 5 深色1"/>
    <w:basedOn w:val="7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0" w:customStyle="1">
    <w:name w:val="网格表 6 彩色1"/>
    <w:basedOn w:val="76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1" w:customStyle="1">
    <w:name w:val="网格表 7 彩色1"/>
    <w:basedOn w:val="76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2" w:customStyle="1">
    <w:name w:val="清单表 1 浅色1"/>
    <w:basedOn w:val="76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3" w:customStyle="1">
    <w:name w:val="清单表 21"/>
    <w:basedOn w:val="76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4" w:customStyle="1">
    <w:name w:val="清单表 31"/>
    <w:basedOn w:val="76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清单表 41"/>
    <w:basedOn w:val="7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6" w:customStyle="1">
    <w:name w:val="清单表 5 深色1"/>
    <w:basedOn w:val="76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7" w:customStyle="1">
    <w:name w:val="清单表 6 彩色1"/>
    <w:basedOn w:val="76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8" w:customStyle="1">
    <w:name w:val="清单表 7 彩色1"/>
    <w:basedOn w:val="76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19" w:customStyle="1">
    <w:name w:val="TOC 标题1"/>
    <w:uiPriority w:val="39"/>
    <w:qFormat/>
    <w:rPr>
      <w:rFonts w:ascii="Times New Roman" w:hAnsi="Times New Roman" w:eastAsia="宋体" w:cs="Times New Roman"/>
      <w:lang w:val="en-US" w:eastAsia="zh-CN" w:bidi="ar-SA"/>
    </w:rPr>
  </w:style>
  <w:style w:type="character" w:styleId="820" w:customStyle="1">
    <w:name w:val="Heading 1 Char_434700aa-fe40-4ee6-9069-0a69300fd62b"/>
    <w:basedOn w:val="765"/>
    <w:uiPriority w:val="9"/>
    <w:qFormat/>
    <w:rPr>
      <w:rFonts w:ascii="Arial" w:hAnsi="Arial" w:eastAsia="Arial" w:cs="Arial"/>
      <w:sz w:val="40"/>
      <w:szCs w:val="40"/>
    </w:rPr>
  </w:style>
  <w:style w:type="character" w:styleId="821" w:customStyle="1">
    <w:name w:val="Heading 5 Char_925b8ece-8082-461d-ae29-1d41b41a7251"/>
    <w:basedOn w:val="765"/>
    <w:uiPriority w:val="9"/>
    <w:qFormat/>
    <w:rPr>
      <w:rFonts w:ascii="Arial" w:hAnsi="Arial" w:eastAsia="Arial" w:cs="Arial"/>
      <w:b/>
      <w:bCs/>
      <w:sz w:val="24"/>
      <w:szCs w:val="24"/>
    </w:rPr>
  </w:style>
  <w:style w:type="character" w:styleId="822" w:customStyle="1">
    <w:name w:val="Heading 6 Char_a35ea97a-1ce8-4d9b-8930-2f6c61bf63ec"/>
    <w:basedOn w:val="765"/>
    <w:uiPriority w:val="9"/>
    <w:qFormat/>
    <w:rPr>
      <w:rFonts w:ascii="Arial" w:hAnsi="Arial" w:eastAsia="Arial" w:cs="Arial"/>
      <w:b/>
      <w:bCs/>
      <w:sz w:val="22"/>
      <w:szCs w:val="22"/>
    </w:rPr>
  </w:style>
  <w:style w:type="character" w:styleId="823" w:customStyle="1">
    <w:name w:val="Heading 7 Char_187ddb87-c7bc-4839-9585-67a43c484026"/>
    <w:basedOn w:val="765"/>
    <w:uiPriority w:val="9"/>
    <w:qFormat/>
    <w:rPr>
      <w:rFonts w:ascii="Arial" w:hAnsi="Arial" w:eastAsia="Arial" w:cs="Arial"/>
      <w:b/>
      <w:bCs/>
      <w:i/>
      <w:iCs/>
      <w:sz w:val="22"/>
      <w:szCs w:val="22"/>
    </w:rPr>
  </w:style>
  <w:style w:type="character" w:styleId="824" w:customStyle="1">
    <w:name w:val="Heading 8 Char_f86cc6f1-e07f-46cd-8999-b4d6f395b7ab"/>
    <w:basedOn w:val="765"/>
    <w:uiPriority w:val="9"/>
    <w:qFormat/>
    <w:rPr>
      <w:rFonts w:ascii="Arial" w:hAnsi="Arial" w:eastAsia="Arial" w:cs="Arial"/>
      <w:i/>
      <w:iCs/>
      <w:sz w:val="22"/>
      <w:szCs w:val="22"/>
    </w:rPr>
  </w:style>
  <w:style w:type="character" w:styleId="825" w:customStyle="1">
    <w:name w:val="Heading 9 Char_78d770f5-7fe8-45f8-a379-5ea7765ab889"/>
    <w:basedOn w:val="765"/>
    <w:uiPriority w:val="9"/>
    <w:qFormat/>
    <w:rPr>
      <w:rFonts w:ascii="Arial" w:hAnsi="Arial" w:eastAsia="Arial" w:cs="Arial"/>
      <w:i/>
      <w:iCs/>
      <w:sz w:val="21"/>
      <w:szCs w:val="21"/>
    </w:rPr>
  </w:style>
  <w:style w:type="character" w:styleId="826" w:customStyle="1">
    <w:name w:val="Title Char_cba70f7b-6b0c-40c3-9c1d-79b000d9620e"/>
    <w:basedOn w:val="765"/>
    <w:uiPriority w:val="10"/>
    <w:qFormat/>
    <w:rPr>
      <w:sz w:val="48"/>
      <w:szCs w:val="48"/>
    </w:rPr>
  </w:style>
  <w:style w:type="character" w:styleId="827" w:customStyle="1">
    <w:name w:val="Subtitle Char"/>
    <w:basedOn w:val="765"/>
    <w:uiPriority w:val="11"/>
    <w:qFormat/>
    <w:rPr>
      <w:sz w:val="24"/>
      <w:szCs w:val="24"/>
    </w:rPr>
  </w:style>
  <w:style w:type="character" w:styleId="828" w:customStyle="1">
    <w:name w:val="Quote Char_7b531250-58de-49b9-9d0c-04cfbc5a8719"/>
    <w:uiPriority w:val="29"/>
    <w:qFormat/>
    <w:rPr>
      <w:i/>
    </w:rPr>
  </w:style>
  <w:style w:type="character" w:styleId="829" w:customStyle="1">
    <w:name w:val="Intense Quote Char_0c2ead29-d2a6-4ac5-8f7c-28c2f003bdba"/>
    <w:uiPriority w:val="30"/>
    <w:qFormat/>
    <w:rPr>
      <w:i/>
    </w:rPr>
  </w:style>
  <w:style w:type="character" w:styleId="830" w:customStyle="1">
    <w:name w:val="Caption Char"/>
    <w:uiPriority w:val="99"/>
    <w:qFormat/>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11"/>
    <w:uiPriority w:val="39"/>
    <w:qFormat/>
    <w:rPr>
      <w:rFonts w:ascii="Times New Roman" w:hAnsi="Times New Roman" w:eastAsia="宋体" w:cs="Times New Roman"/>
      <w:lang w:val="en-US" w:eastAsia="zh-CN" w:bidi="ar-SA"/>
    </w:rPr>
  </w:style>
  <w:style w:type="paragraph" w:styleId="834" w:customStyle="1">
    <w:name w:val="正文文本1"/>
    <w:basedOn w:val="755"/>
    <w:next w:val="755"/>
    <w:link w:val="969"/>
    <w:uiPriority w:val="0"/>
    <w:qFormat/>
    <w:pPr>
      <w:spacing w:line="60" w:lineRule="auto"/>
    </w:pPr>
    <w:rPr>
      <w:rFonts w:ascii="仿宋_GB2312" w:eastAsia="仿宋_GB2312"/>
      <w:sz w:val="32"/>
    </w:rPr>
  </w:style>
  <w:style w:type="character" w:styleId="835" w:customStyle="1">
    <w:name w:val="标题 1 字符1"/>
    <w:link w:val="756"/>
    <w:uiPriority w:val="9"/>
    <w:qFormat/>
    <w:rPr>
      <w:rFonts w:ascii="宋体" w:hAnsi="宋体" w:eastAsia="Arial" w:cs="宋体"/>
      <w:b/>
      <w:color w:val="000000"/>
      <w:sz w:val="44"/>
      <w:szCs w:val="44"/>
      <w:highlight w:val="none"/>
      <w:lang w:val="en-US" w:eastAsia="zh-CN" w:bidi="ar-SA"/>
    </w:rPr>
  </w:style>
  <w:style w:type="character" w:styleId="836" w:customStyle="1">
    <w:name w:val="标题 5 字符"/>
    <w:link w:val="760"/>
    <w:uiPriority w:val="9"/>
    <w:qFormat/>
    <w:rPr>
      <w:rFonts w:ascii="Arial" w:hAnsi="Arial" w:eastAsia="Arial" w:cs="Arial"/>
      <w:b/>
      <w:bCs/>
      <w:sz w:val="24"/>
      <w:szCs w:val="24"/>
    </w:rPr>
  </w:style>
  <w:style w:type="character" w:styleId="837" w:customStyle="1">
    <w:name w:val="标题 6 字符"/>
    <w:link w:val="761"/>
    <w:uiPriority w:val="9"/>
    <w:qFormat/>
    <w:rPr>
      <w:rFonts w:ascii="Arial" w:hAnsi="Arial" w:eastAsia="Arial" w:cs="Arial"/>
      <w:b/>
      <w:bCs/>
      <w:sz w:val="22"/>
      <w:szCs w:val="22"/>
    </w:rPr>
  </w:style>
  <w:style w:type="character" w:styleId="838" w:customStyle="1">
    <w:name w:val="标题 7 字符"/>
    <w:link w:val="762"/>
    <w:uiPriority w:val="9"/>
    <w:qFormat/>
    <w:rPr>
      <w:rFonts w:ascii="Arial" w:hAnsi="Arial" w:eastAsia="Arial" w:cs="Arial"/>
      <w:b/>
      <w:bCs/>
      <w:i/>
      <w:iCs/>
      <w:sz w:val="22"/>
      <w:szCs w:val="22"/>
    </w:rPr>
  </w:style>
  <w:style w:type="character" w:styleId="839" w:customStyle="1">
    <w:name w:val="标题 8 字符"/>
    <w:link w:val="763"/>
    <w:uiPriority w:val="9"/>
    <w:qFormat/>
    <w:rPr>
      <w:rFonts w:ascii="Arial" w:hAnsi="Arial" w:eastAsia="Arial" w:cs="Arial"/>
      <w:i/>
      <w:iCs/>
      <w:sz w:val="22"/>
      <w:szCs w:val="22"/>
    </w:rPr>
  </w:style>
  <w:style w:type="character" w:styleId="840" w:customStyle="1">
    <w:name w:val="标题 9 字符"/>
    <w:link w:val="764"/>
    <w:uiPriority w:val="9"/>
    <w:qFormat/>
    <w:rPr>
      <w:rFonts w:ascii="Arial" w:hAnsi="Arial" w:eastAsia="Arial" w:cs="Arial"/>
      <w:i/>
      <w:iCs/>
      <w:sz w:val="21"/>
      <w:szCs w:val="21"/>
    </w:rPr>
  </w:style>
  <w:style w:type="paragraph" w:styleId="841">
    <w:name w:val="No Spacing"/>
    <w:uiPriority w:val="1"/>
    <w:qFormat/>
    <w:rPr>
      <w:rFonts w:ascii="Times New Roman" w:hAnsi="Times New Roman" w:eastAsia="宋体" w:cs="Times New Roman"/>
      <w:lang w:val="en-US" w:eastAsia="zh-CN" w:bidi="ar-SA"/>
    </w:rPr>
  </w:style>
  <w:style w:type="character" w:styleId="842" w:customStyle="1">
    <w:name w:val="标题 字符"/>
    <w:link w:val="790"/>
    <w:uiPriority w:val="10"/>
    <w:qFormat/>
    <w:rPr>
      <w:sz w:val="48"/>
      <w:szCs w:val="48"/>
    </w:rPr>
  </w:style>
  <w:style w:type="character" w:styleId="843" w:customStyle="1">
    <w:name w:val="副标题 字符"/>
    <w:link w:val="782"/>
    <w:uiPriority w:val="11"/>
    <w:qFormat/>
    <w:rPr>
      <w:sz w:val="24"/>
      <w:szCs w:val="24"/>
    </w:rPr>
  </w:style>
  <w:style w:type="paragraph" w:styleId="844">
    <w:name w:val="Quote"/>
    <w:basedOn w:val="755"/>
    <w:next w:val="755"/>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55"/>
    <w:next w:val="755"/>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脚 字符1"/>
    <w:link w:val="778"/>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5" w:customStyle="1">
    <w:name w:val="脚注文本 字符"/>
    <w:link w:val="783"/>
    <w:uiPriority w:val="0"/>
    <w:qFormat/>
    <w:rPr>
      <w:sz w:val="18"/>
    </w:rPr>
  </w:style>
  <w:style w:type="character" w:styleId="956" w:customStyle="1">
    <w:name w:val="尾注文本 字符"/>
    <w:link w:val="777"/>
    <w:uiPriority w:val="99"/>
    <w:qFormat/>
    <w:rPr>
      <w:sz w:val="20"/>
    </w:rPr>
  </w:style>
  <w:style w:type="paragraph" w:styleId="957" w:customStyle="1">
    <w:name w:val="TOC 标题11"/>
    <w:uiPriority w:val="39"/>
    <w:qFormat/>
    <w:rPr>
      <w:rFonts w:ascii="Times New Roman" w:hAnsi="Times New Roman" w:eastAsia="宋体" w:cs="Times New Roman"/>
      <w:lang w:val="en-US" w:eastAsia="zh-CN" w:bidi="ar-SA"/>
    </w:rPr>
  </w:style>
  <w:style w:type="paragraph" w:styleId="958" w:customStyle="1">
    <w:name w:val="标题 11"/>
    <w:basedOn w:val="755"/>
    <w:next w:val="755"/>
    <w:link w:val="970"/>
    <w:uiPriority w:val="0"/>
    <w:qFormat/>
    <w:pPr>
      <w:keepLines/>
      <w:keepNext/>
      <w:spacing w:before="340" w:after="330" w:line="576" w:lineRule="auto"/>
      <w:outlineLvl w:val="0"/>
    </w:pPr>
    <w:rPr>
      <w:b/>
      <w:sz w:val="44"/>
      <w:szCs w:val="20"/>
    </w:rPr>
  </w:style>
  <w:style w:type="paragraph" w:styleId="959" w:customStyle="1">
    <w:name w:val="标题 21"/>
    <w:basedOn w:val="755"/>
    <w:next w:val="755"/>
    <w:link w:val="971"/>
    <w:uiPriority w:val="0"/>
    <w:qFormat/>
    <w:pPr>
      <w:keepLines/>
      <w:keepNext/>
      <w:spacing w:before="260" w:after="260" w:line="413" w:lineRule="auto"/>
      <w:outlineLvl w:val="1"/>
    </w:pPr>
    <w:rPr>
      <w:rFonts w:ascii="Arial" w:hAnsi="Arial" w:eastAsia="黑体"/>
      <w:b/>
      <w:sz w:val="32"/>
      <w:szCs w:val="20"/>
    </w:rPr>
  </w:style>
  <w:style w:type="paragraph" w:styleId="960" w:customStyle="1">
    <w:name w:val="标题 31"/>
    <w:basedOn w:val="755"/>
    <w:next w:val="755"/>
    <w:link w:val="972"/>
    <w:uiPriority w:val="0"/>
    <w:qFormat/>
    <w:pPr>
      <w:keepLines/>
      <w:keepNext/>
      <w:spacing w:before="260" w:after="260" w:line="413" w:lineRule="auto"/>
      <w:outlineLvl w:val="2"/>
    </w:pPr>
    <w:rPr>
      <w:b/>
      <w:sz w:val="32"/>
      <w:szCs w:val="20"/>
    </w:rPr>
  </w:style>
  <w:style w:type="paragraph" w:styleId="961" w:customStyle="1">
    <w:name w:val="标题 41"/>
    <w:basedOn w:val="755"/>
    <w:next w:val="755"/>
    <w:link w:val="97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2" w:customStyle="1">
    <w:name w:val="标题 51"/>
    <w:basedOn w:val="755"/>
    <w:next w:val="75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3" w:customStyle="1">
    <w:name w:val="标题 61"/>
    <w:basedOn w:val="755"/>
    <w:next w:val="75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4" w:customStyle="1">
    <w:name w:val="标题 71"/>
    <w:basedOn w:val="755"/>
    <w:next w:val="75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5" w:customStyle="1">
    <w:name w:val="标题 81"/>
    <w:basedOn w:val="755"/>
    <w:next w:val="75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6" w:customStyle="1">
    <w:name w:val="标题 91"/>
    <w:basedOn w:val="755"/>
    <w:next w:val="755"/>
    <w:uiPriority w:val="0"/>
    <w:qFormat/>
    <w:pPr>
      <w:jc w:val="center"/>
      <w:keepNext/>
      <w:spacing w:line="600" w:lineRule="exact"/>
      <w:outlineLvl w:val="8"/>
    </w:pPr>
    <w:rPr>
      <w:rFonts w:ascii="仿宋_GB2312" w:eastAsia="仿宋_GB2312"/>
      <w:sz w:val="32"/>
    </w:rPr>
  </w:style>
  <w:style w:type="character" w:styleId="967" w:customStyle="1">
    <w:name w:val="默认段落字体1"/>
    <w:uiPriority w:val="1"/>
    <w:qFormat/>
  </w:style>
  <w:style w:type="table" w:styleId="968" w:customStyle="1">
    <w:name w:val="普通表格1"/>
    <w:uiPriority w:val="0"/>
    <w:qFormat/>
    <w:tblPr>
      <w:tblCellMar>
        <w:left w:w="0" w:type="dxa"/>
        <w:top w:w="0" w:type="dxa"/>
        <w:right w:w="0" w:type="dxa"/>
        <w:bottom w:w="0" w:type="dxa"/>
      </w:tblCellMar>
    </w:tblPr>
  </w:style>
  <w:style w:type="character" w:styleId="969" w:customStyle="1">
    <w:name w:val="正文文本 字符"/>
    <w:link w:val="834"/>
    <w:uiPriority w:val="0"/>
    <w:qFormat/>
    <w:rPr>
      <w:rFonts w:ascii="仿宋_GB2312" w:eastAsia="仿宋_GB2312"/>
      <w:sz w:val="32"/>
      <w:szCs w:val="22"/>
    </w:rPr>
  </w:style>
  <w:style w:type="character" w:styleId="970" w:customStyle="1">
    <w:name w:val="标题 1 字符"/>
    <w:link w:val="958"/>
    <w:uiPriority w:val="0"/>
    <w:qFormat/>
    <w:rPr>
      <w:b/>
      <w:sz w:val="44"/>
    </w:rPr>
  </w:style>
  <w:style w:type="character" w:styleId="971" w:customStyle="1">
    <w:name w:val="标题 2 字符"/>
    <w:link w:val="959"/>
    <w:uiPriority w:val="0"/>
    <w:qFormat/>
    <w:rPr>
      <w:rFonts w:ascii="Arial" w:hAnsi="Arial" w:eastAsia="黑体"/>
      <w:b/>
      <w:sz w:val="32"/>
    </w:rPr>
  </w:style>
  <w:style w:type="character" w:styleId="972" w:customStyle="1">
    <w:name w:val="标题 3 字符"/>
    <w:link w:val="960"/>
    <w:uiPriority w:val="0"/>
    <w:qFormat/>
    <w:rPr>
      <w:b/>
      <w:sz w:val="32"/>
    </w:rPr>
  </w:style>
  <w:style w:type="character" w:styleId="973" w:customStyle="1">
    <w:name w:val="标题 4 字符"/>
    <w:link w:val="961"/>
    <w:uiPriority w:val="0"/>
    <w:qFormat/>
    <w:rPr>
      <w:rFonts w:ascii="宋体" w:eastAsia="宋体"/>
      <w:color w:val="800000"/>
      <w:sz w:val="28"/>
      <w:lang w:val="en-US" w:eastAsia="zh-CN" w:bidi="ar-SA"/>
    </w:rPr>
  </w:style>
  <w:style w:type="paragraph" w:styleId="974" w:customStyle="1">
    <w:name w:val="目录 71"/>
    <w:basedOn w:val="755"/>
    <w:next w:val="755"/>
    <w:uiPriority w:val="0"/>
    <w:qFormat/>
    <w:pPr>
      <w:ind w:left="1260"/>
      <w:jc w:val="left"/>
    </w:pPr>
    <w:rPr>
      <w:rFonts w:ascii="Calibri" w:hAnsi="Calibri" w:cs="Calibri"/>
      <w:sz w:val="18"/>
      <w:szCs w:val="18"/>
    </w:rPr>
  </w:style>
  <w:style w:type="paragraph" w:styleId="975" w:customStyle="1">
    <w:name w:val="列表项目符号 41"/>
    <w:basedOn w:val="755"/>
    <w:uiPriority w:val="0"/>
    <w:qFormat/>
    <w:pPr>
      <w:ind w:left="360" w:hanging="360"/>
      <w:spacing w:line="380" w:lineRule="exact"/>
      <w:tabs>
        <w:tab w:val="left" w:pos="360" w:leader="none"/>
      </w:tabs>
    </w:pPr>
    <w:rPr>
      <w:rFonts w:ascii="Calibri" w:hAnsi="Calibri"/>
      <w:sz w:val="28"/>
    </w:rPr>
  </w:style>
  <w:style w:type="paragraph" w:styleId="976" w:customStyle="1">
    <w:name w:val="索引 81"/>
    <w:basedOn w:val="755"/>
    <w:next w:val="755"/>
    <w:uiPriority w:val="0"/>
    <w:qFormat/>
    <w:pPr>
      <w:ind w:left="1400"/>
    </w:pPr>
    <w:rPr>
      <w:rFonts w:ascii="Calibri" w:hAnsi="Calibri"/>
    </w:rPr>
  </w:style>
  <w:style w:type="paragraph" w:styleId="977" w:customStyle="1">
    <w:name w:val="正文缩进11"/>
    <w:basedOn w:val="755"/>
    <w:uiPriority w:val="0"/>
    <w:qFormat/>
    <w:pPr>
      <w:ind w:firstLine="420"/>
    </w:pPr>
    <w:rPr>
      <w:rFonts w:ascii="宋体"/>
      <w:color w:val="000000"/>
      <w:sz w:val="24"/>
      <w:szCs w:val="20"/>
    </w:rPr>
  </w:style>
  <w:style w:type="paragraph" w:styleId="978" w:customStyle="1">
    <w:name w:val="题注1"/>
    <w:basedOn w:val="755"/>
    <w:next w:val="755"/>
    <w:link w:val="979"/>
    <w:uiPriority w:val="0"/>
    <w:qFormat/>
    <w:pPr>
      <w:spacing w:line="360" w:lineRule="auto"/>
      <w:tabs>
        <w:tab w:val="left" w:pos="0" w:leader="none"/>
      </w:tabs>
    </w:pPr>
    <w:rPr>
      <w:rFonts w:ascii="Arial" w:hAnsi="Arial" w:eastAsia="黑体"/>
      <w:sz w:val="20"/>
      <w:szCs w:val="20"/>
    </w:rPr>
  </w:style>
  <w:style w:type="character" w:styleId="979" w:customStyle="1">
    <w:name w:val="题注 字符"/>
    <w:link w:val="978"/>
    <w:uiPriority w:val="0"/>
    <w:qFormat/>
    <w:rPr>
      <w:rFonts w:ascii="Arial" w:hAnsi="Arial" w:eastAsia="黑体" w:cs="Arial"/>
    </w:rPr>
  </w:style>
  <w:style w:type="paragraph" w:styleId="980" w:customStyle="1">
    <w:name w:val="索引 51"/>
    <w:basedOn w:val="755"/>
    <w:next w:val="755"/>
    <w:uiPriority w:val="0"/>
    <w:qFormat/>
    <w:pPr>
      <w:ind w:left="800"/>
    </w:pPr>
    <w:rPr>
      <w:rFonts w:ascii="Calibri" w:hAnsi="Calibri"/>
    </w:rPr>
  </w:style>
  <w:style w:type="paragraph" w:styleId="981" w:customStyle="1">
    <w:name w:val="列表项目符号1"/>
    <w:basedOn w:val="755"/>
    <w:uiPriority w:val="0"/>
    <w:qFormat/>
    <w:pPr>
      <w:ind w:left="962" w:hanging="480"/>
      <w:spacing w:line="360" w:lineRule="auto"/>
      <w:tabs>
        <w:tab w:val="left" w:pos="840" w:leader="none"/>
      </w:tabs>
    </w:pPr>
    <w:rPr>
      <w:sz w:val="24"/>
    </w:rPr>
  </w:style>
  <w:style w:type="paragraph" w:styleId="982" w:customStyle="1">
    <w:name w:val="文档结构图1"/>
    <w:basedOn w:val="755"/>
    <w:uiPriority w:val="0"/>
    <w:qFormat/>
    <w:pPr>
      <w:shd w:val="clear" w:color="auto" w:fill="000080"/>
    </w:pPr>
  </w:style>
  <w:style w:type="paragraph" w:styleId="983" w:customStyle="1">
    <w:name w:val="批注文字1"/>
    <w:basedOn w:val="755"/>
    <w:link w:val="984"/>
    <w:uiPriority w:val="99"/>
    <w:qFormat/>
    <w:pPr>
      <w:jc w:val="left"/>
    </w:pPr>
    <w:rPr>
      <w:rFonts w:ascii="Calibri" w:hAnsi="Calibri"/>
      <w:szCs w:val="20"/>
    </w:rPr>
  </w:style>
  <w:style w:type="character" w:styleId="984" w:customStyle="1">
    <w:name w:val="批注文字 字符"/>
    <w:link w:val="983"/>
    <w:uiPriority w:val="99"/>
    <w:qFormat/>
    <w:rPr>
      <w:rFonts w:ascii="Calibri" w:hAnsi="Calibri" w:eastAsia="宋体" w:cs="Times New Roman"/>
      <w:sz w:val="21"/>
    </w:rPr>
  </w:style>
  <w:style w:type="paragraph" w:styleId="985" w:customStyle="1">
    <w:name w:val="索引 61"/>
    <w:basedOn w:val="755"/>
    <w:next w:val="755"/>
    <w:uiPriority w:val="0"/>
    <w:qFormat/>
    <w:pPr>
      <w:ind w:left="1000"/>
    </w:pPr>
    <w:rPr>
      <w:rFonts w:ascii="Calibri" w:hAnsi="Calibri"/>
    </w:rPr>
  </w:style>
  <w:style w:type="paragraph" w:styleId="986" w:customStyle="1">
    <w:name w:val="正文文本 31"/>
    <w:basedOn w:val="755"/>
    <w:uiPriority w:val="0"/>
    <w:qFormat/>
    <w:rPr>
      <w:color w:val="000000"/>
    </w:rPr>
  </w:style>
  <w:style w:type="paragraph" w:styleId="987" w:customStyle="1">
    <w:name w:val="列表项目符号 31"/>
    <w:basedOn w:val="755"/>
    <w:uiPriority w:val="0"/>
    <w:qFormat/>
    <w:pPr>
      <w:ind w:left="1200" w:hanging="360"/>
      <w:spacing w:line="380" w:lineRule="exact"/>
      <w:tabs>
        <w:tab w:val="left" w:pos="1200" w:leader="none"/>
      </w:tabs>
    </w:pPr>
    <w:rPr>
      <w:rFonts w:ascii="Calibri" w:hAnsi="Calibri"/>
      <w:sz w:val="28"/>
    </w:rPr>
  </w:style>
  <w:style w:type="paragraph" w:styleId="988" w:customStyle="1">
    <w:name w:val="正文文本缩进11"/>
    <w:basedOn w:val="755"/>
    <w:next w:val="755"/>
    <w:uiPriority w:val="0"/>
    <w:qFormat/>
    <w:pPr>
      <w:ind w:firstLine="225"/>
    </w:pPr>
    <w:rPr>
      <w:rFonts w:ascii="仿宋_GB2312" w:eastAsia="仿宋_GB2312"/>
      <w:sz w:val="32"/>
    </w:rPr>
  </w:style>
  <w:style w:type="paragraph" w:styleId="989" w:customStyle="1">
    <w:name w:val="文本块1"/>
    <w:basedOn w:val="755"/>
    <w:uiPriority w:val="0"/>
    <w:qFormat/>
    <w:pPr>
      <w:ind w:left="1548" w:right="12" w:hanging="2405"/>
      <w:spacing w:line="360" w:lineRule="exact"/>
    </w:pPr>
    <w:rPr>
      <w:rFonts w:ascii="宋体"/>
      <w:bCs/>
      <w:sz w:val="28"/>
    </w:rPr>
  </w:style>
  <w:style w:type="paragraph" w:styleId="990" w:customStyle="1">
    <w:name w:val="列表项目符号 21"/>
    <w:basedOn w:val="755"/>
    <w:uiPriority w:val="0"/>
    <w:qFormat/>
    <w:pPr>
      <w:ind w:left="720" w:hanging="360"/>
      <w:spacing w:line="360" w:lineRule="auto"/>
      <w:tabs>
        <w:tab w:val="left" w:pos="720" w:leader="none"/>
      </w:tabs>
    </w:pPr>
    <w:rPr>
      <w:sz w:val="24"/>
    </w:rPr>
  </w:style>
  <w:style w:type="paragraph" w:styleId="991" w:customStyle="1">
    <w:name w:val="HTML 地址1"/>
    <w:basedOn w:val="755"/>
    <w:uiPriority w:val="0"/>
    <w:qFormat/>
    <w:rPr>
      <w:i/>
      <w:iCs/>
    </w:rPr>
  </w:style>
  <w:style w:type="paragraph" w:styleId="992" w:customStyle="1">
    <w:name w:val="索引 41"/>
    <w:basedOn w:val="755"/>
    <w:next w:val="755"/>
    <w:uiPriority w:val="0"/>
    <w:qFormat/>
    <w:pPr>
      <w:ind w:left="600"/>
    </w:pPr>
    <w:rPr>
      <w:rFonts w:ascii="Calibri" w:hAnsi="Calibri"/>
    </w:rPr>
  </w:style>
  <w:style w:type="paragraph" w:styleId="993" w:customStyle="1">
    <w:name w:val="目录 51"/>
    <w:basedOn w:val="755"/>
    <w:next w:val="755"/>
    <w:uiPriority w:val="0"/>
    <w:qFormat/>
    <w:pPr>
      <w:ind w:left="840"/>
      <w:jc w:val="left"/>
    </w:pPr>
    <w:rPr>
      <w:rFonts w:ascii="Calibri" w:hAnsi="Calibri" w:cs="Calibri"/>
      <w:sz w:val="18"/>
      <w:szCs w:val="18"/>
    </w:rPr>
  </w:style>
  <w:style w:type="paragraph" w:styleId="994" w:customStyle="1">
    <w:name w:val="目录 31"/>
    <w:basedOn w:val="755"/>
    <w:next w:val="755"/>
    <w:uiPriority w:val="39"/>
    <w:qFormat/>
    <w:pPr>
      <w:ind w:left="420"/>
      <w:jc w:val="left"/>
    </w:pPr>
    <w:rPr>
      <w:rFonts w:ascii="Calibri" w:hAnsi="Calibri" w:cs="Calibri"/>
      <w:i/>
      <w:iCs/>
      <w:sz w:val="20"/>
      <w:szCs w:val="20"/>
    </w:rPr>
  </w:style>
  <w:style w:type="paragraph" w:styleId="995" w:customStyle="1">
    <w:name w:val="纯文本11"/>
    <w:basedOn w:val="755"/>
    <w:uiPriority w:val="0"/>
    <w:qFormat/>
    <w:rPr>
      <w:rFonts w:ascii="宋体"/>
      <w:szCs w:val="21"/>
    </w:rPr>
  </w:style>
  <w:style w:type="paragraph" w:styleId="996" w:customStyle="1">
    <w:name w:val="列表项目符号 51"/>
    <w:basedOn w:val="755"/>
    <w:uiPriority w:val="0"/>
    <w:qFormat/>
    <w:pPr>
      <w:ind w:left="720" w:hanging="360"/>
      <w:spacing w:line="380" w:lineRule="exact"/>
      <w:tabs>
        <w:tab w:val="left" w:pos="720" w:leader="none"/>
      </w:tabs>
    </w:pPr>
    <w:rPr>
      <w:rFonts w:ascii="Calibri" w:hAnsi="Calibri"/>
      <w:sz w:val="28"/>
    </w:rPr>
  </w:style>
  <w:style w:type="paragraph" w:styleId="997" w:customStyle="1">
    <w:name w:val="目录 81"/>
    <w:basedOn w:val="755"/>
    <w:next w:val="755"/>
    <w:uiPriority w:val="0"/>
    <w:qFormat/>
    <w:pPr>
      <w:ind w:left="1470"/>
      <w:jc w:val="left"/>
    </w:pPr>
    <w:rPr>
      <w:rFonts w:ascii="Calibri" w:hAnsi="Calibri" w:cs="Calibri"/>
      <w:sz w:val="18"/>
      <w:szCs w:val="18"/>
    </w:rPr>
  </w:style>
  <w:style w:type="paragraph" w:styleId="998" w:customStyle="1">
    <w:name w:val="索引 31"/>
    <w:basedOn w:val="755"/>
    <w:next w:val="755"/>
    <w:uiPriority w:val="0"/>
    <w:qFormat/>
    <w:pPr>
      <w:ind w:left="400"/>
    </w:pPr>
    <w:rPr>
      <w:rFonts w:ascii="Calibri" w:hAnsi="Calibri"/>
    </w:rPr>
  </w:style>
  <w:style w:type="paragraph" w:styleId="999" w:customStyle="1">
    <w:name w:val="日期1"/>
    <w:basedOn w:val="755"/>
    <w:next w:val="755"/>
    <w:uiPriority w:val="0"/>
    <w:qFormat/>
    <w:pPr>
      <w:ind w:left="2500"/>
    </w:pPr>
  </w:style>
  <w:style w:type="paragraph" w:styleId="1000" w:customStyle="1">
    <w:name w:val="正文文本缩进 21"/>
    <w:basedOn w:val="755"/>
    <w:uiPriority w:val="0"/>
    <w:qFormat/>
    <w:pPr>
      <w:ind w:firstLine="225"/>
      <w:jc w:val="left"/>
      <w:spacing w:line="540" w:lineRule="exact"/>
    </w:pPr>
    <w:rPr>
      <w:rFonts w:ascii="仿宋_GB2312" w:eastAsia="仿宋_GB2312"/>
      <w:sz w:val="32"/>
    </w:rPr>
  </w:style>
  <w:style w:type="paragraph" w:styleId="1001" w:customStyle="1">
    <w:name w:val="尾注文本1"/>
    <w:basedOn w:val="755"/>
    <w:uiPriority w:val="0"/>
    <w:qFormat/>
    <w:pPr>
      <w:jc w:val="left"/>
      <w:widowControl/>
    </w:pPr>
    <w:rPr>
      <w:rFonts w:ascii="宋体"/>
      <w:bCs/>
      <w:szCs w:val="21"/>
    </w:rPr>
  </w:style>
  <w:style w:type="paragraph" w:styleId="1002" w:customStyle="1">
    <w:name w:val="批注框文本1"/>
    <w:basedOn w:val="755"/>
    <w:uiPriority w:val="0"/>
    <w:qFormat/>
    <w:rPr>
      <w:sz w:val="18"/>
      <w:szCs w:val="20"/>
    </w:rPr>
  </w:style>
  <w:style w:type="paragraph" w:styleId="1003" w:customStyle="1">
    <w:name w:val="页脚1"/>
    <w:basedOn w:val="755"/>
    <w:link w:val="1004"/>
    <w:uiPriority w:val="99"/>
    <w:qFormat/>
    <w:pPr>
      <w:jc w:val="left"/>
      <w:tabs>
        <w:tab w:val="center" w:pos="4153" w:leader="none"/>
        <w:tab w:val="right" w:pos="8306" w:leader="none"/>
      </w:tabs>
    </w:pPr>
    <w:rPr>
      <w:rFonts w:ascii="Calibri" w:hAnsi="Calibri"/>
      <w:sz w:val="18"/>
      <w:szCs w:val="18"/>
    </w:rPr>
  </w:style>
  <w:style w:type="character" w:styleId="1004" w:customStyle="1">
    <w:name w:val="页脚 字符"/>
    <w:link w:val="1003"/>
    <w:uiPriority w:val="99"/>
    <w:qFormat/>
    <w:rPr>
      <w:rFonts w:ascii="Calibri" w:hAnsi="Calibri" w:eastAsia="宋体" w:cs="Times New Roman"/>
      <w:sz w:val="18"/>
      <w:szCs w:val="18"/>
    </w:rPr>
  </w:style>
  <w:style w:type="paragraph" w:styleId="1005" w:customStyle="1">
    <w:name w:val="寄信人地址11"/>
    <w:basedOn w:val="755"/>
    <w:uiPriority w:val="0"/>
    <w:qFormat/>
    <w:rPr>
      <w:rFonts w:ascii="Arial" w:hAnsi="Arial"/>
    </w:rPr>
  </w:style>
  <w:style w:type="paragraph" w:styleId="1006" w:customStyle="1">
    <w:name w:val="页眉1"/>
    <w:basedOn w:val="755"/>
    <w:link w:val="1007"/>
    <w:uiPriority w:val="99"/>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字符"/>
    <w:link w:val="1006"/>
    <w:uiPriority w:val="99"/>
    <w:qFormat/>
    <w:rPr>
      <w:sz w:val="18"/>
      <w:szCs w:val="18"/>
    </w:rPr>
  </w:style>
  <w:style w:type="paragraph" w:styleId="1008" w:customStyle="1">
    <w:name w:val="目录 11"/>
    <w:basedOn w:val="755"/>
    <w:next w:val="755"/>
    <w:uiPriority w:val="39"/>
    <w:qFormat/>
    <w:pPr>
      <w:jc w:val="left"/>
      <w:spacing w:before="120" w:after="120"/>
    </w:pPr>
    <w:rPr>
      <w:rFonts w:ascii="Calibri" w:hAnsi="Calibri" w:cs="Calibri"/>
      <w:b/>
      <w:bCs/>
      <w:caps/>
      <w:sz w:val="20"/>
      <w:szCs w:val="20"/>
    </w:rPr>
  </w:style>
  <w:style w:type="paragraph" w:styleId="1009" w:customStyle="1">
    <w:name w:val="目录 41"/>
    <w:basedOn w:val="755"/>
    <w:next w:val="755"/>
    <w:uiPriority w:val="0"/>
    <w:qFormat/>
    <w:pPr>
      <w:ind w:left="630"/>
      <w:jc w:val="left"/>
    </w:pPr>
    <w:rPr>
      <w:rFonts w:ascii="Calibri" w:hAnsi="Calibri" w:cs="Calibri"/>
      <w:sz w:val="18"/>
      <w:szCs w:val="18"/>
    </w:rPr>
  </w:style>
  <w:style w:type="paragraph" w:styleId="1010" w:customStyle="1">
    <w:name w:val="索引标题1"/>
    <w:basedOn w:val="755"/>
    <w:next w:val="1011"/>
    <w:uiPriority w:val="0"/>
    <w:qFormat/>
    <w:rPr>
      <w:rFonts w:ascii="Calibri" w:hAnsi="Calibri"/>
    </w:rPr>
  </w:style>
  <w:style w:type="paragraph" w:styleId="1011" w:customStyle="1">
    <w:name w:val="索引 11"/>
    <w:basedOn w:val="755"/>
    <w:next w:val="755"/>
    <w:uiPriority w:val="0"/>
    <w:qFormat/>
    <w:rPr>
      <w:rFonts w:ascii="Calibri" w:hAnsi="Calibri"/>
    </w:rPr>
  </w:style>
  <w:style w:type="paragraph" w:styleId="1012" w:customStyle="1">
    <w:name w:val="脚注文本1"/>
    <w:basedOn w:val="755"/>
    <w:uiPriority w:val="0"/>
    <w:qFormat/>
    <w:pPr>
      <w:jc w:val="left"/>
    </w:pPr>
    <w:rPr>
      <w:rFonts w:ascii="宋体"/>
      <w:bCs/>
      <w:sz w:val="18"/>
      <w:szCs w:val="18"/>
    </w:rPr>
  </w:style>
  <w:style w:type="paragraph" w:styleId="1013" w:customStyle="1">
    <w:name w:val="目录 61"/>
    <w:basedOn w:val="755"/>
    <w:next w:val="755"/>
    <w:uiPriority w:val="0"/>
    <w:qFormat/>
    <w:pPr>
      <w:ind w:left="1050"/>
      <w:jc w:val="left"/>
    </w:pPr>
    <w:rPr>
      <w:rFonts w:ascii="Calibri" w:hAnsi="Calibri" w:cs="Calibri"/>
      <w:sz w:val="18"/>
      <w:szCs w:val="18"/>
    </w:rPr>
  </w:style>
  <w:style w:type="paragraph" w:styleId="1014" w:customStyle="1">
    <w:name w:val="正文文本缩进 31"/>
    <w:basedOn w:val="755"/>
    <w:uiPriority w:val="0"/>
    <w:qFormat/>
    <w:pPr>
      <w:ind w:firstLine="213"/>
    </w:pPr>
    <w:rPr>
      <w:rFonts w:ascii="仿宋_GB2312" w:eastAsia="仿宋_GB2312"/>
      <w:sz w:val="30"/>
    </w:rPr>
  </w:style>
  <w:style w:type="paragraph" w:styleId="1015" w:customStyle="1">
    <w:name w:val="索引 71"/>
    <w:basedOn w:val="755"/>
    <w:next w:val="755"/>
    <w:uiPriority w:val="0"/>
    <w:qFormat/>
    <w:pPr>
      <w:ind w:left="1200"/>
    </w:pPr>
    <w:rPr>
      <w:rFonts w:ascii="Calibri" w:hAnsi="Calibri"/>
    </w:rPr>
  </w:style>
  <w:style w:type="paragraph" w:styleId="1016" w:customStyle="1">
    <w:name w:val="索引 91"/>
    <w:basedOn w:val="755"/>
    <w:next w:val="755"/>
    <w:uiPriority w:val="0"/>
    <w:qFormat/>
    <w:pPr>
      <w:ind w:left="1600"/>
    </w:pPr>
    <w:rPr>
      <w:rFonts w:ascii="Calibri" w:hAnsi="Calibri"/>
    </w:rPr>
  </w:style>
  <w:style w:type="paragraph" w:styleId="1017" w:customStyle="1">
    <w:name w:val="图表目录11"/>
    <w:basedOn w:val="755"/>
    <w:next w:val="755"/>
    <w:uiPriority w:val="0"/>
    <w:qFormat/>
    <w:pPr>
      <w:ind w:left="400" w:hanging="200"/>
      <w:jc w:val="left"/>
      <w:widowControl/>
    </w:pPr>
    <w:rPr>
      <w:rFonts w:ascii="宋体"/>
      <w:bCs/>
      <w:szCs w:val="21"/>
    </w:rPr>
  </w:style>
  <w:style w:type="paragraph" w:styleId="1018" w:customStyle="1">
    <w:name w:val="目录 21"/>
    <w:basedOn w:val="755"/>
    <w:next w:val="755"/>
    <w:uiPriority w:val="39"/>
    <w:qFormat/>
    <w:pPr>
      <w:ind w:left="210"/>
      <w:jc w:val="left"/>
    </w:pPr>
    <w:rPr>
      <w:rFonts w:ascii="Calibri" w:hAnsi="Calibri" w:cs="Calibri"/>
      <w:smallCaps/>
      <w:sz w:val="20"/>
      <w:szCs w:val="20"/>
    </w:rPr>
  </w:style>
  <w:style w:type="paragraph" w:styleId="1019" w:customStyle="1">
    <w:name w:val="目录 91"/>
    <w:basedOn w:val="755"/>
    <w:next w:val="755"/>
    <w:uiPriority w:val="0"/>
    <w:qFormat/>
    <w:pPr>
      <w:ind w:left="1680"/>
      <w:jc w:val="left"/>
    </w:pPr>
    <w:rPr>
      <w:rFonts w:ascii="Calibri" w:hAnsi="Calibri" w:cs="Calibri"/>
      <w:sz w:val="18"/>
      <w:szCs w:val="18"/>
    </w:rPr>
  </w:style>
  <w:style w:type="paragraph" w:styleId="1020" w:customStyle="1">
    <w:name w:val="正文文本 21"/>
    <w:basedOn w:val="755"/>
    <w:uiPriority w:val="0"/>
    <w:qFormat/>
    <w:pPr>
      <w:spacing w:line="560" w:lineRule="exact"/>
    </w:pPr>
    <w:rPr>
      <w:rFonts w:ascii="仿宋_GB2312" w:eastAsia="仿宋_GB2312"/>
      <w:sz w:val="28"/>
      <w:szCs w:val="30"/>
    </w:rPr>
  </w:style>
  <w:style w:type="paragraph" w:styleId="1021" w:customStyle="1">
    <w:name w:val="列表接续 21"/>
    <w:basedOn w:val="755"/>
    <w:uiPriority w:val="0"/>
    <w:qFormat/>
    <w:pPr>
      <w:ind w:left="840"/>
      <w:spacing w:after="120"/>
    </w:pPr>
  </w:style>
  <w:style w:type="paragraph" w:styleId="1022" w:customStyle="1">
    <w:name w:val="HTML 预设格式1"/>
    <w:basedOn w:val="7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3" w:customStyle="1">
    <w:name w:val="普通(网站)1"/>
    <w:basedOn w:val="755"/>
    <w:uiPriority w:val="0"/>
    <w:qFormat/>
    <w:pPr>
      <w:jc w:val="left"/>
      <w:spacing w:before="100" w:beforeAutospacing="1" w:after="100" w:afterAutospacing="1"/>
      <w:widowControl/>
    </w:pPr>
    <w:rPr>
      <w:rFonts w:ascii="宋体"/>
      <w:sz w:val="24"/>
      <w:szCs w:val="20"/>
    </w:rPr>
  </w:style>
  <w:style w:type="paragraph" w:styleId="1024" w:customStyle="1">
    <w:name w:val="索引 21"/>
    <w:basedOn w:val="755"/>
    <w:next w:val="755"/>
    <w:uiPriority w:val="0"/>
    <w:qFormat/>
    <w:pPr>
      <w:ind w:left="200"/>
    </w:pPr>
    <w:rPr>
      <w:rFonts w:ascii="Calibri" w:hAnsi="Calibri"/>
    </w:rPr>
  </w:style>
  <w:style w:type="paragraph" w:styleId="1025" w:customStyle="1">
    <w:name w:val="标题1"/>
    <w:basedOn w:val="755"/>
    <w:uiPriority w:val="0"/>
    <w:qFormat/>
    <w:pPr>
      <w:jc w:val="center"/>
      <w:spacing w:before="240" w:after="60"/>
      <w:outlineLvl w:val="0"/>
    </w:pPr>
    <w:rPr>
      <w:rFonts w:ascii="Cambria" w:hAnsi="Cambria"/>
      <w:b/>
      <w:bCs/>
      <w:sz w:val="32"/>
      <w:szCs w:val="32"/>
    </w:rPr>
  </w:style>
  <w:style w:type="paragraph" w:styleId="1026" w:customStyle="1">
    <w:name w:val="批注主题1"/>
    <w:basedOn w:val="983"/>
    <w:next w:val="983"/>
    <w:uiPriority w:val="0"/>
    <w:qFormat/>
    <w:rPr>
      <w:b/>
    </w:rPr>
  </w:style>
  <w:style w:type="paragraph" w:styleId="1027" w:customStyle="1">
    <w:name w:val="正文首行缩进1"/>
    <w:basedOn w:val="755"/>
    <w:next w:val="755"/>
    <w:uiPriority w:val="0"/>
    <w:qFormat/>
    <w:pPr>
      <w:ind w:firstLine="100"/>
      <w:spacing w:after="120"/>
    </w:pPr>
  </w:style>
  <w:style w:type="paragraph" w:styleId="1028" w:customStyle="1">
    <w:name w:val="正文首行缩进 21"/>
    <w:basedOn w:val="988"/>
    <w:link w:val="1029"/>
    <w:uiPriority w:val="0"/>
    <w:qFormat/>
    <w:pPr>
      <w:ind w:left="200" w:firstLine="200"/>
      <w:spacing w:after="120"/>
    </w:pPr>
    <w:rPr>
      <w:rFonts w:ascii="Times New Roman"/>
      <w:sz w:val="24"/>
      <w:szCs w:val="24"/>
    </w:rPr>
  </w:style>
  <w:style w:type="character" w:styleId="1029" w:customStyle="1">
    <w:name w:val="正文文本首行缩进 2 字符"/>
    <w:link w:val="1028"/>
    <w:uiPriority w:val="0"/>
    <w:qFormat/>
    <w:rPr>
      <w:rFonts w:eastAsia="仿宋_GB2312"/>
      <w:sz w:val="24"/>
      <w:szCs w:val="24"/>
      <w:lang w:bidi="ar-SA"/>
    </w:rPr>
  </w:style>
  <w:style w:type="table" w:styleId="1030" w:customStyle="1">
    <w:name w:val="网格型1"/>
    <w:basedOn w:val="968"/>
    <w:uiPriority w:val="0"/>
    <w:qFormat/>
    <w:tblPr/>
  </w:style>
  <w:style w:type="character" w:styleId="1031" w:customStyle="1">
    <w:name w:val="要点1"/>
    <w:uiPriority w:val="0"/>
    <w:qFormat/>
    <w:rPr>
      <w:b/>
    </w:rPr>
  </w:style>
  <w:style w:type="character" w:styleId="1032" w:customStyle="1">
    <w:name w:val="尾注引用1"/>
    <w:uiPriority w:val="0"/>
    <w:qFormat/>
    <w:rPr>
      <w:vertAlign w:val="superscript"/>
    </w:rPr>
  </w:style>
  <w:style w:type="character" w:styleId="1033" w:customStyle="1">
    <w:name w:val="页码1"/>
    <w:uiPriority w:val="0"/>
    <w:qFormat/>
  </w:style>
  <w:style w:type="character" w:styleId="1034" w:customStyle="1">
    <w:name w:val="已访问的超链接1"/>
    <w:uiPriority w:val="0"/>
    <w:qFormat/>
    <w:rPr>
      <w:color w:val="800080"/>
      <w:u w:val="single"/>
    </w:rPr>
  </w:style>
  <w:style w:type="character" w:styleId="1035" w:customStyle="1">
    <w:name w:val="强调1"/>
    <w:uiPriority w:val="0"/>
    <w:qFormat/>
    <w:rPr>
      <w:color w:val="cc0033"/>
    </w:rPr>
  </w:style>
  <w:style w:type="character" w:styleId="1036" w:customStyle="1">
    <w:name w:val="HTML 打字机1"/>
    <w:uiPriority w:val="0"/>
    <w:qFormat/>
    <w:rPr>
      <w:rFonts w:ascii="宋体" w:eastAsia="宋体" w:cs="宋体"/>
      <w:sz w:val="24"/>
      <w:szCs w:val="24"/>
      <w:lang w:bidi="ar-SA"/>
    </w:rPr>
  </w:style>
  <w:style w:type="character" w:styleId="1037" w:customStyle="1">
    <w:name w:val="超链接1"/>
    <w:uiPriority w:val="99"/>
    <w:qFormat/>
    <w:rPr>
      <w:color w:val="0000ff"/>
      <w:u w:val="single"/>
    </w:rPr>
  </w:style>
  <w:style w:type="character" w:styleId="1038" w:customStyle="1">
    <w:name w:val="批注引用1"/>
    <w:uiPriority w:val="0"/>
    <w:qFormat/>
    <w:rPr>
      <w:sz w:val="21"/>
    </w:rPr>
  </w:style>
  <w:style w:type="character" w:styleId="1039" w:customStyle="1">
    <w:name w:val="脚注引用1"/>
    <w:uiPriority w:val="0"/>
    <w:qFormat/>
    <w:rPr>
      <w:vertAlign w:val="superscript"/>
    </w:rPr>
  </w:style>
  <w:style w:type="paragraph" w:styleId="1040" w:customStyle="1">
    <w:name w:val="样式 正文首行缩进 2 + Arial"/>
    <w:basedOn w:val="755"/>
    <w:next w:val="755"/>
    <w:uiPriority w:val="0"/>
    <w:qFormat/>
    <w:pPr>
      <w:ind w:firstLine="200"/>
      <w:spacing w:after="120" w:line="320" w:lineRule="atLeast"/>
    </w:pPr>
    <w:rPr>
      <w:rFonts w:ascii="Arial" w:hAnsi="Arial"/>
    </w:rPr>
  </w:style>
  <w:style w:type="character" w:styleId="1041" w:customStyle="1">
    <w:name w:val="Comment Text Char"/>
    <w:uiPriority w:val="0"/>
    <w:qFormat/>
    <w:rPr>
      <w:rFonts w:cs="Times New Roman"/>
      <w:sz w:val="21"/>
      <w:szCs w:val="21"/>
      <w:lang w:bidi="ar-SA"/>
    </w:rPr>
  </w:style>
  <w:style w:type="character" w:styleId="1042" w:customStyle="1">
    <w:name w:val="纯文本 Char_0"/>
    <w:link w:val="1043"/>
    <w:uiPriority w:val="0"/>
    <w:qFormat/>
    <w:rPr>
      <w:rFonts w:ascii="宋体" w:hAnsi="Courier New" w:cs="Courier New"/>
      <w:sz w:val="21"/>
      <w:szCs w:val="21"/>
    </w:rPr>
  </w:style>
  <w:style w:type="paragraph" w:styleId="1043" w:customStyle="1">
    <w:name w:val="纯文本_0"/>
    <w:basedOn w:val="1044"/>
    <w:link w:val="1042"/>
    <w:uiPriority w:val="0"/>
    <w:qFormat/>
    <w:rPr>
      <w:rFonts w:ascii="宋体" w:hAnsi="Courier New"/>
      <w:szCs w:val="21"/>
    </w:rPr>
  </w:style>
  <w:style w:type="paragraph" w:styleId="104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45" w:customStyle="1">
    <w:name w:val="ca-51"/>
    <w:uiPriority w:val="0"/>
    <w:qFormat/>
    <w:rPr>
      <w:rFonts w:ascii="楷体_GB2312" w:eastAsia="楷体_GB2312"/>
      <w:b/>
      <w:bCs/>
      <w:spacing w:val="-20"/>
      <w:sz w:val="24"/>
      <w:szCs w:val="24"/>
    </w:rPr>
  </w:style>
  <w:style w:type="character" w:styleId="1046" w:customStyle="1">
    <w:name w:val="Heading 4 Char_de27d71f-764f-47bd-84d1-49c3f4abdbf0"/>
    <w:uiPriority w:val="0"/>
    <w:qFormat/>
    <w:rPr>
      <w:rFonts w:ascii="Cambria" w:hAnsi="Cambria" w:eastAsia="宋体" w:cs="Cambria"/>
      <w:b/>
      <w:bCs/>
      <w:sz w:val="28"/>
      <w:szCs w:val="28"/>
      <w:lang w:bidi="ar-SA"/>
    </w:rPr>
  </w:style>
  <w:style w:type="character" w:styleId="1047" w:customStyle="1">
    <w:name w:val="正文缩进 Char1_0"/>
    <w:link w:val="1048"/>
    <w:uiPriority w:val="0"/>
    <w:qFormat/>
    <w:rPr>
      <w:sz w:val="21"/>
      <w:szCs w:val="22"/>
    </w:rPr>
  </w:style>
  <w:style w:type="paragraph" w:styleId="1048" w:customStyle="1">
    <w:name w:val="正文缩进_0"/>
    <w:basedOn w:val="1044"/>
    <w:link w:val="1047"/>
    <w:uiPriority w:val="0"/>
    <w:qFormat/>
    <w:pPr>
      <w:ind w:firstLine="420"/>
    </w:pPr>
    <w:rPr>
      <w:szCs w:val="22"/>
    </w:rPr>
  </w:style>
  <w:style w:type="character" w:styleId="1049" w:customStyle="1">
    <w:name w:val="Header Char1"/>
    <w:uiPriority w:val="0"/>
    <w:qFormat/>
    <w:rPr>
      <w:rFonts w:cs="Times New Roman"/>
      <w:sz w:val="18"/>
      <w:szCs w:val="18"/>
      <w:lang w:bidi="ar-SA"/>
    </w:rPr>
  </w:style>
  <w:style w:type="character" w:styleId="1050" w:customStyle="1">
    <w:name w:val="正文文本缩进 2 Char"/>
    <w:link w:val="1051"/>
    <w:uiPriority w:val="0"/>
    <w:qFormat/>
    <w:rPr>
      <w:rFonts w:hAnsi="Times New Roman"/>
      <w:sz w:val="21"/>
      <w:szCs w:val="20"/>
    </w:rPr>
  </w:style>
  <w:style w:type="paragraph" w:styleId="1051" w:customStyle="1">
    <w:name w:val="正文文本缩进 2_0"/>
    <w:basedOn w:val="1052"/>
    <w:link w:val="1050"/>
    <w:uiPriority w:val="0"/>
    <w:qFormat/>
    <w:pPr>
      <w:ind w:firstLine="525"/>
      <w:spacing w:line="420" w:lineRule="exact"/>
    </w:pPr>
  </w:style>
  <w:style w:type="paragraph" w:styleId="105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53" w:customStyle="1">
    <w:name w:val="Heading 3 Char_a5a6c394-65ab-4144-8017-81f81103df3a"/>
    <w:uiPriority w:val="0"/>
    <w:qFormat/>
    <w:rPr>
      <w:rFonts w:cs="Times New Roman"/>
      <w:b/>
      <w:bCs/>
      <w:sz w:val="32"/>
      <w:szCs w:val="32"/>
      <w:lang w:bidi="ar-SA"/>
    </w:rPr>
  </w:style>
  <w:style w:type="character" w:styleId="1054" w:customStyle="1">
    <w:name w:val="ca-21"/>
    <w:uiPriority w:val="0"/>
    <w:qFormat/>
    <w:rPr>
      <w:rFonts w:ascii="宋体" w:eastAsia="宋体"/>
      <w:sz w:val="21"/>
    </w:rPr>
  </w:style>
  <w:style w:type="character" w:styleId="1055" w:customStyle="1">
    <w:name w:val="Plain Text Char"/>
    <w:uiPriority w:val="0"/>
    <w:qFormat/>
    <w:rPr>
      <w:rFonts w:ascii="宋体" w:eastAsia="宋体"/>
      <w:sz w:val="21"/>
      <w:lang w:val="en-US" w:eastAsia="zh-CN"/>
    </w:rPr>
  </w:style>
  <w:style w:type="character" w:styleId="1056" w:customStyle="1">
    <w:name w:val="maywed421"/>
    <w:uiPriority w:val="0"/>
    <w:qFormat/>
    <w:rPr>
      <w:color w:val="366fb6"/>
      <w:u w:val="none"/>
    </w:rPr>
  </w:style>
  <w:style w:type="character" w:styleId="1057" w:customStyle="1">
    <w:name w:val="纯文本 Char_0_0"/>
    <w:link w:val="1058"/>
    <w:uiPriority w:val="0"/>
    <w:qFormat/>
    <w:rPr>
      <w:rFonts w:ascii="宋体" w:hAnsi="Courier New"/>
      <w:sz w:val="21"/>
      <w:szCs w:val="21"/>
    </w:rPr>
  </w:style>
  <w:style w:type="paragraph" w:styleId="1058" w:customStyle="1">
    <w:name w:val="纯文本_0_0"/>
    <w:basedOn w:val="1059"/>
    <w:link w:val="1057"/>
    <w:uiPriority w:val="0"/>
    <w:qFormat/>
    <w:rPr>
      <w:rFonts w:ascii="宋体" w:hAnsi="Courier New"/>
      <w:szCs w:val="21"/>
    </w:rPr>
  </w:style>
  <w:style w:type="paragraph" w:styleId="105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0" w:customStyle="1">
    <w:name w:val="style15"/>
    <w:uiPriority w:val="0"/>
    <w:qFormat/>
  </w:style>
  <w:style w:type="character" w:styleId="1061" w:customStyle="1">
    <w:name w:val="正文（标记） Char2"/>
    <w:link w:val="1062"/>
    <w:uiPriority w:val="0"/>
    <w:qFormat/>
    <w:rPr>
      <w:sz w:val="24"/>
      <w:szCs w:val="24"/>
    </w:rPr>
  </w:style>
  <w:style w:type="paragraph" w:styleId="1062" w:customStyle="1">
    <w:name w:val="正文（标记）"/>
    <w:basedOn w:val="755"/>
    <w:link w:val="1061"/>
    <w:uiPriority w:val="0"/>
    <w:qFormat/>
    <w:pPr>
      <w:spacing w:before="50" w:after="50"/>
      <w:tabs>
        <w:tab w:val="left" w:pos="0" w:leader="none"/>
        <w:tab w:val="left" w:pos="840" w:leader="none"/>
      </w:tabs>
    </w:pPr>
    <w:rPr>
      <w:sz w:val="24"/>
      <w:szCs w:val="24"/>
    </w:rPr>
  </w:style>
  <w:style w:type="character" w:styleId="1063" w:customStyle="1">
    <w:name w:val="段落 Char"/>
    <w:uiPriority w:val="0"/>
    <w:qFormat/>
    <w:rPr>
      <w:rFonts w:ascii="仿宋_GB2312" w:eastAsia="仿宋_GB2312"/>
      <w:sz w:val="24"/>
      <w:szCs w:val="24"/>
      <w:lang w:val="en-US" w:eastAsia="zh-CN" w:bidi="ar-SA"/>
    </w:rPr>
  </w:style>
  <w:style w:type="character" w:styleId="1064" w:customStyle="1">
    <w:name w:val="Char Char2"/>
    <w:uiPriority w:val="0"/>
    <w:qFormat/>
    <w:rPr>
      <w:sz w:val="18"/>
      <w:szCs w:val="18"/>
    </w:rPr>
  </w:style>
  <w:style w:type="character" w:styleId="1065" w:customStyle="1">
    <w:name w:val="style91"/>
    <w:uiPriority w:val="0"/>
    <w:qFormat/>
    <w:rPr>
      <w:color w:val="2060c0"/>
      <w:sz w:val="24"/>
      <w:szCs w:val="24"/>
    </w:rPr>
  </w:style>
  <w:style w:type="character" w:styleId="1066" w:customStyle="1">
    <w:name w:val="普通文字1 Char"/>
    <w:uiPriority w:val="0"/>
    <w:qFormat/>
    <w:rPr>
      <w:rFonts w:ascii="宋体" w:eastAsia="宋体" w:cs="Courier New"/>
      <w:sz w:val="21"/>
      <w:szCs w:val="21"/>
      <w:lang w:val="en-US" w:eastAsia="zh-CN" w:bidi="ar-SA"/>
    </w:rPr>
  </w:style>
  <w:style w:type="character" w:styleId="1067" w:customStyle="1">
    <w:name w:val="正文文本缩进 Char"/>
    <w:link w:val="1068"/>
    <w:uiPriority w:val="0"/>
    <w:qFormat/>
    <w:rPr>
      <w:rFonts w:hAnsi="Times New Roman"/>
      <w:szCs w:val="20"/>
    </w:rPr>
  </w:style>
  <w:style w:type="paragraph" w:styleId="1068" w:customStyle="1">
    <w:name w:val="正文文本缩进_0"/>
    <w:basedOn w:val="1052"/>
    <w:link w:val="1067"/>
    <w:uiPriority w:val="0"/>
    <w:qFormat/>
    <w:pPr>
      <w:ind w:firstLine="420"/>
      <w:spacing w:line="360" w:lineRule="auto"/>
    </w:pPr>
    <w:rPr>
      <w:sz w:val="20"/>
    </w:rPr>
  </w:style>
  <w:style w:type="character" w:styleId="1069" w:customStyle="1">
    <w:name w:val="Char Char21"/>
    <w:uiPriority w:val="0"/>
    <w:qFormat/>
    <w:rPr>
      <w:sz w:val="18"/>
      <w:szCs w:val="18"/>
    </w:rPr>
  </w:style>
  <w:style w:type="character" w:styleId="1070" w:customStyle="1">
    <w:name w:val="ca-41"/>
    <w:uiPriority w:val="0"/>
    <w:qFormat/>
    <w:rPr>
      <w:rFonts w:ascii="宋体" w:eastAsia="宋体"/>
      <w:b/>
      <w:bCs/>
      <w:color w:val="000000"/>
      <w:spacing w:val="-20"/>
      <w:sz w:val="21"/>
      <w:szCs w:val="21"/>
    </w:rPr>
  </w:style>
  <w:style w:type="character" w:styleId="1071" w:customStyle="1">
    <w:name w:val="question-title"/>
    <w:uiPriority w:val="0"/>
    <w:qFormat/>
  </w:style>
  <w:style w:type="character" w:styleId="1072" w:customStyle="1">
    <w:name w:val="A1"/>
    <w:uiPriority w:val="0"/>
    <w:qFormat/>
    <w:rPr>
      <w:rFonts w:ascii="Univers LT Std 45 Light" w:hAnsi="宋体" w:eastAsia="Univers LT Std 45 Light" w:cs="Univers LT Std 45 Light"/>
      <w:color w:val="221e1f"/>
      <w:sz w:val="10"/>
      <w:szCs w:val="10"/>
    </w:rPr>
  </w:style>
  <w:style w:type="character" w:styleId="1073" w:customStyle="1">
    <w:name w:val="style161"/>
    <w:uiPriority w:val="0"/>
    <w:qFormat/>
    <w:rPr>
      <w:rFonts w:ascii="Verdana" w:hAnsi="Verdana" w:eastAsia="宋体"/>
      <w:b/>
      <w:color w:val="0a246a"/>
      <w:sz w:val="24"/>
      <w:szCs w:val="24"/>
      <w:lang w:val="en-US" w:eastAsia="zh-CN" w:bidi="ar-SA"/>
    </w:rPr>
  </w:style>
  <w:style w:type="character" w:styleId="1074" w:customStyle="1">
    <w:name w:val="ca-31"/>
    <w:uiPriority w:val="0"/>
    <w:qFormat/>
    <w:rPr>
      <w:rFonts w:ascii="宋体" w:eastAsia="宋体"/>
      <w:color w:val="000000"/>
      <w:sz w:val="21"/>
      <w:szCs w:val="21"/>
    </w:rPr>
  </w:style>
  <w:style w:type="character" w:styleId="1075" w:customStyle="1">
    <w:name w:val="apple-converted-space"/>
    <w:uiPriority w:val="0"/>
    <w:qFormat/>
  </w:style>
  <w:style w:type="character" w:styleId="1076" w:customStyle="1">
    <w:name w:val="Footer Char1"/>
    <w:uiPriority w:val="0"/>
    <w:qFormat/>
    <w:rPr>
      <w:rFonts w:cs="Times New Roman"/>
      <w:sz w:val="18"/>
      <w:szCs w:val="18"/>
      <w:lang w:bidi="ar-SA"/>
    </w:rPr>
  </w:style>
  <w:style w:type="character" w:styleId="1077" w:customStyle="1">
    <w:name w:val="A0"/>
    <w:uiPriority w:val="0"/>
    <w:qFormat/>
    <w:rPr>
      <w:rFonts w:ascii=".....?." w:hAnsi="宋体" w:eastAsia=".....?."/>
      <w:color w:val="000000"/>
      <w:sz w:val="22"/>
    </w:rPr>
  </w:style>
  <w:style w:type="character" w:styleId="1078" w:customStyle="1">
    <w:name w:val="Char Char23"/>
    <w:uiPriority w:val="0"/>
    <w:qFormat/>
    <w:rPr>
      <w:sz w:val="24"/>
      <w:szCs w:val="21"/>
      <w:lang w:bidi="ar-SA"/>
    </w:rPr>
  </w:style>
  <w:style w:type="character" w:styleId="1079" w:customStyle="1">
    <w:name w:val="Char Char1"/>
    <w:uiPriority w:val="0"/>
    <w:qFormat/>
    <w:rPr>
      <w:rFonts w:ascii="宋体" w:eastAsia="宋体"/>
      <w:sz w:val="21"/>
      <w:lang w:val="en-US" w:eastAsia="zh-CN"/>
    </w:rPr>
  </w:style>
  <w:style w:type="character" w:styleId="1080" w:customStyle="1">
    <w:name w:val="apple-style-span"/>
    <w:uiPriority w:val="0"/>
    <w:qFormat/>
    <w:rPr>
      <w:rFonts w:ascii="宋体" w:hAnsi="宋体" w:cs="Times New Roman"/>
    </w:rPr>
  </w:style>
  <w:style w:type="character" w:styleId="1081" w:customStyle="1">
    <w:name w:val="无间隔 字符"/>
    <w:link w:val="1082"/>
    <w:uiPriority w:val="0"/>
    <w:qFormat/>
    <w:rPr>
      <w:sz w:val="22"/>
      <w:lang w:val="en-US" w:eastAsia="zh-CN" w:bidi="ar-SA"/>
    </w:rPr>
  </w:style>
  <w:style w:type="paragraph" w:styleId="1082" w:customStyle="1">
    <w:name w:val="无间隔1"/>
    <w:link w:val="1081"/>
    <w:uiPriority w:val="0"/>
    <w:qFormat/>
    <w:rPr>
      <w:rFonts w:ascii="Times New Roman" w:hAnsi="Times New Roman" w:eastAsia="宋体" w:cs="Times New Roman"/>
      <w:sz w:val="22"/>
      <w:lang w:val="en-US" w:eastAsia="zh-CN" w:bidi="ar-SA"/>
    </w:rPr>
  </w:style>
  <w:style w:type="character" w:styleId="1083" w:customStyle="1">
    <w:name w:val="Char Char3"/>
    <w:uiPriority w:val="0"/>
    <w:qFormat/>
    <w:rPr>
      <w:rFonts w:ascii="宋体" w:eastAsia="宋体"/>
      <w:sz w:val="18"/>
      <w:szCs w:val="18"/>
      <w:lang w:val="en-US" w:eastAsia="zh-CN" w:bidi="ar-SA"/>
    </w:rPr>
  </w:style>
  <w:style w:type="character" w:styleId="1084" w:customStyle="1">
    <w:name w:val="z12 style23"/>
    <w:uiPriority w:val="0"/>
    <w:qFormat/>
  </w:style>
  <w:style w:type="character" w:styleId="1085" w:customStyle="1">
    <w:name w:val="font41"/>
    <w:uiPriority w:val="0"/>
    <w:qFormat/>
    <w:rPr>
      <w:rFonts w:hint="eastAsia" w:ascii="宋体" w:hAnsi="宋体" w:eastAsia="宋体" w:cs="宋体"/>
      <w:color w:val="000000"/>
      <w:sz w:val="24"/>
      <w:szCs w:val="24"/>
      <w:u w:val="none"/>
    </w:rPr>
  </w:style>
  <w:style w:type="character" w:styleId="1086" w:customStyle="1">
    <w:name w:val="font11"/>
    <w:uiPriority w:val="0"/>
    <w:qFormat/>
    <w:rPr>
      <w:rFonts w:ascii="Times" w:hAnsi="Times" w:eastAsia="Times" w:cs="Times"/>
      <w:color w:val="000000"/>
      <w:sz w:val="24"/>
      <w:szCs w:val="24"/>
      <w:u w:val="none"/>
    </w:rPr>
  </w:style>
  <w:style w:type="character" w:styleId="1087" w:customStyle="1">
    <w:name w:val="Plain Text Char1"/>
    <w:uiPriority w:val="0"/>
    <w:qFormat/>
    <w:rPr>
      <w:rFonts w:ascii="宋体" w:eastAsia="宋体"/>
      <w:sz w:val="21"/>
      <w:szCs w:val="21"/>
      <w:lang w:val="en-US" w:eastAsia="zh-CN" w:bidi="ar-SA"/>
    </w:rPr>
  </w:style>
  <w:style w:type="character" w:styleId="1088" w:customStyle="1">
    <w:name w:val="Char Char"/>
    <w:uiPriority w:val="0"/>
    <w:qFormat/>
    <w:rPr>
      <w:rFonts w:eastAsia="宋体"/>
      <w:sz w:val="18"/>
      <w:lang w:val="en-US" w:eastAsia="zh-CN"/>
    </w:rPr>
  </w:style>
  <w:style w:type="character" w:styleId="1089" w:customStyle="1">
    <w:name w:val="wj1"/>
    <w:uiPriority w:val="0"/>
    <w:qFormat/>
    <w:rPr>
      <w:color w:val="000000"/>
      <w:sz w:val="18"/>
      <w:szCs w:val="18"/>
      <w:u w:val="none"/>
    </w:rPr>
  </w:style>
  <w:style w:type="character" w:styleId="1090" w:customStyle="1">
    <w:name w:val="Heading 2 Char_e7971b2e-95ff-491d-afd8-0e6cfcc6c1b2"/>
    <w:uiPriority w:val="0"/>
    <w:qFormat/>
    <w:rPr>
      <w:rFonts w:ascii="Arial" w:hAnsi="Arial" w:eastAsia="黑体"/>
      <w:b/>
      <w:bCs/>
      <w:sz w:val="32"/>
      <w:szCs w:val="32"/>
      <w:lang w:val="en-US" w:eastAsia="zh-CN" w:bidi="ar-SA"/>
    </w:rPr>
  </w:style>
  <w:style w:type="character" w:styleId="1091" w:customStyle="1">
    <w:name w:val="z1"/>
    <w:uiPriority w:val="0"/>
    <w:qFormat/>
  </w:style>
  <w:style w:type="character" w:styleId="1092" w:customStyle="1">
    <w:name w:val="font01"/>
    <w:uiPriority w:val="0"/>
    <w:qFormat/>
    <w:rPr>
      <w:rFonts w:hint="eastAsia" w:ascii="宋体" w:hAnsi="宋体" w:eastAsia="宋体" w:cs="宋体"/>
      <w:color w:val="000000"/>
      <w:sz w:val="24"/>
      <w:szCs w:val="24"/>
      <w:u w:val="none"/>
    </w:rPr>
  </w:style>
  <w:style w:type="character" w:styleId="1093" w:customStyle="1">
    <w:name w:val="Footer Char_f0e3e3bf-5b2e-454d-aedf-db4c0b3a23ed"/>
    <w:uiPriority w:val="0"/>
    <w:qFormat/>
    <w:rPr>
      <w:rFonts w:eastAsia="宋体"/>
      <w:sz w:val="18"/>
      <w:lang w:val="en-US" w:eastAsia="zh-CN"/>
    </w:rPr>
  </w:style>
  <w:style w:type="character" w:styleId="1094" w:customStyle="1">
    <w:name w:val="Header Char_9800ef60-2583-47c5-8652-b7f35f90c311"/>
    <w:uiPriority w:val="0"/>
    <w:qFormat/>
    <w:rPr>
      <w:rFonts w:eastAsia="宋体"/>
      <w:sz w:val="18"/>
      <w:lang w:val="en-US" w:eastAsia="zh-CN"/>
    </w:rPr>
  </w:style>
  <w:style w:type="character" w:styleId="1095" w:customStyle="1">
    <w:name w:val="ca-01"/>
    <w:uiPriority w:val="0"/>
    <w:qFormat/>
    <w:rPr>
      <w:rFonts w:ascii="宋体" w:eastAsia="宋体"/>
      <w:b/>
      <w:bCs/>
      <w:spacing w:val="-20"/>
      <w:sz w:val="24"/>
      <w:szCs w:val="24"/>
    </w:rPr>
  </w:style>
  <w:style w:type="character" w:styleId="1096" w:customStyle="1">
    <w:name w:val="font51"/>
    <w:uiPriority w:val="99"/>
    <w:qFormat/>
    <w:rPr>
      <w:rFonts w:ascii="宋体" w:hAnsi="宋体" w:eastAsia="宋体" w:cs="宋体"/>
      <w:color w:val="000000"/>
      <w:sz w:val="22"/>
      <w:szCs w:val="22"/>
    </w:rPr>
  </w:style>
  <w:style w:type="character" w:styleId="1097" w:customStyle="1">
    <w:name w:val="font21"/>
    <w:uiPriority w:val="0"/>
    <w:qFormat/>
    <w:rPr>
      <w:rFonts w:ascii="Times New Roman" w:hAnsi="Times New Roman"/>
      <w:color w:val="000000"/>
      <w:sz w:val="20"/>
      <w:u w:val="none"/>
    </w:rPr>
  </w:style>
  <w:style w:type="character" w:styleId="1098" w:customStyle="1">
    <w:name w:val="font31"/>
    <w:uiPriority w:val="0"/>
    <w:qFormat/>
    <w:rPr>
      <w:rFonts w:ascii="Arial" w:hAnsi="Arial" w:cs="Arial"/>
      <w:color w:val="000000"/>
      <w:sz w:val="22"/>
      <w:szCs w:val="22"/>
      <w:u w:val="none"/>
    </w:rPr>
  </w:style>
  <w:style w:type="character" w:styleId="1099" w:customStyle="1">
    <w:name w:val="正文（编号） Char Char"/>
    <w:link w:val="1100"/>
    <w:uiPriority w:val="0"/>
    <w:qFormat/>
    <w:rPr>
      <w:sz w:val="24"/>
      <w:szCs w:val="24"/>
    </w:rPr>
  </w:style>
  <w:style w:type="paragraph" w:styleId="1100" w:customStyle="1">
    <w:name w:val="正文（编号）"/>
    <w:basedOn w:val="1101"/>
    <w:link w:val="1099"/>
    <w:uiPriority w:val="0"/>
    <w:qFormat/>
    <w:pPr>
      <w:ind w:left="720" w:firstLine="0"/>
      <w:tabs>
        <w:tab w:val="left" w:pos="720" w:leader="none"/>
        <w:tab w:val="left" w:pos="780" w:leader="none"/>
      </w:tabs>
    </w:pPr>
    <w:rPr>
      <w:szCs w:val="24"/>
    </w:rPr>
  </w:style>
  <w:style w:type="paragraph" w:styleId="1101" w:customStyle="1">
    <w:name w:val="正文（缩进）"/>
    <w:basedOn w:val="755"/>
    <w:uiPriority w:val="0"/>
    <w:qFormat/>
    <w:pPr>
      <w:ind w:firstLine="200"/>
      <w:spacing w:before="50" w:after="50" w:line="360" w:lineRule="auto"/>
    </w:pPr>
    <w:rPr>
      <w:sz w:val="24"/>
    </w:rPr>
  </w:style>
  <w:style w:type="character" w:styleId="1102" w:customStyle="1">
    <w:name w:val="marklong"/>
    <w:uiPriority w:val="0"/>
    <w:qFormat/>
  </w:style>
  <w:style w:type="character" w:styleId="1103" w:customStyle="1">
    <w:name w:val="标题 2 Char Char Char"/>
    <w:uiPriority w:val="0"/>
    <w:qFormat/>
    <w:rPr>
      <w:rFonts w:ascii="Arial" w:hAnsi="Arial" w:eastAsia="宋体" w:cs="Arial"/>
      <w:b/>
      <w:bCs/>
      <w:i/>
      <w:iCs/>
      <w:sz w:val="28"/>
      <w:szCs w:val="28"/>
      <w:lang w:val="en-US" w:eastAsia="zh-CN" w:bidi="ar-SA"/>
    </w:rPr>
  </w:style>
  <w:style w:type="character" w:styleId="1104" w:customStyle="1">
    <w:name w:val="ca-1"/>
    <w:uiPriority w:val="0"/>
    <w:qFormat/>
  </w:style>
  <w:style w:type="character" w:styleId="1105" w:customStyle="1">
    <w:name w:val="ca-11"/>
    <w:uiPriority w:val="0"/>
    <w:qFormat/>
    <w:rPr>
      <w:rFonts w:ascii="宋体" w:eastAsia="宋体"/>
      <w:b/>
      <w:bCs/>
      <w:color w:val="000000"/>
      <w:spacing w:val="-20"/>
      <w:sz w:val="28"/>
      <w:szCs w:val="28"/>
    </w:rPr>
  </w:style>
  <w:style w:type="character" w:styleId="1106" w:customStyle="1">
    <w:name w:val="正文（缩进） Char Char"/>
    <w:uiPriority w:val="0"/>
    <w:qFormat/>
    <w:rPr>
      <w:rFonts w:eastAsia="宋体"/>
      <w:sz w:val="24"/>
      <w:szCs w:val="24"/>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表文1"/>
    <w:basedOn w:val="755"/>
    <w:uiPriority w:val="0"/>
    <w:qFormat/>
    <w:pPr>
      <w:ind w:firstLine="196"/>
      <w:spacing w:line="360" w:lineRule="auto"/>
      <w:widowControl/>
    </w:pPr>
    <w:rPr>
      <w:rFonts w:ascii="宋体"/>
      <w:sz w:val="24"/>
    </w:rPr>
  </w:style>
  <w:style w:type="paragraph" w:styleId="1109" w:customStyle="1">
    <w:name w:val="Normal_6_0"/>
    <w:uiPriority w:val="0"/>
    <w:qFormat/>
    <w:rPr>
      <w:rFonts w:ascii="黑体" w:hAnsi="黑体" w:eastAsia="黑体" w:cs="Times New Roman"/>
      <w:b/>
      <w:sz w:val="32"/>
      <w:szCs w:val="24"/>
      <w:lang w:val="en-US" w:eastAsia="zh-CN" w:bidi="ar-SA"/>
    </w:rPr>
  </w:style>
  <w:style w:type="paragraph" w:styleId="1110" w:customStyle="1">
    <w:name w:val="正文文本缩进1"/>
    <w:basedOn w:val="1111"/>
    <w:uiPriority w:val="99"/>
    <w:qFormat/>
    <w:pPr>
      <w:ind w:left="420"/>
      <w:spacing w:after="120"/>
    </w:pPr>
    <w:rPr>
      <w:rFonts w:ascii="Calibri" w:hAnsi="Calibri" w:cs="Calibri"/>
    </w:rPr>
  </w:style>
  <w:style w:type="paragraph" w:styleId="111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12" w:customStyle="1">
    <w:name w:val="Char Char Char"/>
    <w:basedOn w:val="755"/>
    <w:uiPriority w:val="0"/>
    <w:qFormat/>
    <w:rPr>
      <w:rFonts w:ascii="Calibri" w:hAnsi="Calibri"/>
      <w:szCs w:val="21"/>
    </w:rPr>
  </w:style>
  <w:style w:type="paragraph" w:styleId="1113" w:customStyle="1">
    <w:name w:val="标题二、"/>
    <w:basedOn w:val="755"/>
    <w:uiPriority w:val="99"/>
    <w:qFormat/>
    <w:pPr>
      <w:ind w:firstLine="200"/>
      <w:spacing w:line="360" w:lineRule="auto"/>
      <w:outlineLvl w:val="2"/>
    </w:pPr>
    <w:rPr>
      <w:rFonts w:ascii="宋体" w:hAnsi="宋体"/>
      <w:b/>
      <w:szCs w:val="21"/>
    </w:rPr>
  </w:style>
  <w:style w:type="paragraph" w:styleId="1114" w:customStyle="1">
    <w:name w:val="无标题正文 Char Char Char Char Char Char Char Char Char Char Char Char Char Char Char Char Char Char Char Char Char Char Char Char Char Char Char1 Char"/>
    <w:basedOn w:val="755"/>
    <w:uiPriority w:val="0"/>
    <w:qFormat/>
    <w:pPr>
      <w:jc w:val="center"/>
      <w:spacing w:after="160" w:line="240" w:lineRule="exact"/>
      <w:widowControl/>
    </w:pPr>
    <w:rPr>
      <w:rFonts w:ascii="Arial" w:hAnsi="Arial"/>
      <w:sz w:val="20"/>
      <w:szCs w:val="20"/>
      <w:lang w:eastAsia="en-US"/>
    </w:rPr>
  </w:style>
  <w:style w:type="paragraph" w:styleId="1115" w:customStyle="1">
    <w:name w:val="xl29"/>
    <w:basedOn w:val="7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Normal_9_0"/>
    <w:uiPriority w:val="0"/>
    <w:qFormat/>
    <w:rPr>
      <w:rFonts w:ascii="Times New Roman" w:hAnsi="Times New Roman" w:eastAsia="Times New Roman" w:cs="Times New Roman"/>
      <w:sz w:val="24"/>
      <w:szCs w:val="24"/>
      <w:lang w:val="en-US" w:eastAsia="zh-CN" w:bidi="ar-SA"/>
    </w:rPr>
  </w:style>
  <w:style w:type="paragraph" w:styleId="111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18" w:customStyle="1">
    <w:name w:val="pa-6"/>
    <w:basedOn w:val="755"/>
    <w:uiPriority w:val="0"/>
    <w:qFormat/>
    <w:pPr>
      <w:spacing w:line="360" w:lineRule="atLeast"/>
      <w:widowControl/>
    </w:pPr>
    <w:rPr>
      <w:rFonts w:ascii="宋体"/>
      <w:sz w:val="24"/>
      <w:szCs w:val="20"/>
    </w:rPr>
  </w:style>
  <w:style w:type="paragraph" w:styleId="111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23" w:customStyle="1">
    <w:name w:val="前言、引言标题"/>
    <w:next w:val="75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4" w:customStyle="1">
    <w:name w:val="Char Char Char Char Char Char Char Char Char Char"/>
    <w:basedOn w:val="755"/>
    <w:uiPriority w:val="0"/>
    <w:qFormat/>
    <w:rPr>
      <w:rFonts w:ascii="Tahoma" w:hAnsi="Tahoma"/>
      <w:sz w:val="24"/>
      <w:szCs w:val="20"/>
    </w:rPr>
  </w:style>
  <w:style w:type="paragraph" w:styleId="1125" w:customStyle="1">
    <w:name w:val="篇名"/>
    <w:next w:val="95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2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WPSOffice手动目录 1"/>
    <w:uiPriority w:val="0"/>
    <w:qFormat/>
    <w:rPr>
      <w:rFonts w:ascii="Times New Roman" w:hAnsi="Times New Roman" w:eastAsia="宋体" w:cs="Times New Roman"/>
      <w:lang w:val="en-US" w:eastAsia="zh-CN" w:bidi="ar-SA"/>
    </w:rPr>
  </w:style>
  <w:style w:type="paragraph" w:styleId="113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1" w:customStyle="1">
    <w:name w:val="参考资料清单+倾斜+蓝色"/>
    <w:basedOn w:val="755"/>
    <w:uiPriority w:val="0"/>
    <w:qFormat/>
    <w:pPr>
      <w:spacing w:line="360" w:lineRule="auto"/>
    </w:pPr>
    <w:rPr>
      <w:rFonts w:ascii="Arial" w:hAnsi="Arial"/>
      <w:i/>
      <w:iCs/>
      <w:color w:val="0000ff"/>
      <w:szCs w:val="21"/>
    </w:rPr>
  </w:style>
  <w:style w:type="paragraph" w:styleId="1132" w:customStyle="1">
    <w:name w:val="Normal_8"/>
    <w:uiPriority w:val="0"/>
    <w:qFormat/>
    <w:rPr>
      <w:rFonts w:ascii="Times New Roman" w:hAnsi="Times New Roman" w:eastAsia="Times New Roman" w:cs="Times New Roman"/>
      <w:sz w:val="24"/>
      <w:szCs w:val="24"/>
      <w:lang w:val="en-US" w:eastAsia="zh-CN" w:bidi="ar-SA"/>
    </w:rPr>
  </w:style>
  <w:style w:type="paragraph" w:styleId="1133" w:customStyle="1">
    <w:name w:val="缩进正文"/>
    <w:basedOn w:val="755"/>
    <w:uiPriority w:val="0"/>
    <w:qFormat/>
    <w:pPr>
      <w:ind w:left="1418" w:firstLine="425"/>
      <w:jc w:val="left"/>
      <w:spacing w:after="200" w:line="400" w:lineRule="exact"/>
      <w:widowControl/>
    </w:pPr>
    <w:rPr>
      <w:rFonts w:ascii="宋体"/>
      <w:sz w:val="24"/>
      <w:szCs w:val="20"/>
    </w:rPr>
  </w:style>
  <w:style w:type="paragraph" w:styleId="1134" w:customStyle="1">
    <w:name w:val="Normal_2"/>
    <w:uiPriority w:val="0"/>
    <w:qFormat/>
    <w:rPr>
      <w:rFonts w:ascii="黑体" w:hAnsi="黑体" w:eastAsia="黑体" w:cs="Times New Roman"/>
      <w:b/>
      <w:sz w:val="32"/>
      <w:szCs w:val="24"/>
      <w:lang w:val="en-US" w:eastAsia="zh-CN" w:bidi="ar-SA"/>
    </w:rPr>
  </w:style>
  <w:style w:type="paragraph" w:styleId="1135" w:customStyle="1">
    <w:name w:val="Normal_1_2"/>
    <w:uiPriority w:val="0"/>
    <w:qFormat/>
    <w:rPr>
      <w:rFonts w:ascii="Times New Roman" w:hAnsi="Times New Roman" w:eastAsia="Times New Roman" w:cs="Times New Roman"/>
      <w:sz w:val="24"/>
      <w:szCs w:val="24"/>
      <w:lang w:val="en-US" w:eastAsia="zh-CN" w:bidi="ar-SA"/>
    </w:rPr>
  </w:style>
  <w:style w:type="paragraph" w:styleId="1136" w:customStyle="1">
    <w:name w:val="默认段落字体 Para Char Char Char Char Char Char Char Char Char1"/>
    <w:basedOn w:val="755"/>
    <w:uiPriority w:val="0"/>
    <w:qFormat/>
    <w:rPr>
      <w:rFonts w:ascii="Tahoma" w:hAnsi="Tahoma"/>
      <w:sz w:val="24"/>
      <w:szCs w:val="20"/>
    </w:rPr>
  </w:style>
  <w:style w:type="paragraph" w:styleId="1137" w:customStyle="1">
    <w:name w:val="样式 序号----------- + 仿宋_GB2312"/>
    <w:basedOn w:val="1138"/>
    <w:uiPriority w:val="0"/>
    <w:qFormat/>
    <w:pPr>
      <w:ind w:firstLine="200"/>
      <w:spacing w:line="360" w:lineRule="auto"/>
    </w:pPr>
    <w:rPr>
      <w:rFonts w:ascii="仿宋_GB2312" w:eastAsia="仿宋_GB2312"/>
      <w:bCs w:val="0"/>
    </w:rPr>
  </w:style>
  <w:style w:type="paragraph" w:styleId="1138" w:customStyle="1">
    <w:name w:val="序号-----------"/>
    <w:basedOn w:val="755"/>
    <w:uiPriority w:val="0"/>
    <w:qFormat/>
    <w:pPr>
      <w:jc w:val="left"/>
      <w:widowControl/>
    </w:pPr>
    <w:rPr>
      <w:rFonts w:ascii="宋体"/>
      <w:bCs/>
      <w:szCs w:val="21"/>
    </w:rPr>
  </w:style>
  <w:style w:type="paragraph" w:styleId="1139" w:customStyle="1">
    <w:name w:val="pa-8"/>
    <w:basedOn w:val="755"/>
    <w:uiPriority w:val="0"/>
    <w:qFormat/>
    <w:pPr>
      <w:ind w:firstLine="480"/>
      <w:spacing w:line="280" w:lineRule="atLeast"/>
      <w:widowControl/>
    </w:pPr>
    <w:rPr>
      <w:rFonts w:ascii="宋体" w:cs="宋体"/>
      <w:sz w:val="24"/>
    </w:rPr>
  </w:style>
  <w:style w:type="paragraph" w:styleId="1140" w:customStyle="1">
    <w:name w:val="Indent Normal"/>
    <w:basedOn w:val="755"/>
    <w:uiPriority w:val="0"/>
    <w:qFormat/>
    <w:pPr>
      <w:ind w:firstLine="150"/>
    </w:pPr>
    <w:rPr>
      <w:sz w:val="24"/>
      <w:szCs w:val="20"/>
    </w:rPr>
  </w:style>
  <w:style w:type="paragraph" w:styleId="1141" w:customStyle="1">
    <w:name w:val="Normal_3"/>
    <w:uiPriority w:val="0"/>
    <w:qFormat/>
    <w:rPr>
      <w:rFonts w:ascii="黑体" w:hAnsi="黑体" w:eastAsia="黑体" w:cs="Times New Roman"/>
      <w:b/>
      <w:sz w:val="32"/>
      <w:szCs w:val="24"/>
      <w:lang w:val="en-US" w:eastAsia="zh-CN" w:bidi="ar-SA"/>
    </w:rPr>
  </w:style>
  <w:style w:type="paragraph" w:styleId="1142" w:customStyle="1">
    <w:name w:val="寄信人地址1"/>
    <w:basedOn w:val="1111"/>
    <w:uiPriority w:val="99"/>
    <w:qFormat/>
    <w:rPr>
      <w:rFonts w:ascii="Arial" w:hAnsi="Arial" w:cs="Arial"/>
    </w:rPr>
  </w:style>
  <w:style w:type="paragraph" w:styleId="1143" w:customStyle="1">
    <w:name w:val="标题2"/>
    <w:basedOn w:val="755"/>
    <w:uiPriority w:val="0"/>
    <w:qFormat/>
    <w:pPr>
      <w:tabs>
        <w:tab w:val="left" w:pos="0" w:leader="none"/>
      </w:tabs>
    </w:pPr>
    <w:rPr>
      <w:rFonts w:ascii="黑体" w:eastAsia="黑体"/>
      <w:sz w:val="24"/>
    </w:rPr>
  </w:style>
  <w:style w:type="paragraph" w:styleId="1144" w:customStyle="1">
    <w:name w:val="Normal_10"/>
    <w:uiPriority w:val="0"/>
    <w:qFormat/>
    <w:rPr>
      <w:rFonts w:ascii="黑体" w:hAnsi="黑体" w:eastAsia="黑体" w:cs="Times New Roman"/>
      <w:b/>
      <w:sz w:val="32"/>
      <w:szCs w:val="24"/>
      <w:lang w:val="en-US" w:eastAsia="zh-CN" w:bidi="ar-SA"/>
    </w:rPr>
  </w:style>
  <w:style w:type="paragraph" w:styleId="1145" w:customStyle="1">
    <w:name w:val="样式3"/>
    <w:basedOn w:val="960"/>
    <w:uiPriority w:val="0"/>
    <w:qFormat/>
    <w:pPr>
      <w:spacing w:line="415" w:lineRule="auto"/>
    </w:pPr>
    <w:rPr>
      <w:rFonts w:ascii="Calibri" w:hAnsi="Calibri"/>
      <w:bCs/>
      <w:color w:val="000000"/>
      <w:sz w:val="28"/>
      <w:szCs w:val="28"/>
    </w:rPr>
  </w:style>
  <w:style w:type="paragraph" w:styleId="1146" w:customStyle="1">
    <w:name w:val="样式6"/>
    <w:basedOn w:val="7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7" w:customStyle="1">
    <w:name w:val="Char1 Char Char Char"/>
    <w:basedOn w:val="755"/>
    <w:uiPriority w:val="0"/>
    <w:qFormat/>
    <w:rPr>
      <w:szCs w:val="20"/>
    </w:rPr>
  </w:style>
  <w:style w:type="paragraph" w:styleId="1148" w:customStyle="1">
    <w:name w:val="纯文本2"/>
    <w:basedOn w:val="755"/>
    <w:uiPriority w:val="0"/>
    <w:qFormat/>
    <w:rPr>
      <w:rFonts w:ascii="宋体" w:hAnsi="Courier New" w:eastAsia="楷体_GB2312"/>
      <w:sz w:val="26"/>
      <w:szCs w:val="20"/>
    </w:rPr>
  </w:style>
  <w:style w:type="paragraph" w:styleId="1149" w:customStyle="1">
    <w:name w:val="Normal_4_0"/>
    <w:uiPriority w:val="0"/>
    <w:qFormat/>
    <w:rPr>
      <w:rFonts w:ascii="黑体" w:hAnsi="黑体" w:eastAsia="黑体" w:cs="Times New Roman"/>
      <w:b/>
      <w:sz w:val="32"/>
      <w:szCs w:val="24"/>
      <w:lang w:val="en-US" w:eastAsia="zh-CN" w:bidi="ar-SA"/>
    </w:rPr>
  </w:style>
  <w:style w:type="paragraph" w:styleId="1150" w:customStyle="1">
    <w:name w:val="三级条标题"/>
    <w:basedOn w:val="1151"/>
    <w:next w:val="1153"/>
    <w:uiPriority w:val="0"/>
    <w:qFormat/>
    <w:pPr>
      <w:ind w:left="1050"/>
      <w:outlineLvl w:val="4"/>
    </w:pPr>
  </w:style>
  <w:style w:type="paragraph" w:styleId="1151" w:customStyle="1">
    <w:name w:val="二级条标题"/>
    <w:basedOn w:val="1152"/>
    <w:next w:val="1153"/>
    <w:uiPriority w:val="0"/>
    <w:qFormat/>
    <w:pPr>
      <w:ind w:left="360"/>
      <w:outlineLvl w:val="3"/>
    </w:pPr>
  </w:style>
  <w:style w:type="paragraph" w:styleId="1152" w:customStyle="1">
    <w:name w:val="一级条标题"/>
    <w:next w:val="1153"/>
    <w:uiPriority w:val="0"/>
    <w:qFormat/>
    <w:pPr>
      <w:outlineLvl w:val="2"/>
    </w:pPr>
    <w:rPr>
      <w:rFonts w:ascii="Times New Roman" w:hAnsi="Times New Roman" w:eastAsia="黑体" w:cs="Times New Roman"/>
      <w:sz w:val="21"/>
      <w:lang w:val="en-US" w:eastAsia="zh-CN" w:bidi="ar-SA"/>
    </w:rPr>
  </w:style>
  <w:style w:type="paragraph" w:styleId="1153" w:customStyle="1">
    <w:name w:val="段"/>
    <w:uiPriority w:val="0"/>
    <w:qFormat/>
    <w:pPr>
      <w:ind w:firstLine="200"/>
      <w:jc w:val="both"/>
    </w:pPr>
    <w:rPr>
      <w:rFonts w:ascii="宋体" w:hAnsi="Times New Roman" w:eastAsia="宋体" w:cs="Times New Roman"/>
      <w:sz w:val="21"/>
      <w:lang w:val="en-US" w:eastAsia="zh-CN" w:bidi="ar-SA"/>
    </w:rPr>
  </w:style>
  <w:style w:type="paragraph" w:styleId="1154" w:customStyle="1">
    <w:name w:val="Normal_5_0"/>
    <w:uiPriority w:val="0"/>
    <w:qFormat/>
    <w:rPr>
      <w:rFonts w:ascii="黑体" w:hAnsi="黑体" w:eastAsia="黑体" w:cs="Times New Roman"/>
      <w:b/>
      <w:sz w:val="32"/>
      <w:szCs w:val="24"/>
      <w:lang w:val="en-US" w:eastAsia="zh-CN" w:bidi="ar-SA"/>
    </w:rPr>
  </w:style>
  <w:style w:type="paragraph" w:styleId="1155" w:customStyle="1">
    <w:name w:val="Normal_14_0"/>
    <w:uiPriority w:val="0"/>
    <w:qFormat/>
    <w:rPr>
      <w:rFonts w:ascii="黑体" w:hAnsi="黑体" w:eastAsia="黑体" w:cs="Times New Roman"/>
      <w:b/>
      <w:sz w:val="32"/>
      <w:szCs w:val="24"/>
      <w:lang w:val="en-US" w:eastAsia="zh-CN" w:bidi="ar-SA"/>
    </w:rPr>
  </w:style>
  <w:style w:type="paragraph" w:styleId="1156" w:customStyle="1">
    <w:name w:val="技术方案2"/>
    <w:basedOn w:val="755"/>
    <w:uiPriority w:val="0"/>
    <w:qFormat/>
    <w:pPr>
      <w:spacing w:line="480" w:lineRule="auto"/>
    </w:pPr>
    <w:rPr>
      <w:rFonts w:ascii="宋体"/>
      <w:b/>
      <w:bCs/>
      <w:sz w:val="36"/>
    </w:rPr>
  </w:style>
  <w:style w:type="paragraph" w:styleId="115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58" w:customStyle="1">
    <w:name w:val="Normal_0_0"/>
    <w:uiPriority w:val="0"/>
    <w:qFormat/>
    <w:rPr>
      <w:rFonts w:ascii="黑体" w:hAnsi="黑体" w:eastAsia="黑体" w:cs="Times New Roman"/>
      <w:b/>
      <w:sz w:val="40"/>
      <w:szCs w:val="24"/>
      <w:lang w:val="en-US" w:eastAsia="zh-CN" w:bidi="ar-SA"/>
    </w:rPr>
  </w:style>
  <w:style w:type="paragraph" w:styleId="1159" w:customStyle="1">
    <w:name w:val="表格标题"/>
    <w:basedOn w:val="755"/>
    <w:uiPriority w:val="0"/>
    <w:qFormat/>
    <w:pPr>
      <w:jc w:val="center"/>
    </w:pPr>
    <w:rPr>
      <w:b/>
    </w:rPr>
  </w:style>
  <w:style w:type="paragraph" w:styleId="1160" w:customStyle="1">
    <w:name w:val="表中文字"/>
    <w:basedOn w:val="755"/>
    <w:uiPriority w:val="0"/>
    <w:qFormat/>
    <w:pPr>
      <w:widowControl/>
    </w:pPr>
    <w:rPr>
      <w:rFonts w:ascii="Calibri" w:hAnsi="Calibri"/>
      <w:szCs w:val="20"/>
    </w:rPr>
  </w:style>
  <w:style w:type="paragraph" w:styleId="1161" w:customStyle="1">
    <w:name w:val="Char"/>
    <w:basedOn w:val="755"/>
    <w:uiPriority w:val="0"/>
    <w:qFormat/>
    <w:pPr>
      <w:jc w:val="left"/>
      <w:spacing w:after="160" w:line="240" w:lineRule="exact"/>
      <w:widowControl/>
    </w:pPr>
    <w:rPr>
      <w:rFonts w:ascii="Verdana" w:hAnsi="Verdana"/>
      <w:sz w:val="20"/>
      <w:szCs w:val="20"/>
      <w:lang w:eastAsia="en-US"/>
    </w:rPr>
  </w:style>
  <w:style w:type="paragraph" w:styleId="1162" w:customStyle="1">
    <w:name w:val="pbody"/>
    <w:basedOn w:val="755"/>
    <w:uiPriority w:val="0"/>
    <w:qFormat/>
    <w:pPr>
      <w:jc w:val="left"/>
      <w:spacing w:before="100" w:beforeAutospacing="1" w:after="100" w:afterAutospacing="1" w:line="360" w:lineRule="auto"/>
      <w:widowControl/>
    </w:pPr>
    <w:rPr>
      <w:rFonts w:ascii="宋体" w:cs="宋体"/>
      <w:sz w:val="24"/>
    </w:rPr>
  </w:style>
  <w:style w:type="paragraph" w:styleId="116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64" w:customStyle="1">
    <w:name w:val="Normal_9"/>
    <w:uiPriority w:val="0"/>
    <w:qFormat/>
    <w:rPr>
      <w:rFonts w:ascii="黑体" w:hAnsi="黑体" w:eastAsia="黑体" w:cs="Times New Roman"/>
      <w:b/>
      <w:sz w:val="32"/>
      <w:szCs w:val="24"/>
      <w:lang w:val="en-US" w:eastAsia="zh-CN" w:bidi="ar-SA"/>
    </w:rPr>
  </w:style>
  <w:style w:type="paragraph" w:styleId="1165" w:customStyle="1">
    <w:name w:val="表格正文"/>
    <w:basedOn w:val="755"/>
    <w:uiPriority w:val="0"/>
    <w:qFormat/>
    <w:pPr>
      <w:spacing w:line="300" w:lineRule="auto"/>
      <w:tabs>
        <w:tab w:val="left" w:pos="420" w:leader="none"/>
      </w:tabs>
    </w:pPr>
  </w:style>
  <w:style w:type="paragraph" w:styleId="1166" w:customStyle="1">
    <w:name w:val="目录 1_0"/>
    <w:basedOn w:val="1052"/>
    <w:next w:val="1052"/>
    <w:uiPriority w:val="0"/>
    <w:qFormat/>
    <w:pPr>
      <w:jc w:val="left"/>
    </w:pPr>
    <w:rPr>
      <w:rFonts w:hint="eastAsia" w:ascii="宋体" w:hAnsi="宋体"/>
      <w:b/>
      <w:sz w:val="24"/>
    </w:rPr>
  </w:style>
  <w:style w:type="paragraph" w:styleId="116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6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17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1" w:customStyle="1">
    <w:name w:val="标书2"/>
    <w:next w:val="1172"/>
    <w:uiPriority w:val="0"/>
    <w:qFormat/>
    <w:rPr>
      <w:rFonts w:ascii="Times New Roman" w:hAnsi="Times New Roman" w:eastAsia="黑体" w:cs="宋体"/>
      <w:b/>
      <w:sz w:val="44"/>
      <w:lang w:val="en-US" w:eastAsia="zh-CN" w:bidi="ar-SA"/>
    </w:rPr>
  </w:style>
  <w:style w:type="paragraph" w:styleId="117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73" w:customStyle="1">
    <w:name w:val="xl38"/>
    <w:basedOn w:val="7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p0"/>
    <w:basedOn w:val="755"/>
    <w:uiPriority w:val="0"/>
    <w:qFormat/>
    <w:pPr>
      <w:widowControl/>
    </w:pPr>
    <w:rPr>
      <w:szCs w:val="21"/>
    </w:rPr>
  </w:style>
  <w:style w:type="paragraph" w:styleId="1175" w:customStyle="1">
    <w:name w:val="ibm-list-next"/>
    <w:basedOn w:val="755"/>
    <w:uiPriority w:val="0"/>
    <w:qFormat/>
    <w:pPr>
      <w:jc w:val="left"/>
      <w:spacing w:before="100" w:beforeAutospacing="1" w:after="100" w:afterAutospacing="1"/>
      <w:widowControl/>
    </w:pPr>
    <w:rPr>
      <w:rFonts w:ascii="宋体" w:cs="宋体"/>
      <w:sz w:val="24"/>
    </w:rPr>
  </w:style>
  <w:style w:type="paragraph" w:styleId="1176" w:customStyle="1">
    <w:name w:val="WPSOffice手动目录 2"/>
    <w:uiPriority w:val="0"/>
    <w:qFormat/>
    <w:rPr>
      <w:rFonts w:ascii="Times New Roman" w:hAnsi="Times New Roman" w:eastAsia="宋体" w:cs="Times New Roman"/>
      <w:lang w:val="en-US" w:eastAsia="zh-CN" w:bidi="ar-SA"/>
    </w:rPr>
  </w:style>
  <w:style w:type="paragraph" w:styleId="1177" w:customStyle="1">
    <w:name w:val="正文文字缩进 3"/>
    <w:basedOn w:val="755"/>
    <w:uiPriority w:val="0"/>
    <w:qFormat/>
    <w:pPr>
      <w:ind w:left="420" w:firstLine="420"/>
      <w:spacing w:line="312" w:lineRule="auto"/>
    </w:pPr>
    <w:rPr>
      <w:rFonts w:ascii="黑体" w:hAnsi="黑体" w:cs="宋体"/>
      <w:bCs/>
      <w:color w:val="000000"/>
      <w:sz w:val="24"/>
    </w:rPr>
  </w:style>
  <w:style w:type="paragraph" w:styleId="1178" w:customStyle="1">
    <w:name w:val="pa-9"/>
    <w:basedOn w:val="755"/>
    <w:uiPriority w:val="0"/>
    <w:qFormat/>
    <w:pPr>
      <w:jc w:val="center"/>
      <w:spacing w:line="360" w:lineRule="atLeast"/>
      <w:widowControl/>
    </w:pPr>
    <w:rPr>
      <w:rFonts w:ascii="宋体" w:cs="宋体"/>
      <w:sz w:val="24"/>
    </w:rPr>
  </w:style>
  <w:style w:type="paragraph" w:styleId="1179" w:customStyle="1">
    <w:name w:val="表格文字"/>
    <w:basedOn w:val="755"/>
    <w:uiPriority w:val="0"/>
    <w:qFormat/>
    <w:pPr>
      <w:jc w:val="left"/>
    </w:pPr>
    <w:rPr>
      <w:sz w:val="18"/>
    </w:rPr>
  </w:style>
  <w:style w:type="paragraph" w:styleId="1180" w:customStyle="1">
    <w:name w:val="Figure and Table Title"/>
    <w:basedOn w:val="755"/>
    <w:uiPriority w:val="0"/>
    <w:qFormat/>
    <w:pPr>
      <w:ind w:left="2160"/>
      <w:jc w:val="left"/>
      <w:widowControl/>
    </w:pPr>
    <w:rPr>
      <w:rFonts w:ascii="Helvetica-Light" w:hAnsi="Helvetica-Light"/>
      <w:b/>
      <w:bCs/>
      <w:sz w:val="20"/>
      <w:lang w:eastAsia="en-US"/>
    </w:rPr>
  </w:style>
  <w:style w:type="paragraph" w:styleId="118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首页小标题"/>
    <w:next w:val="1184"/>
    <w:uiPriority w:val="0"/>
    <w:qFormat/>
    <w:pPr>
      <w:jc w:val="center"/>
    </w:pPr>
    <w:rPr>
      <w:rFonts w:ascii="Times New Roman" w:hAnsi="Times New Roman" w:eastAsia="宋体" w:cs="宋体"/>
      <w:sz w:val="44"/>
      <w:lang w:val="en-US" w:eastAsia="zh-CN" w:bidi="ar-SA"/>
    </w:rPr>
  </w:style>
  <w:style w:type="paragraph" w:styleId="1184" w:customStyle="1">
    <w:name w:val="首页空格"/>
    <w:uiPriority w:val="0"/>
    <w:qFormat/>
    <w:pPr>
      <w:jc w:val="center"/>
    </w:pPr>
    <w:rPr>
      <w:rFonts w:ascii="Times New Roman" w:hAnsi="Times New Roman" w:eastAsia="宋体" w:cs="宋体"/>
      <w:sz w:val="72"/>
      <w:lang w:val="en-US" w:eastAsia="zh-CN" w:bidi="ar-SA"/>
    </w:rPr>
  </w:style>
  <w:style w:type="paragraph" w:styleId="1185" w:customStyle="1">
    <w:name w:val="纯文本1"/>
    <w:basedOn w:val="755"/>
    <w:uiPriority w:val="0"/>
    <w:qFormat/>
    <w:rPr>
      <w:rFonts w:ascii="宋体" w:hAnsi="Courier New" w:eastAsia="楷体_GB2312"/>
      <w:sz w:val="26"/>
      <w:szCs w:val="20"/>
    </w:rPr>
  </w:style>
  <w:style w:type="paragraph" w:styleId="1186" w:customStyle="1">
    <w:name w:val="xl41"/>
    <w:basedOn w:val="75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7" w:customStyle="1">
    <w:name w:val="表头"/>
    <w:basedOn w:val="1188"/>
    <w:uiPriority w:val="0"/>
    <w:qFormat/>
    <w:pPr>
      <w:ind w:left="0" w:firstLine="0"/>
      <w:spacing w:line="240" w:lineRule="auto"/>
    </w:pPr>
    <w:rPr>
      <w:sz w:val="20"/>
    </w:rPr>
  </w:style>
  <w:style w:type="paragraph" w:styleId="1188" w:customStyle="1">
    <w:name w:val="正文1"/>
    <w:basedOn w:val="755"/>
    <w:uiPriority w:val="0"/>
    <w:qFormat/>
    <w:pPr>
      <w:ind w:left="357" w:firstLine="420"/>
      <w:jc w:val="left"/>
      <w:spacing w:line="360" w:lineRule="auto"/>
      <w:widowControl/>
    </w:pPr>
    <w:rPr>
      <w:rFonts w:cs="Arial"/>
      <w:szCs w:val="20"/>
    </w:rPr>
  </w:style>
  <w:style w:type="paragraph" w:styleId="118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表格序号"/>
    <w:uiPriority w:val="0"/>
    <w:qFormat/>
    <w:rPr>
      <w:rFonts w:ascii="Times New Roman" w:hAnsi="Times New Roman" w:eastAsia="仿宋_GB2312" w:cs="宋体"/>
      <w:sz w:val="21"/>
      <w:lang w:val="en-US" w:eastAsia="zh-CN" w:bidi="ar-SA"/>
    </w:rPr>
  </w:style>
  <w:style w:type="paragraph" w:styleId="119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Normal_15"/>
    <w:uiPriority w:val="0"/>
    <w:qFormat/>
    <w:rPr>
      <w:rFonts w:ascii="黑体" w:hAnsi="黑体" w:eastAsia="黑体" w:cs="Times New Roman"/>
      <w:b/>
      <w:sz w:val="32"/>
      <w:szCs w:val="24"/>
      <w:lang w:val="en-US" w:eastAsia="zh-CN" w:bidi="ar-SA"/>
    </w:rPr>
  </w:style>
  <w:style w:type="paragraph" w:styleId="1193">
    <w:name w:val="List Paragraph"/>
    <w:basedOn w:val="755"/>
    <w:link w:val="1408"/>
    <w:uiPriority w:val="34"/>
    <w:qFormat/>
    <w:pPr>
      <w:ind w:firstLine="200"/>
    </w:pPr>
    <w:rPr>
      <w:rFonts w:ascii="Calibri" w:hAnsi="Calibri"/>
    </w:rPr>
  </w:style>
  <w:style w:type="paragraph" w:styleId="119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首行缩进）"/>
    <w:basedOn w:val="755"/>
    <w:uiPriority w:val="0"/>
    <w:qFormat/>
    <w:pPr>
      <w:ind w:firstLine="482"/>
      <w:spacing w:before="120" w:line="360" w:lineRule="auto"/>
      <w:widowControl/>
    </w:pPr>
    <w:rPr>
      <w:rFonts w:ascii="Calibri" w:hAnsi="Calibri"/>
      <w:sz w:val="24"/>
      <w:szCs w:val="20"/>
    </w:rPr>
  </w:style>
  <w:style w:type="paragraph" w:styleId="119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97" w:customStyle="1">
    <w:name w:val="技术方案3"/>
    <w:basedOn w:val="755"/>
    <w:uiPriority w:val="0"/>
    <w:qFormat/>
    <w:pPr>
      <w:spacing w:line="360" w:lineRule="auto"/>
    </w:pPr>
    <w:rPr>
      <w:rFonts w:ascii="宋体"/>
      <w:b/>
      <w:bCs/>
      <w:sz w:val="32"/>
    </w:rPr>
  </w:style>
  <w:style w:type="paragraph" w:styleId="1198" w:customStyle="1">
    <w:name w:val="默认段落字体 Para Char Char Char Char Char"/>
    <w:basedOn w:val="755"/>
    <w:uiPriority w:val="0"/>
    <w:qFormat/>
    <w:pPr>
      <w:ind w:firstLine="200"/>
      <w:jc w:val="left"/>
      <w:spacing w:before="100" w:beforeAutospacing="1" w:after="100" w:afterAutospacing="1" w:line="360" w:lineRule="auto"/>
    </w:pPr>
    <w:rPr>
      <w:rFonts w:ascii="Arial" w:hAnsi="Arial"/>
      <w:sz w:val="24"/>
      <w:lang w:eastAsia="en-US"/>
    </w:rPr>
  </w:style>
  <w:style w:type="paragraph" w:styleId="119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pa-10"/>
    <w:basedOn w:val="755"/>
    <w:uiPriority w:val="0"/>
    <w:qFormat/>
    <w:pPr>
      <w:spacing w:line="240" w:lineRule="atLeast"/>
      <w:widowControl/>
    </w:pPr>
    <w:rPr>
      <w:rFonts w:ascii="宋体" w:cs="宋体"/>
      <w:sz w:val="24"/>
    </w:rPr>
  </w:style>
  <w:style w:type="paragraph" w:styleId="1201" w:customStyle="1">
    <w:name w:val="pa-5"/>
    <w:basedOn w:val="755"/>
    <w:uiPriority w:val="0"/>
    <w:qFormat/>
    <w:pPr>
      <w:spacing w:line="280" w:lineRule="atLeast"/>
      <w:widowControl/>
    </w:pPr>
    <w:rPr>
      <w:rFonts w:ascii="宋体" w:cs="宋体"/>
      <w:sz w:val="24"/>
    </w:rPr>
  </w:style>
  <w:style w:type="paragraph" w:styleId="120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03" w:customStyle="1">
    <w:name w:val="新段落缩进"/>
    <w:basedOn w:val="755"/>
    <w:uiPriority w:val="0"/>
    <w:qFormat/>
    <w:pPr>
      <w:ind w:firstLine="200"/>
      <w:spacing w:line="400" w:lineRule="exact"/>
    </w:pPr>
    <w:rPr>
      <w:rFonts w:ascii="仿宋_GB2312" w:eastAsia="仿宋_GB2312"/>
      <w:sz w:val="24"/>
    </w:rPr>
  </w:style>
  <w:style w:type="paragraph" w:styleId="120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pa-2"/>
    <w:basedOn w:val="755"/>
    <w:uiPriority w:val="0"/>
    <w:qFormat/>
    <w:pPr>
      <w:spacing w:line="360" w:lineRule="atLeast"/>
      <w:widowControl/>
    </w:pPr>
    <w:rPr>
      <w:rFonts w:ascii="宋体" w:cs="宋体"/>
      <w:sz w:val="24"/>
    </w:rPr>
  </w:style>
  <w:style w:type="paragraph" w:styleId="1206" w:customStyle="1">
    <w:name w:val="列出段落1"/>
    <w:basedOn w:val="755"/>
    <w:uiPriority w:val="99"/>
    <w:qFormat/>
    <w:pPr>
      <w:ind w:firstLine="200"/>
    </w:pPr>
    <w:rPr>
      <w:rFonts w:ascii="Calibri" w:hAnsi="Calibri"/>
    </w:rPr>
  </w:style>
  <w:style w:type="paragraph" w:styleId="1207" w:customStyle="1">
    <w:name w:val="说明书2级标题"/>
    <w:basedOn w:val="755"/>
    <w:next w:val="1208"/>
    <w:uiPriority w:val="0"/>
    <w:qFormat/>
    <w:pPr>
      <w:numPr>
        <w:ilvl w:val="2"/>
        <w:numId w:val="1"/>
      </w:numPr>
      <w:spacing w:before="100"/>
    </w:pPr>
    <w:rPr>
      <w:rFonts w:ascii="Calibri" w:hAnsi="Calibri" w:eastAsia="黑体"/>
      <w:sz w:val="28"/>
      <w:szCs w:val="28"/>
    </w:rPr>
  </w:style>
  <w:style w:type="paragraph" w:styleId="1208" w:customStyle="1">
    <w:name w:val="说明书3级标题"/>
    <w:basedOn w:val="755"/>
    <w:next w:val="755"/>
    <w:uiPriority w:val="0"/>
    <w:qFormat/>
    <w:pPr>
      <w:numPr>
        <w:ilvl w:val="2"/>
        <w:numId w:val="2"/>
      </w:numPr>
      <w:spacing w:line="360" w:lineRule="auto"/>
    </w:pPr>
    <w:rPr>
      <w:rFonts w:ascii="Calibri" w:hAnsi="Calibri" w:eastAsia="黑体"/>
      <w:sz w:val="24"/>
    </w:rPr>
  </w:style>
  <w:style w:type="paragraph" w:styleId="1209" w:customStyle="1">
    <w:name w:val="Char Char1 Char Char Char Char Char Char Char Char"/>
    <w:basedOn w:val="755"/>
    <w:uiPriority w:val="0"/>
    <w:qFormat/>
    <w:pPr>
      <w:jc w:val="left"/>
      <w:spacing w:after="160" w:line="240" w:lineRule="exact"/>
      <w:widowControl/>
    </w:pPr>
  </w:style>
  <w:style w:type="paragraph" w:styleId="1210" w:customStyle="1">
    <w:name w:val="Normal_11_0"/>
    <w:uiPriority w:val="0"/>
    <w:qFormat/>
    <w:rPr>
      <w:rFonts w:ascii="黑体" w:hAnsi="黑体" w:eastAsia="黑体" w:cs="Times New Roman"/>
      <w:b/>
      <w:sz w:val="32"/>
      <w:szCs w:val="24"/>
      <w:lang w:val="en-US" w:eastAsia="zh-CN" w:bidi="ar-SA"/>
    </w:rPr>
  </w:style>
  <w:style w:type="paragraph" w:styleId="1211" w:customStyle="1">
    <w:name w:val="首页标题小初"/>
    <w:uiPriority w:val="0"/>
    <w:qFormat/>
    <w:pPr>
      <w:jc w:val="center"/>
    </w:pPr>
    <w:rPr>
      <w:rFonts w:ascii="黑体" w:hAnsi="Times New Roman" w:eastAsia="黑体" w:cs="宋体"/>
      <w:sz w:val="72"/>
      <w:lang w:val="en-US" w:eastAsia="zh-CN" w:bidi="ar-SA"/>
    </w:rPr>
  </w:style>
  <w:style w:type="paragraph" w:styleId="1212" w:customStyle="1">
    <w:name w:val="xl32"/>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5" w:customStyle="1">
    <w:name w:val="附图标题"/>
    <w:basedOn w:val="978"/>
    <w:next w:val="977"/>
    <w:uiPriority w:val="0"/>
    <w:qFormat/>
    <w:pPr>
      <w:ind w:left="780" w:hanging="480"/>
      <w:jc w:val="center"/>
      <w:spacing w:after="100"/>
      <w:tabs>
        <w:tab w:val="left" w:pos="780" w:leader="none"/>
      </w:tabs>
    </w:pPr>
    <w:rPr>
      <w:b/>
      <w:sz w:val="21"/>
    </w:rPr>
  </w:style>
  <w:style w:type="paragraph" w:styleId="1216" w:customStyle="1">
    <w:name w:val="Normal_7"/>
    <w:uiPriority w:val="0"/>
    <w:qFormat/>
    <w:rPr>
      <w:rFonts w:ascii="黑体" w:hAnsi="黑体" w:eastAsia="黑体" w:cs="Times New Roman"/>
      <w:b/>
      <w:sz w:val="32"/>
      <w:szCs w:val="24"/>
      <w:lang w:val="en-US" w:eastAsia="zh-CN" w:bidi="ar-SA"/>
    </w:rPr>
  </w:style>
  <w:style w:type="paragraph" w:styleId="121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五级条标题"/>
    <w:basedOn w:val="1219"/>
    <w:next w:val="1153"/>
    <w:uiPriority w:val="0"/>
    <w:qFormat/>
    <w:pPr>
      <w:outlineLvl w:val="6"/>
    </w:pPr>
  </w:style>
  <w:style w:type="paragraph" w:styleId="1219" w:customStyle="1">
    <w:name w:val="四级条标题"/>
    <w:basedOn w:val="1150"/>
    <w:next w:val="1153"/>
    <w:uiPriority w:val="0"/>
    <w:qFormat/>
    <w:pPr>
      <w:ind w:left="0"/>
      <w:outlineLvl w:val="5"/>
    </w:pPr>
  </w:style>
  <w:style w:type="paragraph" w:styleId="122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标准小四"/>
    <w:basedOn w:val="755"/>
    <w:uiPriority w:val="0"/>
    <w:qFormat/>
    <w:pPr>
      <w:ind w:firstLine="200"/>
      <w:spacing w:line="360" w:lineRule="auto"/>
    </w:pPr>
    <w:rPr>
      <w:rFonts w:ascii="Arial" w:hAnsi="Arial"/>
      <w:sz w:val="24"/>
      <w:szCs w:val="21"/>
    </w:rPr>
  </w:style>
  <w:style w:type="paragraph" w:styleId="122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24" w:customStyle="1">
    <w:name w:val="Normal_18_0"/>
    <w:uiPriority w:val="0"/>
    <w:qFormat/>
    <w:rPr>
      <w:rFonts w:ascii="黑体" w:hAnsi="黑体" w:eastAsia="黑体" w:cs="Times New Roman"/>
      <w:b/>
      <w:sz w:val="32"/>
      <w:szCs w:val="24"/>
      <w:lang w:val="en-US" w:eastAsia="zh-CN" w:bidi="ar-SA"/>
    </w:rPr>
  </w:style>
  <w:style w:type="paragraph" w:styleId="1225" w:customStyle="1">
    <w:name w:val="a0"/>
    <w:basedOn w:val="755"/>
    <w:uiPriority w:val="0"/>
    <w:qFormat/>
    <w:pPr>
      <w:jc w:val="left"/>
      <w:spacing w:before="100" w:beforeAutospacing="1" w:after="100" w:afterAutospacing="1"/>
      <w:widowControl/>
    </w:pPr>
    <w:rPr>
      <w:rFonts w:ascii="宋体"/>
      <w:sz w:val="24"/>
    </w:rPr>
  </w:style>
  <w:style w:type="paragraph" w:styleId="1226" w:customStyle="1">
    <w:name w:val="正文（黑体）"/>
    <w:basedOn w:val="755"/>
    <w:next w:val="755"/>
    <w:uiPriority w:val="0"/>
    <w:qFormat/>
    <w:pPr>
      <w:ind w:firstLine="200"/>
      <w:spacing w:before="50" w:after="50" w:line="360" w:lineRule="auto"/>
    </w:pPr>
    <w:rPr>
      <w:rFonts w:ascii="黑体" w:eastAsia="黑体"/>
      <w:color w:val="000080"/>
      <w:sz w:val="24"/>
    </w:rPr>
  </w:style>
  <w:style w:type="paragraph" w:styleId="122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28" w:customStyle="1">
    <w:name w:val="加点正文缩进"/>
    <w:basedOn w:val="755"/>
    <w:uiPriority w:val="0"/>
    <w:qFormat/>
    <w:pPr>
      <w:ind w:left="962" w:hanging="480"/>
      <w:spacing w:line="300" w:lineRule="auto"/>
      <w:tabs>
        <w:tab w:val="left" w:pos="840" w:leader="none"/>
      </w:tabs>
    </w:pPr>
    <w:rPr>
      <w:sz w:val="24"/>
    </w:rPr>
  </w:style>
  <w:style w:type="paragraph" w:styleId="122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1_1"/>
    <w:uiPriority w:val="0"/>
    <w:qFormat/>
    <w:rPr>
      <w:rFonts w:ascii="黑体" w:hAnsi="黑体" w:eastAsia="黑体" w:cs="Times New Roman"/>
      <w:b/>
      <w:sz w:val="32"/>
      <w:szCs w:val="24"/>
      <w:lang w:val="en-US" w:eastAsia="zh-CN" w:bidi="ar-SA"/>
    </w:rPr>
  </w:style>
  <w:style w:type="paragraph" w:styleId="1231" w:customStyle="1">
    <w:name w:val="技术方案正文样式"/>
    <w:basedOn w:val="755"/>
    <w:uiPriority w:val="0"/>
    <w:qFormat/>
    <w:pPr>
      <w:ind w:firstLine="200"/>
      <w:spacing w:line="400" w:lineRule="exact"/>
    </w:pPr>
    <w:rPr>
      <w:rFonts w:ascii="宋体" w:cs="宋体"/>
      <w:sz w:val="24"/>
      <w:szCs w:val="21"/>
    </w:rPr>
  </w:style>
  <w:style w:type="paragraph" w:styleId="1232" w:customStyle="1">
    <w:name w:val="首页标题 一号"/>
    <w:basedOn w:val="1211"/>
    <w:uiPriority w:val="0"/>
    <w:qFormat/>
    <w:rPr>
      <w:sz w:val="52"/>
    </w:rPr>
  </w:style>
  <w:style w:type="paragraph" w:styleId="1233" w:customStyle="1">
    <w:name w:val="样式 正文2 + 首行缩进:  0 厘米 段后: 1.5 行"/>
    <w:basedOn w:val="75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34" w:customStyle="1">
    <w:name w:val="Table Text/Title"/>
    <w:basedOn w:val="755"/>
    <w:uiPriority w:val="0"/>
    <w:qFormat/>
    <w:pPr>
      <w:jc w:val="left"/>
      <w:widowControl/>
    </w:pPr>
    <w:rPr>
      <w:rFonts w:ascii="宋体"/>
      <w:b/>
      <w:bCs/>
      <w:sz w:val="20"/>
      <w:szCs w:val="20"/>
      <w:lang w:eastAsia="en-US"/>
    </w:rPr>
  </w:style>
  <w:style w:type="paragraph" w:styleId="1235" w:customStyle="1">
    <w:name w:val="样式 序号----------- + 仿宋_GB23121"/>
    <w:basedOn w:val="1138"/>
    <w:uiPriority w:val="0"/>
    <w:qFormat/>
    <w:pPr>
      <w:spacing w:line="360" w:lineRule="auto"/>
    </w:pPr>
    <w:rPr>
      <w:rFonts w:ascii="仿宋_GB2312" w:eastAsia="仿宋_GB2312"/>
      <w:bCs w:val="0"/>
    </w:rPr>
  </w:style>
  <w:style w:type="paragraph" w:styleId="1236" w:customStyle="1">
    <w:name w:val="Char Char Char Char1"/>
    <w:basedOn w:val="755"/>
    <w:uiPriority w:val="0"/>
    <w:qFormat/>
    <w:pPr>
      <w:ind w:firstLine="200"/>
      <w:spacing w:line="360" w:lineRule="auto"/>
    </w:pPr>
    <w:rPr>
      <w:sz w:val="24"/>
      <w:szCs w:val="20"/>
    </w:rPr>
  </w:style>
  <w:style w:type="paragraph" w:styleId="123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Char1"/>
    <w:basedOn w:val="755"/>
    <w:uiPriority w:val="0"/>
    <w:qFormat/>
    <w:pPr>
      <w:ind w:left="360" w:right="202" w:firstLine="360"/>
      <w:spacing w:line="480" w:lineRule="auto"/>
      <w:tabs>
        <w:tab w:val="left" w:pos="360" w:leader="none"/>
      </w:tabs>
    </w:pPr>
    <w:rPr>
      <w:sz w:val="24"/>
    </w:rPr>
  </w:style>
  <w:style w:type="paragraph" w:styleId="123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章标题"/>
    <w:next w:val="115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0_1"/>
    <w:uiPriority w:val="0"/>
    <w:qFormat/>
    <w:rPr>
      <w:rFonts w:ascii="黑体" w:hAnsi="黑体" w:eastAsia="黑体" w:cs="Times New Roman"/>
      <w:b/>
      <w:sz w:val="32"/>
      <w:szCs w:val="24"/>
      <w:lang w:val="en-US" w:eastAsia="zh-CN" w:bidi="ar-SA"/>
    </w:rPr>
  </w:style>
  <w:style w:type="paragraph" w:styleId="1243" w:customStyle="1">
    <w:name w:val="列表段落1"/>
    <w:basedOn w:val="755"/>
    <w:uiPriority w:val="34"/>
    <w:qFormat/>
    <w:pPr>
      <w:ind w:firstLine="420"/>
    </w:pPr>
  </w:style>
  <w:style w:type="paragraph" w:styleId="1244" w:customStyle="1">
    <w:name w:val="默认段落字体 Para Char Char Char Char Char Char Char Char Char1 Char Char Char Char Char Char Char Char"/>
    <w:basedOn w:val="982"/>
    <w:uiPriority w:val="0"/>
    <w:qFormat/>
    <w:rPr>
      <w:rFonts w:ascii="Calibri" w:hAnsi="Calibri"/>
    </w:rPr>
  </w:style>
  <w:style w:type="paragraph" w:styleId="1245" w:customStyle="1">
    <w:name w:val="Normal_7_0"/>
    <w:uiPriority w:val="0"/>
    <w:qFormat/>
    <w:rPr>
      <w:rFonts w:ascii="黑体" w:hAnsi="黑体" w:eastAsia="黑体" w:cs="Times New Roman"/>
      <w:b/>
      <w:sz w:val="32"/>
      <w:szCs w:val="24"/>
      <w:lang w:val="en-US" w:eastAsia="zh-CN" w:bidi="ar-SA"/>
    </w:rPr>
  </w:style>
  <w:style w:type="paragraph" w:styleId="1246" w:customStyle="1">
    <w:name w:val="Char Char Char Char Char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24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48" w:customStyle="1">
    <w:name w:val="Normal_12_0"/>
    <w:uiPriority w:val="0"/>
    <w:qFormat/>
    <w:rPr>
      <w:rFonts w:ascii="黑体" w:hAnsi="黑体" w:eastAsia="黑体" w:cs="Times New Roman"/>
      <w:b/>
      <w:sz w:val="32"/>
      <w:szCs w:val="24"/>
      <w:lang w:val="en-US" w:eastAsia="zh-CN" w:bidi="ar-SA"/>
    </w:rPr>
  </w:style>
  <w:style w:type="paragraph" w:styleId="1249" w:customStyle="1">
    <w:name w:val="ul"/>
    <w:basedOn w:val="75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52" w:customStyle="1">
    <w:name w:val="Normal_18"/>
    <w:uiPriority w:val="0"/>
    <w:qFormat/>
    <w:rPr>
      <w:rFonts w:ascii="黑体" w:hAnsi="黑体" w:eastAsia="黑体" w:cs="Times New Roman"/>
      <w:b/>
      <w:sz w:val="32"/>
      <w:szCs w:val="24"/>
      <w:lang w:val="en-US" w:eastAsia="zh-CN" w:bidi="ar-SA"/>
    </w:rPr>
  </w:style>
  <w:style w:type="paragraph" w:styleId="1253" w:customStyle="1">
    <w:name w:val="xl34"/>
    <w:basedOn w:val="755"/>
    <w:uiPriority w:val="0"/>
    <w:qFormat/>
    <w:pPr>
      <w:jc w:val="center"/>
      <w:spacing w:before="100" w:beforeAutospacing="1" w:after="100" w:afterAutospacing="1"/>
      <w:widowControl/>
    </w:pPr>
    <w:rPr>
      <w:rFonts w:ascii="Arial Unicode MS" w:hAnsi="Arial Unicode MS" w:eastAsia="Arial Unicode MS"/>
      <w:sz w:val="24"/>
    </w:rPr>
  </w:style>
  <w:style w:type="paragraph" w:styleId="1254" w:customStyle="1">
    <w:name w:val="Normal_0_3"/>
    <w:uiPriority w:val="0"/>
    <w:qFormat/>
    <w:rPr>
      <w:rFonts w:ascii="黑体" w:hAnsi="黑体" w:eastAsia="黑体" w:cs="Times New Roman"/>
      <w:b/>
      <w:sz w:val="32"/>
      <w:szCs w:val="24"/>
      <w:lang w:val="en-US" w:eastAsia="zh-CN" w:bidi="ar-SA"/>
    </w:rPr>
  </w:style>
  <w:style w:type="paragraph" w:styleId="125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修订1"/>
    <w:uiPriority w:val="0"/>
    <w:qFormat/>
    <w:rPr>
      <w:rFonts w:ascii="Times New Roman" w:hAnsi="Times New Roman" w:eastAsia="宋体" w:cs="Times New Roman"/>
      <w:sz w:val="21"/>
      <w:szCs w:val="24"/>
      <w:lang w:val="en-US" w:eastAsia="zh-CN" w:bidi="ar-SA"/>
    </w:rPr>
  </w:style>
  <w:style w:type="paragraph" w:styleId="1257" w:customStyle="1">
    <w:name w:val="Char11"/>
    <w:basedOn w:val="755"/>
    <w:uiPriority w:val="0"/>
    <w:qFormat/>
    <w:rPr>
      <w:szCs w:val="21"/>
    </w:rPr>
  </w:style>
  <w:style w:type="paragraph" w:styleId="125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59" w:customStyle="1">
    <w:name w:val="Normal_12"/>
    <w:uiPriority w:val="0"/>
    <w:qFormat/>
    <w:rPr>
      <w:rFonts w:ascii="黑体" w:hAnsi="黑体" w:eastAsia="黑体" w:cs="Times New Roman"/>
      <w:b/>
      <w:sz w:val="32"/>
      <w:szCs w:val="24"/>
      <w:lang w:val="en-US" w:eastAsia="zh-CN" w:bidi="ar-SA"/>
    </w:rPr>
  </w:style>
  <w:style w:type="paragraph" w:styleId="1260" w:customStyle="1">
    <w:name w:val="Normal_8_0"/>
    <w:uiPriority w:val="0"/>
    <w:qFormat/>
    <w:rPr>
      <w:rFonts w:ascii="黑体" w:hAnsi="黑体" w:eastAsia="黑体" w:cs="Times New Roman"/>
      <w:b/>
      <w:sz w:val="32"/>
      <w:szCs w:val="24"/>
      <w:lang w:val="en-US" w:eastAsia="zh-CN" w:bidi="ar-SA"/>
    </w:rPr>
  </w:style>
  <w:style w:type="paragraph" w:styleId="1261" w:customStyle="1">
    <w:name w:val="文档正文"/>
    <w:basedOn w:val="755"/>
    <w:uiPriority w:val="0"/>
    <w:qFormat/>
    <w:rPr>
      <w:rFonts w:ascii="宋体"/>
      <w:szCs w:val="20"/>
    </w:rPr>
  </w:style>
  <w:style w:type="paragraph" w:styleId="1262" w:customStyle="1">
    <w:name w:val="技术方案正文"/>
    <w:basedOn w:val="755"/>
    <w:uiPriority w:val="0"/>
    <w:qFormat/>
    <w:pPr>
      <w:ind w:firstLine="480"/>
      <w:spacing w:line="360" w:lineRule="auto"/>
    </w:pPr>
    <w:rPr>
      <w:rFonts w:ascii="宋体"/>
      <w:sz w:val="24"/>
    </w:rPr>
  </w:style>
  <w:style w:type="paragraph" w:styleId="1263" w:customStyle="1">
    <w:name w:val="xl26"/>
    <w:basedOn w:val="7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4" w:customStyle="1">
    <w:name w:val="普通正文"/>
    <w:basedOn w:val="755"/>
    <w:uiPriority w:val="0"/>
    <w:qFormat/>
    <w:pPr>
      <w:ind w:firstLine="425"/>
      <w:jc w:val="left"/>
    </w:pPr>
    <w:rPr>
      <w:rFonts w:ascii="宋体"/>
      <w:sz w:val="20"/>
      <w:szCs w:val="20"/>
    </w:rPr>
  </w:style>
  <w:style w:type="paragraph" w:styleId="126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66" w:customStyle="1">
    <w:name w:val="Normal_0_2"/>
    <w:uiPriority w:val="0"/>
    <w:qFormat/>
    <w:rPr>
      <w:rFonts w:ascii="黑体" w:hAnsi="黑体" w:eastAsia="黑体" w:cs="Times New Roman"/>
      <w:b/>
      <w:sz w:val="32"/>
      <w:szCs w:val="24"/>
      <w:lang w:val="en-US" w:eastAsia="zh-CN" w:bidi="ar-SA"/>
    </w:rPr>
  </w:style>
  <w:style w:type="paragraph" w:styleId="1267"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样式4"/>
    <w:basedOn w:val="960"/>
    <w:uiPriority w:val="0"/>
    <w:qFormat/>
    <w:pPr>
      <w:spacing w:line="415" w:lineRule="auto"/>
    </w:pPr>
    <w:rPr>
      <w:rFonts w:ascii="Calibri" w:hAnsi="Calibri"/>
      <w:bCs/>
      <w:color w:val="000000"/>
      <w:sz w:val="28"/>
      <w:szCs w:val="28"/>
    </w:rPr>
  </w:style>
  <w:style w:type="paragraph" w:styleId="1270" w:customStyle="1">
    <w:name w:val="pa-4"/>
    <w:basedOn w:val="755"/>
    <w:uiPriority w:val="0"/>
    <w:qFormat/>
    <w:pPr>
      <w:jc w:val="center"/>
      <w:spacing w:line="280" w:lineRule="atLeast"/>
      <w:widowControl/>
    </w:pPr>
    <w:rPr>
      <w:rFonts w:ascii="宋体" w:cs="宋体"/>
      <w:sz w:val="24"/>
    </w:rPr>
  </w:style>
  <w:style w:type="paragraph" w:styleId="1271" w:customStyle="1">
    <w:name w:val="Normal_1"/>
    <w:uiPriority w:val="0"/>
    <w:qFormat/>
    <w:rPr>
      <w:rFonts w:ascii="黑体" w:hAnsi="黑体" w:eastAsia="黑体" w:cs="Times New Roman"/>
      <w:b/>
      <w:sz w:val="32"/>
      <w:szCs w:val="24"/>
      <w:lang w:val="en-US" w:eastAsia="zh-CN" w:bidi="ar-SA"/>
    </w:rPr>
  </w:style>
  <w:style w:type="paragraph" w:styleId="1272" w:customStyle="1">
    <w:name w:val="标书3"/>
    <w:next w:val="1172"/>
    <w:uiPriority w:val="0"/>
    <w:qFormat/>
    <w:pPr>
      <w:jc w:val="center"/>
      <w:widowControl w:val="off"/>
    </w:pPr>
    <w:rPr>
      <w:rFonts w:ascii="Times New Roman" w:hAnsi="Times New Roman" w:eastAsia="黑体" w:cs="Times New Roman"/>
      <w:b/>
      <w:sz w:val="44"/>
      <w:szCs w:val="24"/>
      <w:lang w:val="en-US" w:eastAsia="zh-CN" w:bidi="ar-SA"/>
    </w:rPr>
  </w:style>
  <w:style w:type="paragraph" w:styleId="1273" w:customStyle="1">
    <w:name w:val="Char2"/>
    <w:basedOn w:val="755"/>
    <w:uiPriority w:val="0"/>
    <w:qFormat/>
    <w:pPr>
      <w:tabs>
        <w:tab w:val="left" w:pos="360" w:leader="none"/>
      </w:tabs>
    </w:pPr>
    <w:rPr>
      <w:rFonts w:ascii="仿宋_GB2312" w:eastAsia="仿宋_GB2312"/>
      <w:b/>
      <w:sz w:val="24"/>
    </w:rPr>
  </w:style>
  <w:style w:type="paragraph" w:styleId="127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正文（首行缩进两字）"/>
    <w:basedOn w:val="755"/>
    <w:uiPriority w:val="0"/>
    <w:qFormat/>
    <w:pPr>
      <w:spacing w:line="312" w:lineRule="auto"/>
    </w:pPr>
    <w:rPr>
      <w:rFonts w:ascii="宋体" w:cs="宋体"/>
      <w:sz w:val="24"/>
    </w:rPr>
  </w:style>
  <w:style w:type="paragraph" w:styleId="1276" w:customStyle="1">
    <w:name w:val="首页标题"/>
    <w:uiPriority w:val="0"/>
    <w:qFormat/>
    <w:pPr>
      <w:jc w:val="center"/>
    </w:pPr>
    <w:rPr>
      <w:rFonts w:ascii="宋体" w:hAnsi="Times New Roman" w:eastAsia="宋体" w:cs="宋体"/>
      <w:sz w:val="72"/>
      <w:szCs w:val="72"/>
      <w:lang w:val="en-US" w:eastAsia="zh-CN" w:bidi="ar-SA"/>
    </w:rPr>
  </w:style>
  <w:style w:type="paragraph" w:styleId="127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pa-3"/>
    <w:basedOn w:val="755"/>
    <w:uiPriority w:val="0"/>
    <w:qFormat/>
    <w:pPr>
      <w:jc w:val="left"/>
      <w:spacing w:before="150" w:after="150"/>
      <w:widowControl/>
    </w:pPr>
    <w:rPr>
      <w:rFonts w:ascii="宋体" w:cs="宋体"/>
      <w:sz w:val="24"/>
    </w:rPr>
  </w:style>
  <w:style w:type="paragraph" w:styleId="1280" w:customStyle="1">
    <w:name w:val="图号"/>
    <w:basedOn w:val="75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1" w:customStyle="1">
    <w:name w:val="Normal_10_0"/>
    <w:uiPriority w:val="0"/>
    <w:qFormat/>
    <w:rPr>
      <w:rFonts w:ascii="黑体" w:hAnsi="黑体" w:eastAsia="黑体" w:cs="Times New Roman"/>
      <w:b/>
      <w:sz w:val="32"/>
      <w:szCs w:val="24"/>
      <w:lang w:val="en-US" w:eastAsia="zh-CN" w:bidi="ar-SA"/>
    </w:rPr>
  </w:style>
  <w:style w:type="paragraph" w:styleId="1282" w:customStyle="1">
    <w:name w:val="Normal_6"/>
    <w:uiPriority w:val="0"/>
    <w:qFormat/>
    <w:rPr>
      <w:rFonts w:ascii="黑体" w:hAnsi="黑体" w:eastAsia="黑体" w:cs="Times New Roman"/>
      <w:b/>
      <w:sz w:val="32"/>
      <w:szCs w:val="24"/>
      <w:lang w:val="en-US" w:eastAsia="zh-CN" w:bidi="ar-SA"/>
    </w:rPr>
  </w:style>
  <w:style w:type="paragraph" w:styleId="1283" w:customStyle="1">
    <w:name w:val="Char Char Char Char"/>
    <w:basedOn w:val="755"/>
    <w:uiPriority w:val="0"/>
    <w:qFormat/>
    <w:pPr>
      <w:ind w:left="560" w:firstLine="200"/>
      <w:jc w:val="left"/>
      <w:spacing w:after="120" w:line="360" w:lineRule="auto"/>
      <w:widowControl/>
    </w:pPr>
    <w:rPr>
      <w:rFonts w:ascii="Verdana" w:hAnsi="Verdana"/>
      <w:sz w:val="24"/>
    </w:rPr>
  </w:style>
  <w:style w:type="paragraph" w:styleId="1284" w:customStyle="1">
    <w:name w:val="font9"/>
    <w:basedOn w:val="755"/>
    <w:uiPriority w:val="0"/>
    <w:qFormat/>
    <w:pPr>
      <w:jc w:val="left"/>
      <w:spacing w:before="100" w:beforeAutospacing="1" w:after="100" w:afterAutospacing="1"/>
      <w:widowControl/>
    </w:pPr>
    <w:rPr>
      <w:rFonts w:ascii="宋体"/>
      <w:color w:val="000000"/>
      <w:sz w:val="18"/>
      <w:szCs w:val="18"/>
    </w:rPr>
  </w:style>
  <w:style w:type="paragraph" w:styleId="1285" w:customStyle="1">
    <w:name w:val="Body Text First Indent 21"/>
    <w:basedOn w:val="988"/>
    <w:uiPriority w:val="99"/>
    <w:qFormat/>
    <w:pPr>
      <w:ind w:firstLine="420"/>
    </w:pPr>
  </w:style>
  <w:style w:type="paragraph" w:styleId="1286" w:customStyle="1">
    <w:name w:val="CM17"/>
    <w:basedOn w:val="755"/>
    <w:next w:val="755"/>
    <w:uiPriority w:val="0"/>
    <w:qFormat/>
    <w:pPr>
      <w:jc w:val="left"/>
      <w:spacing w:after="273" w:line="360" w:lineRule="auto"/>
    </w:pPr>
    <w:rPr>
      <w:rFonts w:ascii="宋体"/>
      <w:sz w:val="24"/>
    </w:rPr>
  </w:style>
  <w:style w:type="paragraph" w:styleId="1287" w:customStyle="1">
    <w:name w:val="pa-0"/>
    <w:basedOn w:val="755"/>
    <w:uiPriority w:val="0"/>
    <w:qFormat/>
    <w:pPr>
      <w:ind w:firstLine="480"/>
      <w:spacing w:line="360" w:lineRule="atLeast"/>
      <w:widowControl/>
    </w:pPr>
    <w:rPr>
      <w:rFonts w:ascii="宋体" w:cs="宋体"/>
      <w:sz w:val="24"/>
    </w:rPr>
  </w:style>
  <w:style w:type="paragraph" w:styleId="128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D&amp;L"/>
    <w:basedOn w:val="1006"/>
    <w:uiPriority w:val="0"/>
    <w:qFormat/>
    <w:pPr>
      <w:spacing w:line="240" w:lineRule="atLeast"/>
      <w:pBdr>
        <w:bottom w:val="single" w:color="000000" w:sz="18" w:space="1"/>
      </w:pBdr>
    </w:pPr>
    <w:rPr>
      <w:sz w:val="24"/>
      <w:szCs w:val="20"/>
    </w:rPr>
  </w:style>
  <w:style w:type="paragraph" w:styleId="1290" w:customStyle="1">
    <w:name w:val="Normal_16"/>
    <w:uiPriority w:val="0"/>
    <w:qFormat/>
    <w:rPr>
      <w:rFonts w:ascii="黑体" w:hAnsi="黑体" w:eastAsia="黑体" w:cs="Times New Roman"/>
      <w:b/>
      <w:sz w:val="32"/>
      <w:szCs w:val="24"/>
      <w:lang w:val="en-US" w:eastAsia="zh-CN" w:bidi="ar-SA"/>
    </w:rPr>
  </w:style>
  <w:style w:type="paragraph" w:styleId="129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92" w:customStyle="1">
    <w:name w:val="font5"/>
    <w:basedOn w:val="755"/>
    <w:uiPriority w:val="0"/>
    <w:qFormat/>
    <w:pPr>
      <w:jc w:val="left"/>
      <w:spacing w:before="100" w:beforeAutospacing="1" w:after="100" w:afterAutospacing="1"/>
      <w:widowControl/>
    </w:pPr>
    <w:rPr>
      <w:rFonts w:ascii="宋体"/>
      <w:sz w:val="18"/>
      <w:szCs w:val="18"/>
    </w:rPr>
  </w:style>
  <w:style w:type="paragraph" w:styleId="129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94" w:customStyle="1">
    <w:name w:val="大汉方案正文 Char"/>
    <w:basedOn w:val="755"/>
    <w:uiPriority w:val="0"/>
    <w:qFormat/>
    <w:pPr>
      <w:ind w:firstLine="200"/>
      <w:spacing w:line="360" w:lineRule="auto"/>
    </w:pPr>
    <w:rPr>
      <w:rFonts w:ascii="Arial" w:hAnsi="Arial"/>
      <w:sz w:val="24"/>
    </w:rPr>
  </w:style>
  <w:style w:type="paragraph" w:styleId="1295" w:customStyle="1">
    <w:name w:val="样式2"/>
    <w:basedOn w:val="960"/>
    <w:uiPriority w:val="0"/>
    <w:qFormat/>
    <w:pPr>
      <w:spacing w:line="415" w:lineRule="auto"/>
    </w:pPr>
    <w:rPr>
      <w:rFonts w:ascii="Calibri" w:hAnsi="Calibri"/>
      <w:bCs/>
      <w:color w:val="000000"/>
      <w:sz w:val="28"/>
      <w:szCs w:val="28"/>
    </w:rPr>
  </w:style>
  <w:style w:type="paragraph" w:styleId="1296" w:customStyle="1">
    <w:name w:val="Normal_2_0"/>
    <w:uiPriority w:val="0"/>
    <w:qFormat/>
    <w:rPr>
      <w:rFonts w:ascii="黑体" w:hAnsi="黑体" w:eastAsia="黑体" w:cs="Times New Roman"/>
      <w:b/>
      <w:sz w:val="32"/>
      <w:szCs w:val="24"/>
      <w:lang w:val="en-US" w:eastAsia="zh-CN" w:bidi="ar-SA"/>
    </w:rPr>
  </w:style>
  <w:style w:type="paragraph" w:styleId="1297" w:customStyle="1">
    <w:name w:val="序号"/>
    <w:next w:val="755"/>
    <w:uiPriority w:val="0"/>
    <w:qFormat/>
    <w:pPr>
      <w:jc w:val="center"/>
    </w:pPr>
    <w:rPr>
      <w:rFonts w:ascii="Times New Roman" w:hAnsi="Times New Roman" w:eastAsia="仿宋_GB2312" w:cs="Times New Roman"/>
      <w:bCs/>
      <w:sz w:val="21"/>
      <w:szCs w:val="44"/>
      <w:lang w:val="en-US" w:eastAsia="zh-CN" w:bidi="ar-SA"/>
    </w:rPr>
  </w:style>
  <w:style w:type="paragraph" w:styleId="1298" w:customStyle="1">
    <w:name w:val="Normal_4"/>
    <w:uiPriority w:val="0"/>
    <w:qFormat/>
    <w:rPr>
      <w:rFonts w:ascii="黑体" w:hAnsi="黑体" w:eastAsia="黑体" w:cs="Times New Roman"/>
      <w:b/>
      <w:sz w:val="32"/>
      <w:szCs w:val="24"/>
      <w:lang w:val="en-US" w:eastAsia="zh-CN" w:bidi="ar-SA"/>
    </w:rPr>
  </w:style>
  <w:style w:type="paragraph" w:styleId="1299" w:customStyle="1">
    <w:name w:val="xl35"/>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txt"/>
    <w:basedOn w:val="755"/>
    <w:uiPriority w:val="0"/>
    <w:qFormat/>
    <w:pPr>
      <w:jc w:val="left"/>
      <w:spacing w:before="100" w:beforeAutospacing="1" w:after="100" w:afterAutospacing="1"/>
      <w:widowControl/>
    </w:pPr>
    <w:rPr>
      <w:rFonts w:ascii="宋体" w:cs="宋体"/>
      <w:sz w:val="24"/>
    </w:rPr>
  </w:style>
  <w:style w:type="paragraph" w:styleId="1301" w:customStyle="1">
    <w:name w:val="样式5"/>
    <w:basedOn w:val="960"/>
    <w:uiPriority w:val="0"/>
    <w:qFormat/>
    <w:pPr>
      <w:spacing w:line="415" w:lineRule="auto"/>
    </w:pPr>
    <w:rPr>
      <w:rFonts w:ascii="Calibri" w:hAnsi="Calibri"/>
      <w:bCs/>
      <w:color w:val="000000"/>
      <w:sz w:val="28"/>
      <w:szCs w:val="28"/>
    </w:rPr>
  </w:style>
  <w:style w:type="paragraph" w:styleId="1302" w:customStyle="1">
    <w:name w:val="font7"/>
    <w:basedOn w:val="755"/>
    <w:uiPriority w:val="0"/>
    <w:qFormat/>
    <w:pPr>
      <w:jc w:val="left"/>
      <w:spacing w:before="100" w:beforeAutospacing="1" w:after="100" w:afterAutospacing="1"/>
      <w:widowControl/>
    </w:pPr>
    <w:rPr>
      <w:rFonts w:ascii="宋体"/>
      <w:sz w:val="20"/>
      <w:szCs w:val="20"/>
    </w:rPr>
  </w:style>
  <w:style w:type="paragraph" w:styleId="130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xl37"/>
    <w:basedOn w:val="7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5" w:customStyle="1">
    <w:name w:val="编号"/>
    <w:basedOn w:val="755"/>
    <w:next w:val="1172"/>
    <w:uiPriority w:val="0"/>
    <w:qFormat/>
    <w:pPr>
      <w:ind w:left="420" w:right="-136" w:hanging="420"/>
      <w:widowControl/>
      <w:tabs>
        <w:tab w:val="left" w:pos="420" w:leader="none"/>
      </w:tabs>
    </w:pPr>
    <w:rPr>
      <w:rFonts w:ascii="仿宋_GB2312" w:eastAsia="仿宋_GB2312"/>
      <w:b/>
      <w:bCs/>
      <w:sz w:val="24"/>
      <w:szCs w:val="21"/>
    </w:rPr>
  </w:style>
  <w:style w:type="paragraph" w:styleId="1306" w:customStyle="1">
    <w:name w:val="TOC 标题2"/>
    <w:basedOn w:val="958"/>
    <w:next w:val="755"/>
    <w:uiPriority w:val="0"/>
    <w:qFormat/>
    <w:pPr>
      <w:spacing w:before="480" w:after="0" w:line="276" w:lineRule="auto"/>
      <w:widowControl/>
      <w:outlineLvl w:val="9"/>
    </w:pPr>
    <w:rPr>
      <w:rFonts w:ascii="Cambria" w:hAnsi="Cambria"/>
      <w:color w:val="365f91"/>
      <w:sz w:val="28"/>
    </w:rPr>
  </w:style>
  <w:style w:type="paragraph" w:styleId="1307" w:customStyle="1">
    <w:name w:val="Sourcetext bullet"/>
    <w:basedOn w:val="75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8" w:customStyle="1">
    <w:name w:val="xl40"/>
    <w:basedOn w:val="75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09" w:customStyle="1">
    <w:name w:val="font8"/>
    <w:basedOn w:val="755"/>
    <w:uiPriority w:val="0"/>
    <w:qFormat/>
    <w:pPr>
      <w:jc w:val="left"/>
      <w:spacing w:before="100" w:beforeAutospacing="1" w:after="100" w:afterAutospacing="1"/>
      <w:widowControl/>
    </w:pPr>
    <w:rPr>
      <w:rFonts w:ascii="Arial" w:hAnsi="Arial" w:cs="Arial"/>
      <w:color w:val="000000"/>
      <w:sz w:val="18"/>
      <w:szCs w:val="18"/>
    </w:rPr>
  </w:style>
  <w:style w:type="paragraph" w:styleId="1310" w:customStyle="1">
    <w:name w:val="Char Char Char Char Char Char Char Char Char Char1"/>
    <w:basedOn w:val="755"/>
    <w:uiPriority w:val="0"/>
    <w:qFormat/>
    <w:rPr>
      <w:rFonts w:ascii="Tahoma" w:hAnsi="Tahoma" w:cs="Tahoma"/>
      <w:sz w:val="24"/>
    </w:rPr>
  </w:style>
  <w:style w:type="paragraph" w:styleId="1311" w:customStyle="1">
    <w:name w:val="Char Char Char Char Char Char Char1"/>
    <w:basedOn w:val="755"/>
    <w:uiPriority w:val="0"/>
    <w:qFormat/>
    <w:pPr>
      <w:jc w:val="left"/>
      <w:spacing w:after="160" w:line="240" w:lineRule="exact"/>
      <w:widowControl/>
    </w:pPr>
    <w:rPr>
      <w:rFonts w:ascii="Verdana" w:hAnsi="Verdana"/>
      <w:sz w:val="20"/>
      <w:szCs w:val="20"/>
      <w:lang w:eastAsia="en-US"/>
    </w:rPr>
  </w:style>
  <w:style w:type="paragraph" w:styleId="1312" w:customStyle="1">
    <w:name w:val="xl31"/>
    <w:basedOn w:val="75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Normal_11"/>
    <w:uiPriority w:val="0"/>
    <w:qFormat/>
    <w:rPr>
      <w:rFonts w:ascii="黑体" w:hAnsi="黑体" w:eastAsia="黑体" w:cs="Times New Roman"/>
      <w:b/>
      <w:sz w:val="32"/>
      <w:szCs w:val="24"/>
      <w:lang w:val="en-US" w:eastAsia="zh-CN" w:bidi="ar-SA"/>
    </w:rPr>
  </w:style>
  <w:style w:type="paragraph" w:styleId="1315" w:customStyle="1">
    <w:name w:val="Char12"/>
    <w:basedOn w:val="755"/>
    <w:uiPriority w:val="0"/>
    <w:qFormat/>
    <w:pPr>
      <w:ind w:left="360" w:right="202" w:firstLine="360"/>
      <w:spacing w:line="480" w:lineRule="auto"/>
      <w:tabs>
        <w:tab w:val="left" w:pos="360" w:leader="none"/>
      </w:tabs>
    </w:pPr>
    <w:rPr>
      <w:sz w:val="24"/>
    </w:rPr>
  </w:style>
  <w:style w:type="paragraph" w:styleId="131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17" w:customStyle="1">
    <w:name w:val="xl30"/>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style42"/>
    <w:basedOn w:val="755"/>
    <w:uiPriority w:val="0"/>
    <w:qFormat/>
    <w:pPr>
      <w:jc w:val="left"/>
      <w:spacing w:before="100" w:beforeAutospacing="1" w:after="100" w:afterAutospacing="1"/>
      <w:widowControl/>
    </w:pPr>
    <w:rPr>
      <w:rFonts w:ascii="宋体" w:cs="宋体"/>
      <w:color w:val="000000"/>
      <w:sz w:val="15"/>
      <w:szCs w:val="15"/>
    </w:rPr>
  </w:style>
  <w:style w:type="paragraph" w:styleId="1320" w:customStyle="1">
    <w:name w:val="样式 标题 2 + Times New Roman 四号 非加粗 段前: 5 磅 段后: 0 磅 行距: 固定值 20..."/>
    <w:basedOn w:val="959"/>
    <w:uiPriority w:val="0"/>
    <w:qFormat/>
    <w:pPr>
      <w:spacing w:before="100" w:after="0" w:line="400" w:lineRule="exact"/>
    </w:pPr>
    <w:rPr>
      <w:rFonts w:ascii="Times New Roman" w:hAnsi="Times New Roman" w:cs="宋体"/>
      <w:b w:val="0"/>
      <w:sz w:val="28"/>
    </w:rPr>
  </w:style>
  <w:style w:type="paragraph" w:styleId="1321" w:customStyle="1">
    <w:name w:val="font6"/>
    <w:basedOn w:val="755"/>
    <w:uiPriority w:val="0"/>
    <w:qFormat/>
    <w:pPr>
      <w:jc w:val="left"/>
      <w:spacing w:before="100" w:beforeAutospacing="1" w:after="100" w:afterAutospacing="1"/>
      <w:widowControl/>
    </w:pPr>
    <w:rPr>
      <w:sz w:val="20"/>
      <w:szCs w:val="20"/>
    </w:rPr>
  </w:style>
  <w:style w:type="paragraph" w:styleId="1322" w:customStyle="1">
    <w:name w:val="样式 正文首行缩进 + 宋体 首行缩进:  0.74 厘米"/>
    <w:basedOn w:val="1027"/>
    <w:uiPriority w:val="0"/>
    <w:qFormat/>
    <w:pPr>
      <w:ind w:firstLine="210"/>
      <w:spacing w:before="120" w:after="0" w:line="380" w:lineRule="exact"/>
    </w:pPr>
    <w:rPr>
      <w:rFonts w:ascii="宋体" w:cs="宋体"/>
      <w:sz w:val="24"/>
      <w:szCs w:val="20"/>
    </w:rPr>
  </w:style>
  <w:style w:type="paragraph" w:styleId="132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7_0"/>
    <w:uiPriority w:val="0"/>
    <w:qFormat/>
    <w:rPr>
      <w:rFonts w:ascii="黑体" w:hAnsi="黑体" w:eastAsia="黑体" w:cs="Times New Roman"/>
      <w:b/>
      <w:sz w:val="32"/>
      <w:szCs w:val="24"/>
      <w:lang w:val="en-US" w:eastAsia="zh-CN" w:bidi="ar-SA"/>
    </w:rPr>
  </w:style>
  <w:style w:type="paragraph" w:styleId="1325" w:customStyle="1">
    <w:name w:val="Char Char Char Char Char Char Char Char Char Char2"/>
    <w:basedOn w:val="755"/>
    <w:uiPriority w:val="0"/>
    <w:qFormat/>
    <w:rPr>
      <w:rFonts w:ascii="Tahoma" w:hAnsi="Tahoma"/>
      <w:sz w:val="24"/>
      <w:szCs w:val="20"/>
    </w:rPr>
  </w:style>
  <w:style w:type="paragraph" w:styleId="132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2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28" w:customStyle="1">
    <w:name w:val="Char Char Char Char Char Char Char1 Char"/>
    <w:basedOn w:val="755"/>
    <w:uiPriority w:val="0"/>
    <w:qFormat/>
    <w:rPr>
      <w:rFonts w:ascii="Tahoma" w:hAnsi="Tahoma"/>
      <w:sz w:val="24"/>
      <w:szCs w:val="20"/>
    </w:rPr>
  </w:style>
  <w:style w:type="paragraph" w:styleId="1329" w:customStyle="1">
    <w:name w:val="Char Char1 Char Char Char Char Char Char"/>
    <w:basedOn w:val="755"/>
    <w:uiPriority w:val="0"/>
    <w:qFormat/>
    <w:pPr>
      <w:jc w:val="center"/>
      <w:widowControl/>
    </w:pPr>
    <w:rPr>
      <w:szCs w:val="20"/>
    </w:rPr>
  </w:style>
  <w:style w:type="paragraph" w:styleId="1330" w:customStyle="1">
    <w:name w:val="Normal Paragraph Char"/>
    <w:basedOn w:val="755"/>
    <w:uiPriority w:val="0"/>
    <w:qFormat/>
    <w:pPr>
      <w:ind w:firstLine="425"/>
      <w:spacing w:before="120" w:line="360" w:lineRule="auto"/>
      <w:widowControl/>
    </w:pPr>
    <w:rPr>
      <w:rFonts w:ascii="Calibri" w:hAnsi="Calibri"/>
      <w:sz w:val="24"/>
    </w:rPr>
  </w:style>
  <w:style w:type="paragraph" w:styleId="1331" w:customStyle="1">
    <w:name w:val="Char Char Char Char Char Char Char Char Char Char Char Char Char1"/>
    <w:basedOn w:val="755"/>
    <w:uiPriority w:val="0"/>
    <w:qFormat/>
    <w:pPr>
      <w:jc w:val="left"/>
      <w:spacing w:after="160" w:line="240" w:lineRule="exact"/>
      <w:widowControl/>
    </w:pPr>
    <w:rPr>
      <w:rFonts w:ascii="Arial" w:hAnsi="Arial" w:eastAsia="Times New Roman" w:cs="Verdana"/>
      <w:b/>
      <w:sz w:val="24"/>
      <w:szCs w:val="32"/>
      <w:lang w:eastAsia="en-US"/>
    </w:rPr>
  </w:style>
  <w:style w:type="paragraph" w:styleId="1332" w:customStyle="1">
    <w:name w:val="默认段落字体 Para Char"/>
    <w:basedOn w:val="755"/>
    <w:uiPriority w:val="0"/>
    <w:qFormat/>
    <w:rPr>
      <w:rFonts w:ascii="宋体"/>
      <w:b/>
      <w:sz w:val="28"/>
      <w:szCs w:val="28"/>
    </w:rPr>
  </w:style>
  <w:style w:type="paragraph" w:styleId="133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Normal_1_0"/>
    <w:uiPriority w:val="0"/>
    <w:qFormat/>
    <w:rPr>
      <w:rFonts w:ascii="Times New Roman" w:hAnsi="Times New Roman" w:eastAsia="Times New Roman" w:cs="Times New Roman"/>
      <w:sz w:val="24"/>
      <w:szCs w:val="24"/>
      <w:lang w:val="en-US" w:eastAsia="zh-CN" w:bidi="ar-SA"/>
    </w:rPr>
  </w:style>
  <w:style w:type="paragraph" w:styleId="1335" w:customStyle="1">
    <w:name w:val="Char Char Char1"/>
    <w:basedOn w:val="755"/>
    <w:uiPriority w:val="0"/>
    <w:qFormat/>
    <w:rPr>
      <w:rFonts w:ascii="Tahoma" w:hAnsi="Tahoma"/>
      <w:sz w:val="24"/>
      <w:szCs w:val="20"/>
    </w:rPr>
  </w:style>
  <w:style w:type="paragraph" w:styleId="1336" w:customStyle="1">
    <w:name w:val="Normal1"/>
    <w:uiPriority w:val="0"/>
    <w:qFormat/>
    <w:rPr>
      <w:rFonts w:ascii="Times New Roman" w:hAnsi="Times New Roman" w:eastAsia="Times New Roman" w:cs="Times New Roman"/>
      <w:sz w:val="24"/>
      <w:szCs w:val="24"/>
      <w:lang w:val="en-US" w:eastAsia="zh-CN" w:bidi="ar-SA"/>
    </w:rPr>
  </w:style>
  <w:style w:type="paragraph" w:styleId="1337" w:customStyle="1">
    <w:name w:val="xl33"/>
    <w:basedOn w:val="75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8" w:customStyle="1">
    <w:name w:val="表格"/>
    <w:basedOn w:val="755"/>
    <w:uiPriority w:val="0"/>
    <w:qFormat/>
    <w:pPr>
      <w:ind w:firstLine="21"/>
    </w:pPr>
    <w:rPr>
      <w:rFonts w:ascii="宋体"/>
      <w:szCs w:val="20"/>
    </w:rPr>
  </w:style>
  <w:style w:type="paragraph" w:styleId="133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42" w:customStyle="1">
    <w:name w:val="xl39"/>
    <w:basedOn w:val="75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43" w:customStyle="1">
    <w:name w:val="项目"/>
    <w:basedOn w:val="755"/>
    <w:uiPriority w:val="0"/>
    <w:qFormat/>
    <w:pPr>
      <w:ind w:left="840" w:hanging="420"/>
      <w:spacing w:before="60" w:after="60" w:line="360" w:lineRule="auto"/>
      <w:tabs>
        <w:tab w:val="left" w:pos="840" w:leader="none"/>
      </w:tabs>
    </w:pPr>
    <w:rPr>
      <w:rFonts w:ascii="宋体"/>
      <w:szCs w:val="20"/>
    </w:rPr>
  </w:style>
  <w:style w:type="paragraph" w:styleId="134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Bullet"/>
    <w:basedOn w:val="75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6" w:customStyle="1">
    <w:name w:val="保密事宜内容"/>
    <w:basedOn w:val="75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4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规范正文"/>
    <w:basedOn w:val="755"/>
    <w:uiPriority w:val="0"/>
    <w:qFormat/>
    <w:pPr>
      <w:ind w:left="480"/>
      <w:spacing w:line="360" w:lineRule="auto"/>
    </w:pPr>
    <w:rPr>
      <w:sz w:val="24"/>
      <w:szCs w:val="20"/>
    </w:rPr>
  </w:style>
  <w:style w:type="paragraph" w:styleId="134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5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特点"/>
    <w:basedOn w:val="755"/>
    <w:next w:val="755"/>
    <w:uiPriority w:val="0"/>
    <w:qFormat/>
    <w:pPr>
      <w:jc w:val="center"/>
      <w:spacing w:line="360" w:lineRule="auto"/>
    </w:pPr>
    <w:rPr>
      <w:rFonts w:ascii="Arial" w:hAnsi="Arial"/>
      <w:sz w:val="24"/>
      <w:szCs w:val="20"/>
    </w:rPr>
  </w:style>
  <w:style w:type="paragraph" w:styleId="1355" w:customStyle="1">
    <w:name w:val="正文小四"/>
    <w:basedOn w:val="755"/>
    <w:uiPriority w:val="0"/>
    <w:qFormat/>
    <w:pPr>
      <w:spacing w:line="312" w:lineRule="auto"/>
    </w:pPr>
    <w:rPr>
      <w:rFonts w:ascii="Calibri" w:hAnsi="Calibri"/>
      <w:sz w:val="24"/>
    </w:rPr>
  </w:style>
  <w:style w:type="paragraph" w:styleId="1356" w:customStyle="1">
    <w:name w:val="Normal_15_0"/>
    <w:uiPriority w:val="0"/>
    <w:qFormat/>
    <w:rPr>
      <w:rFonts w:ascii="黑体" w:hAnsi="黑体" w:eastAsia="黑体" w:cs="Times New Roman"/>
      <w:b/>
      <w:sz w:val="32"/>
      <w:szCs w:val="24"/>
      <w:lang w:val="en-US" w:eastAsia="zh-CN" w:bidi="ar-SA"/>
    </w:rPr>
  </w:style>
  <w:style w:type="paragraph" w:styleId="1357" w:customStyle="1">
    <w:name w:val="tabletext"/>
    <w:basedOn w:val="755"/>
    <w:uiPriority w:val="0"/>
    <w:qFormat/>
    <w:pPr>
      <w:jc w:val="left"/>
      <w:spacing w:before="100" w:beforeAutospacing="1" w:after="100" w:afterAutospacing="1"/>
      <w:widowControl/>
    </w:pPr>
    <w:rPr>
      <w:rFonts w:ascii="宋体"/>
      <w:sz w:val="24"/>
    </w:rPr>
  </w:style>
  <w:style w:type="paragraph" w:styleId="1358" w:customStyle="1">
    <w:name w:val="表内容"/>
    <w:basedOn w:val="1188"/>
    <w:uiPriority w:val="0"/>
    <w:qFormat/>
    <w:pPr>
      <w:ind w:left="0" w:firstLine="0"/>
      <w:spacing w:line="320" w:lineRule="exact"/>
    </w:pPr>
    <w:rPr>
      <w:sz w:val="20"/>
    </w:rPr>
  </w:style>
  <w:style w:type="paragraph" w:styleId="1359" w:customStyle="1">
    <w:name w:val="Char13"/>
    <w:basedOn w:val="755"/>
    <w:uiPriority w:val="0"/>
    <w:qFormat/>
  </w:style>
  <w:style w:type="paragraph" w:styleId="1360" w:customStyle="1">
    <w:name w:val="我的样式"/>
    <w:basedOn w:val="755"/>
    <w:uiPriority w:val="0"/>
    <w:qFormat/>
    <w:pPr>
      <w:ind w:firstLine="420"/>
      <w:jc w:val="left"/>
      <w:spacing w:after="120"/>
      <w:widowControl/>
    </w:pPr>
    <w:rPr>
      <w:rFonts w:ascii="宋体"/>
      <w:color w:val="000000"/>
      <w:sz w:val="24"/>
      <w:szCs w:val="16"/>
    </w:rPr>
  </w:style>
  <w:style w:type="paragraph" w:styleId="136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62" w:customStyle="1">
    <w:name w:val="编号1"/>
    <w:next w:val="117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63" w:customStyle="1">
    <w:name w:val="Normal_0"/>
    <w:uiPriority w:val="0"/>
    <w:qFormat/>
    <w:rPr>
      <w:rFonts w:ascii="黑体" w:hAnsi="黑体" w:eastAsia="黑体" w:cs="Times New Roman"/>
      <w:b/>
      <w:sz w:val="32"/>
      <w:szCs w:val="24"/>
      <w:lang w:val="en-US" w:eastAsia="zh-CN" w:bidi="ar-SA"/>
    </w:rPr>
  </w:style>
  <w:style w:type="paragraph" w:styleId="1364" w:customStyle="1">
    <w:name w:val="首页单位日期"/>
    <w:basedOn w:val="755"/>
    <w:uiPriority w:val="0"/>
    <w:qFormat/>
    <w:pPr>
      <w:jc w:val="center"/>
      <w:widowControl/>
    </w:pPr>
    <w:rPr>
      <w:rFonts w:ascii="宋体" w:cs="宋体"/>
      <w:bCs/>
      <w:sz w:val="28"/>
      <w:szCs w:val="20"/>
    </w:rPr>
  </w:style>
  <w:style w:type="paragraph" w:styleId="1365" w:customStyle="1">
    <w:name w:val="Normal Paragraph"/>
    <w:basedOn w:val="755"/>
    <w:uiPriority w:val="0"/>
    <w:qFormat/>
    <w:pPr>
      <w:ind w:firstLine="425"/>
      <w:spacing w:before="120" w:line="360" w:lineRule="auto"/>
      <w:widowControl/>
    </w:pPr>
    <w:rPr>
      <w:rFonts w:ascii="Calibri" w:hAnsi="Calibri"/>
      <w:sz w:val="24"/>
      <w:szCs w:val="20"/>
    </w:rPr>
  </w:style>
  <w:style w:type="paragraph" w:styleId="1366" w:customStyle="1">
    <w:name w:val="xl36"/>
    <w:basedOn w:val="7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67" w:customStyle="1">
    <w:name w:val="È±Ê¡ÎÄ±¾"/>
    <w:basedOn w:val="755"/>
    <w:uiPriority w:val="0"/>
    <w:qFormat/>
    <w:pPr>
      <w:jc w:val="left"/>
      <w:spacing w:line="360" w:lineRule="auto"/>
      <w:widowControl/>
    </w:pPr>
    <w:rPr>
      <w:sz w:val="24"/>
      <w:szCs w:val="20"/>
    </w:rPr>
  </w:style>
  <w:style w:type="paragraph" w:styleId="1368" w:customStyle="1">
    <w:name w:val="Char Char Char Char Char Char Char Char Char Char3"/>
    <w:basedOn w:val="755"/>
    <w:uiPriority w:val="0"/>
    <w:qFormat/>
    <w:rPr>
      <w:rFonts w:ascii="Tahoma" w:hAnsi="Tahoma"/>
      <w:sz w:val="24"/>
      <w:szCs w:val="20"/>
    </w:rPr>
  </w:style>
  <w:style w:type="paragraph" w:styleId="1369" w:customStyle="1">
    <w:name w:val="a1"/>
    <w:basedOn w:val="755"/>
    <w:uiPriority w:val="0"/>
    <w:qFormat/>
    <w:pPr>
      <w:jc w:val="left"/>
      <w:spacing w:before="100" w:beforeAutospacing="1" w:after="100" w:afterAutospacing="1"/>
      <w:widowControl/>
    </w:pPr>
    <w:rPr>
      <w:rFonts w:ascii="宋体"/>
      <w:sz w:val="24"/>
    </w:rPr>
  </w:style>
  <w:style w:type="paragraph" w:styleId="137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xl27"/>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3" w:customStyle="1">
    <w:name w:val="正文段"/>
    <w:basedOn w:val="755"/>
    <w:uiPriority w:val="0"/>
    <w:qFormat/>
    <w:pPr>
      <w:ind w:firstLine="425"/>
      <w:spacing w:after="240" w:line="240" w:lineRule="atLeast"/>
      <w:widowControl/>
    </w:pPr>
    <w:rPr>
      <w:sz w:val="24"/>
      <w:szCs w:val="20"/>
    </w:rPr>
  </w:style>
  <w:style w:type="paragraph" w:styleId="1374" w:customStyle="1">
    <w:name w:val="Normal_16_0"/>
    <w:uiPriority w:val="0"/>
    <w:qFormat/>
    <w:rPr>
      <w:rFonts w:ascii="黑体" w:hAnsi="黑体" w:eastAsia="黑体" w:cs="Times New Roman"/>
      <w:b/>
      <w:sz w:val="32"/>
      <w:szCs w:val="24"/>
      <w:lang w:val="en-US" w:eastAsia="zh-CN" w:bidi="ar-SA"/>
    </w:rPr>
  </w:style>
  <w:style w:type="paragraph" w:styleId="1375" w:customStyle="1">
    <w:name w:val="Normal_17"/>
    <w:uiPriority w:val="0"/>
    <w:qFormat/>
    <w:rPr>
      <w:rFonts w:ascii="黑体" w:hAnsi="黑体" w:eastAsia="黑体" w:cs="Times New Roman"/>
      <w:b/>
      <w:sz w:val="32"/>
      <w:szCs w:val="24"/>
      <w:lang w:val="en-US" w:eastAsia="zh-CN" w:bidi="ar-SA"/>
    </w:rPr>
  </w:style>
  <w:style w:type="paragraph" w:styleId="1376" w:customStyle="1">
    <w:name w:val="xl42"/>
    <w:basedOn w:val="75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77" w:customStyle="1">
    <w:name w:val="列出段落[858D7CFB-ED40-4347-BF05-701D383B685F][858D7CFB-ED40-4347-BF05-701D383B685F]"/>
    <w:basedOn w:val="755"/>
    <w:uiPriority w:val="0"/>
    <w:qFormat/>
    <w:pPr>
      <w:ind w:firstLine="200"/>
    </w:pPr>
    <w:rPr>
      <w:rFonts w:ascii="Calibri" w:hAnsi="Calibri"/>
    </w:rPr>
  </w:style>
  <w:style w:type="paragraph" w:styleId="1378" w:customStyle="1">
    <w:name w:val="缺省文本"/>
    <w:basedOn w:val="755"/>
    <w:uiPriority w:val="0"/>
    <w:qFormat/>
    <w:pPr>
      <w:jc w:val="left"/>
    </w:pPr>
    <w:rPr>
      <w:sz w:val="24"/>
      <w:szCs w:val="20"/>
    </w:rPr>
  </w:style>
  <w:style w:type="paragraph" w:styleId="1379" w:customStyle="1">
    <w:name w:val="Normal_13"/>
    <w:uiPriority w:val="0"/>
    <w:qFormat/>
    <w:rPr>
      <w:rFonts w:ascii="黑体" w:hAnsi="黑体" w:eastAsia="黑体" w:cs="Times New Roman"/>
      <w:b/>
      <w:sz w:val="32"/>
      <w:szCs w:val="24"/>
      <w:lang w:val="en-US" w:eastAsia="zh-CN" w:bidi="ar-SA"/>
    </w:rPr>
  </w:style>
  <w:style w:type="paragraph" w:styleId="138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1" w:customStyle="1">
    <w:name w:val="FA正文+标号"/>
    <w:basedOn w:val="75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2" w:customStyle="1">
    <w:name w:val="附图居中"/>
    <w:basedOn w:val="755"/>
    <w:next w:val="1215"/>
    <w:uiPriority w:val="0"/>
    <w:qFormat/>
    <w:pPr>
      <w:ind w:left="1271" w:hanging="420"/>
      <w:jc w:val="center"/>
      <w:keepNext/>
      <w:spacing w:line="360" w:lineRule="auto"/>
      <w:tabs>
        <w:tab w:val="left" w:pos="0" w:leader="none"/>
      </w:tabs>
    </w:pPr>
    <w:rPr>
      <w:caps/>
      <w:sz w:val="24"/>
    </w:rPr>
  </w:style>
  <w:style w:type="paragraph" w:styleId="138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正文 + 宋体"/>
    <w:basedOn w:val="755"/>
    <w:uiPriority w:val="0"/>
    <w:qFormat/>
    <w:pPr>
      <w:ind w:firstLine="250"/>
    </w:pPr>
    <w:rPr>
      <w:rFonts w:ascii="宋体"/>
      <w:szCs w:val="21"/>
    </w:rPr>
  </w:style>
  <w:style w:type="paragraph" w:styleId="1385" w:customStyle="1">
    <w:name w:val="Normal_5"/>
    <w:uiPriority w:val="0"/>
    <w:qFormat/>
    <w:rPr>
      <w:rFonts w:ascii="黑体" w:hAnsi="黑体" w:eastAsia="黑体" w:cs="Times New Roman"/>
      <w:b/>
      <w:sz w:val="32"/>
      <w:szCs w:val="24"/>
      <w:lang w:val="en-US" w:eastAsia="zh-CN" w:bidi="ar-SA"/>
    </w:rPr>
  </w:style>
  <w:style w:type="paragraph" w:styleId="1386" w:customStyle="1">
    <w:name w:val="Normal_13_0"/>
    <w:uiPriority w:val="0"/>
    <w:qFormat/>
    <w:rPr>
      <w:rFonts w:ascii="黑体" w:hAnsi="黑体" w:eastAsia="黑体" w:cs="Times New Roman"/>
      <w:b/>
      <w:sz w:val="32"/>
      <w:szCs w:val="24"/>
      <w:lang w:val="en-US" w:eastAsia="zh-CN" w:bidi="ar-SA"/>
    </w:rPr>
  </w:style>
  <w:style w:type="paragraph" w:styleId="1387" w:customStyle="1">
    <w:name w:val="Normal_14"/>
    <w:uiPriority w:val="0"/>
    <w:qFormat/>
    <w:rPr>
      <w:rFonts w:ascii="黑体" w:hAnsi="黑体" w:eastAsia="黑体" w:cs="Times New Roman"/>
      <w:b/>
      <w:sz w:val="32"/>
      <w:szCs w:val="24"/>
      <w:lang w:val="en-US" w:eastAsia="zh-CN" w:bidi="ar-SA"/>
    </w:rPr>
  </w:style>
  <w:style w:type="paragraph" w:styleId="138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8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0" w:customStyle="1">
    <w:name w:val="Normal_3_0"/>
    <w:uiPriority w:val="0"/>
    <w:qFormat/>
    <w:rPr>
      <w:rFonts w:ascii="黑体" w:hAnsi="黑体" w:eastAsia="黑体" w:cs="Times New Roman"/>
      <w:b/>
      <w:sz w:val="32"/>
      <w:szCs w:val="24"/>
      <w:lang w:val="en-US" w:eastAsia="zh-CN" w:bidi="ar-SA"/>
    </w:rPr>
  </w:style>
  <w:style w:type="paragraph" w:styleId="1391" w:customStyle="1">
    <w:name w:val="保密事宜格式"/>
    <w:basedOn w:val="97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2" w:customStyle="1">
    <w:name w:val="样式 正文缩进 + (中文) 仿宋_GB2312 小四 Char"/>
    <w:basedOn w:val="977"/>
    <w:uiPriority w:val="0"/>
    <w:qFormat/>
    <w:pPr>
      <w:ind w:firstLine="200"/>
      <w:spacing w:line="360" w:lineRule="auto"/>
    </w:pPr>
    <w:rPr>
      <w:szCs w:val="24"/>
    </w:rPr>
  </w:style>
  <w:style w:type="paragraph" w:styleId="1393" w:customStyle="1">
    <w:name w:val="默认段落字体 Para Char Char Char Char Char Char Char Char Char Char Char Char Char Char"/>
    <w:basedOn w:val="982"/>
    <w:uiPriority w:val="0"/>
    <w:qFormat/>
    <w:rPr>
      <w:rFonts w:ascii="Tahoma" w:hAnsi="Tahoma"/>
      <w:sz w:val="24"/>
    </w:rPr>
  </w:style>
  <w:style w:type="character" w:styleId="1394" w:customStyle="1">
    <w:name w:val="font71"/>
    <w:uiPriority w:val="0"/>
    <w:qFormat/>
    <w:rPr>
      <w:rFonts w:hint="eastAsia" w:ascii="宋体" w:hAnsi="宋体" w:eastAsia="宋体" w:cs="宋体"/>
      <w:color w:val="ff0000"/>
      <w:sz w:val="24"/>
      <w:szCs w:val="24"/>
      <w:u w:val="none"/>
    </w:rPr>
  </w:style>
  <w:style w:type="paragraph" w:styleId="1395" w:customStyle="1">
    <w:name w:val="正文缩进1"/>
    <w:basedOn w:val="755"/>
    <w:uiPriority w:val="0"/>
    <w:qFormat/>
    <w:pPr>
      <w:ind w:firstLine="420"/>
    </w:pPr>
    <w:rPr>
      <w:szCs w:val="20"/>
    </w:rPr>
  </w:style>
  <w:style w:type="character" w:styleId="1396" w:customStyle="1">
    <w:name w:val="占位符文本1"/>
    <w:uiPriority w:val="99"/>
    <w:qFormat/>
    <w:rPr>
      <w:color w:val="808080"/>
    </w:rPr>
  </w:style>
  <w:style w:type="paragraph" w:styleId="1397" w:customStyle="1">
    <w:name w:val="B2"/>
    <w:basedOn w:val="755"/>
    <w:uiPriority w:val="0"/>
    <w:qFormat/>
    <w:pPr>
      <w:numPr>
        <w:ilvl w:val="1"/>
        <w:numId w:val="4"/>
      </w:numPr>
      <w:tabs>
        <w:tab w:val="left" w:pos="1418" w:leader="none"/>
      </w:tabs>
      <w:outlineLvl w:val="1"/>
    </w:pPr>
    <w:rPr>
      <w:rFonts w:ascii="Arial Narrow" w:hAnsi="Arial Narrow" w:eastAsia="仿宋"/>
      <w:sz w:val="24"/>
      <w:szCs w:val="24"/>
    </w:rPr>
  </w:style>
  <w:style w:type="paragraph" w:styleId="1398" w:customStyle="1">
    <w:name w:val="B1"/>
    <w:basedOn w:val="75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99" w:customStyle="1">
    <w:name w:val="正文文本11"/>
    <w:basedOn w:val="755"/>
    <w:next w:val="755"/>
    <w:uiPriority w:val="0"/>
    <w:qFormat/>
    <w:rPr>
      <w:rFonts w:ascii="楷体_GB2312" w:hAnsi="Arial" w:eastAsia="楷体_GB2312"/>
      <w:sz w:val="28"/>
      <w:szCs w:val="28"/>
    </w:rPr>
  </w:style>
  <w:style w:type="paragraph" w:styleId="1400" w:customStyle="1">
    <w:name w:val="Table Text"/>
    <w:basedOn w:val="755"/>
    <w:uiPriority w:val="0"/>
    <w:qFormat/>
    <w:rPr>
      <w:rFonts w:ascii="宋体" w:hAnsi="宋体" w:cs="宋体"/>
      <w:sz w:val="17"/>
      <w:szCs w:val="17"/>
      <w:lang w:eastAsia="en-US"/>
    </w:rPr>
  </w:style>
  <w:style w:type="table" w:styleId="1401" w:customStyle="1">
    <w:name w:val="Table Normal"/>
    <w:uiPriority w:val="0"/>
    <w:qFormat/>
    <w:tblPr>
      <w:tblCellMar>
        <w:left w:w="0" w:type="dxa"/>
        <w:top w:w="0" w:type="dxa"/>
        <w:right w:w="0" w:type="dxa"/>
        <w:bottom w:w="0" w:type="dxa"/>
      </w:tblCellMar>
    </w:tblPr>
  </w:style>
  <w:style w:type="character" w:styleId="1402" w:customStyle="1">
    <w:name w:val="mark"/>
    <w:uiPriority w:val="0"/>
    <w:qFormat/>
    <w:rPr>
      <w:rFonts w:ascii="Times New Roman" w:hAnsi="Times New Roman" w:eastAsia="宋体" w:cs="Times New Roman"/>
    </w:rPr>
  </w:style>
  <w:style w:type="paragraph" w:styleId="1403" w:customStyle="1">
    <w:name w:val="标题 311"/>
    <w:basedOn w:val="755"/>
    <w:next w:val="755"/>
    <w:uiPriority w:val="0"/>
    <w:qFormat/>
    <w:pPr>
      <w:keepLines/>
      <w:keepNext/>
      <w:spacing w:before="260" w:after="260" w:line="416" w:lineRule="auto"/>
      <w:outlineLvl w:val="2"/>
    </w:pPr>
    <w:rPr>
      <w:b/>
      <w:sz w:val="32"/>
      <w:szCs w:val="20"/>
    </w:rPr>
  </w:style>
  <w:style w:type="paragraph" w:styleId="1404" w:customStyle="1">
    <w:name w:val="p16"/>
    <w:basedOn w:val="755"/>
    <w:uiPriority w:val="0"/>
    <w:qFormat/>
    <w:pPr>
      <w:widowControl/>
    </w:pPr>
    <w:rPr>
      <w:rFonts w:ascii="宋体" w:hAnsi="宋体" w:cs="宋体"/>
      <w:b/>
      <w:color w:val="000000"/>
      <w:position w:val="-10"/>
      <w:sz w:val="28"/>
      <w:szCs w:val="28"/>
    </w:rPr>
  </w:style>
  <w:style w:type="paragraph" w:styleId="1405" w:customStyle="1">
    <w:name w:val="p19"/>
    <w:basedOn w:val="755"/>
    <w:uiPriority w:val="0"/>
    <w:qFormat/>
    <w:pPr>
      <w:widowControl/>
    </w:pPr>
    <w:rPr>
      <w:rFonts w:ascii="宋体" w:hAnsi="宋体" w:cs="宋体"/>
      <w:b/>
      <w:color w:val="000000"/>
      <w:position w:val="-10"/>
      <w:sz w:val="28"/>
      <w:szCs w:val="28"/>
    </w:rPr>
  </w:style>
  <w:style w:type="paragraph" w:styleId="1406" w:customStyle="1">
    <w:name w:val="修订2"/>
    <w:uiPriority w:val="99"/>
    <w:qFormat/>
    <w:rPr>
      <w:rFonts w:ascii="Times New Roman" w:hAnsi="Times New Roman" w:eastAsia="宋体" w:cs="Times New Roman"/>
      <w:sz w:val="21"/>
      <w:szCs w:val="22"/>
      <w:lang w:val="en-US" w:eastAsia="zh-CN" w:bidi="ar-SA"/>
    </w:rPr>
  </w:style>
  <w:style w:type="character" w:styleId="1407" w:customStyle="1">
    <w:name w:val="日期 字符"/>
    <w:basedOn w:val="765"/>
    <w:link w:val="776"/>
    <w:uiPriority w:val="99"/>
    <w:qFormat/>
    <w:rPr>
      <w:sz w:val="21"/>
      <w:szCs w:val="22"/>
    </w:rPr>
  </w:style>
  <w:style w:type="character" w:styleId="1408" w:customStyle="1">
    <w:name w:val="列表段落 字符"/>
    <w:link w:val="1193"/>
    <w:uiPriority w:val="34"/>
    <w:qFormat/>
    <w:rPr>
      <w:rFonts w:ascii="Calibri" w:hAnsi="Calibri"/>
      <w:sz w:val="21"/>
      <w:szCs w:val="22"/>
    </w:rPr>
  </w:style>
  <w:style w:type="character" w:styleId="1409" w:customStyle="1">
    <w:name w:val="正文文本缩进 字符"/>
    <w:basedOn w:val="765"/>
    <w:link w:val="772"/>
    <w:uiPriority w:val="99"/>
    <w:qFormat/>
    <w:rPr>
      <w:sz w:val="21"/>
      <w:szCs w:val="22"/>
    </w:rPr>
  </w:style>
  <w:style w:type="character" w:styleId="1410" w:customStyle="1">
    <w:name w:val="标题 2 Char"/>
    <w:uiPriority w:val="0"/>
    <w:qFormat/>
    <w:rPr>
      <w:rFonts w:ascii="Cambria" w:hAnsi="Cambria" w:eastAsia="宋体" w:cs="Times New Roman"/>
      <w:b/>
      <w:bCs/>
      <w:sz w:val="32"/>
      <w:szCs w:val="32"/>
    </w:rPr>
  </w:style>
  <w:style w:type="paragraph" w:styleId="1411" w:customStyle="1">
    <w:name w:val="列表段落2"/>
    <w:basedOn w:val="755"/>
    <w:uiPriority w:val="34"/>
    <w:qFormat/>
    <w:pPr>
      <w:ind w:firstLine="420"/>
    </w:pPr>
  </w:style>
  <w:style w:type="paragraph" w:styleId="1412" w:customStyle="1">
    <w:name w:val="Revision"/>
    <w:hidden/>
    <w:uiPriority w:val="99"/>
    <w:unhideWhenUsed/>
    <w:rPr>
      <w:rFonts w:ascii="Times New Roman" w:hAnsi="Times New Roman" w:eastAsia="宋体" w:cs="Times New Roman"/>
      <w:sz w:val="21"/>
      <w:szCs w:val="22"/>
      <w:lang w:val="en-US" w:eastAsia="zh-CN" w:bidi="ar-SA"/>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C73ECB1-2CA2-479A-BAE4-F1E6585B01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熊文宇</cp:lastModifiedBy>
  <cp:revision>129</cp:revision>
  <dcterms:created xsi:type="dcterms:W3CDTF">2025-04-14T07:55:00Z</dcterms:created>
  <dcterms:modified xsi:type="dcterms:W3CDTF">2026-09-30T05:48:54Z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6AB70C9A407141CCB71EFC297BCF7441_13</vt:lpwstr>
  </property>
  <property fmtid="{D5CDD505-2E9C-101B-9397-08002B2CF9AE}" pid="4" name="KSOTemplateDocerSaveRecord">
    <vt:lpwstr>eyJoZGlkIjoiZDA4MzRkOGFlNDM0YWFiMmU4YjQ5MzI2ZDM0NDI3YjAiLCJ1c2VySWQiOiIyMjgwODI4MjUifQ==</vt:lpwstr>
  </property>
</Properties>
</file>