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C22F" w14:textId="77777777" w:rsidR="00C82D7F" w:rsidRDefault="00C82D7F">
      <w:pPr>
        <w:spacing w:line="360" w:lineRule="auto"/>
        <w:jc w:val="center"/>
        <w:rPr>
          <w:rFonts w:ascii="宋体" w:eastAsia="宋体" w:hAnsi="宋体" w:cs="Times New Roman" w:hint="eastAsia"/>
          <w:b/>
          <w:bCs/>
          <w:color w:val="000000" w:themeColor="text1"/>
          <w:spacing w:val="80"/>
          <w:sz w:val="24"/>
          <w:szCs w:val="24"/>
        </w:rPr>
      </w:pPr>
    </w:p>
    <w:p w14:paraId="1B33598D" w14:textId="77777777" w:rsidR="00C82D7F" w:rsidRDefault="00C82D7F">
      <w:pPr>
        <w:spacing w:line="360" w:lineRule="auto"/>
        <w:jc w:val="center"/>
        <w:rPr>
          <w:rFonts w:ascii="宋体" w:eastAsia="宋体" w:hAnsi="宋体" w:cs="Times New Roman" w:hint="eastAsia"/>
          <w:b/>
          <w:bCs/>
          <w:color w:val="000000" w:themeColor="text1"/>
          <w:spacing w:val="80"/>
          <w:sz w:val="24"/>
          <w:szCs w:val="24"/>
        </w:rPr>
      </w:pPr>
    </w:p>
    <w:p w14:paraId="29598DE5" w14:textId="77777777" w:rsidR="00C82D7F" w:rsidRDefault="00C82D7F">
      <w:pPr>
        <w:spacing w:line="360" w:lineRule="auto"/>
        <w:jc w:val="center"/>
        <w:rPr>
          <w:rFonts w:ascii="宋体" w:eastAsia="宋体" w:hAnsi="宋体" w:cs="Times New Roman" w:hint="eastAsia"/>
          <w:b/>
          <w:bCs/>
          <w:color w:val="000000" w:themeColor="text1"/>
          <w:spacing w:val="80"/>
          <w:sz w:val="24"/>
          <w:szCs w:val="24"/>
        </w:rPr>
      </w:pPr>
    </w:p>
    <w:p w14:paraId="425D3FB1" w14:textId="77777777" w:rsidR="00C82D7F" w:rsidRDefault="00C82D7F">
      <w:pPr>
        <w:spacing w:line="360" w:lineRule="auto"/>
        <w:jc w:val="center"/>
        <w:rPr>
          <w:rFonts w:ascii="宋体" w:eastAsia="宋体" w:hAnsi="宋体" w:cs="Times New Roman" w:hint="eastAsia"/>
          <w:b/>
          <w:bCs/>
          <w:color w:val="000000" w:themeColor="text1"/>
          <w:spacing w:val="80"/>
          <w:sz w:val="24"/>
          <w:szCs w:val="24"/>
        </w:rPr>
      </w:pPr>
    </w:p>
    <w:p w14:paraId="21353F93" w14:textId="77777777" w:rsidR="00C82D7F" w:rsidRDefault="00000000">
      <w:pPr>
        <w:spacing w:line="360" w:lineRule="auto"/>
        <w:jc w:val="center"/>
        <w:rPr>
          <w:rFonts w:ascii="宋体" w:eastAsia="宋体" w:hAnsi="宋体" w:cs="Times New Roman" w:hint="eastAsia"/>
          <w:b/>
          <w:color w:val="000000" w:themeColor="text1"/>
          <w:sz w:val="52"/>
          <w:szCs w:val="52"/>
        </w:rPr>
      </w:pPr>
      <w:r>
        <w:rPr>
          <w:rFonts w:ascii="宋体" w:eastAsia="宋体" w:hAnsi="宋体" w:cs="Times New Roman"/>
          <w:b/>
          <w:bCs/>
          <w:color w:val="000000" w:themeColor="text1"/>
          <w:spacing w:val="80"/>
          <w:sz w:val="52"/>
          <w:szCs w:val="52"/>
        </w:rPr>
        <w:t>连云港市政府采购</w:t>
      </w:r>
    </w:p>
    <w:p w14:paraId="12D4A214" w14:textId="77777777" w:rsidR="00C82D7F" w:rsidRDefault="00C82D7F">
      <w:pPr>
        <w:spacing w:line="360" w:lineRule="auto"/>
        <w:jc w:val="center"/>
        <w:rPr>
          <w:rFonts w:ascii="宋体" w:eastAsia="宋体" w:hAnsi="宋体" w:cs="Times New Roman" w:hint="eastAsia"/>
          <w:b/>
          <w:color w:val="000000" w:themeColor="text1"/>
          <w:sz w:val="24"/>
          <w:szCs w:val="24"/>
        </w:rPr>
      </w:pPr>
    </w:p>
    <w:p w14:paraId="421D4FB9" w14:textId="77777777" w:rsidR="00C82D7F" w:rsidRDefault="00C82D7F">
      <w:pPr>
        <w:spacing w:line="360" w:lineRule="auto"/>
        <w:jc w:val="center"/>
        <w:rPr>
          <w:rFonts w:ascii="宋体" w:eastAsia="宋体" w:hAnsi="宋体" w:cs="Times New Roman" w:hint="eastAsia"/>
          <w:b/>
          <w:color w:val="000000" w:themeColor="text1"/>
          <w:sz w:val="24"/>
          <w:szCs w:val="24"/>
        </w:rPr>
      </w:pPr>
    </w:p>
    <w:p w14:paraId="7D445CE6" w14:textId="77777777" w:rsidR="00C82D7F" w:rsidRDefault="00C82D7F">
      <w:pPr>
        <w:spacing w:line="360" w:lineRule="auto"/>
        <w:jc w:val="center"/>
        <w:rPr>
          <w:rFonts w:ascii="宋体" w:eastAsia="宋体" w:hAnsi="宋体" w:cs="Times New Roman" w:hint="eastAsia"/>
          <w:b/>
          <w:color w:val="000000" w:themeColor="text1"/>
          <w:sz w:val="24"/>
          <w:szCs w:val="24"/>
        </w:rPr>
      </w:pPr>
    </w:p>
    <w:p w14:paraId="7A578180" w14:textId="77777777" w:rsidR="00C82D7F" w:rsidRDefault="00C82D7F">
      <w:pPr>
        <w:spacing w:line="360" w:lineRule="auto"/>
        <w:jc w:val="center"/>
        <w:rPr>
          <w:rFonts w:ascii="宋体" w:eastAsia="宋体" w:hAnsi="宋体" w:cs="Times New Roman" w:hint="eastAsia"/>
          <w:b/>
          <w:color w:val="000000" w:themeColor="text1"/>
          <w:sz w:val="24"/>
          <w:szCs w:val="24"/>
        </w:rPr>
      </w:pPr>
    </w:p>
    <w:p w14:paraId="025A8B2C" w14:textId="77777777" w:rsidR="00C82D7F" w:rsidRDefault="00C82D7F">
      <w:pPr>
        <w:spacing w:line="360" w:lineRule="auto"/>
        <w:jc w:val="center"/>
        <w:rPr>
          <w:rFonts w:ascii="宋体" w:eastAsia="宋体" w:hAnsi="宋体" w:cs="Times New Roman" w:hint="eastAsia"/>
          <w:b/>
          <w:color w:val="000000" w:themeColor="text1"/>
          <w:sz w:val="24"/>
          <w:szCs w:val="24"/>
        </w:rPr>
      </w:pPr>
    </w:p>
    <w:p w14:paraId="6699C969" w14:textId="77777777" w:rsidR="00C82D7F" w:rsidRDefault="00000000">
      <w:pPr>
        <w:spacing w:line="360" w:lineRule="auto"/>
        <w:jc w:val="center"/>
        <w:rPr>
          <w:rFonts w:ascii="宋体" w:eastAsia="宋体" w:hAnsi="宋体" w:cs="Times New Roman" w:hint="eastAsia"/>
          <w:b/>
          <w:bCs/>
          <w:color w:val="000000" w:themeColor="text1"/>
          <w:spacing w:val="80"/>
          <w:sz w:val="72"/>
          <w:szCs w:val="72"/>
        </w:rPr>
      </w:pPr>
      <w:r>
        <w:rPr>
          <w:rFonts w:ascii="宋体" w:eastAsia="宋体" w:hAnsi="宋体" w:cs="Times New Roman"/>
          <w:b/>
          <w:bCs/>
          <w:color w:val="000000" w:themeColor="text1"/>
          <w:spacing w:val="80"/>
          <w:sz w:val="72"/>
          <w:szCs w:val="72"/>
        </w:rPr>
        <w:t>招标文件</w:t>
      </w:r>
    </w:p>
    <w:p w14:paraId="34D0A45A" w14:textId="77777777" w:rsidR="00C82D7F" w:rsidRDefault="00C82D7F">
      <w:pPr>
        <w:spacing w:line="360" w:lineRule="auto"/>
        <w:ind w:firstLine="643"/>
        <w:rPr>
          <w:rFonts w:ascii="宋体" w:eastAsia="宋体" w:hAnsi="宋体" w:cs="Times New Roman" w:hint="eastAsia"/>
          <w:b/>
          <w:bCs/>
          <w:color w:val="000000" w:themeColor="text1"/>
          <w:sz w:val="32"/>
          <w:szCs w:val="24"/>
        </w:rPr>
      </w:pPr>
    </w:p>
    <w:p w14:paraId="39E2755D" w14:textId="77777777" w:rsidR="00C82D7F" w:rsidRDefault="00C82D7F">
      <w:pPr>
        <w:spacing w:line="360" w:lineRule="auto"/>
        <w:ind w:firstLine="643"/>
        <w:rPr>
          <w:rFonts w:ascii="宋体" w:eastAsia="宋体" w:hAnsi="宋体" w:cs="Times New Roman" w:hint="eastAsia"/>
          <w:b/>
          <w:bCs/>
          <w:color w:val="000000" w:themeColor="text1"/>
          <w:sz w:val="32"/>
          <w:szCs w:val="24"/>
        </w:rPr>
      </w:pPr>
    </w:p>
    <w:p w14:paraId="3FBD484D" w14:textId="77777777" w:rsidR="00C82D7F" w:rsidRDefault="00C82D7F">
      <w:pPr>
        <w:spacing w:line="360" w:lineRule="auto"/>
        <w:ind w:firstLine="643"/>
        <w:rPr>
          <w:rFonts w:ascii="宋体" w:eastAsia="宋体" w:hAnsi="宋体" w:cs="Times New Roman" w:hint="eastAsia"/>
          <w:b/>
          <w:bCs/>
          <w:color w:val="000000" w:themeColor="text1"/>
          <w:sz w:val="32"/>
          <w:szCs w:val="24"/>
        </w:rPr>
      </w:pPr>
    </w:p>
    <w:p w14:paraId="5B8B91CE" w14:textId="77777777" w:rsidR="00C82D7F" w:rsidRDefault="00000000">
      <w:pPr>
        <w:spacing w:line="360" w:lineRule="auto"/>
        <w:ind w:firstLineChars="200" w:firstLine="600"/>
        <w:rPr>
          <w:rFonts w:ascii="宋体" w:eastAsia="宋体" w:hAnsi="宋体" w:cs="Times New Roman" w:hint="eastAsia"/>
          <w:sz w:val="30"/>
          <w:szCs w:val="30"/>
        </w:rPr>
      </w:pPr>
      <w:r>
        <w:rPr>
          <w:rFonts w:ascii="宋体" w:eastAsia="宋体" w:hAnsi="宋体" w:cs="Times New Roman"/>
          <w:sz w:val="30"/>
          <w:szCs w:val="30"/>
        </w:rPr>
        <w:t>项目名称：</w:t>
      </w:r>
      <w:r>
        <w:rPr>
          <w:rFonts w:ascii="宋体" w:eastAsia="宋体" w:hAnsi="宋体" w:cs="Times New Roman" w:hint="eastAsia"/>
          <w:sz w:val="30"/>
          <w:szCs w:val="30"/>
        </w:rPr>
        <w:t>石化产业基地封闭管理设施设备维修服务项目</w:t>
      </w:r>
      <w:r>
        <w:rPr>
          <w:rFonts w:ascii="宋体" w:eastAsia="宋体" w:hAnsi="宋体" w:cs="Times New Roman"/>
          <w:sz w:val="30"/>
          <w:szCs w:val="30"/>
        </w:rPr>
        <w:t>（专门面向中小企业）</w:t>
      </w:r>
    </w:p>
    <w:p w14:paraId="146571E4" w14:textId="1D8A390F" w:rsidR="00C82D7F" w:rsidRDefault="00000000">
      <w:pPr>
        <w:spacing w:line="360" w:lineRule="auto"/>
        <w:ind w:firstLineChars="200" w:firstLine="600"/>
        <w:rPr>
          <w:rFonts w:ascii="宋体" w:eastAsia="宋体" w:hAnsi="宋体" w:cs="Times New Roman" w:hint="eastAsia"/>
          <w:sz w:val="30"/>
          <w:szCs w:val="30"/>
        </w:rPr>
      </w:pPr>
      <w:r>
        <w:rPr>
          <w:rFonts w:ascii="宋体" w:eastAsia="宋体" w:hAnsi="宋体" w:cs="Times New Roman"/>
          <w:sz w:val="30"/>
          <w:szCs w:val="30"/>
        </w:rPr>
        <w:t>项目编号：</w:t>
      </w:r>
      <w:r w:rsidR="00F400E7" w:rsidRPr="00F400E7">
        <w:rPr>
          <w:rFonts w:ascii="宋体" w:eastAsia="宋体" w:hAnsi="宋体" w:cs="Times New Roman"/>
          <w:sz w:val="30"/>
          <w:szCs w:val="30"/>
        </w:rPr>
        <w:t>JSZC-320700-LYGB-G2026-0004</w:t>
      </w:r>
    </w:p>
    <w:p w14:paraId="12CEFA71" w14:textId="77777777" w:rsidR="00C82D7F" w:rsidRDefault="00C82D7F">
      <w:pPr>
        <w:spacing w:line="360" w:lineRule="auto"/>
        <w:jc w:val="center"/>
        <w:rPr>
          <w:rFonts w:ascii="宋体" w:eastAsia="宋体" w:hAnsi="宋体" w:cs="Times New Roman" w:hint="eastAsia"/>
          <w:color w:val="000000" w:themeColor="text1"/>
          <w:sz w:val="30"/>
          <w:szCs w:val="30"/>
        </w:rPr>
      </w:pPr>
      <w:bookmarkStart w:id="0" w:name="OLE_LINK4"/>
      <w:bookmarkStart w:id="1" w:name="OLE_LINK31"/>
    </w:p>
    <w:p w14:paraId="76C57107" w14:textId="77777777" w:rsidR="00C82D7F" w:rsidRDefault="00C82D7F">
      <w:pPr>
        <w:spacing w:line="360" w:lineRule="auto"/>
        <w:jc w:val="center"/>
        <w:rPr>
          <w:rFonts w:ascii="宋体" w:eastAsia="宋体" w:hAnsi="宋体" w:cs="Times New Roman" w:hint="eastAsia"/>
          <w:color w:val="000000" w:themeColor="text1"/>
          <w:sz w:val="30"/>
          <w:szCs w:val="30"/>
        </w:rPr>
      </w:pPr>
    </w:p>
    <w:p w14:paraId="0F8E0D16" w14:textId="77777777" w:rsidR="00C82D7F" w:rsidRDefault="00000000">
      <w:pPr>
        <w:spacing w:line="360" w:lineRule="auto"/>
        <w:ind w:firstLineChars="400" w:firstLine="1200"/>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采</w:t>
      </w:r>
      <w:r>
        <w:rPr>
          <w:rFonts w:ascii="宋体" w:eastAsia="宋体" w:hAnsi="宋体" w:cs="Times New Roman" w:hint="eastAsia"/>
          <w:color w:val="000000" w:themeColor="text1"/>
          <w:sz w:val="30"/>
          <w:szCs w:val="30"/>
        </w:rPr>
        <w:t xml:space="preserve">   </w:t>
      </w:r>
      <w:r>
        <w:rPr>
          <w:rFonts w:ascii="宋体" w:eastAsia="宋体" w:hAnsi="宋体" w:cs="Times New Roman"/>
          <w:color w:val="000000" w:themeColor="text1"/>
          <w:sz w:val="30"/>
          <w:szCs w:val="30"/>
        </w:rPr>
        <w:t>购</w:t>
      </w:r>
      <w:r>
        <w:rPr>
          <w:rFonts w:ascii="宋体" w:eastAsia="宋体" w:hAnsi="宋体" w:cs="Times New Roman" w:hint="eastAsia"/>
          <w:color w:val="000000" w:themeColor="text1"/>
          <w:sz w:val="30"/>
          <w:szCs w:val="30"/>
        </w:rPr>
        <w:t xml:space="preserve">   </w:t>
      </w:r>
      <w:r>
        <w:rPr>
          <w:rFonts w:ascii="宋体" w:eastAsia="宋体" w:hAnsi="宋体" w:cs="Times New Roman"/>
          <w:color w:val="000000" w:themeColor="text1"/>
          <w:sz w:val="30"/>
          <w:szCs w:val="30"/>
        </w:rPr>
        <w:t>人：</w:t>
      </w:r>
      <w:bookmarkEnd w:id="0"/>
      <w:bookmarkEnd w:id="1"/>
      <w:r>
        <w:rPr>
          <w:rFonts w:ascii="宋体" w:eastAsia="宋体" w:hAnsi="宋体" w:cs="Times New Roman"/>
          <w:color w:val="000000" w:themeColor="text1"/>
          <w:sz w:val="30"/>
          <w:szCs w:val="30"/>
        </w:rPr>
        <w:t>连云港徐圩新区</w:t>
      </w:r>
      <w:r>
        <w:rPr>
          <w:rFonts w:ascii="宋体" w:eastAsia="宋体" w:hAnsi="宋体" w:cs="Times New Roman" w:hint="eastAsia"/>
          <w:color w:val="000000" w:themeColor="text1"/>
          <w:sz w:val="30"/>
          <w:szCs w:val="30"/>
        </w:rPr>
        <w:t>企业服务中心</w:t>
      </w:r>
    </w:p>
    <w:p w14:paraId="19537448" w14:textId="77777777" w:rsidR="00C82D7F" w:rsidRDefault="00000000">
      <w:pPr>
        <w:spacing w:line="360" w:lineRule="auto"/>
        <w:ind w:firstLineChars="400" w:firstLine="1200"/>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采购代理机构：</w:t>
      </w:r>
      <w:bookmarkStart w:id="2" w:name="OLE_LINK12"/>
      <w:bookmarkStart w:id="3" w:name="OLE_LINK35"/>
      <w:r>
        <w:rPr>
          <w:rFonts w:ascii="宋体" w:eastAsia="宋体" w:hAnsi="宋体" w:cs="Times New Roman" w:hint="eastAsia"/>
          <w:color w:val="000000" w:themeColor="text1"/>
          <w:sz w:val="30"/>
          <w:szCs w:val="30"/>
        </w:rPr>
        <w:t>连云港市博瑞工程咨询有限公司</w:t>
      </w:r>
    </w:p>
    <w:p w14:paraId="19739F10" w14:textId="239EBCC5" w:rsidR="00C82D7F" w:rsidRDefault="00000000">
      <w:pPr>
        <w:spacing w:line="360" w:lineRule="auto"/>
        <w:jc w:val="center"/>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202</w:t>
      </w:r>
      <w:r>
        <w:rPr>
          <w:rFonts w:ascii="宋体" w:eastAsia="宋体" w:hAnsi="宋体" w:cs="Times New Roman" w:hint="eastAsia"/>
          <w:color w:val="000000" w:themeColor="text1"/>
          <w:sz w:val="30"/>
          <w:szCs w:val="30"/>
        </w:rPr>
        <w:t>6</w:t>
      </w:r>
      <w:r>
        <w:rPr>
          <w:rFonts w:ascii="宋体" w:eastAsia="宋体" w:hAnsi="宋体" w:cs="Times New Roman"/>
          <w:color w:val="000000" w:themeColor="text1"/>
          <w:sz w:val="30"/>
          <w:szCs w:val="30"/>
        </w:rPr>
        <w:t>年</w:t>
      </w:r>
      <w:r w:rsidR="00F400E7">
        <w:rPr>
          <w:rFonts w:ascii="宋体" w:eastAsia="宋体" w:hAnsi="宋体" w:cs="Times New Roman" w:hint="eastAsia"/>
          <w:color w:val="000000" w:themeColor="text1"/>
          <w:sz w:val="30"/>
          <w:szCs w:val="30"/>
        </w:rPr>
        <w:t>10</w:t>
      </w:r>
      <w:r>
        <w:rPr>
          <w:rFonts w:ascii="宋体" w:eastAsia="宋体" w:hAnsi="宋体" w:cs="Times New Roman"/>
          <w:color w:val="000000" w:themeColor="text1"/>
          <w:sz w:val="30"/>
          <w:szCs w:val="30"/>
        </w:rPr>
        <w:t>月</w:t>
      </w:r>
      <w:bookmarkEnd w:id="2"/>
      <w:bookmarkEnd w:id="3"/>
    </w:p>
    <w:p w14:paraId="03A9D5D9" w14:textId="77777777" w:rsidR="00C82D7F" w:rsidRDefault="00000000">
      <w:pPr>
        <w:widowControl/>
        <w:spacing w:line="360" w:lineRule="auto"/>
        <w:jc w:val="left"/>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rPr>
        <w:br w:type="page" w:clear="all"/>
      </w:r>
      <w:r>
        <w:rPr>
          <w:rFonts w:ascii="Times New Roman" w:eastAsia="宋体" w:hAnsi="Times New Roman" w:cs="Times New Roman"/>
          <w:color w:val="000000" w:themeColor="text1"/>
          <w:sz w:val="24"/>
        </w:rPr>
        <w:fldChar w:fldCharType="begin"/>
      </w:r>
      <w:r>
        <w:rPr>
          <w:rFonts w:ascii="Times New Roman" w:eastAsia="宋体" w:hAnsi="Times New Roman" w:cs="Times New Roman"/>
          <w:color w:val="000000" w:themeColor="text1"/>
          <w:sz w:val="24"/>
        </w:rPr>
        <w:instrText xml:space="preserve"> TOC \o "1-1" \u </w:instrText>
      </w:r>
      <w:r>
        <w:rPr>
          <w:rFonts w:ascii="Times New Roman" w:eastAsia="宋体" w:hAnsi="Times New Roman" w:cs="Times New Roman"/>
          <w:color w:val="000000" w:themeColor="text1"/>
          <w:sz w:val="24"/>
        </w:rPr>
        <w:fldChar w:fldCharType="separate"/>
      </w:r>
    </w:p>
    <w:p w14:paraId="257D9FAE" w14:textId="77777777" w:rsidR="00C82D7F" w:rsidRDefault="00000000">
      <w:pPr>
        <w:pStyle w:val="TOC1"/>
        <w:tabs>
          <w:tab w:val="clear" w:pos="9628"/>
          <w:tab w:val="right" w:leader="dot" w:pos="9638"/>
        </w:tabs>
        <w:rPr>
          <w:rFonts w:ascii="Times New Roman" w:eastAsia="宋体" w:hAnsi="Times New Roman" w:cs="Times New Roman"/>
          <w:b/>
          <w:bCs/>
          <w:color w:val="000000" w:themeColor="text1"/>
          <w:sz w:val="44"/>
          <w:szCs w:val="44"/>
        </w:rPr>
      </w:pPr>
      <w:r>
        <w:rPr>
          <w:rFonts w:ascii="Times New Roman" w:eastAsia="宋体" w:hAnsi="Times New Roman" w:cs="Times New Roman" w:hint="eastAsia"/>
          <w:b/>
          <w:bCs/>
          <w:color w:val="000000" w:themeColor="text1"/>
          <w:sz w:val="44"/>
          <w:szCs w:val="44"/>
        </w:rPr>
        <w:lastRenderedPageBreak/>
        <w:t>目录</w:t>
      </w:r>
    </w:p>
    <w:p w14:paraId="2FDB8558" w14:textId="77777777" w:rsidR="00C82D7F" w:rsidRDefault="00C82D7F">
      <w:pPr>
        <w:pStyle w:val="TOC1"/>
        <w:tabs>
          <w:tab w:val="clear" w:pos="9628"/>
          <w:tab w:val="right" w:leader="dot" w:pos="8222"/>
        </w:tabs>
        <w:rPr>
          <w:rFonts w:ascii="Times New Roman" w:eastAsia="宋体" w:hAnsi="Times New Roman" w:cs="Times New Roman"/>
          <w:color w:val="000000" w:themeColor="text1"/>
          <w:sz w:val="24"/>
          <w:szCs w:val="24"/>
        </w:rPr>
      </w:pPr>
    </w:p>
    <w:p w14:paraId="5F639260" w14:textId="77777777" w:rsidR="00C82D7F"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第一章  投标邀请</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_Toc14242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1</w:t>
      </w:r>
      <w:r>
        <w:rPr>
          <w:rFonts w:ascii="宋体" w:eastAsia="宋体" w:hAnsi="宋体"/>
          <w:color w:val="000000" w:themeColor="text1"/>
          <w:sz w:val="24"/>
          <w:szCs w:val="24"/>
        </w:rPr>
        <w:fldChar w:fldCharType="end"/>
      </w:r>
    </w:p>
    <w:p w14:paraId="09F3679C" w14:textId="77777777" w:rsidR="00C82D7F"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第二章  投标人须知</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_Toc2585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5</w:t>
      </w:r>
      <w:r>
        <w:rPr>
          <w:rFonts w:ascii="宋体" w:eastAsia="宋体" w:hAnsi="宋体"/>
          <w:color w:val="000000" w:themeColor="text1"/>
          <w:sz w:val="24"/>
          <w:szCs w:val="24"/>
        </w:rPr>
        <w:fldChar w:fldCharType="end"/>
      </w:r>
    </w:p>
    <w:p w14:paraId="59DA9361" w14:textId="77777777" w:rsidR="00C82D7F"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第三章  合同文本</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_Toc8604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21</w:t>
      </w:r>
      <w:r>
        <w:rPr>
          <w:rFonts w:ascii="宋体" w:eastAsia="宋体" w:hAnsi="宋体"/>
          <w:color w:val="000000" w:themeColor="text1"/>
          <w:sz w:val="24"/>
          <w:szCs w:val="24"/>
        </w:rPr>
        <w:fldChar w:fldCharType="end"/>
      </w:r>
    </w:p>
    <w:p w14:paraId="3154C38F" w14:textId="77777777" w:rsidR="00C82D7F"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第四章  采购需求</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_Toc18704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31</w:t>
      </w:r>
      <w:r>
        <w:rPr>
          <w:rFonts w:ascii="宋体" w:eastAsia="宋体" w:hAnsi="宋体"/>
          <w:color w:val="000000" w:themeColor="text1"/>
          <w:sz w:val="24"/>
          <w:szCs w:val="24"/>
        </w:rPr>
        <w:fldChar w:fldCharType="end"/>
      </w:r>
    </w:p>
    <w:p w14:paraId="1BDF1E31" w14:textId="77777777" w:rsidR="00C82D7F"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第五章  评标方法与评标标准</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_Toc30898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37</w:t>
      </w:r>
      <w:r>
        <w:rPr>
          <w:rFonts w:ascii="宋体" w:eastAsia="宋体" w:hAnsi="宋体"/>
          <w:color w:val="000000" w:themeColor="text1"/>
          <w:sz w:val="24"/>
          <w:szCs w:val="24"/>
        </w:rPr>
        <w:fldChar w:fldCharType="end"/>
      </w:r>
    </w:p>
    <w:p w14:paraId="5995FE17" w14:textId="77777777" w:rsidR="00C82D7F"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第六章  投标文件格式</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_Toc26624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42</w:t>
      </w:r>
      <w:r>
        <w:rPr>
          <w:rFonts w:ascii="宋体" w:eastAsia="宋体" w:hAnsi="宋体"/>
          <w:color w:val="000000" w:themeColor="text1"/>
          <w:sz w:val="24"/>
          <w:szCs w:val="24"/>
        </w:rPr>
        <w:fldChar w:fldCharType="end"/>
      </w:r>
    </w:p>
    <w:p w14:paraId="6A418C59" w14:textId="77777777" w:rsidR="00C82D7F" w:rsidRDefault="00000000">
      <w:pPr>
        <w:spacing w:line="360" w:lineRule="auto"/>
        <w:rPr>
          <w:rFonts w:ascii="Times New Roman" w:eastAsia="宋体" w:hAnsi="Times New Roman" w:cs="Times New Roman"/>
          <w:color w:val="000000" w:themeColor="text1"/>
          <w:sz w:val="28"/>
        </w:rPr>
      </w:pPr>
      <w:r>
        <w:rPr>
          <w:rFonts w:ascii="Times New Roman" w:eastAsia="宋体" w:hAnsi="Times New Roman" w:cs="Times New Roman"/>
          <w:color w:val="000000" w:themeColor="text1"/>
          <w:sz w:val="24"/>
        </w:rPr>
        <w:fldChar w:fldCharType="end"/>
      </w:r>
    </w:p>
    <w:p w14:paraId="6FB223EC" w14:textId="77777777" w:rsidR="00C82D7F" w:rsidRDefault="00C82D7F">
      <w:pPr>
        <w:pStyle w:val="1"/>
        <w:spacing w:line="360" w:lineRule="auto"/>
        <w:jc w:val="center"/>
        <w:rPr>
          <w:rFonts w:ascii="Times New Roman" w:eastAsia="宋体" w:hAnsi="Times New Roman" w:cs="Times New Roman"/>
          <w:b w:val="0"/>
          <w:color w:val="000000" w:themeColor="text1"/>
        </w:rPr>
        <w:sectPr w:rsidR="00C82D7F">
          <w:pgSz w:w="11906" w:h="16838"/>
          <w:pgMar w:top="1440" w:right="1797" w:bottom="1440" w:left="1797" w:header="851" w:footer="992" w:gutter="0"/>
          <w:cols w:space="425"/>
          <w:docGrid w:type="lines" w:linePitch="317"/>
        </w:sectPr>
      </w:pPr>
    </w:p>
    <w:p w14:paraId="2018FCAA" w14:textId="77777777" w:rsidR="00C82D7F" w:rsidRDefault="00000000">
      <w:pPr>
        <w:pStyle w:val="1"/>
        <w:spacing w:before="0" w:after="0" w:line="360" w:lineRule="auto"/>
        <w:jc w:val="center"/>
        <w:rPr>
          <w:rFonts w:ascii="宋体" w:eastAsia="宋体" w:hAnsi="宋体" w:cs="Times New Roman" w:hint="eastAsia"/>
          <w:b w:val="0"/>
          <w:color w:val="000000" w:themeColor="text1"/>
        </w:rPr>
      </w:pPr>
      <w:bookmarkStart w:id="4" w:name="_Toc14242"/>
      <w:r>
        <w:rPr>
          <w:rFonts w:ascii="宋体" w:eastAsia="宋体" w:hAnsi="宋体" w:cs="Times New Roman"/>
          <w:bCs w:val="0"/>
          <w:color w:val="000000" w:themeColor="text1"/>
        </w:rPr>
        <w:lastRenderedPageBreak/>
        <w:t>第一章  投标邀请</w:t>
      </w:r>
      <w:bookmarkEnd w:id="4"/>
    </w:p>
    <w:p w14:paraId="79A1B6D5" w14:textId="77777777" w:rsidR="00C82D7F" w:rsidRDefault="00C82D7F">
      <w:pPr>
        <w:spacing w:line="360" w:lineRule="auto"/>
        <w:ind w:firstLine="480"/>
        <w:jc w:val="left"/>
        <w:rPr>
          <w:rFonts w:ascii="宋体" w:eastAsia="宋体" w:hAnsi="宋体" w:cs="Times New Roman" w:hint="eastAsia"/>
          <w:color w:val="000000" w:themeColor="text1"/>
          <w:sz w:val="24"/>
          <w:szCs w:val="24"/>
        </w:rPr>
      </w:pPr>
    </w:p>
    <w:tbl>
      <w:tblPr>
        <w:tblStyle w:val="afc"/>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8"/>
      </w:tblGrid>
      <w:tr w:rsidR="00C82D7F" w14:paraId="21FC7307" w14:textId="77777777">
        <w:trPr>
          <w:jc w:val="center"/>
        </w:trPr>
        <w:tc>
          <w:tcPr>
            <w:tcW w:w="9640" w:type="dxa"/>
          </w:tcPr>
          <w:p w14:paraId="4BF0089B" w14:textId="77777777" w:rsidR="00C82D7F" w:rsidRDefault="00000000">
            <w:pPr>
              <w:spacing w:line="360" w:lineRule="auto"/>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项目概况</w:t>
            </w:r>
          </w:p>
          <w:p w14:paraId="52870CA2" w14:textId="43235480" w:rsidR="00C82D7F" w:rsidRDefault="00000000">
            <w:pPr>
              <w:spacing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hint="eastAsia"/>
                <w:b/>
                <w:color w:val="000000" w:themeColor="text1"/>
                <w:sz w:val="24"/>
                <w:szCs w:val="24"/>
                <w:u w:val="single"/>
              </w:rPr>
              <w:t>石化产业基地封闭管理设施设备维修服务项目</w:t>
            </w:r>
            <w:r>
              <w:rPr>
                <w:rFonts w:ascii="宋体" w:eastAsia="宋体" w:hAnsi="宋体" w:cs="Times New Roman"/>
                <w:color w:val="000000" w:themeColor="text1"/>
                <w:sz w:val="24"/>
                <w:szCs w:val="24"/>
              </w:rPr>
              <w:t>招标项目的潜在投标人应在</w:t>
            </w:r>
            <w:r>
              <w:rPr>
                <w:rFonts w:ascii="宋体" w:eastAsia="宋体" w:hAnsi="宋体" w:cs="Times New Roman"/>
                <w:b/>
                <w:color w:val="000000" w:themeColor="text1"/>
                <w:sz w:val="24"/>
                <w:szCs w:val="24"/>
                <w:u w:val="single"/>
              </w:rPr>
              <w:t>江苏政府采购网</w:t>
            </w:r>
            <w:r>
              <w:rPr>
                <w:rFonts w:ascii="宋体" w:eastAsia="宋体" w:hAnsi="宋体" w:cs="Times New Roman"/>
                <w:color w:val="000000" w:themeColor="text1"/>
                <w:sz w:val="24"/>
                <w:szCs w:val="24"/>
              </w:rPr>
              <w:t>自行免费下载招标文件，并于</w:t>
            </w:r>
            <w:r>
              <w:rPr>
                <w:rFonts w:ascii="宋体" w:eastAsia="宋体" w:hAnsi="宋体" w:cs="Times New Roman"/>
                <w:b/>
                <w:color w:val="000000" w:themeColor="text1"/>
                <w:sz w:val="24"/>
                <w:szCs w:val="24"/>
                <w:u w:val="single"/>
              </w:rPr>
              <w:t>202</w:t>
            </w:r>
            <w:r>
              <w:rPr>
                <w:rFonts w:ascii="宋体" w:eastAsia="宋体" w:hAnsi="宋体" w:cs="Times New Roman" w:hint="eastAsia"/>
                <w:b/>
                <w:color w:val="000000" w:themeColor="text1"/>
                <w:sz w:val="24"/>
                <w:szCs w:val="24"/>
                <w:u w:val="single"/>
              </w:rPr>
              <w:t>6</w:t>
            </w:r>
            <w:r>
              <w:rPr>
                <w:rFonts w:ascii="宋体" w:eastAsia="宋体" w:hAnsi="宋体" w:cs="Times New Roman"/>
                <w:b/>
                <w:color w:val="000000" w:themeColor="text1"/>
                <w:sz w:val="24"/>
                <w:szCs w:val="24"/>
                <w:u w:val="single"/>
              </w:rPr>
              <w:t>年</w:t>
            </w:r>
            <w:r w:rsidR="00D671F4">
              <w:rPr>
                <w:rFonts w:ascii="宋体" w:eastAsia="宋体" w:hAnsi="宋体" w:cs="Times New Roman" w:hint="eastAsia"/>
                <w:b/>
                <w:color w:val="000000" w:themeColor="text1"/>
                <w:sz w:val="24"/>
                <w:szCs w:val="24"/>
                <w:u w:val="single"/>
              </w:rPr>
              <w:t>11</w:t>
            </w:r>
            <w:r>
              <w:rPr>
                <w:rFonts w:ascii="宋体" w:eastAsia="宋体" w:hAnsi="宋体" w:cs="Times New Roman"/>
                <w:b/>
                <w:color w:val="000000" w:themeColor="text1"/>
                <w:sz w:val="24"/>
                <w:szCs w:val="24"/>
                <w:u w:val="single"/>
              </w:rPr>
              <w:t>月</w:t>
            </w:r>
            <w:r w:rsidR="00D671F4">
              <w:rPr>
                <w:rFonts w:ascii="宋体" w:eastAsia="宋体" w:hAnsi="宋体" w:cs="Times New Roman" w:hint="eastAsia"/>
                <w:b/>
                <w:color w:val="000000" w:themeColor="text1"/>
                <w:sz w:val="24"/>
                <w:szCs w:val="24"/>
                <w:u w:val="single"/>
              </w:rPr>
              <w:t>5</w:t>
            </w:r>
            <w:r>
              <w:rPr>
                <w:rFonts w:ascii="宋体" w:eastAsia="宋体" w:hAnsi="宋体" w:cs="Times New Roman"/>
                <w:b/>
                <w:color w:val="000000" w:themeColor="text1"/>
                <w:sz w:val="24"/>
                <w:szCs w:val="24"/>
                <w:u w:val="single"/>
              </w:rPr>
              <w:t>日</w:t>
            </w:r>
            <w:r>
              <w:rPr>
                <w:rFonts w:ascii="宋体" w:eastAsia="宋体" w:hAnsi="宋体" w:cs="Times New Roman" w:hint="eastAsia"/>
                <w:b/>
                <w:color w:val="000000" w:themeColor="text1"/>
                <w:sz w:val="24"/>
                <w:szCs w:val="24"/>
                <w:u w:val="single"/>
              </w:rPr>
              <w:t>09</w:t>
            </w:r>
            <w:r>
              <w:rPr>
                <w:rFonts w:ascii="宋体" w:eastAsia="宋体" w:hAnsi="宋体" w:cs="Times New Roman"/>
                <w:b/>
                <w:color w:val="000000" w:themeColor="text1"/>
                <w:sz w:val="24"/>
                <w:szCs w:val="24"/>
                <w:u w:val="single"/>
              </w:rPr>
              <w:t>:</w:t>
            </w:r>
            <w:r>
              <w:rPr>
                <w:rFonts w:ascii="宋体" w:eastAsia="宋体" w:hAnsi="宋体" w:cs="Times New Roman" w:hint="eastAsia"/>
                <w:b/>
                <w:color w:val="000000" w:themeColor="text1"/>
                <w:sz w:val="24"/>
                <w:szCs w:val="24"/>
                <w:u w:val="single"/>
              </w:rPr>
              <w:t>0</w:t>
            </w:r>
            <w:r>
              <w:rPr>
                <w:rFonts w:ascii="宋体" w:eastAsia="宋体" w:hAnsi="宋体" w:cs="Times New Roman"/>
                <w:b/>
                <w:color w:val="000000" w:themeColor="text1"/>
                <w:sz w:val="24"/>
                <w:szCs w:val="24"/>
                <w:u w:val="single"/>
              </w:rPr>
              <w:t>0:00</w:t>
            </w:r>
            <w:r>
              <w:rPr>
                <w:rFonts w:ascii="宋体" w:eastAsia="宋体" w:hAnsi="宋体" w:cs="Times New Roman"/>
                <w:color w:val="000000" w:themeColor="text1"/>
                <w:sz w:val="24"/>
                <w:szCs w:val="24"/>
              </w:rPr>
              <w:t>（北京时间）前递交（上传）投标文件。</w:t>
            </w:r>
          </w:p>
        </w:tc>
      </w:tr>
    </w:tbl>
    <w:p w14:paraId="6CD594A7"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一、项目基本情况</w:t>
      </w:r>
    </w:p>
    <w:p w14:paraId="58B4C4F3" w14:textId="3C80DE2F"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项目编号：</w:t>
      </w:r>
      <w:r w:rsidR="00D671F4" w:rsidRPr="00D671F4">
        <w:rPr>
          <w:rFonts w:ascii="宋体" w:eastAsia="宋体" w:hAnsi="宋体" w:cs="Times New Roman"/>
          <w:color w:val="000000" w:themeColor="text1"/>
          <w:sz w:val="24"/>
          <w:szCs w:val="24"/>
        </w:rPr>
        <w:t>JSZC-320700-LYGB-G2026-0004</w:t>
      </w:r>
    </w:p>
    <w:p w14:paraId="29F488E7" w14:textId="77777777" w:rsidR="00C82D7F" w:rsidRDefault="00000000">
      <w:pPr>
        <w:spacing w:line="360" w:lineRule="auto"/>
        <w:ind w:firstLine="480"/>
        <w:rPr>
          <w:rFonts w:ascii="宋体" w:eastAsia="宋体" w:hAnsi="宋体" w:cs="Times New Roman" w:hint="eastAsia"/>
          <w:color w:val="000000" w:themeColor="text1"/>
          <w:sz w:val="24"/>
          <w:szCs w:val="24"/>
        </w:rPr>
      </w:pPr>
      <w:bookmarkStart w:id="5" w:name="OLE_LINK1"/>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项目名称：</w:t>
      </w:r>
      <w:r>
        <w:rPr>
          <w:rFonts w:ascii="宋体" w:eastAsia="宋体" w:hAnsi="宋体" w:cs="Times New Roman" w:hint="eastAsia"/>
          <w:color w:val="000000" w:themeColor="text1"/>
          <w:sz w:val="24"/>
          <w:szCs w:val="24"/>
        </w:rPr>
        <w:t>石化产业基地封闭管理设施设备维修服务项目</w:t>
      </w:r>
      <w:r>
        <w:rPr>
          <w:rFonts w:ascii="宋体" w:eastAsia="宋体" w:hAnsi="宋体" w:cs="Times New Roman"/>
          <w:color w:val="000000" w:themeColor="text1"/>
          <w:sz w:val="24"/>
          <w:szCs w:val="24"/>
        </w:rPr>
        <w:t>（专门面向中小企业）</w:t>
      </w:r>
    </w:p>
    <w:p w14:paraId="2534CB9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采购方式：公开招标</w:t>
      </w:r>
    </w:p>
    <w:p w14:paraId="7573A9E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预算金额：人民币</w:t>
      </w:r>
      <w:r>
        <w:rPr>
          <w:rFonts w:ascii="宋体" w:eastAsia="宋体" w:hAnsi="宋体" w:cs="Times New Roman" w:hint="eastAsia"/>
          <w:color w:val="000000" w:themeColor="text1"/>
          <w:sz w:val="24"/>
          <w:szCs w:val="24"/>
        </w:rPr>
        <w:t>600</w:t>
      </w:r>
      <w:r>
        <w:rPr>
          <w:rFonts w:ascii="宋体" w:eastAsia="宋体" w:hAnsi="宋体" w:cs="Times New Roman"/>
          <w:color w:val="000000" w:themeColor="text1"/>
          <w:sz w:val="24"/>
          <w:szCs w:val="24"/>
        </w:rPr>
        <w:t>万元。</w:t>
      </w:r>
    </w:p>
    <w:p w14:paraId="714B319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5、</w:t>
      </w:r>
      <w:r>
        <w:rPr>
          <w:rFonts w:ascii="宋体" w:eastAsia="宋体" w:hAnsi="宋体" w:cs="Times New Roman"/>
          <w:color w:val="000000" w:themeColor="text1"/>
          <w:sz w:val="24"/>
          <w:szCs w:val="24"/>
        </w:rPr>
        <w:t>最高限价：人民币</w:t>
      </w:r>
      <w:r>
        <w:rPr>
          <w:rFonts w:ascii="宋体" w:eastAsia="宋体" w:hAnsi="宋体" w:cs="Times New Roman" w:hint="eastAsia"/>
          <w:color w:val="000000" w:themeColor="text1"/>
          <w:sz w:val="24"/>
          <w:szCs w:val="24"/>
        </w:rPr>
        <w:t>600</w:t>
      </w:r>
      <w:r>
        <w:rPr>
          <w:rFonts w:ascii="宋体" w:eastAsia="宋体" w:hAnsi="宋体" w:cs="Times New Roman"/>
          <w:color w:val="000000" w:themeColor="text1"/>
          <w:sz w:val="24"/>
          <w:szCs w:val="24"/>
        </w:rPr>
        <w:t>万元，投标报价超过最高限价的投标无效</w:t>
      </w:r>
      <w:r>
        <w:rPr>
          <w:rFonts w:ascii="宋体" w:eastAsia="宋体" w:hAnsi="宋体" w:cs="Times New Roman" w:hint="eastAsia"/>
          <w:color w:val="000000" w:themeColor="text1"/>
          <w:sz w:val="24"/>
          <w:szCs w:val="24"/>
        </w:rPr>
        <w:t>。</w:t>
      </w:r>
    </w:p>
    <w:bookmarkEnd w:id="5"/>
    <w:p w14:paraId="6CBAE3D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采购需求：</w:t>
      </w:r>
      <w:bookmarkStart w:id="6" w:name="OLE_LINK2"/>
      <w:r>
        <w:rPr>
          <w:rFonts w:ascii="宋体" w:eastAsia="宋体" w:hAnsi="宋体" w:cs="Times New Roman" w:hint="eastAsia"/>
          <w:color w:val="000000" w:themeColor="text1"/>
          <w:sz w:val="24"/>
          <w:szCs w:val="24"/>
        </w:rPr>
        <w:t>根据石化基地封闭管理及运管中心日常管理工作需要，对石化产业基地封闭设施设备维修服务，及时响应各项设备设施检查、保养、维修等需求，主要负责石化基地及运管中心围网、卡口、监控、岗亭、LED屏等设施设备维修保养工作。跟进处理封闭管理卡口、围网及交安设施事故理赔工作，保障石化基地封闭管理及运管中心设施设备24小时不间断稳定运行。具体详见采购需求。</w:t>
      </w:r>
    </w:p>
    <w:p w14:paraId="58C3BBE5"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对本项目资格要求、采购需求、评标方法与评标标准等部分的询问、质疑请与采购人</w:t>
      </w:r>
      <w:r>
        <w:rPr>
          <w:rFonts w:ascii="宋体" w:eastAsia="宋体" w:hAnsi="宋体" w:cs="Times New Roman" w:hint="eastAsia"/>
          <w:b/>
          <w:color w:val="000000" w:themeColor="text1"/>
          <w:sz w:val="24"/>
          <w:szCs w:val="24"/>
        </w:rPr>
        <w:t>或采购代理机构</w:t>
      </w:r>
      <w:r>
        <w:rPr>
          <w:rFonts w:ascii="宋体" w:eastAsia="宋体" w:hAnsi="宋体" w:cs="Times New Roman"/>
          <w:b/>
          <w:color w:val="000000" w:themeColor="text1"/>
          <w:sz w:val="24"/>
          <w:szCs w:val="24"/>
        </w:rPr>
        <w:t>联系，由采购人或采购代理机构负责答复。</w:t>
      </w:r>
      <w:bookmarkEnd w:id="6"/>
    </w:p>
    <w:p w14:paraId="680C25B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7、</w:t>
      </w:r>
      <w:r>
        <w:rPr>
          <w:rFonts w:ascii="宋体" w:eastAsia="宋体" w:hAnsi="宋体" w:cs="Times New Roman"/>
          <w:color w:val="000000" w:themeColor="text1"/>
          <w:sz w:val="24"/>
          <w:szCs w:val="24"/>
        </w:rPr>
        <w:t>合同履行期限：</w:t>
      </w:r>
      <w:r>
        <w:rPr>
          <w:rFonts w:ascii="宋体" w:eastAsia="宋体" w:hAnsi="宋体" w:cs="Times New Roman" w:hint="eastAsia"/>
          <w:color w:val="000000" w:themeColor="text1"/>
          <w:sz w:val="24"/>
          <w:szCs w:val="24"/>
        </w:rPr>
        <w:t>自合同签订之日起2年。</w:t>
      </w:r>
    </w:p>
    <w:p w14:paraId="350FE26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本项目不接受联合体投标。</w:t>
      </w:r>
    </w:p>
    <w:p w14:paraId="3D6D6C19"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二、申请人的资格要求</w:t>
      </w:r>
    </w:p>
    <w:p w14:paraId="29D8DD6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满足《中华人民共和国政府采购法》第二十二条规定，并提供下列材料：</w:t>
      </w:r>
    </w:p>
    <w:p w14:paraId="7FB204CA" w14:textId="1CF5916B"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bookmarkStart w:id="7" w:name="OLE_LINK5"/>
      <w:bookmarkStart w:id="8" w:name="OLE_LINK8"/>
      <w:r>
        <w:rPr>
          <w:rFonts w:ascii="宋体" w:eastAsia="宋体" w:hAnsi="宋体" w:cs="Times New Roman"/>
          <w:color w:val="000000" w:themeColor="text1"/>
          <w:sz w:val="24"/>
          <w:szCs w:val="24"/>
        </w:rPr>
        <w:t>法人或者其他组织的营业执照等证明文件，自然人的身份证明</w:t>
      </w:r>
      <w:bookmarkEnd w:id="7"/>
      <w:r w:rsidR="00871C72">
        <w:rPr>
          <w:rFonts w:ascii="宋体" w:eastAsia="宋体" w:hAnsi="宋体" w:cs="Times New Roman" w:hint="eastAsia"/>
          <w:color w:val="000000" w:themeColor="text1"/>
          <w:sz w:val="24"/>
          <w:szCs w:val="24"/>
        </w:rPr>
        <w:t>。</w:t>
      </w:r>
      <w:bookmarkEnd w:id="8"/>
    </w:p>
    <w:p w14:paraId="6B6EB3D0" w14:textId="77777777" w:rsidR="00C82D7F" w:rsidRDefault="00000000">
      <w:pPr>
        <w:spacing w:line="360" w:lineRule="auto"/>
        <w:ind w:firstLine="480"/>
        <w:rPr>
          <w:rFonts w:ascii="宋体" w:eastAsia="宋体" w:hAnsi="宋体" w:cs="Times New Roman" w:hint="eastAsia"/>
          <w:color w:val="000000" w:themeColor="text1"/>
          <w:sz w:val="24"/>
          <w:szCs w:val="24"/>
        </w:rPr>
      </w:pPr>
      <w:bookmarkStart w:id="9" w:name="OLE_LINK13"/>
      <w:r>
        <w:rPr>
          <w:rFonts w:ascii="宋体" w:eastAsia="宋体" w:hAnsi="宋体" w:cs="Times New Roman" w:hint="eastAsia"/>
          <w:color w:val="000000" w:themeColor="text1"/>
          <w:sz w:val="24"/>
          <w:szCs w:val="24"/>
        </w:rPr>
        <w:t>（2）</w:t>
      </w:r>
      <w:bookmarkStart w:id="10" w:name="OLE_LINK9"/>
      <w:r>
        <w:rPr>
          <w:rFonts w:ascii="宋体" w:hAnsi="宋体" w:cs="宋体" w:hint="eastAsia"/>
          <w:sz w:val="24"/>
        </w:rPr>
        <w:t>具有良好的商业信誉和健全的财务会计制度（按连财购〔2023〕4号文件要求，可以提供《财务状况报告及税收、社会保障资金缴纳情况承诺函》，并上传至电子投标文件中，详见采购文件格式）。</w:t>
      </w:r>
      <w:bookmarkEnd w:id="9"/>
      <w:bookmarkEnd w:id="10"/>
    </w:p>
    <w:p w14:paraId="10F52B46" w14:textId="77777777" w:rsidR="00C82D7F" w:rsidRDefault="00000000">
      <w:pPr>
        <w:spacing w:line="360" w:lineRule="auto"/>
        <w:ind w:firstLine="480"/>
        <w:rPr>
          <w:rFonts w:ascii="宋体" w:eastAsia="宋体" w:hAnsi="宋体" w:cs="Times New Roman" w:hint="eastAsia"/>
          <w:color w:val="000000" w:themeColor="text1"/>
          <w:sz w:val="24"/>
          <w:szCs w:val="24"/>
        </w:rPr>
      </w:pPr>
      <w:bookmarkStart w:id="11" w:name="OLE_LINK14"/>
      <w:r>
        <w:rPr>
          <w:rFonts w:ascii="宋体" w:eastAsia="宋体" w:hAnsi="宋体" w:cs="Times New Roman" w:hint="eastAsia"/>
          <w:color w:val="000000" w:themeColor="text1"/>
          <w:sz w:val="24"/>
          <w:szCs w:val="24"/>
        </w:rPr>
        <w:lastRenderedPageBreak/>
        <w:t>（3）</w:t>
      </w:r>
      <w:bookmarkStart w:id="12" w:name="OLE_LINK10"/>
      <w:r>
        <w:rPr>
          <w:rFonts w:ascii="宋体" w:hAnsi="宋体" w:cs="宋体" w:hint="eastAsia"/>
          <w:sz w:val="24"/>
        </w:rPr>
        <w:t>依法缴纳税收和社会保障资金的相关证明材料（按连财购〔2023〕4号文件要求，可以提供《财务状况报告及税收、社会保障资金缴纳情况承诺函》，并上传至电子投标文件中，详见采购文件格式）。</w:t>
      </w:r>
      <w:bookmarkEnd w:id="11"/>
      <w:bookmarkEnd w:id="12"/>
    </w:p>
    <w:p w14:paraId="4D919F91" w14:textId="77777777" w:rsidR="00C82D7F" w:rsidRDefault="00000000">
      <w:pPr>
        <w:spacing w:line="360" w:lineRule="auto"/>
        <w:ind w:firstLine="480"/>
        <w:rPr>
          <w:rFonts w:ascii="宋体" w:eastAsia="宋体" w:hAnsi="宋体" w:cs="Times New Roman" w:hint="eastAsia"/>
          <w:color w:val="000000" w:themeColor="text1"/>
          <w:sz w:val="24"/>
          <w:szCs w:val="24"/>
        </w:rPr>
      </w:pPr>
      <w:bookmarkStart w:id="13" w:name="OLE_LINK15"/>
      <w:r>
        <w:rPr>
          <w:rFonts w:ascii="宋体" w:eastAsia="宋体" w:hAnsi="宋体" w:cs="Times New Roman" w:hint="eastAsia"/>
          <w:color w:val="000000" w:themeColor="text1"/>
          <w:sz w:val="24"/>
          <w:szCs w:val="24"/>
        </w:rPr>
        <w:t>（4）</w:t>
      </w:r>
      <w:bookmarkStart w:id="14" w:name="OLE_LINK11"/>
      <w:r>
        <w:rPr>
          <w:rFonts w:ascii="宋体" w:hAnsi="宋体" w:cs="宋体" w:hint="eastAsia"/>
          <w:sz w:val="24"/>
        </w:rPr>
        <w:t>具备履行合同所必需的设备和专业技术能力的书面声明及证明材料。</w:t>
      </w:r>
      <w:bookmarkEnd w:id="13"/>
      <w:bookmarkEnd w:id="14"/>
    </w:p>
    <w:p w14:paraId="66A36F0A" w14:textId="77777777" w:rsidR="00C82D7F" w:rsidRDefault="00000000">
      <w:pPr>
        <w:spacing w:line="360" w:lineRule="auto"/>
        <w:ind w:firstLine="480"/>
        <w:rPr>
          <w:rFonts w:ascii="宋体" w:eastAsia="宋体" w:hAnsi="宋体" w:cs="Times New Roman" w:hint="eastAsia"/>
          <w:color w:val="000000" w:themeColor="text1"/>
          <w:sz w:val="24"/>
          <w:szCs w:val="24"/>
        </w:rPr>
      </w:pPr>
      <w:bookmarkStart w:id="15" w:name="OLE_LINK16"/>
      <w:r>
        <w:rPr>
          <w:rFonts w:ascii="宋体" w:eastAsia="宋体" w:hAnsi="宋体" w:cs="Times New Roman" w:hint="eastAsia"/>
          <w:color w:val="000000" w:themeColor="text1"/>
          <w:sz w:val="24"/>
          <w:szCs w:val="24"/>
        </w:rPr>
        <w:t>（5）</w:t>
      </w:r>
      <w:bookmarkStart w:id="16" w:name="OLE_LINK17"/>
      <w:r>
        <w:rPr>
          <w:rFonts w:ascii="宋体" w:hAnsi="宋体" w:cs="宋体" w:hint="eastAsia"/>
          <w:sz w:val="24"/>
        </w:rPr>
        <w:t>参加政府采购活动前3年内在经营活动中没有重大违法记录的书面声明。</w:t>
      </w:r>
      <w:bookmarkEnd w:id="15"/>
      <w:bookmarkEnd w:id="16"/>
    </w:p>
    <w:p w14:paraId="26E7CC0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法律、行政法规规定的其他条件。（如有，请按要求提供）</w:t>
      </w:r>
    </w:p>
    <w:p w14:paraId="258A992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（7）</w:t>
      </w:r>
      <w:r>
        <w:rPr>
          <w:rFonts w:ascii="宋体" w:eastAsia="宋体" w:hAnsi="宋体" w:cs="Times New Roman"/>
          <w:color w:val="000000" w:themeColor="text1"/>
          <w:sz w:val="24"/>
          <w:szCs w:val="24"/>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512370D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落实政府采购政策需满足的资格要求：</w:t>
      </w:r>
      <w:bookmarkStart w:id="17" w:name="OLE_LINK6"/>
      <w:r>
        <w:rPr>
          <w:rFonts w:ascii="宋体" w:hAnsi="宋体" w:hint="eastAsia"/>
          <w:b/>
          <w:bCs/>
          <w:sz w:val="24"/>
        </w:rPr>
        <w:t>执行财政部、工业和信息化部关于印发《政府采购促进中小企业发展管理办法》的通知（财库〔2020〕46号）等相关文件要求，本项目专门面向中型企业、小型企业、微型企业、残疾人福利性单位、监狱企业进行采购，符合文件要求的投标人应提交《中小企业声明函》或《残疾人福利性单位声明函》或监狱企业证明文件，并上传至电子投标文件中，详见响应文件格式。</w:t>
      </w:r>
      <w:bookmarkEnd w:id="17"/>
    </w:p>
    <w:p w14:paraId="57AD075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本项目的特定资格要求：</w:t>
      </w:r>
      <w:r>
        <w:rPr>
          <w:rFonts w:ascii="宋体" w:eastAsia="宋体" w:hAnsi="宋体" w:cs="Times New Roman" w:hint="eastAsia"/>
          <w:b/>
          <w:bCs/>
          <w:color w:val="000000" w:themeColor="text1"/>
          <w:sz w:val="24"/>
          <w:szCs w:val="24"/>
        </w:rPr>
        <w:t>无</w:t>
      </w:r>
      <w:r>
        <w:rPr>
          <w:rFonts w:ascii="宋体" w:eastAsia="宋体" w:hAnsi="宋体" w:cs="Times New Roman"/>
          <w:b/>
          <w:bCs/>
          <w:color w:val="000000" w:themeColor="text1"/>
          <w:sz w:val="24"/>
          <w:szCs w:val="24"/>
        </w:rPr>
        <w:t>。</w:t>
      </w:r>
    </w:p>
    <w:p w14:paraId="23FEFAD5" w14:textId="77777777" w:rsidR="00C82D7F"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三、获取招标文件</w:t>
      </w:r>
    </w:p>
    <w:p w14:paraId="07E984A4" w14:textId="0E128383"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时间：202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571ABC">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月</w:t>
      </w:r>
      <w:r w:rsidR="00571ABC">
        <w:rPr>
          <w:rFonts w:ascii="宋体" w:eastAsia="宋体" w:hAnsi="宋体" w:cs="Times New Roman" w:hint="eastAsia"/>
          <w:color w:val="000000" w:themeColor="text1"/>
          <w:sz w:val="24"/>
          <w:szCs w:val="24"/>
        </w:rPr>
        <w:t>14</w:t>
      </w:r>
      <w:r>
        <w:rPr>
          <w:rFonts w:ascii="宋体" w:eastAsia="宋体" w:hAnsi="宋体" w:cs="Times New Roman"/>
          <w:color w:val="000000" w:themeColor="text1"/>
          <w:sz w:val="24"/>
          <w:szCs w:val="24"/>
        </w:rPr>
        <w:t>日</w:t>
      </w:r>
      <w:r>
        <w:rPr>
          <w:rFonts w:ascii="宋体" w:eastAsia="宋体" w:hAnsi="宋体" w:cs="Times New Roman" w:hint="eastAsia"/>
          <w:color w:val="000000" w:themeColor="text1"/>
          <w:sz w:val="24"/>
          <w:szCs w:val="24"/>
        </w:rPr>
        <w:t>至</w:t>
      </w:r>
      <w:r>
        <w:rPr>
          <w:rFonts w:ascii="宋体" w:eastAsia="宋体" w:hAnsi="宋体" w:cs="Times New Roman"/>
          <w:color w:val="000000" w:themeColor="text1"/>
          <w:sz w:val="24"/>
          <w:szCs w:val="24"/>
        </w:rPr>
        <w:t>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571ABC">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月</w:t>
      </w:r>
      <w:r w:rsidR="00571ABC">
        <w:rPr>
          <w:rFonts w:ascii="宋体" w:eastAsia="宋体" w:hAnsi="宋体" w:cs="Times New Roman" w:hint="eastAsia"/>
          <w:color w:val="000000" w:themeColor="text1"/>
          <w:sz w:val="24"/>
          <w:szCs w:val="24"/>
        </w:rPr>
        <w:t>21</w:t>
      </w:r>
      <w:r>
        <w:rPr>
          <w:rFonts w:ascii="宋体" w:eastAsia="宋体" w:hAnsi="宋体" w:cs="Times New Roman"/>
          <w:color w:val="000000" w:themeColor="text1"/>
          <w:sz w:val="24"/>
          <w:szCs w:val="24"/>
        </w:rPr>
        <w:t>日（北京时间）</w:t>
      </w:r>
    </w:p>
    <w:p w14:paraId="2492311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地点：在“江苏政府采购网”自行免费下载招标文件</w:t>
      </w:r>
    </w:p>
    <w:p w14:paraId="17720AF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方式：投标人办理江苏省政府采购交易系统CA数字证书，登录“苏采云”政府采购交易系统，自行下载。</w:t>
      </w:r>
    </w:p>
    <w:p w14:paraId="0D1B3D6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售价：0.00元</w:t>
      </w:r>
      <w:r>
        <w:rPr>
          <w:rFonts w:ascii="宋体" w:eastAsia="宋体" w:hAnsi="宋体" w:cs="Times New Roman" w:hint="eastAsia"/>
          <w:color w:val="000000" w:themeColor="text1"/>
          <w:sz w:val="24"/>
          <w:szCs w:val="24"/>
        </w:rPr>
        <w:t>。</w:t>
      </w:r>
    </w:p>
    <w:p w14:paraId="690FA7E7" w14:textId="77777777" w:rsidR="00C82D7F"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四、提交投标文件截止时间、开标时间和地点</w:t>
      </w:r>
    </w:p>
    <w:p w14:paraId="18A9430E" w14:textId="41CF31BC"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提交投标文件截止时间：202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571ABC">
        <w:rPr>
          <w:rFonts w:ascii="宋体" w:eastAsia="宋体" w:hAnsi="宋体" w:cs="Times New Roman" w:hint="eastAsia"/>
          <w:color w:val="000000" w:themeColor="text1"/>
          <w:sz w:val="24"/>
          <w:szCs w:val="24"/>
        </w:rPr>
        <w:t>11</w:t>
      </w:r>
      <w:r>
        <w:rPr>
          <w:rFonts w:ascii="宋体" w:eastAsia="宋体" w:hAnsi="宋体" w:cs="Times New Roman"/>
          <w:color w:val="000000" w:themeColor="text1"/>
          <w:sz w:val="24"/>
          <w:szCs w:val="24"/>
        </w:rPr>
        <w:t>月</w:t>
      </w:r>
      <w:r w:rsidR="00571ABC">
        <w:rPr>
          <w:rFonts w:ascii="宋体" w:eastAsia="宋体" w:hAnsi="宋体" w:cs="Times New Roman" w:hint="eastAsia"/>
          <w:color w:val="000000" w:themeColor="text1"/>
          <w:sz w:val="24"/>
          <w:szCs w:val="24"/>
        </w:rPr>
        <w:t>5</w:t>
      </w:r>
      <w:r>
        <w:rPr>
          <w:rFonts w:ascii="宋体" w:eastAsia="宋体" w:hAnsi="宋体" w:cs="Times New Roman"/>
          <w:color w:val="000000" w:themeColor="text1"/>
          <w:sz w:val="24"/>
          <w:szCs w:val="24"/>
        </w:rPr>
        <w:t>日09:00:00（北京时间）</w:t>
      </w:r>
    </w:p>
    <w:p w14:paraId="307E266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开标时间：提交投标文件截止时间</w:t>
      </w:r>
    </w:p>
    <w:p w14:paraId="7294581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开标地点：“苏采云”政府采购交易系统网上开标大厅</w:t>
      </w:r>
    </w:p>
    <w:p w14:paraId="400380C8" w14:textId="77777777" w:rsidR="00C82D7F"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lastRenderedPageBreak/>
        <w:t>五、公告期限</w:t>
      </w:r>
    </w:p>
    <w:p w14:paraId="6170553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自本公告发布之日起5个工作日。</w:t>
      </w:r>
    </w:p>
    <w:p w14:paraId="2D811F27" w14:textId="77777777" w:rsidR="00C82D7F"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六、其他补充事宜</w:t>
      </w:r>
    </w:p>
    <w:p w14:paraId="4D94F9A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本次招标不收取投标保证金。</w:t>
      </w:r>
    </w:p>
    <w:p w14:paraId="673A576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本招标文件中斜体且有下划线部分为实质性要求和条件，投标人须逐条做出满足实质性要求和条件的响应，否则将按无效响应处理。</w:t>
      </w:r>
    </w:p>
    <w:p w14:paraId="44370AA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0EA1013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1B84C3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http://www.ccgp-jiangsu.gov.cn/jiangsu/zlxz/ee/ee3a4bc5a3454aa2b0d9312230633ce9.html</w:t>
      </w:r>
    </w:p>
    <w:p w14:paraId="2650740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7811F04" w14:textId="77777777" w:rsidR="00C82D7F"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七、对本次招标提出询问，请按以下方式联系</w:t>
      </w:r>
    </w:p>
    <w:p w14:paraId="2F8FC5C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采购人信息</w:t>
      </w:r>
    </w:p>
    <w:p w14:paraId="39A4324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名称：</w:t>
      </w:r>
      <w:r>
        <w:rPr>
          <w:rFonts w:ascii="宋体" w:eastAsia="宋体" w:hAnsi="宋体" w:cs="Times New Roman"/>
          <w:color w:val="000000" w:themeColor="text1"/>
          <w:sz w:val="24"/>
          <w:szCs w:val="24"/>
        </w:rPr>
        <w:t>连云港徐圩新区</w:t>
      </w:r>
      <w:r>
        <w:rPr>
          <w:rFonts w:ascii="宋体" w:eastAsia="宋体" w:hAnsi="宋体" w:cs="Times New Roman" w:hint="eastAsia"/>
          <w:color w:val="000000" w:themeColor="text1"/>
          <w:sz w:val="24"/>
          <w:szCs w:val="24"/>
        </w:rPr>
        <w:t>企业服务中心</w:t>
      </w:r>
    </w:p>
    <w:p w14:paraId="6B2A6BD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地址：连云港市徐圩新区</w:t>
      </w:r>
    </w:p>
    <w:p w14:paraId="557910D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联系人：张海风</w:t>
      </w:r>
    </w:p>
    <w:p w14:paraId="208714C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联系电话：15052496304</w:t>
      </w:r>
    </w:p>
    <w:p w14:paraId="793574A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采购代理机构信息</w:t>
      </w:r>
    </w:p>
    <w:p w14:paraId="5FC0F336"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lastRenderedPageBreak/>
        <w:t>名称：连云港市博瑞工程咨询有限公司</w:t>
      </w:r>
    </w:p>
    <w:p w14:paraId="083F4B44"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地址：</w:t>
      </w:r>
      <w:r>
        <w:rPr>
          <w:rFonts w:ascii="宋体" w:eastAsia="宋体" w:hAnsi="宋体" w:cs="宋体" w:hint="eastAsia"/>
          <w:kern w:val="2"/>
          <w:sz w:val="24"/>
          <w:szCs w:val="24"/>
        </w:rPr>
        <w:t>连云港市海州通灌南路102号建院观筑大厦A座10楼</w:t>
      </w:r>
    </w:p>
    <w:p w14:paraId="7F3731B6"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联系人：范工</w:t>
      </w:r>
    </w:p>
    <w:p w14:paraId="037B144C"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联系电话：</w:t>
      </w:r>
      <w:r>
        <w:rPr>
          <w:rFonts w:ascii="宋体" w:eastAsia="宋体" w:hAnsi="宋体" w:cs="宋体" w:hint="eastAsia"/>
          <w:kern w:val="2"/>
          <w:sz w:val="24"/>
          <w:szCs w:val="24"/>
        </w:rPr>
        <w:t>0518-</w:t>
      </w:r>
      <w:r>
        <w:rPr>
          <w:rFonts w:ascii="宋体" w:eastAsia="宋体" w:hAnsi="宋体" w:cs="宋体"/>
          <w:kern w:val="2"/>
          <w:sz w:val="24"/>
          <w:szCs w:val="24"/>
        </w:rPr>
        <w:t>85</w:t>
      </w:r>
      <w:r>
        <w:rPr>
          <w:rFonts w:ascii="宋体" w:eastAsia="宋体" w:hAnsi="宋体" w:cs="宋体" w:hint="eastAsia"/>
          <w:kern w:val="2"/>
          <w:sz w:val="24"/>
          <w:szCs w:val="24"/>
        </w:rPr>
        <w:t>602024</w:t>
      </w:r>
    </w:p>
    <w:p w14:paraId="1AC9A1E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3.项目联系方式</w:t>
      </w:r>
    </w:p>
    <w:p w14:paraId="445597F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项目联系人：</w:t>
      </w:r>
      <w:r>
        <w:rPr>
          <w:rFonts w:ascii="宋体" w:eastAsia="宋体" w:hAnsi="宋体" w:cs="Times New Roman" w:hint="eastAsia"/>
          <w:color w:val="000000" w:themeColor="text1"/>
          <w:sz w:val="24"/>
          <w:szCs w:val="24"/>
        </w:rPr>
        <w:t>张海风</w:t>
      </w:r>
    </w:p>
    <w:p w14:paraId="22B32E7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电话：</w:t>
      </w:r>
      <w:r>
        <w:rPr>
          <w:rFonts w:ascii="宋体" w:eastAsia="宋体" w:hAnsi="宋体" w:cs="Times New Roman" w:hint="eastAsia"/>
          <w:color w:val="000000" w:themeColor="text1"/>
          <w:sz w:val="24"/>
          <w:szCs w:val="24"/>
        </w:rPr>
        <w:t>15052496304</w:t>
      </w:r>
    </w:p>
    <w:p w14:paraId="4F0AD90F" w14:textId="77777777" w:rsidR="00C82D7F" w:rsidRDefault="00000000">
      <w:pP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6E35ED03" w14:textId="77777777" w:rsidR="00C82D7F" w:rsidRDefault="00000000">
      <w:pPr>
        <w:pStyle w:val="1"/>
        <w:spacing w:before="0" w:after="0" w:line="360" w:lineRule="auto"/>
        <w:jc w:val="center"/>
        <w:rPr>
          <w:rFonts w:ascii="宋体" w:eastAsia="宋体" w:hAnsi="宋体" w:cs="Times New Roman" w:hint="eastAsia"/>
          <w:bCs w:val="0"/>
          <w:color w:val="000000" w:themeColor="text1"/>
        </w:rPr>
      </w:pPr>
      <w:bookmarkStart w:id="18" w:name="_Toc2585"/>
      <w:r>
        <w:rPr>
          <w:rFonts w:ascii="宋体" w:eastAsia="宋体" w:hAnsi="宋体" w:cs="Times New Roman"/>
          <w:bCs w:val="0"/>
          <w:color w:val="000000" w:themeColor="text1"/>
        </w:rPr>
        <w:lastRenderedPageBreak/>
        <w:t>第二章  投标人须知</w:t>
      </w:r>
      <w:bookmarkEnd w:id="18"/>
    </w:p>
    <w:p w14:paraId="16D84867" w14:textId="77777777" w:rsidR="00C82D7F" w:rsidRDefault="00C82D7F">
      <w:pPr>
        <w:pStyle w:val="2"/>
        <w:spacing w:before="0" w:after="0" w:line="360" w:lineRule="auto"/>
        <w:rPr>
          <w:rFonts w:ascii="宋体" w:eastAsia="宋体" w:hAnsi="宋体" w:cs="Times New Roman" w:hint="eastAsia"/>
          <w:color w:val="000000" w:themeColor="text1"/>
          <w:sz w:val="24"/>
          <w:szCs w:val="24"/>
        </w:rPr>
      </w:pPr>
    </w:p>
    <w:p w14:paraId="25D280C1"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一、总则</w:t>
      </w:r>
    </w:p>
    <w:p w14:paraId="17A23EE9"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1.招标方式</w:t>
      </w:r>
    </w:p>
    <w:p w14:paraId="46543F7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 本次招标采取公开招标方式，本招标文件仅适用于招标公告中所述项目。</w:t>
      </w:r>
    </w:p>
    <w:p w14:paraId="2913BBBB"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2.合格的投标人</w:t>
      </w:r>
    </w:p>
    <w:p w14:paraId="7515C64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 满足招标公告中供应商的资格要求的规定。</w:t>
      </w:r>
    </w:p>
    <w:p w14:paraId="5F65823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544156C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 满足本招标文件全部实质性要求和条件的规定。</w:t>
      </w:r>
    </w:p>
    <w:p w14:paraId="69AA6E6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 符合上述条件的投标人应承担投标及履约过程应承担的全部责任与义务。</w:t>
      </w:r>
    </w:p>
    <w:p w14:paraId="4A5B218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2.5单位负责人为同一人或者存在直接控股、管理关系的不同供应商，不得参加同一合同项下的政府采购活动。</w:t>
      </w:r>
    </w:p>
    <w:p w14:paraId="2522921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3.适用法律</w:t>
      </w:r>
    </w:p>
    <w:p w14:paraId="3A4B1F7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 本次招标及由此产生的合同受中华人民共和国有关的法律法规制约和保护。</w:t>
      </w:r>
    </w:p>
    <w:p w14:paraId="6F042C3E"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4.投标费用</w:t>
      </w:r>
    </w:p>
    <w:p w14:paraId="0E222FF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4.1 投标人应自行承担所有与参加投标有关的费用，无论投标过程中的做法和结果如何，</w:t>
      </w:r>
      <w:r>
        <w:rPr>
          <w:rFonts w:ascii="宋体" w:eastAsia="宋体" w:hAnsi="宋体" w:cs="Times New Roman" w:hint="eastAsia"/>
          <w:color w:val="000000" w:themeColor="text1"/>
          <w:sz w:val="24"/>
          <w:szCs w:val="24"/>
        </w:rPr>
        <w:t>连云港市博瑞工程咨询有限公司</w:t>
      </w:r>
      <w:r>
        <w:rPr>
          <w:rFonts w:ascii="宋体" w:eastAsia="宋体" w:hAnsi="宋体" w:cs="Times New Roman"/>
          <w:color w:val="000000" w:themeColor="text1"/>
          <w:sz w:val="24"/>
          <w:szCs w:val="24"/>
        </w:rPr>
        <w:t>（以下简称</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）在任何情况下均无义务和责任承担这些费用。</w:t>
      </w:r>
    </w:p>
    <w:p w14:paraId="509646A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4.2 本项目</w:t>
      </w:r>
      <w:r>
        <w:rPr>
          <w:rFonts w:ascii="宋体" w:eastAsia="宋体" w:hAnsi="宋体" w:cs="Times New Roman" w:hint="eastAsia"/>
          <w:color w:val="000000" w:themeColor="text1"/>
          <w:sz w:val="24"/>
          <w:szCs w:val="24"/>
        </w:rPr>
        <w:t>招标</w:t>
      </w:r>
      <w:r>
        <w:rPr>
          <w:rFonts w:ascii="宋体" w:eastAsia="宋体" w:hAnsi="宋体" w:cs="Times New Roman"/>
          <w:color w:val="000000" w:themeColor="text1"/>
          <w:sz w:val="24"/>
          <w:szCs w:val="24"/>
        </w:rPr>
        <w:t>代理费按“苏招协﹝2022﹞002”规定的标准</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0%计取，由</w:t>
      </w:r>
      <w:r>
        <w:rPr>
          <w:rFonts w:ascii="宋体" w:eastAsia="宋体" w:hAnsi="宋体" w:cs="Times New Roman" w:hint="eastAsia"/>
          <w:color w:val="000000" w:themeColor="text1"/>
          <w:sz w:val="24"/>
          <w:szCs w:val="24"/>
        </w:rPr>
        <w:t>中标人</w:t>
      </w:r>
      <w:r>
        <w:rPr>
          <w:rFonts w:ascii="宋体" w:eastAsia="宋体" w:hAnsi="宋体" w:cs="Times New Roman"/>
          <w:color w:val="000000" w:themeColor="text1"/>
          <w:sz w:val="24"/>
          <w:szCs w:val="24"/>
        </w:rPr>
        <w:t>在领取</w:t>
      </w:r>
      <w:r>
        <w:rPr>
          <w:rFonts w:ascii="宋体" w:eastAsia="宋体" w:hAnsi="宋体" w:cs="Times New Roman" w:hint="eastAsia"/>
          <w:color w:val="000000" w:themeColor="text1"/>
          <w:sz w:val="24"/>
          <w:szCs w:val="24"/>
        </w:rPr>
        <w:t>中标</w:t>
      </w:r>
      <w:r>
        <w:rPr>
          <w:rFonts w:ascii="宋体" w:eastAsia="宋体" w:hAnsi="宋体" w:cs="Times New Roman"/>
          <w:color w:val="000000" w:themeColor="text1"/>
          <w:sz w:val="24"/>
          <w:szCs w:val="24"/>
        </w:rPr>
        <w:t>通知书时一次性支付，投标人在报价时应综合考虑以上相关费用，不单列。</w:t>
      </w:r>
    </w:p>
    <w:p w14:paraId="3020880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5.招标文件的约束力</w:t>
      </w:r>
    </w:p>
    <w:p w14:paraId="6B0F197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5.1 投标人一旦参加本项目采购活动，即被认为接受了本招标文件的规定和约束。</w:t>
      </w:r>
    </w:p>
    <w:p w14:paraId="3D517294"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二、招标文件</w:t>
      </w:r>
    </w:p>
    <w:p w14:paraId="78A56B02"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6.招标文件构成</w:t>
      </w:r>
    </w:p>
    <w:p w14:paraId="7D07245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6.1 招标文件由以下部分组成：</w:t>
      </w:r>
    </w:p>
    <w:p w14:paraId="160AC85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（1）投标邀请</w:t>
      </w:r>
    </w:p>
    <w:p w14:paraId="36B4B99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（2）投标人须知</w:t>
      </w:r>
    </w:p>
    <w:p w14:paraId="4E41166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（3）合同文本</w:t>
      </w:r>
    </w:p>
    <w:p w14:paraId="3206000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（4）采购需求</w:t>
      </w:r>
    </w:p>
    <w:p w14:paraId="2B3C01B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（5）评标方法与评标标准</w:t>
      </w:r>
    </w:p>
    <w:p w14:paraId="381B401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（6）投标文件格式</w:t>
      </w:r>
    </w:p>
    <w:p w14:paraId="0875C3E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请仔细检查招标文件是否齐全，如有缺漏请立即与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联系解决。</w:t>
      </w:r>
    </w:p>
    <w:p w14:paraId="28E9A587"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7.招标文件的澄清</w:t>
      </w:r>
    </w:p>
    <w:p w14:paraId="267FE46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7.1 任何要求对招标文件进行澄清的投标人，应在投标截止期十日前按招标公告中的通讯地址，以书面形式通知采购人或者</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w:t>
      </w:r>
    </w:p>
    <w:p w14:paraId="13699A9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8.招标文件的修改</w:t>
      </w:r>
    </w:p>
    <w:p w14:paraId="568D501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8.1 在投标截止时间前，采购人</w:t>
      </w:r>
      <w:r>
        <w:rPr>
          <w:rFonts w:ascii="宋体" w:eastAsia="宋体" w:hAnsi="宋体" w:cs="Times New Roman" w:hint="eastAsia"/>
          <w:color w:val="000000" w:themeColor="text1"/>
          <w:sz w:val="24"/>
          <w:szCs w:val="24"/>
        </w:rPr>
        <w:t>和采购代理机构</w:t>
      </w:r>
      <w:r>
        <w:rPr>
          <w:rFonts w:ascii="宋体" w:eastAsia="宋体" w:hAnsi="宋体" w:cs="Times New Roman"/>
          <w:color w:val="000000" w:themeColor="text1"/>
          <w:sz w:val="24"/>
          <w:szCs w:val="24"/>
        </w:rPr>
        <w:t>可以对招标文件进行修改。</w:t>
      </w:r>
    </w:p>
    <w:p w14:paraId="4A4BDE6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8.2 采购人</w:t>
      </w:r>
      <w:r>
        <w:rPr>
          <w:rFonts w:ascii="宋体" w:eastAsia="宋体" w:hAnsi="宋体" w:cs="Times New Roman" w:hint="eastAsia"/>
          <w:color w:val="000000" w:themeColor="text1"/>
          <w:sz w:val="24"/>
          <w:szCs w:val="24"/>
        </w:rPr>
        <w:t>和采购代理机构</w:t>
      </w:r>
      <w:r>
        <w:rPr>
          <w:rFonts w:ascii="宋体" w:eastAsia="宋体" w:hAnsi="宋体" w:cs="Times New Roman"/>
          <w:color w:val="000000" w:themeColor="text1"/>
          <w:sz w:val="24"/>
          <w:szCs w:val="24"/>
        </w:rPr>
        <w:t>有权按照法定的要求推迟投标截止日期和开标日期。</w:t>
      </w:r>
    </w:p>
    <w:p w14:paraId="5B9EFC4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8.3 招标文件的修改将在江苏政府采购网公布，补充文件将作为招标文件的组成部分，并对投标人具有约束力。</w:t>
      </w:r>
    </w:p>
    <w:p w14:paraId="7D408C0C"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三、投标文件的编制</w:t>
      </w:r>
    </w:p>
    <w:p w14:paraId="3049B64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9.投标文件编写注意事项</w:t>
      </w:r>
    </w:p>
    <w:p w14:paraId="16E2767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8E7A7A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9.2 对招标文件提出的实质性要求和条件作出响应是指投标人必须对招标文件中标明实质性要求和条件的</w:t>
      </w:r>
      <w:r>
        <w:rPr>
          <w:rFonts w:ascii="宋体" w:eastAsia="宋体" w:hAnsi="宋体" w:cs="Times New Roman" w:hint="eastAsia"/>
          <w:color w:val="000000" w:themeColor="text1"/>
          <w:sz w:val="24"/>
          <w:szCs w:val="24"/>
        </w:rPr>
        <w:t>服务期限</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人员配备</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管理要求</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付款方式</w:t>
      </w:r>
      <w:r>
        <w:rPr>
          <w:rFonts w:ascii="宋体" w:eastAsia="宋体" w:hAnsi="宋体" w:cs="Times New Roman"/>
          <w:color w:val="000000" w:themeColor="text1"/>
          <w:sz w:val="24"/>
          <w:szCs w:val="24"/>
        </w:rPr>
        <w:t>、合同主要条款及其它要求等内容逐条作出满足原要求和条件的响应。</w:t>
      </w:r>
    </w:p>
    <w:p w14:paraId="3A182F4D"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10.投标文件的语言及度量衡单位</w:t>
      </w:r>
    </w:p>
    <w:p w14:paraId="4CDB713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10.1 除专用术语外，投标人提交的投标文件以及投标人与采购人和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99244F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10.2 除技术性能另有规定外，投标文件所使用的度量衡单位，均须采用国家法定计量单位。</w:t>
      </w:r>
    </w:p>
    <w:p w14:paraId="1B6B6064"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11.投标文件构成</w:t>
      </w:r>
    </w:p>
    <w:p w14:paraId="015D8E7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11.1 投标人编写的投标文件应包括资格证明文件、符合性证明文件、投标分项报价表、技术要求响应及偏离表、商务要求响应及偏离表、其他证明文件、投标函、开标一览表等部分。</w:t>
      </w:r>
    </w:p>
    <w:p w14:paraId="7D2EE5D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11.2 如投标文件制作工具中格式和内容与江苏政府采购网发布的招标文件不一致，请以江苏政府采购网发布的招标文件为准。</w:t>
      </w:r>
    </w:p>
    <w:p w14:paraId="0B34199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11.3 特别提醒投标人，混乱的编排导致投标文件被误读或评标委员会（以下简称评委会）查找不到有效文件是投标人的风险。</w:t>
      </w:r>
    </w:p>
    <w:p w14:paraId="68C6629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12.证明投标人及投标标的符合招标文件规定的文件</w:t>
      </w:r>
    </w:p>
    <w:p w14:paraId="1DC0FF3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12.1 投标人应按照招标文件要求提交证明文件，证明其及投标标的符合招标文件规定。</w:t>
      </w:r>
    </w:p>
    <w:p w14:paraId="100AC77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12.2 招标文件对证明文件无明确形式要求的，证明文件可以以文字资料、图纸和数据等形式提交。</w:t>
      </w:r>
    </w:p>
    <w:p w14:paraId="0892800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12.3 投标人委托代理时应当提交授权委托书，请按招标文件第六章给定格式及要求填写并附法定代表人（单位负责人）与委托代理人身份证明。</w:t>
      </w:r>
    </w:p>
    <w:p w14:paraId="7745C8E1"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13.投标分项报价表</w:t>
      </w:r>
    </w:p>
    <w:p w14:paraId="4B385F1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13.1 投标人应根据投标报价要求在投标分项报价表中列明各项投标单价、总价等，未全部列示的作无效响应处理。</w:t>
      </w:r>
    </w:p>
    <w:p w14:paraId="4CA5D3A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13.2 投标货币。投标文件中的单价和总价无特殊规定的采用人民币报价，以元为单位标注。招标文件中另有规定的按规定执行。</w:t>
      </w:r>
    </w:p>
    <w:p w14:paraId="10B5414D"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14.技术要求响应及偏离表、商务要求响应及偏离表</w:t>
      </w:r>
    </w:p>
    <w:p w14:paraId="1496F11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14.1 技术要求是指对采购标的的功能和质量要求，包括服务内容和标准等。商务要求是指取得采购标的的时间、地点、财务和服务要求，包括交付（实施）的时间（期限）和地点（范围），付款条件（进度和方式），售后服务，保险等。投标人需对招标文件中的技术要求与商务要求逐项作出响应或偏离。</w:t>
      </w:r>
    </w:p>
    <w:p w14:paraId="7DAB586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14.2 投标人可在投标文件中提供认为需要的其他技术文件或说明。</w:t>
      </w:r>
    </w:p>
    <w:p w14:paraId="316AE32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15.服务承诺、培训计划、人员安排及其他</w:t>
      </w:r>
    </w:p>
    <w:p w14:paraId="6C98F52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15.1 投标人需根据招标文件要求提供有关售后服务的管理制度，售后服务机构的分布情况，售后服务人员的数量、素质、技术水平及售后服务的反应能力等。</w:t>
      </w:r>
    </w:p>
    <w:p w14:paraId="4301DCE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15.2 投标人需根据招标文件要求提供培训计划、人员安排等。</w:t>
      </w:r>
    </w:p>
    <w:p w14:paraId="3983FD4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15.3 投标人需根据招标文件要求提供所投标的的主要组成部分、功能设计、实现思路及关键技术等。</w:t>
      </w:r>
    </w:p>
    <w:p w14:paraId="17978C12"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16.投标函和开标一览表</w:t>
      </w:r>
    </w:p>
    <w:p w14:paraId="2BE53FC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16.1 投标人应按照招标文件中提供的格式完整、正确填写投标函、开标一览表。</w:t>
      </w:r>
    </w:p>
    <w:p w14:paraId="14CC290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16.2 对于采用货币报价的项目，开标一览表中的投标总报价应与投标分项报价表中的投标总报价一致，如不一致，不做无效投标处理，但评标时以开标一览表中价格为准。</w:t>
      </w:r>
    </w:p>
    <w:p w14:paraId="774DED4B"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17.投标有效期</w:t>
      </w:r>
    </w:p>
    <w:p w14:paraId="03953F9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17.1 投标有效期为</w:t>
      </w:r>
      <w:r>
        <w:rPr>
          <w:rFonts w:ascii="宋体" w:eastAsia="宋体" w:hAnsi="宋体" w:cs="Times New Roman" w:hint="eastAsia"/>
          <w:color w:val="000000" w:themeColor="text1"/>
          <w:sz w:val="24"/>
          <w:szCs w:val="24"/>
        </w:rPr>
        <w:t>招标文件</w:t>
      </w:r>
      <w:r>
        <w:rPr>
          <w:rFonts w:ascii="宋体" w:eastAsia="宋体" w:hAnsi="宋体" w:cs="Times New Roman"/>
          <w:color w:val="000000" w:themeColor="text1"/>
          <w:sz w:val="24"/>
          <w:szCs w:val="24"/>
        </w:rPr>
        <w:t>规定的开标之日后六十（60）天。投标有效期比规定短的将被视为未实质性响应招标文件而予以拒绝。</w:t>
      </w:r>
    </w:p>
    <w:p w14:paraId="0FB5930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17.2在特殊情况下（法律法规另有规定的除外），经监管部门批准后，</w:t>
      </w:r>
      <w:r>
        <w:rPr>
          <w:rFonts w:ascii="宋体" w:eastAsia="宋体" w:hAnsi="宋体" w:cs="Times New Roman" w:hint="eastAsia"/>
          <w:color w:val="000000" w:themeColor="text1"/>
          <w:sz w:val="24"/>
          <w:szCs w:val="24"/>
        </w:rPr>
        <w:t>采购人和采购代理机构</w:t>
      </w:r>
      <w:r>
        <w:rPr>
          <w:rFonts w:ascii="宋体" w:eastAsia="宋体" w:hAnsi="宋体" w:cs="Times New Roman"/>
          <w:color w:val="000000" w:themeColor="text1"/>
          <w:sz w:val="24"/>
          <w:szCs w:val="24"/>
        </w:rPr>
        <w:t>于原投标有效期满之前可向投标人提出延长投标有效期的要求。这种要求与答复均应采用书面形式。投标人可以拒绝</w:t>
      </w:r>
      <w:r>
        <w:rPr>
          <w:rFonts w:ascii="宋体" w:eastAsia="宋体" w:hAnsi="宋体" w:cs="Times New Roman" w:hint="eastAsia"/>
          <w:color w:val="000000" w:themeColor="text1"/>
          <w:sz w:val="24"/>
          <w:szCs w:val="24"/>
        </w:rPr>
        <w:t>采购人和采购代理机构</w:t>
      </w:r>
      <w:r>
        <w:rPr>
          <w:rFonts w:ascii="宋体" w:eastAsia="宋体" w:hAnsi="宋体" w:cs="Times New Roman"/>
          <w:color w:val="000000" w:themeColor="text1"/>
          <w:sz w:val="24"/>
          <w:szCs w:val="24"/>
        </w:rPr>
        <w:t>的这一要求而放弃投标，同意延长投标有效期的投标人既不能要求也不允许修改其投标文件。受投标有效期约束的所有权利与义务均延长至新的有效期。</w:t>
      </w:r>
    </w:p>
    <w:p w14:paraId="43D6EB42"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四、投标文件的递交</w:t>
      </w:r>
    </w:p>
    <w:p w14:paraId="270C09C9"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18.电子投标文件的递交</w:t>
      </w:r>
    </w:p>
    <w:p w14:paraId="13E0307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18.1 投标人应当按照《操作手册》规定，在投标截止时间前制作并递交</w:t>
      </w:r>
      <w:r>
        <w:rPr>
          <w:rFonts w:ascii="宋体" w:eastAsia="宋体" w:hAnsi="宋体" w:cs="Times New Roman"/>
          <w:color w:val="000000" w:themeColor="text1"/>
          <w:sz w:val="24"/>
          <w:szCs w:val="24"/>
        </w:rPr>
        <w:lastRenderedPageBreak/>
        <w:t>（上传）电子投标文件。</w:t>
      </w:r>
    </w:p>
    <w:p w14:paraId="1AAF69BF"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19.投标截止时间</w:t>
      </w:r>
    </w:p>
    <w:p w14:paraId="5678802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19.1 投标人递交（上传）电子投标文件的时间不得迟于招标公告中规定的投标截止时间。</w:t>
      </w:r>
    </w:p>
    <w:p w14:paraId="67DA3C9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投标人应充分考虑到计算机硬件、软件及网络环境等风险因素，如因投标人自身原因造成电子投标文件递交（上传）不成功的按照本招标文件第二章第27.1条规定做无效投标处理。</w:t>
      </w:r>
    </w:p>
    <w:p w14:paraId="3A53BC4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19.2 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可以按照规定，通过修改招标文件酌情延长投标截止日期，在此情况下，投标人的所有权利和义务以及投标人受制的截止日期均应以延长后新的截止日期为准。</w:t>
      </w:r>
    </w:p>
    <w:p w14:paraId="396A016D"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20.投标文件的拒收</w:t>
      </w:r>
    </w:p>
    <w:p w14:paraId="32C5771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20.1 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拒绝接收在其规定的投标截止时间后递交（上传）的任何投标文件。</w:t>
      </w:r>
    </w:p>
    <w:p w14:paraId="5C763B37"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21.投标文件的撤回和修改</w:t>
      </w:r>
    </w:p>
    <w:p w14:paraId="3ECA9DF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21.1 投标人可在投标截止时间前，撤回其电子投标文件，具体操作方法见《操作手册》。</w:t>
      </w:r>
    </w:p>
    <w:p w14:paraId="7E1B2FF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21.2</w:t>
      </w:r>
      <w:r>
        <w:rPr>
          <w:rFonts w:ascii="宋体" w:eastAsia="宋体" w:hAnsi="宋体" w:cs="Times New Roman" w:hint="eastAsia"/>
          <w:color w:val="000000" w:themeColor="text1"/>
          <w:sz w:val="24"/>
          <w:szCs w:val="24"/>
        </w:rPr>
        <w:t xml:space="preserve"> </w:t>
      </w:r>
      <w:r>
        <w:rPr>
          <w:rFonts w:ascii="宋体" w:eastAsia="宋体" w:hAnsi="宋体" w:cs="Times New Roman"/>
          <w:color w:val="000000" w:themeColor="text1"/>
          <w:sz w:val="24"/>
          <w:szCs w:val="24"/>
        </w:rPr>
        <w:t>投标人可在投标截止时间前，对其电子投标文件进行修改，具体操作方法见《操作手册》。在投标截止时间之后，投标人不得对其电子投标文件做任何修改。</w:t>
      </w:r>
    </w:p>
    <w:p w14:paraId="740D41F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21.3 在投标截止时间至招标文件中规定的投标有效期满之间的这段时间内，投标人不得撤回其投标。</w:t>
      </w:r>
    </w:p>
    <w:p w14:paraId="3BA8BC82" w14:textId="77777777" w:rsidR="00C82D7F" w:rsidRDefault="00000000">
      <w:pPr>
        <w:pStyle w:val="2"/>
        <w:spacing w:before="0" w:after="0" w:line="360" w:lineRule="auto"/>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五、开标与评标</w:t>
      </w:r>
    </w:p>
    <w:p w14:paraId="535492FA"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22.开标</w:t>
      </w:r>
    </w:p>
    <w:p w14:paraId="6E97732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22.1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将在招标公告中规定的时间和地点组织公开开标。投标人应当按时参加开标活动，并在“苏采云”系统规定的时间内对投标文件进行解密。</w:t>
      </w:r>
    </w:p>
    <w:p w14:paraId="4329CCC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22.2 开标仪式由</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组织。“苏采云”系统将自动对项目进行开标，并宣布各投标人名称和投标价格。</w:t>
      </w:r>
    </w:p>
    <w:p w14:paraId="35A1C2E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22.3 投标人在开标过程中涉及到的投标文件解密、开标结果确认等工作，</w:t>
      </w:r>
      <w:r>
        <w:rPr>
          <w:rFonts w:ascii="宋体" w:eastAsia="宋体" w:hAnsi="宋体" w:cs="Times New Roman"/>
          <w:color w:val="000000" w:themeColor="text1"/>
          <w:sz w:val="24"/>
          <w:szCs w:val="24"/>
        </w:rPr>
        <w:lastRenderedPageBreak/>
        <w:t>应当按照《操作手册》规定执行。</w:t>
      </w:r>
    </w:p>
    <w:p w14:paraId="19BE5B1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22.4 投标人如果对开标过程和开标记录有疑义，应当按照《操作手册》规定提出，未在“苏采云”系统《开标记录表》宣布后5分钟内提出的，视同认可开标结果。</w:t>
      </w:r>
    </w:p>
    <w:p w14:paraId="36B8D53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22.5 投标人未参加开标的，视同认可开标结果。</w:t>
      </w:r>
    </w:p>
    <w:p w14:paraId="6BD8C61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22.6 投标人在开标、评标全过程中应保持通讯畅通，及时登录“苏采云”系统查阅、答复相关信息，并安排专人与采购代理机构及评委会联系。</w:t>
      </w:r>
    </w:p>
    <w:p w14:paraId="76337C9F"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23.评标委员会</w:t>
      </w:r>
    </w:p>
    <w:p w14:paraId="3040E91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23.1 开标后，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将立即组织评委会进行评标。</w:t>
      </w:r>
    </w:p>
    <w:p w14:paraId="453B88B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23.2 评委会由采购人代表和有关技术、经济等方面的评审专家组成，且人员构成符合政府采购有关规定。</w:t>
      </w:r>
    </w:p>
    <w:p w14:paraId="17F8175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23.3 评委会按照采购文件规定的评审程序、评审方法和评审标准进行独立评审并确定中标候选人。</w:t>
      </w:r>
    </w:p>
    <w:p w14:paraId="23A4360E"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24.评标过程的保密与公正</w:t>
      </w:r>
    </w:p>
    <w:p w14:paraId="6DBA7B9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24.1 凡是与审查、澄清、评价和比较投标的有关资料以及授标建议等，采购人、评审专家、</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均不得向投标人或与评标无关的其他人员透露。</w:t>
      </w:r>
    </w:p>
    <w:p w14:paraId="26236AA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24.2 在评标过程中，投标人不得以任何行为影响评标过程，否则其投标文件将被作为无效投标文件。</w:t>
      </w:r>
    </w:p>
    <w:p w14:paraId="37BE6D3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24.3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和评委会不向未中标的投标人解释未中标原因，也不公布评标过程中的相关细节。</w:t>
      </w:r>
    </w:p>
    <w:p w14:paraId="1F6FCE5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24.4 采用综合评分法的项目，未中标的投标人可于中标结果公告期限届满之日起通过“苏采云”系统查看自己的评审得分及排序情况。</w:t>
      </w:r>
    </w:p>
    <w:p w14:paraId="1F4AA0EA"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25.投标文件的澄清</w:t>
      </w:r>
    </w:p>
    <w:p w14:paraId="0D0C004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25.1 评标期间，评委会对投标文件中含义不明确、同类问题表述不一致或者有明显文字和计算错误的内容，有权要求投标人作出必要的澄清、说明或者补正。</w:t>
      </w:r>
    </w:p>
    <w:p w14:paraId="2073AAB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1069F3A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评委会并非对每个投标人都做澄清、说明或者补正要求。</w:t>
      </w:r>
    </w:p>
    <w:p w14:paraId="4BB5CD3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188FD9D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25.3 接到评委会澄清、说明或者补正要求的投标人如未按规定响应，其风险由投标人自行承担。</w:t>
      </w:r>
    </w:p>
    <w:p w14:paraId="61A48217"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26.对投标文件的审查</w:t>
      </w:r>
    </w:p>
    <w:p w14:paraId="7F1F91A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 投标文件审查分为资格审查和符合性审查。</w:t>
      </w:r>
    </w:p>
    <w:p w14:paraId="7923CA0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26.1.1资格审查：采购人依据法律法规和招标文件的规定，对投标文件中的资格证明文件进行审查。资格审查的结论，采购人以书面形式向评委会进行反馈。</w:t>
      </w:r>
    </w:p>
    <w:p w14:paraId="6D0B1D7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采购人在进行资格审查的同时，将在信用中国网站（www.creditchina.gov.cn）查询投标人的信用记录，以确定投标人是否具备投标资格，查询结果留存并归档。</w:t>
      </w:r>
    </w:p>
    <w:p w14:paraId="5E76B98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26.1.2符合性审查：评委会依据招标文件的规定，从投标文件的有效性、完整性和对招标文件的响应程度进行审查，以确定其是否实质性响应了招标文件要求。</w:t>
      </w:r>
    </w:p>
    <w:p w14:paraId="0BB8FCD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本招标文件中斜体且有下划线部分为实质性要求和条件，投标人必须逐条做出满足实质性要求和条件的响应，否则将按无效响应处理。</w:t>
      </w:r>
    </w:p>
    <w:p w14:paraId="52C77FF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26.1.3政府采购异常低价审查：</w:t>
      </w:r>
    </w:p>
    <w:p w14:paraId="4A842C3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（一）评审过程中出现下列情形之一的，评审委员会应当启动异常低价投标（响应）审查程序：</w:t>
      </w:r>
    </w:p>
    <w:p w14:paraId="7DD23349" w14:textId="77777777" w:rsidR="00C82D7F"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1、投标（响应）报价低于全部通过符合性审查供应商投标（响应）报价平均值65%的，即投标（响应）报价&lt;全部通过符合性审查供应商投标（响应）报价平均值×65%；</w:t>
      </w:r>
    </w:p>
    <w:p w14:paraId="04066388" w14:textId="77777777" w:rsidR="00C82D7F"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2、投标（响应）报价低于通过符合性审查的次低报价供应商投标（响应）报价65%的，即投标（响应）报价&lt;通过符合性审查的次低报价供应商投标（响应）报价×65%；</w:t>
      </w:r>
    </w:p>
    <w:p w14:paraId="042518C6" w14:textId="77777777" w:rsidR="00C82D7F"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lastRenderedPageBreak/>
        <w:t>3、投标（响应）报价低于采购项目最高限价65%的，即投标（响应）报价&lt;采购项目最高限价×65%；</w:t>
      </w:r>
    </w:p>
    <w:p w14:paraId="1E341888" w14:textId="77777777" w:rsidR="00C82D7F"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4、评审委员会基于专业判断，认为供应商报价过低，有可能影响产品质量或者不能诚信履约的其他情形。</w:t>
      </w:r>
    </w:p>
    <w:p w14:paraId="24D4502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014075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1B698C4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w:t>
      </w: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未通过资格审查或符合性审查的投标人，将通过“苏采云”系统中告知其未通过的原因，评审结束后，将不再告知。</w:t>
      </w:r>
    </w:p>
    <w:p w14:paraId="3B37337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4FBDED0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所谓重大偏离是指实质上与招标文件要求不一致，而且限制了合同中买方的权利或投标人的义务，纠正这些偏离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3BF04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26.3</w:t>
      </w:r>
      <w:r>
        <w:rPr>
          <w:rFonts w:ascii="宋体" w:eastAsia="宋体" w:hAnsi="宋体" w:cs="Times New Roman" w:hint="eastAsia"/>
          <w:color w:val="000000" w:themeColor="text1"/>
          <w:sz w:val="24"/>
          <w:szCs w:val="24"/>
        </w:rPr>
        <w:t xml:space="preserve"> </w:t>
      </w:r>
      <w:r>
        <w:rPr>
          <w:rFonts w:ascii="宋体" w:eastAsia="宋体" w:hAnsi="宋体" w:cs="Times New Roman"/>
          <w:color w:val="000000" w:themeColor="text1"/>
          <w:sz w:val="24"/>
          <w:szCs w:val="24"/>
        </w:rPr>
        <w:t>如果投标文件实质上没有响应招标文件的要求，评委会将予以拒绝，投标人不得通过修改或撤销不符合要求的偏离而使其投标成为实质性响应的投标。</w:t>
      </w:r>
    </w:p>
    <w:p w14:paraId="4A7DA47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26.4 评委会将对确定为实质性响应的投标进行进一步审核，看其是否有计算上或累加上的算术错误，修正错误的原则如下：</w:t>
      </w:r>
    </w:p>
    <w:p w14:paraId="511C414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（1）投标文件中开标一览表内容与投标文件中相应内容不一致的，以开标一览表为准。</w:t>
      </w:r>
    </w:p>
    <w:p w14:paraId="4402046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（2）大写金额和小写金额不一致的，以大写金额为准。</w:t>
      </w:r>
    </w:p>
    <w:p w14:paraId="1C6FF70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（3）单价金额小数点或者百分比有明显错位的，以开标一览表的总价为准，并修改单价。</w:t>
      </w:r>
    </w:p>
    <w:p w14:paraId="0E649AF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（4）总价金额与按单价汇总金额不一致的，以单价金额计算结果为准。</w:t>
      </w:r>
    </w:p>
    <w:p w14:paraId="4498C96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同时出现两种以上错误的，按照前款规定的顺序修正。</w:t>
      </w:r>
    </w:p>
    <w:p w14:paraId="34730A3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3C5C0114"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27.无效投标条款和废标条款</w:t>
      </w:r>
    </w:p>
    <w:p w14:paraId="30A223F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27.1 无效投标条款</w:t>
      </w:r>
    </w:p>
    <w:p w14:paraId="574ADAC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（1）投标人未按照招标文件要求递交（上传）电子投标文件的。</w:t>
      </w:r>
    </w:p>
    <w:p w14:paraId="6DB7DD8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（2）投标人在“苏采云”系统规定的时间内未成功解密电子投标文件的。</w:t>
      </w:r>
    </w:p>
    <w:p w14:paraId="41BA910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（3）投标人不具备招标文件中规定的资格要求的。</w:t>
      </w:r>
    </w:p>
    <w:p w14:paraId="2D5BC09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（4）投标人被信用中国网站（</w:t>
      </w:r>
      <w:bookmarkStart w:id="19" w:name="OLE_LINK89"/>
      <w:r>
        <w:rPr>
          <w:rFonts w:ascii="宋体" w:eastAsia="宋体" w:hAnsi="宋体" w:cs="Times New Roman"/>
          <w:color w:val="000000" w:themeColor="text1"/>
          <w:sz w:val="24"/>
          <w:szCs w:val="24"/>
        </w:rPr>
        <w:t>www.creditchina.gov.cn</w:t>
      </w:r>
      <w:bookmarkEnd w:id="19"/>
      <w:r>
        <w:rPr>
          <w:rFonts w:ascii="宋体" w:eastAsia="宋体" w:hAnsi="宋体" w:cs="Times New Roman"/>
          <w:color w:val="000000" w:themeColor="text1"/>
          <w:sz w:val="24"/>
          <w:szCs w:val="24"/>
        </w:rPr>
        <w:t>）列入失信被执行人、重大税收违法案件当事人名单、政府采购严重违法失信行为记录名单及其他不符合《中华人民共和国政府采购法》第二十二条规定情形的。</w:t>
      </w:r>
    </w:p>
    <w:p w14:paraId="33F8606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（5）投标人提交两个（含两个）以上不同的投标报价的。</w:t>
      </w:r>
    </w:p>
    <w:p w14:paraId="5A966F4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（6）投标人的报价超过了采购预算或者最高限价的。</w:t>
      </w:r>
    </w:p>
    <w:p w14:paraId="58381BA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7B89071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（8）不符合招标文件中规定的实质性要求和条件的（本招标文件中斜体且有下划线部分为实质性要求和条件）。</w:t>
      </w:r>
    </w:p>
    <w:p w14:paraId="52E1029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9</w:t>
      </w:r>
      <w:r>
        <w:rPr>
          <w:rFonts w:ascii="宋体" w:eastAsia="宋体" w:hAnsi="宋体" w:cs="Times New Roman"/>
          <w:color w:val="000000" w:themeColor="text1"/>
          <w:sz w:val="24"/>
          <w:szCs w:val="24"/>
        </w:rPr>
        <w:t>）投标人未通过符合性审查的。</w:t>
      </w:r>
    </w:p>
    <w:p w14:paraId="1D2E79E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0</w:t>
      </w:r>
      <w:r>
        <w:rPr>
          <w:rFonts w:ascii="宋体" w:eastAsia="宋体" w:hAnsi="宋体" w:cs="Times New Roman"/>
          <w:color w:val="000000" w:themeColor="text1"/>
          <w:sz w:val="24"/>
          <w:szCs w:val="24"/>
        </w:rPr>
        <w:t>）投标文件含有采购人不能接受的附加条件的。</w:t>
      </w:r>
    </w:p>
    <w:p w14:paraId="1B06B11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）投标文件未按照招标文件要求加盖公章（CA电子公章）的。</w:t>
      </w:r>
    </w:p>
    <w:p w14:paraId="6AC3841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w:t>
      </w: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）其他法律、法规及本招标文件规定的属于无效投标的情形。</w:t>
      </w:r>
    </w:p>
    <w:p w14:paraId="69B0031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27.2 有下列情形之一的，视为投标人串通投标，投标无效：</w:t>
      </w:r>
    </w:p>
    <w:p w14:paraId="20731F7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（1）不同投标人的投标文件由同一单位或者个人编制。</w:t>
      </w:r>
    </w:p>
    <w:p w14:paraId="7B8ABBB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（2）不同投标人委托同一单位或者个人办理投标事宜。</w:t>
      </w:r>
    </w:p>
    <w:p w14:paraId="14516BF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（3）不同投标人的投标文件载明的项目管理成员或者联系人员为同一人。</w:t>
      </w:r>
    </w:p>
    <w:p w14:paraId="12A8045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（4）不同投标人的投标文件异常一致或者投标报价呈规律性差异。</w:t>
      </w:r>
    </w:p>
    <w:p w14:paraId="52BBC2D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（5）不同投标人的投标文件相互混装。</w:t>
      </w:r>
    </w:p>
    <w:p w14:paraId="082DA8C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27.3 废标条款</w:t>
      </w:r>
    </w:p>
    <w:p w14:paraId="5AB01CB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（1）因“苏采云”系统系统故障原因造成开标不成功的。</w:t>
      </w:r>
    </w:p>
    <w:p w14:paraId="3149F36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（2）评委会认定招标文件存在歧义、重大缺陷导致评审工作无法进行，或者招标文件内容违反国家有关强制性规定的。</w:t>
      </w:r>
    </w:p>
    <w:p w14:paraId="7D0B208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（3）符合专业条件的供应商或者对招标文件作实质响应的供应商不足三家的。</w:t>
      </w:r>
    </w:p>
    <w:p w14:paraId="2EEC267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（4）出现影响采购公正的违法、违规行为的。</w:t>
      </w:r>
    </w:p>
    <w:p w14:paraId="348CCFC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（5）因重大变故，采购任务取消的。</w:t>
      </w:r>
    </w:p>
    <w:p w14:paraId="190C5E7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27.4 出现投标截止时间结束后参加投标的供应商或者在评标期间对招标文件做出实质响应的供应商不足三家情况的，按照政府采购相关规定执行。</w:t>
      </w:r>
    </w:p>
    <w:p w14:paraId="0A8FB14D"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六、定标</w:t>
      </w:r>
    </w:p>
    <w:p w14:paraId="45919CCE"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28.确定中标单位</w:t>
      </w:r>
    </w:p>
    <w:p w14:paraId="7E396FC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28.1 中标候选人的选取原则和数量详见招标文件第五章规定。</w:t>
      </w:r>
    </w:p>
    <w:p w14:paraId="7C817F6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28.2 采购人应根据评委会推荐的中标候选人确定中标人。</w:t>
      </w:r>
    </w:p>
    <w:p w14:paraId="0F0089A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28.3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将在江苏政府采购网发布中标公告，公告期限为1个工作日。</w:t>
      </w:r>
    </w:p>
    <w:p w14:paraId="22AE78C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28.4 若有充分证据证明，中标人存在下列情况之一的，一经查实，将被取消中标资格：</w:t>
      </w:r>
    </w:p>
    <w:p w14:paraId="1A5D513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（1）提供虚假材料谋取中标、成交的。</w:t>
      </w:r>
    </w:p>
    <w:p w14:paraId="0900ED9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（2）采取不正当手段诋毁、排挤其他供应商的。</w:t>
      </w:r>
    </w:p>
    <w:p w14:paraId="03A882F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（3）与采购人、其他供应商或者采购代理机构恶意串通的。</w:t>
      </w:r>
    </w:p>
    <w:p w14:paraId="72B4286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（4）向采购人、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行贿或者提供其他不正当利益的。</w:t>
      </w:r>
    </w:p>
    <w:p w14:paraId="047EAA8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（5）在招标采购过程中与采购人进行协商谈判的。</w:t>
      </w:r>
    </w:p>
    <w:p w14:paraId="0A6085A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（6）属于本文件规定的无效条件，但在评标过程中又未被评委会发现的。</w:t>
      </w:r>
    </w:p>
    <w:p w14:paraId="33F479F7"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29.中标通知书</w:t>
      </w:r>
    </w:p>
    <w:p w14:paraId="44F7BCD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29.1 中标结果确定后，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F14623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C08B73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29.3 </w:t>
      </w:r>
      <w:r>
        <w:rPr>
          <w:rFonts w:ascii="宋体" w:hAnsi="宋体" w:hint="eastAsia"/>
          <w:sz w:val="24"/>
        </w:rPr>
        <w:t>中标人应在中标后七个工作日内，向采购人和采购代理公司各提供</w:t>
      </w:r>
      <w:r>
        <w:rPr>
          <w:rFonts w:ascii="宋体" w:hAnsi="宋体" w:hint="eastAsia"/>
          <w:b/>
          <w:bCs/>
          <w:sz w:val="24"/>
        </w:rPr>
        <w:t>一正四副</w:t>
      </w:r>
      <w:r>
        <w:rPr>
          <w:rFonts w:ascii="宋体" w:hAnsi="宋体" w:hint="eastAsia"/>
          <w:sz w:val="24"/>
        </w:rPr>
        <w:t>与电子投标文件一致的纸质打印胶装投标文件，封面、骑缝需加盖公章。</w:t>
      </w:r>
    </w:p>
    <w:p w14:paraId="75698DB9"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七、授予合同</w:t>
      </w:r>
    </w:p>
    <w:p w14:paraId="6D6EDCD4"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30.履约保证金</w:t>
      </w:r>
    </w:p>
    <w:p w14:paraId="511A9D23" w14:textId="77777777" w:rsidR="00C82D7F" w:rsidRDefault="00000000">
      <w:pPr>
        <w:spacing w:line="360" w:lineRule="auto"/>
        <w:ind w:firstLine="480"/>
        <w:rPr>
          <w:rFonts w:ascii="宋体" w:eastAsia="宋体" w:hAnsi="宋体" w:cs="Times New Roman" w:hint="eastAsia"/>
          <w:b/>
          <w:color w:val="000000" w:themeColor="text1"/>
          <w:sz w:val="24"/>
          <w:szCs w:val="24"/>
        </w:rPr>
      </w:pPr>
      <w:r>
        <w:rPr>
          <w:rFonts w:ascii="宋体" w:eastAsia="宋体" w:hAnsi="宋体" w:cs="Times New Roman"/>
          <w:color w:val="000000" w:themeColor="text1"/>
          <w:sz w:val="24"/>
          <w:szCs w:val="24"/>
        </w:rPr>
        <w:t>30.1 履约保证金的数额不得超过政府采购合同金额的10%。中标人应当以支票、汇票、本票或者金融机构、担保机构出具的保函等非现金形式提交。</w:t>
      </w:r>
      <w:r>
        <w:rPr>
          <w:rFonts w:ascii="宋体" w:eastAsia="宋体" w:hAnsi="宋体" w:cs="Times New Roman"/>
          <w:b/>
          <w:color w:val="000000" w:themeColor="text1"/>
          <w:sz w:val="24"/>
          <w:szCs w:val="24"/>
        </w:rPr>
        <w:t>中标人可自愿使用履约保函（保险）代替交纳履约保证金，详情请见《关于在全省政府采购领域推行电子履约保函（保险）的通知》（苏财购〔2023〕150号）规定。</w:t>
      </w:r>
    </w:p>
    <w:p w14:paraId="050B25C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30.2 中标人违约的，采购人将按照合同约定扣除其全部或部分履约保证金。如中标人违约给采购人造成的损失超过履约保证金的，应当依法赔偿超过部分的损失。</w:t>
      </w:r>
    </w:p>
    <w:p w14:paraId="17B40F0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30.3 履约保证金自合同生效之日起至合同约定的中标人主要义务履行完毕止，采购人应当按合同约定及时退还履约保证金。</w:t>
      </w:r>
    </w:p>
    <w:p w14:paraId="71B0E53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30.4 逾期退还履约保证金的采购人承担违约责任，按照中国人民银行同期贷款基准利率向中标人支付超期资金占用费。</w:t>
      </w:r>
    </w:p>
    <w:p w14:paraId="2A575EB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30.5 本项目履约保证金要求详见招标文件第四章 采购需求。</w:t>
      </w:r>
    </w:p>
    <w:p w14:paraId="74D9F24A"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31.签订合同</w:t>
      </w:r>
    </w:p>
    <w:p w14:paraId="6830F03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31.1 中标人应当在中标通知书发出之日起三十日内，按照招标文件和中标人投标文件的规定，与采购人签订政府采购合同。</w:t>
      </w:r>
    </w:p>
    <w:p w14:paraId="387CB7E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31.2 招标文件、中标人的投标文件及招标过程中有关澄清、承诺等文件均应作为合同附件。</w:t>
      </w:r>
    </w:p>
    <w:p w14:paraId="23A8537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0B97C731"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32.合同标的的追加</w:t>
      </w:r>
    </w:p>
    <w:p w14:paraId="58C1620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31.1 </w:t>
      </w:r>
      <w:r>
        <w:rPr>
          <w:rFonts w:ascii="宋体" w:hAnsi="宋体" w:hint="eastAsia"/>
          <w:sz w:val="24"/>
        </w:rPr>
        <w:t>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0DDAFF2A"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33.政府采购履约资金扶持政策</w:t>
      </w:r>
    </w:p>
    <w:p w14:paraId="257BA67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32.1 中标人可凭政府采购合同办理融资贷款，详情请见江苏政府采购网“政采贷”专栏。</w:t>
      </w:r>
    </w:p>
    <w:p w14:paraId="13AD92D3"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八、询问与质疑</w:t>
      </w:r>
    </w:p>
    <w:p w14:paraId="04E66499"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34.询问</w:t>
      </w:r>
    </w:p>
    <w:p w14:paraId="15AE010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33.1 供应商对政府采购活动事项有疑问的，可以提出询问，采购人或者</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应当在3个工作日内对投标人依法提出的询问作出答复，但答复的内容不得涉及商业秘密。供应商提出的询问超出采购人对</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委托授权范围的，</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应当告知供应商向采购人提出。</w:t>
      </w:r>
    </w:p>
    <w:p w14:paraId="4F6AFD6E"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35.质疑提出</w:t>
      </w:r>
    </w:p>
    <w:p w14:paraId="5689372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35.1 提出质疑的供应商应当是参与所质疑项目采购活动的供应商。</w:t>
      </w:r>
    </w:p>
    <w:p w14:paraId="6915DD5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35.2 供应商认为采购文件、采购过程、采购结果使自己的权益受到损害的，可以在知道或者应知其权益受到损害之日（获取采购文件之日、采购公告发布之日）起七个工作日内以书面形式向采购人、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提出质疑。</w:t>
      </w:r>
    </w:p>
    <w:p w14:paraId="06D903F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供应商应当在法定质疑期内一次性提出针对同一采购程序环节的质疑，供应商如在法定期限内对同一采购程序环节提出多次质疑的，采购人、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将只对供应商第一次质疑作出答复。</w:t>
      </w:r>
    </w:p>
    <w:p w14:paraId="4E7AA8E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未依照采购公告要求获取采购文件的供应商，视为未参与该项目的采购活动，不具备对该采购文件提出质疑的法定权利。</w:t>
      </w:r>
    </w:p>
    <w:p w14:paraId="52AF3F6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不具有法定调查、认定权限。</w:t>
      </w:r>
    </w:p>
    <w:p w14:paraId="2820FC5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35.4 质疑函的接收方式为供应商书面原件提交。联系部门、联系电话和通讯地址详见招标文件第一章。质疑实行实名制，不得进行虚假、恶意质疑。</w:t>
      </w:r>
    </w:p>
    <w:p w14:paraId="147D2A8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35.5 质疑函应当使用范本，详见招标文件第六章。供应商提出质疑应当提交质疑函和必要的证明材料，应当包括下列内容：</w:t>
      </w:r>
    </w:p>
    <w:p w14:paraId="20D4B11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（1）供应商的姓名或者名称、地址、邮编、联系人及联系电话；</w:t>
      </w:r>
    </w:p>
    <w:p w14:paraId="1A99ABF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（2）质疑项目的名称、编号；</w:t>
      </w:r>
    </w:p>
    <w:p w14:paraId="14673E49"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（3）具体、明确的质疑事项和与质疑事项相关的请求；</w:t>
      </w:r>
    </w:p>
    <w:p w14:paraId="57CD2D4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（4）事实依据；</w:t>
      </w:r>
    </w:p>
    <w:p w14:paraId="754F679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（5）必要的法律依据；</w:t>
      </w:r>
    </w:p>
    <w:p w14:paraId="0246FC4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（6）提出质疑的日期；</w:t>
      </w:r>
    </w:p>
    <w:p w14:paraId="78490E93"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（7）必要的证明材料；</w:t>
      </w:r>
    </w:p>
    <w:p w14:paraId="25C114F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（8）营业执照复印件及授权委托书原件、法定代表人（单位负责人）身份证复印件、委托代理人身份证复印件。</w:t>
      </w:r>
    </w:p>
    <w:p w14:paraId="7B4F1AE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供应商为自然人的，应当由本人签字；供应商为法人或者其他组织的，应当由法定代表人、主要负责人，或者其委托代理人签字或者盖章，并加盖单位公章。</w:t>
      </w:r>
    </w:p>
    <w:p w14:paraId="24C90151"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36.质疑函的受理和答复</w:t>
      </w:r>
    </w:p>
    <w:p w14:paraId="4E4446C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不负责搜集必要的证明材料等工作。</w:t>
      </w:r>
    </w:p>
    <w:p w14:paraId="2C5C560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36.2 对符合质疑要求的，采购人、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D5C14B1"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36.3 对不符合质疑要求的，采购人、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有权要求其补充必要的证明材料，质疑供应商未在法定的时间内提供补充必要的证明材料的，视同放弃质疑。</w:t>
      </w:r>
    </w:p>
    <w:p w14:paraId="0092AA3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36.4 以下情形的质疑不予受理</w:t>
      </w:r>
    </w:p>
    <w:p w14:paraId="52F8DB2B"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（1）内容不符合《政府采购质疑和投诉办法》第十二条规定的质疑。</w:t>
      </w:r>
    </w:p>
    <w:p w14:paraId="2FFCD631"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（2）超出政府采购法定期限的质疑。</w:t>
      </w:r>
    </w:p>
    <w:p w14:paraId="11B1D9EA"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（3）以传真、电子邮件等方式递交的非原件形式的质疑。</w:t>
      </w:r>
    </w:p>
    <w:p w14:paraId="6F019DC0"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（4）未参加采购活动的投标人或在采购活动中自身权益未受到损害的投标人提出的质疑。</w:t>
      </w:r>
    </w:p>
    <w:p w14:paraId="2C0DD459" w14:textId="77777777" w:rsidR="00C82D7F"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kern w:val="2"/>
          <w:sz w:val="24"/>
          <w:szCs w:val="24"/>
        </w:rPr>
        <w:t>（5）投标人组成联合体，联合体中任何一方或多方未按要求签字（盖章）、加盖公章的质疑。</w:t>
      </w:r>
    </w:p>
    <w:p w14:paraId="51B40402"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36.5 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依法受理的质疑，将按照政府采购有关规定，在法定期限内答复。</w:t>
      </w:r>
    </w:p>
    <w:p w14:paraId="020AA35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36.6 因质疑供应商所留联系方式无效，或者无故不接收，导致质疑答复结果无法送达的，视为质疑供应商主动放弃知晓质疑答复结果的权利。</w:t>
      </w:r>
    </w:p>
    <w:p w14:paraId="6D28CF37"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36.7 未尽事宜，依照有关法律、法规执行。</w:t>
      </w:r>
    </w:p>
    <w:p w14:paraId="0FB5BC31" w14:textId="77777777" w:rsidR="00C82D7F" w:rsidRDefault="00000000">
      <w:pPr>
        <w:keepNext/>
        <w:keepLines/>
        <w:spacing w:line="360" w:lineRule="auto"/>
        <w:ind w:firstLineChars="200" w:firstLine="482"/>
        <w:outlineLvl w:val="2"/>
        <w:rPr>
          <w:rFonts w:ascii="宋体" w:eastAsia="宋体" w:hAnsi="宋体" w:cs="Times New Roman" w:hint="eastAsia"/>
          <w:b/>
          <w:bCs/>
          <w:sz w:val="24"/>
          <w:szCs w:val="24"/>
        </w:rPr>
      </w:pPr>
      <w:r>
        <w:rPr>
          <w:rFonts w:ascii="宋体" w:eastAsia="宋体" w:hAnsi="宋体" w:cs="Times New Roman" w:hint="eastAsia"/>
          <w:b/>
          <w:bCs/>
          <w:sz w:val="24"/>
          <w:szCs w:val="24"/>
        </w:rPr>
        <w:t>37、质疑处理</w:t>
      </w:r>
    </w:p>
    <w:p w14:paraId="4A015986" w14:textId="77777777" w:rsidR="00C82D7F"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37.1 </w:t>
      </w:r>
      <w:r>
        <w:rPr>
          <w:rFonts w:ascii="宋体" w:eastAsia="宋体" w:hAnsi="宋体" w:cs="Times New Roman" w:hint="eastAsia"/>
          <w:sz w:val="24"/>
        </w:rPr>
        <w:t>质疑投标人未按照法定程序进行质疑投诉的，视为一般失信行为。</w:t>
      </w:r>
    </w:p>
    <w:p w14:paraId="30D44C96" w14:textId="77777777" w:rsidR="00C82D7F"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37.2 </w:t>
      </w:r>
      <w:r>
        <w:rPr>
          <w:rFonts w:ascii="宋体" w:eastAsia="宋体" w:hAnsi="宋体" w:cs="Times New Roman" w:hint="eastAsia"/>
          <w:sz w:val="24"/>
        </w:rPr>
        <w:t>质疑投标人不配合或者采用不正当手段干扰政府采购质疑、投诉处理工作的，视为一般失信行为。</w:t>
      </w:r>
    </w:p>
    <w:p w14:paraId="5B8AE757" w14:textId="77777777" w:rsidR="00C82D7F"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37.3 </w:t>
      </w:r>
      <w:r>
        <w:rPr>
          <w:rFonts w:ascii="宋体" w:eastAsia="宋体" w:hAnsi="宋体" w:cs="Times New Roman" w:hint="eastAsia"/>
          <w:sz w:val="24"/>
        </w:rPr>
        <w:t>质疑投标人投诉受理期间，就同一事项多头举报，干扰财政部门投诉处理的，视为一般失信行为。</w:t>
      </w:r>
    </w:p>
    <w:p w14:paraId="7AD9CE11"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37.4 质疑投标人在全国范围12个月内三次以上质疑查无实据的，视为一般失信行为。</w:t>
      </w:r>
    </w:p>
    <w:p w14:paraId="10C35DBC"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37.5 质疑投标人采用捏造事实、提供虚假材料或者以非法手段取得证明材</w:t>
      </w:r>
      <w:r>
        <w:rPr>
          <w:rFonts w:ascii="宋体" w:eastAsia="宋体" w:hAnsi="宋体" w:cs="Times New Roman" w:hint="eastAsia"/>
          <w:kern w:val="2"/>
          <w:sz w:val="24"/>
          <w:szCs w:val="24"/>
        </w:rPr>
        <w:lastRenderedPageBreak/>
        <w:t>料等方式进行虚假、恶意投诉的，视为严重失信行为。（证据来源的合法性存在明显疑问，投诉人无法证明其取得方式合法的，视为以非法手段取得证明材料）</w:t>
      </w:r>
    </w:p>
    <w:p w14:paraId="31EFBD01" w14:textId="77777777" w:rsidR="00C82D7F"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37.6 质疑投标人在全国范围12个月内三次以上投诉查无实据的，视为严重失信行为。</w:t>
      </w:r>
    </w:p>
    <w:p w14:paraId="3A89EB04" w14:textId="77777777" w:rsidR="00C82D7F"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kern w:val="2"/>
          <w:sz w:val="24"/>
          <w:szCs w:val="24"/>
        </w:rPr>
        <w:t>37.7未尽事宜，依照有关法律、法规执行。</w:t>
      </w:r>
    </w:p>
    <w:p w14:paraId="51A25AEE" w14:textId="77777777" w:rsidR="00C82D7F"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九、政府采购政策功能</w:t>
      </w:r>
    </w:p>
    <w:p w14:paraId="5C87473B"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w:t>
      </w:r>
      <w:r>
        <w:rPr>
          <w:rFonts w:ascii="宋体" w:eastAsia="宋体" w:hAnsi="宋体" w:cs="Times New Roman" w:hint="eastAsia"/>
          <w:b/>
          <w:color w:val="000000" w:themeColor="text1"/>
          <w:sz w:val="24"/>
          <w:szCs w:val="24"/>
        </w:rPr>
        <w:t>8</w:t>
      </w:r>
      <w:r>
        <w:rPr>
          <w:rFonts w:ascii="宋体" w:eastAsia="宋体" w:hAnsi="宋体" w:cs="Times New Roman"/>
          <w:b/>
          <w:color w:val="000000" w:themeColor="text1"/>
          <w:sz w:val="24"/>
          <w:szCs w:val="24"/>
        </w:rPr>
        <w:t>.促进中小企业发展</w:t>
      </w:r>
    </w:p>
    <w:p w14:paraId="4CC49C6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DB1839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.2 参加本项目政府采购活动的供应商应当提供的材料：</w:t>
      </w:r>
    </w:p>
    <w:p w14:paraId="0E1340EF"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（1）投标人为中型企业、小型企业、微型企业的，提供《中小企业声明函》（第六章 投标文件格式）。</w:t>
      </w:r>
    </w:p>
    <w:p w14:paraId="13AEBFF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（2）符合《关于促进残疾人就业政府采购政策的通知》（财库〔2017〕141号）规定的条件并提供《残疾人福利性单位声明函》（第六章 投标文件格式）的残疾人福利性单位视同小型、微型企业。</w:t>
      </w:r>
    </w:p>
    <w:p w14:paraId="3206D726"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47563DD"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.3 享受扶持政策获得政府采购合同的，小微企业不得将合同分包给大中型企业，中型企业不得将合同分包给大型企业。</w:t>
      </w:r>
    </w:p>
    <w:p w14:paraId="1684ED07"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hint="eastAsia"/>
          <w:b/>
          <w:color w:val="000000" w:themeColor="text1"/>
          <w:sz w:val="24"/>
          <w:szCs w:val="24"/>
        </w:rPr>
        <w:t>39、采购本国产品的支持政策</w:t>
      </w:r>
    </w:p>
    <w:p w14:paraId="0485F3EC" w14:textId="77777777" w:rsidR="00C82D7F" w:rsidRDefault="00000000">
      <w:pPr>
        <w:spacing w:line="360" w:lineRule="auto"/>
        <w:ind w:firstLine="482"/>
        <w:rPr>
          <w:rFonts w:ascii="宋体" w:eastAsia="宋体" w:hAnsi="宋体" w:cs="Times New Roman" w:hint="eastAsia"/>
          <w:bCs/>
          <w:color w:val="000000" w:themeColor="text1"/>
          <w:sz w:val="24"/>
          <w:szCs w:val="24"/>
        </w:rPr>
      </w:pPr>
      <w:r>
        <w:rPr>
          <w:rFonts w:ascii="宋体" w:eastAsia="宋体" w:hAnsi="宋体" w:cs="Times New Roman" w:hint="eastAsia"/>
          <w:bCs/>
          <w:color w:val="000000" w:themeColor="text1"/>
          <w:sz w:val="24"/>
          <w:szCs w:val="24"/>
        </w:rPr>
        <w:t>根据《国务院办公厅关于在政府采购中实施本国产品标准及相关政策的通知》（国办发〔2025〕34号），本项目不涉及货物，不执行本国产品价格评审</w:t>
      </w:r>
      <w:r>
        <w:rPr>
          <w:rFonts w:ascii="宋体" w:eastAsia="宋体" w:hAnsi="宋体" w:cs="Times New Roman" w:hint="eastAsia"/>
          <w:bCs/>
          <w:color w:val="000000" w:themeColor="text1"/>
          <w:sz w:val="24"/>
          <w:szCs w:val="24"/>
        </w:rPr>
        <w:lastRenderedPageBreak/>
        <w:t>优惠。</w:t>
      </w:r>
    </w:p>
    <w:p w14:paraId="2176BEF0" w14:textId="77777777" w:rsidR="00C82D7F" w:rsidRDefault="00000000">
      <w:pPr>
        <w:spacing w:line="360" w:lineRule="auto"/>
        <w:ind w:firstLine="480"/>
        <w:rPr>
          <w:rFonts w:ascii="宋体" w:eastAsia="宋体" w:hAnsi="宋体" w:cs="Times New Roman" w:hint="eastAsia"/>
          <w:b/>
          <w:bCs/>
          <w:color w:val="000000" w:themeColor="text1"/>
          <w:sz w:val="24"/>
          <w:szCs w:val="24"/>
        </w:rPr>
      </w:pPr>
      <w:r>
        <w:rPr>
          <w:rFonts w:ascii="宋体" w:eastAsia="宋体" w:hAnsi="宋体" w:cs="Times New Roman" w:hint="eastAsia"/>
          <w:b/>
          <w:bCs/>
          <w:color w:val="000000" w:themeColor="text1"/>
          <w:sz w:val="24"/>
          <w:szCs w:val="24"/>
        </w:rPr>
        <w:t>40、支持绿色发展</w:t>
      </w:r>
    </w:p>
    <w:p w14:paraId="6387C50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A9F1840"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472469C"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F0BB612" w14:textId="77777777" w:rsidR="00C82D7F" w:rsidRDefault="00000000">
      <w:pPr>
        <w:spacing w:line="360" w:lineRule="auto"/>
        <w:ind w:firstLine="480"/>
        <w:rPr>
          <w:rFonts w:ascii="宋体" w:eastAsia="宋体" w:hAnsi="宋体" w:cs="Times New Roman" w:hint="eastAsia"/>
          <w:b/>
          <w:bCs/>
          <w:color w:val="000000" w:themeColor="text1"/>
          <w:sz w:val="24"/>
          <w:szCs w:val="24"/>
        </w:rPr>
      </w:pPr>
      <w:r>
        <w:rPr>
          <w:rFonts w:ascii="宋体" w:eastAsia="宋体" w:hAnsi="宋体" w:cs="Times New Roman" w:hint="eastAsia"/>
          <w:b/>
          <w:bCs/>
          <w:color w:val="000000" w:themeColor="text1"/>
          <w:sz w:val="24"/>
          <w:szCs w:val="24"/>
        </w:rPr>
        <w:t>41、政府采购需求标准</w:t>
      </w:r>
    </w:p>
    <w:p w14:paraId="5F54C3DA"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F5B1382" w14:textId="77777777" w:rsidR="00C82D7F" w:rsidRDefault="00C82D7F">
      <w:pPr>
        <w:spacing w:line="360" w:lineRule="auto"/>
        <w:ind w:firstLine="482"/>
        <w:rPr>
          <w:rFonts w:ascii="宋体" w:eastAsia="宋体" w:hAnsi="宋体" w:cs="Times New Roman" w:hint="eastAsia"/>
          <w:bCs/>
          <w:color w:val="000000" w:themeColor="text1"/>
          <w:sz w:val="24"/>
          <w:szCs w:val="24"/>
        </w:rPr>
      </w:pPr>
    </w:p>
    <w:p w14:paraId="4B7888AC"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6A200D57" w14:textId="77777777" w:rsidR="00C82D7F" w:rsidRDefault="00000000">
      <w:pPr>
        <w:pStyle w:val="1"/>
        <w:spacing w:before="0" w:after="0" w:line="360" w:lineRule="auto"/>
        <w:jc w:val="center"/>
        <w:rPr>
          <w:rFonts w:ascii="宋体" w:eastAsia="宋体" w:hAnsi="宋体" w:cs="Times New Roman" w:hint="eastAsia"/>
          <w:bCs w:val="0"/>
          <w:color w:val="000000" w:themeColor="text1"/>
        </w:rPr>
      </w:pPr>
      <w:bookmarkStart w:id="20" w:name="_Toc8604"/>
      <w:r>
        <w:rPr>
          <w:rFonts w:ascii="宋体" w:eastAsia="宋体" w:hAnsi="宋体" w:cs="Times New Roman"/>
          <w:bCs w:val="0"/>
          <w:color w:val="000000" w:themeColor="text1"/>
        </w:rPr>
        <w:lastRenderedPageBreak/>
        <w:t>第三章  合同文本</w:t>
      </w:r>
    </w:p>
    <w:p w14:paraId="6AACC128" w14:textId="77777777" w:rsidR="00C82D7F" w:rsidRDefault="00C82D7F">
      <w:pPr>
        <w:spacing w:line="360" w:lineRule="auto"/>
        <w:ind w:firstLine="480"/>
        <w:jc w:val="left"/>
        <w:rPr>
          <w:rFonts w:ascii="宋体" w:eastAsia="宋体" w:hAnsi="宋体" w:cs="宋体" w:hint="eastAsia"/>
          <w:color w:val="000000" w:themeColor="text1"/>
          <w:sz w:val="24"/>
          <w:szCs w:val="24"/>
          <w:highlight w:val="yellow"/>
        </w:rPr>
      </w:pPr>
    </w:p>
    <w:p w14:paraId="0CB03ACF" w14:textId="77777777" w:rsidR="00C82D7F" w:rsidRDefault="00000000">
      <w:pPr>
        <w:spacing w:line="360" w:lineRule="auto"/>
        <w:jc w:val="center"/>
        <w:rPr>
          <w:rFonts w:ascii="宋体" w:eastAsia="宋体" w:hAnsi="宋体" w:cs="宋体" w:hint="eastAsia"/>
          <w:color w:val="000000" w:themeColor="text1"/>
          <w:sz w:val="32"/>
          <w:szCs w:val="24"/>
          <w:highlight w:val="yellow"/>
        </w:rPr>
      </w:pPr>
      <w:r>
        <w:rPr>
          <w:rFonts w:ascii="宋体" w:eastAsia="宋体" w:hAnsi="宋体" w:cs="宋体" w:hint="eastAsia"/>
          <w:color w:val="000000" w:themeColor="text1"/>
          <w:sz w:val="32"/>
          <w:szCs w:val="24"/>
        </w:rPr>
        <w:t>石化产业基地封闭管理设施设备维修服务项目</w:t>
      </w:r>
    </w:p>
    <w:p w14:paraId="5FCCDD2F" w14:textId="77777777" w:rsidR="00C82D7F" w:rsidRDefault="00000000">
      <w:pPr>
        <w:spacing w:line="360" w:lineRule="auto"/>
        <w:jc w:val="center"/>
        <w:rPr>
          <w:rFonts w:ascii="宋体" w:eastAsia="宋体" w:hAnsi="宋体" w:cs="宋体" w:hint="eastAsia"/>
          <w:color w:val="000000" w:themeColor="text1"/>
          <w:sz w:val="28"/>
          <w:szCs w:val="24"/>
        </w:rPr>
      </w:pPr>
      <w:r>
        <w:rPr>
          <w:rFonts w:ascii="宋体" w:eastAsia="宋体" w:hAnsi="宋体" w:cs="宋体" w:hint="eastAsia"/>
          <w:color w:val="000000" w:themeColor="text1"/>
          <w:sz w:val="28"/>
          <w:szCs w:val="24"/>
        </w:rPr>
        <w:t>（合同编号：***）</w:t>
      </w:r>
    </w:p>
    <w:p w14:paraId="514E2C14"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w:t>
      </w:r>
      <w:r>
        <w:rPr>
          <w:rFonts w:ascii="宋体" w:eastAsia="宋体" w:hAnsi="宋体" w:cs="宋体" w:hint="eastAsia"/>
          <w:color w:val="000000" w:themeColor="text1"/>
          <w:sz w:val="24"/>
          <w:szCs w:val="24"/>
          <w:u w:val="single"/>
        </w:rPr>
        <w:t xml:space="preserve">                             </w:t>
      </w:r>
    </w:p>
    <w:p w14:paraId="3EFDCEE3"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w:t>
      </w:r>
      <w:r>
        <w:rPr>
          <w:rFonts w:ascii="宋体" w:eastAsia="宋体" w:hAnsi="宋体" w:cs="宋体" w:hint="eastAsia"/>
          <w:color w:val="000000" w:themeColor="text1"/>
          <w:sz w:val="24"/>
          <w:szCs w:val="24"/>
          <w:u w:val="single"/>
        </w:rPr>
        <w:t xml:space="preserve">                             </w:t>
      </w:r>
    </w:p>
    <w:p w14:paraId="29F6A937"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依据《中华人民共和国民法典》《政府采购法》及相关法律法规、行业规范，甲乙双方本着平等自愿、公平诚信、权责统一的原则，就甲方委托乙方承担</w:t>
      </w:r>
      <w:r>
        <w:rPr>
          <w:rFonts w:ascii="宋体" w:eastAsia="宋体" w:hAnsi="宋体" w:cs="宋体" w:hint="eastAsia"/>
          <w:color w:val="000000" w:themeColor="text1"/>
          <w:sz w:val="24"/>
          <w:szCs w:val="24"/>
          <w:u w:val="single"/>
        </w:rPr>
        <w:t>石化产业基地封闭管理设施设备维修服务项目</w:t>
      </w:r>
      <w:r>
        <w:rPr>
          <w:rFonts w:ascii="宋体" w:eastAsia="宋体" w:hAnsi="宋体" w:cs="宋体" w:hint="eastAsia"/>
          <w:color w:val="000000" w:themeColor="text1"/>
          <w:sz w:val="24"/>
          <w:szCs w:val="24"/>
        </w:rPr>
        <w:t>事宜，经友好协商，订立本合同，双方共同遵照执行。</w:t>
      </w:r>
    </w:p>
    <w:p w14:paraId="11F138E5"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一、服务项目概况</w:t>
      </w:r>
    </w:p>
    <w:p w14:paraId="14E3E9F0"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1、项目名称：石化产业基地封闭管理设施设备维修服务项目</w:t>
      </w:r>
    </w:p>
    <w:p w14:paraId="0A8ECCF9"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2、项目地点：甲方指定服务地点。</w:t>
      </w:r>
    </w:p>
    <w:p w14:paraId="5F31B237"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Times New Roman" w:hint="eastAsia"/>
          <w:color w:val="000000" w:themeColor="text1"/>
          <w:sz w:val="24"/>
          <w:szCs w:val="24"/>
        </w:rPr>
        <w:t>3、服务内容：根据石化基地封闭管理及运管中心日常管理工作需要，对石化产业基地封闭设施设备维修服务，及时响应各项设备设施检查、保养、维修等需求，主要负责石化基地及运管中心围网、卡口、监控、岗亭、LED屏等设施设备维修保养工作。跟进处理封闭管理卡口、围网及交安设施事故理赔工作，保障石化基地封闭管理及运管中心设施设备24小时不间断稳定运行。</w:t>
      </w:r>
    </w:p>
    <w:p w14:paraId="273E12D5"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二、服务期限</w:t>
      </w:r>
    </w:p>
    <w:p w14:paraId="323F7998"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本合同服务期限为：</w:t>
      </w:r>
      <w:r>
        <w:rPr>
          <w:rFonts w:ascii="宋体" w:eastAsia="宋体" w:hAnsi="宋体" w:cs="Times New Roman" w:hint="eastAsia"/>
          <w:color w:val="000000" w:themeColor="text1"/>
          <w:sz w:val="24"/>
          <w:szCs w:val="24"/>
        </w:rPr>
        <w:t>自合同签订之日起2年。</w:t>
      </w:r>
    </w:p>
    <w:p w14:paraId="0A90D6B6"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三、服务标准及工作要求</w:t>
      </w:r>
    </w:p>
    <w:p w14:paraId="0EF336C6" w14:textId="77777777" w:rsidR="00C82D7F" w:rsidRDefault="00000000">
      <w:pPr>
        <w:spacing w:line="360" w:lineRule="auto"/>
        <w:ind w:firstLineChars="200" w:firstLine="480"/>
        <w:rPr>
          <w:rFonts w:ascii="Times New Roman" w:eastAsia="宋体" w:hAnsi="Times New Roman" w:cs="Times New Roman"/>
          <w:kern w:val="2"/>
          <w:sz w:val="24"/>
          <w:szCs w:val="24"/>
        </w:rPr>
      </w:pPr>
      <w:r>
        <w:rPr>
          <w:rFonts w:ascii="Times New Roman" w:eastAsia="宋体" w:hAnsi="Times New Roman" w:cs="Times New Roman" w:hint="eastAsia"/>
          <w:kern w:val="2"/>
          <w:sz w:val="24"/>
          <w:szCs w:val="24"/>
        </w:rPr>
        <w:t>（一）服务标准</w:t>
      </w:r>
    </w:p>
    <w:p w14:paraId="54AD1DC9"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1、维保单位</w:t>
      </w:r>
      <w:r>
        <w:rPr>
          <w:rFonts w:ascii="宋体" w:eastAsia="宋体" w:hAnsi="宋体" w:cs="Times New Roman" w:hint="eastAsia"/>
          <w:kern w:val="2"/>
          <w:sz w:val="24"/>
          <w:szCs w:val="24"/>
        </w:rPr>
        <w:t>须</w:t>
      </w:r>
      <w:r>
        <w:rPr>
          <w:rFonts w:ascii="宋体" w:eastAsia="宋体" w:hAnsi="宋体" w:cs="Times New Roman"/>
          <w:kern w:val="2"/>
          <w:sz w:val="24"/>
          <w:szCs w:val="24"/>
        </w:rPr>
        <w:t>具备相关领域的专业知识，如机械设备、电气系统、消防设施、网络设备等的工作原理、结构、性能及常见故障处理方法。</w:t>
      </w:r>
    </w:p>
    <w:p w14:paraId="105C80E3"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2、制定维保计划和周期，定期对设备、设施或系统进行检查、保养和维修，确保其处于良好运行状态。</w:t>
      </w:r>
    </w:p>
    <w:p w14:paraId="21C31C73" w14:textId="52D96432" w:rsidR="002F46C1" w:rsidRPr="002F46C1" w:rsidRDefault="002F46C1" w:rsidP="002F46C1">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3、乙方在开展</w:t>
      </w:r>
      <w:r w:rsidRPr="002F46C1">
        <w:rPr>
          <w:rFonts w:ascii="宋体" w:eastAsia="宋体" w:hAnsi="宋体" w:cs="Times New Roman" w:hint="eastAsia"/>
          <w:kern w:val="2"/>
          <w:sz w:val="24"/>
          <w:szCs w:val="24"/>
        </w:rPr>
        <w:t>维保服务前，维保服务内容须经甲方审核同意后方可实施。</w:t>
      </w:r>
    </w:p>
    <w:p w14:paraId="47C94846" w14:textId="200F9C80" w:rsidR="00C82D7F" w:rsidRDefault="002F46C1">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4</w:t>
      </w:r>
      <w:r>
        <w:rPr>
          <w:rFonts w:ascii="宋体" w:eastAsia="宋体" w:hAnsi="宋体" w:cs="Times New Roman"/>
          <w:kern w:val="2"/>
          <w:sz w:val="24"/>
          <w:szCs w:val="24"/>
        </w:rPr>
        <w:t>、对维保过程中的每一项工作都应进行详细记录，包括检查内容、发现的</w:t>
      </w:r>
      <w:r>
        <w:rPr>
          <w:rFonts w:ascii="宋体" w:eastAsia="宋体" w:hAnsi="宋体" w:cs="Times New Roman"/>
          <w:kern w:val="2"/>
          <w:sz w:val="24"/>
          <w:szCs w:val="24"/>
        </w:rPr>
        <w:lastRenderedPageBreak/>
        <w:t>问题、处理措施及结果等，以便日后查阅和跟踪。</w:t>
      </w:r>
    </w:p>
    <w:p w14:paraId="0FE68E08" w14:textId="4A1E6486" w:rsidR="00C82D7F" w:rsidRDefault="002F46C1">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5</w:t>
      </w:r>
      <w:r>
        <w:rPr>
          <w:rFonts w:ascii="宋体" w:eastAsia="宋体" w:hAnsi="宋体" w:cs="Times New Roman"/>
          <w:kern w:val="2"/>
          <w:sz w:val="24"/>
          <w:szCs w:val="24"/>
        </w:rPr>
        <w:t>、在进行维保作业时，维保人员应穿戴好个人防护装备，如安全帽、防护眼镜、防护服等，以降低潜在的安全风险</w:t>
      </w:r>
    </w:p>
    <w:p w14:paraId="1AE39243" w14:textId="16AE7EE8" w:rsidR="00C82D7F" w:rsidRDefault="002F46C1">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6、</w:t>
      </w:r>
      <w:r>
        <w:rPr>
          <w:rFonts w:ascii="宋体" w:eastAsia="宋体" w:hAnsi="宋体" w:cs="Times New Roman"/>
          <w:kern w:val="2"/>
          <w:sz w:val="24"/>
          <w:szCs w:val="24"/>
        </w:rPr>
        <w:t>维保单位应与用户保持良好的沟通，及时了解用户需求，反馈维保进度和结果，确保用户满意。</w:t>
      </w:r>
    </w:p>
    <w:p w14:paraId="276EE783" w14:textId="2B80887F" w:rsidR="00C82D7F" w:rsidRDefault="002F46C1">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7</w:t>
      </w:r>
      <w:r>
        <w:rPr>
          <w:rFonts w:ascii="宋体" w:eastAsia="宋体" w:hAnsi="宋体" w:cs="Times New Roman"/>
          <w:kern w:val="2"/>
          <w:sz w:val="24"/>
          <w:szCs w:val="24"/>
        </w:rPr>
        <w:t>、维保单位需对接电力、网络等公司保障卡口、围网等相关设施供电及跟踪督相关设施设备的维修。</w:t>
      </w:r>
    </w:p>
    <w:p w14:paraId="64B457E4" w14:textId="307247B1" w:rsidR="00C82D7F" w:rsidRDefault="002F46C1">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8</w:t>
      </w:r>
      <w:r>
        <w:rPr>
          <w:rFonts w:ascii="宋体" w:eastAsia="宋体" w:hAnsi="宋体" w:cs="Times New Roman"/>
          <w:kern w:val="2"/>
          <w:sz w:val="24"/>
          <w:szCs w:val="24"/>
        </w:rPr>
        <w:t>、负责跟进处理封闭管理卡口、围网及交安设施事故</w:t>
      </w:r>
      <w:r>
        <w:rPr>
          <w:rFonts w:ascii="宋体" w:eastAsia="宋体" w:hAnsi="宋体" w:cs="Times New Roman" w:hint="eastAsia"/>
          <w:kern w:val="2"/>
          <w:sz w:val="24"/>
          <w:szCs w:val="24"/>
        </w:rPr>
        <w:t>理赔修复</w:t>
      </w:r>
      <w:r>
        <w:rPr>
          <w:rFonts w:ascii="宋体" w:eastAsia="宋体" w:hAnsi="宋体" w:cs="Times New Roman"/>
          <w:kern w:val="2"/>
          <w:sz w:val="24"/>
          <w:szCs w:val="24"/>
        </w:rPr>
        <w:t>工作。</w:t>
      </w:r>
    </w:p>
    <w:p w14:paraId="59156708" w14:textId="77777777" w:rsidR="00C82D7F" w:rsidRDefault="00000000">
      <w:pPr>
        <w:spacing w:line="360" w:lineRule="auto"/>
        <w:ind w:firstLineChars="200" w:firstLine="482"/>
        <w:rPr>
          <w:rFonts w:ascii="宋体" w:eastAsia="宋体" w:hAnsi="宋体" w:cs="Times New Roman" w:hint="eastAsia"/>
          <w:kern w:val="2"/>
          <w:sz w:val="24"/>
          <w:szCs w:val="24"/>
        </w:rPr>
      </w:pPr>
      <w:r>
        <w:rPr>
          <w:rFonts w:ascii="宋体" w:eastAsia="宋体" w:hAnsi="宋体" w:cs="宋体" w:hint="eastAsia"/>
          <w:b/>
          <w:bCs/>
          <w:color w:val="000000" w:themeColor="text1"/>
          <w:sz w:val="24"/>
          <w:szCs w:val="24"/>
        </w:rPr>
        <w:t>（二）</w:t>
      </w:r>
      <w:r>
        <w:rPr>
          <w:rFonts w:ascii="宋体" w:eastAsia="宋体" w:hAnsi="宋体" w:cs="Times New Roman"/>
          <w:kern w:val="2"/>
          <w:sz w:val="24"/>
          <w:szCs w:val="24"/>
        </w:rPr>
        <w:t>服务</w:t>
      </w:r>
      <w:r>
        <w:rPr>
          <w:rFonts w:ascii="宋体" w:eastAsia="宋体" w:hAnsi="宋体" w:cs="Times New Roman" w:hint="eastAsia"/>
          <w:kern w:val="2"/>
          <w:sz w:val="24"/>
          <w:szCs w:val="24"/>
        </w:rPr>
        <w:t>工作需</w:t>
      </w:r>
      <w:r>
        <w:rPr>
          <w:rFonts w:ascii="宋体" w:eastAsia="宋体" w:hAnsi="宋体" w:cs="Times New Roman"/>
          <w:kern w:val="2"/>
          <w:sz w:val="24"/>
          <w:szCs w:val="24"/>
        </w:rPr>
        <w:t>求</w:t>
      </w:r>
    </w:p>
    <w:p w14:paraId="251E8DA0"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1、</w:t>
      </w:r>
      <w:r>
        <w:rPr>
          <w:rFonts w:ascii="宋体" w:eastAsia="宋体" w:hAnsi="宋体" w:cs="Times New Roman"/>
          <w:kern w:val="2"/>
          <w:sz w:val="24"/>
          <w:szCs w:val="24"/>
        </w:rPr>
        <w:t>对石化基地封闭管理及运管中心范围内相关设施设备进行维修保养及更换及时响应各项设备设施检查、保养、维修等需求，包括但不限于对石化产业基地围网、换乘中心、所有卡口、监控、道闸、电子大屏、电脑、卡口岗亭、空调、灯具、防撞柱、闸机档杆、安全岛、路面、护栏、爆闪灯、防撞桶、电缆、电气设备、网络光纤光缆等相关设施设备进行检维修保养，在规定时间内及时响应。</w:t>
      </w:r>
    </w:p>
    <w:p w14:paraId="202C064C"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w:t>
      </w:r>
      <w:r>
        <w:rPr>
          <w:rFonts w:ascii="宋体" w:eastAsia="宋体" w:hAnsi="宋体" w:cs="Times New Roman"/>
          <w:kern w:val="2"/>
          <w:sz w:val="24"/>
          <w:szCs w:val="24"/>
        </w:rPr>
        <w:t>跟进处理封闭管理卡口、围网及交安设施事故理赔</w:t>
      </w:r>
      <w:r>
        <w:rPr>
          <w:rFonts w:ascii="宋体" w:eastAsia="宋体" w:hAnsi="宋体" w:cs="Times New Roman" w:hint="eastAsia"/>
          <w:kern w:val="2"/>
          <w:sz w:val="24"/>
          <w:szCs w:val="24"/>
        </w:rPr>
        <w:t>修复</w:t>
      </w:r>
      <w:r>
        <w:rPr>
          <w:rFonts w:ascii="宋体" w:eastAsia="宋体" w:hAnsi="宋体" w:cs="Times New Roman"/>
          <w:kern w:val="2"/>
          <w:sz w:val="24"/>
          <w:szCs w:val="24"/>
        </w:rPr>
        <w:t>工作，保障石化基地封闭管理及运管中心设备设施24小时不间断稳定运行</w:t>
      </w:r>
      <w:r>
        <w:rPr>
          <w:rFonts w:ascii="宋体" w:eastAsia="宋体" w:hAnsi="宋体" w:cs="Times New Roman" w:hint="eastAsia"/>
          <w:kern w:val="2"/>
          <w:sz w:val="24"/>
          <w:szCs w:val="24"/>
        </w:rPr>
        <w:t>。</w:t>
      </w:r>
    </w:p>
    <w:p w14:paraId="53FA5CE9"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w:t>
      </w:r>
      <w:r>
        <w:rPr>
          <w:rFonts w:ascii="宋体" w:eastAsia="宋体" w:hAnsi="宋体" w:cs="Times New Roman"/>
          <w:kern w:val="2"/>
          <w:sz w:val="24"/>
          <w:szCs w:val="24"/>
        </w:rPr>
        <w:t>硬件设备资产管理，</w:t>
      </w:r>
      <w:r>
        <w:rPr>
          <w:rFonts w:ascii="宋体" w:eastAsia="宋体" w:hAnsi="宋体" w:cs="Times New Roman" w:hint="eastAsia"/>
          <w:kern w:val="2"/>
          <w:sz w:val="24"/>
          <w:szCs w:val="24"/>
        </w:rPr>
        <w:t>供应商进场后须第一时间对应维保设施设备进行统计归档。</w:t>
      </w:r>
      <w:r>
        <w:rPr>
          <w:rFonts w:ascii="宋体" w:eastAsia="宋体" w:hAnsi="宋体" w:cs="Times New Roman"/>
          <w:kern w:val="2"/>
          <w:sz w:val="24"/>
          <w:szCs w:val="24"/>
        </w:rPr>
        <w:t>包括资产盘点统计、储存、领用记录、分析报告、资产标签、资产台账</w:t>
      </w:r>
      <w:r>
        <w:rPr>
          <w:rFonts w:ascii="宋体" w:eastAsia="宋体" w:hAnsi="宋体" w:cs="Times New Roman" w:hint="eastAsia"/>
          <w:kern w:val="2"/>
          <w:sz w:val="24"/>
          <w:szCs w:val="24"/>
        </w:rPr>
        <w:t>。</w:t>
      </w:r>
    </w:p>
    <w:p w14:paraId="46CB458A"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4、如出现卡口、监控断电断网，交通事故碰撞卡口、围网等情况需在接到</w:t>
      </w:r>
      <w:r>
        <w:rPr>
          <w:rFonts w:ascii="宋体" w:eastAsia="宋体" w:hAnsi="宋体" w:cs="Times New Roman"/>
          <w:kern w:val="2"/>
          <w:sz w:val="24"/>
          <w:szCs w:val="24"/>
        </w:rPr>
        <w:t>报修指令到维修人员开始处理故障，1小时内有相应专业人员到达现场进行处置。</w:t>
      </w:r>
    </w:p>
    <w:p w14:paraId="0EB983D3"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Times New Roman" w:hint="eastAsia"/>
          <w:kern w:val="2"/>
          <w:sz w:val="24"/>
          <w:szCs w:val="24"/>
        </w:rPr>
        <w:t>5、甲方安排的其他任务。</w:t>
      </w:r>
    </w:p>
    <w:p w14:paraId="714A4984"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四、合内价款</w:t>
      </w:r>
      <w:r>
        <w:rPr>
          <w:rFonts w:ascii="宋体" w:eastAsia="宋体" w:hAnsi="宋体" w:cs="宋体"/>
          <w:b/>
          <w:bCs/>
          <w:color w:val="000000" w:themeColor="text1"/>
          <w:sz w:val="24"/>
          <w:szCs w:val="24"/>
        </w:rPr>
        <w:t>及支付方式</w:t>
      </w:r>
    </w:p>
    <w:p w14:paraId="65A3F2FD"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1、本合同价款为：</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（小写：</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元）</w:t>
      </w:r>
    </w:p>
    <w:p w14:paraId="22183F99" w14:textId="77777777" w:rsidR="00C82D7F" w:rsidRPr="002F46C1" w:rsidRDefault="00000000">
      <w:pPr>
        <w:spacing w:line="360" w:lineRule="auto"/>
        <w:ind w:firstLine="482"/>
        <w:rPr>
          <w:rFonts w:ascii="宋体" w:eastAsia="宋体" w:hAnsi="宋体" w:cs="宋体" w:hint="eastAsia"/>
          <w:color w:val="000000" w:themeColor="text1"/>
          <w:sz w:val="24"/>
          <w:szCs w:val="24"/>
        </w:rPr>
      </w:pPr>
      <w:r w:rsidRPr="002F46C1">
        <w:rPr>
          <w:rFonts w:ascii="宋体" w:eastAsia="宋体" w:hAnsi="宋体" w:cs="宋体"/>
          <w:color w:val="000000" w:themeColor="text1"/>
          <w:sz w:val="24"/>
          <w:szCs w:val="24"/>
        </w:rPr>
        <w:t>本</w:t>
      </w:r>
      <w:r w:rsidRPr="002F46C1">
        <w:rPr>
          <w:rFonts w:ascii="宋体" w:eastAsia="宋体" w:hAnsi="宋体" w:cs="宋体" w:hint="eastAsia"/>
          <w:color w:val="000000" w:themeColor="text1"/>
          <w:sz w:val="24"/>
          <w:szCs w:val="24"/>
        </w:rPr>
        <w:t>合同</w:t>
      </w:r>
      <w:r w:rsidRPr="002F46C1">
        <w:rPr>
          <w:rFonts w:ascii="宋体" w:eastAsia="宋体" w:hAnsi="宋体" w:cs="宋体"/>
          <w:color w:val="000000" w:themeColor="text1"/>
          <w:sz w:val="24"/>
          <w:szCs w:val="24"/>
        </w:rPr>
        <w:t>采用全费用综合单价</w:t>
      </w:r>
      <w:r w:rsidRPr="002F46C1">
        <w:rPr>
          <w:rFonts w:ascii="宋体" w:eastAsia="宋体" w:hAnsi="宋体" w:cs="宋体" w:hint="eastAsia"/>
          <w:color w:val="000000" w:themeColor="text1"/>
          <w:sz w:val="24"/>
          <w:szCs w:val="24"/>
        </w:rPr>
        <w:t>合同</w:t>
      </w:r>
      <w:r w:rsidRPr="002F46C1">
        <w:rPr>
          <w:rFonts w:ascii="宋体" w:eastAsia="宋体" w:hAnsi="宋体" w:cs="宋体"/>
          <w:color w:val="000000" w:themeColor="text1"/>
          <w:sz w:val="24"/>
          <w:szCs w:val="24"/>
        </w:rPr>
        <w:t>，全费用综合单价包含（但不限于）</w:t>
      </w:r>
      <w:r w:rsidRPr="002F46C1">
        <w:rPr>
          <w:rFonts w:ascii="宋体" w:eastAsia="宋体" w:hAnsi="宋体" w:cs="宋体" w:hint="eastAsia"/>
          <w:color w:val="000000" w:themeColor="text1"/>
          <w:sz w:val="24"/>
          <w:szCs w:val="24"/>
        </w:rPr>
        <w:t>人工费、材料设备费、工具机械费、材料设备及配件（含辅材）更换、检测检验费、安全防护费、措施费、保险费、质保费、驻场费、差旅费、交通费、通讯费、</w:t>
      </w:r>
      <w:r w:rsidRPr="002F46C1">
        <w:rPr>
          <w:rFonts w:ascii="宋体" w:eastAsia="宋体" w:hAnsi="宋体" w:cs="宋体" w:hint="eastAsia"/>
          <w:color w:val="000000" w:themeColor="text1"/>
          <w:sz w:val="24"/>
          <w:szCs w:val="24"/>
        </w:rPr>
        <w:lastRenderedPageBreak/>
        <w:t>住宿费、管理费、利润、税金及合同包含的风险、责任等所有的费用，以及为完成本项目合同范围内的全部内容所需的一切费用。除合同另有约定外，全费用综合单价不予调整。</w:t>
      </w:r>
    </w:p>
    <w:p w14:paraId="71CC3996" w14:textId="77777777" w:rsidR="00C82D7F" w:rsidRDefault="00000000">
      <w:pPr>
        <w:spacing w:line="360" w:lineRule="auto"/>
        <w:ind w:firstLine="482"/>
        <w:rPr>
          <w:rFonts w:ascii="宋体" w:eastAsia="宋体" w:hAnsi="宋体" w:cs="宋体" w:hint="eastAsia"/>
          <w:color w:val="000000" w:themeColor="text1"/>
          <w:sz w:val="24"/>
          <w:szCs w:val="24"/>
        </w:rPr>
      </w:pPr>
      <w:r w:rsidRPr="002F46C1">
        <w:rPr>
          <w:rFonts w:ascii="宋体" w:eastAsia="宋体" w:hAnsi="宋体" w:cs="宋体" w:hint="eastAsia"/>
          <w:color w:val="000000" w:themeColor="text1"/>
          <w:sz w:val="24"/>
          <w:szCs w:val="24"/>
        </w:rPr>
        <w:t>2、付款方式：</w:t>
      </w:r>
      <w:r w:rsidRPr="002F46C1">
        <w:rPr>
          <w:rFonts w:ascii="宋体" w:eastAsia="宋体" w:hAnsi="宋体" w:cs="宋体" w:hint="eastAsia"/>
          <w:sz w:val="24"/>
          <w:szCs w:val="24"/>
        </w:rPr>
        <w:t>本项目无预付款，</w:t>
      </w:r>
      <w:r w:rsidRPr="002F46C1">
        <w:rPr>
          <w:rFonts w:ascii="Times New Roman" w:eastAsia="宋体" w:hAnsi="Times New Roman" w:cs="Times New Roman" w:hint="eastAsia"/>
          <w:sz w:val="24"/>
          <w:szCs w:val="24"/>
        </w:rPr>
        <w:t>每半年支付一次，</w:t>
      </w:r>
      <w:r w:rsidRPr="002F46C1">
        <w:rPr>
          <w:rFonts w:ascii="宋体" w:eastAsia="宋体" w:hAnsi="宋体" w:cs="宋体" w:hint="eastAsia"/>
          <w:sz w:val="24"/>
          <w:szCs w:val="24"/>
        </w:rPr>
        <w:t>按照经甲方确认的合格工程量情况支付当期已完成工程量的100%，合同期结束支付至审计已完成工程量的100%；每次付款前需出具等额增值税发票。</w:t>
      </w:r>
    </w:p>
    <w:p w14:paraId="3CBB68CC"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五、</w:t>
      </w:r>
      <w:r>
        <w:rPr>
          <w:rFonts w:ascii="宋体" w:eastAsia="宋体" w:hAnsi="宋体" w:cs="宋体"/>
          <w:b/>
          <w:bCs/>
          <w:color w:val="000000" w:themeColor="text1"/>
          <w:sz w:val="24"/>
          <w:szCs w:val="24"/>
        </w:rPr>
        <w:t>双方权利与义务</w:t>
      </w:r>
    </w:p>
    <w:p w14:paraId="3D871728"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1、甲方权利与义务</w:t>
      </w:r>
      <w:r>
        <w:rPr>
          <w:rFonts w:ascii="Times New Roman" w:eastAsia="宋体" w:hAnsi="Times New Roman" w:cs="Times New Roman"/>
          <w:color w:val="000000" w:themeColor="text1"/>
          <w:sz w:val="24"/>
          <w:szCs w:val="24"/>
        </w:rPr>
        <w:t>​</w:t>
      </w:r>
    </w:p>
    <w:p w14:paraId="2EAA31AB"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1</w:t>
      </w:r>
      <w:r>
        <w:rPr>
          <w:rFonts w:ascii="宋体" w:eastAsia="宋体" w:hAnsi="宋体" w:cs="宋体" w:hint="eastAsia"/>
          <w:color w:val="000000" w:themeColor="text1"/>
          <w:sz w:val="24"/>
          <w:szCs w:val="24"/>
        </w:rPr>
        <w:t>）甲方有权对乙方所有维保、维修、应急处置、理赔跟进等服务工作进行全程监督、检查、考核，对不符合标准的服务有权要求乙方限期整改，整改不合格可依据合同追究乙方违约责任；</w:t>
      </w:r>
      <w:r>
        <w:rPr>
          <w:rFonts w:ascii="Times New Roman" w:eastAsia="宋体" w:hAnsi="Times New Roman" w:cs="Times New Roman"/>
          <w:color w:val="000000" w:themeColor="text1"/>
          <w:sz w:val="24"/>
          <w:szCs w:val="24"/>
        </w:rPr>
        <w:t>​</w:t>
      </w:r>
    </w:p>
    <w:p w14:paraId="52402DB5"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）甲方负责向乙方提供服务所需的基础场地、设备原有技术资料，告知乙方园区安全管理、施工管理、出入管理等规章制度；</w:t>
      </w:r>
      <w:r>
        <w:rPr>
          <w:rFonts w:ascii="Times New Roman" w:eastAsia="宋体" w:hAnsi="Times New Roman" w:cs="Times New Roman"/>
          <w:color w:val="000000" w:themeColor="text1"/>
          <w:sz w:val="24"/>
          <w:szCs w:val="24"/>
        </w:rPr>
        <w:t>​</w:t>
      </w:r>
    </w:p>
    <w:p w14:paraId="032668A0"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）甲方及时向乙方反馈设施设备故障、隐患问题，配合乙方开展现场勘查、维修施工、事故核查等工作；</w:t>
      </w:r>
      <w:r>
        <w:rPr>
          <w:rFonts w:ascii="Times New Roman" w:eastAsia="宋体" w:hAnsi="Times New Roman" w:cs="Times New Roman"/>
          <w:color w:val="000000" w:themeColor="text1"/>
          <w:sz w:val="24"/>
          <w:szCs w:val="24"/>
        </w:rPr>
        <w:t>​</w:t>
      </w:r>
    </w:p>
    <w:p w14:paraId="73887CDE"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4</w:t>
      </w:r>
      <w:r>
        <w:rPr>
          <w:rFonts w:ascii="宋体" w:eastAsia="宋体" w:hAnsi="宋体" w:cs="宋体" w:hint="eastAsia"/>
          <w:color w:val="000000" w:themeColor="text1"/>
          <w:sz w:val="24"/>
          <w:szCs w:val="24"/>
        </w:rPr>
        <w:t>）甲方按照合同约定及时足额支付服务费用；</w:t>
      </w:r>
      <w:r>
        <w:rPr>
          <w:rFonts w:ascii="Times New Roman" w:eastAsia="宋体" w:hAnsi="Times New Roman" w:cs="Times New Roman"/>
          <w:color w:val="000000" w:themeColor="text1"/>
          <w:sz w:val="24"/>
          <w:szCs w:val="24"/>
        </w:rPr>
        <w:t>​</w:t>
      </w:r>
    </w:p>
    <w:p w14:paraId="72D997D4"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（5）甲方有权对乙方服务人员的作业规范、安全操作、履职情况进行管理，对违规人员有权要求乙方更换。</w:t>
      </w:r>
    </w:p>
    <w:p w14:paraId="590E9333"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2、乙方权利与义务</w:t>
      </w:r>
      <w:r>
        <w:rPr>
          <w:rFonts w:ascii="Times New Roman" w:eastAsia="宋体" w:hAnsi="Times New Roman" w:cs="Times New Roman"/>
          <w:color w:val="000000" w:themeColor="text1"/>
          <w:sz w:val="24"/>
          <w:szCs w:val="24"/>
        </w:rPr>
        <w:t>​</w:t>
      </w:r>
    </w:p>
    <w:p w14:paraId="2E383615"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1</w:t>
      </w:r>
      <w:r>
        <w:rPr>
          <w:rFonts w:ascii="宋体" w:eastAsia="宋体" w:hAnsi="宋体" w:cs="宋体" w:hint="eastAsia"/>
          <w:color w:val="000000" w:themeColor="text1"/>
          <w:sz w:val="24"/>
          <w:szCs w:val="24"/>
        </w:rPr>
        <w:t>）乙方需严格按照本合同约定及行业规范、甲方管理要求开展服务，配齐专业技术人员、工具设备及常用耗材，保障</w:t>
      </w:r>
      <w:r>
        <w:rPr>
          <w:rFonts w:ascii="宋体" w:eastAsia="宋体" w:hAnsi="宋体" w:cs="宋体"/>
          <w:color w:val="000000" w:themeColor="text1"/>
          <w:sz w:val="24"/>
          <w:szCs w:val="24"/>
        </w:rPr>
        <w:t>24</w:t>
      </w:r>
      <w:r>
        <w:rPr>
          <w:rFonts w:ascii="宋体" w:eastAsia="宋体" w:hAnsi="宋体" w:cs="宋体" w:hint="eastAsia"/>
          <w:color w:val="000000" w:themeColor="text1"/>
          <w:sz w:val="24"/>
          <w:szCs w:val="24"/>
        </w:rPr>
        <w:t>小时应急响应能力</w:t>
      </w:r>
      <w:r>
        <w:rPr>
          <w:rFonts w:ascii="宋体" w:eastAsia="宋体" w:hAnsi="宋体" w:cs="宋体"/>
          <w:color w:val="000000" w:themeColor="text1"/>
          <w:sz w:val="24"/>
          <w:szCs w:val="24"/>
        </w:rPr>
        <w:t>,1</w:t>
      </w:r>
      <w:r>
        <w:rPr>
          <w:rFonts w:ascii="宋体" w:eastAsia="宋体" w:hAnsi="宋体" w:cs="宋体" w:hint="eastAsia"/>
          <w:color w:val="000000" w:themeColor="text1"/>
          <w:sz w:val="24"/>
          <w:szCs w:val="24"/>
        </w:rPr>
        <w:t>小时到场处理故障；</w:t>
      </w:r>
      <w:r>
        <w:rPr>
          <w:rFonts w:ascii="Times New Roman" w:eastAsia="宋体" w:hAnsi="Times New Roman" w:cs="Times New Roman"/>
          <w:color w:val="000000" w:themeColor="text1"/>
          <w:sz w:val="24"/>
          <w:szCs w:val="24"/>
        </w:rPr>
        <w:t>​</w:t>
      </w:r>
    </w:p>
    <w:p w14:paraId="3D7FA004"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）乙方所有工作人员需严格遵守石化产业基地安全生产、封闭管理、消防安全、出入管控等各项规章制度，持证上岗、规范作业，落实安全防护措施，承担施工及服务过程中的全部安全责任；</w:t>
      </w:r>
      <w:r>
        <w:rPr>
          <w:rFonts w:ascii="Times New Roman" w:eastAsia="宋体" w:hAnsi="Times New Roman" w:cs="Times New Roman"/>
          <w:color w:val="000000" w:themeColor="text1"/>
          <w:sz w:val="24"/>
          <w:szCs w:val="24"/>
        </w:rPr>
        <w:t>​</w:t>
      </w:r>
    </w:p>
    <w:p w14:paraId="642A91DE"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）乙方需定期开展设备全面维保，主动排查安全隐患，及时整改各类问题，杜绝设备带病运行，保障基地封闭管理体系安全稳定；</w:t>
      </w:r>
      <w:r>
        <w:rPr>
          <w:rFonts w:ascii="Times New Roman" w:eastAsia="宋体" w:hAnsi="Times New Roman" w:cs="Times New Roman"/>
          <w:color w:val="000000" w:themeColor="text1"/>
          <w:sz w:val="24"/>
          <w:szCs w:val="24"/>
        </w:rPr>
        <w:t>​</w:t>
      </w:r>
    </w:p>
    <w:p w14:paraId="502AD860"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4</w:t>
      </w:r>
      <w:r>
        <w:rPr>
          <w:rFonts w:ascii="宋体" w:eastAsia="宋体" w:hAnsi="宋体" w:cs="宋体" w:hint="eastAsia"/>
          <w:color w:val="000000" w:themeColor="text1"/>
          <w:sz w:val="24"/>
          <w:szCs w:val="24"/>
        </w:rPr>
        <w:t>）乙方负责全程跟进设施设备事故理赔工作，确保理赔流程顺畅、资料齐全、闭环落地，及时完成受损设施修复；</w:t>
      </w:r>
      <w:r>
        <w:rPr>
          <w:rFonts w:ascii="Times New Roman" w:eastAsia="宋体" w:hAnsi="Times New Roman" w:cs="Times New Roman"/>
          <w:color w:val="000000" w:themeColor="text1"/>
          <w:sz w:val="24"/>
          <w:szCs w:val="24"/>
        </w:rPr>
        <w:t>​</w:t>
      </w:r>
    </w:p>
    <w:p w14:paraId="16BBB5D7"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w:t>
      </w:r>
      <w:r>
        <w:rPr>
          <w:rFonts w:ascii="宋体" w:eastAsia="宋体" w:hAnsi="宋体" w:cs="宋体"/>
          <w:color w:val="000000" w:themeColor="text1"/>
          <w:sz w:val="24"/>
          <w:szCs w:val="24"/>
        </w:rPr>
        <w:t>5</w:t>
      </w:r>
      <w:r>
        <w:rPr>
          <w:rFonts w:ascii="宋体" w:eastAsia="宋体" w:hAnsi="宋体" w:cs="宋体" w:hint="eastAsia"/>
          <w:color w:val="000000" w:themeColor="text1"/>
          <w:sz w:val="24"/>
          <w:szCs w:val="24"/>
        </w:rPr>
        <w:t>）未经甲方书面同意，乙方不得擅自更改设备结构、更换非标配件、扩大施工范围，不得擅自停用、改动基地封闭管理关键设施；</w:t>
      </w:r>
      <w:r>
        <w:rPr>
          <w:rFonts w:ascii="Times New Roman" w:eastAsia="宋体" w:hAnsi="Times New Roman" w:cs="Times New Roman"/>
          <w:color w:val="000000" w:themeColor="text1"/>
          <w:sz w:val="24"/>
          <w:szCs w:val="24"/>
        </w:rPr>
        <w:t>​</w:t>
      </w:r>
    </w:p>
    <w:p w14:paraId="3A3BC037"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6</w:t>
      </w:r>
      <w:r>
        <w:rPr>
          <w:rFonts w:ascii="宋体" w:eastAsia="宋体" w:hAnsi="宋体" w:cs="宋体" w:hint="eastAsia"/>
          <w:color w:val="000000" w:themeColor="text1"/>
          <w:sz w:val="24"/>
          <w:szCs w:val="24"/>
        </w:rPr>
        <w:t>）乙方需妥善保管甲方设施设备及相关资料，不得泄露甲方园区管理、安防系统相关涉密信息，服务期间及合同终止后承担保密责任；</w:t>
      </w:r>
      <w:r>
        <w:rPr>
          <w:rFonts w:ascii="Times New Roman" w:eastAsia="宋体" w:hAnsi="Times New Roman" w:cs="Times New Roman"/>
          <w:color w:val="000000" w:themeColor="text1"/>
          <w:sz w:val="24"/>
          <w:szCs w:val="24"/>
        </w:rPr>
        <w:t>​</w:t>
      </w:r>
    </w:p>
    <w:p w14:paraId="331517A3"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（7）合同终止后，乙方需完整移交全部维保台账、设备资料、理赔档案，配合甲方完成交接验收。</w:t>
      </w:r>
    </w:p>
    <w:p w14:paraId="176BD017" w14:textId="77777777" w:rsidR="00C82D7F" w:rsidRPr="002F46C1" w:rsidRDefault="00000000">
      <w:pPr>
        <w:spacing w:line="360" w:lineRule="auto"/>
        <w:ind w:firstLine="482"/>
        <w:rPr>
          <w:rFonts w:ascii="宋体" w:eastAsia="宋体" w:hAnsi="宋体" w:cs="宋体" w:hint="eastAsia"/>
          <w:color w:val="000000" w:themeColor="text1"/>
          <w:sz w:val="24"/>
          <w:szCs w:val="24"/>
        </w:rPr>
      </w:pPr>
      <w:r w:rsidRPr="002F46C1">
        <w:rPr>
          <w:rFonts w:ascii="宋体" w:eastAsia="宋体" w:hAnsi="宋体" w:cs="宋体" w:hint="eastAsia"/>
          <w:color w:val="000000" w:themeColor="text1"/>
          <w:sz w:val="24"/>
          <w:szCs w:val="24"/>
        </w:rPr>
        <w:t>（8）乙方每月向甲方提交当月已完成的工程量和工程完工证明，包括但不限于工程量清单、人工工时、机械台班、影像资料等，上报经甲方确认后，作为结算的依据。</w:t>
      </w:r>
    </w:p>
    <w:p w14:paraId="3C739850"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六、履约保证金</w:t>
      </w:r>
    </w:p>
    <w:p w14:paraId="39A6F6DA"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本合同不收取履约保证金。</w:t>
      </w:r>
    </w:p>
    <w:p w14:paraId="5F831DAB"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七、安全管理与责任划分</w:t>
      </w:r>
      <w:r>
        <w:rPr>
          <w:rFonts w:ascii="Times New Roman" w:eastAsia="宋体" w:hAnsi="Times New Roman" w:cs="Times New Roman"/>
          <w:b/>
          <w:bCs/>
          <w:color w:val="000000" w:themeColor="text1"/>
          <w:sz w:val="24"/>
          <w:szCs w:val="24"/>
        </w:rPr>
        <w:t>​</w:t>
      </w:r>
    </w:p>
    <w:p w14:paraId="441619AA"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1、乙方为本项目服务全过程的安全责任主体，所有现场作业、设备操作、应急处置过程中的人身安全、设备安全、消防安全、施工安全等全部责任由乙方自行承担。</w:t>
      </w:r>
      <w:r>
        <w:rPr>
          <w:rFonts w:ascii="Times New Roman" w:eastAsia="宋体" w:hAnsi="Times New Roman" w:cs="Times New Roman"/>
          <w:color w:val="000000" w:themeColor="text1"/>
          <w:sz w:val="24"/>
          <w:szCs w:val="24"/>
        </w:rPr>
        <w:t>​</w:t>
      </w:r>
    </w:p>
    <w:p w14:paraId="1EE361DB"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需对工作人员开展岗前安全培训、石化产业基地专项安全培训，落实安全作业规范，配备齐全安全防护用品，杜绝违章作业。若发生人员伤亡、设备损坏、园区安全事故、环保事故等，一切损失、赔偿及法律责任由乙方承担，与甲方无关，同时甲方有权追究乙方违约责任。</w:t>
      </w:r>
      <w:r>
        <w:rPr>
          <w:rFonts w:ascii="Times New Roman" w:eastAsia="宋体" w:hAnsi="Times New Roman" w:cs="Times New Roman"/>
          <w:color w:val="000000" w:themeColor="text1"/>
          <w:sz w:val="24"/>
          <w:szCs w:val="24"/>
        </w:rPr>
        <w:t>​</w:t>
      </w:r>
    </w:p>
    <w:p w14:paraId="142DD2E5"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3、乙方作业过程中需严格保护甲方园区设施、管线、设备，因乙方操作不当、维保失误、施工违规造成甲方财产损失、封闭管理失效、安防故障的，乙方需全额赔偿并无偿整改修复。</w:t>
      </w:r>
      <w:r>
        <w:rPr>
          <w:rFonts w:ascii="Times New Roman" w:eastAsia="宋体" w:hAnsi="Times New Roman" w:cs="Times New Roman"/>
          <w:color w:val="000000" w:themeColor="text1"/>
          <w:sz w:val="24"/>
          <w:szCs w:val="24"/>
        </w:rPr>
        <w:t>​</w:t>
      </w:r>
    </w:p>
    <w:p w14:paraId="1F54E27E"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4、发生安全、设备事故后，乙方需第一时间采取应急措施止损，及时上报甲方，不得隐瞒、拖延，不得破坏事故现场、销毁相关证据，配合甲方开展事故调查与责任认定。</w:t>
      </w:r>
    </w:p>
    <w:p w14:paraId="14102B95" w14:textId="77777777" w:rsidR="00C82D7F" w:rsidRPr="002F46C1" w:rsidRDefault="00000000">
      <w:pPr>
        <w:spacing w:line="360" w:lineRule="auto"/>
        <w:ind w:firstLine="482"/>
        <w:rPr>
          <w:rFonts w:ascii="宋体" w:eastAsia="宋体" w:hAnsi="宋体" w:cs="宋体" w:hint="eastAsia"/>
          <w:color w:val="000000" w:themeColor="text1"/>
          <w:sz w:val="24"/>
          <w:szCs w:val="24"/>
        </w:rPr>
      </w:pPr>
      <w:r w:rsidRPr="002F46C1">
        <w:rPr>
          <w:rFonts w:ascii="宋体" w:eastAsia="宋体" w:hAnsi="宋体" w:cs="宋体" w:hint="eastAsia"/>
          <w:color w:val="000000" w:themeColor="text1"/>
          <w:sz w:val="24"/>
          <w:szCs w:val="24"/>
        </w:rPr>
        <w:t>5、合同履行过程中，乙方需要采用高空作业、吊装等特殊维修服务项目时，如需要聘用相关特种资质或资格要求的，必须符合国家及行业规定，由乙方负责核定，一切责任由乙方承担。</w:t>
      </w:r>
    </w:p>
    <w:p w14:paraId="4202A7F1" w14:textId="77777777" w:rsidR="00C82D7F"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八、服务考核</w:t>
      </w:r>
    </w:p>
    <w:p w14:paraId="7B491C4C"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1、甲方建立季度服务考核机制，考核内容包含响应及时性、服务质量、服务效率、人员台班管理、综合评价等。考核不合格的，甲方有权要求乙方限期整改，逾期未整改或整改不达标的，甲方有权扣除相应服务费用，情节严重的可单方解除合同。</w:t>
      </w:r>
      <w:r>
        <w:rPr>
          <w:rFonts w:ascii="Times New Roman" w:eastAsia="宋体" w:hAnsi="Times New Roman" w:cs="Times New Roman"/>
          <w:color w:val="000000" w:themeColor="text1"/>
          <w:sz w:val="24"/>
          <w:szCs w:val="24"/>
        </w:rPr>
        <w:t>​</w:t>
      </w:r>
    </w:p>
    <w:p w14:paraId="22AB40CF"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2、若因乙方维保缺失、处置不及时导致设施设备长期故障、基地封闭管理出现漏洞、造成甲方运营损失或安全隐患的，乙方需承担全部责任并赔偿甲方损失。</w:t>
      </w:r>
    </w:p>
    <w:p w14:paraId="1EE20650" w14:textId="77777777" w:rsidR="00C82D7F"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3、具体考核细则详见合同附件采购需求。</w:t>
      </w:r>
    </w:p>
    <w:p w14:paraId="23444453"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九、保密条款</w:t>
      </w:r>
      <w:r>
        <w:rPr>
          <w:rFonts w:ascii="Times New Roman" w:eastAsia="宋体" w:hAnsi="Times New Roman" w:cs="Times New Roman"/>
          <w:b/>
          <w:bCs/>
          <w:color w:val="000000" w:themeColor="text1"/>
          <w:sz w:val="24"/>
          <w:szCs w:val="24"/>
        </w:rPr>
        <w:t>​</w:t>
      </w:r>
      <w:r>
        <w:rPr>
          <w:rFonts w:ascii="宋体" w:eastAsia="宋体" w:hAnsi="宋体" w:cs="宋体" w:hint="eastAsia"/>
          <w:b/>
          <w:bCs/>
          <w:color w:val="000000" w:themeColor="text1"/>
          <w:sz w:val="24"/>
          <w:szCs w:val="24"/>
        </w:rPr>
        <w:t>￼</w:t>
      </w:r>
    </w:p>
    <w:p w14:paraId="5E9FC48B"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1、乙方对在服务过程中知悉的甲方石化基地运营信息、安防布局、设施设备参数、管理资料、商业信息等涉密内容负有永久保密义务。</w:t>
      </w:r>
      <w:r>
        <w:rPr>
          <w:rFonts w:ascii="Times New Roman" w:eastAsia="宋体" w:hAnsi="Times New Roman" w:cs="Times New Roman"/>
          <w:color w:val="000000" w:themeColor="text1"/>
          <w:sz w:val="24"/>
          <w:szCs w:val="24"/>
        </w:rPr>
        <w:t>​</w:t>
      </w:r>
    </w:p>
    <w:p w14:paraId="30474EF7"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未经甲方书面许可，乙方不得向任何第三方泄露、传播、使用上述涉密信息，合同终止后保密义务持续有效。若乙方违反保密约定，需向甲方支付合同总金额15%的违约金，同时承担由此造成的全部损失及法律责任。</w:t>
      </w:r>
    </w:p>
    <w:p w14:paraId="1C570C19"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十、违约责任</w:t>
      </w:r>
    </w:p>
    <w:p w14:paraId="2A964202"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1、乙方未按约定响应故障、逾期未完成维修保养、整改不到位的，每发生一次，需向甲方支付违约金</w:t>
      </w:r>
      <w:r>
        <w:rPr>
          <w:rFonts w:ascii="宋体" w:eastAsia="宋体" w:hAnsi="宋体" w:cs="宋体"/>
          <w:color w:val="000000" w:themeColor="text1"/>
          <w:sz w:val="24"/>
          <w:szCs w:val="24"/>
        </w:rPr>
        <w:t>500-2000</w:t>
      </w:r>
      <w:r>
        <w:rPr>
          <w:rFonts w:ascii="宋体" w:eastAsia="宋体" w:hAnsi="宋体" w:cs="宋体" w:hint="eastAsia"/>
          <w:color w:val="000000" w:themeColor="text1"/>
          <w:sz w:val="24"/>
          <w:szCs w:val="24"/>
        </w:rPr>
        <w:t>元；造成设备停运、安防失效、基地封闭管理异常的，单次违约金不低于</w:t>
      </w:r>
      <w:r>
        <w:rPr>
          <w:rFonts w:ascii="宋体" w:eastAsia="宋体" w:hAnsi="宋体" w:cs="宋体"/>
          <w:color w:val="000000" w:themeColor="text1"/>
          <w:sz w:val="24"/>
          <w:szCs w:val="24"/>
        </w:rPr>
        <w:t>5000</w:t>
      </w:r>
      <w:r>
        <w:rPr>
          <w:rFonts w:ascii="宋体" w:eastAsia="宋体" w:hAnsi="宋体" w:cs="宋体" w:hint="eastAsia"/>
          <w:color w:val="000000" w:themeColor="text1"/>
          <w:sz w:val="24"/>
          <w:szCs w:val="24"/>
        </w:rPr>
        <w:t>元。</w:t>
      </w:r>
      <w:r>
        <w:rPr>
          <w:rFonts w:ascii="Times New Roman" w:eastAsia="宋体" w:hAnsi="Times New Roman" w:cs="Times New Roman"/>
          <w:color w:val="000000" w:themeColor="text1"/>
          <w:sz w:val="24"/>
          <w:szCs w:val="24"/>
        </w:rPr>
        <w:t>​</w:t>
      </w:r>
    </w:p>
    <w:p w14:paraId="616EFE9F"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2、乙方擅自更换非标配件、违规施工、擅自改动设备结构的，甲方有权要求无偿整改，同时乙方需向甲方支付合同总金额</w:t>
      </w:r>
      <w:r>
        <w:rPr>
          <w:rFonts w:ascii="宋体" w:eastAsia="宋体" w:hAnsi="宋体" w:cs="宋体"/>
          <w:color w:val="000000" w:themeColor="text1"/>
          <w:sz w:val="24"/>
          <w:szCs w:val="24"/>
        </w:rPr>
        <w:t>5%</w:t>
      </w:r>
      <w:r>
        <w:rPr>
          <w:rFonts w:ascii="宋体" w:eastAsia="宋体" w:hAnsi="宋体" w:cs="宋体" w:hint="eastAsia"/>
          <w:color w:val="000000" w:themeColor="text1"/>
          <w:sz w:val="24"/>
          <w:szCs w:val="24"/>
        </w:rPr>
        <w:t>的违约金。</w:t>
      </w:r>
      <w:r>
        <w:rPr>
          <w:rFonts w:ascii="Times New Roman" w:eastAsia="宋体" w:hAnsi="Times New Roman" w:cs="Times New Roman"/>
          <w:color w:val="000000" w:themeColor="text1"/>
          <w:sz w:val="24"/>
          <w:szCs w:val="24"/>
        </w:rPr>
        <w:t>​</w:t>
      </w:r>
    </w:p>
    <w:p w14:paraId="7A2B06EE"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3、乙方未按要求跟进事故理赔、造成理赔逾期、理赔失败或损失扩大的，全部损失由乙方承担，同时甲方有权追究乙方违约责任。</w:t>
      </w:r>
      <w:r>
        <w:rPr>
          <w:rFonts w:ascii="Times New Roman" w:eastAsia="宋体" w:hAnsi="Times New Roman" w:cs="Times New Roman"/>
          <w:color w:val="000000" w:themeColor="text1"/>
          <w:sz w:val="24"/>
          <w:szCs w:val="24"/>
        </w:rPr>
        <w:t>​</w:t>
      </w:r>
    </w:p>
    <w:p w14:paraId="5FB5CB40"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4、乙方连续两次季度考核不合格、或累计三次出现服务违约问题、或出现重大安全事故、严重影响甲方基地运营管理的，甲方有权单方解除本合同，乙方需向甲方支付合同总金额</w:t>
      </w:r>
      <w:r>
        <w:rPr>
          <w:rFonts w:ascii="宋体" w:eastAsia="宋体" w:hAnsi="宋体" w:cs="宋体"/>
          <w:color w:val="000000" w:themeColor="text1"/>
          <w:sz w:val="24"/>
          <w:szCs w:val="24"/>
        </w:rPr>
        <w:t>10%</w:t>
      </w:r>
      <w:r>
        <w:rPr>
          <w:rFonts w:ascii="宋体" w:eastAsia="宋体" w:hAnsi="宋体" w:cs="宋体" w:hint="eastAsia"/>
          <w:color w:val="000000" w:themeColor="text1"/>
          <w:sz w:val="24"/>
          <w:szCs w:val="24"/>
        </w:rPr>
        <w:t>的违约金，且甲方无需承担任何补偿责任。</w:t>
      </w:r>
      <w:r>
        <w:rPr>
          <w:rFonts w:ascii="Times New Roman" w:eastAsia="宋体" w:hAnsi="Times New Roman" w:cs="Times New Roman"/>
          <w:color w:val="000000" w:themeColor="text1"/>
          <w:sz w:val="24"/>
          <w:szCs w:val="24"/>
        </w:rPr>
        <w:t>​</w:t>
      </w:r>
    </w:p>
    <w:p w14:paraId="0993EBA6"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5、违约金不足以弥补甲方实际损失的，乙方需另行补足全部损失。</w:t>
      </w:r>
    </w:p>
    <w:p w14:paraId="786565AC"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十一、不可抗力事件处理</w:t>
      </w:r>
    </w:p>
    <w:p w14:paraId="64FA5E5C"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1、在合同有效期内，任何一方因不可抗力事件导致不能履行合同的，则合同履行期可延长，其延长期与不可抗力影响期相同。</w:t>
      </w:r>
    </w:p>
    <w:p w14:paraId="7402D865"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2、不可抗力事件发生后，应立即通知对方，并寄送有关权威机构出具的证明。</w:t>
      </w:r>
    </w:p>
    <w:p w14:paraId="2C3486E4"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3、不可抗力事件延续120天以上，双方应通过友好协商，确定是否继续履行合同。</w:t>
      </w:r>
    </w:p>
    <w:p w14:paraId="76279764"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十二、解决争议的方法</w:t>
      </w:r>
    </w:p>
    <w:p w14:paraId="67E7CADE"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1、甲乙双方因合同签订、履行而发生的一切争议，应通过友好协商解决。如协商不成，按下列第</w:t>
      </w:r>
      <w:r>
        <w:rPr>
          <w:rFonts w:ascii="宋体" w:eastAsia="宋体" w:hAnsi="宋体" w:cs="宋体" w:hint="eastAsia"/>
          <w:color w:val="000000" w:themeColor="text1"/>
          <w:sz w:val="24"/>
          <w:szCs w:val="24"/>
          <w:u w:val="single"/>
        </w:rPr>
        <w:t>（2）</w:t>
      </w:r>
      <w:r>
        <w:rPr>
          <w:rFonts w:ascii="宋体" w:eastAsia="宋体" w:hAnsi="宋体" w:cs="宋体" w:hint="eastAsia"/>
          <w:color w:val="000000" w:themeColor="text1"/>
          <w:sz w:val="24"/>
          <w:szCs w:val="24"/>
        </w:rPr>
        <w:t>种方式解决：</w:t>
      </w:r>
    </w:p>
    <w:p w14:paraId="425E8416"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（1）向连云港仲裁委员会申请仲裁。</w:t>
      </w:r>
    </w:p>
    <w:p w14:paraId="3EFE06E0"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（2）向合同签订地法院起诉，合同签订地在此约定为徐圩新区人民法院。</w:t>
      </w:r>
    </w:p>
    <w:p w14:paraId="325A92C5"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十三、合同生效及其他</w:t>
      </w:r>
    </w:p>
    <w:p w14:paraId="57BD6FC6"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1、合同经双方法定代表人或授权代表签字并加盖单位公章后生效。</w:t>
      </w:r>
    </w:p>
    <w:p w14:paraId="1975E177"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2、本合同未尽事宜，遵照</w:t>
      </w:r>
      <w:r>
        <w:rPr>
          <w:rFonts w:ascii="宋体" w:eastAsia="宋体" w:hAnsi="宋体" w:cs="宋体" w:hint="eastAsia"/>
          <w:color w:val="000000" w:themeColor="text1"/>
          <w:sz w:val="24"/>
        </w:rPr>
        <w:t>《中华人民共和国民法典》</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rPr>
        <w:t>中华人民共和国</w:t>
      </w:r>
      <w:r>
        <w:rPr>
          <w:rFonts w:ascii="宋体" w:eastAsia="宋体" w:hAnsi="宋体" w:cs="宋体" w:hint="eastAsia"/>
          <w:color w:val="000000" w:themeColor="text1"/>
          <w:sz w:val="24"/>
          <w:szCs w:val="24"/>
        </w:rPr>
        <w:t>政府采购法》有关条文执行。</w:t>
      </w:r>
    </w:p>
    <w:p w14:paraId="5A57403C"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3、本合同正本一式捌份，具有同等法律效力，甲方执伍份、乙方执叁份，甲方报一份至政府采购监督管理部门。</w:t>
      </w:r>
    </w:p>
    <w:p w14:paraId="60482BDD"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4、合同附件与作为本合同组成部分，具有同等法律效力。</w:t>
      </w:r>
    </w:p>
    <w:p w14:paraId="4BC7B6F8"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合同附件：</w:t>
      </w:r>
    </w:p>
    <w:p w14:paraId="47C32155"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1.采购需求</w:t>
      </w:r>
    </w:p>
    <w:p w14:paraId="23E2A088"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2.分项报价表</w:t>
      </w:r>
    </w:p>
    <w:p w14:paraId="48355567" w14:textId="77777777" w:rsidR="00C82D7F" w:rsidRDefault="00000000">
      <w:pPr>
        <w:spacing w:line="360" w:lineRule="auto"/>
        <w:ind w:firstLine="480"/>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3.安全管理协议书</w:t>
      </w:r>
    </w:p>
    <w:p w14:paraId="411A1BA5" w14:textId="77777777" w:rsidR="00C82D7F" w:rsidRDefault="00C82D7F">
      <w:pPr>
        <w:spacing w:line="360" w:lineRule="auto"/>
        <w:ind w:firstLine="480"/>
        <w:jc w:val="left"/>
        <w:rPr>
          <w:rFonts w:ascii="宋体" w:eastAsia="宋体" w:hAnsi="宋体" w:cs="宋体" w:hint="eastAsia"/>
          <w:color w:val="000000" w:themeColor="text1"/>
          <w:sz w:val="24"/>
          <w:szCs w:val="24"/>
        </w:rPr>
      </w:pPr>
    </w:p>
    <w:p w14:paraId="240880FA" w14:textId="77777777" w:rsidR="00C82D7F" w:rsidRDefault="00C82D7F" w:rsidP="002F46C1">
      <w:pPr>
        <w:spacing w:line="360" w:lineRule="auto"/>
        <w:jc w:val="left"/>
        <w:rPr>
          <w:rFonts w:ascii="宋体" w:eastAsia="宋体" w:hAnsi="宋体" w:cs="宋体" w:hint="eastAsia"/>
          <w:color w:val="000000" w:themeColor="text1"/>
          <w:sz w:val="24"/>
          <w:szCs w:val="24"/>
        </w:rPr>
      </w:pP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C82D7F" w14:paraId="75F88759" w14:textId="77777777">
        <w:trPr>
          <w:trHeight w:val="680"/>
        </w:trPr>
        <w:tc>
          <w:tcPr>
            <w:tcW w:w="2500" w:type="pct"/>
          </w:tcPr>
          <w:p w14:paraId="21A370DE"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甲方：（盖章）</w:t>
            </w:r>
          </w:p>
        </w:tc>
        <w:tc>
          <w:tcPr>
            <w:tcW w:w="2500" w:type="pct"/>
          </w:tcPr>
          <w:p w14:paraId="162DCC05"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乙方：（盖章）</w:t>
            </w:r>
          </w:p>
        </w:tc>
      </w:tr>
      <w:tr w:rsidR="00C82D7F" w14:paraId="15326A93" w14:textId="77777777">
        <w:trPr>
          <w:trHeight w:val="680"/>
        </w:trPr>
        <w:tc>
          <w:tcPr>
            <w:tcW w:w="2500" w:type="pct"/>
          </w:tcPr>
          <w:p w14:paraId="5A6D4FA0"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地址：</w:t>
            </w:r>
          </w:p>
        </w:tc>
        <w:tc>
          <w:tcPr>
            <w:tcW w:w="2500" w:type="pct"/>
          </w:tcPr>
          <w:p w14:paraId="2E94955A"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地址：</w:t>
            </w:r>
          </w:p>
        </w:tc>
      </w:tr>
      <w:tr w:rsidR="00C82D7F" w14:paraId="64E56632" w14:textId="77777777">
        <w:trPr>
          <w:trHeight w:val="680"/>
        </w:trPr>
        <w:tc>
          <w:tcPr>
            <w:tcW w:w="2500" w:type="pct"/>
          </w:tcPr>
          <w:p w14:paraId="4A2F4AD0"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w:t>
            </w:r>
          </w:p>
        </w:tc>
        <w:tc>
          <w:tcPr>
            <w:tcW w:w="2500" w:type="pct"/>
          </w:tcPr>
          <w:p w14:paraId="1355FD5C"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w:t>
            </w:r>
          </w:p>
        </w:tc>
      </w:tr>
      <w:tr w:rsidR="00C82D7F" w14:paraId="580729E7" w14:textId="77777777">
        <w:trPr>
          <w:trHeight w:val="680"/>
        </w:trPr>
        <w:tc>
          <w:tcPr>
            <w:tcW w:w="2500" w:type="pct"/>
          </w:tcPr>
          <w:p w14:paraId="4F8E79B5"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联系电话：</w:t>
            </w:r>
          </w:p>
        </w:tc>
        <w:tc>
          <w:tcPr>
            <w:tcW w:w="2500" w:type="pct"/>
          </w:tcPr>
          <w:p w14:paraId="27E00406" w14:textId="77777777" w:rsidR="00C82D7F"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联系电话：</w:t>
            </w:r>
          </w:p>
        </w:tc>
      </w:tr>
      <w:tr w:rsidR="00C82D7F" w14:paraId="0DD5DC54" w14:textId="77777777">
        <w:trPr>
          <w:trHeight w:val="680"/>
        </w:trPr>
        <w:tc>
          <w:tcPr>
            <w:tcW w:w="2500" w:type="pct"/>
          </w:tcPr>
          <w:p w14:paraId="25DF66F3" w14:textId="77777777" w:rsidR="00C82D7F" w:rsidRDefault="00000000">
            <w:pPr>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签订日期：       年    月    日</w:t>
            </w:r>
          </w:p>
        </w:tc>
        <w:tc>
          <w:tcPr>
            <w:tcW w:w="2500" w:type="pct"/>
          </w:tcPr>
          <w:p w14:paraId="067D3E90" w14:textId="77777777" w:rsidR="00C82D7F" w:rsidRDefault="00C82D7F">
            <w:pPr>
              <w:spacing w:line="360" w:lineRule="auto"/>
              <w:jc w:val="left"/>
              <w:rPr>
                <w:rFonts w:ascii="宋体" w:eastAsia="宋体" w:hAnsi="宋体" w:cs="宋体" w:hint="eastAsia"/>
                <w:color w:val="000000" w:themeColor="text1"/>
                <w:sz w:val="24"/>
                <w:szCs w:val="24"/>
              </w:rPr>
            </w:pPr>
          </w:p>
        </w:tc>
      </w:tr>
    </w:tbl>
    <w:p w14:paraId="607236F7"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Times New Roman" w:eastAsia="宋体" w:hAnsi="Times New Roman" w:cs="宋体" w:hint="eastAsia"/>
          <w:color w:val="000000" w:themeColor="text1"/>
          <w:sz w:val="24"/>
          <w:szCs w:val="24"/>
          <w:highlight w:val="yellow"/>
        </w:rPr>
        <w:br w:type="page" w:clear="all"/>
      </w:r>
      <w:r>
        <w:rPr>
          <w:rFonts w:ascii="宋体" w:eastAsia="宋体" w:hAnsi="宋体" w:cs="宋体" w:hint="eastAsia"/>
          <w:color w:val="000000" w:themeColor="text1"/>
          <w:sz w:val="24"/>
          <w:szCs w:val="24"/>
        </w:rPr>
        <w:lastRenderedPageBreak/>
        <w:t>附件1：采购需求</w:t>
      </w:r>
    </w:p>
    <w:p w14:paraId="18B38144"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br w:type="page" w:clear="all"/>
      </w:r>
    </w:p>
    <w:p w14:paraId="3972D7E2"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附件2，分项报价表</w:t>
      </w:r>
    </w:p>
    <w:p w14:paraId="05D0CC33"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br w:type="page" w:clear="all"/>
      </w:r>
    </w:p>
    <w:p w14:paraId="363684DD"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附件3：安全生产服务管理协议书</w:t>
      </w:r>
    </w:p>
    <w:p w14:paraId="0D6241FF" w14:textId="77777777" w:rsidR="00C82D7F" w:rsidRDefault="00000000">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t>安全生产服务管理协议书</w:t>
      </w:r>
    </w:p>
    <w:p w14:paraId="0D8A88FD" w14:textId="77777777" w:rsidR="00C82D7F" w:rsidRDefault="00C82D7F">
      <w:pPr>
        <w:pStyle w:val="13"/>
        <w:rPr>
          <w:rStyle w:val="NormalCharacter"/>
          <w:rFonts w:ascii="宋体" w:hAnsi="宋体" w:cs="宋体" w:hint="eastAsia"/>
          <w:sz w:val="24"/>
        </w:rPr>
      </w:pPr>
    </w:p>
    <w:p w14:paraId="5ECB5C3C" w14:textId="77777777" w:rsidR="00C82D7F" w:rsidRDefault="00000000">
      <w:pPr>
        <w:pStyle w:val="13"/>
        <w:spacing w:line="360" w:lineRule="auto"/>
        <w:rPr>
          <w:rStyle w:val="NormalCharacter"/>
          <w:rFonts w:ascii="宋体" w:hAnsi="宋体" w:cs="宋体" w:hint="eastAsia"/>
          <w:sz w:val="24"/>
        </w:rPr>
      </w:pPr>
      <w:r>
        <w:rPr>
          <w:rStyle w:val="NormalCharacter"/>
          <w:rFonts w:ascii="宋体" w:hAnsi="宋体" w:cs="宋体" w:hint="eastAsia"/>
          <w:sz w:val="24"/>
        </w:rPr>
        <w:t>甲方：</w:t>
      </w:r>
      <w:r>
        <w:rPr>
          <w:rStyle w:val="NormalCharacter"/>
          <w:rFonts w:ascii="宋体" w:hAnsi="宋体" w:cs="宋体" w:hint="eastAsia"/>
          <w:sz w:val="24"/>
          <w:u w:val="single"/>
        </w:rPr>
        <w:t xml:space="preserve">                       </w:t>
      </w:r>
    </w:p>
    <w:p w14:paraId="3A9E5099" w14:textId="77777777" w:rsidR="00C82D7F" w:rsidRDefault="00000000">
      <w:pPr>
        <w:pStyle w:val="13"/>
        <w:spacing w:line="360" w:lineRule="auto"/>
        <w:rPr>
          <w:rStyle w:val="NormalCharacter"/>
          <w:rFonts w:ascii="宋体" w:hAnsi="宋体" w:cs="宋体" w:hint="eastAsia"/>
          <w:sz w:val="24"/>
        </w:rPr>
      </w:pPr>
      <w:r>
        <w:rPr>
          <w:rStyle w:val="NormalCharacter"/>
          <w:rFonts w:ascii="宋体" w:hAnsi="宋体" w:cs="宋体" w:hint="eastAsia"/>
          <w:sz w:val="24"/>
        </w:rPr>
        <w:t>乙方：</w:t>
      </w:r>
      <w:r>
        <w:rPr>
          <w:rStyle w:val="NormalCharacter"/>
          <w:rFonts w:ascii="宋体" w:hAnsi="宋体" w:cs="宋体" w:hint="eastAsia"/>
          <w:sz w:val="24"/>
          <w:u w:val="single"/>
        </w:rPr>
        <w:t xml:space="preserve">                       </w:t>
      </w:r>
    </w:p>
    <w:p w14:paraId="5F398DF0" w14:textId="77777777" w:rsidR="00C82D7F" w:rsidRDefault="00C82D7F">
      <w:pPr>
        <w:pStyle w:val="13"/>
        <w:spacing w:line="360" w:lineRule="auto"/>
        <w:rPr>
          <w:rStyle w:val="NormalCharacter"/>
          <w:rFonts w:ascii="宋体" w:hAnsi="宋体" w:cs="宋体" w:hint="eastAsia"/>
          <w:sz w:val="24"/>
        </w:rPr>
      </w:pPr>
    </w:p>
    <w:p w14:paraId="3E0718DD"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为认真贯彻落实《中华人民共和国安全生产法》等法律法规精神，明确双方的安全生产管理职责，确保服务项目的安全生产，经双方协商一致，签订本协议。</w:t>
      </w:r>
    </w:p>
    <w:p w14:paraId="3151A69C"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一、甲方的安全管理职责</w:t>
      </w:r>
    </w:p>
    <w:p w14:paraId="24717DB9"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1. 有权对乙方单位营业执照、行政许可和人员资质进行检查和验证。</w:t>
      </w:r>
    </w:p>
    <w:p w14:paraId="30F0EDE3"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2. 有义务向乙方提供企业有关安全规章制度，对其进行安全交底或安全告知。</w:t>
      </w:r>
    </w:p>
    <w:p w14:paraId="25E2E27A"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3. 有权对乙方的服务过程进行经常性的安全监督检查，对查出的不安全行为、隐患按甲方安全管理制度进行处理；对严重违章行为有权责令停止作业。</w:t>
      </w:r>
    </w:p>
    <w:p w14:paraId="0C1720F7"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4. 负责协调被服务企业的相关事宜，为乙方开展服务提供便利条件。</w:t>
      </w:r>
    </w:p>
    <w:p w14:paraId="6E585182"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二、乙方的安全管理职责</w:t>
      </w:r>
    </w:p>
    <w:p w14:paraId="4D3BE7C1"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1. 乙方应具备法律法规规定的相关安全资质和条件，其主要负责人、管理人员和作业人员资质满足国家相关法律法规要求。对服务内容的真实性、准确性、合法性负责。</w:t>
      </w:r>
    </w:p>
    <w:p w14:paraId="0E36B6F3"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2. 乙方在甲方现场服务期间，必须严格遵守甲方安全生产管理的各项规章制度，接受甲方的安全监督、检查与协调管理。</w:t>
      </w:r>
    </w:p>
    <w:p w14:paraId="641547F7"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3. 乙方所有工作人员进入甲方区域提供服务前，必须接受甲方组织的安全生产教育。乙方负责人或安全管理人员在接受甲方的安全交底后，必须组织对作业人员进行内部交底，并将交底记录交甲方备案。</w:t>
      </w:r>
    </w:p>
    <w:p w14:paraId="1F76B7B5"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4. 乙方应自行配备与其服务相适应的安全设备装置和劳动防护用品。</w:t>
      </w:r>
    </w:p>
    <w:p w14:paraId="28726097"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5. 乙方如需进行动火、临时用电、高处作业、有限空间作业等危险作业，应事先向甲方申报，完成相关审批手续，并设专人监护。</w:t>
      </w:r>
    </w:p>
    <w:p w14:paraId="46F03F6C"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6. 乙方在服务过程中发生工伤事故、设备事故、火灾事故等，应立即报告</w:t>
      </w:r>
      <w:r>
        <w:rPr>
          <w:rStyle w:val="NormalCharacter"/>
          <w:rFonts w:ascii="宋体" w:hAnsi="宋体" w:cs="宋体" w:hint="eastAsia"/>
          <w:sz w:val="24"/>
        </w:rPr>
        <w:lastRenderedPageBreak/>
        <w:t>甲方，并积极配合事故调查。</w:t>
      </w:r>
    </w:p>
    <w:p w14:paraId="09BDDF6A"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三、违约责任与事故处理</w:t>
      </w:r>
    </w:p>
    <w:p w14:paraId="54309C6E"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1. 由于乙方责任造成人身伤亡、设备事故等，乙方承担全部责任及由此发生的一切费用。</w:t>
      </w:r>
    </w:p>
    <w:p w14:paraId="67EE0745"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2. 乙方对甲方指出的违章行为和隐患，必须立即整改。若乙方拒不整改，甲方有权终止合同，并就造成的损失向乙方进一步追责。</w:t>
      </w:r>
    </w:p>
    <w:p w14:paraId="3199BDB4"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四、其他</w:t>
      </w:r>
    </w:p>
    <w:p w14:paraId="720F81D9"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1. 本协议作为双方签订的________服务合同（合同编号：________）的附件，与主合同具有同等法律效力。</w:t>
      </w:r>
    </w:p>
    <w:p w14:paraId="57F54B68"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2. 本协议一式二份，甲乙双方各执一份。</w:t>
      </w:r>
    </w:p>
    <w:p w14:paraId="785AAC12" w14:textId="77777777" w:rsidR="00C82D7F" w:rsidRDefault="00000000">
      <w:pPr>
        <w:pStyle w:val="13"/>
        <w:spacing w:line="360" w:lineRule="auto"/>
        <w:ind w:firstLine="480"/>
        <w:rPr>
          <w:rStyle w:val="NormalCharacter"/>
          <w:rFonts w:ascii="宋体" w:hAnsi="宋体" w:cs="宋体" w:hint="eastAsia"/>
          <w:sz w:val="24"/>
        </w:rPr>
      </w:pPr>
      <w:r>
        <w:rPr>
          <w:rStyle w:val="NormalCharacter"/>
          <w:rFonts w:ascii="宋体" w:hAnsi="宋体" w:cs="宋体" w:hint="eastAsia"/>
          <w:sz w:val="24"/>
        </w:rPr>
        <w:t>3. 本协议经双方法定代表人或授权代表签字并加盖单位公章后生效，服务合同到期后本协议自动终止。</w:t>
      </w:r>
    </w:p>
    <w:p w14:paraId="49881FD5" w14:textId="77777777" w:rsidR="00C82D7F" w:rsidRDefault="00C82D7F">
      <w:pPr>
        <w:pStyle w:val="13"/>
        <w:spacing w:line="360" w:lineRule="auto"/>
        <w:ind w:firstLine="480"/>
        <w:jc w:val="left"/>
        <w:rPr>
          <w:rStyle w:val="NormalCharacter"/>
          <w:rFonts w:ascii="宋体" w:hAnsi="宋体" w:cs="宋体" w:hint="eastAsia"/>
          <w:sz w:val="24"/>
        </w:rPr>
      </w:pPr>
    </w:p>
    <w:p w14:paraId="3898077E" w14:textId="77777777" w:rsidR="00C82D7F" w:rsidRDefault="00C82D7F">
      <w:pPr>
        <w:pStyle w:val="13"/>
        <w:rPr>
          <w:rStyle w:val="NormalCharacter"/>
          <w:rFonts w:ascii="宋体" w:hAnsi="宋体" w:cs="宋体" w:hint="eastAsia"/>
          <w:sz w:val="24"/>
        </w:rPr>
      </w:pPr>
    </w:p>
    <w:p w14:paraId="0F5D187C" w14:textId="77777777" w:rsidR="00C82D7F" w:rsidRDefault="00C82D7F">
      <w:pPr>
        <w:widowControl/>
        <w:spacing w:line="360" w:lineRule="auto"/>
        <w:ind w:firstLine="420"/>
        <w:rPr>
          <w:rFonts w:ascii="宋体" w:eastAsia="宋体" w:hAnsi="宋体" w:cs="宋体" w:hint="eastAsia"/>
          <w:color w:val="000000" w:themeColor="text1"/>
          <w:sz w:val="24"/>
          <w:szCs w:val="24"/>
        </w:rPr>
      </w:pPr>
    </w:p>
    <w:p w14:paraId="018110A3" w14:textId="77777777" w:rsidR="00C82D7F" w:rsidRDefault="00C82D7F">
      <w:pPr>
        <w:widowControl/>
        <w:spacing w:line="360" w:lineRule="auto"/>
        <w:ind w:firstLine="420"/>
        <w:rPr>
          <w:rFonts w:ascii="宋体" w:eastAsia="宋体" w:hAnsi="宋体" w:cs="宋体" w:hint="eastAsia"/>
          <w:color w:val="000000" w:themeColor="text1"/>
          <w:sz w:val="24"/>
          <w:szCs w:val="24"/>
        </w:rPr>
      </w:pP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C82D7F" w14:paraId="15375338" w14:textId="77777777">
        <w:tc>
          <w:tcPr>
            <w:tcW w:w="2500" w:type="pct"/>
          </w:tcPr>
          <w:p w14:paraId="4F67EA8C"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甲方（盖章）：</w:t>
            </w:r>
          </w:p>
          <w:p w14:paraId="609DD294"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法定代表人或授权代表盖章/签字：</w:t>
            </w:r>
          </w:p>
        </w:tc>
        <w:tc>
          <w:tcPr>
            <w:tcW w:w="2500" w:type="pct"/>
          </w:tcPr>
          <w:p w14:paraId="21A45547"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乙方（盖章）：</w:t>
            </w:r>
          </w:p>
          <w:p w14:paraId="386852A5"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法定代表人或授权代表盖章/签字：</w:t>
            </w:r>
          </w:p>
        </w:tc>
      </w:tr>
      <w:tr w:rsidR="00C82D7F" w14:paraId="01F98453" w14:textId="77777777">
        <w:tc>
          <w:tcPr>
            <w:tcW w:w="5000" w:type="pct"/>
            <w:gridSpan w:val="2"/>
          </w:tcPr>
          <w:p w14:paraId="06804591"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签订日期：2026年  月  日</w:t>
            </w:r>
            <w:bookmarkEnd w:id="20"/>
          </w:p>
        </w:tc>
      </w:tr>
    </w:tbl>
    <w:p w14:paraId="5C5623EA" w14:textId="77777777" w:rsidR="00C82D7F" w:rsidRDefault="00000000">
      <w:pPr>
        <w:widowControl/>
        <w:jc w:val="left"/>
        <w:rPr>
          <w:rFonts w:ascii="Times New Roman" w:hAnsi="Times New Roman"/>
          <w:color w:val="000000" w:themeColor="text1"/>
        </w:rPr>
      </w:pPr>
      <w:r>
        <w:rPr>
          <w:rFonts w:ascii="Times New Roman" w:hAnsi="Times New Roman"/>
          <w:color w:val="000000" w:themeColor="text1"/>
        </w:rPr>
        <w:br w:type="page" w:clear="all"/>
      </w:r>
    </w:p>
    <w:p w14:paraId="6FACB7F3" w14:textId="77777777" w:rsidR="00C82D7F" w:rsidRDefault="00000000">
      <w:pPr>
        <w:pStyle w:val="1"/>
        <w:spacing w:before="0" w:after="0" w:line="360" w:lineRule="auto"/>
        <w:jc w:val="center"/>
        <w:rPr>
          <w:rFonts w:ascii="Times New Roman" w:eastAsia="宋体" w:hAnsi="Times New Roman" w:cs="Times New Roman"/>
          <w:bCs w:val="0"/>
          <w:color w:val="000000" w:themeColor="text1"/>
        </w:rPr>
      </w:pPr>
      <w:bookmarkStart w:id="21" w:name="_Toc18704"/>
      <w:r>
        <w:rPr>
          <w:rFonts w:ascii="Times New Roman" w:eastAsia="宋体" w:hAnsi="Times New Roman" w:cs="Times New Roman"/>
          <w:bCs w:val="0"/>
          <w:color w:val="000000" w:themeColor="text1"/>
        </w:rPr>
        <w:lastRenderedPageBreak/>
        <w:t>第四章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采购需求</w:t>
      </w:r>
      <w:bookmarkEnd w:id="21"/>
    </w:p>
    <w:p w14:paraId="7C458B98" w14:textId="77777777" w:rsidR="00C82D7F" w:rsidRDefault="00C82D7F">
      <w:pPr>
        <w:spacing w:line="360" w:lineRule="auto"/>
        <w:ind w:firstLine="482"/>
        <w:rPr>
          <w:rFonts w:ascii="Times New Roman" w:eastAsia="宋体" w:hAnsi="Times New Roman" w:cs="宋体"/>
          <w:color w:val="000000" w:themeColor="text1"/>
          <w:sz w:val="24"/>
          <w:szCs w:val="24"/>
        </w:rPr>
      </w:pPr>
      <w:bookmarkStart w:id="22" w:name="_Hlk240307434"/>
      <w:bookmarkStart w:id="23" w:name="_Toc30898"/>
    </w:p>
    <w:p w14:paraId="5019E45B" w14:textId="77777777" w:rsidR="00C82D7F" w:rsidRDefault="00000000">
      <w:pPr>
        <w:spacing w:line="360" w:lineRule="auto"/>
        <w:ind w:firstLine="482"/>
        <w:rPr>
          <w:rFonts w:ascii="Times New Roman" w:eastAsia="宋体" w:hAnsi="Times New Roman" w:cs="宋体"/>
          <w:color w:val="000000" w:themeColor="text1"/>
          <w:sz w:val="24"/>
          <w:szCs w:val="24"/>
        </w:rPr>
      </w:pPr>
      <w:r>
        <w:rPr>
          <w:rFonts w:ascii="Times New Roman" w:eastAsia="宋体" w:hAnsi="Times New Roman" w:cs="宋体" w:hint="eastAsia"/>
          <w:color w:val="000000" w:themeColor="text1"/>
          <w:sz w:val="24"/>
          <w:szCs w:val="24"/>
        </w:rPr>
        <w:t>说明：</w:t>
      </w:r>
      <w:r>
        <w:rPr>
          <w:rFonts w:ascii="宋体" w:eastAsia="宋体" w:hAnsi="宋体" w:cs="宋体" w:hint="eastAsia"/>
          <w:sz w:val="24"/>
          <w:szCs w:val="24"/>
        </w:rPr>
        <w:t>本项目采购方式为公开招标，项目属性为</w:t>
      </w:r>
      <w:r>
        <w:rPr>
          <w:rFonts w:ascii="宋体" w:eastAsia="宋体" w:hAnsi="宋体" w:cs="宋体" w:hint="eastAsia"/>
          <w:b/>
          <w:bCs/>
          <w:sz w:val="24"/>
          <w:szCs w:val="24"/>
          <w:u w:val="single"/>
        </w:rPr>
        <w:t>服务</w:t>
      </w:r>
      <w:r>
        <w:rPr>
          <w:rFonts w:ascii="宋体" w:eastAsia="宋体" w:hAnsi="宋体" w:cs="宋体" w:hint="eastAsia"/>
          <w:sz w:val="24"/>
          <w:szCs w:val="24"/>
        </w:rPr>
        <w:t>，采购标的对应的中小企业划分标准所属行业为：</w:t>
      </w:r>
      <w:r>
        <w:rPr>
          <w:rFonts w:ascii="宋体" w:eastAsia="宋体" w:hAnsi="宋体" w:cs="宋体" w:hint="eastAsia"/>
          <w:b/>
          <w:bCs/>
          <w:sz w:val="24"/>
          <w:szCs w:val="24"/>
          <w:u w:val="single"/>
        </w:rPr>
        <w:t>其他未列明行业</w:t>
      </w:r>
      <w:r>
        <w:rPr>
          <w:rFonts w:ascii="宋体" w:eastAsia="宋体" w:hAnsi="宋体" w:cs="宋体" w:hint="eastAsia"/>
          <w:sz w:val="24"/>
          <w:szCs w:val="24"/>
        </w:rPr>
        <w:t>。</w:t>
      </w:r>
    </w:p>
    <w:bookmarkEnd w:id="22"/>
    <w:p w14:paraId="070E04CE" w14:textId="77777777" w:rsidR="00C82D7F"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1、根据《政府采购需求管理办法》等有关规定，采购人确定采购需求。</w:t>
      </w:r>
    </w:p>
    <w:p w14:paraId="153CB33F" w14:textId="77777777" w:rsidR="00C82D7F"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sz w:val="24"/>
          <w:szCs w:val="24"/>
        </w:rPr>
        <w:t>2、本招标文件中</w:t>
      </w:r>
      <w:r>
        <w:rPr>
          <w:rFonts w:ascii="宋体" w:eastAsia="宋体" w:hAnsi="宋体" w:cs="宋体" w:hint="eastAsia"/>
          <w:b/>
          <w:sz w:val="24"/>
          <w:szCs w:val="24"/>
        </w:rPr>
        <w:t>标注★的款项为</w:t>
      </w:r>
      <w:r>
        <w:rPr>
          <w:rFonts w:ascii="宋体" w:eastAsia="宋体" w:hAnsi="宋体" w:cs="宋体" w:hint="eastAsia"/>
          <w:sz w:val="24"/>
          <w:szCs w:val="24"/>
        </w:rPr>
        <w:t>实质性要求和条件，由采购人根据实际情况设置，投标人必须逐条明确作出满足实质性要求和条件的响应，否则将按无效投标处理。</w:t>
      </w:r>
    </w:p>
    <w:p w14:paraId="13E3DCD6" w14:textId="77777777" w:rsidR="00C82D7F" w:rsidRDefault="00000000">
      <w:pPr>
        <w:spacing w:line="360" w:lineRule="auto"/>
        <w:ind w:firstLineChars="200" w:firstLine="482"/>
        <w:rPr>
          <w:rFonts w:ascii="宋体" w:eastAsia="宋体" w:hAnsi="宋体" w:cs="Times New Roman" w:hint="eastAsia"/>
          <w:b/>
          <w:kern w:val="2"/>
          <w:sz w:val="24"/>
          <w:szCs w:val="24"/>
        </w:rPr>
      </w:pPr>
      <w:r>
        <w:rPr>
          <w:rFonts w:ascii="宋体" w:eastAsia="宋体" w:hAnsi="宋体" w:cs="Times New Roman"/>
          <w:b/>
          <w:kern w:val="2"/>
          <w:sz w:val="24"/>
          <w:szCs w:val="24"/>
        </w:rPr>
        <w:t>一、项目</w:t>
      </w:r>
      <w:r>
        <w:rPr>
          <w:rFonts w:ascii="宋体" w:eastAsia="宋体" w:hAnsi="宋体" w:cs="Times New Roman" w:hint="eastAsia"/>
          <w:b/>
          <w:kern w:val="2"/>
          <w:sz w:val="24"/>
          <w:szCs w:val="24"/>
        </w:rPr>
        <w:t>背景</w:t>
      </w:r>
    </w:p>
    <w:p w14:paraId="279BAADA"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连云港石化产业基地位于江苏省连云港市徐圩新区，是国内近年来快速发展的大型沿海石化产业基地。拟使用财政经费通过公开招标采购连云港石化产业基地封闭管理设施设备维修服务项目</w:t>
      </w:r>
      <w:r>
        <w:rPr>
          <w:rFonts w:ascii="宋体" w:eastAsia="宋体" w:hAnsi="宋体" w:cs="Times New Roman"/>
          <w:kern w:val="2"/>
          <w:sz w:val="24"/>
          <w:szCs w:val="24"/>
        </w:rPr>
        <w:t>，服务期</w:t>
      </w:r>
      <w:r>
        <w:rPr>
          <w:rFonts w:ascii="宋体" w:eastAsia="宋体" w:hAnsi="宋体" w:cs="Times New Roman" w:hint="eastAsia"/>
          <w:kern w:val="2"/>
          <w:sz w:val="24"/>
          <w:szCs w:val="24"/>
        </w:rPr>
        <w:t>2</w:t>
      </w:r>
      <w:r>
        <w:rPr>
          <w:rFonts w:ascii="宋体" w:eastAsia="宋体" w:hAnsi="宋体" w:cs="Times New Roman"/>
          <w:kern w:val="2"/>
          <w:sz w:val="24"/>
          <w:szCs w:val="24"/>
        </w:rPr>
        <w:t>年。</w:t>
      </w:r>
    </w:p>
    <w:p w14:paraId="4DBE23A6" w14:textId="77777777" w:rsidR="00C82D7F" w:rsidRDefault="00000000">
      <w:pPr>
        <w:spacing w:line="360" w:lineRule="auto"/>
        <w:ind w:firstLineChars="200" w:firstLine="482"/>
        <w:rPr>
          <w:rFonts w:ascii="宋体" w:eastAsia="宋体" w:hAnsi="宋体" w:cs="Times New Roman" w:hint="eastAsia"/>
          <w:b/>
          <w:kern w:val="2"/>
          <w:sz w:val="24"/>
          <w:szCs w:val="24"/>
        </w:rPr>
      </w:pPr>
      <w:r>
        <w:rPr>
          <w:rFonts w:ascii="宋体" w:eastAsia="宋体" w:hAnsi="宋体" w:cs="Times New Roman"/>
          <w:b/>
          <w:kern w:val="2"/>
          <w:sz w:val="24"/>
          <w:szCs w:val="24"/>
        </w:rPr>
        <w:t>二、服务技术要求</w:t>
      </w:r>
    </w:p>
    <w:p w14:paraId="126A8082"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1、服务范围（服务内容）</w:t>
      </w:r>
    </w:p>
    <w:p w14:paraId="1AD0AF9B"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石化基地封闭管理范围内相关</w:t>
      </w:r>
      <w:r>
        <w:rPr>
          <w:rFonts w:ascii="宋体" w:eastAsia="宋体" w:hAnsi="宋体" w:cs="Times New Roman" w:hint="eastAsia"/>
          <w:kern w:val="2"/>
          <w:sz w:val="24"/>
          <w:szCs w:val="24"/>
        </w:rPr>
        <w:t>硬件</w:t>
      </w:r>
      <w:r>
        <w:rPr>
          <w:rFonts w:ascii="宋体" w:eastAsia="宋体" w:hAnsi="宋体" w:cs="Times New Roman"/>
          <w:kern w:val="2"/>
          <w:sz w:val="24"/>
          <w:szCs w:val="24"/>
        </w:rPr>
        <w:t>设施设备</w:t>
      </w:r>
      <w:r>
        <w:rPr>
          <w:rFonts w:ascii="宋体" w:eastAsia="宋体" w:hAnsi="宋体" w:cs="Times New Roman" w:hint="eastAsia"/>
          <w:kern w:val="2"/>
          <w:sz w:val="24"/>
          <w:szCs w:val="24"/>
        </w:rPr>
        <w:t>检维修，对</w:t>
      </w:r>
      <w:r>
        <w:rPr>
          <w:rFonts w:ascii="宋体" w:eastAsia="宋体" w:hAnsi="宋体" w:cs="Times New Roman"/>
          <w:kern w:val="2"/>
          <w:sz w:val="24"/>
          <w:szCs w:val="24"/>
        </w:rPr>
        <w:t>封闭管理卡口、围网及交安设施</w:t>
      </w:r>
      <w:r>
        <w:rPr>
          <w:rFonts w:ascii="宋体" w:eastAsia="宋体" w:hAnsi="宋体" w:cs="Times New Roman" w:hint="eastAsia"/>
          <w:kern w:val="2"/>
          <w:sz w:val="24"/>
          <w:szCs w:val="24"/>
        </w:rPr>
        <w:t>日常巡查维护及检修，发现隐患及时向采购人报告</w:t>
      </w:r>
      <w:r>
        <w:rPr>
          <w:rFonts w:ascii="宋体" w:eastAsia="宋体" w:hAnsi="宋体" w:cs="Times New Roman"/>
          <w:kern w:val="2"/>
          <w:sz w:val="24"/>
          <w:szCs w:val="24"/>
        </w:rPr>
        <w:t>。</w:t>
      </w:r>
    </w:p>
    <w:p w14:paraId="52ED7F82"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2、服务</w:t>
      </w:r>
      <w:r>
        <w:rPr>
          <w:rFonts w:ascii="宋体" w:eastAsia="宋体" w:hAnsi="宋体" w:cs="Times New Roman" w:hint="eastAsia"/>
          <w:kern w:val="2"/>
          <w:sz w:val="24"/>
          <w:szCs w:val="24"/>
        </w:rPr>
        <w:t>工作需</w:t>
      </w:r>
      <w:r>
        <w:rPr>
          <w:rFonts w:ascii="宋体" w:eastAsia="宋体" w:hAnsi="宋体" w:cs="Times New Roman"/>
          <w:kern w:val="2"/>
          <w:sz w:val="24"/>
          <w:szCs w:val="24"/>
        </w:rPr>
        <w:t>求</w:t>
      </w:r>
    </w:p>
    <w:p w14:paraId="7C4192E3"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2.1</w:t>
      </w:r>
      <w:r>
        <w:rPr>
          <w:rFonts w:ascii="宋体" w:eastAsia="宋体" w:hAnsi="宋体" w:cs="Times New Roman" w:hint="eastAsia"/>
          <w:kern w:val="2"/>
          <w:sz w:val="24"/>
          <w:szCs w:val="24"/>
        </w:rPr>
        <w:t xml:space="preserve"> </w:t>
      </w:r>
      <w:r>
        <w:rPr>
          <w:rFonts w:ascii="宋体" w:eastAsia="宋体" w:hAnsi="宋体" w:cs="Times New Roman"/>
          <w:kern w:val="2"/>
          <w:sz w:val="24"/>
          <w:szCs w:val="24"/>
        </w:rPr>
        <w:t>对石化基地封闭管理及运管中心范围内相关设施设备进行维修保养及更换及时响应各项设备设施检查、保养、维修等需求，包括但不限于对石化产业基地围网、换乘中心、所有卡口、监控、道闸、电子大屏、电脑、卡口岗亭、空调、灯具、防撞柱、闸机档杆、安全岛、路面、护栏、爆闪灯、防撞桶、电缆、电气设备、网络光纤光缆等相关设施设备进行检维修保养，在规定时间内及时响应。</w:t>
      </w:r>
    </w:p>
    <w:p w14:paraId="7AAD078C"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2.2</w:t>
      </w:r>
      <w:r>
        <w:rPr>
          <w:rFonts w:ascii="宋体" w:eastAsia="宋体" w:hAnsi="宋体" w:cs="Times New Roman" w:hint="eastAsia"/>
          <w:kern w:val="2"/>
          <w:sz w:val="24"/>
          <w:szCs w:val="24"/>
        </w:rPr>
        <w:t xml:space="preserve"> </w:t>
      </w:r>
      <w:r>
        <w:rPr>
          <w:rFonts w:ascii="宋体" w:eastAsia="宋体" w:hAnsi="宋体" w:cs="Times New Roman"/>
          <w:kern w:val="2"/>
          <w:sz w:val="24"/>
          <w:szCs w:val="24"/>
        </w:rPr>
        <w:t>跟进处理封闭管理卡口、围网及交安设施事故理赔</w:t>
      </w:r>
      <w:r>
        <w:rPr>
          <w:rFonts w:ascii="宋体" w:eastAsia="宋体" w:hAnsi="宋体" w:cs="Times New Roman" w:hint="eastAsia"/>
          <w:kern w:val="2"/>
          <w:sz w:val="24"/>
          <w:szCs w:val="24"/>
        </w:rPr>
        <w:t>修复</w:t>
      </w:r>
      <w:r>
        <w:rPr>
          <w:rFonts w:ascii="宋体" w:eastAsia="宋体" w:hAnsi="宋体" w:cs="Times New Roman"/>
          <w:kern w:val="2"/>
          <w:sz w:val="24"/>
          <w:szCs w:val="24"/>
        </w:rPr>
        <w:t>工作，保障石化基地封闭管理及运管中心设备设施24小时不间断稳定运行</w:t>
      </w:r>
      <w:r>
        <w:rPr>
          <w:rFonts w:ascii="宋体" w:eastAsia="宋体" w:hAnsi="宋体" w:cs="Times New Roman" w:hint="eastAsia"/>
          <w:kern w:val="2"/>
          <w:sz w:val="24"/>
          <w:szCs w:val="24"/>
        </w:rPr>
        <w:t>。</w:t>
      </w:r>
    </w:p>
    <w:p w14:paraId="5B077414"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2.3</w:t>
      </w:r>
      <w:r>
        <w:rPr>
          <w:rFonts w:ascii="宋体" w:eastAsia="宋体" w:hAnsi="宋体" w:cs="Times New Roman" w:hint="eastAsia"/>
          <w:kern w:val="2"/>
          <w:sz w:val="24"/>
          <w:szCs w:val="24"/>
        </w:rPr>
        <w:t xml:space="preserve"> </w:t>
      </w:r>
      <w:r>
        <w:rPr>
          <w:rFonts w:ascii="宋体" w:eastAsia="宋体" w:hAnsi="宋体" w:cs="Times New Roman"/>
          <w:kern w:val="2"/>
          <w:sz w:val="24"/>
          <w:szCs w:val="24"/>
        </w:rPr>
        <w:t>硬件设备资产管理，</w:t>
      </w:r>
      <w:r>
        <w:rPr>
          <w:rFonts w:ascii="宋体" w:eastAsia="宋体" w:hAnsi="宋体" w:cs="Times New Roman" w:hint="eastAsia"/>
          <w:kern w:val="2"/>
          <w:sz w:val="24"/>
          <w:szCs w:val="24"/>
        </w:rPr>
        <w:t>供应商进场后须第一时间对应维保设施设备进行统计归档。</w:t>
      </w:r>
      <w:r>
        <w:rPr>
          <w:rFonts w:ascii="宋体" w:eastAsia="宋体" w:hAnsi="宋体" w:cs="Times New Roman"/>
          <w:kern w:val="2"/>
          <w:sz w:val="24"/>
          <w:szCs w:val="24"/>
        </w:rPr>
        <w:t>包括资产盘点统计、储存、领用记录、分析报告、资产标签、资产台账</w:t>
      </w:r>
      <w:r>
        <w:rPr>
          <w:rFonts w:ascii="宋体" w:eastAsia="宋体" w:hAnsi="宋体" w:cs="Times New Roman" w:hint="eastAsia"/>
          <w:kern w:val="2"/>
          <w:sz w:val="24"/>
          <w:szCs w:val="24"/>
        </w:rPr>
        <w:t>。</w:t>
      </w:r>
    </w:p>
    <w:p w14:paraId="47FD0499"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2.4 如出现卡口、监控断电断网，交通事故碰撞卡口、围网等情况需在接</w:t>
      </w:r>
      <w:r>
        <w:rPr>
          <w:rFonts w:ascii="宋体" w:eastAsia="宋体" w:hAnsi="宋体" w:cs="Times New Roman" w:hint="eastAsia"/>
          <w:kern w:val="2"/>
          <w:sz w:val="24"/>
          <w:szCs w:val="24"/>
        </w:rPr>
        <w:lastRenderedPageBreak/>
        <w:t>到</w:t>
      </w:r>
      <w:r>
        <w:rPr>
          <w:rFonts w:ascii="宋体" w:eastAsia="宋体" w:hAnsi="宋体" w:cs="Times New Roman"/>
          <w:kern w:val="2"/>
          <w:sz w:val="24"/>
          <w:szCs w:val="24"/>
        </w:rPr>
        <w:t>报修指令到维修人员开始处理故障，1小时内有相应专业人员到达现场进行处置。</w:t>
      </w:r>
    </w:p>
    <w:p w14:paraId="50A6398C"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2.5 甲方安排的其他任务。</w:t>
      </w:r>
    </w:p>
    <w:p w14:paraId="788C092B"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三、人员配备要求</w:t>
      </w:r>
    </w:p>
    <w:p w14:paraId="4678D14F"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★1、拟派项目负责人</w:t>
      </w:r>
      <w:r>
        <w:rPr>
          <w:rFonts w:ascii="宋体" w:eastAsia="宋体" w:hAnsi="宋体" w:cs="Times New Roman"/>
          <w:kern w:val="2"/>
          <w:sz w:val="24"/>
          <w:szCs w:val="24"/>
        </w:rPr>
        <w:t>负责项目的整体协调与沟通，完成</w:t>
      </w:r>
      <w:r>
        <w:rPr>
          <w:rFonts w:ascii="宋体" w:eastAsia="宋体" w:hAnsi="宋体" w:cs="Times New Roman" w:hint="eastAsia"/>
          <w:kern w:val="2"/>
          <w:sz w:val="24"/>
          <w:szCs w:val="24"/>
        </w:rPr>
        <w:t>采购</w:t>
      </w:r>
      <w:r>
        <w:rPr>
          <w:rFonts w:ascii="宋体" w:eastAsia="宋体" w:hAnsi="宋体" w:cs="Times New Roman"/>
          <w:kern w:val="2"/>
          <w:sz w:val="24"/>
          <w:szCs w:val="24"/>
        </w:rPr>
        <w:t>人交办的任务，负责管理人员并对该项目安全生产运营负责，负责制定管理制度、运营方案，梳理该项目台账资料</w:t>
      </w:r>
      <w:r>
        <w:rPr>
          <w:rFonts w:ascii="宋体" w:eastAsia="宋体" w:hAnsi="宋体" w:cs="Times New Roman" w:hint="eastAsia"/>
          <w:kern w:val="2"/>
          <w:sz w:val="24"/>
          <w:szCs w:val="24"/>
        </w:rPr>
        <w:t>、组织人员教育培训</w:t>
      </w:r>
      <w:r>
        <w:rPr>
          <w:rFonts w:ascii="宋体" w:eastAsia="宋体" w:hAnsi="宋体" w:cs="Times New Roman"/>
          <w:kern w:val="2"/>
          <w:sz w:val="24"/>
          <w:szCs w:val="24"/>
        </w:rPr>
        <w:t>等。</w:t>
      </w:r>
    </w:p>
    <w:p w14:paraId="2402B13F"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w:t>
      </w:r>
      <w:bookmarkStart w:id="24" w:name="OLE_LINK7"/>
      <w:r>
        <w:rPr>
          <w:rFonts w:ascii="宋体" w:eastAsia="宋体" w:hAnsi="宋体" w:cs="Times New Roman" w:hint="eastAsia"/>
          <w:kern w:val="2"/>
          <w:sz w:val="24"/>
          <w:szCs w:val="24"/>
        </w:rPr>
        <w:t>派遣技术维护人员须能够处理岗亭内用电故障及网络故障等相关问题，并对损坏设备进行维修更换，对封闭管理所涉及的电气设备、照明灯具、电缆、高杆灯等进行检查维修保养，并对接电力、网络公司等跟进并督促设施设备维修。</w:t>
      </w:r>
      <w:bookmarkEnd w:id="24"/>
    </w:p>
    <w:p w14:paraId="165686CB"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w:t>
      </w:r>
      <w:r>
        <w:rPr>
          <w:rFonts w:ascii="宋体" w:eastAsia="宋体" w:hAnsi="宋体" w:cs="Times New Roman"/>
          <w:kern w:val="2"/>
          <w:sz w:val="24"/>
          <w:szCs w:val="24"/>
        </w:rPr>
        <w:t>派遣</w:t>
      </w:r>
      <w:r>
        <w:rPr>
          <w:rFonts w:ascii="宋体" w:eastAsia="宋体" w:hAnsi="宋体" w:cs="Times New Roman" w:hint="eastAsia"/>
          <w:kern w:val="2"/>
          <w:sz w:val="24"/>
          <w:szCs w:val="24"/>
        </w:rPr>
        <w:t>的</w:t>
      </w:r>
      <w:r>
        <w:rPr>
          <w:rFonts w:ascii="宋体" w:eastAsia="宋体" w:hAnsi="宋体" w:cs="Times New Roman"/>
          <w:kern w:val="2"/>
          <w:sz w:val="24"/>
          <w:szCs w:val="24"/>
        </w:rPr>
        <w:t>维保人员</w:t>
      </w:r>
      <w:r>
        <w:rPr>
          <w:rFonts w:ascii="宋体" w:eastAsia="宋体" w:hAnsi="宋体" w:cs="Times New Roman" w:hint="eastAsia"/>
          <w:kern w:val="2"/>
          <w:sz w:val="24"/>
          <w:szCs w:val="24"/>
        </w:rPr>
        <w:t>须</w:t>
      </w:r>
      <w:r>
        <w:rPr>
          <w:rFonts w:ascii="宋体" w:eastAsia="宋体" w:hAnsi="宋体" w:cs="Times New Roman"/>
          <w:kern w:val="2"/>
          <w:sz w:val="24"/>
          <w:szCs w:val="24"/>
        </w:rPr>
        <w:t>具备熟练的操作技能和维修能力，能够快速准确地判断和处理故障。</w:t>
      </w:r>
    </w:p>
    <w:p w14:paraId="4EFAB343"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四、服务期限</w:t>
      </w:r>
    </w:p>
    <w:p w14:paraId="02BBEAE2" w14:textId="77777777" w:rsidR="00C82D7F" w:rsidRDefault="00000000">
      <w:pPr>
        <w:spacing w:line="360" w:lineRule="auto"/>
        <w:ind w:firstLineChars="200" w:firstLine="480"/>
        <w:rPr>
          <w:rFonts w:ascii="宋体" w:eastAsia="宋体" w:hAnsi="宋体" w:cs="宋体" w:hint="eastAsia"/>
          <w:b/>
          <w:i/>
          <w:color w:val="000000" w:themeColor="text1"/>
          <w:sz w:val="24"/>
          <w:szCs w:val="24"/>
          <w:u w:val="single"/>
        </w:rPr>
      </w:pPr>
      <w:r>
        <w:rPr>
          <w:rFonts w:ascii="宋体" w:eastAsia="宋体" w:hAnsi="宋体" w:cs="宋体" w:hint="eastAsia"/>
          <w:sz w:val="24"/>
          <w:szCs w:val="28"/>
        </w:rPr>
        <w:t>★</w:t>
      </w:r>
      <w:r>
        <w:rPr>
          <w:rFonts w:ascii="宋体" w:eastAsia="宋体" w:hAnsi="宋体" w:cs="Times New Roman"/>
          <w:sz w:val="24"/>
          <w:szCs w:val="24"/>
        </w:rPr>
        <w:t>从合同签订之日起向我单位提供连云港石化产业基地封闭管理及运管中心设施设备检维修服务，</w:t>
      </w:r>
      <w:r>
        <w:rPr>
          <w:rFonts w:ascii="宋体" w:eastAsia="宋体" w:hAnsi="宋体" w:cs="Times New Roman" w:hint="eastAsia"/>
          <w:sz w:val="24"/>
          <w:szCs w:val="24"/>
        </w:rPr>
        <w:t>服务期</w:t>
      </w:r>
      <w:r>
        <w:rPr>
          <w:rFonts w:ascii="宋体" w:eastAsia="宋体" w:hAnsi="宋体" w:cs="Times New Roman"/>
          <w:sz w:val="24"/>
          <w:szCs w:val="24"/>
        </w:rPr>
        <w:t>限</w:t>
      </w:r>
      <w:r>
        <w:rPr>
          <w:rFonts w:ascii="宋体" w:eastAsia="宋体" w:hAnsi="宋体" w:cs="Times New Roman" w:hint="eastAsia"/>
          <w:sz w:val="24"/>
          <w:szCs w:val="24"/>
        </w:rPr>
        <w:t>2</w:t>
      </w:r>
      <w:r>
        <w:rPr>
          <w:rFonts w:ascii="宋体" w:eastAsia="宋体" w:hAnsi="宋体" w:cs="Times New Roman"/>
          <w:sz w:val="24"/>
          <w:szCs w:val="24"/>
        </w:rPr>
        <w:t>年。</w:t>
      </w:r>
    </w:p>
    <w:p w14:paraId="7E2E95E6"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五、服务标准</w:t>
      </w:r>
    </w:p>
    <w:p w14:paraId="28BB817E"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1、维保单位</w:t>
      </w:r>
      <w:r>
        <w:rPr>
          <w:rFonts w:ascii="宋体" w:eastAsia="宋体" w:hAnsi="宋体" w:cs="Times New Roman" w:hint="eastAsia"/>
          <w:kern w:val="2"/>
          <w:sz w:val="24"/>
          <w:szCs w:val="24"/>
        </w:rPr>
        <w:t>须</w:t>
      </w:r>
      <w:r>
        <w:rPr>
          <w:rFonts w:ascii="宋体" w:eastAsia="宋体" w:hAnsi="宋体" w:cs="Times New Roman"/>
          <w:kern w:val="2"/>
          <w:sz w:val="24"/>
          <w:szCs w:val="24"/>
        </w:rPr>
        <w:t>具备相关领域的专业知识，如机械设备、电气系统、消防设施、网络设备等的工作原理、结构、性能及常见故障处理方法。</w:t>
      </w:r>
    </w:p>
    <w:p w14:paraId="3C6393AB"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2、制定维保计划和周期，定期对设备、设施或系统进行检查、保养和维修，确保其处于良好运行状态。</w:t>
      </w:r>
    </w:p>
    <w:p w14:paraId="5324D93E"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3、对维保过程中的每一项工作都应进行详细记录，包括检查内容、发现的问题、处理措施及结果等，以便日后查阅和跟踪。</w:t>
      </w:r>
    </w:p>
    <w:p w14:paraId="47AEFC5C"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4、在进行维保作业时，维保人员应穿戴好个人防护装备，如安全帽、防护眼镜、防护服等，以降低潜在的安全风险</w:t>
      </w:r>
      <w:r>
        <w:rPr>
          <w:rFonts w:ascii="宋体" w:eastAsia="宋体" w:hAnsi="宋体" w:cs="Times New Roman" w:hint="eastAsia"/>
          <w:kern w:val="2"/>
          <w:sz w:val="24"/>
          <w:szCs w:val="24"/>
        </w:rPr>
        <w:t>。</w:t>
      </w:r>
    </w:p>
    <w:p w14:paraId="1F143149"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5、</w:t>
      </w:r>
      <w:r>
        <w:rPr>
          <w:rFonts w:ascii="宋体" w:eastAsia="宋体" w:hAnsi="宋体" w:cs="Times New Roman"/>
          <w:kern w:val="2"/>
          <w:sz w:val="24"/>
          <w:szCs w:val="24"/>
        </w:rPr>
        <w:t>维保单位应与用户保持良好的沟通，及时了解用户需求，反馈维保进度和结果，确保用户满意。</w:t>
      </w:r>
    </w:p>
    <w:p w14:paraId="64B38B85"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t>6、维保单位需对接电力、网络等公司保障卡口、围网等相关设施供电及跟踪督相关设施设备的维修。</w:t>
      </w:r>
    </w:p>
    <w:p w14:paraId="56FC4A87" w14:textId="77777777" w:rsidR="00C82D7F"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kern w:val="2"/>
          <w:sz w:val="24"/>
          <w:szCs w:val="24"/>
        </w:rPr>
        <w:lastRenderedPageBreak/>
        <w:t>7、负责跟进处理封闭管理卡口、围网及交安设施事故</w:t>
      </w:r>
      <w:r>
        <w:rPr>
          <w:rFonts w:ascii="宋体" w:eastAsia="宋体" w:hAnsi="宋体" w:cs="Times New Roman" w:hint="eastAsia"/>
          <w:kern w:val="2"/>
          <w:sz w:val="24"/>
          <w:szCs w:val="24"/>
        </w:rPr>
        <w:t>理赔修复</w:t>
      </w:r>
      <w:r>
        <w:rPr>
          <w:rFonts w:ascii="宋体" w:eastAsia="宋体" w:hAnsi="宋体" w:cs="Times New Roman"/>
          <w:kern w:val="2"/>
          <w:sz w:val="24"/>
          <w:szCs w:val="24"/>
        </w:rPr>
        <w:t>工作。</w:t>
      </w:r>
    </w:p>
    <w:p w14:paraId="7FBD3C3A" w14:textId="77777777" w:rsidR="00C82D7F" w:rsidRDefault="00000000">
      <w:pPr>
        <w:spacing w:line="360" w:lineRule="auto"/>
        <w:ind w:firstLineChars="200" w:firstLine="482"/>
        <w:rPr>
          <w:rFonts w:ascii="宋体" w:eastAsia="宋体" w:hAnsi="宋体" w:cs="宋体" w:hint="eastAsia"/>
          <w:b/>
          <w:sz w:val="24"/>
          <w:szCs w:val="24"/>
        </w:rPr>
      </w:pPr>
      <w:r>
        <w:rPr>
          <w:rFonts w:ascii="宋体" w:eastAsia="宋体" w:hAnsi="宋体" w:cs="宋体" w:hint="eastAsia"/>
          <w:b/>
          <w:sz w:val="24"/>
          <w:szCs w:val="24"/>
        </w:rPr>
        <w:t>六、履约验收</w:t>
      </w:r>
    </w:p>
    <w:p w14:paraId="19BC807F" w14:textId="77777777" w:rsidR="00C82D7F"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每周提交周报（包含检查出的故障设备设施和维修过程、成果的照片、视频等），服务每满3个月，成交供应商应提交《石化产业基地封闭管理设施设备检维修季报》，给予甲方考核验收。</w:t>
      </w:r>
    </w:p>
    <w:p w14:paraId="39A4B99C"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七、付款方式与履约保证金</w:t>
      </w:r>
    </w:p>
    <w:p w14:paraId="73C542D8"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Times New Roman" w:hint="eastAsia"/>
          <w:kern w:val="2"/>
          <w:sz w:val="24"/>
          <w:szCs w:val="24"/>
        </w:rPr>
        <w:t>★</w:t>
      </w:r>
      <w:r>
        <w:rPr>
          <w:rFonts w:ascii="宋体" w:eastAsia="宋体" w:hAnsi="宋体" w:cs="宋体"/>
          <w:color w:val="000000" w:themeColor="text1"/>
          <w:sz w:val="24"/>
          <w:szCs w:val="24"/>
        </w:rPr>
        <w:t>1、付款方式</w:t>
      </w:r>
    </w:p>
    <w:p w14:paraId="282F037E" w14:textId="39C58E7D" w:rsidR="00C82D7F" w:rsidRDefault="002F46C1">
      <w:pPr>
        <w:spacing w:line="360" w:lineRule="auto"/>
        <w:ind w:firstLineChars="200" w:firstLine="480"/>
        <w:rPr>
          <w:rFonts w:ascii="宋体" w:eastAsia="宋体" w:hAnsi="宋体" w:cs="宋体" w:hint="eastAsia"/>
          <w:iCs/>
          <w:color w:val="000000" w:themeColor="text1"/>
          <w:sz w:val="24"/>
          <w:szCs w:val="24"/>
        </w:rPr>
      </w:pPr>
      <w:r w:rsidRPr="002F46C1">
        <w:rPr>
          <w:rFonts w:ascii="宋体" w:eastAsia="宋体" w:hAnsi="宋体" w:cs="宋体" w:hint="eastAsia"/>
          <w:sz w:val="24"/>
          <w:szCs w:val="24"/>
        </w:rPr>
        <w:t>本项目无预付款，</w:t>
      </w:r>
      <w:r w:rsidRPr="002F46C1">
        <w:rPr>
          <w:rFonts w:ascii="Times New Roman" w:eastAsia="宋体" w:hAnsi="Times New Roman" w:cs="Times New Roman" w:hint="eastAsia"/>
          <w:sz w:val="24"/>
          <w:szCs w:val="24"/>
        </w:rPr>
        <w:t>每半年支付一次，</w:t>
      </w:r>
      <w:r w:rsidRPr="002F46C1">
        <w:rPr>
          <w:rFonts w:ascii="宋体" w:eastAsia="宋体" w:hAnsi="宋体" w:cs="宋体" w:hint="eastAsia"/>
          <w:sz w:val="24"/>
          <w:szCs w:val="24"/>
        </w:rPr>
        <w:t>按照经甲方确认的合格工程量情况支付当期已完成工程量的100%，合同期结束支付至审计已完成工程量的100%；每次付款前需出具等额增值税发票。</w:t>
      </w:r>
    </w:p>
    <w:p w14:paraId="2540E2E8" w14:textId="77777777" w:rsidR="00C82D7F"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1.1检维修服务费按季度考核，检维修服务费每半年根据季度考核情况支付。</w:t>
      </w:r>
    </w:p>
    <w:p w14:paraId="454DB1D4" w14:textId="77777777" w:rsidR="00C82D7F" w:rsidRDefault="00000000">
      <w:pPr>
        <w:numPr>
          <w:ilvl w:val="1"/>
          <w:numId w:val="0"/>
        </w:num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1.2 出现下列情况之一的，有权取消合同：</w:t>
      </w:r>
    </w:p>
    <w:p w14:paraId="50ABD9CC" w14:textId="77777777" w:rsidR="00C82D7F" w:rsidRDefault="00000000">
      <w:pPr>
        <w:numPr>
          <w:ilvl w:val="1"/>
          <w:numId w:val="0"/>
        </w:num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（1）合同内2次检查考核（月度、季度）70分以下的；</w:t>
      </w:r>
    </w:p>
    <w:p w14:paraId="6BCF4165" w14:textId="77777777" w:rsidR="00C82D7F" w:rsidRDefault="00000000">
      <w:pPr>
        <w:numPr>
          <w:ilvl w:val="1"/>
          <w:numId w:val="0"/>
        </w:num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（2）同一工作问题出现3次未能整改的。</w:t>
      </w:r>
    </w:p>
    <w:p w14:paraId="090CBB2D" w14:textId="77777777" w:rsidR="00C82D7F" w:rsidRDefault="00000000">
      <w:pPr>
        <w:numPr>
          <w:ilvl w:val="1"/>
          <w:numId w:val="0"/>
        </w:numPr>
        <w:spacing w:line="360" w:lineRule="auto"/>
        <w:ind w:firstLine="480"/>
        <w:rPr>
          <w:rFonts w:ascii="宋体" w:eastAsia="宋体" w:hAnsi="宋体" w:cs="宋体" w:hint="eastAsia"/>
        </w:rPr>
      </w:pPr>
      <w:r>
        <w:rPr>
          <w:rFonts w:ascii="宋体" w:eastAsia="宋体" w:hAnsi="宋体" w:cs="宋体" w:hint="eastAsia"/>
          <w:sz w:val="24"/>
          <w:szCs w:val="24"/>
        </w:rPr>
        <w:t>（3）服务过程中存在情节严重造成恶劣影响的：如因工作问题发生安全事故、新闻媒体、短视频平台曝光或受到区领导批评且整改不及时、不到位的经举报投诉存在问题未及时整改的。</w:t>
      </w:r>
    </w:p>
    <w:p w14:paraId="78E935FE"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2、履约保证金</w:t>
      </w:r>
    </w:p>
    <w:p w14:paraId="25C93FCB"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本项目不收取履约保证金。</w:t>
      </w:r>
    </w:p>
    <w:p w14:paraId="04ED440E"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八、报价要求</w:t>
      </w:r>
    </w:p>
    <w:p w14:paraId="2FF895CF" w14:textId="77777777" w:rsidR="00C82D7F" w:rsidRDefault="00000000">
      <w:pPr>
        <w:spacing w:line="360" w:lineRule="auto"/>
        <w:ind w:firstLine="480"/>
        <w:rPr>
          <w:rFonts w:ascii="宋体" w:eastAsia="宋体" w:hAnsi="宋体" w:cs="宋体" w:hint="eastAsia"/>
          <w:color w:val="000000" w:themeColor="text1"/>
          <w:sz w:val="24"/>
          <w:szCs w:val="24"/>
        </w:rPr>
      </w:pPr>
      <w:r w:rsidRPr="005E612F">
        <w:rPr>
          <w:rFonts w:ascii="宋体" w:eastAsia="宋体" w:hAnsi="宋体" w:cs="宋体"/>
          <w:color w:val="000000" w:themeColor="text1"/>
          <w:sz w:val="24"/>
          <w:szCs w:val="24"/>
        </w:rPr>
        <w:t>1、本项目采用全费用综合单价报价方式，全费用综合单价包含（但不限于）</w:t>
      </w:r>
      <w:r w:rsidRPr="005E612F">
        <w:rPr>
          <w:rFonts w:ascii="宋体" w:eastAsia="宋体" w:hAnsi="宋体" w:cs="宋体" w:hint="eastAsia"/>
          <w:color w:val="000000" w:themeColor="text1"/>
          <w:sz w:val="24"/>
          <w:szCs w:val="24"/>
        </w:rPr>
        <w:t>人工费、材料设备费、工具机械费、材料设备及配件（含辅材）更换、检测检验费、安全防护费、措施费、保险费、质保费、驻场费、差旅费、交通费、通讯费、住宿费、管理费、利润、税金及合同包含的风险、责任等所有的费用，以及为完成本项目合同范围内的全部内容所需的一切费用。除合同另有约定外，全费用综合单价不予调整。</w:t>
      </w:r>
    </w:p>
    <w:p w14:paraId="15A403F3" w14:textId="77777777" w:rsidR="00C82D7F" w:rsidRDefault="00000000">
      <w:pPr>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rPr>
        <w:t>2、供应商应对所响应项目的全部内容进行报价，完成采购文件规定的服务工作所涉及到的一切相关费用。</w:t>
      </w:r>
    </w:p>
    <w:p w14:paraId="50385100" w14:textId="77777777" w:rsidR="00C82D7F" w:rsidRDefault="00000000">
      <w:pPr>
        <w:spacing w:line="360" w:lineRule="auto"/>
        <w:ind w:firstLine="480"/>
        <w:jc w:val="left"/>
        <w:rPr>
          <w:rFonts w:ascii="宋体" w:eastAsia="宋体" w:hAnsi="宋体" w:cs="宋体" w:hint="eastAsia"/>
        </w:rPr>
      </w:pPr>
      <w:r>
        <w:rPr>
          <w:rFonts w:ascii="宋体" w:eastAsia="宋体" w:hAnsi="宋体" w:cs="宋体" w:hint="eastAsia"/>
          <w:sz w:val="24"/>
          <w:szCs w:val="24"/>
        </w:rPr>
        <w:lastRenderedPageBreak/>
        <w:t>★3、各单项报价均不得高于最高限价，报价超过此单价限价的按无效响应处理。</w:t>
      </w:r>
    </w:p>
    <w:p w14:paraId="76CE2AA4" w14:textId="77777777" w:rsidR="009D0998" w:rsidRDefault="00000000">
      <w:pPr>
        <w:spacing w:line="360" w:lineRule="auto"/>
        <w:ind w:firstLine="480"/>
        <w:rPr>
          <w:rFonts w:ascii="宋体" w:eastAsia="宋体" w:hAnsi="宋体" w:cs="宋体" w:hint="eastAsia"/>
          <w:b/>
          <w:sz w:val="24"/>
          <w:szCs w:val="24"/>
        </w:rPr>
      </w:pPr>
      <w:r>
        <w:rPr>
          <w:rFonts w:ascii="宋体" w:eastAsia="宋体" w:hAnsi="宋体" w:cs="宋体" w:hint="eastAsia"/>
          <w:b/>
          <w:sz w:val="24"/>
          <w:szCs w:val="24"/>
        </w:rPr>
        <w:t>九、维修清单</w:t>
      </w:r>
    </w:p>
    <w:p w14:paraId="511DB60D" w14:textId="1F3583B7" w:rsidR="00C82D7F" w:rsidRDefault="00000000">
      <w:pPr>
        <w:spacing w:line="360" w:lineRule="auto"/>
        <w:ind w:firstLine="480"/>
        <w:rPr>
          <w:rFonts w:ascii="宋体" w:eastAsia="宋体" w:hAnsi="宋体" w:cs="宋体" w:hint="eastAsia"/>
          <w:b/>
          <w:color w:val="000000" w:themeColor="text1"/>
          <w:sz w:val="24"/>
          <w:szCs w:val="24"/>
        </w:rPr>
      </w:pPr>
      <w:r>
        <w:rPr>
          <w:rFonts w:ascii="宋体" w:eastAsia="宋体" w:hAnsi="宋体" w:cs="宋体" w:hint="eastAsia"/>
          <w:b/>
          <w:sz w:val="24"/>
          <w:szCs w:val="24"/>
        </w:rPr>
        <w:t>详见附件</w:t>
      </w:r>
      <w:r w:rsidR="009D0998">
        <w:rPr>
          <w:rFonts w:ascii="宋体" w:eastAsia="宋体" w:hAnsi="宋体" w:cs="宋体" w:hint="eastAsia"/>
          <w:b/>
          <w:sz w:val="24"/>
          <w:szCs w:val="24"/>
        </w:rPr>
        <w:t>。</w:t>
      </w:r>
    </w:p>
    <w:p w14:paraId="43ACE5EF"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十、其他</w:t>
      </w:r>
    </w:p>
    <w:p w14:paraId="3AE4379F"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本项目报价不得超过预算价（最高限价）。</w:t>
      </w:r>
    </w:p>
    <w:p w14:paraId="4925959D"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sz w:val="24"/>
          <w:szCs w:val="24"/>
        </w:rPr>
        <w:t>特别提醒供应商：应根据国家收费标准并结合市场实际进行报价，单价合同，按实结算。</w:t>
      </w:r>
    </w:p>
    <w:p w14:paraId="6036956B" w14:textId="77777777" w:rsidR="00C82D7F"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工作中涉及的敏感资料、电子数据等相关信息，成交供应商应严格执行保密的相关规定，不得以任何方式向任何第三人披露、泄露或许可第三人使用，否则追究其相应法律责任。</w:t>
      </w:r>
    </w:p>
    <w:p w14:paraId="11985445" w14:textId="77777777" w:rsidR="00C82D7F"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十一、</w:t>
      </w:r>
      <w:r>
        <w:rPr>
          <w:rFonts w:ascii="宋体" w:eastAsia="宋体" w:hAnsi="宋体" w:cs="宋体" w:hint="eastAsia"/>
          <w:b/>
          <w:sz w:val="24"/>
          <w:szCs w:val="24"/>
        </w:rPr>
        <w:t>考核标准及考核办法</w:t>
      </w:r>
    </w:p>
    <w:p w14:paraId="519A991F" w14:textId="77777777" w:rsidR="00C82D7F" w:rsidRDefault="00000000">
      <w:pPr>
        <w:spacing w:line="360" w:lineRule="auto"/>
        <w:ind w:firstLineChars="200" w:firstLine="480"/>
        <w:rPr>
          <w:rFonts w:ascii="Calibri" w:eastAsia="宋体" w:hAnsi="Calibri" w:cs="Times New Roman"/>
          <w:b/>
          <w:bCs/>
          <w:kern w:val="2"/>
          <w:sz w:val="24"/>
          <w:szCs w:val="24"/>
        </w:rPr>
      </w:pPr>
      <w:r>
        <w:rPr>
          <w:rFonts w:ascii="Calibri" w:eastAsia="宋体" w:hAnsi="Calibri" w:cs="Times New Roman" w:hint="eastAsia"/>
          <w:kern w:val="2"/>
          <w:sz w:val="24"/>
          <w:szCs w:val="24"/>
        </w:rPr>
        <w:t>为实现园区封闭管理工作制度化、规范化、长效化，提高园区封闭管理外包服务质量，切实提升园区封闭管理水平，结合园区实际，对维保工作制定月度、季度考核办法。考核结果将影响考核结果将影响检维修费用及合同履约。</w:t>
      </w:r>
    </w:p>
    <w:p w14:paraId="79E14A32" w14:textId="77777777" w:rsidR="00C82D7F" w:rsidRDefault="00000000">
      <w:pPr>
        <w:keepNext/>
        <w:keepLines/>
        <w:spacing w:line="360" w:lineRule="auto"/>
        <w:contextualSpacing/>
        <w:jc w:val="center"/>
        <w:outlineLvl w:val="2"/>
        <w:rPr>
          <w:rFonts w:asciiTheme="minorEastAsia" w:hAnsiTheme="minorEastAsia" w:cs="Times New Roman" w:hint="eastAsia"/>
          <w:bCs/>
          <w:kern w:val="2"/>
          <w:sz w:val="32"/>
          <w:szCs w:val="32"/>
        </w:rPr>
      </w:pPr>
      <w:r>
        <w:rPr>
          <w:rFonts w:asciiTheme="minorEastAsia" w:hAnsiTheme="minorEastAsia" w:cs="Times New Roman" w:hint="eastAsia"/>
          <w:bCs/>
          <w:kern w:val="2"/>
          <w:sz w:val="32"/>
          <w:szCs w:val="32"/>
        </w:rPr>
        <w:t>石化产业基地封闭管理设施设备维修服务项目</w:t>
      </w:r>
    </w:p>
    <w:p w14:paraId="68A7F811" w14:textId="77777777" w:rsidR="00C82D7F" w:rsidRDefault="00000000">
      <w:pPr>
        <w:keepNext/>
        <w:keepLines/>
        <w:spacing w:line="360" w:lineRule="auto"/>
        <w:contextualSpacing/>
        <w:jc w:val="center"/>
        <w:outlineLvl w:val="2"/>
        <w:rPr>
          <w:rFonts w:asciiTheme="minorEastAsia" w:hAnsiTheme="minorEastAsia" w:cs="宋体" w:hint="eastAsia"/>
          <w:bCs/>
          <w:kern w:val="2"/>
          <w:sz w:val="32"/>
          <w:szCs w:val="32"/>
        </w:rPr>
      </w:pPr>
      <w:r>
        <w:rPr>
          <w:rFonts w:asciiTheme="minorEastAsia" w:hAnsiTheme="minorEastAsia" w:cs="Times New Roman"/>
          <w:bCs/>
          <w:kern w:val="2"/>
          <w:sz w:val="32"/>
          <w:szCs w:val="32"/>
        </w:rPr>
        <w:t>考核表</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67"/>
        <w:gridCol w:w="1066"/>
        <w:gridCol w:w="3434"/>
        <w:gridCol w:w="2670"/>
        <w:gridCol w:w="1093"/>
      </w:tblGrid>
      <w:tr w:rsidR="00C82D7F" w14:paraId="760FBBA1" w14:textId="77777777">
        <w:trPr>
          <w:trHeight w:val="567"/>
          <w:jc w:val="center"/>
        </w:trPr>
        <w:tc>
          <w:tcPr>
            <w:tcW w:w="1067" w:type="dxa"/>
            <w:tcMar>
              <w:left w:w="108" w:type="dxa"/>
              <w:right w:w="108" w:type="dxa"/>
            </w:tcMar>
            <w:vAlign w:val="center"/>
          </w:tcPr>
          <w:p w14:paraId="0EE49FA9" w14:textId="77777777" w:rsidR="00C82D7F" w:rsidRDefault="00000000">
            <w:pPr>
              <w:spacing w:line="360" w:lineRule="auto"/>
              <w:jc w:val="center"/>
              <w:rPr>
                <w:rFonts w:ascii="宋体" w:eastAsia="宋体" w:hAnsi="宋体" w:cs="方正仿宋_GBK" w:hint="eastAsia"/>
                <w:b/>
                <w:kern w:val="2"/>
                <w:szCs w:val="21"/>
              </w:rPr>
            </w:pPr>
            <w:r>
              <w:rPr>
                <w:rFonts w:ascii="宋体" w:eastAsia="宋体" w:hAnsi="宋体" w:cs="方正仿宋_GBK" w:hint="eastAsia"/>
                <w:b/>
                <w:kern w:val="2"/>
                <w:szCs w:val="21"/>
              </w:rPr>
              <w:t>考核大类</w:t>
            </w:r>
          </w:p>
        </w:tc>
        <w:tc>
          <w:tcPr>
            <w:tcW w:w="1066" w:type="dxa"/>
            <w:tcMar>
              <w:left w:w="108" w:type="dxa"/>
              <w:right w:w="108" w:type="dxa"/>
            </w:tcMar>
            <w:vAlign w:val="center"/>
          </w:tcPr>
          <w:p w14:paraId="73CDD70E" w14:textId="77777777" w:rsidR="00C82D7F" w:rsidRDefault="00000000">
            <w:pPr>
              <w:spacing w:line="360" w:lineRule="auto"/>
              <w:jc w:val="center"/>
              <w:rPr>
                <w:rFonts w:ascii="宋体" w:eastAsia="宋体" w:hAnsi="宋体" w:cs="方正仿宋_GBK" w:hint="eastAsia"/>
                <w:b/>
                <w:kern w:val="2"/>
                <w:szCs w:val="21"/>
              </w:rPr>
            </w:pPr>
            <w:r>
              <w:rPr>
                <w:rFonts w:ascii="宋体" w:eastAsia="宋体" w:hAnsi="宋体" w:cs="方正仿宋_GBK" w:hint="eastAsia"/>
                <w:b/>
                <w:kern w:val="2"/>
                <w:szCs w:val="21"/>
              </w:rPr>
              <w:t>考核细项</w:t>
            </w:r>
          </w:p>
        </w:tc>
        <w:tc>
          <w:tcPr>
            <w:tcW w:w="3434" w:type="dxa"/>
            <w:tcMar>
              <w:left w:w="108" w:type="dxa"/>
              <w:right w:w="108" w:type="dxa"/>
            </w:tcMar>
            <w:vAlign w:val="center"/>
          </w:tcPr>
          <w:p w14:paraId="3AC02AEC" w14:textId="77777777" w:rsidR="00C82D7F" w:rsidRDefault="00000000">
            <w:pPr>
              <w:spacing w:line="360" w:lineRule="auto"/>
              <w:jc w:val="center"/>
              <w:rPr>
                <w:rFonts w:ascii="宋体" w:eastAsia="宋体" w:hAnsi="宋体" w:cs="方正仿宋_GBK" w:hint="eastAsia"/>
                <w:b/>
                <w:kern w:val="2"/>
                <w:szCs w:val="21"/>
              </w:rPr>
            </w:pPr>
            <w:r>
              <w:rPr>
                <w:rFonts w:ascii="宋体" w:eastAsia="宋体" w:hAnsi="宋体" w:cs="方正仿宋_GBK" w:hint="eastAsia"/>
                <w:b/>
                <w:kern w:val="2"/>
                <w:szCs w:val="21"/>
              </w:rPr>
              <w:t>考核细则</w:t>
            </w:r>
          </w:p>
        </w:tc>
        <w:tc>
          <w:tcPr>
            <w:tcW w:w="2670" w:type="dxa"/>
            <w:tcMar>
              <w:left w:w="108" w:type="dxa"/>
              <w:right w:w="108" w:type="dxa"/>
            </w:tcMar>
            <w:vAlign w:val="center"/>
          </w:tcPr>
          <w:p w14:paraId="793B7CDE" w14:textId="77777777" w:rsidR="00C82D7F" w:rsidRDefault="00000000">
            <w:pPr>
              <w:spacing w:line="360" w:lineRule="auto"/>
              <w:jc w:val="center"/>
              <w:rPr>
                <w:rFonts w:ascii="宋体" w:eastAsia="宋体" w:hAnsi="宋体" w:cs="方正仿宋_GBK" w:hint="eastAsia"/>
                <w:b/>
                <w:kern w:val="2"/>
                <w:szCs w:val="21"/>
              </w:rPr>
            </w:pPr>
            <w:r>
              <w:rPr>
                <w:rFonts w:ascii="宋体" w:eastAsia="宋体" w:hAnsi="宋体" w:cs="方正仿宋_GBK" w:hint="eastAsia"/>
                <w:b/>
                <w:kern w:val="2"/>
                <w:szCs w:val="21"/>
              </w:rPr>
              <w:t>评分标准</w:t>
            </w:r>
          </w:p>
        </w:tc>
        <w:tc>
          <w:tcPr>
            <w:tcW w:w="1093" w:type="dxa"/>
            <w:tcMar>
              <w:left w:w="108" w:type="dxa"/>
              <w:right w:w="108" w:type="dxa"/>
            </w:tcMar>
            <w:vAlign w:val="center"/>
          </w:tcPr>
          <w:p w14:paraId="7A324861" w14:textId="77777777" w:rsidR="00C82D7F" w:rsidRDefault="00000000">
            <w:pPr>
              <w:spacing w:line="360" w:lineRule="auto"/>
              <w:jc w:val="center"/>
              <w:rPr>
                <w:rFonts w:ascii="宋体" w:eastAsia="宋体" w:hAnsi="宋体" w:cs="方正仿宋_GBK" w:hint="eastAsia"/>
                <w:b/>
                <w:kern w:val="2"/>
                <w:szCs w:val="21"/>
              </w:rPr>
            </w:pPr>
            <w:r>
              <w:rPr>
                <w:rFonts w:ascii="宋体" w:eastAsia="宋体" w:hAnsi="宋体" w:cs="方正仿宋_GBK" w:hint="eastAsia"/>
                <w:b/>
                <w:kern w:val="2"/>
                <w:szCs w:val="21"/>
              </w:rPr>
              <w:t>实际得分</w:t>
            </w:r>
          </w:p>
        </w:tc>
      </w:tr>
      <w:tr w:rsidR="00C82D7F" w14:paraId="61495B90" w14:textId="77777777">
        <w:trPr>
          <w:trHeight w:val="567"/>
          <w:jc w:val="center"/>
        </w:trPr>
        <w:tc>
          <w:tcPr>
            <w:tcW w:w="1067" w:type="dxa"/>
            <w:vMerge w:val="restart"/>
            <w:tcMar>
              <w:left w:w="108" w:type="dxa"/>
              <w:right w:w="108" w:type="dxa"/>
            </w:tcMar>
            <w:vAlign w:val="center"/>
          </w:tcPr>
          <w:p w14:paraId="549DFC35" w14:textId="77777777" w:rsidR="00C82D7F" w:rsidRDefault="00000000">
            <w:pPr>
              <w:spacing w:line="360" w:lineRule="auto"/>
              <w:rPr>
                <w:rFonts w:ascii="宋体" w:eastAsia="宋体" w:hAnsi="宋体" w:cs="方正仿宋_GBK" w:hint="eastAsia"/>
                <w:bCs/>
                <w:kern w:val="2"/>
                <w:szCs w:val="21"/>
              </w:rPr>
            </w:pPr>
            <w:r>
              <w:rPr>
                <w:rFonts w:ascii="宋体" w:eastAsia="宋体" w:hAnsi="宋体" w:cs="方正仿宋_GBK" w:hint="eastAsia"/>
                <w:bCs/>
                <w:kern w:val="2"/>
                <w:szCs w:val="21"/>
              </w:rPr>
              <w:t>响应及时性（总计25分）</w:t>
            </w:r>
          </w:p>
        </w:tc>
        <w:tc>
          <w:tcPr>
            <w:tcW w:w="1066" w:type="dxa"/>
            <w:tcMar>
              <w:left w:w="108" w:type="dxa"/>
              <w:right w:w="108" w:type="dxa"/>
            </w:tcMar>
            <w:vAlign w:val="center"/>
          </w:tcPr>
          <w:p w14:paraId="4BE16CAC"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紧急故障响应</w:t>
            </w:r>
          </w:p>
        </w:tc>
        <w:tc>
          <w:tcPr>
            <w:tcW w:w="3434" w:type="dxa"/>
            <w:tcMar>
              <w:left w:w="108" w:type="dxa"/>
              <w:right w:w="108" w:type="dxa"/>
            </w:tcMar>
            <w:vAlign w:val="center"/>
          </w:tcPr>
          <w:p w14:paraId="2212E026"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接到紧急故障通知（围网破损、闸机失效、服务器宕机等）后，1小时内到达现场</w:t>
            </w:r>
          </w:p>
        </w:tc>
        <w:tc>
          <w:tcPr>
            <w:tcW w:w="2670" w:type="dxa"/>
            <w:tcMar>
              <w:left w:w="108" w:type="dxa"/>
              <w:right w:w="108" w:type="dxa"/>
            </w:tcMar>
            <w:vAlign w:val="center"/>
          </w:tcPr>
          <w:p w14:paraId="492DC73A"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1小时内到达得满分；每延迟10分钟扣2分；未到达得0分</w:t>
            </w:r>
          </w:p>
        </w:tc>
        <w:tc>
          <w:tcPr>
            <w:tcW w:w="1093" w:type="dxa"/>
            <w:tcMar>
              <w:left w:w="108" w:type="dxa"/>
              <w:right w:w="108" w:type="dxa"/>
            </w:tcMar>
            <w:vAlign w:val="center"/>
          </w:tcPr>
          <w:p w14:paraId="7C40E976" w14:textId="77777777" w:rsidR="00C82D7F" w:rsidRDefault="00C82D7F">
            <w:pPr>
              <w:spacing w:line="360" w:lineRule="auto"/>
              <w:rPr>
                <w:rFonts w:ascii="宋体" w:eastAsia="宋体" w:hAnsi="宋体" w:cs="Times New Roman" w:hint="eastAsia"/>
                <w:kern w:val="2"/>
                <w:szCs w:val="21"/>
              </w:rPr>
            </w:pPr>
          </w:p>
        </w:tc>
      </w:tr>
      <w:tr w:rsidR="00C82D7F" w14:paraId="2598A8A8" w14:textId="77777777">
        <w:trPr>
          <w:trHeight w:val="567"/>
          <w:jc w:val="center"/>
        </w:trPr>
        <w:tc>
          <w:tcPr>
            <w:tcW w:w="1067" w:type="dxa"/>
            <w:vMerge/>
            <w:tcMar>
              <w:left w:w="108" w:type="dxa"/>
              <w:right w:w="108" w:type="dxa"/>
            </w:tcMar>
            <w:vAlign w:val="center"/>
          </w:tcPr>
          <w:p w14:paraId="564A7B5A" w14:textId="77777777" w:rsidR="00C82D7F" w:rsidRDefault="00C82D7F">
            <w:pPr>
              <w:spacing w:line="360" w:lineRule="auto"/>
              <w:rPr>
                <w:rFonts w:ascii="宋体" w:eastAsia="宋体" w:hAnsi="宋体" w:cs="方正仿宋_GBK" w:hint="eastAsia"/>
                <w:bCs/>
                <w:kern w:val="2"/>
                <w:szCs w:val="21"/>
              </w:rPr>
            </w:pPr>
          </w:p>
        </w:tc>
        <w:tc>
          <w:tcPr>
            <w:tcW w:w="1066" w:type="dxa"/>
            <w:tcMar>
              <w:left w:w="108" w:type="dxa"/>
              <w:right w:w="108" w:type="dxa"/>
            </w:tcMar>
            <w:vAlign w:val="center"/>
          </w:tcPr>
          <w:p w14:paraId="026B15F3"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一般故障响应</w:t>
            </w:r>
          </w:p>
        </w:tc>
        <w:tc>
          <w:tcPr>
            <w:tcW w:w="3434" w:type="dxa"/>
            <w:tcMar>
              <w:left w:w="108" w:type="dxa"/>
              <w:right w:w="108" w:type="dxa"/>
            </w:tcMar>
            <w:vAlign w:val="center"/>
          </w:tcPr>
          <w:p w14:paraId="6135AE1E"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接到一般故障通知（视频监控模糊、电子大屏卡顿等）后，4小时内到达现场</w:t>
            </w:r>
          </w:p>
        </w:tc>
        <w:tc>
          <w:tcPr>
            <w:tcW w:w="2670" w:type="dxa"/>
            <w:tcMar>
              <w:left w:w="108" w:type="dxa"/>
              <w:right w:w="108" w:type="dxa"/>
            </w:tcMar>
            <w:vAlign w:val="center"/>
          </w:tcPr>
          <w:p w14:paraId="6365A07F"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4小时内到达得满分；每延迟30分钟扣2分；未到达得0分</w:t>
            </w:r>
          </w:p>
        </w:tc>
        <w:tc>
          <w:tcPr>
            <w:tcW w:w="1093" w:type="dxa"/>
            <w:tcMar>
              <w:left w:w="108" w:type="dxa"/>
              <w:right w:w="108" w:type="dxa"/>
            </w:tcMar>
            <w:vAlign w:val="center"/>
          </w:tcPr>
          <w:p w14:paraId="4CCB12AF" w14:textId="77777777" w:rsidR="00C82D7F" w:rsidRDefault="00C82D7F">
            <w:pPr>
              <w:spacing w:line="360" w:lineRule="auto"/>
              <w:rPr>
                <w:rFonts w:ascii="宋体" w:eastAsia="宋体" w:hAnsi="宋体" w:cs="Times New Roman" w:hint="eastAsia"/>
                <w:kern w:val="2"/>
                <w:szCs w:val="21"/>
              </w:rPr>
            </w:pPr>
          </w:p>
        </w:tc>
      </w:tr>
      <w:tr w:rsidR="00C82D7F" w14:paraId="392D2EC9" w14:textId="77777777">
        <w:trPr>
          <w:trHeight w:val="567"/>
          <w:jc w:val="center"/>
        </w:trPr>
        <w:tc>
          <w:tcPr>
            <w:tcW w:w="1067" w:type="dxa"/>
            <w:vMerge/>
            <w:tcMar>
              <w:left w:w="108" w:type="dxa"/>
              <w:right w:w="108" w:type="dxa"/>
            </w:tcMar>
            <w:vAlign w:val="center"/>
          </w:tcPr>
          <w:p w14:paraId="6C8AE9C7" w14:textId="77777777" w:rsidR="00C82D7F" w:rsidRDefault="00C82D7F">
            <w:pPr>
              <w:spacing w:line="360" w:lineRule="auto"/>
              <w:rPr>
                <w:rFonts w:ascii="宋体" w:eastAsia="宋体" w:hAnsi="宋体" w:cs="方正仿宋_GBK" w:hint="eastAsia"/>
                <w:bCs/>
                <w:kern w:val="2"/>
                <w:szCs w:val="21"/>
              </w:rPr>
            </w:pPr>
          </w:p>
        </w:tc>
        <w:tc>
          <w:tcPr>
            <w:tcW w:w="1066" w:type="dxa"/>
            <w:tcMar>
              <w:left w:w="108" w:type="dxa"/>
              <w:right w:w="108" w:type="dxa"/>
            </w:tcMar>
            <w:vAlign w:val="center"/>
          </w:tcPr>
          <w:p w14:paraId="283772B4"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故障处理时效</w:t>
            </w:r>
          </w:p>
        </w:tc>
        <w:tc>
          <w:tcPr>
            <w:tcW w:w="3434" w:type="dxa"/>
            <w:tcMar>
              <w:left w:w="108" w:type="dxa"/>
              <w:right w:w="108" w:type="dxa"/>
            </w:tcMar>
            <w:vAlign w:val="center"/>
          </w:tcPr>
          <w:p w14:paraId="72381D28"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紧急故障24小时内修复；一般故障72小时内修复（特殊情况需书面说明并经甲方确认）</w:t>
            </w:r>
          </w:p>
        </w:tc>
        <w:tc>
          <w:tcPr>
            <w:tcW w:w="2670" w:type="dxa"/>
            <w:tcMar>
              <w:left w:w="108" w:type="dxa"/>
              <w:right w:w="108" w:type="dxa"/>
            </w:tcMar>
            <w:vAlign w:val="center"/>
          </w:tcPr>
          <w:p w14:paraId="6DC38974"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紧急故障24小时内修复得满分，每超12小时扣5分；一般故障72小时内修复得满分，每超24小时扣3分</w:t>
            </w:r>
          </w:p>
        </w:tc>
        <w:tc>
          <w:tcPr>
            <w:tcW w:w="1093" w:type="dxa"/>
            <w:tcMar>
              <w:left w:w="108" w:type="dxa"/>
              <w:right w:w="108" w:type="dxa"/>
            </w:tcMar>
            <w:vAlign w:val="center"/>
          </w:tcPr>
          <w:p w14:paraId="017D2626" w14:textId="77777777" w:rsidR="00C82D7F" w:rsidRDefault="00C82D7F">
            <w:pPr>
              <w:spacing w:line="360" w:lineRule="auto"/>
              <w:rPr>
                <w:rFonts w:ascii="宋体" w:eastAsia="宋体" w:hAnsi="宋体" w:cs="Times New Roman" w:hint="eastAsia"/>
                <w:kern w:val="2"/>
                <w:szCs w:val="21"/>
              </w:rPr>
            </w:pPr>
          </w:p>
        </w:tc>
      </w:tr>
      <w:tr w:rsidR="00C82D7F" w14:paraId="0AD9A25C" w14:textId="77777777">
        <w:trPr>
          <w:trHeight w:val="567"/>
          <w:jc w:val="center"/>
        </w:trPr>
        <w:tc>
          <w:tcPr>
            <w:tcW w:w="1067" w:type="dxa"/>
            <w:vMerge w:val="restart"/>
            <w:tcMar>
              <w:left w:w="108" w:type="dxa"/>
              <w:right w:w="108" w:type="dxa"/>
            </w:tcMar>
            <w:vAlign w:val="center"/>
          </w:tcPr>
          <w:p w14:paraId="1568AA97" w14:textId="77777777" w:rsidR="00C82D7F" w:rsidRDefault="00000000">
            <w:pPr>
              <w:spacing w:line="360" w:lineRule="auto"/>
              <w:rPr>
                <w:rFonts w:ascii="宋体" w:eastAsia="宋体" w:hAnsi="宋体" w:cs="方正仿宋_GBK" w:hint="eastAsia"/>
                <w:bCs/>
                <w:kern w:val="2"/>
                <w:szCs w:val="21"/>
              </w:rPr>
            </w:pPr>
            <w:r>
              <w:rPr>
                <w:rFonts w:ascii="宋体" w:eastAsia="宋体" w:hAnsi="宋体" w:cs="方正仿宋_GBK" w:hint="eastAsia"/>
                <w:bCs/>
                <w:kern w:val="2"/>
                <w:szCs w:val="21"/>
              </w:rPr>
              <w:lastRenderedPageBreak/>
              <w:t>服务质量（总计30分）</w:t>
            </w:r>
          </w:p>
        </w:tc>
        <w:tc>
          <w:tcPr>
            <w:tcW w:w="1066" w:type="dxa"/>
            <w:tcMar>
              <w:left w:w="108" w:type="dxa"/>
              <w:right w:w="108" w:type="dxa"/>
            </w:tcMar>
            <w:vAlign w:val="center"/>
          </w:tcPr>
          <w:p w14:paraId="6B65326D"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维修质量稳定性</w:t>
            </w:r>
          </w:p>
        </w:tc>
        <w:tc>
          <w:tcPr>
            <w:tcW w:w="3434" w:type="dxa"/>
            <w:tcMar>
              <w:left w:w="108" w:type="dxa"/>
              <w:right w:w="108" w:type="dxa"/>
            </w:tcMar>
            <w:vAlign w:val="center"/>
          </w:tcPr>
          <w:p w14:paraId="244C7C0E" w14:textId="77777777" w:rsidR="00C82D7F" w:rsidRDefault="00000000">
            <w:pPr>
              <w:spacing w:line="360" w:lineRule="auto"/>
              <w:rPr>
                <w:rFonts w:ascii="宋体" w:eastAsia="宋体" w:hAnsi="宋体" w:cs="Times New Roman" w:hint="eastAsia"/>
                <w:kern w:val="2"/>
                <w:szCs w:val="21"/>
              </w:rPr>
            </w:pPr>
            <w:r>
              <w:rPr>
                <w:rFonts w:ascii="宋体" w:eastAsia="宋体" w:hAnsi="宋体" w:cs="Cambria Math"/>
                <w:kern w:val="2"/>
                <w:szCs w:val="21"/>
              </w:rPr>
              <w:t>①</w:t>
            </w:r>
            <w:r>
              <w:rPr>
                <w:rFonts w:ascii="宋体" w:eastAsia="宋体" w:hAnsi="宋体" w:cs="Times New Roman"/>
                <w:kern w:val="2"/>
                <w:szCs w:val="21"/>
              </w:rPr>
              <w:t>围网维修后3个月内无二次破损</w:t>
            </w:r>
            <w:r>
              <w:rPr>
                <w:rFonts w:ascii="宋体" w:eastAsia="宋体" w:hAnsi="宋体" w:cs="Times New Roman"/>
                <w:kern w:val="2"/>
                <w:szCs w:val="21"/>
              </w:rPr>
              <w:br/>
            </w:r>
            <w:r>
              <w:rPr>
                <w:rFonts w:ascii="宋体" w:eastAsia="宋体" w:hAnsi="宋体" w:cs="Cambria Math"/>
                <w:kern w:val="2"/>
                <w:szCs w:val="21"/>
              </w:rPr>
              <w:t>②</w:t>
            </w:r>
            <w:r>
              <w:rPr>
                <w:rFonts w:ascii="宋体" w:eastAsia="宋体" w:hAnsi="宋体" w:cs="Times New Roman"/>
                <w:kern w:val="2"/>
                <w:szCs w:val="21"/>
              </w:rPr>
              <w:t>闸机、服务器维修后稳定运行≥30天</w:t>
            </w:r>
            <w:r>
              <w:rPr>
                <w:rFonts w:ascii="宋体" w:eastAsia="宋体" w:hAnsi="宋体" w:cs="Times New Roman"/>
                <w:kern w:val="2"/>
                <w:szCs w:val="21"/>
              </w:rPr>
              <w:br/>
            </w:r>
            <w:r>
              <w:rPr>
                <w:rFonts w:ascii="宋体" w:eastAsia="宋体" w:hAnsi="宋体" w:cs="Cambria Math"/>
                <w:kern w:val="2"/>
                <w:szCs w:val="21"/>
              </w:rPr>
              <w:t>③</w:t>
            </w:r>
            <w:r>
              <w:rPr>
                <w:rFonts w:ascii="宋体" w:eastAsia="宋体" w:hAnsi="宋体" w:cs="Times New Roman"/>
                <w:kern w:val="2"/>
                <w:szCs w:val="21"/>
              </w:rPr>
              <w:t>视频监控分辨率≥1080P且无卡顿</w:t>
            </w:r>
            <w:r>
              <w:rPr>
                <w:rFonts w:ascii="宋体" w:eastAsia="宋体" w:hAnsi="宋体" w:cs="Times New Roman"/>
                <w:kern w:val="2"/>
                <w:szCs w:val="21"/>
              </w:rPr>
              <w:br/>
            </w:r>
            <w:r>
              <w:rPr>
                <w:rFonts w:ascii="宋体" w:eastAsia="宋体" w:hAnsi="宋体" w:cs="Cambria Math"/>
                <w:kern w:val="2"/>
                <w:szCs w:val="21"/>
              </w:rPr>
              <w:t>④</w:t>
            </w:r>
            <w:r>
              <w:rPr>
                <w:rFonts w:ascii="宋体" w:eastAsia="宋体" w:hAnsi="宋体" w:cs="Times New Roman"/>
                <w:kern w:val="2"/>
                <w:szCs w:val="21"/>
              </w:rPr>
              <w:t>电子大屏无黑屏/花屏</w:t>
            </w:r>
          </w:p>
        </w:tc>
        <w:tc>
          <w:tcPr>
            <w:tcW w:w="2670" w:type="dxa"/>
            <w:tcMar>
              <w:left w:w="108" w:type="dxa"/>
              <w:right w:w="108" w:type="dxa"/>
            </w:tcMar>
            <w:vAlign w:val="center"/>
          </w:tcPr>
          <w:p w14:paraId="253FF3B0"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每项达标得5分；同一设备季度内二次维修扣8分；任一项未达标按项扣分</w:t>
            </w:r>
          </w:p>
        </w:tc>
        <w:tc>
          <w:tcPr>
            <w:tcW w:w="1093" w:type="dxa"/>
            <w:tcMar>
              <w:left w:w="108" w:type="dxa"/>
              <w:right w:w="108" w:type="dxa"/>
            </w:tcMar>
            <w:vAlign w:val="center"/>
          </w:tcPr>
          <w:p w14:paraId="21746F2C" w14:textId="77777777" w:rsidR="00C82D7F" w:rsidRDefault="00C82D7F">
            <w:pPr>
              <w:spacing w:line="360" w:lineRule="auto"/>
              <w:rPr>
                <w:rFonts w:ascii="宋体" w:eastAsia="宋体" w:hAnsi="宋体" w:cs="Times New Roman" w:hint="eastAsia"/>
                <w:kern w:val="2"/>
                <w:szCs w:val="21"/>
              </w:rPr>
            </w:pPr>
          </w:p>
        </w:tc>
      </w:tr>
      <w:tr w:rsidR="00C82D7F" w14:paraId="675869F3" w14:textId="77777777">
        <w:trPr>
          <w:trHeight w:val="567"/>
          <w:jc w:val="center"/>
        </w:trPr>
        <w:tc>
          <w:tcPr>
            <w:tcW w:w="1067" w:type="dxa"/>
            <w:vMerge/>
            <w:tcMar>
              <w:left w:w="108" w:type="dxa"/>
              <w:right w:w="108" w:type="dxa"/>
            </w:tcMar>
            <w:vAlign w:val="center"/>
          </w:tcPr>
          <w:p w14:paraId="5A365FD0" w14:textId="77777777" w:rsidR="00C82D7F" w:rsidRDefault="00C82D7F">
            <w:pPr>
              <w:spacing w:line="360" w:lineRule="auto"/>
              <w:rPr>
                <w:rFonts w:ascii="宋体" w:eastAsia="宋体" w:hAnsi="宋体" w:cs="方正仿宋_GBK" w:hint="eastAsia"/>
                <w:bCs/>
                <w:kern w:val="2"/>
                <w:szCs w:val="21"/>
              </w:rPr>
            </w:pPr>
          </w:p>
        </w:tc>
        <w:tc>
          <w:tcPr>
            <w:tcW w:w="1066" w:type="dxa"/>
            <w:tcMar>
              <w:left w:w="108" w:type="dxa"/>
              <w:right w:w="108" w:type="dxa"/>
            </w:tcMar>
            <w:vAlign w:val="center"/>
          </w:tcPr>
          <w:p w14:paraId="730697D5"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维修规范性</w:t>
            </w:r>
          </w:p>
        </w:tc>
        <w:tc>
          <w:tcPr>
            <w:tcW w:w="3434" w:type="dxa"/>
            <w:tcMar>
              <w:left w:w="108" w:type="dxa"/>
              <w:right w:w="108" w:type="dxa"/>
            </w:tcMar>
            <w:vAlign w:val="center"/>
          </w:tcPr>
          <w:p w14:paraId="5EFBCE72" w14:textId="77777777" w:rsidR="00C82D7F" w:rsidRDefault="00000000">
            <w:pPr>
              <w:spacing w:line="360" w:lineRule="auto"/>
              <w:rPr>
                <w:rFonts w:ascii="宋体" w:eastAsia="宋体" w:hAnsi="宋体" w:cs="Times New Roman" w:hint="eastAsia"/>
                <w:kern w:val="2"/>
                <w:szCs w:val="21"/>
              </w:rPr>
            </w:pPr>
            <w:r>
              <w:rPr>
                <w:rFonts w:ascii="宋体" w:eastAsia="宋体" w:hAnsi="宋体" w:cs="Cambria Math"/>
                <w:kern w:val="2"/>
                <w:szCs w:val="21"/>
              </w:rPr>
              <w:t>①</w:t>
            </w:r>
            <w:r>
              <w:rPr>
                <w:rFonts w:ascii="宋体" w:eastAsia="宋体" w:hAnsi="宋体" w:cs="Times New Roman"/>
                <w:kern w:val="2"/>
                <w:szCs w:val="21"/>
              </w:rPr>
              <w:t>符合安全规范（高空/带电作业）</w:t>
            </w:r>
            <w:r>
              <w:rPr>
                <w:rFonts w:ascii="宋体" w:eastAsia="宋体" w:hAnsi="宋体" w:cs="Times New Roman"/>
                <w:kern w:val="2"/>
                <w:szCs w:val="21"/>
              </w:rPr>
              <w:br/>
            </w:r>
            <w:r>
              <w:rPr>
                <w:rFonts w:ascii="宋体" w:eastAsia="宋体" w:hAnsi="宋体" w:cs="Cambria Math"/>
                <w:kern w:val="2"/>
                <w:szCs w:val="21"/>
              </w:rPr>
              <w:t>②</w:t>
            </w:r>
            <w:r>
              <w:rPr>
                <w:rFonts w:ascii="宋体" w:eastAsia="宋体" w:hAnsi="宋体" w:cs="Times New Roman"/>
                <w:kern w:val="2"/>
                <w:szCs w:val="21"/>
              </w:rPr>
              <w:t>维修后现场清理无杂物</w:t>
            </w:r>
            <w:r>
              <w:rPr>
                <w:rFonts w:ascii="宋体" w:eastAsia="宋体" w:hAnsi="宋体" w:cs="Times New Roman"/>
                <w:kern w:val="2"/>
                <w:szCs w:val="21"/>
              </w:rPr>
              <w:br/>
            </w:r>
            <w:r>
              <w:rPr>
                <w:rFonts w:ascii="宋体" w:eastAsia="宋体" w:hAnsi="宋体" w:cs="Cambria Math"/>
                <w:kern w:val="2"/>
                <w:szCs w:val="21"/>
              </w:rPr>
              <w:t>③</w:t>
            </w:r>
            <w:r>
              <w:rPr>
                <w:rFonts w:ascii="宋体" w:eastAsia="宋体" w:hAnsi="宋体" w:cs="Times New Roman"/>
                <w:kern w:val="2"/>
                <w:szCs w:val="21"/>
              </w:rPr>
              <w:t>维修记录完整（含故障原因、更换部件、测试结果）</w:t>
            </w:r>
          </w:p>
        </w:tc>
        <w:tc>
          <w:tcPr>
            <w:tcW w:w="2670" w:type="dxa"/>
            <w:tcMar>
              <w:left w:w="108" w:type="dxa"/>
              <w:right w:w="108" w:type="dxa"/>
            </w:tcMar>
            <w:vAlign w:val="center"/>
          </w:tcPr>
          <w:p w14:paraId="7D2BE638"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安全规范达标得5分（违规直接扣5分）；现场清理达标得5分；记录完整得5分；未达标按项扣分</w:t>
            </w:r>
          </w:p>
        </w:tc>
        <w:tc>
          <w:tcPr>
            <w:tcW w:w="1093" w:type="dxa"/>
            <w:tcMar>
              <w:left w:w="108" w:type="dxa"/>
              <w:right w:w="108" w:type="dxa"/>
            </w:tcMar>
            <w:vAlign w:val="center"/>
          </w:tcPr>
          <w:p w14:paraId="182BE762" w14:textId="77777777" w:rsidR="00C82D7F" w:rsidRDefault="00C82D7F">
            <w:pPr>
              <w:spacing w:line="360" w:lineRule="auto"/>
              <w:rPr>
                <w:rFonts w:ascii="宋体" w:eastAsia="宋体" w:hAnsi="宋体" w:cs="Times New Roman" w:hint="eastAsia"/>
                <w:kern w:val="2"/>
                <w:szCs w:val="21"/>
              </w:rPr>
            </w:pPr>
          </w:p>
        </w:tc>
      </w:tr>
      <w:tr w:rsidR="00C82D7F" w14:paraId="5D710187" w14:textId="77777777">
        <w:trPr>
          <w:trHeight w:val="567"/>
          <w:jc w:val="center"/>
        </w:trPr>
        <w:tc>
          <w:tcPr>
            <w:tcW w:w="1067" w:type="dxa"/>
            <w:vMerge/>
            <w:tcMar>
              <w:left w:w="108" w:type="dxa"/>
              <w:right w:w="108" w:type="dxa"/>
            </w:tcMar>
            <w:vAlign w:val="center"/>
          </w:tcPr>
          <w:p w14:paraId="45E576D4" w14:textId="77777777" w:rsidR="00C82D7F" w:rsidRDefault="00C82D7F">
            <w:pPr>
              <w:spacing w:line="360" w:lineRule="auto"/>
              <w:rPr>
                <w:rFonts w:ascii="宋体" w:eastAsia="宋体" w:hAnsi="宋体" w:cs="方正仿宋_GBK" w:hint="eastAsia"/>
                <w:bCs/>
                <w:kern w:val="2"/>
                <w:szCs w:val="21"/>
              </w:rPr>
            </w:pPr>
          </w:p>
        </w:tc>
        <w:tc>
          <w:tcPr>
            <w:tcW w:w="1066" w:type="dxa"/>
            <w:tcMar>
              <w:left w:w="108" w:type="dxa"/>
              <w:right w:w="108" w:type="dxa"/>
            </w:tcMar>
            <w:vAlign w:val="center"/>
          </w:tcPr>
          <w:p w14:paraId="0F0C7DE8"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设备功能恢复率</w:t>
            </w:r>
          </w:p>
        </w:tc>
        <w:tc>
          <w:tcPr>
            <w:tcW w:w="3434" w:type="dxa"/>
            <w:tcMar>
              <w:left w:w="108" w:type="dxa"/>
              <w:right w:w="108" w:type="dxa"/>
            </w:tcMar>
            <w:vAlign w:val="center"/>
          </w:tcPr>
          <w:p w14:paraId="6D46ED6B"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维修后功能100%恢复（广播音质清晰、光缆传输达标、卡口识别率≥98%）</w:t>
            </w:r>
          </w:p>
        </w:tc>
        <w:tc>
          <w:tcPr>
            <w:tcW w:w="2670" w:type="dxa"/>
            <w:tcMar>
              <w:left w:w="108" w:type="dxa"/>
              <w:right w:w="108" w:type="dxa"/>
            </w:tcMar>
            <w:vAlign w:val="center"/>
          </w:tcPr>
          <w:p w14:paraId="550F0E4B"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功能100%恢复得满分；每降低1%扣1分；关键功能（服务器/围网）未恢复直接扣10分</w:t>
            </w:r>
          </w:p>
        </w:tc>
        <w:tc>
          <w:tcPr>
            <w:tcW w:w="1093" w:type="dxa"/>
            <w:tcMar>
              <w:left w:w="108" w:type="dxa"/>
              <w:right w:w="108" w:type="dxa"/>
            </w:tcMar>
            <w:vAlign w:val="center"/>
          </w:tcPr>
          <w:p w14:paraId="3DA426CB" w14:textId="77777777" w:rsidR="00C82D7F" w:rsidRDefault="00C82D7F">
            <w:pPr>
              <w:spacing w:line="360" w:lineRule="auto"/>
              <w:rPr>
                <w:rFonts w:ascii="宋体" w:eastAsia="宋体" w:hAnsi="宋体" w:cs="Times New Roman" w:hint="eastAsia"/>
                <w:kern w:val="2"/>
                <w:szCs w:val="21"/>
              </w:rPr>
            </w:pPr>
          </w:p>
        </w:tc>
      </w:tr>
      <w:tr w:rsidR="00C82D7F" w14:paraId="022CECC0" w14:textId="77777777">
        <w:trPr>
          <w:trHeight w:val="567"/>
          <w:jc w:val="center"/>
        </w:trPr>
        <w:tc>
          <w:tcPr>
            <w:tcW w:w="1067" w:type="dxa"/>
            <w:vMerge w:val="restart"/>
            <w:tcMar>
              <w:left w:w="108" w:type="dxa"/>
              <w:right w:w="108" w:type="dxa"/>
            </w:tcMar>
            <w:vAlign w:val="center"/>
          </w:tcPr>
          <w:p w14:paraId="53547255" w14:textId="77777777" w:rsidR="00C82D7F" w:rsidRDefault="00000000">
            <w:pPr>
              <w:spacing w:line="360" w:lineRule="auto"/>
              <w:rPr>
                <w:rFonts w:ascii="宋体" w:eastAsia="宋体" w:hAnsi="宋体" w:cs="方正仿宋_GBK" w:hint="eastAsia"/>
                <w:bCs/>
                <w:kern w:val="2"/>
                <w:szCs w:val="21"/>
              </w:rPr>
            </w:pPr>
            <w:r>
              <w:rPr>
                <w:rFonts w:ascii="宋体" w:eastAsia="宋体" w:hAnsi="宋体" w:cs="方正仿宋_GBK" w:hint="eastAsia"/>
                <w:bCs/>
                <w:kern w:val="2"/>
                <w:szCs w:val="21"/>
              </w:rPr>
              <w:t>服务效率（总计25分）</w:t>
            </w:r>
          </w:p>
        </w:tc>
        <w:tc>
          <w:tcPr>
            <w:tcW w:w="1066" w:type="dxa"/>
            <w:tcMar>
              <w:left w:w="108" w:type="dxa"/>
              <w:right w:w="108" w:type="dxa"/>
            </w:tcMar>
            <w:vAlign w:val="center"/>
          </w:tcPr>
          <w:p w14:paraId="69B2FBFF"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维修任务完成率</w:t>
            </w:r>
          </w:p>
        </w:tc>
        <w:tc>
          <w:tcPr>
            <w:tcW w:w="3434" w:type="dxa"/>
            <w:tcMar>
              <w:left w:w="108" w:type="dxa"/>
              <w:right w:w="108" w:type="dxa"/>
            </w:tcMar>
            <w:vAlign w:val="center"/>
          </w:tcPr>
          <w:p w14:paraId="127A4CAB"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季度内计划维修任务（含计划性维护及突发故障）完成率≥95%</w:t>
            </w:r>
          </w:p>
        </w:tc>
        <w:tc>
          <w:tcPr>
            <w:tcW w:w="2670" w:type="dxa"/>
            <w:tcMar>
              <w:left w:w="108" w:type="dxa"/>
              <w:right w:w="108" w:type="dxa"/>
            </w:tcMar>
            <w:vAlign w:val="center"/>
          </w:tcPr>
          <w:p w14:paraId="78DBE63A"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完成率100%得满分；95%-99%扣</w:t>
            </w:r>
            <w:r>
              <w:rPr>
                <w:rFonts w:ascii="宋体" w:eastAsia="宋体" w:hAnsi="宋体" w:cs="Times New Roman" w:hint="eastAsia"/>
                <w:kern w:val="2"/>
                <w:szCs w:val="21"/>
              </w:rPr>
              <w:t>5</w:t>
            </w:r>
            <w:r>
              <w:rPr>
                <w:rFonts w:ascii="宋体" w:eastAsia="宋体" w:hAnsi="宋体" w:cs="Times New Roman"/>
                <w:kern w:val="2"/>
                <w:szCs w:val="21"/>
              </w:rPr>
              <w:t>分；90%-94%扣</w:t>
            </w:r>
            <w:r>
              <w:rPr>
                <w:rFonts w:ascii="宋体" w:eastAsia="宋体" w:hAnsi="宋体" w:cs="Times New Roman" w:hint="eastAsia"/>
                <w:kern w:val="2"/>
                <w:szCs w:val="21"/>
              </w:rPr>
              <w:t>10</w:t>
            </w:r>
            <w:r>
              <w:rPr>
                <w:rFonts w:ascii="宋体" w:eastAsia="宋体" w:hAnsi="宋体" w:cs="Times New Roman"/>
                <w:kern w:val="2"/>
                <w:szCs w:val="21"/>
              </w:rPr>
              <w:t>分；＜90%得0分</w:t>
            </w:r>
          </w:p>
        </w:tc>
        <w:tc>
          <w:tcPr>
            <w:tcW w:w="1093" w:type="dxa"/>
            <w:tcMar>
              <w:left w:w="108" w:type="dxa"/>
              <w:right w:w="108" w:type="dxa"/>
            </w:tcMar>
            <w:vAlign w:val="center"/>
          </w:tcPr>
          <w:p w14:paraId="271C426C" w14:textId="77777777" w:rsidR="00C82D7F" w:rsidRDefault="00C82D7F">
            <w:pPr>
              <w:spacing w:line="360" w:lineRule="auto"/>
              <w:rPr>
                <w:rFonts w:ascii="宋体" w:eastAsia="宋体" w:hAnsi="宋体" w:cs="Times New Roman" w:hint="eastAsia"/>
                <w:kern w:val="2"/>
                <w:szCs w:val="21"/>
              </w:rPr>
            </w:pPr>
          </w:p>
        </w:tc>
      </w:tr>
      <w:tr w:rsidR="00C82D7F" w14:paraId="5FF34552" w14:textId="77777777">
        <w:trPr>
          <w:trHeight w:val="567"/>
          <w:jc w:val="center"/>
        </w:trPr>
        <w:tc>
          <w:tcPr>
            <w:tcW w:w="1067" w:type="dxa"/>
            <w:vMerge/>
            <w:tcMar>
              <w:left w:w="108" w:type="dxa"/>
              <w:right w:w="108" w:type="dxa"/>
            </w:tcMar>
            <w:vAlign w:val="center"/>
          </w:tcPr>
          <w:p w14:paraId="1083281E" w14:textId="77777777" w:rsidR="00C82D7F" w:rsidRDefault="00C82D7F">
            <w:pPr>
              <w:spacing w:line="360" w:lineRule="auto"/>
              <w:rPr>
                <w:rFonts w:ascii="宋体" w:eastAsia="宋体" w:hAnsi="宋体" w:cs="方正仿宋_GBK" w:hint="eastAsia"/>
                <w:bCs/>
                <w:kern w:val="2"/>
                <w:szCs w:val="21"/>
              </w:rPr>
            </w:pPr>
          </w:p>
        </w:tc>
        <w:tc>
          <w:tcPr>
            <w:tcW w:w="1066" w:type="dxa"/>
            <w:tcMar>
              <w:left w:w="108" w:type="dxa"/>
              <w:right w:w="108" w:type="dxa"/>
            </w:tcMar>
            <w:vAlign w:val="center"/>
          </w:tcPr>
          <w:p w14:paraId="12A6BA61"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平均维修时长</w:t>
            </w:r>
          </w:p>
        </w:tc>
        <w:tc>
          <w:tcPr>
            <w:tcW w:w="3434" w:type="dxa"/>
            <w:tcMar>
              <w:left w:w="108" w:type="dxa"/>
              <w:right w:w="108" w:type="dxa"/>
            </w:tcMar>
            <w:vAlign w:val="center"/>
          </w:tcPr>
          <w:p w14:paraId="2148DD8D"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紧急故障平均维修时长≤8小时；一般故障≤24小时（不含备件等待时间）</w:t>
            </w:r>
          </w:p>
        </w:tc>
        <w:tc>
          <w:tcPr>
            <w:tcW w:w="2670" w:type="dxa"/>
            <w:tcMar>
              <w:left w:w="108" w:type="dxa"/>
              <w:right w:w="108" w:type="dxa"/>
            </w:tcMar>
            <w:vAlign w:val="center"/>
          </w:tcPr>
          <w:p w14:paraId="03683A8D"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紧急故障≤8小时得满分，每超1小时扣2分；一般故障≤24小时得满分，每超3小时扣1分</w:t>
            </w:r>
          </w:p>
        </w:tc>
        <w:tc>
          <w:tcPr>
            <w:tcW w:w="1093" w:type="dxa"/>
            <w:tcMar>
              <w:left w:w="108" w:type="dxa"/>
              <w:right w:w="108" w:type="dxa"/>
            </w:tcMar>
            <w:vAlign w:val="center"/>
          </w:tcPr>
          <w:p w14:paraId="509ADBE8" w14:textId="77777777" w:rsidR="00C82D7F" w:rsidRDefault="00C82D7F">
            <w:pPr>
              <w:spacing w:line="360" w:lineRule="auto"/>
              <w:rPr>
                <w:rFonts w:ascii="宋体" w:eastAsia="宋体" w:hAnsi="宋体" w:cs="Times New Roman" w:hint="eastAsia"/>
                <w:kern w:val="2"/>
                <w:szCs w:val="21"/>
              </w:rPr>
            </w:pPr>
          </w:p>
        </w:tc>
      </w:tr>
      <w:tr w:rsidR="00C82D7F" w14:paraId="0F8AD1E8" w14:textId="77777777">
        <w:trPr>
          <w:trHeight w:val="567"/>
          <w:jc w:val="center"/>
        </w:trPr>
        <w:tc>
          <w:tcPr>
            <w:tcW w:w="1067" w:type="dxa"/>
            <w:vMerge w:val="restart"/>
            <w:tcMar>
              <w:left w:w="108" w:type="dxa"/>
              <w:right w:w="108" w:type="dxa"/>
            </w:tcMar>
            <w:vAlign w:val="center"/>
          </w:tcPr>
          <w:p w14:paraId="12B7462A" w14:textId="77777777" w:rsidR="00C82D7F" w:rsidRDefault="00000000">
            <w:pPr>
              <w:spacing w:line="360" w:lineRule="auto"/>
              <w:rPr>
                <w:rFonts w:ascii="宋体" w:eastAsia="宋体" w:hAnsi="宋体" w:cs="方正仿宋_GBK" w:hint="eastAsia"/>
                <w:bCs/>
                <w:kern w:val="2"/>
                <w:szCs w:val="21"/>
              </w:rPr>
            </w:pPr>
            <w:r>
              <w:rPr>
                <w:rFonts w:ascii="宋体" w:eastAsia="宋体" w:hAnsi="宋体" w:cs="方正仿宋_GBK" w:hint="eastAsia"/>
                <w:bCs/>
                <w:kern w:val="2"/>
                <w:szCs w:val="21"/>
              </w:rPr>
              <w:t>人员台班管理（总计15分）</w:t>
            </w:r>
          </w:p>
        </w:tc>
        <w:tc>
          <w:tcPr>
            <w:tcW w:w="1066" w:type="dxa"/>
            <w:tcMar>
              <w:left w:w="108" w:type="dxa"/>
              <w:right w:w="108" w:type="dxa"/>
            </w:tcMar>
            <w:vAlign w:val="center"/>
          </w:tcPr>
          <w:p w14:paraId="1C0B77E6"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人员资质</w:t>
            </w:r>
          </w:p>
        </w:tc>
        <w:tc>
          <w:tcPr>
            <w:tcW w:w="3434" w:type="dxa"/>
            <w:tcMar>
              <w:left w:w="108" w:type="dxa"/>
              <w:right w:w="108" w:type="dxa"/>
            </w:tcMar>
            <w:vAlign w:val="center"/>
          </w:tcPr>
          <w:p w14:paraId="7F0386B2" w14:textId="77777777" w:rsidR="00C82D7F" w:rsidRDefault="00000000">
            <w:pPr>
              <w:spacing w:line="360" w:lineRule="auto"/>
              <w:rPr>
                <w:rFonts w:ascii="宋体" w:eastAsia="宋体" w:hAnsi="宋体" w:cs="Times New Roman" w:hint="eastAsia"/>
                <w:kern w:val="2"/>
                <w:szCs w:val="21"/>
              </w:rPr>
            </w:pPr>
            <w:r>
              <w:rPr>
                <w:rFonts w:ascii="宋体" w:eastAsia="宋体" w:hAnsi="宋体" w:cs="Cambria Math"/>
                <w:kern w:val="2"/>
                <w:szCs w:val="21"/>
              </w:rPr>
              <w:t>①</w:t>
            </w:r>
            <w:r>
              <w:rPr>
                <w:rFonts w:ascii="宋体" w:eastAsia="宋体" w:hAnsi="宋体" w:cs="Times New Roman"/>
                <w:kern w:val="2"/>
                <w:szCs w:val="21"/>
              </w:rPr>
              <w:t>维修人员持证上岗率100%（电工证/焊工证等）</w:t>
            </w:r>
            <w:r>
              <w:rPr>
                <w:rFonts w:ascii="宋体" w:eastAsia="宋体" w:hAnsi="宋体" w:cs="Times New Roman"/>
                <w:kern w:val="2"/>
                <w:szCs w:val="21"/>
              </w:rPr>
              <w:br/>
            </w:r>
            <w:r>
              <w:rPr>
                <w:rFonts w:ascii="宋体" w:eastAsia="宋体" w:hAnsi="宋体" w:cs="Cambria Math"/>
                <w:kern w:val="2"/>
                <w:szCs w:val="21"/>
              </w:rPr>
              <w:t>②</w:t>
            </w:r>
            <w:r>
              <w:rPr>
                <w:rFonts w:ascii="宋体" w:eastAsia="宋体" w:hAnsi="宋体" w:cs="Times New Roman"/>
                <w:kern w:val="2"/>
                <w:szCs w:val="21"/>
              </w:rPr>
              <w:t>台班记录完整（到岗时间、工作内容、离岗时间）</w:t>
            </w:r>
          </w:p>
        </w:tc>
        <w:tc>
          <w:tcPr>
            <w:tcW w:w="2670" w:type="dxa"/>
            <w:tcMar>
              <w:left w:w="108" w:type="dxa"/>
              <w:right w:w="108" w:type="dxa"/>
            </w:tcMar>
            <w:vAlign w:val="center"/>
          </w:tcPr>
          <w:p w14:paraId="45535A31"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资质达标得5分（缺一证扣2分）；考勤完整得5分（缺1次记录扣1分，缺勤1次扣3分）</w:t>
            </w:r>
          </w:p>
        </w:tc>
        <w:tc>
          <w:tcPr>
            <w:tcW w:w="1093" w:type="dxa"/>
            <w:tcMar>
              <w:left w:w="108" w:type="dxa"/>
              <w:right w:w="108" w:type="dxa"/>
            </w:tcMar>
            <w:vAlign w:val="center"/>
          </w:tcPr>
          <w:p w14:paraId="29B7E9A3" w14:textId="77777777" w:rsidR="00C82D7F" w:rsidRDefault="00C82D7F">
            <w:pPr>
              <w:spacing w:line="360" w:lineRule="auto"/>
              <w:rPr>
                <w:rFonts w:ascii="宋体" w:eastAsia="宋体" w:hAnsi="宋体" w:cs="Times New Roman" w:hint="eastAsia"/>
                <w:kern w:val="2"/>
                <w:szCs w:val="21"/>
              </w:rPr>
            </w:pPr>
          </w:p>
        </w:tc>
      </w:tr>
      <w:tr w:rsidR="00C82D7F" w14:paraId="102B7FB6" w14:textId="77777777">
        <w:trPr>
          <w:trHeight w:val="567"/>
          <w:jc w:val="center"/>
        </w:trPr>
        <w:tc>
          <w:tcPr>
            <w:tcW w:w="1067" w:type="dxa"/>
            <w:vMerge/>
            <w:tcMar>
              <w:left w:w="108" w:type="dxa"/>
              <w:right w:w="108" w:type="dxa"/>
            </w:tcMar>
            <w:vAlign w:val="center"/>
          </w:tcPr>
          <w:p w14:paraId="5BA373E4" w14:textId="77777777" w:rsidR="00C82D7F" w:rsidRDefault="00C82D7F">
            <w:pPr>
              <w:spacing w:line="360" w:lineRule="auto"/>
              <w:rPr>
                <w:rFonts w:ascii="宋体" w:eastAsia="宋体" w:hAnsi="宋体" w:cs="方正仿宋_GBK" w:hint="eastAsia"/>
                <w:bCs/>
                <w:kern w:val="2"/>
                <w:szCs w:val="21"/>
              </w:rPr>
            </w:pPr>
          </w:p>
        </w:tc>
        <w:tc>
          <w:tcPr>
            <w:tcW w:w="1066" w:type="dxa"/>
            <w:tcMar>
              <w:left w:w="108" w:type="dxa"/>
              <w:right w:w="108" w:type="dxa"/>
            </w:tcMar>
            <w:vAlign w:val="center"/>
          </w:tcPr>
          <w:p w14:paraId="28A1DE07"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安全与培训</w:t>
            </w:r>
          </w:p>
        </w:tc>
        <w:tc>
          <w:tcPr>
            <w:tcW w:w="3434" w:type="dxa"/>
            <w:tcMar>
              <w:left w:w="108" w:type="dxa"/>
              <w:right w:w="108" w:type="dxa"/>
            </w:tcMar>
            <w:vAlign w:val="center"/>
          </w:tcPr>
          <w:p w14:paraId="64CF711B" w14:textId="77777777" w:rsidR="00C82D7F" w:rsidRDefault="00000000">
            <w:pPr>
              <w:spacing w:line="360" w:lineRule="auto"/>
              <w:rPr>
                <w:rFonts w:ascii="宋体" w:eastAsia="宋体" w:hAnsi="宋体" w:cs="Times New Roman" w:hint="eastAsia"/>
                <w:kern w:val="2"/>
                <w:szCs w:val="21"/>
              </w:rPr>
            </w:pPr>
            <w:r>
              <w:rPr>
                <w:rFonts w:ascii="宋体" w:eastAsia="宋体" w:hAnsi="宋体" w:cs="Cambria Math"/>
                <w:kern w:val="2"/>
                <w:szCs w:val="21"/>
              </w:rPr>
              <w:t>①</w:t>
            </w:r>
            <w:r>
              <w:rPr>
                <w:rFonts w:ascii="宋体" w:eastAsia="宋体" w:hAnsi="宋体" w:cs="Times New Roman"/>
                <w:kern w:val="2"/>
                <w:szCs w:val="21"/>
              </w:rPr>
              <w:t>季度安全培训≥2次且无安全事故</w:t>
            </w:r>
            <w:r>
              <w:rPr>
                <w:rFonts w:ascii="宋体" w:eastAsia="宋体" w:hAnsi="宋体" w:cs="Times New Roman"/>
                <w:kern w:val="2"/>
                <w:szCs w:val="21"/>
              </w:rPr>
              <w:br/>
            </w:r>
            <w:r>
              <w:rPr>
                <w:rFonts w:ascii="宋体" w:eastAsia="宋体" w:hAnsi="宋体" w:cs="Cambria Math"/>
                <w:kern w:val="2"/>
                <w:szCs w:val="21"/>
              </w:rPr>
              <w:t>②</w:t>
            </w:r>
            <w:r>
              <w:rPr>
                <w:rFonts w:ascii="宋体" w:eastAsia="宋体" w:hAnsi="宋体" w:cs="Times New Roman"/>
                <w:kern w:val="2"/>
                <w:szCs w:val="21"/>
              </w:rPr>
              <w:t>人员熟悉设备操作规范及应急流程</w:t>
            </w:r>
          </w:p>
        </w:tc>
        <w:tc>
          <w:tcPr>
            <w:tcW w:w="2670" w:type="dxa"/>
            <w:tcMar>
              <w:left w:w="108" w:type="dxa"/>
              <w:right w:w="108" w:type="dxa"/>
            </w:tcMar>
            <w:vAlign w:val="center"/>
          </w:tcPr>
          <w:p w14:paraId="05330C5A"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无安全事故得5分（轻微事故扣3分，严重事故得0分）；培训记录完整得5分（缺1次扣2分）</w:t>
            </w:r>
          </w:p>
        </w:tc>
        <w:tc>
          <w:tcPr>
            <w:tcW w:w="1093" w:type="dxa"/>
            <w:tcMar>
              <w:left w:w="108" w:type="dxa"/>
              <w:right w:w="108" w:type="dxa"/>
            </w:tcMar>
            <w:vAlign w:val="center"/>
          </w:tcPr>
          <w:p w14:paraId="126D8F9F" w14:textId="77777777" w:rsidR="00C82D7F" w:rsidRDefault="00C82D7F">
            <w:pPr>
              <w:spacing w:line="360" w:lineRule="auto"/>
              <w:rPr>
                <w:rFonts w:ascii="宋体" w:eastAsia="宋体" w:hAnsi="宋体" w:cs="Times New Roman" w:hint="eastAsia"/>
                <w:kern w:val="2"/>
                <w:szCs w:val="21"/>
              </w:rPr>
            </w:pPr>
          </w:p>
        </w:tc>
      </w:tr>
      <w:tr w:rsidR="00C82D7F" w14:paraId="3EDE5DC6" w14:textId="77777777">
        <w:trPr>
          <w:trHeight w:val="567"/>
          <w:jc w:val="center"/>
        </w:trPr>
        <w:tc>
          <w:tcPr>
            <w:tcW w:w="1067" w:type="dxa"/>
            <w:tcMar>
              <w:left w:w="108" w:type="dxa"/>
              <w:right w:w="108" w:type="dxa"/>
            </w:tcMar>
            <w:vAlign w:val="center"/>
          </w:tcPr>
          <w:p w14:paraId="6FCF1E63" w14:textId="77777777" w:rsidR="00C82D7F" w:rsidRDefault="00000000">
            <w:pPr>
              <w:spacing w:line="360" w:lineRule="auto"/>
              <w:rPr>
                <w:rFonts w:ascii="宋体" w:eastAsia="宋体" w:hAnsi="宋体" w:cs="方正仿宋_GBK" w:hint="eastAsia"/>
                <w:bCs/>
                <w:kern w:val="2"/>
                <w:szCs w:val="21"/>
              </w:rPr>
            </w:pPr>
            <w:r>
              <w:rPr>
                <w:rFonts w:ascii="宋体" w:eastAsia="宋体" w:hAnsi="宋体" w:cs="方正仿宋_GBK" w:hint="eastAsia"/>
                <w:bCs/>
                <w:kern w:val="2"/>
                <w:szCs w:val="21"/>
              </w:rPr>
              <w:t>综合评价（总计5分）</w:t>
            </w:r>
          </w:p>
        </w:tc>
        <w:tc>
          <w:tcPr>
            <w:tcW w:w="1066" w:type="dxa"/>
            <w:tcMar>
              <w:left w:w="108" w:type="dxa"/>
              <w:right w:w="108" w:type="dxa"/>
            </w:tcMar>
            <w:vAlign w:val="center"/>
          </w:tcPr>
          <w:p w14:paraId="77CDC1C9"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投诉与改进</w:t>
            </w:r>
          </w:p>
        </w:tc>
        <w:tc>
          <w:tcPr>
            <w:tcW w:w="3434" w:type="dxa"/>
            <w:tcMar>
              <w:left w:w="108" w:type="dxa"/>
              <w:right w:w="108" w:type="dxa"/>
            </w:tcMar>
            <w:vAlign w:val="center"/>
          </w:tcPr>
          <w:p w14:paraId="2B9025BF"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季度内无有效投诉；针对甲方改进建议完成整改并反馈</w:t>
            </w:r>
          </w:p>
        </w:tc>
        <w:tc>
          <w:tcPr>
            <w:tcW w:w="2670" w:type="dxa"/>
            <w:tcMar>
              <w:left w:w="108" w:type="dxa"/>
              <w:right w:w="108" w:type="dxa"/>
            </w:tcMar>
            <w:vAlign w:val="center"/>
          </w:tcPr>
          <w:p w14:paraId="5404CF40" w14:textId="77777777" w:rsidR="00C82D7F" w:rsidRDefault="00000000">
            <w:pPr>
              <w:spacing w:line="360" w:lineRule="auto"/>
              <w:rPr>
                <w:rFonts w:ascii="宋体" w:eastAsia="宋体" w:hAnsi="宋体" w:cs="Times New Roman" w:hint="eastAsia"/>
                <w:kern w:val="2"/>
                <w:szCs w:val="21"/>
              </w:rPr>
            </w:pPr>
            <w:r>
              <w:rPr>
                <w:rFonts w:ascii="宋体" w:eastAsia="宋体" w:hAnsi="宋体" w:cs="Times New Roman"/>
                <w:kern w:val="2"/>
                <w:szCs w:val="21"/>
              </w:rPr>
              <w:t>无投诉得</w:t>
            </w:r>
            <w:r>
              <w:rPr>
                <w:rFonts w:ascii="宋体" w:eastAsia="宋体" w:hAnsi="宋体" w:cs="Times New Roman" w:hint="eastAsia"/>
                <w:kern w:val="2"/>
                <w:szCs w:val="21"/>
              </w:rPr>
              <w:t>5</w:t>
            </w:r>
            <w:r>
              <w:rPr>
                <w:rFonts w:ascii="宋体" w:eastAsia="宋体" w:hAnsi="宋体" w:cs="Times New Roman"/>
                <w:kern w:val="2"/>
                <w:szCs w:val="21"/>
              </w:rPr>
              <w:t>分（每1次有效投诉扣</w:t>
            </w:r>
            <w:r>
              <w:rPr>
                <w:rFonts w:ascii="宋体" w:eastAsia="宋体" w:hAnsi="宋体" w:cs="Times New Roman" w:hint="eastAsia"/>
                <w:kern w:val="2"/>
                <w:szCs w:val="21"/>
              </w:rPr>
              <w:t>3</w:t>
            </w:r>
            <w:r>
              <w:rPr>
                <w:rFonts w:ascii="宋体" w:eastAsia="宋体" w:hAnsi="宋体" w:cs="Times New Roman"/>
                <w:kern w:val="2"/>
                <w:szCs w:val="21"/>
              </w:rPr>
              <w:t>分）；改进建议按时反馈得2分（未反馈</w:t>
            </w:r>
            <w:r>
              <w:rPr>
                <w:rFonts w:ascii="宋体" w:eastAsia="宋体" w:hAnsi="宋体" w:cs="Times New Roman"/>
                <w:kern w:val="2"/>
                <w:szCs w:val="21"/>
              </w:rPr>
              <w:lastRenderedPageBreak/>
              <w:t>扣2分）</w:t>
            </w:r>
          </w:p>
        </w:tc>
        <w:tc>
          <w:tcPr>
            <w:tcW w:w="1093" w:type="dxa"/>
            <w:tcMar>
              <w:left w:w="108" w:type="dxa"/>
              <w:right w:w="108" w:type="dxa"/>
            </w:tcMar>
            <w:vAlign w:val="center"/>
          </w:tcPr>
          <w:p w14:paraId="578FB34C" w14:textId="77777777" w:rsidR="00C82D7F" w:rsidRDefault="00C82D7F">
            <w:pPr>
              <w:spacing w:line="360" w:lineRule="auto"/>
              <w:rPr>
                <w:rFonts w:ascii="宋体" w:eastAsia="宋体" w:hAnsi="宋体" w:cs="Times New Roman" w:hint="eastAsia"/>
                <w:kern w:val="2"/>
                <w:szCs w:val="21"/>
              </w:rPr>
            </w:pPr>
          </w:p>
        </w:tc>
      </w:tr>
      <w:tr w:rsidR="00C82D7F" w14:paraId="5F894E74" w14:textId="77777777">
        <w:trPr>
          <w:trHeight w:val="567"/>
          <w:jc w:val="center"/>
        </w:trPr>
        <w:tc>
          <w:tcPr>
            <w:tcW w:w="5567" w:type="dxa"/>
            <w:gridSpan w:val="3"/>
            <w:tcMar>
              <w:left w:w="108" w:type="dxa"/>
              <w:right w:w="108" w:type="dxa"/>
            </w:tcMar>
            <w:vAlign w:val="center"/>
          </w:tcPr>
          <w:p w14:paraId="73C055BC" w14:textId="77777777" w:rsidR="00C82D7F" w:rsidRDefault="00000000">
            <w:pPr>
              <w:spacing w:line="360" w:lineRule="auto"/>
              <w:rPr>
                <w:rFonts w:ascii="宋体" w:eastAsia="宋体" w:hAnsi="宋体" w:cs="方正仿宋_GBK" w:hint="eastAsia"/>
                <w:b/>
                <w:kern w:val="2"/>
                <w:szCs w:val="21"/>
              </w:rPr>
            </w:pPr>
            <w:r>
              <w:rPr>
                <w:rFonts w:ascii="宋体" w:eastAsia="宋体" w:hAnsi="宋体" w:cs="方正仿宋_GBK" w:hint="eastAsia"/>
                <w:b/>
                <w:kern w:val="2"/>
                <w:szCs w:val="21"/>
              </w:rPr>
              <w:t>总分：100分</w:t>
            </w:r>
          </w:p>
        </w:tc>
        <w:tc>
          <w:tcPr>
            <w:tcW w:w="3763" w:type="dxa"/>
            <w:gridSpan w:val="2"/>
            <w:tcMar>
              <w:left w:w="108" w:type="dxa"/>
              <w:right w:w="108" w:type="dxa"/>
            </w:tcMar>
            <w:vAlign w:val="center"/>
          </w:tcPr>
          <w:p w14:paraId="34A60136" w14:textId="77777777" w:rsidR="00C82D7F" w:rsidRDefault="00000000">
            <w:pPr>
              <w:spacing w:line="360" w:lineRule="auto"/>
              <w:rPr>
                <w:rFonts w:ascii="宋体" w:eastAsia="宋体" w:hAnsi="宋体" w:cs="方正仿宋_GBK" w:hint="eastAsia"/>
                <w:b/>
                <w:kern w:val="2"/>
                <w:szCs w:val="21"/>
              </w:rPr>
            </w:pPr>
            <w:r>
              <w:rPr>
                <w:rFonts w:ascii="宋体" w:eastAsia="宋体" w:hAnsi="宋体" w:cs="方正仿宋_GBK" w:hint="eastAsia"/>
                <w:b/>
                <w:kern w:val="2"/>
                <w:szCs w:val="21"/>
              </w:rPr>
              <w:t>考核得分：</w:t>
            </w:r>
          </w:p>
        </w:tc>
      </w:tr>
    </w:tbl>
    <w:p w14:paraId="770EBBAB" w14:textId="77777777" w:rsidR="00C82D7F" w:rsidRDefault="00000000">
      <w:pPr>
        <w:spacing w:line="360" w:lineRule="auto"/>
        <w:ind w:firstLineChars="200" w:firstLine="480"/>
        <w:rPr>
          <w:rFonts w:ascii="宋体" w:eastAsia="宋体" w:hAnsi="宋体" w:cs="Times New Roman" w:hint="eastAsia"/>
          <w:bCs/>
          <w:color w:val="000000"/>
          <w:kern w:val="2"/>
          <w:sz w:val="24"/>
          <w:szCs w:val="24"/>
        </w:rPr>
      </w:pPr>
      <w:r>
        <w:rPr>
          <w:rFonts w:ascii="宋体" w:eastAsia="宋体" w:hAnsi="宋体" w:cs="Times New Roman" w:hint="eastAsia"/>
          <w:bCs/>
          <w:color w:val="000000"/>
          <w:kern w:val="2"/>
          <w:sz w:val="24"/>
          <w:szCs w:val="24"/>
        </w:rPr>
        <w:t>每季度考核一次：</w:t>
      </w:r>
    </w:p>
    <w:p w14:paraId="0B428762" w14:textId="77777777" w:rsidR="00C82D7F" w:rsidRDefault="00000000">
      <w:pPr>
        <w:spacing w:line="360" w:lineRule="auto"/>
        <w:ind w:firstLineChars="200" w:firstLine="480"/>
        <w:rPr>
          <w:rFonts w:ascii="宋体" w:eastAsia="宋体" w:hAnsi="宋体" w:cs="Times New Roman" w:hint="eastAsia"/>
          <w:bCs/>
          <w:color w:val="000000"/>
          <w:kern w:val="2"/>
          <w:sz w:val="24"/>
          <w:szCs w:val="24"/>
        </w:rPr>
      </w:pPr>
      <w:r>
        <w:rPr>
          <w:rFonts w:ascii="宋体" w:eastAsia="宋体" w:hAnsi="宋体" w:cs="Times New Roman" w:hint="eastAsia"/>
          <w:bCs/>
          <w:color w:val="000000"/>
          <w:kern w:val="2"/>
          <w:sz w:val="24"/>
          <w:szCs w:val="24"/>
        </w:rPr>
        <w:t>（1）分值95-100分，低1分，扣除200元；</w:t>
      </w:r>
    </w:p>
    <w:p w14:paraId="1250829C" w14:textId="77777777" w:rsidR="00C82D7F" w:rsidRDefault="00000000">
      <w:pPr>
        <w:spacing w:line="360" w:lineRule="auto"/>
        <w:ind w:firstLineChars="200" w:firstLine="480"/>
        <w:rPr>
          <w:rFonts w:ascii="宋体" w:eastAsia="宋体" w:hAnsi="宋体" w:cs="Times New Roman" w:hint="eastAsia"/>
          <w:bCs/>
          <w:color w:val="000000"/>
          <w:kern w:val="2"/>
          <w:sz w:val="24"/>
          <w:szCs w:val="24"/>
        </w:rPr>
      </w:pPr>
      <w:r>
        <w:rPr>
          <w:rFonts w:ascii="宋体" w:eastAsia="宋体" w:hAnsi="宋体" w:cs="Times New Roman" w:hint="eastAsia"/>
          <w:bCs/>
          <w:color w:val="000000"/>
          <w:kern w:val="2"/>
          <w:sz w:val="24"/>
          <w:szCs w:val="24"/>
        </w:rPr>
        <w:t>（2）分值90-94分，低1分，扣除500元；</w:t>
      </w:r>
    </w:p>
    <w:p w14:paraId="35AF6381" w14:textId="77777777" w:rsidR="00C82D7F" w:rsidRDefault="00000000">
      <w:pPr>
        <w:spacing w:line="360" w:lineRule="auto"/>
        <w:ind w:firstLineChars="200" w:firstLine="480"/>
        <w:rPr>
          <w:rFonts w:ascii="宋体" w:eastAsia="宋体" w:hAnsi="宋体" w:cs="Times New Roman" w:hint="eastAsia"/>
          <w:bCs/>
          <w:color w:val="000000"/>
          <w:kern w:val="2"/>
          <w:sz w:val="24"/>
          <w:szCs w:val="24"/>
        </w:rPr>
      </w:pPr>
      <w:r>
        <w:rPr>
          <w:rFonts w:ascii="宋体" w:eastAsia="宋体" w:hAnsi="宋体" w:cs="Times New Roman" w:hint="eastAsia"/>
          <w:bCs/>
          <w:color w:val="000000"/>
          <w:kern w:val="2"/>
          <w:sz w:val="24"/>
          <w:szCs w:val="24"/>
        </w:rPr>
        <w:t>（3）分值85-89分，低1分，扣1000元；</w:t>
      </w:r>
    </w:p>
    <w:p w14:paraId="2489149F" w14:textId="77777777" w:rsidR="00C82D7F" w:rsidRDefault="00000000">
      <w:pPr>
        <w:spacing w:line="360" w:lineRule="auto"/>
        <w:ind w:firstLineChars="200" w:firstLine="480"/>
        <w:rPr>
          <w:rFonts w:ascii="宋体" w:eastAsia="宋体" w:hAnsi="宋体" w:cs="Times New Roman" w:hint="eastAsia"/>
          <w:bCs/>
          <w:color w:val="000000"/>
          <w:kern w:val="2"/>
          <w:sz w:val="24"/>
          <w:szCs w:val="24"/>
        </w:rPr>
      </w:pPr>
      <w:r>
        <w:rPr>
          <w:rFonts w:ascii="宋体" w:eastAsia="宋体" w:hAnsi="宋体" w:cs="Times New Roman" w:hint="eastAsia"/>
          <w:bCs/>
          <w:color w:val="000000"/>
          <w:kern w:val="2"/>
          <w:sz w:val="24"/>
          <w:szCs w:val="24"/>
        </w:rPr>
        <w:t>（4）分值80-84分，低1分，扣5000元；</w:t>
      </w:r>
    </w:p>
    <w:p w14:paraId="39E8D98D" w14:textId="77777777" w:rsidR="00C82D7F" w:rsidRDefault="00000000">
      <w:pPr>
        <w:adjustRightInd w:val="0"/>
        <w:spacing w:line="360" w:lineRule="auto"/>
        <w:ind w:firstLineChars="200" w:firstLine="480"/>
        <w:rPr>
          <w:rFonts w:ascii="宋体" w:eastAsia="宋体" w:hAnsi="宋体" w:cs="宋体" w:hint="eastAsia"/>
          <w:bCs/>
          <w:kern w:val="2"/>
          <w:szCs w:val="21"/>
        </w:rPr>
      </w:pPr>
      <w:r>
        <w:rPr>
          <w:rFonts w:ascii="宋体" w:eastAsia="宋体" w:hAnsi="宋体" w:cs="Times New Roman" w:hint="eastAsia"/>
          <w:bCs/>
          <w:color w:val="000000"/>
          <w:kern w:val="2"/>
          <w:sz w:val="24"/>
          <w:szCs w:val="24"/>
        </w:rPr>
        <w:t>（5）季度考核低于80分一次，扣除当年服务费的10%；</w:t>
      </w:r>
    </w:p>
    <w:p w14:paraId="6F016FCB" w14:textId="77777777" w:rsidR="00C82D7F" w:rsidRDefault="00000000">
      <w:pPr>
        <w:rPr>
          <w:rFonts w:ascii="Times New Roman" w:eastAsia="宋体" w:hAnsi="Times New Roman" w:cs="Times New Roman"/>
          <w:b/>
          <w:color w:val="000000" w:themeColor="text1"/>
        </w:rPr>
      </w:pPr>
      <w:r>
        <w:rPr>
          <w:rFonts w:ascii="Times New Roman" w:eastAsia="宋体" w:hAnsi="Times New Roman" w:cs="Times New Roman"/>
          <w:b/>
          <w:color w:val="000000" w:themeColor="text1"/>
        </w:rPr>
        <w:br w:type="page" w:clear="all"/>
      </w:r>
    </w:p>
    <w:p w14:paraId="252AA58D" w14:textId="77777777" w:rsidR="00C82D7F" w:rsidRDefault="00000000">
      <w:pPr>
        <w:pStyle w:val="1"/>
        <w:spacing w:before="0" w:after="0" w:line="360" w:lineRule="auto"/>
        <w:jc w:val="center"/>
        <w:rPr>
          <w:rFonts w:ascii="Times New Roman" w:eastAsia="宋体" w:hAnsi="Times New Roman" w:cs="Times New Roman"/>
          <w:bCs w:val="0"/>
          <w:color w:val="000000" w:themeColor="text1"/>
        </w:rPr>
      </w:pPr>
      <w:r>
        <w:rPr>
          <w:rFonts w:ascii="Times New Roman" w:eastAsia="宋体" w:hAnsi="Times New Roman" w:cs="Times New Roman"/>
          <w:bCs w:val="0"/>
          <w:color w:val="000000" w:themeColor="text1"/>
        </w:rPr>
        <w:lastRenderedPageBreak/>
        <w:t>第五章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评标方法与评标标准</w:t>
      </w:r>
      <w:bookmarkEnd w:id="23"/>
    </w:p>
    <w:p w14:paraId="7138AAFA" w14:textId="77777777" w:rsidR="00C82D7F" w:rsidRDefault="00C82D7F">
      <w:pPr>
        <w:spacing w:line="360" w:lineRule="auto"/>
        <w:ind w:firstLine="482"/>
        <w:jc w:val="left"/>
        <w:rPr>
          <w:rFonts w:ascii="Times New Roman" w:eastAsia="宋体" w:hAnsi="Times New Roman" w:cs="Times New Roman"/>
          <w:b/>
          <w:color w:val="000000" w:themeColor="text1"/>
          <w:sz w:val="24"/>
          <w:szCs w:val="24"/>
          <w:highlight w:val="yellow"/>
        </w:rPr>
      </w:pPr>
    </w:p>
    <w:p w14:paraId="701DCDCA"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一、评标方法</w:t>
      </w:r>
    </w:p>
    <w:p w14:paraId="426CA7BB"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综合评分法：是指投标文件满足招标文件全部实质性要求，且按照评审因素的量化指标评审得分最高的投标人为中标候选人的评标办法。</w:t>
      </w:r>
    </w:p>
    <w:p w14:paraId="5D6B99C2"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二、评标标准</w:t>
      </w:r>
    </w:p>
    <w:p w14:paraId="03F685BE"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（1）评标时，评委会以招标文件为评标依据，评委会各成员独立对每个投标人的投标文件进行评价，并汇总每个投标人的得分。评标过程中，不得去掉报价中的最高报价和最低报价。</w:t>
      </w:r>
    </w:p>
    <w:p w14:paraId="23756A7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（2）本项目评分总分为100分，按四舍五入取至小数点后两位。</w:t>
      </w:r>
    </w:p>
    <w:p w14:paraId="6A824A05"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（3）总得分=价格分+商务技术分。</w:t>
      </w:r>
    </w:p>
    <w:p w14:paraId="235E8626"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三、中标标准</w:t>
      </w:r>
    </w:p>
    <w:p w14:paraId="7C4D1B98"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评标结果按评审后得分由高到低顺序排列。得分相同的，按投标报价由低到高顺序排列。得分且投标报价相同的并列。评标委员会按照评审得分由高到低顺序推荐</w:t>
      </w: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名中标候选人。</w:t>
      </w:r>
    </w:p>
    <w:p w14:paraId="35289479" w14:textId="77777777" w:rsidR="00C82D7F" w:rsidRDefault="00000000">
      <w:pPr>
        <w:spacing w:line="360" w:lineRule="auto"/>
        <w:jc w:val="center"/>
        <w:rPr>
          <w:rFonts w:ascii="宋体" w:eastAsia="宋体" w:hAnsi="宋体" w:cs="Times New Roman" w:hint="eastAsia"/>
          <w:color w:val="000000" w:themeColor="text1"/>
          <w:sz w:val="32"/>
          <w:szCs w:val="24"/>
        </w:rPr>
      </w:pPr>
      <w:r>
        <w:rPr>
          <w:rFonts w:ascii="宋体" w:eastAsia="宋体" w:hAnsi="宋体" w:cs="Times New Roman"/>
          <w:color w:val="000000" w:themeColor="text1"/>
          <w:sz w:val="32"/>
          <w:szCs w:val="24"/>
        </w:rPr>
        <w:t>综合评分法</w:t>
      </w:r>
    </w:p>
    <w:p w14:paraId="70D4C257"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1.价格分（</w:t>
      </w:r>
      <w:r>
        <w:rPr>
          <w:rFonts w:ascii="宋体" w:eastAsia="宋体" w:hAnsi="宋体" w:cs="Times New Roman" w:hint="eastAsia"/>
          <w:b/>
          <w:color w:val="000000" w:themeColor="text1"/>
          <w:sz w:val="24"/>
          <w:szCs w:val="24"/>
        </w:rPr>
        <w:t>1</w:t>
      </w:r>
      <w:r>
        <w:rPr>
          <w:rFonts w:ascii="宋体" w:eastAsia="宋体" w:hAnsi="宋体" w:cs="Times New Roman"/>
          <w:b/>
          <w:color w:val="000000" w:themeColor="text1"/>
          <w:sz w:val="24"/>
          <w:szCs w:val="24"/>
        </w:rPr>
        <w:t>0分）</w:t>
      </w:r>
    </w:p>
    <w:p w14:paraId="2D308263" w14:textId="77777777" w:rsidR="00C82D7F" w:rsidRDefault="00000000">
      <w:pPr>
        <w:spacing w:line="360" w:lineRule="auto"/>
        <w:ind w:firstLine="480"/>
        <w:rPr>
          <w:rFonts w:ascii="宋体" w:eastAsia="宋体" w:hAnsi="宋体" w:cs="Times New Roman" w:hint="eastAsia"/>
          <w:color w:val="000000" w:themeColor="text1"/>
          <w:sz w:val="24"/>
          <w:szCs w:val="24"/>
        </w:rPr>
      </w:pPr>
      <w:bookmarkStart w:id="25" w:name="OLE_LINK18"/>
      <w:r>
        <w:rPr>
          <w:rFonts w:ascii="宋体" w:eastAsia="宋体" w:hAnsi="宋体" w:cs="Times New Roman"/>
          <w:color w:val="000000" w:themeColor="text1"/>
          <w:sz w:val="24"/>
          <w:szCs w:val="24"/>
        </w:rPr>
        <w:t>采用低价优先法计算，即满足招标文件要求且投标价格最低的投标报价为评标基准价，其价格分为满分。其他投标人的价格分统一按照下列公式计算：</w:t>
      </w:r>
    </w:p>
    <w:p w14:paraId="3906D054" w14:textId="77777777" w:rsidR="00C82D7F"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投标报价得分=（评标基准价/投标报价）×</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0分。</w:t>
      </w:r>
      <w:bookmarkEnd w:id="25"/>
    </w:p>
    <w:p w14:paraId="5573017A" w14:textId="77777777" w:rsidR="00C82D7F"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2.商务技术分（</w:t>
      </w:r>
      <w:r>
        <w:rPr>
          <w:rFonts w:ascii="宋体" w:eastAsia="宋体" w:hAnsi="宋体" w:cs="Times New Roman" w:hint="eastAsia"/>
          <w:b/>
          <w:color w:val="000000" w:themeColor="text1"/>
          <w:sz w:val="24"/>
          <w:szCs w:val="24"/>
        </w:rPr>
        <w:t>9</w:t>
      </w:r>
      <w:r>
        <w:rPr>
          <w:rFonts w:ascii="宋体" w:eastAsia="宋体" w:hAnsi="宋体" w:cs="Times New Roman"/>
          <w:b/>
          <w:color w:val="000000" w:themeColor="text1"/>
          <w:sz w:val="24"/>
          <w:szCs w:val="24"/>
        </w:rPr>
        <w:t>0分）</w:t>
      </w:r>
    </w:p>
    <w:tbl>
      <w:tblPr>
        <w:tblW w:w="50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4"/>
        <w:gridCol w:w="6699"/>
      </w:tblGrid>
      <w:tr w:rsidR="00C82D7F" w14:paraId="1A2D086C" w14:textId="77777777">
        <w:trPr>
          <w:trHeight w:val="90"/>
          <w:jc w:val="center"/>
        </w:trPr>
        <w:tc>
          <w:tcPr>
            <w:tcW w:w="1111" w:type="pct"/>
            <w:vAlign w:val="center"/>
          </w:tcPr>
          <w:p w14:paraId="380C92CB" w14:textId="77777777" w:rsidR="00C82D7F"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评审因素</w:t>
            </w:r>
          </w:p>
        </w:tc>
        <w:tc>
          <w:tcPr>
            <w:tcW w:w="3889" w:type="pct"/>
            <w:vAlign w:val="center"/>
          </w:tcPr>
          <w:p w14:paraId="556837AF" w14:textId="77777777" w:rsidR="00C82D7F"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评审标准</w:t>
            </w:r>
          </w:p>
        </w:tc>
      </w:tr>
      <w:tr w:rsidR="00C82D7F" w14:paraId="45BF3C9F" w14:textId="77777777">
        <w:trPr>
          <w:trHeight w:val="90"/>
          <w:jc w:val="center"/>
        </w:trPr>
        <w:tc>
          <w:tcPr>
            <w:tcW w:w="1111" w:type="pct"/>
            <w:vAlign w:val="center"/>
          </w:tcPr>
          <w:p w14:paraId="4CA8D486" w14:textId="77777777" w:rsidR="00C82D7F"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企业业绩</w:t>
            </w:r>
          </w:p>
          <w:p w14:paraId="03EE08DA" w14:textId="77777777" w:rsidR="00C82D7F"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（12分）</w:t>
            </w:r>
          </w:p>
        </w:tc>
        <w:tc>
          <w:tcPr>
            <w:tcW w:w="3889" w:type="pct"/>
            <w:vAlign w:val="center"/>
          </w:tcPr>
          <w:p w14:paraId="5DD64373" w14:textId="77777777" w:rsidR="00C82D7F"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供应商自</w:t>
            </w:r>
            <w:r w:rsidRPr="005E612F">
              <w:rPr>
                <w:rFonts w:ascii="宋体" w:eastAsia="宋体" w:hAnsi="宋体" w:cs="宋体" w:hint="eastAsia"/>
                <w:color w:val="000000" w:themeColor="text1"/>
                <w:sz w:val="24"/>
              </w:rPr>
              <w:t>202</w:t>
            </w:r>
            <w:r w:rsidRPr="005E612F">
              <w:rPr>
                <w:rFonts w:ascii="宋体" w:eastAsia="宋体" w:hAnsi="宋体" w:cs="宋体"/>
                <w:color w:val="000000" w:themeColor="text1"/>
                <w:sz w:val="24"/>
              </w:rPr>
              <w:t>1</w:t>
            </w:r>
            <w:r w:rsidRPr="005E612F">
              <w:rPr>
                <w:rFonts w:ascii="宋体" w:eastAsia="宋体" w:hAnsi="宋体" w:cs="宋体" w:hint="eastAsia"/>
                <w:color w:val="000000" w:themeColor="text1"/>
                <w:sz w:val="24"/>
              </w:rPr>
              <w:t>年</w:t>
            </w:r>
            <w:r>
              <w:rPr>
                <w:rFonts w:ascii="宋体" w:eastAsia="宋体" w:hAnsi="宋体" w:cs="宋体" w:hint="eastAsia"/>
                <w:color w:val="000000" w:themeColor="text1"/>
                <w:sz w:val="24"/>
              </w:rPr>
              <w:t>1月1日至今</w:t>
            </w:r>
            <w:bookmarkStart w:id="26" w:name="OLE_LINK3"/>
            <w:r>
              <w:rPr>
                <w:rFonts w:ascii="宋体" w:eastAsia="宋体" w:hAnsi="宋体" w:cs="宋体" w:hint="eastAsia"/>
                <w:color w:val="000000" w:themeColor="text1"/>
                <w:sz w:val="24"/>
              </w:rPr>
              <w:t>具有类似</w:t>
            </w:r>
            <w:r>
              <w:rPr>
                <w:rFonts w:ascii="宋体" w:eastAsia="宋体" w:hAnsi="宋体" w:cs="宋体" w:hint="eastAsia"/>
                <w:sz w:val="24"/>
                <w:szCs w:val="24"/>
              </w:rPr>
              <w:t>服务</w:t>
            </w:r>
            <w:r>
              <w:rPr>
                <w:rFonts w:ascii="宋体" w:eastAsia="宋体" w:hAnsi="宋体" w:cs="宋体" w:hint="eastAsia"/>
                <w:color w:val="000000" w:themeColor="text1"/>
                <w:sz w:val="24"/>
              </w:rPr>
              <w:t>项目业绩</w:t>
            </w:r>
            <w:bookmarkEnd w:id="26"/>
            <w:r>
              <w:rPr>
                <w:rFonts w:ascii="宋体" w:eastAsia="宋体" w:hAnsi="宋体" w:cs="宋体" w:hint="eastAsia"/>
                <w:color w:val="000000" w:themeColor="text1"/>
                <w:sz w:val="24"/>
              </w:rPr>
              <w:t>，每有一个得3分，本项最高得12分。</w:t>
            </w:r>
          </w:p>
          <w:p w14:paraId="7FE66BB7" w14:textId="77777777" w:rsidR="00C82D7F"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注：提供有效的合同原件扫描件上传响应文件，业绩认定时间以合同签订时间为准，业绩的认定以合同为准。</w:t>
            </w:r>
          </w:p>
        </w:tc>
      </w:tr>
      <w:tr w:rsidR="00C82D7F" w14:paraId="7FF2B08F" w14:textId="77777777">
        <w:trPr>
          <w:trHeight w:val="90"/>
          <w:jc w:val="center"/>
        </w:trPr>
        <w:tc>
          <w:tcPr>
            <w:tcW w:w="1111" w:type="pct"/>
            <w:vAlign w:val="center"/>
          </w:tcPr>
          <w:p w14:paraId="54858464" w14:textId="77777777" w:rsidR="00C82D7F"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管理体系</w:t>
            </w:r>
          </w:p>
          <w:p w14:paraId="2134C7FF" w14:textId="77777777" w:rsidR="00C82D7F"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（3分）</w:t>
            </w:r>
          </w:p>
        </w:tc>
        <w:tc>
          <w:tcPr>
            <w:tcW w:w="3889" w:type="pct"/>
            <w:vAlign w:val="center"/>
          </w:tcPr>
          <w:p w14:paraId="2B91AF44" w14:textId="77777777" w:rsidR="00C82D7F"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供应商具有质量管理体系认证证书，得1分。</w:t>
            </w:r>
          </w:p>
          <w:p w14:paraId="0C32D749" w14:textId="77777777" w:rsidR="00C82D7F"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供应商具有信息技术服务管理体系认证证书，得1分。</w:t>
            </w:r>
          </w:p>
          <w:p w14:paraId="4E7AD901" w14:textId="77777777" w:rsidR="00C82D7F"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供应商具有</w:t>
            </w:r>
            <w:r>
              <w:rPr>
                <w:rFonts w:ascii="宋体" w:eastAsia="宋体" w:hAnsi="宋体" w:cs="宋体"/>
                <w:color w:val="000000" w:themeColor="text1"/>
                <w:sz w:val="24"/>
              </w:rPr>
              <w:t>信息安全管理体系认证</w:t>
            </w:r>
            <w:r>
              <w:rPr>
                <w:rFonts w:ascii="宋体" w:eastAsia="宋体" w:hAnsi="宋体" w:cs="宋体" w:hint="eastAsia"/>
                <w:color w:val="000000" w:themeColor="text1"/>
                <w:sz w:val="24"/>
              </w:rPr>
              <w:t>，得1分。</w:t>
            </w:r>
          </w:p>
          <w:p w14:paraId="10A408CF" w14:textId="77777777" w:rsidR="00C82D7F"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注：提供有效的证书原件扫描件，否则不得分。</w:t>
            </w:r>
          </w:p>
        </w:tc>
      </w:tr>
      <w:tr w:rsidR="00C82D7F" w14:paraId="00356C02" w14:textId="77777777">
        <w:trPr>
          <w:trHeight w:val="621"/>
          <w:jc w:val="center"/>
        </w:trPr>
        <w:tc>
          <w:tcPr>
            <w:tcW w:w="1111" w:type="pct"/>
            <w:vAlign w:val="center"/>
          </w:tcPr>
          <w:p w14:paraId="1C6C4E9B" w14:textId="77777777" w:rsidR="00C82D7F"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人员配备</w:t>
            </w:r>
          </w:p>
          <w:p w14:paraId="02105AB7" w14:textId="77777777" w:rsidR="00C82D7F"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（24分）</w:t>
            </w:r>
          </w:p>
        </w:tc>
        <w:tc>
          <w:tcPr>
            <w:tcW w:w="3889" w:type="pct"/>
            <w:vAlign w:val="center"/>
          </w:tcPr>
          <w:p w14:paraId="4DC88D11" w14:textId="77777777" w:rsidR="00C82D7F" w:rsidRPr="005E612F"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1、项目负责人具有二级注册建造师及以上证书，得3分；同时具有</w:t>
            </w:r>
            <w:r w:rsidRPr="005E612F">
              <w:rPr>
                <w:rFonts w:ascii="宋体" w:eastAsia="宋体" w:hAnsi="宋体" w:cs="宋体" w:hint="eastAsia"/>
                <w:color w:val="000000" w:themeColor="text1"/>
                <w:sz w:val="24"/>
              </w:rPr>
              <w:t>工程类中级及以上职称，得3分。</w:t>
            </w:r>
          </w:p>
          <w:p w14:paraId="42A14CB5" w14:textId="77777777" w:rsidR="00C82D7F" w:rsidRPr="005E612F" w:rsidRDefault="00000000">
            <w:pPr>
              <w:widowControl/>
              <w:spacing w:line="360" w:lineRule="auto"/>
              <w:rPr>
                <w:rFonts w:ascii="宋体" w:eastAsia="宋体" w:hAnsi="宋体" w:cs="宋体" w:hint="eastAsia"/>
                <w:color w:val="000000" w:themeColor="text1"/>
                <w:sz w:val="24"/>
              </w:rPr>
            </w:pPr>
            <w:r w:rsidRPr="005E612F">
              <w:rPr>
                <w:rFonts w:ascii="宋体" w:eastAsia="宋体" w:hAnsi="宋体" w:cs="宋体" w:hint="eastAsia"/>
                <w:color w:val="000000" w:themeColor="text1"/>
                <w:sz w:val="24"/>
              </w:rPr>
              <w:t>2、项目组人员（不含项目负责人）具有安全生产考核合格证C类，得2分。</w:t>
            </w:r>
          </w:p>
          <w:p w14:paraId="4A4D2BF3" w14:textId="77777777" w:rsidR="00C82D7F" w:rsidRPr="005E612F" w:rsidRDefault="00000000">
            <w:pPr>
              <w:widowControl/>
              <w:spacing w:line="360" w:lineRule="auto"/>
              <w:rPr>
                <w:rFonts w:ascii="宋体" w:eastAsia="宋体" w:hAnsi="宋体" w:cs="宋体" w:hint="eastAsia"/>
                <w:color w:val="000000" w:themeColor="text1"/>
                <w:sz w:val="24"/>
              </w:rPr>
            </w:pPr>
            <w:r w:rsidRPr="005E612F">
              <w:rPr>
                <w:rFonts w:ascii="宋体" w:eastAsia="宋体" w:hAnsi="宋体" w:cs="宋体" w:hint="eastAsia"/>
                <w:color w:val="000000" w:themeColor="text1"/>
                <w:sz w:val="24"/>
              </w:rPr>
              <w:t>3、项目组人员（不含项目负责人）具有</w:t>
            </w:r>
            <w:r w:rsidRPr="005E612F">
              <w:rPr>
                <w:rFonts w:ascii="宋体" w:cs="宋体" w:hint="eastAsia"/>
                <w:color w:val="000000"/>
                <w:spacing w:val="7"/>
                <w:sz w:val="24"/>
                <w:szCs w:val="24"/>
              </w:rPr>
              <w:t>网络工程师、</w:t>
            </w:r>
            <w:r w:rsidRPr="005E612F">
              <w:rPr>
                <w:rFonts w:ascii="宋体" w:cs="宋体"/>
                <w:color w:val="000000"/>
                <w:spacing w:val="7"/>
                <w:sz w:val="24"/>
                <w:szCs w:val="24"/>
              </w:rPr>
              <w:t>系统集成项目管理工程师</w:t>
            </w:r>
            <w:r w:rsidRPr="005E612F">
              <w:rPr>
                <w:rFonts w:ascii="宋体" w:eastAsia="宋体" w:hAnsi="宋体" w:cs="宋体" w:hint="eastAsia"/>
                <w:color w:val="000000" w:themeColor="text1"/>
                <w:sz w:val="24"/>
              </w:rPr>
              <w:t>，有一种得2分，最高得4分。</w:t>
            </w:r>
          </w:p>
          <w:p w14:paraId="09C51AA8" w14:textId="77777777" w:rsidR="00C82D7F" w:rsidRDefault="00000000">
            <w:pPr>
              <w:widowControl/>
              <w:spacing w:line="360" w:lineRule="auto"/>
              <w:rPr>
                <w:rFonts w:ascii="宋体" w:eastAsia="宋体" w:hAnsi="宋体" w:cs="宋体" w:hint="eastAsia"/>
                <w:color w:val="000000" w:themeColor="text1"/>
                <w:sz w:val="24"/>
              </w:rPr>
            </w:pPr>
            <w:r w:rsidRPr="005E612F">
              <w:rPr>
                <w:rFonts w:ascii="宋体" w:eastAsia="宋体" w:hAnsi="宋体" w:cs="宋体" w:hint="eastAsia"/>
                <w:color w:val="000000" w:themeColor="text1"/>
                <w:sz w:val="24"/>
              </w:rPr>
              <w:t>4、项目组人员（不含项目负责人）具有工程类中</w:t>
            </w:r>
            <w:r>
              <w:rPr>
                <w:rFonts w:ascii="宋体" w:eastAsia="宋体" w:hAnsi="宋体" w:cs="宋体" w:hint="eastAsia"/>
                <w:color w:val="000000" w:themeColor="text1"/>
                <w:sz w:val="24"/>
              </w:rPr>
              <w:t>级及以上职称，有一人得2分，本项最高得6分。</w:t>
            </w:r>
          </w:p>
          <w:p w14:paraId="5758FF4D" w14:textId="77777777" w:rsidR="00C82D7F" w:rsidRDefault="00000000">
            <w:pPr>
              <w:widowControl/>
              <w:spacing w:line="360" w:lineRule="auto"/>
              <w:rPr>
                <w:rFonts w:ascii="宋体" w:eastAsia="宋体" w:hAnsi="宋体" w:cs="Times New Roman" w:hint="eastAsia"/>
                <w:sz w:val="24"/>
                <w:szCs w:val="24"/>
              </w:rPr>
            </w:pPr>
            <w:r>
              <w:rPr>
                <w:rFonts w:ascii="宋体" w:eastAsia="宋体" w:hAnsi="宋体" w:cs="宋体" w:hint="eastAsia"/>
                <w:color w:val="000000" w:themeColor="text1"/>
                <w:sz w:val="24"/>
                <w:szCs w:val="24"/>
              </w:rPr>
              <w:t>5、</w:t>
            </w:r>
            <w:r>
              <w:rPr>
                <w:rFonts w:ascii="宋体" w:eastAsia="宋体" w:hAnsi="宋体" w:cs="Times New Roman" w:hint="eastAsia"/>
                <w:sz w:val="24"/>
                <w:szCs w:val="24"/>
              </w:rPr>
              <w:t>项目组成员中</w:t>
            </w:r>
            <w:r>
              <w:rPr>
                <w:rFonts w:ascii="宋体" w:eastAsia="宋体" w:hAnsi="宋体" w:cs="Times New Roman"/>
                <w:sz w:val="24"/>
                <w:szCs w:val="24"/>
              </w:rPr>
              <w:t>具有特种作业操作</w:t>
            </w:r>
            <w:r>
              <w:rPr>
                <w:rFonts w:ascii="宋体" w:eastAsia="宋体" w:hAnsi="宋体" w:cs="Times New Roman" w:hint="eastAsia"/>
                <w:sz w:val="24"/>
                <w:szCs w:val="24"/>
              </w:rPr>
              <w:t>证书（电工作业证、高空作业证、焊工证）的，有一个得2分，本项最高得6分。</w:t>
            </w:r>
          </w:p>
          <w:p w14:paraId="51568B93" w14:textId="77777777" w:rsidR="00C82D7F" w:rsidRDefault="00000000">
            <w:pPr>
              <w:widowControl/>
              <w:spacing w:line="360" w:lineRule="auto"/>
              <w:rPr>
                <w:rFonts w:ascii="宋体" w:eastAsia="宋体" w:hAnsi="宋体" w:cs="宋体" w:hint="eastAsia"/>
                <w:color w:val="000000" w:themeColor="text1"/>
                <w:sz w:val="24"/>
              </w:rPr>
            </w:pPr>
            <w:r>
              <w:rPr>
                <w:rFonts w:ascii="宋体" w:hAnsi="宋体" w:hint="eastAsia"/>
                <w:kern w:val="2"/>
                <w:sz w:val="24"/>
                <w:szCs w:val="24"/>
              </w:rPr>
              <w:t>注：上述人员相关证书和</w:t>
            </w:r>
            <w:r>
              <w:rPr>
                <w:rFonts w:ascii="宋体" w:hAnsi="宋体" w:cs="宋体" w:hint="eastAsia"/>
                <w:sz w:val="24"/>
                <w:szCs w:val="24"/>
              </w:rPr>
              <w:t>2026年3月至今任意一个月由</w:t>
            </w:r>
            <w:r>
              <w:rPr>
                <w:rFonts w:ascii="宋体" w:eastAsia="宋体" w:hAnsi="宋体" w:cs="宋体" w:hint="eastAsia"/>
                <w:color w:val="000000" w:themeColor="text1"/>
                <w:sz w:val="24"/>
              </w:rPr>
              <w:t>供应商</w:t>
            </w:r>
            <w:r>
              <w:rPr>
                <w:rFonts w:ascii="宋体" w:hAnsi="宋体" w:cs="宋体" w:hint="eastAsia"/>
                <w:sz w:val="24"/>
                <w:szCs w:val="24"/>
              </w:rPr>
              <w:t>为其缴纳的社保机构出具的社保证明的原件扫描件上传至投标文件中，否则不得分。</w:t>
            </w:r>
          </w:p>
        </w:tc>
      </w:tr>
      <w:tr w:rsidR="00C82D7F" w14:paraId="76E73C22" w14:textId="77777777">
        <w:trPr>
          <w:trHeight w:val="621"/>
          <w:jc w:val="center"/>
        </w:trPr>
        <w:tc>
          <w:tcPr>
            <w:tcW w:w="1111" w:type="pct"/>
            <w:vAlign w:val="center"/>
          </w:tcPr>
          <w:p w14:paraId="61CB5948" w14:textId="77777777" w:rsidR="00C82D7F" w:rsidRDefault="00000000">
            <w:pPr>
              <w:widowControl/>
              <w:spacing w:line="360" w:lineRule="auto"/>
              <w:jc w:val="center"/>
              <w:rPr>
                <w:rFonts w:ascii="宋体" w:eastAsia="宋体" w:hAnsi="宋体" w:cs="Times New Roman" w:hint="eastAsia"/>
                <w:sz w:val="24"/>
                <w:szCs w:val="24"/>
              </w:rPr>
            </w:pPr>
            <w:bookmarkStart w:id="27" w:name="OLE_LINK21"/>
            <w:r>
              <w:rPr>
                <w:rFonts w:ascii="宋体" w:eastAsia="宋体" w:hAnsi="宋体" w:cs="Times New Roman"/>
                <w:sz w:val="24"/>
                <w:szCs w:val="24"/>
              </w:rPr>
              <w:t>运维车辆</w:t>
            </w:r>
            <w:bookmarkEnd w:id="27"/>
          </w:p>
          <w:p w14:paraId="69C21E96" w14:textId="77777777" w:rsidR="00C82D7F"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cs="Times New Roman"/>
                <w:sz w:val="24"/>
                <w:szCs w:val="24"/>
              </w:rPr>
              <w:t>（</w:t>
            </w:r>
            <w:r>
              <w:rPr>
                <w:rFonts w:ascii="宋体" w:eastAsia="宋体" w:hAnsi="宋体" w:cs="Times New Roman" w:hint="eastAsia"/>
                <w:sz w:val="24"/>
                <w:szCs w:val="24"/>
              </w:rPr>
              <w:t>4</w:t>
            </w:r>
            <w:r>
              <w:rPr>
                <w:rFonts w:ascii="宋体" w:eastAsia="宋体" w:hAnsi="宋体" w:cs="Times New Roman"/>
                <w:sz w:val="24"/>
                <w:szCs w:val="24"/>
              </w:rPr>
              <w:t>分）</w:t>
            </w:r>
          </w:p>
        </w:tc>
        <w:tc>
          <w:tcPr>
            <w:tcW w:w="3889" w:type="pct"/>
            <w:vAlign w:val="center"/>
          </w:tcPr>
          <w:p w14:paraId="3048D215" w14:textId="77777777" w:rsidR="00C82D7F" w:rsidRDefault="00000000">
            <w:pPr>
              <w:spacing w:line="360" w:lineRule="auto"/>
              <w:rPr>
                <w:rFonts w:ascii="宋体" w:eastAsia="宋体" w:hAnsi="宋体" w:cs="Times New Roman" w:hint="eastAsia"/>
                <w:sz w:val="24"/>
                <w:szCs w:val="24"/>
              </w:rPr>
            </w:pPr>
            <w:bookmarkStart w:id="28" w:name="OLE_LINK22"/>
            <w:r>
              <w:rPr>
                <w:rFonts w:ascii="宋体" w:eastAsia="宋体" w:hAnsi="宋体" w:cs="Times New Roman" w:hint="eastAsia"/>
                <w:sz w:val="24"/>
                <w:szCs w:val="24"/>
              </w:rPr>
              <w:t>供应商</w:t>
            </w:r>
            <w:r>
              <w:rPr>
                <w:rFonts w:ascii="宋体" w:eastAsia="宋体" w:hAnsi="宋体" w:cs="Times New Roman"/>
                <w:sz w:val="24"/>
                <w:szCs w:val="24"/>
              </w:rPr>
              <w:t>具有</w:t>
            </w:r>
            <w:r>
              <w:rPr>
                <w:rFonts w:ascii="宋体" w:eastAsia="宋体" w:hAnsi="宋体" w:cs="Times New Roman" w:hint="eastAsia"/>
                <w:sz w:val="24"/>
                <w:szCs w:val="24"/>
              </w:rPr>
              <w:t>维保巡检作业</w:t>
            </w:r>
            <w:r>
              <w:rPr>
                <w:rFonts w:ascii="宋体" w:eastAsia="宋体" w:hAnsi="宋体" w:cs="Times New Roman"/>
                <w:sz w:val="24"/>
                <w:szCs w:val="24"/>
              </w:rPr>
              <w:t>车辆的</w:t>
            </w:r>
            <w:r>
              <w:rPr>
                <w:rFonts w:ascii="宋体" w:eastAsia="宋体" w:hAnsi="宋体" w:cs="Times New Roman" w:hint="eastAsia"/>
                <w:sz w:val="24"/>
                <w:szCs w:val="24"/>
              </w:rPr>
              <w:t>，每提供一辆</w:t>
            </w:r>
            <w:r>
              <w:rPr>
                <w:rFonts w:ascii="宋体" w:eastAsia="宋体" w:hAnsi="宋体" w:cs="Times New Roman"/>
                <w:sz w:val="24"/>
                <w:szCs w:val="24"/>
              </w:rPr>
              <w:t>得</w:t>
            </w:r>
            <w:r>
              <w:rPr>
                <w:rFonts w:ascii="宋体" w:eastAsia="宋体" w:hAnsi="宋体" w:cs="Times New Roman" w:hint="eastAsia"/>
                <w:sz w:val="24"/>
                <w:szCs w:val="24"/>
              </w:rPr>
              <w:t>2</w:t>
            </w:r>
            <w:r>
              <w:rPr>
                <w:rFonts w:ascii="宋体" w:eastAsia="宋体" w:hAnsi="宋体" w:cs="Times New Roman"/>
                <w:sz w:val="24"/>
                <w:szCs w:val="24"/>
              </w:rPr>
              <w:t>分，</w:t>
            </w:r>
            <w:r>
              <w:rPr>
                <w:rFonts w:ascii="宋体" w:eastAsia="宋体" w:hAnsi="宋体" w:cs="Times New Roman" w:hint="eastAsia"/>
                <w:sz w:val="24"/>
                <w:szCs w:val="24"/>
              </w:rPr>
              <w:t>本项最高得4分</w:t>
            </w:r>
            <w:r>
              <w:rPr>
                <w:rFonts w:ascii="宋体" w:eastAsia="宋体" w:hAnsi="宋体" w:cs="Times New Roman"/>
                <w:sz w:val="24"/>
                <w:szCs w:val="24"/>
              </w:rPr>
              <w:t>。</w:t>
            </w:r>
          </w:p>
          <w:p w14:paraId="571C61F8"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Times New Roman"/>
                <w:sz w:val="24"/>
                <w:szCs w:val="24"/>
              </w:rPr>
              <w:t>注：以上车辆需提供车辆行驶证扫描件及车辆照片</w:t>
            </w:r>
            <w:r>
              <w:rPr>
                <w:rFonts w:ascii="宋体" w:eastAsia="宋体" w:hAnsi="宋体" w:cs="Times New Roman" w:hint="eastAsia"/>
                <w:sz w:val="24"/>
                <w:szCs w:val="24"/>
              </w:rPr>
              <w:t>（如为租赁车辆则需另行提供租赁合同），否则不得分</w:t>
            </w:r>
            <w:r>
              <w:rPr>
                <w:rFonts w:ascii="宋体" w:eastAsia="宋体" w:hAnsi="宋体" w:cs="Times New Roman"/>
                <w:sz w:val="24"/>
                <w:szCs w:val="24"/>
              </w:rPr>
              <w:t>。</w:t>
            </w:r>
            <w:bookmarkEnd w:id="28"/>
          </w:p>
        </w:tc>
      </w:tr>
      <w:tr w:rsidR="00C82D7F" w14:paraId="65DC871D" w14:textId="77777777">
        <w:trPr>
          <w:trHeight w:val="621"/>
          <w:jc w:val="center"/>
        </w:trPr>
        <w:tc>
          <w:tcPr>
            <w:tcW w:w="1111" w:type="pct"/>
            <w:vAlign w:val="center"/>
          </w:tcPr>
          <w:p w14:paraId="31CAA4C8" w14:textId="77777777" w:rsidR="00C82D7F" w:rsidRDefault="00000000">
            <w:pPr>
              <w:spacing w:line="360" w:lineRule="auto"/>
              <w:jc w:val="center"/>
              <w:rPr>
                <w:rFonts w:ascii="宋体" w:eastAsia="宋体" w:hAnsi="宋体" w:cs="宋体" w:hint="eastAsia"/>
                <w:bCs/>
                <w:sz w:val="24"/>
                <w:szCs w:val="24"/>
              </w:rPr>
            </w:pPr>
            <w:r>
              <w:rPr>
                <w:rFonts w:ascii="宋体" w:eastAsia="宋体" w:hAnsi="宋体" w:cs="宋体" w:hint="eastAsia"/>
                <w:bCs/>
                <w:sz w:val="24"/>
                <w:szCs w:val="24"/>
              </w:rPr>
              <w:t>项目需求理解及运维服务整体分析</w:t>
            </w:r>
          </w:p>
          <w:p w14:paraId="0D3BD464" w14:textId="77777777" w:rsidR="00C82D7F"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bCs/>
                <w:sz w:val="24"/>
                <w:szCs w:val="24"/>
                <w:lang w:val="zh-CN"/>
              </w:rPr>
              <w:t>（</w:t>
            </w:r>
            <w:r>
              <w:rPr>
                <w:rFonts w:ascii="宋体" w:eastAsia="宋体" w:hAnsi="宋体" w:cs="宋体" w:hint="eastAsia"/>
                <w:bCs/>
                <w:sz w:val="24"/>
                <w:szCs w:val="24"/>
              </w:rPr>
              <w:t>8</w:t>
            </w:r>
            <w:r>
              <w:rPr>
                <w:rFonts w:ascii="宋体" w:eastAsia="宋体" w:hAnsi="宋体" w:cs="宋体" w:hint="eastAsia"/>
                <w:bCs/>
                <w:sz w:val="24"/>
                <w:szCs w:val="24"/>
                <w:lang w:val="zh-CN"/>
              </w:rPr>
              <w:t>分）</w:t>
            </w:r>
          </w:p>
        </w:tc>
        <w:tc>
          <w:tcPr>
            <w:tcW w:w="3889" w:type="pct"/>
            <w:vAlign w:val="center"/>
          </w:tcPr>
          <w:p w14:paraId="00BFDABE" w14:textId="77777777" w:rsidR="00C82D7F"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供应商结合本石化产业基地封闭管理运行特点、园区高危作业安全管控要求、本项目全部服务范围，对项目服务需求、运维重难点、设备常态化运维、故障应急处置、设施完好性保障等进行全面、深入、贴合项目实际的分析阐述。</w:t>
            </w:r>
          </w:p>
          <w:p w14:paraId="1E138840" w14:textId="77777777" w:rsidR="00C82D7F" w:rsidRDefault="00000000">
            <w:pPr>
              <w:widowControl/>
              <w:spacing w:line="360" w:lineRule="auto"/>
              <w:rPr>
                <w:rFonts w:ascii="宋体" w:eastAsia="宋体" w:hAnsi="宋体" w:cs="宋体" w:hint="eastAsia"/>
                <w:bCs/>
                <w:color w:val="000000" w:themeColor="text1"/>
                <w:sz w:val="24"/>
                <w:szCs w:val="24"/>
              </w:rPr>
            </w:pPr>
            <w:r>
              <w:rPr>
                <w:rFonts w:ascii="宋体" w:eastAsia="宋体" w:hAnsi="宋体" w:cs="宋体" w:hint="eastAsia"/>
                <w:bCs/>
                <w:color w:val="000000" w:themeColor="text1"/>
                <w:sz w:val="24"/>
                <w:szCs w:val="24"/>
              </w:rPr>
              <w:t>对石化产业基地封闭管控运行模式、运维特点、本项目全品类设施设备维保需求有深刻、精准的理解，全面覆盖全部运维内容，对日常巡检保养、故障快速响应、损坏更换、隐患排查等工作分析透彻，运维思路科学、贴合基地封闭管理要求，完全贴合采购需求，得8分；</w:t>
            </w:r>
          </w:p>
          <w:p w14:paraId="0292C515" w14:textId="77777777" w:rsidR="00C82D7F" w:rsidRDefault="00000000">
            <w:pPr>
              <w:widowControl/>
              <w:spacing w:line="360" w:lineRule="auto"/>
              <w:rPr>
                <w:rFonts w:ascii="宋体" w:eastAsia="宋体" w:hAnsi="宋体" w:cs="宋体" w:hint="eastAsia"/>
                <w:bCs/>
                <w:color w:val="000000" w:themeColor="text1"/>
                <w:sz w:val="24"/>
                <w:szCs w:val="24"/>
              </w:rPr>
            </w:pPr>
            <w:r>
              <w:rPr>
                <w:rFonts w:ascii="宋体" w:eastAsia="宋体" w:hAnsi="宋体" w:cs="宋体" w:hint="eastAsia"/>
                <w:bCs/>
                <w:color w:val="000000" w:themeColor="text1"/>
                <w:sz w:val="24"/>
                <w:szCs w:val="24"/>
              </w:rPr>
              <w:t>对本项目运维特点有较深刻理解，基本覆盖项目主要设施设备</w:t>
            </w:r>
            <w:r>
              <w:rPr>
                <w:rFonts w:ascii="宋体" w:eastAsia="宋体" w:hAnsi="宋体" w:cs="宋体" w:hint="eastAsia"/>
                <w:bCs/>
                <w:color w:val="000000" w:themeColor="text1"/>
                <w:sz w:val="24"/>
                <w:szCs w:val="24"/>
              </w:rPr>
              <w:lastRenderedPageBreak/>
              <w:t>维保内容，对系统运维、故障处置、日常保障工作有较为合理的分析，整体方案贴合采购核心需求，仅少量细节不够完善，得6分；</w:t>
            </w:r>
          </w:p>
          <w:p w14:paraId="7787B339" w14:textId="77777777" w:rsidR="00C82D7F" w:rsidRDefault="00000000">
            <w:pPr>
              <w:widowControl/>
              <w:spacing w:line="360" w:lineRule="auto"/>
              <w:rPr>
                <w:rFonts w:ascii="宋体" w:eastAsia="宋体" w:hAnsi="宋体" w:cs="宋体" w:hint="eastAsia"/>
                <w:bCs/>
                <w:color w:val="000000" w:themeColor="text1"/>
                <w:sz w:val="24"/>
                <w:szCs w:val="24"/>
              </w:rPr>
            </w:pPr>
            <w:r>
              <w:rPr>
                <w:rFonts w:ascii="宋体" w:eastAsia="宋体" w:hAnsi="宋体" w:cs="宋体" w:hint="eastAsia"/>
                <w:bCs/>
                <w:color w:val="000000" w:themeColor="text1"/>
                <w:sz w:val="24"/>
                <w:szCs w:val="24"/>
              </w:rPr>
              <w:t>对项目需求运维特点理解程度一般，仅对常规维保工作进行简单阐述，未结合封闭管理、安全管控专属要求，运维分析较为片面、深度不足，基本满足基础服务要求，得4分；</w:t>
            </w:r>
          </w:p>
          <w:p w14:paraId="6F3CB41C" w14:textId="77777777" w:rsidR="00C82D7F" w:rsidRDefault="00000000">
            <w:pPr>
              <w:widowControl/>
              <w:spacing w:line="360" w:lineRule="auto"/>
              <w:rPr>
                <w:rFonts w:ascii="宋体" w:eastAsia="宋体" w:hAnsi="宋体" w:cs="宋体" w:hint="eastAsia"/>
                <w:bCs/>
                <w:color w:val="000000" w:themeColor="text1"/>
                <w:sz w:val="24"/>
                <w:szCs w:val="24"/>
              </w:rPr>
            </w:pPr>
            <w:r>
              <w:rPr>
                <w:rFonts w:ascii="宋体" w:eastAsia="宋体" w:hAnsi="宋体" w:cs="宋体" w:hint="eastAsia"/>
                <w:bCs/>
                <w:color w:val="000000" w:themeColor="text1"/>
                <w:sz w:val="24"/>
                <w:szCs w:val="24"/>
              </w:rPr>
              <w:t>对项目需求理解简单粗糙，未结合本项目实际，内容通用空洞，对专属运维内容认知存在偏差，针对性差，得2分；</w:t>
            </w:r>
          </w:p>
          <w:p w14:paraId="4E09B7C9" w14:textId="77777777" w:rsidR="00C82D7F" w:rsidRDefault="00000000">
            <w:pPr>
              <w:widowControl/>
              <w:spacing w:line="360" w:lineRule="auto"/>
              <w:rPr>
                <w:rFonts w:ascii="宋体" w:eastAsia="宋体" w:hAnsi="宋体" w:cs="宋体" w:hint="eastAsia"/>
                <w:bCs/>
                <w:color w:val="000000" w:themeColor="text1"/>
                <w:sz w:val="24"/>
                <w:szCs w:val="24"/>
              </w:rPr>
            </w:pPr>
            <w:r>
              <w:rPr>
                <w:rFonts w:ascii="宋体" w:eastAsia="宋体" w:hAnsi="宋体" w:cs="宋体" w:hint="eastAsia"/>
                <w:bCs/>
                <w:color w:val="000000" w:themeColor="text1"/>
                <w:sz w:val="24"/>
                <w:szCs w:val="24"/>
              </w:rPr>
              <w:t>未提供相关方案不得分。</w:t>
            </w:r>
          </w:p>
        </w:tc>
      </w:tr>
      <w:tr w:rsidR="00C82D7F" w14:paraId="1D8C13A3" w14:textId="77777777">
        <w:trPr>
          <w:trHeight w:val="90"/>
          <w:jc w:val="center"/>
        </w:trPr>
        <w:tc>
          <w:tcPr>
            <w:tcW w:w="1111" w:type="pct"/>
            <w:vAlign w:val="center"/>
          </w:tcPr>
          <w:p w14:paraId="39EDE037" w14:textId="77777777" w:rsidR="00C82D7F" w:rsidRDefault="00000000">
            <w:pPr>
              <w:spacing w:line="360" w:lineRule="auto"/>
              <w:jc w:val="center"/>
              <w:rPr>
                <w:rFonts w:ascii="宋体" w:eastAsia="宋体" w:hAnsi="宋体" w:cs="宋体" w:hint="eastAsia"/>
                <w:bCs/>
                <w:sz w:val="24"/>
                <w:szCs w:val="24"/>
              </w:rPr>
            </w:pPr>
            <w:r>
              <w:rPr>
                <w:rFonts w:ascii="宋体" w:eastAsia="宋体" w:hAnsi="宋体" w:cs="宋体" w:hint="eastAsia"/>
                <w:bCs/>
                <w:sz w:val="24"/>
                <w:szCs w:val="24"/>
              </w:rPr>
              <w:lastRenderedPageBreak/>
              <w:t>项目实施方案</w:t>
            </w:r>
          </w:p>
          <w:p w14:paraId="03493E83" w14:textId="77777777" w:rsidR="00C82D7F"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cs="宋体" w:hint="eastAsia"/>
                <w:bCs/>
                <w:sz w:val="24"/>
                <w:szCs w:val="24"/>
              </w:rPr>
              <w:t>（10分）</w:t>
            </w:r>
          </w:p>
        </w:tc>
        <w:tc>
          <w:tcPr>
            <w:tcW w:w="3889" w:type="pct"/>
            <w:vAlign w:val="center"/>
          </w:tcPr>
          <w:p w14:paraId="246CC7F1" w14:textId="77777777" w:rsidR="00C82D7F"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供应商提供项目实施方案，方案内容至少包括项目实施流程、组织架构、项目管理措施、项目进度计划等。</w:t>
            </w:r>
          </w:p>
          <w:p w14:paraId="7C3F2564" w14:textId="77777777" w:rsidR="00C82D7F"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实施方案有详细的项目实施方案，方案科学合理，可行性高，项目进度安排科学紧密，内部管理制度及风险控制措施完善，得10分；</w:t>
            </w:r>
          </w:p>
          <w:p w14:paraId="1D8A5A0D" w14:textId="77777777" w:rsidR="00C82D7F"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方案有较详细的项目实施方案，方案较科学合理，可行性较高，项目进度安排较科学，保障措施较为完善，得7分；</w:t>
            </w:r>
          </w:p>
          <w:p w14:paraId="4461B514" w14:textId="77777777" w:rsidR="00C82D7F"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方案内容全面性、科学性、可行性一般，进度计划及保障措施基本到位，得4分；</w:t>
            </w:r>
          </w:p>
          <w:p w14:paraId="5FAD6DC7" w14:textId="77777777" w:rsidR="00C82D7F"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方案内容简单粗糙，进度计划及保障措施不到位，得1分；</w:t>
            </w:r>
          </w:p>
          <w:p w14:paraId="54B42213"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hint="eastAsia"/>
                <w:bCs/>
                <w:sz w:val="24"/>
                <w:szCs w:val="24"/>
              </w:rPr>
              <w:t>该项未见阐述不得分。</w:t>
            </w:r>
          </w:p>
        </w:tc>
      </w:tr>
      <w:tr w:rsidR="00C82D7F" w14:paraId="71E68456" w14:textId="77777777">
        <w:trPr>
          <w:trHeight w:val="621"/>
          <w:jc w:val="center"/>
        </w:trPr>
        <w:tc>
          <w:tcPr>
            <w:tcW w:w="1111" w:type="pct"/>
            <w:vAlign w:val="center"/>
          </w:tcPr>
          <w:p w14:paraId="661EF4A2" w14:textId="77777777" w:rsidR="00C82D7F" w:rsidRDefault="00000000">
            <w:pPr>
              <w:widowControl/>
              <w:spacing w:line="360" w:lineRule="auto"/>
              <w:jc w:val="center"/>
              <w:rPr>
                <w:rFonts w:ascii="宋体" w:eastAsia="宋体" w:hAnsi="宋体" w:cs="Times New Roman" w:hint="eastAsia"/>
                <w:sz w:val="24"/>
                <w:szCs w:val="24"/>
              </w:rPr>
            </w:pPr>
            <w:bookmarkStart w:id="29" w:name="OLE_LINK19"/>
            <w:r>
              <w:rPr>
                <w:rFonts w:ascii="宋体" w:eastAsia="宋体" w:hAnsi="宋体" w:cs="Times New Roman"/>
                <w:sz w:val="24"/>
                <w:szCs w:val="24"/>
              </w:rPr>
              <w:t>工作组织计划方案及服务保障措施</w:t>
            </w:r>
            <w:bookmarkEnd w:id="29"/>
          </w:p>
          <w:p w14:paraId="4742E1FF" w14:textId="77777777" w:rsidR="00C82D7F"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cs="Times New Roman"/>
                <w:sz w:val="24"/>
                <w:szCs w:val="24"/>
              </w:rPr>
              <w:t>（</w:t>
            </w:r>
            <w:r>
              <w:rPr>
                <w:rFonts w:ascii="宋体" w:eastAsia="宋体" w:hAnsi="宋体" w:cs="Times New Roman" w:hint="eastAsia"/>
                <w:sz w:val="24"/>
                <w:szCs w:val="24"/>
              </w:rPr>
              <w:t>7</w:t>
            </w:r>
            <w:r>
              <w:rPr>
                <w:rFonts w:ascii="宋体" w:eastAsia="宋体" w:hAnsi="宋体" w:cs="Times New Roman"/>
                <w:sz w:val="24"/>
                <w:szCs w:val="24"/>
              </w:rPr>
              <w:t>分）</w:t>
            </w:r>
          </w:p>
        </w:tc>
        <w:tc>
          <w:tcPr>
            <w:tcW w:w="3889" w:type="pct"/>
            <w:vAlign w:val="center"/>
          </w:tcPr>
          <w:p w14:paraId="6275939E" w14:textId="77777777" w:rsidR="00C82D7F" w:rsidRDefault="00000000">
            <w:pPr>
              <w:spacing w:line="360" w:lineRule="auto"/>
              <w:rPr>
                <w:rFonts w:ascii="宋体" w:eastAsia="宋体" w:hAnsi="宋体" w:hint="eastAsia"/>
                <w:sz w:val="24"/>
                <w:szCs w:val="24"/>
              </w:rPr>
            </w:pPr>
            <w:r>
              <w:rPr>
                <w:rFonts w:ascii="宋体" w:eastAsia="宋体" w:hAnsi="宋体" w:cs="Times New Roman"/>
                <w:sz w:val="24"/>
                <w:szCs w:val="24"/>
              </w:rPr>
              <w:t>供应商针对本项目提供详细的管理、人员到场维修工作安排、库房物资管理及维修档案管理等方案</w:t>
            </w:r>
            <w:r>
              <w:rPr>
                <w:rFonts w:ascii="宋体" w:eastAsia="宋体" w:hAnsi="宋体" w:cs="Times New Roman" w:hint="eastAsia"/>
                <w:sz w:val="24"/>
                <w:szCs w:val="24"/>
              </w:rPr>
              <w:t>。</w:t>
            </w:r>
          </w:p>
          <w:p w14:paraId="53ACF0B6" w14:textId="77777777" w:rsidR="00C82D7F" w:rsidRDefault="00000000">
            <w:pPr>
              <w:spacing w:line="360" w:lineRule="auto"/>
              <w:rPr>
                <w:rFonts w:ascii="宋体" w:eastAsia="宋体" w:hAnsi="宋体" w:hint="eastAsia"/>
                <w:sz w:val="24"/>
                <w:szCs w:val="24"/>
              </w:rPr>
            </w:pPr>
            <w:r>
              <w:rPr>
                <w:rFonts w:ascii="宋体" w:eastAsia="宋体" w:hAnsi="宋体" w:cs="Times New Roman" w:hint="eastAsia"/>
                <w:sz w:val="24"/>
                <w:szCs w:val="24"/>
              </w:rPr>
              <w:t>管理</w:t>
            </w:r>
            <w:r>
              <w:rPr>
                <w:rFonts w:ascii="宋体" w:eastAsia="宋体" w:hAnsi="宋体" w:cs="Times New Roman"/>
                <w:sz w:val="24"/>
                <w:szCs w:val="24"/>
              </w:rPr>
              <w:t>方案</w:t>
            </w:r>
            <w:r>
              <w:rPr>
                <w:rFonts w:ascii="宋体" w:eastAsia="宋体" w:hAnsi="宋体" w:cs="Times New Roman" w:hint="eastAsia"/>
                <w:sz w:val="24"/>
                <w:szCs w:val="24"/>
              </w:rPr>
              <w:t>详细完整</w:t>
            </w:r>
            <w:r>
              <w:rPr>
                <w:rFonts w:ascii="宋体" w:eastAsia="宋体" w:hAnsi="宋体" w:cs="Times New Roman"/>
                <w:sz w:val="24"/>
                <w:szCs w:val="24"/>
              </w:rPr>
              <w:t>、</w:t>
            </w:r>
            <w:r>
              <w:rPr>
                <w:rFonts w:ascii="宋体" w:eastAsia="宋体" w:hAnsi="宋体" w:cs="Times New Roman" w:hint="eastAsia"/>
                <w:sz w:val="24"/>
                <w:szCs w:val="24"/>
              </w:rPr>
              <w:t>工作安排具体到位，管理服务保障措施</w:t>
            </w:r>
            <w:r>
              <w:rPr>
                <w:rFonts w:ascii="宋体" w:eastAsia="宋体" w:hAnsi="宋体" w:cs="Times New Roman"/>
                <w:sz w:val="24"/>
                <w:szCs w:val="24"/>
              </w:rPr>
              <w:t>针对性强</w:t>
            </w:r>
            <w:r>
              <w:rPr>
                <w:rFonts w:ascii="宋体" w:eastAsia="宋体" w:hAnsi="宋体" w:cs="Times New Roman" w:hint="eastAsia"/>
                <w:sz w:val="24"/>
                <w:szCs w:val="24"/>
              </w:rPr>
              <w:t>，</w:t>
            </w:r>
            <w:r>
              <w:rPr>
                <w:rFonts w:ascii="宋体" w:eastAsia="宋体" w:hAnsi="宋体" w:cs="Times New Roman"/>
                <w:sz w:val="24"/>
                <w:szCs w:val="24"/>
              </w:rPr>
              <w:t>得</w:t>
            </w:r>
            <w:r>
              <w:rPr>
                <w:rFonts w:ascii="宋体" w:eastAsia="宋体" w:hAnsi="宋体" w:cs="Times New Roman" w:hint="eastAsia"/>
                <w:sz w:val="24"/>
                <w:szCs w:val="24"/>
              </w:rPr>
              <w:t>7</w:t>
            </w:r>
            <w:r>
              <w:rPr>
                <w:rFonts w:ascii="宋体" w:eastAsia="宋体" w:hAnsi="宋体" w:cs="Times New Roman"/>
                <w:sz w:val="24"/>
                <w:szCs w:val="24"/>
              </w:rPr>
              <w:t>分；</w:t>
            </w:r>
          </w:p>
          <w:p w14:paraId="2C9B4791" w14:textId="77777777" w:rsidR="00C82D7F" w:rsidRDefault="00000000">
            <w:pPr>
              <w:spacing w:line="360" w:lineRule="auto"/>
              <w:rPr>
                <w:rFonts w:ascii="宋体" w:eastAsia="宋体" w:hAnsi="宋体" w:hint="eastAsia"/>
                <w:sz w:val="24"/>
                <w:szCs w:val="24"/>
              </w:rPr>
            </w:pPr>
            <w:r>
              <w:rPr>
                <w:rFonts w:ascii="宋体" w:eastAsia="宋体" w:hAnsi="宋体" w:cs="Times New Roman"/>
                <w:sz w:val="24"/>
                <w:szCs w:val="24"/>
              </w:rPr>
              <w:t>方案较</w:t>
            </w:r>
            <w:r>
              <w:rPr>
                <w:rFonts w:ascii="宋体" w:eastAsia="宋体" w:hAnsi="宋体" w:cs="Times New Roman" w:hint="eastAsia"/>
                <w:sz w:val="24"/>
                <w:szCs w:val="24"/>
              </w:rPr>
              <w:t>完整，工作安排比较到位，服务保障措施</w:t>
            </w:r>
            <w:r>
              <w:rPr>
                <w:rFonts w:ascii="宋体" w:eastAsia="宋体" w:hAnsi="宋体" w:cs="Times New Roman"/>
                <w:sz w:val="24"/>
                <w:szCs w:val="24"/>
              </w:rPr>
              <w:t>针对性较强</w:t>
            </w:r>
            <w:r>
              <w:rPr>
                <w:rFonts w:ascii="宋体" w:eastAsia="宋体" w:hAnsi="宋体" w:cs="Times New Roman" w:hint="eastAsia"/>
                <w:sz w:val="24"/>
                <w:szCs w:val="24"/>
              </w:rPr>
              <w:t>，</w:t>
            </w:r>
            <w:r>
              <w:rPr>
                <w:rFonts w:ascii="宋体" w:eastAsia="宋体" w:hAnsi="宋体" w:cs="Times New Roman"/>
                <w:sz w:val="24"/>
                <w:szCs w:val="24"/>
              </w:rPr>
              <w:t>得</w:t>
            </w:r>
            <w:r>
              <w:rPr>
                <w:rFonts w:ascii="宋体" w:eastAsia="宋体" w:hAnsi="宋体" w:cs="Times New Roman" w:hint="eastAsia"/>
                <w:sz w:val="24"/>
                <w:szCs w:val="24"/>
              </w:rPr>
              <w:t>5</w:t>
            </w:r>
            <w:r>
              <w:rPr>
                <w:rFonts w:ascii="宋体" w:eastAsia="宋体" w:hAnsi="宋体" w:cs="Times New Roman"/>
                <w:sz w:val="24"/>
                <w:szCs w:val="24"/>
              </w:rPr>
              <w:t>分；</w:t>
            </w:r>
          </w:p>
          <w:p w14:paraId="5320CF7D" w14:textId="77777777" w:rsidR="00C82D7F"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方案完整性一般，工作安排和服务保障措施基本可行，得3分。</w:t>
            </w:r>
          </w:p>
          <w:p w14:paraId="5C154A29" w14:textId="77777777" w:rsidR="00C82D7F" w:rsidRDefault="00000000">
            <w:pPr>
              <w:spacing w:line="360" w:lineRule="auto"/>
              <w:rPr>
                <w:rFonts w:ascii="宋体" w:eastAsia="宋体" w:hAnsi="宋体" w:hint="eastAsia"/>
                <w:sz w:val="24"/>
                <w:szCs w:val="24"/>
              </w:rPr>
            </w:pPr>
            <w:r>
              <w:rPr>
                <w:rFonts w:ascii="宋体" w:eastAsia="宋体" w:hAnsi="宋体" w:cs="Times New Roman"/>
                <w:sz w:val="24"/>
                <w:szCs w:val="24"/>
              </w:rPr>
              <w:t>方案</w:t>
            </w:r>
            <w:r>
              <w:rPr>
                <w:rFonts w:ascii="宋体" w:eastAsia="宋体" w:hAnsi="宋体" w:cs="Times New Roman" w:hint="eastAsia"/>
                <w:sz w:val="24"/>
                <w:szCs w:val="24"/>
              </w:rPr>
              <w:t>不全面，保障措施不到位，</w:t>
            </w:r>
            <w:r>
              <w:rPr>
                <w:rFonts w:ascii="宋体" w:eastAsia="宋体" w:hAnsi="宋体" w:cs="Times New Roman"/>
                <w:sz w:val="24"/>
                <w:szCs w:val="24"/>
              </w:rPr>
              <w:t>得</w:t>
            </w:r>
            <w:r>
              <w:rPr>
                <w:rFonts w:ascii="宋体" w:eastAsia="宋体" w:hAnsi="宋体" w:cs="Times New Roman" w:hint="eastAsia"/>
                <w:sz w:val="24"/>
                <w:szCs w:val="24"/>
              </w:rPr>
              <w:t>1</w:t>
            </w:r>
            <w:r>
              <w:rPr>
                <w:rFonts w:ascii="宋体" w:eastAsia="宋体" w:hAnsi="宋体" w:cs="Times New Roman"/>
                <w:sz w:val="24"/>
                <w:szCs w:val="24"/>
              </w:rPr>
              <w:t>分；</w:t>
            </w:r>
          </w:p>
          <w:p w14:paraId="62A1BD42"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Times New Roman"/>
                <w:sz w:val="24"/>
                <w:szCs w:val="24"/>
              </w:rPr>
              <w:lastRenderedPageBreak/>
              <w:t>未见阐述的不得分。</w:t>
            </w:r>
          </w:p>
        </w:tc>
      </w:tr>
      <w:tr w:rsidR="00C82D7F" w14:paraId="59AE5409" w14:textId="77777777">
        <w:trPr>
          <w:trHeight w:val="621"/>
          <w:jc w:val="center"/>
        </w:trPr>
        <w:tc>
          <w:tcPr>
            <w:tcW w:w="1111" w:type="pct"/>
            <w:vAlign w:val="center"/>
          </w:tcPr>
          <w:p w14:paraId="145BCC59" w14:textId="77777777" w:rsidR="00C82D7F" w:rsidRDefault="00000000">
            <w:pPr>
              <w:widowControl/>
              <w:spacing w:line="360" w:lineRule="auto"/>
              <w:jc w:val="center"/>
              <w:rPr>
                <w:rFonts w:ascii="宋体" w:eastAsia="宋体" w:hAnsi="宋体" w:hint="eastAsia"/>
                <w:sz w:val="24"/>
                <w:szCs w:val="24"/>
              </w:rPr>
            </w:pPr>
            <w:r>
              <w:rPr>
                <w:rFonts w:ascii="宋体" w:eastAsia="宋体" w:hAnsi="宋体" w:hint="eastAsia"/>
                <w:sz w:val="24"/>
                <w:szCs w:val="24"/>
              </w:rPr>
              <w:lastRenderedPageBreak/>
              <w:t>日常检查方案及保养方案</w:t>
            </w:r>
          </w:p>
          <w:p w14:paraId="60F18CE4" w14:textId="77777777" w:rsidR="00C82D7F"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hint="eastAsia"/>
                <w:sz w:val="24"/>
                <w:szCs w:val="24"/>
              </w:rPr>
              <w:t>（8分）</w:t>
            </w:r>
          </w:p>
        </w:tc>
        <w:tc>
          <w:tcPr>
            <w:tcW w:w="3889" w:type="pct"/>
            <w:vAlign w:val="center"/>
          </w:tcPr>
          <w:p w14:paraId="252CB5BF" w14:textId="77777777" w:rsidR="00C82D7F" w:rsidRDefault="00000000">
            <w:pPr>
              <w:spacing w:line="360" w:lineRule="auto"/>
              <w:rPr>
                <w:rFonts w:ascii="宋体" w:eastAsia="宋体" w:hAnsi="宋体" w:hint="eastAsia"/>
                <w:sz w:val="24"/>
                <w:szCs w:val="24"/>
              </w:rPr>
            </w:pPr>
            <w:r>
              <w:rPr>
                <w:rFonts w:ascii="宋体" w:eastAsia="宋体" w:hAnsi="宋体" w:cs="Times New Roman"/>
                <w:sz w:val="24"/>
                <w:szCs w:val="24"/>
              </w:rPr>
              <w:t>供应商针对本项目提供详细的</w:t>
            </w:r>
            <w:r>
              <w:rPr>
                <w:rFonts w:ascii="宋体" w:eastAsia="宋体" w:hAnsi="宋体" w:cs="Times New Roman" w:hint="eastAsia"/>
                <w:sz w:val="24"/>
                <w:szCs w:val="24"/>
              </w:rPr>
              <w:t>日常检查及对辖区内的设备设施保养</w:t>
            </w:r>
            <w:r>
              <w:rPr>
                <w:rFonts w:ascii="宋体" w:eastAsia="宋体" w:hAnsi="宋体" w:cs="Times New Roman"/>
                <w:sz w:val="24"/>
                <w:szCs w:val="24"/>
              </w:rPr>
              <w:t>方案</w:t>
            </w:r>
            <w:r>
              <w:rPr>
                <w:rFonts w:ascii="宋体" w:eastAsia="宋体" w:hAnsi="宋体" w:cs="Times New Roman" w:hint="eastAsia"/>
                <w:sz w:val="24"/>
                <w:szCs w:val="24"/>
              </w:rPr>
              <w:t>。</w:t>
            </w:r>
          </w:p>
          <w:p w14:paraId="3B954EAD" w14:textId="77777777" w:rsidR="00C82D7F" w:rsidRDefault="00000000">
            <w:pPr>
              <w:spacing w:line="360" w:lineRule="auto"/>
              <w:rPr>
                <w:rFonts w:ascii="宋体" w:eastAsia="宋体" w:hAnsi="宋体" w:cs="Times New Roman" w:hint="eastAsia"/>
                <w:sz w:val="24"/>
                <w:szCs w:val="24"/>
              </w:rPr>
            </w:pPr>
            <w:r>
              <w:rPr>
                <w:rFonts w:ascii="宋体" w:eastAsia="宋体" w:hAnsi="宋体" w:hint="eastAsia"/>
                <w:sz w:val="24"/>
                <w:szCs w:val="24"/>
              </w:rPr>
              <w:t>日常检查的方案全面，</w:t>
            </w:r>
            <w:r>
              <w:rPr>
                <w:rFonts w:ascii="宋体" w:eastAsia="宋体" w:hAnsi="宋体"/>
                <w:sz w:val="24"/>
                <w:szCs w:val="24"/>
              </w:rPr>
              <w:t>检查点位、检查项目、检查频次、检查方法、记录表单、异常处置</w:t>
            </w:r>
            <w:r>
              <w:rPr>
                <w:rFonts w:ascii="宋体" w:eastAsia="宋体" w:hAnsi="宋体" w:hint="eastAsia"/>
                <w:sz w:val="24"/>
                <w:szCs w:val="24"/>
              </w:rPr>
              <w:t>等方案</w:t>
            </w:r>
            <w:r>
              <w:rPr>
                <w:rFonts w:ascii="宋体" w:eastAsia="宋体" w:hAnsi="宋体"/>
                <w:sz w:val="24"/>
                <w:szCs w:val="24"/>
              </w:rPr>
              <w:t>流程</w:t>
            </w:r>
            <w:r>
              <w:rPr>
                <w:rFonts w:ascii="宋体" w:eastAsia="宋体" w:hAnsi="宋体" w:hint="eastAsia"/>
                <w:sz w:val="24"/>
                <w:szCs w:val="24"/>
              </w:rPr>
              <w:t>闭环，</w:t>
            </w:r>
            <w:r>
              <w:rPr>
                <w:rFonts w:ascii="宋体" w:eastAsia="宋体" w:hAnsi="宋体"/>
                <w:sz w:val="24"/>
                <w:szCs w:val="24"/>
              </w:rPr>
              <w:t>保养内容、保养周期、耗材、作业标准、质量验收要求</w:t>
            </w:r>
            <w:r>
              <w:rPr>
                <w:rFonts w:ascii="宋体" w:eastAsia="宋体" w:hAnsi="宋体" w:hint="eastAsia"/>
                <w:sz w:val="24"/>
                <w:szCs w:val="24"/>
              </w:rPr>
              <w:t>等保养方案齐备，得8分；</w:t>
            </w:r>
          </w:p>
          <w:p w14:paraId="3040C55D" w14:textId="77777777" w:rsidR="00C82D7F"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日常检查的方案各项内容流程较为全面，保养服务方案比较齐全，得6分；</w:t>
            </w:r>
          </w:p>
          <w:p w14:paraId="366F4DF8" w14:textId="77777777" w:rsidR="00C82D7F"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日常检查的方案流程基本完备，保养服务方案比较一般，得4分；</w:t>
            </w:r>
          </w:p>
          <w:p w14:paraId="78DB58CB" w14:textId="77777777" w:rsidR="00C82D7F"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日常检查的方案流程不闭环，保养方案不到位，方案实施性不强，得2分；</w:t>
            </w:r>
          </w:p>
          <w:p w14:paraId="03547237" w14:textId="77777777" w:rsidR="00C82D7F"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Times New Roman"/>
                <w:sz w:val="24"/>
                <w:szCs w:val="24"/>
              </w:rPr>
              <w:t>未见阐述的不得分。</w:t>
            </w:r>
          </w:p>
        </w:tc>
      </w:tr>
      <w:tr w:rsidR="00C82D7F" w14:paraId="2AC1D150" w14:textId="77777777">
        <w:trPr>
          <w:trHeight w:val="621"/>
          <w:jc w:val="center"/>
        </w:trPr>
        <w:tc>
          <w:tcPr>
            <w:tcW w:w="1111" w:type="pct"/>
            <w:vAlign w:val="center"/>
          </w:tcPr>
          <w:p w14:paraId="4B95494E" w14:textId="77777777" w:rsidR="00C82D7F" w:rsidRDefault="00000000">
            <w:pPr>
              <w:widowControl/>
              <w:spacing w:line="360" w:lineRule="auto"/>
              <w:jc w:val="center"/>
              <w:rPr>
                <w:rFonts w:ascii="宋体" w:eastAsia="宋体" w:hAnsi="宋体" w:cs="宋体" w:hint="eastAsia"/>
                <w:sz w:val="24"/>
                <w:szCs w:val="24"/>
              </w:rPr>
            </w:pPr>
            <w:r>
              <w:rPr>
                <w:rFonts w:ascii="宋体" w:eastAsia="宋体" w:hAnsi="宋体" w:cs="宋体" w:hint="eastAsia"/>
                <w:sz w:val="24"/>
                <w:szCs w:val="24"/>
              </w:rPr>
              <w:t>检维修服务重难点分析</w:t>
            </w:r>
          </w:p>
          <w:p w14:paraId="0163987E" w14:textId="77777777" w:rsidR="00C82D7F" w:rsidRDefault="00000000">
            <w:pPr>
              <w:widowControl/>
              <w:spacing w:line="360" w:lineRule="auto"/>
              <w:jc w:val="center"/>
              <w:rPr>
                <w:rFonts w:ascii="宋体" w:eastAsia="宋体" w:hAnsi="宋体" w:hint="eastAsia"/>
                <w:sz w:val="24"/>
                <w:szCs w:val="24"/>
              </w:rPr>
            </w:pPr>
            <w:r>
              <w:rPr>
                <w:rFonts w:ascii="宋体" w:eastAsia="宋体" w:hAnsi="宋体" w:cs="宋体" w:hint="eastAsia"/>
                <w:bCs/>
                <w:sz w:val="24"/>
                <w:szCs w:val="24"/>
              </w:rPr>
              <w:t>（7分）</w:t>
            </w:r>
          </w:p>
        </w:tc>
        <w:tc>
          <w:tcPr>
            <w:tcW w:w="3889" w:type="pct"/>
            <w:vAlign w:val="center"/>
          </w:tcPr>
          <w:p w14:paraId="2A1F12BF" w14:textId="77777777" w:rsidR="00C82D7F"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eastAsia="宋体" w:hAnsi="宋体" w:cs="宋体" w:hint="eastAsia"/>
                <w:sz w:val="24"/>
                <w:szCs w:val="24"/>
              </w:rPr>
            </w:pPr>
            <w:r>
              <w:rPr>
                <w:rFonts w:ascii="宋体" w:eastAsia="宋体" w:hAnsi="宋体" w:cs="宋体" w:hint="eastAsia"/>
                <w:sz w:val="24"/>
                <w:szCs w:val="24"/>
              </w:rPr>
              <w:t>根据</w:t>
            </w:r>
            <w:r>
              <w:rPr>
                <w:rFonts w:ascii="宋体" w:eastAsia="宋体" w:hAnsi="宋体" w:cs="宋体" w:hint="eastAsia"/>
                <w:color w:val="000000" w:themeColor="text1"/>
                <w:sz w:val="24"/>
              </w:rPr>
              <w:t>供应商</w:t>
            </w:r>
            <w:r>
              <w:rPr>
                <w:rFonts w:ascii="宋体" w:eastAsia="宋体" w:hAnsi="宋体" w:cs="宋体" w:hint="eastAsia"/>
                <w:sz w:val="24"/>
                <w:szCs w:val="24"/>
              </w:rPr>
              <w:t>提供的重难点分析方案，包括但不限于系统运行关键节点、系统运维侧重点以及难点解决途径等内容。</w:t>
            </w:r>
          </w:p>
          <w:p w14:paraId="26CFE596" w14:textId="77777777" w:rsidR="00C82D7F"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eastAsia="宋体" w:hAnsi="宋体" w:cs="宋体" w:hint="eastAsia"/>
                <w:sz w:val="24"/>
                <w:szCs w:val="24"/>
              </w:rPr>
            </w:pPr>
            <w:r>
              <w:rPr>
                <w:rFonts w:ascii="宋体" w:eastAsia="宋体" w:hAnsi="宋体" w:cs="宋体" w:hint="eastAsia"/>
                <w:sz w:val="24"/>
                <w:szCs w:val="24"/>
              </w:rPr>
              <w:t>内容合理详细，理解全面，准确深入，可实施性强的得7分；</w:t>
            </w:r>
          </w:p>
          <w:p w14:paraId="10A76DCF" w14:textId="77777777" w:rsidR="00C82D7F"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eastAsia="宋体" w:hAnsi="宋体" w:cs="宋体" w:hint="eastAsia"/>
                <w:sz w:val="24"/>
                <w:szCs w:val="24"/>
              </w:rPr>
            </w:pPr>
            <w:r>
              <w:rPr>
                <w:rFonts w:ascii="宋体" w:eastAsia="宋体" w:hAnsi="宋体" w:cs="宋体" w:hint="eastAsia"/>
                <w:sz w:val="24"/>
                <w:szCs w:val="24"/>
              </w:rPr>
              <w:t>内容较合理详细，理解较全面，较深入，可实施性较强，得5分；</w:t>
            </w:r>
          </w:p>
          <w:p w14:paraId="022C482A" w14:textId="77777777" w:rsidR="00C82D7F"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eastAsia="宋体" w:hAnsi="宋体" w:cs="宋体" w:hint="eastAsia"/>
                <w:sz w:val="24"/>
                <w:szCs w:val="24"/>
              </w:rPr>
            </w:pPr>
            <w:r>
              <w:rPr>
                <w:rFonts w:ascii="宋体" w:eastAsia="宋体" w:hAnsi="宋体" w:cs="宋体" w:hint="eastAsia"/>
                <w:sz w:val="24"/>
                <w:szCs w:val="24"/>
              </w:rPr>
              <w:t>内容科学合理性一般，方案的理解和分析比较简单，得3分；</w:t>
            </w:r>
          </w:p>
          <w:p w14:paraId="7E0A1CE3" w14:textId="77777777" w:rsidR="00C82D7F" w:rsidRDefault="00000000">
            <w:pPr>
              <w:spacing w:line="360" w:lineRule="auto"/>
              <w:rPr>
                <w:rFonts w:ascii="宋体" w:eastAsia="宋体" w:hAnsi="宋体" w:cs="宋体" w:hint="eastAsia"/>
                <w:sz w:val="24"/>
                <w:szCs w:val="24"/>
              </w:rPr>
            </w:pPr>
            <w:r>
              <w:rPr>
                <w:rFonts w:ascii="宋体" w:eastAsia="宋体" w:hAnsi="宋体" w:cs="宋体" w:hint="eastAsia"/>
                <w:sz w:val="24"/>
                <w:szCs w:val="24"/>
              </w:rPr>
              <w:t>内容不合理，方案不到位，得1分；</w:t>
            </w:r>
          </w:p>
          <w:p w14:paraId="64DDC455" w14:textId="77777777" w:rsidR="00C82D7F" w:rsidRDefault="00000000">
            <w:pPr>
              <w:spacing w:line="360" w:lineRule="auto"/>
              <w:rPr>
                <w:rFonts w:ascii="宋体" w:eastAsia="宋体" w:hAnsi="宋体" w:cs="Times New Roman" w:hint="eastAsia"/>
                <w:sz w:val="24"/>
                <w:szCs w:val="24"/>
              </w:rPr>
            </w:pPr>
            <w:r>
              <w:rPr>
                <w:rFonts w:ascii="宋体" w:eastAsia="宋体" w:hAnsi="宋体" w:cs="宋体" w:hint="eastAsia"/>
                <w:sz w:val="24"/>
                <w:szCs w:val="24"/>
              </w:rPr>
              <w:t>该项未见阐述不得分。</w:t>
            </w:r>
          </w:p>
        </w:tc>
      </w:tr>
      <w:tr w:rsidR="00C82D7F" w14:paraId="3721C122" w14:textId="77777777">
        <w:trPr>
          <w:trHeight w:val="621"/>
          <w:jc w:val="center"/>
        </w:trPr>
        <w:tc>
          <w:tcPr>
            <w:tcW w:w="1111" w:type="pct"/>
            <w:vAlign w:val="center"/>
          </w:tcPr>
          <w:p w14:paraId="78E2D2AB" w14:textId="77777777" w:rsidR="00C82D7F" w:rsidRDefault="00000000">
            <w:pPr>
              <w:spacing w:line="360" w:lineRule="auto"/>
              <w:jc w:val="center"/>
              <w:rPr>
                <w:rFonts w:ascii="宋体" w:eastAsia="宋体" w:hAnsi="宋体" w:hint="eastAsia"/>
                <w:sz w:val="24"/>
                <w:szCs w:val="24"/>
              </w:rPr>
            </w:pPr>
            <w:r>
              <w:rPr>
                <w:rFonts w:ascii="宋体" w:eastAsia="宋体" w:hAnsi="宋体" w:cs="Times New Roman" w:hint="eastAsia"/>
                <w:sz w:val="24"/>
                <w:szCs w:val="24"/>
              </w:rPr>
              <w:t>突发事件的应急措施及纠纷处置措施方案</w:t>
            </w:r>
          </w:p>
          <w:p w14:paraId="594FE090" w14:textId="77777777" w:rsidR="00C82D7F"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cs="Times New Roman"/>
                <w:sz w:val="24"/>
                <w:szCs w:val="24"/>
              </w:rPr>
              <w:t>（</w:t>
            </w:r>
            <w:r>
              <w:rPr>
                <w:rFonts w:ascii="宋体" w:eastAsia="宋体" w:hAnsi="宋体" w:cs="Times New Roman" w:hint="eastAsia"/>
                <w:sz w:val="24"/>
                <w:szCs w:val="24"/>
              </w:rPr>
              <w:t>7</w:t>
            </w:r>
            <w:r>
              <w:rPr>
                <w:rFonts w:ascii="宋体" w:eastAsia="宋体" w:hAnsi="宋体" w:cs="Times New Roman"/>
                <w:sz w:val="24"/>
                <w:szCs w:val="24"/>
              </w:rPr>
              <w:t>分）</w:t>
            </w:r>
          </w:p>
        </w:tc>
        <w:tc>
          <w:tcPr>
            <w:tcW w:w="3889" w:type="pct"/>
            <w:vAlign w:val="center"/>
          </w:tcPr>
          <w:p w14:paraId="0719E472" w14:textId="77777777" w:rsidR="00C82D7F" w:rsidRDefault="00000000">
            <w:pPr>
              <w:spacing w:line="360" w:lineRule="auto"/>
              <w:rPr>
                <w:rFonts w:ascii="宋体" w:eastAsia="宋体" w:hAnsi="宋体" w:hint="eastAsia"/>
                <w:sz w:val="24"/>
                <w:szCs w:val="24"/>
              </w:rPr>
            </w:pPr>
            <w:bookmarkStart w:id="30" w:name="OLE_LINK20"/>
            <w:r>
              <w:rPr>
                <w:rFonts w:ascii="宋体" w:eastAsia="宋体" w:hAnsi="宋体" w:cs="Times New Roman"/>
                <w:sz w:val="24"/>
                <w:szCs w:val="24"/>
              </w:rPr>
              <w:t>供应商针对本项目提供详细的卡口碰撞事故修复、封闭、运管等设备设施突然损坏急需修复、大风暴雨等自然灾害等各种突发事件的处理预案</w:t>
            </w:r>
            <w:r>
              <w:rPr>
                <w:rFonts w:ascii="宋体" w:eastAsia="宋体" w:hAnsi="宋体" w:cs="Times New Roman" w:hint="eastAsia"/>
                <w:sz w:val="24"/>
                <w:szCs w:val="24"/>
              </w:rPr>
              <w:t>。</w:t>
            </w:r>
          </w:p>
          <w:p w14:paraId="075DAE47" w14:textId="77777777" w:rsidR="00C82D7F" w:rsidRDefault="00000000">
            <w:pPr>
              <w:spacing w:line="360" w:lineRule="auto"/>
              <w:rPr>
                <w:rFonts w:ascii="宋体" w:eastAsia="宋体" w:hAnsi="宋体" w:hint="eastAsia"/>
                <w:sz w:val="24"/>
                <w:szCs w:val="24"/>
              </w:rPr>
            </w:pPr>
            <w:r>
              <w:rPr>
                <w:rFonts w:ascii="宋体" w:eastAsia="宋体" w:hAnsi="宋体" w:cs="Times New Roman" w:hint="eastAsia"/>
                <w:sz w:val="24"/>
                <w:szCs w:val="24"/>
              </w:rPr>
              <w:t>各项突发事件的应急措施全面，应急</w:t>
            </w:r>
            <w:r>
              <w:rPr>
                <w:rFonts w:ascii="宋体" w:eastAsia="宋体" w:hAnsi="宋体" w:cs="Times New Roman"/>
                <w:sz w:val="24"/>
                <w:szCs w:val="24"/>
              </w:rPr>
              <w:t>方案针对性</w:t>
            </w:r>
            <w:r>
              <w:rPr>
                <w:rFonts w:ascii="宋体" w:eastAsia="宋体" w:hAnsi="宋体" w:cs="Times New Roman" w:hint="eastAsia"/>
                <w:sz w:val="24"/>
                <w:szCs w:val="24"/>
              </w:rPr>
              <w:t>和</w:t>
            </w:r>
            <w:r>
              <w:rPr>
                <w:rFonts w:ascii="宋体" w:eastAsia="宋体" w:hAnsi="宋体" w:cs="Times New Roman"/>
                <w:sz w:val="24"/>
                <w:szCs w:val="24"/>
              </w:rPr>
              <w:t>可行性强</w:t>
            </w:r>
            <w:r>
              <w:rPr>
                <w:rFonts w:ascii="宋体" w:eastAsia="宋体" w:hAnsi="宋体" w:cs="Times New Roman" w:hint="eastAsia"/>
                <w:sz w:val="24"/>
                <w:szCs w:val="24"/>
              </w:rPr>
              <w:t>，纠纷处置措施得当，</w:t>
            </w:r>
            <w:r>
              <w:rPr>
                <w:rFonts w:ascii="宋体" w:eastAsia="宋体" w:hAnsi="宋体" w:cs="Times New Roman"/>
                <w:sz w:val="24"/>
                <w:szCs w:val="24"/>
              </w:rPr>
              <w:t>得</w:t>
            </w:r>
            <w:r>
              <w:rPr>
                <w:rFonts w:ascii="宋体" w:eastAsia="宋体" w:hAnsi="宋体" w:cs="Times New Roman" w:hint="eastAsia"/>
                <w:sz w:val="24"/>
                <w:szCs w:val="24"/>
              </w:rPr>
              <w:t>7</w:t>
            </w:r>
            <w:r>
              <w:rPr>
                <w:rFonts w:ascii="宋体" w:eastAsia="宋体" w:hAnsi="宋体" w:cs="Times New Roman"/>
                <w:sz w:val="24"/>
                <w:szCs w:val="24"/>
              </w:rPr>
              <w:t>分；</w:t>
            </w:r>
          </w:p>
          <w:p w14:paraId="2FF38A7F" w14:textId="77777777" w:rsidR="00C82D7F" w:rsidRDefault="00000000">
            <w:pPr>
              <w:spacing w:line="360" w:lineRule="auto"/>
              <w:rPr>
                <w:rFonts w:ascii="宋体" w:eastAsia="宋体" w:hAnsi="宋体" w:hint="eastAsia"/>
                <w:sz w:val="24"/>
                <w:szCs w:val="24"/>
              </w:rPr>
            </w:pPr>
            <w:r>
              <w:rPr>
                <w:rFonts w:ascii="宋体" w:eastAsia="宋体" w:hAnsi="宋体" w:cs="Times New Roman"/>
                <w:sz w:val="24"/>
                <w:szCs w:val="24"/>
              </w:rPr>
              <w:t>具备各类应急预案，方案较为完整，</w:t>
            </w:r>
            <w:r>
              <w:rPr>
                <w:rFonts w:ascii="宋体" w:eastAsia="宋体" w:hAnsi="宋体" w:cs="Times New Roman" w:hint="eastAsia"/>
                <w:sz w:val="24"/>
                <w:szCs w:val="24"/>
              </w:rPr>
              <w:t>方案及措施针对性和可行性较强，</w:t>
            </w:r>
            <w:r>
              <w:rPr>
                <w:rFonts w:ascii="宋体" w:eastAsia="宋体" w:hAnsi="宋体" w:cs="Times New Roman"/>
                <w:sz w:val="24"/>
                <w:szCs w:val="24"/>
              </w:rPr>
              <w:t>得</w:t>
            </w:r>
            <w:r>
              <w:rPr>
                <w:rFonts w:ascii="宋体" w:eastAsia="宋体" w:hAnsi="宋体" w:cs="Times New Roman" w:hint="eastAsia"/>
                <w:sz w:val="24"/>
                <w:szCs w:val="24"/>
              </w:rPr>
              <w:t>5</w:t>
            </w:r>
            <w:r>
              <w:rPr>
                <w:rFonts w:ascii="宋体" w:eastAsia="宋体" w:hAnsi="宋体" w:cs="Times New Roman"/>
                <w:sz w:val="24"/>
                <w:szCs w:val="24"/>
              </w:rPr>
              <w:t>分；</w:t>
            </w:r>
          </w:p>
          <w:p w14:paraId="2D150686" w14:textId="77777777" w:rsidR="00C82D7F" w:rsidRDefault="00000000">
            <w:pPr>
              <w:spacing w:line="360" w:lineRule="auto"/>
              <w:rPr>
                <w:rFonts w:ascii="宋体" w:eastAsia="宋体" w:hAnsi="宋体" w:cs="Times New Roman" w:hint="eastAsia"/>
                <w:sz w:val="24"/>
                <w:szCs w:val="24"/>
              </w:rPr>
            </w:pPr>
            <w:r>
              <w:rPr>
                <w:rFonts w:ascii="宋体" w:eastAsia="宋体" w:hAnsi="宋体" w:cs="Times New Roman"/>
                <w:sz w:val="24"/>
                <w:szCs w:val="24"/>
              </w:rPr>
              <w:lastRenderedPageBreak/>
              <w:t>应急预案</w:t>
            </w:r>
            <w:r>
              <w:rPr>
                <w:rFonts w:ascii="宋体" w:eastAsia="宋体" w:hAnsi="宋体" w:cs="Times New Roman" w:hint="eastAsia"/>
                <w:sz w:val="24"/>
                <w:szCs w:val="24"/>
              </w:rPr>
              <w:t>较全面</w:t>
            </w:r>
            <w:r>
              <w:rPr>
                <w:rFonts w:ascii="宋体" w:eastAsia="宋体" w:hAnsi="宋体" w:cs="Times New Roman"/>
                <w:sz w:val="24"/>
                <w:szCs w:val="24"/>
              </w:rPr>
              <w:t>，</w:t>
            </w:r>
            <w:r>
              <w:rPr>
                <w:rFonts w:ascii="宋体" w:eastAsia="宋体" w:hAnsi="宋体" w:cs="Times New Roman" w:hint="eastAsia"/>
                <w:sz w:val="24"/>
                <w:szCs w:val="24"/>
              </w:rPr>
              <w:t>措施及</w:t>
            </w:r>
            <w:r>
              <w:rPr>
                <w:rFonts w:ascii="宋体" w:eastAsia="宋体" w:hAnsi="宋体" w:cs="Times New Roman"/>
                <w:sz w:val="24"/>
                <w:szCs w:val="24"/>
              </w:rPr>
              <w:t>方案描述较为简单，可行性一般</w:t>
            </w:r>
            <w:r>
              <w:rPr>
                <w:rFonts w:ascii="宋体" w:eastAsia="宋体" w:hAnsi="宋体" w:cs="Times New Roman" w:hint="eastAsia"/>
                <w:sz w:val="24"/>
                <w:szCs w:val="24"/>
              </w:rPr>
              <w:t>，</w:t>
            </w:r>
            <w:r>
              <w:rPr>
                <w:rFonts w:ascii="宋体" w:eastAsia="宋体" w:hAnsi="宋体" w:cs="Times New Roman"/>
                <w:sz w:val="24"/>
                <w:szCs w:val="24"/>
              </w:rPr>
              <w:t>得</w:t>
            </w:r>
            <w:r>
              <w:rPr>
                <w:rFonts w:ascii="宋体" w:eastAsia="宋体" w:hAnsi="宋体" w:cs="Times New Roman" w:hint="eastAsia"/>
                <w:sz w:val="24"/>
                <w:szCs w:val="24"/>
              </w:rPr>
              <w:t>3</w:t>
            </w:r>
            <w:r>
              <w:rPr>
                <w:rFonts w:ascii="宋体" w:eastAsia="宋体" w:hAnsi="宋体" w:cs="Times New Roman"/>
                <w:sz w:val="24"/>
                <w:szCs w:val="24"/>
              </w:rPr>
              <w:t>分；</w:t>
            </w:r>
          </w:p>
          <w:p w14:paraId="2BE56E48" w14:textId="77777777" w:rsidR="00C82D7F" w:rsidRDefault="00000000">
            <w:pPr>
              <w:spacing w:line="360" w:lineRule="auto"/>
              <w:rPr>
                <w:rFonts w:ascii="宋体" w:eastAsia="宋体" w:hAnsi="宋体" w:cs="Times New Roman" w:hint="eastAsia"/>
                <w:sz w:val="24"/>
                <w:szCs w:val="24"/>
              </w:rPr>
            </w:pPr>
            <w:r>
              <w:rPr>
                <w:rFonts w:ascii="宋体" w:eastAsia="宋体" w:hAnsi="宋体" w:cs="Times New Roman"/>
                <w:sz w:val="24"/>
                <w:szCs w:val="24"/>
              </w:rPr>
              <w:t>应急预案</w:t>
            </w:r>
            <w:r>
              <w:rPr>
                <w:rFonts w:ascii="宋体" w:eastAsia="宋体" w:hAnsi="宋体" w:cs="Times New Roman" w:hint="eastAsia"/>
                <w:sz w:val="24"/>
                <w:szCs w:val="24"/>
              </w:rPr>
              <w:t>、措施及</w:t>
            </w:r>
            <w:r>
              <w:rPr>
                <w:rFonts w:ascii="宋体" w:eastAsia="宋体" w:hAnsi="宋体" w:cs="Times New Roman"/>
                <w:sz w:val="24"/>
                <w:szCs w:val="24"/>
              </w:rPr>
              <w:t>方案描述</w:t>
            </w:r>
            <w:r>
              <w:rPr>
                <w:rFonts w:ascii="宋体" w:eastAsia="宋体" w:hAnsi="宋体" w:cs="Times New Roman" w:hint="eastAsia"/>
                <w:sz w:val="24"/>
                <w:szCs w:val="24"/>
              </w:rPr>
              <w:t>简陋粗糙</w:t>
            </w:r>
            <w:r>
              <w:rPr>
                <w:rFonts w:ascii="宋体" w:eastAsia="宋体" w:hAnsi="宋体" w:cs="Times New Roman"/>
                <w:sz w:val="24"/>
                <w:szCs w:val="24"/>
              </w:rPr>
              <w:t>，可行性</w:t>
            </w:r>
            <w:r>
              <w:rPr>
                <w:rFonts w:ascii="宋体" w:eastAsia="宋体" w:hAnsi="宋体" w:cs="Times New Roman" w:hint="eastAsia"/>
                <w:sz w:val="24"/>
                <w:szCs w:val="24"/>
              </w:rPr>
              <w:t>差，</w:t>
            </w:r>
            <w:r>
              <w:rPr>
                <w:rFonts w:ascii="宋体" w:eastAsia="宋体" w:hAnsi="宋体" w:cs="Times New Roman"/>
                <w:sz w:val="24"/>
                <w:szCs w:val="24"/>
              </w:rPr>
              <w:t>得</w:t>
            </w:r>
            <w:r>
              <w:rPr>
                <w:rFonts w:ascii="宋体" w:eastAsia="宋体" w:hAnsi="宋体" w:cs="Times New Roman" w:hint="eastAsia"/>
                <w:sz w:val="24"/>
                <w:szCs w:val="24"/>
              </w:rPr>
              <w:t>1</w:t>
            </w:r>
            <w:r>
              <w:rPr>
                <w:rFonts w:ascii="宋体" w:eastAsia="宋体" w:hAnsi="宋体" w:cs="Times New Roman"/>
                <w:sz w:val="24"/>
                <w:szCs w:val="24"/>
              </w:rPr>
              <w:t>分；</w:t>
            </w:r>
          </w:p>
          <w:p w14:paraId="167F9271" w14:textId="77777777" w:rsidR="00C82D7F"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Times New Roman"/>
                <w:sz w:val="24"/>
                <w:szCs w:val="24"/>
              </w:rPr>
              <w:t>未见阐述不得分。</w:t>
            </w:r>
            <w:bookmarkEnd w:id="30"/>
          </w:p>
        </w:tc>
      </w:tr>
    </w:tbl>
    <w:p w14:paraId="24FB0527" w14:textId="77777777" w:rsidR="00C82D7F" w:rsidRDefault="00000000">
      <w:pPr>
        <w:widowControl/>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br w:type="page" w:clear="all"/>
      </w:r>
    </w:p>
    <w:p w14:paraId="4D016DCD" w14:textId="77777777" w:rsidR="00C82D7F" w:rsidRDefault="00000000">
      <w:pPr>
        <w:pStyle w:val="1"/>
        <w:spacing w:before="0" w:after="0" w:line="360" w:lineRule="auto"/>
        <w:jc w:val="center"/>
        <w:rPr>
          <w:rFonts w:ascii="Times New Roman" w:eastAsia="宋体" w:hAnsi="Times New Roman" w:cs="Times New Roman"/>
          <w:bCs w:val="0"/>
          <w:color w:val="000000" w:themeColor="text1"/>
        </w:rPr>
      </w:pPr>
      <w:bookmarkStart w:id="31" w:name="_Toc26624"/>
      <w:r>
        <w:rPr>
          <w:rFonts w:ascii="Times New Roman" w:eastAsia="宋体" w:hAnsi="Times New Roman" w:cs="Times New Roman"/>
          <w:bCs w:val="0"/>
          <w:color w:val="000000" w:themeColor="text1"/>
        </w:rPr>
        <w:lastRenderedPageBreak/>
        <w:t>第六章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投标文件格式</w:t>
      </w:r>
      <w:bookmarkEnd w:id="31"/>
    </w:p>
    <w:p w14:paraId="4ADE39FF"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2705EE9E"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78E868A8"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3EC40675"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70D2BF7A"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44AF5329"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4A63D463" w14:textId="77777777" w:rsidR="00C82D7F" w:rsidRDefault="00C82D7F">
      <w:pPr>
        <w:spacing w:line="360" w:lineRule="auto"/>
        <w:jc w:val="center"/>
        <w:rPr>
          <w:rFonts w:ascii="Times New Roman" w:eastAsia="宋体" w:hAnsi="Times New Roman" w:cs="Times New Roman"/>
          <w:b/>
          <w:color w:val="000000" w:themeColor="text1"/>
          <w:sz w:val="24"/>
          <w:szCs w:val="24"/>
        </w:rPr>
      </w:pPr>
    </w:p>
    <w:p w14:paraId="72D7B141" w14:textId="77777777" w:rsidR="00C82D7F" w:rsidRDefault="00000000">
      <w:pPr>
        <w:spacing w:line="360" w:lineRule="auto"/>
        <w:jc w:val="center"/>
        <w:rPr>
          <w:rFonts w:ascii="Times New Roman" w:eastAsia="宋体" w:hAnsi="Times New Roman" w:cs="Times New Roman"/>
          <w:b/>
          <w:color w:val="000000" w:themeColor="text1"/>
          <w:sz w:val="72"/>
          <w:szCs w:val="21"/>
        </w:rPr>
      </w:pPr>
      <w:r>
        <w:rPr>
          <w:rFonts w:ascii="Times New Roman" w:eastAsia="宋体" w:hAnsi="Times New Roman" w:cs="Times New Roman"/>
          <w:b/>
          <w:color w:val="000000" w:themeColor="text1"/>
          <w:sz w:val="72"/>
          <w:szCs w:val="21"/>
        </w:rPr>
        <w:t>投</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标</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文</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件</w:t>
      </w:r>
    </w:p>
    <w:p w14:paraId="57B7FBE7"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4847BF55"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038407BC"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7B296154"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7D87CFE5"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5E3F721C"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71A2B1FC" w14:textId="77777777" w:rsidR="00C82D7F" w:rsidRDefault="00C82D7F">
      <w:pPr>
        <w:spacing w:line="360" w:lineRule="auto"/>
        <w:ind w:firstLine="1084"/>
        <w:rPr>
          <w:rFonts w:ascii="Times New Roman" w:eastAsia="宋体" w:hAnsi="Times New Roman" w:cs="Times New Roman"/>
          <w:b/>
          <w:color w:val="000000" w:themeColor="text1"/>
          <w:sz w:val="36"/>
          <w:szCs w:val="21"/>
        </w:rPr>
      </w:pPr>
    </w:p>
    <w:p w14:paraId="09931254" w14:textId="77777777" w:rsidR="00C82D7F" w:rsidRDefault="00000000">
      <w:pPr>
        <w:spacing w:line="360" w:lineRule="auto"/>
        <w:ind w:firstLine="1084"/>
        <w:rPr>
          <w:rFonts w:ascii="Times New Roman" w:eastAsia="宋体" w:hAnsi="Times New Roman" w:cs="Times New Roman"/>
          <w:b/>
          <w:color w:val="000000" w:themeColor="text1"/>
          <w:sz w:val="36"/>
          <w:szCs w:val="21"/>
        </w:rPr>
      </w:pPr>
      <w:r>
        <w:rPr>
          <w:rFonts w:ascii="Times New Roman" w:eastAsia="宋体" w:hAnsi="Times New Roman" w:cs="Times New Roman"/>
          <w:b/>
          <w:color w:val="000000" w:themeColor="text1"/>
          <w:sz w:val="36"/>
          <w:szCs w:val="21"/>
        </w:rPr>
        <w:t>项</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目</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名</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称：</w:t>
      </w:r>
      <w:r>
        <w:rPr>
          <w:rFonts w:ascii="Times New Roman" w:eastAsia="宋体" w:hAnsi="Times New Roman" w:cs="Times New Roman"/>
          <w:b/>
          <w:color w:val="000000" w:themeColor="text1"/>
          <w:sz w:val="36"/>
          <w:szCs w:val="21"/>
          <w:u w:val="single"/>
        </w:rPr>
        <w:t xml:space="preserve">                   </w:t>
      </w:r>
    </w:p>
    <w:p w14:paraId="6A32C4B4" w14:textId="77777777" w:rsidR="00C82D7F"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项</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目</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编</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号：</w:t>
      </w:r>
      <w:r>
        <w:rPr>
          <w:rFonts w:ascii="Times New Roman" w:eastAsia="宋体" w:hAnsi="Times New Roman" w:cs="Times New Roman"/>
          <w:b/>
          <w:color w:val="000000" w:themeColor="text1"/>
          <w:sz w:val="36"/>
          <w:szCs w:val="21"/>
          <w:u w:val="single"/>
        </w:rPr>
        <w:t xml:space="preserve">                   </w:t>
      </w:r>
    </w:p>
    <w:p w14:paraId="38B12354" w14:textId="77777777" w:rsidR="00C82D7F"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投标人名称</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w:t>
      </w:r>
      <w:r>
        <w:rPr>
          <w:rFonts w:ascii="Times New Roman" w:eastAsia="宋体" w:hAnsi="Times New Roman" w:cs="Times New Roman"/>
          <w:b/>
          <w:color w:val="000000" w:themeColor="text1"/>
          <w:sz w:val="36"/>
          <w:szCs w:val="21"/>
          <w:u w:val="single"/>
        </w:rPr>
        <w:t>（加盖</w:t>
      </w:r>
      <w:r>
        <w:rPr>
          <w:rFonts w:ascii="Times New Roman" w:eastAsia="宋体" w:hAnsi="Times New Roman" w:cs="Times New Roman"/>
          <w:b/>
          <w:color w:val="000000" w:themeColor="text1"/>
          <w:sz w:val="36"/>
          <w:szCs w:val="21"/>
          <w:u w:val="single"/>
        </w:rPr>
        <w:t>CA</w:t>
      </w:r>
      <w:r>
        <w:rPr>
          <w:rFonts w:ascii="Times New Roman" w:eastAsia="宋体" w:hAnsi="Times New Roman" w:cs="Times New Roman"/>
          <w:b/>
          <w:color w:val="000000" w:themeColor="text1"/>
          <w:sz w:val="36"/>
          <w:szCs w:val="21"/>
          <w:u w:val="single"/>
        </w:rPr>
        <w:t>电子公章）</w:t>
      </w:r>
    </w:p>
    <w:p w14:paraId="7EA5239B" w14:textId="77777777" w:rsidR="00C82D7F"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日</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期</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w:t>
      </w:r>
      <w:r>
        <w:rPr>
          <w:rFonts w:ascii="Times New Roman" w:eastAsia="宋体" w:hAnsi="Times New Roman" w:cs="Times New Roman"/>
          <w:b/>
          <w:color w:val="000000" w:themeColor="text1"/>
          <w:sz w:val="36"/>
          <w:szCs w:val="21"/>
          <w:u w:val="single"/>
        </w:rPr>
        <w:t xml:space="preserve">                   </w:t>
      </w:r>
    </w:p>
    <w:p w14:paraId="2053E633" w14:textId="77777777" w:rsidR="00C82D7F" w:rsidRDefault="00000000">
      <w:pPr>
        <w:widowControl/>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4DB2F3CA" w14:textId="77777777" w:rsidR="00C82D7F" w:rsidRDefault="00000000">
      <w:pPr>
        <w:keepNext/>
        <w:keepLines/>
        <w:spacing w:line="360" w:lineRule="auto"/>
        <w:jc w:val="left"/>
        <w:outlineLvl w:val="1"/>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lastRenderedPageBreak/>
        <w:t>一、法人或者其他组织的营业执照等证明文件，自然人的身份证明</w:t>
      </w:r>
    </w:p>
    <w:p w14:paraId="653F6E3D" w14:textId="77777777" w:rsidR="00C82D7F" w:rsidRDefault="00C82D7F">
      <w:pPr>
        <w:spacing w:line="360" w:lineRule="auto"/>
        <w:rPr>
          <w:rFonts w:ascii="Times New Roman" w:eastAsia="宋体" w:hAnsi="Times New Roman" w:cs="Times New Roman"/>
          <w:color w:val="000000" w:themeColor="text1"/>
        </w:rPr>
      </w:pPr>
    </w:p>
    <w:p w14:paraId="4D74FC8A" w14:textId="77777777" w:rsidR="00C82D7F" w:rsidRDefault="00C82D7F">
      <w:pPr>
        <w:spacing w:line="360" w:lineRule="auto"/>
        <w:rPr>
          <w:rFonts w:ascii="Times New Roman" w:eastAsia="宋体" w:hAnsi="Times New Roman" w:cs="Times New Roman"/>
          <w:color w:val="000000" w:themeColor="text1"/>
        </w:rPr>
      </w:pPr>
    </w:p>
    <w:p w14:paraId="0BF9392C" w14:textId="77777777" w:rsidR="00C82D7F" w:rsidRDefault="00000000">
      <w:pPr>
        <w:spacing w:line="360" w:lineRule="auto"/>
        <w:jc w:val="left"/>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二、</w:t>
      </w:r>
      <w:r>
        <w:rPr>
          <w:rFonts w:ascii="Times New Roman" w:eastAsia="宋体" w:hAnsi="Times New Roman" w:cs="Times New Roman" w:hint="eastAsia"/>
          <w:b/>
          <w:color w:val="000000" w:themeColor="text1"/>
          <w:sz w:val="36"/>
          <w:szCs w:val="36"/>
        </w:rPr>
        <w:t>具有良好的商业信誉和健全的财务会计制度</w:t>
      </w:r>
    </w:p>
    <w:p w14:paraId="73130F4B"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宋体" w:hAnsi="宋体" w:cs="宋体" w:hint="eastAsia"/>
          <w:sz w:val="24"/>
        </w:rPr>
        <w:t>按连财购〔2023〕4号文件要求，可以提供《财务状况报告及税收、社会保障资金缴纳情况承诺函》</w:t>
      </w:r>
    </w:p>
    <w:p w14:paraId="5E9B6AC3"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55BC6DDA" w14:textId="77777777" w:rsidR="00C82D7F" w:rsidRDefault="00C82D7F">
      <w:pPr>
        <w:spacing w:line="360" w:lineRule="auto"/>
        <w:rPr>
          <w:rFonts w:ascii="Times New Roman" w:eastAsia="宋体" w:hAnsi="Times New Roman" w:cs="Times New Roman"/>
          <w:color w:val="000000" w:themeColor="text1"/>
        </w:rPr>
      </w:pPr>
    </w:p>
    <w:p w14:paraId="20415A9C"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三、依法缴纳税收和社会保障资金的相关材料</w:t>
      </w:r>
    </w:p>
    <w:p w14:paraId="7FD68D60"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宋体" w:hAnsi="宋体" w:cs="宋体" w:hint="eastAsia"/>
          <w:sz w:val="24"/>
        </w:rPr>
        <w:t>按连财购〔2023〕4号文件要求，可以提供《财务状况报告及税收、社会保障资金缴纳情况承诺函》</w:t>
      </w:r>
    </w:p>
    <w:p w14:paraId="64FA86DF" w14:textId="77777777" w:rsidR="00C82D7F" w:rsidRDefault="00C82D7F">
      <w:pPr>
        <w:spacing w:line="360" w:lineRule="auto"/>
        <w:rPr>
          <w:rFonts w:ascii="Times New Roman" w:eastAsia="宋体" w:hAnsi="Times New Roman" w:cs="Times New Roman"/>
          <w:color w:val="000000" w:themeColor="text1"/>
        </w:rPr>
      </w:pPr>
    </w:p>
    <w:p w14:paraId="7A150189" w14:textId="77777777" w:rsidR="00C82D7F" w:rsidRDefault="00C82D7F">
      <w:pPr>
        <w:spacing w:line="360" w:lineRule="auto"/>
        <w:rPr>
          <w:rFonts w:ascii="Times New Roman" w:eastAsia="宋体" w:hAnsi="Times New Roman" w:cs="Times New Roman"/>
          <w:b/>
          <w:color w:val="000000" w:themeColor="text1"/>
          <w:sz w:val="24"/>
        </w:rPr>
      </w:pPr>
    </w:p>
    <w:p w14:paraId="12E8CD86" w14:textId="77777777" w:rsidR="00C82D7F" w:rsidRDefault="00000000">
      <w:pPr>
        <w:spacing w:line="360" w:lineRule="auto"/>
        <w:rPr>
          <w:rFonts w:ascii="Times New Roman" w:eastAsia="宋体" w:hAnsi="Times New Roman" w:cs="Times New Roman"/>
          <w:b/>
          <w:color w:val="000000" w:themeColor="text1"/>
          <w:sz w:val="24"/>
        </w:rPr>
      </w:pPr>
      <w:r>
        <w:rPr>
          <w:rFonts w:ascii="Times New Roman" w:eastAsia="宋体" w:hAnsi="Times New Roman" w:cs="Times New Roman"/>
          <w:b/>
          <w:color w:val="000000" w:themeColor="text1"/>
          <w:sz w:val="24"/>
        </w:rPr>
        <w:t>承诺函：</w:t>
      </w:r>
    </w:p>
    <w:p w14:paraId="08213EC3" w14:textId="77777777" w:rsidR="00C82D7F" w:rsidRDefault="00000000">
      <w:pPr>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财务状况报告及税收、社会保障资金缴纳情况承诺函</w:t>
      </w:r>
    </w:p>
    <w:p w14:paraId="7E717157" w14:textId="77777777" w:rsidR="00C82D7F" w:rsidRDefault="00C82D7F">
      <w:pPr>
        <w:spacing w:line="360" w:lineRule="auto"/>
        <w:jc w:val="left"/>
        <w:rPr>
          <w:rFonts w:ascii="Times New Roman" w:eastAsia="宋体" w:hAnsi="Times New Roman" w:cs="Times New Roman"/>
          <w:color w:val="000000" w:themeColor="text1"/>
          <w:szCs w:val="24"/>
        </w:rPr>
      </w:pPr>
    </w:p>
    <w:p w14:paraId="611600C7" w14:textId="77777777" w:rsidR="00C82D7F" w:rsidRDefault="00000000">
      <w:pPr>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采购人名称</w:t>
      </w:r>
    </w:p>
    <w:p w14:paraId="2428BAF8"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我方</w:t>
      </w:r>
      <w:r>
        <w:rPr>
          <w:rFonts w:ascii="Times New Roman" w:eastAsia="宋体" w:hAnsi="Times New Roman" w:cs="Times New Roman"/>
          <w:color w:val="000000" w:themeColor="text1"/>
          <w:sz w:val="24"/>
          <w:szCs w:val="24"/>
          <w:u w:val="single"/>
        </w:rPr>
        <w:t>供应商名称</w:t>
      </w:r>
      <w:r>
        <w:rPr>
          <w:rFonts w:ascii="Times New Roman" w:eastAsia="宋体" w:hAnsi="Times New Roman" w:cs="Times New Roman"/>
          <w:color w:val="000000" w:themeColor="text1"/>
          <w:sz w:val="24"/>
          <w:szCs w:val="24"/>
        </w:rPr>
        <w:t>参加</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项目编号</w:t>
      </w:r>
      <w:r>
        <w:rPr>
          <w:rFonts w:ascii="Times New Roman" w:eastAsia="宋体" w:hAnsi="Times New Roman" w:cs="Times New Roman"/>
          <w:color w:val="000000" w:themeColor="text1"/>
          <w:sz w:val="24"/>
          <w:szCs w:val="24"/>
        </w:rPr>
        <w:t>）采购，根据《关于简化政府采购供应商资格审查有关事项的通知》（连财购〔</w:t>
      </w:r>
      <w:r>
        <w:rPr>
          <w:rFonts w:ascii="Times New Roman" w:eastAsia="宋体" w:hAnsi="Times New Roman" w:cs="Times New Roman"/>
          <w:color w:val="000000" w:themeColor="text1"/>
          <w:sz w:val="24"/>
          <w:szCs w:val="24"/>
        </w:rPr>
        <w:t>2023</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4</w:t>
      </w:r>
      <w:r>
        <w:rPr>
          <w:rFonts w:ascii="Times New Roman" w:eastAsia="宋体" w:hAnsi="Times New Roman" w:cs="Times New Roman"/>
          <w:color w:val="000000" w:themeColor="text1"/>
          <w:sz w:val="24"/>
          <w:szCs w:val="24"/>
        </w:rPr>
        <w:t>号），我方承诺具备《中华人民共和国政府采购法》第二十二条第（二）、第（四）项，《中华人民共和国政府采购法实施条例》第十七条第（二）项规定条件的，具体包括：</w:t>
      </w:r>
    </w:p>
    <w:p w14:paraId="49998C6B"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）具有良好的商业信誉和健全的财务会计制度（财务状况报告）；</w:t>
      </w:r>
    </w:p>
    <w:p w14:paraId="22ACB3EC"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）有依法缴纳税收和社会保障资金的良好记录。</w:t>
      </w:r>
    </w:p>
    <w:p w14:paraId="567F3069"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我方对上述承诺的真实性负责，如有虚假，将依法承担提供虚假材料谋取</w:t>
      </w:r>
      <w:r>
        <w:rPr>
          <w:rFonts w:ascii="Times New Roman" w:eastAsia="宋体" w:hAnsi="Times New Roman" w:cs="Times New Roman"/>
          <w:color w:val="000000" w:themeColor="text1"/>
          <w:sz w:val="24"/>
          <w:szCs w:val="24"/>
        </w:rPr>
        <w:lastRenderedPageBreak/>
        <w:t>中标、成交责任，同时同意有关主管部门将相关失信信息记入公共信用信息系统并在相关政府门户网站公开。</w:t>
      </w:r>
    </w:p>
    <w:p w14:paraId="68711784"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特此承诺</w:t>
      </w:r>
    </w:p>
    <w:p w14:paraId="55A007F5" w14:textId="77777777" w:rsidR="00C82D7F" w:rsidRDefault="00C82D7F">
      <w:pPr>
        <w:spacing w:line="360" w:lineRule="auto"/>
        <w:ind w:firstLine="480"/>
        <w:jc w:val="left"/>
        <w:rPr>
          <w:rFonts w:ascii="Times New Roman" w:eastAsia="宋体" w:hAnsi="Times New Roman" w:cs="Times New Roman"/>
          <w:color w:val="000000" w:themeColor="text1"/>
          <w:sz w:val="24"/>
          <w:szCs w:val="24"/>
        </w:rPr>
      </w:pPr>
    </w:p>
    <w:p w14:paraId="775E1625"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投标人（公章）：</w:t>
      </w:r>
    </w:p>
    <w:p w14:paraId="6F8488F7"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法定代表人（单位负责人）或委托代理人（签名或签章）：</w:t>
      </w:r>
    </w:p>
    <w:p w14:paraId="4A8771ED"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92A773A" w14:textId="77777777" w:rsidR="00C82D7F" w:rsidRDefault="00C82D7F">
      <w:pPr>
        <w:spacing w:line="360" w:lineRule="auto"/>
        <w:rPr>
          <w:rFonts w:ascii="Times New Roman" w:eastAsia="宋体" w:hAnsi="Times New Roman" w:cs="Times New Roman"/>
          <w:color w:val="000000" w:themeColor="text1"/>
        </w:rPr>
      </w:pPr>
    </w:p>
    <w:p w14:paraId="7D2CB5A6" w14:textId="77777777" w:rsidR="00C82D7F" w:rsidRDefault="00C82D7F">
      <w:pPr>
        <w:spacing w:line="360" w:lineRule="auto"/>
        <w:rPr>
          <w:rFonts w:ascii="Times New Roman" w:eastAsia="宋体" w:hAnsi="Times New Roman" w:cs="Times New Roman"/>
          <w:color w:val="000000" w:themeColor="text1"/>
        </w:rPr>
      </w:pPr>
    </w:p>
    <w:p w14:paraId="37418962"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四、具备履行合同所必需的设备和专业技术能力的声明及证明材料</w:t>
      </w:r>
    </w:p>
    <w:p w14:paraId="6840339D" w14:textId="77777777" w:rsidR="00C82D7F" w:rsidRDefault="00000000">
      <w:pPr>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具备履行合同所必需的设备和专业技术能力的声明及证明材料</w:t>
      </w:r>
    </w:p>
    <w:p w14:paraId="02090506" w14:textId="77777777" w:rsidR="00C82D7F" w:rsidRDefault="00C82D7F">
      <w:pPr>
        <w:spacing w:line="360" w:lineRule="auto"/>
        <w:jc w:val="center"/>
        <w:rPr>
          <w:rFonts w:ascii="Times New Roman" w:eastAsia="宋体" w:hAnsi="Times New Roman" w:cs="Times New Roman"/>
          <w:color w:val="000000" w:themeColor="text1"/>
          <w:sz w:val="24"/>
          <w:szCs w:val="24"/>
        </w:rPr>
      </w:pPr>
    </w:p>
    <w:p w14:paraId="2F127BBE"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我单位郑重声明：我单位具备履行本项采购合同所必需的设备和专业技术能力，为履行本项采购合同我公司具备如下主要设备和主要专业技术能力：</w:t>
      </w:r>
    </w:p>
    <w:p w14:paraId="7321E337"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主要设备有：</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。（须附证明材料）</w:t>
      </w:r>
    </w:p>
    <w:p w14:paraId="7616B8DA" w14:textId="77777777" w:rsidR="00C82D7F" w:rsidRDefault="00C82D7F">
      <w:pPr>
        <w:spacing w:line="360" w:lineRule="auto"/>
        <w:jc w:val="left"/>
        <w:rPr>
          <w:rFonts w:ascii="Times New Roman" w:eastAsia="宋体" w:hAnsi="Times New Roman" w:cs="Times New Roman"/>
          <w:color w:val="000000" w:themeColor="text1"/>
          <w:sz w:val="24"/>
          <w:szCs w:val="24"/>
        </w:rPr>
      </w:pPr>
    </w:p>
    <w:p w14:paraId="60BE7768"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主要专业技术能力有：</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。（须附证明材料）</w:t>
      </w:r>
    </w:p>
    <w:p w14:paraId="05F7C67F"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0D86B754"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附主要设备和主要专业技术能力的证明材料如下：</w:t>
      </w:r>
    </w:p>
    <w:p w14:paraId="0433C60B"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51415422"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524588C6"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509CE766"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2E661B3B"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1E2F84D8" w14:textId="77777777" w:rsidR="00C82D7F" w:rsidRDefault="00C82D7F">
      <w:pPr>
        <w:spacing w:line="360" w:lineRule="auto"/>
        <w:jc w:val="left"/>
        <w:rPr>
          <w:rFonts w:ascii="Times New Roman" w:eastAsia="宋体" w:hAnsi="Times New Roman" w:cs="Times New Roman"/>
          <w:color w:val="000000" w:themeColor="text1"/>
          <w:sz w:val="24"/>
          <w:szCs w:val="24"/>
        </w:rPr>
      </w:pPr>
    </w:p>
    <w:p w14:paraId="20082737"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五、参加政府采购活动前</w:t>
      </w:r>
      <w:r>
        <w:rPr>
          <w:rFonts w:ascii="Times New Roman" w:eastAsia="宋体" w:hAnsi="Times New Roman" w:cs="Times New Roman"/>
          <w:b/>
          <w:iCs/>
          <w:color w:val="000000" w:themeColor="text1"/>
          <w:sz w:val="36"/>
        </w:rPr>
        <w:t>3</w:t>
      </w:r>
      <w:r>
        <w:rPr>
          <w:rFonts w:ascii="Times New Roman" w:eastAsia="宋体" w:hAnsi="Times New Roman" w:cs="Times New Roman"/>
          <w:b/>
          <w:iCs/>
          <w:color w:val="000000" w:themeColor="text1"/>
          <w:sz w:val="36"/>
        </w:rPr>
        <w:t>年内在经营活动中没有重大违法记录的书面声明</w:t>
      </w:r>
    </w:p>
    <w:p w14:paraId="73D52D2A" w14:textId="77777777" w:rsidR="00C82D7F" w:rsidRDefault="00000000">
      <w:pPr>
        <w:spacing w:line="360" w:lineRule="auto"/>
        <w:jc w:val="center"/>
        <w:rPr>
          <w:rFonts w:ascii="Times New Roman" w:eastAsia="宋体" w:hAnsi="Times New Roman" w:cs="Times New Roman"/>
          <w:b/>
          <w:color w:val="000000" w:themeColor="text1"/>
          <w:sz w:val="44"/>
          <w:szCs w:val="44"/>
        </w:rPr>
      </w:pPr>
      <w:r>
        <w:rPr>
          <w:rFonts w:ascii="Times New Roman" w:eastAsia="宋体" w:hAnsi="Times New Roman" w:cs="Times New Roman"/>
          <w:b/>
          <w:color w:val="000000" w:themeColor="text1"/>
          <w:sz w:val="36"/>
          <w:szCs w:val="28"/>
        </w:rPr>
        <w:t>声</w:t>
      </w:r>
      <w:r>
        <w:rPr>
          <w:rFonts w:ascii="Times New Roman" w:eastAsia="宋体" w:hAnsi="Times New Roman" w:cs="Times New Roman"/>
          <w:b/>
          <w:color w:val="000000" w:themeColor="text1"/>
          <w:sz w:val="36"/>
          <w:szCs w:val="28"/>
        </w:rPr>
        <w:t xml:space="preserve">  </w:t>
      </w:r>
      <w:r>
        <w:rPr>
          <w:rFonts w:ascii="Times New Roman" w:eastAsia="宋体" w:hAnsi="Times New Roman" w:cs="Times New Roman"/>
          <w:b/>
          <w:color w:val="000000" w:themeColor="text1"/>
          <w:sz w:val="36"/>
          <w:szCs w:val="28"/>
        </w:rPr>
        <w:t>明</w:t>
      </w:r>
    </w:p>
    <w:p w14:paraId="54328956"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我单位郑重声明：参加本次政府采购活动前</w:t>
      </w: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年内，我单位在经营活动中没有因违法经营受到刑事处罚或者责令停产停业、吊销许可证或者执照、较大数额罚款等行政处罚。</w:t>
      </w:r>
    </w:p>
    <w:p w14:paraId="31CB836E" w14:textId="77777777" w:rsidR="00C82D7F" w:rsidRDefault="00C82D7F">
      <w:pPr>
        <w:spacing w:line="360" w:lineRule="auto"/>
        <w:ind w:firstLine="480"/>
        <w:jc w:val="left"/>
        <w:rPr>
          <w:rFonts w:ascii="Times New Roman" w:eastAsia="宋体" w:hAnsi="Times New Roman" w:cs="Times New Roman"/>
          <w:color w:val="000000" w:themeColor="text1"/>
          <w:sz w:val="24"/>
          <w:szCs w:val="24"/>
        </w:rPr>
      </w:pPr>
    </w:p>
    <w:p w14:paraId="677DEEF9" w14:textId="77777777" w:rsidR="00C82D7F" w:rsidRDefault="00C82D7F">
      <w:pPr>
        <w:spacing w:line="360" w:lineRule="auto"/>
        <w:ind w:firstLine="480"/>
        <w:jc w:val="left"/>
        <w:rPr>
          <w:rFonts w:ascii="Times New Roman" w:eastAsia="宋体" w:hAnsi="Times New Roman" w:cs="Times New Roman"/>
          <w:color w:val="000000" w:themeColor="text1"/>
          <w:sz w:val="24"/>
          <w:szCs w:val="24"/>
        </w:rPr>
      </w:pPr>
    </w:p>
    <w:p w14:paraId="6545A264"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3B73D1A9"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653F197B"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0C182C3" w14:textId="77777777" w:rsidR="00C82D7F" w:rsidRDefault="00C82D7F">
      <w:pPr>
        <w:spacing w:line="360" w:lineRule="auto"/>
        <w:rPr>
          <w:rFonts w:ascii="Times New Roman" w:eastAsia="宋体" w:hAnsi="Times New Roman" w:cs="Times New Roman"/>
          <w:color w:val="000000" w:themeColor="text1"/>
        </w:rPr>
      </w:pPr>
    </w:p>
    <w:p w14:paraId="5AC24F13" w14:textId="77777777" w:rsidR="00C82D7F" w:rsidRDefault="00C82D7F">
      <w:pPr>
        <w:spacing w:line="360" w:lineRule="auto"/>
        <w:rPr>
          <w:rFonts w:ascii="Times New Roman" w:eastAsia="宋体" w:hAnsi="Times New Roman" w:cs="Times New Roman"/>
          <w:color w:val="000000" w:themeColor="text1"/>
        </w:rPr>
      </w:pPr>
    </w:p>
    <w:p w14:paraId="6B607CBE"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六、落实政府采购政策需满足的资格要求的证明文件</w:t>
      </w:r>
    </w:p>
    <w:p w14:paraId="6F9E73FD"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2CD4B190" w14:textId="77777777" w:rsidR="00C82D7F" w:rsidRDefault="00C82D7F">
      <w:pPr>
        <w:spacing w:line="360" w:lineRule="auto"/>
        <w:rPr>
          <w:rFonts w:ascii="Times New Roman" w:eastAsia="宋体" w:hAnsi="Times New Roman" w:cs="Times New Roman"/>
          <w:color w:val="000000" w:themeColor="text1"/>
        </w:rPr>
      </w:pPr>
    </w:p>
    <w:p w14:paraId="76ACB681" w14:textId="77777777" w:rsidR="00C82D7F" w:rsidRDefault="00C82D7F">
      <w:pPr>
        <w:spacing w:line="360" w:lineRule="auto"/>
        <w:rPr>
          <w:rFonts w:ascii="Times New Roman" w:eastAsia="宋体" w:hAnsi="Times New Roman" w:cs="Times New Roman"/>
          <w:color w:val="000000" w:themeColor="text1"/>
        </w:rPr>
      </w:pPr>
    </w:p>
    <w:p w14:paraId="5AE260DB"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七、特定资格要求的证明文件</w:t>
      </w:r>
    </w:p>
    <w:p w14:paraId="39AAA446"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626CEECA" w14:textId="77777777" w:rsidR="00C82D7F" w:rsidRDefault="00C82D7F">
      <w:pPr>
        <w:spacing w:line="360" w:lineRule="auto"/>
        <w:rPr>
          <w:rFonts w:ascii="Times New Roman" w:eastAsia="宋体" w:hAnsi="Times New Roman" w:cs="Times New Roman"/>
          <w:color w:val="000000" w:themeColor="text1"/>
        </w:rPr>
      </w:pPr>
    </w:p>
    <w:p w14:paraId="0811A1AA" w14:textId="77777777" w:rsidR="00C82D7F" w:rsidRDefault="00C82D7F">
      <w:pPr>
        <w:spacing w:line="360" w:lineRule="auto"/>
        <w:rPr>
          <w:rFonts w:ascii="Times New Roman" w:eastAsia="宋体" w:hAnsi="Times New Roman" w:cs="Times New Roman"/>
          <w:color w:val="000000" w:themeColor="text1"/>
        </w:rPr>
      </w:pPr>
    </w:p>
    <w:p w14:paraId="2773A7EA"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八、法律、行政法规规定的其他条件的证明文件</w:t>
      </w:r>
    </w:p>
    <w:p w14:paraId="1AFD757B"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0890AF60" w14:textId="77777777" w:rsidR="00C82D7F" w:rsidRDefault="00C82D7F">
      <w:pPr>
        <w:spacing w:line="360" w:lineRule="auto"/>
        <w:rPr>
          <w:rFonts w:ascii="Times New Roman" w:eastAsia="宋体" w:hAnsi="Times New Roman" w:cs="Times New Roman"/>
          <w:color w:val="000000" w:themeColor="text1"/>
        </w:rPr>
      </w:pPr>
    </w:p>
    <w:p w14:paraId="31A4B87D" w14:textId="77777777" w:rsidR="00C82D7F" w:rsidRDefault="00C82D7F">
      <w:pPr>
        <w:spacing w:line="360" w:lineRule="auto"/>
        <w:rPr>
          <w:rFonts w:ascii="Times New Roman" w:eastAsia="宋体" w:hAnsi="Times New Roman" w:cs="Times New Roman"/>
          <w:color w:val="000000" w:themeColor="text1"/>
        </w:rPr>
      </w:pPr>
    </w:p>
    <w:p w14:paraId="00DA8475"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九、授权委托书与法定代表人（单位负责人）身份证明</w:t>
      </w:r>
    </w:p>
    <w:p w14:paraId="5A182351" w14:textId="77777777" w:rsidR="00C82D7F" w:rsidRDefault="00000000">
      <w:pPr>
        <w:spacing w:line="360" w:lineRule="auto"/>
        <w:jc w:val="center"/>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授权委托书</w:t>
      </w:r>
    </w:p>
    <w:p w14:paraId="6B0FB7B6"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采购单位</w:t>
      </w:r>
    </w:p>
    <w:p w14:paraId="5507ABE4" w14:textId="77777777" w:rsidR="00C82D7F"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系</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（投标人名称）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的法定代表人（单位负责人），现委托</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为我方代理人，联系电话：</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。代理人根据授权，以我方名义签署、澄清确认、递交、撤回、修改</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项目（项目编号：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）投标文件和处理有关事宜，其法律后果由我方承担。</w:t>
      </w:r>
    </w:p>
    <w:p w14:paraId="225A1D86" w14:textId="77777777" w:rsidR="00C82D7F"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委托期限：自本授权委托书签署之日起至响应有效期届满之日止。</w:t>
      </w:r>
    </w:p>
    <w:p w14:paraId="762B7365" w14:textId="77777777" w:rsidR="00C82D7F"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代理人无转委托权。</w:t>
      </w:r>
      <w:r>
        <w:rPr>
          <w:rFonts w:ascii="Times New Roman" w:eastAsia="宋体" w:hAnsi="Times New Roman" w:cs="Times New Roman"/>
          <w:color w:val="000000" w:themeColor="text1"/>
          <w:sz w:val="24"/>
          <w:szCs w:val="24"/>
        </w:rPr>
        <w:br/>
      </w:r>
    </w:p>
    <w:p w14:paraId="7BF6E219"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投标人名称（加盖公章）：</w:t>
      </w:r>
      <w:r>
        <w:rPr>
          <w:rFonts w:ascii="Times New Roman" w:eastAsia="宋体" w:hAnsi="Times New Roman" w:cs="Times New Roman"/>
          <w:color w:val="000000" w:themeColor="text1"/>
          <w:sz w:val="24"/>
          <w:szCs w:val="24"/>
          <w:u w:val="single"/>
        </w:rPr>
        <w:t xml:space="preserve">             </w:t>
      </w:r>
    </w:p>
    <w:p w14:paraId="494CD563"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法定代表人（单位负责人）（签字、签章或印鉴）：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23A31DFE"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委托代理人（签字</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签章）：</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43C269BF"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145FA160" w14:textId="77777777" w:rsidR="00C82D7F" w:rsidRDefault="00000000">
      <w:pPr>
        <w:tabs>
          <w:tab w:val="left" w:pos="5580"/>
        </w:tabs>
        <w:spacing w:line="360" w:lineRule="auto"/>
        <w:jc w:val="left"/>
        <w:rPr>
          <w:rFonts w:ascii="Times New Roman" w:eastAsia="宋体" w:hAnsi="Times New Roman" w:cs="Times New Roman"/>
          <w:color w:val="000000" w:themeColor="text1"/>
          <w:sz w:val="24"/>
          <w:szCs w:val="20"/>
        </w:rPr>
      </w:pPr>
      <w:r>
        <w:rPr>
          <w:rFonts w:ascii="Times New Roman" w:eastAsia="宋体" w:hAnsi="Times New Roman" w:cs="Times New Roman"/>
          <w:color w:val="000000" w:themeColor="text1"/>
          <w:sz w:val="24"/>
          <w:szCs w:val="20"/>
        </w:rPr>
        <w:t>法定代表人（单位负责人）有效期内的身份证</w:t>
      </w:r>
      <w:r>
        <w:rPr>
          <w:rFonts w:ascii="Times New Roman" w:eastAsia="宋体" w:hAnsi="Times New Roman" w:cs="Times New Roman"/>
          <w:b/>
          <w:color w:val="000000" w:themeColor="text1"/>
          <w:sz w:val="24"/>
          <w:szCs w:val="20"/>
        </w:rPr>
        <w:t>正反面</w:t>
      </w:r>
      <w:r>
        <w:rPr>
          <w:rFonts w:ascii="Times New Roman" w:eastAsia="宋体" w:hAnsi="Times New Roman" w:cs="Times New Roman"/>
          <w:color w:val="000000" w:themeColor="text1"/>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82D7F" w14:paraId="3F2E6CEF" w14:textId="77777777">
        <w:trPr>
          <w:trHeight w:val="1399"/>
        </w:trPr>
        <w:tc>
          <w:tcPr>
            <w:tcW w:w="4673" w:type="dxa"/>
          </w:tcPr>
          <w:p w14:paraId="33BEA350"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338BF9D2"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1BFBCB40"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25B1278D"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184702C6"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77422265"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tc>
      </w:tr>
    </w:tbl>
    <w:p w14:paraId="7315EA8F" w14:textId="77777777" w:rsidR="00C82D7F" w:rsidRDefault="00000000">
      <w:pPr>
        <w:tabs>
          <w:tab w:val="left" w:pos="5580"/>
        </w:tabs>
        <w:spacing w:line="360" w:lineRule="auto"/>
        <w:jc w:val="left"/>
        <w:rPr>
          <w:rFonts w:ascii="Times New Roman" w:eastAsia="宋体" w:hAnsi="Times New Roman" w:cs="Times New Roman"/>
          <w:color w:val="000000" w:themeColor="text1"/>
          <w:sz w:val="24"/>
          <w:szCs w:val="20"/>
        </w:rPr>
      </w:pPr>
      <w:r>
        <w:rPr>
          <w:rFonts w:ascii="Times New Roman" w:eastAsia="宋体" w:hAnsi="Times New Roman" w:cs="Times New Roman"/>
          <w:color w:val="000000" w:themeColor="text1"/>
          <w:sz w:val="24"/>
          <w:szCs w:val="20"/>
        </w:rPr>
        <w:t>委托代理人有效期内的身份证</w:t>
      </w:r>
      <w:r>
        <w:rPr>
          <w:rFonts w:ascii="Times New Roman" w:eastAsia="宋体" w:hAnsi="Times New Roman" w:cs="Times New Roman"/>
          <w:b/>
          <w:color w:val="000000" w:themeColor="text1"/>
          <w:sz w:val="24"/>
          <w:szCs w:val="20"/>
        </w:rPr>
        <w:t>正反面</w:t>
      </w:r>
      <w:r>
        <w:rPr>
          <w:rFonts w:ascii="Times New Roman" w:eastAsia="宋体" w:hAnsi="Times New Roman" w:cs="Times New Roman"/>
          <w:color w:val="000000" w:themeColor="text1"/>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82D7F" w14:paraId="5A2C9F0E" w14:textId="77777777">
        <w:trPr>
          <w:trHeight w:val="1399"/>
        </w:trPr>
        <w:tc>
          <w:tcPr>
            <w:tcW w:w="4673" w:type="dxa"/>
          </w:tcPr>
          <w:p w14:paraId="2AD452B5"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2E75ACD1"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73739734"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347C9875"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2AF19001"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102E457E"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tc>
      </w:tr>
    </w:tbl>
    <w:p w14:paraId="7CDEC355" w14:textId="77777777" w:rsidR="00C82D7F" w:rsidRDefault="00000000">
      <w:pPr>
        <w:tabs>
          <w:tab w:val="left" w:pos="5580"/>
        </w:tabs>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填报说明：</w:t>
      </w:r>
    </w:p>
    <w:p w14:paraId="08F89FA0" w14:textId="77777777" w:rsidR="00C82D7F"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、若供应商为事业单位或其他组织或分支机构（仅当招标文件注明允许分支机构投标的），则法定代表人（单位负责人）处的签署人可为单位负责人。</w:t>
      </w:r>
    </w:p>
    <w:p w14:paraId="45106776" w14:textId="77777777" w:rsidR="00C82D7F"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、若投标文件中全部签字之处均为法定代表人（单位负责人）本人签署，</w:t>
      </w:r>
      <w:r>
        <w:rPr>
          <w:rFonts w:ascii="Times New Roman" w:eastAsia="宋体" w:hAnsi="Times New Roman" w:cs="Times New Roman"/>
          <w:color w:val="000000" w:themeColor="text1"/>
          <w:sz w:val="24"/>
          <w:szCs w:val="24"/>
        </w:rPr>
        <w:lastRenderedPageBreak/>
        <w:t>则可不提供本《授权委托书》，但须提供《法定代表人（单位负责人）身份证明》。</w:t>
      </w:r>
    </w:p>
    <w:p w14:paraId="215DE566" w14:textId="77777777" w:rsidR="00C82D7F"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、供应商为自然人的情形，可不提供本《授权委托书》。</w:t>
      </w:r>
    </w:p>
    <w:p w14:paraId="2A363121" w14:textId="77777777" w:rsidR="00C82D7F" w:rsidRDefault="00000000">
      <w:pPr>
        <w:tabs>
          <w:tab w:val="left" w:pos="5580"/>
        </w:tabs>
        <w:spacing w:line="360" w:lineRule="auto"/>
        <w:ind w:firstLine="482"/>
        <w:jc w:val="left"/>
        <w:rPr>
          <w:rFonts w:ascii="Times New Roman" w:eastAsia="宋体" w:hAnsi="Times New Roman" w:cs="Times New Roman"/>
          <w:b/>
          <w:bCs/>
          <w:color w:val="000000" w:themeColor="text1"/>
          <w:sz w:val="24"/>
          <w:szCs w:val="24"/>
        </w:rPr>
      </w:pPr>
      <w:r>
        <w:rPr>
          <w:rFonts w:ascii="Times New Roman" w:eastAsia="宋体" w:hAnsi="Times New Roman" w:cs="Times New Roman"/>
          <w:b/>
          <w:bCs/>
          <w:color w:val="000000" w:themeColor="text1"/>
          <w:sz w:val="24"/>
          <w:szCs w:val="24"/>
        </w:rPr>
        <w:t>4</w:t>
      </w:r>
      <w:r>
        <w:rPr>
          <w:rFonts w:ascii="Times New Roman" w:eastAsia="宋体" w:hAnsi="Times New Roman" w:cs="Times New Roman" w:hint="eastAsia"/>
          <w:b/>
          <w:bCs/>
          <w:color w:val="000000" w:themeColor="text1"/>
          <w:sz w:val="24"/>
          <w:szCs w:val="24"/>
        </w:rPr>
        <w:t>、</w:t>
      </w:r>
      <w:r>
        <w:rPr>
          <w:rFonts w:ascii="Times New Roman" w:eastAsia="宋体" w:hAnsi="Times New Roman" w:cs="Times New Roman"/>
          <w:b/>
          <w:bCs/>
          <w:color w:val="000000" w:themeColor="text1"/>
          <w:sz w:val="24"/>
          <w:szCs w:val="24"/>
        </w:rPr>
        <w:t>请供应商如实填写联系方式并在评审过程中保持联系方式畅通，评审过程中如联系不上，由供应商承担一切不利后果。</w:t>
      </w:r>
    </w:p>
    <w:p w14:paraId="366AA6C7" w14:textId="77777777" w:rsidR="00C82D7F" w:rsidRDefault="00C82D7F">
      <w:pPr>
        <w:spacing w:line="360" w:lineRule="auto"/>
        <w:jc w:val="center"/>
        <w:rPr>
          <w:rFonts w:ascii="Times New Roman" w:eastAsia="宋体" w:hAnsi="Times New Roman" w:cs="Times New Roman"/>
          <w:b/>
          <w:color w:val="000000" w:themeColor="text1"/>
          <w:sz w:val="36"/>
          <w:szCs w:val="36"/>
        </w:rPr>
      </w:pPr>
    </w:p>
    <w:p w14:paraId="1CD279A4" w14:textId="77777777" w:rsidR="00C82D7F" w:rsidRDefault="00C82D7F">
      <w:pPr>
        <w:spacing w:line="360" w:lineRule="auto"/>
        <w:jc w:val="center"/>
        <w:rPr>
          <w:rFonts w:ascii="Times New Roman" w:eastAsia="宋体" w:hAnsi="Times New Roman" w:cs="Times New Roman"/>
          <w:b/>
          <w:color w:val="000000" w:themeColor="text1"/>
          <w:sz w:val="36"/>
          <w:szCs w:val="36"/>
        </w:rPr>
      </w:pPr>
    </w:p>
    <w:p w14:paraId="7C0785DE" w14:textId="77777777" w:rsidR="00C82D7F" w:rsidRDefault="00000000">
      <w:pPr>
        <w:spacing w:line="360" w:lineRule="auto"/>
        <w:jc w:val="center"/>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法定代表人（单位负责人）身份证明</w:t>
      </w:r>
    </w:p>
    <w:p w14:paraId="47A78F68" w14:textId="77777777" w:rsidR="00C82D7F" w:rsidRDefault="00C82D7F">
      <w:pPr>
        <w:spacing w:line="360" w:lineRule="auto"/>
        <w:rPr>
          <w:rFonts w:ascii="Times New Roman" w:eastAsia="宋体" w:hAnsi="Times New Roman" w:cs="Times New Roman"/>
          <w:color w:val="000000" w:themeColor="text1"/>
          <w:sz w:val="20"/>
          <w:szCs w:val="20"/>
        </w:rPr>
      </w:pPr>
    </w:p>
    <w:p w14:paraId="02356911" w14:textId="77777777" w:rsidR="00C82D7F" w:rsidRDefault="00000000">
      <w:pPr>
        <w:tabs>
          <w:tab w:val="left" w:pos="5580"/>
        </w:tabs>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采购单位</w:t>
      </w:r>
      <w:r>
        <w:rPr>
          <w:rFonts w:ascii="Times New Roman" w:eastAsia="宋体" w:hAnsi="Times New Roman" w:cs="Times New Roman"/>
          <w:color w:val="000000" w:themeColor="text1"/>
          <w:sz w:val="24"/>
          <w:szCs w:val="24"/>
          <w:u w:val="single"/>
        </w:rPr>
        <w:t xml:space="preserve"> </w:t>
      </w:r>
    </w:p>
    <w:p w14:paraId="560C744F" w14:textId="77777777" w:rsidR="00C82D7F" w:rsidRDefault="00C82D7F">
      <w:pPr>
        <w:tabs>
          <w:tab w:val="left" w:pos="567"/>
          <w:tab w:val="left" w:pos="2412"/>
          <w:tab w:val="left" w:pos="3883"/>
          <w:tab w:val="left" w:pos="5352"/>
          <w:tab w:val="left" w:pos="6821"/>
        </w:tabs>
        <w:spacing w:line="360" w:lineRule="auto"/>
        <w:ind w:firstLine="480"/>
        <w:rPr>
          <w:rFonts w:ascii="Times New Roman" w:eastAsia="宋体" w:hAnsi="Times New Roman" w:cs="Times New Roman"/>
          <w:color w:val="000000" w:themeColor="text1"/>
          <w:sz w:val="24"/>
          <w:szCs w:val="24"/>
        </w:rPr>
      </w:pPr>
    </w:p>
    <w:p w14:paraId="36D6F150" w14:textId="77777777" w:rsidR="00C82D7F" w:rsidRDefault="00000000">
      <w:pPr>
        <w:tabs>
          <w:tab w:val="left" w:pos="567"/>
          <w:tab w:val="left" w:pos="2412"/>
          <w:tab w:val="left" w:pos="3883"/>
          <w:tab w:val="left" w:pos="5352"/>
          <w:tab w:val="left" w:pos="6821"/>
        </w:tabs>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兹证明，姓名：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性别：</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年龄：</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职务：</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系</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（投标人名称）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的法定代表人（单位负责人）。</w:t>
      </w:r>
    </w:p>
    <w:p w14:paraId="6EF46925" w14:textId="77777777" w:rsidR="00C82D7F" w:rsidRDefault="00C82D7F">
      <w:pPr>
        <w:tabs>
          <w:tab w:val="left" w:pos="567"/>
          <w:tab w:val="left" w:pos="2412"/>
          <w:tab w:val="left" w:pos="3883"/>
          <w:tab w:val="left" w:pos="5352"/>
          <w:tab w:val="left" w:pos="6821"/>
        </w:tabs>
        <w:spacing w:line="360" w:lineRule="auto"/>
        <w:rPr>
          <w:rFonts w:ascii="Times New Roman" w:eastAsia="宋体" w:hAnsi="Times New Roman" w:cs="Times New Roman"/>
          <w:color w:val="000000" w:themeColor="text1"/>
          <w:sz w:val="24"/>
          <w:szCs w:val="24"/>
        </w:rPr>
      </w:pPr>
    </w:p>
    <w:p w14:paraId="31729D8A" w14:textId="77777777" w:rsidR="00C82D7F" w:rsidRDefault="00000000">
      <w:pPr>
        <w:tabs>
          <w:tab w:val="left" w:pos="567"/>
        </w:tabs>
        <w:spacing w:line="360" w:lineRule="auto"/>
        <w:rPr>
          <w:rFonts w:ascii="Times New Roman" w:eastAsia="宋体" w:hAnsi="Times New Roman" w:cs="Times New Roman"/>
          <w:color w:val="000000" w:themeColor="text1"/>
          <w:spacing w:val="-3"/>
          <w:sz w:val="24"/>
          <w:szCs w:val="24"/>
        </w:rPr>
      </w:pPr>
      <w:r>
        <w:rPr>
          <w:rFonts w:ascii="Times New Roman" w:eastAsia="宋体" w:hAnsi="Times New Roman" w:cs="Times New Roman"/>
          <w:color w:val="000000" w:themeColor="text1"/>
          <w:sz w:val="24"/>
          <w:szCs w:val="24"/>
        </w:rPr>
        <w:t>附：</w:t>
      </w:r>
      <w:r>
        <w:rPr>
          <w:rFonts w:ascii="Times New Roman" w:eastAsia="宋体" w:hAnsi="Times New Roman" w:cs="Times New Roman"/>
          <w:color w:val="000000" w:themeColor="text1"/>
          <w:spacing w:val="-3"/>
          <w:sz w:val="24"/>
          <w:szCs w:val="24"/>
        </w:rPr>
        <w:t>法</w:t>
      </w:r>
      <w:r>
        <w:rPr>
          <w:rFonts w:ascii="Times New Roman" w:eastAsia="宋体" w:hAnsi="Times New Roman" w:cs="Times New Roman"/>
          <w:color w:val="000000" w:themeColor="text1"/>
          <w:sz w:val="24"/>
          <w:szCs w:val="24"/>
        </w:rPr>
        <w:t>定</w:t>
      </w:r>
      <w:r>
        <w:rPr>
          <w:rFonts w:ascii="Times New Roman" w:eastAsia="宋体" w:hAnsi="Times New Roman" w:cs="Times New Roman"/>
          <w:color w:val="000000" w:themeColor="text1"/>
          <w:spacing w:val="-3"/>
          <w:sz w:val="24"/>
          <w:szCs w:val="24"/>
        </w:rPr>
        <w:t>代</w:t>
      </w:r>
      <w:r>
        <w:rPr>
          <w:rFonts w:ascii="Times New Roman" w:eastAsia="宋体" w:hAnsi="Times New Roman" w:cs="Times New Roman"/>
          <w:color w:val="000000" w:themeColor="text1"/>
          <w:sz w:val="24"/>
          <w:szCs w:val="24"/>
        </w:rPr>
        <w:t>表</w:t>
      </w:r>
      <w:r>
        <w:rPr>
          <w:rFonts w:ascii="Times New Roman" w:eastAsia="宋体" w:hAnsi="Times New Roman" w:cs="Times New Roman"/>
          <w:color w:val="000000" w:themeColor="text1"/>
          <w:spacing w:val="-3"/>
          <w:sz w:val="24"/>
          <w:szCs w:val="24"/>
        </w:rPr>
        <w:t>人</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pacing w:val="-3"/>
          <w:sz w:val="24"/>
          <w:szCs w:val="24"/>
        </w:rPr>
        <w:t>单</w:t>
      </w:r>
      <w:r>
        <w:rPr>
          <w:rFonts w:ascii="Times New Roman" w:eastAsia="宋体" w:hAnsi="Times New Roman" w:cs="Times New Roman"/>
          <w:color w:val="000000" w:themeColor="text1"/>
          <w:sz w:val="24"/>
          <w:szCs w:val="24"/>
        </w:rPr>
        <w:t>位</w:t>
      </w:r>
      <w:r>
        <w:rPr>
          <w:rFonts w:ascii="Times New Roman" w:eastAsia="宋体" w:hAnsi="Times New Roman" w:cs="Times New Roman"/>
          <w:color w:val="000000" w:themeColor="text1"/>
          <w:spacing w:val="-3"/>
          <w:sz w:val="24"/>
          <w:szCs w:val="24"/>
        </w:rPr>
        <w:t>负</w:t>
      </w:r>
      <w:r>
        <w:rPr>
          <w:rFonts w:ascii="Times New Roman" w:eastAsia="宋体" w:hAnsi="Times New Roman" w:cs="Times New Roman"/>
          <w:color w:val="000000" w:themeColor="text1"/>
          <w:sz w:val="24"/>
          <w:szCs w:val="24"/>
        </w:rPr>
        <w:t>责人</w:t>
      </w:r>
      <w:r>
        <w:rPr>
          <w:rFonts w:ascii="Times New Roman" w:eastAsia="宋体" w:hAnsi="Times New Roman" w:cs="Times New Roman"/>
          <w:color w:val="000000" w:themeColor="text1"/>
          <w:spacing w:val="-3"/>
          <w:sz w:val="24"/>
          <w:szCs w:val="24"/>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C82D7F" w14:paraId="1E1A09B7" w14:textId="77777777">
        <w:trPr>
          <w:trHeight w:val="1399"/>
        </w:trPr>
        <w:tc>
          <w:tcPr>
            <w:tcW w:w="4673" w:type="dxa"/>
          </w:tcPr>
          <w:p w14:paraId="15127C98"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0142954F"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7266B31D"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68F2614F"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358C1028"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p w14:paraId="59549D0E" w14:textId="77777777" w:rsidR="00C82D7F" w:rsidRDefault="00C82D7F">
            <w:pPr>
              <w:tabs>
                <w:tab w:val="left" w:pos="5580"/>
              </w:tabs>
              <w:spacing w:line="360" w:lineRule="auto"/>
              <w:jc w:val="left"/>
              <w:rPr>
                <w:rFonts w:ascii="Times New Roman" w:eastAsia="宋体" w:hAnsi="Times New Roman" w:cs="Times New Roman"/>
                <w:color w:val="000000" w:themeColor="text1"/>
                <w:sz w:val="24"/>
                <w:szCs w:val="20"/>
              </w:rPr>
            </w:pPr>
          </w:p>
        </w:tc>
      </w:tr>
    </w:tbl>
    <w:p w14:paraId="67F36CF9" w14:textId="77777777" w:rsidR="00C82D7F" w:rsidRDefault="00C82D7F">
      <w:pPr>
        <w:tabs>
          <w:tab w:val="left" w:pos="567"/>
        </w:tabs>
        <w:spacing w:line="360" w:lineRule="auto"/>
        <w:rPr>
          <w:rFonts w:ascii="Times New Roman" w:eastAsia="宋体" w:hAnsi="Times New Roman" w:cs="Times New Roman"/>
          <w:color w:val="000000" w:themeColor="text1"/>
          <w:spacing w:val="-3"/>
          <w:sz w:val="24"/>
          <w:szCs w:val="24"/>
        </w:rPr>
      </w:pPr>
    </w:p>
    <w:p w14:paraId="00A86ED8"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投标人名称（加盖公章）</w:t>
      </w:r>
      <w:r>
        <w:rPr>
          <w:rFonts w:ascii="Times New Roman" w:eastAsia="宋体" w:hAnsi="Times New Roman" w:cs="Times New Roman"/>
          <w:color w:val="000000" w:themeColor="text1"/>
          <w:sz w:val="24"/>
          <w:szCs w:val="24"/>
          <w:lang w:val="zh-CN"/>
        </w:rPr>
        <w:t>：</w:t>
      </w:r>
      <w:r>
        <w:rPr>
          <w:rFonts w:ascii="Times New Roman" w:eastAsia="宋体" w:hAnsi="Times New Roman" w:cs="Times New Roman"/>
          <w:color w:val="000000" w:themeColor="text1"/>
          <w:sz w:val="24"/>
          <w:szCs w:val="24"/>
          <w:u w:val="single"/>
        </w:rPr>
        <w:t xml:space="preserve">             </w:t>
      </w:r>
    </w:p>
    <w:p w14:paraId="58B0F489" w14:textId="77777777" w:rsidR="00C82D7F" w:rsidRDefault="00000000">
      <w:pPr>
        <w:spacing w:line="360" w:lineRule="auto"/>
        <w:ind w:firstLine="468"/>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pacing w:val="-3"/>
          <w:sz w:val="24"/>
          <w:szCs w:val="24"/>
        </w:rPr>
        <w:t>法定代表人（</w:t>
      </w:r>
      <w:r>
        <w:rPr>
          <w:rFonts w:ascii="Times New Roman" w:eastAsia="宋体" w:hAnsi="Times New Roman" w:cs="Times New Roman"/>
          <w:color w:val="000000" w:themeColor="text1"/>
          <w:sz w:val="24"/>
          <w:szCs w:val="24"/>
        </w:rPr>
        <w:t>单位负责人</w:t>
      </w:r>
      <w:r>
        <w:rPr>
          <w:rFonts w:ascii="Times New Roman" w:eastAsia="宋体" w:hAnsi="Times New Roman" w:cs="Times New Roman"/>
          <w:color w:val="000000" w:themeColor="text1"/>
          <w:spacing w:val="-3"/>
          <w:sz w:val="24"/>
          <w:szCs w:val="24"/>
        </w:rPr>
        <w:t>）（签字、签章或印鉴）：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17A22216"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42025DAA"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6FD01B05" w14:textId="77777777" w:rsidR="00C82D7F" w:rsidRDefault="00C82D7F">
      <w:pPr>
        <w:tabs>
          <w:tab w:val="left" w:pos="5580"/>
        </w:tabs>
        <w:spacing w:line="360" w:lineRule="auto"/>
        <w:ind w:firstLine="480"/>
        <w:jc w:val="left"/>
        <w:rPr>
          <w:rFonts w:ascii="Times New Roman" w:eastAsia="宋体" w:hAnsi="Times New Roman" w:cs="Times New Roman"/>
          <w:color w:val="000000" w:themeColor="text1"/>
          <w:sz w:val="24"/>
          <w:szCs w:val="24"/>
        </w:rPr>
      </w:pPr>
    </w:p>
    <w:p w14:paraId="1DA98DF9" w14:textId="77777777" w:rsidR="00C82D7F" w:rsidRDefault="00000000">
      <w:pPr>
        <w:tabs>
          <w:tab w:val="left" w:pos="5580"/>
        </w:tabs>
        <w:spacing w:line="360" w:lineRule="auto"/>
        <w:ind w:firstLine="482"/>
        <w:jc w:val="left"/>
        <w:rPr>
          <w:rFonts w:ascii="Times New Roman" w:eastAsia="宋体" w:hAnsi="Times New Roman" w:cs="Times New Roman"/>
          <w:b/>
          <w:bCs/>
          <w:iCs/>
          <w:color w:val="000000" w:themeColor="text1"/>
          <w:sz w:val="36"/>
        </w:rPr>
      </w:pPr>
      <w:r>
        <w:rPr>
          <w:rFonts w:ascii="Times New Roman" w:eastAsia="宋体" w:hAnsi="Times New Roman" w:cs="Times New Roman"/>
          <w:b/>
          <w:bCs/>
          <w:color w:val="000000" w:themeColor="text1"/>
          <w:sz w:val="24"/>
          <w:szCs w:val="24"/>
        </w:rPr>
        <w:t>注：请供应商如实填写联系方式并在评审过程中保持联系方式畅通，评审过程中如联系不上，由供应商承担一切不利后果。</w:t>
      </w:r>
    </w:p>
    <w:p w14:paraId="0CB84661" w14:textId="77777777" w:rsidR="00C82D7F"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14709E34" w14:textId="77777777" w:rsidR="00C82D7F" w:rsidRDefault="00000000">
      <w:pPr>
        <w:keepNext/>
        <w:keepLines/>
        <w:spacing w:line="360" w:lineRule="auto"/>
        <w:jc w:val="left"/>
        <w:outlineLvl w:val="1"/>
        <w:rPr>
          <w:rFonts w:ascii="Times New Roman" w:eastAsia="宋体" w:hAnsi="Times New Roman" w:cs="Times New Roman"/>
          <w:b/>
          <w:color w:val="000000" w:themeColor="text1"/>
          <w:sz w:val="32"/>
          <w:szCs w:val="32"/>
        </w:rPr>
      </w:pPr>
      <w:r>
        <w:rPr>
          <w:rFonts w:ascii="Times New Roman" w:eastAsia="宋体" w:hAnsi="Times New Roman" w:cs="Times New Roman"/>
          <w:b/>
          <w:iCs/>
          <w:color w:val="000000" w:themeColor="text1"/>
          <w:sz w:val="36"/>
        </w:rPr>
        <w:lastRenderedPageBreak/>
        <w:t>十、投标函</w:t>
      </w:r>
    </w:p>
    <w:p w14:paraId="3F71F5C0"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36"/>
          <w:szCs w:val="28"/>
        </w:rPr>
        <w:t>投标函</w:t>
      </w:r>
    </w:p>
    <w:p w14:paraId="11ED9DD2" w14:textId="77777777" w:rsidR="00C82D7F" w:rsidRDefault="00000000">
      <w:pPr>
        <w:spacing w:line="360" w:lineRule="auto"/>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致：</w:t>
      </w:r>
      <w:r>
        <w:rPr>
          <w:rFonts w:ascii="Times New Roman" w:eastAsia="宋体" w:hAnsi="Times New Roman" w:cs="Times New Roman" w:hint="eastAsia"/>
          <w:color w:val="000000" w:themeColor="text1"/>
          <w:sz w:val="24"/>
          <w:szCs w:val="21"/>
          <w:u w:val="single"/>
        </w:rPr>
        <w:t xml:space="preserve">     </w:t>
      </w:r>
      <w:r>
        <w:rPr>
          <w:rFonts w:ascii="Times New Roman" w:eastAsia="宋体" w:hAnsi="Times New Roman" w:cs="Times New Roman" w:hint="eastAsia"/>
          <w:color w:val="000000" w:themeColor="text1"/>
          <w:sz w:val="24"/>
          <w:szCs w:val="21"/>
          <w:u w:val="single"/>
        </w:rPr>
        <w:t>（采购人）</w:t>
      </w:r>
      <w:r>
        <w:rPr>
          <w:rFonts w:ascii="Times New Roman" w:eastAsia="宋体" w:hAnsi="Times New Roman" w:cs="Times New Roman" w:hint="eastAsia"/>
          <w:color w:val="000000" w:themeColor="text1"/>
          <w:sz w:val="24"/>
          <w:szCs w:val="21"/>
          <w:u w:val="single"/>
        </w:rPr>
        <w:t xml:space="preserve">       </w:t>
      </w:r>
    </w:p>
    <w:p w14:paraId="63CC374F"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根据贵方的</w:t>
      </w:r>
      <w:r>
        <w:rPr>
          <w:rFonts w:ascii="Times New Roman" w:eastAsia="宋体" w:hAnsi="Times New Roman" w:cs="Times New Roman"/>
          <w:color w:val="000000" w:themeColor="text1"/>
          <w:sz w:val="24"/>
          <w:szCs w:val="21"/>
        </w:rPr>
        <w:t>JSZC-_________________</w:t>
      </w:r>
      <w:r>
        <w:rPr>
          <w:rFonts w:ascii="Times New Roman" w:eastAsia="宋体" w:hAnsi="Times New Roman" w:cs="Times New Roman"/>
          <w:color w:val="000000" w:themeColor="text1"/>
          <w:sz w:val="24"/>
          <w:szCs w:val="21"/>
        </w:rPr>
        <w:t>号招标文件，正式授权下述签字人</w:t>
      </w:r>
      <w:r>
        <w:rPr>
          <w:rFonts w:ascii="Times New Roman" w:eastAsia="宋体" w:hAnsi="Times New Roman" w:cs="Times New Roman"/>
          <w:color w:val="000000" w:themeColor="text1"/>
          <w:sz w:val="24"/>
          <w:szCs w:val="21"/>
        </w:rPr>
        <w:t>___________</w:t>
      </w:r>
      <w:r>
        <w:rPr>
          <w:rFonts w:ascii="Times New Roman" w:eastAsia="宋体" w:hAnsi="Times New Roman" w:cs="Times New Roman" w:hint="eastAsia"/>
          <w:color w:val="000000" w:themeColor="text1"/>
          <w:sz w:val="24"/>
          <w:szCs w:val="21"/>
        </w:rPr>
        <w:t>（</w:t>
      </w:r>
      <w:r>
        <w:rPr>
          <w:rFonts w:ascii="Times New Roman" w:eastAsia="宋体" w:hAnsi="Times New Roman" w:cs="Times New Roman"/>
          <w:color w:val="000000" w:themeColor="text1"/>
          <w:sz w:val="24"/>
          <w:szCs w:val="21"/>
        </w:rPr>
        <w:t>姓名</w:t>
      </w:r>
      <w:r>
        <w:rPr>
          <w:rFonts w:ascii="Times New Roman" w:eastAsia="宋体" w:hAnsi="Times New Roman" w:cs="Times New Roman" w:hint="eastAsia"/>
          <w:color w:val="000000" w:themeColor="text1"/>
          <w:sz w:val="24"/>
          <w:szCs w:val="21"/>
        </w:rPr>
        <w:t>）</w:t>
      </w:r>
      <w:r>
        <w:rPr>
          <w:rFonts w:ascii="Times New Roman" w:eastAsia="宋体" w:hAnsi="Times New Roman" w:cs="Times New Roman"/>
          <w:color w:val="000000" w:themeColor="text1"/>
          <w:sz w:val="24"/>
          <w:szCs w:val="21"/>
        </w:rPr>
        <w:t>代表我方</w:t>
      </w:r>
      <w:r>
        <w:rPr>
          <w:rFonts w:ascii="Times New Roman" w:eastAsia="宋体" w:hAnsi="Times New Roman" w:cs="Times New Roman"/>
          <w:color w:val="000000" w:themeColor="text1"/>
          <w:sz w:val="24"/>
          <w:szCs w:val="21"/>
        </w:rPr>
        <w:t>______________</w:t>
      </w:r>
      <w:r>
        <w:rPr>
          <w:rFonts w:ascii="Times New Roman" w:eastAsia="宋体" w:hAnsi="Times New Roman" w:cs="Times New Roman"/>
          <w:color w:val="000000" w:themeColor="text1"/>
          <w:sz w:val="24"/>
          <w:szCs w:val="21"/>
        </w:rPr>
        <w:t>（投标人的名称），全权处理本次项目投标的有关事宜。</w:t>
      </w:r>
    </w:p>
    <w:p w14:paraId="2C72D07B"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据此函，</w:t>
      </w:r>
      <w:r>
        <w:rPr>
          <w:rFonts w:ascii="Times New Roman" w:eastAsia="宋体" w:hAnsi="Times New Roman" w:cs="Times New Roman"/>
          <w:color w:val="000000" w:themeColor="text1"/>
          <w:sz w:val="24"/>
          <w:szCs w:val="21"/>
        </w:rPr>
        <w:t>__________</w:t>
      </w:r>
      <w:r>
        <w:rPr>
          <w:rFonts w:ascii="Times New Roman" w:eastAsia="宋体" w:hAnsi="Times New Roman" w:cs="Times New Roman"/>
          <w:color w:val="000000" w:themeColor="text1"/>
          <w:sz w:val="24"/>
          <w:szCs w:val="21"/>
        </w:rPr>
        <w:t>签字人兹宣布同意如下：</w:t>
      </w:r>
    </w:p>
    <w:p w14:paraId="4BB4BF0C"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1.</w:t>
      </w:r>
      <w:r>
        <w:rPr>
          <w:rFonts w:ascii="Times New Roman" w:eastAsia="宋体" w:hAnsi="Times New Roman" w:cs="Times New Roman"/>
          <w:color w:val="000000" w:themeColor="text1"/>
          <w:sz w:val="24"/>
          <w:szCs w:val="21"/>
        </w:rPr>
        <w:t>按招标文件规定的各项要求，向买方提供所需服务（包含与服务相关的货物等）。</w:t>
      </w:r>
    </w:p>
    <w:p w14:paraId="70120A52"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2.</w:t>
      </w:r>
      <w:r>
        <w:rPr>
          <w:rFonts w:ascii="Times New Roman" w:eastAsia="宋体" w:hAnsi="Times New Roman" w:cs="Times New Roman"/>
          <w:color w:val="000000" w:themeColor="text1"/>
          <w:sz w:val="24"/>
          <w:szCs w:val="21"/>
        </w:rPr>
        <w:t>我们完全理解贵方不一定将合同授予最低报价的投标人。</w:t>
      </w:r>
    </w:p>
    <w:p w14:paraId="7F22D941"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3.</w:t>
      </w:r>
      <w:r>
        <w:rPr>
          <w:rFonts w:ascii="Times New Roman" w:eastAsia="宋体" w:hAnsi="Times New Roman" w:cs="Times New Roman"/>
          <w:color w:val="000000" w:themeColor="text1"/>
          <w:sz w:val="24"/>
          <w:szCs w:val="21"/>
        </w:rPr>
        <w:t>我们已详细审核全部招标文件及其有效补充文件，我们知道必须放弃提出含糊不清或误解问题的权利。</w:t>
      </w:r>
    </w:p>
    <w:p w14:paraId="76F5A159"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4.</w:t>
      </w:r>
      <w:r>
        <w:rPr>
          <w:rFonts w:ascii="Times New Roman" w:eastAsia="宋体" w:hAnsi="Times New Roman" w:cs="Times New Roman"/>
          <w:color w:val="000000" w:themeColor="text1"/>
          <w:sz w:val="24"/>
          <w:szCs w:val="21"/>
        </w:rPr>
        <w:t>我们同意从规定的开标日期起遵循本投标文件，并在规定的投标有效期期满之前均具有约束力。</w:t>
      </w:r>
    </w:p>
    <w:p w14:paraId="483BD495"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5.</w:t>
      </w:r>
      <w:r>
        <w:rPr>
          <w:rFonts w:ascii="Times New Roman" w:eastAsia="宋体" w:hAnsi="Times New Roman" w:cs="Times New Roman"/>
          <w:color w:val="000000" w:themeColor="text1"/>
          <w:sz w:val="24"/>
          <w:szCs w:val="21"/>
        </w:rPr>
        <w:t>同意向贵方提供贵方可能另外要求的与投标有关的任何证据或资料，并保证我方已提供和将要提供的文件是真实的、准确的。</w:t>
      </w:r>
    </w:p>
    <w:p w14:paraId="3A573EB5"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6.</w:t>
      </w:r>
      <w:r>
        <w:rPr>
          <w:rFonts w:ascii="Times New Roman" w:eastAsia="宋体" w:hAnsi="Times New Roman" w:cs="Times New Roman"/>
          <w:color w:val="000000" w:themeColor="text1"/>
          <w:sz w:val="24"/>
          <w:szCs w:val="21"/>
        </w:rPr>
        <w:t>一旦我方中标</w:t>
      </w:r>
      <w:r>
        <w:rPr>
          <w:rFonts w:ascii="Times New Roman" w:eastAsia="宋体" w:hAnsi="Times New Roman" w:cs="Times New Roman"/>
          <w:color w:val="000000" w:themeColor="text1"/>
          <w:sz w:val="24"/>
          <w:szCs w:val="21"/>
        </w:rPr>
        <w:t>,</w:t>
      </w:r>
      <w:r>
        <w:rPr>
          <w:rFonts w:ascii="Times New Roman" w:eastAsia="宋体" w:hAnsi="Times New Roman" w:cs="Times New Roman"/>
          <w:color w:val="000000" w:themeColor="text1"/>
          <w:sz w:val="24"/>
          <w:szCs w:val="21"/>
        </w:rPr>
        <w:t>我方将根据招标文件的规定，严格履行合同的责任和义务</w:t>
      </w:r>
      <w:r>
        <w:rPr>
          <w:rFonts w:ascii="Times New Roman" w:eastAsia="宋体" w:hAnsi="Times New Roman" w:cs="Times New Roman"/>
          <w:color w:val="000000" w:themeColor="text1"/>
          <w:sz w:val="24"/>
          <w:szCs w:val="21"/>
        </w:rPr>
        <w:t>,</w:t>
      </w:r>
      <w:r>
        <w:rPr>
          <w:rFonts w:ascii="Times New Roman" w:eastAsia="宋体" w:hAnsi="Times New Roman" w:cs="Times New Roman"/>
          <w:color w:val="000000" w:themeColor="text1"/>
          <w:sz w:val="24"/>
          <w:szCs w:val="21"/>
        </w:rPr>
        <w:t>并保证在招标文件规定的时间完成项目，交付买方验收、使用。</w:t>
      </w:r>
    </w:p>
    <w:p w14:paraId="400D72C8"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7.</w:t>
      </w:r>
      <w:r>
        <w:rPr>
          <w:rFonts w:ascii="Times New Roman" w:eastAsia="宋体" w:hAnsi="Times New Roman" w:cs="Times New Roman"/>
          <w:color w:val="000000" w:themeColor="text1"/>
          <w:sz w:val="24"/>
          <w:szCs w:val="21"/>
        </w:rPr>
        <w:t>与本投标有关的正式通讯地址为：</w:t>
      </w:r>
    </w:p>
    <w:p w14:paraId="5EF93201"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地</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址：</w:t>
      </w:r>
    </w:p>
    <w:p w14:paraId="190037EB"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邮</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编：</w:t>
      </w:r>
    </w:p>
    <w:p w14:paraId="386DE6E6"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电</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话：</w:t>
      </w:r>
    </w:p>
    <w:p w14:paraId="6B3FC5B1"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传</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真：</w:t>
      </w:r>
    </w:p>
    <w:p w14:paraId="089003BA"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投标人开户行：</w:t>
      </w:r>
    </w:p>
    <w:p w14:paraId="17EBA3C1"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账</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号：</w:t>
      </w:r>
      <w:r>
        <w:rPr>
          <w:rFonts w:ascii="Times New Roman" w:eastAsia="宋体" w:hAnsi="Times New Roman" w:cs="Times New Roman"/>
          <w:color w:val="000000" w:themeColor="text1"/>
          <w:sz w:val="24"/>
          <w:szCs w:val="21"/>
        </w:rPr>
        <w:t xml:space="preserve"> </w:t>
      </w:r>
    </w:p>
    <w:p w14:paraId="45F5EAE5" w14:textId="77777777" w:rsidR="00C82D7F" w:rsidRDefault="00C82D7F">
      <w:pPr>
        <w:spacing w:line="360" w:lineRule="auto"/>
        <w:rPr>
          <w:rFonts w:ascii="Times New Roman" w:eastAsia="宋体" w:hAnsi="Times New Roman" w:cs="Times New Roman"/>
          <w:color w:val="000000" w:themeColor="text1"/>
        </w:rPr>
      </w:pPr>
    </w:p>
    <w:p w14:paraId="06412D7C" w14:textId="77777777" w:rsidR="00C82D7F" w:rsidRDefault="00C82D7F">
      <w:pPr>
        <w:spacing w:line="360" w:lineRule="auto"/>
        <w:rPr>
          <w:rFonts w:ascii="Times New Roman" w:eastAsia="宋体" w:hAnsi="Times New Roman" w:cs="Times New Roman"/>
          <w:color w:val="000000" w:themeColor="text1"/>
        </w:rPr>
      </w:pPr>
    </w:p>
    <w:p w14:paraId="0D7A9CCE"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33DE4B80"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法定代表人（单位负责人）或委托代理人（签字或盖章）：</w:t>
      </w:r>
    </w:p>
    <w:p w14:paraId="72033DF8"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3AB626E" w14:textId="77777777" w:rsidR="00C82D7F" w:rsidRDefault="00C82D7F">
      <w:pPr>
        <w:keepNext/>
        <w:keepLines/>
        <w:spacing w:line="360" w:lineRule="auto"/>
        <w:jc w:val="left"/>
        <w:outlineLvl w:val="1"/>
        <w:rPr>
          <w:rFonts w:ascii="Times New Roman" w:eastAsia="宋体" w:hAnsi="Times New Roman" w:cs="Times New Roman"/>
          <w:b/>
          <w:color w:val="000000" w:themeColor="text1"/>
          <w:sz w:val="36"/>
        </w:rPr>
      </w:pPr>
    </w:p>
    <w:p w14:paraId="02BDC6CB" w14:textId="77777777" w:rsidR="00C82D7F" w:rsidRDefault="00C82D7F">
      <w:pPr>
        <w:keepNext/>
        <w:keepLines/>
        <w:spacing w:line="360" w:lineRule="auto"/>
        <w:jc w:val="left"/>
        <w:outlineLvl w:val="1"/>
        <w:rPr>
          <w:rFonts w:ascii="Times New Roman" w:eastAsia="宋体" w:hAnsi="Times New Roman" w:cs="Times New Roman"/>
          <w:b/>
          <w:color w:val="000000" w:themeColor="text1"/>
          <w:sz w:val="36"/>
        </w:rPr>
      </w:pPr>
    </w:p>
    <w:p w14:paraId="016D5672" w14:textId="77777777" w:rsidR="00C82D7F"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t>十一、中小企业声明函（服务）</w:t>
      </w:r>
    </w:p>
    <w:p w14:paraId="5A9A16EC"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36"/>
          <w:szCs w:val="28"/>
        </w:rPr>
        <w:t>中小企业声明函</w:t>
      </w:r>
    </w:p>
    <w:p w14:paraId="646E4ED3" w14:textId="77777777" w:rsidR="00C82D7F" w:rsidRDefault="00000000">
      <w:pPr>
        <w:spacing w:line="360" w:lineRule="auto"/>
        <w:ind w:firstLine="480"/>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sz w:val="24"/>
          <w:szCs w:val="24"/>
        </w:rPr>
        <w:t>本公司（联合体）郑重声明，根据《政府采购促进中小企业发展管理办法》</w:t>
      </w:r>
      <w:r>
        <w:rPr>
          <w:rFonts w:ascii="Times New Roman" w:eastAsia="宋体" w:hAnsi="Times New Roman" w:cs="Times New Roman" w:hint="eastAsia"/>
          <w:color w:val="000000" w:themeColor="text1"/>
          <w:sz w:val="24"/>
          <w:szCs w:val="24"/>
        </w:rPr>
        <w:t>（</w:t>
      </w:r>
      <w:r>
        <w:rPr>
          <w:rFonts w:ascii="Times New Roman" w:eastAsia="宋体" w:hAnsi="Times New Roman" w:cs="Times New Roman"/>
          <w:color w:val="000000" w:themeColor="text1"/>
          <w:sz w:val="24"/>
          <w:szCs w:val="24"/>
        </w:rPr>
        <w:t>财库〔</w:t>
      </w:r>
      <w:r>
        <w:rPr>
          <w:rFonts w:ascii="Times New Roman" w:eastAsia="宋体" w:hAnsi="Times New Roman" w:cs="Times New Roman"/>
          <w:color w:val="000000" w:themeColor="text1"/>
          <w:sz w:val="24"/>
          <w:szCs w:val="24"/>
        </w:rPr>
        <w:t>2020</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46</w:t>
      </w:r>
      <w:r>
        <w:rPr>
          <w:rFonts w:ascii="Times New Roman" w:eastAsia="宋体" w:hAnsi="Times New Roman" w:cs="Times New Roman"/>
          <w:color w:val="000000" w:themeColor="text1"/>
          <w:sz w:val="24"/>
          <w:szCs w:val="24"/>
        </w:rPr>
        <w:t>号</w:t>
      </w:r>
      <w:r>
        <w:rPr>
          <w:rFonts w:ascii="Times New Roman" w:eastAsia="宋体" w:hAnsi="Times New Roman" w:cs="Times New Roman" w:hint="eastAsia"/>
          <w:color w:val="000000" w:themeColor="text1"/>
          <w:sz w:val="24"/>
          <w:szCs w:val="24"/>
        </w:rPr>
        <w:t>）</w:t>
      </w:r>
      <w:r>
        <w:rPr>
          <w:rFonts w:ascii="Times New Roman" w:eastAsia="宋体" w:hAnsi="Times New Roman" w:cs="Times New Roman"/>
          <w:color w:val="000000" w:themeColor="text1"/>
          <w:sz w:val="24"/>
          <w:szCs w:val="24"/>
        </w:rPr>
        <w:t>的规定，本公司（联合体）参加</w:t>
      </w:r>
      <w:r>
        <w:rPr>
          <w:rFonts w:ascii="Times New Roman" w:eastAsia="宋体" w:hAnsi="Times New Roman" w:cs="Times New Roman"/>
          <w:color w:val="000000" w:themeColor="text1"/>
          <w:sz w:val="24"/>
          <w:szCs w:val="24"/>
          <w:u w:val="single"/>
        </w:rPr>
        <w:t>（单位名称）</w:t>
      </w:r>
      <w:r>
        <w:rPr>
          <w:rFonts w:ascii="Times New Roman" w:eastAsia="宋体" w:hAnsi="Times New Roman" w:cs="Times New Roman"/>
          <w:color w:val="000000" w:themeColor="text1"/>
          <w:sz w:val="24"/>
          <w:szCs w:val="24"/>
        </w:rPr>
        <w:t>的</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，分包号：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）采购活动，提供的</w:t>
      </w:r>
      <w:r>
        <w:rPr>
          <w:rFonts w:ascii="Times New Roman" w:eastAsia="宋体" w:hAnsi="Times New Roman" w:cs="Times New Roman"/>
          <w:color w:val="000000" w:themeColor="text1"/>
          <w:sz w:val="24"/>
        </w:rPr>
        <w:t>服务全部由符合政策要求的中小企业承接。</w:t>
      </w:r>
    </w:p>
    <w:p w14:paraId="76D2D9F4" w14:textId="77777777" w:rsidR="00C82D7F" w:rsidRDefault="00000000">
      <w:pPr>
        <w:spacing w:line="360" w:lineRule="auto"/>
        <w:ind w:firstLine="480"/>
        <w:rPr>
          <w:rFonts w:ascii="Times New Roman" w:eastAsia="宋体" w:hAnsi="Times New Roman" w:cs="Times New Roman"/>
          <w:i/>
          <w:color w:val="000000" w:themeColor="text1"/>
          <w:sz w:val="24"/>
          <w:szCs w:val="24"/>
          <w:u w:val="single"/>
        </w:rPr>
      </w:pPr>
      <w:r>
        <w:rPr>
          <w:rFonts w:ascii="Times New Roman" w:eastAsia="宋体" w:hAnsi="Times New Roman" w:cs="Times New Roman"/>
          <w:color w:val="000000" w:themeColor="text1"/>
          <w:sz w:val="24"/>
          <w:szCs w:val="24"/>
          <w:u w:val="single"/>
        </w:rPr>
        <w:t>（标的名称）</w:t>
      </w:r>
      <w:r>
        <w:rPr>
          <w:rFonts w:ascii="Times New Roman" w:eastAsia="宋体" w:hAnsi="Times New Roman" w:cs="Times New Roman"/>
          <w:color w:val="000000" w:themeColor="text1"/>
          <w:sz w:val="24"/>
          <w:szCs w:val="24"/>
        </w:rPr>
        <w:t>，属于</w:t>
      </w:r>
      <w:r>
        <w:rPr>
          <w:rFonts w:ascii="Times New Roman" w:eastAsia="宋体" w:hAnsi="Times New Roman" w:cs="Times New Roman"/>
          <w:color w:val="000000" w:themeColor="text1"/>
          <w:sz w:val="24"/>
          <w:szCs w:val="24"/>
          <w:u w:val="single"/>
        </w:rPr>
        <w:t>（采购文件中明确的所属行业）</w:t>
      </w:r>
      <w:r>
        <w:rPr>
          <w:rFonts w:ascii="Times New Roman" w:eastAsia="宋体" w:hAnsi="Times New Roman" w:cs="Times New Roman"/>
          <w:color w:val="000000" w:themeColor="text1"/>
          <w:sz w:val="24"/>
          <w:szCs w:val="24"/>
        </w:rPr>
        <w:t>行业；承接企业为</w:t>
      </w:r>
      <w:r>
        <w:rPr>
          <w:rFonts w:ascii="Times New Roman" w:eastAsia="宋体" w:hAnsi="Times New Roman" w:cs="Times New Roman"/>
          <w:color w:val="000000" w:themeColor="text1"/>
          <w:sz w:val="24"/>
          <w:szCs w:val="24"/>
          <w:u w:val="single"/>
        </w:rPr>
        <w:t>（企业名称）</w:t>
      </w:r>
      <w:r>
        <w:rPr>
          <w:rFonts w:ascii="Times New Roman" w:eastAsia="宋体" w:hAnsi="Times New Roman" w:cs="Times New Roman"/>
          <w:color w:val="000000" w:themeColor="text1"/>
          <w:sz w:val="24"/>
          <w:szCs w:val="24"/>
        </w:rPr>
        <w:t>，从业人员</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人，营业收入为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万元，资产总额为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万元，属于</w:t>
      </w:r>
      <w:r>
        <w:rPr>
          <w:rFonts w:ascii="Times New Roman" w:eastAsia="宋体" w:hAnsi="Times New Roman" w:cs="Times New Roman"/>
          <w:color w:val="000000" w:themeColor="text1"/>
          <w:sz w:val="24"/>
          <w:szCs w:val="24"/>
          <w:u w:val="single"/>
        </w:rPr>
        <w:t>（中型企业、小型企业、微型企业）</w:t>
      </w:r>
      <w:r>
        <w:rPr>
          <w:rFonts w:ascii="Times New Roman" w:eastAsia="宋体" w:hAnsi="Times New Roman" w:cs="Times New Roman"/>
          <w:color w:val="000000" w:themeColor="text1"/>
          <w:sz w:val="24"/>
          <w:szCs w:val="24"/>
        </w:rPr>
        <w:t>；</w:t>
      </w:r>
    </w:p>
    <w:p w14:paraId="120055A9"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以上企业，不属于大企业的分支机构，不存在控股股东为大企业的情形，也不存在与大企业的负责人为同一人的情形。</w:t>
      </w:r>
    </w:p>
    <w:p w14:paraId="31E2FD27"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本企业对上述声明内容的真实性负责。如有虚假，将依法承担相应责任。</w:t>
      </w:r>
    </w:p>
    <w:p w14:paraId="6C1682F4" w14:textId="77777777" w:rsidR="00C82D7F" w:rsidRDefault="00C82D7F">
      <w:pPr>
        <w:spacing w:line="360" w:lineRule="auto"/>
        <w:rPr>
          <w:rFonts w:ascii="Times New Roman" w:eastAsia="宋体" w:hAnsi="Times New Roman" w:cs="Times New Roman"/>
          <w:color w:val="000000" w:themeColor="text1"/>
          <w:sz w:val="24"/>
          <w:szCs w:val="24"/>
        </w:rPr>
      </w:pPr>
    </w:p>
    <w:p w14:paraId="36AAB6EA" w14:textId="77777777" w:rsidR="00C82D7F"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企业名称（盖章）：</w:t>
      </w:r>
    </w:p>
    <w:p w14:paraId="4E37F49E" w14:textId="77777777" w:rsidR="00C82D7F"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期：</w:t>
      </w:r>
    </w:p>
    <w:p w14:paraId="53B0216C" w14:textId="77777777" w:rsidR="00C82D7F" w:rsidRDefault="00C82D7F">
      <w:pPr>
        <w:spacing w:line="360" w:lineRule="auto"/>
        <w:jc w:val="left"/>
        <w:rPr>
          <w:rFonts w:ascii="Times New Roman" w:eastAsia="宋体" w:hAnsi="Times New Roman" w:cs="Times New Roman"/>
          <w:color w:val="000000" w:themeColor="text1"/>
          <w:sz w:val="24"/>
          <w:szCs w:val="24"/>
        </w:rPr>
      </w:pPr>
    </w:p>
    <w:p w14:paraId="26FF05C7" w14:textId="77777777" w:rsidR="00C82D7F" w:rsidRDefault="00C82D7F">
      <w:pPr>
        <w:spacing w:line="360" w:lineRule="auto"/>
        <w:jc w:val="left"/>
        <w:rPr>
          <w:rFonts w:ascii="Times New Roman" w:eastAsia="宋体" w:hAnsi="Times New Roman" w:cs="Times New Roman"/>
          <w:color w:val="000000" w:themeColor="text1"/>
          <w:sz w:val="24"/>
          <w:szCs w:val="24"/>
        </w:rPr>
      </w:pPr>
    </w:p>
    <w:p w14:paraId="208D5918" w14:textId="77777777" w:rsidR="00C82D7F" w:rsidRDefault="00000000">
      <w:pPr>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填报说明：</w:t>
      </w:r>
    </w:p>
    <w:p w14:paraId="699FB13A"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、从业人员、营业收入、资产总额填报上一年度数据，无上一年度数据的新成立企业可不填报。</w:t>
      </w:r>
    </w:p>
    <w:p w14:paraId="2E5EF129"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、请供应商如实填写，</w:t>
      </w:r>
      <w:r>
        <w:rPr>
          <w:rFonts w:ascii="Times New Roman" w:eastAsia="宋体" w:hAnsi="Times New Roman" w:cs="Times New Roman"/>
          <w:color w:val="000000" w:themeColor="text1"/>
          <w:sz w:val="24"/>
        </w:rPr>
        <w:t>所填内容将作为评审的依据</w:t>
      </w:r>
      <w:r>
        <w:rPr>
          <w:rFonts w:ascii="Times New Roman" w:eastAsia="宋体" w:hAnsi="Times New Roman" w:cs="Times New Roman"/>
          <w:color w:val="000000" w:themeColor="text1"/>
          <w:sz w:val="24"/>
          <w:szCs w:val="24"/>
        </w:rPr>
        <w:t>，如填写不完整或不一致或填写有误，将不享受扶持政策。</w:t>
      </w:r>
    </w:p>
    <w:p w14:paraId="0B568BBD" w14:textId="77777777" w:rsidR="00C82D7F"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、中标人的《中小企业声明函》随中标结果公开。</w:t>
      </w:r>
    </w:p>
    <w:p w14:paraId="0F360F7D" w14:textId="77777777" w:rsidR="00C82D7F"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lastRenderedPageBreak/>
        <w:t>十二、残疾人福利性单位声明函</w:t>
      </w:r>
    </w:p>
    <w:p w14:paraId="27FCD646"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24"/>
          <w:szCs w:val="21"/>
        </w:rPr>
      </w:pPr>
      <w:r>
        <w:rPr>
          <w:rFonts w:ascii="Times New Roman" w:eastAsia="宋体" w:hAnsi="Times New Roman" w:cs="Times New Roman"/>
          <w:b/>
          <w:color w:val="000000" w:themeColor="text1"/>
          <w:sz w:val="36"/>
          <w:szCs w:val="28"/>
        </w:rPr>
        <w:t>残疾人福利性单位声明函</w:t>
      </w:r>
    </w:p>
    <w:p w14:paraId="29B5072F" w14:textId="77777777" w:rsidR="00C82D7F"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本单位郑重声明，根据《财政部</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民政部</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中国残疾人联合会关于促进残疾人就业政府采购政策的通知》（财库</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2017</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1"/>
        </w:rPr>
        <w:t>141</w:t>
      </w:r>
      <w:r>
        <w:rPr>
          <w:rFonts w:ascii="Times New Roman" w:eastAsia="宋体" w:hAnsi="Times New Roman" w:cs="Times New Roman"/>
          <w:color w:val="000000" w:themeColor="text1"/>
          <w:sz w:val="24"/>
          <w:szCs w:val="21"/>
        </w:rPr>
        <w:t>号）的规定，本单位为符合条件的残疾人福利性单位，且本单位参加</w:t>
      </w:r>
      <w:r>
        <w:rPr>
          <w:rFonts w:ascii="Times New Roman" w:eastAsia="宋体" w:hAnsi="Times New Roman" w:cs="Times New Roman"/>
          <w:color w:val="000000" w:themeColor="text1"/>
          <w:sz w:val="24"/>
          <w:szCs w:val="21"/>
          <w:u w:val="single"/>
        </w:rPr>
        <w:t xml:space="preserve">           </w:t>
      </w:r>
      <w:r>
        <w:rPr>
          <w:rFonts w:ascii="Times New Roman" w:eastAsia="宋体" w:hAnsi="Times New Roman" w:cs="Times New Roman"/>
          <w:color w:val="000000" w:themeColor="text1"/>
          <w:sz w:val="24"/>
          <w:szCs w:val="21"/>
        </w:rPr>
        <w:t>单位的</w:t>
      </w:r>
      <w:r>
        <w:rPr>
          <w:rFonts w:ascii="Times New Roman" w:eastAsia="宋体" w:hAnsi="Times New Roman" w:cs="Times New Roman"/>
          <w:color w:val="000000" w:themeColor="text1"/>
          <w:sz w:val="24"/>
          <w:szCs w:val="21"/>
          <w:u w:val="single"/>
        </w:rPr>
        <w:t xml:space="preserve">           </w:t>
      </w:r>
      <w:r>
        <w:rPr>
          <w:rFonts w:ascii="Times New Roman" w:eastAsia="宋体" w:hAnsi="Times New Roman" w:cs="Times New Roman"/>
          <w:color w:val="000000" w:themeColor="text1"/>
          <w:sz w:val="24"/>
          <w:szCs w:val="21"/>
        </w:rPr>
        <w:t>项目（</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，分包号：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1"/>
        </w:rPr>
        <w:t>）采购活动由本单位提供全部服务。</w:t>
      </w:r>
    </w:p>
    <w:p w14:paraId="20E1620E" w14:textId="77777777" w:rsidR="00C82D7F" w:rsidRDefault="00000000">
      <w:pPr>
        <w:spacing w:line="360" w:lineRule="auto"/>
        <w:ind w:firstLine="480"/>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本单位对上述声明的真实性负责。如有虚假，将依法承担相应责任。</w:t>
      </w:r>
    </w:p>
    <w:p w14:paraId="017B6D9C" w14:textId="77777777" w:rsidR="00C82D7F" w:rsidRDefault="00C82D7F">
      <w:pPr>
        <w:spacing w:line="360" w:lineRule="auto"/>
        <w:ind w:firstLine="480"/>
        <w:rPr>
          <w:rFonts w:ascii="Times New Roman" w:eastAsia="宋体" w:hAnsi="Times New Roman" w:cs="Times New Roman"/>
          <w:color w:val="000000" w:themeColor="text1"/>
          <w:sz w:val="24"/>
          <w:szCs w:val="21"/>
        </w:rPr>
      </w:pPr>
    </w:p>
    <w:p w14:paraId="7728A7D3" w14:textId="77777777" w:rsidR="00C82D7F"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单位名称（盖章）：</w:t>
      </w:r>
    </w:p>
    <w:p w14:paraId="6DBB45A8" w14:textId="77777777" w:rsidR="00C82D7F"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期：</w:t>
      </w:r>
    </w:p>
    <w:p w14:paraId="446C3B16" w14:textId="77777777" w:rsidR="00C82D7F" w:rsidRDefault="00C82D7F">
      <w:pPr>
        <w:spacing w:line="360" w:lineRule="auto"/>
        <w:rPr>
          <w:rFonts w:ascii="Times New Roman" w:eastAsia="宋体" w:hAnsi="Times New Roman" w:cs="Times New Roman"/>
          <w:color w:val="000000" w:themeColor="text1"/>
        </w:rPr>
      </w:pPr>
    </w:p>
    <w:p w14:paraId="07239AFB" w14:textId="77777777" w:rsidR="00C82D7F" w:rsidRDefault="00C82D7F">
      <w:pPr>
        <w:spacing w:line="360" w:lineRule="auto"/>
        <w:rPr>
          <w:rFonts w:ascii="Times New Roman" w:eastAsia="宋体" w:hAnsi="Times New Roman" w:cs="Times New Roman"/>
          <w:color w:val="000000" w:themeColor="text1"/>
        </w:rPr>
      </w:pPr>
    </w:p>
    <w:p w14:paraId="7BFD3671" w14:textId="77777777" w:rsidR="00C82D7F"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填报说明：</w:t>
      </w:r>
    </w:p>
    <w:p w14:paraId="3C1E9426" w14:textId="77777777" w:rsidR="00C82D7F" w:rsidRDefault="00000000">
      <w:pPr>
        <w:spacing w:line="360" w:lineRule="auto"/>
        <w:ind w:firstLine="480"/>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1</w:t>
      </w:r>
      <w:r>
        <w:rPr>
          <w:rFonts w:ascii="Times New Roman" w:eastAsia="宋体" w:hAnsi="Times New Roman" w:cs="Times New Roman"/>
          <w:bCs/>
          <w:color w:val="000000" w:themeColor="text1"/>
          <w:sz w:val="24"/>
          <w:szCs w:val="24"/>
        </w:rPr>
        <w:t>、</w:t>
      </w:r>
      <w:r>
        <w:rPr>
          <w:rFonts w:ascii="Times New Roman" w:eastAsia="宋体" w:hAnsi="Times New Roman" w:cs="Times New Roman"/>
          <w:color w:val="000000" w:themeColor="text1"/>
          <w:sz w:val="24"/>
          <w:szCs w:val="24"/>
        </w:rPr>
        <w:t>请供应商如实填写，</w:t>
      </w:r>
      <w:r>
        <w:rPr>
          <w:rFonts w:ascii="Times New Roman" w:eastAsia="宋体" w:hAnsi="Times New Roman" w:cs="Times New Roman"/>
          <w:bCs/>
          <w:color w:val="000000" w:themeColor="text1"/>
          <w:sz w:val="24"/>
        </w:rPr>
        <w:t>所填内容将作为评审的依据</w:t>
      </w:r>
      <w:r>
        <w:rPr>
          <w:rFonts w:ascii="Times New Roman" w:eastAsia="宋体" w:hAnsi="Times New Roman" w:cs="Times New Roman"/>
          <w:color w:val="000000" w:themeColor="text1"/>
          <w:sz w:val="24"/>
          <w:szCs w:val="24"/>
        </w:rPr>
        <w:t>，如填写不完整或不一致或填写有误，将不享受扶持政策。</w:t>
      </w:r>
    </w:p>
    <w:p w14:paraId="7C263C75" w14:textId="77777777" w:rsidR="00C82D7F" w:rsidRDefault="00000000">
      <w:pPr>
        <w:spacing w:line="360" w:lineRule="auto"/>
        <w:ind w:firstLine="480"/>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2</w:t>
      </w:r>
      <w:r>
        <w:rPr>
          <w:rFonts w:ascii="Times New Roman" w:eastAsia="宋体" w:hAnsi="Times New Roman" w:cs="Times New Roman"/>
          <w:bCs/>
          <w:color w:val="000000" w:themeColor="text1"/>
          <w:sz w:val="24"/>
          <w:szCs w:val="24"/>
        </w:rPr>
        <w:t>、中标人的《残疾人福利性单位声明函》随中标结果公开。</w:t>
      </w:r>
    </w:p>
    <w:p w14:paraId="61EA5FB8" w14:textId="77777777" w:rsidR="00C82D7F" w:rsidRDefault="00000000">
      <w:pPr>
        <w:widowControl/>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br w:type="page" w:clear="all"/>
      </w:r>
    </w:p>
    <w:p w14:paraId="77670290" w14:textId="77777777" w:rsidR="00C82D7F" w:rsidRDefault="00000000">
      <w:pPr>
        <w:spacing w:line="360" w:lineRule="auto"/>
        <w:rPr>
          <w:rFonts w:ascii="Times New Roman" w:eastAsia="宋体" w:hAnsi="Times New Roman" w:cs="Times New Roman"/>
          <w:b/>
          <w:iCs/>
          <w:color w:val="000000" w:themeColor="text1"/>
          <w:sz w:val="36"/>
        </w:rPr>
      </w:pPr>
      <w:r>
        <w:rPr>
          <w:rFonts w:ascii="Times New Roman" w:eastAsia="宋体" w:hAnsi="Times New Roman" w:cs="Times New Roman"/>
          <w:b/>
          <w:color w:val="000000" w:themeColor="text1"/>
          <w:sz w:val="36"/>
        </w:rPr>
        <w:lastRenderedPageBreak/>
        <w:t>十三、</w:t>
      </w:r>
      <w:r>
        <w:rPr>
          <w:rFonts w:ascii="Times New Roman" w:eastAsia="宋体" w:hAnsi="Times New Roman" w:cs="Times New Roman"/>
          <w:b/>
          <w:iCs/>
          <w:color w:val="000000" w:themeColor="text1"/>
          <w:sz w:val="36"/>
        </w:rPr>
        <w:t>投标分项报价表</w:t>
      </w:r>
    </w:p>
    <w:p w14:paraId="45DA3DA8"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投标分项报价表</w:t>
      </w:r>
    </w:p>
    <w:p w14:paraId="607C2CDF" w14:textId="77777777" w:rsidR="00C82D7F" w:rsidRDefault="00000000">
      <w:pPr>
        <w:spacing w:line="360" w:lineRule="auto"/>
        <w:jc w:val="left"/>
        <w:rPr>
          <w:rFonts w:ascii="Times New Roman" w:eastAsia="宋体" w:hAnsi="Times New Roman" w:cs="Times New Roman"/>
          <w:bCs/>
          <w:color w:val="000000" w:themeColor="text1"/>
          <w:sz w:val="24"/>
          <w:szCs w:val="24"/>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16D254DC" w14:textId="77777777" w:rsidR="00C82D7F" w:rsidRDefault="00000000">
      <w:pPr>
        <w:spacing w:line="360" w:lineRule="auto"/>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1663"/>
        <w:gridCol w:w="1700"/>
        <w:gridCol w:w="904"/>
        <w:gridCol w:w="1428"/>
        <w:gridCol w:w="2001"/>
      </w:tblGrid>
      <w:tr w:rsidR="00C82D7F" w14:paraId="09AB298D" w14:textId="77777777">
        <w:trPr>
          <w:cantSplit/>
          <w:trHeight w:val="898"/>
          <w:jc w:val="center"/>
        </w:trPr>
        <w:tc>
          <w:tcPr>
            <w:tcW w:w="488" w:type="pct"/>
            <w:vAlign w:val="center"/>
          </w:tcPr>
          <w:p w14:paraId="1E0E3A57"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序号</w:t>
            </w:r>
          </w:p>
        </w:tc>
        <w:tc>
          <w:tcPr>
            <w:tcW w:w="975" w:type="pct"/>
            <w:vAlign w:val="center"/>
          </w:tcPr>
          <w:p w14:paraId="22E0DAD9"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产品、服务（标的）名称</w:t>
            </w:r>
          </w:p>
        </w:tc>
        <w:tc>
          <w:tcPr>
            <w:tcW w:w="997" w:type="pct"/>
            <w:vAlign w:val="center"/>
          </w:tcPr>
          <w:p w14:paraId="27387600"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分项单位</w:t>
            </w:r>
          </w:p>
        </w:tc>
        <w:tc>
          <w:tcPr>
            <w:tcW w:w="530" w:type="pct"/>
            <w:vAlign w:val="center"/>
          </w:tcPr>
          <w:p w14:paraId="3C139632"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数量</w:t>
            </w:r>
          </w:p>
        </w:tc>
        <w:tc>
          <w:tcPr>
            <w:tcW w:w="837" w:type="pct"/>
            <w:vAlign w:val="center"/>
          </w:tcPr>
          <w:p w14:paraId="5675DED8"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全费用综合单价（元）</w:t>
            </w:r>
          </w:p>
        </w:tc>
        <w:tc>
          <w:tcPr>
            <w:tcW w:w="1173" w:type="pct"/>
            <w:vAlign w:val="center"/>
          </w:tcPr>
          <w:p w14:paraId="02F2E6C7"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单项合计价</w:t>
            </w:r>
          </w:p>
          <w:p w14:paraId="3B8C1FC2"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（元）</w:t>
            </w:r>
          </w:p>
        </w:tc>
      </w:tr>
      <w:tr w:rsidR="00C82D7F" w14:paraId="20407A78" w14:textId="77777777">
        <w:trPr>
          <w:cantSplit/>
          <w:trHeight w:val="501"/>
          <w:jc w:val="center"/>
        </w:trPr>
        <w:tc>
          <w:tcPr>
            <w:tcW w:w="488" w:type="pct"/>
            <w:vAlign w:val="center"/>
          </w:tcPr>
          <w:p w14:paraId="0665C910"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1</w:t>
            </w:r>
          </w:p>
        </w:tc>
        <w:tc>
          <w:tcPr>
            <w:tcW w:w="975" w:type="pct"/>
            <w:vAlign w:val="center"/>
          </w:tcPr>
          <w:p w14:paraId="09DF1F31" w14:textId="77777777" w:rsidR="00C82D7F" w:rsidRDefault="00C82D7F">
            <w:pPr>
              <w:spacing w:line="560" w:lineRule="exact"/>
              <w:jc w:val="center"/>
              <w:rPr>
                <w:rFonts w:ascii="Times New Roman" w:eastAsia="宋体" w:hAnsi="Times New Roman" w:cs="宋体"/>
                <w:color w:val="000000" w:themeColor="text1"/>
                <w:sz w:val="24"/>
              </w:rPr>
            </w:pPr>
          </w:p>
        </w:tc>
        <w:tc>
          <w:tcPr>
            <w:tcW w:w="997" w:type="pct"/>
            <w:vAlign w:val="center"/>
          </w:tcPr>
          <w:p w14:paraId="4FBC4D01" w14:textId="77777777" w:rsidR="00C82D7F" w:rsidRDefault="00C82D7F">
            <w:pPr>
              <w:spacing w:line="560" w:lineRule="exact"/>
              <w:jc w:val="center"/>
              <w:rPr>
                <w:rFonts w:ascii="Times New Roman" w:eastAsia="宋体" w:hAnsi="Times New Roman" w:cs="宋体"/>
                <w:color w:val="000000" w:themeColor="text1"/>
                <w:sz w:val="24"/>
              </w:rPr>
            </w:pPr>
          </w:p>
        </w:tc>
        <w:tc>
          <w:tcPr>
            <w:tcW w:w="530" w:type="pct"/>
            <w:vAlign w:val="center"/>
          </w:tcPr>
          <w:p w14:paraId="05E2EDAB" w14:textId="77777777" w:rsidR="00C82D7F" w:rsidRDefault="00C82D7F">
            <w:pPr>
              <w:spacing w:line="560" w:lineRule="exact"/>
              <w:jc w:val="center"/>
              <w:rPr>
                <w:rFonts w:ascii="Times New Roman" w:eastAsia="宋体" w:hAnsi="Times New Roman" w:cs="宋体"/>
                <w:color w:val="000000" w:themeColor="text1"/>
                <w:sz w:val="24"/>
              </w:rPr>
            </w:pPr>
          </w:p>
        </w:tc>
        <w:tc>
          <w:tcPr>
            <w:tcW w:w="837" w:type="pct"/>
            <w:vAlign w:val="center"/>
          </w:tcPr>
          <w:p w14:paraId="6DC4657A" w14:textId="77777777" w:rsidR="00C82D7F" w:rsidRDefault="00C82D7F">
            <w:pPr>
              <w:spacing w:line="560" w:lineRule="exact"/>
              <w:jc w:val="center"/>
              <w:rPr>
                <w:rFonts w:ascii="Times New Roman" w:eastAsia="宋体" w:hAnsi="Times New Roman" w:cs="宋体"/>
                <w:color w:val="000000" w:themeColor="text1"/>
                <w:sz w:val="24"/>
              </w:rPr>
            </w:pPr>
          </w:p>
        </w:tc>
        <w:tc>
          <w:tcPr>
            <w:tcW w:w="1173" w:type="pct"/>
            <w:vAlign w:val="center"/>
          </w:tcPr>
          <w:p w14:paraId="2275E78B" w14:textId="77777777" w:rsidR="00C82D7F" w:rsidRDefault="00C82D7F">
            <w:pPr>
              <w:spacing w:line="560" w:lineRule="exact"/>
              <w:jc w:val="center"/>
              <w:rPr>
                <w:rFonts w:ascii="Times New Roman" w:eastAsia="宋体" w:hAnsi="Times New Roman" w:cs="宋体"/>
                <w:color w:val="000000" w:themeColor="text1"/>
                <w:sz w:val="24"/>
              </w:rPr>
            </w:pPr>
          </w:p>
        </w:tc>
      </w:tr>
      <w:tr w:rsidR="00200E53" w14:paraId="1724EFAC" w14:textId="77777777">
        <w:trPr>
          <w:cantSplit/>
          <w:trHeight w:val="501"/>
          <w:jc w:val="center"/>
        </w:trPr>
        <w:tc>
          <w:tcPr>
            <w:tcW w:w="488" w:type="pct"/>
            <w:vAlign w:val="center"/>
          </w:tcPr>
          <w:p w14:paraId="466469BA" w14:textId="77777777" w:rsidR="00200E53" w:rsidRDefault="00200E53">
            <w:pPr>
              <w:spacing w:line="560" w:lineRule="exact"/>
              <w:jc w:val="center"/>
              <w:rPr>
                <w:rFonts w:ascii="Times New Roman" w:eastAsia="宋体" w:hAnsi="Times New Roman" w:cs="宋体"/>
                <w:color w:val="000000" w:themeColor="text1"/>
                <w:sz w:val="24"/>
              </w:rPr>
            </w:pPr>
          </w:p>
        </w:tc>
        <w:tc>
          <w:tcPr>
            <w:tcW w:w="975" w:type="pct"/>
            <w:vAlign w:val="center"/>
          </w:tcPr>
          <w:p w14:paraId="1538D93E" w14:textId="77777777" w:rsidR="00200E53" w:rsidRDefault="00200E53">
            <w:pPr>
              <w:spacing w:line="560" w:lineRule="exact"/>
              <w:jc w:val="center"/>
              <w:rPr>
                <w:rFonts w:ascii="Times New Roman" w:eastAsia="宋体" w:hAnsi="Times New Roman" w:cs="宋体"/>
                <w:color w:val="000000" w:themeColor="text1"/>
                <w:sz w:val="24"/>
              </w:rPr>
            </w:pPr>
          </w:p>
        </w:tc>
        <w:tc>
          <w:tcPr>
            <w:tcW w:w="997" w:type="pct"/>
            <w:vAlign w:val="center"/>
          </w:tcPr>
          <w:p w14:paraId="40F2DCBD" w14:textId="77777777" w:rsidR="00200E53" w:rsidRDefault="00200E53">
            <w:pPr>
              <w:spacing w:line="560" w:lineRule="exact"/>
              <w:jc w:val="center"/>
              <w:rPr>
                <w:rFonts w:ascii="Times New Roman" w:eastAsia="宋体" w:hAnsi="Times New Roman" w:cs="宋体"/>
                <w:color w:val="000000" w:themeColor="text1"/>
                <w:sz w:val="24"/>
              </w:rPr>
            </w:pPr>
          </w:p>
        </w:tc>
        <w:tc>
          <w:tcPr>
            <w:tcW w:w="530" w:type="pct"/>
            <w:vAlign w:val="center"/>
          </w:tcPr>
          <w:p w14:paraId="400B27DC" w14:textId="77777777" w:rsidR="00200E53" w:rsidRDefault="00200E53">
            <w:pPr>
              <w:spacing w:line="560" w:lineRule="exact"/>
              <w:jc w:val="center"/>
              <w:rPr>
                <w:rFonts w:ascii="Times New Roman" w:eastAsia="宋体" w:hAnsi="Times New Roman" w:cs="宋体"/>
                <w:color w:val="000000" w:themeColor="text1"/>
                <w:sz w:val="24"/>
              </w:rPr>
            </w:pPr>
          </w:p>
        </w:tc>
        <w:tc>
          <w:tcPr>
            <w:tcW w:w="837" w:type="pct"/>
            <w:vAlign w:val="center"/>
          </w:tcPr>
          <w:p w14:paraId="0704FDAA" w14:textId="77777777" w:rsidR="00200E53" w:rsidRDefault="00200E53">
            <w:pPr>
              <w:spacing w:line="560" w:lineRule="exact"/>
              <w:jc w:val="center"/>
              <w:rPr>
                <w:rFonts w:ascii="Times New Roman" w:eastAsia="宋体" w:hAnsi="Times New Roman" w:cs="宋体"/>
                <w:color w:val="000000" w:themeColor="text1"/>
                <w:sz w:val="24"/>
              </w:rPr>
            </w:pPr>
          </w:p>
        </w:tc>
        <w:tc>
          <w:tcPr>
            <w:tcW w:w="1173" w:type="pct"/>
            <w:vAlign w:val="center"/>
          </w:tcPr>
          <w:p w14:paraId="658414F5" w14:textId="77777777" w:rsidR="00200E53" w:rsidRDefault="00200E53">
            <w:pPr>
              <w:spacing w:line="560" w:lineRule="exact"/>
              <w:jc w:val="center"/>
              <w:rPr>
                <w:rFonts w:ascii="Times New Roman" w:eastAsia="宋体" w:hAnsi="Times New Roman" w:cs="宋体"/>
                <w:color w:val="000000" w:themeColor="text1"/>
                <w:sz w:val="24"/>
              </w:rPr>
            </w:pPr>
          </w:p>
        </w:tc>
      </w:tr>
      <w:tr w:rsidR="00200E53" w14:paraId="61E4BF14" w14:textId="77777777">
        <w:trPr>
          <w:cantSplit/>
          <w:trHeight w:val="501"/>
          <w:jc w:val="center"/>
        </w:trPr>
        <w:tc>
          <w:tcPr>
            <w:tcW w:w="488" w:type="pct"/>
            <w:vAlign w:val="center"/>
          </w:tcPr>
          <w:p w14:paraId="54BC2AF2" w14:textId="77777777" w:rsidR="00200E53" w:rsidRDefault="00200E53">
            <w:pPr>
              <w:spacing w:line="560" w:lineRule="exact"/>
              <w:jc w:val="center"/>
              <w:rPr>
                <w:rFonts w:ascii="Times New Roman" w:eastAsia="宋体" w:hAnsi="Times New Roman" w:cs="宋体"/>
                <w:color w:val="000000" w:themeColor="text1"/>
                <w:sz w:val="24"/>
              </w:rPr>
            </w:pPr>
          </w:p>
        </w:tc>
        <w:tc>
          <w:tcPr>
            <w:tcW w:w="975" w:type="pct"/>
            <w:vAlign w:val="center"/>
          </w:tcPr>
          <w:p w14:paraId="51C8690B" w14:textId="77777777" w:rsidR="00200E53" w:rsidRDefault="00200E53">
            <w:pPr>
              <w:spacing w:line="560" w:lineRule="exact"/>
              <w:jc w:val="center"/>
              <w:rPr>
                <w:rFonts w:ascii="Times New Roman" w:eastAsia="宋体" w:hAnsi="Times New Roman" w:cs="宋体"/>
                <w:color w:val="000000" w:themeColor="text1"/>
                <w:sz w:val="24"/>
              </w:rPr>
            </w:pPr>
          </w:p>
        </w:tc>
        <w:tc>
          <w:tcPr>
            <w:tcW w:w="997" w:type="pct"/>
            <w:vAlign w:val="center"/>
          </w:tcPr>
          <w:p w14:paraId="1072B0C0" w14:textId="77777777" w:rsidR="00200E53" w:rsidRDefault="00200E53">
            <w:pPr>
              <w:spacing w:line="560" w:lineRule="exact"/>
              <w:jc w:val="center"/>
              <w:rPr>
                <w:rFonts w:ascii="Times New Roman" w:eastAsia="宋体" w:hAnsi="Times New Roman" w:cs="宋体"/>
                <w:color w:val="000000" w:themeColor="text1"/>
                <w:sz w:val="24"/>
              </w:rPr>
            </w:pPr>
          </w:p>
        </w:tc>
        <w:tc>
          <w:tcPr>
            <w:tcW w:w="530" w:type="pct"/>
            <w:vAlign w:val="center"/>
          </w:tcPr>
          <w:p w14:paraId="1AF382DB" w14:textId="77777777" w:rsidR="00200E53" w:rsidRDefault="00200E53">
            <w:pPr>
              <w:spacing w:line="560" w:lineRule="exact"/>
              <w:jc w:val="center"/>
              <w:rPr>
                <w:rFonts w:ascii="Times New Roman" w:eastAsia="宋体" w:hAnsi="Times New Roman" w:cs="宋体"/>
                <w:color w:val="000000" w:themeColor="text1"/>
                <w:sz w:val="24"/>
              </w:rPr>
            </w:pPr>
          </w:p>
        </w:tc>
        <w:tc>
          <w:tcPr>
            <w:tcW w:w="837" w:type="pct"/>
            <w:vAlign w:val="center"/>
          </w:tcPr>
          <w:p w14:paraId="0AEFBB84" w14:textId="77777777" w:rsidR="00200E53" w:rsidRDefault="00200E53">
            <w:pPr>
              <w:spacing w:line="560" w:lineRule="exact"/>
              <w:jc w:val="center"/>
              <w:rPr>
                <w:rFonts w:ascii="Times New Roman" w:eastAsia="宋体" w:hAnsi="Times New Roman" w:cs="宋体"/>
                <w:color w:val="000000" w:themeColor="text1"/>
                <w:sz w:val="24"/>
              </w:rPr>
            </w:pPr>
          </w:p>
        </w:tc>
        <w:tc>
          <w:tcPr>
            <w:tcW w:w="1173" w:type="pct"/>
            <w:vAlign w:val="center"/>
          </w:tcPr>
          <w:p w14:paraId="29F97405" w14:textId="77777777" w:rsidR="00200E53" w:rsidRDefault="00200E53">
            <w:pPr>
              <w:spacing w:line="560" w:lineRule="exact"/>
              <w:jc w:val="center"/>
              <w:rPr>
                <w:rFonts w:ascii="Times New Roman" w:eastAsia="宋体" w:hAnsi="Times New Roman" w:cs="宋体"/>
                <w:color w:val="000000" w:themeColor="text1"/>
                <w:sz w:val="24"/>
              </w:rPr>
            </w:pPr>
          </w:p>
        </w:tc>
      </w:tr>
      <w:tr w:rsidR="00200E53" w14:paraId="4B1C7C83" w14:textId="77777777">
        <w:trPr>
          <w:cantSplit/>
          <w:trHeight w:val="501"/>
          <w:jc w:val="center"/>
        </w:trPr>
        <w:tc>
          <w:tcPr>
            <w:tcW w:w="488" w:type="pct"/>
            <w:vAlign w:val="center"/>
          </w:tcPr>
          <w:p w14:paraId="5EB1A434" w14:textId="77777777" w:rsidR="00200E53" w:rsidRDefault="00200E53">
            <w:pPr>
              <w:spacing w:line="560" w:lineRule="exact"/>
              <w:jc w:val="center"/>
              <w:rPr>
                <w:rFonts w:ascii="Times New Roman" w:eastAsia="宋体" w:hAnsi="Times New Roman" w:cs="宋体"/>
                <w:color w:val="000000" w:themeColor="text1"/>
                <w:sz w:val="24"/>
              </w:rPr>
            </w:pPr>
          </w:p>
        </w:tc>
        <w:tc>
          <w:tcPr>
            <w:tcW w:w="975" w:type="pct"/>
            <w:vAlign w:val="center"/>
          </w:tcPr>
          <w:p w14:paraId="5FF53D39" w14:textId="77777777" w:rsidR="00200E53" w:rsidRDefault="00200E53">
            <w:pPr>
              <w:spacing w:line="560" w:lineRule="exact"/>
              <w:jc w:val="center"/>
              <w:rPr>
                <w:rFonts w:ascii="Times New Roman" w:eastAsia="宋体" w:hAnsi="Times New Roman" w:cs="宋体"/>
                <w:color w:val="000000" w:themeColor="text1"/>
                <w:sz w:val="24"/>
              </w:rPr>
            </w:pPr>
          </w:p>
        </w:tc>
        <w:tc>
          <w:tcPr>
            <w:tcW w:w="997" w:type="pct"/>
            <w:vAlign w:val="center"/>
          </w:tcPr>
          <w:p w14:paraId="5E3AA7D8" w14:textId="77777777" w:rsidR="00200E53" w:rsidRDefault="00200E53">
            <w:pPr>
              <w:spacing w:line="560" w:lineRule="exact"/>
              <w:jc w:val="center"/>
              <w:rPr>
                <w:rFonts w:ascii="Times New Roman" w:eastAsia="宋体" w:hAnsi="Times New Roman" w:cs="宋体"/>
                <w:color w:val="000000" w:themeColor="text1"/>
                <w:sz w:val="24"/>
              </w:rPr>
            </w:pPr>
          </w:p>
        </w:tc>
        <w:tc>
          <w:tcPr>
            <w:tcW w:w="530" w:type="pct"/>
            <w:vAlign w:val="center"/>
          </w:tcPr>
          <w:p w14:paraId="0B45F824" w14:textId="77777777" w:rsidR="00200E53" w:rsidRDefault="00200E53">
            <w:pPr>
              <w:spacing w:line="560" w:lineRule="exact"/>
              <w:jc w:val="center"/>
              <w:rPr>
                <w:rFonts w:ascii="Times New Roman" w:eastAsia="宋体" w:hAnsi="Times New Roman" w:cs="宋体"/>
                <w:color w:val="000000" w:themeColor="text1"/>
                <w:sz w:val="24"/>
              </w:rPr>
            </w:pPr>
          </w:p>
        </w:tc>
        <w:tc>
          <w:tcPr>
            <w:tcW w:w="837" w:type="pct"/>
            <w:vAlign w:val="center"/>
          </w:tcPr>
          <w:p w14:paraId="164D3B6C" w14:textId="77777777" w:rsidR="00200E53" w:rsidRDefault="00200E53">
            <w:pPr>
              <w:spacing w:line="560" w:lineRule="exact"/>
              <w:jc w:val="center"/>
              <w:rPr>
                <w:rFonts w:ascii="Times New Roman" w:eastAsia="宋体" w:hAnsi="Times New Roman" w:cs="宋体"/>
                <w:color w:val="000000" w:themeColor="text1"/>
                <w:sz w:val="24"/>
              </w:rPr>
            </w:pPr>
          </w:p>
        </w:tc>
        <w:tc>
          <w:tcPr>
            <w:tcW w:w="1173" w:type="pct"/>
            <w:vAlign w:val="center"/>
          </w:tcPr>
          <w:p w14:paraId="2BED5682" w14:textId="77777777" w:rsidR="00200E53" w:rsidRDefault="00200E53">
            <w:pPr>
              <w:spacing w:line="560" w:lineRule="exact"/>
              <w:jc w:val="center"/>
              <w:rPr>
                <w:rFonts w:ascii="Times New Roman" w:eastAsia="宋体" w:hAnsi="Times New Roman" w:cs="宋体"/>
                <w:color w:val="000000" w:themeColor="text1"/>
                <w:sz w:val="24"/>
              </w:rPr>
            </w:pPr>
          </w:p>
        </w:tc>
      </w:tr>
      <w:tr w:rsidR="00200E53" w14:paraId="1BA096FA" w14:textId="77777777">
        <w:trPr>
          <w:cantSplit/>
          <w:trHeight w:val="501"/>
          <w:jc w:val="center"/>
        </w:trPr>
        <w:tc>
          <w:tcPr>
            <w:tcW w:w="488" w:type="pct"/>
            <w:vAlign w:val="center"/>
          </w:tcPr>
          <w:p w14:paraId="64629E03" w14:textId="77777777" w:rsidR="00200E53" w:rsidRDefault="00200E53">
            <w:pPr>
              <w:spacing w:line="560" w:lineRule="exact"/>
              <w:jc w:val="center"/>
              <w:rPr>
                <w:rFonts w:ascii="Times New Roman" w:eastAsia="宋体" w:hAnsi="Times New Roman" w:cs="宋体"/>
                <w:color w:val="000000" w:themeColor="text1"/>
                <w:sz w:val="24"/>
              </w:rPr>
            </w:pPr>
          </w:p>
        </w:tc>
        <w:tc>
          <w:tcPr>
            <w:tcW w:w="975" w:type="pct"/>
            <w:vAlign w:val="center"/>
          </w:tcPr>
          <w:p w14:paraId="3654C3F0" w14:textId="77777777" w:rsidR="00200E53" w:rsidRDefault="00200E53">
            <w:pPr>
              <w:spacing w:line="560" w:lineRule="exact"/>
              <w:jc w:val="center"/>
              <w:rPr>
                <w:rFonts w:ascii="Times New Roman" w:eastAsia="宋体" w:hAnsi="Times New Roman" w:cs="宋体"/>
                <w:color w:val="000000" w:themeColor="text1"/>
                <w:sz w:val="24"/>
              </w:rPr>
            </w:pPr>
          </w:p>
        </w:tc>
        <w:tc>
          <w:tcPr>
            <w:tcW w:w="997" w:type="pct"/>
            <w:vAlign w:val="center"/>
          </w:tcPr>
          <w:p w14:paraId="6CEDA8C6" w14:textId="77777777" w:rsidR="00200E53" w:rsidRDefault="00200E53">
            <w:pPr>
              <w:spacing w:line="560" w:lineRule="exact"/>
              <w:jc w:val="center"/>
              <w:rPr>
                <w:rFonts w:ascii="Times New Roman" w:eastAsia="宋体" w:hAnsi="Times New Roman" w:cs="宋体"/>
                <w:color w:val="000000" w:themeColor="text1"/>
                <w:sz w:val="24"/>
              </w:rPr>
            </w:pPr>
          </w:p>
        </w:tc>
        <w:tc>
          <w:tcPr>
            <w:tcW w:w="530" w:type="pct"/>
            <w:vAlign w:val="center"/>
          </w:tcPr>
          <w:p w14:paraId="7470A4EB" w14:textId="77777777" w:rsidR="00200E53" w:rsidRDefault="00200E53">
            <w:pPr>
              <w:spacing w:line="560" w:lineRule="exact"/>
              <w:jc w:val="center"/>
              <w:rPr>
                <w:rFonts w:ascii="Times New Roman" w:eastAsia="宋体" w:hAnsi="Times New Roman" w:cs="宋体"/>
                <w:color w:val="000000" w:themeColor="text1"/>
                <w:sz w:val="24"/>
              </w:rPr>
            </w:pPr>
          </w:p>
        </w:tc>
        <w:tc>
          <w:tcPr>
            <w:tcW w:w="837" w:type="pct"/>
            <w:vAlign w:val="center"/>
          </w:tcPr>
          <w:p w14:paraId="2073C847" w14:textId="77777777" w:rsidR="00200E53" w:rsidRDefault="00200E53">
            <w:pPr>
              <w:spacing w:line="560" w:lineRule="exact"/>
              <w:jc w:val="center"/>
              <w:rPr>
                <w:rFonts w:ascii="Times New Roman" w:eastAsia="宋体" w:hAnsi="Times New Roman" w:cs="宋体"/>
                <w:color w:val="000000" w:themeColor="text1"/>
                <w:sz w:val="24"/>
              </w:rPr>
            </w:pPr>
          </w:p>
        </w:tc>
        <w:tc>
          <w:tcPr>
            <w:tcW w:w="1173" w:type="pct"/>
            <w:vAlign w:val="center"/>
          </w:tcPr>
          <w:p w14:paraId="14D71DD8" w14:textId="77777777" w:rsidR="00200E53" w:rsidRDefault="00200E53">
            <w:pPr>
              <w:spacing w:line="560" w:lineRule="exact"/>
              <w:jc w:val="center"/>
              <w:rPr>
                <w:rFonts w:ascii="Times New Roman" w:eastAsia="宋体" w:hAnsi="Times New Roman" w:cs="宋体"/>
                <w:color w:val="000000" w:themeColor="text1"/>
                <w:sz w:val="24"/>
              </w:rPr>
            </w:pPr>
          </w:p>
        </w:tc>
      </w:tr>
      <w:tr w:rsidR="00200E53" w14:paraId="2832733D" w14:textId="77777777">
        <w:trPr>
          <w:cantSplit/>
          <w:trHeight w:val="501"/>
          <w:jc w:val="center"/>
        </w:trPr>
        <w:tc>
          <w:tcPr>
            <w:tcW w:w="488" w:type="pct"/>
            <w:vAlign w:val="center"/>
          </w:tcPr>
          <w:p w14:paraId="54AA9A95" w14:textId="77777777" w:rsidR="00200E53" w:rsidRDefault="00200E53">
            <w:pPr>
              <w:spacing w:line="560" w:lineRule="exact"/>
              <w:jc w:val="center"/>
              <w:rPr>
                <w:rFonts w:ascii="Times New Roman" w:eastAsia="宋体" w:hAnsi="Times New Roman" w:cs="宋体"/>
                <w:color w:val="000000" w:themeColor="text1"/>
                <w:sz w:val="24"/>
              </w:rPr>
            </w:pPr>
          </w:p>
        </w:tc>
        <w:tc>
          <w:tcPr>
            <w:tcW w:w="975" w:type="pct"/>
            <w:vAlign w:val="center"/>
          </w:tcPr>
          <w:p w14:paraId="2FF92510" w14:textId="77777777" w:rsidR="00200E53" w:rsidRDefault="00200E53">
            <w:pPr>
              <w:spacing w:line="560" w:lineRule="exact"/>
              <w:jc w:val="center"/>
              <w:rPr>
                <w:rFonts w:ascii="Times New Roman" w:eastAsia="宋体" w:hAnsi="Times New Roman" w:cs="宋体"/>
                <w:color w:val="000000" w:themeColor="text1"/>
                <w:sz w:val="24"/>
              </w:rPr>
            </w:pPr>
          </w:p>
        </w:tc>
        <w:tc>
          <w:tcPr>
            <w:tcW w:w="997" w:type="pct"/>
            <w:vAlign w:val="center"/>
          </w:tcPr>
          <w:p w14:paraId="040FB5FA" w14:textId="77777777" w:rsidR="00200E53" w:rsidRDefault="00200E53">
            <w:pPr>
              <w:spacing w:line="560" w:lineRule="exact"/>
              <w:jc w:val="center"/>
              <w:rPr>
                <w:rFonts w:ascii="Times New Roman" w:eastAsia="宋体" w:hAnsi="Times New Roman" w:cs="宋体"/>
                <w:color w:val="000000" w:themeColor="text1"/>
                <w:sz w:val="24"/>
              </w:rPr>
            </w:pPr>
          </w:p>
        </w:tc>
        <w:tc>
          <w:tcPr>
            <w:tcW w:w="530" w:type="pct"/>
            <w:vAlign w:val="center"/>
          </w:tcPr>
          <w:p w14:paraId="69C4DF28" w14:textId="77777777" w:rsidR="00200E53" w:rsidRDefault="00200E53">
            <w:pPr>
              <w:spacing w:line="560" w:lineRule="exact"/>
              <w:jc w:val="center"/>
              <w:rPr>
                <w:rFonts w:ascii="Times New Roman" w:eastAsia="宋体" w:hAnsi="Times New Roman" w:cs="宋体"/>
                <w:color w:val="000000" w:themeColor="text1"/>
                <w:sz w:val="24"/>
              </w:rPr>
            </w:pPr>
          </w:p>
        </w:tc>
        <w:tc>
          <w:tcPr>
            <w:tcW w:w="837" w:type="pct"/>
            <w:vAlign w:val="center"/>
          </w:tcPr>
          <w:p w14:paraId="40B1E93B" w14:textId="77777777" w:rsidR="00200E53" w:rsidRDefault="00200E53">
            <w:pPr>
              <w:spacing w:line="560" w:lineRule="exact"/>
              <w:jc w:val="center"/>
              <w:rPr>
                <w:rFonts w:ascii="Times New Roman" w:eastAsia="宋体" w:hAnsi="Times New Roman" w:cs="宋体"/>
                <w:color w:val="000000" w:themeColor="text1"/>
                <w:sz w:val="24"/>
              </w:rPr>
            </w:pPr>
          </w:p>
        </w:tc>
        <w:tc>
          <w:tcPr>
            <w:tcW w:w="1173" w:type="pct"/>
            <w:vAlign w:val="center"/>
          </w:tcPr>
          <w:p w14:paraId="044D6543" w14:textId="77777777" w:rsidR="00200E53" w:rsidRDefault="00200E53">
            <w:pPr>
              <w:spacing w:line="560" w:lineRule="exact"/>
              <w:jc w:val="center"/>
              <w:rPr>
                <w:rFonts w:ascii="Times New Roman" w:eastAsia="宋体" w:hAnsi="Times New Roman" w:cs="宋体"/>
                <w:color w:val="000000" w:themeColor="text1"/>
                <w:sz w:val="24"/>
              </w:rPr>
            </w:pPr>
          </w:p>
        </w:tc>
      </w:tr>
      <w:tr w:rsidR="00200E53" w14:paraId="1FB008B8" w14:textId="77777777">
        <w:trPr>
          <w:cantSplit/>
          <w:trHeight w:val="501"/>
          <w:jc w:val="center"/>
        </w:trPr>
        <w:tc>
          <w:tcPr>
            <w:tcW w:w="488" w:type="pct"/>
            <w:vAlign w:val="center"/>
          </w:tcPr>
          <w:p w14:paraId="31AF5510" w14:textId="77777777" w:rsidR="00200E53" w:rsidRDefault="00200E53">
            <w:pPr>
              <w:spacing w:line="560" w:lineRule="exact"/>
              <w:jc w:val="center"/>
              <w:rPr>
                <w:rFonts w:ascii="Times New Roman" w:eastAsia="宋体" w:hAnsi="Times New Roman" w:cs="宋体"/>
                <w:color w:val="000000" w:themeColor="text1"/>
                <w:sz w:val="24"/>
              </w:rPr>
            </w:pPr>
          </w:p>
        </w:tc>
        <w:tc>
          <w:tcPr>
            <w:tcW w:w="975" w:type="pct"/>
            <w:vAlign w:val="center"/>
          </w:tcPr>
          <w:p w14:paraId="2E5F0A19" w14:textId="77777777" w:rsidR="00200E53" w:rsidRDefault="00200E53">
            <w:pPr>
              <w:spacing w:line="560" w:lineRule="exact"/>
              <w:jc w:val="center"/>
              <w:rPr>
                <w:rFonts w:ascii="Times New Roman" w:eastAsia="宋体" w:hAnsi="Times New Roman" w:cs="宋体"/>
                <w:color w:val="000000" w:themeColor="text1"/>
                <w:sz w:val="24"/>
              </w:rPr>
            </w:pPr>
          </w:p>
        </w:tc>
        <w:tc>
          <w:tcPr>
            <w:tcW w:w="997" w:type="pct"/>
            <w:vAlign w:val="center"/>
          </w:tcPr>
          <w:p w14:paraId="0F133F45" w14:textId="77777777" w:rsidR="00200E53" w:rsidRDefault="00200E53">
            <w:pPr>
              <w:spacing w:line="560" w:lineRule="exact"/>
              <w:jc w:val="center"/>
              <w:rPr>
                <w:rFonts w:ascii="Times New Roman" w:eastAsia="宋体" w:hAnsi="Times New Roman" w:cs="宋体"/>
                <w:color w:val="000000" w:themeColor="text1"/>
                <w:sz w:val="24"/>
              </w:rPr>
            </w:pPr>
          </w:p>
        </w:tc>
        <w:tc>
          <w:tcPr>
            <w:tcW w:w="530" w:type="pct"/>
            <w:vAlign w:val="center"/>
          </w:tcPr>
          <w:p w14:paraId="706EF9E7" w14:textId="77777777" w:rsidR="00200E53" w:rsidRDefault="00200E53">
            <w:pPr>
              <w:spacing w:line="560" w:lineRule="exact"/>
              <w:jc w:val="center"/>
              <w:rPr>
                <w:rFonts w:ascii="Times New Roman" w:eastAsia="宋体" w:hAnsi="Times New Roman" w:cs="宋体"/>
                <w:color w:val="000000" w:themeColor="text1"/>
                <w:sz w:val="24"/>
              </w:rPr>
            </w:pPr>
          </w:p>
        </w:tc>
        <w:tc>
          <w:tcPr>
            <w:tcW w:w="837" w:type="pct"/>
            <w:vAlign w:val="center"/>
          </w:tcPr>
          <w:p w14:paraId="6C7609D4" w14:textId="77777777" w:rsidR="00200E53" w:rsidRDefault="00200E53">
            <w:pPr>
              <w:spacing w:line="560" w:lineRule="exact"/>
              <w:jc w:val="center"/>
              <w:rPr>
                <w:rFonts w:ascii="Times New Roman" w:eastAsia="宋体" w:hAnsi="Times New Roman" w:cs="宋体"/>
                <w:color w:val="000000" w:themeColor="text1"/>
                <w:sz w:val="24"/>
              </w:rPr>
            </w:pPr>
          </w:p>
        </w:tc>
        <w:tc>
          <w:tcPr>
            <w:tcW w:w="1173" w:type="pct"/>
            <w:vAlign w:val="center"/>
          </w:tcPr>
          <w:p w14:paraId="0763EE0C" w14:textId="77777777" w:rsidR="00200E53" w:rsidRDefault="00200E53">
            <w:pPr>
              <w:spacing w:line="560" w:lineRule="exact"/>
              <w:jc w:val="center"/>
              <w:rPr>
                <w:rFonts w:ascii="Times New Roman" w:eastAsia="宋体" w:hAnsi="Times New Roman" w:cs="宋体"/>
                <w:color w:val="000000" w:themeColor="text1"/>
                <w:sz w:val="24"/>
              </w:rPr>
            </w:pPr>
          </w:p>
        </w:tc>
      </w:tr>
      <w:tr w:rsidR="00C82D7F" w14:paraId="0A4C56BE" w14:textId="77777777">
        <w:trPr>
          <w:cantSplit/>
          <w:trHeight w:val="501"/>
          <w:jc w:val="center"/>
        </w:trPr>
        <w:tc>
          <w:tcPr>
            <w:tcW w:w="2990" w:type="pct"/>
            <w:gridSpan w:val="4"/>
            <w:vAlign w:val="center"/>
          </w:tcPr>
          <w:p w14:paraId="64A6FF32" w14:textId="77777777" w:rsidR="00C82D7F"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总计（元）</w:t>
            </w:r>
          </w:p>
        </w:tc>
        <w:tc>
          <w:tcPr>
            <w:tcW w:w="2010" w:type="pct"/>
            <w:gridSpan w:val="2"/>
            <w:vAlign w:val="center"/>
          </w:tcPr>
          <w:p w14:paraId="75990471" w14:textId="77777777" w:rsidR="00C82D7F" w:rsidRDefault="00C82D7F">
            <w:pPr>
              <w:spacing w:line="560" w:lineRule="exact"/>
              <w:jc w:val="center"/>
              <w:rPr>
                <w:rFonts w:ascii="Times New Roman" w:eastAsia="宋体" w:hAnsi="Times New Roman" w:cs="宋体"/>
                <w:color w:val="000000" w:themeColor="text1"/>
                <w:sz w:val="24"/>
              </w:rPr>
            </w:pPr>
          </w:p>
        </w:tc>
      </w:tr>
    </w:tbl>
    <w:p w14:paraId="2DA87BE2"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33A5642B"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6B00A201"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253FF25"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B6FEECE" w14:textId="77777777" w:rsidR="00C82D7F"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50292FCC"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四</w:t>
      </w:r>
      <w:r>
        <w:rPr>
          <w:rFonts w:ascii="Times New Roman" w:eastAsia="宋体" w:hAnsi="Times New Roman" w:cs="Times New Roman"/>
          <w:b/>
          <w:iCs/>
          <w:color w:val="000000" w:themeColor="text1"/>
          <w:sz w:val="36"/>
        </w:rPr>
        <w:t>、技术要求响应及偏离表</w:t>
      </w:r>
    </w:p>
    <w:p w14:paraId="571B9294"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技术要求响应及偏离表</w:t>
      </w:r>
    </w:p>
    <w:p w14:paraId="57D32011" w14:textId="77777777" w:rsidR="00C82D7F" w:rsidRDefault="00000000">
      <w:pPr>
        <w:spacing w:line="360" w:lineRule="auto"/>
        <w:jc w:val="left"/>
        <w:rPr>
          <w:rFonts w:ascii="Times New Roman" w:eastAsia="宋体" w:hAnsi="Times New Roman" w:cs="Times New Roman"/>
          <w:color w:val="000000" w:themeColor="text1"/>
          <w:sz w:val="36"/>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
        <w:gridCol w:w="3402"/>
        <w:gridCol w:w="3261"/>
        <w:gridCol w:w="1805"/>
      </w:tblGrid>
      <w:tr w:rsidR="00C82D7F" w14:paraId="14266651" w14:textId="77777777">
        <w:trPr>
          <w:cantSplit/>
          <w:jc w:val="center"/>
        </w:trPr>
        <w:tc>
          <w:tcPr>
            <w:tcW w:w="1099" w:type="dxa"/>
            <w:vAlign w:val="center"/>
          </w:tcPr>
          <w:p w14:paraId="59820005"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序号</w:t>
            </w:r>
          </w:p>
        </w:tc>
        <w:tc>
          <w:tcPr>
            <w:tcW w:w="3402" w:type="dxa"/>
            <w:vAlign w:val="center"/>
          </w:tcPr>
          <w:p w14:paraId="6B47A378"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招标文件要求</w:t>
            </w:r>
          </w:p>
        </w:tc>
        <w:tc>
          <w:tcPr>
            <w:tcW w:w="3261" w:type="dxa"/>
            <w:vAlign w:val="center"/>
          </w:tcPr>
          <w:p w14:paraId="365722C3"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投标响应情况</w:t>
            </w:r>
          </w:p>
        </w:tc>
        <w:tc>
          <w:tcPr>
            <w:tcW w:w="1805" w:type="dxa"/>
            <w:vAlign w:val="center"/>
          </w:tcPr>
          <w:p w14:paraId="47DD6988"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超出、符合或偏离</w:t>
            </w:r>
          </w:p>
        </w:tc>
      </w:tr>
      <w:tr w:rsidR="00C82D7F" w14:paraId="05C15EA0" w14:textId="77777777">
        <w:trPr>
          <w:cantSplit/>
          <w:trHeight w:val="640"/>
          <w:jc w:val="center"/>
        </w:trPr>
        <w:tc>
          <w:tcPr>
            <w:tcW w:w="1099" w:type="dxa"/>
            <w:vAlign w:val="center"/>
          </w:tcPr>
          <w:p w14:paraId="202FF816"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3402" w:type="dxa"/>
            <w:vAlign w:val="center"/>
          </w:tcPr>
          <w:p w14:paraId="6B4D227B"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0930B542"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2CA66019"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1E787B55" w14:textId="77777777">
        <w:trPr>
          <w:cantSplit/>
          <w:trHeight w:val="640"/>
          <w:jc w:val="center"/>
        </w:trPr>
        <w:tc>
          <w:tcPr>
            <w:tcW w:w="1099" w:type="dxa"/>
            <w:vAlign w:val="center"/>
          </w:tcPr>
          <w:p w14:paraId="6657D4CC"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3402" w:type="dxa"/>
            <w:vAlign w:val="center"/>
          </w:tcPr>
          <w:p w14:paraId="528B8A8C"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4E4F010A"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47E7B0DA"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1F7EDE7B" w14:textId="77777777">
        <w:trPr>
          <w:cantSplit/>
          <w:trHeight w:val="640"/>
          <w:jc w:val="center"/>
        </w:trPr>
        <w:tc>
          <w:tcPr>
            <w:tcW w:w="1099" w:type="dxa"/>
            <w:vAlign w:val="center"/>
          </w:tcPr>
          <w:p w14:paraId="0F202115"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3402" w:type="dxa"/>
            <w:vAlign w:val="center"/>
          </w:tcPr>
          <w:p w14:paraId="5EA1D4C1"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016BDDD0"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2229250B"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3EA1F93D" w14:textId="77777777">
        <w:trPr>
          <w:cantSplit/>
          <w:trHeight w:val="640"/>
          <w:jc w:val="center"/>
        </w:trPr>
        <w:tc>
          <w:tcPr>
            <w:tcW w:w="1099" w:type="dxa"/>
            <w:vAlign w:val="center"/>
          </w:tcPr>
          <w:p w14:paraId="6129DE99"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3402" w:type="dxa"/>
            <w:vAlign w:val="center"/>
          </w:tcPr>
          <w:p w14:paraId="1E4D87D6"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1F60DC49"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61EF9131"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bl>
    <w:p w14:paraId="66E37D56"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404C46D3"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4945ECC9"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1A99B696"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5FE4A9F" w14:textId="77777777" w:rsidR="00C82D7F" w:rsidRDefault="00000000">
      <w:pPr>
        <w:spacing w:line="360" w:lineRule="auto"/>
        <w:ind w:firstLine="480"/>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57817D18" w14:textId="77777777" w:rsidR="00C82D7F" w:rsidRDefault="00000000">
      <w:pPr>
        <w:rPr>
          <w:rFonts w:ascii="Times New Roman" w:eastAsia="宋体" w:hAnsi="Times New Roman" w:cs="Times New Roman"/>
          <w:b/>
          <w:iCs/>
          <w:color w:val="000000" w:themeColor="text1"/>
          <w:sz w:val="36"/>
        </w:rPr>
      </w:pPr>
      <w:bookmarkStart w:id="32" w:name="_Hlt26955054"/>
      <w:bookmarkEnd w:id="32"/>
      <w:r>
        <w:rPr>
          <w:rFonts w:ascii="Times New Roman" w:eastAsia="宋体" w:hAnsi="Times New Roman" w:cs="Times New Roman"/>
          <w:b/>
          <w:iCs/>
          <w:color w:val="000000" w:themeColor="text1"/>
          <w:sz w:val="36"/>
        </w:rPr>
        <w:br w:type="page" w:clear="all"/>
      </w:r>
    </w:p>
    <w:p w14:paraId="1DA8D890"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五</w:t>
      </w:r>
      <w:r>
        <w:rPr>
          <w:rFonts w:ascii="Times New Roman" w:eastAsia="宋体" w:hAnsi="Times New Roman" w:cs="Times New Roman"/>
          <w:b/>
          <w:iCs/>
          <w:color w:val="000000" w:themeColor="text1"/>
          <w:sz w:val="36"/>
        </w:rPr>
        <w:t>、商务要求响应及偏离表</w:t>
      </w:r>
    </w:p>
    <w:p w14:paraId="7188D3CB"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商务要求响应及偏离表</w:t>
      </w:r>
    </w:p>
    <w:p w14:paraId="2931F787" w14:textId="77777777" w:rsidR="00C82D7F" w:rsidRDefault="00000000">
      <w:pPr>
        <w:spacing w:line="360" w:lineRule="auto"/>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3261"/>
        <w:gridCol w:w="3402"/>
        <w:gridCol w:w="1842"/>
      </w:tblGrid>
      <w:tr w:rsidR="00C82D7F" w14:paraId="5F3923BB" w14:textId="77777777">
        <w:trPr>
          <w:cantSplit/>
        </w:trPr>
        <w:tc>
          <w:tcPr>
            <w:tcW w:w="1242" w:type="dxa"/>
            <w:vAlign w:val="center"/>
          </w:tcPr>
          <w:p w14:paraId="7CF1B55B" w14:textId="77777777" w:rsidR="00C82D7F" w:rsidRDefault="00000000">
            <w:pPr>
              <w:spacing w:line="360" w:lineRule="auto"/>
              <w:jc w:val="center"/>
              <w:rPr>
                <w:rFonts w:ascii="Times New Roman" w:eastAsia="宋体" w:hAnsi="Times New Roman" w:cs="Times New Roman"/>
                <w:color w:val="000000" w:themeColor="text1"/>
                <w:sz w:val="24"/>
                <w:szCs w:val="24"/>
              </w:rPr>
            </w:pPr>
            <w:bookmarkStart w:id="33" w:name="_Hlt26580838"/>
            <w:bookmarkStart w:id="34" w:name="_Hlt26671343"/>
            <w:bookmarkStart w:id="35" w:name="_Hlt24879081"/>
            <w:bookmarkStart w:id="36" w:name="_Hlt26609391"/>
            <w:bookmarkStart w:id="37" w:name="_Hlt26955056"/>
            <w:bookmarkStart w:id="38" w:name="_Hlt26671372"/>
            <w:bookmarkStart w:id="39" w:name="_Hlt26955064"/>
            <w:bookmarkStart w:id="40" w:name="_Hlt26782999"/>
            <w:bookmarkEnd w:id="33"/>
            <w:bookmarkEnd w:id="34"/>
            <w:bookmarkEnd w:id="35"/>
            <w:bookmarkEnd w:id="36"/>
            <w:bookmarkEnd w:id="37"/>
            <w:bookmarkEnd w:id="38"/>
            <w:bookmarkEnd w:id="39"/>
            <w:bookmarkEnd w:id="40"/>
            <w:r>
              <w:rPr>
                <w:rFonts w:ascii="Times New Roman" w:eastAsia="宋体" w:hAnsi="Times New Roman" w:cs="Times New Roman"/>
                <w:color w:val="000000" w:themeColor="text1"/>
                <w:sz w:val="24"/>
                <w:szCs w:val="24"/>
              </w:rPr>
              <w:t>序号</w:t>
            </w:r>
          </w:p>
        </w:tc>
        <w:tc>
          <w:tcPr>
            <w:tcW w:w="3261" w:type="dxa"/>
            <w:vAlign w:val="center"/>
          </w:tcPr>
          <w:p w14:paraId="5FC7508E"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招标文件要求</w:t>
            </w:r>
          </w:p>
        </w:tc>
        <w:tc>
          <w:tcPr>
            <w:tcW w:w="3402" w:type="dxa"/>
            <w:vAlign w:val="center"/>
          </w:tcPr>
          <w:p w14:paraId="7C6A3205"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投标响应情况</w:t>
            </w:r>
          </w:p>
        </w:tc>
        <w:tc>
          <w:tcPr>
            <w:tcW w:w="1842" w:type="dxa"/>
            <w:vAlign w:val="center"/>
          </w:tcPr>
          <w:p w14:paraId="110DF33D"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超出、符合或偏离</w:t>
            </w:r>
          </w:p>
        </w:tc>
      </w:tr>
      <w:tr w:rsidR="00C82D7F" w14:paraId="68B0CB8B" w14:textId="77777777">
        <w:trPr>
          <w:cantSplit/>
          <w:trHeight w:val="640"/>
        </w:trPr>
        <w:tc>
          <w:tcPr>
            <w:tcW w:w="1242" w:type="dxa"/>
            <w:vAlign w:val="center"/>
          </w:tcPr>
          <w:p w14:paraId="2E1C9C18"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3261" w:type="dxa"/>
            <w:vAlign w:val="center"/>
          </w:tcPr>
          <w:p w14:paraId="1A9D126C"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16D87A93"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9E31BDE"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4291391C" w14:textId="77777777">
        <w:trPr>
          <w:cantSplit/>
          <w:trHeight w:val="640"/>
        </w:trPr>
        <w:tc>
          <w:tcPr>
            <w:tcW w:w="1242" w:type="dxa"/>
            <w:vAlign w:val="center"/>
          </w:tcPr>
          <w:p w14:paraId="617D80AA"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3261" w:type="dxa"/>
            <w:vAlign w:val="center"/>
          </w:tcPr>
          <w:p w14:paraId="26BDEC8D"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5F289B30"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33D66298"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3E039A11" w14:textId="77777777">
        <w:trPr>
          <w:cantSplit/>
          <w:trHeight w:val="640"/>
        </w:trPr>
        <w:tc>
          <w:tcPr>
            <w:tcW w:w="1242" w:type="dxa"/>
            <w:vAlign w:val="center"/>
          </w:tcPr>
          <w:p w14:paraId="5848C37B"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3261" w:type="dxa"/>
            <w:vAlign w:val="center"/>
          </w:tcPr>
          <w:p w14:paraId="7A803D7E"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24C3F5A0"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CB2AF81"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4A211702" w14:textId="77777777">
        <w:trPr>
          <w:cantSplit/>
          <w:trHeight w:val="640"/>
        </w:trPr>
        <w:tc>
          <w:tcPr>
            <w:tcW w:w="1242" w:type="dxa"/>
            <w:vAlign w:val="center"/>
          </w:tcPr>
          <w:p w14:paraId="2B3A4C7A"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3261" w:type="dxa"/>
            <w:vAlign w:val="center"/>
          </w:tcPr>
          <w:p w14:paraId="7694B70A"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423EE8DA"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277D488"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bl>
    <w:p w14:paraId="727C8B02"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2EEDB00F"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6F87EB50"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4C5B6149"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68B005DC"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3DDA8AE" w14:textId="77777777" w:rsidR="00C82D7F" w:rsidRDefault="00000000">
      <w:pPr>
        <w:rPr>
          <w:rFonts w:ascii="Times New Roman" w:eastAsia="宋体" w:hAnsi="Times New Roman" w:cs="Times New Roman"/>
          <w:b/>
          <w:iCs/>
          <w:color w:val="000000" w:themeColor="text1"/>
          <w:sz w:val="36"/>
        </w:rPr>
      </w:pPr>
      <w:bookmarkStart w:id="41" w:name="_Hlt26955066"/>
      <w:bookmarkStart w:id="42" w:name="_Hlt26671374"/>
      <w:bookmarkStart w:id="43" w:name="_Hlt26609389"/>
      <w:bookmarkStart w:id="44" w:name="_格式2__法定代表人授权书"/>
      <w:bookmarkEnd w:id="41"/>
      <w:bookmarkEnd w:id="42"/>
      <w:bookmarkEnd w:id="43"/>
      <w:bookmarkEnd w:id="44"/>
      <w:r>
        <w:rPr>
          <w:rFonts w:ascii="Times New Roman" w:eastAsia="宋体" w:hAnsi="Times New Roman" w:cs="Times New Roman"/>
          <w:b/>
          <w:iCs/>
          <w:color w:val="000000" w:themeColor="text1"/>
          <w:sz w:val="36"/>
        </w:rPr>
        <w:br w:type="page" w:clear="all"/>
      </w:r>
    </w:p>
    <w:p w14:paraId="299CFA4C"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六</w:t>
      </w:r>
      <w:r>
        <w:rPr>
          <w:rFonts w:ascii="Times New Roman" w:eastAsia="宋体" w:hAnsi="Times New Roman" w:cs="Times New Roman"/>
          <w:b/>
          <w:iCs/>
          <w:color w:val="000000" w:themeColor="text1"/>
          <w:sz w:val="36"/>
        </w:rPr>
        <w:t>、类似项目业绩一览表</w:t>
      </w:r>
    </w:p>
    <w:p w14:paraId="063AFC58"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类似项目业绩一览表</w:t>
      </w:r>
    </w:p>
    <w:p w14:paraId="1FEF816E" w14:textId="77777777" w:rsidR="00C82D7F" w:rsidRDefault="00000000">
      <w:pPr>
        <w:spacing w:line="360" w:lineRule="auto"/>
        <w:ind w:firstLine="240"/>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8"/>
        <w:gridCol w:w="2686"/>
        <w:gridCol w:w="1850"/>
        <w:gridCol w:w="1985"/>
        <w:gridCol w:w="1309"/>
      </w:tblGrid>
      <w:tr w:rsidR="00C82D7F" w14:paraId="766FAF72" w14:textId="77777777">
        <w:trPr>
          <w:cantSplit/>
          <w:jc w:val="center"/>
        </w:trPr>
        <w:tc>
          <w:tcPr>
            <w:tcW w:w="1808" w:type="dxa"/>
            <w:vAlign w:val="center"/>
          </w:tcPr>
          <w:p w14:paraId="42451B0C"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序号</w:t>
            </w:r>
          </w:p>
        </w:tc>
        <w:tc>
          <w:tcPr>
            <w:tcW w:w="2686" w:type="dxa"/>
            <w:vAlign w:val="center"/>
          </w:tcPr>
          <w:p w14:paraId="702B7D23"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项目名称</w:t>
            </w:r>
          </w:p>
        </w:tc>
        <w:tc>
          <w:tcPr>
            <w:tcW w:w="1850" w:type="dxa"/>
            <w:vAlign w:val="center"/>
          </w:tcPr>
          <w:p w14:paraId="4F6CA97D"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签订时间</w:t>
            </w:r>
          </w:p>
        </w:tc>
        <w:tc>
          <w:tcPr>
            <w:tcW w:w="1985" w:type="dxa"/>
            <w:vAlign w:val="center"/>
          </w:tcPr>
          <w:p w14:paraId="16AF1154"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采购单位</w:t>
            </w:r>
          </w:p>
        </w:tc>
        <w:tc>
          <w:tcPr>
            <w:tcW w:w="1309" w:type="dxa"/>
            <w:vAlign w:val="center"/>
          </w:tcPr>
          <w:p w14:paraId="55389317"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主要标的</w:t>
            </w:r>
          </w:p>
        </w:tc>
      </w:tr>
      <w:tr w:rsidR="00C82D7F" w14:paraId="41CD7430" w14:textId="77777777">
        <w:trPr>
          <w:cantSplit/>
          <w:trHeight w:val="640"/>
          <w:jc w:val="center"/>
        </w:trPr>
        <w:tc>
          <w:tcPr>
            <w:tcW w:w="1808" w:type="dxa"/>
            <w:vAlign w:val="center"/>
          </w:tcPr>
          <w:p w14:paraId="35AA9D4E"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2686" w:type="dxa"/>
            <w:vAlign w:val="center"/>
          </w:tcPr>
          <w:p w14:paraId="6D617A99"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50" w:type="dxa"/>
          </w:tcPr>
          <w:p w14:paraId="4FA92170"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2674A838"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646640B6"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1B751D50" w14:textId="77777777">
        <w:trPr>
          <w:cantSplit/>
          <w:trHeight w:val="640"/>
          <w:jc w:val="center"/>
        </w:trPr>
        <w:tc>
          <w:tcPr>
            <w:tcW w:w="1808" w:type="dxa"/>
            <w:vAlign w:val="center"/>
          </w:tcPr>
          <w:p w14:paraId="01EF28C3"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2686" w:type="dxa"/>
            <w:vAlign w:val="center"/>
          </w:tcPr>
          <w:p w14:paraId="4EFB73B7"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50" w:type="dxa"/>
          </w:tcPr>
          <w:p w14:paraId="1F931A23"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695E7559"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67C8BFDB"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6613AEF1" w14:textId="77777777">
        <w:trPr>
          <w:cantSplit/>
          <w:trHeight w:val="640"/>
          <w:jc w:val="center"/>
        </w:trPr>
        <w:tc>
          <w:tcPr>
            <w:tcW w:w="1808" w:type="dxa"/>
            <w:vAlign w:val="center"/>
          </w:tcPr>
          <w:p w14:paraId="76F236FD"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2686" w:type="dxa"/>
            <w:vAlign w:val="center"/>
          </w:tcPr>
          <w:p w14:paraId="45347934"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50" w:type="dxa"/>
          </w:tcPr>
          <w:p w14:paraId="091A8BF2"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5A778466"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361F33D1"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2FB07583" w14:textId="77777777">
        <w:trPr>
          <w:cantSplit/>
          <w:trHeight w:val="640"/>
          <w:jc w:val="center"/>
        </w:trPr>
        <w:tc>
          <w:tcPr>
            <w:tcW w:w="1808" w:type="dxa"/>
            <w:vAlign w:val="center"/>
          </w:tcPr>
          <w:p w14:paraId="1C2B4179"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2686" w:type="dxa"/>
            <w:vAlign w:val="center"/>
          </w:tcPr>
          <w:p w14:paraId="427B8457"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850" w:type="dxa"/>
          </w:tcPr>
          <w:p w14:paraId="1790DF17"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2BCB34E5"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2DB9103B"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bl>
    <w:p w14:paraId="1F98E068"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46E5CA00"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78834221"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5E8CEDEA"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5F9002A5"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2C26F93" w14:textId="77777777" w:rsidR="00C82D7F"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683F2900" w14:textId="77777777" w:rsidR="00C82D7F"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七</w:t>
      </w:r>
      <w:r>
        <w:rPr>
          <w:rFonts w:ascii="Times New Roman" w:eastAsia="宋体" w:hAnsi="Times New Roman" w:cs="Times New Roman"/>
          <w:b/>
          <w:iCs/>
          <w:color w:val="000000" w:themeColor="text1"/>
          <w:sz w:val="36"/>
        </w:rPr>
        <w:t>、项目团队人员一览表</w:t>
      </w:r>
    </w:p>
    <w:p w14:paraId="5A14D398" w14:textId="77777777" w:rsidR="00C82D7F"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项目团队人员一览表</w:t>
      </w:r>
    </w:p>
    <w:p w14:paraId="6C064BF4" w14:textId="77777777" w:rsidR="00C82D7F" w:rsidRDefault="00000000">
      <w:pPr>
        <w:spacing w:line="360" w:lineRule="auto"/>
        <w:ind w:firstLine="600"/>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1559"/>
        <w:gridCol w:w="1984"/>
        <w:gridCol w:w="1560"/>
        <w:gridCol w:w="1338"/>
        <w:gridCol w:w="1601"/>
      </w:tblGrid>
      <w:tr w:rsidR="00C82D7F" w14:paraId="652C5D73" w14:textId="77777777">
        <w:trPr>
          <w:cantSplit/>
          <w:jc w:val="center"/>
        </w:trPr>
        <w:tc>
          <w:tcPr>
            <w:tcW w:w="1525" w:type="dxa"/>
            <w:vAlign w:val="center"/>
          </w:tcPr>
          <w:p w14:paraId="489CB265"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姓名</w:t>
            </w:r>
          </w:p>
        </w:tc>
        <w:tc>
          <w:tcPr>
            <w:tcW w:w="1559" w:type="dxa"/>
            <w:vAlign w:val="center"/>
          </w:tcPr>
          <w:p w14:paraId="3E74B61E"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本项目拟担任职务</w:t>
            </w:r>
          </w:p>
        </w:tc>
        <w:tc>
          <w:tcPr>
            <w:tcW w:w="1984" w:type="dxa"/>
            <w:vAlign w:val="center"/>
          </w:tcPr>
          <w:p w14:paraId="1E7B662E"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技术职称、专业资质</w:t>
            </w:r>
          </w:p>
        </w:tc>
        <w:tc>
          <w:tcPr>
            <w:tcW w:w="1560" w:type="dxa"/>
            <w:vAlign w:val="center"/>
          </w:tcPr>
          <w:p w14:paraId="7F0BBEE9"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学历</w:t>
            </w:r>
          </w:p>
        </w:tc>
        <w:tc>
          <w:tcPr>
            <w:tcW w:w="1338" w:type="dxa"/>
            <w:vAlign w:val="center"/>
          </w:tcPr>
          <w:p w14:paraId="00A7E670"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年龄</w:t>
            </w:r>
          </w:p>
        </w:tc>
        <w:tc>
          <w:tcPr>
            <w:tcW w:w="1601" w:type="dxa"/>
            <w:vAlign w:val="center"/>
          </w:tcPr>
          <w:p w14:paraId="443FF87B"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主要资历及担任过的职务</w:t>
            </w:r>
          </w:p>
        </w:tc>
      </w:tr>
      <w:tr w:rsidR="00C82D7F" w14:paraId="21E26F8E" w14:textId="77777777">
        <w:trPr>
          <w:cantSplit/>
          <w:trHeight w:val="640"/>
          <w:jc w:val="center"/>
        </w:trPr>
        <w:tc>
          <w:tcPr>
            <w:tcW w:w="1525" w:type="dxa"/>
            <w:vAlign w:val="center"/>
          </w:tcPr>
          <w:p w14:paraId="7209F71D"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035A1AC9"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4" w:type="dxa"/>
          </w:tcPr>
          <w:p w14:paraId="32C23F40"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60" w:type="dxa"/>
          </w:tcPr>
          <w:p w14:paraId="610156DC"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根据项目需求、评分办法确定一览表格式</w:t>
            </w:r>
          </w:p>
        </w:tc>
        <w:tc>
          <w:tcPr>
            <w:tcW w:w="1338" w:type="dxa"/>
            <w:vAlign w:val="center"/>
          </w:tcPr>
          <w:p w14:paraId="0B6E233F"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根据项目需求、评分办法确定一览表格式</w:t>
            </w:r>
          </w:p>
        </w:tc>
        <w:tc>
          <w:tcPr>
            <w:tcW w:w="1601" w:type="dxa"/>
            <w:vAlign w:val="center"/>
          </w:tcPr>
          <w:p w14:paraId="1B4ADBE4"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72147A7F" w14:textId="77777777">
        <w:trPr>
          <w:cantSplit/>
          <w:trHeight w:val="640"/>
          <w:jc w:val="center"/>
        </w:trPr>
        <w:tc>
          <w:tcPr>
            <w:tcW w:w="1525" w:type="dxa"/>
            <w:vAlign w:val="center"/>
          </w:tcPr>
          <w:p w14:paraId="06DE5722"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1AC15DD7"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4" w:type="dxa"/>
          </w:tcPr>
          <w:p w14:paraId="0739B436"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60" w:type="dxa"/>
          </w:tcPr>
          <w:p w14:paraId="4BC32A72"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19404569"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51B3997F"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0BE561F9" w14:textId="77777777">
        <w:trPr>
          <w:cantSplit/>
          <w:trHeight w:val="640"/>
          <w:jc w:val="center"/>
        </w:trPr>
        <w:tc>
          <w:tcPr>
            <w:tcW w:w="1525" w:type="dxa"/>
            <w:vAlign w:val="center"/>
          </w:tcPr>
          <w:p w14:paraId="16AC406B"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692FFA19"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4" w:type="dxa"/>
          </w:tcPr>
          <w:p w14:paraId="709A77E2"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60" w:type="dxa"/>
          </w:tcPr>
          <w:p w14:paraId="70F5FB08"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27AC4B55"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17D2C53D"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r w:rsidR="00C82D7F" w14:paraId="766541D2" w14:textId="77777777">
        <w:trPr>
          <w:cantSplit/>
          <w:trHeight w:val="640"/>
          <w:jc w:val="center"/>
        </w:trPr>
        <w:tc>
          <w:tcPr>
            <w:tcW w:w="1525" w:type="dxa"/>
            <w:vAlign w:val="center"/>
          </w:tcPr>
          <w:p w14:paraId="79EC3265"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75563B95"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984" w:type="dxa"/>
          </w:tcPr>
          <w:p w14:paraId="0838BCBE"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560" w:type="dxa"/>
          </w:tcPr>
          <w:p w14:paraId="03AD7103"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2FD5251B"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1EFD4C4F"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bl>
    <w:p w14:paraId="259B0E4D"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488060EF"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00139D2D"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0B816D7D"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7F521958"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0BA330AA"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0E8E9632" w14:textId="77777777" w:rsidR="00C82D7F" w:rsidRDefault="00C82D7F">
      <w:pPr>
        <w:spacing w:line="360" w:lineRule="auto"/>
        <w:ind w:firstLine="480"/>
        <w:rPr>
          <w:rFonts w:ascii="Times New Roman" w:eastAsia="宋体" w:hAnsi="Times New Roman" w:cs="Times New Roman"/>
          <w:color w:val="000000" w:themeColor="text1"/>
          <w:sz w:val="24"/>
          <w:szCs w:val="24"/>
        </w:rPr>
      </w:pPr>
    </w:p>
    <w:p w14:paraId="0F24A4A1" w14:textId="77777777" w:rsidR="00C82D7F"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注：表格格式不为固定格式，请各投标人根据招标文件具体内容自行编制。</w:t>
      </w:r>
    </w:p>
    <w:p w14:paraId="0BCC6B44" w14:textId="77777777" w:rsidR="00C82D7F" w:rsidRDefault="00000000">
      <w:pPr>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br w:type="page" w:clear="all"/>
      </w:r>
    </w:p>
    <w:p w14:paraId="3C3BBAB6" w14:textId="77777777" w:rsidR="00C82D7F"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lastRenderedPageBreak/>
        <w:t>十</w:t>
      </w:r>
      <w:r>
        <w:rPr>
          <w:rFonts w:ascii="Times New Roman" w:eastAsia="宋体" w:hAnsi="Times New Roman" w:cs="Times New Roman" w:hint="eastAsia"/>
          <w:b/>
          <w:color w:val="000000" w:themeColor="text1"/>
          <w:sz w:val="36"/>
        </w:rPr>
        <w:t>八</w:t>
      </w:r>
      <w:r>
        <w:rPr>
          <w:rFonts w:ascii="Times New Roman" w:eastAsia="宋体" w:hAnsi="Times New Roman" w:cs="Times New Roman"/>
          <w:b/>
          <w:color w:val="000000" w:themeColor="text1"/>
          <w:sz w:val="36"/>
        </w:rPr>
        <w:t>、开标一览表</w:t>
      </w:r>
    </w:p>
    <w:p w14:paraId="5A76BBFF" w14:textId="77777777" w:rsidR="00C82D7F" w:rsidRDefault="00000000">
      <w:pPr>
        <w:spacing w:line="360" w:lineRule="auto"/>
        <w:jc w:val="left"/>
        <w:rPr>
          <w:rFonts w:ascii="Times New Roman" w:eastAsia="宋体" w:hAnsi="Times New Roman" w:cs="Times New Roman"/>
          <w:color w:val="000000" w:themeColor="text1"/>
          <w:sz w:val="36"/>
        </w:rPr>
      </w:pP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18170459" w14:textId="77777777" w:rsidR="00C82D7F" w:rsidRDefault="00000000">
      <w:pPr>
        <w:spacing w:line="360" w:lineRule="auto"/>
        <w:ind w:firstLine="480"/>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货币单位：人民币元</w:t>
      </w:r>
    </w:p>
    <w:tbl>
      <w:tblPr>
        <w:tblStyle w:val="afc"/>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2473"/>
        <w:gridCol w:w="3546"/>
      </w:tblGrid>
      <w:tr w:rsidR="00C82D7F" w14:paraId="56FBA648" w14:textId="77777777">
        <w:tc>
          <w:tcPr>
            <w:tcW w:w="2840" w:type="dxa"/>
          </w:tcPr>
          <w:p w14:paraId="460E9496"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项目名称</w:t>
            </w:r>
          </w:p>
        </w:tc>
        <w:tc>
          <w:tcPr>
            <w:tcW w:w="2841" w:type="dxa"/>
          </w:tcPr>
          <w:p w14:paraId="3867188F"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项目内容</w:t>
            </w:r>
          </w:p>
        </w:tc>
        <w:tc>
          <w:tcPr>
            <w:tcW w:w="4066" w:type="dxa"/>
          </w:tcPr>
          <w:p w14:paraId="6625E629"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总价（小写）</w:t>
            </w:r>
          </w:p>
        </w:tc>
      </w:tr>
      <w:tr w:rsidR="00C82D7F" w14:paraId="4310B903" w14:textId="77777777">
        <w:tc>
          <w:tcPr>
            <w:tcW w:w="2840" w:type="dxa"/>
          </w:tcPr>
          <w:p w14:paraId="0F270DDF" w14:textId="77777777" w:rsidR="00C82D7F" w:rsidRDefault="00C82D7F">
            <w:pPr>
              <w:spacing w:line="360" w:lineRule="auto"/>
              <w:jc w:val="center"/>
              <w:rPr>
                <w:rFonts w:ascii="Times New Roman" w:eastAsia="宋体" w:hAnsi="Times New Roman" w:cs="Times New Roman"/>
                <w:color w:val="000000" w:themeColor="text1"/>
                <w:sz w:val="24"/>
                <w:szCs w:val="24"/>
              </w:rPr>
            </w:pPr>
          </w:p>
        </w:tc>
        <w:tc>
          <w:tcPr>
            <w:tcW w:w="2841" w:type="dxa"/>
          </w:tcPr>
          <w:p w14:paraId="684BE532"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详见投标文件</w:t>
            </w:r>
          </w:p>
        </w:tc>
        <w:tc>
          <w:tcPr>
            <w:tcW w:w="4066" w:type="dxa"/>
          </w:tcPr>
          <w:p w14:paraId="42A4B06A"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元</w:t>
            </w:r>
          </w:p>
        </w:tc>
      </w:tr>
      <w:tr w:rsidR="00C82D7F" w14:paraId="12E213C2" w14:textId="77777777">
        <w:tc>
          <w:tcPr>
            <w:tcW w:w="2840" w:type="dxa"/>
          </w:tcPr>
          <w:p w14:paraId="73966E25" w14:textId="77777777" w:rsidR="00C82D7F"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总价（大写）</w:t>
            </w:r>
          </w:p>
        </w:tc>
        <w:tc>
          <w:tcPr>
            <w:tcW w:w="6907" w:type="dxa"/>
            <w:gridSpan w:val="2"/>
          </w:tcPr>
          <w:p w14:paraId="6D0C7B46" w14:textId="77777777" w:rsidR="00C82D7F" w:rsidRDefault="00C82D7F">
            <w:pPr>
              <w:spacing w:line="360" w:lineRule="auto"/>
              <w:jc w:val="center"/>
              <w:rPr>
                <w:rFonts w:ascii="Times New Roman" w:eastAsia="宋体" w:hAnsi="Times New Roman" w:cs="Times New Roman"/>
                <w:color w:val="000000" w:themeColor="text1"/>
                <w:sz w:val="24"/>
                <w:szCs w:val="24"/>
              </w:rPr>
            </w:pPr>
          </w:p>
        </w:tc>
      </w:tr>
    </w:tbl>
    <w:p w14:paraId="061CBF8A" w14:textId="77777777" w:rsidR="00C82D7F" w:rsidRDefault="00000000">
      <w:pPr>
        <w:spacing w:line="360" w:lineRule="auto"/>
        <w:rPr>
          <w:rFonts w:ascii="Times New Roman" w:eastAsia="宋体" w:hAnsi="Times New Roman" w:cs="Times New Roman"/>
          <w:bCs/>
          <w:color w:val="000000" w:themeColor="text1"/>
          <w:sz w:val="40"/>
          <w:szCs w:val="32"/>
        </w:rPr>
      </w:pPr>
      <w:r>
        <w:rPr>
          <w:rFonts w:ascii="Times New Roman" w:eastAsia="宋体" w:hAnsi="Times New Roman" w:cs="Times New Roman"/>
          <w:color w:val="000000" w:themeColor="text1"/>
          <w:sz w:val="24"/>
          <w:szCs w:val="24"/>
        </w:rPr>
        <w:t>投标人公章：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（电子签章）</w:t>
      </w:r>
      <w:r>
        <w:rPr>
          <w:rFonts w:ascii="Times New Roman" w:eastAsia="宋体" w:hAnsi="Times New Roman" w:cs="Times New Roman"/>
          <w:bCs/>
          <w:color w:val="000000" w:themeColor="text1"/>
          <w:sz w:val="40"/>
          <w:szCs w:val="32"/>
        </w:rPr>
        <w:br w:type="page" w:clear="all"/>
      </w:r>
    </w:p>
    <w:p w14:paraId="17ECBE3E" w14:textId="77777777" w:rsidR="00C82D7F" w:rsidRDefault="00000000">
      <w:pPr>
        <w:spacing w:line="360" w:lineRule="auto"/>
        <w:jc w:val="center"/>
        <w:rPr>
          <w:rFonts w:ascii="Times New Roman" w:eastAsia="宋体" w:hAnsi="Times New Roman" w:cs="Times New Roman"/>
          <w:bCs/>
          <w:color w:val="000000" w:themeColor="text1"/>
          <w:sz w:val="40"/>
          <w:szCs w:val="32"/>
        </w:rPr>
      </w:pPr>
      <w:r>
        <w:rPr>
          <w:rFonts w:ascii="Times New Roman" w:eastAsia="宋体" w:hAnsi="Times New Roman" w:cs="Times New Roman"/>
          <w:bCs/>
          <w:color w:val="000000" w:themeColor="text1"/>
          <w:sz w:val="40"/>
          <w:szCs w:val="32"/>
        </w:rPr>
        <w:lastRenderedPageBreak/>
        <w:t>质疑函范本</w:t>
      </w:r>
    </w:p>
    <w:p w14:paraId="704B1155" w14:textId="77777777" w:rsidR="00C82D7F"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致：</w:t>
      </w:r>
      <w:r>
        <w:rPr>
          <w:rFonts w:ascii="Times New Roman" w:eastAsia="宋体" w:hAnsi="Times New Roman" w:cs="Times New Roman"/>
          <w:color w:val="000000" w:themeColor="text1"/>
          <w:sz w:val="24"/>
          <w:szCs w:val="24"/>
          <w:u w:val="single"/>
        </w:rPr>
        <w:t xml:space="preserve">                                                                 </w:t>
      </w:r>
    </w:p>
    <w:p w14:paraId="0AE4EEA8" w14:textId="77777777" w:rsidR="00C82D7F"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一、质疑供应商基本信息</w:t>
      </w:r>
    </w:p>
    <w:p w14:paraId="0BA4516A"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质疑供应商：</w:t>
      </w:r>
      <w:r>
        <w:rPr>
          <w:rFonts w:ascii="Times New Roman" w:eastAsia="宋体" w:hAnsi="Times New Roman" w:cs="Times New Roman"/>
          <w:color w:val="000000" w:themeColor="text1"/>
          <w:sz w:val="24"/>
          <w:szCs w:val="24"/>
          <w:u w:val="single"/>
        </w:rPr>
        <w:t xml:space="preserve">                                                         </w:t>
      </w:r>
    </w:p>
    <w:p w14:paraId="39D413B1"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地址：</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邮编：</w:t>
      </w:r>
      <w:r>
        <w:rPr>
          <w:rFonts w:ascii="Times New Roman" w:eastAsia="宋体" w:hAnsi="Times New Roman" w:cs="Times New Roman"/>
          <w:color w:val="000000" w:themeColor="text1"/>
          <w:sz w:val="24"/>
          <w:szCs w:val="24"/>
          <w:u w:val="single"/>
        </w:rPr>
        <w:t xml:space="preserve">                            </w:t>
      </w:r>
    </w:p>
    <w:p w14:paraId="18045262"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联系人：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78D92E59"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授权代表：</w:t>
      </w:r>
      <w:r>
        <w:rPr>
          <w:rFonts w:ascii="Times New Roman" w:eastAsia="宋体" w:hAnsi="Times New Roman" w:cs="Times New Roman"/>
          <w:color w:val="000000" w:themeColor="text1"/>
          <w:sz w:val="24"/>
          <w:szCs w:val="24"/>
          <w:u w:val="single"/>
        </w:rPr>
        <w:t xml:space="preserve">                                                           </w:t>
      </w:r>
    </w:p>
    <w:p w14:paraId="3ED407BD"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6739BDCB"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地址：</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邮编：</w:t>
      </w:r>
      <w:r>
        <w:rPr>
          <w:rFonts w:ascii="Times New Roman" w:eastAsia="宋体" w:hAnsi="Times New Roman" w:cs="Times New Roman"/>
          <w:color w:val="000000" w:themeColor="text1"/>
          <w:sz w:val="24"/>
          <w:szCs w:val="24"/>
          <w:u w:val="single"/>
        </w:rPr>
        <w:t xml:space="preserve">                                </w:t>
      </w:r>
    </w:p>
    <w:p w14:paraId="2D32F04F" w14:textId="77777777" w:rsidR="00C82D7F"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二、质疑项目基本情况</w:t>
      </w:r>
    </w:p>
    <w:p w14:paraId="1639DF31"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质疑项目的名称：</w:t>
      </w:r>
      <w:r>
        <w:rPr>
          <w:rFonts w:ascii="Times New Roman" w:eastAsia="宋体" w:hAnsi="Times New Roman" w:cs="Times New Roman"/>
          <w:color w:val="000000" w:themeColor="text1"/>
          <w:sz w:val="24"/>
          <w:szCs w:val="24"/>
          <w:u w:val="single"/>
        </w:rPr>
        <w:t xml:space="preserve">                                                     </w:t>
      </w:r>
    </w:p>
    <w:p w14:paraId="45342222"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质疑项目的编号：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包号：</w:t>
      </w:r>
      <w:r>
        <w:rPr>
          <w:rFonts w:ascii="Times New Roman" w:eastAsia="宋体" w:hAnsi="Times New Roman" w:cs="Times New Roman"/>
          <w:color w:val="000000" w:themeColor="text1"/>
          <w:sz w:val="24"/>
          <w:szCs w:val="24"/>
          <w:u w:val="single"/>
        </w:rPr>
        <w:t xml:space="preserve">                      </w:t>
      </w:r>
    </w:p>
    <w:p w14:paraId="7C0E4931"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采购人名称：</w:t>
      </w:r>
      <w:r>
        <w:rPr>
          <w:rFonts w:ascii="Times New Roman" w:eastAsia="宋体" w:hAnsi="Times New Roman" w:cs="Times New Roman"/>
          <w:color w:val="000000" w:themeColor="text1"/>
          <w:sz w:val="24"/>
          <w:szCs w:val="24"/>
          <w:u w:val="single"/>
        </w:rPr>
        <w:t xml:space="preserve">                                                         </w:t>
      </w:r>
    </w:p>
    <w:p w14:paraId="4B1ACAA5"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采购文件获取日期：</w:t>
      </w:r>
      <w:r>
        <w:rPr>
          <w:rFonts w:ascii="Times New Roman" w:eastAsia="宋体" w:hAnsi="Times New Roman" w:cs="Times New Roman"/>
          <w:color w:val="000000" w:themeColor="text1"/>
          <w:sz w:val="24"/>
          <w:szCs w:val="24"/>
          <w:u w:val="single"/>
        </w:rPr>
        <w:t xml:space="preserve">                                                   </w:t>
      </w:r>
    </w:p>
    <w:p w14:paraId="5DDD00DE" w14:textId="77777777" w:rsidR="00C82D7F"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三、质疑事项具体内容</w:t>
      </w:r>
    </w:p>
    <w:p w14:paraId="02773831"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质疑事项</w:t>
      </w: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u w:val="single"/>
        </w:rPr>
        <w:t xml:space="preserve">                                                          </w:t>
      </w:r>
    </w:p>
    <w:p w14:paraId="32B366B9"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事实依据：</w:t>
      </w:r>
      <w:r>
        <w:rPr>
          <w:rFonts w:ascii="Times New Roman" w:eastAsia="宋体" w:hAnsi="Times New Roman" w:cs="Times New Roman"/>
          <w:color w:val="000000" w:themeColor="text1"/>
          <w:sz w:val="24"/>
          <w:szCs w:val="24"/>
          <w:u w:val="single"/>
        </w:rPr>
        <w:t xml:space="preserve">                                                            </w:t>
      </w:r>
    </w:p>
    <w:p w14:paraId="2778A685"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u w:val="single"/>
        </w:rPr>
        <w:t xml:space="preserve">                                                                      </w:t>
      </w:r>
    </w:p>
    <w:p w14:paraId="5A990898"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法律依据：</w:t>
      </w:r>
      <w:r>
        <w:rPr>
          <w:rFonts w:ascii="Times New Roman" w:eastAsia="宋体" w:hAnsi="Times New Roman" w:cs="Times New Roman"/>
          <w:color w:val="000000" w:themeColor="text1"/>
          <w:sz w:val="24"/>
          <w:szCs w:val="24"/>
          <w:u w:val="single"/>
        </w:rPr>
        <w:t xml:space="preserve">                                                            </w:t>
      </w:r>
    </w:p>
    <w:p w14:paraId="3BEB859D"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u w:val="single"/>
        </w:rPr>
        <w:t xml:space="preserve">                                                                      </w:t>
      </w:r>
    </w:p>
    <w:p w14:paraId="55719C12"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质疑事项</w:t>
      </w:r>
      <w:r>
        <w:rPr>
          <w:rFonts w:ascii="Times New Roman" w:eastAsia="宋体" w:hAnsi="Times New Roman" w:cs="Times New Roman"/>
          <w:color w:val="000000" w:themeColor="text1"/>
          <w:sz w:val="24"/>
          <w:szCs w:val="24"/>
        </w:rPr>
        <w:t>2</w:t>
      </w:r>
    </w:p>
    <w:p w14:paraId="027D35AF"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p w14:paraId="18813792" w14:textId="77777777" w:rsidR="00C82D7F"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四、与质疑事项相关的质疑请求</w:t>
      </w:r>
    </w:p>
    <w:p w14:paraId="303D89F9" w14:textId="77777777" w:rsidR="00C82D7F"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请求：</w:t>
      </w:r>
      <w:r>
        <w:rPr>
          <w:rFonts w:ascii="Times New Roman" w:eastAsia="宋体" w:hAnsi="Times New Roman" w:cs="Times New Roman"/>
          <w:color w:val="000000" w:themeColor="text1"/>
          <w:sz w:val="24"/>
          <w:szCs w:val="24"/>
          <w:u w:val="single"/>
        </w:rPr>
        <w:t xml:space="preserve">                                                                </w:t>
      </w:r>
    </w:p>
    <w:p w14:paraId="43E2ED33"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签字（签章）：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公章：</w:t>
      </w:r>
      <w:r>
        <w:rPr>
          <w:rFonts w:ascii="Times New Roman" w:eastAsia="宋体" w:hAnsi="Times New Roman" w:cs="Times New Roman"/>
          <w:color w:val="000000" w:themeColor="text1"/>
          <w:sz w:val="24"/>
          <w:szCs w:val="24"/>
        </w:rPr>
        <w:t xml:space="preserve">                      </w:t>
      </w:r>
    </w:p>
    <w:p w14:paraId="73B28BE6" w14:textId="77777777" w:rsidR="00C82D7F"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p>
    <w:p w14:paraId="23ADF69C" w14:textId="77777777" w:rsidR="00C82D7F" w:rsidRDefault="00000000">
      <w:pPr>
        <w:spacing w:line="360" w:lineRule="auto"/>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24"/>
          <w:szCs w:val="24"/>
        </w:rPr>
        <w:t>质疑函制作说明：</w:t>
      </w:r>
    </w:p>
    <w:p w14:paraId="63DA827B"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供应商提出质疑时，应提交质疑函和必要的证明材料。</w:t>
      </w:r>
    </w:p>
    <w:p w14:paraId="50CC9148"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2.</w:t>
      </w:r>
      <w:r>
        <w:rPr>
          <w:rFonts w:ascii="Times New Roman" w:eastAsia="宋体" w:hAnsi="Times New Roman" w:cs="Times New Roman"/>
          <w:color w:val="000000" w:themeColor="text1"/>
          <w:sz w:val="24"/>
          <w:szCs w:val="24"/>
        </w:rPr>
        <w:t>质疑供应商若委托代理人进行质疑的，质疑函应按要求列明</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授权代表</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2EE66E0"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质疑供应商若对项目的某一分包进行质疑，质疑函中应列明具体分包号。</w:t>
      </w:r>
    </w:p>
    <w:p w14:paraId="1EED728C"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4.</w:t>
      </w:r>
      <w:r>
        <w:rPr>
          <w:rFonts w:ascii="Times New Roman" w:eastAsia="宋体" w:hAnsi="Times New Roman" w:cs="Times New Roman"/>
          <w:color w:val="000000" w:themeColor="text1"/>
          <w:sz w:val="24"/>
          <w:szCs w:val="24"/>
        </w:rPr>
        <w:t>质疑函的质疑事项应具体、明确，并有必要的事实依据和法律依据。</w:t>
      </w:r>
    </w:p>
    <w:p w14:paraId="1650302A"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5.</w:t>
      </w:r>
      <w:r>
        <w:rPr>
          <w:rFonts w:ascii="Times New Roman" w:eastAsia="宋体" w:hAnsi="Times New Roman" w:cs="Times New Roman"/>
          <w:color w:val="000000" w:themeColor="text1"/>
          <w:sz w:val="24"/>
          <w:szCs w:val="24"/>
        </w:rPr>
        <w:t>质疑函的质疑请求应与质疑事项相关。</w:t>
      </w:r>
    </w:p>
    <w:p w14:paraId="1D5483CA"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6.</w:t>
      </w:r>
      <w:r>
        <w:rPr>
          <w:rFonts w:ascii="Times New Roman" w:eastAsia="宋体" w:hAnsi="Times New Roman" w:cs="Times New Roman"/>
          <w:color w:val="000000" w:themeColor="text1"/>
          <w:sz w:val="24"/>
          <w:szCs w:val="24"/>
        </w:rPr>
        <w:t>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E50AFA1" w14:textId="77777777" w:rsidR="00C82D7F"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具体要求详见第二章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投标人须知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八、询问与质疑。</w:t>
      </w:r>
    </w:p>
    <w:sectPr w:rsidR="00C82D7F">
      <w:footerReference w:type="default" r:id="rId7"/>
      <w:pgSz w:w="11906" w:h="16838"/>
      <w:pgMar w:top="1440" w:right="1797" w:bottom="1440" w:left="1797" w:header="851" w:footer="992" w:gutter="0"/>
      <w:pgNumType w:start="1"/>
      <w:cols w:space="425"/>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DE20B" w14:textId="77777777" w:rsidR="00A776F2" w:rsidRDefault="00A776F2">
      <w:r>
        <w:separator/>
      </w:r>
    </w:p>
  </w:endnote>
  <w:endnote w:type="continuationSeparator" w:id="0">
    <w:p w14:paraId="41A9958E" w14:textId="77777777" w:rsidR="00A776F2" w:rsidRDefault="00A77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方正仿宋_GBK">
    <w:altName w:val="微软雅黑"/>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70858"/>
    </w:sdtPr>
    <w:sdtEndPr>
      <w:rPr>
        <w:rFonts w:ascii="宋体" w:eastAsia="宋体" w:hAnsi="宋体"/>
        <w:sz w:val="21"/>
        <w:szCs w:val="21"/>
      </w:rPr>
    </w:sdtEndPr>
    <w:sdtContent>
      <w:p w14:paraId="1D29396A" w14:textId="77777777" w:rsidR="00C82D7F" w:rsidRDefault="00000000">
        <w:pPr>
          <w:pStyle w:val="af1"/>
          <w:jc w:val="center"/>
          <w:rPr>
            <w:rFonts w:ascii="宋体" w:eastAsia="宋体" w:hAnsi="宋体" w:hint="eastAsia"/>
            <w:sz w:val="21"/>
            <w:szCs w:val="21"/>
          </w:rPr>
        </w:pPr>
        <w:r>
          <w:rPr>
            <w:rFonts w:ascii="宋体" w:eastAsia="宋体" w:hAnsi="宋体"/>
            <w:sz w:val="21"/>
            <w:szCs w:val="21"/>
          </w:rPr>
          <w:fldChar w:fldCharType="begin"/>
        </w:r>
        <w:r>
          <w:rPr>
            <w:rFonts w:ascii="宋体" w:eastAsia="宋体" w:hAnsi="宋体"/>
            <w:sz w:val="21"/>
            <w:szCs w:val="21"/>
          </w:rPr>
          <w:instrText xml:space="preserve"> PAGE   \* MERGEFORMAT </w:instrText>
        </w:r>
        <w:r>
          <w:rPr>
            <w:rFonts w:ascii="宋体" w:eastAsia="宋体" w:hAnsi="宋体"/>
            <w:sz w:val="21"/>
            <w:szCs w:val="21"/>
          </w:rPr>
          <w:fldChar w:fldCharType="separate"/>
        </w:r>
        <w:r>
          <w:rPr>
            <w:rFonts w:ascii="宋体" w:eastAsia="宋体" w:hAnsi="宋体"/>
            <w:sz w:val="21"/>
            <w:szCs w:val="21"/>
            <w:lang w:val="zh-CN"/>
          </w:rPr>
          <w:t>12</w:t>
        </w:r>
        <w:r>
          <w:rPr>
            <w:rFonts w:ascii="宋体" w:eastAsia="宋体" w:hAnsi="宋体"/>
            <w:sz w:val="21"/>
            <w:szCs w:val="21"/>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5A73A" w14:textId="77777777" w:rsidR="00A776F2" w:rsidRDefault="00A776F2">
      <w:r>
        <w:separator/>
      </w:r>
    </w:p>
  </w:footnote>
  <w:footnote w:type="continuationSeparator" w:id="0">
    <w:p w14:paraId="5C1E3BB1" w14:textId="77777777" w:rsidR="00A776F2" w:rsidRDefault="00A776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317"/>
  <w:displayHorizontalDrawingGridEvery w:val="2"/>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7D2F"/>
    <w:rsid w:val="00003437"/>
    <w:rsid w:val="000066F9"/>
    <w:rsid w:val="00007D6C"/>
    <w:rsid w:val="00011A77"/>
    <w:rsid w:val="00015232"/>
    <w:rsid w:val="00020D4E"/>
    <w:rsid w:val="00024293"/>
    <w:rsid w:val="00031309"/>
    <w:rsid w:val="00031A1A"/>
    <w:rsid w:val="00033512"/>
    <w:rsid w:val="00036A6E"/>
    <w:rsid w:val="00041331"/>
    <w:rsid w:val="00042782"/>
    <w:rsid w:val="00053E70"/>
    <w:rsid w:val="00084A50"/>
    <w:rsid w:val="00097E11"/>
    <w:rsid w:val="000B1C3E"/>
    <w:rsid w:val="000B66DC"/>
    <w:rsid w:val="000D790F"/>
    <w:rsid w:val="000E0BFC"/>
    <w:rsid w:val="000E4575"/>
    <w:rsid w:val="000E7800"/>
    <w:rsid w:val="000F23C2"/>
    <w:rsid w:val="000F2767"/>
    <w:rsid w:val="000F4302"/>
    <w:rsid w:val="00106B4D"/>
    <w:rsid w:val="00106EF6"/>
    <w:rsid w:val="001228B6"/>
    <w:rsid w:val="001251B9"/>
    <w:rsid w:val="001300A9"/>
    <w:rsid w:val="001435B4"/>
    <w:rsid w:val="001471EC"/>
    <w:rsid w:val="00151300"/>
    <w:rsid w:val="00151817"/>
    <w:rsid w:val="00157665"/>
    <w:rsid w:val="00157B89"/>
    <w:rsid w:val="00165F76"/>
    <w:rsid w:val="001701C9"/>
    <w:rsid w:val="001724EB"/>
    <w:rsid w:val="001843EE"/>
    <w:rsid w:val="00187A60"/>
    <w:rsid w:val="001903ED"/>
    <w:rsid w:val="00195137"/>
    <w:rsid w:val="0019542B"/>
    <w:rsid w:val="0019616E"/>
    <w:rsid w:val="001A245F"/>
    <w:rsid w:val="001B7C0C"/>
    <w:rsid w:val="001C120B"/>
    <w:rsid w:val="001E0F50"/>
    <w:rsid w:val="001E14FA"/>
    <w:rsid w:val="001E494B"/>
    <w:rsid w:val="001F50D4"/>
    <w:rsid w:val="00200E53"/>
    <w:rsid w:val="002111E7"/>
    <w:rsid w:val="00225C39"/>
    <w:rsid w:val="00232AFD"/>
    <w:rsid w:val="00234C96"/>
    <w:rsid w:val="00251F45"/>
    <w:rsid w:val="00273F4A"/>
    <w:rsid w:val="002845F9"/>
    <w:rsid w:val="00293C51"/>
    <w:rsid w:val="002A77EC"/>
    <w:rsid w:val="002B0608"/>
    <w:rsid w:val="002C0589"/>
    <w:rsid w:val="002C1587"/>
    <w:rsid w:val="002C44DB"/>
    <w:rsid w:val="002D4E29"/>
    <w:rsid w:val="002D668E"/>
    <w:rsid w:val="002F46C1"/>
    <w:rsid w:val="002F4AF5"/>
    <w:rsid w:val="002F5828"/>
    <w:rsid w:val="00323488"/>
    <w:rsid w:val="0034206C"/>
    <w:rsid w:val="00344D94"/>
    <w:rsid w:val="00344DA5"/>
    <w:rsid w:val="00347B2E"/>
    <w:rsid w:val="00353B25"/>
    <w:rsid w:val="00360102"/>
    <w:rsid w:val="00362A70"/>
    <w:rsid w:val="00363078"/>
    <w:rsid w:val="00365E27"/>
    <w:rsid w:val="0037003D"/>
    <w:rsid w:val="00383E76"/>
    <w:rsid w:val="003A5B45"/>
    <w:rsid w:val="003A7392"/>
    <w:rsid w:val="003B1C31"/>
    <w:rsid w:val="003B45B4"/>
    <w:rsid w:val="003B61D3"/>
    <w:rsid w:val="003C0B62"/>
    <w:rsid w:val="003C15F2"/>
    <w:rsid w:val="003D174A"/>
    <w:rsid w:val="00405B68"/>
    <w:rsid w:val="00406DE1"/>
    <w:rsid w:val="004217B3"/>
    <w:rsid w:val="004241E0"/>
    <w:rsid w:val="004304C3"/>
    <w:rsid w:val="00441114"/>
    <w:rsid w:val="004440AD"/>
    <w:rsid w:val="00444668"/>
    <w:rsid w:val="004479D1"/>
    <w:rsid w:val="00454091"/>
    <w:rsid w:val="00457A47"/>
    <w:rsid w:val="0049549F"/>
    <w:rsid w:val="004A5561"/>
    <w:rsid w:val="004A56E3"/>
    <w:rsid w:val="004B1873"/>
    <w:rsid w:val="004C7DCE"/>
    <w:rsid w:val="004D136F"/>
    <w:rsid w:val="004D152F"/>
    <w:rsid w:val="004D75E2"/>
    <w:rsid w:val="004E3999"/>
    <w:rsid w:val="004F48F6"/>
    <w:rsid w:val="004F5D8B"/>
    <w:rsid w:val="0050364F"/>
    <w:rsid w:val="00514335"/>
    <w:rsid w:val="00516926"/>
    <w:rsid w:val="0052281B"/>
    <w:rsid w:val="00523E74"/>
    <w:rsid w:val="005326C6"/>
    <w:rsid w:val="005555BA"/>
    <w:rsid w:val="005655F1"/>
    <w:rsid w:val="00571ABC"/>
    <w:rsid w:val="0057257D"/>
    <w:rsid w:val="00583250"/>
    <w:rsid w:val="00593FBE"/>
    <w:rsid w:val="005966C1"/>
    <w:rsid w:val="005A71BB"/>
    <w:rsid w:val="005B0DAC"/>
    <w:rsid w:val="005C1913"/>
    <w:rsid w:val="005E0787"/>
    <w:rsid w:val="005E57FF"/>
    <w:rsid w:val="005E612F"/>
    <w:rsid w:val="005F6EAD"/>
    <w:rsid w:val="00603D69"/>
    <w:rsid w:val="006146A8"/>
    <w:rsid w:val="006170F0"/>
    <w:rsid w:val="006204FF"/>
    <w:rsid w:val="00630584"/>
    <w:rsid w:val="00641968"/>
    <w:rsid w:val="00642D09"/>
    <w:rsid w:val="0064450C"/>
    <w:rsid w:val="00644B37"/>
    <w:rsid w:val="00656261"/>
    <w:rsid w:val="00661B9F"/>
    <w:rsid w:val="006621D0"/>
    <w:rsid w:val="00672FEF"/>
    <w:rsid w:val="00676BA9"/>
    <w:rsid w:val="006900E5"/>
    <w:rsid w:val="006C1782"/>
    <w:rsid w:val="006C3BAD"/>
    <w:rsid w:val="006D0120"/>
    <w:rsid w:val="006E27DD"/>
    <w:rsid w:val="006E322A"/>
    <w:rsid w:val="006E4BB5"/>
    <w:rsid w:val="00700C8C"/>
    <w:rsid w:val="0070576C"/>
    <w:rsid w:val="00722082"/>
    <w:rsid w:val="00727155"/>
    <w:rsid w:val="0073077F"/>
    <w:rsid w:val="0073682B"/>
    <w:rsid w:val="007473FE"/>
    <w:rsid w:val="00753246"/>
    <w:rsid w:val="0076215E"/>
    <w:rsid w:val="007669C7"/>
    <w:rsid w:val="007673C6"/>
    <w:rsid w:val="00775B20"/>
    <w:rsid w:val="00797123"/>
    <w:rsid w:val="007B7940"/>
    <w:rsid w:val="007C17D3"/>
    <w:rsid w:val="007E4A06"/>
    <w:rsid w:val="00805BEF"/>
    <w:rsid w:val="00820091"/>
    <w:rsid w:val="00841B7E"/>
    <w:rsid w:val="00845772"/>
    <w:rsid w:val="0084763F"/>
    <w:rsid w:val="008532F8"/>
    <w:rsid w:val="00863460"/>
    <w:rsid w:val="00864386"/>
    <w:rsid w:val="008655D7"/>
    <w:rsid w:val="00871C72"/>
    <w:rsid w:val="00882EE3"/>
    <w:rsid w:val="008870D5"/>
    <w:rsid w:val="00890778"/>
    <w:rsid w:val="008919A4"/>
    <w:rsid w:val="00896C56"/>
    <w:rsid w:val="008C1588"/>
    <w:rsid w:val="008D359D"/>
    <w:rsid w:val="008E1459"/>
    <w:rsid w:val="00903E0D"/>
    <w:rsid w:val="00911D52"/>
    <w:rsid w:val="00915ACB"/>
    <w:rsid w:val="00926826"/>
    <w:rsid w:val="00936AD3"/>
    <w:rsid w:val="00943677"/>
    <w:rsid w:val="00951B3A"/>
    <w:rsid w:val="00954D7B"/>
    <w:rsid w:val="009576C4"/>
    <w:rsid w:val="00967EE9"/>
    <w:rsid w:val="00973D55"/>
    <w:rsid w:val="00980B35"/>
    <w:rsid w:val="00986540"/>
    <w:rsid w:val="009A0C13"/>
    <w:rsid w:val="009A74D8"/>
    <w:rsid w:val="009C6AAC"/>
    <w:rsid w:val="009D0998"/>
    <w:rsid w:val="009D0B99"/>
    <w:rsid w:val="009E780D"/>
    <w:rsid w:val="009F1302"/>
    <w:rsid w:val="009F3882"/>
    <w:rsid w:val="00A01990"/>
    <w:rsid w:val="00A13E56"/>
    <w:rsid w:val="00A15574"/>
    <w:rsid w:val="00A218D7"/>
    <w:rsid w:val="00A264FD"/>
    <w:rsid w:val="00A30FD3"/>
    <w:rsid w:val="00A3638E"/>
    <w:rsid w:val="00A47C34"/>
    <w:rsid w:val="00A55CCA"/>
    <w:rsid w:val="00A60A2E"/>
    <w:rsid w:val="00A610E5"/>
    <w:rsid w:val="00A703CC"/>
    <w:rsid w:val="00A74AB3"/>
    <w:rsid w:val="00A76857"/>
    <w:rsid w:val="00A776F2"/>
    <w:rsid w:val="00A817B1"/>
    <w:rsid w:val="00A84A25"/>
    <w:rsid w:val="00A90DC4"/>
    <w:rsid w:val="00A91640"/>
    <w:rsid w:val="00A9250A"/>
    <w:rsid w:val="00AA7D2F"/>
    <w:rsid w:val="00AC0E62"/>
    <w:rsid w:val="00AD3E2A"/>
    <w:rsid w:val="00AD6B11"/>
    <w:rsid w:val="00AE7DBB"/>
    <w:rsid w:val="00AF484A"/>
    <w:rsid w:val="00B15243"/>
    <w:rsid w:val="00B36C6B"/>
    <w:rsid w:val="00B53D02"/>
    <w:rsid w:val="00B63246"/>
    <w:rsid w:val="00B70F4E"/>
    <w:rsid w:val="00B843FC"/>
    <w:rsid w:val="00B86282"/>
    <w:rsid w:val="00BA38F1"/>
    <w:rsid w:val="00BC76C5"/>
    <w:rsid w:val="00BD745C"/>
    <w:rsid w:val="00BE165D"/>
    <w:rsid w:val="00BF389E"/>
    <w:rsid w:val="00C16446"/>
    <w:rsid w:val="00C25241"/>
    <w:rsid w:val="00C3136B"/>
    <w:rsid w:val="00C40A2B"/>
    <w:rsid w:val="00C475C2"/>
    <w:rsid w:val="00C50074"/>
    <w:rsid w:val="00C50DBE"/>
    <w:rsid w:val="00C60AA2"/>
    <w:rsid w:val="00C669F6"/>
    <w:rsid w:val="00C82BD6"/>
    <w:rsid w:val="00C82D7F"/>
    <w:rsid w:val="00C843C0"/>
    <w:rsid w:val="00C92DBA"/>
    <w:rsid w:val="00C949E1"/>
    <w:rsid w:val="00CB1490"/>
    <w:rsid w:val="00CB173E"/>
    <w:rsid w:val="00CC254D"/>
    <w:rsid w:val="00CC2925"/>
    <w:rsid w:val="00CC2FF7"/>
    <w:rsid w:val="00CC372D"/>
    <w:rsid w:val="00CD0E69"/>
    <w:rsid w:val="00CD5735"/>
    <w:rsid w:val="00CE202A"/>
    <w:rsid w:val="00CE35FA"/>
    <w:rsid w:val="00CE38EC"/>
    <w:rsid w:val="00CE7A3B"/>
    <w:rsid w:val="00CF5413"/>
    <w:rsid w:val="00D03A3A"/>
    <w:rsid w:val="00D058F1"/>
    <w:rsid w:val="00D169A0"/>
    <w:rsid w:val="00D3525A"/>
    <w:rsid w:val="00D50663"/>
    <w:rsid w:val="00D671F4"/>
    <w:rsid w:val="00D6736C"/>
    <w:rsid w:val="00D711FD"/>
    <w:rsid w:val="00D73D45"/>
    <w:rsid w:val="00D921B3"/>
    <w:rsid w:val="00D96671"/>
    <w:rsid w:val="00D969E9"/>
    <w:rsid w:val="00DA2645"/>
    <w:rsid w:val="00DB21A7"/>
    <w:rsid w:val="00DC26EA"/>
    <w:rsid w:val="00DC3564"/>
    <w:rsid w:val="00DC469B"/>
    <w:rsid w:val="00DD12A0"/>
    <w:rsid w:val="00DE1380"/>
    <w:rsid w:val="00DE2574"/>
    <w:rsid w:val="00DE3E25"/>
    <w:rsid w:val="00DE44DE"/>
    <w:rsid w:val="00DE747F"/>
    <w:rsid w:val="00E24777"/>
    <w:rsid w:val="00E47802"/>
    <w:rsid w:val="00E511BA"/>
    <w:rsid w:val="00E70FC1"/>
    <w:rsid w:val="00E827E0"/>
    <w:rsid w:val="00E90C8E"/>
    <w:rsid w:val="00E9161F"/>
    <w:rsid w:val="00E91C2D"/>
    <w:rsid w:val="00E94E47"/>
    <w:rsid w:val="00E957A5"/>
    <w:rsid w:val="00EA711B"/>
    <w:rsid w:val="00EC7980"/>
    <w:rsid w:val="00EE392A"/>
    <w:rsid w:val="00F10672"/>
    <w:rsid w:val="00F127B1"/>
    <w:rsid w:val="00F1461E"/>
    <w:rsid w:val="00F232BB"/>
    <w:rsid w:val="00F34CF4"/>
    <w:rsid w:val="00F400E7"/>
    <w:rsid w:val="00F40FD6"/>
    <w:rsid w:val="00F425BB"/>
    <w:rsid w:val="00F44DFD"/>
    <w:rsid w:val="00F51D7D"/>
    <w:rsid w:val="00F75C00"/>
    <w:rsid w:val="00F761E5"/>
    <w:rsid w:val="00F94593"/>
    <w:rsid w:val="00FB65D6"/>
    <w:rsid w:val="00FD6A8E"/>
    <w:rsid w:val="0D9833EB"/>
    <w:rsid w:val="103E267A"/>
    <w:rsid w:val="1AB25B47"/>
    <w:rsid w:val="1B685146"/>
    <w:rsid w:val="22AB3ABF"/>
    <w:rsid w:val="26F45771"/>
    <w:rsid w:val="27856069"/>
    <w:rsid w:val="29F572CA"/>
    <w:rsid w:val="3DD66C85"/>
    <w:rsid w:val="43710BA6"/>
    <w:rsid w:val="46C457A6"/>
    <w:rsid w:val="4FF47A6A"/>
    <w:rsid w:val="55437EA8"/>
    <w:rsid w:val="5B6C75B2"/>
    <w:rsid w:val="72411D07"/>
    <w:rsid w:val="763C0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2D5B"/>
  <w15:docId w15:val="{F93FFB0E-921B-4E1E-A64A-F70F1022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qFormat="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uiPriority w:val="99"/>
    <w:semiHidden/>
    <w:unhideWhenUsed/>
    <w:qFormat/>
    <w:pPr>
      <w:ind w:firstLineChars="200" w:firstLine="420"/>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a6"/>
    <w:uiPriority w:val="99"/>
    <w:semiHidden/>
    <w:unhideWhenUsed/>
    <w:qFormat/>
    <w:rPr>
      <w:rFonts w:ascii="宋体" w:eastAsia="宋体"/>
      <w:sz w:val="18"/>
      <w:szCs w:val="18"/>
    </w:rPr>
  </w:style>
  <w:style w:type="paragraph" w:styleId="a7">
    <w:name w:val="annotation text"/>
    <w:basedOn w:val="a"/>
    <w:link w:val="a8"/>
    <w:qFormat/>
    <w:pPr>
      <w:spacing w:line="360" w:lineRule="auto"/>
      <w:ind w:firstLine="922"/>
      <w:jc w:val="left"/>
    </w:pPr>
    <w:rPr>
      <w:rFonts w:ascii="Times New Roman" w:eastAsia="宋体" w:hAnsi="Times New Roman" w:cs="Times New Roman"/>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link w:val="aa"/>
    <w:qFormat/>
    <w:rPr>
      <w:rFonts w:ascii="宋体" w:eastAsia="宋体" w:hAnsi="Courier New" w:cs="Times New Roman"/>
      <w:szCs w:val="20"/>
    </w:rPr>
  </w:style>
  <w:style w:type="paragraph" w:styleId="TOC8">
    <w:name w:val="toc 8"/>
    <w:basedOn w:val="a"/>
    <w:next w:val="a"/>
    <w:uiPriority w:val="39"/>
    <w:unhideWhenUsed/>
    <w:qFormat/>
    <w:pPr>
      <w:spacing w:after="57"/>
      <w:ind w:left="1984"/>
    </w:pPr>
  </w:style>
  <w:style w:type="paragraph" w:styleId="ab">
    <w:name w:val="Date"/>
    <w:basedOn w:val="a"/>
    <w:next w:val="a"/>
    <w:link w:val="ac"/>
    <w:uiPriority w:val="99"/>
    <w:semiHidden/>
    <w:unhideWhenUsed/>
    <w:qFormat/>
    <w:pPr>
      <w:ind w:left="100"/>
    </w:pPr>
  </w:style>
  <w:style w:type="paragraph" w:styleId="ad">
    <w:name w:val="endnote text"/>
    <w:basedOn w:val="a"/>
    <w:link w:val="ae"/>
    <w:uiPriority w:val="99"/>
    <w:semiHidden/>
    <w:unhideWhenUsed/>
    <w:qFormat/>
    <w:rPr>
      <w:sz w:val="20"/>
    </w:rPr>
  </w:style>
  <w:style w:type="paragraph" w:styleId="af">
    <w:name w:val="Balloon Text"/>
    <w:basedOn w:val="a"/>
    <w:link w:val="af0"/>
    <w:uiPriority w:val="99"/>
    <w:semiHidden/>
    <w:unhideWhenUsed/>
    <w:qFormat/>
    <w:rPr>
      <w:sz w:val="18"/>
      <w:szCs w:val="18"/>
    </w:rPr>
  </w:style>
  <w:style w:type="paragraph" w:styleId="af1">
    <w:name w:val="footer"/>
    <w:basedOn w:val="a"/>
    <w:link w:val="af2"/>
    <w:uiPriority w:val="99"/>
    <w:unhideWhenUsed/>
    <w:qFormat/>
    <w:pPr>
      <w:tabs>
        <w:tab w:val="center" w:pos="4153"/>
        <w:tab w:val="right" w:pos="8306"/>
      </w:tabs>
      <w:jc w:val="left"/>
    </w:pPr>
    <w:rPr>
      <w:sz w:val="18"/>
      <w:szCs w:val="18"/>
    </w:rPr>
  </w:style>
  <w:style w:type="paragraph" w:styleId="af3">
    <w:name w:val="header"/>
    <w:basedOn w:val="a"/>
    <w:link w:val="af4"/>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9628"/>
      </w:tabs>
      <w:spacing w:line="360" w:lineRule="auto"/>
      <w:jc w:val="center"/>
    </w:pPr>
    <w:rPr>
      <w:sz w:val="32"/>
    </w:rPr>
  </w:style>
  <w:style w:type="paragraph" w:styleId="TOC4">
    <w:name w:val="toc 4"/>
    <w:basedOn w:val="a"/>
    <w:next w:val="a"/>
    <w:uiPriority w:val="39"/>
    <w:unhideWhenUsed/>
    <w:qFormat/>
    <w:pPr>
      <w:spacing w:after="57"/>
      <w:ind w:left="850"/>
    </w:pPr>
  </w:style>
  <w:style w:type="paragraph" w:styleId="af5">
    <w:name w:val="Subtitle"/>
    <w:basedOn w:val="a"/>
    <w:next w:val="a"/>
    <w:link w:val="af6"/>
    <w:uiPriority w:val="11"/>
    <w:qFormat/>
    <w:pPr>
      <w:spacing w:before="200" w:after="200"/>
    </w:pPr>
    <w:rPr>
      <w:sz w:val="24"/>
      <w:szCs w:val="24"/>
    </w:rPr>
  </w:style>
  <w:style w:type="paragraph" w:styleId="af7">
    <w:name w:val="footnote text"/>
    <w:basedOn w:val="a"/>
    <w:link w:val="af8"/>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9">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a">
    <w:name w:val="Title"/>
    <w:basedOn w:val="a"/>
    <w:next w:val="a"/>
    <w:link w:val="afb"/>
    <w:uiPriority w:val="10"/>
    <w:qFormat/>
    <w:pPr>
      <w:spacing w:before="300" w:after="200"/>
      <w:contextualSpacing/>
    </w:pPr>
    <w:rPr>
      <w:sz w:val="48"/>
      <w:szCs w:val="48"/>
    </w:rPr>
  </w:style>
  <w:style w:type="table" w:styleId="afc">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ndnote reference"/>
    <w:basedOn w:val="a0"/>
    <w:uiPriority w:val="99"/>
    <w:semiHidden/>
    <w:unhideWhenUsed/>
    <w:qFormat/>
    <w:rPr>
      <w:vertAlign w:val="superscript"/>
    </w:rPr>
  </w:style>
  <w:style w:type="character" w:styleId="afe">
    <w:name w:val="Hyperlink"/>
    <w:uiPriority w:val="99"/>
    <w:qFormat/>
    <w:rPr>
      <w:color w:val="0000FF"/>
      <w:u w:val="none"/>
    </w:rPr>
  </w:style>
  <w:style w:type="character" w:styleId="aff">
    <w:name w:val="annotation reference"/>
    <w:qFormat/>
    <w:rPr>
      <w:sz w:val="21"/>
      <w:szCs w:val="21"/>
    </w:rPr>
  </w:style>
  <w:style w:type="character" w:styleId="aff0">
    <w:name w:val="footnote reference"/>
    <w:basedOn w:val="a0"/>
    <w:uiPriority w:val="99"/>
    <w:unhideWhenUsed/>
    <w:qFormat/>
    <w:rPr>
      <w:vertAlign w:val="superscript"/>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rPr>
      <w:sz w:val="20"/>
    </w:rPr>
  </w:style>
  <w:style w:type="paragraph" w:customStyle="1" w:styleId="TOC10">
    <w:name w:val="TOC 标题1"/>
    <w:uiPriority w:val="39"/>
    <w:unhideWhenUsed/>
    <w:qFormat/>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1">
    <w:name w:val="List Paragraph"/>
    <w:basedOn w:val="a"/>
    <w:uiPriority w:val="34"/>
    <w:qFormat/>
    <w:pPr>
      <w:ind w:left="720"/>
      <w:contextualSpacing/>
    </w:pPr>
  </w:style>
  <w:style w:type="paragraph" w:styleId="aff2">
    <w:name w:val="No Spacing"/>
    <w:uiPriority w:val="1"/>
    <w:qFormat/>
  </w:style>
  <w:style w:type="character" w:customStyle="1" w:styleId="afb">
    <w:name w:val="标题 字符"/>
    <w:basedOn w:val="a0"/>
    <w:link w:val="afa"/>
    <w:uiPriority w:val="10"/>
    <w:qFormat/>
    <w:rPr>
      <w:sz w:val="48"/>
      <w:szCs w:val="48"/>
    </w:rPr>
  </w:style>
  <w:style w:type="character" w:customStyle="1" w:styleId="af6">
    <w:name w:val="副标题 字符"/>
    <w:basedOn w:val="a0"/>
    <w:link w:val="af5"/>
    <w:uiPriority w:val="11"/>
    <w:rPr>
      <w:sz w:val="24"/>
      <w:szCs w:val="24"/>
    </w:rPr>
  </w:style>
  <w:style w:type="paragraph" w:styleId="aff3">
    <w:name w:val="Quote"/>
    <w:basedOn w:val="a"/>
    <w:next w:val="a"/>
    <w:link w:val="aff4"/>
    <w:uiPriority w:val="29"/>
    <w:qFormat/>
    <w:pPr>
      <w:ind w:left="720" w:right="720"/>
    </w:pPr>
    <w:rPr>
      <w:i/>
    </w:rPr>
  </w:style>
  <w:style w:type="character" w:customStyle="1" w:styleId="aff4">
    <w:name w:val="引用 字符"/>
    <w:link w:val="aff3"/>
    <w:uiPriority w:val="29"/>
    <w:qFormat/>
    <w:rPr>
      <w:i/>
    </w:rPr>
  </w:style>
  <w:style w:type="paragraph" w:styleId="aff5">
    <w:name w:val="Intense Quote"/>
    <w:basedOn w:val="a"/>
    <w:next w:val="a"/>
    <w:link w:val="aff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6">
    <w:name w:val="明显引用 字符"/>
    <w:link w:val="aff5"/>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8">
    <w:name w:val="脚注文本 字符"/>
    <w:link w:val="af7"/>
    <w:uiPriority w:val="99"/>
    <w:qFormat/>
    <w:rPr>
      <w:sz w:val="18"/>
    </w:rPr>
  </w:style>
  <w:style w:type="character" w:customStyle="1" w:styleId="ae">
    <w:name w:val="尾注文本 字符"/>
    <w:link w:val="ad"/>
    <w:uiPriority w:val="99"/>
    <w:qFormat/>
    <w:rPr>
      <w:sz w:val="20"/>
    </w:rPr>
  </w:style>
  <w:style w:type="paragraph" w:customStyle="1" w:styleId="TOC11">
    <w:name w:val="TOC 标题11"/>
    <w:uiPriority w:val="39"/>
    <w:unhideWhenUsed/>
    <w:qFormat/>
  </w:style>
  <w:style w:type="character" w:customStyle="1" w:styleId="af4">
    <w:name w:val="页眉 字符"/>
    <w:basedOn w:val="a0"/>
    <w:link w:val="af3"/>
    <w:uiPriority w:val="99"/>
    <w:qFormat/>
    <w:rPr>
      <w:sz w:val="18"/>
      <w:szCs w:val="18"/>
    </w:rPr>
  </w:style>
  <w:style w:type="character" w:customStyle="1" w:styleId="af2">
    <w:name w:val="页脚 字符"/>
    <w:basedOn w:val="a0"/>
    <w:link w:val="af1"/>
    <w:uiPriority w:val="99"/>
    <w:qFormat/>
    <w:rPr>
      <w:sz w:val="18"/>
      <w:szCs w:val="18"/>
    </w:rPr>
  </w:style>
  <w:style w:type="character" w:customStyle="1" w:styleId="10">
    <w:name w:val="标题 1 字符"/>
    <w:basedOn w:val="a0"/>
    <w:link w:val="1"/>
    <w:uiPriority w:val="9"/>
    <w:qFormat/>
    <w:rPr>
      <w:b/>
      <w:bCs/>
      <w:sz w:val="44"/>
      <w:szCs w:val="44"/>
    </w:rPr>
  </w:style>
  <w:style w:type="character" w:customStyle="1" w:styleId="a6">
    <w:name w:val="文档结构图 字符"/>
    <w:basedOn w:val="a0"/>
    <w:link w:val="a5"/>
    <w:uiPriority w:val="99"/>
    <w:semiHidden/>
    <w:qFormat/>
    <w:rPr>
      <w:rFonts w:ascii="宋体" w:eastAsia="宋体"/>
      <w:sz w:val="18"/>
      <w:szCs w:val="18"/>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30">
    <w:name w:val="标题 3 字符"/>
    <w:basedOn w:val="a0"/>
    <w:link w:val="3"/>
    <w:uiPriority w:val="9"/>
    <w:qFormat/>
    <w:rPr>
      <w:b/>
      <w:bCs/>
      <w:sz w:val="32"/>
      <w:szCs w:val="32"/>
    </w:rPr>
  </w:style>
  <w:style w:type="character" w:customStyle="1" w:styleId="ac">
    <w:name w:val="日期 字符"/>
    <w:basedOn w:val="a0"/>
    <w:link w:val="ab"/>
    <w:uiPriority w:val="99"/>
    <w:semiHidden/>
    <w:qFormat/>
  </w:style>
  <w:style w:type="character" w:customStyle="1" w:styleId="a8">
    <w:name w:val="批注文字 字符"/>
    <w:basedOn w:val="a0"/>
    <w:link w:val="a7"/>
    <w:qFormat/>
    <w:rPr>
      <w:rFonts w:ascii="Times New Roman" w:eastAsia="宋体" w:hAnsi="Times New Roman" w:cs="Times New Roman"/>
      <w:szCs w:val="24"/>
    </w:rPr>
  </w:style>
  <w:style w:type="character" w:customStyle="1" w:styleId="af0">
    <w:name w:val="批注框文本 字符"/>
    <w:basedOn w:val="a0"/>
    <w:link w:val="af"/>
    <w:uiPriority w:val="99"/>
    <w:semiHidden/>
    <w:qFormat/>
    <w:rPr>
      <w:sz w:val="18"/>
      <w:szCs w:val="18"/>
    </w:rPr>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DefaultChar">
    <w:name w:val="Default Char"/>
    <w:link w:val="Default"/>
    <w:uiPriority w:val="99"/>
    <w:qFormat/>
    <w:rPr>
      <w:rFonts w:ascii="MS Mincho" w:eastAsia="宋体" w:hAnsi="Calibri" w:cs="Times New Roman"/>
      <w:color w:val="000000"/>
      <w:szCs w:val="24"/>
    </w:rPr>
  </w:style>
  <w:style w:type="character" w:customStyle="1" w:styleId="aa">
    <w:name w:val="纯文本 字符"/>
    <w:basedOn w:val="a0"/>
    <w:link w:val="a9"/>
    <w:qFormat/>
    <w:rPr>
      <w:rFonts w:ascii="宋体" w:eastAsia="宋体" w:hAnsi="Courier New" w:cs="Times New Roman"/>
      <w:szCs w:val="20"/>
    </w:rPr>
  </w:style>
  <w:style w:type="table" w:customStyle="1" w:styleId="12">
    <w:name w:val="网格型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网格型2"/>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2">
    <w:name w:val="标题 31"/>
    <w:basedOn w:val="a"/>
    <w:next w:val="a"/>
    <w:uiPriority w:val="9"/>
    <w:unhideWhenUsed/>
    <w:qFormat/>
    <w:pPr>
      <w:keepNext/>
      <w:keepLines/>
      <w:spacing w:before="260" w:after="260" w:line="416" w:lineRule="auto"/>
      <w:outlineLvl w:val="2"/>
    </w:pPr>
    <w:rPr>
      <w:b/>
      <w:bCs/>
      <w:sz w:val="32"/>
      <w:szCs w:val="32"/>
    </w:rPr>
  </w:style>
  <w:style w:type="paragraph" w:customStyle="1" w:styleId="13">
    <w:name w:val="正文1"/>
    <w:basedOn w:val="a3"/>
    <w:uiPriority w:val="99"/>
    <w:qFormat/>
    <w:pPr>
      <w:ind w:firstLineChars="0" w:firstLine="0"/>
    </w:pPr>
    <w:rPr>
      <w:rFonts w:ascii="Calibri" w:eastAsia="宋体" w:hAnsi="Calibri" w:cs="Times New Roman"/>
      <w:szCs w:val="21"/>
    </w:rPr>
  </w:style>
  <w:style w:type="character" w:customStyle="1" w:styleId="NormalCharacter">
    <w:name w:val="NormalCharacter"/>
    <w:link w:val="UserStyle0"/>
    <w:semiHidden/>
    <w:qFormat/>
  </w:style>
  <w:style w:type="paragraph" w:customStyle="1" w:styleId="UserStyle0">
    <w:name w:val="UserStyle_0"/>
    <w:basedOn w:val="a"/>
    <w:link w:val="NormalCharacter"/>
    <w:semiHidden/>
    <w:qFormat/>
    <w:pPr>
      <w:widowControl/>
    </w:pPr>
    <w:rPr>
      <w:rFonts w:ascii="Times New Roman" w:eastAsia="宋体"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60</Pages>
  <Words>4821</Words>
  <Characters>27481</Characters>
  <Application>Microsoft Office Word</Application>
  <DocSecurity>0</DocSecurity>
  <Lines>229</Lines>
  <Paragraphs>64</Paragraphs>
  <ScaleCrop>false</ScaleCrop>
  <Company/>
  <LinksUpToDate>false</LinksUpToDate>
  <CharactersWithSpaces>32238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Administrator</cp:lastModifiedBy>
  <cp:revision>351</cp:revision>
  <dcterms:created xsi:type="dcterms:W3CDTF">2024-01-04T03:50:00Z</dcterms:created>
  <dcterms:modified xsi:type="dcterms:W3CDTF">2026-10-14T01:27:00Z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eyJoZGlkIjoiZWFlNGI3NGE4NjZkMmIwY2IwMjljM2QxNDI1YzgwODYifQ==</vt:lpwstr>
  </property>
  <property fmtid="{D5CDD505-2E9C-101B-9397-08002B2CF9AE}" pid="3" name="KSOProductBuildVer">
    <vt:lpwstr>2052-12.1.0.24657</vt:lpwstr>
  </property>
  <property fmtid="{D5CDD505-2E9C-101B-9397-08002B2CF9AE}" pid="4" name="ICV">
    <vt:lpwstr>D86970D5C846489BABD04A40A4F2A0AE_13</vt:lpwstr>
  </property>
</Properties>
</file>