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left="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4"/>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47"/>
        <w:jc w:val="center"/>
        <w:spacing w:line="360" w:lineRule="auto"/>
        <w:rPr>
          <w:rFonts w:hint="eastAsia" w:ascii="宋体" w:hAnsi="宋体" w:eastAsia="宋体" w:cs="宋体"/>
          <w:b/>
          <w:color w:val="000000"/>
          <w:spacing w:val="76"/>
          <w:sz w:val="24"/>
          <w:szCs w:val="24"/>
          <w:highlight w:val="none"/>
        </w:rPr>
      </w:pPr>
      <w:r>
        <w:rPr>
          <w:rFonts w:hint="eastAsia" w:ascii="宋体" w:hAnsi="宋体" w:eastAsia="宋体" w:cs="宋体"/>
          <w:b/>
          <w:color w:val="000000"/>
          <w:spacing w:val="76"/>
          <w:sz w:val="72"/>
          <w:szCs w:val="72"/>
          <w:highlight w:val="none"/>
        </w:rPr>
        <w:t xml:space="preserve">竞争性磋商文件</w:t>
      </w:r>
      <w:r>
        <w:rPr>
          <w:rFonts w:hint="eastAsia" w:ascii="宋体" w:hAnsi="宋体" w:eastAsia="宋体" w:cs="宋体"/>
          <w:b/>
          <w:color w:val="000000"/>
          <w:spacing w:val="76"/>
          <w:sz w:val="24"/>
          <w:szCs w:val="24"/>
          <w:highlight w:val="none"/>
        </w:rPr>
      </w:r>
      <w:r/>
    </w:p>
    <w:p>
      <w:pPr>
        <w:pStyle w:val="1044"/>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1805940</wp:posOffset>
                </wp:positionH>
                <wp:positionV relativeFrom="paragraph">
                  <wp:posOffset>120650</wp:posOffset>
                </wp:positionV>
                <wp:extent cx="2204085" cy="215201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204085" cy="215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142.2pt;mso-position-horizontal:absolute;mso-position-vertical-relative:text;margin-top:9.5pt;mso-position-vertical:absolute;width:173.5pt;height:169.4pt;mso-wrap-distance-left:9.0pt;mso-wrap-distance-top:0.0pt;mso-wrap-distance-right:9.0pt;mso-wrap-distance-bottom:0.0pt;" stroked="f">
                <v:path textboxrect="0,0,0,0"/>
                <w10:wrap type="square"/>
                <v:imagedata r:id="rId22" o:title=""/>
              </v:shape>
            </w:pict>
          </mc:Fallback>
        </mc:AlternateContent>
      </w: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firstLine="1145"/>
        <w:jc w:val="both"/>
        <w:spacing w:line="480" w:lineRule="auto"/>
        <w:rPr>
          <w:rFonts w:hint="eastAsia" w:ascii="宋体" w:hAnsi="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项目编</w:t>
      </w:r>
      <w:r>
        <w:rPr>
          <w:rFonts w:hint="eastAsia" w:ascii="宋体" w:hAnsi="宋体" w:cs="宋体"/>
          <w:color w:val="000000"/>
          <w:sz w:val="32"/>
          <w:szCs w:val="32"/>
          <w:highlight w:val="none"/>
          <w:lang w:eastAsia="zh-CN"/>
        </w:rPr>
        <w:t xml:space="preserve">号：JSZC-320312-HZGC-C2026-0010</w:t>
      </w:r>
      <w:r>
        <w:rPr>
          <w:rFonts w:hint="eastAsia" w:ascii="宋体" w:hAnsi="宋体" w:cs="宋体"/>
          <w:color w:val="000000"/>
          <w:sz w:val="32"/>
          <w:szCs w:val="32"/>
          <w:highlight w:val="none"/>
          <w:lang w:eastAsia="zh-CN"/>
        </w:rPr>
      </w:r>
      <w:r/>
    </w:p>
    <w:p>
      <w:pPr>
        <w:pStyle w:val="1047"/>
        <w:ind w:firstLine="1145"/>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郑集派出所业务技术用房改扩建项目</w:t>
      </w:r>
      <w:r>
        <w:rPr>
          <w:rFonts w:hint="eastAsia" w:ascii="宋体" w:hAnsi="宋体" w:eastAsia="宋体" w:cs="宋体"/>
          <w:color w:val="000000"/>
          <w:sz w:val="32"/>
          <w:szCs w:val="32"/>
          <w:highlight w:val="none"/>
          <w:lang w:eastAsia="zh-CN"/>
        </w:rPr>
      </w:r>
      <w:r/>
    </w:p>
    <w:p>
      <w:pPr>
        <w:pStyle w:val="1047"/>
        <w:ind w:firstLine="1145"/>
        <w:jc w:val="both"/>
        <w:spacing w:line="480" w:lineRule="auto"/>
        <w:rPr>
          <w:rFonts w:hint="eastAsia" w:ascii="宋体" w:hAnsi="宋体" w:eastAsia="宋体" w:cs="宋体"/>
          <w:color w:val="000000"/>
          <w:sz w:val="28"/>
          <w:szCs w:val="28"/>
          <w:highlight w:val="none"/>
        </w:rPr>
      </w:pPr>
      <w:r>
        <w:rPr>
          <w:rFonts w:hint="eastAsia" w:ascii="宋体" w:hAnsi="宋体" w:eastAsia="宋体" w:cs="宋体"/>
          <w:color w:val="000000"/>
          <w:sz w:val="32"/>
          <w:szCs w:val="32"/>
          <w:highlight w:val="none"/>
        </w:rPr>
        <w:t xml:space="preserve">采 购 人：</w:t>
      </w:r>
      <w:r>
        <w:rPr>
          <w:rFonts w:hint="eastAsia" w:ascii="宋体" w:hAnsi="宋体" w:cs="宋体"/>
          <w:color w:val="000000"/>
          <w:sz w:val="32"/>
          <w:szCs w:val="32"/>
          <w:highlight w:val="none"/>
          <w:lang w:eastAsia="zh-CN"/>
        </w:rPr>
        <w:t xml:space="preserve">徐州市公安局铜山分局</w:t>
      </w:r>
      <w:r>
        <w:rPr>
          <w:rFonts w:hint="eastAsia" w:ascii="宋体" w:hAnsi="宋体" w:eastAsia="宋体" w:cs="宋体"/>
          <w:color w:val="000000"/>
          <w:sz w:val="28"/>
          <w:szCs w:val="28"/>
          <w:highlight w:val="none"/>
        </w:rPr>
      </w:r>
      <w:r/>
    </w:p>
    <w:p>
      <w:pPr>
        <w:pStyle w:val="1047"/>
        <w:ind w:firstLine="1145"/>
        <w:jc w:val="both"/>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采购代理机构：江苏淮中工程管理咨询有限公司</w:t>
      </w:r>
      <w:r>
        <w:rPr>
          <w:rFonts w:hint="eastAsia" w:ascii="宋体" w:hAnsi="宋体" w:eastAsia="宋体" w:cs="宋体"/>
          <w:color w:val="000000"/>
          <w:sz w:val="32"/>
          <w:szCs w:val="32"/>
          <w:highlight w:val="none"/>
          <w:lang w:eastAsia="zh-CN"/>
        </w:rPr>
      </w:r>
      <w:r/>
    </w:p>
    <w:p>
      <w:pPr>
        <w:pStyle w:val="1047"/>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r>
      <w:r/>
    </w:p>
    <w:p>
      <w:pPr>
        <w:pStyle w:val="1047"/>
        <w:ind w:firstLine="320"/>
        <w:jc w:val="center"/>
        <w:spacing w:line="48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lang w:eastAsia="zh-CN"/>
        </w:rPr>
        <w:t xml:space="preserve">二〇二</w:t>
      </w:r>
      <w:r>
        <w:rPr>
          <w:rFonts w:hint="eastAsia" w:ascii="宋体" w:hAnsi="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lang w:eastAsia="zh-CN"/>
        </w:rPr>
        <w:t xml:space="preserve">年</w:t>
      </w:r>
      <w:r>
        <w:rPr>
          <w:rFonts w:hint="eastAsia" w:ascii="宋体" w:hAnsi="宋体" w:cs="宋体"/>
          <w:color w:val="000000"/>
          <w:sz w:val="32"/>
          <w:szCs w:val="32"/>
          <w:highlight w:val="none"/>
          <w:lang w:val="en-US" w:eastAsia="zh-CN"/>
        </w:rPr>
        <w:t xml:space="preserve">十</w:t>
      </w:r>
      <w:r>
        <w:rPr>
          <w:rFonts w:hint="eastAsia" w:ascii="宋体" w:hAnsi="宋体" w:eastAsia="宋体" w:cs="宋体"/>
          <w:color w:val="000000"/>
          <w:sz w:val="32"/>
          <w:szCs w:val="32"/>
          <w:highlight w:val="none"/>
          <w:lang w:eastAsia="zh-CN"/>
        </w:rPr>
        <w:t xml:space="preserve">月</w:t>
      </w:r>
      <w:r>
        <w:rPr>
          <w:rFonts w:hint="eastAsia" w:ascii="宋体" w:hAnsi="宋体" w:eastAsia="宋体" w:cs="宋体"/>
          <w:color w:val="000000"/>
          <w:sz w:val="32"/>
          <w:szCs w:val="32"/>
          <w:highlight w:val="none"/>
          <w:lang w:eastAsia="zh-CN"/>
        </w:rPr>
      </w:r>
      <w:r/>
    </w:p>
    <w:p>
      <w:pPr>
        <w:pStyle w:val="1047"/>
        <w:ind w:firstLine="320"/>
        <w:jc w:val="center"/>
        <w:spacing w:line="480" w:lineRule="auto"/>
        <w:rPr>
          <w:rFonts w:hint="eastAsia" w:ascii="宋体" w:hAnsi="宋体" w:eastAsia="宋体" w:cs="宋体"/>
          <w:color w:val="000000"/>
          <w:sz w:val="32"/>
          <w:szCs w:val="32"/>
          <w:highlight w:val="none"/>
          <w:lang w:eastAsia="zh-CN"/>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none"/>
          <w:lang w:eastAsia="zh-CN"/>
        </w:rPr>
      </w:r>
      <w:r/>
    </w:p>
    <w:p>
      <w:pPr>
        <w:pStyle w:val="104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竞争性磋商文件</w:t>
      </w:r>
      <w:r>
        <w:rPr>
          <w:rFonts w:hint="eastAsia" w:ascii="宋体" w:hAnsi="宋体" w:eastAsia="宋体" w:cs="宋体"/>
          <w:b/>
          <w:color w:val="000000"/>
          <w:sz w:val="24"/>
          <w:szCs w:val="24"/>
          <w:highlight w:val="none"/>
        </w:rPr>
      </w:r>
      <w:r/>
    </w:p>
    <w:p>
      <w:pPr>
        <w:pStyle w:val="1047"/>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lang w:eastAsia="zh-CN"/>
        </w:rPr>
      </w:r>
      <w:r/>
    </w:p>
    <w:p>
      <w:pPr>
        <w:pStyle w:val="1047"/>
        <w:spacing w:line="360" w:lineRule="auto"/>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rPr>
      </w:r>
      <w:r/>
    </w:p>
    <w:p>
      <w:pPr>
        <w:pStyle w:val="1047"/>
        <w:ind w:firstLine="49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 xml:space="preserve">江苏淮中工程管理咨询有限公司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郑集派出所业务技术用房改扩建项目</w:t>
      </w:r>
      <w:r>
        <w:rPr>
          <w:rFonts w:hint="eastAsia" w:ascii="宋体" w:hAnsi="宋体" w:eastAsia="宋体" w:cs="宋体"/>
          <w:color w:val="000000"/>
          <w:sz w:val="24"/>
          <w:szCs w:val="24"/>
          <w:highlight w:val="none"/>
        </w:rPr>
        <w:t xml:space="preserve">项目采取竞争性磋商采购方式进行采购，竞争性磋商文件（以下简称《磋商文件》）内容如下：</w:t>
      </w:r>
      <w:r>
        <w:rPr>
          <w:rFonts w:hint="eastAsia" w:ascii="宋体" w:hAnsi="宋体" w:eastAsia="宋体" w:cs="宋体"/>
          <w:color w:val="000000"/>
          <w:sz w:val="24"/>
          <w:szCs w:val="24"/>
          <w:highlight w:val="none"/>
        </w:rPr>
      </w:r>
      <w:r/>
    </w:p>
    <w:p>
      <w:pPr>
        <w:pStyle w:val="1047"/>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第一章 项目说明</w:t>
      </w:r>
      <w:r>
        <w:rPr>
          <w:rFonts w:hint="eastAsia" w:ascii="宋体" w:hAnsi="宋体" w:eastAsia="宋体" w:cs="宋体"/>
          <w:b/>
          <w:bCs/>
          <w:color w:val="000000"/>
          <w:sz w:val="24"/>
          <w:szCs w:val="24"/>
          <w:highlight w:val="none"/>
        </w:rPr>
      </w:r>
      <w:r/>
    </w:p>
    <w:p>
      <w:pPr>
        <w:pStyle w:val="1047"/>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一、采购人：</w:t>
      </w:r>
      <w:r>
        <w:rPr>
          <w:rFonts w:hint="eastAsia" w:ascii="宋体" w:hAnsi="宋体" w:cs="宋体"/>
          <w:color w:val="000000"/>
          <w:sz w:val="24"/>
          <w:szCs w:val="24"/>
          <w:highlight w:val="none"/>
          <w:lang w:eastAsia="zh-CN"/>
        </w:rPr>
        <w:t xml:space="preserve">徐州市公安局铜山分局</w:t>
      </w:r>
      <w:r>
        <w:rPr>
          <w:rFonts w:hint="eastAsia" w:ascii="宋体" w:hAnsi="宋体" w:eastAsia="宋体" w:cs="宋体"/>
          <w:color w:val="000000"/>
          <w:sz w:val="24"/>
          <w:szCs w:val="24"/>
          <w:highlight w:val="none"/>
          <w:lang w:eastAsia="zh-CN"/>
        </w:rPr>
      </w:r>
      <w:r/>
    </w:p>
    <w:p>
      <w:pPr>
        <w:pStyle w:val="1047"/>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二、项目名称：</w:t>
      </w: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47"/>
        <w:jc w:val="both"/>
        <w:spacing w:line="36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三、项目编</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cs="宋体"/>
          <w:color w:val="000000"/>
          <w:sz w:val="24"/>
          <w:szCs w:val="24"/>
          <w:highlight w:val="none"/>
          <w:lang w:eastAsia="zh-CN"/>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rPr>
          <w:rFonts w:hint="eastAsia" w:ascii="宋体" w:hAnsi="宋体" w:eastAsia="宋体" w:cs="宋体"/>
          <w:color w:val="000000"/>
          <w:sz w:val="24"/>
          <w:szCs w:val="24"/>
          <w:highlight w:val="none"/>
        </w:rPr>
      </w:r>
      <w:r/>
    </w:p>
    <w:p>
      <w:pPr>
        <w:pStyle w:val="104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五、采购方式：本项目采用竞争性磋商采购方式。</w:t>
      </w:r>
      <w:r>
        <w:rPr>
          <w:rFonts w:hint="eastAsia" w:ascii="宋体" w:hAnsi="宋体" w:eastAsia="宋体" w:cs="宋体"/>
          <w:color w:val="000000"/>
          <w:sz w:val="24"/>
          <w:szCs w:val="24"/>
          <w:highlight w:val="none"/>
        </w:rPr>
      </w:r>
      <w:r/>
    </w:p>
    <w:p>
      <w:pPr>
        <w:pStyle w:val="104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六、供应商资格条件：见竞争性磋商公告。</w:t>
      </w:r>
      <w:r>
        <w:rPr>
          <w:rFonts w:hint="eastAsia" w:ascii="宋体" w:hAnsi="宋体" w:eastAsia="宋体" w:cs="宋体"/>
          <w:color w:val="000000"/>
          <w:sz w:val="24"/>
          <w:szCs w:val="24"/>
          <w:highlight w:val="none"/>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七、采购预算（采购项目预算金额）：见《磋商文件》附件2、《项目要求（采购需求）》。</w:t>
      </w:r>
      <w:r>
        <w:rPr>
          <w:rFonts w:hint="eastAsia" w:ascii="宋体" w:hAnsi="宋体" w:eastAsia="宋体" w:cs="宋体"/>
          <w:b w:val="0"/>
          <w:bCs w:val="0"/>
          <w:color w:val="000000"/>
          <w:sz w:val="24"/>
          <w:szCs w:val="24"/>
          <w:highlight w:val="none"/>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八、采购需求：见《磋商文件》附件2、《项目要求（采购需求）》。</w:t>
      </w:r>
      <w:r>
        <w:rPr>
          <w:rFonts w:hint="eastAsia" w:ascii="宋体" w:hAnsi="宋体" w:eastAsia="宋体" w:cs="宋体"/>
          <w:b w:val="0"/>
          <w:bCs w:val="0"/>
          <w:color w:val="000000"/>
          <w:sz w:val="24"/>
          <w:szCs w:val="24"/>
          <w:highlight w:val="none"/>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九、合同条款：见《磋商文件》附件</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、合同草案条款。</w:t>
      </w:r>
      <w:r>
        <w:rPr>
          <w:rFonts w:hint="eastAsia" w:ascii="宋体" w:hAnsi="宋体" w:eastAsia="宋体" w:cs="宋体"/>
          <w:b w:val="0"/>
          <w:bCs w:val="0"/>
          <w:color w:val="000000"/>
          <w:sz w:val="24"/>
          <w:szCs w:val="24"/>
          <w:highlight w:val="none"/>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十、报价要求</w:t>
      </w:r>
      <w:r>
        <w:rPr>
          <w:rFonts w:hint="eastAsia" w:ascii="宋体" w:hAnsi="宋体" w:eastAsia="宋体" w:cs="宋体"/>
          <w:b w:val="0"/>
          <w:bCs w:val="0"/>
          <w:color w:val="000000"/>
          <w:sz w:val="24"/>
          <w:szCs w:val="24"/>
          <w:highlight w:val="none"/>
        </w:rPr>
      </w:r>
      <w:r/>
    </w:p>
    <w:p>
      <w:pPr>
        <w:pStyle w:val="104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1、供应商报价为要约，</w:t>
      </w:r>
      <w:r>
        <w:rPr>
          <w:rFonts w:hint="eastAsia" w:ascii="宋体" w:hAnsi="宋体" w:eastAsia="宋体" w:cs="宋体"/>
          <w:b w:val="0"/>
          <w:bCs w:val="0"/>
          <w:color w:val="000000"/>
          <w:sz w:val="24"/>
          <w:szCs w:val="24"/>
          <w:highlight w:val="none"/>
          <w:u w:val="none"/>
          <w:lang w:eastAsia="zh-CN"/>
        </w:rPr>
        <w:t xml:space="preserve">江苏淮中工程管理咨询有限公司</w:t>
      </w:r>
      <w:r>
        <w:rPr>
          <w:rFonts w:hint="eastAsia" w:ascii="宋体" w:hAnsi="宋体" w:eastAsia="宋体" w:cs="宋体"/>
          <w:b w:val="0"/>
          <w:bCs w:val="0"/>
          <w:color w:val="000000"/>
          <w:sz w:val="24"/>
          <w:szCs w:val="24"/>
          <w:highlight w:val="none"/>
        </w:rPr>
        <w:t xml:space="preserve">无承诺表示时视为未成交，</w:t>
      </w:r>
      <w:r>
        <w:rPr>
          <w:rFonts w:hint="eastAsia" w:ascii="宋体" w:hAnsi="宋体" w:eastAsia="宋体" w:cs="宋体"/>
          <w:b w:val="0"/>
          <w:bCs w:val="0"/>
          <w:color w:val="000000"/>
          <w:sz w:val="24"/>
          <w:szCs w:val="24"/>
          <w:highlight w:val="none"/>
          <w:u w:val="none"/>
          <w:lang w:eastAsia="zh-CN"/>
        </w:rPr>
        <w:t xml:space="preserve">江苏淮中工程管理咨询有限公司</w:t>
      </w:r>
      <w:r>
        <w:rPr>
          <w:rFonts w:hint="eastAsia" w:ascii="宋体" w:hAnsi="宋体" w:eastAsia="宋体" w:cs="宋体"/>
          <w:b w:val="0"/>
          <w:bCs w:val="0"/>
          <w:color w:val="000000"/>
          <w:sz w:val="24"/>
          <w:szCs w:val="24"/>
          <w:highlight w:val="none"/>
        </w:rPr>
        <w:t xml:space="preserve">认为必要时可重新进行竞争性磋商采购或采取其它方式采购。</w:t>
      </w:r>
      <w:r>
        <w:rPr>
          <w:rFonts w:hint="eastAsia" w:ascii="宋体" w:hAnsi="宋体" w:eastAsia="宋体" w:cs="宋体"/>
          <w:b w:val="0"/>
          <w:bCs w:val="0"/>
          <w:color w:val="000000"/>
          <w:sz w:val="24"/>
          <w:szCs w:val="24"/>
          <w:highlight w:val="none"/>
        </w:rPr>
      </w:r>
      <w:r/>
    </w:p>
    <w:p>
      <w:pPr>
        <w:pStyle w:val="104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2、按照《磋商报价表》要求填写首次报价。</w:t>
      </w:r>
      <w:r>
        <w:rPr>
          <w:rFonts w:hint="eastAsia" w:ascii="宋体" w:hAnsi="宋体" w:eastAsia="宋体" w:cs="宋体"/>
          <w:b w:val="0"/>
          <w:bCs w:val="0"/>
          <w:color w:val="000000"/>
          <w:sz w:val="24"/>
          <w:szCs w:val="24"/>
          <w:highlight w:val="none"/>
        </w:rPr>
      </w:r>
      <w:r/>
    </w:p>
    <w:p>
      <w:pPr>
        <w:pStyle w:val="1047"/>
        <w:ind w:right="-57"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eastAsia="宋体" w:cs="宋体"/>
          <w:b w:val="0"/>
          <w:bCs w:val="0"/>
          <w:color w:val="000000"/>
          <w:sz w:val="24"/>
          <w:szCs w:val="24"/>
          <w:highlight w:val="none"/>
        </w:rPr>
      </w:r>
      <w:r/>
    </w:p>
    <w:p>
      <w:pPr>
        <w:pStyle w:val="1032"/>
        <w:jc w:val="center"/>
        <w:spacing w:line="360" w:lineRule="auto"/>
        <w:rPr>
          <w:rFonts w:ascii="宋体" w:hAnsi="宋体" w:cs="宋体"/>
          <w:sz w:val="28"/>
          <w:szCs w:val="28"/>
        </w:rPr>
      </w:pPr>
      <w:r>
        <w:rPr>
          <w:rFonts w:hint="eastAsia" w:ascii="宋体" w:hAnsi="宋体" w:cs="宋体"/>
          <w:b/>
          <w:bCs/>
          <w:sz w:val="28"/>
          <w:szCs w:val="28"/>
        </w:rPr>
        <w:t xml:space="preserve">第二章 磋商保证金</w:t>
      </w:r>
      <w:r>
        <w:rPr>
          <w:rFonts w:ascii="宋体" w:hAnsi="宋体" w:cs="宋体"/>
          <w:sz w:val="28"/>
          <w:szCs w:val="28"/>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十一、供应商提交磋商保证金</w:t>
      </w:r>
      <w:r>
        <w:rPr>
          <w:rFonts w:hint="eastAsia" w:ascii="宋体" w:hAnsi="宋体" w:eastAsia="宋体" w:cs="宋体"/>
          <w:b w:val="0"/>
          <w:bCs w:val="0"/>
          <w:color w:val="000000"/>
          <w:sz w:val="24"/>
          <w:szCs w:val="24"/>
          <w:highlight w:val="none"/>
        </w:rPr>
      </w:r>
      <w:r/>
    </w:p>
    <w:p>
      <w:pPr>
        <w:pStyle w:val="1047"/>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1、磋商保证金交纳数额和形式：不需交纳。</w:t>
      </w:r>
      <w:r>
        <w:rPr>
          <w:rFonts w:hint="eastAsia" w:ascii="宋体" w:hAnsi="宋体" w:eastAsia="宋体" w:cs="宋体"/>
          <w:b w:val="0"/>
          <w:bCs w:val="0"/>
          <w:color w:val="000000"/>
          <w:sz w:val="24"/>
          <w:szCs w:val="24"/>
          <w:highlight w:val="none"/>
        </w:rPr>
      </w:r>
      <w:r/>
    </w:p>
    <w:p>
      <w:pPr>
        <w:pStyle w:val="1047"/>
        <w:ind w:left="49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章 响应文件</w:t>
      </w:r>
      <w:r>
        <w:rPr>
          <w:rFonts w:hint="eastAsia" w:ascii="宋体" w:hAnsi="宋体" w:eastAsia="宋体" w:cs="宋体"/>
          <w:b/>
          <w:bCs/>
          <w:color w:val="000000"/>
          <w:sz w:val="24"/>
          <w:szCs w:val="24"/>
          <w:highlight w:val="none"/>
        </w:rPr>
      </w:r>
      <w:r/>
    </w:p>
    <w:p>
      <w:pPr>
        <w:pStyle w:val="1047"/>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十二、提交响应文件要求</w:t>
      </w:r>
      <w:r>
        <w:rPr>
          <w:rFonts w:hint="eastAsia" w:ascii="宋体" w:hAnsi="宋体" w:eastAsia="宋体" w:cs="宋体"/>
          <w:b w:val="0"/>
          <w:bCs w:val="0"/>
          <w:color w:val="000000"/>
          <w:sz w:val="24"/>
          <w:szCs w:val="24"/>
          <w:highlight w:val="none"/>
        </w:rPr>
      </w:r>
      <w:r/>
    </w:p>
    <w:p>
      <w:pPr>
        <w:pStyle w:val="103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（一）本项目通过“苏采云”系统进行电子采购，即供应商响应文件从政府采购客户端工具制作并通过“苏采云”系统提交。</w:t>
      </w:r>
      <w:r>
        <w:rPr>
          <w:rFonts w:hint="eastAsia" w:ascii="宋体" w:hAnsi="宋体" w:eastAsia="宋体" w:cs="宋体"/>
          <w:bCs/>
          <w:sz w:val="24"/>
          <w:szCs w:val="24"/>
          <w:highlight w:val="none"/>
        </w:rPr>
      </w:r>
      <w:r/>
    </w:p>
    <w:p>
      <w:pPr>
        <w:pStyle w:val="103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eastAsia="宋体" w:cs="宋体"/>
          <w:bCs/>
          <w:sz w:val="24"/>
          <w:szCs w:val="24"/>
          <w:highlight w:val="none"/>
        </w:rPr>
      </w:r>
      <w:r/>
    </w:p>
    <w:p>
      <w:pPr>
        <w:pStyle w:val="103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“CA数字证书”的获取：供应商需办理CA锁，“苏采云”系统目前仅支持“苏采云”系统下的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，省内各地区办理的“苏采云”系统下的</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全省通用。“CA数字证书”的办理方法详见“徐州政府采购网-业务工作-快速服务-下载专区”中《江苏省政府采购（供应商）</w:t>
      </w:r>
      <w:r>
        <w:rPr>
          <w:rFonts w:hint="eastAsia" w:ascii="宋体" w:hAnsi="宋体" w:cs="宋体"/>
          <w:bCs/>
          <w:sz w:val="24"/>
          <w:szCs w:val="24"/>
          <w:highlight w:val="none"/>
          <w:lang w:eastAsia="zh-CN"/>
        </w:rPr>
        <w:t xml:space="preserve">政务CA</w:t>
      </w:r>
      <w:r>
        <w:rPr>
          <w:rFonts w:hint="eastAsia" w:ascii="宋体" w:hAnsi="宋体" w:eastAsia="宋体" w:cs="宋体"/>
          <w:bCs/>
          <w:sz w:val="24"/>
          <w:szCs w:val="24"/>
          <w:highlight w:val="none"/>
        </w:rPr>
        <w:t xml:space="preserve">数字证书及电子签章办理指南》。</w:t>
      </w:r>
      <w:r>
        <w:rPr>
          <w:rFonts w:hint="eastAsia" w:ascii="宋体" w:hAnsi="宋体" w:eastAsia="宋体" w:cs="宋体"/>
          <w:bCs/>
          <w:sz w:val="24"/>
          <w:szCs w:val="24"/>
          <w:highlight w:val="none"/>
        </w:rPr>
      </w:r>
      <w:r/>
    </w:p>
    <w:p>
      <w:pPr>
        <w:pStyle w:val="1032"/>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Cs/>
          <w:sz w:val="24"/>
          <w:szCs w:val="24"/>
          <w:highlight w:val="none"/>
        </w:rPr>
        <w:t xml:space="preserve">使用需要第三方认证的电子签名、数据电文，通过互联网方式提交首次响应文件。即</w:t>
      </w:r>
      <w:r>
        <w:rPr>
          <w:rFonts w:hint="eastAsia" w:ascii="宋体" w:hAnsi="宋体" w:eastAsia="宋体" w:cs="宋体"/>
          <w:b w:val="0"/>
          <w:bCs/>
          <w:sz w:val="24"/>
          <w:szCs w:val="24"/>
          <w:highlight w:val="non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eastAsia="宋体" w:cs="宋体"/>
          <w:b w:val="0"/>
          <w:bCs/>
          <w:sz w:val="24"/>
          <w:szCs w:val="24"/>
          <w:highlight w:val="none"/>
        </w:rPr>
      </w:r>
      <w:r/>
    </w:p>
    <w:p>
      <w:pPr>
        <w:pStyle w:val="1047"/>
        <w:ind w:firstLine="482"/>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“苏采云”系统使用要求：</w:t>
      </w:r>
      <w:r>
        <w:rPr>
          <w:rFonts w:hint="eastAsia" w:ascii="宋体" w:hAnsi="宋体" w:eastAsia="宋体" w:cs="宋体"/>
          <w:b w:val="0"/>
          <w:bCs/>
          <w:color w:val="000000"/>
          <w:sz w:val="24"/>
          <w:szCs w:val="24"/>
          <w:highlight w:val="none"/>
        </w:rPr>
      </w:r>
      <w:r/>
    </w:p>
    <w:p>
      <w:pPr>
        <w:pStyle w:val="1047"/>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1、使用谷歌浏览器参与不见面开标及磋商环节。</w:t>
      </w:r>
      <w:r>
        <w:rPr>
          <w:rFonts w:hint="eastAsia" w:ascii="宋体" w:hAnsi="宋体" w:eastAsia="宋体" w:cs="宋体"/>
          <w:b w:val="0"/>
          <w:bCs/>
          <w:color w:val="000000"/>
          <w:sz w:val="24"/>
          <w:szCs w:val="24"/>
          <w:highlight w:val="none"/>
        </w:rPr>
      </w:r>
      <w:r/>
    </w:p>
    <w:p>
      <w:pPr>
        <w:pStyle w:val="1047"/>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2、电脑需提前准备好麦克风、音响，摄像头，提前检查保证能够正常使用。</w:t>
      </w:r>
      <w:r>
        <w:rPr>
          <w:rFonts w:hint="eastAsia" w:ascii="宋体" w:hAnsi="宋体" w:eastAsia="宋体" w:cs="宋体"/>
          <w:b w:val="0"/>
          <w:bCs/>
          <w:color w:val="000000"/>
          <w:sz w:val="24"/>
          <w:szCs w:val="24"/>
          <w:highlight w:val="none"/>
        </w:rPr>
      </w:r>
      <w:r/>
    </w:p>
    <w:p>
      <w:pPr>
        <w:pStyle w:val="1047"/>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3、操作系统至少wi</w:t>
      </w:r>
      <w:r>
        <w:rPr>
          <w:rFonts w:hint="eastAsia" w:ascii="宋体" w:hAnsi="宋体" w:eastAsia="宋体" w:cs="宋体"/>
          <w:b w:val="0"/>
          <w:bCs/>
          <w:color w:val="000000"/>
          <w:sz w:val="24"/>
          <w:szCs w:val="24"/>
          <w:highlight w:val="none"/>
        </w:rPr>
        <w:t xml:space="preserve">n7以上，建议使用win10操作系统。</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（二）首次响应文件提交的截止时间：2026</w:t>
      </w:r>
      <w:r>
        <w:rPr>
          <w:rFonts w:hint="eastAsia" w:ascii="宋体" w:hAnsi="宋体" w:eastAsia="宋体" w:cs="宋体"/>
          <w:b/>
          <w:bCs w:val="0"/>
          <w:color w:val="000000"/>
          <w:sz w:val="24"/>
          <w:szCs w:val="24"/>
          <w:highlight w:val="none"/>
        </w:rPr>
        <w:t xml:space="preserve">年</w:t>
      </w:r>
      <w:r>
        <w:rPr>
          <w:rFonts w:hint="eastAsia" w:ascii="宋体" w:hAnsi="宋体" w:cs="宋体"/>
          <w:b/>
          <w:bCs w:val="0"/>
          <w:color w:val="000000"/>
          <w:sz w:val="24"/>
          <w:szCs w:val="24"/>
          <w:highlight w:val="none"/>
          <w:lang w:val="en-US" w:eastAsia="zh-CN"/>
        </w:rPr>
        <w:t xml:space="preserve">10</w:t>
      </w:r>
      <w:r>
        <w:rPr>
          <w:rFonts w:hint="eastAsia" w:ascii="宋体" w:hAnsi="宋体" w:eastAsia="宋体" w:cs="宋体"/>
          <w:b/>
          <w:bCs w:val="0"/>
          <w:color w:val="000000"/>
          <w:sz w:val="24"/>
          <w:szCs w:val="24"/>
          <w:highlight w:val="none"/>
        </w:rPr>
        <w:t xml:space="preserve">月30</w:t>
      </w:r>
      <w:r>
        <w:rPr>
          <w:rFonts w:hint="eastAsia" w:ascii="宋体" w:hAnsi="宋体" w:eastAsia="宋体" w:cs="宋体"/>
          <w:b/>
          <w:bCs w:val="0"/>
          <w:color w:val="000000"/>
          <w:sz w:val="24"/>
          <w:szCs w:val="24"/>
          <w:highlight w:val="none"/>
        </w:rPr>
        <w:t xml:space="preserve">日上午1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rPr>
        <w:t xml:space="preserve">:00</w:t>
      </w:r>
      <w:r>
        <w:rPr>
          <w:rFonts w:hint="eastAsia" w:eastAsia="宋体" w:cs="宋体"/>
          <w:b/>
          <w:bCs/>
          <w:color w:val="000000"/>
          <w:sz w:val="24"/>
          <w:highlight w:val="none"/>
          <w:lang w:val="en-US" w:eastAsia="zh-CN"/>
        </w:rPr>
        <w:t xml:space="preserve">（北京时间）</w:t>
      </w:r>
      <w:r>
        <w:rPr>
          <w:rFonts w:hint="eastAsia" w:ascii="宋体" w:hAnsi="宋体" w:eastAsia="宋体" w:cs="宋体"/>
          <w:b/>
          <w:bCs w:val="0"/>
          <w:color w:val="000000"/>
          <w:sz w:val="24"/>
          <w:szCs w:val="24"/>
          <w:highlight w:val="none"/>
        </w:rPr>
        <w:t xml:space="preserve">，在截止时间后提交的首次响应文件为无效文件，将被拒收。</w:t>
      </w:r>
      <w:r>
        <w:rPr>
          <w:rFonts w:hint="eastAsia" w:ascii="宋体" w:hAnsi="宋体" w:eastAsia="宋体" w:cs="宋体"/>
          <w:b/>
          <w:bCs w:val="0"/>
          <w:color w:val="000000"/>
          <w:sz w:val="24"/>
          <w:szCs w:val="24"/>
          <w:highlight w:val="none"/>
        </w:rPr>
      </w:r>
      <w:r/>
    </w:p>
    <w:p>
      <w:pPr>
        <w:pStyle w:val="105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（三）首次响应文件提交时间、地点：</w:t>
      </w:r>
      <w:r>
        <w:rPr>
          <w:rFonts w:hint="eastAsia" w:ascii="宋体" w:hAnsi="宋体" w:eastAsia="宋体" w:cs="宋体"/>
          <w:b/>
          <w:bCs w:val="0"/>
          <w:color w:val="000000"/>
          <w:sz w:val="24"/>
          <w:szCs w:val="24"/>
          <w:highlight w:val="none"/>
        </w:rPr>
      </w:r>
      <w:r/>
    </w:p>
    <w:p>
      <w:pPr>
        <w:pStyle w:val="105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SA"/>
        </w:rPr>
        <w:t xml:space="preserve">1、提交时间</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bidi="ar-SA"/>
        </w:rPr>
        <w:t xml:space="preserve">首次响应文件提交的截止时间（</w:t>
      </w:r>
      <w:r>
        <w:rPr>
          <w:rFonts w:hint="eastAsia" w:ascii="宋体" w:hAnsi="宋体" w:cs="宋体"/>
          <w:b/>
          <w:bCs w:val="0"/>
          <w:color w:val="000000"/>
          <w:sz w:val="24"/>
          <w:szCs w:val="24"/>
          <w:highlight w:val="none"/>
          <w:lang w:val="en-US" w:eastAsia="zh-CN" w:bidi="ar-SA"/>
        </w:rPr>
        <w:t xml:space="preserve">2026</w:t>
      </w:r>
      <w:r>
        <w:rPr>
          <w:rFonts w:hint="eastAsia" w:ascii="宋体" w:hAnsi="宋体" w:eastAsia="宋体" w:cs="宋体"/>
          <w:b/>
          <w:bCs w:val="0"/>
          <w:color w:val="000000"/>
          <w:sz w:val="24"/>
          <w:szCs w:val="24"/>
          <w:highlight w:val="none"/>
          <w:lang w:bidi="ar-SA"/>
        </w:rPr>
        <w:t xml:space="preserve">年10</w:t>
      </w:r>
      <w:r>
        <w:rPr>
          <w:rFonts w:hint="eastAsia" w:ascii="宋体" w:hAnsi="宋体" w:eastAsia="宋体" w:cs="宋体"/>
          <w:b/>
          <w:bCs w:val="0"/>
          <w:color w:val="000000"/>
          <w:sz w:val="24"/>
          <w:szCs w:val="24"/>
          <w:highlight w:val="none"/>
          <w:lang w:bidi="ar-SA"/>
        </w:rPr>
        <w:t xml:space="preserve">月30</w:t>
      </w:r>
      <w:r>
        <w:rPr>
          <w:rFonts w:hint="eastAsia" w:ascii="宋体" w:hAnsi="宋体" w:eastAsia="宋体" w:cs="宋体"/>
          <w:b/>
          <w:bCs w:val="0"/>
          <w:color w:val="000000"/>
          <w:sz w:val="24"/>
          <w:szCs w:val="24"/>
          <w:highlight w:val="none"/>
          <w:lang w:bidi="ar-SA"/>
        </w:rPr>
        <w:t xml:space="preserve">日上午1</w:t>
      </w:r>
      <w:r>
        <w:rPr>
          <w:rFonts w:hint="eastAsia" w:ascii="宋体" w:hAnsi="宋体" w:eastAsia="宋体" w:cs="宋体"/>
          <w:b/>
          <w:bCs w:val="0"/>
          <w:color w:val="000000"/>
          <w:sz w:val="24"/>
          <w:szCs w:val="24"/>
          <w:highlight w:val="none"/>
          <w:lang w:val="en-US" w:eastAsia="zh-CN" w:bidi="ar-SA"/>
        </w:rPr>
        <w:t xml:space="preserve">0</w:t>
      </w:r>
      <w:r>
        <w:rPr>
          <w:rFonts w:hint="eastAsia" w:ascii="宋体" w:hAnsi="宋体" w:eastAsia="宋体" w:cs="宋体"/>
          <w:b/>
          <w:bCs w:val="0"/>
          <w:color w:val="000000"/>
          <w:sz w:val="24"/>
          <w:szCs w:val="24"/>
          <w:highlight w:val="none"/>
          <w:lang w:bidi="ar-SA"/>
        </w:rPr>
        <w:t xml:space="preserve">:00</w:t>
      </w:r>
      <w:r>
        <w:rPr>
          <w:rFonts w:hint="eastAsia" w:eastAsia="宋体" w:cs="宋体"/>
          <w:b/>
          <w:bCs/>
          <w:color w:val="000000"/>
          <w:sz w:val="24"/>
          <w:highlight w:val="none"/>
          <w:lang w:val="en-US" w:eastAsia="zh-CN"/>
        </w:rPr>
        <w:t xml:space="preserve">（北京时间）</w:t>
      </w:r>
      <w:r>
        <w:rPr>
          <w:rFonts w:hint="eastAsia" w:ascii="宋体" w:hAnsi="宋体" w:eastAsia="宋体" w:cs="宋体"/>
          <w:b/>
          <w:bCs w:val="0"/>
          <w:color w:val="000000"/>
          <w:sz w:val="24"/>
          <w:szCs w:val="24"/>
          <w:highlight w:val="none"/>
          <w:lang w:bidi="ar-SA"/>
        </w:rPr>
        <w:t xml:space="preserve">）前。</w:t>
      </w:r>
      <w:r>
        <w:rPr>
          <w:rFonts w:hint="eastAsia" w:ascii="宋体" w:hAnsi="宋体" w:eastAsia="宋体" w:cs="宋体"/>
          <w:b/>
          <w:bCs w:val="0"/>
          <w:color w:val="000000"/>
          <w:sz w:val="24"/>
          <w:szCs w:val="24"/>
          <w:highlight w:val="none"/>
        </w:rPr>
      </w:r>
      <w:r/>
    </w:p>
    <w:p>
      <w:pPr>
        <w:pStyle w:val="105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bidi="ar-SA"/>
        </w:rPr>
        <w:t xml:space="preserve">2、提交地点：</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“苏采云”系统（网址：http://jszfcg.jsczt.cn/）“开标大厅”或进入徐州政府采购网（网址：http://czj.xz.gov.cn/Home/HomeIndex）-业务工作-用户登录，点击“苏采云”进入系统“开标大厅”。 </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（四）</w:t>
      </w:r>
      <w:r>
        <w:rPr>
          <w:rFonts w:hint="eastAsia" w:ascii="宋体" w:hAnsi="宋体" w:eastAsia="宋体" w:cs="宋体"/>
          <w:b/>
          <w:bCs/>
          <w:color w:val="000000"/>
          <w:sz w:val="24"/>
          <w:szCs w:val="24"/>
          <w:highlight w:val="none"/>
        </w:rPr>
        <w:t xml:space="preserve">首次响应文件开启时间：2026</w:t>
      </w:r>
      <w:r>
        <w:rPr>
          <w:rFonts w:hint="eastAsia" w:ascii="宋体" w:hAnsi="宋体" w:eastAsia="宋体" w:cs="宋体"/>
          <w:b/>
          <w:bCs/>
          <w:color w:val="000000"/>
          <w:sz w:val="24"/>
          <w:szCs w:val="24"/>
          <w:highlight w:val="none"/>
        </w:rPr>
        <w:t xml:space="preserve">年10</w:t>
      </w:r>
      <w:r>
        <w:rPr>
          <w:rFonts w:hint="eastAsia" w:ascii="宋体" w:hAnsi="宋体" w:eastAsia="宋体" w:cs="宋体"/>
          <w:b/>
          <w:bCs/>
          <w:color w:val="000000"/>
          <w:sz w:val="24"/>
          <w:szCs w:val="24"/>
          <w:highlight w:val="none"/>
        </w:rPr>
        <w:t xml:space="preserve">月30</w:t>
      </w:r>
      <w:r>
        <w:rPr>
          <w:rFonts w:hint="eastAsia" w:ascii="宋体" w:hAnsi="宋体" w:eastAsia="宋体" w:cs="宋体"/>
          <w:b/>
          <w:bCs/>
          <w:color w:val="000000"/>
          <w:sz w:val="24"/>
          <w:szCs w:val="24"/>
          <w:highlight w:val="none"/>
        </w:rPr>
        <w:t xml:space="preserve">日上午1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rPr>
        <w:t xml:space="preserve">:00</w:t>
      </w:r>
      <w:r>
        <w:rPr>
          <w:rFonts w:hint="eastAsia" w:eastAsia="宋体" w:cs="宋体"/>
          <w:b/>
          <w:bCs/>
          <w:color w:val="000000"/>
          <w:sz w:val="24"/>
          <w:highlight w:val="none"/>
          <w:lang w:val="en-US" w:eastAsia="zh-CN"/>
        </w:rPr>
        <w:t xml:space="preserve">（北京时间）</w:t>
      </w:r>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rPr>
          <w:rFonts w:hint="eastAsia" w:ascii="宋体" w:hAnsi="宋体" w:eastAsia="宋体" w:cs="宋体"/>
          <w:b w:val="0"/>
          <w:bCs/>
          <w:color w:val="000000"/>
          <w:sz w:val="24"/>
          <w:szCs w:val="24"/>
          <w:highlight w:val="none"/>
        </w:rPr>
      </w:r>
      <w:r/>
    </w:p>
    <w:p>
      <w:pPr>
        <w:pStyle w:val="10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“苏采云”系统（网址：http://jszfcg.jsczt.cn/）“开标大厅”或进入徐州政府采购网（网址：http://czj.xz.gov.cn/Home/HomeIndex）-业务工作-用户登录，点击“苏采云”进入系统“开标大厅”。</w:t>
      </w:r>
      <w:r>
        <w:rPr>
          <w:rFonts w:hint="eastAsia" w:ascii="宋体" w:hAnsi="宋体" w:eastAsia="宋体" w:cs="宋体"/>
          <w:color w:val="000000"/>
          <w:sz w:val="24"/>
          <w:szCs w:val="24"/>
          <w:highlight w:val="none"/>
        </w:rPr>
      </w:r>
      <w:r/>
    </w:p>
    <w:p>
      <w:pPr>
        <w:pStyle w:val="10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sz w:val="24"/>
          <w:szCs w:val="24"/>
          <w:highlight w:val="none"/>
        </w:rPr>
      </w:r>
      <w:r/>
    </w:p>
    <w:p>
      <w:pPr>
        <w:pStyle w:val="105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（七）不接受不按要求加盖公章（电子签章）的首次响应文件。电子签章相关要求见“苏采云”系统。</w:t>
      </w:r>
      <w:r>
        <w:rPr>
          <w:rFonts w:hint="eastAsia" w:ascii="宋体" w:hAnsi="宋体" w:eastAsia="宋体" w:cs="宋体"/>
          <w:b w:val="0"/>
          <w:bCs w:val="0"/>
          <w:color w:val="000000"/>
          <w:sz w:val="24"/>
          <w:szCs w:val="24"/>
          <w:highlight w:val="none"/>
        </w:rPr>
      </w:r>
      <w:r/>
    </w:p>
    <w:p>
      <w:pPr>
        <w:pStyle w:val="10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none"/>
        </w:rPr>
        <w:t xml:space="preserve">按</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文件规定方式按时在线解密。本项目</w:t>
      </w:r>
      <w:r>
        <w:rPr>
          <w:rFonts w:hint="eastAsia" w:ascii="宋体" w:hAnsi="宋体" w:eastAsia="宋体" w:cs="宋体"/>
          <w:b w:val="0"/>
          <w:bCs w:val="0"/>
          <w:color w:val="000000"/>
          <w:sz w:val="24"/>
          <w:szCs w:val="24"/>
          <w:highlight w:val="none"/>
          <w:lang w:val="en-US" w:eastAsia="zh-CN"/>
        </w:rPr>
        <w:t xml:space="preserve">磋商</w:t>
      </w:r>
      <w:r>
        <w:rPr>
          <w:rFonts w:hint="eastAsia" w:ascii="宋体" w:hAnsi="宋体" w:eastAsia="宋体" w:cs="宋体"/>
          <w:b w:val="0"/>
          <w:bCs w:val="0"/>
          <w:color w:val="000000"/>
          <w:sz w:val="24"/>
          <w:szCs w:val="24"/>
          <w:highlight w:val="none"/>
        </w:rPr>
        <w:t xml:space="preserve">文件规定的供应商按时在线解密方式：</w:t>
      </w:r>
      <w:r>
        <w:rPr>
          <w:rFonts w:hint="eastAsia" w:ascii="宋体" w:hAnsi="宋体" w:eastAsia="宋体" w:cs="宋体"/>
          <w:b/>
          <w:bCs/>
          <w:color w:val="000000"/>
          <w:sz w:val="24"/>
          <w:szCs w:val="24"/>
          <w:highlight w:val="none"/>
        </w:rPr>
        <w:t xml:space="preserve">开启时间后30分钟内</w:t>
      </w:r>
      <w:r>
        <w:rPr>
          <w:rFonts w:hint="eastAsia" w:ascii="宋体" w:hAnsi="宋体" w:eastAsia="宋体" w:cs="宋体"/>
          <w:b w:val="0"/>
          <w:bCs w:val="0"/>
          <w:color w:val="000000"/>
          <w:sz w:val="24"/>
          <w:szCs w:val="24"/>
          <w:highlight w:val="none"/>
        </w:rPr>
        <w:t xml:space="preserve">，通过“苏</w:t>
      </w:r>
      <w:r>
        <w:rPr>
          <w:rFonts w:hint="eastAsia" w:ascii="宋体" w:hAnsi="宋体" w:eastAsia="宋体" w:cs="宋体"/>
          <w:color w:val="000000"/>
          <w:sz w:val="24"/>
          <w:szCs w:val="24"/>
          <w:highlight w:val="none"/>
        </w:rPr>
        <w:t xml:space="preserve">采云”系统（使用“CA数字证书”）解密。</w:t>
      </w:r>
      <w:r>
        <w:rPr>
          <w:rFonts w:hint="eastAsia" w:ascii="宋体" w:hAnsi="宋体" w:eastAsia="宋体" w:cs="宋体"/>
          <w:color w:val="000000"/>
          <w:sz w:val="24"/>
          <w:szCs w:val="24"/>
          <w:highlight w:val="none"/>
        </w:rPr>
      </w:r>
      <w:r/>
    </w:p>
    <w:p>
      <w:pPr>
        <w:pStyle w:val="10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"http://jszfcg.jsczt.cn/"</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rPr>
      </w:r>
      <w:r/>
    </w:p>
    <w:p>
      <w:pPr>
        <w:pStyle w:val="1050"/>
        <w:ind w:firstLine="48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none"/>
        </w:rPr>
        <w:t xml:space="preserve">电文（响应文件，下同）的发送时间和接收时间。</w:t>
      </w:r>
      <w:r>
        <w:rPr>
          <w:rFonts w:hint="eastAsia" w:ascii="宋体" w:hAnsi="宋体" w:eastAsia="宋体" w:cs="宋体"/>
          <w:b w:val="0"/>
          <w:bCs w:val="0"/>
          <w:color w:val="000000"/>
          <w:sz w:val="24"/>
          <w:szCs w:val="24"/>
          <w:highlight w:val="none"/>
        </w:rPr>
      </w:r>
      <w:r/>
    </w:p>
    <w:p>
      <w:pPr>
        <w:pStyle w:val="105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十三、响应文件编制要求</w:t>
      </w:r>
      <w:r>
        <w:rPr>
          <w:rFonts w:hint="eastAsia" w:ascii="宋体" w:hAnsi="宋体" w:eastAsia="宋体" w:cs="宋体"/>
          <w:b w:val="0"/>
          <w:bCs w:val="0"/>
          <w:color w:val="000000"/>
          <w:sz w:val="24"/>
          <w:szCs w:val="24"/>
          <w:highlight w:val="none"/>
        </w:rPr>
      </w:r>
      <w:r/>
    </w:p>
    <w:p>
      <w:pPr>
        <w:pStyle w:val="105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请按照以下要求（包括但不限于以下要求）制作：</w:t>
      </w:r>
      <w:r>
        <w:rPr>
          <w:rFonts w:hint="eastAsia" w:ascii="宋体" w:hAnsi="宋体" w:eastAsia="宋体" w:cs="宋体"/>
          <w:b/>
          <w:bCs/>
          <w:color w:val="000000"/>
          <w:sz w:val="24"/>
          <w:szCs w:val="24"/>
          <w:highlight w:val="none"/>
        </w:rPr>
      </w:r>
      <w:r/>
    </w:p>
    <w:p>
      <w:pPr>
        <w:pStyle w:val="1050"/>
        <w:ind w:firstLine="425"/>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（一）基本目录</w:t>
      </w:r>
      <w:r>
        <w:rPr>
          <w:rFonts w:hint="eastAsia" w:ascii="宋体" w:hAnsi="宋体" w:eastAsia="宋体" w:cs="宋体"/>
          <w:b w:val="0"/>
          <w:bCs w:val="0"/>
          <w:color w:val="000000"/>
          <w:sz w:val="24"/>
          <w:szCs w:val="24"/>
          <w:highlight w:val="none"/>
        </w:rPr>
      </w:r>
      <w:r/>
    </w:p>
    <w:p>
      <w:pPr>
        <w:pStyle w:val="105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color w:val="000000"/>
          <w:sz w:val="24"/>
          <w:szCs w:val="24"/>
          <w:highlight w:val="none"/>
        </w:rPr>
        <w:t xml:space="preserve">《磋商报价表》（加盖电子签章，格式见《磋商文件》附件。</w:t>
      </w:r>
      <w:r>
        <w:rPr>
          <w:rFonts w:hint="eastAsia" w:ascii="宋体" w:hAnsi="宋体" w:eastAsia="宋体" w:cs="宋体"/>
          <w:bCs/>
          <w:color w:val="000000"/>
          <w:sz w:val="24"/>
          <w:szCs w:val="24"/>
          <w:highlight w:val="none"/>
        </w:rPr>
        <w:t xml:space="preserve">政府采购客户端工具输入报价自动生成）；</w:t>
      </w:r>
      <w:r>
        <w:rPr>
          <w:rFonts w:eastAsia="宋体"/>
          <w:b/>
          <w:bCs/>
          <w:sz w:val="24"/>
          <w:szCs w:val="24"/>
        </w:rPr>
        <w:t xml:space="preserve">（必须提供，否则响应无效）</w:t>
      </w:r>
      <w:r>
        <w:rPr>
          <w:rFonts w:eastAsia="宋体"/>
          <w:sz w:val="24"/>
          <w:szCs w:val="24"/>
        </w:rPr>
        <w:t xml:space="preserve">；</w:t>
      </w:r>
      <w:r>
        <w:rPr>
          <w:rFonts w:hint="eastAsia" w:ascii="宋体" w:hAnsi="宋体" w:eastAsia="宋体" w:cs="宋体"/>
          <w:bCs/>
          <w:color w:val="000000"/>
          <w:sz w:val="24"/>
          <w:szCs w:val="24"/>
          <w:highlight w:val="none"/>
        </w:rPr>
      </w:r>
      <w:r/>
    </w:p>
    <w:p>
      <w:pPr>
        <w:pStyle w:val="1047"/>
        <w:ind w:firstLine="482"/>
        <w:spacing w:line="360" w:lineRule="auto"/>
        <w:rPr>
          <w:rFonts w:ascii="宋体" w:hAnsi="宋体"/>
          <w:b/>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供应商认为需要提供的其他资料的扫描件（如有）。</w:t>
      </w:r>
      <w:r>
        <w:rPr>
          <w:rFonts w:ascii="宋体" w:hAnsi="宋体"/>
          <w:b/>
          <w:sz w:val="24"/>
          <w:szCs w:val="24"/>
        </w:rPr>
      </w:r>
      <w:r/>
    </w:p>
    <w:p>
      <w:pPr>
        <w:pStyle w:val="104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（二）资格条件（1～</w:t>
      </w: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项必须提供，</w:t>
      </w:r>
      <w:r>
        <w:rPr>
          <w:rFonts w:hint="eastAsia" w:ascii="宋体" w:hAnsi="宋体"/>
          <w:b/>
          <w:bCs/>
          <w:sz w:val="24"/>
          <w:szCs w:val="24"/>
        </w:rPr>
        <w:t xml:space="preserve">加盖电子签章</w:t>
      </w:r>
      <w:r>
        <w:rPr>
          <w:rFonts w:hint="eastAsia" w:ascii="宋体" w:hAnsi="宋体"/>
          <w:b/>
          <w:bCs/>
          <w:sz w:val="24"/>
          <w:szCs w:val="24"/>
          <w:lang w:eastAsia="zh-CN"/>
        </w:rPr>
        <w:t xml:space="preserve">，</w:t>
      </w:r>
      <w:r>
        <w:rPr>
          <w:rFonts w:hint="eastAsia" w:ascii="宋体" w:hAnsi="宋体" w:eastAsia="宋体" w:cs="宋体"/>
          <w:b/>
          <w:bCs/>
          <w:color w:val="000000"/>
          <w:sz w:val="24"/>
          <w:szCs w:val="24"/>
          <w:highlight w:val="none"/>
        </w:rPr>
        <w:t xml:space="preserve">否则响应无效）</w:t>
      </w:r>
      <w:r>
        <w:rPr>
          <w:rFonts w:hint="eastAsia" w:ascii="宋体" w:hAnsi="宋体" w:eastAsia="宋体" w:cs="宋体"/>
          <w:b/>
          <w:bCs/>
          <w:color w:val="000000"/>
          <w:sz w:val="24"/>
          <w:szCs w:val="24"/>
          <w:highlight w:val="none"/>
        </w:rPr>
      </w:r>
      <w:r/>
    </w:p>
    <w:p>
      <w:pPr>
        <w:pStyle w:val="1044"/>
        <w:ind w:left="0" w:firstLine="482"/>
        <w:spacing w:after="0" w:line="360" w:lineRule="auto"/>
        <w:rPr>
          <w:rFonts w:hint="eastAsia"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.供应商具有独立承担民事责任的能力，提供供应商合法有效的法人的营业执照(或事业单位法人证书)或其他组织应提供合法证明文件的原件扫描件(加盖电子签章)。</w:t>
      </w:r>
      <w:r>
        <w:rPr>
          <w:rFonts w:hint="eastAsia" w:ascii="宋体" w:hAnsi="宋体"/>
          <w:b/>
          <w:bCs/>
          <w:sz w:val="24"/>
          <w:szCs w:val="24"/>
        </w:rPr>
      </w:r>
      <w:r/>
    </w:p>
    <w:p>
      <w:pPr>
        <w:pStyle w:val="1047"/>
        <w:ind w:right="-334" w:firstLine="482"/>
        <w:spacing w:line="360" w:lineRule="auto"/>
        <w:rPr>
          <w:rFonts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.具有良好的商业信誉和健全的财务会计制度，财务状况报告至少提供：</w:t>
      </w:r>
      <w:r>
        <w:rPr>
          <w:rFonts w:ascii="宋体" w:hAnsi="宋体"/>
          <w:b/>
          <w:sz w:val="24"/>
          <w:szCs w:val="24"/>
        </w:rPr>
      </w:r>
      <w:r/>
    </w:p>
    <w:p>
      <w:pPr>
        <w:pStyle w:val="1047"/>
        <w:ind w:right="-334" w:firstLine="480"/>
        <w:spacing w:line="360" w:lineRule="auto"/>
        <w:rPr>
          <w:rFonts w:ascii="宋体" w:hAnsi="宋体"/>
          <w:bCs/>
          <w:sz w:val="24"/>
          <w:szCs w:val="24"/>
        </w:rPr>
      </w:pPr>
      <w:r>
        <w:rPr>
          <w:rFonts w:hint="eastAsia" w:ascii="宋体" w:hAnsi="宋体" w:cs="宋体"/>
          <w:b/>
          <w:sz w:val="24"/>
        </w:rPr>
        <w:t xml:space="preserve">供应商的提交首次响应文件时间前</w:t>
      </w:r>
      <w:r>
        <w:rPr>
          <w:rFonts w:hint="eastAsia" w:ascii="宋体" w:hAnsi="宋体" w:cs="宋体"/>
          <w:b/>
          <w:sz w:val="24"/>
          <w:lang w:val="en-US" w:eastAsia="zh-CN"/>
        </w:rPr>
        <w:t xml:space="preserve">6</w:t>
      </w:r>
      <w:r>
        <w:rPr>
          <w:rFonts w:hint="eastAsia" w:ascii="宋体" w:hAnsi="宋体" w:cs="宋体"/>
          <w:b/>
          <w:sz w:val="24"/>
        </w:rPr>
        <w:t xml:space="preserve">个月内任何</w:t>
      </w:r>
      <w:r>
        <w:rPr>
          <w:rFonts w:hint="eastAsia" w:ascii="宋体" w:hAnsi="宋体" w:cs="宋体"/>
          <w:b/>
          <w:sz w:val="24"/>
          <w:lang w:val="en-US" w:eastAsia="zh-CN"/>
        </w:rPr>
        <w:t xml:space="preserve">1月</w:t>
      </w:r>
      <w:r>
        <w:rPr>
          <w:rFonts w:hint="eastAsia" w:ascii="宋体" w:hAnsi="宋体" w:cs="宋体"/>
          <w:b/>
          <w:bCs w:val="0"/>
          <w:sz w:val="24"/>
          <w:highlight w:val="none"/>
        </w:rPr>
        <w:t xml:space="preserve">（不含“首次响应文件提交的截止时间”当月）</w:t>
      </w:r>
      <w:r>
        <w:rPr>
          <w:rFonts w:hint="eastAsia" w:ascii="宋体" w:hAnsi="宋体" w:cs="宋体"/>
          <w:b/>
          <w:sz w:val="24"/>
        </w:rPr>
        <w:t xml:space="preserve">的资产负债表和利润表月报表；或合法有效的经第三方机构审计的上年度的年度财务审计报告（应包括审计报告正文、资产负债表、现金流量表、利润表）</w:t>
      </w:r>
      <w:r>
        <w:rPr>
          <w:rFonts w:hint="eastAsia" w:ascii="宋体" w:hAnsi="宋体" w:cs="宋体"/>
          <w:b/>
          <w:sz w:val="24"/>
          <w:lang w:val="en-US" w:eastAsia="zh-CN"/>
        </w:rPr>
        <w:t xml:space="preserve">原件扫描件加盖电子签章</w:t>
      </w:r>
      <w:r>
        <w:rPr>
          <w:rFonts w:hint="eastAsia" w:ascii="宋体" w:hAnsi="宋体"/>
          <w:b/>
          <w:bCs/>
          <w:sz w:val="24"/>
          <w:szCs w:val="24"/>
        </w:rPr>
        <w:t xml:space="preserve">。</w:t>
      </w:r>
      <w:r>
        <w:rPr>
          <w:rFonts w:ascii="宋体" w:hAnsi="宋体"/>
          <w:bCs/>
          <w:sz w:val="24"/>
          <w:szCs w:val="24"/>
        </w:rPr>
      </w:r>
      <w:r/>
    </w:p>
    <w:p>
      <w:pPr>
        <w:pStyle w:val="1047"/>
        <w:ind w:right="-334" w:firstLine="480"/>
        <w:spacing w:line="360" w:lineRule="auto"/>
        <w:rPr>
          <w:rFonts w:ascii="宋体" w:hAnsi="宋体"/>
          <w:b/>
          <w:sz w:val="24"/>
          <w:szCs w:val="24"/>
        </w:rPr>
      </w:pPr>
      <w:r>
        <w:rPr>
          <w:rFonts w:hint="eastAsia" w:ascii="宋体" w:hAnsi="宋体"/>
          <w:b/>
          <w:sz w:val="24"/>
          <w:szCs w:val="24"/>
          <w:lang w:val="en-US" w:eastAsia="zh-CN"/>
        </w:rPr>
        <w:t xml:space="preserve">3</w:t>
      </w:r>
      <w:r>
        <w:rPr>
          <w:rFonts w:hint="eastAsia" w:ascii="宋体" w:hAnsi="宋体"/>
          <w:b/>
          <w:sz w:val="24"/>
          <w:szCs w:val="24"/>
        </w:rPr>
        <w:t xml:space="preserve">.有依法缴纳税收和社会保障资金的良好记录，至少提供：</w:t>
      </w:r>
      <w:r>
        <w:rPr>
          <w:rFonts w:ascii="宋体" w:hAnsi="宋体"/>
          <w:b/>
          <w:sz w:val="24"/>
          <w:szCs w:val="24"/>
        </w:rPr>
      </w:r>
      <w:r/>
    </w:p>
    <w:p>
      <w:pPr>
        <w:pStyle w:val="1047"/>
        <w:ind w:right="-334" w:firstLine="480"/>
        <w:spacing w:line="360" w:lineRule="auto"/>
        <w:rPr>
          <w:rFonts w:hint="eastAsia" w:ascii="宋体" w:hAnsi="宋体"/>
          <w:b/>
          <w:sz w:val="24"/>
          <w:szCs w:val="24"/>
        </w:rPr>
      </w:pPr>
      <w:r>
        <w:rPr>
          <w:rFonts w:hint="eastAsia" w:ascii="宋体" w:hAnsi="宋体"/>
          <w:b/>
          <w:sz w:val="24"/>
          <w:szCs w:val="24"/>
        </w:rPr>
        <w:t xml:space="preserve">供应商的提交首次响应文件时间前</w:t>
      </w:r>
      <w:r>
        <w:rPr>
          <w:rFonts w:hint="eastAsia" w:ascii="宋体" w:hAnsi="宋体"/>
          <w:b/>
          <w:sz w:val="24"/>
          <w:szCs w:val="24"/>
          <w:lang w:val="en-US" w:eastAsia="zh-CN"/>
        </w:rPr>
        <w:t xml:space="preserve">6</w:t>
      </w:r>
      <w:r>
        <w:rPr>
          <w:rFonts w:hint="eastAsia" w:ascii="宋体" w:hAnsi="宋体"/>
          <w:b/>
          <w:sz w:val="24"/>
          <w:szCs w:val="24"/>
        </w:rPr>
        <w:t xml:space="preserve">个月内任何</w:t>
      </w:r>
      <w:r>
        <w:rPr>
          <w:rFonts w:hint="eastAsia" w:ascii="宋体" w:hAnsi="宋体"/>
          <w:b/>
          <w:sz w:val="24"/>
          <w:szCs w:val="24"/>
          <w:lang w:val="en-US" w:eastAsia="zh-CN"/>
        </w:rPr>
        <w:t xml:space="preserve">1</w:t>
      </w:r>
      <w:r>
        <w:rPr>
          <w:rFonts w:hint="eastAsia" w:ascii="宋体" w:hAnsi="宋体"/>
          <w:b/>
          <w:sz w:val="24"/>
          <w:szCs w:val="24"/>
        </w:rPr>
        <w:t xml:space="preserve">月</w:t>
      </w:r>
      <w:r>
        <w:rPr>
          <w:rFonts w:hint="eastAsia" w:ascii="宋体" w:hAnsi="宋体" w:cs="宋体"/>
          <w:b/>
          <w:bCs w:val="0"/>
          <w:sz w:val="24"/>
          <w:highlight w:val="none"/>
        </w:rPr>
        <w:t xml:space="preserve">（不含“首次响应文件提交的截止时间”当月）</w:t>
      </w:r>
      <w:r>
        <w:rPr>
          <w:rFonts w:hint="eastAsia" w:ascii="宋体" w:hAnsi="宋体"/>
          <w:b/>
          <w:sz w:val="24"/>
          <w:szCs w:val="24"/>
        </w:rPr>
        <w:t xml:space="preserve">的依法缴纳税收和社会保障资金的相关材料扫描件；依法免税或不需要缴纳社会保障资金的供应商应提供相应其依法免税或不需要缴纳社会保障资金的证明文件扫描件。</w:t>
      </w:r>
      <w:r>
        <w:rPr>
          <w:rFonts w:hint="eastAsia" w:ascii="宋体" w:hAnsi="宋体"/>
          <w:b/>
          <w:sz w:val="24"/>
          <w:szCs w:val="24"/>
        </w:rPr>
      </w:r>
      <w:r/>
    </w:p>
    <w:p>
      <w:pPr>
        <w:pStyle w:val="1047"/>
        <w:ind w:right="-334" w:firstLine="482"/>
        <w:spacing w:line="360" w:lineRule="auto"/>
        <w:rPr>
          <w:rFonts w:hint="eastAsia" w:ascii="宋体" w:hAnsi="宋体" w:eastAsia="宋体" w:cs="宋体"/>
          <w:b w:val="0"/>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lang w:eastAsia="zh-CN"/>
        </w:rPr>
        <w:t xml:space="preserve">.</w:t>
      </w:r>
      <w:r>
        <w:rPr>
          <w:rFonts w:hint="eastAsia" w:ascii="宋体" w:hAnsi="宋体"/>
          <w:b/>
          <w:sz w:val="24"/>
          <w:szCs w:val="24"/>
        </w:rPr>
        <w:t xml:space="preserve">具备履行合同所必需的设备和专业技术能力的证明材料，</w:t>
      </w:r>
      <w:r>
        <w:rPr>
          <w:rFonts w:hint="eastAsia" w:ascii="宋体" w:hAnsi="宋体"/>
          <w:b w:val="0"/>
          <w:bCs/>
          <w:sz w:val="24"/>
          <w:szCs w:val="24"/>
        </w:rPr>
        <w:t xml:space="preserve">响应文件中提供</w:t>
      </w:r>
      <w:r>
        <w:rPr>
          <w:rFonts w:hint="eastAsia" w:ascii="宋体" w:hAnsi="宋体"/>
          <w:b w:val="0"/>
          <w:bCs/>
          <w:sz w:val="24"/>
          <w:szCs w:val="24"/>
          <w:lang w:eastAsia="zh-CN"/>
        </w:rPr>
        <w:t xml:space="preserve">《</w:t>
      </w:r>
      <w:r>
        <w:rPr>
          <w:rFonts w:hint="eastAsia" w:ascii="宋体" w:hAnsi="宋体"/>
          <w:b w:val="0"/>
          <w:bCs/>
          <w:sz w:val="24"/>
          <w:szCs w:val="24"/>
        </w:rPr>
        <w:t xml:space="preserve">具备履行合同所必需的设备和专业技术能力的书面声明</w:t>
      </w:r>
      <w:r>
        <w:rPr>
          <w:rFonts w:hint="eastAsia" w:ascii="宋体" w:hAnsi="宋体" w:eastAsia="宋体" w:cs="宋体"/>
          <w:b w:val="0"/>
          <w:bCs/>
          <w:sz w:val="24"/>
          <w:szCs w:val="24"/>
        </w:rPr>
        <w:t xml:space="preserve">（附证明材料原件的扫描件）</w:t>
      </w:r>
      <w:r>
        <w:rPr>
          <w:rFonts w:hint="eastAsia" w:ascii="宋体" w:hAnsi="宋体"/>
          <w:b w:val="0"/>
          <w:bCs/>
          <w:sz w:val="24"/>
          <w:szCs w:val="24"/>
          <w:lang w:eastAsia="zh-CN"/>
        </w:rPr>
        <w:t xml:space="preserve">》</w:t>
      </w:r>
      <w:r>
        <w:rPr>
          <w:rFonts w:hint="eastAsia" w:ascii="宋体" w:hAnsi="宋体"/>
          <w:b w:val="0"/>
          <w:bCs/>
          <w:sz w:val="24"/>
          <w:szCs w:val="24"/>
        </w:rPr>
        <w:t xml:space="preserve">(加盖电子签章，格式见《磋商文件》附件)；</w:t>
      </w:r>
      <w:r>
        <w:rPr>
          <w:rFonts w:hint="eastAsia" w:ascii="宋体" w:hAnsi="宋体" w:eastAsia="宋体" w:cs="宋体"/>
          <w:b w:val="0"/>
          <w:bCs/>
          <w:color w:val="000000"/>
          <w:sz w:val="24"/>
          <w:szCs w:val="24"/>
          <w:highlight w:val="none"/>
          <w:lang w:eastAsia="zh-CN"/>
        </w:rPr>
      </w:r>
      <w:r/>
    </w:p>
    <w:p>
      <w:pPr>
        <w:pStyle w:val="1047"/>
        <w:ind w:right="-334" w:firstLine="480"/>
        <w:spacing w:line="360" w:lineRule="auto"/>
        <w:rPr>
          <w:rFonts w:hint="eastAsia" w:ascii="宋体" w:hAnsi="宋体"/>
          <w:b/>
          <w:sz w:val="24"/>
          <w:szCs w:val="24"/>
        </w:rPr>
      </w:pPr>
      <w:r>
        <w:rPr>
          <w:rFonts w:hint="eastAsia" w:ascii="宋体" w:hAnsi="宋体"/>
          <w:b/>
          <w:sz w:val="24"/>
          <w:szCs w:val="24"/>
          <w:lang w:val="en-US" w:eastAsia="zh-CN"/>
        </w:rPr>
        <w:t xml:space="preserve">5</w:t>
      </w:r>
      <w:r>
        <w:rPr>
          <w:rFonts w:hint="eastAsia" w:ascii="宋体" w:hAnsi="宋体"/>
          <w:b/>
          <w:sz w:val="24"/>
          <w:szCs w:val="24"/>
        </w:rPr>
        <w:t xml:space="preserve">.供应商参加政府采购活动前3年内在经营活动中没有重大违法记录的书面声明(格式见《磋商文件》附件)。</w:t>
      </w:r>
      <w:r>
        <w:rPr>
          <w:rFonts w:hint="eastAsia" w:ascii="宋体" w:hAnsi="宋体"/>
          <w:b/>
          <w:sz w:val="24"/>
          <w:szCs w:val="24"/>
        </w:rPr>
      </w:r>
      <w:r/>
    </w:p>
    <w:p>
      <w:pPr>
        <w:pStyle w:val="1032"/>
        <w:ind w:left="0" w:right="0" w:firstLine="480"/>
        <w:jc w:val="left"/>
        <w:keepLines w:val="0"/>
        <w:keepNext w:val="0"/>
        <w:pageBreakBefore w:val="0"/>
        <w:spacing w:after="0" w:line="360" w:lineRule="auto"/>
        <w:widowControl w:val="off"/>
        <w:rPr>
          <w:rFonts w:hint="eastAsia" w:ascii="宋体" w:hAnsi="宋体" w:cs="宋体"/>
          <w:b w:val="0"/>
          <w:bCs w:val="0"/>
          <w:color w:val="000000"/>
          <w:sz w:val="24"/>
          <w:highlight w:val="none"/>
          <w:lang w:val="en-US" w:eastAsia="zh-CN"/>
        </w:rPr>
      </w:pPr>
      <w:r>
        <w:rPr>
          <w:rFonts w:hint="eastAsia" w:ascii="宋体" w:hAnsi="宋体"/>
          <w:b/>
          <w:sz w:val="24"/>
          <w:szCs w:val="24"/>
          <w:lang w:val="en-US" w:eastAsia="zh-CN"/>
        </w:rPr>
        <w:t xml:space="preserve">6</w:t>
      </w:r>
      <w:r>
        <w:rPr>
          <w:rFonts w:hint="eastAsia" w:ascii="宋体" w:hAnsi="宋体"/>
          <w:b/>
          <w:sz w:val="24"/>
          <w:szCs w:val="24"/>
        </w:rPr>
        <w:t xml:space="preserve">.</w:t>
      </w:r>
      <w:r>
        <w:rPr>
          <w:rFonts w:hint="eastAsia" w:ascii="宋体" w:hAnsi="宋体" w:cs="宋体"/>
          <w:b/>
          <w:bCs/>
          <w:color w:val="000000"/>
          <w:sz w:val="24"/>
          <w:highlight w:val="none"/>
          <w:lang w:val="en-US" w:eastAsia="zh-CN"/>
        </w:rPr>
        <w:t xml:space="preserve">本项目特定资格要求：提供以下资料的原件扫描件，加盖电子签章</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r>
      <w:r/>
    </w:p>
    <w:p>
      <w:pPr>
        <w:pStyle w:val="1047"/>
        <w:ind w:right="-334" w:firstLine="482"/>
        <w:spacing w:line="360" w:lineRule="auto"/>
        <w:rPr>
          <w:rFonts w:hint="eastAsia" w:ascii="宋体" w:hAnsi="宋体" w:eastAsia="宋体" w:cs="宋体"/>
          <w:b/>
          <w:bCs/>
          <w:color w:val="000000"/>
          <w:sz w:val="24"/>
          <w:szCs w:val="24"/>
          <w:highlight w:val="none"/>
          <w:lang w:eastAsia="zh-CN"/>
        </w:rPr>
      </w:pPr>
      <w:r>
        <w:rPr>
          <w:rFonts w:hint="eastAsia" w:ascii="Calibri" w:hAnsi="Calibri" w:cs="Calibri"/>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供应商具备</w:t>
      </w:r>
      <w:r>
        <w:rPr>
          <w:rFonts w:hint="eastAsia" w:ascii="宋体" w:hAnsi="宋体" w:eastAsia="宋体" w:cs="宋体"/>
          <w:b/>
          <w:bCs/>
          <w:color w:val="000000"/>
          <w:sz w:val="24"/>
          <w:szCs w:val="24"/>
          <w:highlight w:val="none"/>
          <w:lang w:eastAsia="zh-CN"/>
        </w:rPr>
        <w:t xml:space="preserve">建筑工程施工总承包叁级</w:t>
      </w:r>
      <w:r>
        <w:rPr>
          <w:rFonts w:hint="eastAsia" w:ascii="宋体" w:hAnsi="宋体" w:eastAsia="宋体" w:cs="宋体"/>
          <w:b/>
          <w:bCs/>
          <w:color w:val="000000"/>
          <w:sz w:val="24"/>
          <w:szCs w:val="24"/>
          <w:highlight w:val="none"/>
        </w:rPr>
        <w:t xml:space="preserve">（含）及以上资质证书原件扫描件</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47"/>
        <w:ind w:right="-334" w:firstLine="482"/>
        <w:spacing w:line="360" w:lineRule="auto"/>
        <w:rPr>
          <w:rFonts w:hint="eastAsia" w:ascii="宋体" w:hAnsi="宋体" w:eastAsia="宋体" w:cs="宋体"/>
          <w:b/>
          <w:bCs/>
          <w:color w:val="000000"/>
          <w:sz w:val="24"/>
          <w:szCs w:val="24"/>
          <w:highlight w:val="none"/>
        </w:rPr>
      </w:pPr>
      <w:r>
        <w:rPr>
          <w:rFonts w:hint="eastAsia" w:ascii="Calibri" w:hAnsi="Calibri" w:cs="Calibri"/>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有效的安全生产许可证原件扫描件；</w:t>
      </w:r>
      <w:r>
        <w:rPr>
          <w:rFonts w:hint="eastAsia" w:ascii="宋体" w:hAnsi="宋体" w:eastAsia="宋体" w:cs="宋体"/>
          <w:b/>
          <w:bCs/>
          <w:color w:val="000000"/>
          <w:sz w:val="24"/>
          <w:szCs w:val="24"/>
          <w:highlight w:val="none"/>
        </w:rPr>
      </w:r>
      <w:r/>
    </w:p>
    <w:p>
      <w:pPr>
        <w:pStyle w:val="1047"/>
        <w:ind w:right="-334" w:firstLine="482"/>
        <w:spacing w:line="360" w:lineRule="auto"/>
        <w:rPr>
          <w:rFonts w:hint="eastAsia" w:ascii="宋体" w:hAnsi="宋体" w:eastAsia="宋体" w:cs="宋体"/>
          <w:b w:val="0"/>
          <w:bCs w:val="0"/>
          <w:color w:val="000000"/>
          <w:sz w:val="24"/>
          <w:szCs w:val="24"/>
          <w:highlight w:val="none"/>
          <w:lang w:eastAsia="zh-CN"/>
        </w:rPr>
      </w:pPr>
      <w:r>
        <w:rPr>
          <w:rFonts w:hint="eastAsia" w:ascii="Calibri" w:hAnsi="Calibri" w:cs="Calibri"/>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拟选派项目负责人具备</w:t>
      </w:r>
      <w:r>
        <w:rPr>
          <w:rFonts w:hint="eastAsia" w:ascii="宋体" w:hAnsi="宋体" w:eastAsia="宋体" w:cs="宋体"/>
          <w:b/>
          <w:bCs/>
          <w:color w:val="000000"/>
          <w:sz w:val="24"/>
          <w:szCs w:val="24"/>
          <w:highlight w:val="none"/>
          <w:lang w:eastAsia="zh-CN"/>
        </w:rPr>
        <w:t xml:space="preserve">建筑工程专业贰级</w:t>
      </w:r>
      <w:r>
        <w:rPr>
          <w:rFonts w:hint="eastAsia" w:ascii="宋体" w:hAnsi="宋体" w:eastAsia="宋体" w:cs="宋体"/>
          <w:b/>
          <w:bCs/>
          <w:color w:val="000000"/>
          <w:sz w:val="24"/>
          <w:szCs w:val="24"/>
          <w:highlight w:val="none"/>
        </w:rPr>
        <w:t xml:space="preserve">（含）及以上注册建造师资质证书原件扫描件</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并</w:t>
      </w:r>
      <w:r>
        <w:rPr>
          <w:rFonts w:hint="eastAsia" w:ascii="宋体" w:hAnsi="宋体" w:eastAsia="宋体" w:cs="宋体"/>
          <w:b/>
          <w:bCs/>
          <w:color w:val="000000"/>
          <w:sz w:val="24"/>
          <w:szCs w:val="24"/>
          <w:highlight w:val="none"/>
        </w:rPr>
        <w:t xml:space="preserve">具有有效安全生产考核合格证B证</w:t>
      </w:r>
      <w:r>
        <w:rPr>
          <w:rFonts w:hint="eastAsia" w:ascii="宋体" w:hAnsi="宋体" w:cs="宋体"/>
          <w:b/>
          <w:bCs/>
          <w:color w:val="000000"/>
          <w:sz w:val="24"/>
          <w:szCs w:val="24"/>
          <w:highlight w:val="none"/>
          <w:lang w:eastAsia="zh-CN"/>
        </w:rPr>
        <w:t xml:space="preserve">，</w:t>
      </w:r>
      <w:r>
        <w:rPr>
          <w:rFonts w:hint="eastAsia" w:ascii="宋体" w:hAnsi="宋体"/>
          <w:b/>
          <w:bCs/>
          <w:color w:val="000000"/>
          <w:sz w:val="24"/>
          <w:szCs w:val="24"/>
          <w:highlight w:val="none"/>
        </w:rPr>
        <w:t xml:space="preserve">提供无在建工程承诺书（格式自拟）或证明。</w:t>
      </w:r>
      <w:r>
        <w:rPr>
          <w:rFonts w:hint="eastAsia" w:ascii="宋体" w:hAnsi="宋体" w:eastAsia="宋体" w:cs="宋体"/>
          <w:b w:val="0"/>
          <w:bCs w:val="0"/>
          <w:color w:val="000000"/>
          <w:sz w:val="24"/>
          <w:szCs w:val="24"/>
          <w:highlight w:val="none"/>
          <w:lang w:eastAsia="zh-CN"/>
        </w:rPr>
      </w:r>
      <w:r/>
    </w:p>
    <w:p>
      <w:pPr>
        <w:pStyle w:val="1047"/>
        <w:ind w:right="-334" w:firstLine="480"/>
        <w:spacing w:line="360" w:lineRule="auto"/>
        <w:rPr>
          <w:rFonts w:ascii="宋体" w:hAnsi="宋体"/>
          <w:b/>
          <w:sz w:val="24"/>
          <w:szCs w:val="24"/>
        </w:rPr>
      </w:pPr>
      <w:r>
        <w:rPr>
          <w:rFonts w:hint="eastAsia" w:ascii="宋体" w:hAnsi="宋体"/>
          <w:b/>
          <w:sz w:val="24"/>
          <w:szCs w:val="24"/>
          <w:lang w:val="en-US" w:eastAsia="zh-CN"/>
        </w:rPr>
        <w:t xml:space="preserve">7.</w:t>
      </w:r>
      <w:r>
        <w:rPr>
          <w:rFonts w:hint="eastAsia" w:ascii="宋体" w:hAnsi="宋体"/>
          <w:b/>
          <w:sz w:val="24"/>
          <w:szCs w:val="24"/>
        </w:rPr>
        <w:t xml:space="preserve">本项目属于专门面向中小微企业采购的项目，供应商应为中小微企业、监狱企业、残疾人福利性单位</w:t>
      </w:r>
      <w:r>
        <w:rPr>
          <w:rFonts w:hint="eastAsia" w:ascii="宋体" w:hAnsi="宋体"/>
          <w:b/>
          <w:sz w:val="24"/>
          <w:szCs w:val="24"/>
          <w:lang w:eastAsia="zh-CN"/>
        </w:rPr>
        <w:t xml:space="preserve">。</w:t>
      </w:r>
      <w:r>
        <w:rPr>
          <w:rFonts w:hint="eastAsia" w:ascii="宋体" w:hAnsi="宋体"/>
          <w:b/>
          <w:sz w:val="24"/>
          <w:szCs w:val="24"/>
        </w:rPr>
        <w:t xml:space="preserve">供应商为中小企业（含中型、小型、微型企业，下同）的</w:t>
      </w:r>
      <w:r>
        <w:rPr>
          <w:rFonts w:hint="eastAsia" w:ascii="宋体" w:hAnsi="宋体" w:eastAsia="宋体" w:cs="宋体"/>
          <w:color w:val="000000"/>
          <w:sz w:val="24"/>
          <w:szCs w:val="24"/>
          <w:lang w:eastAsia="zh-CN"/>
        </w:rPr>
        <w:t xml:space="preserve">，</w:t>
      </w:r>
      <w:r>
        <w:rPr>
          <w:rFonts w:hint="eastAsia" w:ascii="宋体" w:hAnsi="宋体"/>
          <w:b/>
          <w:sz w:val="24"/>
          <w:szCs w:val="24"/>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rPr>
          <w:rFonts w:ascii="宋体" w:hAnsi="宋体"/>
          <w:b/>
          <w:sz w:val="24"/>
          <w:szCs w:val="24"/>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注：中小微企业，应当同时符合以下条件：</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具体以《政府采购促进中小企业发展管理办法》（财库[2020]46号）和《关于印发中小企业划型标准规定的通知》（工信部联企业[2011]300号）的规定为准。</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注：监护企业和残疾人福利性单位等同于小微企业。</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供应商为监狱企业的，提供省级以上监狱管理局、戒毒管理局（含新疆生产设兵团）出具的属于监狱企业的证明文件原件的扫描件。</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具体以《财政部 司法部关于政府采购支持监狱企业发展有关问题的通知》（财库〔2014〕68号）的规定为准。</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供应商为享受政府采购支持政策的残疾人福利性单位的，提供《残疾人福利性单位声明函》（加盖电子签章，格式见《磋商文件》附件）。</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享受政府采购支持政策的残疾人福利性单位应当同时满足以下条件：</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①安置的残疾人占本单位在职职工人数的比例不低于25%（含25%），并且安置的残疾人人数不少于10人（含10人）；</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②依法与安置的每位残疾人签订了一年以上（含一年）的劳动合同或服务协议；</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③为安置的每位残疾人按月足额缴纳了基本养老保险、基本医疗保险、失业保险、工伤保险和生育保险等社会保险费；</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④通过银行等金融机构向安置的每位残疾人，按月支付了不低于单位所在区县适用的经省级人民政府批准的月最低工资标准的工资；</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val="0"/>
          <w:bCs w:val="0"/>
          <w:color w:val="000000"/>
          <w:sz w:val="24"/>
          <w:szCs w:val="24"/>
          <w:highlight w:val="none"/>
          <w:lang w:val="en-US" w:eastAsia="zh-CN"/>
        </w:rPr>
      </w:r>
      <w:r/>
    </w:p>
    <w:p>
      <w:pPr>
        <w:pStyle w:val="1047"/>
        <w:ind w:firstLine="482"/>
        <w:spacing w:line="360" w:lineRule="auto"/>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具体以《三部门联合发布关于促进残疾人就业政府采购政策的通知》（财库〔2017〕141号）规定为准。</w:t>
      </w:r>
      <w:r>
        <w:rPr>
          <w:rFonts w:hint="eastAsia" w:ascii="宋体" w:hAnsi="宋体" w:cs="宋体"/>
          <w:b w:val="0"/>
          <w:bCs w:val="0"/>
          <w:color w:val="000000"/>
          <w:sz w:val="24"/>
          <w:szCs w:val="24"/>
          <w:highlight w:val="none"/>
          <w:lang w:val="en-US" w:eastAsia="zh-CN"/>
        </w:rPr>
      </w:r>
      <w:r/>
    </w:p>
    <w:p>
      <w:pPr>
        <w:pStyle w:val="1047"/>
        <w:numPr>
          <w:ilvl w:val="0"/>
          <w:numId w:val="3"/>
        </w:num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符合条件（必须提供，否则响应无效）</w:t>
      </w:r>
      <w:r>
        <w:rPr>
          <w:rFonts w:hint="eastAsia" w:ascii="宋体" w:hAnsi="宋体" w:eastAsia="宋体" w:cs="宋体"/>
          <w:b/>
          <w:bCs/>
          <w:color w:val="000000"/>
          <w:sz w:val="24"/>
          <w:szCs w:val="24"/>
          <w:highlight w:val="none"/>
        </w:rPr>
      </w:r>
      <w:r/>
    </w:p>
    <w:p>
      <w:pPr>
        <w:pStyle w:val="1112"/>
        <w:ind w:left="0"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1、《磋商报价表》（加盖电子签章，格式见《磋商文件》附件）；</w:t>
      </w:r>
      <w:r>
        <w:rPr>
          <w:rFonts w:hint="eastAsia" w:ascii="宋体" w:hAnsi="宋体" w:eastAsia="宋体" w:cs="宋体"/>
          <w:b/>
          <w:bCs/>
          <w:color w:val="000000"/>
          <w:sz w:val="24"/>
          <w:szCs w:val="24"/>
          <w:highlight w:val="none"/>
          <w:lang w:val="en-US" w:eastAsia="zh-CN"/>
        </w:rPr>
      </w:r>
      <w:r/>
    </w:p>
    <w:p>
      <w:pPr>
        <w:pStyle w:val="1112"/>
        <w:ind w:left="0"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2、《分项价格表》（具有标价的工程量清单与报价表）（电子签章，格式见工程量清单）；</w:t>
      </w:r>
      <w:r>
        <w:rPr>
          <w:rFonts w:hint="eastAsia" w:ascii="宋体" w:hAnsi="宋体" w:eastAsia="宋体" w:cs="宋体"/>
          <w:b/>
          <w:bCs/>
          <w:color w:val="000000"/>
          <w:sz w:val="24"/>
          <w:szCs w:val="24"/>
          <w:highlight w:val="none"/>
          <w:lang w:val="en-US" w:eastAsia="zh-CN"/>
        </w:rPr>
      </w:r>
      <w:r/>
    </w:p>
    <w:p>
      <w:pPr>
        <w:pStyle w:val="1047"/>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、《偏离表》（电子签章，格式见《磋商文件》附件）；</w:t>
      </w:r>
      <w:r>
        <w:rPr>
          <w:rFonts w:hint="eastAsia" w:ascii="宋体" w:hAnsi="宋体" w:eastAsia="宋体" w:cs="宋体"/>
          <w:b/>
          <w:bCs/>
          <w:color w:val="000000"/>
          <w:sz w:val="24"/>
          <w:szCs w:val="24"/>
          <w:highlight w:val="none"/>
        </w:rPr>
      </w:r>
      <w:r/>
    </w:p>
    <w:p>
      <w:pPr>
        <w:pStyle w:val="1112"/>
        <w:ind w:left="0"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、《承诺书》（加盖电子签章，格式见《磋商文件》附件）；</w:t>
      </w:r>
      <w:r>
        <w:rPr>
          <w:rFonts w:hint="eastAsia" w:ascii="宋体" w:hAnsi="宋体" w:eastAsia="宋体" w:cs="宋体"/>
          <w:b/>
          <w:bCs/>
          <w:color w:val="000000"/>
          <w:sz w:val="24"/>
          <w:szCs w:val="24"/>
          <w:highlight w:val="none"/>
        </w:rPr>
      </w:r>
      <w:r/>
    </w:p>
    <w:p>
      <w:pPr>
        <w:pStyle w:val="1050"/>
        <w:ind w:firstLine="480"/>
        <w:spacing w:line="360" w:lineRule="auto"/>
        <w:rPr>
          <w:rFonts w:eastAsia="宋体"/>
          <w:b/>
          <w:bCs/>
          <w:sz w:val="24"/>
          <w:szCs w:val="24"/>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《授权委托书》（提供原件的扫描件，格式见《磋商文件》附件）；</w:t>
      </w:r>
      <w:r>
        <w:rPr>
          <w:rFonts w:eastAsia="宋体"/>
          <w:b/>
          <w:bCs/>
          <w:sz w:val="24"/>
          <w:szCs w:val="24"/>
        </w:rPr>
      </w:r>
      <w:r/>
    </w:p>
    <w:p>
      <w:pPr>
        <w:pStyle w:val="1047"/>
        <w:ind w:right="-334"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lang w:val="en-US" w:eastAsia="zh-CN"/>
        </w:rPr>
        <w:t xml:space="preserve">主要材料（设备）一览表</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highlight w:val="none"/>
          <w:lang w:val="en-US" w:eastAsia="zh-CN"/>
        </w:rPr>
        <w:t xml:space="preserve">（加盖电子签章，格式见《磋商文件》附件）；</w:t>
      </w:r>
      <w:r>
        <w:rPr>
          <w:rFonts w:hint="eastAsia" w:ascii="宋体" w:hAnsi="宋体" w:eastAsia="宋体" w:cs="宋体"/>
          <w:b/>
          <w:bCs/>
          <w:color w:val="000000"/>
          <w:sz w:val="24"/>
          <w:szCs w:val="24"/>
          <w:highlight w:val="none"/>
          <w:lang w:val="en-US" w:eastAsia="zh-CN"/>
        </w:rPr>
      </w:r>
      <w:r/>
    </w:p>
    <w:p>
      <w:pPr>
        <w:pStyle w:val="104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（四）综合评审评分项</w:t>
      </w:r>
      <w:r>
        <w:rPr>
          <w:rFonts w:hint="eastAsia" w:ascii="宋体" w:hAnsi="宋体" w:eastAsia="宋体" w:cs="宋体"/>
          <w:b/>
          <w:bCs/>
          <w:color w:val="000000"/>
          <w:sz w:val="24"/>
          <w:szCs w:val="24"/>
          <w:highlight w:val="none"/>
        </w:rPr>
      </w:r>
      <w:r/>
    </w:p>
    <w:p>
      <w:pPr>
        <w:pStyle w:val="1047"/>
        <w:ind w:firstLine="482"/>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企业</w:t>
      </w:r>
      <w:r>
        <w:rPr>
          <w:rFonts w:hint="eastAsia" w:ascii="宋体" w:hAnsi="宋体" w:eastAsia="宋体" w:cs="宋体"/>
          <w:b/>
          <w:bCs/>
          <w:color w:val="000000"/>
          <w:sz w:val="24"/>
          <w:szCs w:val="24"/>
          <w:highlight w:val="none"/>
        </w:rPr>
        <w:t xml:space="preserve">业绩（要求见《磋商文件》附件1、《评分细则》）；</w:t>
      </w:r>
      <w:r>
        <w:rPr>
          <w:rFonts w:hint="eastAsia" w:ascii="宋体" w:hAnsi="宋体" w:eastAsia="宋体" w:cs="宋体"/>
          <w:b/>
          <w:bCs/>
          <w:color w:val="000000"/>
          <w:sz w:val="24"/>
          <w:szCs w:val="24"/>
          <w:highlight w:val="none"/>
          <w:lang w:val="en-US" w:eastAsia="zh-CN"/>
        </w:rPr>
      </w:r>
      <w:r/>
    </w:p>
    <w:p>
      <w:pPr>
        <w:pStyle w:val="10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施工方案（要求见《磋商文件》附件1、《评分细则》及附件：2、《项目要求（采购需求）》）；</w:t>
      </w:r>
      <w:r>
        <w:rPr>
          <w:rFonts w:hint="eastAsia" w:ascii="宋体" w:hAnsi="宋体" w:eastAsia="宋体" w:cs="宋体"/>
          <w:b/>
          <w:bCs/>
          <w:color w:val="000000"/>
          <w:sz w:val="24"/>
          <w:szCs w:val="24"/>
          <w:highlight w:val="none"/>
        </w:rPr>
      </w:r>
      <w:r/>
    </w:p>
    <w:p>
      <w:pPr>
        <w:pStyle w:val="1047"/>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售后服务方案（要求见《磋商文件》附件1、《评分细则》及附件：2、《项目要求（采购需求）》）；</w:t>
      </w:r>
      <w:r>
        <w:rPr>
          <w:rFonts w:hint="eastAsia" w:ascii="宋体" w:hAnsi="宋体" w:eastAsia="宋体" w:cs="宋体"/>
          <w:b/>
          <w:bCs/>
          <w:color w:val="000000"/>
          <w:sz w:val="24"/>
          <w:szCs w:val="24"/>
          <w:highlight w:val="none"/>
        </w:rPr>
      </w:r>
      <w:r/>
    </w:p>
    <w:p>
      <w:pPr>
        <w:pStyle w:val="1047"/>
        <w:ind w:firstLine="482"/>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、评分细则中评分得分需提供的相关证明文件扫描件或供应商认为需要提供的其他资料扫描件。</w:t>
      </w:r>
      <w:r>
        <w:rPr>
          <w:rFonts w:hint="eastAsia" w:ascii="宋体" w:hAnsi="宋体" w:eastAsia="宋体" w:cs="宋体"/>
          <w:b/>
          <w:bCs/>
          <w:color w:val="000000"/>
          <w:sz w:val="24"/>
          <w:szCs w:val="24"/>
          <w:highlight w:val="none"/>
        </w:rPr>
      </w:r>
      <w:r/>
    </w:p>
    <w:p>
      <w:pPr>
        <w:pStyle w:val="105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（五）价格折扣文件格式</w:t>
      </w:r>
      <w:r>
        <w:rPr>
          <w:rFonts w:hint="eastAsia" w:ascii="宋体" w:hAnsi="宋体" w:eastAsia="宋体" w:cs="宋体"/>
          <w:b/>
          <w:bCs/>
          <w:color w:val="000000"/>
          <w:sz w:val="24"/>
          <w:szCs w:val="24"/>
          <w:highlight w:val="none"/>
        </w:rPr>
      </w:r>
      <w:r/>
    </w:p>
    <w:p>
      <w:pPr>
        <w:pStyle w:val="1050"/>
        <w:ind w:firstLine="482"/>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1、企业报价折扣证明：</w:t>
      </w:r>
      <w:r>
        <w:rPr>
          <w:rFonts w:hint="eastAsia" w:ascii="宋体" w:hAnsi="宋体" w:cs="宋体"/>
          <w:b w:val="0"/>
          <w:bCs w:val="0"/>
          <w:color w:val="000000"/>
          <w:sz w:val="24"/>
          <w:szCs w:val="24"/>
          <w:highlight w:val="none"/>
          <w:lang w:val="en-US" w:eastAsia="zh-CN"/>
        </w:rPr>
        <w:t xml:space="preserve">无</w:t>
      </w:r>
      <w:r>
        <w:rPr>
          <w:rFonts w:hint="eastAsia" w:ascii="宋体" w:hAnsi="宋体" w:eastAsia="宋体" w:cs="宋体"/>
          <w:b w:val="0"/>
          <w:bCs w:val="0"/>
          <w:color w:val="000000"/>
          <w:sz w:val="24"/>
          <w:szCs w:val="24"/>
          <w:highlight w:val="none"/>
          <w:lang w:val="en-US" w:eastAsia="zh-CN"/>
        </w:rPr>
      </w:r>
      <w:r/>
    </w:p>
    <w:p>
      <w:pPr>
        <w:pStyle w:val="105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（六）提交的首次响应文件的密封、签署、盖章要求：</w:t>
      </w:r>
      <w:r>
        <w:rPr>
          <w:rFonts w:hint="eastAsia" w:ascii="宋体" w:hAnsi="宋体" w:eastAsia="宋体" w:cs="宋体"/>
          <w:b/>
          <w:bCs/>
          <w:color w:val="000000"/>
          <w:sz w:val="24"/>
          <w:szCs w:val="24"/>
          <w:highlight w:val="none"/>
        </w:rPr>
      </w:r>
      <w:r/>
    </w:p>
    <w:p>
      <w:pPr>
        <w:pStyle w:val="105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1、密封（加密）要求：</w:t>
      </w:r>
      <w:r>
        <w:rPr>
          <w:rFonts w:hint="eastAsia" w:ascii="宋体" w:hAnsi="宋体" w:eastAsia="宋体" w:cs="宋体"/>
          <w:color w:val="000000"/>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2、签署要求：</w:t>
      </w:r>
      <w:r>
        <w:rPr>
          <w:rFonts w:hint="eastAsia" w:ascii="宋体" w:hAnsi="宋体" w:eastAsia="宋体" w:cs="宋体"/>
          <w:b/>
          <w:bCs/>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none"/>
        </w:rPr>
        <w:t xml:space="preserve">见《磋商文件》第九章附件中相关格式要求。</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3、盖章要求：见《磋商文件》第九章附件中相关格式要求。供应商须通过“苏采</w:t>
      </w:r>
      <w:r>
        <w:rPr>
          <w:rFonts w:hint="eastAsia" w:ascii="宋体" w:hAnsi="宋体" w:eastAsia="宋体" w:cs="宋体"/>
          <w:b w:val="0"/>
          <w:bCs w:val="0"/>
          <w:sz w:val="24"/>
          <w:szCs w:val="24"/>
          <w:highlight w:val="none"/>
        </w:rPr>
        <w:t xml:space="preserve">云”系统提供的政府采购客户端工具（使用“CA数字证书”）加盖电子签章。</w:t>
      </w:r>
      <w:r>
        <w:rPr>
          <w:rFonts w:hint="eastAsia" w:ascii="宋体" w:hAnsi="宋体" w:eastAsia="宋体" w:cs="宋体"/>
          <w:b w:val="0"/>
          <w:bCs w:val="0"/>
          <w:sz w:val="24"/>
          <w:szCs w:val="24"/>
          <w:highlight w:val="none"/>
        </w:rPr>
      </w:r>
      <w:r/>
    </w:p>
    <w:p>
      <w:pPr>
        <w:pStyle w:val="105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（七）通过“苏采云”系统提交政府采购客户端工具导出加密的响应文件（后缀名为zip）。响应文件不得超过150M！ </w:t>
      </w:r>
      <w:r>
        <w:rPr>
          <w:rFonts w:hint="eastAsia" w:ascii="宋体" w:hAnsi="宋体" w:eastAsia="宋体" w:cs="宋体"/>
          <w:b/>
          <w:bCs/>
          <w:sz w:val="24"/>
          <w:szCs w:val="24"/>
          <w:highlight w:val="none"/>
        </w:rPr>
      </w:r>
      <w:r/>
    </w:p>
    <w:p>
      <w:pPr>
        <w:pStyle w:val="1050"/>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rPr>
      </w:r>
      <w:r/>
    </w:p>
    <w:p>
      <w:pPr>
        <w:pStyle w:val="1050"/>
        <w:ind w:firstLine="49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1、供应商应当按照《磋商文件》的要求编制响应文件，并对其提交的响应文件的真实性、合法性承担法律责任。</w:t>
      </w:r>
      <w:r>
        <w:rPr>
          <w:rFonts w:hint="eastAsia" w:ascii="宋体" w:hAnsi="宋体" w:eastAsia="宋体" w:cs="宋体"/>
          <w:sz w:val="24"/>
          <w:szCs w:val="24"/>
          <w:highlight w:val="none"/>
        </w:rPr>
      </w:r>
      <w:r/>
    </w:p>
    <w:p>
      <w:pPr>
        <w:pStyle w:val="105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rPr>
          <w:rFonts w:hint="eastAsia" w:ascii="宋体" w:hAnsi="宋体" w:eastAsia="宋体" w:cs="宋体"/>
          <w:color w:val="000000"/>
          <w:sz w:val="24"/>
          <w:szCs w:val="24"/>
          <w:highlight w:val="none"/>
        </w:rPr>
      </w:r>
      <w:r/>
    </w:p>
    <w:p>
      <w:pPr>
        <w:pStyle w:val="1050"/>
        <w:ind w:firstLine="478"/>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章 磋商相关说明</w:t>
      </w:r>
      <w:r>
        <w:rPr>
          <w:rFonts w:hint="eastAsia" w:ascii="宋体" w:hAnsi="宋体" w:eastAsia="宋体" w:cs="宋体"/>
          <w:b/>
          <w:bCs/>
          <w:sz w:val="24"/>
          <w:szCs w:val="24"/>
          <w:highlight w:val="none"/>
        </w:rPr>
      </w:r>
      <w:r/>
    </w:p>
    <w:p>
      <w:pPr>
        <w:pStyle w:val="105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十四、磋商相关说明</w:t>
      </w:r>
      <w:r>
        <w:rPr>
          <w:rFonts w:hint="eastAsia" w:ascii="宋体" w:hAnsi="宋体" w:eastAsia="宋体" w:cs="宋体"/>
          <w:b w:val="0"/>
          <w:bCs w:val="0"/>
          <w:sz w:val="24"/>
          <w:szCs w:val="24"/>
          <w:highlight w:val="none"/>
        </w:rPr>
      </w:r>
      <w:r/>
    </w:p>
    <w:p>
      <w:pPr>
        <w:pStyle w:val="105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（一）磋商要求</w:t>
      </w:r>
      <w:r>
        <w:rPr>
          <w:rFonts w:hint="eastAsia" w:ascii="宋体" w:hAnsi="宋体" w:eastAsia="宋体" w:cs="宋体"/>
          <w:b w:val="0"/>
          <w:bCs w:val="0"/>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1.被邀请参与磋商的供应商需按本竞争性磋商文件要求的截止时间、方式（地点）提交首次响应文件，同时由法人或法人授权代表通过“苏采云”系统（开标大厅）等待磋商。</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2.供应商可通过CA数字证书，在首次响应文件开启时间后，使用CA数字证书在规定时间内解密各自响应文件。</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3.供应商的授权代表或法定代表人须全程守候在“苏采云”系统开标大厅，并确保视频设备正常使用。授权代表或法定代表人须携带授权委托书原件及身份证原件，经磋商小组核查后参与磋商活动。</w:t>
      </w:r>
      <w:r>
        <w:rPr>
          <w:rFonts w:hint="eastAsia" w:ascii="宋体" w:hAnsi="宋体" w:eastAsia="宋体" w:cs="宋体"/>
          <w:b/>
          <w:bCs/>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4.磋商顺序按照电子标书解密先后时间进行，解密时间相同的，不分先后顺序。</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5.磋商方</w:t>
      </w:r>
      <w:r>
        <w:rPr>
          <w:rFonts w:hint="eastAsia" w:ascii="宋体" w:hAnsi="宋体" w:eastAsia="宋体" w:cs="宋体"/>
          <w:b w:val="0"/>
          <w:bCs w:val="0"/>
          <w:sz w:val="24"/>
          <w:szCs w:val="24"/>
          <w:highlight w:val="non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non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6.未在规定时间内进行答疑澄清的，视同放弃澄清。</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7.未在规定时间内进行报价的，视为响应无效。</w:t>
      </w:r>
      <w:r>
        <w:rPr>
          <w:rFonts w:hint="eastAsia" w:ascii="宋体" w:hAnsi="宋体" w:eastAsia="宋体" w:cs="宋体"/>
          <w:sz w:val="24"/>
          <w:szCs w:val="24"/>
          <w:highlight w:val="none"/>
        </w:rPr>
      </w:r>
      <w:r/>
    </w:p>
    <w:p>
      <w:pPr>
        <w:pStyle w:val="1050"/>
        <w:ind w:firstLine="480"/>
        <w:spacing w:line="360" w:lineRule="auto"/>
        <w:rPr>
          <w:rFonts w:hint="eastAsia"/>
          <w:b/>
          <w:bCs/>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本项目报价采用二轮报价，</w:t>
      </w:r>
      <w:r>
        <w:rPr>
          <w:rFonts w:hint="eastAsia" w:ascii="宋体" w:hAnsi="宋体" w:eastAsia="宋体" w:cs="宋体"/>
          <w:b/>
          <w:bCs/>
          <w:sz w:val="24"/>
          <w:szCs w:val="24"/>
          <w:highlight w:val="non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none"/>
        </w:rPr>
        <w:t xml:space="preserve">如未进行二轮报价，视为响应无效</w:t>
      </w:r>
      <w:r>
        <w:rPr>
          <w:rFonts w:hint="eastAsia" w:ascii="宋体" w:hAnsi="宋体" w:eastAsia="宋体" w:cs="宋体"/>
          <w:b/>
          <w:bCs/>
          <w:sz w:val="24"/>
          <w:szCs w:val="24"/>
          <w:highlight w:val="none"/>
          <w:lang w:val="en-US" w:eastAsia="zh-CN"/>
        </w:rPr>
        <w:t xml:space="preserve">，由此而引起的废标及损失，由供应商自行承担。</w:t>
      </w:r>
      <w:r>
        <w:rPr>
          <w:rFonts w:hint="eastAsia"/>
          <w:b/>
          <w:bCs/>
        </w:rPr>
      </w:r>
      <w:r/>
    </w:p>
    <w:p>
      <w:pPr>
        <w:pStyle w:val="1050"/>
        <w:numPr>
          <w:ilvl w:val="0"/>
          <w:numId w:val="4"/>
        </w:numPr>
        <w:ind w:firstLine="480"/>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被邀请参与磋商的供应商如未按上述磋商要求执行，视同放弃磋商的权利。</w:t>
      </w:r>
      <w:r>
        <w:rPr>
          <w:rFonts w:hint="eastAsia" w:ascii="宋体" w:hAnsi="宋体" w:eastAsia="宋体" w:cs="宋体"/>
          <w:sz w:val="24"/>
          <w:szCs w:val="24"/>
          <w:highlight w:val="none"/>
        </w:rPr>
      </w:r>
      <w:r/>
    </w:p>
    <w:p>
      <w:pPr>
        <w:pStyle w:val="105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(二) 查询及使用供应商信用记录</w:t>
      </w:r>
      <w:r>
        <w:rPr>
          <w:rFonts w:hint="eastAsia" w:ascii="宋体" w:hAnsi="宋体" w:eastAsia="宋体" w:cs="宋体"/>
          <w:b/>
          <w:bCs/>
          <w:sz w:val="24"/>
          <w:szCs w:val="24"/>
          <w:highlight w:val="none"/>
          <w:lang w:val="en-US" w:eastAsia="zh-CN"/>
        </w:rPr>
      </w:r>
      <w:r/>
    </w:p>
    <w:p>
      <w:pPr>
        <w:pStyle w:val="1032"/>
        <w:ind w:firstLine="480"/>
        <w:jc w:val="left"/>
        <w:spacing w:line="360" w:lineRule="auto"/>
        <w:widowControl/>
        <w:rPr>
          <w:rFonts w:ascii="宋体" w:hAnsi="宋体"/>
          <w:sz w:val="24"/>
        </w:rPr>
      </w:pPr>
      <w:r>
        <w:rPr>
          <w:rFonts w:hint="eastAsia" w:ascii="宋体" w:hAnsi="宋体"/>
          <w:sz w:val="24"/>
        </w:rPr>
        <w:t xml:space="preserve">1.由采购人查询信用信息。</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2.查询渠道包括：</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(1)“信用中国”网（www.creditchina.gov.cn）；</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(2) 中国政府采购网（www.ccgp.gov.cn）；</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(3) “诚信江苏”网（www.jiangsu.gov.cn/jsxy/index.htm）</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或“信用江苏”网（http://credit.jiangsu.gov.cn/）；</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(4)“诚信徐州”网（ http://www.xuzhoucredit.gov.cn）。</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或“信用徐州”网（www.xuzhoucredit.gov.cn/）。</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3.截止时点（查询环节）：首次响应文件开启后资格审查结束前。</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4.信用信息查询记录和证据留存的具体方式：</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网页截屏打印，与其他采购文件一并保存。</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5.信用信息的使用规则：</w:t>
      </w:r>
      <w:r>
        <w:rPr>
          <w:rFonts w:ascii="宋体" w:hAnsi="宋体"/>
          <w:sz w:val="24"/>
        </w:rPr>
      </w:r>
      <w:r/>
    </w:p>
    <w:p>
      <w:pPr>
        <w:pStyle w:val="1032"/>
        <w:ind w:firstLine="480"/>
        <w:jc w:val="left"/>
        <w:spacing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sz w:val="24"/>
        </w:rPr>
      </w:r>
      <w:r/>
    </w:p>
    <w:p>
      <w:pPr>
        <w:pStyle w:val="1032"/>
        <w:ind w:firstLine="480"/>
        <w:jc w:val="left"/>
        <w:spacing w:line="360" w:lineRule="auto"/>
        <w:widowControl/>
        <w:rPr>
          <w:rFonts w:ascii="宋体" w:hAnsi="宋体" w:cs="宋体"/>
        </w:rPr>
      </w:pPr>
      <w:r>
        <w:rPr>
          <w:rFonts w:hint="eastAsia" w:ascii="宋体" w:hAnsi="宋体"/>
          <w:sz w:val="24"/>
        </w:rPr>
        <w:t xml:space="preserve">6.信用评价结果查询：见《磋商文件》附件1.《评分细则》。</w:t>
      </w:r>
      <w:r>
        <w:rPr>
          <w:rFonts w:ascii="宋体" w:hAnsi="宋体" w:cs="宋体"/>
        </w:rPr>
      </w:r>
      <w:r/>
    </w:p>
    <w:p>
      <w:pPr>
        <w:pStyle w:val="1032"/>
        <w:spacing w:line="360" w:lineRule="auto"/>
        <w:rPr>
          <w:rFonts w:ascii="宋体" w:hAnsi="宋体" w:cs="宋体"/>
          <w:sz w:val="24"/>
        </w:rPr>
      </w:pPr>
      <w:r>
        <w:rPr>
          <w:rFonts w:hint="eastAsia" w:ascii="宋体" w:hAnsi="宋体" w:cs="宋体"/>
          <w:sz w:val="24"/>
        </w:rPr>
        <w:t xml:space="preserve">十五、评审程序</w:t>
      </w:r>
      <w:r>
        <w:rPr>
          <w:rFonts w:ascii="宋体" w:hAnsi="宋体" w:cs="宋体"/>
          <w:sz w:val="24"/>
        </w:rPr>
      </w:r>
      <w:r/>
    </w:p>
    <w:p>
      <w:pPr>
        <w:pStyle w:val="1032"/>
        <w:ind w:right="29" w:firstLine="480"/>
        <w:spacing w:line="360" w:lineRule="auto"/>
        <w:rPr>
          <w:rFonts w:hint="eastAsia" w:ascii="宋体" w:hAnsi="宋体" w:cs="宋体"/>
          <w:sz w:val="24"/>
        </w:rPr>
      </w:pPr>
      <w:r>
        <w:rPr>
          <w:rFonts w:hint="eastAsia" w:ascii="宋体" w:hAnsi="宋体" w:cs="宋体"/>
          <w:sz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sz w:val="24"/>
        </w:rPr>
      </w:r>
      <w:r/>
    </w:p>
    <w:p>
      <w:pPr>
        <w:pStyle w:val="1032"/>
        <w:ind w:right="29" w:firstLine="480"/>
        <w:spacing w:line="360" w:lineRule="auto"/>
        <w:rPr>
          <w:rFonts w:hint="eastAsia" w:ascii="宋体" w:hAnsi="宋体" w:cs="宋体"/>
          <w:sz w:val="24"/>
        </w:rPr>
      </w:pPr>
      <w:r>
        <w:rPr>
          <w:rFonts w:hint="eastAsia" w:ascii="宋体" w:hAnsi="宋体" w:cs="宋体"/>
          <w:sz w:val="24"/>
        </w:rPr>
        <w:t xml:space="preserve">磋商小组在阅读完所有磋商供应商的响应文件后，集中与单一供应商代表分别就技术参数等技术问题及价格和售后服务等内容进行磋商。</w:t>
      </w:r>
      <w:r>
        <w:rPr>
          <w:rFonts w:hint="eastAsia" w:ascii="宋体" w:hAnsi="宋体" w:cs="宋体"/>
          <w:sz w:val="24"/>
        </w:rPr>
      </w:r>
      <w:r/>
    </w:p>
    <w:p>
      <w:pPr>
        <w:pStyle w:val="1032"/>
        <w:ind w:right="29" w:firstLine="480"/>
        <w:spacing w:line="360" w:lineRule="auto"/>
        <w:rPr>
          <w:rFonts w:hint="eastAsia" w:ascii="宋体" w:hAnsi="宋体" w:cs="宋体"/>
          <w:sz w:val="24"/>
        </w:rPr>
      </w:pPr>
      <w:r>
        <w:rPr>
          <w:rFonts w:hint="eastAsia" w:ascii="宋体" w:hAnsi="宋体" w:cs="宋体"/>
          <w:sz w:val="24"/>
        </w:rPr>
        <w:t xml:space="preserve"> 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rPr>
          <w:rFonts w:hint="eastAsia" w:ascii="宋体" w:hAnsi="宋体" w:cs="宋体"/>
          <w:sz w:val="24"/>
        </w:rPr>
      </w:r>
      <w:r/>
    </w:p>
    <w:p>
      <w:pPr>
        <w:pStyle w:val="1032"/>
        <w:ind w:right="29" w:firstLine="480"/>
        <w:spacing w:line="360" w:lineRule="auto"/>
        <w:rPr>
          <w:rFonts w:ascii="宋体" w:hAnsi="宋体" w:cs="宋体"/>
          <w:sz w:val="24"/>
        </w:rPr>
      </w:pPr>
      <w:r>
        <w:rPr>
          <w:rFonts w:hint="eastAsia" w:ascii="宋体" w:hAnsi="宋体" w:cs="宋体"/>
          <w:sz w:val="24"/>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rPr>
          <w:rFonts w:ascii="宋体" w:hAnsi="宋体" w:cs="宋体"/>
          <w:sz w:val="24"/>
        </w:rPr>
      </w:r>
      <w:r/>
    </w:p>
    <w:p>
      <w:pPr>
        <w:pStyle w:val="1032"/>
        <w:ind w:right="29" w:firstLine="480"/>
        <w:spacing w:line="360" w:lineRule="auto"/>
        <w:rPr>
          <w:rFonts w:hint="eastAsia" w:ascii="宋体" w:hAnsi="宋体" w:cs="宋体"/>
          <w:sz w:val="24"/>
        </w:rPr>
      </w:pPr>
      <w:r>
        <w:rPr>
          <w:rFonts w:hint="eastAsia" w:ascii="宋体" w:hAnsi="宋体" w:cs="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cs="宋体"/>
          <w:sz w:val="24"/>
        </w:rPr>
      </w:r>
      <w:r/>
    </w:p>
    <w:p>
      <w:pPr>
        <w:pStyle w:val="1032"/>
        <w:ind w:right="29" w:firstLine="480"/>
        <w:spacing w:line="360" w:lineRule="auto"/>
        <w:rPr>
          <w:rFonts w:hint="eastAsia" w:ascii="宋体" w:hAnsi="宋体" w:cs="宋体"/>
          <w:sz w:val="24"/>
        </w:rPr>
      </w:pPr>
      <w:r>
        <w:rPr>
          <w:rFonts w:hint="eastAsia" w:ascii="宋体" w:hAnsi="宋体" w:cs="宋体"/>
          <w:sz w:val="24"/>
        </w:rPr>
        <w:t xml:space="preserve">采用竞争性</w:t>
      </w:r>
      <w:r>
        <w:rPr>
          <w:rFonts w:hint="eastAsia" w:ascii="宋体" w:hAnsi="宋体" w:cs="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hint="eastAsia" w:ascii="宋体" w:hAnsi="宋体" w:cs="宋体"/>
          <w:sz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实施政府采购异常低价审查的有关要求：</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1.评审中出现下列情形之一的，磋商小组应当启动异常低价响应审查程序：</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（1）最后报价低于全部通过符合性审查供应商最后报价平均值50%的，即最后报价&lt;全部通过符合性审查供应商最后报价平均值×50%；</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（2）最后报价低于通过符合性审查的次低报价供应商最后报价50%的，即最后报价&lt;通过符合性审查的次低报价供应商最后报价×50%；</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（3）最后报价低于采购项目最高限价（未设定最高限价的采购项目，以采购项目预算金额作为最高限价）45%的，即最后报价&lt;采购项目最高限价×45%；</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（4）磋商小组基于专业判断，认为供应商报价过低，有可能影响产品质量或者不能诚信履约的其他情形。</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异常低价响应审查的启动原因、审查意见和审查结果应当在评审报告中记录，并随供应商提供的相关书面说明及证明材料，以及磋商小组有关互联网浏览、查询历史一并归档。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b/>
          <w:bCs/>
          <w:color w:val="000000"/>
          <w:sz w:val="24"/>
          <w:szCs w:val="24"/>
        </w:rPr>
      </w:r>
      <w:r/>
    </w:p>
    <w:p>
      <w:pPr>
        <w:pStyle w:val="1050"/>
        <w:ind w:firstLine="482"/>
        <w:jc w:val="left"/>
        <w:pageBreakBefore w:val="0"/>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特别说明：</w:t>
      </w:r>
      <w:r>
        <w:rPr>
          <w:rFonts w:hint="eastAsia" w:ascii="宋体" w:hAnsi="宋体" w:eastAsia="宋体" w:cs="宋体"/>
          <w:b/>
          <w:bCs/>
          <w:color w:val="000000"/>
          <w:sz w:val="24"/>
          <w:szCs w:val="24"/>
        </w:rPr>
      </w:r>
      <w:r/>
    </w:p>
    <w:p>
      <w:pPr>
        <w:pStyle w:val="1080"/>
        <w:ind w:left="0" w:firstLine="480"/>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根据《财政部关于政府采购竞争性磋商采购方式管理暂行办法有关问题的补充通知》(财库〔2015〕124号)规定，采用竞</w:t>
      </w:r>
      <w:r>
        <w:rPr>
          <w:rFonts w:hint="eastAsia" w:ascii="宋体" w:hAnsi="宋体" w:eastAsia="宋体" w:cs="宋体"/>
          <w:b/>
          <w:bCs/>
          <w:color w:val="000000"/>
          <w:sz w:val="24"/>
          <w:szCs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32"/>
        <w:spacing w:line="360" w:lineRule="auto"/>
        <w:rPr>
          <w:rFonts w:ascii="宋体" w:hAnsi="宋体" w:cs="宋体"/>
          <w:sz w:val="24"/>
        </w:rPr>
      </w:pPr>
      <w:r>
        <w:rPr>
          <w:rFonts w:hint="eastAsia" w:ascii="宋体" w:hAnsi="宋体" w:cs="宋体"/>
          <w:sz w:val="24"/>
        </w:rPr>
        <w:t xml:space="preserve">十六、评审方法和评审标准</w:t>
      </w:r>
      <w:r>
        <w:rPr>
          <w:rFonts w:ascii="宋体" w:hAnsi="宋体" w:cs="宋体"/>
          <w:sz w:val="24"/>
        </w:rPr>
      </w:r>
      <w:r/>
    </w:p>
    <w:p>
      <w:pPr>
        <w:pStyle w:val="1032"/>
        <w:ind w:firstLine="480"/>
        <w:spacing w:line="360" w:lineRule="auto"/>
        <w:rPr>
          <w:rFonts w:ascii="宋体" w:hAnsi="宋体" w:cs="宋体"/>
          <w:sz w:val="24"/>
        </w:rPr>
      </w:pPr>
      <w:r>
        <w:rPr>
          <w:rFonts w:hint="eastAsia" w:ascii="宋体" w:hAnsi="宋体" w:cs="宋体"/>
          <w:sz w:val="24"/>
        </w:rPr>
        <w:t xml:space="preserve">1.评审方法：综合评分法；</w:t>
      </w:r>
      <w:r>
        <w:rPr>
          <w:rFonts w:ascii="宋体" w:hAnsi="宋体" w:cs="宋体"/>
          <w:sz w:val="24"/>
        </w:rPr>
      </w:r>
      <w:r/>
    </w:p>
    <w:p>
      <w:pPr>
        <w:pStyle w:val="1032"/>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rPr>
          <w:rFonts w:ascii="宋体" w:hAnsi="宋体" w:cs="宋体"/>
          <w:sz w:val="24"/>
        </w:rPr>
      </w:r>
      <w:r/>
    </w:p>
    <w:p>
      <w:pPr>
        <w:pStyle w:val="1032"/>
        <w:spacing w:line="360" w:lineRule="auto"/>
        <w:rPr>
          <w:rFonts w:ascii="宋体" w:hAnsi="宋体" w:cs="宋体"/>
          <w:b/>
          <w:bCs/>
          <w:sz w:val="24"/>
        </w:rPr>
      </w:pPr>
      <w:r>
        <w:rPr>
          <w:rFonts w:hint="eastAsia" w:ascii="宋体" w:hAnsi="宋体" w:cs="宋体"/>
          <w:b/>
          <w:bCs/>
          <w:sz w:val="24"/>
        </w:rPr>
        <w:t xml:space="preserve">十七、有下列情形之一的，其响应无效：</w:t>
      </w:r>
      <w:r>
        <w:rPr>
          <w:rFonts w:ascii="宋体" w:hAnsi="宋体" w:cs="宋体"/>
          <w:b/>
          <w:bCs/>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1.电子响应文件未按规定期限提交的；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2.电子响应文件未按磋商文件要求签章的； </w:t>
      </w:r>
      <w:r>
        <w:rPr>
          <w:rFonts w:ascii="宋体" w:hAnsi="宋体" w:cs="宋体"/>
          <w:color w:val="000000"/>
          <w:sz w:val="24"/>
        </w:rPr>
      </w:r>
      <w:r/>
    </w:p>
    <w:p>
      <w:pPr>
        <w:pStyle w:val="1032"/>
        <w:ind w:firstLine="480"/>
        <w:spacing w:line="360" w:lineRule="auto"/>
        <w:rPr>
          <w:rFonts w:hint="eastAsia" w:ascii="宋体" w:hAnsi="宋体" w:cs="宋体"/>
          <w:color w:val="000000"/>
          <w:sz w:val="24"/>
          <w:lang w:eastAsia="zh-CN"/>
        </w:rPr>
      </w:pPr>
      <w:r>
        <w:rPr>
          <w:rFonts w:hint="eastAsia" w:ascii="宋体" w:hAnsi="宋体" w:cs="宋体"/>
          <w:color w:val="000000"/>
          <w:sz w:val="24"/>
        </w:rPr>
        <w:t xml:space="preserve">3.供应商未在规定时间内解密电子响应文件的</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4.未在规定时间内进行二轮报价的</w:t>
      </w:r>
      <w:r>
        <w:rPr>
          <w:rFonts w:hint="eastAsia" w:ascii="宋体" w:hAnsi="宋体" w:cs="宋体"/>
          <w:color w:val="000000"/>
          <w:sz w:val="24"/>
        </w:rPr>
        <w:t xml:space="preserve">；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.供应商的法定代表人授权代表，无法定代表人授权委托书的；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.不具备磋商文件中规定的资格要求或未按磋商文件规定的要求提供资格、资信证明文件的；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.被列入“信用中国”网站（www.creditchina.gov.cn）失信被执行人、重大税收违法案件当事人名单、政府采购严重违法失信行为记录名单的；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.响应文件未按磋商文件规定的内容和要求填写的；没有在系统指定位置上传对应文件、材料的；</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.响应文件含有采购人不能接受的附加条件的；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.不同供应商委托同一单位或者个人办理磋商事宜的；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.项目磋商报价超过本项目（采购包）预算或最高限价的；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eastAsia="宋体" w:cs="宋体"/>
          <w:color w:val="000000"/>
          <w:sz w:val="24"/>
          <w:szCs w:val="24"/>
        </w:rPr>
        <w:t xml:space="preserve">响应文件提出了不能满足磋商文件要求或采购人不能接受的工程验收、计量、价款结算和支付办法的； </w:t>
      </w:r>
      <w:r>
        <w:rPr>
          <w:rFonts w:hint="eastAsia" w:ascii="宋体" w:hAnsi="宋体" w:cs="宋体"/>
          <w:color w:val="000000"/>
          <w:sz w:val="24"/>
        </w:rPr>
        <w:t xml:space="preserve">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.响应文件中已标价工程量清单与招标文件明确列出的不可竞争费用项目或费率或计算基础不一致的；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.响应文件的已标价工程量清单与招标文件提供的工程量清单中的项目编码、项目名称、项目特征、计量单位、工程量不一致的；</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.响应文件内容不全或不符合磋商文件中规定的其它实质性要求的； </w:t>
      </w:r>
      <w:r>
        <w:rPr>
          <w:rFonts w:ascii="宋体" w:hAnsi="宋体" w:cs="宋体"/>
          <w:color w:val="000000"/>
          <w:sz w:val="24"/>
        </w:rPr>
      </w:r>
      <w:r/>
    </w:p>
    <w:p>
      <w:pPr>
        <w:pStyle w:val="1032"/>
        <w:ind w:firstLine="480"/>
        <w:spacing w:line="360" w:lineRule="auto"/>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cs="宋体"/>
          <w:color w:val="000000"/>
          <w:sz w:val="24"/>
        </w:rPr>
        <w:t xml:space="preserve">.法律法规和磋商文件规定的其它无效情形。</w:t>
      </w:r>
      <w:r>
        <w:rPr>
          <w:rFonts w:ascii="宋体" w:hAnsi="宋体" w:cs="宋体"/>
          <w:color w:val="000000"/>
          <w:sz w:val="24"/>
        </w:rPr>
      </w:r>
      <w:r/>
    </w:p>
    <w:p>
      <w:pPr>
        <w:pStyle w:val="1032"/>
        <w:ind w:left="2" w:right="29" w:firstLine="480"/>
        <w:spacing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rPr>
          <w:rFonts w:ascii="宋体" w:hAnsi="宋体" w:cs="宋体"/>
          <w:sz w:val="24"/>
        </w:rPr>
      </w:r>
      <w:r/>
    </w:p>
    <w:p>
      <w:pPr>
        <w:pStyle w:val="1050"/>
        <w:ind w:left="2" w:right="29" w:firstLine="480"/>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章 确定成交供应商及合同签订等</w:t>
      </w:r>
      <w:r>
        <w:rPr>
          <w:rFonts w:hint="eastAsia" w:ascii="宋体" w:hAnsi="宋体" w:eastAsia="宋体" w:cs="宋体"/>
          <w:b/>
          <w:bCs/>
          <w:sz w:val="24"/>
          <w:szCs w:val="24"/>
          <w:highlight w:val="none"/>
        </w:rPr>
      </w:r>
      <w:r/>
    </w:p>
    <w:p>
      <w:pPr>
        <w:pStyle w:val="1050"/>
        <w:ind w:left="2" w:right="29"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九</w:t>
      </w:r>
      <w:r>
        <w:rPr>
          <w:rFonts w:hint="eastAsia" w:ascii="宋体" w:hAnsi="宋体" w:eastAsia="宋体" w:cs="宋体"/>
          <w:sz w:val="24"/>
          <w:szCs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rFonts w:hint="eastAsia" w:ascii="宋体" w:hAnsi="宋体" w:eastAsia="宋体" w:cs="宋体"/>
          <w:sz w:val="24"/>
          <w:szCs w:val="24"/>
          <w:highlight w:val="none"/>
        </w:rPr>
      </w:r>
      <w:r/>
    </w:p>
    <w:p>
      <w:pPr>
        <w:pStyle w:val="1050"/>
        <w:ind w:firstLine="480"/>
        <w:jc w:val="left"/>
        <w:spacing w:line="360" w:lineRule="auto"/>
        <w:widowControl/>
        <w:rPr>
          <w:rFonts w:hint="eastAsia" w:ascii="宋体" w:hAnsi="宋体" w:eastAsia="宋体" w:cs="宋体"/>
          <w:sz w:val="24"/>
          <w:szCs w:val="24"/>
          <w:highlight w:val="none"/>
        </w:rPr>
      </w:pPr>
      <w:r>
        <w:rPr>
          <w:rFonts w:hint="eastAsia" w:ascii="宋体" w:hAnsi="宋体" w:cs="宋体"/>
          <w:b w:val="0"/>
          <w:bCs w:val="0"/>
          <w:sz w:val="24"/>
          <w:szCs w:val="24"/>
          <w:highlight w:val="none"/>
          <w:lang w:val="en-US" w:eastAsia="zh-CN"/>
        </w:rPr>
        <w:t xml:space="preserve">二十</w:t>
      </w:r>
      <w:r>
        <w:rPr>
          <w:rFonts w:hint="eastAsia" w:ascii="宋体" w:hAnsi="宋体" w:eastAsia="宋体" w:cs="宋体"/>
          <w:b w:val="0"/>
          <w:bCs w:val="0"/>
          <w:sz w:val="24"/>
          <w:szCs w:val="24"/>
          <w:highlight w:val="none"/>
        </w:rPr>
        <w:t xml:space="preserve">、采购人与成交供应商应当在成交通知书发出之日起30日内，</w:t>
      </w:r>
      <w:r>
        <w:rPr>
          <w:rFonts w:hint="eastAsia" w:ascii="宋体" w:hAnsi="宋体" w:eastAsia="宋体" w:cs="宋体"/>
          <w:sz w:val="24"/>
          <w:szCs w:val="24"/>
          <w:highlight w:val="none"/>
        </w:rPr>
        <w:t xml:space="preserve">按照《磋商文件》确定的合同文本以及采购标的、规格型号、采购金额、采购数量、技术和服务要求等事项签订政府采购合同。</w:t>
      </w:r>
      <w:r>
        <w:rPr>
          <w:rFonts w:hint="eastAsia" w:ascii="宋体" w:hAnsi="宋体" w:eastAsia="宋体" w:cs="宋体"/>
          <w:sz w:val="24"/>
          <w:szCs w:val="24"/>
          <w:highlight w:val="none"/>
        </w:rPr>
      </w:r>
      <w:r/>
    </w:p>
    <w:p>
      <w:pPr>
        <w:pStyle w:val="105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rPr>
          <w:rFonts w:hint="eastAsia" w:ascii="宋体" w:hAnsi="宋体" w:eastAsia="宋体" w:cs="宋体"/>
          <w:sz w:val="24"/>
          <w:szCs w:val="24"/>
          <w:highlight w:val="none"/>
        </w:rPr>
      </w:r>
      <w:r/>
    </w:p>
    <w:p>
      <w:pPr>
        <w:pStyle w:val="1050"/>
        <w:ind w:firstLine="480"/>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二十</w:t>
      </w:r>
      <w:r>
        <w:rPr>
          <w:rFonts w:hint="eastAsia" w:ascii="宋体" w:hAnsi="宋体" w:cs="宋体"/>
          <w:b w:val="0"/>
          <w:bCs w:val="0"/>
          <w:color w:val="000000"/>
          <w:sz w:val="24"/>
          <w:szCs w:val="24"/>
          <w:highlight w:val="none"/>
          <w:lang w:val="en-US" w:eastAsia="zh-CN"/>
        </w:rPr>
        <w:t xml:space="preserve">一</w:t>
      </w:r>
      <w:r>
        <w:rPr>
          <w:rFonts w:hint="eastAsia" w:ascii="宋体" w:hAnsi="宋体" w:eastAsia="宋体" w:cs="宋体"/>
          <w:b w:val="0"/>
          <w:bCs w:val="0"/>
          <w:color w:val="000000"/>
          <w:sz w:val="24"/>
          <w:szCs w:val="24"/>
          <w:highlight w:val="none"/>
          <w:lang w:val="en-US" w:eastAsia="zh-CN"/>
        </w:rPr>
        <w:t xml:space="preserve">、成交供应商在收到成交通知书时，须向江苏淮中工程管理咨询有限公司提交《磋商报价表》（首次响应文件）和《分项价格表》（首次响应文件）的数据文件（WORD格式），纸质响应文件3份（正本1份，副本2份，），电子版1份。</w:t>
      </w:r>
      <w:r>
        <w:rPr>
          <w:rFonts w:hint="eastAsia" w:ascii="宋体" w:hAnsi="宋体" w:eastAsia="宋体" w:cs="宋体"/>
          <w:b w:val="0"/>
          <w:bCs w:val="0"/>
          <w:color w:val="000000"/>
          <w:sz w:val="24"/>
          <w:szCs w:val="24"/>
          <w:highlight w:val="none"/>
        </w:rPr>
      </w:r>
      <w:r/>
    </w:p>
    <w:p>
      <w:pPr>
        <w:pStyle w:val="1050"/>
        <w:ind w:firstLine="480"/>
        <w:jc w:val="left"/>
        <w:spacing w:line="360" w:lineRule="auto"/>
        <w:rPr>
          <w:rFonts w:hint="eastAsia" w:ascii="宋体" w:hAnsi="宋体" w:eastAsia="宋体" w:cs="宋体"/>
          <w:b/>
          <w:bCs/>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二</w:t>
      </w:r>
      <w:r>
        <w:rPr>
          <w:rFonts w:hint="eastAsia" w:ascii="宋体" w:hAnsi="宋体" w:eastAsia="宋体" w:cs="宋体"/>
          <w:b w:val="0"/>
          <w:bCs w:val="0"/>
          <w:sz w:val="24"/>
          <w:szCs w:val="24"/>
          <w:highlight w:val="none"/>
        </w:rPr>
        <w:t xml:space="preserve">、供应商应对响应文件的合法性、真实性负责。</w:t>
      </w:r>
      <w:r>
        <w:rPr>
          <w:rFonts w:hint="eastAsia" w:ascii="宋体" w:hAnsi="宋体" w:eastAsia="宋体" w:cs="宋体"/>
          <w:b/>
          <w:bCs/>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eastAsia="宋体" w:cs="宋体"/>
          <w:b/>
          <w:bCs/>
          <w:sz w:val="24"/>
          <w:szCs w:val="24"/>
          <w:highlight w:val="none"/>
        </w:rPr>
      </w:r>
      <w:r/>
    </w:p>
    <w:p>
      <w:pPr>
        <w:pStyle w:val="1050"/>
        <w:ind w:firstLine="480"/>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章 磋商文件的澄清或者修改</w:t>
      </w:r>
      <w:r>
        <w:rPr>
          <w:rFonts w:hint="eastAsia" w:ascii="宋体" w:hAnsi="宋体" w:eastAsia="宋体" w:cs="宋体"/>
          <w:b/>
          <w:bCs/>
          <w:sz w:val="24"/>
          <w:szCs w:val="24"/>
          <w:highlight w:val="none"/>
        </w:rPr>
      </w:r>
      <w:r/>
    </w:p>
    <w:p>
      <w:pPr>
        <w:pStyle w:val="1050"/>
        <w:ind w:firstLine="480"/>
        <w:jc w:val="left"/>
        <w:spacing w:line="360" w:lineRule="auto"/>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二十</w:t>
      </w:r>
      <w:r>
        <w:rPr>
          <w:rFonts w:hint="eastAsia" w:ascii="宋体" w:hAnsi="宋体" w:cs="宋体"/>
          <w:b w:val="0"/>
          <w:bCs w:val="0"/>
          <w:sz w:val="24"/>
          <w:szCs w:val="24"/>
          <w:highlight w:val="none"/>
          <w:lang w:val="en-US" w:eastAsia="zh-CN"/>
        </w:rPr>
        <w:t xml:space="preserve">三</w:t>
      </w:r>
      <w:r>
        <w:rPr>
          <w:rFonts w:hint="eastAsia" w:ascii="宋体" w:hAnsi="宋体" w:eastAsia="宋体" w:cs="宋体"/>
          <w:b w:val="0"/>
          <w:bCs w:val="0"/>
          <w:sz w:val="24"/>
          <w:szCs w:val="24"/>
          <w:highlight w:val="none"/>
        </w:rPr>
        <w:t xml:space="preserve">、《磋商文件》的澄清或者修改</w:t>
      </w:r>
      <w:r>
        <w:rPr>
          <w:rFonts w:hint="eastAsia" w:ascii="宋体" w:hAnsi="宋体" w:eastAsia="宋体" w:cs="宋体"/>
          <w:b w:val="0"/>
          <w:bCs w:val="0"/>
          <w:sz w:val="24"/>
          <w:szCs w:val="24"/>
          <w:highlight w:val="none"/>
        </w:rPr>
      </w:r>
      <w:r/>
    </w:p>
    <w:p>
      <w:pPr>
        <w:pStyle w:val="1047"/>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val="0"/>
          <w:bCs w:val="0"/>
          <w:sz w:val="24"/>
          <w:szCs w:val="24"/>
          <w:highlight w:val="non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non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4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章 询问和质疑</w:t>
      </w:r>
      <w:r>
        <w:rPr>
          <w:rFonts w:hint="eastAsia" w:ascii="宋体" w:hAnsi="宋体" w:eastAsia="宋体" w:cs="宋体"/>
          <w:color w:val="000000"/>
          <w:sz w:val="24"/>
          <w:szCs w:val="24"/>
          <w:highlight w:val="none"/>
        </w:rPr>
      </w:r>
      <w:r/>
    </w:p>
    <w:p>
      <w:pPr>
        <w:pStyle w:val="1047"/>
        <w:ind w:firstLine="482"/>
        <w:jc w:val="left"/>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、询问和质疑</w:t>
      </w:r>
      <w:r>
        <w:rPr>
          <w:rFonts w:hint="eastAsia" w:ascii="宋体" w:hAnsi="宋体" w:eastAsia="宋体" w:cs="宋体"/>
          <w:b w:val="0"/>
          <w:bCs w:val="0"/>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2、供应商针对同一采购程序环节的质疑应当在法定质疑期内一次性提出。</w:t>
      </w: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3、质疑和投诉按《政府采购质疑和投诉办法》执行。</w:t>
      </w: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4、接收质疑函的方式：供应商直接送交或供应商通过EMS邮寄。</w:t>
      </w: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质疑接收人：</w:t>
      </w:r>
      <w:r>
        <w:rPr>
          <w:rFonts w:hint="eastAsia" w:ascii="宋体" w:hAnsi="宋体" w:cs="宋体"/>
          <w:color w:val="000000"/>
          <w:sz w:val="24"/>
          <w:szCs w:val="24"/>
          <w:highlight w:val="none"/>
          <w:lang w:val="en-US" w:eastAsia="zh-CN"/>
        </w:rPr>
        <w:t xml:space="preserve">孟娟</w:t>
      </w:r>
      <w:r>
        <w:rPr>
          <w:rFonts w:hint="eastAsia" w:ascii="宋体" w:hAnsi="宋体" w:eastAsia="宋体" w:cs="宋体"/>
          <w:color w:val="000000"/>
          <w:sz w:val="24"/>
          <w:szCs w:val="24"/>
          <w:highlight w:val="none"/>
        </w:rPr>
        <w:t xml:space="preserve">      联系电话：</w:t>
      </w:r>
      <w:r>
        <w:rPr>
          <w:rFonts w:hint="eastAsia" w:ascii="宋体" w:hAnsi="宋体" w:eastAsia="宋体" w:cs="宋体"/>
          <w:color w:val="000000"/>
          <w:sz w:val="24"/>
          <w:szCs w:val="24"/>
          <w:highlight w:val="none"/>
          <w:lang w:val="en-US" w:eastAsia="zh-CN"/>
        </w:rPr>
        <w:t xml:space="preserve">0516-83509912</w:t>
      </w:r>
      <w:r>
        <w:rPr>
          <w:rFonts w:hint="eastAsia" w:ascii="宋体" w:hAnsi="宋体" w:eastAsia="宋体" w:cs="宋体"/>
          <w:color w:val="000000"/>
          <w:sz w:val="24"/>
          <w:szCs w:val="24"/>
          <w:highlight w:val="none"/>
          <w:lang w:val="en-US" w:eastAsia="zh-CN"/>
        </w:rPr>
      </w:r>
      <w:r/>
    </w:p>
    <w:p>
      <w:pPr>
        <w:pStyle w:val="104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地址：江苏省徐州市</w:t>
      </w:r>
      <w:r>
        <w:rPr>
          <w:rFonts w:hint="eastAsia" w:ascii="宋体" w:hAnsi="宋体" w:eastAsia="宋体" w:cs="宋体"/>
          <w:color w:val="000000"/>
          <w:sz w:val="24"/>
          <w:szCs w:val="24"/>
          <w:highlight w:val="none"/>
          <w:lang w:eastAsia="zh-CN"/>
        </w:rPr>
        <w:t xml:space="preserve">铜山区汉府雅园综合楼613室</w:t>
      </w:r>
      <w:r>
        <w:rPr>
          <w:rFonts w:hint="eastAsia" w:ascii="宋体" w:hAnsi="宋体" w:eastAsia="宋体" w:cs="宋体"/>
          <w:color w:val="000000"/>
          <w:sz w:val="24"/>
          <w:szCs w:val="24"/>
          <w:highlight w:val="none"/>
          <w:lang w:val="en-US" w:eastAsia="zh-CN"/>
        </w:rPr>
      </w:r>
      <w:r/>
    </w:p>
    <w:p>
      <w:pPr>
        <w:pStyle w:val="1047"/>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其他</w:t>
      </w:r>
      <w:r>
        <w:rPr>
          <w:rFonts w:hint="eastAsia" w:ascii="宋体" w:hAnsi="宋体" w:eastAsia="宋体" w:cs="宋体"/>
          <w:b/>
          <w:bCs/>
          <w:color w:val="000000"/>
          <w:sz w:val="24"/>
          <w:szCs w:val="24"/>
          <w:highlight w:val="none"/>
          <w:lang w:eastAsia="zh-CN"/>
        </w:rPr>
      </w:r>
      <w:r/>
    </w:p>
    <w:p>
      <w:pPr>
        <w:pStyle w:val="1047"/>
        <w:ind w:firstLine="48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五</w:t>
      </w:r>
      <w:r>
        <w:rPr>
          <w:rFonts w:hint="eastAsia" w:ascii="宋体" w:hAnsi="宋体" w:eastAsia="宋体" w:cs="宋体"/>
          <w:b w:val="0"/>
          <w:bCs w:val="0"/>
          <w:color w:val="000000"/>
          <w:sz w:val="24"/>
          <w:szCs w:val="24"/>
          <w:highlight w:val="none"/>
        </w:rPr>
        <w:t xml:space="preserve">、成交供应商在领取成交通知书前，向采购代理机构缴纳代理服务费，收取标准见附件。</w:t>
      </w:r>
      <w:r>
        <w:rPr>
          <w:rFonts w:hint="eastAsia" w:ascii="宋体" w:hAnsi="宋体" w:eastAsia="宋体" w:cs="宋体"/>
          <w:b w:val="0"/>
          <w:bCs w:val="0"/>
          <w:color w:val="000000"/>
          <w:sz w:val="24"/>
          <w:szCs w:val="24"/>
          <w:highlight w:val="none"/>
        </w:rPr>
      </w:r>
      <w:r/>
    </w:p>
    <w:p>
      <w:pPr>
        <w:pStyle w:val="1047"/>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六</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color w:val="000000"/>
          <w:sz w:val="24"/>
          <w:szCs w:val="24"/>
          <w:highlight w:val="none"/>
        </w:rPr>
        <w:t xml:space="preserve">成交结果在徐州政府采购网http://218.3.177.171:8088/上公布。</w:t>
      </w:r>
      <w:r>
        <w:rPr>
          <w:rFonts w:hint="eastAsia" w:ascii="宋体" w:hAnsi="宋体" w:eastAsia="宋体" w:cs="宋体"/>
          <w:b w:val="0"/>
          <w:bCs w:val="0"/>
          <w:color w:val="000000"/>
          <w:sz w:val="24"/>
          <w:szCs w:val="24"/>
          <w:highlight w:val="none"/>
        </w:rPr>
      </w:r>
      <w:r/>
    </w:p>
    <w:p>
      <w:pPr>
        <w:pStyle w:val="1047"/>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七</w:t>
      </w:r>
      <w:r>
        <w:rPr>
          <w:rFonts w:hint="eastAsia" w:ascii="宋体" w:hAnsi="宋体" w:eastAsia="宋体" w:cs="宋体"/>
          <w:b w:val="0"/>
          <w:bCs w:val="0"/>
          <w:color w:val="000000"/>
          <w:sz w:val="24"/>
          <w:szCs w:val="24"/>
          <w:highlight w:val="none"/>
        </w:rPr>
        <w:t xml:space="preserve">、本项目属于专门面向中小微企业采购的项目，供应商应为中小微企业、监狱企业、残疾人福利性单位。</w:t>
      </w:r>
      <w:r>
        <w:rPr>
          <w:rFonts w:hint="eastAsia" w:ascii="宋体" w:hAnsi="宋体" w:eastAsia="宋体" w:cs="宋体"/>
          <w:b w:val="0"/>
          <w:bCs w:val="0"/>
          <w:color w:val="000000"/>
          <w:sz w:val="24"/>
          <w:szCs w:val="24"/>
          <w:highlight w:val="none"/>
        </w:rPr>
      </w:r>
      <w:r/>
    </w:p>
    <w:p>
      <w:pPr>
        <w:pStyle w:val="1047"/>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二十</w:t>
      </w:r>
      <w:r>
        <w:rPr>
          <w:rFonts w:hint="eastAsia" w:ascii="宋体" w:hAnsi="宋体" w:cs="宋体"/>
          <w:b w:val="0"/>
          <w:bCs w:val="0"/>
          <w:color w:val="000000"/>
          <w:sz w:val="24"/>
          <w:szCs w:val="24"/>
          <w:highlight w:val="none"/>
          <w:lang w:val="en-US" w:eastAsia="zh-CN"/>
        </w:rPr>
        <w:t xml:space="preserve">八</w:t>
      </w:r>
      <w:r>
        <w:rPr>
          <w:rFonts w:hint="eastAsia" w:ascii="宋体" w:hAnsi="宋体" w:eastAsia="宋体" w:cs="宋体"/>
          <w:b w:val="0"/>
          <w:bCs w:val="0"/>
          <w:color w:val="000000"/>
          <w:sz w:val="24"/>
          <w:szCs w:val="24"/>
          <w:highlight w:val="none"/>
        </w:rPr>
        <w:t xml:space="preserve">、采购人确定的采购项目属性：工程。</w:t>
      </w:r>
      <w:r>
        <w:rPr>
          <w:rFonts w:hint="eastAsia" w:ascii="宋体" w:hAnsi="宋体" w:eastAsia="宋体" w:cs="宋体"/>
          <w:b w:val="0"/>
          <w:bCs w:val="0"/>
          <w:color w:val="000000"/>
          <w:sz w:val="24"/>
          <w:szCs w:val="24"/>
          <w:highlight w:val="none"/>
        </w:rPr>
      </w:r>
      <w:r/>
    </w:p>
    <w:p>
      <w:pPr>
        <w:pStyle w:val="104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二十</w:t>
      </w:r>
      <w:r>
        <w:rPr>
          <w:rFonts w:hint="eastAsia" w:ascii="宋体" w:hAnsi="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val="en-US" w:eastAsia="zh-CN"/>
        </w:rPr>
      </w:r>
      <w:r/>
    </w:p>
    <w:p>
      <w:pPr>
        <w:pStyle w:val="1047"/>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徐州市公安局铜山分局</w:t>
      </w:r>
      <w:r>
        <w:rPr>
          <w:rFonts w:hint="eastAsia" w:ascii="宋体" w:hAnsi="宋体" w:eastAsia="宋体" w:cs="宋体"/>
          <w:color w:val="000000"/>
          <w:sz w:val="24"/>
          <w:szCs w:val="24"/>
          <w:highlight w:val="none"/>
          <w:lang w:eastAsia="zh-CN"/>
        </w:rPr>
      </w:r>
      <w:r/>
    </w:p>
    <w:p>
      <w:pPr>
        <w:pStyle w:val="1047"/>
        <w:ind w:firstLine="96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徐州市铜山区</w:t>
      </w:r>
      <w:r>
        <w:rPr>
          <w:rFonts w:hint="eastAsia" w:ascii="宋体" w:hAnsi="宋体" w:eastAsia="宋体" w:cs="宋体"/>
          <w:color w:val="000000"/>
          <w:sz w:val="24"/>
          <w:szCs w:val="24"/>
          <w:highlight w:val="none"/>
          <w:lang w:val="en-US" w:eastAsia="zh-CN"/>
        </w:rPr>
        <w:t xml:space="preserve">北京南路</w:t>
      </w:r>
      <w:r>
        <w:rPr>
          <w:rFonts w:hint="eastAsia" w:ascii="宋体" w:hAnsi="宋体" w:eastAsia="宋体" w:cs="宋体"/>
          <w:color w:val="000000"/>
          <w:sz w:val="24"/>
          <w:szCs w:val="24"/>
          <w:highlight w:val="none"/>
          <w:lang w:eastAsia="zh-CN"/>
        </w:rPr>
        <w:t xml:space="preserve">329号</w:t>
      </w:r>
      <w:r>
        <w:rPr>
          <w:rFonts w:hint="eastAsia" w:ascii="宋体" w:hAnsi="宋体" w:eastAsia="宋体" w:cs="宋体"/>
          <w:color w:val="000000"/>
          <w:sz w:val="24"/>
          <w:szCs w:val="24"/>
          <w:highlight w:val="none"/>
          <w:lang w:val="en-US" w:eastAsia="zh-CN"/>
        </w:rPr>
      </w:r>
      <w:r/>
    </w:p>
    <w:p>
      <w:pPr>
        <w:pStyle w:val="1047"/>
        <w:ind w:firstLine="972"/>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、采购代理公司：</w:t>
      </w:r>
      <w:r>
        <w:rPr>
          <w:rFonts w:hint="eastAsia" w:ascii="宋体" w:hAnsi="宋体" w:eastAsia="宋体" w:cs="宋体"/>
          <w:color w:val="000000"/>
          <w:sz w:val="24"/>
          <w:szCs w:val="24"/>
          <w:highlight w:val="none"/>
          <w:lang w:eastAsia="zh-CN"/>
        </w:rPr>
        <w:t xml:space="preserve">江苏淮中工程管理咨询有限公司</w:t>
      </w:r>
      <w:r>
        <w:rPr>
          <w:rFonts w:hint="eastAsia" w:ascii="宋体" w:hAnsi="宋体" w:eastAsia="宋体" w:cs="宋体"/>
          <w:color w:val="000000"/>
          <w:sz w:val="24"/>
          <w:szCs w:val="24"/>
          <w:highlight w:val="none"/>
          <w:lang w:eastAsia="zh-CN"/>
        </w:rPr>
      </w:r>
      <w:r/>
    </w:p>
    <w:p>
      <w:pPr>
        <w:pStyle w:val="1047"/>
        <w:ind w:firstLine="97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地址：江苏省徐州市</w:t>
      </w:r>
      <w:r>
        <w:rPr>
          <w:rFonts w:hint="eastAsia" w:ascii="宋体" w:hAnsi="宋体" w:eastAsia="宋体" w:cs="宋体"/>
          <w:color w:val="000000"/>
          <w:sz w:val="24"/>
          <w:szCs w:val="24"/>
          <w:highlight w:val="none"/>
          <w:lang w:eastAsia="zh-CN"/>
        </w:rPr>
        <w:t xml:space="preserve">铜山区汉府雅园综合楼613室</w:t>
      </w:r>
      <w:r>
        <w:rPr>
          <w:rFonts w:hint="eastAsia" w:ascii="宋体" w:hAnsi="宋体" w:eastAsia="宋体" w:cs="宋体"/>
          <w:color w:val="000000"/>
          <w:sz w:val="24"/>
          <w:szCs w:val="24"/>
          <w:highlight w:val="none"/>
          <w:lang w:val="en-US" w:eastAsia="zh-CN"/>
        </w:rPr>
      </w:r>
      <w:r/>
    </w:p>
    <w:p>
      <w:pPr>
        <w:pStyle w:val="1047"/>
        <w:ind w:firstLine="96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eastAsia="zh-CN"/>
        </w:rPr>
        <w:t xml:space="preserve">闫星</w:t>
      </w:r>
      <w:r>
        <w:rPr>
          <w:rFonts w:hint="eastAsia" w:ascii="宋体" w:hAnsi="宋体" w:eastAsia="宋体" w:cs="宋体"/>
          <w:color w:val="000000"/>
          <w:sz w:val="24"/>
          <w:szCs w:val="24"/>
          <w:highlight w:val="none"/>
          <w:lang w:eastAsia="zh-CN"/>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lang w:val="en-US" w:eastAsia="zh-CN"/>
        </w:rPr>
        <w:t xml:space="preserve">0516-83509912</w:t>
      </w: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47"/>
        <w:jc w:val="cente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第</w:t>
      </w:r>
      <w:r>
        <w:rPr>
          <w:rFonts w:hint="eastAsia" w:ascii="宋体" w:hAnsi="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章 </w:t>
      </w:r>
      <w:r>
        <w:rPr>
          <w:rFonts w:hint="eastAsia" w:ascii="宋体" w:hAnsi="宋体" w:eastAsia="宋体" w:cs="宋体"/>
          <w:b/>
          <w:bCs/>
          <w:color w:val="000000"/>
          <w:sz w:val="24"/>
          <w:szCs w:val="24"/>
          <w:highlight w:val="none"/>
          <w:lang w:val="en-US" w:eastAsia="zh-CN"/>
        </w:rPr>
        <w:t xml:space="preserve">附件</w:t>
      </w:r>
      <w:r>
        <w:rPr>
          <w:rFonts w:hint="eastAsia" w:ascii="宋体" w:hAnsi="宋体" w:eastAsia="宋体" w:cs="宋体"/>
          <w:b/>
          <w:bCs/>
          <w:color w:val="000000"/>
          <w:sz w:val="24"/>
          <w:szCs w:val="24"/>
          <w:highlight w:val="none"/>
          <w:lang w:eastAsia="zh-CN"/>
        </w:rPr>
      </w:r>
      <w:r/>
    </w:p>
    <w:p>
      <w:pPr>
        <w:pStyle w:val="1047"/>
        <w:ind w:firstLine="49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47"/>
        <w:ind w:firstLine="49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三十</w:t>
      </w:r>
      <w:r>
        <w:rPr>
          <w:rFonts w:hint="eastAsia" w:ascii="宋体" w:hAnsi="宋体" w:eastAsia="宋体" w:cs="宋体"/>
          <w:b w:val="0"/>
          <w:bCs w:val="0"/>
          <w:color w:val="000000"/>
          <w:sz w:val="24"/>
          <w:szCs w:val="24"/>
          <w:highlight w:val="none"/>
        </w:rPr>
        <w:t xml:space="preserve">、附件：附后。</w:t>
      </w:r>
      <w:r>
        <w:rPr>
          <w:rFonts w:hint="eastAsia" w:ascii="宋体" w:hAnsi="宋体" w:eastAsia="宋体" w:cs="宋体"/>
          <w:b w:val="0"/>
          <w:bCs w:val="0"/>
          <w:color w:val="000000"/>
          <w:sz w:val="24"/>
          <w:szCs w:val="24"/>
          <w:highlight w:val="none"/>
        </w:rPr>
      </w:r>
      <w:r/>
    </w:p>
    <w:p>
      <w:pPr>
        <w:pStyle w:val="1047"/>
        <w:ind w:firstLine="49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1、《评分细则》</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2、《项目要求（采购需求）》</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3、《磋商报价表》</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bCs/>
          <w:color w:val="000000"/>
          <w:sz w:val="24"/>
          <w:szCs w:val="24"/>
          <w:highlight w:val="none"/>
        </w:rPr>
        <w:t xml:space="preserve">分项价格表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主要材料（设备）一览表》</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《偏离表》</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、《承诺书》</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、《授权委托书》</w:t>
      </w:r>
      <w:r>
        <w:rPr>
          <w:rFonts w:hint="eastAsia" w:ascii="宋体" w:hAnsi="宋体" w:eastAsia="宋体" w:cs="宋体"/>
          <w:b w:val="0"/>
          <w:bCs w:val="0"/>
          <w:color w:val="000000"/>
          <w:sz w:val="24"/>
          <w:szCs w:val="24"/>
          <w:highlight w:val="none"/>
        </w:rPr>
      </w:r>
      <w:r/>
    </w:p>
    <w:p>
      <w:pPr>
        <w:pStyle w:val="1047"/>
        <w:ind w:firstLine="976"/>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、《中小企业声明函》</w:t>
      </w:r>
      <w:r>
        <w:rPr>
          <w:rFonts w:hint="eastAsia" w:ascii="宋体" w:hAnsi="宋体" w:eastAsia="宋体" w:cs="宋体"/>
          <w:b w:val="0"/>
          <w:bCs w:val="0"/>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、《供应商参加政府采购活动前3年内在经营活动中没有重大违法记录的书面声明》</w:t>
      </w:r>
      <w:r>
        <w:rPr>
          <w:rFonts w:hint="eastAsia" w:ascii="宋体" w:hAnsi="宋体" w:eastAsia="宋体" w:cs="宋体"/>
          <w:color w:val="000000"/>
          <w:sz w:val="24"/>
          <w:szCs w:val="24"/>
          <w:highlight w:val="none"/>
        </w:rPr>
      </w:r>
      <w:r/>
    </w:p>
    <w:p>
      <w:pPr>
        <w:pStyle w:val="1047"/>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具备履行合同所必需的设备和专业技术能力的书面声明</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7"/>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、《残疾人福利性单位声明函》</w:t>
      </w:r>
      <w:r>
        <w:rPr>
          <w:rFonts w:hint="eastAsia" w:ascii="宋体" w:hAnsi="宋体" w:eastAsia="宋体" w:cs="宋体"/>
          <w:color w:val="000000"/>
          <w:sz w:val="24"/>
          <w:szCs w:val="24"/>
          <w:highlight w:val="none"/>
        </w:rPr>
      </w:r>
      <w:r/>
    </w:p>
    <w:p>
      <w:pPr>
        <w:pStyle w:val="1047"/>
        <w:ind w:firstLine="9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、《代理服务收费标准》</w:t>
      </w:r>
      <w:r>
        <w:rPr>
          <w:rFonts w:hint="eastAsia" w:ascii="宋体" w:hAnsi="宋体" w:eastAsia="宋体" w:cs="宋体"/>
          <w:color w:val="000000"/>
          <w:sz w:val="24"/>
          <w:szCs w:val="24"/>
          <w:highlight w:val="none"/>
        </w:rPr>
      </w:r>
      <w:r/>
    </w:p>
    <w:p>
      <w:pPr>
        <w:pStyle w:val="1047"/>
        <w:ind w:firstLine="96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《预付款保函支付条款模板》</w:t>
      </w:r>
      <w:r>
        <w:rPr>
          <w:rFonts w:hint="eastAsia" w:ascii="宋体" w:hAnsi="宋体" w:eastAsia="宋体" w:cs="宋体"/>
          <w:color w:val="000000"/>
          <w:sz w:val="24"/>
          <w:szCs w:val="24"/>
          <w:highlight w:val="none"/>
        </w:rPr>
      </w:r>
      <w:r/>
    </w:p>
    <w:p>
      <w:pPr>
        <w:pStyle w:val="1046"/>
        <w:numPr>
          <w:ilvl w:val="0"/>
          <w:numId w:val="0"/>
        </w:numPr>
        <w:spacing w:line="360" w:lineRule="auto"/>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numPr>
          <w:ilvl w:val="0"/>
          <w:numId w:val="5"/>
        </w:numPr>
        <w:jc w:val="center"/>
        <w:spacing w:line="360" w:lineRule="auto"/>
        <w:rPr>
          <w:rFonts w:hint="eastAsia" w:ascii="宋体" w:hAnsi="宋体" w:eastAsia="宋体" w:cs="宋体"/>
          <w:b/>
          <w:color w:val="000000"/>
          <w:sz w:val="24"/>
          <w:szCs w:val="24"/>
          <w:highlight w:val="none"/>
        </w:rPr>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000000"/>
          <w:sz w:val="24"/>
          <w:szCs w:val="24"/>
          <w:highlight w:val="none"/>
        </w:rPr>
      </w:r>
      <w:r/>
    </w:p>
    <w:p>
      <w:pPr>
        <w:pStyle w:val="1047"/>
        <w:numPr>
          <w:ilvl w:val="0"/>
          <w:numId w:val="5"/>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评分细则</w:t>
      </w:r>
      <w:r>
        <w:rPr>
          <w:rFonts w:hint="eastAsia" w:ascii="宋体" w:hAnsi="宋体" w:eastAsia="宋体" w:cs="宋体"/>
          <w:b/>
          <w:color w:val="000000"/>
          <w:sz w:val="32"/>
          <w:szCs w:val="32"/>
          <w:highlight w:val="none"/>
        </w:rPr>
      </w:r>
      <w:r/>
    </w:p>
    <w:tbl>
      <w:tblPr>
        <w:tblpPr w:horzAnchor="page" w:tblpX="1481" w:vertAnchor="text" w:tblpY="1043" w:leftFromText="180" w:topFromText="0" w:rightFromText="180" w:bottomFromText="0"/>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66"/>
        <w:gridCol w:w="7053"/>
      </w:tblGrid>
      <w:tr>
        <w:trPr>
          <w:trHeight w:val="268"/>
        </w:trPr>
        <w:tc>
          <w:tcPr>
            <w:gridSpan w:val="2"/>
            <w:tcW w:w="2352" w:type="dxa"/>
            <w:vAlign w:val="center"/>
            <w:textDirection w:val="lrTb"/>
            <w:noWrap w:val="false"/>
          </w:tcPr>
          <w:p>
            <w:pPr>
              <w:pStyle w:val="1032"/>
              <w:jc w:val="center"/>
              <w:spacing w:line="360" w:lineRule="auto"/>
              <w:rPr>
                <w:rFonts w:hint="eastAsia" w:ascii="宋体" w:hAnsi="宋体" w:eastAsia="宋体" w:cs="宋体"/>
                <w:b/>
                <w:sz w:val="21"/>
                <w:szCs w:val="21"/>
                <w:highlight w:val="none"/>
              </w:rPr>
              <w:framePr w:vAnchor="text" w:hAnchor="page" w:x="1481" w:y="1043"/>
            </w:pPr>
            <w:r>
              <w:rPr>
                <w:rFonts w:hint="eastAsia" w:ascii="宋体" w:hAnsi="宋体" w:eastAsia="宋体" w:cs="宋体"/>
                <w:b/>
                <w:sz w:val="21"/>
                <w:szCs w:val="21"/>
                <w:highlight w:val="none"/>
              </w:rPr>
              <w:t xml:space="preserve">项目</w:t>
            </w:r>
            <w:r>
              <w:rPr>
                <w:rFonts w:hint="eastAsia" w:ascii="宋体" w:hAnsi="宋体" w:eastAsia="宋体" w:cs="宋体"/>
                <w:b/>
                <w:sz w:val="21"/>
                <w:szCs w:val="21"/>
                <w:highlight w:val="none"/>
              </w:rPr>
            </w:r>
            <w:r/>
          </w:p>
        </w:tc>
        <w:tc>
          <w:tcPr>
            <w:tcW w:w="7053" w:type="dxa"/>
            <w:vAlign w:val="top"/>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b/>
                <w:sz w:val="21"/>
                <w:szCs w:val="21"/>
                <w:highlight w:val="none"/>
              </w:rPr>
              <w:t xml:space="preserve">评分办法</w:t>
            </w:r>
            <w:r>
              <w:rPr>
                <w:rFonts w:hint="eastAsia" w:ascii="宋体" w:hAnsi="宋体" w:eastAsia="宋体" w:cs="宋体"/>
                <w:sz w:val="21"/>
                <w:szCs w:val="21"/>
                <w:highlight w:val="none"/>
              </w:rPr>
            </w:r>
            <w:r/>
          </w:p>
        </w:tc>
      </w:tr>
      <w:tr>
        <w:trPr>
          <w:cantSplit/>
          <w:trHeight w:val="1229"/>
        </w:trPr>
        <w:tc>
          <w:tcPr>
            <w:gridSpan w:val="2"/>
            <w:tcW w:w="2352" w:type="dxa"/>
            <w:vAlign w:val="center"/>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0分）</w:t>
            </w:r>
            <w:r>
              <w:rPr>
                <w:rFonts w:hint="eastAsia" w:ascii="宋体" w:hAnsi="宋体" w:eastAsia="宋体" w:cs="宋体"/>
                <w:sz w:val="21"/>
                <w:szCs w:val="21"/>
                <w:highlight w:val="none"/>
              </w:rPr>
            </w:r>
            <w:r/>
          </w:p>
        </w:tc>
        <w:tc>
          <w:tcPr>
            <w:tcW w:w="7053" w:type="dxa"/>
            <w:vAlign w:val="center"/>
            <w:textDirection w:val="lrTb"/>
            <w:noWrap w:val="false"/>
          </w:tcPr>
          <w:p>
            <w:pPr>
              <w:pStyle w:val="1032"/>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color w:val="000000"/>
                <w:sz w:val="21"/>
                <w:szCs w:val="21"/>
                <w:highlight w:val="none"/>
              </w:rPr>
              <w:t xml:space="preserve">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价格得分=最低报价(即</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中的最低评审价格)÷各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0，有效数字取小数点后两位</w:t>
            </w:r>
            <w:r>
              <w:rPr>
                <w:rFonts w:hint="eastAsia" w:ascii="宋体" w:hAnsi="宋体" w:eastAsia="宋体" w:cs="宋体"/>
                <w:sz w:val="21"/>
                <w:szCs w:val="21"/>
                <w:highlight w:val="none"/>
              </w:rPr>
              <w:t xml:space="preserve">。其他供应商的价格分统一按照下列公式计算：</w:t>
            </w:r>
            <w:r>
              <w:rPr>
                <w:rFonts w:hint="eastAsia" w:ascii="宋体" w:hAnsi="宋体" w:eastAsia="宋体" w:cs="宋体"/>
                <w:sz w:val="21"/>
                <w:szCs w:val="21"/>
                <w:highlight w:val="none"/>
              </w:rPr>
            </w:r>
            <w:r/>
          </w:p>
          <w:p>
            <w:pPr>
              <w:pStyle w:val="1032"/>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t xml:space="preserve">磋商报价得分=（磋商基准价/最后磋商报价）×</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r>
      <w:tr>
        <w:trPr>
          <w:cantSplit/>
          <w:trHeight w:val="615"/>
        </w:trPr>
        <w:tc>
          <w:tcPr>
            <w:gridSpan w:val="2"/>
            <w:tcW w:w="2352" w:type="dxa"/>
            <w:vAlign w:val="center"/>
            <w:textDirection w:val="lrTb"/>
            <w:noWrap w:val="false"/>
          </w:tcPr>
          <w:p>
            <w:pPr>
              <w:pStyle w:val="1032"/>
              <w:jc w:val="center"/>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企业业绩</w:t>
            </w:r>
            <w:r>
              <w:rPr>
                <w:rFonts w:hint="eastAsia" w:ascii="宋体" w:hAnsi="宋体" w:eastAsia="宋体" w:cs="宋体"/>
                <w:color w:val="000000"/>
                <w:sz w:val="21"/>
                <w:szCs w:val="21"/>
                <w:highlight w:val="none"/>
                <w:lang w:bidi="ar"/>
              </w:rPr>
            </w:r>
            <w:r/>
          </w:p>
          <w:p>
            <w:pPr>
              <w:pStyle w:val="1032"/>
              <w:jc w:val="center"/>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r>
            <w:r>
              <w:rPr>
                <w:rFonts w:hint="eastAsia" w:ascii="宋体" w:hAnsi="宋体" w:eastAsia="宋体" w:cs="宋体"/>
                <w:color w:val="000000"/>
                <w:sz w:val="21"/>
                <w:szCs w:val="21"/>
                <w:highlight w:val="none"/>
                <w:lang w:bidi="ar"/>
              </w:rPr>
              <w:t xml:space="preserve">2023年10月1日以来，供应商类似项目的业绩，每项得2分，满分4分。（时间以合同签订时间为准，响应文件中须提供项目合同扫描件，不提供或提供内容模糊不清的不得分）。</w:t>
            </w:r>
            <w:r>
              <w:rPr>
                <w:rFonts w:hint="eastAsia" w:ascii="宋体" w:hAnsi="宋体" w:eastAsia="宋体" w:cs="宋体"/>
                <w:color w:val="000000"/>
                <w:sz w:val="21"/>
                <w:szCs w:val="21"/>
                <w:highlight w:val="none"/>
                <w:lang w:bidi="ar"/>
              </w:rPr>
            </w:r>
            <w:r/>
          </w:p>
        </w:tc>
      </w:tr>
      <w:tr>
        <w:trPr>
          <w:cantSplit/>
          <w:trHeight w:val="1242"/>
        </w:trPr>
        <w:tc>
          <w:tcPr>
            <w:tcW w:w="886" w:type="dxa"/>
            <w:vAlign w:val="center"/>
            <w:vMerge w:val="restart"/>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t xml:space="preserve">施工方案 </w:t>
            </w:r>
            <w:r>
              <w:rPr>
                <w:rFonts w:hint="eastAsia" w:ascii="宋体" w:hAnsi="宋体" w:eastAsia="宋体" w:cs="宋体"/>
                <w:sz w:val="21"/>
                <w:szCs w:val="21"/>
                <w:highlight w:val="none"/>
              </w:rPr>
            </w:r>
            <w:r/>
          </w:p>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tc>
        <w:tc>
          <w:tcPr>
            <w:tcW w:w="1466" w:type="dxa"/>
            <w:vAlign w:val="center"/>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color w:val="000000"/>
                <w:sz w:val="21"/>
                <w:szCs w:val="21"/>
                <w:highlight w:val="none"/>
                <w:lang w:bidi="ar"/>
              </w:rPr>
              <w:t xml:space="preserve">施工部署及施工方案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施工总体布置科学合理，工艺流程科学、针对性强，施工方法科学合理，施工重点难点分析突出，对策针对性强</w:t>
            </w:r>
            <w:r>
              <w:rPr>
                <w:rFonts w:hint="eastAsia" w:ascii="宋体" w:hAnsi="宋体" w:eastAsia="宋体" w:cs="宋体"/>
                <w:color w:val="000000"/>
                <w:sz w:val="21"/>
                <w:szCs w:val="21"/>
                <w:highlight w:val="none"/>
                <w:lang w:val="en-US" w:eastAsia="zh-CN" w:bidi="ar"/>
              </w:rPr>
              <w:t xml:space="preserve">等</w:t>
            </w:r>
            <w:r>
              <w:rPr>
                <w:rFonts w:hint="eastAsia" w:ascii="宋体" w:hAnsi="宋体" w:eastAsia="宋体" w:cs="宋体"/>
                <w:color w:val="000000"/>
                <w:sz w:val="21"/>
                <w:szCs w:val="21"/>
                <w:highlight w:val="none"/>
                <w:lang w:bidi="ar"/>
              </w:rPr>
              <w:t xml:space="preserve">内容的全面性、可行性、针对性进行评价。</w:t>
            </w:r>
            <w:r>
              <w:rPr>
                <w:rFonts w:hint="eastAsia" w:ascii="宋体" w:hAnsi="宋体" w:eastAsia="宋体" w:cs="宋体"/>
                <w:color w:val="000000"/>
                <w:sz w:val="21"/>
                <w:szCs w:val="21"/>
                <w:highlight w:val="none"/>
                <w:lang w:bidi="ar"/>
              </w:rPr>
            </w:r>
            <w:r/>
          </w:p>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全面性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全面具体详实得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val="en-US" w:eastAsia="zh-CN" w:bidi="ar"/>
              </w:rPr>
              <w:t xml:space="preserve">较</w:t>
            </w:r>
            <w:r>
              <w:rPr>
                <w:rFonts w:hint="eastAsia" w:ascii="宋体" w:hAnsi="宋体" w:eastAsia="宋体" w:cs="宋体"/>
                <w:color w:val="000000"/>
                <w:sz w:val="21"/>
                <w:szCs w:val="21"/>
                <w:highlight w:val="none"/>
                <w:lang w:bidi="ar"/>
              </w:rPr>
              <w:t xml:space="preserve">全面得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lang w:bidi="ar"/>
              </w:rPr>
              <w:t xml:space="preserve">不全面得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可行性</w:t>
            </w:r>
            <w:r>
              <w:rPr>
                <w:rFonts w:hint="eastAsia" w:ascii="宋体" w:hAnsi="宋体" w:eastAsia="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符合实际切实可行得</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分；较切实可行得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lang w:bidi="ar"/>
              </w:rPr>
              <w:t xml:space="preserve">可行性欠缺得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针对性</w:t>
            </w:r>
            <w:r>
              <w:rPr>
                <w:rFonts w:hint="eastAsia" w:ascii="宋体" w:hAnsi="宋体" w:eastAsia="宋体" w:cs="宋体"/>
                <w:color w:val="000000"/>
                <w:sz w:val="21"/>
                <w:szCs w:val="21"/>
                <w:highlight w:val="none"/>
                <w:lang w:eastAsia="zh-CN" w:bidi="ar"/>
              </w:rPr>
              <w:t xml:space="preserve">（</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针对性强得</w:t>
            </w:r>
            <w:r>
              <w:rPr>
                <w:rFonts w:hint="eastAsia" w:ascii="宋体" w:hAnsi="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分；针对性较强得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lang w:bidi="ar"/>
              </w:rPr>
              <w:t xml:space="preserve">针对性不强得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p>
            <w:pPr>
              <w:pStyle w:val="1032"/>
              <w:spacing w:line="360" w:lineRule="auto"/>
              <w:rPr>
                <w:rFonts w:hint="eastAsia" w:ascii="宋体" w:hAnsi="宋体" w:eastAsia="宋体" w:cs="宋体"/>
                <w:sz w:val="21"/>
                <w:szCs w:val="21"/>
              </w:rPr>
              <w:framePr w:vAnchor="text" w:hAnchor="page" w:x="1481" w:y="1043"/>
            </w:pPr>
            <w:r>
              <w:rPr>
                <w:rFonts w:hint="eastAsia" w:ascii="宋体" w:hAnsi="宋体" w:eastAsia="宋体" w:cs="宋体"/>
                <w:color w:val="000000"/>
                <w:sz w:val="21"/>
                <w:szCs w:val="21"/>
                <w:highlight w:val="none"/>
                <w:lang w:bidi="ar"/>
              </w:rPr>
              <w:t xml:space="preserve">未提供的得0分。本项最高得</w:t>
            </w: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分，最低得0分。</w:t>
            </w:r>
            <w:r>
              <w:rPr>
                <w:rFonts w:hint="eastAsia" w:ascii="宋体" w:hAnsi="宋体" w:eastAsia="宋体" w:cs="宋体"/>
                <w:sz w:val="21"/>
                <w:szCs w:val="21"/>
              </w:rPr>
            </w:r>
            <w:r/>
          </w:p>
        </w:tc>
      </w:tr>
      <w:tr>
        <w:trPr>
          <w:cantSplit/>
          <w:trHeight w:val="1137"/>
        </w:trPr>
        <w:tc>
          <w:tcPr>
            <w:tcW w:w="886" w:type="dxa"/>
            <w:vAlign w:val="center"/>
            <w:vMerge w:val="continue"/>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r>
            <w:r/>
          </w:p>
        </w:tc>
        <w:tc>
          <w:tcPr>
            <w:tcW w:w="1466" w:type="dxa"/>
            <w:vAlign w:val="center"/>
            <w:textDirection w:val="lrTb"/>
            <w:noWrap w:val="false"/>
          </w:tcPr>
          <w:p>
            <w:pPr>
              <w:pStyle w:val="1032"/>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lang w:bidi="ar"/>
              </w:rPr>
              <w:t xml:space="preserve">工程进度计划与保证措施</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lang w:val="en-US" w:eastAsia="zh-CN" w:bidi="ar-SA"/>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lang w:bidi="ar"/>
              </w:rPr>
              <w:t xml:space="preserve">工程进度计划与保证措施</w:t>
            </w:r>
            <w:r>
              <w:rPr>
                <w:rFonts w:hint="eastAsia" w:ascii="宋体" w:hAnsi="宋体" w:eastAsia="宋体" w:cs="宋体"/>
                <w:color w:val="000000"/>
                <w:sz w:val="21"/>
                <w:szCs w:val="21"/>
                <w:highlight w:val="none"/>
              </w:rPr>
              <w:t xml:space="preserve">内容的全面性、可行性、针对性进行评价。</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全面具体详实得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分；不全面得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符合实际切实可行得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分；较切实可行得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分；可行性欠缺得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针对性强得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分；针对性不强得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spacing w:line="360" w:lineRule="auto"/>
              <w:rPr>
                <w:rFonts w:hint="eastAsia" w:ascii="宋体" w:hAnsi="宋体" w:eastAsia="宋体" w:cs="宋体"/>
                <w:sz w:val="21"/>
                <w:szCs w:val="21"/>
                <w:lang w:val="en-US" w:eastAsia="zh-CN"/>
              </w:rPr>
              <w:framePr w:vAnchor="text" w:hAnchor="page" w:x="1481" w:y="1043"/>
            </w:pPr>
            <w:r>
              <w:rPr>
                <w:rFonts w:hint="eastAsia" w:ascii="宋体" w:hAnsi="宋体" w:eastAsia="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分，最低得0分。</w:t>
            </w:r>
            <w:r>
              <w:rPr>
                <w:rFonts w:hint="eastAsia" w:ascii="宋体" w:hAnsi="宋体" w:eastAsia="宋体" w:cs="宋体"/>
                <w:sz w:val="21"/>
                <w:szCs w:val="21"/>
                <w:lang w:val="en-US" w:eastAsia="zh-CN"/>
              </w:rPr>
            </w:r>
            <w:r/>
          </w:p>
        </w:tc>
      </w:tr>
      <w:tr>
        <w:trPr>
          <w:cantSplit/>
          <w:trHeight w:val="90"/>
        </w:trPr>
        <w:tc>
          <w:tcPr>
            <w:tcW w:w="886" w:type="dxa"/>
            <w:vAlign w:val="center"/>
            <w:vMerge w:val="continue"/>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r>
            <w:r/>
          </w:p>
        </w:tc>
        <w:tc>
          <w:tcPr>
            <w:tcW w:w="1466" w:type="dxa"/>
            <w:vAlign w:val="center"/>
            <w:textDirection w:val="lrTb"/>
            <w:noWrap w:val="false"/>
          </w:tcPr>
          <w:p>
            <w:pPr>
              <w:pStyle w:val="1032"/>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lang w:bidi="ar"/>
              </w:rPr>
              <w:t xml:space="preserve">安全管理体系与保证措施</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lang w:val="en-US" w:eastAsia="zh-CN" w:bidi="ar-SA"/>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管理目标明确，施工过程危害因素识别全面，安全控制措施科学、可行、针对性强，关键施工作业环节有专项控制措施，应急预案保证措施针对性强，现场文明措施完善、合理，针对性强。</w:t>
            </w:r>
            <w:r>
              <w:rPr>
                <w:rFonts w:hint="eastAsia" w:ascii="宋体" w:hAnsi="宋体" w:eastAsia="宋体" w:cs="宋体"/>
                <w:color w:val="000000"/>
                <w:sz w:val="21"/>
                <w:szCs w:val="21"/>
                <w:highlight w:val="none"/>
                <w:lang w:bidi="ar"/>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全面具体详实得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分；不全面得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符合实际切实可行得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分；较切实可行得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分；可行性欠缺得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针对性强得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分；针对性不强得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05"/>
              <w:ind w:left="0" w:firstLine="0"/>
              <w:spacing w:line="360" w:lineRule="auto"/>
              <w:rPr>
                <w:rFonts w:hint="eastAsia" w:ascii="宋体" w:hAnsi="宋体" w:eastAsia="宋体" w:cs="宋体"/>
                <w:sz w:val="21"/>
                <w:szCs w:val="21"/>
                <w:lang w:val="en-US" w:eastAsia="zh-CN"/>
              </w:rPr>
              <w:framePr w:vAnchor="text" w:hAnchor="page" w:x="1481" w:y="1043"/>
            </w:pPr>
            <w:r>
              <w:rPr>
                <w:rFonts w:hint="eastAsia" w:ascii="宋体" w:hAnsi="宋体" w:eastAsia="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分，最低得0分。</w:t>
            </w:r>
            <w:r>
              <w:rPr>
                <w:rFonts w:hint="eastAsia" w:ascii="宋体" w:hAnsi="宋体" w:eastAsia="宋体" w:cs="宋体"/>
                <w:sz w:val="21"/>
                <w:szCs w:val="21"/>
                <w:lang w:val="en-US" w:eastAsia="zh-CN"/>
              </w:rPr>
            </w:r>
            <w:r/>
          </w:p>
        </w:tc>
      </w:tr>
      <w:tr>
        <w:trPr>
          <w:cantSplit/>
          <w:trHeight w:val="1769"/>
        </w:trPr>
        <w:tc>
          <w:tcPr>
            <w:tcW w:w="886" w:type="dxa"/>
            <w:vAlign w:val="center"/>
            <w:vMerge w:val="continue"/>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r>
            <w:r/>
          </w:p>
        </w:tc>
        <w:tc>
          <w:tcPr>
            <w:tcW w:w="1466" w:type="dxa"/>
            <w:vAlign w:val="center"/>
            <w:textDirection w:val="lrTb"/>
            <w:noWrap w:val="false"/>
          </w:tcPr>
          <w:p>
            <w:pPr>
              <w:pStyle w:val="1032"/>
              <w:jc w:val="center"/>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framePr w:vAnchor="text" w:hAnchor="page" w:x="1481" w:y="1043"/>
              <w:outlineLvl w:val="9"/>
            </w:pPr>
            <w:r>
              <w:rPr>
                <w:rFonts w:hint="eastAsia" w:ascii="宋体" w:hAnsi="宋体" w:eastAsia="宋体" w:cs="宋体"/>
                <w:color w:val="000000"/>
                <w:sz w:val="21"/>
                <w:szCs w:val="21"/>
                <w:highlight w:val="none"/>
                <w:lang w:val="en-US" w:eastAsia="zh-CN" w:bidi="ar-SA"/>
              </w:rPr>
              <w:t xml:space="preserve">关键施工技术、工艺及工程项目实施的重点、难点和解决方案</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r>
            <w:r/>
          </w:p>
        </w:tc>
        <w:tc>
          <w:tcPr>
            <w:tcW w:w="7053" w:type="dxa"/>
            <w:vAlign w:val="center"/>
            <w:textDirection w:val="lrTb"/>
            <w:noWrap w:val="false"/>
          </w:tcPr>
          <w:p>
            <w:pPr>
              <w:pStyle w:val="1047"/>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bidi="ar-SA"/>
              </w:rPr>
              <w:framePr w:vAnchor="text" w:hAnchor="page" w:x="1481" w:y="1043"/>
              <w:outlineLvl w:val="9"/>
            </w:pPr>
            <w:r>
              <w:rPr>
                <w:rFonts w:hint="eastAsia" w:ascii="宋体" w:hAnsi="宋体" w:eastAsia="宋体" w:cs="宋体"/>
                <w:color w:val="000000"/>
                <w:sz w:val="21"/>
                <w:szCs w:val="21"/>
                <w:highlight w:val="none"/>
                <w:lang w:val="en-US" w:eastAsia="zh-CN" w:bidi="ar-SA"/>
              </w:rPr>
              <w:t xml:space="preserve">对响应文件中关键施工技术、工艺及工程项目实施的重点、难点和解决方案内容的全面性、可行性、针对性进行评价。</w:t>
            </w:r>
            <w:r>
              <w:rPr>
                <w:rFonts w:hint="eastAsia" w:ascii="宋体" w:hAnsi="宋体" w:eastAsia="宋体" w:cs="宋体"/>
                <w:color w:val="000000"/>
                <w:sz w:val="21"/>
                <w:szCs w:val="21"/>
                <w:highlight w:val="none"/>
                <w:lang w:val="en-US" w:eastAsia="zh-CN" w:bidi="ar-SA"/>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全面具体详实得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分；不全面得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符合实际切实可行得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分；较切实可行得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分；可行性欠缺得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针对性强得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分；针对性不强得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05"/>
              <w:ind w:left="0" w:firstLine="0"/>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分，最低得0分。</w:t>
            </w:r>
            <w:r>
              <w:rPr>
                <w:rFonts w:hint="eastAsia" w:ascii="宋体" w:hAnsi="宋体" w:eastAsia="宋体" w:cs="宋体"/>
                <w:color w:val="000000"/>
                <w:sz w:val="21"/>
                <w:szCs w:val="21"/>
                <w:highlight w:val="none"/>
                <w:lang w:bidi="ar"/>
              </w:rPr>
            </w:r>
            <w:r/>
          </w:p>
        </w:tc>
      </w:tr>
      <w:tr>
        <w:trPr>
          <w:cantSplit/>
          <w:trHeight w:val="1287"/>
        </w:trPr>
        <w:tc>
          <w:tcPr>
            <w:tcW w:w="886" w:type="dxa"/>
            <w:vAlign w:val="center"/>
            <w:vMerge w:val="continue"/>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r>
            <w:r/>
          </w:p>
        </w:tc>
        <w:tc>
          <w:tcPr>
            <w:tcW w:w="1466"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质量保证</w:t>
            </w:r>
            <w:r>
              <w:rPr>
                <w:rFonts w:hint="eastAsia" w:ascii="宋体" w:hAnsi="宋体" w:eastAsia="宋体" w:cs="宋体"/>
                <w:color w:val="000000"/>
                <w:sz w:val="21"/>
                <w:szCs w:val="21"/>
                <w:highlight w:val="none"/>
                <w:lang w:bidi="ar"/>
              </w:rPr>
            </w:r>
            <w:r/>
          </w:p>
          <w:p>
            <w:pPr>
              <w:pStyle w:val="1032"/>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lang w:bidi="ar"/>
              </w:rPr>
              <w:t xml:space="preserve">体系与控制措施（</w:t>
            </w:r>
            <w:r>
              <w:rPr>
                <w:rFonts w:hint="eastAsia" w:ascii="宋体"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lang w:val="en-US" w:eastAsia="zh-CN" w:bidi="ar-SA"/>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质量目标明确，质保体系完整、职责明确，重点、难点、关键部位、工序有针对性措施，施工过程质量通病预防措施明确</w:t>
            </w:r>
            <w:r>
              <w:rPr>
                <w:rFonts w:hint="eastAsia" w:ascii="宋体" w:hAnsi="宋体" w:eastAsia="宋体" w:cs="宋体"/>
                <w:color w:val="000000"/>
                <w:sz w:val="21"/>
                <w:szCs w:val="21"/>
                <w:highlight w:val="none"/>
                <w:lang w:val="en-US" w:eastAsia="zh-CN" w:bidi="ar"/>
              </w:rPr>
              <w:t xml:space="preserve">等</w:t>
            </w:r>
            <w:r>
              <w:rPr>
                <w:rFonts w:hint="eastAsia" w:ascii="宋体" w:hAnsi="宋体" w:eastAsia="宋体" w:cs="宋体"/>
                <w:color w:val="000000"/>
                <w:sz w:val="21"/>
                <w:szCs w:val="21"/>
                <w:highlight w:val="none"/>
                <w:lang w:bidi="ar"/>
              </w:rPr>
              <w:t xml:space="preserve">内容的全面性、可行性、针对性进行评价。</w:t>
            </w:r>
            <w:r>
              <w:rPr>
                <w:rFonts w:hint="eastAsia" w:ascii="宋体" w:hAnsi="宋体" w:eastAsia="宋体" w:cs="宋体"/>
                <w:color w:val="000000"/>
                <w:sz w:val="21"/>
                <w:szCs w:val="21"/>
                <w:highlight w:val="none"/>
                <w:lang w:bidi="ar"/>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全面具体详实得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分；不全面得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符合实际切实可行得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分；较切实可行得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分；可行性欠缺得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针对性强得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分；针对性较强得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分；针对性不强得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05"/>
              <w:ind w:left="0" w:firstLine="0"/>
              <w:spacing w:line="360" w:lineRule="auto"/>
              <w:rPr>
                <w:rFonts w:hint="eastAsia" w:ascii="宋体" w:hAnsi="宋体" w:eastAsia="宋体" w:cs="宋体"/>
                <w:sz w:val="21"/>
                <w:szCs w:val="21"/>
                <w:lang w:val="en-US" w:eastAsia="zh-CN"/>
              </w:rPr>
              <w:framePr w:vAnchor="text" w:hAnchor="page" w:x="1481" w:y="1043"/>
            </w:pPr>
            <w:r>
              <w:rPr>
                <w:rFonts w:hint="eastAsia" w:ascii="宋体" w:hAnsi="宋体" w:eastAsia="宋体" w:cs="宋体"/>
                <w:color w:val="000000"/>
                <w:sz w:val="21"/>
                <w:szCs w:val="21"/>
                <w:highlight w:val="none"/>
              </w:rPr>
              <w:t xml:space="preserve">未提供的得0分。本项最高得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分，最低得0分。</w:t>
            </w:r>
            <w:r>
              <w:rPr>
                <w:rFonts w:hint="eastAsia" w:ascii="宋体" w:hAnsi="宋体" w:eastAsia="宋体" w:cs="宋体"/>
                <w:sz w:val="21"/>
                <w:szCs w:val="21"/>
                <w:lang w:val="en-US" w:eastAsia="zh-CN"/>
              </w:rPr>
            </w:r>
            <w:r/>
          </w:p>
        </w:tc>
      </w:tr>
      <w:tr>
        <w:trPr>
          <w:cantSplit/>
          <w:trHeight w:val="1019"/>
        </w:trPr>
        <w:tc>
          <w:tcPr>
            <w:tcW w:w="886" w:type="dxa"/>
            <w:vAlign w:val="center"/>
            <w:vMerge w:val="continue"/>
            <w:textDirection w:val="lrTb"/>
            <w:noWrap w:val="false"/>
          </w:tcPr>
          <w:p>
            <w:pPr>
              <w:pStyle w:val="1032"/>
              <w:jc w:val="center"/>
              <w:spacing w:line="360" w:lineRule="auto"/>
              <w:rPr>
                <w:rFonts w:hint="eastAsia" w:ascii="宋体" w:hAnsi="宋体" w:eastAsia="宋体" w:cs="宋体"/>
                <w:sz w:val="21"/>
                <w:szCs w:val="21"/>
                <w:highlight w:val="none"/>
              </w:rPr>
              <w:framePr w:vAnchor="text" w:hAnchor="page" w:x="1481" w:y="1043"/>
            </w:pPr>
            <w:r>
              <w:rPr>
                <w:rFonts w:hint="eastAsia" w:ascii="宋体" w:hAnsi="宋体" w:eastAsia="宋体" w:cs="宋体"/>
                <w:sz w:val="21"/>
                <w:szCs w:val="21"/>
                <w:highlight w:val="none"/>
              </w:rPr>
            </w:r>
            <w:r/>
          </w:p>
        </w:tc>
        <w:tc>
          <w:tcPr>
            <w:tcW w:w="1466" w:type="dxa"/>
            <w:vAlign w:val="center"/>
            <w:textDirection w:val="lrTb"/>
            <w:noWrap w:val="false"/>
          </w:tcPr>
          <w:p>
            <w:pPr>
              <w:pStyle w:val="1032"/>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lang w:bidi="ar"/>
              </w:rPr>
              <w:t xml:space="preserve">项目管理机构设置及人员（1</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lang w:val="en-US" w:eastAsia="zh-CN" w:bidi="ar-SA"/>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lang w:bidi="ar"/>
              </w:rPr>
              <w:framePr w:vAnchor="text" w:hAnchor="page" w:x="1481" w:y="1043"/>
            </w:pPr>
            <w:r>
              <w:rPr>
                <w:rFonts w:hint="eastAsia" w:ascii="宋体" w:hAnsi="宋体" w:eastAsia="宋体" w:cs="宋体"/>
                <w:color w:val="000000"/>
                <w:sz w:val="21"/>
                <w:szCs w:val="21"/>
                <w:highlight w:val="none"/>
                <w:lang w:bidi="ar"/>
              </w:rPr>
              <w:t xml:space="preserve">机构设置合理，专业齐全，职责明确，人员齐备，人员职称、持证情况齐全，人员整体素质高</w:t>
            </w:r>
            <w:r>
              <w:rPr>
                <w:rFonts w:hint="eastAsia" w:ascii="宋体" w:hAnsi="宋体" w:eastAsia="宋体" w:cs="宋体"/>
                <w:color w:val="000000"/>
                <w:sz w:val="21"/>
                <w:szCs w:val="21"/>
                <w:highlight w:val="none"/>
                <w:lang w:val="en-US" w:eastAsia="zh-CN" w:bidi="ar"/>
              </w:rPr>
              <w:t xml:space="preserve">等</w:t>
            </w:r>
            <w:r>
              <w:rPr>
                <w:rFonts w:hint="eastAsia" w:ascii="宋体" w:hAnsi="宋体" w:eastAsia="宋体" w:cs="宋体"/>
                <w:color w:val="000000"/>
                <w:sz w:val="21"/>
                <w:szCs w:val="21"/>
                <w:highlight w:val="none"/>
                <w:lang w:bidi="ar"/>
              </w:rPr>
              <w:t xml:space="preserve">内容的全面性、可行性、针对性进行评价。</w:t>
            </w:r>
            <w:r>
              <w:rPr>
                <w:rFonts w:hint="eastAsia" w:ascii="宋体" w:hAnsi="宋体" w:eastAsia="宋体" w:cs="宋体"/>
                <w:color w:val="000000"/>
                <w:sz w:val="21"/>
                <w:szCs w:val="21"/>
                <w:highlight w:val="none"/>
                <w:lang w:bidi="ar"/>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全面性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全面具体详实得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全面得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rPr>
              <w:t xml:space="preserve">不全面得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可行性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符合实际切实可行得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分；较切实可行得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rPr>
              <w:t xml:space="preserve">可行性欠缺得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32"/>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针对性</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针对性强得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分；针对性较强得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val="en-US" w:eastAsia="zh-CN"/>
              </w:rPr>
              <w:t xml:space="preserve">一般得2分；</w:t>
            </w:r>
            <w:r>
              <w:rPr>
                <w:rFonts w:hint="eastAsia" w:ascii="宋体" w:hAnsi="宋体" w:eastAsia="宋体" w:cs="宋体"/>
                <w:color w:val="000000"/>
                <w:sz w:val="21"/>
                <w:szCs w:val="21"/>
                <w:highlight w:val="none"/>
              </w:rPr>
              <w:t xml:space="preserve">针对性不强得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105"/>
              <w:ind w:left="0" w:firstLine="0"/>
              <w:spacing w:line="360" w:lineRule="auto"/>
              <w:rPr>
                <w:rFonts w:hint="eastAsia" w:ascii="宋体" w:hAnsi="宋体" w:eastAsia="宋体" w:cs="宋体"/>
                <w:sz w:val="21"/>
                <w:szCs w:val="21"/>
                <w:lang w:val="en-US" w:eastAsia="zh-CN"/>
              </w:rPr>
              <w:framePr w:vAnchor="text" w:hAnchor="page" w:x="1481" w:y="1043"/>
            </w:pPr>
            <w:r>
              <w:rPr>
                <w:rFonts w:hint="eastAsia" w:ascii="宋体" w:hAnsi="宋体" w:eastAsia="宋体" w:cs="宋体"/>
                <w:color w:val="000000"/>
                <w:sz w:val="21"/>
                <w:szCs w:val="21"/>
                <w:highlight w:val="none"/>
              </w:rPr>
              <w:t xml:space="preserve">未提供的得0分。本项最高得</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分，最低得0分。</w:t>
            </w:r>
            <w:r>
              <w:rPr>
                <w:rFonts w:hint="eastAsia" w:ascii="宋体" w:hAnsi="宋体" w:eastAsia="宋体" w:cs="宋体"/>
                <w:sz w:val="21"/>
                <w:szCs w:val="21"/>
                <w:lang w:val="en-US" w:eastAsia="zh-CN"/>
              </w:rPr>
            </w:r>
            <w:r/>
          </w:p>
        </w:tc>
      </w:tr>
      <w:tr>
        <w:trPr>
          <w:cantSplit/>
          <w:trHeight w:val="721"/>
        </w:trPr>
        <w:tc>
          <w:tcPr>
            <w:tcW w:w="886" w:type="dxa"/>
            <w:vAlign w:val="center"/>
            <w:textDirection w:val="lrTb"/>
            <w:noWrap w:val="false"/>
          </w:tcPr>
          <w:p>
            <w:pPr>
              <w:pStyle w:val="1032"/>
              <w:jc w:val="center"/>
              <w:spacing w:line="360" w:lineRule="auto"/>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r>
            <w:r/>
          </w:p>
          <w:p>
            <w:pPr>
              <w:pStyle w:val="1032"/>
              <w:jc w:val="center"/>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lang w:val="en-US" w:eastAsia="zh-CN" w:bidi="ar-SA"/>
              </w:rPr>
            </w:r>
            <w:r/>
          </w:p>
        </w:tc>
        <w:tc>
          <w:tcPr>
            <w:tcW w:w="1466" w:type="dxa"/>
            <w:vAlign w:val="center"/>
            <w:textDirection w:val="lrTb"/>
            <w:noWrap w:val="false"/>
          </w:tcPr>
          <w:p>
            <w:pPr>
              <w:pStyle w:val="1032"/>
              <w:jc w:val="center"/>
              <w:spacing w:line="360" w:lineRule="auto"/>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r>
            <w:r/>
          </w:p>
          <w:p>
            <w:pPr>
              <w:pStyle w:val="1032"/>
              <w:jc w:val="center"/>
              <w:spacing w:line="360" w:lineRule="auto"/>
              <w:rPr>
                <w:rFonts w:hint="eastAsia" w:ascii="宋体" w:hAnsi="宋体" w:eastAsia="宋体" w:cs="宋体"/>
                <w:color w:val="000000"/>
                <w:sz w:val="21"/>
                <w:szCs w:val="21"/>
                <w:lang w:val="en-US" w:eastAsia="zh-CN" w:bidi="ar-SA"/>
              </w:rPr>
              <w:framePr w:vAnchor="text" w:hAnchor="page" w:x="1481" w:y="1043"/>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lang w:val="en-US" w:eastAsia="zh-CN" w:bidi="ar-SA"/>
              </w:rPr>
            </w:r>
            <w:r/>
          </w:p>
        </w:tc>
        <w:tc>
          <w:tcPr>
            <w:tcW w:w="7053" w:type="dxa"/>
            <w:vAlign w:val="center"/>
            <w:textDirection w:val="lrTb"/>
            <w:noWrap w:val="false"/>
          </w:tcPr>
          <w:p>
            <w:pPr>
              <w:pStyle w:val="1032"/>
              <w:spacing w:line="360" w:lineRule="auto"/>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color w:val="000000"/>
                <w:sz w:val="21"/>
                <w:szCs w:val="21"/>
                <w:highlight w:val="none"/>
              </w:rPr>
              <w:t xml:space="preserve">提供售后服务方案。售后方案科学、严密、合理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bidi="ar"/>
              </w:rPr>
              <w:t xml:space="preserve">优秀的得</w:t>
            </w: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val="en-US" w:eastAsia="zh-CN" w:bidi="ar"/>
              </w:rPr>
              <w:t xml:space="preserve">较优秀</w:t>
            </w:r>
            <w:r>
              <w:rPr>
                <w:rFonts w:hint="eastAsia" w:ascii="宋体" w:hAnsi="宋体" w:eastAsia="宋体" w:cs="宋体"/>
                <w:color w:val="000000"/>
                <w:sz w:val="21"/>
                <w:szCs w:val="21"/>
                <w:highlight w:val="none"/>
                <w:lang w:bidi="ar"/>
              </w:rPr>
              <w:t xml:space="preserve">的得</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一般的得</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分，差的得</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分；不提供不得分。</w:t>
            </w:r>
            <w:r>
              <w:rPr>
                <w:rFonts w:hint="eastAsia" w:ascii="宋体" w:hAnsi="宋体" w:eastAsia="宋体" w:cs="宋体"/>
                <w:color w:val="000000"/>
                <w:sz w:val="21"/>
                <w:szCs w:val="21"/>
                <w:highlight w:val="none"/>
              </w:rPr>
            </w:r>
            <w:r/>
          </w:p>
        </w:tc>
      </w:tr>
      <w:tr>
        <w:trPr>
          <w:cantSplit/>
          <w:trHeight w:val="1717"/>
        </w:trPr>
        <w:tc>
          <w:tcPr>
            <w:gridSpan w:val="3"/>
            <w:tcW w:w="9405" w:type="dxa"/>
            <w:vAlign w:val="center"/>
            <w:textDirection w:val="lrTb"/>
            <w:noWrap w:val="false"/>
          </w:tcPr>
          <w:p>
            <w:pPr>
              <w:pStyle w:val="1051"/>
              <w:jc w:val="left"/>
              <w:spacing w:line="360" w:lineRule="auto"/>
              <w:rPr>
                <w:rFonts w:hint="eastAsia" w:ascii="宋体" w:hAnsi="宋体" w:eastAsia="宋体" w:cs="宋体"/>
                <w:b/>
                <w:bCs/>
                <w:color w:val="000000"/>
                <w:sz w:val="21"/>
                <w:szCs w:val="21"/>
                <w:highlight w:val="none"/>
                <w:lang w:val="en-US" w:eastAsia="zh-CN"/>
              </w:rPr>
              <w:framePr w:vAnchor="text" w:hAnchor="page" w:x="1481" w:y="1043"/>
            </w:pPr>
            <w:r>
              <w:rPr>
                <w:rFonts w:hint="eastAsia" w:ascii="宋体" w:hAnsi="宋体" w:eastAsia="宋体" w:cs="宋体"/>
                <w:b/>
                <w:bCs/>
                <w:color w:val="000000"/>
                <w:sz w:val="21"/>
                <w:szCs w:val="21"/>
                <w:highlight w:val="none"/>
                <w:lang w:val="en-US" w:eastAsia="zh-CN"/>
              </w:rPr>
              <w:t xml:space="preserve">注：1、以上所提供相关证明材料原件扫描件需上传响应文件对应位置，成交供应商在本项目合同签订前必需提供原件核查，采购人核查无误后，签订合同。如中标人不能在采购人规定的时间内向采购人提供原件，将被采购人视为放弃成交（中标）资格。</w:t>
            </w:r>
            <w:r>
              <w:rPr>
                <w:rFonts w:hint="eastAsia" w:ascii="宋体" w:hAnsi="宋体" w:eastAsia="宋体" w:cs="宋体"/>
                <w:b/>
                <w:bCs/>
                <w:color w:val="000000"/>
                <w:sz w:val="21"/>
                <w:szCs w:val="21"/>
                <w:highlight w:val="none"/>
                <w:lang w:val="en-US" w:eastAsia="zh-CN"/>
              </w:rPr>
            </w:r>
            <w:r/>
          </w:p>
          <w:p>
            <w:pPr>
              <w:pStyle w:val="1051"/>
              <w:jc w:val="left"/>
              <w:spacing w:line="360" w:lineRule="auto"/>
              <w:rPr>
                <w:rFonts w:hint="eastAsia" w:ascii="宋体" w:hAnsi="宋体" w:eastAsia="宋体" w:cs="宋体"/>
                <w:color w:val="000000"/>
                <w:sz w:val="21"/>
                <w:szCs w:val="21"/>
                <w:highlight w:val="none"/>
              </w:rPr>
              <w:framePr w:vAnchor="text" w:hAnchor="page" w:x="1481" w:y="1043"/>
            </w:pPr>
            <w:r>
              <w:rPr>
                <w:rFonts w:hint="eastAsia" w:ascii="宋体" w:hAnsi="宋体" w:eastAsia="宋体" w:cs="宋体"/>
                <w:b/>
                <w:bCs/>
                <w:color w:val="000000"/>
                <w:sz w:val="21"/>
                <w:szCs w:val="21"/>
                <w:highlight w:val="none"/>
                <w:lang w:val="en-US" w:eastAsia="zh-CN"/>
              </w:rPr>
              <w:t xml:space="preserve">2、本次招标的评标方法采用综合评分法，总分值为100分，最终得分保留小数点后2位。</w:t>
            </w:r>
            <w:r>
              <w:rPr>
                <w:rFonts w:hint="eastAsia" w:ascii="宋体" w:hAnsi="宋体" w:eastAsia="宋体" w:cs="宋体"/>
                <w:color w:val="000000"/>
                <w:sz w:val="21"/>
                <w:szCs w:val="21"/>
                <w:highlight w:val="none"/>
              </w:rPr>
            </w:r>
            <w:r/>
          </w:p>
        </w:tc>
      </w:tr>
    </w:tbl>
    <w:p>
      <w:pPr>
        <w:pStyle w:val="1032"/>
        <w:rPr>
          <w:rFonts w:hint="eastAsia"/>
        </w:rPr>
      </w:pPr>
      <w:r>
        <w:rPr>
          <w:rFonts w:hint="eastAsia"/>
        </w:rPr>
      </w:r>
      <w:r/>
    </w:p>
    <w:p>
      <w:pPr>
        <w:pStyle w:val="1032"/>
        <w:rPr>
          <w:rFonts w:hint="eastAsia"/>
        </w:rPr>
      </w:pPr>
      <w:r>
        <w:rPr>
          <w:rFonts w:hint="eastAsia"/>
        </w:rPr>
      </w:r>
      <w:r/>
    </w:p>
    <w:p>
      <w:pPr>
        <w:pStyle w:val="1046"/>
        <w:tabs>
          <w:tab w:val="left" w:pos="720" w:leader="none"/>
        </w:tabs>
        <w:rPr>
          <w:rFonts w:hint="eastAsia"/>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rPr>
      </w:r>
      <w:r/>
    </w:p>
    <w:p>
      <w:pPr>
        <w:pStyle w:val="1047"/>
        <w:numPr>
          <w:ilvl w:val="0"/>
          <w:numId w:val="5"/>
        </w:num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项目要求（采购需求）</w:t>
      </w:r>
      <w:r>
        <w:rPr>
          <w:rFonts w:hint="eastAsia" w:ascii="宋体" w:hAnsi="宋体" w:eastAsia="宋体" w:cs="宋体"/>
          <w:b/>
          <w:bCs/>
          <w:color w:val="000000"/>
          <w:sz w:val="24"/>
          <w:szCs w:val="24"/>
          <w:highlight w:val="none"/>
        </w:rPr>
      </w:r>
      <w:r/>
    </w:p>
    <w:p>
      <w:pPr>
        <w:pStyle w:val="104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32"/>
        <w:jc w:val="both"/>
        <w:spacing w:line="360" w:lineRule="auto"/>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项目概况</w:t>
      </w:r>
      <w:r>
        <w:rPr>
          <w:rFonts w:ascii="宋体" w:hAnsi="宋体" w:eastAsia="宋体" w:cs="宋体"/>
          <w:b/>
          <w:bCs/>
          <w:color w:val="000000"/>
          <w:sz w:val="24"/>
          <w:szCs w:val="24"/>
          <w:highlight w:val="none"/>
          <w:lang w:val="en-US" w:eastAsia="zh-CN"/>
        </w:rPr>
      </w:r>
      <w:r/>
    </w:p>
    <w:p>
      <w:pPr>
        <w:pStyle w:val="1032"/>
        <w:ind w:firstLine="480"/>
        <w:jc w:val="both"/>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32"/>
        <w:ind w:firstLine="480"/>
        <w:jc w:val="both"/>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本项目不接受超过</w:t>
      </w:r>
      <w:r>
        <w:rPr>
          <w:rFonts w:hint="eastAsia" w:ascii="宋体" w:hAnsi="宋体" w:cs="宋体"/>
          <w:b/>
          <w:bCs/>
          <w:color w:val="000000"/>
          <w:sz w:val="24"/>
          <w:szCs w:val="24"/>
          <w:highlight w:val="none"/>
          <w:u w:val="single"/>
          <w:lang w:val="en-US" w:eastAsia="zh-CN"/>
        </w:rPr>
        <w:t xml:space="preserve"> 362.890526 </w:t>
      </w:r>
      <w:r>
        <w:rPr>
          <w:rFonts w:hint="eastAsia" w:ascii="宋体" w:hAnsi="宋体" w:eastAsia="宋体" w:cs="宋体"/>
          <w:b/>
          <w:bCs/>
          <w:color w:val="000000"/>
          <w:sz w:val="24"/>
          <w:szCs w:val="24"/>
          <w:highlight w:val="none"/>
          <w:lang w:eastAsia="zh-CN"/>
        </w:rPr>
        <w:t xml:space="preserve">万</w:t>
      </w:r>
      <w:r>
        <w:rPr>
          <w:rFonts w:hint="eastAsia" w:ascii="宋体" w:hAnsi="宋体" w:eastAsia="宋体" w:cs="宋体"/>
          <w:b/>
          <w:bCs/>
          <w:color w:val="000000"/>
          <w:sz w:val="24"/>
          <w:szCs w:val="24"/>
          <w:highlight w:val="none"/>
        </w:rPr>
        <w:t xml:space="preserve">元</w:t>
      </w:r>
      <w:r>
        <w:rPr>
          <w:rFonts w:hint="eastAsia" w:ascii="宋体" w:hAnsi="宋体" w:eastAsia="宋体" w:cs="宋体"/>
          <w:color w:val="000000"/>
          <w:sz w:val="24"/>
          <w:szCs w:val="24"/>
          <w:highlight w:val="none"/>
        </w:rPr>
        <w:t xml:space="preserve">（采购项目预算金额）的报价。报价包括但不限于完成本项目所需人工、材料、机械、措施费、规费、税金、服务、组织协调、供应商的利润等全部费用。采购人不再支付报价以外的任何费用。</w:t>
      </w:r>
      <w:r>
        <w:rPr>
          <w:rFonts w:hint="eastAsia" w:ascii="宋体" w:hAnsi="宋体" w:eastAsia="宋体" w:cs="宋体"/>
          <w:b/>
          <w:bCs/>
          <w:color w:val="000000"/>
          <w:sz w:val="24"/>
          <w:szCs w:val="24"/>
          <w:highlight w:val="none"/>
        </w:rPr>
      </w:r>
      <w:r/>
    </w:p>
    <w:p>
      <w:pPr>
        <w:pStyle w:val="1032"/>
        <w:ind w:firstLine="48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3.此</w:t>
      </w:r>
      <w:r>
        <w:rPr>
          <w:rFonts w:hint="eastAsia" w:ascii="宋体" w:hAnsi="宋体" w:eastAsia="宋体" w:cs="宋体"/>
          <w:color w:val="000000"/>
          <w:sz w:val="24"/>
          <w:szCs w:val="24"/>
          <w:highlight w:val="none"/>
        </w:rPr>
        <w:t xml:space="preserve">项目属于专门面向中小微企业采购的项目，供应商应为中小微企业、监狱企业、残疾人福利性单位。</w:t>
      </w:r>
      <w:r>
        <w:rPr>
          <w:rFonts w:hint="eastAsia" w:ascii="宋体" w:hAnsi="宋体" w:eastAsia="宋体" w:cs="宋体"/>
          <w:color w:val="000000"/>
          <w:sz w:val="24"/>
          <w:szCs w:val="24"/>
          <w:highlight w:val="none"/>
        </w:rPr>
      </w:r>
      <w:r/>
    </w:p>
    <w:p>
      <w:pPr>
        <w:pStyle w:val="1032"/>
        <w:ind w:firstLine="482"/>
        <w:jc w:val="both"/>
        <w:spacing w:line="360" w:lineRule="auto"/>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工程期限：</w:t>
      </w:r>
      <w:r>
        <w:rPr>
          <w:rFonts w:hint="eastAsia" w:ascii="宋体" w:hAnsi="宋体" w:cs="宋体"/>
          <w:b/>
          <w:bCs/>
          <w:color w:val="000000"/>
          <w:sz w:val="24"/>
          <w:szCs w:val="24"/>
          <w:highlight w:val="none"/>
          <w:u w:val="single"/>
          <w:lang w:val="en-US" w:eastAsia="zh-CN"/>
        </w:rPr>
        <w:t xml:space="preserve">150</w:t>
      </w:r>
      <w:r>
        <w:rPr>
          <w:rFonts w:hint="eastAsia" w:ascii="宋体" w:hAnsi="宋体" w:eastAsia="宋体" w:cs="宋体"/>
          <w:b/>
          <w:bCs/>
          <w:color w:val="000000"/>
          <w:sz w:val="24"/>
          <w:szCs w:val="24"/>
          <w:highlight w:val="none"/>
        </w:rPr>
        <w:t xml:space="preserve">日历天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2"/>
        <w:ind w:firstLine="480"/>
        <w:jc w:val="both"/>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质量要求标准：合格，通过相关部门验收。工程质量必须达到合同约定标准，且保证相关部门验收通过；未达到质量要求的</w:t>
      </w:r>
      <w:r>
        <w:rPr>
          <w:rFonts w:hint="eastAsia" w:ascii="宋体" w:hAnsi="宋体" w:eastAsia="宋体" w:cs="宋体"/>
          <w:color w:val="000000"/>
          <w:sz w:val="24"/>
          <w:szCs w:val="24"/>
          <w:highlight w:val="none"/>
        </w:rPr>
        <w:t xml:space="preserve">，承包人负责无条件返工，直至达到要求，所发生的费用由承包人承担，承包人还应赔偿因此给发包人造成的损失，工期不予顺延，同时发包人有权对承包人进行适当处罚。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4"/>
          <w:highlight w:val="none"/>
        </w:rPr>
      </w:r>
      <w:r/>
    </w:p>
    <w:p>
      <w:pPr>
        <w:pStyle w:val="1080"/>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6.现场勘察：供应商根据自身情况选择是否勘察现场，供应商根据勘察现场情况自行报价。供应商自行勘察现场，费用自理。</w:t>
      </w:r>
      <w:r/>
    </w:p>
    <w:p>
      <w:pPr>
        <w:pStyle w:val="1080"/>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7.现场条件：具备施工条件，施工用水用电自行考虑。</w:t>
      </w:r>
      <w:r/>
    </w:p>
    <w:p>
      <w:pPr>
        <w:pStyle w:val="1080"/>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8.技术标准和要求：符合现行国家技术、施工及验收规范规程，对施工工艺的特殊要求，按国家有关规定执行。</w:t>
      </w:r>
      <w:r/>
    </w:p>
    <w:p>
      <w:pPr>
        <w:pStyle w:val="1080"/>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9</w:t>
      </w:r>
      <w:r>
        <w:rPr>
          <w:rFonts w:hint="eastAsia" w:ascii="宋体" w:hAnsi="宋体" w:eastAsia="宋体" w:cs="宋体"/>
          <w:b/>
          <w:bCs/>
          <w:color w:val="000000"/>
          <w:sz w:val="24"/>
          <w:szCs w:val="24"/>
        </w:rPr>
        <w:t xml:space="preserve">.质量保修期限：二年</w:t>
      </w:r>
      <w:r>
        <w:rPr>
          <w:rFonts w:hint="eastAsia" w:ascii="宋体" w:hAnsi="宋体" w:eastAsia="宋体" w:cs="宋体"/>
          <w:color w:val="000000"/>
          <w:sz w:val="24"/>
          <w:szCs w:val="24"/>
        </w:rPr>
        <w:t xml:space="preserve">（自工程竣工验收合格后起算）。</w:t>
      </w:r>
      <w:r/>
    </w:p>
    <w:p>
      <w:pPr>
        <w:pStyle w:val="1080"/>
        <w:ind w:left="0" w:right="6" w:firstLine="480"/>
        <w:jc w:val="both"/>
        <w:keepLines w:val="0"/>
        <w:keepNext w:val="0"/>
        <w:spacing w:before="0" w:beforeAutospacing="0" w:after="0" w:afterAutospacing="0" w:line="360"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10.保修期内乙方的维修或维护响应时间不得超过24小时。</w:t>
      </w:r>
      <w:r/>
    </w:p>
    <w:p>
      <w:pPr>
        <w:pStyle w:val="1080"/>
        <w:ind w:right="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、工程量清单</w:t>
      </w:r>
      <w:r/>
    </w:p>
    <w:p>
      <w:pPr>
        <w:pStyle w:val="1032"/>
        <w:ind w:firstLine="482"/>
        <w:jc w:val="both"/>
        <w:keepLines w:val="0"/>
        <w:keepNext w:val="0"/>
        <w:pageBreakBefore w:val="0"/>
        <w:spacing w:after="0" w:line="360" w:lineRule="auto"/>
        <w:rPr>
          <w:rFonts w:hint="eastAsia" w:ascii="宋体" w:hAnsi="宋体" w:eastAsia="宋体" w:cs="宋体"/>
          <w:b/>
          <w:bCs/>
          <w:color w:val="000000"/>
          <w:sz w:val="24"/>
          <w:highlight w:val="none"/>
          <w:lang w:val="en-US" w:eastAsia="zh-CN" w:bidi="ar-SA"/>
        </w:rPr>
        <w:outlineLvl w:val="9"/>
      </w:pPr>
      <w:r>
        <w:rPr>
          <w:rFonts w:hint="eastAsia" w:ascii="宋体" w:hAnsi="宋体" w:eastAsia="宋体" w:cs="宋体"/>
          <w:b/>
          <w:bCs/>
          <w:color w:val="000000"/>
          <w:sz w:val="24"/>
          <w:highlight w:val="none"/>
          <w:lang w:val="en-US" w:eastAsia="zh-CN" w:bidi="ar-SA"/>
        </w:rPr>
        <w:t xml:space="preserve">1、工程量清单编制说明：</w:t>
      </w:r>
      <w:r>
        <w:rPr>
          <w:rFonts w:hint="eastAsia" w:ascii="宋体" w:hAnsi="宋体" w:eastAsia="宋体" w:cs="宋体"/>
          <w:b/>
          <w:bCs/>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1.1本工程量清单是依据现行国家标准《建设工程工程量清单计价规范》(GB50500-2013)及其9本计算规范(以下简称“计价规范”)、地方规定以及磋商文件中包括的图纸等编制。</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1.2 本工程量清单应与磋商文件中通用合同条款、专用合同条款、技术标准和要求等章节内容一起阅读和理解。</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1.4 本条第1.1款中约定的计量和计价规则适用于合同履约过程中工程量计量与价款支付、工程变更、索赔和工程结算。</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1.5 本清单要求是构成合同文件的已标价工程量清单的组成部分。</w:t>
      </w:r>
      <w:r>
        <w:rPr>
          <w:rFonts w:hint="eastAsia" w:ascii="宋体" w:hAnsi="宋体" w:eastAsia="宋体" w:cs="宋体"/>
          <w:color w:val="000000"/>
          <w:sz w:val="24"/>
          <w:highlight w:val="none"/>
          <w:lang w:val="en-US" w:eastAsia="zh-CN" w:bidi="ar-SA"/>
        </w:rPr>
      </w:r>
      <w:r/>
    </w:p>
    <w:p>
      <w:pPr>
        <w:pStyle w:val="1032"/>
        <w:ind w:firstLine="482"/>
        <w:jc w:val="both"/>
        <w:keepLines w:val="0"/>
        <w:keepNext w:val="0"/>
        <w:pageBreakBefore w:val="0"/>
        <w:spacing w:after="0" w:line="360" w:lineRule="auto"/>
        <w:rPr>
          <w:rFonts w:hint="eastAsia" w:ascii="宋体" w:hAnsi="宋体" w:eastAsia="宋体" w:cs="宋体"/>
          <w:b/>
          <w:bCs/>
          <w:color w:val="000000"/>
          <w:sz w:val="24"/>
          <w:highlight w:val="none"/>
          <w:lang w:val="en-US" w:eastAsia="zh-CN" w:bidi="ar-SA"/>
        </w:rPr>
        <w:outlineLvl w:val="9"/>
      </w:pPr>
      <w:r>
        <w:rPr>
          <w:rFonts w:hint="eastAsia" w:ascii="宋体" w:hAnsi="宋体" w:eastAsia="宋体" w:cs="宋体"/>
          <w:b/>
          <w:bCs/>
          <w:color w:val="000000"/>
          <w:sz w:val="24"/>
          <w:highlight w:val="none"/>
          <w:lang w:val="en-US" w:eastAsia="zh-CN" w:bidi="ar-SA"/>
        </w:rPr>
        <w:t xml:space="preserve">2、响应报价编制要求</w:t>
      </w:r>
      <w:r>
        <w:rPr>
          <w:rFonts w:hint="eastAsia" w:ascii="宋体" w:hAnsi="宋体" w:eastAsia="宋体" w:cs="宋体"/>
          <w:b/>
          <w:bCs/>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2.1报价应根据磋商文件中的有关计价要求，并按照下列依据自主报价，但不得低于成本。</w:t>
      </w:r>
      <w:r>
        <w:rPr>
          <w:rFonts w:hint="eastAsia" w:ascii="宋体" w:hAnsi="宋体" w:eastAsia="宋体" w:cs="宋体"/>
          <w:color w:val="000000"/>
          <w:sz w:val="24"/>
          <w:highlight w:val="none"/>
          <w:lang w:val="en-US" w:eastAsia="zh-CN" w:bidi="ar-SA"/>
        </w:rPr>
      </w:r>
      <w:r/>
    </w:p>
    <w:p>
      <w:pPr>
        <w:pStyle w:val="1032"/>
        <w:numPr>
          <w:ilvl w:val="0"/>
          <w:numId w:val="0"/>
        </w:numPr>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（1）本磋商文件；</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（2）《建设工程工程量清单计价规范》 (GB50500-2013) 及其9本计算规范；</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 国家或省级、行业建设主管部门颁发的计价办法；</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（4）企业定额，国家或省级、行业建设主管部门颁发的计价定额；</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（5）磋商文件、招标工程量清单及其补充通知、答疑纪要；</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（6）建设工程设计文件及相关资料；</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（7）施工现场情况、工程特点及拟定的施工组织设计或施工方案；</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（8）与建设项目相关的标准、规范等技术资料；</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（9）市场价格信息或工程造价管理机构发布的工程造价信息；</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（10）其他的相关资料。</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2.3工程量清单成交价的单价或金额，应包括所需人工费、材料费、施工机具使用费、管理费和利润，以及一定范围内的风险费用。所谓“一定范围内的风险”是指合同约定的风险。</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2.4“报价汇总表”中的总价由分部分项工程费、措施项目费、其他项目费、规费和税金组成，并且“报价汇总表”中的总价应当与构成已标价工程量清单的分部分项工程费、措施项目费、其他项目费、规费、税金的合计金额一致。</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2.5 分部分项工程和措施项目中的单价项目按下列要求报价：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2.5.1分部分项工程和措施项目中的单价项目，应根据磋商文件和招标工程量清单确定综合单价。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2.5.2如果分部分项工程量清单中涉及“发包人供应材料和工程设备一览表”中列出的材料和工程设备，则该类材料和工程设备供应至现场指定位置的采购供应价（含材料保管费）应计入对应的工程量清单综合单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2.5.3“分部分项工程和单价措施项目清单与计价表”所列各项目的综合单价组成中，各项目的人工、材料和机械台班消耗量、管理费费率、利润费率由供应商按照其自身情况做充分的、竞争性考虑。</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2.5.4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响应文件中的“发包人供应材料和工程设备一览表”中的甲供材料的名称、规格、单价、交货方式、交货地点等必须与招标工程量清单一致。</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2.6 措施项目中的总价项目按下列要求报价：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2.6.1 总价措施项目中，以费率计算的，供应商在报价时自主报价。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2.6.2措施项目清单中的安全文明施工费应按国家、省级或行业建设主管部门的规定计价，不得作为竞争性费用。</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2.6.3采购人提供的措施项目清单，供应商在报价时应充分、全面地阅读和理解磋商文件的相关内容和约定，包括“技术规范”的相关约定，详实了解工程场地及其周围环境，充分考虑工程特点及拟定的施工方案和施工组织设计，供应商可根据工程实际与施工组织设计增补总价措施项目，但不应更改采购人已列措施项目。</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2.6.4“总价措施项目清单与计价表”中所填写的报价金额，应全面涵盖磋商文件约定的供应商中标后施工、竣工、交付本工程并维修其任何缺陷所需要履行的责任和义务的全部费用。</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2.7其他项目清单费应按下列规定报价：</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2.7.1计日工按“计日工表”中列出的项目和估算数量，自主确定综合单价并计算计日工金额。</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2.8规费和税金应按“规费、税金项目计价表”所列项目并根据国家、省级或行业建设主管部门的有关规定列项和计算，不得作为竞争性费用。</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2.9除磋商文件有强制性规定以及不可竞争部分以外，报价由供应商自主确定，但不得低于成本。</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2.10工程量清单计价所涉及的生产资源(包括各类人工、材料、工程设备、施工设备、临时设施、临时用水、临时用电等)的价格，应根据自身的信息渠道和采购渠道，分析其市场价格水平并判断其整个施工周期内的变化趋势，体现供应商自身的管理水平、技术水平和综合实力。</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2.11 管理费应由供应商在保证不低于其成本的基础上做竞争性考虑；利润由供应商根据自身情况和综合实力做竞争性考虑。</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2.12 响应报价中应考虑磋商文件中要求供应商承担的风险范围以及相关的费用。</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2.13 总价为供应商在响应文件中提出的各项支付金额的总和，为实施、完成招标工程并修补缺陷以及履行磋商文件中约定的风险范围内的所有责任和义务所发生的全部费用。</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2.14 有关报价的其他要求：</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u w:val="single"/>
          <w:lang w:val="en-US" w:eastAsia="zh-CN" w:bidi="ar-SA"/>
        </w:rPr>
        <w:outlineLvl w:val="9"/>
      </w:pPr>
      <w:r>
        <w:rPr>
          <w:rFonts w:hint="eastAsia" w:ascii="宋体" w:hAnsi="宋体" w:cs="宋体"/>
          <w:color w:val="000000"/>
          <w:sz w:val="24"/>
          <w:highlight w:val="none"/>
          <w:u w:val="single"/>
          <w:lang w:val="en-US" w:eastAsia="zh-CN" w:bidi="ar-SA"/>
        </w:rPr>
        <w:t xml:space="preserve">2.14.1</w:t>
      </w:r>
      <w:r>
        <w:rPr>
          <w:rFonts w:hint="eastAsia" w:ascii="宋体" w:hAnsi="宋体" w:eastAsia="宋体" w:cs="宋体"/>
          <w:color w:val="000000"/>
          <w:sz w:val="24"/>
          <w:highlight w:val="none"/>
          <w:u w:val="single"/>
          <w:lang w:val="en-US" w:eastAsia="zh-CN" w:bidi="ar-SA"/>
        </w:rPr>
        <w:t xml:space="preserve">执行《省住房城乡建设厅关于调整建设工程按质论价等费用计取方法的公告》（江苏省住房和城乡建设厅〔2018〕第24号）规定。</w:t>
      </w:r>
      <w:r>
        <w:rPr>
          <w:rFonts w:hint="eastAsia" w:ascii="宋体" w:hAnsi="宋体" w:eastAsia="宋体" w:cs="宋体"/>
          <w:color w:val="000000"/>
          <w:sz w:val="24"/>
          <w:highlight w:val="none"/>
          <w:u w:val="single"/>
          <w:lang w:val="en-US" w:eastAsia="zh-CN" w:bidi="ar-SA"/>
        </w:rPr>
      </w:r>
      <w:r/>
    </w:p>
    <w:p>
      <w:pPr>
        <w:pStyle w:val="1080"/>
        <w:numPr>
          <w:ilvl w:val="0"/>
          <w:numId w:val="0"/>
        </w:numPr>
        <w:ind w:right="0" w:firstLine="482"/>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u w:val="single"/>
          <w:lang w:val="en-US" w:eastAsia="zh-CN"/>
        </w:rPr>
        <w:t xml:space="preserve">2.14.2</w:t>
      </w:r>
      <w:r>
        <w:rPr>
          <w:rFonts w:hint="eastAsia" w:ascii="宋体" w:hAnsi="宋体" w:eastAsia="宋体" w:cs="宋体"/>
          <w:b/>
          <w:bCs/>
          <w:color w:val="000000"/>
          <w:sz w:val="24"/>
          <w:szCs w:val="24"/>
          <w:u w:val="single"/>
        </w:rPr>
        <w:t xml:space="preserve">报价编制依据及要求</w:t>
      </w:r>
      <w:r>
        <w:rPr>
          <w:rFonts w:hint="eastAsia" w:ascii="宋体" w:hAnsi="宋体" w:cs="宋体"/>
          <w:b/>
          <w:bCs/>
          <w:color w:val="000000"/>
          <w:sz w:val="24"/>
          <w:szCs w:val="24"/>
          <w:u w:val="single"/>
          <w:lang w:eastAsia="zh-CN"/>
        </w:rPr>
        <w:t xml:space="preserve">：</w:t>
      </w:r>
      <w:r>
        <w:rPr>
          <w:rFonts w:hint="eastAsia" w:ascii="宋体" w:hAnsi="宋体" w:eastAsia="宋体" w:cs="宋体"/>
          <w:b/>
          <w:bCs/>
          <w:color w:val="000000"/>
          <w:sz w:val="24"/>
          <w:szCs w:val="24"/>
          <w:u w:val="single"/>
          <w:lang w:eastAsia="zh-CN"/>
        </w:rPr>
      </w:r>
      <w:r/>
    </w:p>
    <w:p>
      <w:pPr>
        <w:pStyle w:val="1032"/>
        <w:ind w:firstLine="480"/>
        <w:jc w:val="left"/>
        <w:keepLines w:val="0"/>
        <w:keepNext w:val="0"/>
        <w:pageBreakBefore w:val="0"/>
        <w:spacing w:after="0" w:line="360" w:lineRule="auto"/>
        <w:rPr>
          <w:rFonts w:hint="eastAsia" w:ascii="宋体" w:hAnsi="宋体" w:eastAsia="宋体" w:cs="宋体"/>
          <w:color w:val="000000"/>
          <w:sz w:val="24"/>
          <w:highlight w:val="none"/>
          <w:u w:val="single"/>
          <w:lang w:val="en-US" w:eastAsia="zh-CN" w:bidi="ar-SA"/>
        </w:rPr>
        <w:outlineLvl w:val="9"/>
      </w:pPr>
      <w:r>
        <w:rPr>
          <w:rFonts w:hint="eastAsia" w:ascii="宋体" w:hAnsi="宋体" w:cs="宋体"/>
          <w:color w:val="000000"/>
          <w:sz w:val="24"/>
          <w:highlight w:val="none"/>
          <w:u w:val="single"/>
          <w:lang w:val="en-US" w:eastAsia="zh-CN" w:bidi="ar-SA"/>
        </w:rPr>
        <w:t xml:space="preserve">2.14.2.1</w:t>
      </w:r>
      <w:r>
        <w:rPr>
          <w:rFonts w:hint="eastAsia" w:ascii="宋体" w:hAnsi="宋体" w:eastAsia="宋体" w:cs="宋体"/>
          <w:color w:val="000000"/>
          <w:sz w:val="24"/>
          <w:highlight w:val="none"/>
          <w:u w:val="single"/>
          <w:lang w:val="en-US" w:eastAsia="zh-CN" w:bidi="ar-SA"/>
        </w:rPr>
        <w:t xml:space="preserve">本工程清单执行现行国家标准《建设工程工程量清单计价规范》（GB50500－2013）、《市政工程工程量计算规范》（GB50857-2013）、《房屋建筑与装饰工程工程量计算规</w:t>
      </w:r>
      <w:r>
        <w:rPr>
          <w:rFonts w:hint="eastAsia" w:ascii="宋体" w:hAnsi="宋体" w:eastAsia="宋体" w:cs="宋体"/>
          <w:color w:val="000000"/>
          <w:sz w:val="24"/>
          <w:highlight w:val="none"/>
          <w:u w:val="single"/>
          <w:lang w:val="en-US" w:eastAsia="zh-CN" w:bidi="ar-SA"/>
        </w:rPr>
        <w:t xml:space="preserve">范》（GB50854-2013）、《通用安装工程工程量计算规范》（GB50857-2013），定额依据《江苏省建筑与装饰工程计价定额》（2014版）、《江苏省安装工程计价定额》（2014版），取费依据《江苏省建设工程费用定额》（2014版）、营改增苏建价〔2016〕154配套文件、《省住房城乡建设厅关于调整建设工程按质论价等费用计取方法的公告》（江苏省住房和城乡建设厅〔2018〕第24号）、《省住房城乡建设厅关于建筑工人实名制费用计取方法的公告》（[2019]第19号文）及有关文件规定，采购人提供的设计图纸</w:t>
      </w:r>
      <w:r>
        <w:rPr>
          <w:rFonts w:hint="eastAsia" w:ascii="宋体" w:hAnsi="宋体" w:cs="宋体"/>
          <w:color w:val="000000"/>
          <w:sz w:val="24"/>
          <w:highlight w:val="none"/>
          <w:u w:val="single"/>
          <w:lang w:val="en-US" w:eastAsia="zh-CN" w:bidi="ar-SA"/>
        </w:rPr>
        <w:t xml:space="preserve">及工程量清单等</w:t>
      </w:r>
      <w:r>
        <w:rPr>
          <w:rFonts w:hint="eastAsia" w:ascii="宋体" w:hAnsi="宋体" w:eastAsia="宋体" w:cs="宋体"/>
          <w:color w:val="000000"/>
          <w:sz w:val="24"/>
          <w:highlight w:val="none"/>
          <w:u w:val="single"/>
          <w:lang w:val="en-US" w:eastAsia="zh-CN" w:bidi="ar-SA"/>
        </w:rPr>
        <w:t xml:space="preserve">。</w:t>
      </w:r>
      <w:r>
        <w:rPr>
          <w:rFonts w:hint="eastAsia" w:ascii="宋体" w:hAnsi="宋体" w:eastAsia="宋体" w:cs="宋体"/>
          <w:color w:val="000000"/>
          <w:sz w:val="24"/>
          <w:highlight w:val="none"/>
          <w:u w:val="singl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u w:val="single"/>
          <w:lang w:val="en-US" w:eastAsia="zh-CN" w:bidi="ar-SA"/>
        </w:rPr>
        <w:outlineLvl w:val="9"/>
      </w:pPr>
      <w:r>
        <w:rPr>
          <w:rFonts w:hint="eastAsia" w:ascii="宋体" w:hAnsi="宋体" w:eastAsia="宋体" w:cs="宋体"/>
          <w:color w:val="000000"/>
          <w:sz w:val="24"/>
          <w:highlight w:val="none"/>
          <w:u w:val="single"/>
          <w:lang w:val="en-US" w:eastAsia="zh-CN" w:bidi="ar-SA"/>
        </w:rPr>
        <w:t xml:space="preserve">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扬尘污染防治增加费、社会保险费、住房公积金、税金）。</w:t>
      </w:r>
      <w:r>
        <w:rPr>
          <w:rFonts w:hint="eastAsia" w:ascii="宋体" w:hAnsi="宋体" w:eastAsia="宋体" w:cs="宋体"/>
          <w:color w:val="000000"/>
          <w:sz w:val="24"/>
          <w:highlight w:val="none"/>
          <w:u w:val="single"/>
          <w:lang w:val="en-US" w:eastAsia="zh-CN" w:bidi="ar-SA"/>
        </w:rPr>
      </w:r>
      <w:r/>
    </w:p>
    <w:p>
      <w:pPr>
        <w:pStyle w:val="1032"/>
        <w:ind w:firstLine="482"/>
        <w:jc w:val="both"/>
        <w:keepLines w:val="0"/>
        <w:keepNext w:val="0"/>
        <w:pageBreakBefore w:val="0"/>
        <w:spacing w:after="0" w:line="360" w:lineRule="auto"/>
        <w:rPr>
          <w:rFonts w:hint="eastAsia" w:ascii="宋体" w:hAnsi="宋体" w:eastAsia="宋体" w:cs="宋体"/>
          <w:b w:val="0"/>
          <w:bCs w:val="0"/>
          <w:color w:val="000000"/>
          <w:sz w:val="24"/>
          <w:highlight w:val="none"/>
          <w:u w:val="single"/>
          <w:lang w:val="en-US" w:eastAsia="zh-CN" w:bidi="ar-SA"/>
        </w:rPr>
        <w:outlineLvl w:val="9"/>
      </w:pPr>
      <w:r>
        <w:rPr>
          <w:rFonts w:hint="eastAsia" w:ascii="宋体" w:hAnsi="宋体" w:cs="宋体"/>
          <w:b w:val="0"/>
          <w:bCs w:val="0"/>
          <w:color w:val="000000"/>
          <w:sz w:val="24"/>
          <w:highlight w:val="none"/>
          <w:u w:val="single"/>
          <w:lang w:val="en-US" w:eastAsia="zh-CN" w:bidi="ar-SA"/>
        </w:rPr>
        <w:t xml:space="preserve">2.14.2.</w:t>
      </w:r>
      <w:r>
        <w:rPr>
          <w:rFonts w:hint="eastAsia" w:ascii="宋体" w:hAnsi="宋体" w:eastAsia="宋体" w:cs="宋体"/>
          <w:b w:val="0"/>
          <w:bCs w:val="0"/>
          <w:color w:val="000000"/>
          <w:sz w:val="24"/>
          <w:highlight w:val="none"/>
          <w:u w:val="single"/>
          <w:lang w:val="en-US" w:eastAsia="zh-CN" w:bidi="ar-SA"/>
        </w:rPr>
        <w:t xml:space="preserve">2 人工工日单价执行苏建函价〔2025〕</w:t>
      </w:r>
      <w:r>
        <w:rPr>
          <w:rFonts w:hint="eastAsia" w:ascii="宋体" w:hAnsi="宋体" w:cs="宋体"/>
          <w:b w:val="0"/>
          <w:bCs w:val="0"/>
          <w:color w:val="000000"/>
          <w:sz w:val="24"/>
          <w:highlight w:val="none"/>
          <w:u w:val="single"/>
          <w:lang w:val="en-US" w:eastAsia="zh-CN" w:bidi="ar-SA"/>
        </w:rPr>
        <w:t xml:space="preserve">66</w:t>
      </w:r>
      <w:r>
        <w:rPr>
          <w:rFonts w:hint="eastAsia" w:ascii="宋体" w:hAnsi="宋体" w:eastAsia="宋体" w:cs="宋体"/>
          <w:b w:val="0"/>
          <w:bCs w:val="0"/>
          <w:color w:val="000000"/>
          <w:sz w:val="24"/>
          <w:highlight w:val="none"/>
          <w:u w:val="single"/>
          <w:lang w:val="en-US" w:eastAsia="zh-CN" w:bidi="ar-SA"/>
        </w:rPr>
        <w:t xml:space="preserve">号文件。</w:t>
      </w:r>
      <w:r>
        <w:rPr>
          <w:rFonts w:hint="eastAsia" w:ascii="宋体" w:hAnsi="宋体" w:eastAsia="宋体" w:cs="宋体"/>
          <w:b w:val="0"/>
          <w:bCs w:val="0"/>
          <w:color w:val="000000"/>
          <w:sz w:val="24"/>
          <w:highlight w:val="none"/>
          <w:u w:val="single"/>
          <w:lang w:val="en-US" w:eastAsia="zh-CN" w:bidi="ar-SA"/>
        </w:rPr>
      </w:r>
      <w:r/>
    </w:p>
    <w:p>
      <w:pPr>
        <w:pStyle w:val="1032"/>
        <w:ind w:firstLine="482"/>
        <w:jc w:val="both"/>
        <w:keepLines w:val="0"/>
        <w:keepNext w:val="0"/>
        <w:pageBreakBefore w:val="0"/>
        <w:spacing w:after="0" w:line="360" w:lineRule="auto"/>
        <w:rPr>
          <w:rFonts w:hint="eastAsia" w:ascii="宋体" w:hAnsi="宋体" w:eastAsia="宋体" w:cs="宋体"/>
          <w:b w:val="0"/>
          <w:bCs w:val="0"/>
          <w:color w:val="000000"/>
          <w:sz w:val="24"/>
          <w:highlight w:val="none"/>
          <w:u w:val="single"/>
          <w:lang w:val="en-US" w:eastAsia="zh-CN" w:bidi="ar-SA"/>
        </w:rPr>
        <w:outlineLvl w:val="9"/>
      </w:pPr>
      <w:r>
        <w:rPr>
          <w:rFonts w:hint="eastAsia" w:ascii="宋体" w:hAnsi="宋体" w:cs="宋体"/>
          <w:b w:val="0"/>
          <w:bCs w:val="0"/>
          <w:color w:val="000000"/>
          <w:sz w:val="24"/>
          <w:highlight w:val="none"/>
          <w:u w:val="single"/>
          <w:lang w:val="en-US" w:eastAsia="zh-CN" w:bidi="ar-SA"/>
        </w:rPr>
        <w:t xml:space="preserve">2.14.2.3</w:t>
      </w:r>
      <w:r>
        <w:rPr>
          <w:rFonts w:hint="eastAsia" w:ascii="宋体" w:hAnsi="宋体" w:eastAsia="宋体" w:cs="宋体"/>
          <w:b w:val="0"/>
          <w:bCs w:val="0"/>
          <w:color w:val="000000"/>
          <w:sz w:val="24"/>
          <w:highlight w:val="none"/>
          <w:u w:val="single"/>
          <w:lang w:val="en-US" w:eastAsia="zh-CN" w:bidi="ar-SA"/>
        </w:rPr>
        <w:t xml:space="preserve"> 招标控制价编制材料价格参考2025年第</w:t>
      </w:r>
      <w:r>
        <w:rPr>
          <w:rFonts w:hint="eastAsia" w:ascii="宋体" w:hAnsi="宋体" w:cs="宋体"/>
          <w:b w:val="0"/>
          <w:bCs w:val="0"/>
          <w:color w:val="000000"/>
          <w:sz w:val="24"/>
          <w:highlight w:val="none"/>
          <w:u w:val="single"/>
          <w:lang w:val="en-US" w:eastAsia="zh-CN" w:bidi="ar-SA"/>
        </w:rPr>
        <w:t xml:space="preserve">7</w:t>
      </w:r>
      <w:r>
        <w:rPr>
          <w:rFonts w:hint="eastAsia" w:ascii="宋体" w:hAnsi="宋体" w:eastAsia="宋体" w:cs="宋体"/>
          <w:b w:val="0"/>
          <w:bCs w:val="0"/>
          <w:color w:val="000000"/>
          <w:sz w:val="24"/>
          <w:highlight w:val="none"/>
          <w:u w:val="single"/>
          <w:lang w:val="en-US" w:eastAsia="zh-CN" w:bidi="ar-SA"/>
        </w:rPr>
        <w:t xml:space="preserve">期《徐州工程造价信息》中的指导价，指导价没有的材料参照市场材料参考价。供应商的材料价格根据市场行情自主报价。</w:t>
      </w:r>
      <w:r>
        <w:rPr>
          <w:rFonts w:hint="eastAsia" w:ascii="宋体" w:hAnsi="宋体" w:eastAsia="宋体" w:cs="宋体"/>
          <w:b w:val="0"/>
          <w:bCs w:val="0"/>
          <w:color w:val="000000"/>
          <w:sz w:val="24"/>
          <w:highlight w:val="none"/>
          <w:u w:val="singl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u w:val="single"/>
          <w:lang w:val="en-US" w:eastAsia="zh-CN" w:bidi="ar-SA"/>
        </w:rPr>
        <w:outlineLvl w:val="9"/>
      </w:pPr>
      <w:r>
        <w:rPr>
          <w:rFonts w:hint="eastAsia" w:ascii="宋体" w:hAnsi="宋体" w:cs="宋体"/>
          <w:color w:val="000000"/>
          <w:sz w:val="24"/>
          <w:highlight w:val="none"/>
          <w:u w:val="single"/>
          <w:lang w:val="en-US" w:eastAsia="zh-CN" w:bidi="ar-SA"/>
        </w:rPr>
        <w:t xml:space="preserve">2.14.2.4</w:t>
      </w:r>
      <w:r>
        <w:rPr>
          <w:rFonts w:hint="eastAsia" w:ascii="宋体" w:hAnsi="宋体" w:eastAsia="宋体" w:cs="宋体"/>
          <w:color w:val="000000"/>
          <w:sz w:val="24"/>
          <w:highlight w:val="none"/>
          <w:u w:val="single"/>
          <w:lang w:val="en-US" w:eastAsia="zh-CN" w:bidi="ar-SA"/>
        </w:rPr>
        <w:t xml:space="preserve"> 规费计算社会保障费和住房公积金。</w:t>
      </w:r>
      <w:r>
        <w:rPr>
          <w:rFonts w:hint="eastAsia" w:ascii="宋体" w:hAnsi="宋体" w:eastAsia="宋体" w:cs="宋体"/>
          <w:color w:val="000000"/>
          <w:sz w:val="24"/>
          <w:highlight w:val="none"/>
          <w:u w:val="singl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u w:val="single"/>
          <w:lang w:val="en-US" w:eastAsia="zh-CN" w:bidi="ar-SA"/>
        </w:rPr>
        <w:outlineLvl w:val="9"/>
      </w:pPr>
      <w:r>
        <w:rPr>
          <w:rFonts w:hint="eastAsia" w:ascii="宋体" w:hAnsi="宋体" w:cs="宋体"/>
          <w:color w:val="000000"/>
          <w:sz w:val="24"/>
          <w:highlight w:val="none"/>
          <w:u w:val="single"/>
          <w:lang w:val="en-US" w:eastAsia="zh-CN" w:bidi="ar-SA"/>
        </w:rPr>
        <w:t xml:space="preserve">2.14.2.5</w:t>
      </w:r>
      <w:r>
        <w:rPr>
          <w:rFonts w:hint="eastAsia" w:ascii="宋体" w:hAnsi="宋体" w:eastAsia="宋体" w:cs="宋体"/>
          <w:color w:val="000000"/>
          <w:sz w:val="24"/>
          <w:highlight w:val="none"/>
          <w:u w:val="single"/>
          <w:lang w:val="en-US" w:eastAsia="zh-CN" w:bidi="ar-SA"/>
        </w:rPr>
        <w:t xml:space="preserve"> 税金按增值税一般计税法执行苏建函价〔2019〕178号文按9%计算。</w:t>
      </w:r>
      <w:r>
        <w:rPr>
          <w:rFonts w:hint="eastAsia" w:ascii="宋体" w:hAnsi="宋体" w:eastAsia="宋体" w:cs="宋体"/>
          <w:color w:val="000000"/>
          <w:sz w:val="24"/>
          <w:highlight w:val="none"/>
          <w:u w:val="singl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2.15检验试验费：因本工程需要所做的全部检验、试验及检测相关费用，由供应商自行考虑风险并计入报价中，结算时不予调整。</w:t>
      </w:r>
      <w:r>
        <w:rPr>
          <w:rFonts w:hint="eastAsia" w:ascii="宋体" w:hAnsi="宋体" w:eastAsia="宋体" w:cs="宋体"/>
          <w:color w:val="000000"/>
          <w:sz w:val="24"/>
          <w:highlight w:val="none"/>
          <w:lang w:val="en-US" w:eastAsia="zh-CN" w:bidi="ar-SA"/>
        </w:rPr>
      </w:r>
      <w:r/>
    </w:p>
    <w:p>
      <w:pPr>
        <w:pStyle w:val="1032"/>
        <w:ind w:firstLine="482"/>
        <w:jc w:val="both"/>
        <w:keepLines w:val="0"/>
        <w:keepNext w:val="0"/>
        <w:pageBreakBefore w:val="0"/>
        <w:spacing w:after="0" w:line="360" w:lineRule="auto"/>
        <w:rPr>
          <w:rFonts w:hint="eastAsia" w:ascii="宋体" w:hAnsi="宋体" w:eastAsia="宋体" w:cs="宋体"/>
          <w:b/>
          <w:bCs/>
          <w:color w:val="000000"/>
          <w:sz w:val="24"/>
          <w:highlight w:val="none"/>
          <w:lang w:val="en-US" w:eastAsia="zh-CN" w:bidi="ar-SA"/>
        </w:rPr>
        <w:outlineLvl w:val="9"/>
      </w:pPr>
      <w:r>
        <w:rPr>
          <w:rFonts w:hint="eastAsia" w:ascii="宋体" w:hAnsi="宋体" w:eastAsia="宋体" w:cs="宋体"/>
          <w:b/>
          <w:bCs/>
          <w:color w:val="000000"/>
          <w:sz w:val="24"/>
          <w:highlight w:val="none"/>
          <w:lang w:val="en-US" w:eastAsia="zh-CN" w:bidi="ar-SA"/>
        </w:rPr>
        <w:t xml:space="preserve">3、其他说明</w:t>
      </w:r>
      <w:r>
        <w:rPr>
          <w:rFonts w:hint="eastAsia" w:ascii="宋体" w:hAnsi="宋体" w:eastAsia="宋体" w:cs="宋体"/>
          <w:b/>
          <w:bCs/>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3.1词语和定义</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3.1.1 同义词语</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本磋商文件中使用的词语“采购人（招标人）”和“供应商”分别与合同条款中定义的“发包人”和“承包人”同义。</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3.2 工程量差异调整</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3.2.2 供应商可对采购人提供的工程量清单进行复核。这种复核包括对采购人提供的工程量清单中的项目编码、项目名称、项目特征描述、计量单位、工程量的准确性以及可能存在的任何书</w:t>
      </w:r>
      <w:r>
        <w:rPr>
          <w:rFonts w:hint="eastAsia" w:ascii="宋体" w:hAnsi="宋体" w:eastAsia="宋体" w:cs="宋体"/>
          <w:color w:val="000000"/>
          <w:sz w:val="24"/>
          <w:highlight w:val="none"/>
          <w:lang w:val="en-US" w:eastAsia="zh-CN" w:bidi="ar-SA"/>
        </w:rPr>
        <w:t xml:space="preserve">写、打印错误进行检查和复核，也包括对“分部分项工程和单价措施项目清单与计价表”中每个工作项目的工程量进行重新计算和校核。如果供应商经过检查和复核以后认为采购人提供的工程量清单存在差异，则供应商按磋商文件规定的程序向采购人提出异议。否则，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总价的计算。</w:t>
      </w:r>
      <w:r>
        <w:rPr>
          <w:rFonts w:hint="eastAsia" w:ascii="宋体" w:hAnsi="宋体" w:eastAsia="宋体" w:cs="宋体"/>
          <w:color w:val="000000"/>
          <w:sz w:val="24"/>
          <w:highlight w:val="none"/>
          <w:lang w:val="en-US" w:eastAsia="zh-CN" w:bidi="ar-SA"/>
        </w:rPr>
      </w:r>
      <w:r/>
    </w:p>
    <w:p>
      <w:pPr>
        <w:pStyle w:val="1032"/>
        <w:ind w:firstLine="480"/>
        <w:jc w:val="both"/>
        <w:keepLines w:val="0"/>
        <w:keepNext w:val="0"/>
        <w:pageBreakBefore w:val="0"/>
        <w:spacing w:after="0" w:line="360" w:lineRule="auto"/>
        <w:rPr>
          <w:rFonts w:hint="eastAsia" w:ascii="宋体" w:hAnsi="宋体" w:eastAsia="宋体" w:cs="宋体"/>
          <w:color w:val="000000"/>
          <w:sz w:val="24"/>
          <w:highlight w:val="none"/>
          <w:lang w:val="en-US" w:eastAsia="zh-CN" w:bidi="ar-SA"/>
        </w:rPr>
        <w:outlineLvl w:val="9"/>
      </w:pPr>
      <w:r>
        <w:rPr>
          <w:rFonts w:hint="eastAsia" w:ascii="宋体" w:hAnsi="宋体" w:eastAsia="宋体" w:cs="宋体"/>
          <w:color w:val="000000"/>
          <w:sz w:val="24"/>
          <w:highlight w:val="none"/>
          <w:lang w:val="en-US" w:eastAsia="zh-CN" w:bidi="ar-SA"/>
        </w:rPr>
        <w:t xml:space="preserve">3.3清单编制范围：详见工程量清单（另附）。</w:t>
      </w:r>
      <w:r>
        <w:rPr>
          <w:rFonts w:hint="eastAsia" w:ascii="宋体" w:hAnsi="宋体" w:eastAsia="宋体" w:cs="宋体"/>
          <w:color w:val="000000"/>
          <w:sz w:val="24"/>
          <w:highlight w:val="none"/>
          <w:lang w:val="en-US" w:eastAsia="zh-CN" w:bidi="ar-SA"/>
        </w:rPr>
      </w:r>
      <w:r/>
    </w:p>
    <w:p>
      <w:pPr>
        <w:pStyle w:val="1080"/>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、报价方式</w:t>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.1 本工程采用固定单价合同（除另有规定外）。供应商应充分考虑施工期间各类建材的市场风险，并计入总报价，供应商在计算报价时应考虑一定的风险系数。</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 材料风险约定：</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.2.1 对于法律、法规、规章或有关政策出台导致工程税金、规费等发生变化的，应按照有关规定执行。</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.2.2 本工程对材料风险约定如下：供应商应充分考虑施工期间各类建材的市场风险，充分考虑政策性关于人工、机械费用等方面的调整，并计入总报价，供应商所填写的单价在合同实施期间不因市场变化因素而变动，结算不再调整。</w:t>
      </w:r>
      <w:r>
        <w:rPr>
          <w:rFonts w:hint="eastAsia" w:ascii="宋体" w:hAnsi="宋体" w:eastAsia="宋体" w:cs="宋体"/>
          <w:color w:val="000000"/>
          <w:sz w:val="24"/>
          <w:szCs w:val="24"/>
        </w:rPr>
      </w:r>
      <w:r/>
    </w:p>
    <w:p>
      <w:pPr>
        <w:pStyle w:val="1080"/>
        <w:ind w:left="0" w:firstLine="48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rPr>
        <w:t xml:space="preserve">、报价的计价方法</w:t>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rPr>
          <w:rFonts w:hint="eastAsia" w:ascii="宋体" w:hAnsi="宋体" w:eastAsia="宋体" w:cs="宋体"/>
          <w:color w:val="000000"/>
          <w:sz w:val="24"/>
          <w:szCs w:val="24"/>
        </w:rPr>
      </w:r>
      <w:r/>
    </w:p>
    <w:p>
      <w:pPr>
        <w:pStyle w:val="1032"/>
        <w:ind w:firstLine="480"/>
        <w:spacing w:line="360" w:lineRule="auto"/>
        <w:rPr>
          <w:rFonts w:ascii="宋体" w:hAnsi="宋体" w:eastAsia="宋体" w:cs="Times New Roman"/>
          <w:b/>
          <w:bCs w:val="0"/>
          <w:sz w:val="24"/>
          <w:szCs w:val="22"/>
          <w:highlight w:val="none"/>
          <w:lang w:val="en-US" w:eastAsia="zh-CN" w:bidi="ar-SA"/>
        </w:rPr>
      </w:pPr>
      <w:r>
        <w:rPr>
          <w:rFonts w:hint="eastAsia" w:ascii="宋体" w:hAnsi="宋体" w:cs="Times New Roman"/>
          <w:b/>
          <w:bCs w:val="0"/>
          <w:sz w:val="24"/>
          <w:szCs w:val="22"/>
          <w:highlight w:val="none"/>
          <w:lang w:val="en-US" w:eastAsia="zh-CN" w:bidi="ar-SA"/>
        </w:rPr>
        <w:t xml:space="preserve">6</w:t>
      </w:r>
      <w:r>
        <w:rPr>
          <w:rFonts w:hint="eastAsia" w:ascii="宋体" w:hAnsi="宋体" w:eastAsia="宋体" w:cs="Times New Roman"/>
          <w:b/>
          <w:bCs w:val="0"/>
          <w:sz w:val="24"/>
          <w:szCs w:val="22"/>
          <w:highlight w:val="none"/>
          <w:lang w:val="en-US" w:eastAsia="zh-CN" w:bidi="ar-SA"/>
        </w:rPr>
        <w:t xml:space="preserve">.响应文件要求</w:t>
      </w:r>
      <w:r>
        <w:rPr>
          <w:rFonts w:ascii="宋体" w:hAnsi="宋体" w:eastAsia="宋体" w:cs="Times New Roman"/>
          <w:b/>
          <w:bCs w:val="0"/>
          <w:sz w:val="24"/>
          <w:szCs w:val="22"/>
          <w:highlight w:val="none"/>
          <w:lang w:val="en-US" w:eastAsia="zh-CN" w:bidi="ar-SA"/>
        </w:rPr>
      </w:r>
      <w:r/>
    </w:p>
    <w:p>
      <w:pPr>
        <w:pStyle w:val="1032"/>
        <w:ind w:firstLine="480"/>
        <w:spacing w:line="360" w:lineRule="auto"/>
        <w:rPr>
          <w:rFonts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t xml:space="preserve">5.1.响应文件中提供《已标价的工程量清单》文件。</w:t>
      </w:r>
      <w:r>
        <w:rPr>
          <w:rFonts w:ascii="宋体" w:hAnsi="宋体" w:eastAsia="宋体" w:cs="Times New Roman"/>
          <w:bCs/>
          <w:sz w:val="24"/>
          <w:szCs w:val="22"/>
          <w:highlight w:val="none"/>
          <w:lang w:val="en-US" w:eastAsia="zh-CN" w:bidi="ar-SA"/>
        </w:rPr>
      </w:r>
      <w:r/>
    </w:p>
    <w:p>
      <w:pPr>
        <w:pStyle w:val="1032"/>
        <w:ind w:firstLine="480"/>
        <w:spacing w:line="360" w:lineRule="auto"/>
        <w:rPr>
          <w:rFonts w:ascii="宋体" w:hAnsi="宋体" w:eastAsia="宋体" w:cs="Times New Roman"/>
          <w:bCs/>
          <w:sz w:val="24"/>
          <w:szCs w:val="22"/>
          <w:highlight w:val="none"/>
          <w:lang w:val="en-US" w:eastAsia="zh-CN" w:bidi="ar-SA"/>
        </w:rPr>
      </w:pPr>
      <w:r>
        <w:rPr>
          <w:rFonts w:hint="eastAsia" w:ascii="宋体" w:hAnsi="宋体" w:eastAsia="宋体" w:cs="Times New Roman"/>
          <w:bCs/>
          <w:sz w:val="24"/>
          <w:szCs w:val="22"/>
          <w:highlight w:val="none"/>
          <w:lang w:val="en-US" w:eastAsia="zh-CN" w:bidi="ar-SA"/>
        </w:rPr>
        <w:t xml:space="preserve">5.2.按照《工程量清单》编制《已标价的工程量清单》。</w:t>
      </w:r>
      <w:r>
        <w:rPr>
          <w:rFonts w:ascii="宋体" w:hAnsi="宋体" w:eastAsia="宋体" w:cs="Times New Roman"/>
          <w:bCs/>
          <w:sz w:val="24"/>
          <w:szCs w:val="22"/>
          <w:highlight w:val="none"/>
          <w:lang w:val="en-US" w:eastAsia="zh-CN" w:bidi="ar-SA"/>
        </w:rPr>
      </w:r>
      <w:r/>
    </w:p>
    <w:p>
      <w:pPr>
        <w:pStyle w:val="1080"/>
        <w:ind w:right="6"/>
        <w:jc w:val="both"/>
        <w:keepLines w:val="0"/>
        <w:keepNext w:val="0"/>
        <w:spacing w:before="0" w:beforeAutospacing="0" w:after="0" w:afterAutospacing="0" w:line="360" w:lineRule="auto"/>
        <w:widowControl/>
        <w:rPr>
          <w:b/>
          <w:bC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三、项目相关要求： </w:t>
      </w:r>
      <w:r>
        <w:rPr>
          <w:b/>
          <w:bCs/>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1.供应商报价时需考虑完成本项目内容所涉及的人工费、材料费、机械费、税费、验收等相关的一切费用。</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2.供应商应根据本项目实际情况，合理配置人员，除项目经理外，安全员、质检员、施工员、预算员、材料员等人员应经验丰富，确保项目顺利实施。</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w:t>
      </w:r>
      <w:r>
        <w:rPr>
          <w:rFonts w:hint="eastAsia" w:ascii="宋体" w:hAnsi="宋体" w:eastAsia="宋体" w:cs="宋体"/>
          <w:color w:val="000000"/>
          <w:sz w:val="24"/>
          <w:szCs w:val="24"/>
        </w:rPr>
      </w:r>
      <w:r/>
    </w:p>
    <w:p>
      <w:pPr>
        <w:pStyle w:val="1080"/>
        <w:ind w:left="0" w:firstLine="482"/>
        <w:jc w:val="both"/>
        <w:keepLines w:val="0"/>
        <w:keepNext w:val="0"/>
        <w:spacing w:before="210" w:beforeAutospacing="0" w:after="12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、低于成本报价：</w:t>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磋商专家小组认为供应商的报价明显低于其他通过符合性审查供应商的报价，有可能影响工程质量或者不能诚信履约的，磋商专家小组通过“苏采云”“系统中的视频会议”要求供应商作出必要的说明，并规定回复时间。供应商说明应当采用通过“苏采云”“系统中的视频会议”系统（扫描件，加盖签章）形式回复。供应商不能证明其报价合理性的，磋商专家小组应当将其作为不响应磋商文件做无效处理。</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宋体" w:hAnsi="宋体" w:eastAsia="宋体" w:cs="宋体"/>
          <w:color w:val="000000"/>
          <w:sz w:val="24"/>
          <w:szCs w:val="24"/>
        </w:rPr>
      </w:r>
      <w:r/>
    </w:p>
    <w:p>
      <w:pPr>
        <w:pStyle w:val="1080"/>
        <w:ind w:left="0" w:firstLine="482"/>
        <w:jc w:val="both"/>
        <w:keepLines w:val="0"/>
        <w:keepNext w:val="0"/>
        <w:spacing w:before="210" w:beforeAutospacing="0" w:after="12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、服务要求：</w:t>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质保期：2年（屋面防水5年）</w:t>
      </w:r>
      <w:r>
        <w:rPr>
          <w:rFonts w:hint="eastAsia" w:ascii="宋体" w:hAnsi="宋体" w:eastAsia="宋体" w:cs="宋体"/>
          <w:color w:val="000000"/>
          <w:sz w:val="24"/>
          <w:szCs w:val="24"/>
          <w:highlight w:val="none"/>
        </w:rPr>
        <w:t xml:space="preserve">。超出质保</w:t>
      </w:r>
      <w:r>
        <w:rPr>
          <w:rFonts w:hint="eastAsia" w:ascii="宋体" w:hAnsi="宋体" w:eastAsia="宋体" w:cs="宋体"/>
          <w:color w:val="000000"/>
          <w:sz w:val="24"/>
          <w:szCs w:val="24"/>
        </w:rPr>
        <w:t xml:space="preserve">期后的两年内，工程质量出现问题，成交供应商应主动提供维修方案及服务，只收取材料费。</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2、质保期内，如发生故障，采购人通知成交供应商服务人员时，相关服务人员要在24小时内到达现场配合采购人处理问题，进行更换或进行必要的维修。 </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3、供应商需根据本项目特征及自身情况编制服务方案。</w:t>
      </w:r>
      <w:r>
        <w:rPr>
          <w:rFonts w:hint="eastAsia" w:ascii="宋体" w:hAnsi="宋体" w:eastAsia="宋体" w:cs="宋体"/>
          <w:color w:val="000000"/>
          <w:sz w:val="24"/>
          <w:szCs w:val="24"/>
        </w:rPr>
      </w:r>
      <w:r/>
    </w:p>
    <w:p>
      <w:pPr>
        <w:pStyle w:val="1080"/>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rPr>
          <w:rFonts w:hint="eastAsia" w:ascii="宋体" w:hAnsi="宋体" w:eastAsia="宋体" w:cs="宋体"/>
          <w:color w:val="000000"/>
          <w:sz w:val="24"/>
          <w:szCs w:val="24"/>
        </w:rPr>
      </w:r>
      <w:r/>
    </w:p>
    <w:p>
      <w:pPr>
        <w:pStyle w:val="1080"/>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、响应文件要求</w:t>
      </w:r>
      <w:r/>
    </w:p>
    <w:p>
      <w:pPr>
        <w:pStyle w:val="108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1.首次响应文件中提供《已标价的工程量清单》文件。</w:t>
      </w:r>
      <w:r/>
    </w:p>
    <w:p>
      <w:pPr>
        <w:pStyle w:val="1080"/>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2.按照《工程量清单》编制《已标价的工程量清单》。</w:t>
      </w:r>
      <w:r/>
    </w:p>
    <w:p>
      <w:pPr>
        <w:pStyle w:val="1080"/>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供应商必须说明其是否响应采购文件中提出的全部服务内容与要求，如果其中某些条款不响应时，应在文件中逐条列出，未列出的视同响应。</w:t>
      </w:r>
      <w:r/>
    </w:p>
    <w:p>
      <w:pPr>
        <w:pStyle w:val="1080"/>
        <w:ind w:left="0" w:firstLine="482"/>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、其他要求：见《磋商文件》附件：《合同草案条款》。</w:t>
      </w:r>
      <w:r/>
    </w:p>
    <w:p>
      <w:pPr>
        <w:pStyle w:val="103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80"/>
        <w:ind w:right="6"/>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rPr>
        <w:t xml:space="preserve">3、磋商</w:t>
      </w:r>
      <w:r>
        <w:rPr>
          <w:rFonts w:hint="eastAsia" w:ascii="宋体" w:hAnsi="宋体" w:eastAsia="宋体" w:cs="宋体"/>
          <w:b/>
          <w:bCs/>
          <w:color w:val="000000"/>
          <w:sz w:val="24"/>
          <w:szCs w:val="24"/>
          <w:highlight w:val="none"/>
        </w:rPr>
        <w:t xml:space="preserve">报价表</w:t>
      </w:r>
      <w:r>
        <w:rPr>
          <w:rFonts w:hint="eastAsia" w:ascii="宋体" w:hAnsi="宋体" w:eastAsia="宋体" w:cs="宋体"/>
          <w:b/>
          <w:bCs/>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lang w:eastAsia="zh-CN"/>
        </w:rPr>
      </w:r>
      <w:r/>
    </w:p>
    <w:p>
      <w:pPr>
        <w:pStyle w:val="104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本次为首次报价</w:t>
      </w:r>
      <w:r>
        <w:rPr>
          <w:rFonts w:hint="eastAsia" w:ascii="宋体" w:hAnsi="宋体" w:eastAsia="宋体" w:cs="宋体"/>
          <w:b/>
          <w:bCs/>
          <w:color w:val="000000"/>
          <w:sz w:val="24"/>
          <w:szCs w:val="24"/>
          <w:highlight w:val="none"/>
        </w:rPr>
      </w:r>
      <w:r/>
    </w:p>
    <w:p>
      <w:pPr>
        <w:pStyle w:val="1047"/>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货币单位：人民币元</w:t>
      </w:r>
      <w:r>
        <w:rPr>
          <w:rFonts w:hint="eastAsia" w:ascii="宋体" w:hAnsi="宋体" w:eastAsia="宋体" w:cs="宋体"/>
          <w:color w:val="000000"/>
          <w:sz w:val="24"/>
          <w:szCs w:val="24"/>
          <w:highlight w:val="none"/>
        </w:rPr>
      </w:r>
      <w:r/>
    </w:p>
    <w:tbl>
      <w:tblPr>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项目名称</w:t>
            </w:r>
            <w:r>
              <w:rPr>
                <w:rFonts w:hint="eastAsia" w:ascii="宋体" w:hAnsi="宋体" w:eastAsia="宋体" w:cs="宋体"/>
                <w:sz w:val="24"/>
                <w:szCs w:val="24"/>
                <w:highlight w:val="none"/>
              </w:rPr>
            </w:r>
            <w:r/>
          </w:p>
        </w:tc>
        <w:tc>
          <w:tcPr>
            <w:tcW w:w="1569"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项目内容</w:t>
            </w:r>
            <w:r>
              <w:rPr>
                <w:rFonts w:hint="eastAsia" w:ascii="宋体" w:hAnsi="宋体" w:eastAsia="宋体" w:cs="宋体"/>
                <w:sz w:val="24"/>
                <w:szCs w:val="24"/>
                <w:highlight w:val="none"/>
              </w:rPr>
            </w:r>
            <w:r/>
          </w:p>
        </w:tc>
        <w:tc>
          <w:tcPr>
            <w:tcW w:w="1601" w:type="dxa"/>
            <w:vAlign w:val="center"/>
            <w:textDirection w:val="lrTb"/>
            <w:noWrap w:val="false"/>
          </w:tcPr>
          <w:p>
            <w:pPr>
              <w:pStyle w:val="1032"/>
              <w:jc w:val="center"/>
              <w:spacing w:before="200"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工期</w:t>
            </w:r>
            <w:r>
              <w:rPr>
                <w:rFonts w:hint="eastAsia" w:ascii="宋体" w:hAnsi="宋体" w:eastAsia="宋体" w:cs="宋体"/>
                <w:color w:val="000000"/>
                <w:sz w:val="24"/>
                <w:szCs w:val="24"/>
                <w:highlight w:val="none"/>
              </w:rPr>
            </w:r>
            <w:r/>
          </w:p>
          <w:p>
            <w:pPr>
              <w:pStyle w:val="1032"/>
              <w:jc w:val="center"/>
              <w:spacing w:before="200"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（日历天）</w:t>
            </w:r>
            <w:r>
              <w:rPr>
                <w:rFonts w:hint="eastAsia" w:ascii="宋体" w:hAnsi="宋体" w:eastAsia="宋体" w:cs="宋体"/>
                <w:color w:val="000000"/>
                <w:sz w:val="24"/>
                <w:szCs w:val="24"/>
                <w:highlight w:val="none"/>
              </w:rPr>
            </w:r>
            <w:r/>
          </w:p>
        </w:tc>
        <w:tc>
          <w:tcPr>
            <w:tcW w:w="1972"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总价（小写）</w:t>
            </w:r>
            <w:r>
              <w:rPr>
                <w:rFonts w:hint="eastAsia" w:ascii="宋体" w:hAnsi="宋体" w:eastAsia="宋体" w:cs="宋体"/>
                <w:sz w:val="24"/>
                <w:szCs w:val="24"/>
                <w:highlight w:val="none"/>
              </w:rPr>
            </w:r>
            <w:r/>
          </w:p>
        </w:tc>
        <w:tc>
          <w:tcPr>
            <w:tcW w:w="2067"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备注</w:t>
            </w:r>
            <w:r>
              <w:rPr>
                <w:rFonts w:hint="eastAsia" w:ascii="宋体" w:hAnsi="宋体" w:eastAsia="宋体" w:cs="宋体"/>
                <w:sz w:val="24"/>
                <w:szCs w:val="24"/>
                <w:highlight w:val="none"/>
              </w:rPr>
            </w:r>
            <w:r/>
          </w:p>
        </w:tc>
      </w:tr>
      <w:tr>
        <w:trPr>
          <w:trHeight w:val="1411"/>
        </w:trPr>
        <w:tc>
          <w:tcPr>
            <w:tcMar>
              <w:left w:w="0" w:type="dxa"/>
              <w:top w:w="0" w:type="dxa"/>
              <w:right w:w="0" w:type="dxa"/>
              <w:bottom w:w="0" w:type="dxa"/>
            </w:tcMar>
            <w:tcW w:w="2594"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lang w:eastAsia="zh-CN"/>
              </w:rPr>
            </w:r>
            <w:r/>
          </w:p>
        </w:tc>
        <w:tc>
          <w:tcPr>
            <w:tcW w:w="1569"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详见响应文件</w:t>
            </w:r>
            <w:r>
              <w:rPr>
                <w:rFonts w:hint="eastAsia" w:ascii="宋体" w:hAnsi="宋体" w:eastAsia="宋体" w:cs="宋体"/>
                <w:sz w:val="24"/>
                <w:szCs w:val="24"/>
                <w:highlight w:val="none"/>
              </w:rPr>
            </w:r>
            <w:r/>
          </w:p>
        </w:tc>
        <w:tc>
          <w:tcPr>
            <w:tcW w:w="1601" w:type="dxa"/>
            <w:vAlign w:val="center"/>
            <w:textDirection w:val="lrTb"/>
            <w:noWrap w:val="false"/>
          </w:tcPr>
          <w:p>
            <w:pPr>
              <w:pStyle w:val="1032"/>
              <w:jc w:val="center"/>
              <w:spacing w:before="200"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r>
            <w:r/>
          </w:p>
        </w:tc>
        <w:tc>
          <w:tcPr>
            <w:tcW w:w="1972"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W w:w="2067" w:type="dxa"/>
            <w:vAlign w:val="center"/>
            <w:vMerge w:val="restart"/>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报价为《工程量报价清单》的总价</w:t>
            </w:r>
            <w:r>
              <w:rPr>
                <w:rFonts w:hint="eastAsia" w:ascii="宋体" w:hAnsi="宋体" w:eastAsia="宋体" w:cs="宋体"/>
                <w:sz w:val="24"/>
                <w:szCs w:val="24"/>
                <w:highlight w:val="none"/>
              </w:rPr>
            </w:r>
            <w:r/>
          </w:p>
        </w:tc>
      </w:tr>
      <w:tr>
        <w:trPr>
          <w:trHeight w:val="1139"/>
        </w:trPr>
        <w:tc>
          <w:tcPr>
            <w:tcMar>
              <w:left w:w="0" w:type="dxa"/>
              <w:top w:w="0" w:type="dxa"/>
              <w:right w:w="0" w:type="dxa"/>
              <w:bottom w:w="0" w:type="dxa"/>
            </w:tcMar>
            <w:tcW w:w="2594"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总价（大写）：</w:t>
            </w:r>
            <w:r>
              <w:rPr>
                <w:rFonts w:hint="eastAsia" w:ascii="宋体" w:hAnsi="宋体" w:eastAsia="宋体" w:cs="宋体"/>
                <w:sz w:val="24"/>
                <w:szCs w:val="24"/>
                <w:highlight w:val="none"/>
              </w:rPr>
            </w:r>
            <w:r/>
          </w:p>
        </w:tc>
        <w:tc>
          <w:tcPr>
            <w:gridSpan w:val="3"/>
            <w:tcW w:w="5142" w:type="dxa"/>
            <w:vAlign w:val="center"/>
            <w:textDirection w:val="lrTb"/>
            <w:noWrap w:val="false"/>
          </w:tcPr>
          <w:p>
            <w:pPr>
              <w:pStyle w:val="1032"/>
              <w:jc w:val="center"/>
              <w:spacing w:before="200" w:after="20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framePr w:vAnchor="text" w:hAnchor="page" w:x="1067" w:y="119"/>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highlight w:val="none"/>
              </w:rPr>
            </w:r>
            <w:r/>
          </w:p>
        </w:tc>
        <w:tc>
          <w:tcPr>
            <w:tcW w:w="2067" w:type="dxa"/>
            <w:vAlign w:val="top"/>
            <w:vMerge w:val="continue"/>
            <w:textDirection w:val="lrTb"/>
            <w:noWrap w:val="false"/>
          </w:tcPr>
          <w:p>
            <w:pPr>
              <w:pStyle w:val="1032"/>
              <w:spacing w:line="360" w:lineRule="auto"/>
              <w:rPr>
                <w:rFonts w:hint="eastAsia" w:ascii="宋体" w:hAnsi="宋体" w:eastAsia="宋体" w:cs="宋体"/>
                <w:sz w:val="24"/>
                <w:szCs w:val="24"/>
                <w:highlight w:val="none"/>
              </w:rPr>
              <w:framePr w:vAnchor="text" w:hAnchor="page" w:x="1067" w:y="119"/>
            </w:pPr>
            <w:r>
              <w:rPr>
                <w:rFonts w:hint="eastAsia" w:ascii="宋体" w:hAnsi="宋体" w:eastAsia="宋体" w:cs="宋体"/>
                <w:sz w:val="24"/>
                <w:szCs w:val="24"/>
                <w:highlight w:val="none"/>
              </w:rPr>
            </w:r>
            <w:r/>
          </w:p>
        </w:tc>
      </w:tr>
    </w:tbl>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7"/>
        <w:ind w:firstLine="480"/>
        <w:jc w:val="left"/>
        <w:spacing w:line="360" w:lineRule="auto"/>
        <w:widowControl w:val="off"/>
        <w:rPr>
          <w:rStyle w:val="1186"/>
          <w:rFonts w:ascii="宋体" w:hAnsi="宋体"/>
          <w:color w:val="000000"/>
          <w:sz w:val="24"/>
          <w:highlight w:val="none"/>
        </w:rPr>
      </w:pPr>
      <w:r>
        <w:rPr>
          <w:rStyle w:val="1186"/>
          <w:rFonts w:ascii="宋体" w:hAnsi="宋体"/>
          <w:color w:val="000000"/>
          <w:sz w:val="24"/>
          <w:highlight w:val="none"/>
        </w:rPr>
        <w:t xml:space="preserve">供应商承诺：  1、本报价（总价）为供应商本企业提供的服务。</w:t>
      </w:r>
      <w:r>
        <w:rPr>
          <w:rStyle w:val="1186"/>
          <w:rFonts w:ascii="宋体" w:hAnsi="宋体"/>
          <w:color w:val="000000"/>
          <w:sz w:val="24"/>
          <w:highlight w:val="none"/>
        </w:rPr>
      </w:r>
      <w:r/>
    </w:p>
    <w:p>
      <w:pPr>
        <w:pStyle w:val="1047"/>
        <w:ind w:firstLine="2160"/>
        <w:jc w:val="left"/>
        <w:spacing w:line="360" w:lineRule="auto"/>
        <w:widowControl w:val="off"/>
        <w:rPr>
          <w:rStyle w:val="1186"/>
          <w:rFonts w:ascii="宋体" w:hAnsi="宋体"/>
          <w:color w:val="000000"/>
          <w:sz w:val="24"/>
          <w:highlight w:val="none"/>
          <w:u w:val="single"/>
        </w:rPr>
      </w:pPr>
      <w:r>
        <w:rPr>
          <w:rStyle w:val="1186"/>
          <w:rFonts w:ascii="宋体" w:hAnsi="宋体"/>
          <w:color w:val="000000"/>
          <w:sz w:val="24"/>
          <w:highlight w:val="none"/>
        </w:rPr>
        <w:t xml:space="preserve">2</w:t>
      </w:r>
      <w:r>
        <w:rPr>
          <w:rStyle w:val="1186"/>
          <w:rFonts w:ascii="宋体" w:hAnsi="宋体"/>
          <w:color w:val="000000"/>
          <w:sz w:val="24"/>
          <w:highlight w:val="none"/>
        </w:rPr>
        <w:t xml:space="preserve">、质量：</w:t>
      </w:r>
      <w:r>
        <w:rPr>
          <w:rStyle w:val="1186"/>
          <w:rFonts w:hint="eastAsia" w:ascii="宋体" w:hAnsi="宋体"/>
          <w:color w:val="000000"/>
          <w:sz w:val="24"/>
          <w:highlight w:val="none"/>
          <w:u w:val="single"/>
        </w:rPr>
        <w:t xml:space="preserve"> </w:t>
      </w:r>
      <w:r>
        <w:rPr>
          <w:rStyle w:val="1186"/>
          <w:rFonts w:hint="eastAsia" w:ascii="宋体" w:hAnsi="宋体"/>
          <w:color w:val="000000"/>
          <w:sz w:val="24"/>
          <w:highlight w:val="none"/>
          <w:u w:val="single"/>
          <w:lang w:val="en-US"/>
        </w:rPr>
        <w:t xml:space="preserve">   </w:t>
      </w:r>
      <w:r>
        <w:rPr>
          <w:rStyle w:val="1186"/>
          <w:rFonts w:hint="eastAsia" w:ascii="宋体" w:hAnsi="宋体"/>
          <w:color w:val="000000"/>
          <w:sz w:val="24"/>
          <w:highlight w:val="none"/>
          <w:u w:val="single"/>
        </w:rPr>
        <w:t xml:space="preserve"> </w:t>
      </w:r>
      <w:r>
        <w:rPr>
          <w:rStyle w:val="1186"/>
          <w:rFonts w:hint="eastAsia" w:ascii="宋体" w:hAnsi="宋体"/>
          <w:color w:val="000000"/>
          <w:sz w:val="24"/>
          <w:highlight w:val="none"/>
          <w:u w:val="none"/>
        </w:rPr>
        <w:t xml:space="preserve">。</w:t>
      </w:r>
      <w:r>
        <w:rPr>
          <w:rStyle w:val="1186"/>
          <w:rFonts w:ascii="宋体" w:hAnsi="宋体"/>
          <w:color w:val="000000"/>
          <w:sz w:val="24"/>
          <w:highlight w:val="none"/>
          <w:u w:val="single"/>
        </w:rPr>
      </w:r>
      <w:r/>
    </w:p>
    <w:p>
      <w:pPr>
        <w:pStyle w:val="1047"/>
        <w:ind w:firstLine="2160"/>
        <w:jc w:val="left"/>
        <w:spacing w:line="360" w:lineRule="auto"/>
        <w:widowControl w:val="off"/>
        <w:rPr>
          <w:rFonts w:ascii="宋体" w:hAnsi="宋体"/>
          <w:color w:val="000000"/>
          <w:sz w:val="24"/>
          <w:highlight w:val="none"/>
        </w:rPr>
      </w:pPr>
      <w:r>
        <w:rPr>
          <w:rStyle w:val="1186"/>
          <w:rFonts w:ascii="宋体" w:hAnsi="宋体"/>
          <w:color w:val="000000"/>
          <w:sz w:val="24"/>
          <w:highlight w:val="none"/>
        </w:rPr>
        <w:t xml:space="preserve">3、工期：</w:t>
      </w:r>
      <w:r>
        <w:rPr>
          <w:rStyle w:val="1186"/>
          <w:rFonts w:ascii="宋体" w:hAnsi="宋体"/>
          <w:color w:val="000000"/>
          <w:sz w:val="24"/>
          <w:highlight w:val="none"/>
          <w:u w:val="single"/>
        </w:rPr>
        <w:t xml:space="preserve"> </w:t>
      </w:r>
      <w:r>
        <w:rPr>
          <w:rStyle w:val="1186"/>
          <w:rFonts w:hint="eastAsia" w:ascii="宋体" w:hAnsi="宋体"/>
          <w:color w:val="000000"/>
          <w:sz w:val="24"/>
          <w:highlight w:val="none"/>
          <w:u w:val="single"/>
          <w:lang w:val="en-US"/>
        </w:rPr>
        <w:t xml:space="preserve">   </w:t>
      </w:r>
      <w:r>
        <w:rPr>
          <w:rStyle w:val="1186"/>
          <w:rFonts w:hint="eastAsia" w:ascii="宋体" w:hAnsi="宋体"/>
          <w:color w:val="000000"/>
          <w:sz w:val="24"/>
          <w:highlight w:val="none"/>
        </w:rPr>
        <w:t xml:space="preserve">日历天。   </w:t>
      </w:r>
      <w:r>
        <w:rPr>
          <w:rFonts w:ascii="宋体" w:hAnsi="宋体"/>
          <w:color w:val="000000"/>
          <w:sz w:val="24"/>
          <w:highlight w:val="none"/>
        </w:rPr>
      </w:r>
      <w:r/>
    </w:p>
    <w:p>
      <w:pPr>
        <w:pStyle w:val="1047"/>
        <w:ind w:left="2400" w:hanging="2400"/>
        <w:jc w:val="left"/>
        <w:spacing w:line="360" w:lineRule="auto"/>
        <w:widowControl w:val="off"/>
        <w:rPr>
          <w:rStyle w:val="1186"/>
          <w:rFonts w:hint="eastAsia" w:ascii="宋体" w:hAnsi="宋体" w:eastAsia="宋体"/>
          <w:color w:val="000000"/>
          <w:sz w:val="24"/>
          <w:highlight w:val="none"/>
          <w:lang w:eastAsia="zh-CN"/>
        </w:rPr>
      </w:pPr>
      <w:r>
        <w:rPr>
          <w:rStyle w:val="1186"/>
          <w:rFonts w:hint="eastAsia" w:ascii="宋体" w:hAnsi="宋体"/>
          <w:color w:val="000000"/>
          <w:sz w:val="24"/>
          <w:highlight w:val="none"/>
        </w:rPr>
        <w:t xml:space="preserve">                  4、</w:t>
      </w:r>
      <w:r>
        <w:rPr>
          <w:rFonts w:hint="eastAsia" w:ascii="宋体" w:hAnsi="宋体" w:cs="宋体"/>
          <w:color w:val="000000"/>
          <w:sz w:val="24"/>
          <w:highlight w:val="none"/>
        </w:rPr>
        <w:t xml:space="preserve">本工程基本保修期限为2年（屋面防水5年），承诺的保修期为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lang w:eastAsia="zh-CN"/>
        </w:rPr>
        <w:t xml:space="preserve">。</w:t>
      </w:r>
      <w:r>
        <w:rPr>
          <w:rStyle w:val="1186"/>
          <w:rFonts w:hint="eastAsia" w:ascii="宋体" w:hAnsi="宋体" w:eastAsia="宋体"/>
          <w:color w:val="000000"/>
          <w:sz w:val="24"/>
          <w:highlight w:val="none"/>
          <w:lang w:eastAsia="zh-CN"/>
        </w:rPr>
      </w:r>
      <w:r/>
    </w:p>
    <w:p>
      <w:pPr>
        <w:pStyle w:val="1112"/>
        <w:spacing w:line="360" w:lineRule="auto"/>
        <w:rPr>
          <w:rStyle w:val="1186"/>
          <w:rFonts w:hint="eastAsia" w:ascii="宋体" w:hAnsi="宋体" w:eastAsia="宋体" w:cs="Times New Roman"/>
          <w:color w:val="000000"/>
          <w:sz w:val="24"/>
          <w:szCs w:val="21"/>
          <w:highlight w:val="none"/>
        </w:rPr>
      </w:pPr>
      <w:r>
        <w:rPr>
          <w:rFonts w:hint="eastAsia" w:ascii="宋体" w:hAnsi="宋体" w:cs="宋体"/>
          <w:color w:val="000000"/>
          <w:sz w:val="24"/>
          <w:highlight w:val="none"/>
        </w:rPr>
        <w:t xml:space="preserve">        </w:t>
      </w:r>
      <w:r>
        <w:rPr>
          <w:rStyle w:val="1186"/>
          <w:rFonts w:hint="eastAsia" w:ascii="宋体" w:hAnsi="宋体" w:eastAsia="宋体" w:cs="Times New Roman"/>
          <w:color w:val="000000"/>
          <w:sz w:val="24"/>
          <w:szCs w:val="21"/>
          <w:highlight w:val="none"/>
        </w:rPr>
        <w:t xml:space="preserve"> 5、根据相关标准、规范进行试验、检测</w:t>
      </w:r>
      <w:r>
        <w:rPr>
          <w:rStyle w:val="1186"/>
          <w:rFonts w:hint="eastAsia" w:ascii="宋体" w:hAnsi="宋体" w:eastAsia="宋体" w:cs="Times New Roman"/>
          <w:color w:val="000000"/>
          <w:sz w:val="24"/>
          <w:szCs w:val="21"/>
          <w:highlight w:val="none"/>
        </w:rPr>
        <w:t xml:space="preserve">并承担所有费用。</w:t>
      </w:r>
      <w:r>
        <w:rPr>
          <w:rStyle w:val="1186"/>
          <w:rFonts w:hint="eastAsia" w:ascii="宋体" w:hAnsi="宋体" w:eastAsia="宋体" w:cs="Times New Roman"/>
          <w:color w:val="000000"/>
          <w:sz w:val="24"/>
          <w:szCs w:val="21"/>
          <w:highlight w:val="none"/>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报价说明：</w:t>
      </w:r>
      <w:r>
        <w:rPr>
          <w:rFonts w:hint="eastAsia" w:ascii="宋体" w:hAnsi="宋体" w:eastAsia="宋体" w:cs="宋体"/>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1、报价应包括磋商文件所确定的招标范围内工程量清单所含的全部内容，以及为完成上述内容所需的全部费用。</w:t>
      </w:r>
      <w:r>
        <w:rPr>
          <w:rFonts w:hint="eastAsia" w:ascii="宋体" w:hAnsi="宋体" w:eastAsia="宋体" w:cs="宋体"/>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2、报价以总价为准，大小写不一致以大写为准；</w:t>
      </w:r>
      <w:r>
        <w:rPr>
          <w:rFonts w:hint="eastAsia" w:ascii="宋体" w:hAnsi="宋体" w:eastAsia="宋体" w:cs="宋体"/>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3、偏离说明：详见《偏离表》；</w:t>
      </w:r>
      <w:r>
        <w:rPr>
          <w:rFonts w:hint="eastAsia" w:ascii="宋体" w:hAnsi="宋体" w:eastAsia="宋体" w:cs="宋体"/>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4、如最后报价未列明单价，则最后所报各项单价计算方法为：（最后报价/最初报价）*各项最初报价的单价。</w:t>
      </w:r>
      <w:r>
        <w:rPr>
          <w:rFonts w:hint="eastAsia" w:ascii="宋体" w:hAnsi="宋体" w:eastAsia="宋体" w:cs="宋体"/>
          <w:color w:val="000000"/>
          <w:sz w:val="24"/>
          <w:szCs w:val="24"/>
          <w:highlight w:val="none"/>
        </w:rPr>
      </w:r>
      <w:r/>
    </w:p>
    <w:p>
      <w:pPr>
        <w:pStyle w:val="1047"/>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1047"/>
        <w:ind w:right="29" w:firstLine="2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rPr>
          <w:rFonts w:hint="eastAsia" w:ascii="宋体" w:hAnsi="宋体" w:eastAsia="宋体" w:cs="宋体"/>
          <w:color w:val="000000"/>
          <w:sz w:val="24"/>
          <w:szCs w:val="24"/>
          <w:highlight w:val="none"/>
        </w:rPr>
      </w:r>
      <w:r/>
    </w:p>
    <w:p>
      <w:pPr>
        <w:pStyle w:val="1047"/>
        <w:ind w:right="29" w:firstLine="249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4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4、分项价格表</w:t>
      </w:r>
      <w:r>
        <w:rPr>
          <w:rFonts w:hint="eastAsia" w:ascii="宋体" w:hAnsi="宋体" w:eastAsia="宋体" w:cs="宋体"/>
          <w:b/>
          <w:bCs/>
          <w:color w:val="000000"/>
          <w:sz w:val="24"/>
          <w:szCs w:val="24"/>
          <w:highlight w:val="none"/>
        </w:rPr>
      </w:r>
      <w:r/>
    </w:p>
    <w:p>
      <w:pPr>
        <w:pStyle w:val="104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（具有标价的工程量清单与报价表）</w:t>
      </w:r>
      <w:r>
        <w:rPr>
          <w:rFonts w:hint="eastAsia" w:ascii="宋体" w:hAnsi="宋体" w:eastAsia="宋体" w:cs="宋体"/>
          <w:b/>
          <w:bCs/>
          <w:color w:val="000000"/>
          <w:sz w:val="24"/>
          <w:szCs w:val="24"/>
          <w:highlight w:val="none"/>
        </w:rPr>
      </w:r>
      <w:r/>
    </w:p>
    <w:p>
      <w:pPr>
        <w:pStyle w:val="1047"/>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本次为首次报价</w:t>
      </w:r>
      <w:r>
        <w:rPr>
          <w:rFonts w:hint="eastAsia" w:ascii="宋体" w:hAnsi="宋体" w:eastAsia="宋体" w:cs="宋体"/>
          <w:sz w:val="24"/>
          <w:szCs w:val="24"/>
          <w:highlight w:val="none"/>
        </w:rPr>
      </w:r>
      <w:r/>
    </w:p>
    <w:p>
      <w:pPr>
        <w:pStyle w:val="1047"/>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104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08"/>
        <w:ind w:left="0"/>
        <w:jc w:val="center"/>
        <w:widowControl w:val="off"/>
        <w:tabs>
          <w:tab w:val="left" w:pos="810" w:leader="none"/>
          <w:tab w:val="left" w:pos="907" w:leader="none"/>
          <w:tab w:val="left" w:pos="1265" w:leader="none"/>
        </w:tabs>
        <w:rPr>
          <w:rFonts w:ascii="宋体"/>
          <w:color w:val="000000"/>
          <w:sz w:val="28"/>
          <w:szCs w:val="28"/>
          <w:highlight w:val="none"/>
        </w:rPr>
        <w:outlineLvl w:val="9"/>
      </w:pPr>
      <w:r/>
      <w:bookmarkStart w:id="0" w:name="_Toc3087"/>
      <w:r>
        <w:rPr>
          <w:rFonts w:ascii="宋体"/>
          <w:color w:val="000000"/>
          <w:sz w:val="28"/>
          <w:szCs w:val="28"/>
          <w:highlight w:val="none"/>
        </w:rPr>
        <w:t xml:space="preserve">根据工程量清单进行编制</w:t>
      </w:r>
      <w:bookmarkEnd w:id="0"/>
      <w:r>
        <w:rPr>
          <w:rFonts w:ascii="宋体"/>
          <w:color w:val="000000"/>
          <w:sz w:val="28"/>
          <w:szCs w:val="28"/>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供应商（电子签章）：</w:t>
      </w:r>
      <w:r>
        <w:rPr>
          <w:rFonts w:hint="eastAsia" w:ascii="宋体" w:hAnsi="宋体" w:eastAsia="宋体" w:cs="宋体"/>
          <w:sz w:val="24"/>
          <w:szCs w:val="24"/>
          <w:highlight w:val="none"/>
        </w:rPr>
      </w:r>
      <w:r/>
    </w:p>
    <w:p>
      <w:pPr>
        <w:pStyle w:val="1047"/>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法定代表人或授权代表（签字或盖章）：  </w:t>
      </w:r>
      <w:r>
        <w:rPr>
          <w:rFonts w:hint="eastAsia" w:ascii="宋体" w:hAnsi="宋体" w:eastAsia="宋体" w:cs="宋体"/>
          <w:sz w:val="24"/>
          <w:szCs w:val="24"/>
          <w:highlight w:val="none"/>
        </w:rPr>
      </w:r>
      <w:r/>
    </w:p>
    <w:p>
      <w:pPr>
        <w:pStyle w:val="1047"/>
        <w:ind w:right="2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注：1、如果按单价计算的结果与总价不一致，以总价为准。</w:t>
      </w:r>
      <w:r>
        <w:rPr>
          <w:rFonts w:hint="eastAsia" w:ascii="宋体" w:hAnsi="宋体" w:eastAsia="宋体" w:cs="宋体"/>
          <w:sz w:val="24"/>
          <w:szCs w:val="24"/>
          <w:highlight w:val="none"/>
        </w:rPr>
      </w:r>
      <w:r/>
    </w:p>
    <w:p>
      <w:pPr>
        <w:pStyle w:val="104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2、如果不提供详细分项报价将视为没有实质性响应。</w:t>
      </w:r>
      <w:r>
        <w:rPr>
          <w:rFonts w:hint="eastAsia" w:ascii="宋体" w:hAnsi="宋体" w:eastAsia="宋体" w:cs="宋体"/>
          <w:sz w:val="24"/>
          <w:szCs w:val="24"/>
          <w:highlight w:val="none"/>
        </w:rPr>
      </w:r>
      <w:r/>
    </w:p>
    <w:p>
      <w:pPr>
        <w:pStyle w:val="104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3、供应商对以上数据的真实性负责。</w:t>
      </w:r>
      <w:r>
        <w:rPr>
          <w:rFonts w:hint="eastAsia" w:ascii="宋体" w:hAnsi="宋体" w:eastAsia="宋体" w:cs="宋体"/>
          <w:sz w:val="24"/>
          <w:szCs w:val="24"/>
          <w:highlight w:val="non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ind w:firstLine="482"/>
        <w:spacing w:line="360" w:lineRule="auto"/>
        <w:rPr>
          <w:rFonts w:hint="eastAsia" w:ascii="宋体" w:hAnsi="宋体" w:eastAsia="宋体" w:cs="宋体"/>
          <w:b/>
          <w:i/>
          <w:sz w:val="24"/>
          <w:szCs w:val="24"/>
          <w:highlight w:val="none"/>
          <w:u w:val="single"/>
        </w:rPr>
      </w:pPr>
      <w:r>
        <w:rPr>
          <w:rFonts w:hint="eastAsia" w:ascii="宋体" w:hAnsi="宋体" w:eastAsia="宋体" w:cs="宋体"/>
          <w:b/>
          <w:i/>
          <w:sz w:val="24"/>
          <w:szCs w:val="24"/>
          <w:highlight w:val="none"/>
          <w:u w:val="single"/>
        </w:rPr>
      </w:r>
      <w:r/>
    </w:p>
    <w:p>
      <w:pPr>
        <w:pStyle w:val="1047"/>
        <w:jc w:val="center"/>
        <w:spacing w:line="360" w:lineRule="auto"/>
        <w:rPr>
          <w:rFonts w:hint="eastAsia" w:ascii="宋体" w:hAnsi="宋体" w:eastAsia="宋体" w:cs="宋体"/>
          <w:b/>
          <w:bCs/>
          <w:color w:val="000000"/>
          <w:sz w:val="24"/>
          <w:szCs w:val="24"/>
          <w:highlight w:val="none"/>
          <w:lang w:eastAsia="zh-CN"/>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none"/>
          <w:u w:val="single"/>
        </w:rPr>
        <w:t xml:space="preserve">采购人或采购代理机构有权将以上内容进行公示</w:t>
      </w:r>
      <w:r>
        <w:rPr>
          <w:rFonts w:hint="eastAsia" w:ascii="宋体" w:hAnsi="宋体" w:cs="宋体"/>
          <w:b/>
          <w:i/>
          <w:sz w:val="24"/>
          <w:szCs w:val="24"/>
          <w:highlight w:val="none"/>
          <w:u w:val="single"/>
          <w:lang w:val="en-US" w:eastAsia="zh-CN"/>
        </w:rPr>
        <w:t xml:space="preserve">.</w:t>
      </w:r>
      <w:r>
        <w:rPr>
          <w:rFonts w:hint="eastAsia" w:ascii="宋体" w:hAnsi="宋体" w:eastAsia="宋体" w:cs="宋体"/>
          <w:b/>
          <w:bCs/>
          <w:color w:val="000000"/>
          <w:sz w:val="24"/>
          <w:szCs w:val="24"/>
          <w:highlight w:val="none"/>
          <w:lang w:eastAsia="zh-CN"/>
        </w:rPr>
      </w:r>
      <w:r/>
    </w:p>
    <w:p>
      <w:pPr>
        <w:pStyle w:val="1032"/>
        <w:jc w:val="center"/>
        <w:spacing w:line="360" w:lineRule="auto"/>
        <w:rPr>
          <w:rFonts w:hint="eastAsia" w:ascii="宋体" w:hAnsi="宋体" w:cs="宋体"/>
          <w:b/>
          <w:bCs/>
          <w:color w:val="000000"/>
          <w:sz w:val="36"/>
          <w:highlight w:val="none"/>
        </w:rPr>
      </w:pPr>
      <w:r>
        <w:rPr>
          <w:rFonts w:hint="eastAsia" w:ascii="宋体" w:hAnsi="宋体" w:eastAsia="宋体" w:cs="宋体"/>
          <w:b/>
          <w:bCs/>
          <w:color w:val="000000"/>
          <w:sz w:val="24"/>
          <w:szCs w:val="24"/>
          <w:highlight w:val="none"/>
          <w:lang w:val="en-US" w:eastAsia="zh-CN"/>
        </w:rPr>
        <w:t xml:space="preserve">5、主要材料（设备）一览表</w:t>
      </w:r>
      <w:r>
        <w:rPr>
          <w:rFonts w:hint="eastAsia" w:ascii="宋体" w:hAnsi="宋体" w:cs="宋体"/>
          <w:b/>
          <w:bCs/>
          <w:color w:val="000000"/>
          <w:sz w:val="36"/>
          <w:highlight w:val="none"/>
        </w:rPr>
      </w:r>
      <w:r/>
    </w:p>
    <w:p>
      <w:pPr>
        <w:pStyle w:val="103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2"/>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cs="宋体"/>
          <w:color w:val="000000"/>
          <w:sz w:val="24"/>
          <w:szCs w:val="24"/>
          <w:highlight w:val="none"/>
        </w:rPr>
      </w:r>
      <w:r/>
    </w:p>
    <w:p>
      <w:pPr>
        <w:pStyle w:val="1032"/>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eastAsia="宋体" w:cs="宋体"/>
          <w:color w:val="000000"/>
          <w:sz w:val="24"/>
          <w:szCs w:val="24"/>
          <w:highlight w:val="none"/>
          <w:lang w:eastAsia="zh-CN"/>
        </w:rPr>
      </w:r>
      <w:r/>
    </w:p>
    <w:tbl>
      <w:tblPr>
        <w:tblW w:w="10257" w:type="dxa"/>
        <w:tblInd w:w="-627"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trHeight w:val="881"/>
        </w:trPr>
        <w:tc>
          <w:tcPr>
            <w:tcMar>
              <w:left w:w="15" w:type="dxa"/>
              <w:top w:w="15" w:type="dxa"/>
              <w:right w:w="15" w:type="dxa"/>
              <w:bottom w:w="0" w:type="dxa"/>
            </w:tcMar>
            <w:tcW w:w="717"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rPr>
                <w:rFonts w:hint="eastAsia" w:ascii="宋体" w:hAnsi="宋体" w:cs="宋体"/>
                <w:b/>
                <w:bCs/>
                <w:color w:val="000000"/>
                <w:sz w:val="24"/>
                <w:szCs w:val="24"/>
                <w:highlight w:val="none"/>
              </w:rPr>
            </w:r>
            <w:r/>
          </w:p>
        </w:tc>
        <w:tc>
          <w:tcPr>
            <w:tcMar>
              <w:left w:w="15" w:type="dxa"/>
              <w:top w:w="15" w:type="dxa"/>
              <w:right w:w="15" w:type="dxa"/>
              <w:bottom w:w="0" w:type="dxa"/>
            </w:tcMar>
            <w:tcW w:w="762"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材料编码</w:t>
            </w:r>
            <w:r>
              <w:rPr>
                <w:rFonts w:hint="eastAsia" w:ascii="宋体" w:hAnsi="宋体" w:cs="宋体"/>
                <w:b/>
                <w:bCs/>
                <w:color w:val="000000"/>
                <w:sz w:val="24"/>
                <w:szCs w:val="24"/>
                <w:highlight w:val="none"/>
              </w:rPr>
            </w:r>
            <w:r/>
          </w:p>
        </w:tc>
        <w:tc>
          <w:tcPr>
            <w:tcMar>
              <w:left w:w="15" w:type="dxa"/>
              <w:top w:w="15" w:type="dxa"/>
              <w:right w:w="15" w:type="dxa"/>
              <w:bottom w:w="0" w:type="dxa"/>
            </w:tcMar>
            <w:tcW w:w="2357"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品牌</w:t>
            </w:r>
            <w:r>
              <w:rPr>
                <w:rFonts w:hint="eastAsia" w:ascii="宋体" w:hAnsi="宋体" w:cs="宋体"/>
                <w:b/>
                <w:bCs/>
                <w:color w:val="000000"/>
                <w:sz w:val="24"/>
                <w:szCs w:val="24"/>
                <w:highlight w:val="none"/>
              </w:rPr>
            </w:r>
            <w:r/>
          </w:p>
        </w:tc>
        <w:tc>
          <w:tcPr>
            <w:tcMar>
              <w:left w:w="15" w:type="dxa"/>
              <w:top w:w="15" w:type="dxa"/>
              <w:right w:w="15" w:type="dxa"/>
              <w:bottom w:w="0" w:type="dxa"/>
            </w:tcMar>
            <w:tcW w:w="1094"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规格、型号</w:t>
            </w:r>
            <w:r>
              <w:rPr>
                <w:rFonts w:hint="eastAsia" w:ascii="宋体" w:hAnsi="宋体" w:cs="宋体"/>
                <w:b/>
                <w:bCs/>
                <w:color w:val="000000"/>
                <w:sz w:val="24"/>
                <w:szCs w:val="24"/>
                <w:highlight w:val="none"/>
              </w:rPr>
            </w:r>
            <w:r/>
          </w:p>
        </w:tc>
        <w:tc>
          <w:tcPr>
            <w:tcMar>
              <w:left w:w="15" w:type="dxa"/>
              <w:top w:w="15" w:type="dxa"/>
              <w:right w:w="15" w:type="dxa"/>
              <w:bottom w:w="0" w:type="dxa"/>
            </w:tcMar>
            <w:tcW w:w="2335"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产品制造企业名称</w:t>
            </w:r>
            <w:r>
              <w:rPr>
                <w:rFonts w:hint="eastAsia" w:ascii="宋体" w:hAnsi="宋体" w:cs="宋体"/>
                <w:b/>
                <w:bCs/>
                <w:color w:val="000000"/>
                <w:sz w:val="24"/>
                <w:szCs w:val="24"/>
                <w:highlight w:val="none"/>
              </w:rPr>
            </w:r>
            <w:r/>
          </w:p>
        </w:tc>
        <w:tc>
          <w:tcPr>
            <w:tcMar>
              <w:left w:w="15" w:type="dxa"/>
              <w:top w:w="15" w:type="dxa"/>
              <w:right w:w="15" w:type="dxa"/>
              <w:bottom w:w="0" w:type="dxa"/>
            </w:tcMar>
            <w:tcW w:w="900"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rPr>
                <w:rFonts w:hint="eastAsia" w:ascii="宋体" w:hAnsi="宋体" w:cs="宋体"/>
                <w:b/>
                <w:bCs/>
                <w:color w:val="000000"/>
                <w:sz w:val="24"/>
                <w:szCs w:val="24"/>
                <w:highlight w:val="none"/>
              </w:rPr>
            </w:r>
            <w:r/>
          </w:p>
        </w:tc>
        <w:tc>
          <w:tcPr>
            <w:tcMar>
              <w:left w:w="15" w:type="dxa"/>
              <w:top w:w="15" w:type="dxa"/>
              <w:right w:w="15" w:type="dxa"/>
              <w:bottom w:w="0" w:type="dxa"/>
            </w:tcMar>
            <w:tcW w:w="1085" w:type="dxa"/>
            <w:vAlign w:val="center"/>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rPr>
                <w:rFonts w:hint="eastAsia" w:ascii="宋体" w:hAnsi="宋体" w:cs="宋体"/>
                <w:b/>
                <w:bCs/>
                <w:color w:val="000000"/>
                <w:sz w:val="24"/>
                <w:szCs w:val="24"/>
                <w:highlight w:val="none"/>
              </w:rPr>
            </w:r>
            <w:r/>
          </w:p>
        </w:tc>
      </w:tr>
      <w:tr>
        <w:trPr>
          <w:trHeight w:val="300"/>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22"/>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rPr>
            </w:r>
            <w:r/>
          </w:p>
        </w:tc>
        <w:tc>
          <w:tcPr>
            <w:tcMar>
              <w:left w:w="15" w:type="dxa"/>
              <w:top w:w="15" w:type="dxa"/>
              <w:right w:w="15" w:type="dxa"/>
              <w:bottom w:w="0" w:type="dxa"/>
            </w:tcMar>
            <w:tcW w:w="762"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pStyle w:val="1032"/>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32"/>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32"/>
        <w:rPr>
          <w:rFonts w:hint="eastAsia" w:ascii="宋体" w:hAnsi="宋体" w:cs="宋体"/>
          <w:color w:val="000000"/>
          <w:sz w:val="24"/>
          <w:highlight w:val="none"/>
        </w:rPr>
      </w:pPr>
      <w:r>
        <w:rPr>
          <w:rFonts w:hint="eastAsia" w:ascii="宋体" w:hAnsi="宋体" w:cs="宋体"/>
          <w:color w:val="000000"/>
          <w:sz w:val="24"/>
          <w:highlight w:val="none"/>
        </w:rPr>
      </w:r>
      <w:r/>
    </w:p>
    <w:p>
      <w:pPr>
        <w:pStyle w:val="1032"/>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电子签章</w:t>
      </w:r>
      <w:r>
        <w:rPr>
          <w:rFonts w:hint="eastAsia" w:ascii="宋体" w:hAnsi="宋体" w:eastAsia="宋体" w:cs="宋体"/>
          <w:color w:val="000000"/>
          <w:sz w:val="24"/>
          <w:highlight w:val="non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1032"/>
        <w:spacing w:line="360" w:lineRule="auto"/>
        <w:rPr>
          <w:rFonts w:hint="eastAsia" w:ascii="宋体" w:hAnsi="宋体" w:cs="宋体"/>
          <w:b/>
          <w:bCs/>
          <w:color w:val="000000"/>
          <w:sz w:val="28"/>
          <w:szCs w:val="28"/>
          <w:highlight w:val="none"/>
        </w:rPr>
      </w:pPr>
      <w:r>
        <w:rPr>
          <w:rFonts w:hint="eastAsia" w:ascii="宋体" w:hAnsi="宋体" w:eastAsia="宋体" w:cs="宋体"/>
          <w:color w:val="000000"/>
          <w:sz w:val="24"/>
          <w:highlight w:val="none"/>
        </w:rPr>
        <w:t xml:space="preserve">法定代表人（负责人)或授权代表（签字或盖章）：</w:t>
      </w:r>
      <w:r>
        <w:rPr>
          <w:rFonts w:hint="eastAsia" w:ascii="宋体" w:hAnsi="宋体" w:cs="宋体"/>
          <w:b/>
          <w:bCs/>
          <w:color w:val="000000"/>
          <w:sz w:val="28"/>
          <w:szCs w:val="28"/>
          <w:highlight w:val="none"/>
        </w:rPr>
      </w:r>
      <w:r/>
    </w:p>
    <w:p>
      <w:pPr>
        <w:pStyle w:val="1032"/>
        <w:spacing w:line="360" w:lineRule="auto"/>
        <w:rPr>
          <w:rFonts w:hint="eastAsia" w:ascii="宋体" w:hAnsi="宋体" w:cs="宋体"/>
          <w:b w:val="0"/>
          <w:bCs w:val="0"/>
          <w:color w:val="000000"/>
          <w:sz w:val="28"/>
          <w:szCs w:val="28"/>
          <w:highlight w:val="none"/>
        </w:rPr>
      </w:pPr>
      <w:r>
        <w:rPr>
          <w:rFonts w:hint="eastAsia" w:ascii="宋体" w:hAnsi="宋体" w:cs="宋体"/>
          <w:b w:val="0"/>
          <w:bCs w:val="0"/>
          <w:color w:val="000000"/>
          <w:sz w:val="28"/>
          <w:szCs w:val="28"/>
          <w:highlight w:val="none"/>
        </w:rPr>
        <w:t xml:space="preserve">日期： 年  月  日</w:t>
      </w:r>
      <w:r>
        <w:rPr>
          <w:rFonts w:hint="eastAsia" w:ascii="宋体" w:hAnsi="宋体" w:cs="宋体"/>
          <w:b w:val="0"/>
          <w:bCs w:val="0"/>
          <w:color w:val="000000"/>
          <w:sz w:val="28"/>
          <w:szCs w:val="28"/>
          <w:highlight w:val="none"/>
        </w:rPr>
      </w:r>
      <w:r/>
    </w:p>
    <w:p>
      <w:pPr>
        <w:pStyle w:val="103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3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注：1、如果不提供《主要材料（设备）一览表》将视为没有实质性响应。</w:t>
      </w:r>
      <w:r>
        <w:rPr>
          <w:rFonts w:hint="eastAsia" w:ascii="宋体" w:hAnsi="宋体" w:cs="宋体"/>
          <w:b/>
          <w:bCs/>
          <w:color w:val="000000"/>
          <w:sz w:val="24"/>
          <w:szCs w:val="24"/>
          <w:highlight w:val="none"/>
        </w:rPr>
      </w:r>
      <w:r/>
    </w:p>
    <w:p>
      <w:pPr>
        <w:pStyle w:val="103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2、响应供应商对以上数据的真实性负责。</w:t>
      </w:r>
      <w:r>
        <w:rPr>
          <w:rFonts w:hint="eastAsia" w:ascii="宋体" w:hAnsi="宋体" w:cs="宋体"/>
          <w:color w:val="000000"/>
          <w:sz w:val="24"/>
          <w:szCs w:val="24"/>
          <w:highlight w:val="none"/>
        </w:rPr>
      </w:r>
      <w:r/>
    </w:p>
    <w:p>
      <w:pPr>
        <w:pStyle w:val="1032"/>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rPr>
          <w:rFonts w:hint="eastAsia" w:ascii="宋体" w:hAnsi="宋体" w:cs="宋体"/>
          <w:b/>
          <w:bCs/>
          <w:color w:val="000000"/>
          <w:sz w:val="24"/>
          <w:szCs w:val="24"/>
          <w:highlight w:val="none"/>
        </w:rPr>
      </w:r>
      <w:r/>
    </w:p>
    <w:p>
      <w:pPr>
        <w:pStyle w:val="103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r>
      <w:r/>
    </w:p>
    <w:p>
      <w:pPr>
        <w:pStyle w:val="1047"/>
        <w:jc w:val="cente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偏离表</w:t>
      </w:r>
      <w:r>
        <w:rPr>
          <w:rFonts w:hint="eastAsia" w:ascii="宋体" w:hAnsi="宋体" w:eastAsia="宋体" w:cs="宋体"/>
          <w:b/>
          <w:bCs/>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lang w:eastAsia="zh-CN"/>
        </w:rPr>
      </w:r>
      <w:r/>
    </w:p>
    <w:p>
      <w:pPr>
        <w:pStyle w:val="1051"/>
        <w:spacing w:line="480" w:lineRule="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郑集派出所业务技术用房改扩建项目</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eastAsia="zh-CN"/>
        </w:rPr>
      </w:r>
      <w:r/>
    </w:p>
    <w:p>
      <w:pPr>
        <w:pStyle w:val="1047"/>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bl>
      <w:tblPr>
        <w:tblW w:w="95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trHeight w:val="414"/>
        </w:trPr>
        <w:tc>
          <w:tcPr>
            <w:tcW w:w="888"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序号</w:t>
            </w:r>
            <w:r>
              <w:rPr>
                <w:rFonts w:hint="eastAsia" w:ascii="宋体" w:hAnsi="宋体" w:eastAsia="宋体" w:cs="宋体"/>
                <w:caps/>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偏离内容</w:t>
            </w:r>
            <w:r>
              <w:rPr>
                <w:rFonts w:hint="eastAsia" w:ascii="宋体" w:hAnsi="宋体" w:eastAsia="宋体" w:cs="宋体"/>
                <w:caps/>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竞争性磋商文件（含竞争性磋商文件的澄清或者修改）的要求</w:t>
            </w:r>
            <w:r>
              <w:rPr>
                <w:rFonts w:hint="eastAsia" w:ascii="宋体" w:hAnsi="宋体" w:eastAsia="宋体" w:cs="宋体"/>
                <w:caps/>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olor w:val="000000"/>
                <w:sz w:val="24"/>
                <w:szCs w:val="24"/>
                <w:highlight w:val="none"/>
              </w:rPr>
              <w:t xml:space="preserve">首次响应文件中的内容</w:t>
            </w:r>
            <w:r>
              <w:rPr>
                <w:rFonts w:hint="eastAsia" w:ascii="宋体" w:hAnsi="宋体" w:eastAsia="宋体" w:cs="宋体"/>
                <w:caps/>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（正/负/无）偏离</w:t>
            </w:r>
            <w:r>
              <w:rPr>
                <w:rFonts w:hint="eastAsia" w:ascii="宋体" w:hAnsi="宋体" w:eastAsia="宋体" w:cs="宋体"/>
                <w:caps/>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t xml:space="preserve">说明</w:t>
            </w:r>
            <w:r>
              <w:rPr>
                <w:rFonts w:hint="eastAsia" w:ascii="宋体" w:hAnsi="宋体" w:eastAsia="宋体" w:cs="宋体"/>
                <w:caps/>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aps/>
                <w:color w:val="000000"/>
                <w:sz w:val="24"/>
                <w:szCs w:val="24"/>
                <w:highlight w:val="none"/>
              </w:rPr>
            </w:pPr>
            <w:r>
              <w:rPr>
                <w:rFonts w:hint="eastAsia" w:ascii="宋体" w:hAnsi="宋体" w:eastAsia="宋体" w:cs="宋体"/>
                <w:caps/>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4"/>
        </w:trPr>
        <w:tc>
          <w:tcPr>
            <w:tcW w:w="888"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0"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75"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1"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3" w:type="dxa"/>
            <w:vAlign w:val="center"/>
            <w:textDirection w:val="lrTb"/>
            <w:noWrap w:val="false"/>
          </w:tcPr>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eastAsia="宋体" w:cs="宋体"/>
          <w:color w:val="000000"/>
          <w:sz w:val="24"/>
          <w:szCs w:val="24"/>
          <w:highlight w:val="none"/>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51"/>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、合同草案条款</w:t>
      </w:r>
      <w:r>
        <w:rPr>
          <w:rFonts w:hint="eastAsia" w:ascii="宋体" w:hAnsi="宋体" w:eastAsia="宋体" w:cs="宋体"/>
          <w:color w:val="000000"/>
          <w:sz w:val="24"/>
          <w:szCs w:val="24"/>
          <w:highlight w:val="none"/>
        </w:rPr>
      </w:r>
      <w:r/>
    </w:p>
    <w:p>
      <w:pPr>
        <w:pStyle w:val="1051"/>
        <w:ind w:firstLine="482"/>
        <w:jc w:val="center"/>
        <w:spacing w:line="48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（以采购人与成交供应商最终签订版本为准）</w:t>
      </w:r>
      <w:r>
        <w:rPr>
          <w:rFonts w:hint="eastAsia" w:ascii="宋体" w:hAnsi="宋体" w:eastAsia="宋体" w:cs="宋体"/>
          <w:b/>
          <w:color w:val="000000"/>
          <w:sz w:val="24"/>
          <w:szCs w:val="24"/>
          <w:highlight w:val="none"/>
        </w:rPr>
      </w:r>
      <w:r/>
    </w:p>
    <w:p>
      <w:pPr>
        <w:pStyle w:val="1051"/>
        <w:spacing w:line="480" w:lineRule="auto"/>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郑集派出所业务技术用房改扩建项目</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eastAsia="zh-CN"/>
        </w:rPr>
      </w:r>
      <w:r/>
    </w:p>
    <w:p>
      <w:pPr>
        <w:pStyle w:val="1047"/>
        <w:jc w:val="left"/>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8"/>
          <w:szCs w:val="28"/>
          <w:highlight w:val="none"/>
          <w:lang w:eastAsia="zh-CN"/>
        </w:rPr>
      </w:r>
      <w:r/>
    </w:p>
    <w:p>
      <w:pPr>
        <w:pStyle w:val="1051"/>
        <w:spacing w:line="480" w:lineRule="auto"/>
        <w:widowControl/>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110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政</w:t>
      </w: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府</w:t>
      </w: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采</w:t>
      </w: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购</w:t>
      </w: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合</w:t>
      </w:r>
      <w:r>
        <w:rPr>
          <w:rFonts w:hint="eastAsia" w:ascii="宋体" w:hAnsi="宋体" w:eastAsia="宋体" w:cs="宋体"/>
          <w:color w:val="000000"/>
          <w:sz w:val="36"/>
          <w:szCs w:val="36"/>
          <w:highlight w:val="none"/>
        </w:rPr>
      </w:r>
      <w:r/>
    </w:p>
    <w:p>
      <w:pPr>
        <w:pStyle w:val="1107"/>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同</w:t>
      </w:r>
      <w:r>
        <w:rPr>
          <w:rFonts w:hint="eastAsia" w:ascii="宋体" w:hAnsi="宋体" w:eastAsia="宋体" w:cs="宋体"/>
          <w:color w:val="000000"/>
          <w:sz w:val="36"/>
          <w:szCs w:val="36"/>
          <w:highlight w:val="none"/>
        </w:rPr>
      </w:r>
      <w:r/>
    </w:p>
    <w:p>
      <w:pPr>
        <w:pStyle w:val="1062"/>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051"/>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  购  人：</w:t>
      </w:r>
      <w:r>
        <w:rPr>
          <w:rFonts w:hint="eastAsia" w:ascii="宋体" w:hAnsi="宋体" w:cs="宋体"/>
          <w:color w:val="000000"/>
          <w:sz w:val="24"/>
          <w:szCs w:val="24"/>
          <w:highlight w:val="none"/>
          <w:lang w:val="en-US" w:eastAsia="zh-CN"/>
        </w:rPr>
        <w:t xml:space="preserve">徐州市公安局铜山分局</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1"/>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w:t>
      </w:r>
      <w:r>
        <w:rPr>
          <w:rFonts w:hint="eastAsia" w:ascii="宋体" w:hAnsi="宋体" w:eastAsia="宋体" w:cs="宋体"/>
          <w:color w:val="000000"/>
          <w:sz w:val="24"/>
          <w:szCs w:val="24"/>
          <w:highlight w:val="none"/>
        </w:rPr>
      </w:r>
      <w:r/>
    </w:p>
    <w:p>
      <w:pPr>
        <w:pStyle w:val="1051"/>
        <w:ind w:firstLine="132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     年     月     日</w:t>
      </w:r>
      <w:r>
        <w:rPr>
          <w:rFonts w:hint="eastAsia" w:ascii="宋体" w:hAnsi="宋体" w:eastAsia="宋体" w:cs="宋体"/>
          <w:color w:val="000000"/>
          <w:sz w:val="24"/>
          <w:szCs w:val="24"/>
          <w:highlight w:val="none"/>
        </w:rPr>
      </w:r>
      <w:r/>
    </w:p>
    <w:p>
      <w:pPr>
        <w:pStyle w:val="10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24"/>
          <w:szCs w:val="24"/>
          <w:highlight w:val="none"/>
        </w:rPr>
        <w:t xml:space="preserve">三</w:t>
      </w:r>
      <w:r>
        <w:rPr>
          <w:rFonts w:hint="eastAsia" w:ascii="宋体" w:hAnsi="宋体" w:eastAsia="宋体" w:cs="宋体"/>
          <w:b w:val="0"/>
          <w:bCs/>
          <w:color w:val="000000"/>
          <w:sz w:val="24"/>
          <w:szCs w:val="24"/>
          <w:highlight w:val="none"/>
        </w:rPr>
        <w:t xml:space="preserve">十</w:t>
      </w:r>
      <w:r>
        <w:rPr>
          <w:rFonts w:hint="eastAsia" w:ascii="宋体" w:hAnsi="宋体" w:eastAsia="宋体" w:cs="宋体"/>
          <w:bCs/>
          <w:color w:val="000000"/>
          <w:sz w:val="24"/>
          <w:szCs w:val="24"/>
          <w:highlight w:val="none"/>
        </w:rPr>
        <w:t xml:space="preserve">日内，按照采购文件确定的事项签订政府采购合同。</w:t>
      </w:r>
      <w:r>
        <w:rPr>
          <w:rFonts w:hint="eastAsia" w:ascii="宋体" w:hAnsi="宋体" w:eastAsia="宋体" w:cs="宋体"/>
          <w:bCs/>
          <w:color w:val="000000"/>
          <w:sz w:val="24"/>
          <w:szCs w:val="24"/>
          <w:highlight w:val="none"/>
        </w:rPr>
      </w:r>
      <w:r/>
    </w:p>
    <w:p>
      <w:pPr>
        <w:pStyle w:val="104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val="0"/>
          <w:bCs/>
          <w:color w:val="000000"/>
          <w:sz w:val="24"/>
          <w:szCs w:val="24"/>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rPr>
          <w:rFonts w:hint="eastAsia" w:ascii="宋体" w:hAnsi="宋体" w:eastAsia="宋体" w:cs="宋体"/>
          <w:bCs/>
          <w:color w:val="000000"/>
          <w:sz w:val="24"/>
          <w:szCs w:val="24"/>
          <w:highlight w:val="none"/>
        </w:rPr>
      </w:r>
      <w:r/>
    </w:p>
    <w:p>
      <w:pPr>
        <w:pStyle w:val="1051"/>
        <w:jc w:val="center"/>
        <w:spacing w:after="20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1051"/>
        <w:jc w:val="center"/>
        <w:spacing w:after="200"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r>
      <w:r/>
    </w:p>
    <w:p>
      <w:pPr>
        <w:pStyle w:val="1051"/>
        <w:jc w:val="center"/>
        <w:spacing w:after="200" w:line="360" w:lineRule="auto"/>
        <w:rPr>
          <w:rFonts w:hint="eastAsia" w:ascii="宋体" w:hAnsi="宋体" w:eastAsia="宋体" w:cs="宋体"/>
          <w:b/>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szCs w:val="72"/>
          <w:highlight w:val="none"/>
        </w:rPr>
        <w:t xml:space="preserve">建设工程施工合同</w:t>
      </w:r>
      <w:r>
        <w:rPr>
          <w:rFonts w:hint="eastAsia" w:ascii="宋体" w:hAnsi="宋体" w:eastAsia="宋体" w:cs="宋体"/>
          <w:b/>
          <w:color w:val="000000"/>
          <w:sz w:val="72"/>
          <w:szCs w:val="72"/>
          <w:highlight w:val="none"/>
        </w:rPr>
      </w:r>
      <w:r/>
    </w:p>
    <w:p>
      <w:pPr>
        <w:pStyle w:val="1051"/>
        <w:jc w:val="center"/>
        <w:spacing w:after="200" w:line="360" w:lineRule="auto"/>
        <w:rPr>
          <w:rFonts w:hint="eastAsia" w:ascii="宋体" w:hAnsi="宋体" w:eastAsia="宋体" w:cs="宋体"/>
          <w:color w:val="000000"/>
          <w:sz w:val="48"/>
          <w:szCs w:val="4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szCs w:val="48"/>
          <w:highlight w:val="none"/>
        </w:rPr>
        <w:t xml:space="preserve">（示范文本）</w:t>
      </w:r>
      <w:r>
        <w:rPr>
          <w:rFonts w:hint="eastAsia" w:ascii="宋体" w:hAnsi="宋体" w:eastAsia="宋体" w:cs="宋体"/>
          <w:color w:val="000000"/>
          <w:sz w:val="48"/>
          <w:szCs w:val="48"/>
          <w:highlight w:val="none"/>
        </w:rPr>
      </w:r>
      <w:r/>
    </w:p>
    <w:p>
      <w:pPr>
        <w:pStyle w:val="1051"/>
        <w:jc w:val="center"/>
        <w:spacing w:after="200" w:line="360" w:lineRule="auto"/>
        <w:rPr>
          <w:rFonts w:hint="eastAsia"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rPr>
        <w:t xml:space="preserve">（GF—2017—0201）</w:t>
      </w:r>
      <w:r>
        <w:rPr>
          <w:rFonts w:hint="eastAsia" w:ascii="宋体" w:hAnsi="宋体" w:eastAsia="宋体" w:cs="宋体"/>
          <w:color w:val="000000"/>
          <w:sz w:val="30"/>
          <w:szCs w:val="30"/>
          <w:highlight w:val="none"/>
        </w:rPr>
      </w:r>
      <w:r/>
    </w:p>
    <w:p>
      <w:pPr>
        <w:pStyle w:val="1051"/>
        <w:jc w:val="cente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51"/>
        <w:jc w:val="center"/>
        <w:spacing w:after="20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51"/>
        <w:jc w:val="center"/>
        <w:spacing w:before="260" w:after="26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1032"/>
        <w:jc w:val="center"/>
        <w:spacing w:line="320" w:lineRule="exact"/>
        <w:rPr>
          <w:rFonts w:ascii="宋体" w:hAnsi="宋体"/>
          <w:sz w:val="28"/>
          <w:szCs w:val="28"/>
        </w:rPr>
      </w:pPr>
      <w:r>
        <w:rPr>
          <w:rFonts w:hint="eastAsia" w:ascii="宋体" w:hAnsi="宋体"/>
          <w:sz w:val="28"/>
          <w:szCs w:val="28"/>
        </w:rPr>
        <w:t xml:space="preserve">住房和城乡建设部</w:t>
      </w:r>
      <w:r>
        <w:rPr>
          <w:rFonts w:ascii="宋体" w:hAnsi="宋体"/>
          <w:sz w:val="28"/>
          <w:szCs w:val="28"/>
        </w:rPr>
      </w:r>
      <w:r/>
    </w:p>
    <w:p>
      <w:pPr>
        <w:pStyle w:val="1032"/>
        <w:ind w:left="4200" w:firstLine="420"/>
        <w:jc w:val="center"/>
        <w:spacing w:line="320" w:lineRule="exact"/>
        <w:rPr>
          <w:rFonts w:ascii="宋体" w:hAnsi="宋体"/>
          <w:sz w:val="28"/>
          <w:szCs w:val="28"/>
        </w:rPr>
      </w:pPr>
      <w:r>
        <w:rPr>
          <w:rFonts w:hint="eastAsia" w:ascii="宋体" w:hAnsi="宋体"/>
          <w:sz w:val="28"/>
          <w:szCs w:val="28"/>
        </w:rPr>
        <w:t xml:space="preserve">制定</w:t>
      </w:r>
      <w:r>
        <w:rPr>
          <w:rFonts w:ascii="宋体" w:hAnsi="宋体"/>
          <w:sz w:val="28"/>
          <w:szCs w:val="28"/>
        </w:rPr>
      </w:r>
      <w:r/>
    </w:p>
    <w:p>
      <w:pPr>
        <w:pStyle w:val="1032"/>
        <w:jc w:val="center"/>
        <w:spacing w:line="320" w:lineRule="exact"/>
        <w:rPr>
          <w:rFonts w:ascii="黑体" w:eastAsia="黑体"/>
          <w:b/>
          <w:sz w:val="44"/>
          <w:szCs w:val="44"/>
        </w:rPr>
        <w:sectPr>
          <w:headerReference w:type="default" r:id="rId11"/>
          <w:headerReference w:type="even" r:id="rId12"/>
          <w:footerReference w:type="default" r:id="rId16"/>
          <w:footerReference w:type="even"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sz w:val="28"/>
          <w:szCs w:val="28"/>
        </w:rPr>
        <w:t xml:space="preserve">国家工商行政管理总局</w:t>
      </w:r>
      <w:r>
        <w:rPr>
          <w:rFonts w:ascii="黑体" w:eastAsia="黑体"/>
          <w:b/>
          <w:sz w:val="44"/>
          <w:szCs w:val="44"/>
        </w:rPr>
      </w:r>
      <w:r/>
    </w:p>
    <w:p>
      <w:pPr>
        <w:pStyle w:val="1051"/>
        <w:jc w:val="center"/>
        <w:spacing w:before="260" w:after="26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 w:name="_Toc351203652"/>
      <w:r/>
      <w:bookmarkStart w:id="2" w:name="_Toc20757"/>
      <w:r>
        <w:rPr>
          <w:rFonts w:hint="eastAsia" w:ascii="宋体" w:hAnsi="宋体" w:eastAsia="宋体" w:cs="宋体"/>
          <w:b/>
          <w:bCs/>
          <w:sz w:val="24"/>
          <w:szCs w:val="24"/>
        </w:rPr>
        <w:t xml:space="preserve">第一部分 合同协议书</w:t>
      </w:r>
      <w:bookmarkEnd w:id="1"/>
      <w:r/>
      <w:bookmarkEnd w:id="2"/>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发包人（全称）：</w:t>
      </w:r>
      <w:r>
        <w:rPr>
          <w:rFonts w:hint="eastAsia" w:ascii="宋体" w:hAnsi="宋体" w:eastAsia="宋体" w:cs="宋体"/>
          <w:bCs/>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承包人（全称）：</w:t>
      </w:r>
      <w:r>
        <w:rPr>
          <w:rFonts w:hint="eastAsia" w:ascii="宋体" w:hAnsi="宋体" w:eastAsia="宋体" w:cs="宋体"/>
          <w:b/>
          <w:sz w:val="24"/>
          <w:szCs w:val="24"/>
          <w:u w:val="single"/>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》、《中华人民共和国建筑法》及有关法律规定，遵循平等、自愿、公平和诚实信用的原则，双方就</w:t>
      </w:r>
      <w:r>
        <w:rPr>
          <w:rFonts w:hint="eastAsia" w:ascii="宋体" w:hAnsi="宋体" w:cs="宋体"/>
          <w:sz w:val="24"/>
          <w:szCs w:val="24"/>
          <w:u w:val="single"/>
          <w:lang w:val="en-US" w:eastAsia="zh-CN"/>
        </w:rPr>
        <w:t xml:space="preserve">郑集派出所业务技术用房改扩建项目</w:t>
      </w:r>
      <w:r>
        <w:rPr>
          <w:rFonts w:hint="eastAsia" w:ascii="宋体" w:hAnsi="宋体" w:eastAsia="宋体" w:cs="宋体"/>
          <w:sz w:val="24"/>
          <w:szCs w:val="24"/>
        </w:rPr>
        <w:t xml:space="preserve">施工及有关事项协商一致，共同达成如下协议：</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一、工程概况</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1.工程名称</w:t>
      </w:r>
      <w:r>
        <w:rPr>
          <w:rFonts w:hint="eastAsia" w:ascii="宋体" w:hAnsi="宋体" w:eastAsia="宋体" w:cs="宋体"/>
          <w:sz w:val="24"/>
          <w:szCs w:val="24"/>
        </w:rPr>
        <w:t xml:space="preserve">：</w:t>
      </w:r>
      <w:r>
        <w:rPr>
          <w:rFonts w:hint="eastAsia" w:ascii="宋体" w:hAnsi="宋体" w:cs="宋体"/>
          <w:sz w:val="24"/>
          <w:szCs w:val="24"/>
          <w:u w:val="single"/>
          <w:lang w:val="en-US" w:eastAsia="zh-CN"/>
        </w:rPr>
        <w:t xml:space="preserve">郑集派出所业务技术用房改扩建项目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2.工程地点：</w:t>
      </w:r>
      <w:r>
        <w:rPr>
          <w:rFonts w:hint="eastAsia" w:ascii="宋体" w:hAnsi="宋体" w:cs="宋体"/>
          <w:b w:val="0"/>
          <w:bCs/>
          <w:color w:val="000000"/>
          <w:sz w:val="24"/>
          <w:szCs w:val="24"/>
          <w:highlight w:val="none"/>
          <w:u w:val="single"/>
          <w:lang w:eastAsia="zh-CN"/>
        </w:rPr>
        <w:t xml:space="preserve">徐州市公安局铜山分局</w:t>
      </w:r>
      <w:r>
        <w:rPr>
          <w:rFonts w:hint="eastAsia" w:ascii="宋体" w:hAnsi="宋体" w:eastAsia="宋体" w:cs="宋体"/>
          <w:b w:val="0"/>
          <w:bCs/>
          <w:color w:val="000000"/>
          <w:sz w:val="24"/>
          <w:szCs w:val="24"/>
          <w:highlight w:val="none"/>
          <w:u w:val="single"/>
          <w:lang w:eastAsia="zh-CN"/>
        </w:rPr>
        <w:t xml:space="preserve">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3.工程立项批准文号：</w:t>
      </w:r>
      <w:r>
        <w:rPr>
          <w:rFonts w:hint="eastAsia" w:ascii="宋体" w:hAnsi="宋体" w:eastAsia="宋体" w:cs="宋体"/>
          <w:sz w:val="24"/>
          <w:szCs w:val="24"/>
          <w:u w:val="single"/>
          <w:lang w:val="en-US" w:eastAsia="zh-CN"/>
        </w:rPr>
        <w:t xml:space="preserve">徐铜经发投审（2025）33号</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4.资金来源：</w:t>
      </w:r>
      <w:r>
        <w:rPr>
          <w:rFonts w:hint="eastAsia" w:ascii="宋体" w:hAnsi="宋体" w:eastAsia="宋体" w:cs="宋体"/>
          <w:sz w:val="24"/>
          <w:szCs w:val="24"/>
          <w:u w:val="single"/>
          <w:lang w:val="en-US" w:eastAsia="zh-CN"/>
        </w:rPr>
        <w:t xml:space="preserve">财政资金</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5.工程内容：</w:t>
      </w:r>
      <w:r>
        <w:rPr>
          <w:rFonts w:hint="eastAsia" w:ascii="宋体" w:hAnsi="宋体" w:eastAsia="宋体" w:cs="宋体"/>
          <w:sz w:val="24"/>
          <w:szCs w:val="24"/>
          <w:u w:val="single"/>
        </w:rPr>
        <w:t xml:space="preserve">工程量清单及施工图所含所有内容</w:t>
      </w:r>
      <w:r>
        <w:rPr>
          <w:rFonts w:hint="eastAsia" w:ascii="宋体" w:hAnsi="宋体" w:eastAsia="宋体" w:cs="宋体"/>
          <w:bCs/>
          <w:sz w:val="24"/>
          <w:szCs w:val="24"/>
        </w:rPr>
        <w:t xml:space="preserve">。</w:t>
      </w:r>
      <w:r>
        <w:rPr>
          <w:rFonts w:hint="eastAsia" w:ascii="宋体" w:hAnsi="宋体" w:eastAsia="宋体" w:cs="宋体"/>
          <w:sz w:val="24"/>
          <w:szCs w:val="24"/>
        </w:rPr>
      </w:r>
      <w:r/>
    </w:p>
    <w:p>
      <w:pPr>
        <w:pStyle w:val="1032"/>
        <w:ind w:left="0" w:right="0" w:firstLine="411"/>
        <w:spacing w:line="360" w:lineRule="auto"/>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6.工程承包范围：</w:t>
      </w:r>
      <w:r>
        <w:rPr>
          <w:rFonts w:hint="eastAsia" w:ascii="宋体" w:hAnsi="宋体" w:eastAsia="宋体" w:cs="宋体"/>
          <w:color w:val="000000"/>
          <w:sz w:val="24"/>
          <w:szCs w:val="24"/>
        </w:rPr>
      </w:r>
      <w:r/>
    </w:p>
    <w:p>
      <w:pPr>
        <w:pStyle w:val="1032"/>
        <w:ind w:left="0" w:right="0" w:firstLine="405"/>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工程量清单及施工图所含所有内容</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对于一些必要的工序，遇有清单及图纸说明不全的，描述不清有异议的，视为包含所有清单、图纸及说明上全部内容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二、合同工期</w:t>
      </w:r>
      <w:r>
        <w:rPr>
          <w:rFonts w:hint="eastAsia" w:ascii="宋体" w:hAnsi="宋体" w:eastAsia="宋体" w:cs="宋体"/>
          <w:sz w:val="24"/>
          <w:szCs w:val="24"/>
        </w:rPr>
      </w:r>
      <w:r/>
    </w:p>
    <w:p>
      <w:pPr>
        <w:pStyle w:val="1032"/>
        <w:ind w:left="0" w:right="0"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计划开工日期：</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1032"/>
        <w:ind w:left="0" w:right="0"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计划竣工日期：</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1032"/>
        <w:ind w:left="0" w:right="0" w:firstLine="4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工期总日历天数：</w:t>
      </w:r>
      <w:r>
        <w:rPr>
          <w:rFonts w:hint="eastAsia" w:ascii="宋体" w:hAnsi="宋体" w:cs="宋体"/>
          <w:b/>
          <w:bCs/>
          <w:color w:val="000000"/>
          <w:sz w:val="24"/>
          <w:szCs w:val="24"/>
          <w:u w:val="single"/>
          <w:lang w:val="en-US" w:eastAsia="zh-CN"/>
        </w:rPr>
        <w:t xml:space="preserve">150</w:t>
      </w:r>
      <w:r>
        <w:rPr>
          <w:rFonts w:hint="eastAsia" w:ascii="宋体" w:hAnsi="宋体" w:eastAsia="宋体" w:cs="宋体"/>
          <w:b/>
          <w:bCs/>
          <w:color w:val="000000"/>
          <w:sz w:val="24"/>
          <w:szCs w:val="24"/>
          <w:lang w:val="en-US" w:eastAsia="zh-CN"/>
        </w:rPr>
        <w:t xml:space="preserve">日历天</w:t>
      </w:r>
      <w:r>
        <w:rPr>
          <w:rFonts w:hint="eastAsia" w:ascii="宋体" w:hAnsi="宋体" w:eastAsia="宋体" w:cs="宋体"/>
          <w:b w:val="0"/>
          <w:bCs w:val="0"/>
          <w:color w:val="000000"/>
          <w:sz w:val="24"/>
          <w:szCs w:val="24"/>
        </w:rPr>
        <w:t xml:space="preserve">。</w:t>
      </w:r>
      <w:r>
        <w:rPr>
          <w:rFonts w:hint="eastAsia" w:ascii="宋体" w:hAnsi="宋体" w:eastAsia="宋体" w:cs="宋体"/>
          <w:color w:val="000000"/>
          <w:sz w:val="24"/>
          <w:szCs w:val="24"/>
        </w:rPr>
        <w:t xml:space="preserve">工期总日历天数与根据前述计划开竣工日期计算的工期天数不一致的，以工期总日历天数为准。</w:t>
      </w:r>
      <w:r>
        <w:rPr>
          <w:rFonts w:hint="eastAsia" w:ascii="宋体" w:hAnsi="宋体" w:eastAsia="宋体" w:cs="宋体"/>
          <w:color w:val="000000"/>
          <w:sz w:val="24"/>
          <w:szCs w:val="24"/>
        </w:rPr>
      </w:r>
      <w:r/>
    </w:p>
    <w:p>
      <w:pPr>
        <w:pStyle w:val="1036"/>
        <w:spacing w:before="120" w:after="120" w:line="360" w:lineRule="auto"/>
        <w:rPr>
          <w:rFonts w:hint="eastAsia" w:ascii="宋体" w:hAnsi="宋体" w:eastAsia="宋体" w:cs="宋体"/>
          <w:color w:val="000000"/>
          <w:sz w:val="24"/>
          <w:szCs w:val="24"/>
        </w:rPr>
      </w:pPr>
      <w:r>
        <w:rPr>
          <w:rFonts w:hint="eastAsia" w:ascii="宋体" w:hAnsi="宋体" w:eastAsia="宋体" w:cs="宋体"/>
          <w:b w:val="0"/>
          <w:color w:val="000000"/>
          <w:sz w:val="24"/>
          <w:szCs w:val="24"/>
        </w:rPr>
        <w:t xml:space="preserve">三、质量标准</w:t>
      </w:r>
      <w:r>
        <w:rPr>
          <w:rFonts w:hint="eastAsia" w:ascii="宋体" w:hAnsi="宋体" w:eastAsia="宋体" w:cs="宋体"/>
          <w:color w:val="000000"/>
          <w:sz w:val="24"/>
          <w:szCs w:val="24"/>
        </w:rPr>
      </w:r>
      <w:r/>
    </w:p>
    <w:p>
      <w:pPr>
        <w:pStyle w:val="1032"/>
        <w:ind w:left="0" w:right="0" w:firstLine="459"/>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工程质量符合</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合格 </w:t>
      </w:r>
      <w:r>
        <w:rPr>
          <w:rFonts w:hint="eastAsia" w:ascii="宋体" w:hAnsi="宋体" w:eastAsia="宋体" w:cs="宋体"/>
          <w:sz w:val="24"/>
          <w:szCs w:val="24"/>
        </w:rPr>
        <w:t xml:space="preserve">标准。</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四、签约合同价与合同价格形式</w:t>
      </w:r>
      <w:r>
        <w:rPr>
          <w:rFonts w:hint="eastAsia" w:ascii="宋体" w:hAnsi="宋体" w:eastAsia="宋体" w:cs="宋体"/>
          <w:b w:val="0"/>
          <w:sz w:val="24"/>
          <w:szCs w:val="24"/>
        </w:rPr>
        <w:tab/>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1.签约合同价为：</w:t>
      </w:r>
      <w:r>
        <w:rPr>
          <w:rFonts w:hint="eastAsia" w:ascii="宋体" w:hAnsi="宋体" w:eastAsia="宋体" w:cs="宋体"/>
          <w:sz w:val="24"/>
          <w:szCs w:val="24"/>
        </w:rPr>
      </w:r>
      <w:r/>
    </w:p>
    <w:p>
      <w:pPr>
        <w:pStyle w:val="1032"/>
        <w:ind w:left="0" w:right="0" w:firstLine="52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其中：</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（1）安全文明施工费：</w:t>
      </w:r>
      <w:r>
        <w:rPr>
          <w:rFonts w:hint="eastAsia" w:ascii="宋体" w:hAnsi="宋体" w:eastAsia="宋体" w:cs="宋体"/>
          <w:sz w:val="24"/>
          <w:szCs w:val="24"/>
        </w:rPr>
      </w:r>
      <w:r/>
    </w:p>
    <w:p>
      <w:pPr>
        <w:pStyle w:val="1032"/>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（2）材料和工程设备暂估价金额：</w:t>
      </w:r>
      <w:r>
        <w:rPr>
          <w:rFonts w:hint="eastAsia" w:ascii="宋体" w:hAnsi="宋体" w:eastAsia="宋体" w:cs="宋体"/>
          <w:sz w:val="24"/>
          <w:szCs w:val="24"/>
        </w:rPr>
      </w:r>
      <w:r/>
    </w:p>
    <w:p>
      <w:pPr>
        <w:pStyle w:val="1032"/>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（3）专业工程暂估价金额：</w:t>
      </w:r>
      <w:r>
        <w:rPr>
          <w:rFonts w:hint="eastAsia" w:ascii="宋体" w:hAnsi="宋体" w:eastAsia="宋体" w:cs="宋体"/>
          <w:sz w:val="24"/>
          <w:szCs w:val="24"/>
        </w:rPr>
      </w:r>
      <w:r/>
    </w:p>
    <w:p>
      <w:pPr>
        <w:pStyle w:val="1032"/>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（4）暂列金额：</w:t>
      </w:r>
      <w:r>
        <w:rPr>
          <w:rFonts w:hint="eastAsia" w:ascii="宋体" w:hAnsi="宋体" w:eastAsia="宋体" w:cs="宋体"/>
          <w:sz w:val="24"/>
          <w:szCs w:val="24"/>
        </w:rPr>
      </w:r>
      <w:r/>
    </w:p>
    <w:p>
      <w:pPr>
        <w:pStyle w:val="1032"/>
        <w:ind w:left="0" w:right="0" w:firstLine="945"/>
        <w:spacing w:line="360" w:lineRule="auto"/>
        <w:rPr>
          <w:rFonts w:hint="eastAsia" w:ascii="宋体" w:hAnsi="宋体" w:eastAsia="宋体" w:cs="宋体"/>
          <w:sz w:val="24"/>
          <w:szCs w:val="24"/>
        </w:rPr>
      </w:pPr>
      <w:r>
        <w:rPr>
          <w:rFonts w:hint="eastAsia" w:ascii="宋体" w:hAnsi="宋体" w:eastAsia="宋体" w:cs="宋体"/>
          <w:sz w:val="24"/>
          <w:szCs w:val="24"/>
        </w:rPr>
        <w:t xml:space="preserve">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1032"/>
        <w:numPr>
          <w:ilvl w:val="0"/>
          <w:numId w:val="6"/>
        </w:numPr>
        <w:ind w:left="0" w:right="0" w:firstLine="420"/>
        <w:spacing w:line="360" w:lineRule="auto"/>
        <w:tabs>
          <w:tab w:val="left" w:pos="312" w:leader="none"/>
        </w:tabs>
        <w:rPr>
          <w:rFonts w:hint="eastAsia" w:ascii="宋体" w:hAnsi="宋体" w:eastAsia="宋体" w:cs="宋体"/>
          <w:color w:val="000000"/>
          <w:sz w:val="24"/>
          <w:szCs w:val="24"/>
        </w:rPr>
      </w:pPr>
      <w:r>
        <w:rPr>
          <w:rFonts w:hint="eastAsia" w:ascii="宋体" w:hAnsi="宋体" w:eastAsia="宋体" w:cs="宋体"/>
          <w:sz w:val="24"/>
          <w:szCs w:val="24"/>
        </w:rPr>
        <w:t xml:space="preserve">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五、项目经理</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承包人项目经理：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六、合同文件构成</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本协议书与下列文件一起构成合同文件：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成交通知书</w:t>
      </w:r>
      <w:r>
        <w:rPr>
          <w:rFonts w:hint="eastAsia" w:ascii="宋体" w:hAnsi="宋体" w:eastAsia="宋体" w:cs="宋体"/>
          <w:sz w:val="24"/>
          <w:szCs w:val="24"/>
        </w:rPr>
        <w:t xml:space="preserve">（如果有）；</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（2）投标函及其附录（如果有）；</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（3）专用合同条款及其附件；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（4）通用合同条款；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（5）技术标准和要求；</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（6）图纸；</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（7）已标价工程量清单或预算书；</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（8）其他合同文件。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在合同订立及履行过程中形成的与合同有关的文件均构成合同文件组成部分。</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否则不具有法律效力</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七、承诺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1.发包人承诺按照法律规定履行项目审批手续、筹集工程建设资金并按照合同约定的期限和方式支付合同价款。</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3.发包人和承包人通过招投标形式签订合同的，双方理解并承诺不再就同一工程另行签订与合同实质性内容相背离的协议。</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八、词语含义</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本协议书中词语含义与第二部分通用合同条款中赋予的含义相同。</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九、签订时间</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本合同于</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日签订。</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十、签订地点</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本合同在</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签订。</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十一、补充协议</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合同未尽事宜，合同当事人另行签订补充协议，补充协议是合同的组成部分。</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十二、合同生效</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本合同自</w:t>
      </w:r>
      <w:r>
        <w:rPr>
          <w:rFonts w:hint="eastAsia" w:ascii="宋体" w:hAnsi="宋体" w:eastAsia="宋体" w:cs="宋体"/>
          <w:bCs/>
          <w:sz w:val="24"/>
          <w:szCs w:val="24"/>
          <w:u w:val="single"/>
        </w:rPr>
        <w:t xml:space="preserve">   双方签字盖章   </w:t>
      </w:r>
      <w:r>
        <w:rPr>
          <w:rFonts w:hint="eastAsia" w:ascii="宋体" w:hAnsi="宋体" w:eastAsia="宋体" w:cs="宋体"/>
          <w:bCs/>
          <w:sz w:val="24"/>
          <w:szCs w:val="24"/>
        </w:rPr>
        <w:t xml:space="preserve">生效。</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十三、合同份数</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本合同一式</w:t>
      </w:r>
      <w:r>
        <w:rPr>
          <w:rFonts w:hint="eastAsia" w:ascii="宋体" w:hAnsi="宋体" w:eastAsia="宋体" w:cs="宋体"/>
          <w:bCs/>
          <w:sz w:val="24"/>
          <w:szCs w:val="24"/>
          <w:u w:val="single"/>
        </w:rPr>
        <w:t xml:space="preserve"> 捌 </w:t>
      </w:r>
      <w:r>
        <w:rPr>
          <w:rFonts w:hint="eastAsia" w:ascii="宋体" w:hAnsi="宋体" w:eastAsia="宋体" w:cs="宋体"/>
          <w:bCs/>
          <w:sz w:val="24"/>
          <w:szCs w:val="24"/>
        </w:rPr>
        <w:t xml:space="preserve">份，均具有同等法律效力，发包人执</w:t>
      </w:r>
      <w:r>
        <w:rPr>
          <w:rFonts w:hint="eastAsia" w:ascii="宋体" w:hAnsi="宋体" w:eastAsia="宋体" w:cs="宋体"/>
          <w:bCs/>
          <w:sz w:val="24"/>
          <w:szCs w:val="24"/>
          <w:u w:val="single"/>
        </w:rPr>
        <w:t xml:space="preserve"> 肆 </w:t>
      </w:r>
      <w:r>
        <w:rPr>
          <w:rFonts w:hint="eastAsia" w:ascii="宋体" w:hAnsi="宋体" w:eastAsia="宋体" w:cs="宋体"/>
          <w:bCs/>
          <w:sz w:val="24"/>
          <w:szCs w:val="24"/>
        </w:rPr>
        <w:t xml:space="preserve">份，承包人执</w:t>
      </w:r>
      <w:r>
        <w:rPr>
          <w:rFonts w:hint="eastAsia" w:ascii="宋体" w:hAnsi="宋体" w:eastAsia="宋体" w:cs="宋体"/>
          <w:bCs/>
          <w:sz w:val="24"/>
          <w:szCs w:val="24"/>
          <w:u w:val="single"/>
        </w:rPr>
        <w:t xml:space="preserve"> 肆 </w:t>
      </w:r>
      <w:r>
        <w:rPr>
          <w:rFonts w:hint="eastAsia" w:ascii="宋体" w:hAnsi="宋体" w:eastAsia="宋体" w:cs="宋体"/>
          <w:bCs/>
          <w:sz w:val="24"/>
          <w:szCs w:val="24"/>
        </w:rPr>
        <w:t xml:space="preserve">份。</w:t>
      </w:r>
      <w:r>
        <w:rPr>
          <w:rFonts w:hint="eastAsia" w:ascii="宋体" w:hAnsi="宋体" w:eastAsia="宋体" w:cs="宋体"/>
          <w:bCs/>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  (公章)             承包人：  (公章)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法定代表人或其委托代理人：  法定代表人或其委托代理人：</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（签字）                    （签字）</w:t>
      </w:r>
      <w:r>
        <w:rPr>
          <w:rFonts w:hint="eastAsia" w:ascii="宋体" w:hAnsi="宋体" w:eastAsia="宋体" w:cs="宋体"/>
          <w:sz w:val="24"/>
          <w:szCs w:val="24"/>
          <w:u w:val="single"/>
        </w:rPr>
      </w:r>
      <w:r/>
    </w:p>
    <w:p>
      <w:pPr>
        <w:pStyle w:val="1032"/>
        <w:spacing w:line="360" w:lineRule="auto"/>
        <w:tabs>
          <w:tab w:val="left" w:pos="4410" w:leader="none"/>
        </w:tabs>
        <w:rPr>
          <w:rFonts w:hint="eastAsia" w:ascii="宋体" w:hAnsi="宋体" w:eastAsia="宋体" w:cs="宋体"/>
          <w:sz w:val="24"/>
          <w:szCs w:val="24"/>
        </w:rPr>
      </w:pPr>
      <w:r>
        <w:rPr>
          <w:rFonts w:hint="eastAsia" w:ascii="宋体" w:hAnsi="宋体" w:eastAsia="宋体" w:cs="宋体"/>
          <w:sz w:val="24"/>
          <w:szCs w:val="24"/>
        </w:rPr>
        <w:t xml:space="preserve">组织机构代码：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组织机构代码：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  址：</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邮政编码：</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  话：</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传  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  真：</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开户银行：</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账  号：</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1032"/>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1035"/>
        <w:jc w:val="center"/>
        <w:pageBreakBefore/>
        <w:spacing w:line="240" w:lineRule="auto"/>
        <w:rPr>
          <w:rFonts w:hint="eastAsia" w:ascii="宋体" w:hAnsi="宋体" w:eastAsia="宋体" w:cs="宋体"/>
          <w:b/>
          <w:bCs/>
          <w:sz w:val="24"/>
          <w:szCs w:val="24"/>
        </w:rPr>
      </w:pPr>
      <w:r/>
      <w:bookmarkStart w:id="3" w:name="_Toc29811"/>
      <w:r>
        <w:rPr>
          <w:rFonts w:hint="eastAsia" w:ascii="宋体" w:hAnsi="宋体" w:eastAsia="宋体" w:cs="宋体"/>
          <w:b/>
          <w:bCs/>
          <w:sz w:val="24"/>
          <w:szCs w:val="24"/>
        </w:rPr>
        <w:t xml:space="preserve">第二部分 通用合同条款</w:t>
      </w:r>
      <w:bookmarkEnd w:id="3"/>
      <w:r>
        <w:rPr>
          <w:rFonts w:hint="eastAsia" w:ascii="宋体" w:hAnsi="宋体" w:eastAsia="宋体" w:cs="宋体"/>
          <w:b/>
          <w:bCs/>
          <w:sz w:val="24"/>
          <w:szCs w:val="24"/>
        </w:rPr>
      </w:r>
      <w:r/>
    </w:p>
    <w:p>
      <w:pPr>
        <w:pStyle w:val="1032"/>
        <w:ind w:left="0" w:right="0" w:firstLine="420"/>
        <w:spacing w:line="240" w:lineRule="auto"/>
        <w:rPr>
          <w:rFonts w:hint="eastAsia" w:ascii="宋体" w:hAnsi="宋体" w:eastAsia="宋体" w:cs="宋体"/>
          <w:sz w:val="24"/>
          <w:szCs w:val="24"/>
        </w:rPr>
      </w:pPr>
      <w:r>
        <w:rPr>
          <w:rFonts w:hint="eastAsia" w:ascii="宋体" w:hAnsi="宋体" w:eastAsia="宋体" w:cs="宋体"/>
          <w:sz w:val="24"/>
          <w:szCs w:val="24"/>
        </w:rPr>
      </w:r>
      <w:r/>
    </w:p>
    <w:p>
      <w:pPr>
        <w:pStyle w:val="1032"/>
        <w:ind w:left="0" w:right="0" w:firstLine="422"/>
        <w:spacing w:line="240" w:lineRule="auto"/>
        <w:rPr>
          <w:rFonts w:hint="eastAsia" w:ascii="宋体" w:hAnsi="宋体" w:eastAsia="宋体" w:cs="宋体"/>
          <w:sz w:val="24"/>
          <w:szCs w:val="24"/>
        </w:rPr>
      </w:pPr>
      <w:r>
        <w:rPr>
          <w:rFonts w:hint="eastAsia" w:ascii="宋体" w:hAnsi="宋体" w:eastAsia="宋体" w:cs="宋体"/>
          <w:b/>
          <w:sz w:val="24"/>
          <w:szCs w:val="24"/>
        </w:rPr>
        <w:t xml:space="preserve">      采用《建设工程施工合同（示范文本）》（GF—2017—0201）。</w:t>
      </w:r>
      <w:r>
        <w:rPr>
          <w:rFonts w:hint="eastAsia" w:ascii="宋体" w:hAnsi="宋体" w:eastAsia="宋体" w:cs="宋体"/>
          <w:sz w:val="24"/>
          <w:szCs w:val="24"/>
        </w:rPr>
      </w:r>
      <w:r/>
    </w:p>
    <w:p>
      <w:pPr>
        <w:pStyle w:val="1147"/>
        <w:ind w:left="0" w:right="0" w:firstLine="560"/>
        <w:spacing w:line="240" w:lineRule="auto"/>
        <w:rPr>
          <w:rFonts w:hint="eastAsia" w:ascii="宋体" w:hAnsi="宋体" w:eastAsia="宋体" w:cs="宋体"/>
          <w:b/>
          <w:sz w:val="24"/>
          <w:szCs w:val="24"/>
        </w:rPr>
      </w:pPr>
      <w:r>
        <w:rPr>
          <w:rFonts w:hint="eastAsia" w:ascii="宋体" w:hAnsi="宋体" w:eastAsia="宋体" w:cs="宋体"/>
          <w:b/>
          <w:sz w:val="24"/>
          <w:szCs w:val="24"/>
        </w:rPr>
      </w:r>
      <w:r/>
    </w:p>
    <w:p>
      <w:pPr>
        <w:pStyle w:val="1032"/>
        <w:ind w:left="0" w:right="0" w:firstLine="1041"/>
        <w:spacing w:line="240" w:lineRule="auto"/>
        <w:rPr>
          <w:rFonts w:hint="eastAsia" w:ascii="宋体" w:hAnsi="宋体" w:eastAsia="宋体" w:cs="宋体"/>
          <w:sz w:val="24"/>
          <w:szCs w:val="24"/>
        </w:rPr>
      </w:pPr>
      <w:r>
        <w:rPr>
          <w:rFonts w:hint="eastAsia" w:ascii="宋体" w:hAnsi="宋体" w:eastAsia="宋体" w:cs="宋体"/>
          <w:b/>
          <w:sz w:val="24"/>
          <w:szCs w:val="24"/>
          <w:u w:val="single"/>
        </w:rPr>
        <w:t xml:space="preserve">此部分在正式签订合同时应不加修改的、完整的装订在合同中。</w:t>
      </w:r>
      <w:r>
        <w:rPr>
          <w:rFonts w:hint="eastAsia" w:ascii="宋体" w:hAnsi="宋体" w:eastAsia="宋体" w:cs="宋体"/>
          <w:sz w:val="24"/>
          <w:szCs w:val="24"/>
        </w:rPr>
      </w:r>
      <w:r/>
    </w:p>
    <w:p>
      <w:pPr>
        <w:pStyle w:val="1035"/>
        <w:jc w:val="center"/>
        <w:pageBreakBefore/>
        <w:spacing w:line="240" w:lineRule="auto"/>
        <w:rPr>
          <w:rFonts w:hint="eastAsia" w:ascii="宋体" w:hAnsi="宋体" w:eastAsia="宋体" w:cs="宋体"/>
          <w:b/>
          <w:bCs/>
          <w:sz w:val="24"/>
          <w:szCs w:val="24"/>
        </w:rPr>
      </w:pPr>
      <w:r/>
      <w:bookmarkStart w:id="4" w:name="_Toc26392"/>
      <w:r>
        <w:rPr>
          <w:rFonts w:hint="eastAsia" w:ascii="宋体" w:hAnsi="宋体" w:eastAsia="宋体" w:cs="宋体"/>
          <w:b/>
          <w:bCs/>
          <w:sz w:val="24"/>
          <w:szCs w:val="24"/>
        </w:rPr>
        <w:t xml:space="preserve">第三部分 专用合同条款</w:t>
      </w:r>
      <w:bookmarkEnd w:id="4"/>
      <w:r>
        <w:rPr>
          <w:rFonts w:hint="eastAsia" w:ascii="宋体" w:hAnsi="宋体" w:eastAsia="宋体" w:cs="宋体"/>
          <w:b/>
          <w:bCs/>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 一般约定</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 词语定义</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1.1.1合同</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1.1.1.10其他合同文件包括：</w:t>
      </w:r>
      <w:r>
        <w:rPr>
          <w:rFonts w:hint="eastAsia" w:ascii="宋体" w:hAnsi="宋体" w:eastAsia="宋体" w:cs="宋体"/>
          <w:sz w:val="24"/>
          <w:szCs w:val="24"/>
          <w:u w:val="single"/>
        </w:rPr>
        <w:t xml:space="preserve">履行合同过程中双方书面确认的会议纪要、签证、设计变更</w:t>
      </w:r>
      <w:r>
        <w:rPr>
          <w:rFonts w:hint="eastAsia" w:ascii="宋体" w:hAnsi="宋体" w:eastAsia="宋体" w:cs="宋体"/>
          <w:color w:val="000000"/>
          <w:sz w:val="24"/>
          <w:szCs w:val="24"/>
          <w:u w:val="single"/>
          <w:lang w:bidi="ar"/>
        </w:rPr>
        <w:t xml:space="preserve">等资料</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合同当事人及其他相关方</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1.1.2.4监理人：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1.1.2.5 设计人：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资质类别和等级：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 工程和设备</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1.1.3.7 作为施工现场组成部分的其他场所包括：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1.1.3.9 永久占地包括：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1.1.3.10 临时占地包括：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1.3法律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适用于合同的其他规范性文件：</w:t>
      </w:r>
      <w:r>
        <w:rPr>
          <w:rFonts w:hint="eastAsia" w:ascii="宋体" w:hAnsi="宋体" w:eastAsia="宋体" w:cs="宋体"/>
          <w:sz w:val="24"/>
          <w:szCs w:val="24"/>
          <w:u w:val="single"/>
        </w:rPr>
        <w:t xml:space="preserve">执行国家和地方现行标准、规范的相关规定。</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 标准和规范</w:t>
      </w:r>
      <w:r>
        <w:rPr>
          <w:rFonts w:hint="eastAsia" w:ascii="宋体" w:hAnsi="宋体" w:eastAsia="宋体" w:cs="宋体"/>
          <w:sz w:val="24"/>
          <w:szCs w:val="24"/>
        </w:rPr>
      </w:r>
      <w:r/>
    </w:p>
    <w:p>
      <w:pPr>
        <w:pStyle w:val="1032"/>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1.4.1适用于工程的标准规范包括：</w:t>
      </w:r>
      <w:r>
        <w:rPr>
          <w:rFonts w:hint="eastAsia" w:ascii="宋体" w:hAnsi="宋体" w:eastAsia="宋体" w:cs="宋体"/>
          <w:sz w:val="24"/>
          <w:szCs w:val="24"/>
          <w:u w:val="single"/>
        </w:rPr>
        <w:t xml:space="preserve">设计有要求的按设要求执行，设计没要求的执行江苏省现行的标准规范，若江苏省没有相应的标准规范时，应按国家标准规范执行。</w:t>
      </w:r>
      <w:r>
        <w:rPr>
          <w:rFonts w:hint="eastAsia" w:ascii="宋体" w:hAnsi="宋体" w:eastAsia="宋体" w:cs="宋体"/>
          <w:sz w:val="24"/>
          <w:szCs w:val="24"/>
        </w:rPr>
      </w:r>
      <w:r/>
    </w:p>
    <w:p>
      <w:pPr>
        <w:pStyle w:val="1032"/>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发包人提供国外标准、规范的份数：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发包人提供国外标准、规范的名称：</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1.4.3发包人对工程的技术标准和功能要求的特殊要求：</w:t>
      </w:r>
      <w:r>
        <w:rPr>
          <w:rFonts w:hint="eastAsia" w:ascii="宋体" w:hAnsi="宋体" w:eastAsia="宋体" w:cs="宋体"/>
          <w:color w:val="000000"/>
          <w:sz w:val="24"/>
          <w:szCs w:val="24"/>
          <w:u w:val="single"/>
          <w:lang w:bidi="ar"/>
        </w:rPr>
        <w:t xml:space="preserve">符合有关行业主管部门和发包人</w:t>
      </w:r>
      <w:r>
        <w:rPr>
          <w:rFonts w:hint="eastAsia" w:ascii="宋体" w:hAnsi="宋体" w:eastAsia="宋体" w:cs="宋体"/>
          <w:sz w:val="24"/>
          <w:szCs w:val="24"/>
          <w:u w:val="single"/>
        </w:rPr>
        <w:t xml:space="preserve">的要求。</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 合同文件的优先顺序</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合同文件组成及优先顺序为：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1 ） 本合同协议书及补充协议书；</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2 ） </w:t>
      </w:r>
      <w:r>
        <w:rPr>
          <w:rFonts w:hint="eastAsia" w:ascii="宋体" w:hAnsi="宋体" w:eastAsia="宋体" w:cs="宋体"/>
          <w:sz w:val="24"/>
          <w:szCs w:val="24"/>
          <w:u w:val="single"/>
          <w:lang w:eastAsia="zh-CN"/>
        </w:rPr>
        <w:t xml:space="preserve">成交通知书</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3 ） 投标函及其附录；</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4 ） 专用合同条款及附件；</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5 ） 通用合同条款；</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6 ） 技术标准、规范和要求；</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7 ） 图纸；</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8 ） </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及答疑纪要、已标价工程量清单或预算书；</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9 ） 其他合同文件。</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 图纸和承包人文件</w:t>
      </w:r>
      <w:r>
        <w:rPr>
          <w:rFonts w:hint="eastAsia" w:ascii="宋体" w:hAnsi="宋体" w:eastAsia="宋体" w:cs="宋体"/>
          <w:sz w:val="24"/>
          <w:szCs w:val="24"/>
        </w:rPr>
        <w:tab/>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 图纸的提供</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发包人向承包人提供图纸的期限：</w:t>
      </w:r>
      <w:r>
        <w:rPr>
          <w:rFonts w:hint="eastAsia" w:ascii="宋体" w:hAnsi="宋体" w:eastAsia="宋体" w:cs="宋体"/>
          <w:sz w:val="24"/>
          <w:szCs w:val="24"/>
          <w:u w:val="single"/>
        </w:rPr>
        <w:t xml:space="preserve">开工前14天</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发包人向承包人提供图纸的数量：</w:t>
      </w:r>
      <w:r>
        <w:rPr>
          <w:rFonts w:hint="eastAsia" w:ascii="宋体" w:hAnsi="宋体" w:eastAsia="宋体" w:cs="宋体"/>
          <w:sz w:val="24"/>
          <w:szCs w:val="24"/>
          <w:u w:val="single"/>
          <w:lang w:val="en-US" w:eastAsia="zh-CN"/>
        </w:rPr>
        <w:t xml:space="preserve">发包人向承包人提供全套施工图纸电子版</w:t>
      </w:r>
      <w:r>
        <w:rPr>
          <w:rFonts w:hint="eastAsia" w:ascii="宋体" w:hAnsi="宋体" w:eastAsia="宋体" w:cs="宋体"/>
          <w:sz w:val="24"/>
          <w:szCs w:val="24"/>
          <w:u w:val="single"/>
        </w:rPr>
        <w:t xml:space="preserve">。如承包人需增加施工图纸，由发包人与设计院联系，出图费用由承包人自行承担。设计文件和图纸由发包人统一提供，承包人不得直接接收设计单位提供的设计文件和图纸；</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color w:val="000000"/>
          <w:sz w:val="24"/>
          <w:szCs w:val="24"/>
          <w:u w:val="single"/>
          <w:lang w:val="en-US" w:eastAsia="zh-CN"/>
        </w:rPr>
      </w:pPr>
      <w:r>
        <w:rPr>
          <w:rFonts w:hint="eastAsia" w:ascii="宋体" w:hAnsi="宋体" w:eastAsia="宋体" w:cs="宋体"/>
          <w:sz w:val="24"/>
          <w:szCs w:val="24"/>
          <w:u w:val="single"/>
        </w:rPr>
        <w:t xml:space="preserve">承包人收到设计文件和图纸后，要根据技术标准、设计规范、标准设计图、通用图和有关规定，对设计文件和图纸认真审查。当图纸设计与工程量清单不一致或发现其他问题，投标人必须及时以书面形式报告发包人，经发包人审批后执行。否则，因设计文件、工程量清单及图纸差错造成的损失，由承包人承担。</w:t>
      </w:r>
      <w:r>
        <w:rPr>
          <w:rFonts w:hint="eastAsia" w:ascii="宋体" w:hAnsi="宋体" w:eastAsia="宋体" w:cs="宋体"/>
          <w:color w:val="000000"/>
          <w:sz w:val="24"/>
          <w:szCs w:val="24"/>
          <w:u w:val="single"/>
          <w:lang w:val="en-US" w:eastAsia="zh-CN"/>
        </w:rPr>
        <w:t xml:space="preserve">一些必要工序，在图纸说明、清单上互有冲突的，视为全部包含在内。</w:t>
      </w:r>
      <w:r>
        <w:rPr>
          <w:rFonts w:hint="eastAsia" w:ascii="宋体" w:hAnsi="宋体" w:eastAsia="宋体" w:cs="宋体"/>
          <w:color w:val="000000"/>
          <w:sz w:val="24"/>
          <w:szCs w:val="24"/>
          <w:u w:val="single"/>
          <w:lang w:val="en-US" w:eastAsia="zh-CN"/>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发包人向承包人提供图纸的内容：</w:t>
      </w:r>
      <w:r>
        <w:rPr>
          <w:rFonts w:hint="eastAsia" w:ascii="宋体" w:hAnsi="宋体" w:eastAsia="宋体" w:cs="宋体"/>
          <w:sz w:val="24"/>
          <w:szCs w:val="24"/>
          <w:u w:val="single"/>
          <w:lang w:val="en-US" w:eastAsia="zh-CN"/>
        </w:rPr>
        <w:t xml:space="preserve">全套施工图纸电子版</w:t>
      </w:r>
      <w:r>
        <w:rPr>
          <w:rFonts w:hint="eastAsia" w:ascii="宋体" w:hAnsi="宋体" w:eastAsia="宋体" w:cs="宋体"/>
          <w:sz w:val="24"/>
          <w:szCs w:val="24"/>
          <w:u w:val="single"/>
        </w:rPr>
        <w:t xml:space="preserve">（发包人不提供所配套的有关图集）。</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1.6.4 承包人文件</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需要由承包人提供的文件，包括：</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①按 GB/T50502、本合同第二部分通用合同条款 7.1 和 7.2 编制施工组织设计、施工措施计划、施工方案报监理人审核和发包人确认；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②由承包人办理的许可和批准的办理结果书面报送监理人审核和发包人确认、留存；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③拟制施工人员名册（动态），并与为其办理工伤保险的有效证明一起报送监理人审核和发包人确认；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④承包人项目管理机构、职责及施工现场人员安排的报告（其内容执行通用条款3.3）和主要施工管理人员与承包人之间的劳动关系证明和缴纳</w:t>
      </w:r>
      <w:r>
        <w:rPr>
          <w:rFonts w:hint="eastAsia" w:ascii="宋体" w:hAnsi="宋体" w:eastAsia="宋体" w:cs="宋体"/>
          <w:color w:val="000000"/>
          <w:sz w:val="24"/>
          <w:szCs w:val="24"/>
          <w:u w:val="single"/>
        </w:rPr>
        <w:t xml:space="preserve">社会保险的有效证明</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提供投标前6个月的社保交纳证明</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，报送监理人审核和发包人确认；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⑤特殊工种作业人员资格证明报送监理人审核和发包人确认；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⑦工程质量管理体系及措施文件、质量检查制度、质量控制文件，报送监理人审核和发包人确认；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⑧工程安全管理体系及措施文件、安全检查制度、安全控制文件，报送监理人审核和发包人确认；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b w:val="0"/>
          <w:bCs w:val="0"/>
          <w:color w:val="000000"/>
          <w:sz w:val="24"/>
          <w:szCs w:val="24"/>
          <w:highlight w:val="none"/>
          <w:u w:val="single"/>
        </w:rPr>
        <w:t xml:space="preserve">⑨</w:t>
      </w:r>
      <w:r>
        <w:rPr>
          <w:rFonts w:hint="eastAsia" w:ascii="宋体" w:hAnsi="宋体" w:eastAsia="宋体" w:cs="宋体"/>
          <w:sz w:val="24"/>
          <w:szCs w:val="24"/>
          <w:u w:val="single"/>
        </w:rPr>
        <w:t xml:space="preserve">发包人管理需要的其他文件；</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⑩上述文件如发包人因管理需增加时，承包人有义务按发包人提出的形式、格式、数量、时间等要求提供。</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承包人提供的文件的期限为：</w:t>
      </w:r>
      <w:r>
        <w:rPr>
          <w:rFonts w:hint="eastAsia" w:ascii="宋体" w:hAnsi="宋体" w:eastAsia="宋体" w:cs="宋体"/>
          <w:sz w:val="24"/>
          <w:szCs w:val="24"/>
          <w:u w:val="single"/>
        </w:rPr>
        <w:t xml:space="preserve">合同签定后 7 日内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承包人提供的文件的数量为：</w:t>
      </w:r>
      <w:r>
        <w:rPr>
          <w:rFonts w:hint="eastAsia" w:ascii="宋体" w:hAnsi="宋体" w:eastAsia="宋体" w:cs="宋体"/>
          <w:sz w:val="24"/>
          <w:szCs w:val="24"/>
          <w:u w:val="single"/>
        </w:rPr>
        <w:t xml:space="preserve">纸质版二套，电子版一套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承包人提供的文件的形式为：</w:t>
      </w:r>
      <w:r>
        <w:rPr>
          <w:rFonts w:hint="eastAsia" w:ascii="宋体" w:hAnsi="宋体" w:eastAsia="宋体" w:cs="宋体"/>
          <w:sz w:val="24"/>
          <w:szCs w:val="24"/>
          <w:u w:val="single"/>
        </w:rPr>
        <w:t xml:space="preserve">纸质版、电子版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发包人审批承包人文件的期限：</w:t>
      </w:r>
      <w:r>
        <w:rPr>
          <w:rFonts w:hint="eastAsia" w:ascii="宋体" w:hAnsi="宋体" w:eastAsia="宋体" w:cs="宋体"/>
          <w:sz w:val="24"/>
          <w:szCs w:val="24"/>
          <w:u w:val="single"/>
        </w:rPr>
        <w:t xml:space="preserve">7 个工作日内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1.6.5 现场图纸准备</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关于现场图纸准备的约定：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1.7 联络</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1.7.1发包人和承包人应当在</w:t>
      </w:r>
      <w:r>
        <w:rPr>
          <w:rFonts w:hint="eastAsia" w:ascii="宋体" w:hAnsi="宋体" w:eastAsia="宋体" w:cs="宋体"/>
          <w:sz w:val="24"/>
          <w:szCs w:val="24"/>
          <w:u w:val="single"/>
        </w:rPr>
        <w:t xml:space="preserve">5 </w:t>
      </w:r>
      <w:r>
        <w:rPr>
          <w:rFonts w:hint="eastAsia" w:ascii="宋体" w:hAnsi="宋体" w:eastAsia="宋体" w:cs="宋体"/>
          <w:sz w:val="24"/>
          <w:szCs w:val="24"/>
        </w:rPr>
        <w:t xml:space="preserve">天内将与合同有关的通知、批准、证明、证书、指示、指令、要求、请求、同意、意见、确定和决定等书面函件送达对方当事人。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 发包人接收文件的地点：</w:t>
      </w:r>
      <w:r>
        <w:rPr>
          <w:rFonts w:hint="eastAsia" w:ascii="宋体" w:hAnsi="宋体" w:eastAsia="宋体" w:cs="宋体"/>
          <w:sz w:val="24"/>
          <w:szCs w:val="24"/>
          <w:u w:val="single"/>
        </w:rPr>
        <w:t xml:space="preserve">发包人指定地点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发包人指定的接收人为：</w:t>
      </w:r>
      <w:r>
        <w:rPr>
          <w:rFonts w:hint="eastAsia" w:ascii="宋体" w:hAnsi="宋体" w:eastAsia="宋体" w:cs="宋体"/>
          <w:sz w:val="24"/>
          <w:szCs w:val="24"/>
          <w:u w:val="single"/>
        </w:rPr>
        <w:t xml:space="preserve">发包人代表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承包人接收文件的地点：</w:t>
      </w:r>
      <w:r>
        <w:rPr>
          <w:rFonts w:hint="eastAsia" w:ascii="宋体" w:hAnsi="宋体" w:eastAsia="宋体" w:cs="宋体"/>
          <w:sz w:val="24"/>
          <w:szCs w:val="24"/>
          <w:u w:val="single"/>
        </w:rPr>
        <w:t xml:space="preserve">项目所在地、承包人住所或营业场所</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承包人指定的接收人为：</w:t>
      </w:r>
      <w:r>
        <w:rPr>
          <w:rFonts w:hint="eastAsia" w:ascii="宋体" w:hAnsi="宋体" w:eastAsia="宋体" w:cs="宋体"/>
          <w:sz w:val="24"/>
          <w:szCs w:val="24"/>
          <w:u w:val="single"/>
        </w:rPr>
        <w:t xml:space="preserve">项目经理或其授权接收人、法定代表人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监理人接收文件的地点：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监理人指定的接收人为：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1.10 交通运输</w:t>
      </w:r>
      <w:r>
        <w:rPr>
          <w:rFonts w:hint="eastAsia" w:ascii="宋体" w:hAnsi="宋体" w:eastAsia="宋体" w:cs="宋体"/>
          <w:sz w:val="24"/>
          <w:szCs w:val="24"/>
        </w:rPr>
      </w:r>
      <w:r/>
    </w:p>
    <w:p>
      <w:pPr>
        <w:pStyle w:val="1032"/>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1.10.1 出入现场的权利</w:t>
      </w:r>
      <w:r>
        <w:rPr>
          <w:rFonts w:hint="eastAsia" w:ascii="宋体" w:hAnsi="宋体" w:eastAsia="宋体" w:cs="宋体"/>
          <w:sz w:val="24"/>
          <w:szCs w:val="24"/>
        </w:rPr>
      </w:r>
      <w:r/>
    </w:p>
    <w:p>
      <w:pPr>
        <w:pStyle w:val="1032"/>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关于出入现场的权利的约定：</w:t>
      </w:r>
      <w:r>
        <w:rPr>
          <w:rFonts w:hint="eastAsia" w:ascii="宋体" w:hAnsi="宋体" w:eastAsia="宋体" w:cs="宋体"/>
          <w:sz w:val="24"/>
          <w:szCs w:val="24"/>
          <w:u w:val="single"/>
        </w:rPr>
        <w:t xml:space="preserve">由承包人按发包人要求负责取得出入施工现场所需的批准手续和全部权利，以及取得因施工所需其他基础设施的权利，并承担相关手续费用和建设费用，此费用包含在投标报价内。</w:t>
      </w:r>
      <w:r>
        <w:rPr>
          <w:rFonts w:hint="eastAsia" w:ascii="宋体" w:hAnsi="宋体" w:eastAsia="宋体" w:cs="宋体"/>
          <w:sz w:val="24"/>
          <w:szCs w:val="24"/>
        </w:rPr>
      </w:r>
      <w:r/>
    </w:p>
    <w:p>
      <w:pPr>
        <w:pStyle w:val="1032"/>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1.10.3 场内交通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关于场外交通和场内交通的边界的约定：</w:t>
      </w:r>
      <w:r>
        <w:rPr>
          <w:rFonts w:hint="eastAsia" w:ascii="宋体" w:hAnsi="宋体" w:eastAsia="宋体" w:cs="宋体"/>
          <w:sz w:val="24"/>
          <w:szCs w:val="24"/>
          <w:u w:val="single"/>
        </w:rPr>
        <w:t xml:space="preserve">以现场实际施工条件为准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关于发包人向承包人免费提供满足工程施工需要的场内道路和交通设施的约定：</w:t>
      </w:r>
      <w:r>
        <w:rPr>
          <w:rFonts w:hint="eastAsia" w:ascii="宋体" w:hAnsi="宋体" w:eastAsia="宋体" w:cs="宋体"/>
          <w:sz w:val="24"/>
          <w:szCs w:val="24"/>
          <w:u w:val="single"/>
        </w:rPr>
        <w:t xml:space="preserve">以现场实际施工条件为准</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1.10.4超大件和超重件的运输</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运输超大件或超重件所需的道路和桥梁临时加固改造费用和其他有关费用由</w:t>
      </w:r>
      <w:r>
        <w:rPr>
          <w:rFonts w:hint="eastAsia" w:ascii="宋体" w:hAnsi="宋体" w:eastAsia="宋体" w:cs="宋体"/>
          <w:sz w:val="24"/>
          <w:szCs w:val="24"/>
          <w:u w:val="single"/>
        </w:rPr>
        <w:t xml:space="preserve">承包人</w:t>
      </w:r>
      <w:r>
        <w:rPr>
          <w:rFonts w:hint="eastAsia" w:ascii="宋体" w:hAnsi="宋体" w:eastAsia="宋体" w:cs="宋体"/>
          <w:sz w:val="24"/>
          <w:szCs w:val="24"/>
        </w:rPr>
        <w:t xml:space="preserve">承担。</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1.11 知识产权</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1.11.2 关于承包人为实施工程所编制文件的著作权的归属：</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关于承包人提供的上述文件的使用限制的要求：</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1.11.4 承包人在施工过程中所采用的专利、专有技术、技术秘密的使用费的承担方式：</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1.13工程量清单错误的修正</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出现工程量清单错误时，是否调整合同价格：</w:t>
      </w:r>
      <w:r>
        <w:rPr>
          <w:rFonts w:hint="eastAsia" w:ascii="宋体" w:hAnsi="宋体" w:eastAsia="宋体" w:cs="宋体"/>
          <w:sz w:val="24"/>
          <w:szCs w:val="24"/>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包含清单、图纸及说明所包含的全部内容</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right="0"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u w:val="none"/>
        </w:rPr>
        <w:t xml:space="preserve">允许调整合同价格的工程量偏差范围：</w:t>
      </w:r>
      <w:r>
        <w:rPr>
          <w:rFonts w:hint="eastAsia" w:ascii="宋体" w:hAnsi="宋体" w:eastAsia="宋体" w:cs="宋体"/>
          <w:sz w:val="24"/>
          <w:szCs w:val="24"/>
          <w:u w:val="single"/>
          <w:lang w:val="en-US" w:eastAsia="zh-CN"/>
        </w:rPr>
        <w:t xml:space="preserve">工程量清单存在缺项、漏项、错误的</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2. 发包人</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2.2 发包人代表</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发包人代表：</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发包人对发包人代表的授权范围如下：</w:t>
      </w:r>
      <w:r>
        <w:rPr>
          <w:rFonts w:hint="eastAsia" w:ascii="宋体" w:hAnsi="宋体" w:eastAsia="宋体" w:cs="宋体"/>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000000"/>
          <w:sz w:val="24"/>
          <w:szCs w:val="24"/>
          <w:u w:val="single"/>
        </w:rPr>
        <w:t xml:space="preserve">程</w:t>
      </w:r>
      <w:r>
        <w:rPr>
          <w:rFonts w:hint="eastAsia" w:ascii="宋体" w:hAnsi="宋体" w:eastAsia="宋体" w:cs="宋体"/>
          <w:color w:val="000000"/>
          <w:sz w:val="24"/>
          <w:szCs w:val="24"/>
          <w:u w:val="single"/>
          <w:lang w:val="en-US" w:eastAsia="zh-CN"/>
        </w:rPr>
        <w:t xml:space="preserve">进度</w:t>
      </w:r>
      <w:r>
        <w:rPr>
          <w:rFonts w:hint="eastAsia" w:ascii="宋体" w:hAnsi="宋体" w:eastAsia="宋体" w:cs="宋体"/>
          <w:color w:val="000000"/>
          <w:sz w:val="24"/>
          <w:szCs w:val="24"/>
          <w:u w:val="single"/>
        </w:rPr>
        <w:t xml:space="preserve">款的</w:t>
      </w:r>
      <w:r>
        <w:rPr>
          <w:rFonts w:hint="eastAsia" w:ascii="宋体" w:hAnsi="宋体" w:eastAsia="宋体" w:cs="宋体"/>
          <w:sz w:val="24"/>
          <w:szCs w:val="24"/>
          <w:u w:val="single"/>
        </w:rPr>
        <w:t xml:space="preserve">审核，组织工程竣工验收，凡需发包人确认的内容均须项目现场负责人签字确认。合同价格大的建设工程中有关设计变更、经济签证、工程款的支付等与结算价格相关的重大事项应取得发包人盖章同意才能有效，否则不能作为结算依据。</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2.4 施工现场、施工条件和基础资料的提供</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 提供施工现场</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关于发包人移交施工现场的期限要求：</w:t>
      </w:r>
      <w:r>
        <w:rPr>
          <w:rFonts w:hint="eastAsia" w:ascii="宋体" w:hAnsi="宋体" w:eastAsia="宋体" w:cs="宋体"/>
          <w:sz w:val="24"/>
          <w:szCs w:val="24"/>
          <w:u w:val="single"/>
        </w:rPr>
        <w:t xml:space="preserve">开工通知载明的开工日期 7 日前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 提供施工条件</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关于发包人应负责提供施工所需要的条件，包括：</w:t>
      </w:r>
      <w:r>
        <w:rPr>
          <w:rFonts w:hint="eastAsia" w:ascii="宋体" w:hAnsi="宋体" w:eastAsia="宋体" w:cs="宋体"/>
          <w:sz w:val="24"/>
          <w:szCs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由承包人直接缴纳。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由承包人直接缴纳。</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2.5 资金来源证明及支付担保</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发包人提供资金来源证明的期限要求：</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发包人是否提供支付担保：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发包人提供支付担保的形式：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3. 承包人</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 承包人的一般义务</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(1)办理合同备案及相关手续，并缴纳相关费用；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(2)应提供计划、报表的名称及完成时间：按月提供，每月 25 日后 30 日之前提供当月完成进度及下月施工计划。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(4)向发包人提供的办公和生活房屋及设施的要求：发包人驻施工现场管理人员必要的办公用房及设施由承包人负责免费提供。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(5)需承包人办理的有关施工场地交通、环卫和施工噪音管理等手续：由承包人负责承担,费用也由承包人承担。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(6)已完工程成品保护的特殊要求及费用承担：由承包人负责承担。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(8)施工场地清洁卫生和要求：应按建设行政主管部门和相关部门的规定办理，所需费用由承包人负担。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(10)地方关系由承包人负责协调，费用包含在合同价款中。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(12)检测机构检测费用不单独列项，承包人应综合考虑在企业管理费中，结算时不再调整。发包人不再承担关于材料与设备检验试验的任何费用。需要明确的是，对新工艺、新材料以及对构件做破坏性试验和工程质量检测发生的第三方检测费用，按检测报告结果，检测合格费用由发包人支付；检测不合格，视为承包人违约，检测费、整改至合格的费用由承包人支付，如影响工程质量或造成其它损失需要支付相关分项工程价款 5%的违约金。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(14)施工过程中的排污、环卫、市容、城建、城管、治安、人口管理等相关手续由承包人按规定负责办理，对临近居民和行人的影响由承包人负责处理并承担相应费用。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(16)承包人按规定做好施工场地周围地下管线和邻近建筑物的保护。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21</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承包人应为施工人员购买相应保险。施工人员在施工过程中出现人员伤亡等事故由承包人承担事故责任和相应的赔偿责任。</w:t>
      </w:r>
      <w:r>
        <w:rPr>
          <w:rFonts w:hint="eastAsia" w:ascii="宋体" w:hAnsi="宋体" w:eastAsia="宋体" w:cs="宋体"/>
          <w:sz w:val="24"/>
          <w:szCs w:val="24"/>
          <w:u w:val="single"/>
          <w:lang w:val="en-US" w:eastAsia="zh-CN"/>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承包人提交的竣工资料的内容：</w:t>
      </w:r>
      <w:r>
        <w:rPr>
          <w:rFonts w:hint="eastAsia" w:ascii="宋体" w:hAnsi="宋体" w:eastAsia="宋体" w:cs="宋体"/>
          <w:sz w:val="24"/>
          <w:szCs w:val="24"/>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承包人需要提交的竣工资料套数：</w:t>
      </w:r>
      <w:r>
        <w:rPr>
          <w:rFonts w:hint="eastAsia" w:ascii="宋体" w:hAnsi="宋体" w:eastAsia="宋体" w:cs="宋体"/>
          <w:sz w:val="24"/>
          <w:szCs w:val="24"/>
          <w:u w:val="single"/>
        </w:rPr>
        <w:t xml:space="preserve">竣工图贰套，竣工资料肆套、电子文档资料一套</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承包人提交的竣工资料的费用承担：</w:t>
      </w:r>
      <w:r>
        <w:rPr>
          <w:rFonts w:hint="eastAsia" w:ascii="宋体" w:hAnsi="宋体" w:eastAsia="宋体" w:cs="宋体"/>
          <w:sz w:val="24"/>
          <w:szCs w:val="24"/>
          <w:u w:val="single"/>
        </w:rPr>
        <w:t xml:space="preserve">由承包人自行承担</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承包人提交的竣工资料移交时间：</w:t>
      </w:r>
      <w:r>
        <w:rPr>
          <w:rFonts w:hint="eastAsia" w:ascii="宋体" w:hAnsi="宋体" w:eastAsia="宋体" w:cs="宋体"/>
          <w:sz w:val="24"/>
          <w:szCs w:val="24"/>
          <w:u w:val="single"/>
        </w:rPr>
        <w:t xml:space="preserve">工程竣工验收合格之日起 28 天内完成移交，若逾期提交，发包人有权暂停支付工程款</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承包人提交的竣工资料形式要求：</w:t>
      </w:r>
      <w:r>
        <w:rPr>
          <w:rFonts w:hint="eastAsia" w:ascii="宋体" w:hAnsi="宋体" w:eastAsia="宋体" w:cs="宋体"/>
          <w:sz w:val="24"/>
          <w:szCs w:val="24"/>
          <w:u w:val="single"/>
        </w:rPr>
        <w:t xml:space="preserve">立卷、装订成册的纸质文档和电子文档</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3.1.6 承包人应按月足额支付工人工资。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承包人需要提交的竣工资料套数：</w:t>
      </w:r>
      <w:r>
        <w:rPr>
          <w:rFonts w:hint="eastAsia" w:ascii="宋体" w:hAnsi="宋体" w:eastAsia="宋体" w:cs="宋体"/>
          <w:sz w:val="24"/>
          <w:szCs w:val="24"/>
          <w:u w:val="single"/>
          <w:lang w:val="en-US" w:eastAsia="zh-CN"/>
        </w:rPr>
        <w:t xml:space="preserve">一式三套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承包人提交的竣工资料的费用承担：</w:t>
      </w:r>
      <w:r>
        <w:rPr>
          <w:rFonts w:hint="eastAsia" w:ascii="宋体" w:hAnsi="宋体" w:eastAsia="宋体" w:cs="宋体"/>
          <w:sz w:val="24"/>
          <w:szCs w:val="24"/>
          <w:u w:val="single"/>
          <w:lang w:val="en-US" w:eastAsia="zh-CN"/>
        </w:rPr>
        <w:t xml:space="preserve">由承包人承担。</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承包人提交的竣工资料移交时间：</w:t>
      </w:r>
      <w:r>
        <w:rPr>
          <w:rFonts w:hint="eastAsia" w:ascii="宋体" w:hAnsi="宋体" w:eastAsia="宋体" w:cs="宋体"/>
          <w:sz w:val="24"/>
          <w:szCs w:val="24"/>
          <w:u w:val="single"/>
          <w:lang w:val="en-US" w:eastAsia="zh-CN"/>
        </w:rPr>
        <w:t xml:space="preserve">竣工验收合格后 28 日内，竣工付款之前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承包人提交的竣工资料形式要求：</w:t>
      </w:r>
      <w:r>
        <w:rPr>
          <w:rFonts w:hint="eastAsia" w:ascii="宋体" w:hAnsi="宋体" w:eastAsia="宋体" w:cs="宋体"/>
          <w:sz w:val="24"/>
          <w:szCs w:val="24"/>
          <w:u w:val="single"/>
          <w:lang w:val="en-US" w:eastAsia="zh-CN"/>
        </w:rPr>
        <w:t xml:space="preserve">立卷、装订成册的纸质文档和电子文档</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承包人应履行的其他义务：</w:t>
      </w:r>
      <w:r>
        <w:rPr>
          <w:rFonts w:hint="eastAsia" w:ascii="宋体" w:hAnsi="宋体" w:eastAsia="宋体" w:cs="宋体"/>
          <w:sz w:val="24"/>
          <w:szCs w:val="24"/>
          <w:u w:val="single"/>
          <w:lang w:val="en-US" w:eastAsia="zh-CN"/>
        </w:rPr>
        <w:t xml:space="preserve">另行协商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3.1.7 承包人的施工安全责任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承包人应制定详细的安全生产实施方案，执行国家、江苏省及徐州市颁发的现行行业规范、相关标准及相关文件。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如果承包人的安全措施达不到要求，发包人有权委托其他单位完成，对此发生的所有费用从承包人的安全生产费中支付。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安全生产费用应当用于施工安全防护用具及设施的购买、维护和更新，安全生产措施的落实， 安全生产条件的改善，不得挪作他用。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承包人在申请安全生产费支付时，应向监理人和发包人提供相应证明材料，已证明承包人发生的安全生产费用属实。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承包人应杜绝死亡事故、重伤事故和重大机械事故，确保无安全生产责任事故。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在施工过程中如承包人违反生产安全责任被处罚或发生安全生产事故，发包人有权对承包人进行处罚或者解除合约。所造成的一切责任和损失由承包人负责。</w:t>
      </w:r>
      <w:r>
        <w:rPr>
          <w:rFonts w:hint="eastAsia" w:ascii="宋体" w:hAnsi="宋体" w:eastAsia="宋体" w:cs="宋体"/>
          <w:sz w:val="24"/>
          <w:szCs w:val="24"/>
          <w:u w:val="single"/>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3.2 项目经理</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项目经理：</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建造师执业资格等级：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建造师注册证书号：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建造师执业印章号：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安全生产考核合格证书号：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承包人对项目经理的授权范围如下：</w:t>
      </w:r>
      <w:r>
        <w:rPr>
          <w:rFonts w:hint="eastAsia" w:ascii="宋体" w:hAnsi="宋体" w:eastAsia="宋体" w:cs="宋体"/>
          <w:sz w:val="24"/>
          <w:szCs w:val="24"/>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关于项目经理每月在施工现场的时间要求：</w:t>
      </w:r>
      <w:r>
        <w:rPr>
          <w:rFonts w:hint="eastAsia" w:ascii="宋体" w:hAnsi="宋体" w:eastAsia="宋体" w:cs="宋体"/>
          <w:sz w:val="24"/>
          <w:szCs w:val="24"/>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rPr>
          <w:rFonts w:hint="eastAsia" w:ascii="宋体" w:hAnsi="宋体" w:eastAsia="宋体" w:cs="宋体"/>
          <w:sz w:val="24"/>
          <w:szCs w:val="24"/>
          <w:u w:val="single"/>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承包人未提交劳动合同，以及没有为项目经理缴纳社会保险证明的违约责任：</w:t>
      </w:r>
      <w:r>
        <w:rPr>
          <w:rFonts w:hint="eastAsia" w:ascii="宋体" w:hAnsi="宋体" w:eastAsia="宋体" w:cs="宋体"/>
          <w:sz w:val="24"/>
          <w:szCs w:val="24"/>
          <w:u w:val="single"/>
        </w:rPr>
        <w:t xml:space="preserve">由承包人自行承担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项目经理未经批准，擅自离开施工现场的违约责任：</w:t>
      </w:r>
      <w:r>
        <w:rPr>
          <w:rFonts w:hint="eastAsia" w:ascii="宋体" w:hAnsi="宋体" w:eastAsia="宋体" w:cs="宋体"/>
          <w:sz w:val="24"/>
          <w:szCs w:val="24"/>
          <w:u w:val="single"/>
        </w:rPr>
        <w:t xml:space="preserve">每查实一次向发包人支付违约金 2000元，费用从当期应付工程款中直接扣除，且承包人承担上述违约给发包人造成的一切损失。</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承包人擅自更换项目经理的违约责任：</w:t>
      </w:r>
      <w:r>
        <w:rPr>
          <w:rFonts w:hint="eastAsia" w:ascii="宋体" w:hAnsi="宋体" w:eastAsia="宋体" w:cs="宋体"/>
          <w:sz w:val="24"/>
          <w:szCs w:val="24"/>
          <w:u w:val="single"/>
        </w:rPr>
        <w:t xml:space="preserve">承包人擅自更换项目经理，发包人有权终止合同并责令承包人无条件退场，且发包人有权要求承包人承担合同总价 10% 的违约金，由此产生的一切损失及后果由承包人承担。</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rPr>
        <w:t xml:space="preserve">3.2.4 承包人无正当理由拒绝更换项目经理的违约责任：</w:t>
      </w:r>
      <w:r>
        <w:rPr>
          <w:rFonts w:hint="eastAsia" w:ascii="宋体" w:hAnsi="宋体" w:eastAsia="宋体" w:cs="宋体"/>
          <w:sz w:val="24"/>
          <w:szCs w:val="24"/>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w:t>
      </w:r>
      <w:r>
        <w:rPr>
          <w:rFonts w:hint="eastAsia" w:ascii="宋体" w:hAnsi="宋体" w:eastAsia="宋体" w:cs="宋体"/>
          <w:color w:val="000000"/>
          <w:sz w:val="24"/>
          <w:szCs w:val="24"/>
          <w:u w:val="single"/>
        </w:rPr>
        <w:t xml:space="preserve">同并责令承包人退场，由此产生的一切损失及后果由承包人承担。</w:t>
      </w:r>
      <w:r>
        <w:rPr>
          <w:rFonts w:hint="eastAsia" w:ascii="宋体" w:hAnsi="宋体" w:eastAsia="宋体" w:cs="宋体"/>
          <w:color w:val="000000"/>
          <w:sz w:val="24"/>
          <w:szCs w:val="24"/>
          <w:u w:val="single"/>
        </w:rPr>
      </w:r>
      <w:r/>
    </w:p>
    <w:p>
      <w:pPr>
        <w:pStyle w:val="1032"/>
        <w:ind w:left="0" w:right="0" w:firstLine="420"/>
        <w:spacing w:line="360"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因承包人违反本条约定导致发包人解除合同的，承包人应自收到发包人解除合同通知之日内10日内退场，否则每逾期一天，承担违约金2000元。</w:t>
      </w:r>
      <w:r>
        <w:rPr>
          <w:rFonts w:hint="eastAsia" w:ascii="宋体" w:hAnsi="宋体" w:eastAsia="宋体" w:cs="宋体"/>
          <w:color w:val="000000"/>
          <w:sz w:val="24"/>
          <w:szCs w:val="24"/>
          <w:u w:val="single"/>
          <w:lang w:val="en-US" w:eastAsia="zh-CN" w:bidi="ar-SA"/>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3.3 承包人人员</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 承包人提交项目管理机构及施工现场管理人员安排报告的期限：</w:t>
      </w:r>
      <w:r>
        <w:rPr>
          <w:rFonts w:hint="eastAsia" w:ascii="宋体" w:hAnsi="宋体" w:eastAsia="宋体" w:cs="宋体"/>
          <w:sz w:val="24"/>
          <w:szCs w:val="24"/>
          <w:u w:val="single"/>
        </w:rPr>
        <w:t xml:space="preserve">合同签字生效后 7 天内。</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 承包人无正当理由拒绝撤换主要施工管理人员的违约责任：</w:t>
      </w:r>
      <w:r>
        <w:rPr>
          <w:rFonts w:hint="eastAsia" w:ascii="宋体" w:hAnsi="宋体" w:eastAsia="宋体" w:cs="宋体"/>
          <w:sz w:val="24"/>
          <w:szCs w:val="24"/>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eastAsia="宋体" w:cs="宋体"/>
          <w:sz w:val="24"/>
          <w:szCs w:val="24"/>
          <w:u w:val="single"/>
          <w:lang w:val="en-US" w:eastAsia="zh-CN"/>
        </w:rPr>
        <w:t xml:space="preserve">壹拾</w:t>
      </w:r>
      <w:r>
        <w:rPr>
          <w:rFonts w:hint="eastAsia" w:ascii="宋体" w:hAnsi="宋体" w:eastAsia="宋体" w:cs="宋体"/>
          <w:sz w:val="24"/>
          <w:szCs w:val="24"/>
          <w:u w:val="single"/>
        </w:rPr>
        <w:t xml:space="preserve">万元∕人次的违约金，由此产生的一切损失及后果由承包人承担。</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3.3.4 承包人主要施工管理人员离开施工现场的批准要求：</w:t>
      </w:r>
      <w:r>
        <w:rPr>
          <w:rFonts w:hint="eastAsia" w:ascii="宋体" w:hAnsi="宋体" w:eastAsia="宋体" w:cs="宋体"/>
          <w:sz w:val="24"/>
          <w:szCs w:val="24"/>
          <w:u w:val="single"/>
        </w:rPr>
        <w:t xml:space="preserve">由总监理工程师批准，发包人认可后方可离开。</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3.3.5 承包人擅自更换主要施工管理人员的违约责任：</w:t>
      </w:r>
      <w:r>
        <w:rPr>
          <w:rFonts w:hint="eastAsia" w:ascii="宋体" w:hAnsi="宋体" w:eastAsia="宋体" w:cs="宋体"/>
          <w:sz w:val="24"/>
          <w:szCs w:val="24"/>
          <w:u w:val="single"/>
        </w:rPr>
        <w:t xml:space="preserve">承包人的施工管理人员不能擅自更换，确须调整时，必须经发包人书面同意。否则承包人承担应贰万元/人.次的违约金，由此产生的一切损失及后果由承包人承担。</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承包人主要施工管理人员擅自离开施工现场的违约责任：</w:t>
      </w:r>
      <w:r>
        <w:rPr>
          <w:rFonts w:hint="eastAsia" w:ascii="宋体" w:hAnsi="宋体" w:eastAsia="宋体" w:cs="宋体"/>
          <w:sz w:val="24"/>
          <w:szCs w:val="24"/>
          <w:u w:val="single"/>
        </w:rPr>
        <w:t xml:space="preserve">承包人承担 1000 元/人.天的违约金，承包人还应承担上述违约给发包人造成的损失。</w:t>
      </w:r>
      <w:r>
        <w:rPr>
          <w:rFonts w:hint="eastAsia" w:ascii="宋体" w:hAnsi="宋体" w:eastAsia="宋体" w:cs="宋体"/>
          <w:sz w:val="24"/>
          <w:szCs w:val="24"/>
          <w:u w:val="single"/>
        </w:rPr>
      </w:r>
      <w:r/>
    </w:p>
    <w:p>
      <w:pPr>
        <w:pStyle w:val="1032"/>
        <w:ind w:left="0" w:right="0" w:firstLine="420"/>
        <w:spacing w:before="0" w:after="120" w:line="360" w:lineRule="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 xml:space="preserve">3.4</w:t>
      </w: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rPr>
          <w:rFonts w:hint="eastAsia" w:ascii="宋体" w:hAnsi="宋体" w:eastAsia="宋体" w:cs="宋体"/>
          <w:sz w:val="24"/>
          <w:szCs w:val="24"/>
          <w:u w:val="none"/>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3.5 分包</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分包的一般约定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禁止分包的工程包括：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主体结构、关键性工作的范围：</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3.5.2分包的确定</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允许分包的专业工程包括：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其他关于分包的约定：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3.5.4 分包合同价款</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关于分包合同价款支付的约定：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3.6 工程照管与成品、半成品保护</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承包人负责照管工程及工程相关的材料、工程设备的起始时间：</w:t>
      </w:r>
      <w:r>
        <w:rPr>
          <w:rFonts w:hint="eastAsia" w:ascii="宋体" w:hAnsi="宋体" w:eastAsia="宋体" w:cs="宋体"/>
          <w:sz w:val="24"/>
          <w:szCs w:val="24"/>
          <w:u w:val="single"/>
        </w:rPr>
        <w:t xml:space="preserve">人员进场至工程移交/接收证书签发前由承包人负责照管，费用由承包人承担。</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3.7 履约担保</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承包人是否提供履约担保：</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承包人提供履约担保的形式、金额及期限的：</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4. 监理人</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4.1监理人的一般规定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关于监理人的监理内容：</w:t>
      </w:r>
      <w:r>
        <w:rPr>
          <w:rFonts w:hint="eastAsia" w:ascii="宋体" w:hAnsi="宋体" w:eastAsia="宋体" w:cs="宋体"/>
          <w:sz w:val="24"/>
          <w:szCs w:val="24"/>
          <w:u w:val="single"/>
        </w:rPr>
        <w:t xml:space="preserve">详见监理合同。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关于监理人的监理权限：</w:t>
      </w:r>
      <w:r>
        <w:rPr>
          <w:rFonts w:hint="eastAsia" w:ascii="宋体" w:hAnsi="宋体" w:eastAsia="宋体" w:cs="宋体"/>
          <w:sz w:val="24"/>
          <w:szCs w:val="24"/>
          <w:u w:val="single"/>
        </w:rPr>
        <w:t xml:space="preserve">详见监理合同。</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关于监理人在施工现场的办公场所、生活场所的提供和费用承担的约定：</w:t>
      </w:r>
      <w:r>
        <w:rPr>
          <w:rFonts w:hint="eastAsia" w:ascii="宋体" w:hAnsi="宋体" w:eastAsia="宋体" w:cs="宋体"/>
          <w:sz w:val="24"/>
          <w:szCs w:val="24"/>
          <w:u w:val="single"/>
        </w:rPr>
        <w:t xml:space="preserve">详见监理合同。</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4.2 监理人员</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总监理工程师：</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姓    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职    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监理工程师执业资格证书号：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电子信箱：</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通信地址：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关于监理人的其他约定：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4.4 商定或确定</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在发包人和承包人不能通过协商达成一致意见时，发包人授权监理人对以下事项进行确定：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5. 工程质量</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5.1* 质量要求</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5.1.1 特殊质量标准和要求：</w:t>
      </w:r>
      <w:r>
        <w:rPr>
          <w:rFonts w:hint="eastAsia" w:ascii="宋体" w:hAnsi="宋体" w:eastAsia="宋体" w:cs="宋体"/>
          <w:sz w:val="24"/>
          <w:szCs w:val="24"/>
          <w:u w:val="single"/>
        </w:rPr>
        <w:t xml:space="preserve">    合格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关于工程奖项的约定：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 隐蔽工程检查</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5.3.2承包人提前通知监理人隐蔽工程检查的期限的约定：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监理人不能按时进行检查时，应提前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6. 安全文明施工与环境保护</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6.1安全文明施工</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none"/>
        </w:rPr>
      </w:pPr>
      <w:r>
        <w:rPr>
          <w:rFonts w:hint="eastAsia" w:ascii="宋体" w:hAnsi="宋体" w:eastAsia="宋体" w:cs="宋体"/>
          <w:sz w:val="24"/>
          <w:szCs w:val="24"/>
          <w:u w:val="none"/>
        </w:rPr>
        <w:t xml:space="preserve">6.1.1 项目安全生产的达标目标及相应事项的约定：</w:t>
      </w:r>
      <w:r>
        <w:rPr>
          <w:rFonts w:hint="eastAsia" w:ascii="宋体" w:hAnsi="宋体" w:eastAsia="宋体" w:cs="宋体"/>
          <w:sz w:val="24"/>
          <w:szCs w:val="24"/>
          <w:u w:val="none"/>
        </w:rPr>
      </w:r>
      <w:r/>
    </w:p>
    <w:p>
      <w:pPr>
        <w:pStyle w:val="1032"/>
        <w:ind w:left="0" w:right="0" w:firstLine="420"/>
        <w:jc w:val="left"/>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u w:val="single"/>
          <w:lang w:val="en-US" w:eastAsia="zh-CN"/>
        </w:rPr>
        <w:t xml:space="preserve">其安全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其安全施工防护费用已经含在合同价款内。本工程在整个施工期间杜绝一切人身安全和重大质量安全事故，如发生上述事故，则发包人视为承包人违约</w:t>
      </w:r>
      <w:r>
        <w:rPr>
          <w:rFonts w:hint="eastAsia" w:ascii="宋体" w:hAnsi="宋体" w:eastAsia="宋体" w:cs="宋体"/>
          <w:color w:val="000000"/>
          <w:sz w:val="24"/>
          <w:szCs w:val="24"/>
          <w:u w:val="single"/>
          <w:lang w:val="en-US" w:eastAsia="zh-CN"/>
        </w:rPr>
        <w:t xml:space="preserve">；在施工期间每发生一起人身损害事故（不包括死亡），承包人除了接受政府相关部门处罚外，承包人须向发包人支付违约金 </w:t>
      </w:r>
      <w:r>
        <w:rPr>
          <w:rFonts w:hint="eastAsia" w:ascii="宋体" w:hAnsi="宋体" w:cs="宋体"/>
          <w:color w:val="000000"/>
          <w:sz w:val="24"/>
          <w:szCs w:val="24"/>
          <w:u w:val="single"/>
          <w:lang w:val="en-US" w:eastAsia="zh-CN"/>
        </w:rPr>
        <w:t xml:space="preserve">5</w:t>
      </w:r>
      <w:r>
        <w:rPr>
          <w:rFonts w:hint="eastAsia" w:ascii="宋体" w:hAnsi="宋体" w:eastAsia="宋体" w:cs="宋体"/>
          <w:color w:val="000000"/>
          <w:sz w:val="24"/>
          <w:szCs w:val="24"/>
          <w:u w:val="single"/>
          <w:lang w:val="en-US" w:eastAsia="zh-CN"/>
        </w:rPr>
        <w:t xml:space="preserve"> 万元,达标目标为《建筑施工安全检（JGJ59-2011）及相关规范标准。 </w:t>
      </w:r>
      <w:r>
        <w:rPr>
          <w:rFonts w:hint="eastAsia" w:ascii="宋体" w:hAnsi="宋体" w:eastAsia="宋体" w:cs="宋体"/>
          <w:color w:val="000000"/>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工地扬尘污染防治费已在工程量清单中列出，承包人须按规范要求最好扬尘污染防治措施，全部费用均包含在内；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开工通知载明的开工日期 7 天前提交安全技术措施或专项施工方案、安全生产责任制度、治安保卫制度及安全生产教育培训制度；</w:t>
      </w:r>
      <w:r>
        <w:rPr>
          <w:rFonts w:hint="eastAsia" w:ascii="宋体" w:hAnsi="宋体" w:eastAsia="宋体" w:cs="宋体"/>
          <w:sz w:val="24"/>
          <w:szCs w:val="24"/>
          <w:u w:val="single"/>
          <w:lang w:val="en-US" w:eastAsia="zh-CN"/>
        </w:rPr>
      </w:r>
      <w:r/>
    </w:p>
    <w:p>
      <w:pPr>
        <w:pStyle w:val="1044"/>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承包人应在施工期间给工人购买相应保险。</w:t>
      </w:r>
      <w:r>
        <w:rPr>
          <w:rFonts w:hint="eastAsia" w:ascii="宋体" w:hAnsi="宋体" w:eastAsia="宋体" w:cs="宋体"/>
          <w:sz w:val="24"/>
          <w:szCs w:val="24"/>
          <w:u w:val="single"/>
          <w:lang w:val="en-US" w:eastAsia="zh-CN" w:bidi="ar-SA"/>
        </w:rPr>
      </w:r>
      <w:r/>
    </w:p>
    <w:p>
      <w:pPr>
        <w:pStyle w:val="1032"/>
        <w:ind w:left="0" w:right="0" w:firstLine="420"/>
        <w:jc w:val="left"/>
        <w:spacing w:line="360" w:lineRule="auto"/>
        <w:rPr>
          <w:rFonts w:hint="eastAsia" w:ascii="宋体" w:hAnsi="宋体" w:eastAsia="宋体" w:cs="宋体"/>
          <w:color w:val="000000"/>
          <w:sz w:val="24"/>
          <w:szCs w:val="24"/>
          <w:u w:val="single"/>
        </w:rPr>
      </w:pPr>
      <w:r>
        <w:rPr>
          <w:rFonts w:hint="eastAsia" w:ascii="宋体" w:hAnsi="宋体" w:eastAsia="宋体" w:cs="宋体"/>
          <w:sz w:val="24"/>
          <w:szCs w:val="24"/>
          <w:u w:val="single"/>
          <w:lang w:val="en-US" w:eastAsia="zh-CN"/>
        </w:rPr>
        <w:t xml:space="preserve">本工程在整个施工期间杜绝一切人身伤亡和重大质量安全事故。如发生上述事故，则发包人视为承包</w:t>
      </w:r>
      <w:r>
        <w:rPr>
          <w:rFonts w:hint="eastAsia" w:ascii="宋体" w:hAnsi="宋体" w:eastAsia="宋体" w:cs="宋体"/>
          <w:color w:val="000000"/>
          <w:sz w:val="24"/>
          <w:szCs w:val="24"/>
          <w:u w:val="single"/>
          <w:lang w:val="en-US" w:eastAsia="zh-CN"/>
        </w:rPr>
        <w:t xml:space="preserve">人违约；在施工期间每发生一起人身损害（不包括死亡）事故，承包人除了接受政府相关部门处罚外，承包人须向发包人支付违约金伍万元；每发生一起人身死亡事故承包人除接受相关部门处罚外，承包人须向发包人支付违约金 10 万元。 </w:t>
      </w:r>
      <w:r>
        <w:rPr>
          <w:rFonts w:hint="eastAsia" w:ascii="宋体" w:hAnsi="宋体" w:eastAsia="宋体" w:cs="宋体"/>
          <w:color w:val="000000"/>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如因承包人未能按时支付工人工资而造成上访的且未能及时解决，因处理不力造成影响，每一例承包人按合同价款的百分之五向发包人支付违约金。</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6.1.4 关于治安保卫的特别约定：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关于编制施工场地治安管理计划的约定：</w:t>
      </w:r>
      <w:r>
        <w:rPr>
          <w:rFonts w:hint="eastAsia" w:ascii="宋体" w:hAnsi="宋体" w:eastAsia="宋体" w:cs="宋体"/>
          <w:sz w:val="24"/>
          <w:szCs w:val="24"/>
          <w:u w:val="single"/>
        </w:rPr>
        <w:t xml:space="preserve">开工通知载明的开工日期 7 天前提交施工场地治安管理计划。</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6.1.5 文明施工</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合同当事人对文明施工的要求：</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（1）承包人按当地有关主管部门的规定办理相关手续，并承担相应费用，同时以书面形式通知发包人，承担施工过程中因自身原因造成的罚款。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（2）承包人应遵守环境保护、和清洁卫生方面的法律、法规、规定以及发包人《建设工程安全文明施工管理办法》的规定，所发生的费用由承包人承担。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（3）承包人对施工现场的各种粉尘、废水、废气、固体废物和振动、噪声等采取必要的控制措施，及时进行处理并承担相关费用。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（8）因扬尘治理、环境保护等情况未到达标准，而导致发包人被处罚，发包人将处罚金额从承包人工程款中扣除。</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（10）现场施工及管理人员均需挂牌进场，否则，发包人有权对承包人处以 50 元∕人·次的违约金。 </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（11）文明施工相关法律、标准和规范的其他要求。</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6.1.6 关于安全文明施工费支付比例和支付期限的约定：</w:t>
      </w:r>
      <w:r>
        <w:rPr>
          <w:rFonts w:hint="eastAsia" w:ascii="宋体" w:hAnsi="宋体" w:eastAsia="宋体" w:cs="宋体"/>
          <w:sz w:val="24"/>
          <w:szCs w:val="24"/>
          <w:u w:val="single"/>
        </w:rPr>
        <w:t xml:space="preserve">合同价（即中标价）款中已含，与合同价款同期支付。</w:t>
      </w:r>
      <w:r>
        <w:rPr>
          <w:rFonts w:hint="eastAsia" w:ascii="宋体" w:hAnsi="宋体" w:eastAsia="宋体" w:cs="宋体"/>
          <w:sz w:val="24"/>
          <w:szCs w:val="24"/>
          <w:u w:val="single"/>
        </w:rPr>
      </w:r>
      <w:r/>
    </w:p>
    <w:p>
      <w:pPr>
        <w:pStyle w:val="1065"/>
        <w:rPr>
          <w:rFonts w:eastAsia="宋体"/>
          <w:lang w:val="en-US" w:eastAsia="zh-CN"/>
        </w:rPr>
      </w:pPr>
      <w:r>
        <w:rPr>
          <w:rFonts w:hint="eastAsia" w:ascii="宋体" w:hAnsi="宋体" w:cs="宋体"/>
          <w:sz w:val="24"/>
          <w:szCs w:val="24"/>
          <w:u w:val="single"/>
          <w:lang w:val="en-US" w:eastAsia="zh-CN"/>
        </w:rPr>
        <w:t xml:space="preserve">注：承包人应在施工期间给工人购买相应保险。</w:t>
      </w:r>
      <w:r>
        <w:rPr>
          <w:rFonts w:eastAsia="宋体"/>
          <w:lang w:val="en-US" w:eastAsia="zh-CN"/>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7. 工期和进度</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7.1 施工组织设计</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合同当事人约定的施工组织设计应包括的其他内容：</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7.1.2 施工组织设计的提交和修改</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none"/>
          <w:lang w:val="en-US" w:eastAsia="zh-CN"/>
        </w:rPr>
        <w:t xml:space="preserve">承包人提交详细施工组织设计的期限的约定：</w:t>
      </w:r>
      <w:r>
        <w:rPr>
          <w:rFonts w:hint="eastAsia" w:ascii="宋体" w:hAnsi="宋体" w:eastAsia="宋体" w:cs="宋体"/>
          <w:sz w:val="24"/>
          <w:szCs w:val="24"/>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发包人和监理人在收到详细的施工组织设计后确认或提出修改意见的期限：</w:t>
      </w:r>
      <w:r>
        <w:rPr>
          <w:rFonts w:hint="eastAsia" w:ascii="宋体" w:hAnsi="宋体" w:eastAsia="宋体" w:cs="宋体"/>
          <w:sz w:val="24"/>
          <w:szCs w:val="24"/>
          <w:u w:val="single"/>
        </w:rPr>
        <w:t xml:space="preserve">收到后7日内。</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7.2 施工进度计划</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7.2.2 施工进度计划的修订</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发包人和监理人在收到修订的施工进度计划后确认或提出修改意见的期限：</w:t>
      </w:r>
      <w:r>
        <w:rPr>
          <w:rFonts w:hint="eastAsia" w:ascii="宋体" w:hAnsi="宋体" w:eastAsia="宋体" w:cs="宋体"/>
          <w:sz w:val="24"/>
          <w:szCs w:val="24"/>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7.3 开工</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开工准备</w:t>
      </w:r>
      <w:r>
        <w:rPr>
          <w:rFonts w:hint="eastAsia" w:ascii="宋体" w:hAnsi="宋体" w:eastAsia="宋体" w:cs="宋体"/>
          <w:sz w:val="24"/>
          <w:szCs w:val="24"/>
        </w:rPr>
      </w:r>
      <w:r/>
    </w:p>
    <w:p>
      <w:pPr>
        <w:pStyle w:val="1032"/>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关于承包人提交工程开工报审表的期限：</w:t>
      </w:r>
      <w:r>
        <w:rPr>
          <w:rFonts w:hint="eastAsia" w:ascii="宋体" w:hAnsi="宋体" w:eastAsia="宋体" w:cs="宋体"/>
          <w:sz w:val="24"/>
          <w:szCs w:val="24"/>
          <w:u w:val="single"/>
        </w:rPr>
        <w:t xml:space="preserve">合同签订后、开工前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关于发包人应完成的其他开工准备工作及期限：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关于承包人应完成的其他开工准备工作及期限：</w:t>
      </w:r>
      <w:r>
        <w:rPr>
          <w:rFonts w:hint="eastAsia" w:ascii="宋体" w:hAnsi="宋体" w:eastAsia="宋体" w:cs="宋体"/>
          <w:sz w:val="24"/>
          <w:szCs w:val="24"/>
          <w:u w:val="single"/>
        </w:rPr>
        <w:t xml:space="preserve">开工报告批准之日前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7.3.2开工通知</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因发包人原因造成监理人未能在计划开工日期之日起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90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天内发出开工通知的，承包人有权提出价格调整要求，或者解除合同。</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7.4 测量放线</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7.4.1发包人通过监理人向承包人提供测量基准点、基准线和水准点及其书面资料的期限：</w:t>
      </w:r>
      <w:r>
        <w:rPr>
          <w:rFonts w:hint="eastAsia" w:ascii="宋体" w:hAnsi="宋体" w:eastAsia="宋体" w:cs="宋体"/>
          <w:sz w:val="24"/>
          <w:szCs w:val="24"/>
          <w:u w:val="single"/>
        </w:rPr>
        <w:t xml:space="preserve">合同签订后、开工前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7.5 工期延误</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7.5.1 因发包人原因导致工期延误</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（7）因发包人原因导致工期延误的其他情形：</w:t>
      </w:r>
      <w:r>
        <w:rPr>
          <w:rFonts w:hint="eastAsia" w:ascii="宋体" w:hAnsi="宋体" w:eastAsia="宋体" w:cs="宋体"/>
          <w:sz w:val="24"/>
          <w:szCs w:val="24"/>
          <w:u w:val="single"/>
          <w:lang w:val="en-US" w:eastAsia="zh-CN"/>
        </w:rPr>
        <w:t xml:space="preserve">工程开工后，</w:t>
      </w:r>
      <w:r>
        <w:rPr>
          <w:rFonts w:hint="eastAsia" w:ascii="宋体" w:hAnsi="宋体" w:eastAsia="宋体" w:cs="宋体"/>
          <w:sz w:val="24"/>
          <w:szCs w:val="24"/>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7.5.2 因</w:t>
      </w:r>
      <w:r>
        <w:rPr>
          <w:rFonts w:hint="eastAsia" w:ascii="宋体" w:hAnsi="宋体" w:eastAsia="宋体" w:cs="宋体"/>
          <w:color w:val="000000"/>
          <w:sz w:val="24"/>
          <w:szCs w:val="24"/>
        </w:rPr>
        <w:t xml:space="preserve">承包人原因导致工期延误</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因承包人原因造成工期延误，逾期竣工违约金的计算方法为：</w:t>
      </w:r>
      <w:r>
        <w:rPr>
          <w:rFonts w:hint="eastAsia" w:ascii="宋体" w:hAnsi="宋体" w:eastAsia="宋体" w:cs="宋体"/>
          <w:color w:val="000000"/>
          <w:sz w:val="24"/>
          <w:szCs w:val="24"/>
          <w:u w:val="single"/>
        </w:rPr>
        <w:t xml:space="preserve">每延误一天，由承包人向发包人</w:t>
      </w:r>
      <w:r>
        <w:rPr>
          <w:rFonts w:hint="eastAsia" w:ascii="宋体" w:hAnsi="宋体" w:cs="宋体"/>
          <w:color w:val="000000"/>
          <w:sz w:val="24"/>
          <w:szCs w:val="24"/>
          <w:u w:val="single"/>
          <w:lang w:val="en-US" w:eastAsia="zh-CN"/>
        </w:rPr>
        <w:t xml:space="preserve">支付5000元/天的</w:t>
      </w:r>
      <w:r>
        <w:rPr>
          <w:rFonts w:hint="eastAsia" w:ascii="宋体" w:hAnsi="宋体" w:eastAsia="宋体" w:cs="宋体"/>
          <w:color w:val="000000"/>
          <w:sz w:val="24"/>
          <w:szCs w:val="24"/>
          <w:u w:val="single"/>
        </w:rPr>
        <w:t xml:space="preserve">违约金</w:t>
      </w:r>
      <w:r>
        <w:rPr>
          <w:rFonts w:hint="eastAsia" w:ascii="宋体" w:hAnsi="宋体" w:eastAsia="宋体" w:cs="宋体"/>
          <w:sz w:val="24"/>
          <w:szCs w:val="24"/>
          <w:u w:val="single"/>
        </w:rPr>
        <w:t xml:space="preserve">，且发包人有权采取任何补救措施来弥补该延误，由此增加的费用由承包人承担。</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因承包人原因造成工期延误，逾期竣工违约金的上限：</w:t>
      </w:r>
      <w:r>
        <w:rPr>
          <w:rFonts w:hint="eastAsia" w:ascii="宋体" w:hAnsi="宋体" w:eastAsia="宋体" w:cs="宋体"/>
          <w:sz w:val="24"/>
          <w:szCs w:val="24"/>
          <w:u w:val="single"/>
          <w:rtl w:val="0"/>
          <w:lang w:val="zh-TW" w:eastAsia="zh-TW"/>
        </w:rPr>
        <w:t xml:space="preserve">逾期竣工违约金不设上限</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7.6 不利物质条件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不利物质条件的其他情形和有关约定：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7.7异常恶劣的气候条件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发包人和承包人同意以下情形视为异常恶劣的气候条件：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异常恶劣的气候条件的认定标准，以政府有关部门的规定为准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7.9 提前竣工的奖励</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7.9.2提前竣工的奖励：</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8. 材料与设备</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8.4材料与工程设备的保管与使用</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8.4.1发包人供应的材料设备的保管费用的承担：</w:t>
      </w:r>
      <w:r>
        <w:rPr>
          <w:rFonts w:hint="eastAsia" w:ascii="宋体" w:hAnsi="宋体" w:eastAsia="宋体" w:cs="宋体"/>
          <w:sz w:val="24"/>
          <w:szCs w:val="24"/>
          <w:u w:val="single"/>
        </w:rPr>
        <w:t xml:space="preserve">由承包人承担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8.6 样品</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8.6.1 样品的报送与封存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需要承包人报送样品的材料或工程设备，样品的种类、名称、规格、数量要求：</w:t>
      </w:r>
      <w:r>
        <w:rPr>
          <w:rFonts w:hint="eastAsia" w:ascii="宋体" w:hAnsi="宋体" w:eastAsia="宋体" w:cs="宋体"/>
          <w:sz w:val="24"/>
          <w:szCs w:val="24"/>
          <w:u w:val="single"/>
        </w:rPr>
        <w:t xml:space="preserve">按管理部门和发包人要求。</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8.8 施工设备和临时设施</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8.8.1 承包人提供的施工设备和临时设施</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关于修建临时设施费用承担的约定：由承包人全额承担。</w:t>
      </w:r>
      <w:r>
        <w:rPr>
          <w:rFonts w:hint="eastAsia" w:ascii="宋体" w:hAnsi="宋体" w:eastAsia="宋体" w:cs="宋体"/>
          <w:sz w:val="24"/>
          <w:szCs w:val="24"/>
        </w:rPr>
      </w:r>
      <w:r/>
    </w:p>
    <w:p>
      <w:pPr>
        <w:pStyle w:val="1032"/>
        <w:ind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承包人提供的施工设备和临时设施关于修建临时设施费用承担的约定：</w:t>
      </w:r>
      <w:r>
        <w:rPr>
          <w:rFonts w:hint="eastAsia" w:ascii="宋体" w:hAnsi="宋体" w:eastAsia="宋体" w:cs="宋体"/>
          <w:sz w:val="24"/>
          <w:szCs w:val="24"/>
          <w:u w:val="single"/>
          <w:lang w:val="en-US" w:eastAsia="zh-CN"/>
        </w:rPr>
        <w:t xml:space="preserve">由承包人全额承</w:t>
      </w:r>
      <w:r>
        <w:rPr>
          <w:rFonts w:hint="eastAsia" w:ascii="宋体" w:hAnsi="宋体" w:cs="宋体"/>
          <w:sz w:val="24"/>
          <w:szCs w:val="24"/>
          <w:u w:val="single"/>
          <w:lang w:val="en-US" w:eastAsia="zh-CN"/>
        </w:rPr>
        <w:t xml:space="preserve">担</w:t>
      </w:r>
      <w:r>
        <w:rPr>
          <w:rFonts w:hint="eastAsia" w:ascii="宋体" w:hAnsi="宋体" w:eastAsia="宋体" w:cs="宋体"/>
          <w:sz w:val="24"/>
          <w:szCs w:val="24"/>
          <w:u w:val="single"/>
          <w:lang w:val="en-US" w:eastAsia="zh-CN"/>
        </w:rPr>
        <w:t xml:space="preserve">,另外发包人、监理驻施工现场管理人员必要的办公用房及设施由承包人负责免费提供。</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8.9 发包人供应材料设备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8.9.1 发包人供应的材料设备与一览表不符时，双方约定发包人承担责任如下：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（1）材料设备单价与一览表不符：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（2）材料设备的品种、规格、型号、质量等级与一览表不符：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（3）承包人可代为调剂串换的材料：</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（4）到货地点与一览表不符：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（5）供应量与一览表不符：</w:t>
      </w:r>
      <w:r>
        <w:rPr>
          <w:rFonts w:hint="eastAsia" w:ascii="宋体" w:hAnsi="宋体" w:eastAsia="宋体" w:cs="宋体"/>
          <w:sz w:val="24"/>
          <w:szCs w:val="24"/>
          <w:u w:val="single"/>
          <w:lang w:val="en-US" w:eastAsia="zh-CN"/>
        </w:rPr>
        <w:t xml:space="preserve">执行通用条款。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（6）到货时间与一览表不符：</w:t>
      </w:r>
      <w:r>
        <w:rPr>
          <w:rFonts w:hint="eastAsia" w:ascii="宋体" w:hAnsi="宋体" w:eastAsia="宋体" w:cs="宋体"/>
          <w:sz w:val="24"/>
          <w:szCs w:val="24"/>
          <w:u w:val="single"/>
          <w:lang w:val="en-US" w:eastAsia="zh-CN"/>
        </w:rPr>
        <w:t xml:space="preserve">执行通用条款。</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8.9.2 发包人供应材料设备的结算方法：</w:t>
      </w:r>
      <w:r>
        <w:rPr>
          <w:rFonts w:hint="eastAsia" w:ascii="宋体" w:hAnsi="宋体" w:eastAsia="宋体" w:cs="宋体"/>
          <w:sz w:val="24"/>
          <w:szCs w:val="24"/>
          <w:u w:val="single"/>
          <w:lang w:val="en-US" w:eastAsia="zh-CN"/>
        </w:rPr>
        <w:t xml:space="preserve">如存在甲方供应材料，暂定价详见发包人供应材料价格表，乙方所领甲供材料数量与结算审计确定的量误差超过 1%时，按甲方实际采购最高价加 20%采保费及资金占用费用从工程款中扣除。计划用量内按招标人提供的《发包人供应材料一览表》中“暂定价格”减 1%保管费后乘以计划用量扣款。</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8.10.承包人采购材料设备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8.10.1 承包人采购材料设备的约定：</w:t>
      </w:r>
      <w:r>
        <w:rPr>
          <w:rFonts w:hint="eastAsia" w:ascii="宋体" w:hAnsi="宋体" w:eastAsia="宋体" w:cs="宋体"/>
          <w:sz w:val="24"/>
          <w:szCs w:val="24"/>
          <w:u w:val="single"/>
          <w:lang w:val="en-US" w:eastAsia="zh-CN"/>
        </w:rPr>
        <w:t xml:space="preserve">1、承包人采购所有主材按质量环保合格要求采购（必须符合规范标准、设计要求及地方有关规定）2、材料进场按规定办理手续。3、甲控材料须由承包人在材料进场前提出书面申请，写明进场材料的品种、名称、规格等报于监理、发包人，待发包人认样、封样后通知承包人，由承包人进</w:t>
      </w:r>
      <w:r>
        <w:rPr>
          <w:rFonts w:hint="eastAsia" w:ascii="宋体" w:hAnsi="宋体" w:eastAsia="宋体" w:cs="宋体"/>
          <w:sz w:val="24"/>
          <w:szCs w:val="24"/>
          <w:u w:val="single"/>
          <w:lang w:val="en-US" w:eastAsia="zh-CN"/>
        </w:rPr>
        <w:t xml:space="preserve">行采购。甲控材料需做样板，待发包方认可款式、颜色、做法等后方可全面施工。4、甲供材料须由承包人在材料进场前依据发包人甲供材申报制度提出书面申请，写明进场材料名称、规格、数量等报于监理、发包人，待发包人审核批准后，供应所需材料。5、在施工期间发包人有权将承包人采购的部分材料变更为甲供材或甲控材。6、甲控材料品牌为承包人投标时所报的符合发包人要求的品牌。承包人不得随意更换品牌。否则承包人应无条件返工并承担因此产生的一切损失和费用，工期不予顺延，并同时向发包人支付合同总价款5%的违约金。7、其余执行通用条款规定。</w:t>
      </w:r>
      <w:r>
        <w:rPr>
          <w:rFonts w:hint="eastAsia" w:ascii="宋体" w:hAnsi="宋体" w:eastAsia="宋体" w:cs="宋体"/>
          <w:sz w:val="24"/>
          <w:szCs w:val="24"/>
          <w:lang w:val="en-US" w:eastAsia="zh-CN"/>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9. 试验与检验</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9.1试验设备与试验人员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9.1.2 试验设备</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施工现场需要配置的试验场所：</w:t>
      </w:r>
      <w:r>
        <w:rPr>
          <w:rFonts w:hint="eastAsia" w:ascii="宋体" w:hAnsi="宋体" w:eastAsia="宋体" w:cs="宋体"/>
          <w:sz w:val="24"/>
          <w:szCs w:val="24"/>
          <w:u w:val="single"/>
          <w:lang w:val="en-US" w:eastAsia="zh-CN"/>
        </w:rPr>
        <w:t xml:space="preserve">承包人自行设置</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施工现场需要配备的试验设备：</w:t>
      </w:r>
      <w:r>
        <w:rPr>
          <w:rFonts w:hint="eastAsia" w:ascii="宋体" w:hAnsi="宋体" w:eastAsia="宋体" w:cs="宋体"/>
          <w:sz w:val="24"/>
          <w:szCs w:val="24"/>
          <w:u w:val="single"/>
          <w:lang w:val="en-US" w:eastAsia="zh-CN"/>
        </w:rPr>
        <w:t xml:space="preserve">承包人自行设置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施工现场需要具备的其他试验条件：</w:t>
      </w:r>
      <w:r>
        <w:rPr>
          <w:rFonts w:hint="eastAsia" w:ascii="宋体" w:hAnsi="宋体" w:eastAsia="宋体" w:cs="宋体"/>
          <w:sz w:val="24"/>
          <w:szCs w:val="24"/>
          <w:lang w:val="en-US" w:eastAsia="zh-CN"/>
        </w:rPr>
        <w:t xml:space="preserve">承包人自行设置</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9.3 材料、工程设备和工程的试验和检验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材料、设备和工程的试验和检验的费用：</w:t>
      </w:r>
      <w:r>
        <w:rPr>
          <w:rFonts w:hint="eastAsia" w:ascii="宋体" w:hAnsi="宋体" w:eastAsia="宋体" w:cs="宋体"/>
          <w:sz w:val="24"/>
          <w:szCs w:val="24"/>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r>
        <w:rPr>
          <w:rFonts w:hint="eastAsia" w:ascii="宋体" w:hAnsi="宋体" w:eastAsia="宋体" w:cs="宋体"/>
          <w:sz w:val="24"/>
          <w:szCs w:val="24"/>
          <w:u w:val="single"/>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9.4 现场工艺试验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现场工艺试验的有关约定：</w:t>
      </w:r>
      <w:r>
        <w:rPr>
          <w:rFonts w:hint="eastAsia" w:ascii="宋体" w:hAnsi="宋体" w:eastAsia="宋体" w:cs="宋体"/>
          <w:sz w:val="24"/>
          <w:szCs w:val="24"/>
          <w:u w:val="single"/>
          <w:lang w:val="en-US" w:eastAsia="zh-CN"/>
        </w:rPr>
        <w:t xml:space="preserve">承包人根据相关法律、标准和规范及按照监理人指示进行试验并承担检测费用。</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9.4 现场工艺试验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现场工艺试验的有关约定：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10. 变更</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10.1变更的范围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关于变更的范围的约定：</w:t>
      </w:r>
      <w:r>
        <w:rPr>
          <w:rFonts w:hint="eastAsia" w:ascii="宋体" w:hAnsi="宋体" w:eastAsia="宋体" w:cs="宋体"/>
          <w:sz w:val="24"/>
          <w:szCs w:val="24"/>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u w:val="single"/>
          <w:rtl w:val="0"/>
          <w:lang w:val="zh-TW" w:eastAsia="zh-TW"/>
        </w:rPr>
        <w:t xml:space="preserve">只有签字未加盖发包人公章的不作为结算调整的依据</w:t>
      </w:r>
      <w:r>
        <w:rPr>
          <w:rFonts w:hint="eastAsia" w:ascii="宋体" w:hAnsi="宋体" w:eastAsia="宋体" w:cs="宋体"/>
          <w:sz w:val="24"/>
          <w:szCs w:val="24"/>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10.4 变更估价</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10.4.1 变更估价原则</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（1）采用工程量清单方式计价，竣工结算的工程量按发承包双方在合同中约定应予计量的工程量确定，完成发包人要求的合同以外的零星工作或发生非承包人责任事件的工程量按现场签证确定。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所有工程量及工程变更签证单上必须有发包人代表、监理工程师、项目经理的签字盖章，方可作为竣工结算的依据；签证单上必须明确签证的原因、位置、尺寸、数量、综合单价及签证时间。签证单应注意时效性，所有签证单最终价款的确认以审计部门的结论为准</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且经发包人批准后执行</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（3）因非承包人原因的工程变更，造成增加新的工程量清单项目，其对应的综合单价按下列方法确定：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①合同中已有的综合单价，按合同中已有的综合单价确定；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②合同中已有类似的综合单价，参照类似的综合单价确定。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③合同中没有适用或类似的综合单价，由承包人提出综合单价，经发包人确认后执行，结算原则按中标价与招标控制价相比的让利幅度同比例下浮。</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4）因非承包人原因的工程变更引起施工方案改变并使措施项目发生变化时，承包人提出调整措施项目费的，措施项目费应按下列原则调整：“总价措施项目”中的措施费仍按投标时费率进行调整；“单价措施项目”中的措施费发生关联变化时，除脚手架、模板按招标控制价计价办法计算，并乘以承包人报价浮动比率【承包人报价浮动比率=（1-中标价/招标控制价）×100%】进行结算外，其余的措施费均不作调整。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（5）因工程变更引起工程量偏差在 15%以内时，其综合单价不做调整，执行原有的综合单价；当分部分项工程量增加超过 15%以上时（不含15%），增加部分的工程量的综合单价应予调低 5%；当分部分项工程量减少超过 15%以上时（不含15%），减少后剩余部分的工程量的综合单价应予调高 5%，合同另有约定的按合同执行。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（6）清单项目中特征描述不全的工序，如图纸已明确或已指明引用规范、图集等或是常规工艺必须的工序，应视为包括在报价中（</w:t>
      </w:r>
      <w:r>
        <w:rPr>
          <w:rFonts w:hint="eastAsia" w:ascii="宋体" w:hAnsi="宋体" w:cs="宋体"/>
          <w:sz w:val="24"/>
          <w:szCs w:val="24"/>
          <w:u w:val="single"/>
          <w:lang w:eastAsia="zh-CN"/>
        </w:rPr>
        <w:t xml:space="preserve">工</w:t>
      </w:r>
      <w:r>
        <w:rPr>
          <w:rFonts w:hint="eastAsia" w:ascii="宋体" w:hAnsi="宋体" w:eastAsia="宋体" w:cs="宋体"/>
          <w:sz w:val="24"/>
          <w:szCs w:val="24"/>
          <w:u w:val="single"/>
        </w:rPr>
        <w:t xml:space="preserve">程量清单与图纸或其说明相互不一致的，视为包括全部必要工序。不接受附属工序的二次报价）。二次运输及存放已含在报价中，后期结算时不予调整。</w:t>
      </w:r>
      <w:r>
        <w:rPr>
          <w:rFonts w:hint="eastAsia" w:ascii="宋体" w:hAnsi="宋体" w:eastAsia="宋体" w:cs="宋体"/>
          <w:sz w:val="24"/>
          <w:szCs w:val="24"/>
          <w:u w:val="single"/>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（7）工程量清单项未予实施或工程量减少的，按照投标报价从中标价款中予以减除，竣工结算时予以扣减。当投标人投标综合单价低于招标人招标预算综合单价 15%以上时按照招标人招标预算综合单价的85%进行调整。</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10.5承包人的合理化建议</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监理人审查承包人合理化建议的期限：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发包人审批承包人合理化建议的期限：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承包人提出的合理化建议降低了合同价格或者提高了工程经济效益的奖励的方法和金额为：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10.7 暂估价</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暂估价材料和工程设备的明细详见附件11：《暂估价一览表》。</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10.7.1 依法必须招标的暂估价项目</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10.7.2 不属于依法必须招标的暂估价项目</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对于不属于依法必须招标的暂估价项目的确认和批准采取第</w:t>
      </w:r>
      <w:r>
        <w:rPr>
          <w:rFonts w:hint="eastAsia" w:ascii="宋体" w:hAnsi="宋体" w:eastAsia="宋体" w:cs="宋体"/>
          <w:sz w:val="24"/>
          <w:szCs w:val="24"/>
          <w:u w:val="single"/>
        </w:rPr>
        <w:t xml:space="preserve">  /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种方式确定。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第3种方式：承包人直接实施的暂估价项目</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承包人直接实施的暂估价项目的约定：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10.8 暂列金额</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合同当事人关于暂列金额使用的约定：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11. 价格调整</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11.1 市场价格波动引起的调整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市场价格波动是否调整合同价格的约定：</w:t>
      </w:r>
      <w:r>
        <w:rPr>
          <w:rFonts w:hint="eastAsia" w:ascii="宋体" w:hAnsi="宋体" w:eastAsia="宋体" w:cs="宋体"/>
          <w:b/>
          <w:bCs/>
          <w:sz w:val="24"/>
          <w:szCs w:val="24"/>
          <w:u w:val="single"/>
        </w:rPr>
        <w:t xml:space="preserve">承包人在投标时应已充分考虑到施工期间各类建材的市场风险，并计入总报价。一次性包死不予调整。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因市场价格波动调整合同价格，采用以下第</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种方式对合同价格进行调整：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第1种方式：采用价格指数进行价格调整。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关于各可调因子、定值和变值权重，以及基本价格指数及其来源的约定：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第2种方式：采用造价信息进行价格调整。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（2）关于基准价格的约定：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sz w:val="24"/>
          <w:szCs w:val="24"/>
          <w:lang w:val="en-US" w:eastAsia="zh-CN"/>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%时，或材料单价跌幅以已标价工程量清单或预算书中载明材料单价为基础超过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%时，材料单价涨幅以已标价工程量清单或预算书中载明材料单价为基础超过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rPr>
          <w:rFonts w:hint="eastAsia" w:ascii="宋体" w:hAnsi="宋体" w:eastAsia="宋体" w:cs="宋体"/>
          <w:sz w:val="24"/>
          <w:szCs w:val="24"/>
        </w:rPr>
      </w:r>
      <w:r/>
    </w:p>
    <w:p>
      <w:pPr>
        <w:pStyle w:val="1032"/>
        <w:ind w:left="0" w:right="0" w:firstLine="64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%时，其超过部分据实调整。</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第3种方式：其他价格调整方式：本工程工期较短，市场价格波动不调整</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11.2</w:t>
      </w:r>
      <w:r>
        <w:rPr>
          <w:rFonts w:hint="eastAsia" w:ascii="宋体" w:hAnsi="宋体" w:eastAsia="宋体" w:cs="宋体"/>
          <w:sz w:val="24"/>
          <w:szCs w:val="24"/>
          <w:lang w:val="en-US" w:eastAsia="zh-CN"/>
        </w:rPr>
        <w:t xml:space="preserve">对于法律、法规、规章或有关政策出台导致工程税金、规费等发生变化的，应按照有关规定执行。</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12. 合同价格、计量与支付</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12.1 合同价格形式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综合单价包含的风险范围：</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承包人应完全承担的是技</w:t>
      </w:r>
      <w:r>
        <w:rPr>
          <w:rFonts w:hint="eastAsia" w:ascii="宋体" w:hAnsi="宋体" w:eastAsia="宋体" w:cs="宋体"/>
          <w:sz w:val="24"/>
          <w:szCs w:val="24"/>
          <w:u w:val="single"/>
          <w:lang w:val="zh-CN"/>
        </w:rPr>
        <w:t xml:space="preserve">术和</w:t>
      </w:r>
      <w:r>
        <w:rPr>
          <w:rFonts w:hint="eastAsia" w:ascii="宋体" w:hAnsi="宋体" w:eastAsia="宋体" w:cs="宋体"/>
          <w:sz w:val="24"/>
          <w:szCs w:val="24"/>
          <w:u w:val="single"/>
        </w:rPr>
        <w:t xml:space="preserve">管理风险，如管理费和利润、由于承包人使用机械设备、施工技术以及组织管理水平等自身原因造</w:t>
      </w:r>
      <w:bookmarkStart w:id="5" w:name="bookmark2"/>
      <w:r/>
      <w:bookmarkEnd w:id="5"/>
      <w:r>
        <w:rPr>
          <w:rFonts w:hint="eastAsia" w:ascii="宋体" w:hAnsi="宋体" w:eastAsia="宋体" w:cs="宋体"/>
          <w:sz w:val="24"/>
          <w:szCs w:val="24"/>
          <w:u w:val="single"/>
        </w:rPr>
        <w:t xml:space="preserve">成施工费用增加的及施工期间各类市场风险等。</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承包人建设标准高于发包人要求标准时引起多投入的费用已包含在合同价款中，不再另行增补。</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中标人的施工组织设计施工前，必须报监理、业主审批，进行再深化后执行。</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u w:val="single"/>
          <w:lang w:val="zh-CN"/>
        </w:rPr>
        <w:t xml:space="preserve">项目费</w:t>
      </w:r>
      <w:r>
        <w:rPr>
          <w:rFonts w:hint="eastAsia" w:ascii="宋体" w:hAnsi="宋体" w:eastAsia="宋体" w:cs="宋体"/>
          <w:sz w:val="24"/>
          <w:szCs w:val="24"/>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清单项目中特征描述不全的工序，如图纸己明确或己指明引用的规范、图集等或是常规工艺必须的工序，应包括在报价中。</w:t>
      </w:r>
      <w:r>
        <w:rPr>
          <w:rFonts w:hint="eastAsia" w:ascii="宋体" w:hAnsi="宋体" w:eastAsia="宋体" w:cs="宋体"/>
          <w:sz w:val="24"/>
          <w:szCs w:val="24"/>
        </w:rPr>
      </w:r>
      <w:r/>
    </w:p>
    <w:p>
      <w:pPr>
        <w:pStyle w:val="1032"/>
        <w:numPr>
          <w:ilvl w:val="0"/>
          <w:numId w:val="7"/>
        </w:numPr>
        <w:ind w:left="0" w:right="0" w:firstLine="420"/>
        <w:jc w:val="left"/>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u w:val="single"/>
        </w:rPr>
        <w:t xml:space="preserve">除</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及合同明确约定给予调整的情形外的其他一切风险序。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①综合单价应考虑</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中要求承包人承担的风险内容及其范围（幅度）产生的风险费用。在施工过程中，当出现的风险范围（幅度）在合同约定的范围内，合同价款不做调整。</w:t>
      </w:r>
      <w:r>
        <w:rPr>
          <w:rFonts w:hint="eastAsia" w:ascii="宋体" w:hAnsi="宋体" w:eastAsia="宋体" w:cs="宋体"/>
          <w:sz w:val="24"/>
          <w:szCs w:val="24"/>
        </w:rPr>
      </w:r>
      <w:r/>
    </w:p>
    <w:p>
      <w:pPr>
        <w:pStyle w:val="1061"/>
        <w:ind w:left="63" w:right="63" w:firstLine="315"/>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执行本工程</w:t>
      </w:r>
      <w:r>
        <w:rPr>
          <w:rFonts w:hint="eastAsia" w:ascii="宋体" w:hAnsi="宋体" w:eastAsia="宋体" w:cs="宋体"/>
          <w:sz w:val="24"/>
          <w:szCs w:val="24"/>
          <w:u w:val="single"/>
          <w:lang w:eastAsia="zh-CN"/>
        </w:rPr>
        <w:t xml:space="preserve">招标文件</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总价包含的风险范围：</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风险费用的计算方法：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风险范围以外合同价格的调整方法：</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12.2 预付款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12.2.1 预付款的支付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lang w:val="en-US" w:eastAsia="zh-CN"/>
        </w:rPr>
        <w:t xml:space="preserve">合同价款的10%</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预付款支付期限：</w:t>
      </w:r>
      <w:r>
        <w:rPr>
          <w:rFonts w:hint="eastAsia" w:ascii="宋体" w:hAnsi="宋体" w:eastAsia="宋体" w:cs="宋体"/>
          <w:caps w:val="0"/>
          <w:smallCaps w:val="0"/>
          <w:strike w:val="0"/>
          <w:color w:val="000000"/>
          <w:spacing w:val="-3"/>
          <w:position w:val="0"/>
          <w:sz w:val="24"/>
          <w:szCs w:val="24"/>
          <w:u w:val="single"/>
          <w:vertAlign w:val="baseline"/>
          <w:rtl w:val="0"/>
          <w:lang w:val="zh-TW" w:eastAsia="zh-TW"/>
        </w:rPr>
        <w:t xml:space="preserve">合同签订并进场施工1</w:t>
      </w:r>
      <w:r>
        <w:rPr>
          <w:rFonts w:hint="eastAsia" w:ascii="宋体" w:hAnsi="宋体" w:eastAsia="宋体" w:cs="宋体"/>
          <w:caps w:val="0"/>
          <w:smallCaps w:val="0"/>
          <w:strike w:val="0"/>
          <w:color w:val="000000"/>
          <w:spacing w:val="-3"/>
          <w:position w:val="0"/>
          <w:sz w:val="24"/>
          <w:szCs w:val="24"/>
          <w:u w:val="single"/>
          <w:vertAlign w:val="baseline"/>
          <w:rtl w:val="0"/>
          <w:lang w:val="en-US" w:eastAsia="zh-CN"/>
        </w:rPr>
        <w:t xml:space="preserve">5</w:t>
      </w:r>
      <w:r>
        <w:rPr>
          <w:rFonts w:hint="eastAsia" w:ascii="宋体" w:hAnsi="宋体" w:eastAsia="宋体" w:cs="宋体"/>
          <w:caps w:val="0"/>
          <w:smallCaps w:val="0"/>
          <w:strike w:val="0"/>
          <w:color w:val="000000"/>
          <w:spacing w:val="-3"/>
          <w:position w:val="0"/>
          <w:sz w:val="24"/>
          <w:szCs w:val="24"/>
          <w:u w:val="single"/>
          <w:vertAlign w:val="baseline"/>
          <w:rtl w:val="0"/>
          <w:lang w:val="zh-TW" w:eastAsia="zh-TW"/>
        </w:rPr>
        <w:t xml:space="preserve">日内</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lang w:val="en-US" w:eastAsia="zh-CN"/>
        </w:rPr>
        <w:t xml:space="preserve">不扣回转为进度款</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12.2.2 预付款担保</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承包人提交预付款担保的期限：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预付款担保的形式为：</w:t>
      </w:r>
      <w:r>
        <w:rPr>
          <w:rFonts w:hint="eastAsia" w:ascii="宋体" w:hAnsi="宋体" w:eastAsia="宋体" w:cs="宋体"/>
          <w:sz w:val="24"/>
          <w:szCs w:val="24"/>
          <w:u w:val="single"/>
        </w:rPr>
        <w:t xml:space="preserve"> </w:t>
      </w:r>
      <w:r>
        <w:rPr>
          <w:rFonts w:hint="eastAsia" w:ascii="宋体" w:hAnsi="宋体" w:eastAsia="宋体" w:cs="宋体"/>
          <w:color w:val="000000"/>
          <w:sz w:val="24"/>
          <w:szCs w:val="24"/>
          <w:u w:val="single"/>
        </w:rPr>
        <w:t xml:space="preserve">签订正式承包合同后30日内，承包人需提供等额保函，保函形式可以是银行保函或保险保函</w:t>
      </w:r>
      <w:r>
        <w:rPr>
          <w:rFonts w:hint="eastAsia" w:ascii="宋体" w:hAnsi="宋体" w:eastAsia="宋体" w:cs="宋体"/>
          <w:color w:val="000000"/>
          <w:sz w:val="24"/>
          <w:szCs w:val="24"/>
          <w:u w:val="none"/>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12.3 计量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12.3.1 计量原则</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工程量计算规则：</w:t>
      </w:r>
      <w:r>
        <w:rPr>
          <w:rFonts w:hint="eastAsia" w:ascii="宋体" w:hAnsi="宋体" w:eastAsia="宋体" w:cs="宋体"/>
          <w:sz w:val="24"/>
          <w:szCs w:val="24"/>
          <w:u w:val="single"/>
        </w:rPr>
        <w:t xml:space="preserve">现行《建设工程工程量清单计价规范》、《江苏省建设工程费用定额》（2014年）营改增及江苏省建委有关文件规定</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12.3.2 计量周期</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关于计量周期的约定：</w:t>
      </w:r>
      <w:r>
        <w:rPr>
          <w:rFonts w:hint="eastAsia" w:ascii="宋体" w:hAnsi="宋体" w:eastAsia="宋体" w:cs="宋体"/>
          <w:sz w:val="24"/>
          <w:szCs w:val="24"/>
          <w:u w:val="single"/>
        </w:rPr>
        <w:t xml:space="preserve">按月计量</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12.3.3 单价合同的计量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关于单价合同计量的约定：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12.3.4 总价合同的计量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关于总价合同计量的约定：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12.3.5总价合同采用支付分解表计量支付的，是否适用第12.3.4 项〔总价合同的计量〕约定进行计量：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12.3.6 其他价格形式合同的计量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其他价格形式的计量方式和程序：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12.4 工程进度款支付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12.4.1 付款周期</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本合同总金额为人民币大写金额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元（小写金</w:t>
      </w:r>
      <w:r>
        <w:rPr>
          <w:rFonts w:hint="eastAsia" w:ascii="宋体" w:hAnsi="宋体" w:eastAsia="宋体" w:cs="宋体"/>
          <w:color w:val="000000"/>
          <w:sz w:val="24"/>
          <w:szCs w:val="24"/>
          <w:lang w:eastAsia="zh-CN"/>
        </w:rPr>
        <w:t xml:space="preserve">额</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元），经双方协商一致，选择以下第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二  </w:t>
      </w:r>
      <w:r>
        <w:rPr>
          <w:rFonts w:hint="eastAsia" w:ascii="宋体" w:hAnsi="宋体" w:eastAsia="宋体" w:cs="宋体"/>
          <w:color w:val="000000"/>
          <w:sz w:val="24"/>
          <w:szCs w:val="24"/>
        </w:rPr>
        <w:t xml:space="preserve">种付款方式：</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付款方式一：提交预付款保函的</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合同价款的百分之四十(40%) 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元整，在双方签订合同15个工作日后且乙方提供对应金额的增值税发票后（或乙方向甲方出具等额预付款保函后），由甲方办理政府采购资金结算手续，经审核后支付给乙方。</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付至审计价款的（100%）即￥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元整，审计结束后15日内，并将竣工结算资料报送采购人后，余款一次性付清。具体以财政拨付为准，发包人不承担延迟到账产生的</w:t>
      </w:r>
      <w:r>
        <w:rPr>
          <w:rFonts w:hint="eastAsia" w:ascii="宋体" w:hAnsi="宋体" w:cs="宋体"/>
          <w:color w:val="000000"/>
          <w:sz w:val="24"/>
          <w:szCs w:val="24"/>
          <w:lang w:val="en-US" w:eastAsia="zh-CN"/>
        </w:rPr>
        <w:t xml:space="preserve">利</w:t>
      </w:r>
      <w:r>
        <w:rPr>
          <w:rFonts w:hint="eastAsia" w:ascii="宋体" w:hAnsi="宋体" w:eastAsia="宋体" w:cs="宋体"/>
          <w:color w:val="000000"/>
          <w:sz w:val="24"/>
          <w:szCs w:val="24"/>
        </w:rPr>
        <w:t xml:space="preserve">息。</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付款方式二：不提交预付款保函的</w:t>
      </w:r>
      <w:r>
        <w:rPr>
          <w:rFonts w:hint="eastAsia" w:ascii="宋体" w:hAnsi="宋体" w:eastAsia="宋体" w:cs="宋体"/>
          <w:b/>
          <w:bCs/>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合同价款的百分之十(</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 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整，在双方签订合同15个工作日后且乙方提供对应金额的增值税发票后，由甲方办理政府采购资金结算手续，经审核后支付给乙方。</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工程完工验收</w:t>
      </w:r>
      <w:r>
        <w:rPr>
          <w:rFonts w:hint="eastAsia" w:ascii="宋体" w:hAnsi="宋体" w:eastAsia="宋体" w:cs="宋体"/>
          <w:color w:val="000000"/>
          <w:sz w:val="24"/>
          <w:szCs w:val="24"/>
          <w:highlight w:val="none"/>
        </w:rPr>
        <w:t xml:space="preserve">付至</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rPr>
        <w:t xml:space="preserve">价款的（</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0%）即￥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最后经结算</w:t>
      </w:r>
      <w:r>
        <w:rPr>
          <w:rFonts w:hint="eastAsia" w:ascii="宋体" w:hAnsi="宋体" w:eastAsia="宋体" w:cs="宋体"/>
          <w:color w:val="000000"/>
          <w:sz w:val="24"/>
          <w:szCs w:val="24"/>
        </w:rPr>
        <w:t xml:space="preserve">审计后付至审计价款的（100%），审计结束后15日内，并将竣工结算资料报送采购人后，余款一次性付清。</w:t>
      </w:r>
      <w:r>
        <w:rPr>
          <w:rFonts w:hint="eastAsia" w:ascii="宋体" w:hAnsi="宋体" w:eastAsia="宋体" w:cs="宋体"/>
          <w:color w:val="000000"/>
          <w:sz w:val="24"/>
          <w:szCs w:val="24"/>
          <w:lang w:val="en-US" w:eastAsia="zh-CN"/>
        </w:rPr>
        <w:t xml:space="preserve">每次甲方收到符合规定的发票后15个工作日内递交财政报批，具体到账时间以财政拨付为准</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发包人不承担延迟到账产生的</w:t>
      </w:r>
      <w:r>
        <w:rPr>
          <w:rFonts w:hint="eastAsia" w:ascii="宋体" w:hAnsi="宋体" w:cs="宋体"/>
          <w:color w:val="000000"/>
          <w:sz w:val="24"/>
          <w:szCs w:val="24"/>
          <w:lang w:val="en-US" w:eastAsia="zh-CN"/>
        </w:rPr>
        <w:t xml:space="preserve">利</w:t>
      </w:r>
      <w:r>
        <w:rPr>
          <w:rFonts w:hint="eastAsia" w:ascii="宋体" w:hAnsi="宋体" w:eastAsia="宋体" w:cs="宋体"/>
          <w:color w:val="000000"/>
          <w:sz w:val="24"/>
          <w:szCs w:val="24"/>
        </w:rPr>
        <w:t xml:space="preserve">息</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以上付款方式，承包人不提供等额发票的，发包人有权拒绝付款且不视为违约。</w:t>
      </w:r>
      <w:r>
        <w:rPr>
          <w:rFonts w:hint="eastAsia" w:ascii="宋体" w:hAnsi="宋体" w:eastAsia="宋体" w:cs="宋体"/>
          <w:color w:val="000000"/>
          <w:sz w:val="24"/>
          <w:szCs w:val="24"/>
          <w:lang w:val="en-US" w:eastAsia="zh-CN"/>
        </w:rPr>
      </w:r>
      <w:r/>
    </w:p>
    <w:p>
      <w:pPr>
        <w:pStyle w:val="1032"/>
        <w:ind w:left="0" w:right="0" w:firstLine="420"/>
        <w:jc w:val="left"/>
        <w:spacing w:line="360" w:lineRule="auto"/>
        <w:rPr>
          <w:rFonts w:ascii="宋体" w:hAnsi="宋体" w:eastAsia="宋体" w:cs="宋体"/>
          <w:sz w:val="24"/>
          <w:szCs w:val="24"/>
          <w:lang w:val="en-US"/>
        </w:rPr>
      </w:pPr>
      <w:r>
        <w:rPr>
          <w:rFonts w:hint="eastAsia" w:ascii="宋体" w:hAnsi="宋体" w:cs="宋体"/>
          <w:color w:val="000000"/>
          <w:sz w:val="24"/>
          <w:szCs w:val="24"/>
          <w:lang w:val="en-US" w:eastAsia="zh-CN"/>
        </w:rPr>
        <w:t xml:space="preserve">注：</w:t>
      </w:r>
      <w:r>
        <w:rPr>
          <w:rFonts w:hint="eastAsia" w:ascii="宋体" w:hAnsi="宋体" w:eastAsia="宋体" w:cs="宋体"/>
          <w:bCs/>
          <w:sz w:val="24"/>
          <w:szCs w:val="24"/>
          <w:u w:val="single"/>
          <w:lang w:val="en-US" w:eastAsia="zh-CN"/>
        </w:rPr>
        <w:t xml:space="preserve">结算审减额≧5%，承包人承担审计费用，反之，发包人承担审计费用。</w:t>
      </w:r>
      <w:r>
        <w:rPr>
          <w:rFonts w:ascii="宋体" w:hAnsi="宋体" w:eastAsia="宋体" w:cs="宋体"/>
          <w:sz w:val="24"/>
          <w:szCs w:val="24"/>
          <w:lang w:val="en-US"/>
        </w:rPr>
      </w:r>
      <w:r/>
    </w:p>
    <w:p>
      <w:pPr>
        <w:pStyle w:val="1032"/>
        <w:ind w:right="0"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12.4.2 进度付款申请单的编制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关于进度付款申请单编制的约定：</w:t>
      </w:r>
      <w:r>
        <w:rPr>
          <w:rFonts w:hint="eastAsia" w:ascii="宋体" w:hAnsi="宋体" w:eastAsia="宋体" w:cs="宋体"/>
          <w:sz w:val="24"/>
          <w:szCs w:val="24"/>
          <w:u w:val="single"/>
        </w:rPr>
        <w:t xml:space="preserve">依据发包人相关规定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12.4.3 进度付款申请单的提交</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（1）单价合同进度付款申请单提交的约定：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（3）其他价格形式合同进度付款申请单提交的约定：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12.4.4 进度款审核和支付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（1）监理人审查并报送发包人的期限：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发包人完成审批并签发进度款支付证书的期限：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（2）发包人支付进度款的期限：</w:t>
      </w:r>
      <w:r>
        <w:rPr>
          <w:rFonts w:hint="eastAsia" w:ascii="宋体" w:hAnsi="宋体" w:eastAsia="宋体" w:cs="宋体"/>
          <w:sz w:val="24"/>
          <w:szCs w:val="24"/>
          <w:u w:val="single"/>
        </w:rPr>
        <w:t xml:space="preserve">  /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发包人逾期支付进度款的违约金的计算方式：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525"/>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12.4.6 支付分解表的编制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2、总价合同支付分解表的编制与审批：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3、单价合同的总价项目支付分解表的编制与审批：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13. 验收和工程试车</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13.1 分部分项工程验收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13.1.2监理人不能按时进行验收时，应提前</w:t>
      </w:r>
      <w:r>
        <w:rPr>
          <w:rFonts w:hint="eastAsia" w:ascii="宋体" w:hAnsi="宋体" w:eastAsia="宋体" w:cs="宋体"/>
          <w:sz w:val="24"/>
          <w:szCs w:val="24"/>
          <w:u w:val="single"/>
        </w:rPr>
        <w:t xml:space="preserve">  24  </w:t>
      </w:r>
      <w:r>
        <w:rPr>
          <w:rFonts w:hint="eastAsia" w:ascii="宋体" w:hAnsi="宋体" w:eastAsia="宋体" w:cs="宋体"/>
          <w:sz w:val="24"/>
          <w:szCs w:val="24"/>
        </w:rPr>
        <w:t xml:space="preserve">小时提交书面延期要求。</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关于延期最长不得超过：</w:t>
      </w:r>
      <w:r>
        <w:rPr>
          <w:rFonts w:hint="eastAsia" w:ascii="宋体" w:hAnsi="宋体" w:eastAsia="宋体" w:cs="宋体"/>
          <w:sz w:val="24"/>
          <w:szCs w:val="24"/>
          <w:u w:val="single"/>
        </w:rPr>
        <w:t xml:space="preserve">   48   </w:t>
      </w:r>
      <w:r>
        <w:rPr>
          <w:rFonts w:hint="eastAsia" w:ascii="宋体" w:hAnsi="宋体" w:eastAsia="宋体" w:cs="宋体"/>
          <w:sz w:val="24"/>
          <w:szCs w:val="24"/>
        </w:rPr>
        <w:t xml:space="preserve">小时。</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13.2 竣工验收</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13.2.2竣工验收程序</w:t>
      </w:r>
      <w:r>
        <w:rPr>
          <w:rFonts w:hint="eastAsia" w:ascii="宋体" w:hAnsi="宋体" w:eastAsia="宋体" w:cs="宋体"/>
          <w:sz w:val="24"/>
          <w:szCs w:val="24"/>
        </w:rPr>
      </w:r>
      <w:r/>
    </w:p>
    <w:p>
      <w:pPr>
        <w:pStyle w:val="1032"/>
        <w:ind w:firstLine="720"/>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u w:val="single"/>
          <w:lang w:val="en-US" w:eastAsia="zh-CN" w:bidi="ar-SA"/>
        </w:rPr>
      </w:pPr>
      <w:r>
        <w:rPr>
          <w:rFonts w:ascii="宋体" w:hAnsi="宋体" w:eastAsia="宋体" w:cs="宋体"/>
          <w:b w:val="0"/>
          <w:bCs w:val="0"/>
          <w:color w:val="000000"/>
          <w:sz w:val="24"/>
          <w:szCs w:val="24"/>
          <w:highlight w:val="none"/>
          <w:lang w:val="en-US" w:eastAsia="zh-CN" w:bidi="ar-SA"/>
        </w:rPr>
        <w:t xml:space="preserve">验收主体：</w:t>
      </w:r>
      <w:r>
        <w:rPr>
          <w:rFonts w:ascii="宋体" w:hAnsi="宋体" w:eastAsia="宋体" w:cs="宋体"/>
          <w:b w:val="0"/>
          <w:bCs w:val="0"/>
          <w:color w:val="000000"/>
          <w:sz w:val="24"/>
          <w:szCs w:val="24"/>
          <w:highlight w:val="none"/>
          <w:u w:val="single"/>
          <w:lang w:val="en-US" w:eastAsia="zh-CN" w:bidi="ar-SA"/>
        </w:rPr>
        <w:t xml:space="preserve">由</w:t>
      </w:r>
      <w:r>
        <w:rPr>
          <w:rFonts w:hint="eastAsia" w:ascii="宋体" w:hAnsi="宋体" w:eastAsia="宋体" w:cs="宋体"/>
          <w:b w:val="0"/>
          <w:bCs w:val="0"/>
          <w:color w:val="000000"/>
          <w:sz w:val="24"/>
          <w:szCs w:val="24"/>
          <w:highlight w:val="none"/>
          <w:u w:val="single"/>
          <w:lang w:val="en-US" w:eastAsia="zh-CN" w:bidi="ar-SA"/>
        </w:rPr>
        <w:t xml:space="preserve">采购人徐州市公安局铜山分局组织竣工验收。</w:t>
      </w:r>
      <w:r>
        <w:rPr>
          <w:rFonts w:hint="eastAsia" w:ascii="宋体" w:hAnsi="宋体" w:eastAsia="宋体" w:cs="宋体"/>
          <w:b w:val="0"/>
          <w:bCs w:val="0"/>
          <w:color w:val="000000"/>
          <w:sz w:val="24"/>
          <w:szCs w:val="24"/>
          <w:highlight w:val="none"/>
          <w:u w:val="single"/>
          <w:lang w:val="en-US" w:eastAsia="zh-CN" w:bidi="ar-SA"/>
        </w:rPr>
      </w:r>
      <w:r/>
    </w:p>
    <w:p>
      <w:pPr>
        <w:pStyle w:val="1032"/>
        <w:ind w:right="0" w:firstLine="720"/>
        <w:spacing w:before="0" w:after="0" w:line="360" w:lineRule="auto"/>
        <w:rPr>
          <w:rFonts w:ascii="Times New Roman" w:hAnsi="Times New Roman" w:eastAsia="宋体" w:cs="Times New Roman"/>
          <w:b w:val="0"/>
          <w:bCs w:val="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验收时间：</w:t>
      </w:r>
      <w:r>
        <w:rPr>
          <w:rFonts w:ascii="宋体" w:hAnsi="宋体" w:eastAsia="宋体" w:cs="宋体"/>
          <w:b w:val="0"/>
          <w:bCs w:val="0"/>
          <w:color w:val="000000"/>
          <w:sz w:val="24"/>
          <w:szCs w:val="24"/>
          <w:highlight w:val="none"/>
          <w:u w:val="single"/>
        </w:rPr>
        <w:t xml:space="preserve">预计202</w:t>
      </w:r>
      <w:r>
        <w:rPr>
          <w:rFonts w:hint="eastAsia" w:ascii="宋体" w:hAnsi="宋体" w:eastAsia="宋体" w:cs="宋体"/>
          <w:b w:val="0"/>
          <w:bCs w:val="0"/>
          <w:color w:val="000000"/>
          <w:sz w:val="24"/>
          <w:szCs w:val="24"/>
          <w:highlight w:val="none"/>
          <w:u w:val="single"/>
          <w:lang w:val="en-US" w:eastAsia="zh-CN"/>
        </w:rPr>
        <w:t xml:space="preserve">7</w:t>
      </w:r>
      <w:r>
        <w:rPr>
          <w:rFonts w:ascii="宋体" w:hAnsi="宋体" w:eastAsia="宋体" w:cs="宋体"/>
          <w:b w:val="0"/>
          <w:bCs w:val="0"/>
          <w:color w:val="000000"/>
          <w:sz w:val="24"/>
          <w:szCs w:val="24"/>
          <w:highlight w:val="none"/>
          <w:u w:val="single"/>
        </w:rPr>
        <w:t xml:space="preserve">年</w:t>
      </w:r>
      <w:r>
        <w:rPr>
          <w:rFonts w:hint="eastAsia" w:ascii="宋体" w:hAnsi="宋体" w:eastAsia="宋体" w:cs="宋体"/>
          <w:b w:val="0"/>
          <w:bCs w:val="0"/>
          <w:color w:val="000000"/>
          <w:sz w:val="24"/>
          <w:szCs w:val="24"/>
          <w:highlight w:val="none"/>
          <w:u w:val="single"/>
          <w:lang w:val="en-US" w:eastAsia="zh-CN"/>
        </w:rPr>
        <w:t xml:space="preserve">2</w:t>
      </w:r>
      <w:r>
        <w:rPr>
          <w:rFonts w:ascii="宋体" w:hAnsi="宋体" w:eastAsia="宋体" w:cs="宋体"/>
          <w:b w:val="0"/>
          <w:bCs w:val="0"/>
          <w:color w:val="000000"/>
          <w:sz w:val="24"/>
          <w:szCs w:val="24"/>
          <w:highlight w:val="none"/>
          <w:u w:val="single"/>
        </w:rPr>
        <w:t xml:space="preserve">月验收（本项目工期为</w:t>
      </w:r>
      <w:r>
        <w:rPr>
          <w:rFonts w:hint="eastAsia" w:ascii="宋体" w:hAnsi="宋体" w:eastAsia="宋体" w:cs="宋体"/>
          <w:b w:val="0"/>
          <w:bCs w:val="0"/>
          <w:color w:val="000000"/>
          <w:sz w:val="24"/>
          <w:szCs w:val="24"/>
          <w:highlight w:val="none"/>
          <w:u w:val="single"/>
          <w:lang w:val="en-US" w:eastAsia="zh-CN"/>
        </w:rPr>
        <w:t xml:space="preserve">150</w:t>
      </w:r>
      <w:r>
        <w:rPr>
          <w:rFonts w:ascii="宋体" w:hAnsi="宋体" w:eastAsia="宋体" w:cs="宋体"/>
          <w:b w:val="0"/>
          <w:bCs w:val="0"/>
          <w:color w:val="000000"/>
          <w:sz w:val="24"/>
          <w:szCs w:val="24"/>
          <w:highlight w:val="none"/>
          <w:u w:val="single"/>
        </w:rPr>
        <w:t xml:space="preserve">日历天，在施工单位向采购人提交竣工验收申请后10日内由采购人组织验收）。</w:t>
      </w:r>
      <w:r>
        <w:rPr>
          <w:rFonts w:ascii="Times New Roman" w:hAnsi="Times New Roman" w:eastAsia="宋体" w:cs="Times New Roman"/>
          <w:b w:val="0"/>
          <w:bCs w:val="0"/>
          <w:sz w:val="24"/>
          <w:szCs w:val="24"/>
          <w:highlight w:val="none"/>
        </w:rPr>
      </w:r>
      <w:r/>
    </w:p>
    <w:p>
      <w:pPr>
        <w:pStyle w:val="1032"/>
        <w:ind w:left="0" w:right="0" w:firstLine="720"/>
        <w:spacing w:before="0" w:after="0" w:line="360" w:lineRule="auto"/>
        <w:rPr>
          <w:rFonts w:ascii="Times New Roman" w:hAnsi="Times New Roman" w:eastAsia="宋体" w:cs="Times New Roman"/>
          <w:b w:val="0"/>
          <w:bCs w:val="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验收方式及内容:</w:t>
      </w:r>
      <w:r>
        <w:rPr>
          <w:rFonts w:ascii="宋体" w:hAnsi="宋体" w:eastAsia="宋体" w:cs="宋体"/>
          <w:b w:val="0"/>
          <w:bCs w:val="0"/>
          <w:color w:val="000000"/>
          <w:sz w:val="24"/>
          <w:szCs w:val="24"/>
          <w:highlight w:val="none"/>
          <w:u w:val="single"/>
        </w:rPr>
        <w:t xml:space="preserve">监理单位、</w:t>
      </w:r>
      <w:r>
        <w:rPr>
          <w:rFonts w:hint="eastAsia" w:ascii="宋体" w:hAnsi="宋体" w:eastAsia="宋体" w:cs="宋体"/>
          <w:b w:val="0"/>
          <w:bCs w:val="0"/>
          <w:color w:val="000000"/>
          <w:sz w:val="24"/>
          <w:szCs w:val="24"/>
          <w:highlight w:val="none"/>
          <w:u w:val="single"/>
          <w:lang w:val="en-US" w:eastAsia="zh-CN" w:bidi="ar-SA"/>
        </w:rPr>
        <w:t xml:space="preserve">徐州市公安局铜山分局</w:t>
      </w:r>
      <w:r>
        <w:rPr>
          <w:rFonts w:ascii="宋体" w:hAnsi="宋体" w:eastAsia="宋体" w:cs="宋体"/>
          <w:b w:val="0"/>
          <w:bCs w:val="0"/>
          <w:color w:val="000000"/>
          <w:sz w:val="24"/>
          <w:szCs w:val="24"/>
          <w:highlight w:val="none"/>
          <w:u w:val="single"/>
        </w:rPr>
        <w:t xml:space="preserve">参与组成验收小组现场验收，①对工程的整体质量进</w:t>
      </w:r>
      <w:r>
        <w:rPr>
          <w:rFonts w:hint="eastAsia" w:ascii="宋体" w:hAnsi="宋体" w:cs="宋体"/>
          <w:b w:val="0"/>
          <w:bCs w:val="0"/>
          <w:color w:val="000000"/>
          <w:sz w:val="24"/>
          <w:szCs w:val="24"/>
          <w:highlight w:val="none"/>
          <w:u w:val="single"/>
          <w:lang w:val="en-US" w:eastAsia="zh-CN"/>
        </w:rPr>
        <w:t xml:space="preserve">行</w:t>
      </w:r>
      <w:r>
        <w:rPr>
          <w:rFonts w:ascii="宋体" w:hAnsi="宋体" w:eastAsia="宋体" w:cs="宋体"/>
          <w:b w:val="0"/>
          <w:bCs w:val="0"/>
          <w:color w:val="000000"/>
          <w:sz w:val="24"/>
          <w:szCs w:val="24"/>
          <w:highlight w:val="none"/>
          <w:u w:val="single"/>
        </w:rPr>
        <w:t xml:space="preserve">审验②对项目工程量进行审查。</w:t>
      </w:r>
      <w:r>
        <w:rPr>
          <w:rFonts w:ascii="Times New Roman" w:hAnsi="Times New Roman" w:eastAsia="宋体" w:cs="Times New Roman"/>
          <w:b w:val="0"/>
          <w:bCs w:val="0"/>
          <w:sz w:val="24"/>
          <w:szCs w:val="24"/>
          <w:highlight w:val="none"/>
        </w:rPr>
      </w:r>
      <w:r/>
    </w:p>
    <w:p>
      <w:pPr>
        <w:pStyle w:val="1032"/>
        <w:ind w:left="0" w:right="0" w:firstLine="720"/>
        <w:spacing w:before="0" w:after="0" w:line="360" w:lineRule="auto"/>
        <w:rPr>
          <w:rFonts w:ascii="Times New Roman" w:hAnsi="Times New Roman" w:eastAsia="宋体" w:cs="Times New Roman"/>
          <w:b w:val="0"/>
          <w:bCs w:val="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sz w:val="24"/>
          <w:szCs w:val="24"/>
          <w:highlight w:val="none"/>
        </w:rPr>
        <w:t xml:space="preserve">验收标准：</w:t>
      </w:r>
      <w:r>
        <w:rPr>
          <w:rFonts w:ascii="宋体" w:hAnsi="宋体" w:eastAsia="宋体" w:cs="宋体"/>
          <w:b w:val="0"/>
          <w:bCs w:val="0"/>
          <w:color w:val="000000"/>
          <w:sz w:val="24"/>
          <w:szCs w:val="24"/>
          <w:highlight w:val="none"/>
          <w:u w:val="single"/>
        </w:rPr>
        <w:t xml:space="preserve">GB50300-2013《建筑工程施工质量验收统一标准》及相关行业标准。</w:t>
      </w:r>
      <w:r>
        <w:rPr>
          <w:rFonts w:ascii="Times New Roman" w:hAnsi="Times New Roman" w:eastAsia="宋体" w:cs="Times New Roman"/>
          <w:b w:val="0"/>
          <w:bCs w:val="0"/>
          <w:sz w:val="24"/>
          <w:szCs w:val="24"/>
          <w:highlight w:val="none"/>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13.2.5移交、接收全部与部分工程</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承包人向发包人移交工程的期限：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发包人未按本合同约定接收全部或部分工程的，违约金的计算方法为：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承包人未按时移交工程的，违约金的计算方法为：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13.3 工程试车</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13.3.1 试车程序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工程试车内容：</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（1）单机无负荷试车费用由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（2）无负荷联动试车费用由</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承担。</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13.3.3 投料试车</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关于投料试车相关事项的约定：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13.6 竣工退场</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13.6.1 竣工退场</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承包人完成竣工退场的期限：</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14. 竣工结算</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14.1 竣工结算申请</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承包人提交竣工结算申请单的期限：</w:t>
      </w:r>
      <w:r>
        <w:rPr>
          <w:rFonts w:hint="eastAsia" w:ascii="宋体" w:hAnsi="宋体" w:eastAsia="宋体" w:cs="宋体"/>
          <w:sz w:val="24"/>
          <w:szCs w:val="24"/>
          <w:u w:val="single"/>
        </w:rPr>
        <w:t xml:space="preserve">竣工验收合格后30日内提供完整的结算资料</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sz w:val="24"/>
          <w:szCs w:val="24"/>
        </w:rPr>
        <w:t xml:space="preserve">竣工结算申请单应</w:t>
      </w:r>
      <w:r>
        <w:rPr>
          <w:rFonts w:hint="eastAsia" w:ascii="宋体" w:hAnsi="宋体" w:eastAsia="宋体" w:cs="宋体"/>
          <w:color w:val="000000"/>
          <w:sz w:val="24"/>
          <w:szCs w:val="24"/>
        </w:rPr>
        <w:t xml:space="preserve">包括的内容：</w:t>
      </w:r>
      <w:r>
        <w:rPr>
          <w:rFonts w:hint="eastAsia" w:ascii="宋体" w:hAnsi="宋体" w:eastAsia="宋体" w:cs="宋体"/>
          <w:color w:val="000000"/>
          <w:sz w:val="24"/>
          <w:szCs w:val="24"/>
          <w:u w:val="single"/>
          <w:lang w:val="en-US" w:eastAsia="zh-CN"/>
        </w:rPr>
        <w:t xml:space="preserve">招标文件、投标文件、中标通知书；合同文本；开、竣工报告；竣工验收合格证明书；签证变更资料；竣工图；工程结算书（含计算书，工程量竣工验收清单、各方参加验收主体共同签字认可的）；发包人已支付承包人的款项；工程保修书等。向发包人提供能满足存档要求的肆套竣工图以及施工资料原副件肆套。 </w:t>
      </w:r>
      <w:r>
        <w:rPr>
          <w:rFonts w:hint="eastAsia" w:ascii="宋体" w:hAnsi="宋体" w:eastAsia="宋体" w:cs="宋体"/>
          <w:color w:val="000000"/>
          <w:sz w:val="24"/>
          <w:szCs w:val="24"/>
          <w:u w:val="single"/>
          <w:lang w:eastAsia="zh-CN"/>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val="en-US" w:eastAsia="zh-CN"/>
        </w:rPr>
        <w:t xml:space="preserve">承包人在报送工程结算资料时应确保：（1）所报送资料真实、完整、准确（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对于结算书中少报、漏报、少算、错算的内容，同意视为对发包人的优惠让利。 </w:t>
      </w:r>
      <w:r>
        <w:rPr>
          <w:rFonts w:hint="eastAsia" w:ascii="宋体" w:hAnsi="宋体" w:eastAsia="宋体" w:cs="宋体"/>
          <w:color w:val="000000"/>
          <w:sz w:val="24"/>
          <w:szCs w:val="24"/>
          <w:u w:val="single"/>
          <w:lang w:eastAsia="zh-CN"/>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val="en-US" w:eastAsia="zh-CN"/>
        </w:rPr>
        <w:t xml:space="preserve">结算送审金额不得超预算评审（最高投标限价）金额，且不得超过合同价 10%，否则不予进行结算。 </w:t>
      </w:r>
      <w:r>
        <w:rPr>
          <w:rFonts w:hint="eastAsia" w:ascii="宋体" w:hAnsi="宋体" w:eastAsia="宋体" w:cs="宋体"/>
          <w:color w:val="000000"/>
          <w:sz w:val="24"/>
          <w:szCs w:val="24"/>
          <w:u w:val="single"/>
          <w:lang w:eastAsia="zh-CN"/>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val="en-US" w:eastAsia="zh-CN"/>
        </w:rPr>
        <w:t xml:space="preserve">结算送审图纸要求：（1）施工中未发生设计变更，施工后由承包人在发包人提供的并书面确认的（或经审图机构审核盖章的）施工图纸加盖竣工图章提交发包人。（2）施工过程中发生设计变更的，竣工图应完整、准确、规范、清晰、修改到位，真实反映项目竣工时的实际情况。</w:t>
      </w:r>
      <w:r>
        <w:rPr>
          <w:rFonts w:hint="eastAsia" w:ascii="宋体" w:hAnsi="宋体" w:eastAsia="宋体" w:cs="宋体"/>
          <w:color w:val="000000"/>
          <w:sz w:val="24"/>
          <w:szCs w:val="24"/>
          <w:u w:val="single"/>
          <w:lang w:eastAsia="zh-CN"/>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val="en-US" w:eastAsia="zh-CN"/>
        </w:rPr>
        <w:t xml:space="preserve">应将设计变更、工程联系单、技术核定单、洽商单、材料变更、会议纪要、备忘录、施工及质检记录等涉及变更的全部文件汇总后经建设单位、设计单位、施工单位、监理单位、跟踪审计单位（如有）等书面确认后，作为竣工图编制的依据。竣工图纸应由施工图纸和经设计单位确认的设计变更图纸组成。结算送审的竣工图（包含经发包人提供并书面确认的（或经审图机构审核盖章的）施工图和设计变更图纸）必须为蓝图。（3）结算送审的竣工图不符合上述要求的，不得办理结算审核，如发现竣工图与现场实际存在较大偏差的，移交审计部门和纪检监察部门处理。 </w:t>
      </w:r>
      <w:r>
        <w:rPr>
          <w:rFonts w:hint="eastAsia" w:ascii="宋体" w:hAnsi="宋体" w:eastAsia="宋体" w:cs="宋体"/>
          <w:color w:val="000000"/>
          <w:sz w:val="24"/>
          <w:szCs w:val="24"/>
          <w:u w:val="single"/>
          <w:lang w:eastAsia="zh-CN"/>
        </w:rPr>
      </w:r>
      <w:r/>
    </w:p>
    <w:p>
      <w:pPr>
        <w:pStyle w:val="1032"/>
        <w:ind w:left="0" w:right="0" w:firstLine="420"/>
        <w:jc w:val="left"/>
        <w:spacing w:line="360" w:lineRule="auto"/>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u w:val="single"/>
          <w:lang w:val="en-US" w:eastAsia="zh-CN"/>
        </w:rPr>
        <w:t xml:space="preserve">社会保险费、住房公积金按《江苏省建设工程费用定额</w:t>
      </w:r>
      <w:r>
        <w:rPr>
          <w:rFonts w:hint="eastAsia" w:ascii="宋体" w:hAnsi="宋体" w:eastAsia="宋体" w:cs="宋体"/>
          <w:color w:val="000000"/>
          <w:sz w:val="24"/>
          <w:szCs w:val="24"/>
          <w:u w:val="single"/>
          <w:lang w:val="en-US" w:eastAsia="zh-CN"/>
        </w:rPr>
        <w:t xml:space="preserve">》（2014 年）、《省住建厅关于建筑业实施营改增后江苏省建设工程计价依据调整的通知（苏建价【2016】154 号）》等现行文件所规定费率计取；根据徐政发【2009】113 号《徐州市建筑业社会保障费管理暂行办法》规定，规费中的社会保障费和住房公积金是工程造价的组成部分，投标人在编制投标报价及工程结算时，均应按规定单独列项、足额计取。以上费用要求承包人按规定缴纳，项目工程结算时由发包人委托中介机构对缴纳的真实性、合法性、关联性（确实为本项目缴纳）进行审核，对审核无误部分由发包人按公司内部流程办理审核结算。 </w:t>
      </w:r>
      <w:r>
        <w:rPr>
          <w:rFonts w:hint="eastAsia" w:ascii="宋体" w:hAnsi="宋体" w:eastAsia="宋体" w:cs="宋体"/>
          <w:color w:val="000000"/>
          <w:sz w:val="24"/>
          <w:szCs w:val="24"/>
          <w:u w:val="single"/>
          <w:lang w:eastAsia="zh-CN"/>
        </w:rPr>
      </w:r>
      <w:r/>
    </w:p>
    <w:p>
      <w:pPr>
        <w:pStyle w:val="1032"/>
        <w:numPr>
          <w:ilvl w:val="0"/>
          <w:numId w:val="0"/>
        </w:numPr>
        <w:ind w:left="0" w:right="0" w:firstLine="420"/>
        <w:spacing w:before="0" w:after="1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竣工结算审核</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收到竣工付款申请单 15 个工作日内</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发包人完成竣工付款的期限：</w:t>
      </w:r>
      <w:r>
        <w:rPr>
          <w:rFonts w:hint="eastAsia" w:ascii="宋体" w:hAnsi="宋体" w:eastAsia="宋体" w:cs="宋体"/>
          <w:color w:val="000000"/>
          <w:sz w:val="24"/>
          <w:szCs w:val="24"/>
          <w:u w:val="single"/>
        </w:rPr>
        <w:t xml:space="preserve">签发竣工付款申请单后 15 个工作日内</w:t>
      </w:r>
      <w:r>
        <w:rPr>
          <w:rFonts w:hint="eastAsia" w:ascii="宋体" w:hAnsi="宋体" w:cs="宋体"/>
          <w:color w:val="000000"/>
          <w:sz w:val="24"/>
          <w:szCs w:val="24"/>
          <w:u w:val="single"/>
          <w:lang w:eastAsia="zh-CN"/>
        </w:rPr>
        <w:t xml:space="preserve">，具体以财政拨付为准，发包人不承担延迟到账产生的</w:t>
      </w:r>
      <w:r>
        <w:rPr>
          <w:rFonts w:hint="eastAsia" w:ascii="宋体" w:hAnsi="宋体" w:cs="宋体"/>
          <w:color w:val="000000"/>
          <w:sz w:val="24"/>
          <w:szCs w:val="24"/>
          <w:u w:val="single"/>
          <w:lang w:val="en-US" w:eastAsia="zh-CN"/>
        </w:rPr>
        <w:t xml:space="preserve">孳息</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032"/>
        <w:ind w:right="0"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w:t>
      </w:r>
      <w:r>
        <w:rPr>
          <w:rFonts w:hint="eastAsia" w:ascii="宋体" w:hAnsi="宋体" w:eastAsia="宋体" w:cs="宋体"/>
          <w:sz w:val="24"/>
          <w:szCs w:val="24"/>
          <w:u w:val="single"/>
        </w:rPr>
        <w:t xml:space="preserve">通用条款</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14.4 最终结清</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14.4.1 最终结清申请单</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承包人提交最终结清申请单的份数：</w:t>
      </w:r>
      <w:r>
        <w:rPr>
          <w:rFonts w:hint="eastAsia" w:ascii="宋体" w:hAnsi="宋体" w:eastAsia="宋体" w:cs="宋体"/>
          <w:sz w:val="24"/>
          <w:szCs w:val="24"/>
          <w:u w:val="single"/>
        </w:rPr>
        <w:t xml:space="preserve">一式肆份</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承包人提交最终结算申请单的期限：</w:t>
      </w:r>
      <w:r>
        <w:rPr>
          <w:rFonts w:hint="eastAsia" w:ascii="宋体" w:hAnsi="宋体" w:eastAsia="宋体" w:cs="宋体"/>
          <w:sz w:val="24"/>
          <w:szCs w:val="24"/>
          <w:u w:val="single"/>
        </w:rPr>
        <w:t xml:space="preserve">竣工验收合格后28日内</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14.4.2 最终结清证书和支付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（1）发包人完成最终结清申请单的审批并颁发最终结清证书的期限：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（2）发包人完成支付的期限：</w:t>
      </w:r>
      <w:r>
        <w:rPr>
          <w:rFonts w:hint="eastAsia" w:ascii="宋体" w:hAnsi="宋体" w:eastAsia="宋体" w:cs="宋体"/>
          <w:sz w:val="24"/>
          <w:szCs w:val="24"/>
          <w:u w:val="single"/>
          <w:lang w:val="en-US" w:eastAsia="zh-CN"/>
        </w:rPr>
        <w:t xml:space="preserve"> 工程结算审计完毕后28日内，具体以财政付款时间为准</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15. 缺陷责任期与保修</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15.2缺陷责任期</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lang w:val="en-US" w:eastAsia="zh-CN"/>
        </w:rPr>
        <w:t xml:space="preserve">24</w:t>
      </w:r>
      <w:r>
        <w:rPr>
          <w:rFonts w:hint="eastAsia" w:ascii="宋体" w:hAnsi="宋体" w:eastAsia="宋体" w:cs="宋体"/>
          <w:color w:val="000000"/>
          <w:sz w:val="24"/>
          <w:szCs w:val="24"/>
          <w:u w:val="single"/>
        </w:rPr>
        <w:t xml:space="preserve">个月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15.3 质量保证金</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关于是否扣留质量保证金的约定：</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。在工程项目竣工前，承包人按专用合同条款第3.7条提供履约担保的，发包人不得同时预留工程质量保证金。</w:t>
      </w:r>
      <w:r>
        <w:rPr>
          <w:rFonts w:hint="eastAsia" w:ascii="宋体" w:hAnsi="宋体" w:eastAsia="宋体" w:cs="宋体"/>
          <w:sz w:val="24"/>
          <w:szCs w:val="24"/>
        </w:rPr>
      </w:r>
      <w:r/>
    </w:p>
    <w:p>
      <w:pPr>
        <w:pStyle w:val="1032"/>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15.3.1 承包人提供质量保证金的方式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质量保证金采用以下第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（1）质量保证金保函，保证金额为：</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%的工程款；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15.3.2 质量保证金的扣留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质量保证金的扣留采取以下第</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种方式：</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（1）在支付工程进度款时逐次扣留，在此情形下，质量保证金的计算基数不包括预付款的支付、扣回以及价格调整的金额；</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（2）工程竣工结算时一次性扣留质量保证金；</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（3）其他扣留方式: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关于质量保证金的补充约定：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15.4保修</w:t>
      </w:r>
      <w:r>
        <w:rPr>
          <w:rFonts w:hint="eastAsia" w:ascii="宋体" w:hAnsi="宋体" w:eastAsia="宋体" w:cs="宋体"/>
          <w:sz w:val="24"/>
          <w:szCs w:val="24"/>
        </w:rPr>
      </w:r>
      <w:r/>
    </w:p>
    <w:p>
      <w:pPr>
        <w:pStyle w:val="1032"/>
        <w:ind w:left="0" w:right="0" w:firstLine="40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15.4.1 保修责任</w:t>
      </w:r>
      <w:r>
        <w:rPr>
          <w:rFonts w:hint="eastAsia" w:ascii="宋体" w:hAnsi="宋体" w:eastAsia="宋体" w:cs="宋体"/>
          <w:color w:val="000000"/>
          <w:sz w:val="24"/>
          <w:szCs w:val="24"/>
        </w:rPr>
      </w:r>
      <w:r/>
    </w:p>
    <w:p>
      <w:pPr>
        <w:pStyle w:val="1032"/>
        <w:ind w:left="0" w:right="0" w:firstLine="409"/>
        <w:jc w:val="left"/>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同工程质量保修书</w:t>
      </w:r>
      <w:r>
        <w:rPr>
          <w:rFonts w:hint="eastAsia" w:ascii="宋体" w:hAnsi="宋体" w:cs="宋体"/>
          <w:color w:val="000000"/>
          <w:sz w:val="24"/>
          <w:szCs w:val="24"/>
          <w:u w:val="single"/>
          <w:lang w:val="en-US" w:eastAsia="zh-CN"/>
        </w:rPr>
        <w:t xml:space="preserve">，</w:t>
      </w:r>
      <w:r>
        <w:rPr>
          <w:rFonts w:hint="eastAsia"/>
          <w:color w:val="000000"/>
          <w:sz w:val="24"/>
          <w:szCs w:val="24"/>
          <w:u w:val="single"/>
          <w:lang w:val="en-US" w:eastAsia="zh-CN"/>
        </w:rPr>
        <w:t xml:space="preserve">自工程验收合格之日起算</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rPr>
      </w:r>
      <w:r/>
    </w:p>
    <w:p>
      <w:pPr>
        <w:pStyle w:val="1032"/>
        <w:ind w:left="0" w:right="0" w:firstLine="409"/>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15.4.3 修复通知</w:t>
      </w:r>
      <w:r>
        <w:rPr>
          <w:rFonts w:hint="eastAsia" w:ascii="宋体" w:hAnsi="宋体" w:eastAsia="宋体" w:cs="宋体"/>
          <w:color w:val="000000"/>
          <w:sz w:val="24"/>
          <w:szCs w:val="24"/>
        </w:rPr>
      </w:r>
      <w:r/>
    </w:p>
    <w:p>
      <w:pPr>
        <w:pStyle w:val="1032"/>
        <w:ind w:left="0" w:right="0" w:firstLine="409"/>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承包人收到保修通知并到达工程现场的合理时间：</w:t>
      </w:r>
      <w:r>
        <w:rPr>
          <w:rFonts w:hint="eastAsia" w:ascii="宋体" w:hAnsi="宋体" w:eastAsia="宋体" w:cs="宋体"/>
          <w:sz w:val="24"/>
          <w:szCs w:val="24"/>
          <w:u w:val="single"/>
        </w:rPr>
        <w:t xml:space="preserve">24个小时内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6"/>
        <w:spacing w:before="120" w:after="120" w:line="360" w:lineRule="auto"/>
        <w:rPr>
          <w:rFonts w:hint="eastAsia" w:ascii="宋体" w:hAnsi="宋体" w:eastAsia="宋体" w:cs="宋体"/>
          <w:sz w:val="24"/>
          <w:szCs w:val="24"/>
        </w:rPr>
      </w:pPr>
      <w:r>
        <w:rPr>
          <w:rFonts w:hint="eastAsia" w:ascii="宋体" w:hAnsi="宋体" w:eastAsia="宋体" w:cs="宋体"/>
          <w:b w:val="0"/>
          <w:sz w:val="24"/>
          <w:szCs w:val="24"/>
        </w:rPr>
        <w:t xml:space="preserve">16. 违约</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16.1 发包人违约</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16.1.1发包人违约的情形</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1050" w:right="0" w:hanging="105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16.1.2 发包人违约的责任</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发包人违约责任的承担方式和计算方法：</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（1）因发包人原因未能在计划开工日期前7天内下达开工通知的违约责任：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（2）因发包人原因未能按合同约定支付合同价款的违约责任：</w:t>
      </w:r>
      <w:r>
        <w:rPr>
          <w:rFonts w:hint="eastAsia" w:ascii="宋体" w:hAnsi="宋体" w:eastAsia="宋体" w:cs="宋体"/>
          <w:color w:val="000000"/>
          <w:sz w:val="24"/>
          <w:szCs w:val="24"/>
          <w:u w:val="single"/>
          <w:lang w:val="en-US" w:eastAsia="zh-CN"/>
        </w:rPr>
        <w:t xml:space="preserve">另行协商</w:t>
      </w:r>
      <w:r>
        <w:rPr>
          <w:rFonts w:hint="eastAsia" w:ascii="宋体" w:hAnsi="宋体" w:eastAsia="宋体" w:cs="宋体"/>
          <w:color w:val="000000"/>
          <w:sz w:val="24"/>
          <w:szCs w:val="24"/>
          <w:u w:val="none"/>
          <w:lang w:val="en-US" w:eastAsia="zh-CN"/>
        </w:rPr>
        <w:t xml:space="preserve">。</w:t>
      </w:r>
      <w:r>
        <w:rPr>
          <w:rFonts w:hint="eastAsia" w:ascii="宋体" w:hAnsi="宋体" w:eastAsia="宋体" w:cs="宋体"/>
          <w:color w:val="000000"/>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（3）发包人违反第10.1款〔变更的范围〕第（2）项约定，自行实施被取消的工作或转由他人实施的违约责任：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u w:val="single"/>
          <w:lang w:val="en-US" w:eastAsia="zh-CN"/>
        </w:rPr>
        <w:t xml:space="preserve">由发包人承担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（5）因发包人违反合同约定造成暂停施工的违约责任：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210" w:right="0" w:firstLine="2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（6）发包人无正当理由没有在约定期限内发出复工指示，导致承包人无法复工的违约责任：</w:t>
      </w:r>
      <w:r>
        <w:rPr>
          <w:rFonts w:hint="eastAsia" w:ascii="宋体" w:hAnsi="宋体" w:eastAsia="宋体" w:cs="宋体"/>
          <w:sz w:val="24"/>
          <w:szCs w:val="24"/>
          <w:u w:val="single"/>
        </w:rPr>
        <w:t xml:space="preserve">另行协商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（7）其他：</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16.1.3 因发包人违约解除合同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承包人按16.1.1项〔发包人违约的情形〕约定暂停施工满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9</w:t>
      </w:r>
      <w:r>
        <w:rPr>
          <w:rFonts w:hint="eastAsia" w:ascii="宋体" w:hAnsi="宋体" w:eastAsia="宋体" w:cs="宋体"/>
          <w:sz w:val="24"/>
          <w:szCs w:val="24"/>
          <w:u w:val="single"/>
        </w:rPr>
        <w:t xml:space="preserve">0  </w:t>
      </w:r>
      <w:r>
        <w:rPr>
          <w:rFonts w:hint="eastAsia" w:ascii="宋体" w:hAnsi="宋体" w:eastAsia="宋体" w:cs="宋体"/>
          <w:sz w:val="24"/>
          <w:szCs w:val="24"/>
        </w:rPr>
        <w:t xml:space="preserve">天后发包人仍不纠正其违约行为并致使合同目的不能实现的，承包人有权解除合同。</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16.2 承包人违约</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16.2.1 承包人违约的情形</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承包人违约的其他情形：</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16.2.2承包人违约的责任</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承包人违约责任的承担方式和计算方法：</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（5）承包人在中标后，未能按规定的时间办理相关手续、缴纳相关费用：视为放弃本次中标资格</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（6）没有合理的原因而未能按期开工：延迟一天承包人向发包人支付违约金</w:t>
      </w:r>
      <w:r>
        <w:rPr>
          <w:rFonts w:hint="eastAsia" w:ascii="宋体" w:hAnsi="宋体" w:eastAsia="宋体" w:cs="宋体"/>
          <w:sz w:val="24"/>
          <w:szCs w:val="24"/>
          <w:u w:val="single"/>
          <w:lang w:val="en-US" w:eastAsia="zh-CN"/>
        </w:rPr>
        <w:t xml:space="preserve">1</w:t>
      </w:r>
      <w:r>
        <w:rPr>
          <w:rFonts w:hint="eastAsia" w:ascii="宋体" w:hAnsi="宋体" w:eastAsia="宋体" w:cs="宋体"/>
          <w:sz w:val="24"/>
          <w:szCs w:val="24"/>
          <w:u w:val="single"/>
        </w:rPr>
        <w:t xml:space="preserve">万/天，延迟超过 30 天，发包人有权单方解除合同</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u w:val="single"/>
        </w:rPr>
        <w:t xml:space="preserve">（9）承包人未能按照合同约定履行其他义务的：发包人有权单方解除合同并不再对承包人已完工程量进行结算，承包人应承担因此造成的一切损失。</w:t>
      </w:r>
      <w:r>
        <w:rPr>
          <w:rFonts w:hint="eastAsia" w:ascii="宋体" w:hAnsi="宋体" w:eastAsia="宋体" w:cs="宋体"/>
          <w:sz w:val="24"/>
          <w:szCs w:val="24"/>
          <w:u w:val="single"/>
        </w:rPr>
      </w:r>
      <w:r/>
    </w:p>
    <w:p>
      <w:pPr>
        <w:pStyle w:val="1032"/>
        <w:ind w:left="200" w:right="0" w:firstLine="24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因承包人违约需要承担的违约金，发包人有权直接从进度款中扣除也可以在最终结算时扣除。</w:t>
      </w:r>
      <w:r>
        <w:rPr>
          <w:rFonts w:hint="eastAsia" w:ascii="宋体" w:hAnsi="宋体" w:eastAsia="宋体" w:cs="宋体"/>
          <w:sz w:val="24"/>
          <w:szCs w:val="24"/>
          <w:u w:val="single"/>
          <w:lang w:val="en-US" w:eastAsia="zh-CN"/>
        </w:rPr>
      </w:r>
      <w:r/>
    </w:p>
    <w:p>
      <w:pPr>
        <w:pStyle w:val="1032"/>
        <w:ind w:right="0" w:firstLine="48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（11）因承包人违约发包人解除合同的，自承包人收到解除合同通知时本合同自动解除，承包人应5日内完成退场，否则每逾期一天承担违约金2000元。</w:t>
      </w:r>
      <w:r>
        <w:rPr>
          <w:rFonts w:hint="eastAsia" w:ascii="宋体" w:hAnsi="宋体" w:eastAsia="宋体" w:cs="宋体"/>
          <w:sz w:val="24"/>
          <w:szCs w:val="24"/>
          <w:u w:val="single"/>
          <w:lang w:val="en-US" w:eastAsia="zh-CN"/>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16.2.3 因承包人违约解除合同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关于承包人违约解除合同的特别约定：</w:t>
      </w:r>
      <w:r>
        <w:rPr>
          <w:rFonts w:hint="eastAsia" w:ascii="宋体" w:hAnsi="宋体" w:eastAsia="宋体" w:cs="宋体"/>
          <w:sz w:val="24"/>
          <w:szCs w:val="24"/>
          <w:u w:val="single"/>
        </w:rPr>
        <w:t xml:space="preserve">另行约定</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u w:val="single"/>
        </w:rPr>
        <w:t xml:space="preserve">另行约定</w:t>
      </w:r>
      <w:r>
        <w:rPr>
          <w:rFonts w:hint="eastAsia" w:ascii="宋体" w:hAnsi="宋体" w:eastAsia="宋体" w:cs="宋体"/>
          <w:sz w:val="24"/>
          <w:szCs w:val="24"/>
          <w:u w:val="none"/>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 不可抗力 </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17.1 不可抗力的确认</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除通用合同条款约定的不可抗力事件之外，视为不可抗力的其他情形：</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17.4 因不可抗力解除合同</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合同解除后，发包人应在商定或确定发包人应支付款项后</w:t>
      </w:r>
      <w:r>
        <w:rPr>
          <w:rFonts w:hint="eastAsia" w:ascii="宋体" w:hAnsi="宋体" w:eastAsia="宋体" w:cs="宋体"/>
          <w:sz w:val="24"/>
          <w:szCs w:val="24"/>
          <w:u w:val="single"/>
        </w:rPr>
        <w:t xml:space="preserve">  28  </w:t>
      </w:r>
      <w:r>
        <w:rPr>
          <w:rFonts w:hint="eastAsia" w:ascii="宋体" w:hAnsi="宋体" w:eastAsia="宋体" w:cs="宋体"/>
          <w:sz w:val="24"/>
          <w:szCs w:val="24"/>
        </w:rPr>
        <w:t xml:space="preserve">天内完成款项的支付。</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 保险</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18.1 工程保险</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关于工程保险的特别约定：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18.3 其他保险</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关于其他保险的约定：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承包人是否应为其施工设备等办理财产保险：</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18.7 通知义务</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关于变更保险合同时的通知义务的约定：</w:t>
      </w:r>
      <w:r>
        <w:rPr>
          <w:rFonts w:hint="eastAsia" w:ascii="宋体" w:hAnsi="宋体" w:eastAsia="宋体" w:cs="宋体"/>
          <w:sz w:val="24"/>
          <w:szCs w:val="24"/>
          <w:u w:val="single"/>
        </w:rPr>
        <w:t xml:space="preserve">执行通用条款。</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 争议解决</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争议评审</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合同当事人是否同意将工程争议提交争议评审小组决定：</w:t>
      </w:r>
      <w:r>
        <w:rPr>
          <w:rFonts w:hint="eastAsia" w:ascii="宋体" w:hAnsi="宋体" w:eastAsia="宋体" w:cs="宋体"/>
          <w:sz w:val="24"/>
          <w:szCs w:val="24"/>
          <w:u w:val="single"/>
        </w:rPr>
        <w:t xml:space="preserve">否 。</w:t>
      </w:r>
      <w:r>
        <w:rPr>
          <w:rFonts w:hint="eastAsia" w:ascii="宋体" w:hAnsi="宋体" w:eastAsia="宋体" w:cs="宋体"/>
          <w:sz w:val="24"/>
          <w:szCs w:val="24"/>
        </w:rPr>
      </w:r>
      <w:r/>
    </w:p>
    <w:p>
      <w:pPr>
        <w:pStyle w:val="1032"/>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20.3.1 争议评审小组的确定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争议评审小组成员的确定：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选定争议评审员的期限：</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争议评审小组成员的报酬承担方式：</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其他事项的约定：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20.3.2 争议评审小组的决定</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合同当事人关于本项的约定：</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32"/>
        <w:numPr>
          <w:ilvl w:val="0"/>
          <w:numId w:val="0"/>
        </w:numPr>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20.4仲裁或诉讼</w:t>
      </w:r>
      <w:r>
        <w:rPr>
          <w:rFonts w:hint="eastAsia" w:ascii="宋体" w:hAnsi="宋体" w:eastAsia="宋体" w:cs="宋体"/>
          <w:sz w:val="24"/>
          <w:szCs w:val="24"/>
        </w:rPr>
      </w:r>
      <w:r/>
    </w:p>
    <w:p>
      <w:pPr>
        <w:pStyle w:val="1032"/>
        <w:ind w:left="0" w:right="0" w:firstLine="420"/>
        <w:spacing w:before="0" w:after="120" w:line="360" w:lineRule="auto"/>
        <w:rPr>
          <w:rFonts w:hint="eastAsia" w:ascii="宋体" w:hAnsi="宋体" w:eastAsia="宋体" w:cs="宋体"/>
          <w:sz w:val="24"/>
          <w:szCs w:val="24"/>
        </w:rPr>
      </w:pPr>
      <w:r>
        <w:rPr>
          <w:rFonts w:hint="eastAsia" w:ascii="宋体" w:hAnsi="宋体" w:eastAsia="宋体" w:cs="宋体"/>
          <w:sz w:val="24"/>
          <w:szCs w:val="24"/>
        </w:rPr>
        <w:t xml:space="preserve">因合同及合同有关事项发生的争议，按下列第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1032"/>
        <w:ind w:left="0" w:right="0"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仲裁委员会申请仲裁；</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工程所在地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人民法院起诉。</w:t>
      </w:r>
      <w:r>
        <w:rPr>
          <w:rFonts w:hint="eastAsia" w:ascii="宋体" w:hAnsi="宋体" w:eastAsia="宋体" w:cs="宋体"/>
          <w:sz w:val="24"/>
          <w:szCs w:val="24"/>
        </w:rPr>
      </w:r>
      <w:r/>
    </w:p>
    <w:p>
      <w:pPr>
        <w:pStyle w:val="1032"/>
        <w:numPr>
          <w:ilvl w:val="0"/>
          <w:numId w:val="8"/>
        </w:numPr>
        <w:ind w:left="0" w:right="0" w:firstLine="422"/>
        <w:spacing w:line="360" w:lineRule="auto"/>
        <w:tabs>
          <w:tab w:val="left" w:pos="210" w:leader="none"/>
          <w:tab w:val="left" w:pos="312" w:leader="none"/>
        </w:tabs>
        <w:rPr>
          <w:rFonts w:hint="eastAsia" w:ascii="宋体" w:hAnsi="宋体" w:eastAsia="宋体" w:cs="宋体"/>
          <w:sz w:val="24"/>
          <w:szCs w:val="24"/>
        </w:rPr>
      </w:pPr>
      <w:r>
        <w:rPr>
          <w:rFonts w:hint="eastAsia" w:ascii="宋体" w:hAnsi="宋体" w:eastAsia="宋体" w:cs="宋体"/>
          <w:b/>
          <w:bCs/>
          <w:sz w:val="24"/>
          <w:szCs w:val="24"/>
        </w:rPr>
        <w:t xml:space="preserve">补充条款： </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（2）、农忙季节不得停工。</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（3）、工程进度款与工程质量挂钩，承包人施工的工程质量若达不到验收规范标准，发包人有权暂缓支付该期工程款，直至符合要求。</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[如后期总进度赶回则归还该部分违约金(不计利息),但是关键节点延误进度不归还违约金。若后期总进度未能赶回的，则按5000元/天的标准追加处扣差额部分.在工程造价款中扣除</w:t>
      </w:r>
      <w:r>
        <w:rPr>
          <w:rFonts w:hint="eastAsia" w:ascii="宋体" w:hAnsi="宋体" w:eastAsia="宋体" w:cs="宋体"/>
          <w:bCs/>
          <w:sz w:val="24"/>
          <w:szCs w:val="24"/>
          <w:u w:val="single"/>
          <w:lang w:eastAsia="zh-CN"/>
        </w:rPr>
        <w:t xml:space="preserve">。</w:t>
      </w:r>
      <w:r>
        <w:rPr>
          <w:rFonts w:hint="eastAsia" w:ascii="宋体" w:hAnsi="宋体" w:eastAsia="宋体" w:cs="宋体"/>
          <w:sz w:val="24"/>
          <w:szCs w:val="24"/>
          <w:lang w:eastAsia="zh-CN"/>
        </w:rPr>
      </w:r>
      <w:r/>
    </w:p>
    <w:p>
      <w:pPr>
        <w:pStyle w:val="1032"/>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u w:val="single"/>
          <w:lang w:eastAsia="zh-CN"/>
        </w:rPr>
        <w:t xml:space="preserve">。</w:t>
      </w:r>
      <w:r>
        <w:rPr>
          <w:rFonts w:hint="eastAsia" w:ascii="宋体" w:hAnsi="宋体" w:eastAsia="宋体" w:cs="宋体"/>
          <w:sz w:val="24"/>
          <w:szCs w:val="24"/>
          <w:lang w:eastAsia="zh-CN"/>
        </w:rPr>
      </w:r>
      <w:r/>
    </w:p>
    <w:p>
      <w:pPr>
        <w:pStyle w:val="1032"/>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u w:val="single"/>
          <w:lang w:eastAsia="zh-CN"/>
        </w:rPr>
        <w:t xml:space="preserve">。</w:t>
      </w:r>
      <w:r>
        <w:rPr>
          <w:rFonts w:hint="eastAsia" w:ascii="宋体" w:hAnsi="宋体" w:eastAsia="宋体" w:cs="宋体"/>
          <w:bCs/>
          <w:sz w:val="24"/>
          <w:szCs w:val="24"/>
          <w:u w:val="single"/>
        </w:rPr>
        <w:t xml:space="preserve">延误7天发包方予以采取措施，安排其他分包单位施工</w:t>
      </w:r>
      <w:r>
        <w:rPr>
          <w:rFonts w:hint="eastAsia" w:ascii="宋体" w:hAnsi="宋体" w:eastAsia="宋体" w:cs="宋体"/>
          <w:bCs/>
          <w:sz w:val="24"/>
          <w:szCs w:val="24"/>
          <w:u w:val="single"/>
          <w:lang w:eastAsia="zh-CN"/>
        </w:rPr>
        <w:t xml:space="preserve">。</w:t>
      </w:r>
      <w:r>
        <w:rPr>
          <w:rFonts w:hint="eastAsia" w:ascii="宋体" w:hAnsi="宋体" w:eastAsia="宋体" w:cs="宋体"/>
          <w:sz w:val="24"/>
          <w:szCs w:val="24"/>
          <w:lang w:eastAsia="zh-CN"/>
        </w:rPr>
      </w:r>
      <w:r/>
    </w:p>
    <w:p>
      <w:pPr>
        <w:pStyle w:val="1032"/>
        <w:ind w:left="210" w:right="0" w:firstLine="420"/>
        <w:spacing w:line="360" w:lineRule="auto"/>
        <w:rPr>
          <w:rFonts w:hint="eastAsia" w:ascii="宋体" w:hAnsi="宋体" w:eastAsia="宋体" w:cs="宋体"/>
          <w:sz w:val="24"/>
          <w:szCs w:val="24"/>
          <w:lang w:eastAsia="zh-CN"/>
        </w:rPr>
      </w:pPr>
      <w:r>
        <w:rPr>
          <w:rFonts w:hint="eastAsia" w:ascii="宋体" w:hAnsi="宋体" w:eastAsia="宋体" w:cs="宋体"/>
          <w:bCs/>
          <w:sz w:val="24"/>
          <w:szCs w:val="24"/>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u w:val="single"/>
          <w:lang w:eastAsia="zh-CN"/>
        </w:rPr>
        <w:t xml:space="preserve">。</w:t>
      </w:r>
      <w:r>
        <w:rPr>
          <w:rFonts w:hint="eastAsia" w:ascii="宋体" w:hAnsi="宋体" w:eastAsia="宋体" w:cs="宋体"/>
          <w:sz w:val="24"/>
          <w:szCs w:val="24"/>
          <w:lang w:eastAsia="zh-CN"/>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(4)、对放线验线、关键工序、主要原材料，发包人有权请权威机构或部门进行复核或检验，复核或检验结果合格则发包人承担相应费用；如不合格则承包人承担相应费用及造成的一切损失。</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(5)、如承包人未按设计图纸、国家规范及合同要求施工，发包人可勒令承包人暂停施工，待承包人整改完毕并报经监理人、发包人验收同意后方可复工，由此造成的损失由承包人负责。</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(10)、保修期内因承包人原因造成的工程质量问题给发包人、业主或他人造成财产损失和人身伤害的，由承包人承担一切责任。</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(12)、因承包人原因造成工期延误而产生的赔付费用由承包人承担。</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(13)、本合同履行期间，承包人与第三方产生的债权、债务均由承包人自行解决，与发包人无关。</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(14)、本工程合同备案手续由承包人办理，发包人配合。</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(18)、在施工过程中必须配合建设单位、发包方工期要求并按发包方指令时限完成。</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sz w:val="24"/>
          <w:szCs w:val="24"/>
        </w:rPr>
      </w:pPr>
      <w:r>
        <w:rPr>
          <w:rFonts w:hint="eastAsia" w:ascii="宋体" w:hAnsi="宋体" w:eastAsia="宋体" w:cs="宋体"/>
          <w:bCs/>
          <w:sz w:val="24"/>
          <w:szCs w:val="24"/>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rPr>
          <w:rFonts w:hint="eastAsia" w:ascii="宋体" w:hAnsi="宋体" w:eastAsia="宋体" w:cs="宋体"/>
          <w:sz w:val="24"/>
          <w:szCs w:val="24"/>
        </w:rPr>
      </w:r>
      <w:r/>
    </w:p>
    <w:p>
      <w:pPr>
        <w:pStyle w:val="1032"/>
        <w:ind w:left="210" w:right="0" w:firstLine="42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rPr>
          <w:rFonts w:hint="eastAsia" w:ascii="宋体" w:hAnsi="宋体" w:eastAsia="宋体" w:cs="宋体"/>
          <w:bCs/>
          <w:sz w:val="24"/>
          <w:szCs w:val="24"/>
          <w:u w:val="single"/>
        </w:rPr>
      </w:r>
      <w:r/>
    </w:p>
    <w:p>
      <w:pPr>
        <w:pStyle w:val="1032"/>
        <w:ind w:left="210" w:right="0" w:firstLine="42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（22）、关于违法分包，由于乙方违法分包、转包等原因造成甲方被起诉到法院的，视为乙方违约，并由乙方承担10%的违约金，在支付工程款时甲方一并扣除。</w:t>
      </w:r>
      <w:r>
        <w:rPr>
          <w:rFonts w:hint="eastAsia" w:ascii="宋体" w:hAnsi="宋体" w:eastAsia="宋体" w:cs="宋体"/>
          <w:bCs/>
          <w:sz w:val="24"/>
          <w:szCs w:val="24"/>
          <w:u w:val="single"/>
        </w:rPr>
      </w:r>
      <w:r/>
    </w:p>
    <w:p>
      <w:pPr>
        <w:pStyle w:val="1032"/>
        <w:ind w:left="210" w:right="0" w:firstLine="420"/>
        <w:spacing w:line="360" w:lineRule="auto"/>
        <w:rPr>
          <w:rFonts w:hint="eastAsia" w:ascii="宋体" w:hAnsi="宋体" w:eastAsia="宋体" w:cs="宋体"/>
          <w:bCs/>
          <w:sz w:val="24"/>
          <w:szCs w:val="24"/>
          <w:u w:val="single"/>
          <w:lang w:val="en-US" w:eastAsia="zh-CN"/>
        </w:rPr>
      </w:pPr>
      <w:r>
        <w:rPr>
          <w:rFonts w:hint="eastAsia" w:ascii="宋体" w:hAnsi="宋体" w:eastAsia="宋体" w:cs="宋体"/>
          <w:bCs/>
          <w:sz w:val="24"/>
          <w:szCs w:val="24"/>
          <w:u w:val="single"/>
          <w:lang w:val="en-US" w:eastAsia="zh-CN"/>
        </w:rPr>
        <w:t xml:space="preserve">（23）、结算审减额≧5%，承包人承担审计费用，反之，发包人承担审计费用。</w:t>
      </w:r>
      <w:r>
        <w:rPr>
          <w:rFonts w:hint="eastAsia" w:ascii="宋体" w:hAnsi="宋体" w:eastAsia="宋体" w:cs="宋体"/>
          <w:bCs/>
          <w:sz w:val="24"/>
          <w:szCs w:val="24"/>
          <w:u w:val="single"/>
          <w:lang w:val="en-US" w:eastAsia="zh-CN"/>
        </w:rPr>
      </w:r>
      <w:r/>
    </w:p>
    <w:p>
      <w:pPr>
        <w:pStyle w:val="1032"/>
        <w:ind w:left="210" w:right="0" w:firstLine="420"/>
        <w:spacing w:line="360" w:lineRule="auto"/>
        <w:rPr>
          <w:rFonts w:hint="eastAsia" w:ascii="宋体" w:hAnsi="宋体" w:eastAsia="宋体" w:cs="宋体"/>
          <w:bCs/>
          <w:sz w:val="24"/>
          <w:szCs w:val="24"/>
          <w:u w:val="single"/>
          <w:lang w:val="en-US" w:eastAsia="zh-CN"/>
        </w:rPr>
      </w:pPr>
      <w:r>
        <w:rPr>
          <w:rFonts w:hint="eastAsia" w:ascii="宋体" w:hAnsi="宋体" w:eastAsia="宋体" w:cs="宋体"/>
          <w:bCs/>
          <w:sz w:val="24"/>
          <w:szCs w:val="24"/>
          <w:u w:val="single"/>
          <w:lang w:val="en-US" w:eastAsia="zh-CN"/>
        </w:rPr>
        <w:t xml:space="preserve">（24）工程物资保管委托承包人保管的工程物资的类别和估算数量：与发包人另行约定。 承包人提交保管、维护方案的时间：与发包人另行约定。由发包人提供的库房、堆场、设施及设备：与发包人另行约定。</w:t>
      </w:r>
      <w:r>
        <w:rPr>
          <w:rFonts w:hint="eastAsia" w:ascii="宋体" w:hAnsi="宋体" w:eastAsia="宋体" w:cs="宋体"/>
          <w:bCs/>
          <w:sz w:val="24"/>
          <w:szCs w:val="24"/>
          <w:u w:val="single"/>
          <w:lang w:val="en-US" w:eastAsia="zh-CN"/>
        </w:rPr>
      </w:r>
      <w:r/>
    </w:p>
    <w:p>
      <w:pPr>
        <w:pStyle w:val="1032"/>
        <w:rPr>
          <w:rFonts w:hint="eastAsia" w:ascii="宋体" w:hAnsi="宋体" w:eastAsia="宋体" w:cs="宋体"/>
          <w:color w:val="000000"/>
          <w:spacing w:val="-9"/>
          <w:sz w:val="24"/>
          <w:szCs w:val="24"/>
          <w:highlight w:val="none"/>
        </w:rPr>
      </w:pPr>
      <w:r>
        <w:rPr>
          <w:rFonts w:hint="eastAsia" w:ascii="宋体" w:hAnsi="宋体" w:eastAsia="宋体" w:cs="宋体"/>
          <w:color w:val="000000"/>
          <w:spacing w:val="-9"/>
          <w:sz w:val="24"/>
          <w:szCs w:val="24"/>
          <w:highlight w:val="none"/>
        </w:rPr>
        <w:br w:type="page" w:clear="all"/>
      </w:r>
      <w:r>
        <w:rPr>
          <w:rFonts w:hint="eastAsia" w:ascii="宋体" w:hAnsi="宋体" w:eastAsia="宋体" w:cs="宋体"/>
          <w:color w:val="000000"/>
          <w:spacing w:val="-9"/>
          <w:sz w:val="24"/>
          <w:szCs w:val="24"/>
          <w:highlight w:val="none"/>
        </w:rPr>
      </w:r>
      <w:r/>
    </w:p>
    <w:p>
      <w:pPr>
        <w:pStyle w:val="1032"/>
        <w:ind w:firstLine="444"/>
        <w:keepLines w:val="0"/>
        <w:keepNext w:val="0"/>
        <w:pageBreakBefore w:val="0"/>
        <w:spacing w:before="0" w:after="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9"/>
          <w:sz w:val="24"/>
          <w:szCs w:val="24"/>
          <w:highlight w:val="none"/>
        </w:rPr>
        <w:t xml:space="preserve">附</w:t>
      </w:r>
      <w:r>
        <w:rPr>
          <w:rFonts w:hint="eastAsia" w:ascii="宋体" w:hAnsi="宋体" w:eastAsia="宋体" w:cs="宋体"/>
          <w:color w:val="000000"/>
          <w:spacing w:val="-8"/>
          <w:sz w:val="24"/>
          <w:szCs w:val="24"/>
          <w:highlight w:val="none"/>
        </w:rPr>
        <w:t xml:space="preserve">件</w:t>
      </w:r>
      <w:r>
        <w:rPr>
          <w:rFonts w:hint="eastAsia" w:ascii="宋体" w:hAnsi="宋体" w:eastAsia="宋体" w:cs="宋体"/>
          <w:color w:val="000000"/>
          <w:sz w:val="24"/>
          <w:szCs w:val="24"/>
          <w:highlight w:val="none"/>
        </w:rPr>
      </w:r>
      <w:r/>
    </w:p>
    <w:p>
      <w:pPr>
        <w:pStyle w:val="103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：发包人供应材料设备一览表</w:t>
      </w:r>
      <w:r>
        <w:rPr>
          <w:rFonts w:hint="eastAsia" w:ascii="宋体" w:hAnsi="宋体" w:eastAsia="宋体" w:cs="宋体"/>
          <w:color w:val="000000"/>
          <w:sz w:val="24"/>
          <w:szCs w:val="24"/>
          <w:highlight w:val="none"/>
        </w:rPr>
      </w:r>
      <w:r/>
    </w:p>
    <w:p>
      <w:pPr>
        <w:pStyle w:val="103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：工程质量保修书</w:t>
      </w:r>
      <w:r>
        <w:rPr>
          <w:rFonts w:hint="eastAsia" w:ascii="宋体" w:hAnsi="宋体" w:eastAsia="宋体" w:cs="宋体"/>
          <w:color w:val="000000"/>
          <w:sz w:val="24"/>
          <w:szCs w:val="24"/>
          <w:highlight w:val="none"/>
        </w:rPr>
      </w:r>
      <w:r/>
    </w:p>
    <w:p>
      <w:pPr>
        <w:pStyle w:val="103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：承包人用于本工程施工的机械设备表</w:t>
      </w:r>
      <w:r>
        <w:rPr>
          <w:rFonts w:hint="eastAsia" w:ascii="宋体" w:hAnsi="宋体" w:eastAsia="宋体" w:cs="宋体"/>
          <w:color w:val="000000"/>
          <w:sz w:val="24"/>
          <w:szCs w:val="24"/>
          <w:highlight w:val="none"/>
        </w:rPr>
      </w:r>
      <w:r/>
    </w:p>
    <w:p>
      <w:pPr>
        <w:pStyle w:val="103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：承包人主要施工管理人员表</w:t>
      </w:r>
      <w:r>
        <w:rPr>
          <w:rFonts w:hint="eastAsia" w:ascii="宋体" w:hAnsi="宋体" w:eastAsia="宋体" w:cs="宋体"/>
          <w:color w:val="000000"/>
          <w:sz w:val="24"/>
          <w:szCs w:val="24"/>
          <w:highlight w:val="none"/>
        </w:rPr>
      </w:r>
      <w:r/>
    </w:p>
    <w:p>
      <w:pPr>
        <w:pStyle w:val="1032"/>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：工程廉洁承诺书</w:t>
      </w:r>
      <w:r>
        <w:rPr>
          <w:rFonts w:hint="eastAsia" w:ascii="宋体" w:hAnsi="宋体" w:eastAsia="宋体" w:cs="宋体"/>
          <w:color w:val="000000"/>
          <w:sz w:val="24"/>
          <w:szCs w:val="24"/>
          <w:highlight w:val="none"/>
        </w:rPr>
      </w:r>
      <w:r/>
    </w:p>
    <w:p>
      <w:pPr>
        <w:pStyle w:val="1082"/>
        <w:rPr>
          <w:rFonts w:hint="eastAsia"/>
          <w:lang w:val="en-US" w:eastAsia="zh-CN"/>
        </w:rPr>
      </w:pPr>
      <w:r>
        <w:rPr>
          <w:rFonts w:hint="eastAsia"/>
          <w:lang w:val="en-US" w:eastAsia="zh-CN"/>
        </w:rPr>
      </w:r>
      <w:r/>
    </w:p>
    <w:p>
      <w:pPr>
        <w:pStyle w:val="1032"/>
        <w:spacing w:line="400" w:lineRule="exact"/>
        <w:rPr>
          <w:rFonts w:ascii="宋体" w:hAnsi="宋体" w:cs="宋体"/>
          <w:color w:val="000000"/>
          <w:sz w:val="24"/>
          <w:szCs w:val="24"/>
          <w:highlight w:val="none"/>
        </w:rPr>
      </w:pPr>
      <w:r>
        <w:rPr>
          <w:rFonts w:hint="eastAsia" w:ascii="宋体" w:hAnsi="宋体" w:eastAsia="宋体" w:cs="宋体"/>
          <w:color w:val="000000"/>
          <w:sz w:val="21"/>
          <w:szCs w:val="21"/>
          <w:highlight w:val="none"/>
        </w:rPr>
        <w:br w:type="page" w:clear="all"/>
      </w:r>
      <w:r>
        <w:rPr>
          <w:rFonts w:ascii="宋体" w:hAnsi="宋体" w:cs="宋体"/>
          <w:color w:val="000000"/>
          <w:spacing w:val="-17"/>
          <w:sz w:val="24"/>
          <w:szCs w:val="24"/>
          <w:highlight w:val="none"/>
        </w:rPr>
        <w:t xml:space="preserve">附</w:t>
      </w:r>
      <w:r>
        <w:rPr>
          <w:rFonts w:ascii="宋体" w:hAnsi="宋体" w:cs="宋体"/>
          <w:color w:val="000000"/>
          <w:spacing w:val="-16"/>
          <w:sz w:val="24"/>
          <w:szCs w:val="24"/>
          <w:highlight w:val="none"/>
        </w:rPr>
        <w:t xml:space="preserve">件</w:t>
      </w:r>
      <w:r>
        <w:rPr>
          <w:rFonts w:hint="eastAsia" w:ascii="宋体" w:hAnsi="宋体" w:cs="宋体"/>
          <w:color w:val="000000"/>
          <w:spacing w:val="-16"/>
          <w:sz w:val="24"/>
          <w:szCs w:val="24"/>
          <w:highlight w:val="none"/>
          <w:lang w:val="en-US" w:eastAsia="zh-CN"/>
        </w:rPr>
        <w:t xml:space="preserve">1</w:t>
      </w:r>
      <w:r>
        <w:rPr>
          <w:rFonts w:ascii="宋体" w:hAnsi="宋体" w:cs="宋体"/>
          <w:color w:val="000000"/>
          <w:spacing w:val="-16"/>
          <w:sz w:val="24"/>
          <w:szCs w:val="24"/>
          <w:highlight w:val="none"/>
        </w:rPr>
        <w:t xml:space="preserve">：</w:t>
      </w:r>
      <w:r>
        <w:rPr>
          <w:rFonts w:ascii="宋体" w:hAnsi="宋体" w:cs="宋体"/>
          <w:color w:val="000000"/>
          <w:sz w:val="24"/>
          <w:szCs w:val="24"/>
          <w:highlight w:val="none"/>
        </w:rPr>
      </w:r>
      <w:r/>
    </w:p>
    <w:p>
      <w:pPr>
        <w:pStyle w:val="1032"/>
        <w:ind w:left="2998"/>
        <w:spacing w:before="35" w:line="225" w:lineRule="auto"/>
        <w:rPr>
          <w:rFonts w:ascii="宋体" w:hAnsi="宋体" w:cs="宋体"/>
          <w:b/>
          <w:bCs/>
          <w:color w:val="000000"/>
          <w:sz w:val="24"/>
          <w:szCs w:val="24"/>
          <w:highlight w:val="none"/>
        </w:rPr>
      </w:pPr>
      <w:r>
        <w:rPr>
          <w:rFonts w:ascii="宋体" w:hAnsi="宋体" w:cs="宋体"/>
          <w:b/>
          <w:bCs/>
          <w:color w:val="000000"/>
          <w:spacing w:val="15"/>
          <w:sz w:val="24"/>
          <w:szCs w:val="24"/>
          <w:highlight w:val="none"/>
        </w:rPr>
        <w:t xml:space="preserve">发</w:t>
      </w:r>
      <w:r>
        <w:rPr>
          <w:rFonts w:ascii="宋体" w:hAnsi="宋体" w:cs="宋体"/>
          <w:b/>
          <w:bCs/>
          <w:color w:val="000000"/>
          <w:spacing w:val="8"/>
          <w:sz w:val="24"/>
          <w:szCs w:val="24"/>
          <w:highlight w:val="none"/>
        </w:rPr>
        <w:t xml:space="preserve">包人供应材料设备一览表</w:t>
      </w:r>
      <w:r>
        <w:rPr>
          <w:rFonts w:ascii="宋体" w:hAnsi="宋体" w:cs="宋体"/>
          <w:b/>
          <w:bCs/>
          <w:color w:val="000000"/>
          <w:sz w:val="24"/>
          <w:szCs w:val="24"/>
          <w:highlight w:val="none"/>
        </w:rPr>
      </w:r>
      <w:r/>
    </w:p>
    <w:p>
      <w:pPr>
        <w:pStyle w:val="1032"/>
        <w:rPr>
          <w:color w:val="000000"/>
          <w:highlight w:val="none"/>
        </w:rPr>
      </w:pPr>
      <w:r>
        <w:rPr>
          <w:color w:val="000000"/>
          <w:highlight w:val="none"/>
        </w:rPr>
      </w:r>
      <w:r/>
    </w:p>
    <w:p>
      <w:pPr>
        <w:pStyle w:val="1032"/>
        <w:rPr>
          <w:color w:val="000000"/>
          <w:highlight w:val="none"/>
        </w:rPr>
      </w:pPr>
      <w:r>
        <w:rPr>
          <w:color w:val="000000"/>
          <w:highlight w:val="none"/>
        </w:rPr>
      </w:r>
      <w:r/>
    </w:p>
    <w:p>
      <w:pPr>
        <w:pStyle w:val="1032"/>
        <w:rPr>
          <w:color w:val="000000"/>
          <w:highlight w:val="none"/>
        </w:rPr>
      </w:pPr>
      <w:r>
        <w:rPr>
          <w:color w:val="000000"/>
          <w:highlight w:val="none"/>
        </w:rPr>
      </w:r>
      <w:r/>
    </w:p>
    <w:tbl>
      <w:tblPr>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W w:w="863" w:type="dxa"/>
            <w:vAlign w:val="center"/>
            <w:textDirection w:val="lrTb"/>
            <w:noWrap w:val="false"/>
          </w:tcPr>
          <w:p>
            <w:pPr>
              <w:pStyle w:val="1032"/>
              <w:ind w:right="93"/>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序号</w:t>
            </w:r>
            <w:r>
              <w:rPr>
                <w:rFonts w:ascii="宋体" w:hAnsi="宋体" w:cs="宋体"/>
                <w:color w:val="000000"/>
                <w:spacing w:val="-7"/>
                <w:sz w:val="24"/>
                <w:highlight w:val="none"/>
              </w:rPr>
            </w:r>
            <w:r/>
          </w:p>
        </w:tc>
        <w:tc>
          <w:tcPr>
            <w:tcW w:w="1272" w:type="dxa"/>
            <w:vAlign w:val="center"/>
            <w:textDirection w:val="lrTb"/>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材料、设 备品种</w:t>
            </w:r>
            <w:r>
              <w:rPr>
                <w:rFonts w:ascii="宋体" w:hAnsi="宋体" w:cs="宋体"/>
                <w:color w:val="000000"/>
                <w:spacing w:val="-7"/>
                <w:sz w:val="24"/>
                <w:highlight w:val="none"/>
              </w:rPr>
            </w:r>
            <w:r/>
          </w:p>
        </w:tc>
        <w:tc>
          <w:tcPr>
            <w:tcW w:w="864" w:type="dxa"/>
            <w:vAlign w:val="center"/>
            <w:textDirection w:val="lrTb"/>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规格 型号</w:t>
            </w:r>
            <w:r>
              <w:rPr>
                <w:rFonts w:ascii="宋体" w:hAnsi="宋体" w:cs="宋体"/>
                <w:color w:val="000000"/>
                <w:spacing w:val="-7"/>
                <w:sz w:val="24"/>
                <w:highlight w:val="none"/>
              </w:rPr>
            </w:r>
            <w:r/>
          </w:p>
        </w:tc>
        <w:tc>
          <w:tcPr>
            <w:tcW w:w="899" w:type="dxa"/>
            <w:vAlign w:val="center"/>
            <w:textDirection w:val="lrTb"/>
            <w:noWrap w:val="false"/>
          </w:tcPr>
          <w:p>
            <w:pPr>
              <w:pStyle w:val="1032"/>
              <w:ind w:right="93"/>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单位</w:t>
            </w:r>
            <w:r>
              <w:rPr>
                <w:rFonts w:ascii="宋体" w:hAnsi="宋体" w:cs="宋体"/>
                <w:color w:val="000000"/>
                <w:spacing w:val="-7"/>
                <w:sz w:val="24"/>
                <w:highlight w:val="none"/>
              </w:rPr>
            </w:r>
            <w:r/>
          </w:p>
        </w:tc>
        <w:tc>
          <w:tcPr>
            <w:tcW w:w="723" w:type="dxa"/>
            <w:vAlign w:val="center"/>
            <w:textDirection w:val="tbRlV"/>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数 量</w:t>
            </w:r>
            <w:r>
              <w:rPr>
                <w:rFonts w:ascii="宋体" w:hAnsi="宋体" w:cs="宋体"/>
                <w:color w:val="000000"/>
                <w:spacing w:val="-7"/>
                <w:sz w:val="24"/>
                <w:highlight w:val="none"/>
              </w:rPr>
            </w:r>
            <w:r/>
          </w:p>
        </w:tc>
        <w:tc>
          <w:tcPr>
            <w:tcW w:w="1084" w:type="dxa"/>
            <w:vAlign w:val="center"/>
            <w:textDirection w:val="lrTb"/>
            <w:noWrap w:val="false"/>
          </w:tcPr>
          <w:p>
            <w:pPr>
              <w:pStyle w:val="1032"/>
              <w:ind w:right="93"/>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单(元)</w:t>
            </w:r>
            <w:r>
              <w:rPr>
                <w:rFonts w:ascii="宋体" w:hAnsi="宋体" w:cs="宋体"/>
                <w:color w:val="000000"/>
                <w:spacing w:val="-7"/>
                <w:sz w:val="24"/>
                <w:highlight w:val="none"/>
              </w:rPr>
            </w:r>
            <w:r/>
          </w:p>
        </w:tc>
        <w:tc>
          <w:tcPr>
            <w:tcW w:w="848" w:type="dxa"/>
            <w:vAlign w:val="center"/>
            <w:textDirection w:val="lrTb"/>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质量 等级</w:t>
            </w:r>
            <w:r>
              <w:rPr>
                <w:rFonts w:ascii="宋体" w:hAnsi="宋体" w:cs="宋体"/>
                <w:color w:val="000000"/>
                <w:spacing w:val="-7"/>
                <w:sz w:val="24"/>
                <w:highlight w:val="none"/>
              </w:rPr>
            </w:r>
            <w:r/>
          </w:p>
        </w:tc>
        <w:tc>
          <w:tcPr>
            <w:tcW w:w="985" w:type="dxa"/>
            <w:vAlign w:val="center"/>
            <w:textDirection w:val="lrTb"/>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供应</w:t>
            </w:r>
            <w:r>
              <w:rPr>
                <w:rFonts w:ascii="宋体" w:hAnsi="宋体" w:cs="宋体"/>
                <w:color w:val="000000"/>
                <w:spacing w:val="-7"/>
                <w:sz w:val="24"/>
                <w:highlight w:val="none"/>
              </w:rPr>
            </w:r>
            <w:r/>
          </w:p>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时间</w:t>
            </w:r>
            <w:r>
              <w:rPr>
                <w:rFonts w:ascii="宋体" w:hAnsi="宋体" w:cs="宋体"/>
                <w:color w:val="000000"/>
                <w:spacing w:val="-7"/>
                <w:sz w:val="24"/>
                <w:highlight w:val="none"/>
              </w:rPr>
            </w:r>
            <w:r/>
          </w:p>
        </w:tc>
        <w:tc>
          <w:tcPr>
            <w:tcW w:w="873" w:type="dxa"/>
            <w:vAlign w:val="center"/>
            <w:textDirection w:val="lrTb"/>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送达 地点</w:t>
            </w:r>
            <w:r>
              <w:rPr>
                <w:rFonts w:ascii="宋体" w:hAnsi="宋体" w:cs="宋体"/>
                <w:color w:val="000000"/>
                <w:spacing w:val="-7"/>
                <w:sz w:val="24"/>
                <w:highlight w:val="none"/>
              </w:rPr>
            </w:r>
            <w:r/>
          </w:p>
        </w:tc>
        <w:tc>
          <w:tcPr>
            <w:tcW w:w="687" w:type="dxa"/>
            <w:vAlign w:val="center"/>
            <w:textDirection w:val="tbRlV"/>
            <w:noWrap w:val="false"/>
          </w:tcPr>
          <w:p>
            <w:pPr>
              <w:pStyle w:val="1032"/>
              <w:ind w:left="92" w:right="93" w:firstLine="2"/>
              <w:jc w:val="center"/>
              <w:spacing w:before="91" w:line="302" w:lineRule="auto"/>
              <w:rPr>
                <w:rFonts w:ascii="宋体" w:hAnsi="宋体" w:cs="宋体"/>
                <w:color w:val="000000"/>
                <w:spacing w:val="-7"/>
                <w:sz w:val="24"/>
                <w:highlight w:val="none"/>
              </w:rPr>
              <w:framePr w:vAnchor="text" w:hAnchor="page" w:x="1413" w:y="146"/>
            </w:pPr>
            <w:r>
              <w:rPr>
                <w:rFonts w:ascii="宋体" w:hAnsi="宋体" w:cs="宋体"/>
                <w:color w:val="000000"/>
                <w:spacing w:val="-7"/>
                <w:sz w:val="24"/>
                <w:highlight w:val="none"/>
              </w:rPr>
              <w:t xml:space="preserve">备 注</w:t>
            </w:r>
            <w:r>
              <w:rPr>
                <w:rFonts w:ascii="宋体" w:hAnsi="宋体" w:cs="宋体"/>
                <w:color w:val="000000"/>
                <w:spacing w:val="-7"/>
                <w:sz w:val="24"/>
                <w:highlight w:val="none"/>
              </w:rPr>
            </w:r>
            <w:r/>
          </w:p>
        </w:tc>
      </w:tr>
      <w:tr>
        <w:trPr>
          <w:trHeight w:val="606"/>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3"/>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77"/>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4"/>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3"/>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3"/>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3"/>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r>
        <w:trPr>
          <w:trHeight w:val="593"/>
        </w:trPr>
        <w:tc>
          <w:tcPr>
            <w:tcW w:w="86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272"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6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99"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72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1084"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48"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985"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873" w:type="dxa"/>
            <w:vAlign w:val="top"/>
            <w:textDirection w:val="lrTb"/>
            <w:noWrap w:val="false"/>
          </w:tcPr>
          <w:p>
            <w:pPr>
              <w:pStyle w:val="1032"/>
              <w:rPr>
                <w:color w:val="000000"/>
                <w:highlight w:val="none"/>
              </w:rPr>
              <w:framePr w:vAnchor="text" w:hAnchor="page" w:x="1413" w:y="146"/>
            </w:pPr>
            <w:r>
              <w:rPr>
                <w:color w:val="000000"/>
                <w:highlight w:val="none"/>
              </w:rPr>
            </w:r>
            <w:r/>
          </w:p>
        </w:tc>
        <w:tc>
          <w:tcPr>
            <w:tcW w:w="687" w:type="dxa"/>
            <w:vAlign w:val="top"/>
            <w:textDirection w:val="lrTb"/>
            <w:noWrap w:val="false"/>
          </w:tcPr>
          <w:p>
            <w:pPr>
              <w:pStyle w:val="1032"/>
              <w:rPr>
                <w:color w:val="000000"/>
                <w:highlight w:val="none"/>
              </w:rPr>
              <w:framePr w:vAnchor="text" w:hAnchor="page" w:x="1413" w:y="146"/>
            </w:pPr>
            <w:r>
              <w:rPr>
                <w:color w:val="000000"/>
                <w:highlight w:val="none"/>
              </w:rPr>
            </w:r>
            <w:r/>
          </w:p>
        </w:tc>
      </w:tr>
    </w:tbl>
    <w:p>
      <w:pPr>
        <w:pStyle w:val="1032"/>
        <w:spacing w:line="178" w:lineRule="exact"/>
        <w:rPr>
          <w:color w:val="000000"/>
          <w:highlight w:val="none"/>
        </w:rPr>
      </w:pPr>
      <w:r>
        <w:rPr>
          <w:color w:val="000000"/>
          <w:highlight w:val="none"/>
        </w:rPr>
      </w:r>
      <w:r/>
    </w:p>
    <w:p>
      <w:pPr>
        <w:pStyle w:val="1032"/>
        <w:rPr>
          <w:color w:val="000000"/>
          <w:highlight w:val="none"/>
        </w:rPr>
      </w:pPr>
      <w:r>
        <w:rPr>
          <w:color w:val="000000"/>
          <w:highlight w:val="none"/>
        </w:rPr>
      </w:r>
      <w:r/>
    </w:p>
    <w:p>
      <w:pPr>
        <w:pStyle w:val="1032"/>
        <w:rPr>
          <w:color w:val="000000"/>
          <w:highlight w:val="none"/>
        </w:rPr>
        <w:sectPr>
          <w:footerReference w:type="default" r:id="rId18"/>
          <w:footnotePr/>
          <w:endnotePr/>
          <w:type w:val="nextPage"/>
          <w:pgSz w:w="11907" w:h="16840" w:orient="portrait"/>
          <w:pgMar w:top="1440" w:right="1080" w:bottom="1440" w:left="1080" w:header="0" w:footer="849" w:gutter="0"/>
          <w:cols w:num="1" w:sep="0" w:space="1701" w:equalWidth="1"/>
          <w:docGrid w:linePitch="360"/>
        </w:sectPr>
      </w:pPr>
      <w:r>
        <w:rPr>
          <w:color w:val="000000"/>
          <w:highlight w:val="none"/>
        </w:rPr>
      </w:r>
      <w:r/>
    </w:p>
    <w:p>
      <w:pPr>
        <w:pStyle w:val="1032"/>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附</w:t>
      </w:r>
      <w:bookmarkStart w:id="6" w:name="_Toc296503226"/>
      <w:r/>
      <w:bookmarkStart w:id="7" w:name="_Toc296347225"/>
      <w:r/>
      <w:bookmarkStart w:id="8" w:name="_Toc267261693"/>
      <w:r/>
      <w:bookmarkStart w:id="9" w:name="_Toc296891266"/>
      <w:r/>
      <w:bookmarkStart w:id="10" w:name="_Toc296346727"/>
      <w:r/>
      <w:bookmarkStart w:id="11" w:name="_Toc296944565"/>
      <w:r/>
      <w:bookmarkStart w:id="12" w:name="_Toc296891054"/>
      <w:r>
        <w:rPr>
          <w:rFonts w:hint="eastAsia" w:ascii="宋体" w:hAnsi="宋体" w:cs="宋体"/>
          <w:color w:val="000000"/>
          <w:sz w:val="24"/>
          <w:szCs w:val="24"/>
          <w:highlight w:val="none"/>
        </w:rPr>
        <w:t xml:space="preserve">件</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w:t>
      </w:r>
      <w:bookmarkEnd w:id="6"/>
      <w:r/>
      <w:bookmarkEnd w:id="7"/>
      <w:r/>
      <w:bookmarkEnd w:id="8"/>
      <w:r/>
      <w:bookmarkEnd w:id="9"/>
      <w:r/>
      <w:bookmarkEnd w:id="10"/>
      <w:r/>
      <w:bookmarkEnd w:id="11"/>
      <w:r/>
      <w:bookmarkEnd w:id="12"/>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1032"/>
        <w:ind w:left="0" w:right="593" w:firstLine="562"/>
        <w:jc w:val="center"/>
        <w:spacing w:before="32" w:after="0"/>
        <w:rPr>
          <w:rFonts w:hint="eastAsia" w:ascii="宋体" w:hAnsi="宋体" w:eastAsia="宋体" w:cs="宋体"/>
          <w:sz w:val="24"/>
          <w:szCs w:val="24"/>
        </w:rPr>
      </w:pPr>
      <w:r>
        <w:rPr>
          <w:rFonts w:hint="eastAsia" w:ascii="宋体" w:hAnsi="宋体" w:eastAsia="宋体" w:cs="宋体"/>
          <w:b/>
          <w:sz w:val="24"/>
          <w:szCs w:val="24"/>
        </w:rPr>
        <w:t xml:space="preserve">工程质量保修书</w:t>
      </w:r>
      <w:r>
        <w:rPr>
          <w:rFonts w:hint="eastAsia" w:ascii="宋体" w:hAnsi="宋体" w:eastAsia="宋体" w:cs="宋体"/>
          <w:sz w:val="24"/>
          <w:szCs w:val="24"/>
        </w:rPr>
      </w:r>
      <w:r/>
    </w:p>
    <w:p>
      <w:pPr>
        <w:pStyle w:val="1061"/>
        <w:ind w:left="63" w:right="63" w:firstLine="422"/>
        <w:spacing w:before="1" w:after="60"/>
        <w:rPr>
          <w:rFonts w:hint="eastAsia" w:ascii="宋体" w:hAnsi="宋体" w:eastAsia="宋体" w:cs="宋体"/>
          <w:b/>
          <w:sz w:val="24"/>
          <w:szCs w:val="24"/>
        </w:rPr>
      </w:pPr>
      <w:r>
        <w:rPr>
          <w:rFonts w:hint="eastAsia" w:ascii="宋体" w:hAnsi="宋体" w:eastAsia="宋体" w:cs="宋体"/>
          <w:b/>
          <w:sz w:val="24"/>
          <w:szCs w:val="24"/>
        </w:rPr>
      </w:r>
      <w:r/>
    </w:p>
    <w:p>
      <w:pPr>
        <w:pStyle w:val="1061"/>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发包人（全称）：</w:t>
      </w:r>
      <w:r>
        <w:rPr>
          <w:rFonts w:hint="eastAsia" w:ascii="宋体" w:hAnsi="宋体" w:eastAsia="宋体" w:cs="宋体"/>
          <w:sz w:val="24"/>
          <w:szCs w:val="24"/>
        </w:rPr>
      </w:r>
      <w:r/>
    </w:p>
    <w:p>
      <w:pPr>
        <w:pStyle w:val="1061"/>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承包人（全称）：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1061"/>
        <w:ind w:left="63" w:right="63" w:firstLine="420"/>
        <w:jc w:val="left"/>
        <w:spacing w:before="1" w:after="60" w:line="360" w:lineRule="auto"/>
        <w:rPr>
          <w:rFonts w:hint="eastAsia" w:ascii="宋体" w:hAnsi="宋体" w:eastAsia="宋体" w:cs="宋体"/>
          <w:sz w:val="24"/>
          <w:szCs w:val="24"/>
        </w:rPr>
      </w:pPr>
      <w:r>
        <w:rPr>
          <w:rFonts w:hint="eastAsia" w:ascii="宋体" w:hAnsi="宋体" w:eastAsia="宋体" w:cs="宋体"/>
          <w:sz w:val="24"/>
          <w:szCs w:val="24"/>
        </w:rPr>
        <w:t xml:space="preserve">发包人和承包人根据《中华人民共和国建筑法》和《建设工程质量管理条例》，经协商一致就</w:t>
      </w:r>
      <w:r>
        <w:rPr>
          <w:rFonts w:hint="eastAsia" w:ascii="宋体" w:hAnsi="宋体" w:eastAsia="宋体" w:cs="宋体"/>
          <w:sz w:val="24"/>
          <w:szCs w:val="24"/>
          <w:u w:val="single"/>
        </w:rPr>
        <w:t xml:space="preserve">（工程全称）</w:t>
      </w:r>
      <w:r>
        <w:rPr>
          <w:rFonts w:hint="eastAsia" w:ascii="宋体" w:hAnsi="宋体" w:eastAsia="宋体" w:cs="宋体"/>
          <w:sz w:val="24"/>
          <w:szCs w:val="24"/>
        </w:rPr>
        <w:t xml:space="preserve"> 签订工程质量保修书。</w:t>
      </w:r>
      <w:r>
        <w:rPr>
          <w:rFonts w:hint="eastAsia" w:ascii="宋体" w:hAnsi="宋体" w:eastAsia="宋体" w:cs="宋体"/>
          <w:sz w:val="24"/>
          <w:szCs w:val="24"/>
        </w:rPr>
      </w:r>
      <w:r/>
    </w:p>
    <w:p>
      <w:pPr>
        <w:pStyle w:val="1061"/>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一、工程质量保修范围和内容</w:t>
      </w:r>
      <w:r>
        <w:rPr>
          <w:rFonts w:hint="eastAsia" w:ascii="宋体" w:hAnsi="宋体" w:eastAsia="宋体" w:cs="宋体"/>
          <w:sz w:val="24"/>
          <w:szCs w:val="24"/>
        </w:rPr>
      </w:r>
      <w:r/>
    </w:p>
    <w:p>
      <w:pPr>
        <w:pStyle w:val="1061"/>
        <w:ind w:left="63" w:right="63" w:firstLine="420"/>
        <w:jc w:val="left"/>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承包人在质量保修期内，按照有关法律规定和合同约定，承担工程质量保修责任。</w:t>
      </w:r>
      <w:r>
        <w:rPr>
          <w:rFonts w:hint="eastAsia" w:ascii="宋体" w:hAnsi="宋体" w:eastAsia="宋体" w:cs="宋体"/>
          <w:sz w:val="24"/>
          <w:szCs w:val="24"/>
        </w:rPr>
      </w:r>
      <w:r/>
    </w:p>
    <w:p>
      <w:pPr>
        <w:pStyle w:val="1061"/>
        <w:ind w:left="63" w:right="63" w:firstLine="420"/>
        <w:jc w:val="both"/>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rPr>
      </w:r>
      <w:r/>
    </w:p>
    <w:p>
      <w:pPr>
        <w:pStyle w:val="1061"/>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工程量清单及施工图所含的全部内容。    </w:t>
      </w:r>
      <w:r>
        <w:rPr>
          <w:rFonts w:hint="eastAsia" w:ascii="宋体" w:hAnsi="宋体" w:eastAsia="宋体" w:cs="宋体"/>
          <w:sz w:val="24"/>
          <w:szCs w:val="24"/>
        </w:rPr>
      </w:r>
      <w:r/>
    </w:p>
    <w:p>
      <w:pPr>
        <w:pStyle w:val="1061"/>
        <w:ind w:left="63" w:right="63"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二、质量保修期</w:t>
      </w:r>
      <w:r>
        <w:rPr>
          <w:rFonts w:hint="eastAsia" w:ascii="宋体" w:hAnsi="宋体" w:eastAsia="宋体" w:cs="宋体"/>
          <w:sz w:val="24"/>
          <w:szCs w:val="24"/>
        </w:rPr>
      </w:r>
      <w:r/>
    </w:p>
    <w:p>
      <w:pPr>
        <w:pStyle w:val="1061"/>
        <w:ind w:left="420" w:right="63" w:firstLine="420"/>
        <w:jc w:val="left"/>
        <w:spacing w:before="139" w:after="60" w:line="360" w:lineRule="auto"/>
        <w:rPr>
          <w:rFonts w:hint="eastAsia" w:ascii="宋体" w:hAnsi="宋体" w:eastAsia="宋体" w:cs="宋体"/>
          <w:sz w:val="24"/>
          <w:szCs w:val="24"/>
        </w:rPr>
      </w:pPr>
      <w:r>
        <w:rPr>
          <w:rFonts w:hint="eastAsia" w:ascii="宋体" w:hAnsi="宋体" w:eastAsia="宋体" w:cs="宋体"/>
          <w:sz w:val="24"/>
          <w:szCs w:val="24"/>
        </w:rPr>
        <w:t xml:space="preserve">根据《建设工程质量管理条例》及有关规定，工程的质量保修期如下：</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地基基础工程和主体结构工程为设计文件规定的工程合理使用年限；</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屋面防水工程、有防水要求的卫生间、房间和外墙面的防渗为</w:t>
      </w:r>
      <w:r>
        <w:rPr>
          <w:rFonts w:hint="eastAsia" w:ascii="宋体" w:hAnsi="宋体" w:eastAsia="宋体" w:cs="宋体"/>
          <w:sz w:val="24"/>
          <w:szCs w:val="24"/>
          <w:u w:val="single"/>
        </w:rPr>
        <w:t xml:space="preserve"> 5</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装修工程为</w:t>
      </w:r>
      <w:r>
        <w:rPr>
          <w:rFonts w:hint="eastAsia" w:ascii="宋体" w:hAnsi="宋体" w:eastAsia="宋体" w:cs="宋体"/>
          <w:sz w:val="24"/>
          <w:szCs w:val="24"/>
          <w:u w:val="single"/>
        </w:rPr>
        <w:t xml:space="preserve">  2</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电气管线、给排水管道、设备安装工程为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供热与供冷系统为</w:t>
      </w:r>
      <w:r>
        <w:rPr>
          <w:rFonts w:hint="eastAsia" w:ascii="宋体" w:hAnsi="宋体" w:eastAsia="宋体" w:cs="宋体"/>
          <w:sz w:val="24"/>
          <w:szCs w:val="24"/>
          <w:u w:val="single"/>
        </w:rPr>
        <w:t xml:space="preserve">  2</w:t>
      </w:r>
      <w:r>
        <w:rPr>
          <w:rFonts w:hint="eastAsia" w:ascii="宋体" w:hAnsi="宋体" w:eastAsia="宋体" w:cs="宋体"/>
          <w:sz w:val="24"/>
          <w:szCs w:val="24"/>
          <w:u w:val="single"/>
        </w:rPr>
        <w:tab/>
      </w:r>
      <w:r>
        <w:rPr>
          <w:rFonts w:hint="eastAsia" w:ascii="宋体" w:hAnsi="宋体" w:eastAsia="宋体" w:cs="宋体"/>
          <w:sz w:val="24"/>
          <w:szCs w:val="24"/>
        </w:rPr>
        <w:t xml:space="preserve">个采暖期、供冷期；</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给排水设施、道路等配套工程为</w:t>
      </w:r>
      <w:r>
        <w:rPr>
          <w:rFonts w:hint="eastAsia" w:ascii="宋体" w:hAnsi="宋体" w:eastAsia="宋体" w:cs="宋体"/>
          <w:sz w:val="24"/>
          <w:szCs w:val="24"/>
          <w:u w:val="single"/>
        </w:rPr>
        <w:t xml:space="preserve"> 2</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门窗工程为</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061"/>
        <w:numPr>
          <w:ilvl w:val="0"/>
          <w:numId w:val="9"/>
        </w:numPr>
        <w:ind w:left="425" w:right="63" w:firstLine="420"/>
        <w:jc w:val="left"/>
        <w:spacing w:before="139" w:after="0" w:line="360" w:lineRule="auto"/>
        <w:tabs>
          <w:tab w:val="left" w:pos="210" w:leader="none"/>
          <w:tab w:val="left" w:pos="979" w:leader="none"/>
        </w:tabs>
        <w:rPr>
          <w:rFonts w:hint="eastAsia" w:ascii="宋体" w:hAnsi="宋体" w:eastAsia="宋体" w:cs="宋体"/>
          <w:sz w:val="24"/>
          <w:szCs w:val="24"/>
        </w:rPr>
      </w:pPr>
      <w:r>
        <w:rPr>
          <w:rFonts w:hint="eastAsia" w:ascii="宋体" w:hAnsi="宋体" w:eastAsia="宋体" w:cs="宋体"/>
          <w:sz w:val="24"/>
          <w:szCs w:val="24"/>
        </w:rPr>
        <w:t xml:space="preserve">其他项目保修期限约定如下：</w:t>
      </w:r>
      <w:r>
        <w:rPr>
          <w:rFonts w:hint="eastAsia" w:ascii="宋体" w:hAnsi="宋体" w:eastAsia="宋体" w:cs="宋体"/>
          <w:sz w:val="24"/>
          <w:szCs w:val="24"/>
        </w:rPr>
      </w:r>
      <w:r/>
    </w:p>
    <w:p>
      <w:pPr>
        <w:pStyle w:val="1061"/>
        <w:ind w:left="420" w:right="63" w:firstLine="420"/>
        <w:jc w:val="both"/>
        <w:spacing w:before="139" w:after="0" w:line="360" w:lineRule="auto"/>
        <w:tabs>
          <w:tab w:val="left" w:pos="1084" w:leader="none"/>
          <w:tab w:val="left" w:pos="454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本工程的质保期为</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u w:val="single"/>
        </w:rPr>
        <w:t xml:space="preserve">年（屋面防水5年）。</w:t>
      </w:r>
      <w:r>
        <w:rPr>
          <w:rFonts w:hint="eastAsia" w:ascii="宋体" w:hAnsi="宋体" w:eastAsia="宋体" w:cs="宋体"/>
          <w:color w:val="000000"/>
          <w:sz w:val="24"/>
          <w:szCs w:val="24"/>
          <w:highlight w:val="none"/>
        </w:rPr>
      </w:r>
      <w:r/>
    </w:p>
    <w:p>
      <w:pPr>
        <w:pStyle w:val="106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rPr>
      </w:pPr>
      <w:r>
        <w:rPr>
          <w:rFonts w:hint="eastAsia" w:ascii="宋体" w:hAnsi="宋体" w:eastAsia="宋体" w:cs="宋体"/>
          <w:sz w:val="24"/>
          <w:szCs w:val="24"/>
        </w:rPr>
        <w:t xml:space="preserve">质量保修期自工程竣工验收合格之日起计算。</w:t>
      </w:r>
      <w:r>
        <w:rPr>
          <w:rFonts w:hint="eastAsia" w:ascii="宋体" w:hAnsi="宋体" w:eastAsia="宋体" w:cs="宋体"/>
          <w:sz w:val="24"/>
          <w:szCs w:val="24"/>
        </w:rPr>
      </w:r>
      <w:r/>
    </w:p>
    <w:p>
      <w:pPr>
        <w:pStyle w:val="1061"/>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rPr>
      </w:pPr>
      <w:r>
        <w:rPr>
          <w:rFonts w:hint="eastAsia" w:ascii="宋体" w:hAnsi="宋体" w:eastAsia="宋体" w:cs="宋体"/>
          <w:sz w:val="24"/>
          <w:szCs w:val="24"/>
        </w:rPr>
        <w:t xml:space="preserve">三、缺陷责任期</w:t>
      </w:r>
      <w:r>
        <w:rPr>
          <w:rFonts w:hint="eastAsia" w:ascii="宋体" w:hAnsi="宋体" w:eastAsia="宋体" w:cs="宋体"/>
          <w:sz w:val="24"/>
          <w:szCs w:val="24"/>
        </w:rPr>
      </w:r>
      <w:r/>
    </w:p>
    <w:p>
      <w:pPr>
        <w:pStyle w:val="1061"/>
        <w:ind w:left="63" w:right="63" w:firstLine="420"/>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lang w:val="en-US" w:eastAsia="zh-CN"/>
        </w:rPr>
        <w:t xml:space="preserve">24</w:t>
      </w:r>
      <w:r>
        <w:rPr>
          <w:rFonts w:hint="eastAsia" w:ascii="宋体" w:hAnsi="宋体" w:eastAsia="宋体" w:cs="宋体"/>
          <w:color w:val="000000"/>
          <w:sz w:val="24"/>
          <w:szCs w:val="24"/>
        </w:rPr>
        <w:t xml:space="preserve">个月</w:t>
      </w:r>
      <w:r>
        <w:rPr>
          <w:rFonts w:hint="eastAsia" w:ascii="宋体" w:hAnsi="宋体" w:eastAsia="宋体" w:cs="宋体"/>
          <w:sz w:val="24"/>
          <w:szCs w:val="24"/>
        </w:rPr>
        <w:t xml:space="preserve">，缺陷责任期自工程通过竣工验收之日起计算。单位工程先于全部工程进行验收，单位工程缺陷责任期自单位工程验收合格之日起算。</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缺陷责任期终止后，由承包人提出退款申请，发包人在收到退款申请后30日内退还剩余的质量保证金。 </w:t>
      </w:r>
      <w:r>
        <w:rPr>
          <w:rFonts w:hint="eastAsia" w:ascii="宋体" w:hAnsi="宋体" w:eastAsia="宋体" w:cs="宋体"/>
          <w:sz w:val="24"/>
          <w:szCs w:val="24"/>
        </w:rPr>
      </w:r>
      <w:r/>
    </w:p>
    <w:p>
      <w:pPr>
        <w:pStyle w:val="1061"/>
        <w:ind w:left="63" w:right="63"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四、质量保修责任</w:t>
      </w:r>
      <w:r>
        <w:rPr>
          <w:rFonts w:hint="eastAsia" w:ascii="宋体" w:hAnsi="宋体" w:eastAsia="宋体" w:cs="宋体"/>
          <w:sz w:val="24"/>
          <w:szCs w:val="24"/>
        </w:rPr>
      </w:r>
      <w:r/>
    </w:p>
    <w:p>
      <w:pPr>
        <w:pStyle w:val="122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1. 属于保修范围、内容的项目，承包人应当在接到保修通知之日起 7 天内派人保修。承包人不在约定期限内派人保修的，发包人可以委托他人修理。</w:t>
      </w:r>
      <w:r>
        <w:rPr>
          <w:rFonts w:hint="eastAsia" w:ascii="宋体" w:hAnsi="宋体" w:eastAsia="宋体" w:cs="宋体"/>
          <w:sz w:val="24"/>
          <w:szCs w:val="24"/>
        </w:rPr>
      </w:r>
      <w:r/>
    </w:p>
    <w:p>
      <w:pPr>
        <w:pStyle w:val="122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2. 发生紧急事故需抢修的，承包人在接到事故通知后，应当立即到达事故现场抢修。</w:t>
      </w:r>
      <w:r>
        <w:rPr>
          <w:rFonts w:hint="eastAsia" w:ascii="宋体" w:hAnsi="宋体" w:eastAsia="宋体" w:cs="宋体"/>
          <w:sz w:val="24"/>
          <w:szCs w:val="24"/>
        </w:rPr>
      </w:r>
      <w:r/>
    </w:p>
    <w:p>
      <w:pPr>
        <w:pStyle w:val="122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4"/>
          <w:szCs w:val="24"/>
        </w:rPr>
      </w:r>
      <w:r/>
    </w:p>
    <w:p>
      <w:pPr>
        <w:pStyle w:val="1224"/>
        <w:jc w:val="left"/>
        <w:spacing w:line="360" w:lineRule="auto"/>
        <w:tabs>
          <w:tab w:val="left" w:pos="1094" w:leader="none"/>
        </w:tabs>
        <w:rPr>
          <w:rFonts w:hint="eastAsia" w:ascii="宋体" w:hAnsi="宋体" w:eastAsia="宋体" w:cs="宋体"/>
          <w:sz w:val="24"/>
          <w:szCs w:val="24"/>
        </w:rPr>
      </w:pPr>
      <w:r>
        <w:rPr>
          <w:rFonts w:hint="eastAsia" w:ascii="宋体" w:hAnsi="宋体" w:eastAsia="宋体" w:cs="宋体"/>
          <w:sz w:val="24"/>
          <w:szCs w:val="24"/>
        </w:rPr>
        <w:t xml:space="preserve">4. 质量保修完成后，由发包人组织验收。</w:t>
      </w:r>
      <w:r>
        <w:rPr>
          <w:rFonts w:hint="eastAsia" w:ascii="宋体" w:hAnsi="宋体" w:eastAsia="宋体" w:cs="宋体"/>
          <w:sz w:val="24"/>
          <w:szCs w:val="24"/>
        </w:rPr>
      </w:r>
      <w:r/>
    </w:p>
    <w:p>
      <w:pPr>
        <w:pStyle w:val="1224"/>
        <w:ind w:left="0" w:right="5209" w:firstLine="420"/>
        <w:jc w:val="left"/>
        <w:spacing w:before="60" w:after="0" w:line="360" w:lineRule="auto"/>
        <w:tabs>
          <w:tab w:val="left" w:pos="1084" w:leader="none"/>
        </w:tabs>
        <w:rPr>
          <w:rFonts w:hint="eastAsia" w:ascii="宋体" w:hAnsi="宋体" w:eastAsia="宋体" w:cs="宋体"/>
          <w:sz w:val="24"/>
          <w:szCs w:val="24"/>
        </w:rPr>
      </w:pPr>
      <w:r>
        <w:rPr>
          <w:rFonts w:hint="eastAsia" w:ascii="宋体" w:hAnsi="宋体" w:eastAsia="宋体" w:cs="宋体"/>
          <w:sz w:val="24"/>
          <w:szCs w:val="24"/>
        </w:rPr>
        <w:t xml:space="preserve">五、保修费用</w:t>
      </w:r>
      <w:r>
        <w:rPr>
          <w:rFonts w:hint="eastAsia" w:ascii="宋体" w:hAnsi="宋体" w:eastAsia="宋体" w:cs="宋体"/>
          <w:sz w:val="24"/>
          <w:szCs w:val="24"/>
        </w:rPr>
      </w:r>
      <w:r/>
    </w:p>
    <w:p>
      <w:pPr>
        <w:pStyle w:val="1061"/>
        <w:ind w:left="63" w:right="63" w:firstLine="42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保修费用由造成质量缺陷的责任方承担。</w:t>
      </w:r>
      <w:r>
        <w:rPr>
          <w:rFonts w:hint="eastAsia" w:ascii="宋体" w:hAnsi="宋体" w:eastAsia="宋体" w:cs="宋体"/>
          <w:sz w:val="24"/>
          <w:szCs w:val="24"/>
        </w:rPr>
      </w:r>
      <w:r/>
    </w:p>
    <w:p>
      <w:pPr>
        <w:pStyle w:val="1061"/>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rPr>
      </w:pPr>
      <w:r>
        <w:rPr>
          <w:rFonts w:hint="eastAsia" w:ascii="宋体" w:hAnsi="宋体" w:eastAsia="宋体" w:cs="宋体"/>
          <w:b/>
          <w:sz w:val="24"/>
          <w:szCs w:val="24"/>
        </w:rPr>
        <w:t xml:space="preserve">六</w:t>
      </w:r>
      <w:r>
        <w:rPr>
          <w:rFonts w:hint="eastAsia" w:ascii="宋体" w:hAnsi="宋体" w:eastAsia="宋体" w:cs="宋体"/>
          <w:sz w:val="24"/>
          <w:szCs w:val="24"/>
        </w:rPr>
        <w:t xml:space="preserve">、双方约定的其他工程质量保修事项：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tab/>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61"/>
        <w:ind w:left="63" w:right="63" w:firstLine="420"/>
        <w:jc w:val="both"/>
        <w:spacing w:before="1" w:after="60" w:line="360" w:lineRule="auto"/>
        <w:rPr>
          <w:rFonts w:hint="eastAsia" w:ascii="宋体" w:hAnsi="宋体" w:eastAsia="宋体" w:cs="宋体"/>
          <w:sz w:val="24"/>
          <w:szCs w:val="24"/>
        </w:rPr>
      </w:pPr>
      <w:r>
        <w:rPr>
          <w:rFonts w:hint="eastAsia" w:ascii="宋体" w:hAnsi="宋体" w:eastAsia="宋体" w:cs="宋体"/>
          <w:sz w:val="24"/>
          <w:szCs w:val="24"/>
        </w:rPr>
        <w:t xml:space="preserve">工程质量保修书由发包人、承包人在工程竣工验收前共同签署，作为施工合同附件，其有效期限至保修期满。</w:t>
      </w: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32"/>
        <w:ind w:left="0" w:right="0"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发包人（公章）：                           承包人（公章）：</w:t>
      </w:r>
      <w:bookmarkStart w:id="13" w:name="_TOC_250007"/>
      <w:r/>
      <w:bookmarkEnd w:id="13"/>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地址：                                     地址：</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法定代表人（签字）：                       法定代表人（签字）：</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电话：                                     电话：</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传真：                                     传真：</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开户银行：                                 开户银行：</w:t>
      </w:r>
      <w:r>
        <w:rPr>
          <w:rFonts w:hint="eastAsia" w:ascii="宋体" w:hAnsi="宋体" w:eastAsia="宋体" w:cs="宋体"/>
          <w:sz w:val="24"/>
          <w:szCs w:val="24"/>
        </w:rPr>
      </w:r>
      <w:r/>
    </w:p>
    <w:p>
      <w:pPr>
        <w:pStyle w:val="1061"/>
        <w:ind w:left="0" w:right="63" w:firstLine="0"/>
        <w:jc w:val="left"/>
        <w:spacing w:before="13" w:after="60"/>
        <w:rPr>
          <w:rFonts w:hint="eastAsia" w:ascii="宋体" w:hAnsi="宋体" w:eastAsia="宋体" w:cs="宋体"/>
          <w:sz w:val="24"/>
          <w:szCs w:val="24"/>
        </w:rPr>
      </w:pPr>
      <w:r>
        <w:rPr>
          <w:rFonts w:hint="eastAsia" w:ascii="宋体" w:hAnsi="宋体" w:eastAsia="宋体" w:cs="宋体"/>
          <w:sz w:val="24"/>
          <w:szCs w:val="24"/>
        </w:rPr>
        <w:t xml:space="preserve">账号：                                     账号：</w:t>
      </w:r>
      <w:r>
        <w:rPr>
          <w:rFonts w:hint="eastAsia" w:ascii="宋体" w:hAnsi="宋体" w:eastAsia="宋体" w:cs="宋体"/>
          <w:sz w:val="24"/>
          <w:szCs w:val="24"/>
        </w:rPr>
      </w:r>
      <w:r/>
    </w:p>
    <w:p>
      <w:pPr>
        <w:pStyle w:val="1032"/>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邮政编码：                                 邮政编码：</w:t>
      </w:r>
      <w:r>
        <w:rPr>
          <w:rFonts w:hint="eastAsia" w:ascii="宋体" w:hAnsi="宋体" w:eastAsia="宋体" w:cs="宋体"/>
          <w:sz w:val="24"/>
          <w:szCs w:val="24"/>
          <w:highlight w:val="none"/>
        </w:rPr>
      </w:r>
      <w:r/>
    </w:p>
    <w:p>
      <w:pPr>
        <w:pStyle w:val="1032"/>
        <w:spacing w:line="520" w:lineRule="exact"/>
        <w:rPr>
          <w:rFonts w:ascii="宋体" w:hAnsi="宋体" w:cs="宋体"/>
          <w:color w:val="000000"/>
          <w:sz w:val="24"/>
          <w:highlight w:val="none"/>
        </w:rPr>
      </w:pPr>
      <w:r>
        <w:rPr>
          <w:rFonts w:ascii="宋体" w:hAnsi="宋体" w:cs="宋体"/>
          <w:color w:val="000000"/>
          <w:sz w:val="24"/>
          <w:highlight w:val="none"/>
        </w:rPr>
      </w:r>
      <w:r/>
    </w:p>
    <w:p>
      <w:pPr>
        <w:pStyle w:val="1032"/>
        <w:spacing w:line="258" w:lineRule="auto"/>
        <w:rPr>
          <w:rFonts w:ascii="宋体" w:hAnsi="宋体" w:cs="宋体"/>
          <w:color w:val="000000"/>
          <w:sz w:val="24"/>
          <w:szCs w:val="24"/>
          <w:highlight w:val="none"/>
        </w:rPr>
      </w:pPr>
      <w:r>
        <w:rPr>
          <w:rFonts w:ascii="宋体" w:hAnsi="宋体" w:cs="宋体"/>
          <w:color w:val="000000"/>
          <w:spacing w:val="-17"/>
          <w:sz w:val="24"/>
          <w:szCs w:val="24"/>
          <w:highlight w:val="none"/>
        </w:rPr>
        <w:t xml:space="preserve">附</w:t>
      </w:r>
      <w:r>
        <w:rPr>
          <w:rFonts w:ascii="宋体" w:hAnsi="宋体" w:cs="宋体"/>
          <w:color w:val="000000"/>
          <w:spacing w:val="-16"/>
          <w:sz w:val="24"/>
          <w:szCs w:val="24"/>
          <w:highlight w:val="none"/>
        </w:rPr>
        <w:t xml:space="preserve">件</w:t>
      </w:r>
      <w:r>
        <w:rPr>
          <w:rFonts w:hint="eastAsia" w:ascii="宋体" w:hAnsi="宋体" w:cs="宋体"/>
          <w:color w:val="000000"/>
          <w:spacing w:val="-16"/>
          <w:sz w:val="24"/>
          <w:szCs w:val="24"/>
          <w:highlight w:val="none"/>
          <w:lang w:val="en-US" w:eastAsia="zh-CN"/>
        </w:rPr>
        <w:t xml:space="preserve">3</w:t>
      </w:r>
      <w:r>
        <w:rPr>
          <w:rFonts w:ascii="宋体" w:hAnsi="宋体" w:cs="宋体"/>
          <w:color w:val="000000"/>
          <w:spacing w:val="-16"/>
          <w:sz w:val="24"/>
          <w:szCs w:val="24"/>
          <w:highlight w:val="none"/>
        </w:rPr>
        <w:t xml:space="preserve">：</w:t>
      </w:r>
      <w:r>
        <w:rPr>
          <w:rFonts w:ascii="宋体" w:hAnsi="宋体" w:cs="宋体"/>
          <w:color w:val="000000"/>
          <w:sz w:val="24"/>
          <w:szCs w:val="24"/>
          <w:highlight w:val="none"/>
        </w:rPr>
      </w:r>
      <w:r/>
    </w:p>
    <w:p>
      <w:pPr>
        <w:pStyle w:val="1032"/>
        <w:ind w:left="2531"/>
        <w:spacing w:before="205" w:line="225" w:lineRule="auto"/>
        <w:rPr>
          <w:rFonts w:ascii="宋体" w:hAnsi="宋体" w:cs="宋体"/>
          <w:b/>
          <w:bCs/>
          <w:color w:val="000000"/>
          <w:sz w:val="24"/>
          <w:szCs w:val="24"/>
          <w:highlight w:val="none"/>
        </w:rPr>
      </w:pPr>
      <w:r>
        <w:rPr>
          <w:rFonts w:ascii="宋体" w:hAnsi="宋体" w:cs="宋体"/>
          <w:b/>
          <w:bCs/>
          <w:color w:val="000000"/>
          <w:spacing w:val="13"/>
          <w:sz w:val="24"/>
          <w:szCs w:val="24"/>
          <w:highlight w:val="none"/>
        </w:rPr>
        <w:t xml:space="preserve">承</w:t>
      </w:r>
      <w:r>
        <w:rPr>
          <w:rFonts w:ascii="宋体" w:hAnsi="宋体" w:cs="宋体"/>
          <w:b/>
          <w:bCs/>
          <w:color w:val="000000"/>
          <w:spacing w:val="9"/>
          <w:sz w:val="24"/>
          <w:szCs w:val="24"/>
          <w:highlight w:val="none"/>
        </w:rPr>
        <w:t xml:space="preserve">包人用于本工程施工的机械设备表</w:t>
      </w:r>
      <w:r>
        <w:rPr>
          <w:rFonts w:ascii="宋体" w:hAnsi="宋体" w:cs="宋体"/>
          <w:b/>
          <w:bCs/>
          <w:color w:val="000000"/>
          <w:sz w:val="24"/>
          <w:szCs w:val="24"/>
          <w:highlight w:val="none"/>
        </w:rPr>
      </w:r>
      <w:r/>
    </w:p>
    <w:p>
      <w:pPr>
        <w:pStyle w:val="1032"/>
        <w:spacing w:line="111" w:lineRule="exact"/>
        <w:rPr>
          <w:color w:val="000000"/>
          <w:highlight w:val="none"/>
        </w:rPr>
      </w:pPr>
      <w:r>
        <w:rPr>
          <w:color w:val="000000"/>
          <w:highlight w:val="none"/>
        </w:rPr>
      </w:r>
      <w:r/>
    </w:p>
    <w:tbl>
      <w:tblPr>
        <w:tblW w:w="9345"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trHeight w:val="1000"/>
        </w:trPr>
        <w:tc>
          <w:tcPr>
            <w:tcW w:w="707" w:type="dxa"/>
            <w:vAlign w:val="top"/>
            <w:textDirection w:val="lrTb"/>
            <w:noWrap w:val="false"/>
          </w:tcPr>
          <w:p>
            <w:pPr>
              <w:pStyle w:val="1032"/>
              <w:spacing w:line="263" w:lineRule="auto"/>
              <w:rPr>
                <w:color w:val="000000"/>
                <w:sz w:val="24"/>
                <w:highlight w:val="none"/>
              </w:rPr>
            </w:pPr>
            <w:r>
              <w:rPr>
                <w:color w:val="000000"/>
                <w:sz w:val="24"/>
                <w:highlight w:val="none"/>
              </w:rPr>
            </w:r>
            <w:r/>
          </w:p>
          <w:p>
            <w:pPr>
              <w:pStyle w:val="1032"/>
              <w:spacing w:before="91" w:line="221" w:lineRule="auto"/>
              <w:rPr>
                <w:rFonts w:ascii="宋体" w:hAnsi="宋体" w:cs="宋体"/>
                <w:color w:val="000000"/>
                <w:sz w:val="24"/>
                <w:highlight w:val="none"/>
              </w:rPr>
            </w:pPr>
            <w:r>
              <w:rPr>
                <w:rFonts w:ascii="宋体" w:hAnsi="宋体" w:cs="宋体"/>
                <w:color w:val="000000"/>
                <w:spacing w:val="-5"/>
                <w:sz w:val="24"/>
                <w:highlight w:val="none"/>
              </w:rPr>
              <w:t xml:space="preserve">序</w:t>
            </w:r>
            <w:r>
              <w:rPr>
                <w:rFonts w:ascii="宋体" w:hAnsi="宋体" w:cs="宋体"/>
                <w:color w:val="000000"/>
                <w:spacing w:val="-4"/>
                <w:sz w:val="24"/>
                <w:highlight w:val="none"/>
              </w:rPr>
              <w:t xml:space="preserve">号</w:t>
            </w:r>
            <w:r>
              <w:rPr>
                <w:rFonts w:ascii="宋体" w:hAnsi="宋体" w:cs="宋体"/>
                <w:color w:val="000000"/>
                <w:sz w:val="24"/>
                <w:highlight w:val="none"/>
              </w:rPr>
            </w:r>
            <w:r/>
          </w:p>
        </w:tc>
        <w:tc>
          <w:tcPr>
            <w:tcW w:w="1414" w:type="dxa"/>
            <w:vAlign w:val="top"/>
            <w:textDirection w:val="lrTb"/>
            <w:noWrap w:val="false"/>
          </w:tcPr>
          <w:p>
            <w:pPr>
              <w:pStyle w:val="1032"/>
              <w:ind w:left="288" w:right="149" w:hanging="146"/>
              <w:spacing w:before="138" w:line="284" w:lineRule="auto"/>
              <w:rPr>
                <w:rFonts w:ascii="宋体" w:hAnsi="宋体" w:cs="宋体"/>
                <w:color w:val="000000"/>
                <w:sz w:val="24"/>
                <w:highlight w:val="none"/>
              </w:rPr>
            </w:pPr>
            <w:r>
              <w:rPr>
                <w:rFonts w:ascii="宋体" w:hAnsi="宋体" w:cs="宋体"/>
                <w:color w:val="000000"/>
                <w:spacing w:val="-3"/>
                <w:sz w:val="24"/>
                <w:highlight w:val="none"/>
              </w:rPr>
              <w:t xml:space="preserve">机</w:t>
            </w:r>
            <w:r>
              <w:rPr>
                <w:rFonts w:ascii="宋体" w:hAnsi="宋体" w:cs="宋体"/>
                <w:color w:val="000000"/>
                <w:spacing w:val="-2"/>
                <w:sz w:val="24"/>
                <w:highlight w:val="none"/>
              </w:rPr>
              <w:t xml:space="preserve">械或设</w:t>
            </w:r>
            <w:r>
              <w:rPr>
                <w:rFonts w:ascii="宋体" w:hAnsi="宋体" w:cs="宋体"/>
                <w:color w:val="000000"/>
                <w:sz w:val="24"/>
                <w:highlight w:val="none"/>
              </w:rPr>
              <w:t xml:space="preserve"> </w:t>
            </w:r>
            <w:r>
              <w:rPr>
                <w:rFonts w:ascii="宋体" w:hAnsi="宋体" w:cs="宋体"/>
                <w:color w:val="000000"/>
                <w:spacing w:val="-5"/>
                <w:sz w:val="24"/>
                <w:highlight w:val="none"/>
              </w:rPr>
              <w:t xml:space="preserve">备</w:t>
            </w:r>
            <w:r>
              <w:rPr>
                <w:rFonts w:ascii="宋体" w:hAnsi="宋体" w:cs="宋体"/>
                <w:color w:val="000000"/>
                <w:spacing w:val="-4"/>
                <w:sz w:val="24"/>
                <w:highlight w:val="none"/>
              </w:rPr>
              <w:t xml:space="preserve">名称</w:t>
            </w:r>
            <w:r>
              <w:rPr>
                <w:rFonts w:ascii="宋体" w:hAnsi="宋体" w:cs="宋体"/>
                <w:color w:val="000000"/>
                <w:sz w:val="24"/>
                <w:highlight w:val="none"/>
              </w:rPr>
            </w:r>
            <w:r/>
          </w:p>
        </w:tc>
        <w:tc>
          <w:tcPr>
            <w:tcW w:w="848" w:type="dxa"/>
            <w:vAlign w:val="top"/>
            <w:textDirection w:val="lrTb"/>
            <w:noWrap w:val="false"/>
          </w:tcPr>
          <w:p>
            <w:pPr>
              <w:pStyle w:val="1032"/>
              <w:ind w:left="151" w:right="143" w:hanging="7"/>
              <w:spacing w:before="138" w:line="284" w:lineRule="auto"/>
              <w:rPr>
                <w:rFonts w:ascii="宋体" w:hAnsi="宋体" w:cs="宋体"/>
                <w:color w:val="000000"/>
                <w:sz w:val="24"/>
                <w:highlight w:val="none"/>
              </w:rPr>
            </w:pPr>
            <w:r>
              <w:rPr>
                <w:rFonts w:ascii="宋体" w:hAnsi="宋体" w:cs="宋体"/>
                <w:color w:val="000000"/>
                <w:spacing w:val="-6"/>
                <w:sz w:val="24"/>
                <w:highlight w:val="none"/>
              </w:rPr>
              <w:t xml:space="preserve">规</w:t>
            </w:r>
            <w:r>
              <w:rPr>
                <w:rFonts w:ascii="宋体" w:hAnsi="宋体" w:cs="宋体"/>
                <w:color w:val="000000"/>
                <w:spacing w:val="-5"/>
                <w:sz w:val="24"/>
                <w:highlight w:val="none"/>
              </w:rPr>
              <w:t xml:space="preserve">格</w:t>
            </w:r>
            <w:r>
              <w:rPr>
                <w:rFonts w:ascii="宋体" w:hAnsi="宋体" w:cs="宋体"/>
                <w:color w:val="000000"/>
                <w:sz w:val="24"/>
                <w:highlight w:val="none"/>
              </w:rPr>
              <w:t xml:space="preserve"> </w:t>
            </w:r>
            <w:r>
              <w:rPr>
                <w:rFonts w:ascii="宋体" w:hAnsi="宋体" w:cs="宋体"/>
                <w:color w:val="000000"/>
                <w:spacing w:val="-9"/>
                <w:sz w:val="24"/>
                <w:highlight w:val="none"/>
              </w:rPr>
              <w:t xml:space="preserve">型号</w:t>
            </w:r>
            <w:r>
              <w:rPr>
                <w:rFonts w:ascii="宋体" w:hAnsi="宋体" w:cs="宋体"/>
                <w:color w:val="000000"/>
                <w:sz w:val="24"/>
                <w:highlight w:val="none"/>
              </w:rPr>
            </w:r>
            <w:r/>
          </w:p>
        </w:tc>
        <w:tc>
          <w:tcPr>
            <w:tcW w:w="1055" w:type="dxa"/>
            <w:vAlign w:val="top"/>
            <w:textDirection w:val="lrTb"/>
            <w:noWrap w:val="false"/>
          </w:tcPr>
          <w:p>
            <w:pPr>
              <w:pStyle w:val="1032"/>
              <w:spacing w:line="262" w:lineRule="auto"/>
              <w:rPr>
                <w:color w:val="000000"/>
                <w:sz w:val="24"/>
                <w:highlight w:val="none"/>
              </w:rPr>
            </w:pPr>
            <w:r>
              <w:rPr>
                <w:color w:val="000000"/>
                <w:sz w:val="24"/>
                <w:highlight w:val="none"/>
              </w:rPr>
            </w:r>
            <w:r/>
          </w:p>
          <w:p>
            <w:pPr>
              <w:pStyle w:val="1032"/>
              <w:ind w:left="253"/>
              <w:spacing w:before="91" w:line="220" w:lineRule="auto"/>
              <w:rPr>
                <w:rFonts w:ascii="宋体" w:hAnsi="宋体" w:cs="宋体"/>
                <w:color w:val="000000"/>
                <w:sz w:val="24"/>
                <w:highlight w:val="none"/>
              </w:rPr>
            </w:pPr>
            <w:r>
              <w:rPr>
                <w:rFonts w:ascii="宋体" w:hAnsi="宋体" w:cs="宋体"/>
                <w:color w:val="000000"/>
                <w:spacing w:val="-7"/>
                <w:sz w:val="24"/>
                <w:highlight w:val="none"/>
              </w:rPr>
              <w:t xml:space="preserve">数</w:t>
            </w:r>
            <w:r>
              <w:rPr>
                <w:rFonts w:ascii="宋体" w:hAnsi="宋体" w:cs="宋体"/>
                <w:color w:val="000000"/>
                <w:spacing w:val="-5"/>
                <w:sz w:val="24"/>
                <w:highlight w:val="none"/>
              </w:rPr>
              <w:t xml:space="preserve">量</w:t>
            </w:r>
            <w:r>
              <w:rPr>
                <w:rFonts w:ascii="宋体" w:hAnsi="宋体" w:cs="宋体"/>
                <w:color w:val="000000"/>
                <w:sz w:val="24"/>
                <w:highlight w:val="none"/>
              </w:rPr>
            </w:r>
            <w:r/>
          </w:p>
        </w:tc>
        <w:tc>
          <w:tcPr>
            <w:tcW w:w="878" w:type="dxa"/>
            <w:vAlign w:val="top"/>
            <w:textDirection w:val="lrTb"/>
            <w:noWrap w:val="false"/>
          </w:tcPr>
          <w:p>
            <w:pPr>
              <w:pStyle w:val="1032"/>
              <w:spacing w:line="262" w:lineRule="auto"/>
              <w:rPr>
                <w:color w:val="000000"/>
                <w:sz w:val="24"/>
                <w:highlight w:val="none"/>
              </w:rPr>
            </w:pPr>
            <w:r>
              <w:rPr>
                <w:color w:val="000000"/>
                <w:sz w:val="24"/>
                <w:highlight w:val="none"/>
              </w:rPr>
            </w:r>
            <w:r/>
          </w:p>
          <w:p>
            <w:pPr>
              <w:pStyle w:val="1032"/>
              <w:ind w:left="165"/>
              <w:spacing w:before="91" w:line="220" w:lineRule="auto"/>
              <w:rPr>
                <w:rFonts w:ascii="宋体" w:hAnsi="宋体" w:cs="宋体"/>
                <w:color w:val="000000"/>
                <w:sz w:val="24"/>
                <w:highlight w:val="none"/>
              </w:rPr>
            </w:pPr>
            <w:r>
              <w:rPr>
                <w:rFonts w:ascii="宋体" w:hAnsi="宋体" w:cs="宋体"/>
                <w:color w:val="000000"/>
                <w:spacing w:val="-6"/>
                <w:sz w:val="24"/>
                <w:highlight w:val="none"/>
              </w:rPr>
              <w:t xml:space="preserve">产</w:t>
            </w:r>
            <w:r>
              <w:rPr>
                <w:rFonts w:ascii="宋体" w:hAnsi="宋体" w:cs="宋体"/>
                <w:color w:val="000000"/>
                <w:spacing w:val="-4"/>
                <w:sz w:val="24"/>
                <w:highlight w:val="none"/>
              </w:rPr>
              <w:t xml:space="preserve">地</w:t>
            </w:r>
            <w:r>
              <w:rPr>
                <w:rFonts w:ascii="宋体" w:hAnsi="宋体" w:cs="宋体"/>
                <w:color w:val="000000"/>
                <w:sz w:val="24"/>
                <w:highlight w:val="none"/>
              </w:rPr>
            </w:r>
            <w:r/>
          </w:p>
        </w:tc>
        <w:tc>
          <w:tcPr>
            <w:tcW w:w="1017" w:type="dxa"/>
            <w:vAlign w:val="top"/>
            <w:textDirection w:val="lrTb"/>
            <w:noWrap w:val="false"/>
          </w:tcPr>
          <w:p>
            <w:pPr>
              <w:pStyle w:val="1032"/>
              <w:ind w:left="238"/>
              <w:spacing w:before="137" w:line="439" w:lineRule="exact"/>
              <w:rPr>
                <w:rFonts w:ascii="宋体" w:hAnsi="宋体" w:cs="宋体"/>
                <w:color w:val="000000"/>
                <w:sz w:val="24"/>
                <w:highlight w:val="none"/>
              </w:rPr>
            </w:pPr>
            <w:r>
              <w:rPr>
                <w:rFonts w:ascii="宋体" w:hAnsi="宋体" w:cs="宋体"/>
                <w:color w:val="000000"/>
                <w:spacing w:val="-6"/>
                <w:position w:val="11"/>
                <w:sz w:val="24"/>
                <w:highlight w:val="none"/>
              </w:rPr>
              <w:t xml:space="preserve">制</w:t>
            </w:r>
            <w:r>
              <w:rPr>
                <w:rFonts w:ascii="宋体" w:hAnsi="宋体" w:cs="宋体"/>
                <w:color w:val="000000"/>
                <w:spacing w:val="-5"/>
                <w:position w:val="11"/>
                <w:sz w:val="24"/>
                <w:highlight w:val="none"/>
              </w:rPr>
              <w:t xml:space="preserve">造</w:t>
            </w:r>
            <w:r>
              <w:rPr>
                <w:rFonts w:ascii="宋体" w:hAnsi="宋体" w:cs="宋体"/>
                <w:color w:val="000000"/>
                <w:sz w:val="24"/>
                <w:highlight w:val="none"/>
              </w:rPr>
            </w:r>
            <w:r/>
          </w:p>
          <w:p>
            <w:pPr>
              <w:pStyle w:val="1032"/>
              <w:ind w:left="238"/>
              <w:spacing w:before="1" w:line="219" w:lineRule="auto"/>
              <w:rPr>
                <w:rFonts w:ascii="宋体" w:hAnsi="宋体" w:cs="宋体"/>
                <w:color w:val="000000"/>
                <w:sz w:val="24"/>
                <w:highlight w:val="none"/>
              </w:rPr>
            </w:pPr>
            <w:r>
              <w:rPr>
                <w:rFonts w:ascii="宋体" w:hAnsi="宋体" w:cs="宋体"/>
                <w:color w:val="000000"/>
                <w:spacing w:val="-6"/>
                <w:sz w:val="24"/>
                <w:highlight w:val="none"/>
              </w:rPr>
              <w:t xml:space="preserve">年</w:t>
            </w:r>
            <w:r>
              <w:rPr>
                <w:rFonts w:ascii="宋体" w:hAnsi="宋体" w:cs="宋体"/>
                <w:color w:val="000000"/>
                <w:spacing w:val="-5"/>
                <w:sz w:val="24"/>
                <w:highlight w:val="none"/>
              </w:rPr>
              <w:t xml:space="preserve">份</w:t>
            </w:r>
            <w:r>
              <w:rPr>
                <w:rFonts w:ascii="宋体" w:hAnsi="宋体" w:cs="宋体"/>
                <w:color w:val="000000"/>
                <w:sz w:val="24"/>
                <w:highlight w:val="none"/>
              </w:rPr>
            </w:r>
            <w:r/>
          </w:p>
        </w:tc>
        <w:tc>
          <w:tcPr>
            <w:tcW w:w="1476" w:type="dxa"/>
            <w:vAlign w:val="top"/>
            <w:textDirection w:val="lrTb"/>
            <w:noWrap w:val="false"/>
          </w:tcPr>
          <w:p>
            <w:pPr>
              <w:pStyle w:val="1032"/>
              <w:ind w:left="190"/>
              <w:spacing w:before="137" w:line="220" w:lineRule="auto"/>
              <w:rPr>
                <w:rFonts w:ascii="宋体" w:hAnsi="宋体" w:cs="宋体"/>
                <w:color w:val="000000"/>
                <w:sz w:val="24"/>
                <w:highlight w:val="none"/>
              </w:rPr>
            </w:pPr>
            <w:r>
              <w:rPr>
                <w:rFonts w:ascii="宋体" w:hAnsi="宋体" w:cs="宋体"/>
                <w:color w:val="000000"/>
                <w:spacing w:val="-4"/>
                <w:sz w:val="24"/>
                <w:highlight w:val="none"/>
              </w:rPr>
              <w:t xml:space="preserve">额</w:t>
            </w:r>
            <w:r>
              <w:rPr>
                <w:rFonts w:ascii="宋体" w:hAnsi="宋体" w:cs="宋体"/>
                <w:color w:val="000000"/>
                <w:spacing w:val="-2"/>
                <w:sz w:val="24"/>
                <w:highlight w:val="none"/>
              </w:rPr>
              <w:t xml:space="preserve">定功率</w:t>
            </w:r>
            <w:r>
              <w:rPr>
                <w:rFonts w:ascii="宋体" w:hAnsi="宋体" w:cs="宋体"/>
                <w:color w:val="000000"/>
                <w:sz w:val="24"/>
                <w:highlight w:val="none"/>
              </w:rPr>
            </w:r>
            <w:r/>
          </w:p>
          <w:p>
            <w:pPr>
              <w:pStyle w:val="1032"/>
              <w:ind w:left="518"/>
              <w:spacing w:before="105" w:line="223" w:lineRule="auto"/>
              <w:rPr>
                <w:rFonts w:ascii="宋体" w:hAnsi="宋体" w:cs="宋体"/>
                <w:color w:val="000000"/>
                <w:sz w:val="24"/>
                <w:highlight w:val="none"/>
              </w:rPr>
            </w:pPr>
            <w:r>
              <w:rPr>
                <w:rFonts w:ascii="宋体" w:hAnsi="宋体" w:cs="宋体"/>
                <w:color w:val="000000"/>
                <w:spacing w:val="-18"/>
                <w:sz w:val="24"/>
                <w:highlight w:val="none"/>
              </w:rPr>
              <w:t xml:space="preserve">(</w:t>
            </w:r>
            <w:r>
              <w:rPr>
                <w:rFonts w:ascii="宋体" w:hAnsi="宋体" w:cs="宋体"/>
                <w:color w:val="000000"/>
                <w:spacing w:val="-14"/>
                <w:sz w:val="24"/>
                <w:highlight w:val="none"/>
              </w:rPr>
              <w:t xml:space="preserve">kW)</w:t>
            </w:r>
            <w:r>
              <w:rPr>
                <w:rFonts w:ascii="宋体" w:hAnsi="宋体" w:cs="宋体"/>
                <w:color w:val="000000"/>
                <w:sz w:val="24"/>
                <w:highlight w:val="none"/>
              </w:rPr>
            </w:r>
            <w:r/>
          </w:p>
        </w:tc>
        <w:tc>
          <w:tcPr>
            <w:tcW w:w="1017" w:type="dxa"/>
            <w:vAlign w:val="top"/>
            <w:textDirection w:val="lrTb"/>
            <w:noWrap w:val="false"/>
          </w:tcPr>
          <w:p>
            <w:pPr>
              <w:pStyle w:val="1032"/>
              <w:ind w:left="245"/>
              <w:spacing w:before="137" w:line="439" w:lineRule="exact"/>
              <w:rPr>
                <w:rFonts w:ascii="宋体" w:hAnsi="宋体" w:cs="宋体"/>
                <w:color w:val="000000"/>
                <w:sz w:val="24"/>
                <w:highlight w:val="none"/>
              </w:rPr>
            </w:pPr>
            <w:r>
              <w:rPr>
                <w:rFonts w:ascii="宋体" w:hAnsi="宋体" w:cs="宋体"/>
                <w:color w:val="000000"/>
                <w:spacing w:val="-7"/>
                <w:position w:val="11"/>
                <w:sz w:val="24"/>
                <w:highlight w:val="none"/>
              </w:rPr>
              <w:t xml:space="preserve">生</w:t>
            </w:r>
            <w:r>
              <w:rPr>
                <w:rFonts w:ascii="宋体" w:hAnsi="宋体" w:cs="宋体"/>
                <w:color w:val="000000"/>
                <w:spacing w:val="-5"/>
                <w:position w:val="11"/>
                <w:sz w:val="24"/>
                <w:highlight w:val="none"/>
              </w:rPr>
              <w:t xml:space="preserve">产</w:t>
            </w:r>
            <w:r>
              <w:rPr>
                <w:rFonts w:ascii="宋体" w:hAnsi="宋体" w:cs="宋体"/>
                <w:color w:val="000000"/>
                <w:sz w:val="24"/>
                <w:highlight w:val="none"/>
              </w:rPr>
            </w:r>
            <w:r/>
          </w:p>
          <w:p>
            <w:pPr>
              <w:pStyle w:val="1032"/>
              <w:ind w:left="254"/>
              <w:spacing w:before="1" w:line="219" w:lineRule="auto"/>
              <w:rPr>
                <w:rFonts w:ascii="宋体" w:hAnsi="宋体" w:cs="宋体"/>
                <w:color w:val="000000"/>
                <w:sz w:val="24"/>
                <w:highlight w:val="none"/>
              </w:rPr>
            </w:pPr>
            <w:r>
              <w:rPr>
                <w:rFonts w:ascii="宋体" w:hAnsi="宋体" w:cs="宋体"/>
                <w:color w:val="000000"/>
                <w:spacing w:val="-11"/>
                <w:sz w:val="24"/>
                <w:highlight w:val="none"/>
              </w:rPr>
              <w:t xml:space="preserve">能</w:t>
            </w:r>
            <w:r>
              <w:rPr>
                <w:rFonts w:ascii="宋体" w:hAnsi="宋体" w:cs="宋体"/>
                <w:color w:val="000000"/>
                <w:spacing w:val="-10"/>
                <w:sz w:val="24"/>
                <w:highlight w:val="none"/>
              </w:rPr>
              <w:t xml:space="preserve">力</w:t>
            </w:r>
            <w:r>
              <w:rPr>
                <w:rFonts w:ascii="宋体" w:hAnsi="宋体" w:cs="宋体"/>
                <w:color w:val="000000"/>
                <w:sz w:val="24"/>
                <w:highlight w:val="none"/>
              </w:rPr>
            </w:r>
            <w:r/>
          </w:p>
        </w:tc>
        <w:tc>
          <w:tcPr>
            <w:tcW w:w="933" w:type="dxa"/>
            <w:vAlign w:val="top"/>
            <w:textDirection w:val="lrTb"/>
            <w:noWrap w:val="false"/>
          </w:tcPr>
          <w:p>
            <w:pPr>
              <w:pStyle w:val="1032"/>
              <w:spacing w:line="263" w:lineRule="auto"/>
              <w:rPr>
                <w:color w:val="000000"/>
                <w:sz w:val="24"/>
                <w:highlight w:val="none"/>
              </w:rPr>
            </w:pPr>
            <w:r>
              <w:rPr>
                <w:color w:val="000000"/>
                <w:sz w:val="24"/>
                <w:highlight w:val="none"/>
              </w:rPr>
            </w:r>
            <w:r/>
          </w:p>
          <w:p>
            <w:pPr>
              <w:pStyle w:val="1032"/>
              <w:ind w:left="199"/>
              <w:spacing w:before="91" w:line="221" w:lineRule="auto"/>
              <w:rPr>
                <w:rFonts w:ascii="宋体" w:hAnsi="宋体" w:cs="宋体"/>
                <w:color w:val="000000"/>
                <w:sz w:val="24"/>
                <w:highlight w:val="none"/>
              </w:rPr>
            </w:pPr>
            <w:r>
              <w:rPr>
                <w:rFonts w:ascii="宋体" w:hAnsi="宋体" w:cs="宋体"/>
                <w:color w:val="000000"/>
                <w:spacing w:val="-7"/>
                <w:sz w:val="24"/>
                <w:highlight w:val="none"/>
              </w:rPr>
              <w:t xml:space="preserve">备</w:t>
            </w:r>
            <w:r>
              <w:rPr>
                <w:rFonts w:ascii="宋体" w:hAnsi="宋体" w:cs="宋体"/>
                <w:color w:val="000000"/>
                <w:spacing w:val="-6"/>
                <w:sz w:val="24"/>
                <w:highlight w:val="none"/>
              </w:rPr>
              <w:t xml:space="preserve">注</w:t>
            </w:r>
            <w:r>
              <w:rPr>
                <w:rFonts w:ascii="宋体" w:hAnsi="宋体" w:cs="宋体"/>
                <w:color w:val="000000"/>
                <w:sz w:val="24"/>
                <w:highlight w:val="none"/>
              </w:rPr>
            </w:r>
            <w:r/>
          </w:p>
        </w:tc>
      </w:tr>
      <w:tr>
        <w:trPr>
          <w:trHeight w:val="578"/>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6"/>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6"/>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6"/>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7"/>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76"/>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r>
        <w:trPr>
          <w:trHeight w:val="598"/>
        </w:trPr>
        <w:tc>
          <w:tcPr>
            <w:tcW w:w="707" w:type="dxa"/>
            <w:vAlign w:val="top"/>
            <w:textDirection w:val="lrTb"/>
            <w:noWrap w:val="false"/>
          </w:tcPr>
          <w:p>
            <w:pPr>
              <w:pStyle w:val="1032"/>
              <w:rPr>
                <w:color w:val="000000"/>
                <w:highlight w:val="none"/>
              </w:rPr>
            </w:pPr>
            <w:r>
              <w:rPr>
                <w:color w:val="000000"/>
                <w:highlight w:val="none"/>
              </w:rPr>
            </w:r>
            <w:r/>
          </w:p>
        </w:tc>
        <w:tc>
          <w:tcPr>
            <w:tcW w:w="1414" w:type="dxa"/>
            <w:vAlign w:val="top"/>
            <w:textDirection w:val="lrTb"/>
            <w:noWrap w:val="false"/>
          </w:tcPr>
          <w:p>
            <w:pPr>
              <w:pStyle w:val="1032"/>
              <w:rPr>
                <w:color w:val="000000"/>
                <w:highlight w:val="none"/>
              </w:rPr>
            </w:pPr>
            <w:r>
              <w:rPr>
                <w:color w:val="000000"/>
                <w:highlight w:val="none"/>
              </w:rPr>
            </w:r>
            <w:r/>
          </w:p>
        </w:tc>
        <w:tc>
          <w:tcPr>
            <w:tcW w:w="848" w:type="dxa"/>
            <w:vAlign w:val="top"/>
            <w:textDirection w:val="lrTb"/>
            <w:noWrap w:val="false"/>
          </w:tcPr>
          <w:p>
            <w:pPr>
              <w:pStyle w:val="1032"/>
              <w:rPr>
                <w:color w:val="000000"/>
                <w:highlight w:val="none"/>
              </w:rPr>
            </w:pPr>
            <w:r>
              <w:rPr>
                <w:color w:val="000000"/>
                <w:highlight w:val="none"/>
              </w:rPr>
            </w:r>
            <w:r/>
          </w:p>
        </w:tc>
        <w:tc>
          <w:tcPr>
            <w:tcW w:w="1055" w:type="dxa"/>
            <w:vAlign w:val="top"/>
            <w:textDirection w:val="lrTb"/>
            <w:noWrap w:val="false"/>
          </w:tcPr>
          <w:p>
            <w:pPr>
              <w:pStyle w:val="1032"/>
              <w:rPr>
                <w:color w:val="000000"/>
                <w:highlight w:val="none"/>
              </w:rPr>
            </w:pPr>
            <w:r>
              <w:rPr>
                <w:color w:val="000000"/>
                <w:highlight w:val="none"/>
              </w:rPr>
            </w:r>
            <w:r/>
          </w:p>
        </w:tc>
        <w:tc>
          <w:tcPr>
            <w:tcW w:w="878"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1476" w:type="dxa"/>
            <w:vAlign w:val="top"/>
            <w:textDirection w:val="lrTb"/>
            <w:noWrap w:val="false"/>
          </w:tcPr>
          <w:p>
            <w:pPr>
              <w:pStyle w:val="1032"/>
              <w:rPr>
                <w:color w:val="000000"/>
                <w:highlight w:val="none"/>
              </w:rPr>
            </w:pPr>
            <w:r>
              <w:rPr>
                <w:color w:val="000000"/>
                <w:highlight w:val="none"/>
              </w:rPr>
            </w:r>
            <w:r/>
          </w:p>
        </w:tc>
        <w:tc>
          <w:tcPr>
            <w:tcW w:w="1017" w:type="dxa"/>
            <w:vAlign w:val="top"/>
            <w:textDirection w:val="lrTb"/>
            <w:noWrap w:val="false"/>
          </w:tcPr>
          <w:p>
            <w:pPr>
              <w:pStyle w:val="1032"/>
              <w:rPr>
                <w:color w:val="000000"/>
                <w:highlight w:val="none"/>
              </w:rPr>
            </w:pPr>
            <w:r>
              <w:rPr>
                <w:color w:val="000000"/>
                <w:highlight w:val="none"/>
              </w:rPr>
            </w:r>
            <w:r/>
          </w:p>
        </w:tc>
        <w:tc>
          <w:tcPr>
            <w:tcW w:w="933" w:type="dxa"/>
            <w:vAlign w:val="top"/>
            <w:textDirection w:val="lrTb"/>
            <w:noWrap w:val="false"/>
          </w:tcPr>
          <w:p>
            <w:pPr>
              <w:pStyle w:val="1032"/>
              <w:rPr>
                <w:color w:val="000000"/>
                <w:highlight w:val="none"/>
              </w:rPr>
            </w:pPr>
            <w:r>
              <w:rPr>
                <w:color w:val="000000"/>
                <w:highlight w:val="none"/>
              </w:rPr>
            </w:r>
            <w:r/>
          </w:p>
        </w:tc>
      </w:tr>
    </w:tbl>
    <w:p>
      <w:pPr>
        <w:pStyle w:val="1032"/>
        <w:rPr>
          <w:color w:val="000000"/>
          <w:highlight w:val="none"/>
        </w:rPr>
      </w:pPr>
      <w:r>
        <w:rPr>
          <w:color w:val="000000"/>
          <w:highlight w:val="none"/>
        </w:rPr>
      </w:r>
      <w:r/>
    </w:p>
    <w:p>
      <w:pPr>
        <w:pStyle w:val="1032"/>
        <w:rPr>
          <w:color w:val="000000"/>
          <w:highlight w:val="none"/>
        </w:rPr>
        <w:sectPr>
          <w:footerReference w:type="default" r:id="rId19"/>
          <w:footnotePr/>
          <w:endnotePr/>
          <w:type w:val="nextPage"/>
          <w:pgSz w:w="11907" w:h="16840" w:orient="portrait"/>
          <w:pgMar w:top="1440" w:right="1080" w:bottom="1440" w:left="1080" w:header="0" w:footer="849" w:gutter="0"/>
          <w:cols w:num="1" w:sep="0" w:space="1701" w:equalWidth="1"/>
          <w:docGrid w:linePitch="360"/>
        </w:sectPr>
      </w:pPr>
      <w:r>
        <w:rPr>
          <w:color w:val="000000"/>
          <w:highlight w:val="none"/>
        </w:rPr>
      </w:r>
      <w:r/>
    </w:p>
    <w:p>
      <w:pPr>
        <w:pStyle w:val="1032"/>
        <w:spacing w:line="258" w:lineRule="auto"/>
        <w:rPr>
          <w:rFonts w:ascii="宋体" w:hAnsi="宋体" w:cs="宋体"/>
          <w:color w:val="000000"/>
          <w:sz w:val="24"/>
          <w:szCs w:val="24"/>
          <w:highlight w:val="none"/>
        </w:rPr>
      </w:pPr>
      <w:r>
        <w:rPr>
          <w:rFonts w:ascii="宋体" w:hAnsi="宋体" w:cs="宋体"/>
          <w:color w:val="000000"/>
          <w:spacing w:val="-17"/>
          <w:sz w:val="24"/>
          <w:szCs w:val="24"/>
          <w:highlight w:val="none"/>
        </w:rPr>
        <w:t xml:space="preserve">附</w:t>
      </w:r>
      <w:r>
        <w:rPr>
          <w:rFonts w:ascii="宋体" w:hAnsi="宋体" w:cs="宋体"/>
          <w:color w:val="000000"/>
          <w:spacing w:val="-16"/>
          <w:sz w:val="24"/>
          <w:szCs w:val="24"/>
          <w:highlight w:val="none"/>
        </w:rPr>
        <w:t xml:space="preserve">件</w:t>
      </w:r>
      <w:r>
        <w:rPr>
          <w:rFonts w:hint="eastAsia" w:ascii="宋体" w:hAnsi="宋体" w:cs="宋体"/>
          <w:color w:val="000000"/>
          <w:spacing w:val="-16"/>
          <w:sz w:val="24"/>
          <w:szCs w:val="24"/>
          <w:highlight w:val="none"/>
          <w:lang w:val="en-US" w:eastAsia="zh-CN"/>
        </w:rPr>
        <w:t xml:space="preserve">4</w:t>
      </w:r>
      <w:r>
        <w:rPr>
          <w:rFonts w:ascii="宋体" w:hAnsi="宋体" w:cs="宋体"/>
          <w:color w:val="000000"/>
          <w:spacing w:val="-16"/>
          <w:sz w:val="24"/>
          <w:szCs w:val="24"/>
          <w:highlight w:val="none"/>
        </w:rPr>
        <w:t xml:space="preserve">：</w:t>
      </w:r>
      <w:r>
        <w:rPr>
          <w:rFonts w:ascii="宋体" w:hAnsi="宋体" w:cs="宋体"/>
          <w:color w:val="000000"/>
          <w:sz w:val="24"/>
          <w:szCs w:val="24"/>
          <w:highlight w:val="none"/>
        </w:rPr>
      </w:r>
      <w:r/>
    </w:p>
    <w:p>
      <w:pPr>
        <w:pStyle w:val="1032"/>
        <w:jc w:val="center"/>
        <w:spacing w:before="156" w:after="156" w:line="440" w:lineRule="exact"/>
        <w:rPr>
          <w:rFonts w:ascii="宋体" w:hAnsi="宋体" w:cs="宋体"/>
          <w:b/>
          <w:bCs/>
          <w:color w:val="000000"/>
          <w:sz w:val="24"/>
          <w:szCs w:val="24"/>
          <w:highlight w:val="none"/>
        </w:rPr>
      </w:pPr>
      <w:r>
        <w:rPr>
          <w:rFonts w:ascii="宋体" w:hAnsi="宋体" w:cs="宋体"/>
          <w:b/>
          <w:bCs/>
          <w:color w:val="000000"/>
          <w:spacing w:val="9"/>
          <w:sz w:val="24"/>
          <w:szCs w:val="24"/>
          <w:highlight w:val="none"/>
        </w:rPr>
        <w:t xml:space="preserve">承包人主要施工管理人员表</w:t>
      </w:r>
      <w:r>
        <w:rPr>
          <w:rFonts w:ascii="宋体" w:hAnsi="宋体" w:cs="宋体"/>
          <w:b/>
          <w:bCs/>
          <w:color w:val="000000"/>
          <w:sz w:val="24"/>
          <w:szCs w:val="24"/>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96"/>
              <w:ind w:left="0" w:right="63" w:firstLine="0"/>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名 称</w:t>
            </w:r>
            <w:r>
              <w:rPr>
                <w:rFonts w:ascii="宋体" w:hAnsi="宋体" w:cs="宋体"/>
                <w:color w:val="000000"/>
                <w:sz w:val="24"/>
                <w:highlight w:val="none"/>
              </w:rPr>
            </w:r>
            <w:r/>
          </w:p>
        </w:tc>
        <w:tc>
          <w:tcPr>
            <w:tcW w:w="1418" w:type="dxa"/>
            <w:vAlign w:val="center"/>
            <w:textDirection w:val="lrTb"/>
            <w:noWrap w:val="false"/>
          </w:tcPr>
          <w:p>
            <w:pPr>
              <w:pStyle w:val="1096"/>
              <w:ind w:left="0" w:right="63" w:firstLine="0"/>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1134" w:type="dxa"/>
            <w:vAlign w:val="center"/>
            <w:textDirection w:val="lrTb"/>
            <w:noWrap w:val="false"/>
          </w:tcPr>
          <w:p>
            <w:pPr>
              <w:pStyle w:val="1096"/>
              <w:ind w:left="0" w:right="63" w:firstLine="0"/>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职务</w:t>
            </w:r>
            <w:r>
              <w:rPr>
                <w:rFonts w:ascii="宋体" w:hAnsi="宋体" w:cs="宋体"/>
                <w:color w:val="000000"/>
                <w:sz w:val="24"/>
                <w:highlight w:val="none"/>
              </w:rPr>
            </w:r>
            <w:r/>
          </w:p>
        </w:tc>
        <w:tc>
          <w:tcPr>
            <w:tcW w:w="1134" w:type="dxa"/>
            <w:vAlign w:val="center"/>
            <w:textDirection w:val="lrTb"/>
            <w:noWrap w:val="false"/>
          </w:tcPr>
          <w:p>
            <w:pPr>
              <w:pStyle w:val="1096"/>
              <w:ind w:left="0" w:right="63" w:firstLine="0"/>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4252" w:type="dxa"/>
            <w:vAlign w:val="center"/>
            <w:textDirection w:val="lrTb"/>
            <w:noWrap w:val="false"/>
          </w:tcPr>
          <w:p>
            <w:pPr>
              <w:pStyle w:val="1096"/>
              <w:ind w:left="0" w:right="63" w:firstLine="0"/>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rPr>
                <w:rFonts w:ascii="宋体" w:hAnsi="宋体" w:cs="宋体"/>
                <w:color w:val="000000"/>
                <w:sz w:val="24"/>
                <w:highlight w:val="none"/>
              </w:rPr>
            </w:r>
            <w:r/>
          </w:p>
        </w:tc>
      </w:tr>
      <w:tr>
        <w:trPr/>
        <w:tc>
          <w:tcPr>
            <w:gridSpan w:val="5"/>
            <w:tcW w:w="9809"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一、总部人员</w:t>
            </w: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项目主管</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其他人员</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gridSpan w:val="5"/>
            <w:tcW w:w="9809"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二、现场人员</w:t>
            </w: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项目经理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0" w:right="63" w:firstLine="0"/>
              <w:jc w:val="right"/>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项目副经理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0" w:right="63" w:firstLine="0"/>
              <w:jc w:val="right"/>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技术负责人</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right"/>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造价管理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right"/>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质量管理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材料管理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施工管理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textDirection w:val="lrTb"/>
            <w:noWrap w:val="false"/>
          </w:tcPr>
          <w:p>
            <w:pPr>
              <w:pStyle w:val="1096"/>
              <w:ind w:left="63" w:right="63"/>
              <w:jc w:val="center"/>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安全管理</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restart"/>
            <w:textDirection w:val="lrTb"/>
            <w:noWrap w:val="false"/>
          </w:tcPr>
          <w:p>
            <w:pPr>
              <w:pStyle w:val="1096"/>
              <w:ind w:left="63" w:right="63"/>
              <w:keepNext/>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其他人员</w:t>
            </w: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continue"/>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continue"/>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continue"/>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continue"/>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r>
        <w:trPr/>
        <w:tc>
          <w:tcPr>
            <w:tcW w:w="1871" w:type="dxa"/>
            <w:vAlign w:val="center"/>
            <w:vMerge w:val="continue"/>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c>
          <w:tcPr>
            <w:tcW w:w="4252" w:type="dxa"/>
            <w:vAlign w:val="center"/>
            <w:textDirection w:val="lrTb"/>
            <w:noWrap w:val="false"/>
          </w:tcPr>
          <w:p>
            <w:pPr>
              <w:pStyle w:val="1096"/>
              <w:ind w:left="63" w:right="63"/>
              <w:keepNext/>
              <w:spacing w:line="440" w:lineRule="exact"/>
              <w:rPr>
                <w:rFonts w:ascii="宋体" w:hAnsi="宋体" w:cs="宋体"/>
                <w:color w:val="000000"/>
                <w:sz w:val="24"/>
                <w:highlight w:val="none"/>
              </w:rPr>
            </w:pPr>
            <w:r>
              <w:rPr>
                <w:rFonts w:ascii="宋体" w:hAnsi="宋体" w:cs="宋体"/>
                <w:color w:val="000000"/>
                <w:sz w:val="24"/>
                <w:highlight w:val="none"/>
              </w:rPr>
            </w:r>
            <w:r/>
          </w:p>
        </w:tc>
      </w:tr>
    </w:tbl>
    <w:p>
      <w:pPr>
        <w:pStyle w:val="1032"/>
        <w:spacing w:line="312" w:lineRule="auto"/>
        <w:rPr>
          <w:rFonts w:ascii="宋体" w:hAnsi="宋体" w:cs="宋体"/>
          <w:b/>
          <w:color w:val="000000"/>
          <w:sz w:val="24"/>
          <w:highlight w:val="none"/>
        </w:rPr>
      </w:pPr>
      <w:r>
        <w:rPr>
          <w:rFonts w:ascii="宋体" w:hAnsi="宋体" w:cs="宋体"/>
          <w:b/>
          <w:color w:val="000000"/>
          <w:sz w:val="24"/>
          <w:highlight w:val="none"/>
        </w:rPr>
      </w:r>
      <w:r/>
    </w:p>
    <w:p>
      <w:pPr>
        <w:pStyle w:val="1032"/>
        <w:spacing w:line="259" w:lineRule="auto"/>
        <w:rPr>
          <w:color w:val="000000"/>
          <w:highlight w:val="none"/>
        </w:rPr>
      </w:pPr>
      <w:r>
        <w:rPr>
          <w:color w:val="000000"/>
          <w:highlight w:val="none"/>
        </w:rPr>
      </w:r>
      <w:r/>
    </w:p>
    <w:p>
      <w:pPr>
        <w:pStyle w:val="1032"/>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32"/>
        <w:jc w:val="center"/>
        <w:spacing w:line="312" w:lineRule="auto"/>
        <w:rPr>
          <w:rFonts w:ascii="宋体" w:hAnsi="宋体" w:cs="宋体"/>
          <w:b/>
          <w:bCs/>
          <w:color w:val="000000"/>
          <w:sz w:val="24"/>
          <w:highlight w:val="none"/>
        </w:rPr>
      </w:pPr>
      <w:r>
        <w:rPr>
          <w:rFonts w:hint="eastAsia" w:ascii="宋体" w:hAnsi="宋体" w:cs="宋体"/>
          <w:b/>
          <w:bCs/>
          <w:color w:val="000000"/>
          <w:sz w:val="24"/>
          <w:highlight w:val="none"/>
        </w:rPr>
        <w:t xml:space="preserve">工程廉洁承诺书</w:t>
      </w:r>
      <w:r>
        <w:rPr>
          <w:rFonts w:ascii="宋体" w:hAnsi="宋体" w:cs="宋体"/>
          <w:b/>
          <w:bCs/>
          <w:color w:val="000000"/>
          <w:sz w:val="24"/>
          <w:highlight w:val="none"/>
        </w:rPr>
      </w:r>
      <w:r/>
    </w:p>
    <w:p>
      <w:pPr>
        <w:pStyle w:val="1032"/>
        <w:ind w:left="1928" w:hanging="1928"/>
        <w:spacing w:line="360" w:lineRule="auto"/>
        <w:rPr>
          <w:rFonts w:ascii="宋体" w:hAnsi="宋体" w:cs="宋体"/>
          <w:b/>
          <w:color w:val="000000"/>
          <w:sz w:val="24"/>
          <w:highlight w:val="none"/>
          <w:u w:val="single"/>
        </w:rPr>
      </w:pPr>
      <w:r>
        <w:rPr>
          <w:rFonts w:hint="eastAsia" w:ascii="宋体" w:hAnsi="宋体" w:cs="宋体"/>
          <w:b/>
          <w:color w:val="000000"/>
          <w:sz w:val="24"/>
          <w:highlight w:val="none"/>
        </w:rPr>
        <w:t xml:space="preserve">工程项目名称：</w:t>
      </w:r>
      <w:r>
        <w:rPr>
          <w:rFonts w:hint="eastAsia" w:ascii="宋体" w:hAnsi="宋体" w:cs="宋体"/>
          <w:b/>
          <w:color w:val="000000"/>
          <w:sz w:val="24"/>
          <w:highlight w:val="none"/>
          <w:u w:val="single"/>
        </w:rPr>
        <w:t xml:space="preserve">   </w:t>
      </w:r>
      <w:r>
        <w:rPr>
          <w:rFonts w:ascii="宋体" w:hAnsi="宋体" w:cs="宋体"/>
          <w:b/>
          <w:color w:val="000000"/>
          <w:sz w:val="24"/>
          <w:highlight w:val="none"/>
          <w:u w:val="single"/>
        </w:rPr>
      </w:r>
      <w:r/>
    </w:p>
    <w:p>
      <w:pPr>
        <w:pStyle w:val="1032"/>
        <w:ind w:left="1928" w:hanging="1928"/>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      </w:t>
      </w:r>
      <w:r>
        <w:rPr>
          <w:rFonts w:ascii="宋体" w:hAnsi="宋体" w:cs="宋体"/>
          <w:b/>
          <w:color w:val="000000"/>
          <w:sz w:val="24"/>
          <w:highlight w:val="none"/>
        </w:rPr>
      </w:r>
      <w:r/>
    </w:p>
    <w:p>
      <w:pPr>
        <w:pStyle w:val="1032"/>
        <w:spacing w:line="312" w:lineRule="auto"/>
        <w:rPr>
          <w:rFonts w:ascii="宋体" w:hAnsi="宋体" w:cs="宋体"/>
          <w:color w:val="000000"/>
          <w:sz w:val="24"/>
          <w:highlight w:val="none"/>
          <w:u w:val="single"/>
        </w:rPr>
      </w:pPr>
      <w:r>
        <w:rPr>
          <w:rFonts w:hint="eastAsia" w:ascii="宋体" w:hAnsi="宋体" w:cs="宋体"/>
          <w:b/>
          <w:color w:val="000000"/>
          <w:sz w:val="24"/>
          <w:highlight w:val="none"/>
        </w:rPr>
        <w:t xml:space="preserve">发包人</w:t>
      </w:r>
      <w:r>
        <w:rPr>
          <w:rFonts w:hint="eastAsia" w:ascii="宋体" w:hAnsi="宋体" w:cs="宋体"/>
          <w:color w:val="000000"/>
          <w:sz w:val="24"/>
          <w:highlight w:val="none"/>
        </w:rPr>
        <w:t xml:space="preserve">（以下简称甲方）</w:t>
      </w:r>
      <w:r>
        <w:rPr>
          <w:rFonts w:hint="eastAsia" w:ascii="宋体" w:hAnsi="宋体" w:cs="宋体"/>
          <w:b/>
          <w:color w:val="000000"/>
          <w:sz w:val="24"/>
          <w:highlight w:val="none"/>
        </w:rPr>
        <w:t xml:space="preserve">：</w:t>
      </w:r>
      <w:r>
        <w:rPr>
          <w:rFonts w:hint="eastAsia" w:ascii="宋体" w:hAnsi="宋体" w:cs="宋体"/>
          <w:b/>
          <w:color w:val="000000"/>
          <w:sz w:val="24"/>
          <w:highlight w:val="none"/>
          <w:u w:val="single"/>
          <w:lang w:eastAsia="zh-CN"/>
        </w:rPr>
        <w:t xml:space="preserve">徐州市公安局铜山分局</w:t>
      </w:r>
      <w:r>
        <w:rPr>
          <w:rFonts w:hint="eastAsia" w:ascii="宋体" w:hAnsi="宋体" w:cs="宋体"/>
          <w:b/>
          <w:color w:val="000000"/>
          <w:sz w:val="24"/>
          <w:highlight w:val="none"/>
          <w:u w:val="single"/>
        </w:rPr>
        <w:t xml:space="preserve">            </w:t>
      </w:r>
      <w:r>
        <w:rPr>
          <w:rFonts w:ascii="宋体" w:hAnsi="宋体" w:cs="宋体"/>
          <w:color w:val="000000"/>
          <w:sz w:val="24"/>
          <w:highlight w:val="none"/>
          <w:u w:val="single"/>
        </w:rPr>
      </w:r>
      <w:r/>
    </w:p>
    <w:p>
      <w:pPr>
        <w:pStyle w:val="1032"/>
        <w:spacing w:line="312" w:lineRule="auto"/>
        <w:rPr>
          <w:rFonts w:ascii="宋体" w:hAnsi="宋体" w:cs="宋体"/>
          <w:color w:val="000000"/>
          <w:sz w:val="32"/>
          <w:szCs w:val="32"/>
          <w:highlight w:val="none"/>
        </w:rPr>
      </w:pPr>
      <w:r>
        <w:rPr>
          <w:rFonts w:hint="eastAsia" w:ascii="宋体" w:hAnsi="宋体" w:cs="宋体"/>
          <w:b/>
          <w:color w:val="000000"/>
          <w:sz w:val="24"/>
          <w:highlight w:val="none"/>
        </w:rPr>
        <w:t xml:space="preserve">承包人</w:t>
      </w:r>
      <w:r>
        <w:rPr>
          <w:rFonts w:hint="eastAsia" w:ascii="宋体" w:hAnsi="宋体" w:cs="宋体"/>
          <w:color w:val="000000"/>
          <w:sz w:val="24"/>
          <w:highlight w:val="none"/>
        </w:rPr>
        <w:t xml:space="preserve">（以下简称乙方）：</w:t>
      </w:r>
      <w:r>
        <w:rPr>
          <w:rFonts w:hint="eastAsia" w:ascii="宋体" w:hAnsi="宋体" w:cs="宋体"/>
          <w:b/>
          <w:color w:val="000000"/>
          <w:sz w:val="24"/>
          <w:highlight w:val="none"/>
          <w:u w:val="single"/>
        </w:rPr>
        <w:t xml:space="preserve">                  </w:t>
      </w:r>
      <w:r>
        <w:rPr>
          <w:rFonts w:hint="eastAsia" w:ascii="宋体" w:hAnsi="宋体" w:cs="宋体"/>
          <w:color w:val="000000"/>
          <w:sz w:val="32"/>
          <w:szCs w:val="32"/>
          <w:highlight w:val="none"/>
        </w:rPr>
        <w:t xml:space="preserve">　</w:t>
      </w:r>
      <w:r>
        <w:rPr>
          <w:rFonts w:ascii="宋体" w:hAnsi="宋体" w:cs="宋体"/>
          <w:color w:val="000000"/>
          <w:sz w:val="32"/>
          <w:szCs w:val="32"/>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rPr>
          <w:rFonts w:ascii="宋体" w:hAnsi="宋体" w:cs="宋体"/>
          <w:color w:val="000000"/>
          <w:sz w:val="24"/>
          <w:highlight w:val="none"/>
        </w:rPr>
      </w:r>
      <w:r/>
    </w:p>
    <w:p>
      <w:pPr>
        <w:pStyle w:val="1032"/>
        <w:ind w:firstLine="482"/>
        <w:spacing w:line="312" w:lineRule="auto"/>
        <w:rPr>
          <w:rFonts w:ascii="宋体" w:hAnsi="宋体" w:cs="宋体"/>
          <w:b/>
          <w:color w:val="000000"/>
          <w:sz w:val="24"/>
          <w:highlight w:val="none"/>
        </w:rPr>
      </w:pPr>
      <w:r>
        <w:rPr>
          <w:rFonts w:hint="eastAsia" w:ascii="宋体" w:hAnsi="宋体" w:cs="宋体"/>
          <w:b/>
          <w:color w:val="000000"/>
          <w:sz w:val="24"/>
          <w:highlight w:val="none"/>
        </w:rPr>
        <w:t xml:space="preserve">第一条 甲乙双方的责任</w:t>
      </w:r>
      <w:r>
        <w:rPr>
          <w:rFonts w:ascii="宋体" w:hAnsi="宋体" w:cs="宋体"/>
          <w:b/>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（一）应严格遵守国家关于市场准入、项目招标投标、工程建设、施工安装和市场活动等有关法律、法规，相关政策，以及廉政建设的各项规定。</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（二）严格执行建设工程项目承发包合同文件，自觉按合同办事。</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（三）业务活动必须坚持公开、公平、公正、诚信、透明的原则（除法律法规另有规定者外），不得为获取不正当的利益，损害国家、集体和对方利益，不得违反工程建设管理、施工安装的规章制度。</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（四）发现对方在业务活动中有违规、违纪、违法行为的，应及时提醒对方，情节严重的，应向其上级主管部门或纪检监察、司法等有关机关举报。</w:t>
      </w:r>
      <w:r>
        <w:rPr>
          <w:rFonts w:ascii="宋体" w:hAnsi="宋体" w:cs="宋体"/>
          <w:color w:val="000000"/>
          <w:sz w:val="24"/>
          <w:highlight w:val="none"/>
        </w:rPr>
      </w:r>
      <w:r/>
    </w:p>
    <w:p>
      <w:pPr>
        <w:pStyle w:val="1032"/>
        <w:ind w:firstLine="482"/>
        <w:spacing w:line="312" w:lineRule="auto"/>
        <w:rPr>
          <w:rFonts w:ascii="宋体" w:hAnsi="宋体" w:cs="宋体"/>
          <w:b/>
          <w:color w:val="000000"/>
          <w:sz w:val="24"/>
          <w:highlight w:val="none"/>
        </w:rPr>
      </w:pPr>
      <w:r>
        <w:rPr>
          <w:rFonts w:hint="eastAsia" w:ascii="宋体" w:hAnsi="宋体" w:cs="宋体"/>
          <w:b/>
          <w:color w:val="000000"/>
          <w:sz w:val="24"/>
          <w:highlight w:val="none"/>
        </w:rPr>
        <w:t xml:space="preserve">第二条 甲方的责任</w:t>
      </w:r>
      <w:r>
        <w:rPr>
          <w:rFonts w:ascii="宋体" w:hAnsi="宋体" w:cs="宋体"/>
          <w:b/>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甲方的领导和从事该建设工程项目的工作人员，在工程建设的事前、事中、事后应遵守以下规定：</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（一）不准向乙方和相关单位索要或接受回扣、礼金、有价证券、贵重物品和好处费、感谢费等。</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（二）不准在乙方和相关单位报销任何应由甲方或个人支付的费用。</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（三）不准要求、暗示和接受乙方和相关单位为个人装修住房、婚丧嫁娶、配偶子女的工作安排以及出国（境）、旅游等提供方便。</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（四）不准参加有可能影响公正执行公务的乙方和相关单位的宴请和健身、娱乐等活动。</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rPr>
          <w:rFonts w:ascii="宋体" w:hAnsi="宋体" w:cs="宋体"/>
          <w:color w:val="000000"/>
          <w:sz w:val="24"/>
          <w:highlight w:val="none"/>
        </w:rPr>
      </w:r>
      <w:r/>
    </w:p>
    <w:p>
      <w:pPr>
        <w:pStyle w:val="1032"/>
        <w:ind w:firstLine="482"/>
        <w:spacing w:line="312" w:lineRule="auto"/>
        <w:rPr>
          <w:rFonts w:ascii="宋体" w:hAnsi="宋体" w:cs="宋体"/>
          <w:b/>
          <w:color w:val="000000"/>
          <w:sz w:val="24"/>
          <w:highlight w:val="none"/>
        </w:rPr>
      </w:pPr>
      <w:r>
        <w:rPr>
          <w:rFonts w:hint="eastAsia" w:ascii="宋体" w:hAnsi="宋体" w:cs="宋体"/>
          <w:b/>
          <w:color w:val="000000"/>
          <w:sz w:val="24"/>
          <w:highlight w:val="none"/>
        </w:rPr>
        <w:t xml:space="preserve">第三条 乙方的责任</w:t>
      </w:r>
      <w:r>
        <w:rPr>
          <w:rFonts w:ascii="宋体" w:hAnsi="宋体" w:cs="宋体"/>
          <w:b/>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应与甲方保持正常的业务交往，按照有关法律法规和程序开展业务工作，严格执行工程建设的有关方针、政策，尤其是有关建筑施工安装的强制性标准和规范，并遵守以下规定：</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（一）不准以任何理由向甲方、相关单位及其工作人员索要、接受或赠送礼金、有价证券、贵重物品和回扣、好处费、感谢费等。</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（二）不准以任何理由为甲方和相关单位报销应由对方或个人支付的费用。</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（三）不准接受或暗示为甲方、相关单位或个人装修住房、婚丧嫁娶、配偶子女的工作安排以及出国（境）、旅游等提供方便。</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（四）不准以任何理由为甲方、相关单位或个人组织有可能影响公正执行公务的宴请、健身、娱乐等活动。</w:t>
      </w:r>
      <w:r>
        <w:rPr>
          <w:rFonts w:ascii="宋体" w:hAnsi="宋体" w:cs="宋体"/>
          <w:color w:val="000000"/>
          <w:sz w:val="24"/>
          <w:highlight w:val="none"/>
        </w:rPr>
      </w:r>
      <w:r/>
    </w:p>
    <w:p>
      <w:pPr>
        <w:pStyle w:val="1032"/>
        <w:ind w:firstLine="482"/>
        <w:spacing w:line="312" w:lineRule="auto"/>
        <w:rPr>
          <w:rFonts w:ascii="宋体" w:hAnsi="宋体" w:cs="宋体"/>
          <w:b/>
          <w:color w:val="000000"/>
          <w:sz w:val="24"/>
          <w:highlight w:val="none"/>
        </w:rPr>
      </w:pPr>
      <w:r>
        <w:rPr>
          <w:rFonts w:hint="eastAsia" w:ascii="宋体" w:hAnsi="宋体" w:cs="宋体"/>
          <w:b/>
          <w:color w:val="000000"/>
          <w:sz w:val="24"/>
          <w:highlight w:val="none"/>
        </w:rPr>
        <w:t xml:space="preserve">第四条 违约责任</w:t>
      </w:r>
      <w:r>
        <w:rPr>
          <w:rFonts w:ascii="宋体" w:hAnsi="宋体" w:cs="宋体"/>
          <w:b/>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rPr>
          <w:rFonts w:ascii="宋体" w:hAnsi="宋体" w:cs="宋体"/>
          <w:color w:val="000000"/>
          <w:sz w:val="24"/>
          <w:highlight w:val="none"/>
        </w:rPr>
      </w:r>
      <w:r/>
    </w:p>
    <w:p>
      <w:pPr>
        <w:pStyle w:val="1032"/>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rPr>
          <w:rFonts w:ascii="宋体" w:hAnsi="宋体" w:cs="宋体"/>
          <w:color w:val="000000"/>
          <w:sz w:val="24"/>
          <w:highlight w:val="none"/>
        </w:rPr>
      </w:r>
      <w:r/>
    </w:p>
    <w:p>
      <w:pPr>
        <w:pStyle w:val="1032"/>
        <w:ind w:firstLine="482"/>
        <w:spacing w:line="312" w:lineRule="auto"/>
        <w:rPr>
          <w:rFonts w:ascii="宋体" w:hAnsi="宋体" w:cs="宋体"/>
          <w:color w:val="000000"/>
          <w:sz w:val="24"/>
          <w:highlight w:val="none"/>
        </w:rPr>
      </w:pPr>
      <w:r>
        <w:rPr>
          <w:rFonts w:hint="eastAsia" w:ascii="宋体" w:hAnsi="宋体" w:cs="宋体"/>
          <w:b/>
          <w:color w:val="000000"/>
          <w:sz w:val="24"/>
          <w:highlight w:val="none"/>
        </w:rPr>
        <w:t xml:space="preserve">第五条 </w:t>
      </w:r>
      <w:r>
        <w:rPr>
          <w:rFonts w:hint="eastAsia" w:ascii="宋体" w:hAnsi="宋体" w:cs="宋体"/>
          <w:color w:val="000000"/>
          <w:sz w:val="24"/>
          <w:highlight w:val="none"/>
        </w:rPr>
        <w:t xml:space="preserve">本协议书作为工程施工合同的附件，与工程施工合同具有同等法律效力。经双方签署后立即生效。</w:t>
      </w:r>
      <w:r>
        <w:rPr>
          <w:rFonts w:ascii="宋体" w:hAnsi="宋体" w:cs="宋体"/>
          <w:color w:val="000000"/>
          <w:sz w:val="24"/>
          <w:highlight w:val="none"/>
        </w:rPr>
      </w:r>
      <w:r/>
    </w:p>
    <w:p>
      <w:pPr>
        <w:pStyle w:val="1032"/>
        <w:ind w:firstLine="482"/>
        <w:spacing w:line="312" w:lineRule="auto"/>
        <w:rPr>
          <w:rFonts w:ascii="宋体" w:hAnsi="宋体" w:cs="宋体"/>
          <w:color w:val="000000"/>
          <w:sz w:val="24"/>
          <w:highlight w:val="none"/>
        </w:rPr>
      </w:pPr>
      <w:r>
        <w:rPr>
          <w:rFonts w:hint="eastAsia" w:ascii="宋体" w:hAnsi="宋体" w:cs="宋体"/>
          <w:b/>
          <w:color w:val="000000"/>
          <w:sz w:val="24"/>
          <w:highlight w:val="none"/>
        </w:rPr>
        <w:t xml:space="preserve">第六条</w:t>
      </w:r>
      <w:r>
        <w:rPr>
          <w:rFonts w:hint="eastAsia" w:ascii="宋体" w:hAnsi="宋体" w:cs="宋体"/>
          <w:color w:val="000000"/>
          <w:sz w:val="24"/>
          <w:highlight w:val="none"/>
        </w:rPr>
        <w:t xml:space="preserve"> 本协议书的有效期为双方签署之日起至该工程项目竣工验收合格时止。</w:t>
      </w:r>
      <w:r>
        <w:rPr>
          <w:rFonts w:ascii="宋体" w:hAnsi="宋体" w:cs="宋体"/>
          <w:color w:val="000000"/>
          <w:sz w:val="24"/>
          <w:highlight w:val="none"/>
        </w:rPr>
      </w:r>
      <w:r/>
    </w:p>
    <w:p>
      <w:pPr>
        <w:pStyle w:val="103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3"/>
        <w:ind w:left="0" w:firstLine="0"/>
        <w:jc w:val="center"/>
        <w:spacing w:after="312" w:line="360" w:lineRule="auto"/>
        <w:rPr>
          <w:rFonts w:hint="eastAsia" w:ascii="宋体" w:hAnsi="宋体" w:eastAsia="宋体" w:cs="宋体"/>
          <w:sz w:val="24"/>
          <w:szCs w:val="24"/>
          <w:highlight w:val="none"/>
          <w:lang w:val="en-US" w:eastAsia="zh-CN"/>
        </w:rPr>
        <w:sectPr>
          <w:headerReference w:type="default" r:id="rId13"/>
          <w:footerReference w:type="default" r:id="rId20"/>
          <w:footerReference w:type="first" r:id="rId21"/>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none"/>
          <w:lang w:val="en-US" w:eastAsia="zh-CN"/>
        </w:rPr>
      </w:r>
      <w:r/>
    </w:p>
    <w:p>
      <w:pPr>
        <w:pStyle w:val="1093"/>
        <w:ind w:left="0" w:firstLine="0"/>
        <w:jc w:val="center"/>
        <w:spacing w:after="312" w:line="360" w:lineRule="auto"/>
        <w:rPr>
          <w:rFonts w:hint="eastAsia" w:ascii="宋体" w:hAnsi="宋体" w:eastAsia="宋体" w:cs="宋体"/>
          <w:b/>
          <w:color w:val="000000"/>
          <w:sz w:val="24"/>
          <w:szCs w:val="24"/>
          <w:highlight w:val="none"/>
        </w:rPr>
      </w:pPr>
      <w:r>
        <w:rPr>
          <w:rFonts w:hint="eastAsia" w:hAnsi="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、承诺书</w:t>
      </w:r>
      <w:r>
        <w:rPr>
          <w:rFonts w:hint="eastAsia" w:ascii="宋体" w:hAnsi="宋体" w:eastAsia="宋体" w:cs="宋体"/>
          <w:b/>
          <w:color w:val="000000"/>
          <w:sz w:val="24"/>
          <w:szCs w:val="24"/>
          <w:highlight w:val="none"/>
        </w:rPr>
      </w:r>
      <w:r/>
    </w:p>
    <w:p>
      <w:pPr>
        <w:pStyle w:val="1047"/>
        <w:spacing w:line="360" w:lineRule="auto"/>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致</w:t>
      </w:r>
      <w:r>
        <w:rPr>
          <w:rFonts w:hint="eastAsia" w:ascii="宋体" w:hAnsi="宋体" w:eastAsia="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lang w:val="en-US" w:eastAsia="zh-CN"/>
        </w:rPr>
        <w:t xml:space="preserve">徐州市公安局铜山分局</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根据贵方《磋商文件》（项目编号：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rPr>
        <w:t xml:space="preserve">）要求，本供应商正式提交以下首次响应文件。</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1;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none"/>
        </w:rPr>
        <w:t xml:space="preserve">（1）承诺书； </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（2）磋商报价表； </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（3）偏离表；</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（4）磋商文件要求提供的其他响应文件。</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我单位符合《中华人民共和国政府采购法》第二十二条的规定，符合本项目供应商资格要求。</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我单位按照磋商文件的要求编制响应文件，并对其提交的响应文件的真实性、合法性承担法律责任。</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供应商兹宣布同意如下: </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3;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none"/>
        </w:rPr>
        <w:t xml:space="preserve">一、完全承担根据《磋商文件》规定完成合同的责任和义务（如有偏离，将全部填写在偏离表中）。</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5;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none"/>
        </w:rPr>
        <w:t xml:space="preserve">二、保证所提供的响应文件及所有材料的真实、合法、有效，并对其负责。</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三、已详细审核竞争性磋商文件（含竞争性磋商文件的澄清或者修改），本供应商完全理解并同意放弃对这方面不明及误解的权利。</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四、所供货物保证符合国家有关产品质量、性能和安全标准，无权利瑕疵。</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五、报价有效期为</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六、同意向贵方提供贵方可能要求的与本次磋商采购有关的任何证据或资料。</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七、完全理解贵方不一定要接受最低的报价或收到的任何报价。</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采购人或采购代理机构有权将我单位本项目的《磋商报价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firstLine="480"/>
        <w:jc w:val="righ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1032"/>
        <w:ind w:firstLine="480"/>
        <w:jc w:val="righ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p>
      <w:pPr>
        <w:pStyle w:val="1032"/>
        <w:ind w:firstLine="480"/>
        <w:jc w:val="righ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移动电话：</w:t>
      </w:r>
      <w:r>
        <w:rPr>
          <w:rFonts w:hint="eastAsia" w:ascii="宋体" w:hAnsi="宋体" w:eastAsia="宋体" w:cs="宋体"/>
          <w:color w:val="000000"/>
          <w:sz w:val="24"/>
          <w:szCs w:val="24"/>
          <w:highlight w:val="none"/>
        </w:rPr>
      </w:r>
      <w:r/>
    </w:p>
    <w:p>
      <w:pPr>
        <w:pStyle w:val="1032"/>
        <w:ind w:firstLine="480"/>
        <w:jc w:val="right"/>
        <w:keepLines w:val="0"/>
        <w:keepNext w:val="0"/>
        <w:pageBreakBefore w:val="0"/>
        <w:spacing w:line="31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32"/>
        <w:ind w:firstLine="480"/>
        <w:jc w:val="left"/>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cs="宋体"/>
          <w:b/>
          <w:bCs/>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color w:val="000000"/>
          <w:sz w:val="24"/>
          <w:szCs w:val="24"/>
          <w:highlight w:val="none"/>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委托人（全称）：</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               </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统一社会信用代码：</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                  先生（女士）</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兹委托（   ）全权代表我企业（公司）参与</w:t>
      </w:r>
      <w:r>
        <w:rPr>
          <w:rFonts w:hint="eastAsia" w:ascii="宋体" w:hAnsi="宋体" w:cs="宋体"/>
          <w:color w:val="000000"/>
          <w:sz w:val="24"/>
          <w:szCs w:val="24"/>
          <w:highlight w:val="none"/>
          <w:u w:val="single"/>
          <w:lang w:eastAsia="zh-CN"/>
        </w:rPr>
        <w:t xml:space="preserve">郑集派出所业务技术用房改扩建项目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委托人（电子签章）：</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法定代表人（负责人）（签字或盖章）：</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受托人（签字或盖章）：</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lang w:eastAsia="zh-CN"/>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w:t>
      </w:r>
      <w:r>
        <w:rPr>
          <w:rFonts w:hint="eastAsia" w:ascii="宋体" w:hAnsi="宋体" w:eastAsia="宋体" w:cs="宋体"/>
          <w:color w:val="000000"/>
          <w:sz w:val="24"/>
          <w:szCs w:val="24"/>
          <w:highlight w:val="none"/>
        </w:rPr>
      </w:r>
      <w:r/>
    </w:p>
    <w:p>
      <w:pPr>
        <w:pStyle w:val="104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(受托人身份证扫描件附后)</w:t>
      </w:r>
      <w:r>
        <w:rPr>
          <w:rFonts w:hint="eastAsia" w:ascii="宋体" w:hAnsi="宋体" w:eastAsia="宋体" w:cs="宋体"/>
          <w:b/>
          <w:bCs/>
          <w:color w:val="000000"/>
          <w:sz w:val="24"/>
          <w:szCs w:val="24"/>
          <w:highlight w:val="none"/>
        </w:rPr>
      </w:r>
      <w:r/>
    </w:p>
    <w:p>
      <w:pPr>
        <w:pStyle w:val="1047"/>
        <w:ind w:right="29"/>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color w:val="000000"/>
          <w:sz w:val="24"/>
          <w:szCs w:val="24"/>
          <w:highlight w:val="none"/>
        </w:rPr>
      </w:r>
      <w:r/>
    </w:p>
    <w:p>
      <w:pPr>
        <w:pStyle w:val="1047"/>
        <w:jc w:val="left"/>
        <w:spacing w:line="480" w:lineRule="auto"/>
        <w:widowControl w:val="off"/>
        <w:rPr>
          <w:rStyle w:val="1186"/>
          <w:rFonts w:ascii="宋体" w:hAnsi="宋体"/>
          <w:color w:val="000000"/>
          <w:sz w:val="24"/>
          <w:highlight w:val="none"/>
        </w:rPr>
      </w:pPr>
      <w:r>
        <w:rPr>
          <w:rStyle w:val="1186"/>
          <w:rFonts w:ascii="宋体" w:hAnsi="宋体"/>
          <w:color w:val="000000"/>
          <w:sz w:val="24"/>
          <w:highlight w:val="none"/>
        </w:rPr>
        <w:t xml:space="preserve">项目名称：</w:t>
      </w:r>
      <w:r>
        <w:rPr>
          <w:rStyle w:val="1186"/>
          <w:rFonts w:hint="eastAsia" w:ascii="宋体" w:hAnsi="宋体"/>
          <w:color w:val="000000"/>
          <w:sz w:val="24"/>
          <w:highlight w:val="none"/>
        </w:rPr>
        <w:t xml:space="preserve">郑集派出所业务技术用房改扩建项目</w:t>
      </w:r>
      <w:r>
        <w:rPr>
          <w:rStyle w:val="1186"/>
          <w:rFonts w:ascii="宋体" w:hAnsi="宋体"/>
          <w:color w:val="000000"/>
          <w:sz w:val="24"/>
          <w:highlight w:val="none"/>
        </w:rPr>
      </w:r>
      <w:r/>
    </w:p>
    <w:p>
      <w:pPr>
        <w:pStyle w:val="1047"/>
        <w:jc w:val="left"/>
        <w:spacing w:line="360" w:lineRule="auto"/>
        <w:rPr>
          <w:rStyle w:val="1186"/>
          <w:rFonts w:hint="eastAsia" w:ascii="宋体" w:hAnsi="宋体"/>
          <w:color w:val="000000"/>
          <w:sz w:val="24"/>
          <w:highlight w:val="none"/>
          <w:lang w:eastAsia="zh-CN"/>
        </w:rPr>
      </w:pPr>
      <w:r>
        <w:rPr>
          <w:rStyle w:val="1186"/>
          <w:rFonts w:ascii="宋体" w:hAnsi="宋体"/>
          <w:color w:val="000000"/>
          <w:sz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Style w:val="1186"/>
          <w:rFonts w:hint="eastAsia" w:ascii="宋体" w:hAnsi="宋体"/>
          <w:color w:val="000000"/>
          <w:sz w:val="24"/>
          <w:highlight w:val="none"/>
          <w:lang w:eastAsia="zh-CN"/>
        </w:rPr>
      </w:r>
      <w:r/>
    </w:p>
    <w:p>
      <w:pPr>
        <w:pStyle w:val="1047"/>
        <w:jc w:val="left"/>
        <w:spacing w:line="480" w:lineRule="auto"/>
        <w:widowControl w:val="off"/>
        <w:rPr>
          <w:rStyle w:val="1186"/>
          <w:rFonts w:hint="eastAsia" w:ascii="宋体" w:hAnsi="宋体" w:eastAsia="宋体"/>
          <w:color w:val="000000"/>
          <w:sz w:val="24"/>
          <w:highlight w:val="none"/>
          <w:lang w:eastAsia="zh-CN"/>
        </w:rPr>
      </w:pPr>
      <w:r>
        <w:rPr>
          <w:rStyle w:val="1186"/>
          <w:rFonts w:hint="eastAsia" w:ascii="宋体" w:hAnsi="宋体" w:eastAsia="宋体"/>
          <w:color w:val="000000"/>
          <w:sz w:val="24"/>
          <w:highlight w:val="none"/>
          <w:lang w:eastAsia="zh-CN"/>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ascii="宋体" w:hAnsi="宋体"/>
          <w:color w:val="000000"/>
          <w:sz w:val="24"/>
          <w:szCs w:val="24"/>
          <w:highlight w:val="none"/>
          <w:u w:val="single"/>
        </w:rPr>
        <w:t xml:space="preserve">项目名称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）采购活动，工程的施工单位全部为符合政策要求的中小企业。相关企业的具体情况如下：</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color w:val="000000"/>
          <w:sz w:val="24"/>
          <w:szCs w:val="24"/>
          <w:highlight w:val="none"/>
          <w:u w:val="single"/>
        </w:rPr>
        <w:t xml:space="preserve">标的名称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中型企业、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小型企业、</w:t>
      </w:r>
      <w:r>
        <w:rPr>
          <w:rFonts w:ascii="Wingdings" w:hAnsi="Wingdings" w:eastAsia="Wingdings" w:cs="Wingdings"/>
          <w:color w:val="000000"/>
          <w:sz w:val="24"/>
          <w:szCs w:val="24"/>
          <w:highlight w:val="none"/>
        </w:rPr>
        <w:t xml:space="preserve">¨</w:t>
      </w:r>
      <w:r>
        <w:rPr>
          <w:rFonts w:hint="eastAsia" w:ascii="宋体" w:hAnsi="宋体" w:eastAsia="宋体" w:cs="宋体"/>
          <w:color w:val="000000"/>
          <w:sz w:val="24"/>
          <w:szCs w:val="24"/>
          <w:highlight w:val="none"/>
        </w:rPr>
        <w:t xml:space="preserve">微型企业，</w:t>
      </w:r>
      <w:r>
        <w:rPr>
          <w:rFonts w:hint="eastAsia" w:ascii="宋体" w:hAnsi="宋体" w:eastAsia="宋体" w:cs="宋体"/>
          <w:b/>
          <w:bCs/>
          <w:color w:val="000000"/>
          <w:sz w:val="24"/>
          <w:szCs w:val="24"/>
          <w:highlight w:val="none"/>
        </w:rPr>
        <w:t xml:space="preserve">请勾选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1112"/>
        <w:rPr>
          <w:rFonts w:hint="eastAsia"/>
        </w:rPr>
      </w:pPr>
      <w:r>
        <w:rPr>
          <w:rFonts w:hint="eastAsia"/>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企业名称（电子签章）：</w:t>
      </w:r>
      <w:r>
        <w:rPr>
          <w:rFonts w:hint="eastAsia" w:ascii="宋体" w:hAnsi="宋体" w:eastAsia="宋体" w:cs="宋体"/>
          <w:color w:val="000000"/>
          <w:sz w:val="24"/>
          <w:szCs w:val="24"/>
          <w:highlight w:val="none"/>
        </w:rPr>
      </w:r>
      <w:r/>
    </w:p>
    <w:p>
      <w:pPr>
        <w:pStyle w:val="1047"/>
        <w:ind w:right="29"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法定代表人或授权代表：（签字或盖章） </w:t>
      </w:r>
      <w:r>
        <w:rPr>
          <w:rFonts w:ascii="宋体" w:hAnsi="宋体" w:eastAsia="宋体" w:cs="宋体"/>
          <w:color w:val="000000"/>
          <w:sz w:val="24"/>
          <w:szCs w:val="24"/>
          <w:highlight w:val="none"/>
          <w:lang w:val="en-US" w:eastAsia="zh-CN"/>
        </w:rPr>
      </w:r>
      <w:r/>
    </w:p>
    <w:p>
      <w:pPr>
        <w:pStyle w:val="1047"/>
        <w:ind w:right="29"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年  月  日</w:t>
      </w:r>
      <w:r>
        <w:rPr>
          <w:rFonts w:hint="eastAsia" w:ascii="宋体" w:hAnsi="宋体" w:eastAsia="宋体" w:cs="宋体"/>
          <w:color w:val="000000"/>
          <w:sz w:val="24"/>
          <w:szCs w:val="24"/>
          <w:highlight w:val="none"/>
        </w:rPr>
      </w:r>
      <w:r/>
    </w:p>
    <w:p>
      <w:pPr>
        <w:pStyle w:val="1240"/>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4"/>
        <w:ind w:left="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注：本项目采购项目属性</w:t>
      </w:r>
      <w:r>
        <w:rPr>
          <w:rFonts w:hint="eastAsia" w:ascii="宋体" w:hAnsi="宋体" w:eastAsia="宋体" w:cs="宋体"/>
          <w:b/>
          <w:bCs/>
          <w:sz w:val="24"/>
          <w:szCs w:val="24"/>
          <w:highlight w:val="none"/>
        </w:rPr>
        <w:t xml:space="preserve">为：建筑业。</w:t>
      </w:r>
      <w:r>
        <w:rPr>
          <w:rFonts w:hint="eastAsia" w:ascii="宋体" w:hAnsi="宋体" w:eastAsia="宋体" w:cs="宋体"/>
          <w:b/>
          <w:bCs/>
          <w:color w:val="000000"/>
          <w:sz w:val="24"/>
          <w:szCs w:val="24"/>
          <w:highlight w:val="none"/>
        </w:rPr>
      </w:r>
      <w:r/>
    </w:p>
    <w:p>
      <w:pPr>
        <w:pStyle w:val="1106"/>
        <w:ind w:left="0" w:firstLine="482"/>
        <w:jc w:val="left"/>
        <w:spacing w:after="0"/>
        <w:rPr>
          <w:rFonts w:ascii="宋体" w:hAnsi="宋体" w:cs="宋体"/>
          <w:b/>
          <w:bCs/>
          <w:sz w:val="24"/>
        </w:rPr>
      </w:pPr>
      <w:r>
        <w:rPr>
          <w:rFonts w:hint="eastAsia" w:ascii="宋体" w:hAnsi="宋体" w:cs="宋体"/>
          <w:b/>
          <w:bCs/>
          <w:sz w:val="24"/>
        </w:rPr>
        <w:t xml:space="preserve">说明：</w:t>
      </w:r>
      <w:r>
        <w:rPr>
          <w:rFonts w:ascii="宋体" w:hAnsi="宋体" w:cs="宋体"/>
          <w:b/>
          <w:bCs/>
          <w:sz w:val="24"/>
        </w:rPr>
      </w:r>
      <w:r/>
    </w:p>
    <w:p>
      <w:pPr>
        <w:pStyle w:val="1106"/>
        <w:ind w:left="0" w:firstLine="482"/>
        <w:spacing w:after="0"/>
        <w:rPr>
          <w:rFonts w:ascii="宋体" w:hAnsi="宋体" w:cs="宋体"/>
          <w:b/>
          <w:bCs/>
          <w:sz w:val="24"/>
        </w:rPr>
      </w:pPr>
      <w:r>
        <w:rPr>
          <w:rFonts w:hint="eastAsia" w:ascii="宋体" w:hAnsi="宋体" w:cs="宋体"/>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b/>
          <w:bCs/>
          <w:sz w:val="24"/>
        </w:rPr>
      </w:r>
      <w:r/>
    </w:p>
    <w:p>
      <w:pPr>
        <w:pStyle w:val="1106"/>
        <w:ind w:left="0" w:firstLine="482"/>
        <w:spacing w:after="0"/>
        <w:rPr>
          <w:rFonts w:ascii="宋体" w:hAnsi="宋体" w:cs="宋体"/>
          <w:b/>
          <w:bCs/>
          <w:sz w:val="24"/>
        </w:rPr>
      </w:pPr>
      <w:r>
        <w:rPr>
          <w:rFonts w:hint="eastAsia" w:ascii="宋体" w:hAnsi="宋体" w:cs="宋体"/>
          <w:b/>
          <w:bCs/>
          <w:sz w:val="24"/>
        </w:rPr>
        <w:t xml:space="preserve">2、从业人员、营业收入、资产总额填报响应供应商上一年度数据，无上一年度数据的新成立企业可不填报。</w:t>
      </w:r>
      <w:r>
        <w:rPr>
          <w:rFonts w:ascii="宋体" w:hAnsi="宋体" w:cs="宋体"/>
          <w:b/>
          <w:bCs/>
          <w:sz w:val="24"/>
        </w:rPr>
      </w:r>
      <w:r/>
    </w:p>
    <w:p>
      <w:pPr>
        <w:pStyle w:val="1106"/>
        <w:ind w:left="0" w:firstLine="482"/>
        <w:spacing w:after="0"/>
        <w:rPr>
          <w:rFonts w:ascii="宋体" w:hAnsi="宋体" w:cs="宋体"/>
          <w:b/>
          <w:bCs/>
          <w:sz w:val="24"/>
        </w:rPr>
      </w:pPr>
      <w:r>
        <w:rPr>
          <w:rFonts w:hint="eastAsia" w:ascii="宋体" w:hAnsi="宋体" w:cs="宋体"/>
          <w:b/>
          <w:bCs/>
          <w:sz w:val="24"/>
        </w:rPr>
        <w:t xml:space="preserve">3、成交供应商为小型、微型企业的，采购人或者其委托的采购代理机构有权随中标、成交结果同时公告其《中小企业声明函》，接受社会监督。</w:t>
      </w:r>
      <w:r>
        <w:rPr>
          <w:rFonts w:ascii="宋体" w:hAnsi="宋体" w:cs="宋体"/>
          <w:b/>
          <w:bCs/>
          <w:sz w:val="24"/>
        </w:rPr>
      </w:r>
      <w:r/>
    </w:p>
    <w:p>
      <w:pPr>
        <w:pStyle w:val="1106"/>
        <w:ind w:left="0" w:firstLine="482"/>
        <w:spacing w:after="0"/>
        <w:shd w:val="clear" w:color="auto" w:fill="auto"/>
        <w:rPr>
          <w:rFonts w:ascii="宋体" w:hAnsi="宋体" w:cs="宋体"/>
          <w:b/>
          <w:bCs/>
          <w:sz w:val="24"/>
        </w:rPr>
      </w:pPr>
      <w:r>
        <w:rPr>
          <w:rFonts w:hint="eastAsia" w:ascii="宋体" w:hAnsi="宋体" w:cs="宋体"/>
          <w:b/>
          <w:bCs/>
          <w:sz w:val="24"/>
        </w:rPr>
        <w:t xml:space="preserve">4、执行江苏省财政厅关于进一步加大政府采购支持中小企业力度的通知（苏财购〔2022〕45号）的规定。</w:t>
      </w:r>
      <w:r>
        <w:rPr>
          <w:rFonts w:ascii="宋体" w:hAnsi="宋体" w:cs="宋体"/>
          <w:b/>
          <w:bCs/>
          <w:sz w:val="24"/>
        </w:rPr>
      </w:r>
      <w:r/>
    </w:p>
    <w:p>
      <w:pPr>
        <w:pStyle w:val="1106"/>
        <w:ind w:left="0" w:firstLine="482"/>
        <w:spacing w:after="0"/>
        <w:shd w:val="clear" w:color="auto" w:fill="auto"/>
        <w:rPr>
          <w:rFonts w:ascii="宋体" w:hAnsi="宋体" w:cs="宋体"/>
          <w:b/>
          <w:bCs/>
          <w:sz w:val="24"/>
        </w:rPr>
      </w:pPr>
      <w:r>
        <w:rPr>
          <w:rFonts w:hint="eastAsia" w:ascii="宋体" w:hAnsi="宋体" w:cs="宋体"/>
          <w:b/>
          <w:bCs/>
          <w:sz w:val="24"/>
        </w:rPr>
        <w:t xml:space="preserve">5、响应供应商提供的《中小企业声明函》与事实不符的，依照《中华人民共和国政府采购法》第七十七条第一款的规定追究法律责任。</w:t>
      </w:r>
      <w:r>
        <w:rPr>
          <w:rFonts w:ascii="宋体" w:hAnsi="宋体" w:cs="宋体"/>
          <w:b/>
          <w:bCs/>
          <w:sz w:val="24"/>
        </w:rPr>
      </w:r>
      <w:r/>
    </w:p>
    <w:p>
      <w:pPr>
        <w:pStyle w:val="1080"/>
        <w:ind w:left="0" w:right="0" w:firstLine="482"/>
        <w:jc w:val="both"/>
        <w:keepLines w:val="0"/>
        <w:keepNext w:val="0"/>
        <w:spacing w:before="0" w:beforeAutospacing="0" w:after="0" w:afterAutospacing="0" w:line="0" w:lineRule="atLeast"/>
        <w:shd w:val="clear" w:color="auto" w:fill="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《中小企业声明函》查询渠道用微信搜索“中小企业规模类型自测小程序”看下列截图：</w:t>
      </w:r>
      <w:r/>
    </w:p>
    <w:p>
      <w:pPr>
        <w:pStyle w:val="1080"/>
        <w:ind w:left="0" w:firstLine="512"/>
        <w:jc w:val="both"/>
        <w:keepLines w:val="0"/>
        <w:keepNext w:val="0"/>
        <w:spacing w:before="0" w:beforeAutospacing="0" w:after="0" w:afterAutospacing="0" w:line="273" w:lineRule="auto"/>
        <w:shd w:val="clear" w:color="auto" w:fill="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如有疑问，可与市工信局中小企业综合协调处咨询联系。联系电话：0516-83861958。</w:t>
      </w:r>
      <w:r/>
    </w:p>
    <w:p>
      <w:pPr>
        <w:pStyle w:val="1032"/>
        <w:spacing w:line="360" w:lineRule="auto"/>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32"/>
        <w:jc w:val="center"/>
        <w:spacing w:line="360" w:lineRule="auto"/>
        <w:rPr>
          <w:rFonts w:hint="eastAsia" w:ascii="宋体" w:hAnsi="宋体" w:eastAsia="宋体" w:cs="宋体"/>
          <w:b/>
          <w:bCs/>
          <w:sz w:val="24"/>
          <w:szCs w:val="24"/>
          <w:highlight w:val="none"/>
        </w:rPr>
        <w:sectPr>
          <w:footnotePr/>
          <w:endnotePr/>
          <w:type w:val="nextPage"/>
          <w:pgSz w:w="11906" w:h="16838" w:orient="portrait"/>
          <w:pgMar w:top="1134" w:right="1587" w:bottom="1134" w:left="1587" w:header="851" w:footer="992" w:gutter="0"/>
          <w:cols w:num="1" w:sep="0" w:space="1701" w:equalWidth="1"/>
          <w:docGrid w:linePitch="360"/>
        </w:sectPr>
      </w:pPr>
      <w:r>
        <w:rPr>
          <w:rFonts w:hint="eastAsia" w:ascii="宋体" w:hAnsi="宋体"/>
        </w:rPr>
        <mc:AlternateContent>
          <mc:Choice Requires="wpg">
            <w:drawing>
              <wp:inline xmlns:wp="http://schemas.openxmlformats.org/drawingml/2006/wordprocessingDrawing" distT="0" distB="0" distL="0" distR="0">
                <wp:extent cx="3231807" cy="5531015"/>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4498" r="0" b="0"/>
                        <a:stretch/>
                      </pic:blipFill>
                      <pic:spPr bwMode="auto">
                        <a:xfrm>
                          <a:off x="0" y="0"/>
                          <a:ext cx="3231807" cy="5531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5pt;height:435.5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b/>
          <w:bCs/>
          <w:sz w:val="24"/>
          <w:szCs w:val="24"/>
          <w:highlight w:val="none"/>
        </w:rPr>
      </w:r>
      <w:r/>
    </w:p>
    <w:p>
      <w:pPr>
        <w:pStyle w:val="1047"/>
        <w:jc w:val="left"/>
        <w:spacing w:line="480" w:lineRule="auto"/>
        <w:widowControl w:val="off"/>
        <w:rPr>
          <w:rStyle w:val="1186"/>
          <w:rFonts w:ascii="宋体" w:hAnsi="宋体"/>
          <w:color w:val="000000"/>
          <w:sz w:val="24"/>
          <w:highlight w:val="none"/>
        </w:rPr>
      </w:pPr>
      <w:r>
        <w:rPr>
          <w:rFonts w:hint="eastAsia" w:ascii="宋体" w:hAnsi="宋体" w:eastAsia="宋体" w:cs="宋体"/>
          <w:b/>
          <w:bCs/>
          <w:color w:val="000000"/>
          <w:sz w:val="24"/>
          <w:szCs w:val="24"/>
          <w:highlight w:val="none"/>
        </w:rPr>
        <w:t xml:space="preserve">1</w:t>
      </w: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w:t>
      </w:r>
      <w:r>
        <w:rPr>
          <w:rFonts w:hint="eastAsia" w:ascii="宋体" w:hAnsi="宋体" w:eastAsia="宋体" w:cs="宋体"/>
          <w:b/>
          <w:color w:val="000000"/>
          <w:sz w:val="24"/>
          <w:szCs w:val="24"/>
          <w:highlight w:val="none"/>
        </w:rPr>
        <w:t xml:space="preserve">供应商参加政府采购活动前3年内在经营活动中没有重大违法记录的书面</w:t>
      </w:r>
      <w:r>
        <w:rPr>
          <w:rStyle w:val="1186"/>
          <w:rFonts w:ascii="宋体" w:hAnsi="宋体"/>
          <w:color w:val="000000"/>
          <w:sz w:val="24"/>
          <w:highlight w:val="none"/>
        </w:rPr>
      </w:r>
      <w:r/>
    </w:p>
    <w:p>
      <w:pPr>
        <w:pStyle w:val="1047"/>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我单位在参加</w:t>
      </w:r>
      <w:r>
        <w:rPr>
          <w:rStyle w:val="1186"/>
          <w:rFonts w:hint="eastAsia" w:ascii="宋体" w:hAnsi="宋体"/>
          <w:color w:val="000000"/>
          <w:sz w:val="24"/>
          <w:highlight w:val="none"/>
          <w:u w:val="single"/>
        </w:rPr>
        <w:t xml:space="preserve">郑集派出所业务技术用房改扩建项目</w:t>
      </w: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000000"/>
          <w:sz w:val="24"/>
          <w:szCs w:val="24"/>
          <w:highlight w:val="none"/>
        </w:rPr>
      </w:r>
      <w:r/>
    </w:p>
    <w:p>
      <w:pPr>
        <w:pStyle w:val="1047"/>
        <w:ind w:firstLine="72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我单位对上述声明的真实性负责。如有虚假，将依法承担相应责任。</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供应商（电子签章）：</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法定代表人(负责人)或授权代表（签字或盖章）：  </w:t>
      </w:r>
      <w:r>
        <w:rPr>
          <w:rFonts w:hint="eastAsia" w:ascii="宋体" w:hAnsi="宋体" w:eastAsia="宋体" w:cs="宋体"/>
          <w:color w:val="000000"/>
          <w:sz w:val="24"/>
          <w:szCs w:val="24"/>
          <w:highlight w:val="none"/>
        </w:rPr>
      </w:r>
      <w:r/>
    </w:p>
    <w:p>
      <w:pPr>
        <w:pStyle w:val="1047"/>
        <w:ind w:right="2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1"/>
        <w:ind w:left="239" w:firstLine="2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jc w:val="both"/>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none"/>
        </w:rPr>
      </w:r>
      <w:r/>
    </w:p>
    <w:p>
      <w:pPr>
        <w:pStyle w:val="1032"/>
        <w:jc w:val="center"/>
        <w:spacing w:before="220" w:after="0" w:line="587" w:lineRule="atLeast"/>
        <w:rPr>
          <w:rFonts w:hint="eastAsia" w:ascii="宋体" w:hAnsi="宋体" w:eastAsia="宋体" w:cs="宋体"/>
          <w:b/>
          <w:bCs w:val="0"/>
          <w:color w:val="000000"/>
          <w:sz w:val="24"/>
          <w:szCs w:val="24"/>
          <w:lang w:eastAsia="zh-CN"/>
        </w:rPr>
        <w:pBdr>
          <w:top w:val="none" w:color="000000" w:sz="0" w:space="0"/>
          <w:left w:val="none" w:color="000000" w:sz="0" w:space="0"/>
          <w:bottom w:val="none" w:color="000000" w:sz="0" w:space="0"/>
          <w:right w:val="none" w:color="000000" w:sz="0" w:space="0"/>
        </w:pBdr>
      </w:pPr>
      <w:r/>
      <w:bookmarkStart w:id="14" w:name="OLE_LINK13"/>
      <w:r/>
      <w:bookmarkStart w:id="15" w:name="OLE_LINK14"/>
      <w:r>
        <w:rPr>
          <w:rFonts w:hint="eastAsia" w:ascii="宋体" w:hAnsi="宋体" w:eastAsia="宋体" w:cs="宋体"/>
          <w:b/>
          <w:bCs w:val="0"/>
          <w:color w:val="000000"/>
          <w:sz w:val="24"/>
          <w:szCs w:val="24"/>
          <w:highlight w:val="none"/>
        </w:rPr>
        <w:t xml:space="preserve">1</w:t>
      </w:r>
      <w:r>
        <w:rPr>
          <w:rFonts w:hint="eastAsia" w:ascii="宋体" w:hAnsi="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lang w:eastAsia="zh-CN"/>
        </w:rPr>
        <w:t xml:space="preserve">具备履行合同所必需的设备和专业技术能力的书面声明</w:t>
      </w:r>
      <w:r>
        <w:rPr>
          <w:rFonts w:hint="eastAsia" w:ascii="宋体" w:hAnsi="宋体" w:eastAsia="宋体" w:cs="宋体"/>
          <w:b/>
          <w:bCs w:val="0"/>
          <w:color w:val="000000"/>
          <w:sz w:val="24"/>
          <w:szCs w:val="24"/>
          <w:lang w:eastAsia="zh-CN"/>
        </w:rPr>
      </w:r>
      <w:r/>
    </w:p>
    <w:p>
      <w:pPr>
        <w:pStyle w:val="1032"/>
        <w:jc w:val="center"/>
        <w:spacing w:before="220" w:after="0" w:line="587"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lang w:eastAsia="zh-CN"/>
        </w:rPr>
        <w:t xml:space="preserve">（附证明材料原件的扫描件）</w:t>
      </w:r>
      <w:r>
        <w:rPr>
          <w:rFonts w:hint="eastAsia" w:ascii="宋体" w:hAnsi="宋体" w:eastAsia="宋体" w:cs="宋体"/>
          <w:sz w:val="24"/>
          <w:szCs w:val="24"/>
          <w:lang w:eastAsia="zh-CN"/>
        </w:rPr>
      </w:r>
      <w:r/>
    </w:p>
    <w:p>
      <w:pPr>
        <w:pStyle w:val="1032"/>
        <w:spacing w:before="220" w:line="25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w:t>
      </w:r>
      <w:r>
        <w:rPr>
          <w:rFonts w:hint="eastAsia" w:ascii="宋体" w:hAnsi="宋体" w:eastAsia="宋体" w:cs="宋体"/>
          <w:sz w:val="24"/>
          <w:szCs w:val="24"/>
          <w:lang w:eastAsia="zh-CN"/>
        </w:rPr>
      </w:r>
      <w:r/>
    </w:p>
    <w:p>
      <w:pPr>
        <w:pStyle w:val="1032"/>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lang w:eastAsia="zh-CN"/>
        </w:rPr>
        <w:t xml:space="preserve">项目名称：</w:t>
      </w:r>
      <w:r>
        <w:rPr>
          <w:rFonts w:hint="eastAsia" w:ascii="宋体" w:hAnsi="宋体" w:cs="宋体"/>
          <w:sz w:val="24"/>
          <w:szCs w:val="24"/>
          <w:lang w:eastAsia="zh-CN"/>
        </w:rPr>
        <w:t xml:space="preserve">郑集派出所业务技术用房改扩建项目</w:t>
      </w:r>
      <w:r>
        <w:rPr>
          <w:rFonts w:hint="eastAsia" w:ascii="宋体" w:hAnsi="宋体" w:eastAsia="宋体" w:cs="宋体"/>
          <w:sz w:val="24"/>
          <w:szCs w:val="24"/>
          <w:lang w:eastAsia="zh-CN"/>
        </w:rPr>
        <w:t xml:space="preserve">  </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r>
      <w:r/>
    </w:p>
    <w:p>
      <w:pPr>
        <w:pStyle w:val="1047"/>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eastAsia="zh-CN"/>
        </w:rPr>
        <w:t xml:space="preserve">项目编号：</w:t>
      </w:r>
      <w:r>
        <w:rPr>
          <w:rFonts w:hint="eastAsia" w:ascii="宋体" w:hAnsi="宋体" w:eastAsia="宋体" w:cs="宋体"/>
          <w:color w:val="000000"/>
          <w:sz w:val="24"/>
          <w:szCs w:val="24"/>
          <w:highlight w:val="none"/>
          <w:lang w:eastAsia="zh-CN"/>
        </w:rPr>
        <w:t xml:space="preserve">JSZC-320312-HZGC-C2026-0010</w:t>
      </w:r>
      <w:r>
        <w:rPr>
          <w:rFonts w:hint="eastAsia" w:ascii="宋体" w:hAnsi="宋体" w:eastAsia="宋体" w:cs="宋体"/>
          <w:color w:val="000000"/>
          <w:sz w:val="24"/>
          <w:szCs w:val="24"/>
          <w:highlight w:val="none"/>
          <w:lang w:eastAsia="zh-CN"/>
        </w:rPr>
      </w:r>
      <w:r/>
    </w:p>
    <w:p>
      <w:pPr>
        <w:pStyle w:val="1032"/>
        <w:spacing w:line="360" w:lineRule="auto"/>
        <w:rPr>
          <w:rFonts w:hint="eastAsia" w:ascii="宋体" w:hAnsi="宋体" w:eastAsia="宋体" w:cs="宋体"/>
          <w:sz w:val="24"/>
          <w:szCs w:val="24"/>
          <w:lang w:eastAsia="zh-CN"/>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r>
      <w:r/>
    </w:p>
    <w:p>
      <w:pPr>
        <w:pStyle w:val="103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供应商郑重声明：供应商具备履行合同（项目名称：</w:t>
      </w:r>
      <w:r>
        <w:rPr>
          <w:rFonts w:hint="eastAsia" w:ascii="宋体" w:hAnsi="宋体" w:cs="宋体"/>
          <w:sz w:val="24"/>
          <w:szCs w:val="24"/>
          <w:u w:val="single"/>
          <w:lang w:eastAsia="zh-CN"/>
        </w:rPr>
        <w:t xml:space="preserve">郑集派出所业务技术用房改扩建项目</w:t>
      </w:r>
      <w:r>
        <w:rPr>
          <w:rFonts w:hint="eastAsia" w:ascii="宋体" w:hAnsi="宋体" w:eastAsia="宋体" w:cs="宋体"/>
          <w:sz w:val="24"/>
          <w:szCs w:val="24"/>
          <w:lang w:eastAsia="zh-CN"/>
        </w:rPr>
        <w:t xml:space="preserve">，项目编号：</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 xml:space="preserve">JSZC-320312-HZGC-C2026-0010</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eastAsia="zh-CN"/>
        </w:rPr>
        <w:t xml:space="preserve">所必需的设备和专业技术能力，具体为：</w:t>
      </w:r>
      <w:r>
        <w:rPr>
          <w:rFonts w:hint="eastAsia" w:ascii="宋体" w:hAnsi="宋体" w:eastAsia="宋体" w:cs="宋体"/>
          <w:sz w:val="24"/>
          <w:szCs w:val="24"/>
          <w:lang w:eastAsia="zh-CN"/>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设备：</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专业技术能力：</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u w:val="single"/>
        </w:rPr>
        <w:t xml:space="preserve">                          </w:t>
      </w:r>
      <w:r>
        <w:rPr>
          <w:rFonts w:hint="eastAsia" w:ascii="宋体" w:hAnsi="宋体" w:eastAsia="宋体" w:cs="宋体"/>
          <w:sz w:val="24"/>
        </w:rPr>
        <w:t xml:space="preserve"> （证明材料复印件附后）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特此声明。</w:t>
      </w:r>
      <w:r>
        <w:rPr>
          <w:rFonts w:hint="eastAsia" w:ascii="宋体" w:hAnsi="宋体" w:eastAsia="宋体" w:cs="宋体"/>
          <w:sz w:val="24"/>
        </w:rPr>
      </w:r>
      <w:r/>
    </w:p>
    <w:p>
      <w:pPr>
        <w:pStyle w:val="1032"/>
        <w:ind w:firstLine="560"/>
        <w:spacing w:line="480" w:lineRule="exact"/>
        <w:rPr>
          <w:rFonts w:hint="eastAsia" w:ascii="宋体" w:hAnsi="宋体" w:eastAsia="宋体" w:cs="宋体"/>
          <w:sz w:val="24"/>
        </w:rPr>
      </w:pPr>
      <w:r>
        <w:rPr>
          <w:rFonts w:hint="eastAsia" w:ascii="宋体" w:hAnsi="宋体" w:eastAsia="宋体" w:cs="宋体"/>
          <w:sz w:val="24"/>
        </w:rPr>
        <w:t xml:space="preserve">投标人对上述声明的真实性负责。如有虚假，将依法承担相应责任。</w:t>
      </w:r>
      <w:r>
        <w:rPr>
          <w:rFonts w:hint="eastAsia" w:ascii="宋体" w:hAnsi="宋体" w:eastAsia="宋体" w:cs="宋体"/>
          <w:sz w:val="24"/>
        </w:rPr>
      </w:r>
      <w:r/>
    </w:p>
    <w:p>
      <w:pPr>
        <w:pStyle w:val="1032"/>
        <w:spacing w:line="480" w:lineRule="exact"/>
        <w:rPr>
          <w:rFonts w:hint="eastAsia" w:ascii="宋体" w:hAnsi="宋体" w:eastAsia="宋体" w:cs="宋体"/>
          <w:sz w:val="24"/>
        </w:rPr>
      </w:pPr>
      <w:r>
        <w:rPr>
          <w:rFonts w:hint="eastAsia" w:ascii="宋体" w:hAnsi="宋体" w:eastAsia="宋体" w:cs="宋体"/>
          <w:sz w:val="24"/>
        </w:rPr>
      </w:r>
      <w:r/>
    </w:p>
    <w:p>
      <w:pPr>
        <w:pStyle w:val="1032"/>
        <w:spacing w:line="480" w:lineRule="exact"/>
        <w:rPr>
          <w:rFonts w:hint="eastAsia" w:ascii="宋体" w:hAnsi="宋体" w:eastAsia="宋体" w:cs="宋体"/>
          <w:sz w:val="24"/>
        </w:rPr>
      </w:pPr>
      <w:r>
        <w:rPr>
          <w:rFonts w:hint="eastAsia" w:ascii="宋体" w:hAnsi="宋体" w:eastAsia="宋体" w:cs="宋体"/>
          <w:sz w:val="24"/>
        </w:rPr>
      </w:r>
      <w:r/>
    </w:p>
    <w:p>
      <w:pPr>
        <w:pStyle w:val="1032"/>
        <w:ind w:right="29" w:firstLine="2800"/>
        <w:spacing w:line="520" w:lineRule="exact"/>
        <w:rPr>
          <w:rFonts w:hint="eastAsia" w:ascii="宋体" w:hAnsi="宋体" w:eastAsia="宋体" w:cs="宋体"/>
          <w:sz w:val="24"/>
        </w:rPr>
      </w:pPr>
      <w:r>
        <w:rPr>
          <w:rFonts w:hint="eastAsia" w:ascii="宋体" w:hAnsi="宋体" w:eastAsia="宋体" w:cs="宋体"/>
          <w:sz w:val="24"/>
        </w:rPr>
        <w:t xml:space="preserve">    投标人：</w:t>
      </w:r>
      <w:r>
        <w:rPr>
          <w:rFonts w:hint="eastAsia" w:ascii="宋体" w:hAnsi="宋体" w:eastAsia="宋体" w:cs="宋体"/>
          <w:sz w:val="24"/>
          <w:u w:val="single"/>
        </w:rPr>
        <w:t xml:space="preserve">           </w:t>
      </w:r>
      <w:r>
        <w:rPr>
          <w:rFonts w:hint="eastAsia" w:ascii="宋体" w:hAnsi="宋体" w:eastAsia="宋体" w:cs="宋体"/>
          <w:sz w:val="24"/>
        </w:rPr>
        <w:t xml:space="preserve">（盖单位电子签章）</w:t>
      </w:r>
      <w:r>
        <w:rPr>
          <w:rFonts w:hint="eastAsia" w:ascii="宋体" w:hAnsi="宋体" w:eastAsia="宋体" w:cs="宋体"/>
          <w:sz w:val="24"/>
        </w:rPr>
      </w:r>
      <w:r/>
    </w:p>
    <w:p>
      <w:pPr>
        <w:pStyle w:val="1032"/>
        <w:ind w:firstLine="400"/>
        <w:spacing w:line="480" w:lineRule="exact"/>
        <w:rPr>
          <w:rFonts w:hint="eastAsia" w:ascii="宋体" w:hAnsi="宋体" w:eastAsia="宋体" w:cs="宋体"/>
          <w:sz w:val="24"/>
        </w:rPr>
      </w:pPr>
      <w:r>
        <w:rPr>
          <w:rStyle w:val="1086"/>
          <w:rFonts w:hint="eastAsia" w:ascii="宋体" w:hAnsi="宋体" w:eastAsia="宋体" w:cs="宋体"/>
          <w:sz w:val="24"/>
        </w:rPr>
        <w:t xml:space="preserve">                        </w:t>
      </w:r>
      <w:r>
        <w:rPr>
          <w:rFonts w:hint="eastAsia" w:ascii="宋体" w:hAnsi="宋体" w:eastAsia="宋体" w:cs="宋体"/>
          <w:sz w:val="24"/>
        </w:rPr>
        <w:t xml:space="preserve">投标人授权代表：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  </w:t>
      </w:r>
      <w:r>
        <w:rPr>
          <w:rFonts w:hint="eastAsia" w:ascii="宋体" w:hAnsi="宋体" w:eastAsia="宋体" w:cs="宋体"/>
          <w:sz w:val="24"/>
        </w:rPr>
      </w:r>
      <w:r/>
    </w:p>
    <w:p>
      <w:pPr>
        <w:pStyle w:val="1032"/>
        <w:jc w:val="center"/>
        <w:spacing w:line="360" w:lineRule="auto"/>
        <w:widowControl/>
        <w:rPr>
          <w:rFonts w:hint="eastAsia" w:ascii="宋体" w:hAnsi="宋体" w:eastAsia="宋体" w:cs="宋体"/>
          <w:sz w:val="24"/>
        </w:rPr>
      </w:pPr>
      <w:r>
        <w:rPr>
          <w:rFonts w:hint="eastAsia" w:ascii="宋体" w:hAnsi="宋体" w:eastAsia="宋体" w:cs="宋体"/>
          <w:sz w:val="24"/>
        </w:rPr>
      </w:r>
      <w:r/>
    </w:p>
    <w:p>
      <w:pPr>
        <w:pStyle w:val="1032"/>
        <w:jc w:val="center"/>
        <w:spacing w:line="360" w:lineRule="auto"/>
        <w:widowControl/>
        <w:rPr>
          <w:rFonts w:hint="eastAsia" w:ascii="宋体" w:hAnsi="宋体" w:cs="宋体"/>
          <w:b/>
          <w:color w:val="000000"/>
          <w:sz w:val="24"/>
          <w:szCs w:val="24"/>
          <w:highlight w:val="none"/>
          <w:lang w:val="en-US" w:eastAsia="zh-CN"/>
        </w:rPr>
      </w:pPr>
      <w:r>
        <w:rPr>
          <w:rFonts w:hint="eastAsia" w:ascii="宋体" w:hAnsi="宋体" w:cs="宋体"/>
          <w:sz w:val="24"/>
          <w:lang w:val="en-US" w:eastAsia="zh-CN"/>
        </w:rPr>
        <w:t xml:space="preserve">    </w:t>
      </w:r>
      <w:r>
        <w:rPr>
          <w:rFonts w:hint="eastAsia" w:ascii="宋体" w:hAnsi="宋体" w:eastAsia="宋体" w:cs="宋体"/>
          <w:sz w:val="24"/>
        </w:rPr>
        <w:t xml:space="preserve">日期：   年  月  日</w:t>
      </w:r>
      <w:r>
        <w:rPr>
          <w:rFonts w:hint="eastAsia" w:ascii="宋体" w:hAnsi="宋体" w:cs="宋体"/>
          <w:b/>
          <w:color w:val="000000"/>
          <w:sz w:val="24"/>
          <w:szCs w:val="24"/>
          <w:highlight w:val="none"/>
          <w:lang w:val="en-US" w:eastAsia="zh-CN"/>
        </w:rPr>
      </w:r>
      <w:r/>
    </w:p>
    <w:p>
      <w:pPr>
        <w:pStyle w:val="1047"/>
        <w:jc w:val="center"/>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残疾人福利性单位声明函</w:t>
      </w:r>
      <w:bookmarkEnd w:id="14"/>
      <w:r/>
      <w:bookmarkEnd w:id="15"/>
      <w:r>
        <w:rPr>
          <w:rFonts w:hint="eastAsia" w:ascii="宋体" w:hAnsi="宋体" w:eastAsia="宋体" w:cs="宋体"/>
          <w:b/>
          <w:color w:val="000000"/>
          <w:sz w:val="24"/>
          <w:szCs w:val="24"/>
          <w:highlight w:val="none"/>
        </w:rPr>
      </w:r>
      <w:r/>
    </w:p>
    <w:p>
      <w:pPr>
        <w:pStyle w:val="104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（注：如供应商不属于残疾人福利性单位，不需提供此声明函）</w:t>
      </w:r>
      <w:r>
        <w:rPr>
          <w:rFonts w:hint="eastAsia" w:ascii="宋体" w:hAnsi="宋体" w:eastAsia="宋体" w:cs="宋体"/>
          <w:color w:val="000000"/>
          <w:sz w:val="24"/>
          <w:szCs w:val="24"/>
          <w:highlight w:val="none"/>
        </w:rPr>
      </w:r>
      <w:r/>
    </w:p>
    <w:p>
      <w:pPr>
        <w:pStyle w:val="1047"/>
        <w:jc w:val="left"/>
        <w:spacing w:line="480" w:lineRule="auto"/>
        <w:widowControl w:val="off"/>
        <w:rPr>
          <w:rStyle w:val="1186"/>
          <w:rFonts w:ascii="宋体" w:hAnsi="宋体"/>
          <w:color w:val="000000"/>
          <w:sz w:val="24"/>
          <w:highlight w:val="none"/>
        </w:rPr>
      </w:pPr>
      <w:r>
        <w:rPr>
          <w:rStyle w:val="1186"/>
          <w:rFonts w:ascii="宋体" w:hAnsi="宋体"/>
          <w:color w:val="000000"/>
          <w:sz w:val="24"/>
          <w:highlight w:val="none"/>
        </w:rPr>
      </w:r>
      <w:r/>
    </w:p>
    <w:p>
      <w:pPr>
        <w:pStyle w:val="1047"/>
        <w:jc w:val="left"/>
        <w:spacing w:line="480" w:lineRule="auto"/>
        <w:widowControl w:val="off"/>
        <w:rPr>
          <w:rStyle w:val="1186"/>
          <w:rFonts w:ascii="宋体" w:hAnsi="宋体"/>
          <w:color w:val="000000"/>
          <w:sz w:val="24"/>
          <w:highlight w:val="none"/>
        </w:rPr>
      </w:pPr>
      <w:r>
        <w:rPr>
          <w:rStyle w:val="1186"/>
          <w:rFonts w:ascii="宋体" w:hAnsi="宋体"/>
          <w:color w:val="000000"/>
          <w:sz w:val="24"/>
          <w:highlight w:val="none"/>
        </w:rPr>
        <w:t xml:space="preserve">项目名称：</w:t>
      </w:r>
      <w:r>
        <w:rPr>
          <w:rStyle w:val="1186"/>
          <w:rFonts w:hint="eastAsia" w:ascii="宋体" w:hAnsi="宋体"/>
          <w:color w:val="000000"/>
          <w:sz w:val="24"/>
          <w:highlight w:val="none"/>
        </w:rPr>
        <w:t xml:space="preserve">郑集派出所业务技术用房改扩建项目</w:t>
      </w:r>
      <w:r>
        <w:rPr>
          <w:rStyle w:val="1186"/>
          <w:rFonts w:ascii="宋体" w:hAnsi="宋体"/>
          <w:color w:val="000000"/>
          <w:sz w:val="24"/>
          <w:highlight w:val="none"/>
        </w:rPr>
      </w:r>
      <w:r/>
    </w:p>
    <w:p>
      <w:pPr>
        <w:pStyle w:val="1047"/>
        <w:jc w:val="left"/>
        <w:spacing w:line="480" w:lineRule="auto"/>
        <w:widowControl w:val="off"/>
        <w:rPr>
          <w:rStyle w:val="1186"/>
          <w:rFonts w:hint="eastAsia" w:ascii="宋体" w:hAnsi="宋体" w:eastAsia="宋体"/>
          <w:color w:val="000000"/>
          <w:sz w:val="24"/>
          <w:highlight w:val="none"/>
          <w:lang w:eastAsia="zh-CN"/>
        </w:rPr>
      </w:pPr>
      <w:r>
        <w:rPr>
          <w:rStyle w:val="1186"/>
          <w:rFonts w:ascii="宋体" w:hAnsi="宋体"/>
          <w:color w:val="000000"/>
          <w:sz w:val="24"/>
          <w:highlight w:val="none"/>
        </w:rPr>
        <w:t xml:space="preserve">项目编号：</w:t>
      </w:r>
      <w:r>
        <w:rPr>
          <w:rFonts w:hint="eastAsia" w:ascii="宋体" w:hAnsi="宋体" w:eastAsia="宋体" w:cs="宋体"/>
          <w:color w:val="000000"/>
          <w:sz w:val="24"/>
          <w:szCs w:val="24"/>
          <w:highlight w:val="none"/>
          <w:lang w:eastAsia="zh-CN"/>
        </w:rPr>
        <w:t xml:space="preserve">JSZC-320312-HZGC-C2026-0010</w:t>
      </w:r>
      <w:r>
        <w:rPr>
          <w:rStyle w:val="1186"/>
          <w:rFonts w:hint="eastAsia" w:ascii="宋体" w:hAnsi="宋体" w:eastAsia="宋体"/>
          <w:color w:val="000000"/>
          <w:sz w:val="24"/>
          <w:highlight w:val="none"/>
          <w:lang w:eastAsia="zh-CN"/>
        </w:rPr>
      </w:r>
      <w:r/>
    </w:p>
    <w:p>
      <w:pPr>
        <w:pStyle w:val="104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highlight w:val="none"/>
        </w:rPr>
        <w:t xml:space="preserve">〔2017〕 141</w:t>
      </w:r>
      <w:r>
        <w:rPr>
          <w:rFonts w:hint="eastAsia" w:ascii="宋体" w:hAnsi="宋体" w:eastAsia="宋体" w:cs="宋体"/>
          <w:color w:val="000000"/>
          <w:spacing w:val="6"/>
          <w:sz w:val="24"/>
          <w:szCs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1047"/>
        <w:ind w:firstLine="504"/>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1047"/>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单位名称（电子签章）：</w:t>
      </w:r>
      <w:r>
        <w:rPr>
          <w:rFonts w:hint="eastAsia" w:ascii="宋体" w:hAnsi="宋体" w:eastAsia="宋体" w:cs="宋体"/>
          <w:color w:val="000000"/>
          <w:spacing w:val="6"/>
          <w:sz w:val="24"/>
          <w:szCs w:val="24"/>
          <w:highlight w:val="none"/>
        </w:rPr>
      </w:r>
      <w:r/>
    </w:p>
    <w:p>
      <w:pPr>
        <w:pStyle w:val="1047"/>
        <w:ind w:right="1560" w:firstLine="504"/>
        <w:spacing w:line="360" w:lineRule="auto"/>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日  期：  年  月  日</w:t>
      </w:r>
      <w:r>
        <w:rPr>
          <w:rFonts w:hint="eastAsia" w:ascii="宋体" w:hAnsi="宋体" w:eastAsia="宋体" w:cs="宋体"/>
          <w:color w:val="000000"/>
          <w:spacing w:val="6"/>
          <w:sz w:val="24"/>
          <w:szCs w:val="24"/>
          <w:highlight w:val="none"/>
        </w:rPr>
      </w:r>
      <w:r/>
    </w:p>
    <w:p>
      <w:pPr>
        <w:pStyle w:val="1044"/>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1032"/>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z w:val="24"/>
          <w:highlight w:val="none"/>
        </w:rPr>
      </w:r>
      <w:r/>
    </w:p>
    <w:p>
      <w:pPr>
        <w:pStyle w:val="1032"/>
        <w:ind w:firstLine="480"/>
        <w:jc w:val="left"/>
        <w:spacing w:line="52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1047"/>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、代理服务收费标准</w:t>
      </w:r>
      <w:r>
        <w:rPr>
          <w:rFonts w:hint="eastAsia" w:ascii="宋体" w:hAnsi="宋体" w:eastAsia="宋体" w:cs="宋体"/>
          <w:b/>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5"/>
        <w:gridCol w:w="2706"/>
      </w:tblGrid>
      <w:tr>
        <w:trPr>
          <w:trHeight w:val="487"/>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中标金额</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费率</w:t>
            </w:r>
            <w:r>
              <w:rPr>
                <w:rFonts w:hint="eastAsia" w:ascii="宋体" w:hAnsi="宋体" w:eastAsia="宋体" w:cs="宋体"/>
                <w:color w:val="000000"/>
                <w:sz w:val="24"/>
                <w:szCs w:val="24"/>
              </w:rPr>
            </w:r>
            <w:r/>
          </w:p>
        </w:tc>
      </w:tr>
      <w:tr>
        <w:trPr>
          <w:trHeight w:val="407"/>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最低收费金额（每个委托项目）</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5000元</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50万元以下（含50万元）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50-400万元（含400万元）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400-1000万元（含1000万元）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1000-5000万元（含5000万元）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0.8%</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5000-1亿元（含1亿元）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0.25%</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1-10亿元（含10亿元）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0.05%</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10-50亿元（含50亿元）</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0.01%</w:t>
            </w:r>
            <w:r>
              <w:rPr>
                <w:rFonts w:hint="eastAsia" w:ascii="宋体" w:hAnsi="宋体" w:eastAsia="宋体" w:cs="宋体"/>
                <w:color w:val="000000"/>
                <w:sz w:val="24"/>
                <w:szCs w:val="24"/>
              </w:rPr>
            </w:r>
            <w:r/>
          </w:p>
        </w:tc>
      </w:tr>
      <w:tr>
        <w:trPr>
          <w:trHeight w:val="23"/>
        </w:trPr>
        <w:tc>
          <w:tcPr>
            <w:tcMar>
              <w:left w:w="108" w:type="dxa"/>
              <w:top w:w="0" w:type="dxa"/>
              <w:right w:w="108" w:type="dxa"/>
              <w:bottom w:w="0" w:type="dxa"/>
            </w:tcMar>
            <w:tcW w:w="4945"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50亿元以上</w:t>
            </w:r>
            <w:r>
              <w:rPr>
                <w:rFonts w:hint="eastAsia" w:ascii="宋体" w:hAnsi="宋体" w:eastAsia="宋体" w:cs="宋体"/>
                <w:color w:val="000000"/>
                <w:sz w:val="24"/>
                <w:szCs w:val="24"/>
              </w:rPr>
            </w:r>
            <w:r/>
          </w:p>
        </w:tc>
        <w:tc>
          <w:tcPr>
            <w:tcMar>
              <w:top w:w="0" w:type="dxa"/>
              <w:bottom w:w="0" w:type="dxa"/>
            </w:tcMar>
            <w:tcW w:w="2706" w:type="dxa"/>
            <w:vAlign w:val="center"/>
            <w:textDirection w:val="lrTb"/>
            <w:noWrap/>
          </w:tcPr>
          <w:p>
            <w:pPr>
              <w:pStyle w:val="1032"/>
              <w:jc w:val="center"/>
              <w:spacing w:before="220" w:line="400"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0.005%</w:t>
            </w:r>
            <w:r>
              <w:rPr>
                <w:rFonts w:hint="eastAsia" w:ascii="宋体" w:hAnsi="宋体" w:eastAsia="宋体" w:cs="宋体"/>
                <w:color w:val="000000"/>
                <w:sz w:val="24"/>
                <w:szCs w:val="24"/>
              </w:rPr>
            </w:r>
            <w:r/>
          </w:p>
        </w:tc>
      </w:tr>
    </w:tbl>
    <w:p>
      <w:pPr>
        <w:pStyle w:val="1032"/>
        <w:ind w:firstLine="600"/>
        <w:keepLines w:val="0"/>
        <w:keepNext w:val="0"/>
        <w:pageBreakBefore w:val="0"/>
        <w:spacing w:line="340" w:lineRule="exact"/>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p>
      <w:pPr>
        <w:pStyle w:val="1032"/>
        <w:ind w:firstLine="56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2.代理服务费按差额定率累进法计算。</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3.代理服务费基准金额(按差额定率累进法计算的)=中标金额(按差额定率累进法计算的)*费率(%)</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4.代理服务费应收取金额=代理服务费基准金额(按差额定率累进法计算的)的合计数。</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5.定点类等无金额或事先不能计算出价格总额的项目，按中标(成交)金额100万元计算。</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6.有分包(分标段)的按一个项目计算。</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7.以上价格为协会指导价，双方可根据项目难易程度和优质优价原则协商确定。</w:t>
      </w:r>
      <w:r>
        <w:rPr>
          <w:rFonts w:hint="eastAsia" w:ascii="宋体" w:hAnsi="宋体" w:eastAsia="宋体" w:cs="宋体"/>
          <w:color w:val="000000"/>
          <w:sz w:val="24"/>
          <w:szCs w:val="24"/>
          <w:highlight w:val="none"/>
        </w:rPr>
      </w:r>
      <w:r/>
    </w:p>
    <w:p>
      <w:pPr>
        <w:pStyle w:val="103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代理服务费用缴纳账户信息：</w:t>
      </w:r>
      <w:r>
        <w:rPr>
          <w:rFonts w:hint="eastAsia" w:ascii="宋体" w:hAnsi="宋体" w:eastAsia="宋体" w:cs="宋体"/>
          <w:color w:val="000000"/>
          <w:sz w:val="24"/>
          <w:szCs w:val="24"/>
          <w:highlight w:val="none"/>
          <w:lang w:val="en-US" w:eastAsia="zh-CN"/>
        </w:rPr>
      </w:r>
      <w:r/>
    </w:p>
    <w:p>
      <w:pPr>
        <w:pStyle w:val="103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账户名称：江苏淮中工程管理咨询有限公司 </w:t>
      </w:r>
      <w:r>
        <w:rPr>
          <w:rFonts w:hint="eastAsia" w:ascii="宋体" w:hAnsi="宋体" w:eastAsia="宋体" w:cs="宋体"/>
          <w:color w:val="000000"/>
          <w:sz w:val="24"/>
          <w:szCs w:val="24"/>
          <w:highlight w:val="none"/>
          <w:lang w:val="en-US" w:eastAsia="zh-CN"/>
        </w:rPr>
      </w:r>
      <w:r/>
    </w:p>
    <w:p>
      <w:pPr>
        <w:pStyle w:val="103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银行账号：539174723267</w:t>
      </w:r>
      <w:r>
        <w:rPr>
          <w:rFonts w:hint="eastAsia" w:ascii="宋体" w:hAnsi="宋体" w:eastAsia="宋体" w:cs="宋体"/>
          <w:color w:val="000000"/>
          <w:sz w:val="24"/>
          <w:szCs w:val="24"/>
          <w:highlight w:val="none"/>
          <w:lang w:val="en-US" w:eastAsia="zh-CN"/>
        </w:rPr>
      </w:r>
      <w:r/>
    </w:p>
    <w:p>
      <w:pPr>
        <w:pStyle w:val="1080"/>
        <w:keepLines w:val="0"/>
        <w:keepNext w:val="0"/>
        <w:spacing w:before="0" w:beforeAutospacing="0" w:after="200" w:afterAutospacing="0" w:line="312" w:lineRule="auto"/>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开户银行：中国银行股份有限公司徐州铜山支行</w:t>
      </w:r>
      <w:r/>
    </w:p>
    <w:p>
      <w:pPr>
        <w:pStyle w:val="103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r>
      <w:r/>
    </w:p>
    <w:p>
      <w:pPr>
        <w:pStyle w:val="1047"/>
        <w:jc w:val="center"/>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、预付款保函支付条款模板</w:t>
      </w:r>
      <w:r>
        <w:rPr>
          <w:rFonts w:hint="eastAsia" w:ascii="宋体" w:hAnsi="宋体" w:eastAsia="宋体" w:cs="宋体"/>
          <w:b/>
          <w:color w:val="000000"/>
          <w:sz w:val="24"/>
          <w:szCs w:val="24"/>
          <w:highlight w:val="none"/>
        </w:rPr>
      </w:r>
      <w:r/>
    </w:p>
    <w:p>
      <w:pPr>
        <w:pStyle w:val="1047"/>
        <w:ind w:firstLine="565"/>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047"/>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符合条件一：提交预付款保函的</w:t>
      </w:r>
      <w:r>
        <w:rPr>
          <w:rFonts w:hint="eastAsia" w:ascii="宋体" w:hAnsi="宋体" w:eastAsia="宋体" w:cs="宋体"/>
          <w:b/>
          <w:sz w:val="24"/>
          <w:szCs w:val="24"/>
          <w:highlight w:val="none"/>
        </w:rPr>
      </w:r>
      <w:r/>
    </w:p>
    <w:p>
      <w:pPr>
        <w:pStyle w:val="1047"/>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rPr>
          <w:rFonts w:hint="eastAsia" w:ascii="宋体" w:hAnsi="宋体" w:eastAsia="宋体" w:cs="宋体"/>
          <w:sz w:val="24"/>
          <w:szCs w:val="24"/>
          <w:highlight w:val="non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1047"/>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符合条件二：不提交预付款保函的</w:t>
      </w:r>
      <w:r>
        <w:rPr>
          <w:rFonts w:hint="eastAsia" w:ascii="宋体" w:hAnsi="宋体" w:eastAsia="宋体" w:cs="宋体"/>
          <w:b/>
          <w:sz w:val="24"/>
          <w:szCs w:val="24"/>
          <w:highlight w:val="none"/>
        </w:rPr>
      </w:r>
      <w:r/>
    </w:p>
    <w:p>
      <w:pPr>
        <w:pStyle w:val="1047"/>
        <w:ind w:firstLine="48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乙方需提交的支付文件：乙方出具的全额正式发票。</w:t>
      </w:r>
      <w:r>
        <w:rPr>
          <w:rFonts w:hint="eastAsia" w:ascii="宋体" w:hAnsi="宋体" w:eastAsia="宋体" w:cs="宋体"/>
          <w:sz w:val="24"/>
          <w:szCs w:val="24"/>
          <w:highlight w:val="non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47"/>
        <w:ind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r>
      <w:r/>
    </w:p>
    <w:p>
      <w:pPr>
        <w:pStyle w:val="1047"/>
        <w:ind w:left="140" w:firstLine="484"/>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1、付款条件一中，出具预付款保函后支付的合同款应当与保函金额一致。</w:t>
      </w:r>
      <w:r>
        <w:rPr>
          <w:rFonts w:hint="eastAsia" w:ascii="宋体" w:hAnsi="宋体" w:eastAsia="宋体" w:cs="宋体"/>
          <w:sz w:val="24"/>
          <w:szCs w:val="24"/>
          <w:highlight w:val="none"/>
        </w:rPr>
      </w:r>
      <w:r/>
    </w:p>
    <w:p>
      <w:pPr>
        <w:pStyle w:val="1047"/>
        <w:ind w:left="140"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2、付款条件二中，预付款比例设定应符合《关于做好政府采购支持企业发展有关事项的通知》(苏财购〔2020〕52号)要求。</w:t>
      </w:r>
      <w:r>
        <w:rPr>
          <w:rFonts w:hint="eastAsia" w:ascii="宋体" w:hAnsi="宋体" w:eastAsia="宋体" w:cs="宋体"/>
          <w:sz w:val="24"/>
          <w:szCs w:val="24"/>
          <w:highlight w:val="none"/>
        </w:rPr>
      </w:r>
      <w:r/>
    </w:p>
    <w:p>
      <w:pPr>
        <w:pStyle w:val="104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46"/>
        <w:numPr>
          <w:ilvl w:val="0"/>
          <w:numId w:val="0"/>
        </w:numPr>
        <w:spacing w:line="360" w:lineRule="auto"/>
        <w:tabs>
          <w:tab w:val="left" w:pos="7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4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2"/>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109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2"/>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Cambria">
    <w:panose1 w:val="02040503050406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392430" cy="1460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92430" cy="146050"/>
                      </a:xfrm>
                      <a:prstGeom prst="rect">
                        <a:avLst/>
                      </a:prstGeom>
                      <a:noFill/>
                      <a:ln w="6350">
                        <a:noFill/>
                      </a:ln>
                    </wps:spPr>
                    <wps:txbx>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2"/>
                          </w:pPr>
                          <w:r/>
                          <w:r/>
                        </w:p>
                      </w:txbxContent>
                    </wps:txbx>
                    <wps:bodyPr wrap="square" lIns="0" tIns="0" rIns="0" bIns="0" upright="1"/>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isibility:visible;" filled="f" stroked="f" strokeweight="0.50pt">
              <v:textbox inset="0,0,0,0">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1070"/>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rPr>
        <w:rStyle w:val="1086"/>
      </w:rPr>
      <w:framePr w:wrap="around" w:vAnchor="text" w:hAnchor="margin" w:xAlign="center" w:y="1"/>
    </w:pPr>
    <w:r>
      <w:fldChar w:fldCharType="begin"/>
    </w:r>
    <w:r>
      <w:rPr>
        <w:rStyle w:val="1086"/>
      </w:rPr>
      <w:instrText xml:space="preserve">PAGE  </w:instrText>
    </w:r>
    <w:r>
      <w:fldChar w:fldCharType="end"/>
    </w:r>
    <w:r>
      <w:rPr>
        <w:rStyle w:val="1086"/>
      </w:rPr>
    </w:r>
    <w:r/>
  </w:p>
  <w:p>
    <w:pPr>
      <w:pStyle w:val="107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2580005</wp:posOffset>
              </wp:positionH>
              <wp:positionV relativeFrom="paragraph">
                <wp:posOffset>-19684</wp:posOffset>
              </wp:positionV>
              <wp:extent cx="185420" cy="15113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ln>
                    </wps:spPr>
                    <wps:txbx>
                      <w:txbxContent>
                        <w:p>
                          <w:pPr>
                            <w:pStyle w:val="1032"/>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rPr>
                              <w:rFonts w:hint="eastAsia" w:eastAsia="宋体"/>
                              <w:sz w:val="18"/>
                              <w:lang w:eastAsia="zh-CN"/>
                            </w:rPr>
                          </w:r>
                          <w:r/>
                        </w:p>
                        <w:p>
                          <w:pPr>
                            <w:pStyle w:val="1032"/>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pStyle w:val="1032"/>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rPr>
                        <w:rFonts w:hint="eastAsia" w:eastAsia="宋体"/>
                        <w:sz w:val="18"/>
                        <w:lang w:eastAsia="zh-CN"/>
                      </w:rPr>
                    </w:r>
                    <w:r/>
                  </w:p>
                  <w:p>
                    <w:pPr>
                      <w:pStyle w:val="103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3208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32080" cy="131445"/>
                      </a:xfrm>
                      <a:prstGeom prst="rect">
                        <a:avLst/>
                      </a:prstGeom>
                      <a:noFill/>
                      <a:ln>
                        <a:noFill/>
                      </a:ln>
                    </wps:spPr>
                    <wps:txbx>
                      <w:txbxContent>
                        <w:p>
                          <w:pPr>
                            <w:pStyle w:val="1032"/>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rPr>
                              <w:rFonts w:hint="eastAsia" w:eastAsia="宋体"/>
                              <w:sz w:val="18"/>
                              <w:lang w:eastAsia="zh-CN"/>
                            </w:rPr>
                          </w:r>
                          <w:r/>
                        </w:p>
                        <w:p>
                          <w:pPr>
                            <w:pStyle w:val="1032"/>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pStyle w:val="1032"/>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rPr>
                        <w:rFonts w:hint="eastAsia" w:eastAsia="宋体"/>
                        <w:sz w:val="18"/>
                        <w:lang w:eastAsia="zh-CN"/>
                      </w:rPr>
                    </w:r>
                    <w:r/>
                  </w:p>
                  <w:p>
                    <w:pPr>
                      <w:pStyle w:val="103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31445" cy="14605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1445" cy="146050"/>
                      </a:xfrm>
                      <a:prstGeom prst="rect">
                        <a:avLst/>
                      </a:prstGeom>
                      <a:noFill/>
                      <a:ln w="6350">
                        <a:noFill/>
                      </a:ln>
                    </wps:spPr>
                    <wps:txbx>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2"/>
                          </w:pPr>
                          <w:r/>
                          <w:r/>
                        </w:p>
                      </w:txbxContent>
                    </wps:txbx>
                    <wps:bodyPr wrap="square" lIns="0" tIns="0" rIns="0" bIns="0" upright="1"/>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isibility:visible;" filled="f" stroked="f" strokeweight="0.50pt">
              <v:textbox inset="0,0,0,0">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2</w:t>
                    </w:r>
                    <w:r>
                      <w:fldChar w:fldCharType="end"/>
                    </w:r>
                    <w:r/>
                  </w:p>
                  <w:p>
                    <w:pPr>
                      <w:pStyle w:val="103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7143" w:leader="none"/>
                              <w:tab w:val="clear" w:pos="14287" w:leader="none"/>
                            </w:tabs>
                          </w:pPr>
                          <w:r/>
                          <w:r/>
                        </w:p>
                        <w:p>
                          <w:pPr>
                            <w:pStyle w:val="1032"/>
                          </w:pPr>
                          <w:r/>
                          <w:r/>
                        </w:p>
                        <w:p>
                          <w:pPr>
                            <w:pStyle w:val="1032"/>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7143" w:leader="none"/>
                        <w:tab w:val="clear" w:pos="14287" w:leader="none"/>
                      </w:tabs>
                    </w:pPr>
                    <w:r/>
                    <w:r/>
                  </w:p>
                  <w:p>
                    <w:pPr>
                      <w:pStyle w:val="1032"/>
                    </w:pPr>
                    <w:r/>
                    <w:r/>
                  </w:p>
                  <w:p>
                    <w:pPr>
                      <w:pStyle w:val="1032"/>
                    </w:pPr>
                    <w:r/>
                    <w:r/>
                  </w:p>
                </w:txbxContent>
              </v:textbox>
            </v:shape>
          </w:pict>
        </mc:Fallback>
      </mc:AlternateContent>
    </w:r>
    <w:r>
      <w:rPr>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65735" cy="14605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65735" cy="146050"/>
                      </a:xfrm>
                      <a:prstGeom prst="rect">
                        <a:avLst/>
                      </a:prstGeom>
                      <a:noFill/>
                      <a:ln w="6350">
                        <a:noFill/>
                      </a:ln>
                    </wps:spPr>
                    <wps:txbx>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pPr>
                            <w:pStyle w:val="1032"/>
                          </w:pPr>
                          <w:r/>
                          <w:r/>
                        </w:p>
                      </w:txbxContent>
                    </wps:txbx>
                    <wps:bodyPr wrap="square" lIns="0" tIns="0" rIns="0" bIns="0" upright="1"/>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isibility:visible;" filled="f" stroked="f" strokeweight="0.50pt">
              <v:textbox inset="0,0,0,0">
                <w:txbxContent>
                  <w:p>
                    <w:pPr>
                      <w:pStyle w:val="1070"/>
                      <w:tabs>
                        <w:tab w:val="clear" w:pos="7143" w:leader="none"/>
                        <w:tab w:val="clear" w:pos="14287" w:leader="none"/>
                      </w:tabs>
                    </w:pPr>
                    <w:r>
                      <w:fldChar w:fldCharType="begin"/>
                    </w:r>
                    <w:r>
                      <w:instrText xml:space="preserve"> PAGE  \* MERGEFORMAT </w:instrText>
                    </w:r>
                    <w:r>
                      <w:fldChar w:fldCharType="separate"/>
                    </w:r>
                    <w:r>
                      <w:t xml:space="preserve">72</w:t>
                    </w:r>
                    <w:r>
                      <w:fldChar w:fldCharType="end"/>
                    </w:r>
                    <w:r/>
                  </w:p>
                  <w:p>
                    <w:pPr>
                      <w:pStyle w:val="1032"/>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1"/>
                            <w:tabs>
                              <w:tab w:val="clear" w:pos="7143" w:leader="none"/>
                              <w:tab w:val="clear" w:pos="14287" w:leader="none"/>
                            </w:tabs>
                          </w:pPr>
                          <w:r/>
                          <w:r/>
                        </w:p>
                        <w:p>
                          <w:pPr>
                            <w:pStyle w:val="1032"/>
                          </w:pPr>
                          <w:r/>
                          <w:r/>
                        </w:p>
                        <w:p>
                          <w:pPr>
                            <w:pStyle w:val="1032"/>
                          </w:pPr>
                          <w:r/>
                          <w:r/>
                        </w:p>
                      </w:txbxContent>
                    </wps:txbx>
                    <wps:bodyPr wrap="none" lIns="0" tIns="0" rIns="0" bIns="0" upright="1">
                      <a:spAutoFit/>
                    </wps:bodyPr>
                  </wps:wsp>
                </a:graphicData>
              </a:graphic>
            </wp:anchor>
          </w:drawing>
        </mc:Choice>
        <mc:Fallback>
          <w:pict>
            <v:shape id="shape 6" o:spid="_x0000_s6"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1"/>
                      <w:tabs>
                        <w:tab w:val="clear" w:pos="7143" w:leader="none"/>
                        <w:tab w:val="clear" w:pos="14287" w:leader="none"/>
                      </w:tabs>
                    </w:pPr>
                    <w:r/>
                    <w:r/>
                  </w:p>
                  <w:p>
                    <w:pPr>
                      <w:pStyle w:val="1032"/>
                    </w:pPr>
                    <w:r/>
                    <w:r/>
                  </w:p>
                  <w:p>
                    <w:pPr>
                      <w:pStyle w:val="10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tabs>
        <w:tab w:val="center" w:pos="4153" w:leader="none"/>
        <w:tab w:val="right" w:pos="8306" w:leader="none"/>
      </w:tabs>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ind w:left="5866" w:hanging="5866"/>
      <w:jc w:val="left"/>
      <w:tabs>
        <w:tab w:val="center" w:pos="4153" w:leader="none"/>
        <w:tab w:val="right" w:pos="8306" w:leader="none"/>
      </w:tabs>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tabs>
        <w:tab w:val="center" w:pos="4153" w:leader="none"/>
        <w:tab w:val="right" w:pos="8306" w:leader="none"/>
      </w:tabs>
      <w:pBdr>
        <w:bottom w:val="none" w:color="000000" w:sz="0" w:space="1"/>
      </w:pBdr>
    </w:pPr>
    <w:r>
      <w:t xml:space="preserve">                                       </w:t>
    </w:r>
    <w:r/>
  </w:p>
  <w:p>
    <w:pPr>
      <w:pStyle w:val="12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32"/>
        <w:tabs>
          <w:tab w:val="num" w:pos="312" w:leader="none"/>
        </w:tabs>
      </w:p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2"/>
      </w:p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2">
    <w:multiLevelType w:val="hybridMultilevel"/>
    <w:lvl w:ilvl="0">
      <w:start w:val="1"/>
      <w:numFmt w:val="bullet"/>
      <w:pStyle w:val="1234"/>
      <w:isLgl w:val="false"/>
      <w:suff w:val="tab"/>
      <w:lvlText w:val=""/>
      <w:lvlJc w:val="left"/>
      <w:pPr>
        <w:pStyle w:val="1032"/>
        <w:ind w:left="284" w:hanging="284"/>
        <w:tabs>
          <w:tab w:val="num"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pStyle w:val="1032"/>
        <w:ind w:left="840" w:hanging="420"/>
        <w:tabs>
          <w:tab w:val="num" w:pos="840" w:leader="none"/>
        </w:tabs>
      </w:pPr>
      <w:rPr>
        <w:rFonts w:ascii="Wingdings" w:hAnsi="Wingdings"/>
      </w:rPr>
    </w:lvl>
    <w:lvl w:ilvl="2">
      <w:start w:val="1"/>
      <w:numFmt w:val="bullet"/>
      <w:isLgl w:val="false"/>
      <w:suff w:val="tab"/>
      <w:lvlText w:val=""/>
      <w:lvlJc w:val="left"/>
      <w:pPr>
        <w:pStyle w:val="1032"/>
        <w:ind w:left="1260" w:hanging="420"/>
        <w:tabs>
          <w:tab w:val="num" w:pos="1260" w:leader="none"/>
        </w:tabs>
      </w:pPr>
      <w:rPr>
        <w:rFonts w:ascii="Wingdings" w:hAnsi="Wingdings"/>
      </w:rPr>
    </w:lvl>
    <w:lvl w:ilvl="3">
      <w:start w:val="1"/>
      <w:numFmt w:val="bullet"/>
      <w:isLgl w:val="false"/>
      <w:suff w:val="tab"/>
      <w:lvlText w:val=""/>
      <w:lvlJc w:val="left"/>
      <w:pPr>
        <w:pStyle w:val="1032"/>
        <w:ind w:left="1680" w:hanging="420"/>
        <w:tabs>
          <w:tab w:val="num" w:pos="1680" w:leader="none"/>
        </w:tabs>
      </w:pPr>
      <w:rPr>
        <w:rFonts w:ascii="Wingdings" w:hAnsi="Wingdings"/>
      </w:rPr>
    </w:lvl>
    <w:lvl w:ilvl="4">
      <w:start w:val="1"/>
      <w:numFmt w:val="bullet"/>
      <w:isLgl w:val="false"/>
      <w:suff w:val="tab"/>
      <w:lvlText w:val=""/>
      <w:lvlJc w:val="left"/>
      <w:pPr>
        <w:pStyle w:val="1032"/>
        <w:ind w:left="2100" w:hanging="420"/>
        <w:tabs>
          <w:tab w:val="num" w:pos="2100" w:leader="none"/>
        </w:tabs>
      </w:pPr>
      <w:rPr>
        <w:rFonts w:ascii="Wingdings" w:hAnsi="Wingdings"/>
      </w:rPr>
    </w:lvl>
    <w:lvl w:ilvl="5">
      <w:start w:val="1"/>
      <w:numFmt w:val="bullet"/>
      <w:isLgl w:val="false"/>
      <w:suff w:val="tab"/>
      <w:lvlText w:val=""/>
      <w:lvlJc w:val="left"/>
      <w:pPr>
        <w:pStyle w:val="1032"/>
        <w:ind w:left="2520" w:hanging="420"/>
        <w:tabs>
          <w:tab w:val="num" w:pos="2520" w:leader="none"/>
        </w:tabs>
      </w:pPr>
      <w:rPr>
        <w:rFonts w:ascii="Wingdings" w:hAnsi="Wingdings"/>
      </w:rPr>
    </w:lvl>
    <w:lvl w:ilvl="6">
      <w:start w:val="1"/>
      <w:numFmt w:val="bullet"/>
      <w:isLgl w:val="false"/>
      <w:suff w:val="tab"/>
      <w:lvlText w:val=""/>
      <w:lvlJc w:val="left"/>
      <w:pPr>
        <w:pStyle w:val="1032"/>
        <w:ind w:left="2940" w:hanging="420"/>
        <w:tabs>
          <w:tab w:val="num" w:pos="2940" w:leader="none"/>
        </w:tabs>
      </w:pPr>
      <w:rPr>
        <w:rFonts w:ascii="Wingdings" w:hAnsi="Wingdings"/>
      </w:rPr>
    </w:lvl>
    <w:lvl w:ilvl="7">
      <w:start w:val="1"/>
      <w:numFmt w:val="bullet"/>
      <w:isLgl w:val="false"/>
      <w:suff w:val="tab"/>
      <w:lvlText w:val=""/>
      <w:lvlJc w:val="left"/>
      <w:pPr>
        <w:pStyle w:val="1032"/>
        <w:ind w:left="3360" w:hanging="420"/>
        <w:tabs>
          <w:tab w:val="num" w:pos="3360" w:leader="none"/>
        </w:tabs>
      </w:pPr>
      <w:rPr>
        <w:rFonts w:ascii="Wingdings" w:hAnsi="Wingdings"/>
      </w:rPr>
    </w:lvl>
    <w:lvl w:ilvl="8">
      <w:start w:val="1"/>
      <w:numFmt w:val="bullet"/>
      <w:isLgl w:val="false"/>
      <w:suff w:val="tab"/>
      <w:lvlText w:val=""/>
      <w:lvlJc w:val="left"/>
      <w:pPr>
        <w:pStyle w:val="1032"/>
        <w:ind w:left="3780" w:hanging="420"/>
        <w:tabs>
          <w:tab w:val="num" w:pos="3780" w:leader="none"/>
        </w:tabs>
      </w:pPr>
      <w:rPr>
        <w:rFonts w:ascii="Wingdings" w:hAnsi="Wingdings"/>
      </w:rPr>
    </w:lvl>
  </w:abstractNum>
  <w:abstractNum w:abstractNumId="3">
    <w:multiLevelType w:val="hybridMultilevel"/>
    <w:lvl w:ilvl="0">
      <w:start w:val="1"/>
      <w:numFmt w:val="decimal"/>
      <w:pStyle w:val="1046"/>
      <w:isLgl w:val="false"/>
      <w:suff w:val="tab"/>
      <w:lvlText w:val="%1、"/>
      <w:lvlJc w:val="left"/>
      <w:pPr>
        <w:pStyle w:val="1032"/>
        <w:ind w:left="720" w:hanging="720"/>
        <w:tabs>
          <w:tab w:val="num" w:pos="720" w:leader="none"/>
        </w:tabs>
      </w:pPr>
    </w:lvl>
    <w:lvl w:ilvl="1">
      <w:start w:val="1"/>
      <w:numFmt w:val="lowerLetter"/>
      <w:isLgl w:val="false"/>
      <w:suff w:val="tab"/>
      <w:lvlText w:val="%2)"/>
      <w:lvlJc w:val="left"/>
      <w:pPr>
        <w:pStyle w:val="1032"/>
        <w:ind w:left="840" w:hanging="420"/>
        <w:tabs>
          <w:tab w:val="num" w:pos="840" w:leader="none"/>
        </w:tabs>
      </w:pPr>
    </w:lvl>
    <w:lvl w:ilvl="2">
      <w:start w:val="1"/>
      <w:numFmt w:val="lowerRoman"/>
      <w:isLgl w:val="false"/>
      <w:suff w:val="tab"/>
      <w:lvlText w:val="%3."/>
      <w:lvlJc w:val="right"/>
      <w:pPr>
        <w:pStyle w:val="1032"/>
        <w:ind w:left="1260" w:hanging="420"/>
        <w:tabs>
          <w:tab w:val="num" w:pos="1260" w:leader="none"/>
        </w:tabs>
      </w:pPr>
    </w:lvl>
    <w:lvl w:ilvl="3">
      <w:start w:val="1"/>
      <w:numFmt w:val="decimal"/>
      <w:isLgl w:val="false"/>
      <w:suff w:val="tab"/>
      <w:lvlText w:val="%4."/>
      <w:lvlJc w:val="left"/>
      <w:pPr>
        <w:pStyle w:val="1032"/>
        <w:ind w:left="1680" w:hanging="420"/>
        <w:tabs>
          <w:tab w:val="num" w:pos="1680" w:leader="none"/>
        </w:tabs>
      </w:pPr>
    </w:lvl>
    <w:lvl w:ilvl="4">
      <w:start w:val="1"/>
      <w:numFmt w:val="lowerLetter"/>
      <w:isLgl w:val="false"/>
      <w:suff w:val="tab"/>
      <w:lvlText w:val="%5)"/>
      <w:lvlJc w:val="left"/>
      <w:pPr>
        <w:pStyle w:val="1032"/>
        <w:ind w:left="2100" w:hanging="420"/>
        <w:tabs>
          <w:tab w:val="num" w:pos="2100" w:leader="none"/>
        </w:tabs>
      </w:pPr>
    </w:lvl>
    <w:lvl w:ilvl="5">
      <w:start w:val="1"/>
      <w:numFmt w:val="lowerRoman"/>
      <w:isLgl w:val="false"/>
      <w:suff w:val="tab"/>
      <w:lvlText w:val="%6."/>
      <w:lvlJc w:val="right"/>
      <w:pPr>
        <w:pStyle w:val="1032"/>
        <w:ind w:left="2520" w:hanging="420"/>
        <w:tabs>
          <w:tab w:val="num" w:pos="2520" w:leader="none"/>
        </w:tabs>
      </w:pPr>
    </w:lvl>
    <w:lvl w:ilvl="6">
      <w:start w:val="1"/>
      <w:numFmt w:val="decimal"/>
      <w:isLgl w:val="false"/>
      <w:suff w:val="tab"/>
      <w:lvlText w:val="%7."/>
      <w:lvlJc w:val="left"/>
      <w:pPr>
        <w:pStyle w:val="1032"/>
        <w:ind w:left="2940" w:hanging="420"/>
        <w:tabs>
          <w:tab w:val="num" w:pos="2940" w:leader="none"/>
        </w:tabs>
      </w:pPr>
    </w:lvl>
    <w:lvl w:ilvl="7">
      <w:start w:val="1"/>
      <w:numFmt w:val="lowerLetter"/>
      <w:isLgl w:val="false"/>
      <w:suff w:val="tab"/>
      <w:lvlText w:val="%8)"/>
      <w:lvlJc w:val="left"/>
      <w:pPr>
        <w:pStyle w:val="1032"/>
        <w:ind w:left="3360" w:hanging="420"/>
        <w:tabs>
          <w:tab w:val="num" w:pos="3360" w:leader="none"/>
        </w:tabs>
      </w:pPr>
    </w:lvl>
    <w:lvl w:ilvl="8">
      <w:start w:val="1"/>
      <w:numFmt w:val="lowerRoman"/>
      <w:isLgl w:val="false"/>
      <w:suff w:val="tab"/>
      <w:lvlText w:val="%9."/>
      <w:lvlJc w:val="right"/>
      <w:pPr>
        <w:pStyle w:val="1032"/>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1032"/>
        <w:ind w:left="0" w:firstLine="0"/>
        <w:tabs>
          <w:tab w:val="num" w:pos="0" w:leader="none"/>
        </w:tabs>
      </w:pPr>
      <w:rPr>
        <w:rFonts w:cs="宋体"/>
      </w:r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5">
    <w:multiLevelType w:val="hybridMultilevel"/>
    <w:lvl w:ilvl="0">
      <w:start w:val="21"/>
      <w:numFmt w:val="decimal"/>
      <w:isLgl w:val="false"/>
      <w:suff w:val="tab"/>
      <w:lvlText w:val="%1."/>
      <w:lvlJc w:val="left"/>
      <w:pPr>
        <w:pStyle w:val="1032"/>
        <w:ind w:left="0" w:firstLine="0"/>
        <w:tabs>
          <w:tab w:val="num" w:pos="210" w:leader="none"/>
        </w:tabs>
      </w:p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6">
    <w:multiLevelType w:val="hybridMultilevel"/>
    <w:lvl w:ilvl="0">
      <w:start w:val="8"/>
      <w:numFmt w:val="decimal"/>
      <w:isLgl w:val="false"/>
      <w:suff w:val="tab"/>
      <w:lvlText w:val="%1."/>
      <w:lvlJc w:val="left"/>
      <w:pPr>
        <w:pStyle w:val="10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pStyle w:val="1032"/>
      </w:pPr>
      <w:rPr>
        <w:rFonts w:hint="eastAsia"/>
      </w:r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1032"/>
        <w:ind w:left="425" w:hanging="425"/>
        <w:tabs>
          <w:tab w:val="num" w:pos="210" w:leader="none"/>
        </w:tabs>
      </w:pPr>
      <w:rPr>
        <w:rFonts w:cs="宋体"/>
      </w:rPr>
    </w:lvl>
    <w:lvl w:ilvl="1">
      <w:start w:val="1"/>
      <w:numFmt w:val="bullet"/>
      <w:isLgl w:val="false"/>
      <w:suff w:val="tab"/>
      <w:lvlText w:val="o"/>
      <w:lvlJc w:val="left"/>
      <w:pPr>
        <w:pStyle w:val="1032"/>
        <w:ind w:left="1440" w:hanging="360"/>
      </w:pPr>
      <w:rPr>
        <w:rFonts w:ascii="Courier New" w:hAnsi="Courier New" w:eastAsia="Courier New" w:cs="Courier New"/>
      </w:rPr>
    </w:lvl>
    <w:lvl w:ilvl="2">
      <w:start w:val="1"/>
      <w:numFmt w:val="bullet"/>
      <w:isLgl w:val="false"/>
      <w:suff w:val="tab"/>
      <w:lvlText w:val="§"/>
      <w:lvlJc w:val="left"/>
      <w:pPr>
        <w:pStyle w:val="1032"/>
        <w:ind w:left="2160" w:hanging="360"/>
      </w:pPr>
      <w:rPr>
        <w:rFonts w:ascii="Wingdings" w:hAnsi="Wingdings" w:eastAsia="Wingdings" w:cs="Wingdings"/>
      </w:rPr>
    </w:lvl>
    <w:lvl w:ilvl="3">
      <w:start w:val="1"/>
      <w:numFmt w:val="bullet"/>
      <w:isLgl w:val="false"/>
      <w:suff w:val="tab"/>
      <w:lvlText w:val="·"/>
      <w:lvlJc w:val="left"/>
      <w:pPr>
        <w:pStyle w:val="1032"/>
        <w:ind w:left="2880" w:hanging="360"/>
      </w:pPr>
      <w:rPr>
        <w:rFonts w:ascii="Symbol" w:hAnsi="Symbol" w:eastAsia="Symbol" w:cs="Symbol"/>
      </w:rPr>
    </w:lvl>
    <w:lvl w:ilvl="4">
      <w:start w:val="1"/>
      <w:numFmt w:val="bullet"/>
      <w:isLgl w:val="false"/>
      <w:suff w:val="tab"/>
      <w:lvlText w:val="o"/>
      <w:lvlJc w:val="left"/>
      <w:pPr>
        <w:pStyle w:val="1032"/>
        <w:ind w:left="3600" w:hanging="360"/>
      </w:pPr>
      <w:rPr>
        <w:rFonts w:ascii="Courier New" w:hAnsi="Courier New" w:eastAsia="Courier New" w:cs="Courier New"/>
      </w:rPr>
    </w:lvl>
    <w:lvl w:ilvl="5">
      <w:start w:val="1"/>
      <w:numFmt w:val="bullet"/>
      <w:isLgl w:val="false"/>
      <w:suff w:val="tab"/>
      <w:lvlText w:val="§"/>
      <w:lvlJc w:val="left"/>
      <w:pPr>
        <w:pStyle w:val="1032"/>
        <w:ind w:left="4320" w:hanging="360"/>
      </w:pPr>
      <w:rPr>
        <w:rFonts w:ascii="Wingdings" w:hAnsi="Wingdings" w:eastAsia="Wingdings" w:cs="Wingdings"/>
      </w:rPr>
    </w:lvl>
    <w:lvl w:ilvl="6">
      <w:start w:val="1"/>
      <w:numFmt w:val="bullet"/>
      <w:isLgl w:val="false"/>
      <w:suff w:val="tab"/>
      <w:lvlText w:val="·"/>
      <w:lvlJc w:val="left"/>
      <w:pPr>
        <w:pStyle w:val="1032"/>
        <w:ind w:left="5040" w:hanging="360"/>
      </w:pPr>
      <w:rPr>
        <w:rFonts w:ascii="Symbol" w:hAnsi="Symbol" w:eastAsia="Symbol" w:cs="Symbol"/>
      </w:rPr>
    </w:lvl>
    <w:lvl w:ilvl="7">
      <w:start w:val="1"/>
      <w:numFmt w:val="bullet"/>
      <w:isLgl w:val="false"/>
      <w:suff w:val="tab"/>
      <w:lvlText w:val="o"/>
      <w:lvlJc w:val="left"/>
      <w:pPr>
        <w:pStyle w:val="1032"/>
        <w:ind w:left="5760" w:hanging="360"/>
      </w:pPr>
      <w:rPr>
        <w:rFonts w:ascii="Courier New" w:hAnsi="Courier New" w:eastAsia="Courier New" w:cs="Courier New"/>
      </w:rPr>
    </w:lvl>
    <w:lvl w:ilvl="8">
      <w:start w:val="1"/>
      <w:numFmt w:val="bullet"/>
      <w:isLgl w:val="false"/>
      <w:suff w:val="tab"/>
      <w:lvlText w:val="§"/>
      <w:lvlJc w:val="left"/>
      <w:pPr>
        <w:pStyle w:val="1032"/>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6"/>
  </w:num>
  <w:num w:numId="5">
    <w:abstractNumId w:val="1"/>
  </w:num>
  <w:num w:numId="6">
    <w:abstractNumId w:val="0"/>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02">
    <w:name w:val="Heading 1"/>
    <w:basedOn w:val="1032"/>
    <w:next w:val="1032"/>
    <w:link w:val="1119"/>
    <w:uiPriority w:val="9"/>
    <w:qFormat/>
    <w:pPr>
      <w:keepLines/>
      <w:keepNext/>
      <w:spacing w:before="480" w:after="200"/>
      <w:outlineLvl w:val="0"/>
    </w:pPr>
    <w:rPr>
      <w:rFonts w:ascii="Arial" w:hAnsi="Arial" w:eastAsia="Arial" w:cs="Arial"/>
      <w:sz w:val="40"/>
      <w:szCs w:val="40"/>
    </w:rPr>
  </w:style>
  <w:style w:type="paragraph" w:styleId="1003">
    <w:name w:val="Heading 2"/>
    <w:basedOn w:val="1032"/>
    <w:next w:val="1032"/>
    <w:link w:val="1121"/>
    <w:uiPriority w:val="9"/>
    <w:unhideWhenUsed/>
    <w:qFormat/>
    <w:pPr>
      <w:keepLines/>
      <w:keepNext/>
      <w:spacing w:before="360" w:after="200"/>
      <w:outlineLvl w:val="1"/>
    </w:pPr>
    <w:rPr>
      <w:rFonts w:ascii="Arial" w:hAnsi="Arial" w:eastAsia="Arial" w:cs="Arial"/>
      <w:sz w:val="34"/>
    </w:rPr>
  </w:style>
  <w:style w:type="paragraph" w:styleId="1004">
    <w:name w:val="Heading 3"/>
    <w:basedOn w:val="1032"/>
    <w:next w:val="1032"/>
    <w:link w:val="1123"/>
    <w:uiPriority w:val="9"/>
    <w:unhideWhenUsed/>
    <w:qFormat/>
    <w:pPr>
      <w:keepLines/>
      <w:keepNext/>
      <w:spacing w:before="320" w:after="200"/>
      <w:outlineLvl w:val="2"/>
    </w:pPr>
    <w:rPr>
      <w:rFonts w:ascii="Arial" w:hAnsi="Arial" w:eastAsia="Arial" w:cs="Arial"/>
      <w:sz w:val="30"/>
      <w:szCs w:val="30"/>
    </w:rPr>
  </w:style>
  <w:style w:type="paragraph" w:styleId="1005">
    <w:name w:val="Heading 4"/>
    <w:basedOn w:val="1032"/>
    <w:next w:val="1032"/>
    <w:link w:val="1125"/>
    <w:uiPriority w:val="9"/>
    <w:unhideWhenUsed/>
    <w:qFormat/>
    <w:pPr>
      <w:keepLines/>
      <w:keepNext/>
      <w:spacing w:before="320" w:after="200"/>
      <w:outlineLvl w:val="3"/>
    </w:pPr>
    <w:rPr>
      <w:rFonts w:ascii="Arial" w:hAnsi="Arial" w:eastAsia="Arial" w:cs="Arial"/>
      <w:b/>
      <w:bCs/>
      <w:sz w:val="26"/>
      <w:szCs w:val="26"/>
    </w:rPr>
  </w:style>
  <w:style w:type="paragraph" w:styleId="1006">
    <w:name w:val="Heading 5"/>
    <w:basedOn w:val="1032"/>
    <w:next w:val="1032"/>
    <w:link w:val="1127"/>
    <w:uiPriority w:val="9"/>
    <w:unhideWhenUsed/>
    <w:qFormat/>
    <w:pPr>
      <w:keepLines/>
      <w:keepNext/>
      <w:spacing w:before="320" w:after="200"/>
      <w:outlineLvl w:val="4"/>
    </w:pPr>
    <w:rPr>
      <w:rFonts w:ascii="Arial" w:hAnsi="Arial" w:eastAsia="Arial" w:cs="Arial"/>
      <w:b/>
      <w:bCs/>
      <w:sz w:val="24"/>
      <w:szCs w:val="24"/>
    </w:rPr>
  </w:style>
  <w:style w:type="paragraph" w:styleId="1007">
    <w:name w:val="Heading 6"/>
    <w:basedOn w:val="1032"/>
    <w:next w:val="1032"/>
    <w:link w:val="1129"/>
    <w:uiPriority w:val="9"/>
    <w:unhideWhenUsed/>
    <w:qFormat/>
    <w:pPr>
      <w:keepLines/>
      <w:keepNext/>
      <w:spacing w:before="320" w:after="200"/>
      <w:outlineLvl w:val="5"/>
    </w:pPr>
    <w:rPr>
      <w:rFonts w:ascii="Arial" w:hAnsi="Arial" w:eastAsia="Arial" w:cs="Arial"/>
      <w:b/>
      <w:bCs/>
      <w:sz w:val="22"/>
      <w:szCs w:val="22"/>
    </w:rPr>
  </w:style>
  <w:style w:type="paragraph" w:styleId="1008">
    <w:name w:val="Heading 7"/>
    <w:basedOn w:val="1032"/>
    <w:next w:val="1032"/>
    <w:link w:val="1131"/>
    <w:uiPriority w:val="9"/>
    <w:unhideWhenUsed/>
    <w:qFormat/>
    <w:pPr>
      <w:keepLines/>
      <w:keepNext/>
      <w:spacing w:before="320" w:after="200"/>
      <w:outlineLvl w:val="6"/>
    </w:pPr>
    <w:rPr>
      <w:rFonts w:ascii="Arial" w:hAnsi="Arial" w:eastAsia="Arial" w:cs="Arial"/>
      <w:b/>
      <w:bCs/>
      <w:i/>
      <w:iCs/>
      <w:sz w:val="22"/>
      <w:szCs w:val="22"/>
    </w:rPr>
  </w:style>
  <w:style w:type="paragraph" w:styleId="1009">
    <w:name w:val="Heading 8"/>
    <w:basedOn w:val="1032"/>
    <w:next w:val="1032"/>
    <w:link w:val="1133"/>
    <w:uiPriority w:val="9"/>
    <w:unhideWhenUsed/>
    <w:qFormat/>
    <w:pPr>
      <w:keepLines/>
      <w:keepNext/>
      <w:spacing w:before="320" w:after="200"/>
      <w:outlineLvl w:val="7"/>
    </w:pPr>
    <w:rPr>
      <w:rFonts w:ascii="Arial" w:hAnsi="Arial" w:eastAsia="Arial" w:cs="Arial"/>
      <w:i/>
      <w:iCs/>
      <w:sz w:val="22"/>
      <w:szCs w:val="22"/>
    </w:rPr>
  </w:style>
  <w:style w:type="paragraph" w:styleId="1010">
    <w:name w:val="Heading 9"/>
    <w:basedOn w:val="1032"/>
    <w:next w:val="1032"/>
    <w:link w:val="1135"/>
    <w:uiPriority w:val="9"/>
    <w:unhideWhenUsed/>
    <w:qFormat/>
    <w:pPr>
      <w:keepLines/>
      <w:keepNext/>
      <w:spacing w:before="320" w:after="200"/>
      <w:outlineLvl w:val="8"/>
    </w:pPr>
    <w:rPr>
      <w:rFonts w:ascii="Arial" w:hAnsi="Arial" w:eastAsia="Arial" w:cs="Arial"/>
      <w:i/>
      <w:iCs/>
      <w:sz w:val="21"/>
      <w:szCs w:val="21"/>
    </w:rPr>
  </w:style>
  <w:style w:type="paragraph" w:styleId="1011">
    <w:name w:val="Title"/>
    <w:basedOn w:val="1032"/>
    <w:next w:val="1032"/>
    <w:link w:val="1180"/>
    <w:uiPriority w:val="10"/>
    <w:qFormat/>
    <w:pPr>
      <w:contextualSpacing/>
      <w:spacing w:before="300" w:after="200"/>
    </w:pPr>
    <w:rPr>
      <w:sz w:val="48"/>
      <w:szCs w:val="48"/>
    </w:rPr>
  </w:style>
  <w:style w:type="paragraph" w:styleId="1012">
    <w:name w:val="Subtitle"/>
    <w:basedOn w:val="1032"/>
    <w:next w:val="1032"/>
    <w:link w:val="1161"/>
    <w:uiPriority w:val="11"/>
    <w:qFormat/>
    <w:pPr>
      <w:spacing w:before="200" w:after="200"/>
    </w:pPr>
    <w:rPr>
      <w:sz w:val="24"/>
      <w:szCs w:val="24"/>
    </w:rPr>
  </w:style>
  <w:style w:type="paragraph" w:styleId="1013">
    <w:name w:val="Header"/>
    <w:basedOn w:val="1032"/>
    <w:link w:val="1152"/>
    <w:uiPriority w:val="99"/>
    <w:unhideWhenUsed/>
    <w:pPr>
      <w:spacing w:after="0" w:line="240" w:lineRule="auto"/>
      <w:tabs>
        <w:tab w:val="center" w:pos="7143" w:leader="none"/>
        <w:tab w:val="right" w:pos="14287" w:leader="none"/>
      </w:tabs>
    </w:pPr>
  </w:style>
  <w:style w:type="paragraph" w:styleId="1014">
    <w:name w:val="Footer"/>
    <w:basedOn w:val="1032"/>
    <w:link w:val="1140"/>
    <w:uiPriority w:val="99"/>
    <w:unhideWhenUsed/>
    <w:pPr>
      <w:spacing w:after="0" w:line="240" w:lineRule="auto"/>
      <w:tabs>
        <w:tab w:val="center" w:pos="7143" w:leader="none"/>
        <w:tab w:val="right" w:pos="14287" w:leader="none"/>
      </w:tabs>
    </w:pPr>
  </w:style>
  <w:style w:type="paragraph" w:styleId="1015">
    <w:name w:val="Caption"/>
    <w:basedOn w:val="1032"/>
    <w:next w:val="1032"/>
    <w:uiPriority w:val="35"/>
    <w:semiHidden/>
    <w:unhideWhenUsed/>
    <w:qFormat/>
    <w:pPr>
      <w:spacing w:line="276" w:lineRule="auto"/>
    </w:pPr>
    <w:rPr>
      <w:b/>
      <w:bCs/>
      <w:color w:val="4f81bd" w:themeColor="accent1"/>
      <w:sz w:val="18"/>
      <w:szCs w:val="18"/>
    </w:rPr>
  </w:style>
  <w:style w:type="table" w:styleId="10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Hyperlink"/>
    <w:uiPriority w:val="99"/>
    <w:unhideWhenUsed/>
    <w:rPr>
      <w:color w:val="0000ff" w:themeColor="hyperlink"/>
      <w:u w:val="single"/>
    </w:rPr>
  </w:style>
  <w:style w:type="paragraph" w:styleId="1018">
    <w:name w:val="footnote text"/>
    <w:basedOn w:val="1032"/>
    <w:link w:val="1156"/>
    <w:uiPriority w:val="99"/>
    <w:semiHidden/>
    <w:unhideWhenUsed/>
    <w:pPr>
      <w:spacing w:after="40" w:line="240" w:lineRule="auto"/>
    </w:pPr>
    <w:rPr>
      <w:sz w:val="18"/>
    </w:rPr>
  </w:style>
  <w:style w:type="character" w:styleId="1019">
    <w:name w:val="footnote reference"/>
    <w:uiPriority w:val="99"/>
    <w:unhideWhenUsed/>
    <w:rPr>
      <w:vertAlign w:val="superscript"/>
    </w:rPr>
  </w:style>
  <w:style w:type="paragraph" w:styleId="1020">
    <w:name w:val="endnote text"/>
    <w:basedOn w:val="1032"/>
    <w:link w:val="1198"/>
    <w:uiPriority w:val="99"/>
    <w:semiHidden/>
    <w:unhideWhenUsed/>
    <w:pPr>
      <w:spacing w:after="0" w:line="240" w:lineRule="auto"/>
    </w:pPr>
    <w:rPr>
      <w:sz w:val="20"/>
    </w:rPr>
  </w:style>
  <w:style w:type="character" w:styleId="1021">
    <w:name w:val="endnote reference"/>
    <w:uiPriority w:val="99"/>
    <w:semiHidden/>
    <w:unhideWhenUsed/>
    <w:rPr>
      <w:vertAlign w:val="superscript"/>
    </w:rPr>
  </w:style>
  <w:style w:type="paragraph" w:styleId="1022">
    <w:name w:val="toc 1"/>
    <w:basedOn w:val="1032"/>
    <w:next w:val="1032"/>
    <w:uiPriority w:val="39"/>
    <w:unhideWhenUsed/>
    <w:pPr>
      <w:ind w:left="0" w:right="0" w:firstLine="0"/>
      <w:spacing w:after="57"/>
    </w:pPr>
  </w:style>
  <w:style w:type="paragraph" w:styleId="1023">
    <w:name w:val="toc 2"/>
    <w:basedOn w:val="1032"/>
    <w:next w:val="1032"/>
    <w:uiPriority w:val="39"/>
    <w:unhideWhenUsed/>
    <w:pPr>
      <w:ind w:left="283" w:right="0" w:firstLine="0"/>
      <w:spacing w:after="57"/>
    </w:pPr>
  </w:style>
  <w:style w:type="paragraph" w:styleId="1024">
    <w:name w:val="toc 3"/>
    <w:basedOn w:val="1032"/>
    <w:next w:val="1032"/>
    <w:uiPriority w:val="39"/>
    <w:unhideWhenUsed/>
    <w:pPr>
      <w:ind w:left="567" w:right="0" w:firstLine="0"/>
      <w:spacing w:after="57"/>
    </w:pPr>
  </w:style>
  <w:style w:type="paragraph" w:styleId="1025">
    <w:name w:val="toc 4"/>
    <w:basedOn w:val="1032"/>
    <w:next w:val="1032"/>
    <w:uiPriority w:val="39"/>
    <w:unhideWhenUsed/>
    <w:pPr>
      <w:ind w:left="850" w:right="0" w:firstLine="0"/>
      <w:spacing w:after="57"/>
    </w:pPr>
  </w:style>
  <w:style w:type="paragraph" w:styleId="1026">
    <w:name w:val="toc 5"/>
    <w:basedOn w:val="1032"/>
    <w:next w:val="1032"/>
    <w:uiPriority w:val="39"/>
    <w:unhideWhenUsed/>
    <w:pPr>
      <w:ind w:left="1134" w:right="0" w:firstLine="0"/>
      <w:spacing w:after="57"/>
    </w:pPr>
  </w:style>
  <w:style w:type="paragraph" w:styleId="1027">
    <w:name w:val="toc 6"/>
    <w:basedOn w:val="1032"/>
    <w:next w:val="1032"/>
    <w:uiPriority w:val="39"/>
    <w:unhideWhenUsed/>
    <w:pPr>
      <w:ind w:left="1417" w:right="0" w:firstLine="0"/>
      <w:spacing w:after="57"/>
    </w:pPr>
  </w:style>
  <w:style w:type="paragraph" w:styleId="1028">
    <w:name w:val="toc 7"/>
    <w:basedOn w:val="1032"/>
    <w:next w:val="1032"/>
    <w:uiPriority w:val="39"/>
    <w:unhideWhenUsed/>
    <w:pPr>
      <w:ind w:left="1701" w:right="0" w:firstLine="0"/>
      <w:spacing w:after="57"/>
    </w:pPr>
  </w:style>
  <w:style w:type="paragraph" w:styleId="1029">
    <w:name w:val="toc 8"/>
    <w:basedOn w:val="1032"/>
    <w:next w:val="1032"/>
    <w:uiPriority w:val="39"/>
    <w:unhideWhenUsed/>
    <w:pPr>
      <w:ind w:left="1984" w:right="0" w:firstLine="0"/>
      <w:spacing w:after="57"/>
    </w:pPr>
  </w:style>
  <w:style w:type="paragraph" w:styleId="1030">
    <w:name w:val="toc 9"/>
    <w:basedOn w:val="1032"/>
    <w:next w:val="1032"/>
    <w:uiPriority w:val="39"/>
    <w:unhideWhenUsed/>
    <w:pPr>
      <w:ind w:left="2268" w:right="0" w:firstLine="0"/>
      <w:spacing w:after="57"/>
    </w:pPr>
  </w:style>
  <w:style w:type="paragraph" w:styleId="1031">
    <w:name w:val="table of figures"/>
    <w:basedOn w:val="1032"/>
    <w:next w:val="1032"/>
    <w:uiPriority w:val="99"/>
    <w:unhideWhenUsed/>
    <w:pPr>
      <w:spacing w:after="0" w:afterAutospacing="0"/>
    </w:pPr>
  </w:style>
  <w:style w:type="paragraph" w:styleId="1032" w:default="1">
    <w:name w:val="Normal"/>
    <w:next w:val="1044"/>
    <w:link w:val="1032"/>
    <w:qFormat/>
    <w:rPr>
      <w:rFonts w:ascii="Times New Roman" w:hAnsi="Times New Roman" w:eastAsia="宋体" w:cs="Times New Roman"/>
      <w:lang w:val="en-US" w:eastAsia="zh-CN" w:bidi="ar-SA"/>
    </w:rPr>
  </w:style>
  <w:style w:type="paragraph" w:styleId="1033">
    <w:name w:val="标题 1"/>
    <w:basedOn w:val="1032"/>
    <w:next w:val="1032"/>
    <w:link w:val="1032"/>
    <w:uiPriority w:val="9"/>
    <w:qFormat/>
    <w:pPr>
      <w:keepLines/>
      <w:keepNext/>
      <w:spacing w:before="480" w:after="200"/>
      <w:outlineLvl w:val="0"/>
    </w:pPr>
    <w:rPr>
      <w:rFonts w:ascii="Arial" w:hAnsi="Arial" w:eastAsia="Arial" w:cs="Arial"/>
      <w:sz w:val="40"/>
      <w:szCs w:val="40"/>
    </w:rPr>
  </w:style>
  <w:style w:type="paragraph" w:styleId="1034">
    <w:name w:val="标题 2"/>
    <w:basedOn w:val="1032"/>
    <w:next w:val="1032"/>
    <w:link w:val="1032"/>
    <w:uiPriority w:val="9"/>
    <w:unhideWhenUsed/>
    <w:qFormat/>
    <w:pPr>
      <w:keepLines/>
      <w:keepNext/>
      <w:spacing w:before="360" w:after="200"/>
      <w:outlineLvl w:val="1"/>
    </w:pPr>
    <w:rPr>
      <w:rFonts w:ascii="Arial" w:hAnsi="Arial" w:eastAsia="Arial" w:cs="Arial"/>
      <w:sz w:val="34"/>
    </w:rPr>
  </w:style>
  <w:style w:type="paragraph" w:styleId="1035">
    <w:name w:val="标题 3"/>
    <w:basedOn w:val="1032"/>
    <w:next w:val="1032"/>
    <w:link w:val="1032"/>
    <w:uiPriority w:val="9"/>
    <w:unhideWhenUsed/>
    <w:qFormat/>
    <w:pPr>
      <w:keepLines/>
      <w:keepNext/>
      <w:spacing w:before="320" w:after="200"/>
      <w:outlineLvl w:val="2"/>
    </w:pPr>
    <w:rPr>
      <w:rFonts w:ascii="Arial" w:hAnsi="Arial" w:eastAsia="Arial" w:cs="Arial"/>
      <w:sz w:val="30"/>
      <w:szCs w:val="30"/>
    </w:rPr>
  </w:style>
  <w:style w:type="paragraph" w:styleId="1036">
    <w:name w:val="标题 4"/>
    <w:basedOn w:val="1032"/>
    <w:next w:val="1032"/>
    <w:link w:val="1032"/>
    <w:uiPriority w:val="9"/>
    <w:unhideWhenUsed/>
    <w:qFormat/>
    <w:pPr>
      <w:keepLines/>
      <w:keepNext/>
      <w:spacing w:before="320" w:after="200"/>
      <w:outlineLvl w:val="3"/>
    </w:pPr>
    <w:rPr>
      <w:rFonts w:ascii="Arial" w:hAnsi="Arial" w:eastAsia="Arial" w:cs="Arial"/>
      <w:b/>
      <w:bCs/>
      <w:sz w:val="26"/>
      <w:szCs w:val="26"/>
    </w:rPr>
  </w:style>
  <w:style w:type="paragraph" w:styleId="1037">
    <w:name w:val="标题 5"/>
    <w:basedOn w:val="1032"/>
    <w:next w:val="1032"/>
    <w:link w:val="1032"/>
    <w:uiPriority w:val="9"/>
    <w:unhideWhenUsed/>
    <w:qFormat/>
    <w:pPr>
      <w:keepLines/>
      <w:keepNext/>
      <w:spacing w:before="320" w:after="200"/>
      <w:outlineLvl w:val="4"/>
    </w:pPr>
    <w:rPr>
      <w:rFonts w:ascii="Arial" w:hAnsi="Arial" w:eastAsia="Arial" w:cs="Arial"/>
      <w:b/>
      <w:bCs/>
      <w:sz w:val="24"/>
      <w:szCs w:val="24"/>
    </w:rPr>
  </w:style>
  <w:style w:type="paragraph" w:styleId="1038">
    <w:name w:val="标题 6"/>
    <w:basedOn w:val="1032"/>
    <w:next w:val="1032"/>
    <w:link w:val="1032"/>
    <w:uiPriority w:val="9"/>
    <w:unhideWhenUsed/>
    <w:qFormat/>
    <w:pPr>
      <w:keepLines/>
      <w:keepNext/>
      <w:spacing w:before="320" w:after="200"/>
      <w:outlineLvl w:val="5"/>
    </w:pPr>
    <w:rPr>
      <w:rFonts w:ascii="Arial" w:hAnsi="Arial" w:eastAsia="Arial" w:cs="Arial"/>
      <w:b/>
      <w:bCs/>
      <w:sz w:val="22"/>
      <w:szCs w:val="22"/>
    </w:rPr>
  </w:style>
  <w:style w:type="paragraph" w:styleId="1039">
    <w:name w:val="标题 7"/>
    <w:basedOn w:val="1032"/>
    <w:next w:val="1032"/>
    <w:link w:val="1032"/>
    <w:uiPriority w:val="9"/>
    <w:unhideWhenUsed/>
    <w:qFormat/>
    <w:pPr>
      <w:keepLines/>
      <w:keepNext/>
      <w:spacing w:before="320" w:after="200"/>
      <w:outlineLvl w:val="6"/>
    </w:pPr>
    <w:rPr>
      <w:rFonts w:ascii="Arial" w:hAnsi="Arial" w:eastAsia="Arial" w:cs="Arial"/>
      <w:b/>
      <w:bCs/>
      <w:i/>
      <w:iCs/>
      <w:sz w:val="22"/>
      <w:szCs w:val="22"/>
    </w:rPr>
  </w:style>
  <w:style w:type="paragraph" w:styleId="1040">
    <w:name w:val="标题 8"/>
    <w:basedOn w:val="1032"/>
    <w:next w:val="1032"/>
    <w:link w:val="1032"/>
    <w:uiPriority w:val="9"/>
    <w:unhideWhenUsed/>
    <w:qFormat/>
    <w:pPr>
      <w:keepLines/>
      <w:keepNext/>
      <w:spacing w:before="320" w:after="200"/>
      <w:outlineLvl w:val="7"/>
    </w:pPr>
    <w:rPr>
      <w:rFonts w:ascii="Arial" w:hAnsi="Arial" w:eastAsia="Arial" w:cs="Arial"/>
      <w:i/>
      <w:iCs/>
      <w:sz w:val="22"/>
      <w:szCs w:val="22"/>
    </w:rPr>
  </w:style>
  <w:style w:type="paragraph" w:styleId="1041">
    <w:name w:val="标题 9"/>
    <w:basedOn w:val="1032"/>
    <w:next w:val="1032"/>
    <w:link w:val="1032"/>
    <w:uiPriority w:val="9"/>
    <w:unhideWhenUsed/>
    <w:qFormat/>
    <w:pPr>
      <w:keepLines/>
      <w:keepNext/>
      <w:spacing w:before="320" w:after="200"/>
      <w:outlineLvl w:val="8"/>
    </w:pPr>
    <w:rPr>
      <w:rFonts w:ascii="Arial" w:hAnsi="Arial" w:eastAsia="Arial" w:cs="Arial"/>
      <w:i/>
      <w:iCs/>
      <w:sz w:val="21"/>
      <w:szCs w:val="21"/>
    </w:rPr>
  </w:style>
  <w:style w:type="character" w:styleId="1042">
    <w:name w:val="默认段落字体"/>
    <w:next w:val="1042"/>
    <w:link w:val="1032"/>
    <w:uiPriority w:val="1"/>
    <w:unhideWhenUsed/>
    <w:qFormat/>
  </w:style>
  <w:style w:type="table" w:styleId="1043">
    <w:name w:val="普通表格"/>
    <w:next w:val="1043"/>
    <w:link w:val="1032"/>
    <w:uiPriority w:val="99"/>
    <w:unhideWhenUsed/>
    <w:qFormat/>
    <w:tblPr/>
  </w:style>
  <w:style w:type="paragraph" w:styleId="1044">
    <w:name w:val="正文文本缩进1"/>
    <w:basedOn w:val="1045"/>
    <w:next w:val="1056"/>
    <w:link w:val="1054"/>
    <w:qFormat/>
    <w:pPr>
      <w:ind w:left="420"/>
      <w:spacing w:after="120"/>
    </w:pPr>
  </w:style>
  <w:style w:type="paragraph" w:styleId="1045">
    <w:name w:val="正文1111"/>
    <w:next w:val="1046"/>
    <w:link w:val="1032"/>
    <w:qFormat/>
    <w:pPr>
      <w:jc w:val="both"/>
      <w:widowControl w:val="off"/>
    </w:pPr>
    <w:rPr>
      <w:rFonts w:ascii="Times New Roman" w:hAnsi="Times New Roman" w:eastAsia="宋体" w:cs="Times New Roman"/>
      <w:sz w:val="21"/>
      <w:szCs w:val="24"/>
      <w:lang w:val="en-US" w:eastAsia="zh-CN" w:bidi="ar-SA"/>
    </w:rPr>
  </w:style>
  <w:style w:type="paragraph" w:styleId="1046">
    <w:name w:val="标题 21"/>
    <w:basedOn w:val="1047"/>
    <w:next w:val="1050"/>
    <w:link w:val="104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1047">
    <w:name w:val="正文11"/>
    <w:next w:val="1044"/>
    <w:link w:val="1048"/>
    <w:qFormat/>
    <w:pPr>
      <w:jc w:val="both"/>
      <w:widowControl w:val="off"/>
    </w:pPr>
    <w:rPr>
      <w:rFonts w:ascii="Times New Roman" w:hAnsi="Times New Roman" w:eastAsia="宋体" w:cs="Times New Roman"/>
      <w:sz w:val="21"/>
      <w:szCs w:val="21"/>
      <w:lang w:bidi="ar-SA"/>
    </w:rPr>
  </w:style>
  <w:style w:type="character" w:styleId="1048">
    <w:name w:val="批注引用1"/>
    <w:next w:val="1048"/>
    <w:link w:val="1047"/>
    <w:qFormat/>
    <w:rPr>
      <w:sz w:val="21"/>
      <w:szCs w:val="21"/>
      <w:lang w:bidi="ar-SA"/>
    </w:rPr>
  </w:style>
  <w:style w:type="character" w:styleId="1049">
    <w:name w:val="标题 2 Char"/>
    <w:next w:val="1049"/>
    <w:link w:val="1046"/>
    <w:qFormat/>
    <w:rPr>
      <w:rFonts w:ascii="Cambria" w:hAnsi="Cambria"/>
      <w:b/>
      <w:bCs/>
      <w:sz w:val="28"/>
      <w:szCs w:val="32"/>
    </w:rPr>
  </w:style>
  <w:style w:type="paragraph" w:styleId="1050">
    <w:name w:val="正文1"/>
    <w:basedOn w:val="1051"/>
    <w:next w:val="1053"/>
    <w:link w:val="1052"/>
    <w:qFormat/>
    <w:pPr>
      <w:jc w:val="both"/>
      <w:widowControl w:val="off"/>
    </w:pPr>
    <w:rPr>
      <w:rFonts w:ascii="Times New Roman" w:hAnsi="Times New Roman" w:eastAsia="宋体" w:cs="Times New Roman"/>
      <w:sz w:val="21"/>
      <w:szCs w:val="24"/>
      <w:lang w:val="en-US" w:eastAsia="zh-CN" w:bidi="ar-SA"/>
    </w:rPr>
  </w:style>
  <w:style w:type="paragraph" w:styleId="1051">
    <w:name w:val="正文111"/>
    <w:next w:val="1032"/>
    <w:link w:val="1032"/>
    <w:qFormat/>
    <w:pPr>
      <w:jc w:val="both"/>
      <w:widowControl w:val="off"/>
    </w:pPr>
    <w:rPr>
      <w:rFonts w:ascii="Times New Roman" w:hAnsi="Times New Roman" w:eastAsia="宋体" w:cs="Times New Roman"/>
      <w:sz w:val="21"/>
      <w:szCs w:val="24"/>
      <w:lang w:val="en-US" w:eastAsia="zh-CN" w:bidi="ar-SA"/>
    </w:rPr>
  </w:style>
  <w:style w:type="character" w:styleId="1052">
    <w:name w:val="超链接1"/>
    <w:next w:val="1052"/>
    <w:link w:val="1050"/>
    <w:qFormat/>
    <w:rPr>
      <w:sz w:val="21"/>
      <w:szCs w:val="24"/>
      <w:lang w:val="en-US" w:eastAsia="zh-CN" w:bidi="ar-SA"/>
    </w:rPr>
  </w:style>
  <w:style w:type="paragraph" w:styleId="1053">
    <w:name w:val="正文文本 21"/>
    <w:next w:val="1053"/>
    <w:link w:val="1032"/>
    <w:qFormat/>
    <w:pPr>
      <w:jc w:val="center"/>
      <w:widowControl w:val="off"/>
    </w:pPr>
    <w:rPr>
      <w:rFonts w:ascii="Calibri" w:hAnsi="Calibri" w:eastAsia="宋体" w:cs="Times New Roman"/>
      <w:b/>
      <w:bCs/>
      <w:sz w:val="20"/>
      <w:szCs w:val="20"/>
      <w:lang w:eastAsia="zh-CN"/>
    </w:rPr>
  </w:style>
  <w:style w:type="character" w:styleId="1054">
    <w:name w:val="正文文本缩进 Char"/>
    <w:basedOn w:val="1055"/>
    <w:next w:val="1054"/>
    <w:link w:val="1044"/>
    <w:qFormat/>
    <w:rPr>
      <w:sz w:val="21"/>
      <w:szCs w:val="24"/>
    </w:rPr>
  </w:style>
  <w:style w:type="character" w:styleId="1055">
    <w:name w:val="默认段落字体1"/>
    <w:next w:val="1055"/>
    <w:link w:val="1032"/>
    <w:semiHidden/>
    <w:qFormat/>
  </w:style>
  <w:style w:type="paragraph" w:styleId="1056">
    <w:name w:val="寄信人地址1"/>
    <w:basedOn w:val="1047"/>
    <w:next w:val="1056"/>
    <w:link w:val="1032"/>
    <w:qFormat/>
    <w:rPr>
      <w:rFonts w:ascii="Arial" w:hAnsi="Arial"/>
    </w:rPr>
  </w:style>
  <w:style w:type="paragraph" w:styleId="1057">
    <w:name w:val="目录 7"/>
    <w:basedOn w:val="1032"/>
    <w:next w:val="1032"/>
    <w:link w:val="1032"/>
    <w:uiPriority w:val="39"/>
    <w:unhideWhenUsed/>
    <w:qFormat/>
    <w:pPr>
      <w:ind w:left="1701" w:right="0" w:firstLine="0"/>
      <w:spacing w:after="57"/>
    </w:pPr>
  </w:style>
  <w:style w:type="paragraph" w:styleId="1058">
    <w:name w:val="正文缩进"/>
    <w:basedOn w:val="1032"/>
    <w:next w:val="1058"/>
    <w:link w:val="1032"/>
    <w:qFormat/>
    <w:pPr>
      <w:ind w:firstLine="420"/>
    </w:pPr>
  </w:style>
  <w:style w:type="paragraph" w:styleId="1059">
    <w:name w:val="题注"/>
    <w:basedOn w:val="1032"/>
    <w:next w:val="1032"/>
    <w:link w:val="1032"/>
    <w:uiPriority w:val="35"/>
    <w:unhideWhenUsed/>
    <w:qFormat/>
    <w:pPr>
      <w:spacing w:line="276" w:lineRule="auto"/>
    </w:pPr>
    <w:rPr>
      <w:b/>
      <w:bCs/>
      <w:color w:val="4f81bd"/>
      <w:sz w:val="18"/>
      <w:szCs w:val="18"/>
    </w:rPr>
  </w:style>
  <w:style w:type="paragraph" w:styleId="1060">
    <w:name w:val="文档结构图"/>
    <w:basedOn w:val="1032"/>
    <w:next w:val="1060"/>
    <w:link w:val="1032"/>
    <w:qFormat/>
    <w:rPr>
      <w:rFonts w:ascii="宋体" w:hAnsi="Calibri"/>
      <w:sz w:val="18"/>
      <w:szCs w:val="18"/>
    </w:rPr>
  </w:style>
  <w:style w:type="paragraph" w:styleId="1061">
    <w:name w:val="正文文本"/>
    <w:basedOn w:val="1032"/>
    <w:next w:val="1062"/>
    <w:link w:val="1032"/>
    <w:qFormat/>
    <w:pPr>
      <w:spacing w:after="120"/>
    </w:pPr>
  </w:style>
  <w:style w:type="paragraph" w:styleId="1062">
    <w:name w:val="正文49"/>
    <w:next w:val="1062"/>
    <w:link w:val="1032"/>
    <w:qFormat/>
    <w:pPr>
      <w:jc w:val="both"/>
      <w:widowControl w:val="off"/>
    </w:pPr>
    <w:rPr>
      <w:rFonts w:ascii="Calibri" w:hAnsi="Calibri" w:eastAsia="宋体" w:cs="Times New Roman"/>
      <w:sz w:val="21"/>
      <w:szCs w:val="22"/>
      <w:lang w:val="en-US" w:eastAsia="zh-CN" w:bidi="ar-SA"/>
    </w:rPr>
  </w:style>
  <w:style w:type="paragraph" w:styleId="1063">
    <w:name w:val="正文文本缩进"/>
    <w:basedOn w:val="1032"/>
    <w:next w:val="1064"/>
    <w:link w:val="1032"/>
    <w:qFormat/>
    <w:pPr>
      <w:ind w:left="420"/>
      <w:spacing w:after="120"/>
    </w:pPr>
  </w:style>
  <w:style w:type="paragraph" w:styleId="1064">
    <w:name w:val="寄信人地址"/>
    <w:basedOn w:val="1032"/>
    <w:next w:val="1064"/>
    <w:link w:val="1032"/>
    <w:qFormat/>
    <w:rPr>
      <w:rFonts w:ascii="Arial" w:hAnsi="Arial"/>
    </w:rPr>
  </w:style>
  <w:style w:type="paragraph" w:styleId="1065">
    <w:name w:val="文本块"/>
    <w:basedOn w:val="1032"/>
    <w:next w:val="1065"/>
    <w:link w:val="1032"/>
    <w:unhideWhenUsed/>
    <w:qFormat/>
    <w:pPr>
      <w:ind w:left="420" w:right="33"/>
      <w:jc w:val="left"/>
    </w:pPr>
    <w:rPr>
      <w:sz w:val="24"/>
      <w:szCs w:val="20"/>
    </w:rPr>
  </w:style>
  <w:style w:type="paragraph" w:styleId="1066">
    <w:name w:val="目录 5"/>
    <w:basedOn w:val="1032"/>
    <w:next w:val="1032"/>
    <w:link w:val="1032"/>
    <w:uiPriority w:val="39"/>
    <w:unhideWhenUsed/>
    <w:qFormat/>
    <w:pPr>
      <w:ind w:left="1134" w:right="0" w:firstLine="0"/>
      <w:spacing w:after="57"/>
    </w:pPr>
  </w:style>
  <w:style w:type="paragraph" w:styleId="1067">
    <w:name w:val="目录 3"/>
    <w:basedOn w:val="1032"/>
    <w:next w:val="1032"/>
    <w:link w:val="1032"/>
    <w:uiPriority w:val="39"/>
    <w:unhideWhenUsed/>
    <w:qFormat/>
    <w:pPr>
      <w:ind w:left="567" w:right="0" w:firstLine="0"/>
      <w:spacing w:after="57"/>
    </w:pPr>
  </w:style>
  <w:style w:type="paragraph" w:styleId="1068">
    <w:name w:val="目录 8"/>
    <w:basedOn w:val="1032"/>
    <w:next w:val="1032"/>
    <w:link w:val="1032"/>
    <w:uiPriority w:val="39"/>
    <w:unhideWhenUsed/>
    <w:qFormat/>
    <w:pPr>
      <w:ind w:left="1984" w:right="0" w:firstLine="0"/>
      <w:spacing w:after="57"/>
    </w:pPr>
  </w:style>
  <w:style w:type="paragraph" w:styleId="1069">
    <w:name w:val="尾注文本"/>
    <w:basedOn w:val="1032"/>
    <w:next w:val="1069"/>
    <w:link w:val="1032"/>
    <w:uiPriority w:val="99"/>
    <w:unhideWhenUsed/>
    <w:qFormat/>
    <w:pPr>
      <w:spacing w:after="0" w:line="240" w:lineRule="auto"/>
    </w:pPr>
    <w:rPr>
      <w:sz w:val="20"/>
    </w:rPr>
  </w:style>
  <w:style w:type="paragraph" w:styleId="1070">
    <w:name w:val="页脚"/>
    <w:basedOn w:val="1032"/>
    <w:next w:val="1070"/>
    <w:link w:val="1032"/>
    <w:uiPriority w:val="99"/>
    <w:unhideWhenUsed/>
    <w:qFormat/>
    <w:pPr>
      <w:spacing w:after="0" w:line="240" w:lineRule="auto"/>
      <w:tabs>
        <w:tab w:val="center" w:pos="7143" w:leader="none"/>
        <w:tab w:val="right" w:pos="14287" w:leader="none"/>
      </w:tabs>
    </w:pPr>
  </w:style>
  <w:style w:type="paragraph" w:styleId="1071">
    <w:name w:val="页眉"/>
    <w:basedOn w:val="1032"/>
    <w:next w:val="1071"/>
    <w:link w:val="1032"/>
    <w:uiPriority w:val="99"/>
    <w:unhideWhenUsed/>
    <w:qFormat/>
    <w:pPr>
      <w:spacing w:after="0" w:line="240" w:lineRule="auto"/>
      <w:tabs>
        <w:tab w:val="center" w:pos="7143" w:leader="none"/>
        <w:tab w:val="right" w:pos="14287" w:leader="none"/>
      </w:tabs>
    </w:pPr>
  </w:style>
  <w:style w:type="paragraph" w:styleId="1072">
    <w:name w:val="目录 1"/>
    <w:basedOn w:val="1032"/>
    <w:next w:val="1032"/>
    <w:link w:val="1032"/>
    <w:uiPriority w:val="39"/>
    <w:unhideWhenUsed/>
    <w:qFormat/>
    <w:pPr>
      <w:ind w:left="0" w:right="0" w:firstLine="0"/>
      <w:spacing w:after="57"/>
    </w:pPr>
  </w:style>
  <w:style w:type="paragraph" w:styleId="1073">
    <w:name w:val="目录 4"/>
    <w:basedOn w:val="1032"/>
    <w:next w:val="1032"/>
    <w:link w:val="1032"/>
    <w:uiPriority w:val="39"/>
    <w:unhideWhenUsed/>
    <w:qFormat/>
    <w:pPr>
      <w:ind w:left="850" w:right="0" w:firstLine="0"/>
      <w:spacing w:after="57"/>
    </w:pPr>
  </w:style>
  <w:style w:type="paragraph" w:styleId="1074">
    <w:name w:val="副标题"/>
    <w:basedOn w:val="1032"/>
    <w:next w:val="1032"/>
    <w:link w:val="1032"/>
    <w:uiPriority w:val="11"/>
    <w:qFormat/>
    <w:pPr>
      <w:spacing w:before="200" w:after="200"/>
    </w:pPr>
    <w:rPr>
      <w:sz w:val="24"/>
      <w:szCs w:val="24"/>
    </w:rPr>
  </w:style>
  <w:style w:type="paragraph" w:styleId="1075">
    <w:name w:val="脚注文本"/>
    <w:basedOn w:val="1032"/>
    <w:next w:val="1075"/>
    <w:link w:val="1032"/>
    <w:uiPriority w:val="99"/>
    <w:unhideWhenUsed/>
    <w:qFormat/>
    <w:pPr>
      <w:spacing w:after="40" w:line="240" w:lineRule="auto"/>
    </w:pPr>
    <w:rPr>
      <w:sz w:val="18"/>
    </w:rPr>
  </w:style>
  <w:style w:type="paragraph" w:styleId="1076">
    <w:name w:val="目录 6"/>
    <w:basedOn w:val="1032"/>
    <w:next w:val="1032"/>
    <w:link w:val="1032"/>
    <w:uiPriority w:val="39"/>
    <w:unhideWhenUsed/>
    <w:qFormat/>
    <w:pPr>
      <w:ind w:left="1417" w:right="0" w:firstLine="0"/>
      <w:spacing w:after="57"/>
    </w:pPr>
  </w:style>
  <w:style w:type="paragraph" w:styleId="1077">
    <w:name w:val="图表目录"/>
    <w:basedOn w:val="1032"/>
    <w:next w:val="1032"/>
    <w:link w:val="1032"/>
    <w:uiPriority w:val="99"/>
    <w:unhideWhenUsed/>
    <w:qFormat/>
    <w:pPr>
      <w:spacing w:after="0" w:afterAutospacing="0"/>
    </w:pPr>
  </w:style>
  <w:style w:type="paragraph" w:styleId="1078">
    <w:name w:val="目录 2"/>
    <w:basedOn w:val="1032"/>
    <w:next w:val="1032"/>
    <w:link w:val="1032"/>
    <w:uiPriority w:val="39"/>
    <w:unhideWhenUsed/>
    <w:qFormat/>
    <w:pPr>
      <w:ind w:left="283" w:right="0" w:firstLine="0"/>
      <w:spacing w:after="57"/>
    </w:pPr>
  </w:style>
  <w:style w:type="paragraph" w:styleId="1079">
    <w:name w:val="目录 9"/>
    <w:basedOn w:val="1032"/>
    <w:next w:val="1032"/>
    <w:link w:val="1032"/>
    <w:uiPriority w:val="39"/>
    <w:unhideWhenUsed/>
    <w:qFormat/>
    <w:pPr>
      <w:ind w:left="2268" w:right="0" w:firstLine="0"/>
      <w:spacing w:after="57"/>
    </w:pPr>
  </w:style>
  <w:style w:type="paragraph" w:styleId="1080">
    <w:name w:val="普通(网站)"/>
    <w:basedOn w:val="1032"/>
    <w:next w:val="1080"/>
    <w:link w:val="1032"/>
    <w:uiPriority w:val="99"/>
    <w:unhideWhenUsed/>
    <w:qFormat/>
    <w:pPr>
      <w:ind w:left="0" w:right="0"/>
      <w:jc w:val="left"/>
      <w:spacing w:before="100" w:beforeAutospacing="1" w:after="100" w:afterAutospacing="1"/>
    </w:pPr>
    <w:rPr>
      <w:sz w:val="24"/>
      <w:lang w:val="en-US" w:eastAsia="zh-CN" w:bidi="ar"/>
    </w:rPr>
  </w:style>
  <w:style w:type="paragraph" w:styleId="1081">
    <w:name w:val="标题"/>
    <w:basedOn w:val="1032"/>
    <w:next w:val="1032"/>
    <w:link w:val="1032"/>
    <w:uiPriority w:val="10"/>
    <w:qFormat/>
    <w:pPr>
      <w:contextualSpacing/>
      <w:spacing w:before="300" w:after="200"/>
    </w:pPr>
    <w:rPr>
      <w:sz w:val="48"/>
      <w:szCs w:val="48"/>
    </w:rPr>
  </w:style>
  <w:style w:type="paragraph" w:styleId="1082">
    <w:name w:val="正文首行缩进"/>
    <w:basedOn w:val="1061"/>
    <w:next w:val="1082"/>
    <w:link w:val="1032"/>
    <w:qFormat/>
    <w:pPr>
      <w:ind w:firstLine="420"/>
    </w:pPr>
  </w:style>
  <w:style w:type="paragraph" w:styleId="1083">
    <w:name w:val="正文首行缩进 2"/>
    <w:basedOn w:val="1063"/>
    <w:next w:val="1032"/>
    <w:link w:val="1032"/>
    <w:qFormat/>
    <w:pPr>
      <w:ind w:firstLine="420"/>
    </w:pPr>
  </w:style>
  <w:style w:type="table" w:styleId="1084">
    <w:name w:val="网格型"/>
    <w:next w:val="1084"/>
    <w:link w:val="1032"/>
    <w:uiPriority w:val="59"/>
    <w:qFormat/>
    <w:pPr>
      <w:spacing w:after="0" w:line="240" w:lineRule="auto"/>
    </w:pPr>
    <w:tblPr/>
  </w:style>
  <w:style w:type="character" w:styleId="1085">
    <w:name w:val="尾注引用"/>
    <w:next w:val="1085"/>
    <w:link w:val="1032"/>
    <w:uiPriority w:val="99"/>
    <w:unhideWhenUsed/>
    <w:qFormat/>
    <w:rPr>
      <w:vertAlign w:val="superscript"/>
    </w:rPr>
  </w:style>
  <w:style w:type="character" w:styleId="1086">
    <w:name w:val="页码"/>
    <w:basedOn w:val="1042"/>
    <w:next w:val="1086"/>
    <w:link w:val="1032"/>
    <w:qFormat/>
  </w:style>
  <w:style w:type="character" w:styleId="1087">
    <w:name w:val="超链接"/>
    <w:next w:val="1087"/>
    <w:link w:val="1032"/>
    <w:uiPriority w:val="99"/>
    <w:unhideWhenUsed/>
    <w:qFormat/>
    <w:rPr>
      <w:color w:val="0000ff"/>
      <w:u w:val="single"/>
    </w:rPr>
  </w:style>
  <w:style w:type="character" w:styleId="1088">
    <w:name w:val="脚注引用"/>
    <w:next w:val="1088"/>
    <w:link w:val="1032"/>
    <w:uiPriority w:val="99"/>
    <w:unhideWhenUsed/>
    <w:qFormat/>
    <w:rPr>
      <w:vertAlign w:val="superscript"/>
    </w:rPr>
  </w:style>
  <w:style w:type="character" w:styleId="1089">
    <w:name w:val="要点1"/>
    <w:basedOn w:val="1090"/>
    <w:next w:val="1089"/>
    <w:link w:val="1032"/>
    <w:uiPriority w:val="22"/>
    <w:qFormat/>
    <w:rPr>
      <w:b/>
      <w:bCs/>
    </w:rPr>
  </w:style>
  <w:style w:type="character" w:styleId="1090">
    <w:name w:val="默认段落字体11"/>
    <w:next w:val="1090"/>
    <w:link w:val="1032"/>
    <w:uiPriority w:val="1"/>
    <w:unhideWhenUsed/>
    <w:qFormat/>
  </w:style>
  <w:style w:type="paragraph" w:styleId="1091">
    <w:name w:val="标题1"/>
    <w:next w:val="1093"/>
    <w:link w:val="1092"/>
    <w:uiPriority w:val="10"/>
    <w:qFormat/>
    <w:pPr>
      <w:contextualSpacing/>
      <w:spacing w:before="300" w:after="200"/>
    </w:pPr>
    <w:rPr>
      <w:rFonts w:ascii="Times New Roman" w:hAnsi="Times New Roman" w:eastAsia="宋体" w:cs="Times New Roman"/>
      <w:sz w:val="48"/>
      <w:szCs w:val="48"/>
      <w:lang w:bidi="ar-SA"/>
    </w:rPr>
  </w:style>
  <w:style w:type="character" w:styleId="1092">
    <w:name w:val="标题 Char"/>
    <w:next w:val="1092"/>
    <w:link w:val="1091"/>
    <w:uiPriority w:val="10"/>
    <w:qFormat/>
    <w:rPr>
      <w:sz w:val="48"/>
      <w:szCs w:val="48"/>
      <w:lang w:bidi="ar-SA"/>
    </w:rPr>
  </w:style>
  <w:style w:type="paragraph" w:styleId="1093">
    <w:name w:val="纯文本1"/>
    <w:basedOn w:val="1094"/>
    <w:next w:val="1093"/>
    <w:link w:val="1095"/>
    <w:qFormat/>
    <w:rPr>
      <w:rFonts w:ascii="宋体" w:hAnsi="Courier New"/>
    </w:rPr>
  </w:style>
  <w:style w:type="paragraph" w:styleId="1094">
    <w:name w:val="正文12"/>
    <w:next w:val="1046"/>
    <w:link w:val="1032"/>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character" w:styleId="1095">
    <w:name w:val="纯文本 Char"/>
    <w:next w:val="1095"/>
    <w:link w:val="1093"/>
    <w:qFormat/>
    <w:rPr>
      <w:rFonts w:ascii="宋体" w:hAnsi="Courier New" w:eastAsia="宋体"/>
      <w:sz w:val="21"/>
      <w:szCs w:val="21"/>
      <w:lang w:bidi="ar-SA"/>
    </w:rPr>
  </w:style>
  <w:style w:type="paragraph" w:styleId="1096">
    <w:name w:val="正文文本11"/>
    <w:basedOn w:val="1094"/>
    <w:next w:val="1051"/>
    <w:link w:val="1032"/>
    <w:qFormat/>
    <w:pPr>
      <w:spacing w:after="120"/>
    </w:pPr>
  </w:style>
  <w:style w:type="paragraph" w:styleId="1097">
    <w:name w:val="文本块11"/>
    <w:basedOn w:val="1094"/>
    <w:next w:val="1097"/>
    <w:link w:val="1032"/>
    <w:qFormat/>
    <w:pPr>
      <w:ind w:left="420" w:right="33"/>
      <w:jc w:val="left"/>
    </w:pPr>
    <w:rPr>
      <w:szCs w:val="20"/>
    </w:rPr>
  </w:style>
  <w:style w:type="paragraph" w:styleId="1098">
    <w:name w:val="正文文本111"/>
    <w:basedOn w:val="1094"/>
    <w:next w:val="1094"/>
    <w:link w:val="1032"/>
    <w:qFormat/>
  </w:style>
  <w:style w:type="paragraph" w:styleId="1099">
    <w:name w:val="脚注文本1"/>
    <w:basedOn w:val="1050"/>
    <w:next w:val="1101"/>
    <w:link w:val="1100"/>
    <w:uiPriority w:val="99"/>
    <w:unhideWhenUsed/>
    <w:qFormat/>
    <w:pPr>
      <w:spacing w:after="40" w:line="240" w:lineRule="auto"/>
    </w:pPr>
    <w:rPr>
      <w:sz w:val="18"/>
    </w:rPr>
  </w:style>
  <w:style w:type="character" w:styleId="1100">
    <w:name w:val="脚注文本 Char"/>
    <w:next w:val="1100"/>
    <w:link w:val="1099"/>
    <w:uiPriority w:val="99"/>
    <w:qFormat/>
    <w:rPr>
      <w:sz w:val="18"/>
    </w:rPr>
  </w:style>
  <w:style w:type="paragraph" w:styleId="1101">
    <w:name w:val="索引 51"/>
    <w:basedOn w:val="1094"/>
    <w:next w:val="1050"/>
    <w:link w:val="1032"/>
    <w:qFormat/>
    <w:pPr>
      <w:ind w:left="798"/>
      <w:jc w:val="left"/>
    </w:pPr>
    <w:rPr>
      <w:rFonts w:ascii="Calibri" w:hAnsi="Calibri"/>
    </w:rPr>
  </w:style>
  <w:style w:type="paragraph" w:styleId="1102">
    <w:name w:val="目录 11"/>
    <w:basedOn w:val="1103"/>
    <w:next w:val="1050"/>
    <w:link w:val="1032"/>
    <w:uiPriority w:val="39"/>
    <w:unhideWhenUsed/>
    <w:qFormat/>
    <w:pPr>
      <w:ind w:left="0" w:right="0" w:firstLine="0"/>
      <w:spacing w:after="57"/>
    </w:pPr>
    <w:rPr>
      <w:rFonts w:ascii="Times New Roman" w:hAnsi="Times New Roman" w:eastAsia="宋体" w:cs="Times New Roman"/>
    </w:rPr>
  </w:style>
  <w:style w:type="paragraph" w:styleId="1103">
    <w:name w:val="正文112"/>
    <w:next w:val="1104"/>
    <w:link w:val="1032"/>
    <w:qFormat/>
    <w:pPr>
      <w:jc w:val="both"/>
      <w:widowControl w:val="off"/>
    </w:pPr>
    <w:rPr>
      <w:rFonts w:ascii="Times New Roman" w:hAnsi="Times New Roman" w:eastAsia="宋体" w:cs="Times New Roman"/>
      <w:sz w:val="21"/>
      <w:szCs w:val="24"/>
      <w:lang w:val="en-US" w:eastAsia="zh-CN" w:bidi="ar-SA"/>
    </w:rPr>
  </w:style>
  <w:style w:type="paragraph" w:styleId="1104">
    <w:name w:val="正文首行缩进1"/>
    <w:basedOn w:val="1096"/>
    <w:next w:val="1105"/>
    <w:link w:val="1032"/>
    <w:qFormat/>
    <w:pPr>
      <w:ind w:firstLine="200"/>
      <w:spacing w:line="360" w:lineRule="auto"/>
    </w:pPr>
    <w:rPr>
      <w:rFonts w:ascii="仿宋_GB2312" w:eastAsia="仿宋_GB2312"/>
      <w:sz w:val="30"/>
      <w:szCs w:val="30"/>
    </w:rPr>
  </w:style>
  <w:style w:type="paragraph" w:styleId="1105">
    <w:name w:val="正文首行缩进 211"/>
    <w:basedOn w:val="1106"/>
    <w:next w:val="1103"/>
    <w:link w:val="1032"/>
    <w:uiPriority w:val="99"/>
    <w:qFormat/>
    <w:pPr>
      <w:ind w:firstLine="420"/>
    </w:pPr>
    <w:rPr>
      <w:rFonts w:ascii="Times New Roman"/>
      <w:sz w:val="28"/>
    </w:rPr>
  </w:style>
  <w:style w:type="paragraph" w:styleId="1106">
    <w:name w:val="正文文本缩进11"/>
    <w:basedOn w:val="1047"/>
    <w:next w:val="1103"/>
    <w:link w:val="1032"/>
    <w:qFormat/>
    <w:pPr>
      <w:ind w:left="420"/>
      <w:spacing w:after="120"/>
    </w:pPr>
  </w:style>
  <w:style w:type="paragraph" w:styleId="1107">
    <w:name w:val="正文文本1"/>
    <w:basedOn w:val="1047"/>
    <w:next w:val="1108"/>
    <w:link w:val="1032"/>
    <w:qFormat/>
    <w:pPr>
      <w:spacing w:after="120"/>
    </w:pPr>
  </w:style>
  <w:style w:type="paragraph" w:styleId="1108">
    <w:name w:val="一级条标题"/>
    <w:basedOn w:val="1109"/>
    <w:next w:val="1110"/>
    <w:link w:val="10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09">
    <w:name w:val="章标题"/>
    <w:next w:val="1032"/>
    <w:link w:val="103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0">
    <w:name w:val="段"/>
    <w:basedOn w:val="1111"/>
    <w:next w:val="1032"/>
    <w:link w:val="1032"/>
    <w:qFormat/>
    <w:pPr>
      <w:ind w:firstLine="200"/>
      <w:widowControl/>
    </w:pPr>
    <w:rPr>
      <w:rFonts w:ascii="宋体"/>
      <w:sz w:val="20"/>
      <w:szCs w:val="20"/>
    </w:rPr>
  </w:style>
  <w:style w:type="paragraph" w:styleId="1111">
    <w:name w:val="正文13"/>
    <w:next w:val="1104"/>
    <w:link w:val="1032"/>
    <w:qFormat/>
    <w:pPr>
      <w:jc w:val="both"/>
      <w:widowControl w:val="off"/>
    </w:pPr>
    <w:rPr>
      <w:rFonts w:ascii="Times New Roman" w:hAnsi="Times New Roman" w:eastAsia="宋体" w:cs="Times New Roman"/>
      <w:sz w:val="21"/>
      <w:szCs w:val="24"/>
      <w:lang w:val="en-US" w:eastAsia="zh-CN" w:bidi="ar-SA"/>
    </w:rPr>
  </w:style>
  <w:style w:type="paragraph" w:styleId="1112">
    <w:name w:val="文本块1"/>
    <w:basedOn w:val="1051"/>
    <w:next w:val="1113"/>
    <w:link w:val="1032"/>
    <w:qFormat/>
    <w:pPr>
      <w:ind w:left="567" w:right="454" w:firstLine="498"/>
      <w:jc w:val="left"/>
      <w:widowControl/>
    </w:pPr>
    <w:rPr>
      <w:rFonts w:ascii="仿宋_GB2312" w:eastAsia="仿宋_GB2312"/>
      <w:sz w:val="30"/>
      <w:szCs w:val="20"/>
    </w:rPr>
  </w:style>
  <w:style w:type="paragraph" w:styleId="1113">
    <w:name w:val="标题 41"/>
    <w:basedOn w:val="1094"/>
    <w:next w:val="1047"/>
    <w:link w:val="1032"/>
    <w:qFormat/>
    <w:pPr>
      <w:keepLines/>
      <w:keepNext/>
      <w:spacing w:before="280" w:after="290" w:line="372" w:lineRule="auto"/>
      <w:outlineLvl w:val="3"/>
    </w:pPr>
    <w:rPr>
      <w:rFonts w:ascii="Cambria" w:hAnsi="Cambria" w:eastAsia="宋体"/>
      <w:b/>
      <w:bCs/>
      <w:sz w:val="28"/>
      <w:szCs w:val="28"/>
    </w:rPr>
  </w:style>
  <w:style w:type="paragraph" w:styleId="1114">
    <w:name w:val="文本块2"/>
    <w:basedOn w:val="1051"/>
    <w:next w:val="1114"/>
    <w:link w:val="1032"/>
    <w:qFormat/>
    <w:pPr>
      <w:ind w:left="420" w:right="33"/>
      <w:jc w:val="left"/>
    </w:pPr>
    <w:rPr>
      <w:sz w:val="24"/>
      <w:szCs w:val="20"/>
    </w:rPr>
  </w:style>
  <w:style w:type="paragraph" w:styleId="1115">
    <w:name w:val="标题 211"/>
    <w:basedOn w:val="1032"/>
    <w:next w:val="1045"/>
    <w:link w:val="1116"/>
    <w:uiPriority w:val="9"/>
    <w:qFormat/>
    <w:pPr>
      <w:keepLines/>
      <w:keepNext/>
      <w:spacing w:before="360" w:after="200"/>
      <w:outlineLvl w:val="1"/>
    </w:pPr>
    <w:rPr>
      <w:rFonts w:ascii="Arial" w:hAnsi="Arial" w:eastAsia="Arial"/>
      <w:sz w:val="34"/>
    </w:rPr>
  </w:style>
  <w:style w:type="character" w:styleId="1116">
    <w:name w:val="标题 2 Char1"/>
    <w:next w:val="1116"/>
    <w:link w:val="1115"/>
    <w:uiPriority w:val="9"/>
    <w:qFormat/>
    <w:rPr>
      <w:rFonts w:ascii="Arial" w:hAnsi="Arial" w:eastAsia="Arial" w:cs="Arial"/>
      <w:sz w:val="34"/>
    </w:rPr>
  </w:style>
  <w:style w:type="paragraph" w:styleId="1117">
    <w:name w:val="寄信人地址11"/>
    <w:basedOn w:val="1032"/>
    <w:next w:val="1117"/>
    <w:link w:val="1032"/>
    <w:qFormat/>
    <w:rPr>
      <w:rFonts w:ascii="Arial" w:hAnsi="Arial" w:eastAsia="宋体" w:cs="Times New Roman"/>
      <w:lang w:bidi="ar-SA"/>
    </w:rPr>
  </w:style>
  <w:style w:type="paragraph" w:styleId="1118">
    <w:name w:val="标题 1111"/>
    <w:basedOn w:val="1032"/>
    <w:next w:val="1032"/>
    <w:link w:val="1119"/>
    <w:uiPriority w:val="9"/>
    <w:qFormat/>
    <w:pPr>
      <w:keepLines/>
      <w:keepNext/>
      <w:spacing w:before="480" w:after="200"/>
      <w:outlineLvl w:val="0"/>
    </w:pPr>
    <w:rPr>
      <w:rFonts w:ascii="Arial" w:hAnsi="Arial" w:eastAsia="Arial" w:cs="Arial"/>
      <w:sz w:val="40"/>
      <w:szCs w:val="40"/>
    </w:rPr>
  </w:style>
  <w:style w:type="character" w:styleId="1119">
    <w:name w:val="Heading 1 Char"/>
    <w:next w:val="1119"/>
    <w:link w:val="1118"/>
    <w:uiPriority w:val="9"/>
    <w:qFormat/>
    <w:rPr>
      <w:rFonts w:ascii="Arial" w:hAnsi="Arial" w:eastAsia="Arial" w:cs="Arial"/>
      <w:sz w:val="40"/>
      <w:szCs w:val="40"/>
    </w:rPr>
  </w:style>
  <w:style w:type="paragraph" w:styleId="1120">
    <w:name w:val="标题 212"/>
    <w:basedOn w:val="1032"/>
    <w:next w:val="1032"/>
    <w:link w:val="1121"/>
    <w:uiPriority w:val="9"/>
    <w:unhideWhenUsed/>
    <w:qFormat/>
    <w:pPr>
      <w:keepLines/>
      <w:keepNext/>
      <w:spacing w:before="360" w:after="200"/>
      <w:outlineLvl w:val="1"/>
    </w:pPr>
    <w:rPr>
      <w:rFonts w:ascii="Arial" w:hAnsi="Arial" w:eastAsia="Arial" w:cs="Arial"/>
      <w:sz w:val="34"/>
    </w:rPr>
  </w:style>
  <w:style w:type="character" w:styleId="1121">
    <w:name w:val="Heading 2 Char"/>
    <w:next w:val="1121"/>
    <w:link w:val="1120"/>
    <w:uiPriority w:val="9"/>
    <w:qFormat/>
    <w:rPr>
      <w:rFonts w:ascii="Arial" w:hAnsi="Arial" w:eastAsia="Arial" w:cs="Arial"/>
      <w:sz w:val="34"/>
    </w:rPr>
  </w:style>
  <w:style w:type="paragraph" w:styleId="1122">
    <w:name w:val="标题 3111"/>
    <w:basedOn w:val="1032"/>
    <w:next w:val="1032"/>
    <w:link w:val="1123"/>
    <w:uiPriority w:val="9"/>
    <w:unhideWhenUsed/>
    <w:qFormat/>
    <w:pPr>
      <w:keepLines/>
      <w:keepNext/>
      <w:spacing w:before="320" w:after="200"/>
      <w:outlineLvl w:val="2"/>
    </w:pPr>
    <w:rPr>
      <w:rFonts w:ascii="Arial" w:hAnsi="Arial" w:eastAsia="Arial" w:cs="Arial"/>
      <w:sz w:val="30"/>
      <w:szCs w:val="30"/>
    </w:rPr>
  </w:style>
  <w:style w:type="character" w:styleId="1123">
    <w:name w:val="Heading 3 Char"/>
    <w:next w:val="1123"/>
    <w:link w:val="1122"/>
    <w:uiPriority w:val="9"/>
    <w:qFormat/>
    <w:rPr>
      <w:rFonts w:ascii="Arial" w:hAnsi="Arial" w:eastAsia="Arial" w:cs="Arial"/>
      <w:sz w:val="30"/>
      <w:szCs w:val="30"/>
    </w:rPr>
  </w:style>
  <w:style w:type="paragraph" w:styleId="1124">
    <w:name w:val="标题 412"/>
    <w:basedOn w:val="1032"/>
    <w:next w:val="1032"/>
    <w:link w:val="1125"/>
    <w:uiPriority w:val="9"/>
    <w:unhideWhenUsed/>
    <w:qFormat/>
    <w:pPr>
      <w:keepLines/>
      <w:keepNext/>
      <w:spacing w:before="320" w:after="200"/>
      <w:outlineLvl w:val="3"/>
    </w:pPr>
    <w:rPr>
      <w:rFonts w:ascii="Arial" w:hAnsi="Arial" w:eastAsia="Arial" w:cs="Arial"/>
      <w:b/>
      <w:bCs/>
      <w:sz w:val="26"/>
      <w:szCs w:val="26"/>
    </w:rPr>
  </w:style>
  <w:style w:type="character" w:styleId="1125">
    <w:name w:val="Heading 4 Char"/>
    <w:next w:val="1125"/>
    <w:link w:val="1124"/>
    <w:uiPriority w:val="9"/>
    <w:qFormat/>
    <w:rPr>
      <w:rFonts w:ascii="Arial" w:hAnsi="Arial" w:eastAsia="Arial" w:cs="Arial"/>
      <w:b/>
      <w:bCs/>
      <w:sz w:val="26"/>
      <w:szCs w:val="26"/>
    </w:rPr>
  </w:style>
  <w:style w:type="paragraph" w:styleId="1126">
    <w:name w:val="标题 511"/>
    <w:basedOn w:val="1032"/>
    <w:next w:val="1032"/>
    <w:link w:val="1127"/>
    <w:uiPriority w:val="9"/>
    <w:unhideWhenUsed/>
    <w:qFormat/>
    <w:pPr>
      <w:keepLines/>
      <w:keepNext/>
      <w:spacing w:before="320" w:after="200"/>
      <w:outlineLvl w:val="4"/>
    </w:pPr>
    <w:rPr>
      <w:rFonts w:ascii="Arial" w:hAnsi="Arial" w:eastAsia="Arial" w:cs="Arial"/>
      <w:b/>
      <w:bCs/>
      <w:sz w:val="24"/>
      <w:szCs w:val="24"/>
    </w:rPr>
  </w:style>
  <w:style w:type="character" w:styleId="1127">
    <w:name w:val="Heading 5 Char"/>
    <w:next w:val="1127"/>
    <w:link w:val="1126"/>
    <w:uiPriority w:val="9"/>
    <w:qFormat/>
    <w:rPr>
      <w:rFonts w:ascii="Arial" w:hAnsi="Arial" w:eastAsia="Arial" w:cs="Arial"/>
      <w:b/>
      <w:bCs/>
      <w:sz w:val="24"/>
      <w:szCs w:val="24"/>
    </w:rPr>
  </w:style>
  <w:style w:type="paragraph" w:styleId="1128">
    <w:name w:val="标题 611"/>
    <w:basedOn w:val="1032"/>
    <w:next w:val="1032"/>
    <w:link w:val="1129"/>
    <w:uiPriority w:val="9"/>
    <w:unhideWhenUsed/>
    <w:qFormat/>
    <w:pPr>
      <w:keepLines/>
      <w:keepNext/>
      <w:spacing w:before="320" w:after="200"/>
      <w:outlineLvl w:val="5"/>
    </w:pPr>
    <w:rPr>
      <w:rFonts w:ascii="Arial" w:hAnsi="Arial" w:eastAsia="Arial" w:cs="Arial"/>
      <w:b/>
      <w:bCs/>
      <w:sz w:val="22"/>
      <w:szCs w:val="22"/>
    </w:rPr>
  </w:style>
  <w:style w:type="character" w:styleId="1129">
    <w:name w:val="Heading 6 Char"/>
    <w:next w:val="1129"/>
    <w:link w:val="1128"/>
    <w:uiPriority w:val="9"/>
    <w:qFormat/>
    <w:rPr>
      <w:rFonts w:ascii="Arial" w:hAnsi="Arial" w:eastAsia="Arial" w:cs="Arial"/>
      <w:b/>
      <w:bCs/>
      <w:sz w:val="22"/>
      <w:szCs w:val="22"/>
    </w:rPr>
  </w:style>
  <w:style w:type="paragraph" w:styleId="1130">
    <w:name w:val="标题 711"/>
    <w:basedOn w:val="1032"/>
    <w:next w:val="1032"/>
    <w:link w:val="1131"/>
    <w:uiPriority w:val="9"/>
    <w:unhideWhenUsed/>
    <w:qFormat/>
    <w:pPr>
      <w:keepLines/>
      <w:keepNext/>
      <w:spacing w:before="320" w:after="200"/>
      <w:outlineLvl w:val="6"/>
    </w:pPr>
    <w:rPr>
      <w:rFonts w:ascii="Arial" w:hAnsi="Arial" w:eastAsia="Arial" w:cs="Arial"/>
      <w:b/>
      <w:bCs/>
      <w:i/>
      <w:iCs/>
      <w:sz w:val="22"/>
      <w:szCs w:val="22"/>
    </w:rPr>
  </w:style>
  <w:style w:type="character" w:styleId="1131">
    <w:name w:val="Heading 7 Char"/>
    <w:next w:val="1131"/>
    <w:link w:val="1130"/>
    <w:uiPriority w:val="9"/>
    <w:qFormat/>
    <w:rPr>
      <w:rFonts w:ascii="Arial" w:hAnsi="Arial" w:eastAsia="Arial" w:cs="Arial"/>
      <w:b/>
      <w:bCs/>
      <w:i/>
      <w:iCs/>
      <w:sz w:val="22"/>
      <w:szCs w:val="22"/>
    </w:rPr>
  </w:style>
  <w:style w:type="paragraph" w:styleId="1132">
    <w:name w:val="标题 811"/>
    <w:basedOn w:val="1032"/>
    <w:next w:val="1032"/>
    <w:link w:val="1133"/>
    <w:uiPriority w:val="9"/>
    <w:unhideWhenUsed/>
    <w:qFormat/>
    <w:pPr>
      <w:keepLines/>
      <w:keepNext/>
      <w:spacing w:before="320" w:after="200"/>
      <w:outlineLvl w:val="7"/>
    </w:pPr>
    <w:rPr>
      <w:rFonts w:ascii="Arial" w:hAnsi="Arial" w:eastAsia="Arial" w:cs="Arial"/>
      <w:i/>
      <w:iCs/>
      <w:sz w:val="22"/>
      <w:szCs w:val="22"/>
    </w:rPr>
  </w:style>
  <w:style w:type="character" w:styleId="1133">
    <w:name w:val="Heading 8 Char"/>
    <w:next w:val="1133"/>
    <w:link w:val="1132"/>
    <w:uiPriority w:val="9"/>
    <w:qFormat/>
    <w:rPr>
      <w:rFonts w:ascii="Arial" w:hAnsi="Arial" w:eastAsia="Arial" w:cs="Arial"/>
      <w:i/>
      <w:iCs/>
      <w:sz w:val="22"/>
      <w:szCs w:val="22"/>
    </w:rPr>
  </w:style>
  <w:style w:type="paragraph" w:styleId="1134">
    <w:name w:val="标题 911"/>
    <w:basedOn w:val="1032"/>
    <w:next w:val="1032"/>
    <w:link w:val="1135"/>
    <w:uiPriority w:val="9"/>
    <w:unhideWhenUsed/>
    <w:qFormat/>
    <w:pPr>
      <w:keepLines/>
      <w:keepNext/>
      <w:spacing w:before="320" w:after="200"/>
      <w:outlineLvl w:val="8"/>
    </w:pPr>
    <w:rPr>
      <w:rFonts w:ascii="Arial" w:hAnsi="Arial" w:eastAsia="Arial" w:cs="Arial"/>
      <w:i/>
      <w:iCs/>
      <w:sz w:val="21"/>
      <w:szCs w:val="21"/>
    </w:rPr>
  </w:style>
  <w:style w:type="character" w:styleId="1135">
    <w:name w:val="Heading 9 Char"/>
    <w:next w:val="1135"/>
    <w:link w:val="1134"/>
    <w:uiPriority w:val="9"/>
    <w:qFormat/>
    <w:rPr>
      <w:rFonts w:ascii="Arial" w:hAnsi="Arial" w:eastAsia="Arial" w:cs="Arial"/>
      <w:i/>
      <w:iCs/>
      <w:sz w:val="21"/>
      <w:szCs w:val="21"/>
    </w:rPr>
  </w:style>
  <w:style w:type="character" w:styleId="1136">
    <w:name w:val="默认段落字体111"/>
    <w:next w:val="1136"/>
    <w:link w:val="1032"/>
    <w:uiPriority w:val="1"/>
    <w:unhideWhenUsed/>
    <w:qFormat/>
  </w:style>
  <w:style w:type="table" w:styleId="1137">
    <w:name w:val="普通表格12"/>
    <w:next w:val="1137"/>
    <w:link w:val="1032"/>
    <w:uiPriority w:val="99"/>
    <w:unhideWhenUsed/>
    <w:qFormat/>
    <w:tblPr/>
  </w:style>
  <w:style w:type="character" w:styleId="1138">
    <w:name w:val="HTML 代码1"/>
    <w:basedOn w:val="1090"/>
    <w:next w:val="1138"/>
    <w:link w:val="1032"/>
    <w:uiPriority w:val="99"/>
    <w:unhideWhenUsed/>
    <w:qFormat/>
    <w:rPr>
      <w:rFonts w:ascii="monospace" w:hAnsi="monospace" w:eastAsia="monospace" w:cs="monospace"/>
      <w:sz w:val="21"/>
      <w:szCs w:val="21"/>
    </w:rPr>
  </w:style>
  <w:style w:type="character" w:styleId="1139">
    <w:name w:val="超链接111"/>
    <w:next w:val="1139"/>
    <w:link w:val="1032"/>
    <w:uiPriority w:val="99"/>
    <w:unhideWhenUsed/>
    <w:qFormat/>
    <w:rPr>
      <w:color w:val="0000ff"/>
      <w:u w:val="single"/>
    </w:rPr>
  </w:style>
  <w:style w:type="character" w:styleId="1140">
    <w:name w:val="Caption Char"/>
    <w:next w:val="1140"/>
    <w:link w:val="1141"/>
    <w:uiPriority w:val="99"/>
    <w:qFormat/>
  </w:style>
  <w:style w:type="paragraph" w:styleId="1141">
    <w:name w:val="页脚111"/>
    <w:basedOn w:val="1032"/>
    <w:next w:val="1141"/>
    <w:link w:val="1140"/>
    <w:uiPriority w:val="99"/>
    <w:unhideWhenUsed/>
    <w:qFormat/>
    <w:pPr>
      <w:spacing w:after="0" w:line="240" w:lineRule="auto"/>
      <w:tabs>
        <w:tab w:val="center" w:pos="7143" w:leader="none"/>
        <w:tab w:val="right" w:pos="14287" w:leader="none"/>
      </w:tabs>
    </w:pPr>
  </w:style>
  <w:style w:type="character" w:styleId="1142">
    <w:name w:val="副标题 Char"/>
    <w:next w:val="1142"/>
    <w:link w:val="1143"/>
    <w:uiPriority w:val="11"/>
    <w:qFormat/>
    <w:rPr>
      <w:sz w:val="24"/>
      <w:szCs w:val="24"/>
      <w:lang w:bidi="ar-SA"/>
    </w:rPr>
  </w:style>
  <w:style w:type="paragraph" w:styleId="1143">
    <w:name w:val="副标题1"/>
    <w:next w:val="1143"/>
    <w:link w:val="1142"/>
    <w:uiPriority w:val="11"/>
    <w:qFormat/>
    <w:pPr>
      <w:spacing w:before="200" w:after="200"/>
    </w:pPr>
    <w:rPr>
      <w:rFonts w:ascii="Times New Roman" w:hAnsi="Times New Roman" w:eastAsia="宋体" w:cs="Times New Roman"/>
      <w:sz w:val="24"/>
      <w:szCs w:val="24"/>
      <w:lang w:bidi="ar-SA"/>
    </w:rPr>
  </w:style>
  <w:style w:type="character" w:styleId="1144">
    <w:name w:val="页码111"/>
    <w:next w:val="1144"/>
    <w:link w:val="1032"/>
    <w:qFormat/>
  </w:style>
  <w:style w:type="character" w:styleId="1145">
    <w:name w:val="尾注引用1"/>
    <w:next w:val="1145"/>
    <w:link w:val="1032"/>
    <w:uiPriority w:val="99"/>
    <w:unhideWhenUsed/>
    <w:qFormat/>
    <w:rPr>
      <w:vertAlign w:val="superscript"/>
    </w:rPr>
  </w:style>
  <w:style w:type="character" w:styleId="1146">
    <w:name w:val="正文首行缩进 2 Char"/>
    <w:basedOn w:val="1054"/>
    <w:next w:val="1146"/>
    <w:link w:val="1147"/>
    <w:qFormat/>
  </w:style>
  <w:style w:type="paragraph" w:styleId="1147">
    <w:name w:val="正文首行缩进 21"/>
    <w:basedOn w:val="1044"/>
    <w:next w:val="1032"/>
    <w:link w:val="1146"/>
    <w:qFormat/>
    <w:pPr>
      <w:ind w:firstLine="420"/>
    </w:pPr>
  </w:style>
  <w:style w:type="character" w:styleId="1148">
    <w:name w:val="批注文字 Char"/>
    <w:next w:val="1148"/>
    <w:link w:val="1149"/>
    <w:qFormat/>
    <w:rPr>
      <w:sz w:val="21"/>
      <w:szCs w:val="24"/>
    </w:rPr>
  </w:style>
  <w:style w:type="paragraph" w:styleId="1149">
    <w:name w:val="批注文字1"/>
    <w:basedOn w:val="1047"/>
    <w:next w:val="1149"/>
    <w:link w:val="1148"/>
    <w:qFormat/>
    <w:pPr>
      <w:jc w:val="left"/>
    </w:pPr>
    <w:rPr>
      <w:szCs w:val="24"/>
    </w:rPr>
  </w:style>
  <w:style w:type="character" w:styleId="1150">
    <w:name w:val="普通(网站) Char"/>
    <w:basedOn w:val="1055"/>
    <w:next w:val="1150"/>
    <w:link w:val="1151"/>
    <w:qFormat/>
    <w:rPr>
      <w:rFonts w:ascii="宋体" w:hAnsi="宋体"/>
      <w:sz w:val="24"/>
      <w:szCs w:val="24"/>
    </w:rPr>
  </w:style>
  <w:style w:type="paragraph" w:styleId="1151">
    <w:name w:val="普通(网站)1"/>
    <w:basedOn w:val="1047"/>
    <w:next w:val="1151"/>
    <w:link w:val="1150"/>
    <w:qFormat/>
    <w:pPr>
      <w:jc w:val="left"/>
      <w:spacing w:before="100" w:beforeAutospacing="1" w:after="100" w:afterAutospacing="1"/>
      <w:widowControl/>
    </w:pPr>
    <w:rPr>
      <w:rFonts w:ascii="宋体" w:hAnsi="宋体"/>
      <w:sz w:val="24"/>
    </w:rPr>
  </w:style>
  <w:style w:type="character" w:styleId="1152">
    <w:name w:val="Header Char"/>
    <w:next w:val="1152"/>
    <w:link w:val="1153"/>
    <w:uiPriority w:val="99"/>
    <w:qFormat/>
  </w:style>
  <w:style w:type="paragraph" w:styleId="1153">
    <w:name w:val="页眉12"/>
    <w:basedOn w:val="1032"/>
    <w:next w:val="1153"/>
    <w:link w:val="1152"/>
    <w:uiPriority w:val="99"/>
    <w:unhideWhenUsed/>
    <w:qFormat/>
    <w:pPr>
      <w:spacing w:after="0" w:line="240" w:lineRule="auto"/>
      <w:tabs>
        <w:tab w:val="center" w:pos="7143" w:leader="none"/>
        <w:tab w:val="right" w:pos="14287" w:leader="none"/>
      </w:tabs>
    </w:pPr>
  </w:style>
  <w:style w:type="character" w:styleId="1154">
    <w:name w:val="已访问的超链接1"/>
    <w:basedOn w:val="1090"/>
    <w:next w:val="1154"/>
    <w:link w:val="1032"/>
    <w:uiPriority w:val="99"/>
    <w:unhideWhenUsed/>
    <w:qFormat/>
    <w:rPr>
      <w:color w:val="0084ff"/>
      <w:u w:val="none"/>
    </w:rPr>
  </w:style>
  <w:style w:type="character" w:styleId="1155">
    <w:name w:val="HTML 键盘1"/>
    <w:basedOn w:val="1090"/>
    <w:next w:val="1155"/>
    <w:link w:val="1032"/>
    <w:uiPriority w:val="99"/>
    <w:unhideWhenUsed/>
    <w:qFormat/>
    <w:rPr>
      <w:rFonts w:ascii="monospace" w:hAnsi="monospace" w:eastAsia="monospace" w:cs="monospace"/>
      <w:sz w:val="21"/>
      <w:szCs w:val="21"/>
    </w:rPr>
  </w:style>
  <w:style w:type="character" w:styleId="1156">
    <w:name w:val="Footnote Text Char"/>
    <w:next w:val="1156"/>
    <w:link w:val="1157"/>
    <w:uiPriority w:val="99"/>
    <w:qFormat/>
    <w:rPr>
      <w:sz w:val="18"/>
    </w:rPr>
  </w:style>
  <w:style w:type="paragraph" w:styleId="1157">
    <w:name w:val="脚注文本11"/>
    <w:basedOn w:val="1032"/>
    <w:next w:val="1158"/>
    <w:link w:val="1156"/>
    <w:uiPriority w:val="99"/>
    <w:unhideWhenUsed/>
    <w:qFormat/>
    <w:pPr>
      <w:spacing w:after="40" w:line="240" w:lineRule="auto"/>
    </w:pPr>
    <w:rPr>
      <w:sz w:val="18"/>
    </w:rPr>
  </w:style>
  <w:style w:type="paragraph" w:styleId="1158">
    <w:name w:val="索引 511"/>
    <w:basedOn w:val="1032"/>
    <w:next w:val="1032"/>
    <w:link w:val="1032"/>
    <w:qFormat/>
    <w:pPr>
      <w:ind w:left="798"/>
      <w:jc w:val="left"/>
    </w:pPr>
    <w:rPr>
      <w:rFonts w:ascii="Calibri" w:hAnsi="Calibri"/>
    </w:rPr>
  </w:style>
  <w:style w:type="character" w:styleId="1159">
    <w:name w:val="Footer Char"/>
    <w:next w:val="1159"/>
    <w:link w:val="1032"/>
    <w:uiPriority w:val="99"/>
    <w:qFormat/>
  </w:style>
  <w:style w:type="character" w:styleId="1160">
    <w:name w:val="脚注引用11"/>
    <w:next w:val="1160"/>
    <w:link w:val="1032"/>
    <w:uiPriority w:val="99"/>
    <w:unhideWhenUsed/>
    <w:qFormat/>
    <w:rPr>
      <w:vertAlign w:val="superscript"/>
    </w:rPr>
  </w:style>
  <w:style w:type="character" w:styleId="1161">
    <w:name w:val="Subtitle Char"/>
    <w:next w:val="1161"/>
    <w:link w:val="1162"/>
    <w:uiPriority w:val="11"/>
    <w:qFormat/>
    <w:rPr>
      <w:sz w:val="24"/>
      <w:szCs w:val="24"/>
    </w:rPr>
  </w:style>
  <w:style w:type="paragraph" w:styleId="1162">
    <w:name w:val="副标题2"/>
    <w:basedOn w:val="1032"/>
    <w:next w:val="1032"/>
    <w:link w:val="1161"/>
    <w:uiPriority w:val="11"/>
    <w:qFormat/>
    <w:pPr>
      <w:spacing w:before="200" w:after="200"/>
    </w:pPr>
    <w:rPr>
      <w:sz w:val="24"/>
      <w:szCs w:val="24"/>
    </w:rPr>
  </w:style>
  <w:style w:type="character" w:styleId="1163">
    <w:name w:val="批注框文本 Char"/>
    <w:next w:val="1163"/>
    <w:link w:val="1164"/>
    <w:qFormat/>
    <w:rPr>
      <w:sz w:val="18"/>
      <w:szCs w:val="18"/>
    </w:rPr>
  </w:style>
  <w:style w:type="paragraph" w:styleId="1164">
    <w:name w:val="批注框文本1"/>
    <w:basedOn w:val="1047"/>
    <w:next w:val="1164"/>
    <w:link w:val="1163"/>
    <w:qFormat/>
    <w:rPr>
      <w:sz w:val="18"/>
      <w:szCs w:val="18"/>
    </w:rPr>
  </w:style>
  <w:style w:type="character" w:styleId="1165">
    <w:name w:val="标题 1 Char"/>
    <w:next w:val="1165"/>
    <w:link w:val="1166"/>
    <w:uiPriority w:val="9"/>
    <w:qFormat/>
    <w:rPr>
      <w:rFonts w:ascii="Arial" w:hAnsi="Arial" w:eastAsia="Arial"/>
      <w:sz w:val="40"/>
      <w:szCs w:val="40"/>
      <w:lang w:bidi="ar-SA"/>
    </w:rPr>
  </w:style>
  <w:style w:type="paragraph" w:styleId="1166">
    <w:name w:val="标题 111"/>
    <w:next w:val="1032"/>
    <w:link w:val="1165"/>
    <w:uiPriority w:val="9"/>
    <w:qFormat/>
    <w:pPr>
      <w:keepLines/>
      <w:keepNext/>
      <w:spacing w:before="480" w:after="200"/>
      <w:outlineLvl w:val="0"/>
    </w:pPr>
    <w:rPr>
      <w:rFonts w:ascii="Arial" w:hAnsi="Arial" w:eastAsia="Arial" w:cs="Times New Roman"/>
      <w:sz w:val="40"/>
      <w:szCs w:val="40"/>
      <w:lang w:bidi="ar-SA"/>
    </w:rPr>
  </w:style>
  <w:style w:type="character" w:styleId="1167">
    <w:name w:val="尾注引用2"/>
    <w:next w:val="1167"/>
    <w:link w:val="1032"/>
    <w:uiPriority w:val="99"/>
    <w:unhideWhenUsed/>
    <w:qFormat/>
    <w:rPr>
      <w:vertAlign w:val="superscript"/>
    </w:rPr>
  </w:style>
  <w:style w:type="character" w:styleId="1168">
    <w:name w:val="HTML 样本1"/>
    <w:basedOn w:val="1090"/>
    <w:next w:val="1168"/>
    <w:link w:val="1032"/>
    <w:uiPriority w:val="99"/>
    <w:unhideWhenUsed/>
    <w:qFormat/>
    <w:rPr>
      <w:rFonts w:ascii="monospace" w:hAnsi="monospace" w:eastAsia="monospace" w:cs="monospace"/>
      <w:sz w:val="21"/>
      <w:szCs w:val="21"/>
    </w:rPr>
  </w:style>
  <w:style w:type="character" w:styleId="1169">
    <w:name w:val="页码1"/>
    <w:basedOn w:val="1055"/>
    <w:next w:val="1169"/>
    <w:link w:val="1032"/>
    <w:qFormat/>
  </w:style>
  <w:style w:type="character" w:styleId="1170">
    <w:name w:val="页脚 Char"/>
    <w:next w:val="1170"/>
    <w:link w:val="1171"/>
    <w:uiPriority w:val="99"/>
    <w:qFormat/>
  </w:style>
  <w:style w:type="paragraph" w:styleId="1171">
    <w:name w:val="页脚2"/>
    <w:basedOn w:val="1032"/>
    <w:next w:val="1171"/>
    <w:link w:val="1170"/>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2">
    <w:name w:val="页眉 Char"/>
    <w:next w:val="1172"/>
    <w:link w:val="1173"/>
    <w:uiPriority w:val="99"/>
    <w:qFormat/>
  </w:style>
  <w:style w:type="paragraph" w:styleId="1173">
    <w:name w:val="页眉11"/>
    <w:basedOn w:val="1032"/>
    <w:next w:val="1173"/>
    <w:link w:val="1172"/>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174">
    <w:name w:val="Intense Quote Char"/>
    <w:next w:val="1174"/>
    <w:link w:val="1175"/>
    <w:uiPriority w:val="30"/>
    <w:qFormat/>
    <w:rPr>
      <w:i/>
    </w:rPr>
  </w:style>
  <w:style w:type="paragraph" w:styleId="1175">
    <w:name w:val="Intense Quote"/>
    <w:basedOn w:val="1032"/>
    <w:next w:val="1032"/>
    <w:link w:val="11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6">
    <w:name w:val="超链接11"/>
    <w:basedOn w:val="1090"/>
    <w:next w:val="1176"/>
    <w:link w:val="1032"/>
    <w:uiPriority w:val="99"/>
    <w:unhideWhenUsed/>
    <w:qFormat/>
    <w:rPr>
      <w:color w:val="333333"/>
      <w:u w:val="none"/>
    </w:rPr>
  </w:style>
  <w:style w:type="character" w:styleId="1177">
    <w:name w:val="NormalCharacter1"/>
    <w:next w:val="1177"/>
    <w:link w:val="1032"/>
    <w:semiHidden/>
    <w:qFormat/>
    <w:rPr>
      <w:rFonts w:ascii="Times New Roman" w:hAnsi="Times New Roman" w:eastAsia="宋体" w:cs="Times New Roman"/>
      <w:lang w:val="en-US" w:eastAsia="zh-CN" w:bidi="ar-SA"/>
    </w:rPr>
  </w:style>
  <w:style w:type="character" w:styleId="1178">
    <w:name w:val="尾注文本 Char"/>
    <w:next w:val="1178"/>
    <w:link w:val="1179"/>
    <w:uiPriority w:val="99"/>
    <w:qFormat/>
    <w:rPr>
      <w:lang w:val="en-US" w:eastAsia="zh-CN" w:bidi="ar-SA"/>
    </w:rPr>
  </w:style>
  <w:style w:type="paragraph" w:styleId="1179">
    <w:name w:val="尾注文本1"/>
    <w:next w:val="1179"/>
    <w:link w:val="1178"/>
    <w:uiPriority w:val="99"/>
    <w:unhideWhenUsed/>
    <w:qFormat/>
    <w:rPr>
      <w:rFonts w:ascii="Times New Roman" w:hAnsi="Times New Roman" w:eastAsia="宋体" w:cs="Times New Roman"/>
      <w:lang w:val="en-US" w:eastAsia="zh-CN" w:bidi="ar-SA"/>
    </w:rPr>
  </w:style>
  <w:style w:type="character" w:styleId="1180">
    <w:name w:val="Title Char"/>
    <w:next w:val="1180"/>
    <w:link w:val="1181"/>
    <w:uiPriority w:val="10"/>
    <w:qFormat/>
    <w:rPr>
      <w:sz w:val="48"/>
      <w:szCs w:val="48"/>
    </w:rPr>
  </w:style>
  <w:style w:type="paragraph" w:styleId="1181">
    <w:name w:val="标题2"/>
    <w:basedOn w:val="1032"/>
    <w:next w:val="1032"/>
    <w:link w:val="1180"/>
    <w:uiPriority w:val="10"/>
    <w:qFormat/>
    <w:pPr>
      <w:contextualSpacing/>
      <w:spacing w:before="300" w:after="200"/>
    </w:pPr>
    <w:rPr>
      <w:sz w:val="48"/>
      <w:szCs w:val="48"/>
    </w:rPr>
  </w:style>
  <w:style w:type="character" w:styleId="1182">
    <w:name w:val="明显引用 Char"/>
    <w:next w:val="1182"/>
    <w:link w:val="1183"/>
    <w:uiPriority w:val="30"/>
    <w:qFormat/>
    <w:rPr>
      <w:i/>
      <w:shd w:val="clear" w:color="auto" w:fill="f2f2f2"/>
      <w:lang w:val="en-US" w:eastAsia="zh-CN" w:bidi="ar-SA"/>
    </w:rPr>
  </w:style>
  <w:style w:type="paragraph" w:styleId="1183">
    <w:name w:val="明显引用"/>
    <w:next w:val="1183"/>
    <w:link w:val="11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184">
    <w:name w:val="标题 5 Char"/>
    <w:next w:val="1184"/>
    <w:link w:val="1185"/>
    <w:uiPriority w:val="9"/>
    <w:qFormat/>
    <w:rPr>
      <w:rFonts w:ascii="Arial" w:hAnsi="Arial" w:eastAsia="Arial"/>
      <w:b/>
      <w:bCs/>
      <w:sz w:val="24"/>
      <w:szCs w:val="24"/>
      <w:lang w:bidi="ar-SA"/>
    </w:rPr>
  </w:style>
  <w:style w:type="paragraph" w:styleId="1185">
    <w:name w:val="标题 51"/>
    <w:next w:val="1032"/>
    <w:link w:val="1184"/>
    <w:uiPriority w:val="9"/>
    <w:qFormat/>
    <w:pPr>
      <w:keepLines/>
      <w:keepNext/>
      <w:spacing w:before="320" w:after="200"/>
      <w:outlineLvl w:val="4"/>
    </w:pPr>
    <w:rPr>
      <w:rFonts w:ascii="Arial" w:hAnsi="Arial" w:eastAsia="Arial" w:cs="Times New Roman"/>
      <w:b/>
      <w:bCs/>
      <w:sz w:val="24"/>
      <w:szCs w:val="24"/>
      <w:lang w:bidi="ar-SA"/>
    </w:rPr>
  </w:style>
  <w:style w:type="character" w:styleId="1186">
    <w:name w:val="NormalCharacter11"/>
    <w:next w:val="1186"/>
    <w:link w:val="1032"/>
    <w:semiHidden/>
    <w:qFormat/>
    <w:rPr>
      <w:lang w:val="en-US" w:eastAsia="zh-CN" w:bidi="ar-SA"/>
    </w:rPr>
  </w:style>
  <w:style w:type="character" w:styleId="1187">
    <w:name w:val="标题 6 Char"/>
    <w:next w:val="1187"/>
    <w:link w:val="1188"/>
    <w:uiPriority w:val="9"/>
    <w:qFormat/>
    <w:rPr>
      <w:rFonts w:ascii="Arial" w:hAnsi="Arial" w:eastAsia="Arial"/>
      <w:b/>
      <w:bCs/>
      <w:sz w:val="22"/>
      <w:szCs w:val="22"/>
      <w:lang w:bidi="ar-SA"/>
    </w:rPr>
  </w:style>
  <w:style w:type="paragraph" w:styleId="1188">
    <w:name w:val="标题 61"/>
    <w:next w:val="1032"/>
    <w:link w:val="1187"/>
    <w:uiPriority w:val="9"/>
    <w:qFormat/>
    <w:pPr>
      <w:keepLines/>
      <w:keepNext/>
      <w:spacing w:before="320" w:after="200"/>
      <w:outlineLvl w:val="5"/>
    </w:pPr>
    <w:rPr>
      <w:rFonts w:ascii="Arial" w:hAnsi="Arial" w:eastAsia="Arial" w:cs="Times New Roman"/>
      <w:b/>
      <w:bCs/>
      <w:sz w:val="22"/>
      <w:szCs w:val="22"/>
      <w:lang w:bidi="ar-SA"/>
    </w:rPr>
  </w:style>
  <w:style w:type="character" w:styleId="1189">
    <w:name w:val="标题 9 Char"/>
    <w:next w:val="1189"/>
    <w:link w:val="1190"/>
    <w:uiPriority w:val="9"/>
    <w:qFormat/>
    <w:rPr>
      <w:rFonts w:ascii="Arial" w:hAnsi="Arial" w:eastAsia="Arial"/>
      <w:i/>
      <w:iCs/>
      <w:sz w:val="21"/>
      <w:szCs w:val="21"/>
      <w:lang w:bidi="ar-SA"/>
    </w:rPr>
  </w:style>
  <w:style w:type="paragraph" w:styleId="1190">
    <w:name w:val="标题 91"/>
    <w:next w:val="1032"/>
    <w:link w:val="1189"/>
    <w:uiPriority w:val="9"/>
    <w:qFormat/>
    <w:pPr>
      <w:keepLines/>
      <w:keepNext/>
      <w:spacing w:before="320" w:after="200"/>
      <w:outlineLvl w:val="8"/>
    </w:pPr>
    <w:rPr>
      <w:rFonts w:ascii="Arial" w:hAnsi="Arial" w:eastAsia="Arial" w:cs="Times New Roman"/>
      <w:i/>
      <w:iCs/>
      <w:sz w:val="21"/>
      <w:szCs w:val="21"/>
      <w:lang w:bidi="ar-SA"/>
    </w:rPr>
  </w:style>
  <w:style w:type="character" w:styleId="1191">
    <w:name w:val="引用 Char"/>
    <w:next w:val="1191"/>
    <w:link w:val="1192"/>
    <w:uiPriority w:val="29"/>
    <w:qFormat/>
    <w:rPr>
      <w:i/>
      <w:lang w:val="en-US" w:eastAsia="zh-CN" w:bidi="ar-SA"/>
    </w:rPr>
  </w:style>
  <w:style w:type="paragraph" w:styleId="1192">
    <w:name w:val="引用"/>
    <w:next w:val="1192"/>
    <w:link w:val="1191"/>
    <w:uiPriority w:val="29"/>
    <w:qFormat/>
    <w:pPr>
      <w:ind w:left="720" w:right="720"/>
    </w:pPr>
    <w:rPr>
      <w:rFonts w:ascii="Times New Roman" w:hAnsi="Times New Roman" w:eastAsia="宋体" w:cs="Times New Roman"/>
      <w:i/>
      <w:lang w:val="en-US" w:eastAsia="zh-CN" w:bidi="ar-SA"/>
    </w:rPr>
  </w:style>
  <w:style w:type="character" w:styleId="1193">
    <w:name w:val="页码11"/>
    <w:basedOn w:val="1090"/>
    <w:next w:val="1193"/>
    <w:link w:val="1032"/>
    <w:qFormat/>
  </w:style>
  <w:style w:type="character" w:styleId="1194">
    <w:name w:val="font01"/>
    <w:basedOn w:val="1090"/>
    <w:next w:val="1194"/>
    <w:link w:val="1032"/>
    <w:qFormat/>
    <w:rPr>
      <w:rFonts w:hint="eastAsia" w:ascii="宋体" w:hAnsi="宋体" w:eastAsia="宋体" w:cs="宋体"/>
      <w:color w:val="000000"/>
      <w:sz w:val="22"/>
      <w:szCs w:val="22"/>
      <w:u w:val="none"/>
    </w:rPr>
  </w:style>
  <w:style w:type="character" w:styleId="1195">
    <w:name w:val="强调1"/>
    <w:basedOn w:val="1090"/>
    <w:next w:val="1195"/>
    <w:link w:val="1032"/>
    <w:uiPriority w:val="20"/>
    <w:qFormat/>
  </w:style>
  <w:style w:type="character" w:styleId="1196">
    <w:name w:val="标题 7 Char"/>
    <w:next w:val="1196"/>
    <w:link w:val="1197"/>
    <w:uiPriority w:val="9"/>
    <w:qFormat/>
    <w:rPr>
      <w:rFonts w:ascii="Arial" w:hAnsi="Arial" w:eastAsia="Arial"/>
      <w:b/>
      <w:bCs/>
      <w:i/>
      <w:iCs/>
      <w:sz w:val="22"/>
      <w:szCs w:val="22"/>
      <w:lang w:bidi="ar-SA"/>
    </w:rPr>
  </w:style>
  <w:style w:type="paragraph" w:styleId="1197">
    <w:name w:val="标题 71"/>
    <w:next w:val="1032"/>
    <w:link w:val="1196"/>
    <w:uiPriority w:val="9"/>
    <w:qFormat/>
    <w:pPr>
      <w:keepLines/>
      <w:keepNext/>
      <w:spacing w:before="320" w:after="200"/>
      <w:outlineLvl w:val="6"/>
    </w:pPr>
    <w:rPr>
      <w:rFonts w:ascii="Arial" w:hAnsi="Arial" w:eastAsia="Arial" w:cs="Times New Roman"/>
      <w:b/>
      <w:bCs/>
      <w:i/>
      <w:iCs/>
      <w:sz w:val="22"/>
      <w:szCs w:val="22"/>
      <w:lang w:bidi="ar-SA"/>
    </w:rPr>
  </w:style>
  <w:style w:type="character" w:styleId="1198">
    <w:name w:val="Endnote Text Char"/>
    <w:next w:val="1198"/>
    <w:link w:val="1199"/>
    <w:uiPriority w:val="99"/>
    <w:qFormat/>
    <w:rPr>
      <w:sz w:val="20"/>
    </w:rPr>
  </w:style>
  <w:style w:type="paragraph" w:styleId="1199">
    <w:name w:val="尾注文本11"/>
    <w:basedOn w:val="1032"/>
    <w:next w:val="1199"/>
    <w:link w:val="1198"/>
    <w:uiPriority w:val="99"/>
    <w:unhideWhenUsed/>
    <w:qFormat/>
    <w:pPr>
      <w:spacing w:after="0" w:line="240" w:lineRule="auto"/>
    </w:pPr>
    <w:rPr>
      <w:sz w:val="20"/>
    </w:rPr>
  </w:style>
  <w:style w:type="character" w:styleId="1200">
    <w:name w:val="标题 8 Char"/>
    <w:next w:val="1200"/>
    <w:link w:val="1201"/>
    <w:uiPriority w:val="9"/>
    <w:qFormat/>
    <w:rPr>
      <w:rFonts w:ascii="Arial" w:hAnsi="Arial" w:eastAsia="Arial"/>
      <w:i/>
      <w:iCs/>
      <w:sz w:val="22"/>
      <w:szCs w:val="22"/>
      <w:lang w:bidi="ar-SA"/>
    </w:rPr>
  </w:style>
  <w:style w:type="paragraph" w:styleId="1201">
    <w:name w:val="标题 81"/>
    <w:next w:val="1032"/>
    <w:link w:val="1200"/>
    <w:uiPriority w:val="9"/>
    <w:qFormat/>
    <w:pPr>
      <w:keepLines/>
      <w:keepNext/>
      <w:spacing w:before="320" w:after="200"/>
      <w:outlineLvl w:val="7"/>
    </w:pPr>
    <w:rPr>
      <w:rFonts w:ascii="Arial" w:hAnsi="Arial" w:eastAsia="Arial" w:cs="Times New Roman"/>
      <w:i/>
      <w:iCs/>
      <w:sz w:val="22"/>
      <w:szCs w:val="22"/>
      <w:lang w:bidi="ar-SA"/>
    </w:rPr>
  </w:style>
  <w:style w:type="character" w:styleId="1202">
    <w:name w:val="脚注引用1"/>
    <w:next w:val="1202"/>
    <w:link w:val="1032"/>
    <w:uiPriority w:val="99"/>
    <w:unhideWhenUsed/>
    <w:qFormat/>
    <w:rPr>
      <w:vertAlign w:val="superscript"/>
    </w:rPr>
  </w:style>
  <w:style w:type="character" w:styleId="1203">
    <w:name w:val="Quote Char"/>
    <w:next w:val="1203"/>
    <w:link w:val="1204"/>
    <w:uiPriority w:val="29"/>
    <w:qFormat/>
    <w:rPr>
      <w:i/>
    </w:rPr>
  </w:style>
  <w:style w:type="paragraph" w:styleId="1204">
    <w:name w:val="Quote"/>
    <w:basedOn w:val="1032"/>
    <w:next w:val="1032"/>
    <w:link w:val="1203"/>
    <w:uiPriority w:val="29"/>
    <w:qFormat/>
    <w:pPr>
      <w:ind w:left="720" w:right="720"/>
    </w:pPr>
    <w:rPr>
      <w:i/>
    </w:rPr>
  </w:style>
  <w:style w:type="character" w:styleId="1205">
    <w:name w:val="标题 3 Char"/>
    <w:next w:val="1205"/>
    <w:link w:val="1206"/>
    <w:uiPriority w:val="9"/>
    <w:qFormat/>
    <w:rPr>
      <w:rFonts w:ascii="Arial" w:hAnsi="Arial" w:eastAsia="Arial"/>
      <w:sz w:val="30"/>
      <w:szCs w:val="30"/>
      <w:lang w:bidi="ar-SA"/>
    </w:rPr>
  </w:style>
  <w:style w:type="paragraph" w:styleId="1206">
    <w:name w:val="标题 311"/>
    <w:next w:val="1032"/>
    <w:link w:val="1205"/>
    <w:uiPriority w:val="9"/>
    <w:qFormat/>
    <w:pPr>
      <w:keepLines/>
      <w:keepNext/>
      <w:spacing w:before="320" w:after="200"/>
      <w:outlineLvl w:val="2"/>
    </w:pPr>
    <w:rPr>
      <w:rFonts w:ascii="Arial" w:hAnsi="Arial" w:eastAsia="Arial" w:cs="Times New Roman"/>
      <w:sz w:val="30"/>
      <w:szCs w:val="30"/>
      <w:lang w:bidi="ar-SA"/>
    </w:rPr>
  </w:style>
  <w:style w:type="character" w:styleId="1207">
    <w:name w:val="标题 4 Char"/>
    <w:next w:val="1207"/>
    <w:link w:val="1208"/>
    <w:uiPriority w:val="9"/>
    <w:qFormat/>
    <w:rPr>
      <w:rFonts w:ascii="Arial" w:hAnsi="Arial" w:eastAsia="Arial"/>
      <w:b/>
      <w:bCs/>
      <w:sz w:val="26"/>
      <w:szCs w:val="26"/>
      <w:lang w:bidi="ar-SA"/>
    </w:rPr>
  </w:style>
  <w:style w:type="paragraph" w:styleId="1208">
    <w:name w:val="标题 411"/>
    <w:next w:val="1032"/>
    <w:link w:val="1207"/>
    <w:uiPriority w:val="9"/>
    <w:qFormat/>
    <w:pPr>
      <w:keepLines/>
      <w:keepNext/>
      <w:spacing w:before="320" w:after="200"/>
      <w:outlineLvl w:val="3"/>
    </w:pPr>
    <w:rPr>
      <w:rFonts w:ascii="Arial" w:hAnsi="Arial" w:eastAsia="Arial" w:cs="Times New Roman"/>
      <w:b/>
      <w:bCs/>
      <w:sz w:val="26"/>
      <w:szCs w:val="26"/>
      <w:lang w:bidi="ar-SA"/>
    </w:rPr>
  </w:style>
  <w:style w:type="character" w:styleId="1209">
    <w:name w:val="批注主题 Char"/>
    <w:next w:val="1209"/>
    <w:link w:val="1210"/>
    <w:qFormat/>
    <w:rPr>
      <w:b/>
      <w:bCs/>
      <w:sz w:val="21"/>
      <w:szCs w:val="24"/>
    </w:rPr>
  </w:style>
  <w:style w:type="paragraph" w:styleId="1210">
    <w:name w:val="批注主题1"/>
    <w:basedOn w:val="1149"/>
    <w:next w:val="1149"/>
    <w:link w:val="1209"/>
    <w:qFormat/>
    <w:rPr>
      <w:b/>
      <w:bCs/>
    </w:rPr>
  </w:style>
  <w:style w:type="paragraph" w:styleId="1211">
    <w:name w:val="标题 31"/>
    <w:basedOn w:val="1047"/>
    <w:next w:val="1047"/>
    <w:link w:val="1032"/>
    <w:qFormat/>
    <w:pPr>
      <w:keepLines/>
      <w:keepNext/>
      <w:spacing w:before="260" w:after="260" w:line="416" w:lineRule="auto"/>
      <w:outlineLvl w:val="2"/>
    </w:pPr>
    <w:rPr>
      <w:b/>
      <w:bCs/>
      <w:sz w:val="32"/>
      <w:szCs w:val="32"/>
    </w:rPr>
  </w:style>
  <w:style w:type="paragraph" w:styleId="1212">
    <w:name w:val="目录 51"/>
    <w:next w:val="1032"/>
    <w:link w:val="1032"/>
    <w:uiPriority w:val="39"/>
    <w:unhideWhenUsed/>
    <w:qFormat/>
    <w:pPr>
      <w:ind w:left="1134"/>
      <w:spacing w:after="57"/>
    </w:pPr>
    <w:rPr>
      <w:rFonts w:ascii="Times New Roman" w:hAnsi="Times New Roman" w:eastAsia="宋体" w:cs="Times New Roman"/>
      <w:lang w:val="en-US" w:eastAsia="zh-CN" w:bidi="ar-SA"/>
    </w:rPr>
  </w:style>
  <w:style w:type="paragraph" w:styleId="1213">
    <w:name w:val="列出段落"/>
    <w:basedOn w:val="1032"/>
    <w:next w:val="1213"/>
    <w:link w:val="1032"/>
    <w:uiPriority w:val="34"/>
    <w:qFormat/>
    <w:pPr>
      <w:contextualSpacing/>
      <w:ind w:left="720"/>
    </w:pPr>
    <w:rPr>
      <w:rFonts w:ascii="Times New Roman" w:hAnsi="Times New Roman" w:eastAsia="宋体" w:cs="Times New Roman"/>
    </w:rPr>
  </w:style>
  <w:style w:type="paragraph" w:styleId="1214">
    <w:name w:val="目录 81"/>
    <w:next w:val="1032"/>
    <w:link w:val="1032"/>
    <w:uiPriority w:val="39"/>
    <w:unhideWhenUsed/>
    <w:qFormat/>
    <w:pPr>
      <w:ind w:left="1984"/>
      <w:spacing w:after="57"/>
    </w:pPr>
    <w:rPr>
      <w:rFonts w:ascii="Times New Roman" w:hAnsi="Times New Roman" w:eastAsia="宋体" w:cs="Times New Roman"/>
      <w:lang w:val="en-US" w:eastAsia="zh-CN" w:bidi="ar-SA"/>
    </w:rPr>
  </w:style>
  <w:style w:type="paragraph" w:styleId="1215">
    <w:name w:val="目录 21"/>
    <w:next w:val="1032"/>
    <w:link w:val="1032"/>
    <w:uiPriority w:val="39"/>
    <w:unhideWhenUsed/>
    <w:qFormat/>
    <w:pPr>
      <w:ind w:left="283"/>
      <w:spacing w:after="57"/>
    </w:pPr>
    <w:rPr>
      <w:rFonts w:ascii="Times New Roman" w:hAnsi="Times New Roman" w:eastAsia="宋体" w:cs="Times New Roman"/>
      <w:lang w:val="en-US" w:eastAsia="zh-CN" w:bidi="ar-SA"/>
    </w:rPr>
  </w:style>
  <w:style w:type="paragraph" w:styleId="1216">
    <w:name w:val="No Spacing"/>
    <w:next w:val="1216"/>
    <w:link w:val="1032"/>
    <w:uiPriority w:val="1"/>
    <w:qFormat/>
    <w:pPr>
      <w:spacing w:before="0" w:after="0" w:line="240" w:lineRule="auto"/>
    </w:pPr>
    <w:rPr>
      <w:rFonts w:ascii="Times New Roman" w:hAnsi="Times New Roman" w:eastAsia="宋体" w:cs="Times New Roman"/>
    </w:rPr>
  </w:style>
  <w:style w:type="paragraph" w:styleId="1217">
    <w:name w:val="目录 71"/>
    <w:next w:val="1032"/>
    <w:link w:val="1032"/>
    <w:uiPriority w:val="39"/>
    <w:unhideWhenUsed/>
    <w:qFormat/>
    <w:pPr>
      <w:ind w:left="1701"/>
      <w:spacing w:after="57"/>
    </w:pPr>
    <w:rPr>
      <w:rFonts w:ascii="Times New Roman" w:hAnsi="Times New Roman" w:eastAsia="宋体" w:cs="Times New Roman"/>
      <w:lang w:val="en-US" w:eastAsia="zh-CN" w:bidi="ar-SA"/>
    </w:rPr>
  </w:style>
  <w:style w:type="paragraph" w:styleId="1218">
    <w:name w:val="表格3"/>
    <w:basedOn w:val="1047"/>
    <w:next w:val="1218"/>
    <w:link w:val="1032"/>
    <w:qFormat/>
    <w:pPr>
      <w:jc w:val="center"/>
    </w:pPr>
  </w:style>
  <w:style w:type="paragraph" w:styleId="1219">
    <w:name w:val="题注11"/>
    <w:basedOn w:val="1032"/>
    <w:next w:val="1032"/>
    <w:link w:val="1032"/>
    <w:uiPriority w:val="35"/>
    <w:unhideWhenUsed/>
    <w:qFormat/>
    <w:pPr>
      <w:spacing w:line="276" w:lineRule="auto"/>
    </w:pPr>
    <w:rPr>
      <w:b/>
      <w:bCs/>
      <w:color w:val="4f81bd"/>
      <w:sz w:val="18"/>
      <w:szCs w:val="18"/>
    </w:rPr>
  </w:style>
  <w:style w:type="paragraph" w:styleId="1220">
    <w:name w:val="文本块3"/>
    <w:basedOn w:val="1032"/>
    <w:next w:val="1220"/>
    <w:link w:val="1032"/>
    <w:qFormat/>
    <w:pPr>
      <w:ind w:left="256" w:right="6" w:firstLine="624"/>
    </w:pPr>
    <w:rPr>
      <w:rFonts w:ascii="Times New Roman" w:hAnsi="Times New Roman" w:eastAsia="仿宋_GB2312" w:cs="Times New Roman"/>
      <w:sz w:val="28"/>
      <w:szCs w:val="20"/>
    </w:rPr>
  </w:style>
  <w:style w:type="paragraph" w:styleId="1221">
    <w:name w:val="目录 31"/>
    <w:next w:val="1032"/>
    <w:link w:val="1032"/>
    <w:uiPriority w:val="39"/>
    <w:unhideWhenUsed/>
    <w:qFormat/>
    <w:pPr>
      <w:ind w:left="567"/>
      <w:spacing w:after="57"/>
    </w:pPr>
    <w:rPr>
      <w:rFonts w:ascii="Times New Roman" w:hAnsi="Times New Roman" w:eastAsia="宋体" w:cs="Times New Roman"/>
      <w:lang w:val="en-US" w:eastAsia="zh-CN" w:bidi="ar-SA"/>
    </w:rPr>
  </w:style>
  <w:style w:type="paragraph" w:styleId="1222">
    <w:name w:val="目录 32"/>
    <w:basedOn w:val="1032"/>
    <w:next w:val="1032"/>
    <w:link w:val="1032"/>
    <w:uiPriority w:val="39"/>
    <w:unhideWhenUsed/>
    <w:qFormat/>
    <w:pPr>
      <w:ind w:left="567" w:right="0" w:firstLine="0"/>
      <w:spacing w:after="57"/>
    </w:pPr>
  </w:style>
  <w:style w:type="paragraph" w:styleId="1223">
    <w:name w:val="目录 911"/>
    <w:basedOn w:val="1032"/>
    <w:next w:val="1032"/>
    <w:link w:val="1032"/>
    <w:uiPriority w:val="39"/>
    <w:unhideWhenUsed/>
    <w:qFormat/>
    <w:pPr>
      <w:ind w:left="2268" w:right="0" w:firstLine="0"/>
      <w:spacing w:after="57"/>
    </w:pPr>
  </w:style>
  <w:style w:type="paragraph" w:styleId="1224">
    <w:name w:val="List Paragraph"/>
    <w:basedOn w:val="1032"/>
    <w:next w:val="1224"/>
    <w:link w:val="1032"/>
    <w:uiPriority w:val="34"/>
    <w:qFormat/>
    <w:pPr>
      <w:contextualSpacing/>
      <w:ind w:left="720"/>
    </w:pPr>
  </w:style>
  <w:style w:type="paragraph" w:styleId="1225">
    <w:name w:val="彩色列表 - 强调文字颜色 11"/>
    <w:basedOn w:val="1047"/>
    <w:next w:val="1225"/>
    <w:link w:val="1032"/>
    <w:qFormat/>
    <w:pPr>
      <w:ind w:firstLine="420"/>
    </w:pPr>
    <w:rPr>
      <w:rFonts w:ascii="Calibri" w:hAnsi="Calibri"/>
      <w:sz w:val="22"/>
      <w:szCs w:val="22"/>
    </w:rPr>
  </w:style>
  <w:style w:type="paragraph" w:styleId="1226">
    <w:name w:val="默认段落字体 Para Char Char Char Char Char Char Char"/>
    <w:basedOn w:val="1047"/>
    <w:next w:val="1226"/>
    <w:link w:val="1032"/>
    <w:qFormat/>
    <w:rPr>
      <w:rFonts w:ascii="Tahoma" w:hAnsi="Tahoma"/>
      <w:sz w:val="24"/>
      <w:szCs w:val="20"/>
    </w:rPr>
  </w:style>
  <w:style w:type="paragraph" w:styleId="1227">
    <w:name w:val="图表目录1"/>
    <w:next w:val="1032"/>
    <w:link w:val="1032"/>
    <w:uiPriority w:val="99"/>
    <w:unhideWhenUsed/>
    <w:qFormat/>
    <w:rPr>
      <w:rFonts w:ascii="Times New Roman" w:hAnsi="Times New Roman" w:eastAsia="宋体" w:cs="Times New Roman"/>
      <w:lang w:val="en-US" w:eastAsia="zh-CN" w:bidi="ar-SA"/>
    </w:rPr>
  </w:style>
  <w:style w:type="paragraph" w:styleId="1228">
    <w:name w:val="标题 11"/>
    <w:basedOn w:val="1047"/>
    <w:next w:val="1047"/>
    <w:link w:val="1032"/>
    <w:qFormat/>
    <w:pPr>
      <w:jc w:val="center"/>
      <w:keepLines/>
      <w:keepNext/>
      <w:spacing w:before="340" w:after="330" w:line="578" w:lineRule="auto"/>
      <w:outlineLvl w:val="0"/>
    </w:pPr>
    <w:rPr>
      <w:b/>
      <w:bCs/>
      <w:sz w:val="44"/>
      <w:szCs w:val="44"/>
    </w:rPr>
  </w:style>
  <w:style w:type="paragraph" w:styleId="1229">
    <w:name w:val="正文_0"/>
    <w:next w:val="1229"/>
    <w:link w:val="1032"/>
    <w:qFormat/>
    <w:pPr>
      <w:jc w:val="both"/>
      <w:widowControl w:val="off"/>
    </w:pPr>
    <w:rPr>
      <w:rFonts w:ascii="Calibri" w:hAnsi="Calibri" w:eastAsia="宋体" w:cs="Times New Roman"/>
      <w:sz w:val="21"/>
      <w:szCs w:val="22"/>
      <w:lang w:val="en-US" w:eastAsia="zh-CN" w:bidi="ar-SA"/>
    </w:rPr>
  </w:style>
  <w:style w:type="paragraph" w:styleId="1230">
    <w:name w:val="目录 22"/>
    <w:basedOn w:val="1032"/>
    <w:next w:val="1032"/>
    <w:link w:val="1032"/>
    <w:uiPriority w:val="39"/>
    <w:unhideWhenUsed/>
    <w:qFormat/>
    <w:pPr>
      <w:ind w:left="283" w:right="0" w:firstLine="0"/>
      <w:spacing w:after="57"/>
    </w:pPr>
  </w:style>
  <w:style w:type="paragraph" w:styleId="1231">
    <w:name w:val="文档结构图1"/>
    <w:basedOn w:val="1032"/>
    <w:next w:val="1231"/>
    <w:link w:val="1032"/>
    <w:unhideWhenUsed/>
    <w:qFormat/>
    <w:rPr>
      <w:rFonts w:ascii="宋体"/>
      <w:sz w:val="18"/>
      <w:szCs w:val="18"/>
    </w:rPr>
  </w:style>
  <w:style w:type="paragraph" w:styleId="1232">
    <w:name w:val="目录 611"/>
    <w:basedOn w:val="1032"/>
    <w:next w:val="1032"/>
    <w:link w:val="1032"/>
    <w:uiPriority w:val="39"/>
    <w:unhideWhenUsed/>
    <w:qFormat/>
    <w:pPr>
      <w:ind w:left="1417" w:right="0" w:firstLine="0"/>
      <w:spacing w:after="57"/>
    </w:pPr>
  </w:style>
  <w:style w:type="paragraph" w:styleId="1233">
    <w:name w:val="图表目录2"/>
    <w:basedOn w:val="1032"/>
    <w:next w:val="1032"/>
    <w:link w:val="1032"/>
    <w:uiPriority w:val="99"/>
    <w:unhideWhenUsed/>
    <w:qFormat/>
    <w:pPr>
      <w:spacing w:after="0" w:afterAutospacing="0"/>
    </w:pPr>
  </w:style>
  <w:style w:type="paragraph" w:styleId="1234">
    <w:name w:val="Item List in Table"/>
    <w:basedOn w:val="1050"/>
    <w:next w:val="1234"/>
    <w:link w:val="1032"/>
    <w:qFormat/>
    <w:pPr>
      <w:numPr>
        <w:ilvl w:val="0"/>
        <w:numId w:val="2"/>
      </w:numPr>
      <w:jc w:val="left"/>
      <w:spacing w:before="80" w:after="80" w:line="240" w:lineRule="atLeast"/>
      <w:widowControl/>
      <w:tabs>
        <w:tab w:val="left" w:pos="284" w:leader="none"/>
      </w:tabs>
    </w:pPr>
    <w:rPr>
      <w:szCs w:val="21"/>
    </w:rPr>
  </w:style>
  <w:style w:type="paragraph" w:styleId="1235">
    <w:name w:val="_Style 34"/>
    <w:basedOn w:val="1032"/>
    <w:next w:val="1213"/>
    <w:link w:val="1032"/>
    <w:qFormat/>
    <w:pPr>
      <w:ind w:firstLine="420"/>
      <w:spacing w:line="274" w:lineRule="auto"/>
    </w:pPr>
  </w:style>
  <w:style w:type="paragraph" w:styleId="1236">
    <w:name w:val="Default"/>
    <w:next w:val="1236"/>
    <w:link w:val="1032"/>
    <w:qFormat/>
    <w:pPr>
      <w:widowControl w:val="off"/>
    </w:pPr>
    <w:rPr>
      <w:rFonts w:ascii="宋体" w:hAnsi="宋体" w:eastAsia="宋体" w:cs="Times New Roman"/>
      <w:color w:val="000000"/>
      <w:sz w:val="24"/>
      <w:szCs w:val="22"/>
      <w:lang w:val="en-US" w:eastAsia="zh-CN" w:bidi="ar-SA"/>
    </w:rPr>
  </w:style>
  <w:style w:type="paragraph" w:styleId="1237">
    <w:name w:val="目录 72"/>
    <w:basedOn w:val="1032"/>
    <w:next w:val="1032"/>
    <w:link w:val="1032"/>
    <w:uiPriority w:val="39"/>
    <w:unhideWhenUsed/>
    <w:qFormat/>
    <w:pPr>
      <w:ind w:left="1701" w:right="0" w:firstLine="0"/>
      <w:spacing w:after="57"/>
    </w:pPr>
  </w:style>
  <w:style w:type="paragraph" w:styleId="1238">
    <w:name w:val="目录 52"/>
    <w:basedOn w:val="1032"/>
    <w:next w:val="1032"/>
    <w:link w:val="1032"/>
    <w:uiPriority w:val="39"/>
    <w:unhideWhenUsed/>
    <w:qFormat/>
    <w:pPr>
      <w:ind w:left="1134" w:right="0" w:firstLine="0"/>
      <w:spacing w:after="57"/>
    </w:pPr>
  </w:style>
  <w:style w:type="paragraph" w:styleId="1239">
    <w:name w:val="目录 91"/>
    <w:next w:val="1032"/>
    <w:link w:val="1032"/>
    <w:uiPriority w:val="39"/>
    <w:unhideWhenUsed/>
    <w:qFormat/>
    <w:pPr>
      <w:ind w:left="2268"/>
      <w:spacing w:after="57"/>
    </w:pPr>
    <w:rPr>
      <w:rFonts w:ascii="Times New Roman" w:hAnsi="Times New Roman" w:eastAsia="宋体" w:cs="Times New Roman"/>
      <w:lang w:val="en-US" w:eastAsia="zh-CN" w:bidi="ar-SA"/>
    </w:rPr>
  </w:style>
  <w:style w:type="paragraph" w:styleId="1240">
    <w:name w:val="正文文本缩进2"/>
    <w:basedOn w:val="1032"/>
    <w:next w:val="1117"/>
    <w:link w:val="1032"/>
    <w:qFormat/>
    <w:pPr>
      <w:ind w:left="420"/>
      <w:spacing w:after="120"/>
    </w:pPr>
  </w:style>
  <w:style w:type="paragraph" w:styleId="1241">
    <w:name w:val="p0"/>
    <w:basedOn w:val="1047"/>
    <w:next w:val="1241"/>
    <w:link w:val="1032"/>
    <w:qFormat/>
    <w:pPr>
      <w:widowControl/>
    </w:pPr>
    <w:rPr>
      <w:sz w:val="21"/>
      <w:szCs w:val="21"/>
    </w:rPr>
  </w:style>
  <w:style w:type="paragraph" w:styleId="1242">
    <w:name w:val="目录 82"/>
    <w:basedOn w:val="1032"/>
    <w:next w:val="1032"/>
    <w:link w:val="1032"/>
    <w:uiPriority w:val="39"/>
    <w:unhideWhenUsed/>
    <w:qFormat/>
    <w:pPr>
      <w:ind w:left="1984" w:right="0" w:firstLine="0"/>
      <w:spacing w:after="57"/>
    </w:pPr>
  </w:style>
  <w:style w:type="paragraph" w:styleId="1243">
    <w:name w:val="正文文本2"/>
    <w:basedOn w:val="1032"/>
    <w:next w:val="1032"/>
    <w:link w:val="1032"/>
    <w:qFormat/>
    <w:rPr>
      <w:rFonts w:ascii="楷体_GB2312" w:hAnsi="Arial" w:eastAsia="楷体_GB2312"/>
      <w:sz w:val="28"/>
      <w:szCs w:val="28"/>
    </w:rPr>
  </w:style>
  <w:style w:type="paragraph" w:styleId="1244">
    <w:name w:val="Char"/>
    <w:basedOn w:val="1047"/>
    <w:next w:val="1244"/>
    <w:link w:val="1032"/>
    <w:qFormat/>
    <w:pPr>
      <w:tabs>
        <w:tab w:val="left" w:pos="360" w:leader="none"/>
      </w:tabs>
    </w:pPr>
    <w:rPr>
      <w:sz w:val="24"/>
    </w:rPr>
  </w:style>
  <w:style w:type="paragraph" w:styleId="1245">
    <w:name w:val="普通(网站)11"/>
    <w:basedOn w:val="1032"/>
    <w:next w:val="1245"/>
    <w:link w:val="1032"/>
    <w:qFormat/>
    <w:pPr>
      <w:ind w:left="0" w:right="0"/>
      <w:jc w:val="left"/>
      <w:spacing w:before="100" w:beforeAutospacing="1" w:after="100" w:afterAutospacing="1"/>
    </w:pPr>
    <w:rPr>
      <w:sz w:val="24"/>
      <w:lang w:val="en-US" w:eastAsia="zh-CN" w:bidi="ar"/>
    </w:rPr>
  </w:style>
  <w:style w:type="paragraph" w:styleId="1246">
    <w:name w:val="页脚1"/>
    <w:basedOn w:val="1047"/>
    <w:next w:val="1246"/>
    <w:link w:val="1032"/>
    <w:qFormat/>
    <w:pPr>
      <w:jc w:val="left"/>
      <w:tabs>
        <w:tab w:val="center" w:pos="4153" w:leader="none"/>
        <w:tab w:val="right" w:pos="8306" w:leader="none"/>
      </w:tabs>
    </w:pPr>
    <w:rPr>
      <w:sz w:val="18"/>
      <w:szCs w:val="18"/>
    </w:rPr>
  </w:style>
  <w:style w:type="paragraph" w:styleId="1247">
    <w:name w:val="目录 411"/>
    <w:basedOn w:val="1032"/>
    <w:next w:val="1032"/>
    <w:link w:val="1032"/>
    <w:uiPriority w:val="39"/>
    <w:unhideWhenUsed/>
    <w:qFormat/>
    <w:pPr>
      <w:ind w:left="850" w:right="0" w:firstLine="0"/>
      <w:spacing w:after="57"/>
    </w:pPr>
  </w:style>
  <w:style w:type="paragraph" w:styleId="1248">
    <w:name w:val="目录 12"/>
    <w:basedOn w:val="1032"/>
    <w:next w:val="1032"/>
    <w:link w:val="1032"/>
    <w:uiPriority w:val="39"/>
    <w:unhideWhenUsed/>
    <w:qFormat/>
    <w:pPr>
      <w:ind w:left="0" w:right="0" w:firstLine="0"/>
      <w:spacing w:after="57"/>
    </w:pPr>
  </w:style>
  <w:style w:type="paragraph" w:styleId="1249">
    <w:name w:val="Blockquote"/>
    <w:basedOn w:val="1047"/>
    <w:next w:val="1249"/>
    <w:link w:val="1032"/>
    <w:qFormat/>
    <w:pPr>
      <w:ind w:left="764" w:right="567"/>
      <w:jc w:val="left"/>
      <w:spacing w:before="100" w:after="100"/>
    </w:pPr>
    <w:rPr>
      <w:sz w:val="24"/>
    </w:rPr>
  </w:style>
  <w:style w:type="paragraph" w:styleId="1250">
    <w:name w:val="无间隔"/>
    <w:next w:val="1250"/>
    <w:link w:val="1032"/>
    <w:uiPriority w:val="1"/>
    <w:qFormat/>
    <w:rPr>
      <w:rFonts w:ascii="Times New Roman" w:hAnsi="Times New Roman" w:eastAsia="宋体" w:cs="Times New Roman"/>
      <w:lang w:val="en-US" w:eastAsia="zh-CN" w:bidi="ar-SA"/>
    </w:rPr>
  </w:style>
  <w:style w:type="paragraph" w:styleId="1251">
    <w:name w:val="目录 41"/>
    <w:next w:val="1032"/>
    <w:link w:val="1032"/>
    <w:uiPriority w:val="39"/>
    <w:unhideWhenUsed/>
    <w:qFormat/>
    <w:pPr>
      <w:ind w:left="850"/>
      <w:spacing w:after="57"/>
    </w:pPr>
    <w:rPr>
      <w:rFonts w:ascii="Times New Roman" w:hAnsi="Times New Roman" w:eastAsia="宋体" w:cs="Times New Roman"/>
      <w:lang w:val="en-US" w:eastAsia="zh-CN" w:bidi="ar-SA"/>
    </w:rPr>
  </w:style>
  <w:style w:type="paragraph" w:styleId="1252">
    <w:name w:val="目录 61"/>
    <w:next w:val="1032"/>
    <w:link w:val="1032"/>
    <w:uiPriority w:val="39"/>
    <w:unhideWhenUsed/>
    <w:qFormat/>
    <w:pPr>
      <w:ind w:left="1417"/>
      <w:spacing w:after="57"/>
    </w:pPr>
    <w:rPr>
      <w:rFonts w:ascii="Times New Roman" w:hAnsi="Times New Roman" w:eastAsia="宋体" w:cs="Times New Roman"/>
      <w:lang w:val="en-US" w:eastAsia="zh-CN" w:bidi="ar-SA"/>
    </w:rPr>
  </w:style>
  <w:style w:type="paragraph" w:styleId="1253">
    <w:name w:val="TOC Heading"/>
    <w:next w:val="1253"/>
    <w:link w:val="1032"/>
    <w:uiPriority w:val="39"/>
    <w:unhideWhenUsed/>
    <w:qFormat/>
    <w:rPr>
      <w:rFonts w:ascii="Times New Roman" w:hAnsi="Times New Roman" w:eastAsia="宋体" w:cs="Times New Roman"/>
      <w:lang w:val="en-US" w:eastAsia="zh-CN" w:bidi="ar-SA"/>
    </w:rPr>
  </w:style>
  <w:style w:type="paragraph" w:styleId="1254">
    <w:name w:val="列出段落1"/>
    <w:basedOn w:val="1047"/>
    <w:next w:val="1254"/>
    <w:link w:val="1032"/>
    <w:qFormat/>
    <w:pPr>
      <w:ind w:firstLine="420"/>
    </w:pPr>
    <w:rPr>
      <w:rFonts w:ascii="Calibri" w:hAnsi="Calibri"/>
    </w:rPr>
  </w:style>
  <w:style w:type="paragraph" w:styleId="1255">
    <w:name w:val="_Style 11"/>
    <w:next w:val="1255"/>
    <w:link w:val="1032"/>
    <w:qFormat/>
    <w:pPr>
      <w:jc w:val="both"/>
      <w:widowControl w:val="off"/>
    </w:pPr>
    <w:rPr>
      <w:rFonts w:ascii="宋体" w:hAnsi="宋体" w:eastAsia="宋体" w:cs="Times New Roman"/>
      <w:sz w:val="21"/>
      <w:szCs w:val="22"/>
      <w:lang w:val="en-US" w:eastAsia="zh-CN" w:bidi="ar-SA"/>
    </w:rPr>
  </w:style>
  <w:style w:type="paragraph" w:styleId="1256">
    <w:name w:val="题注1"/>
    <w:next w:val="1032"/>
    <w:link w:val="1032"/>
    <w:uiPriority w:val="35"/>
    <w:qFormat/>
    <w:pPr>
      <w:spacing w:line="276" w:lineRule="auto"/>
    </w:pPr>
    <w:rPr>
      <w:rFonts w:ascii="Times New Roman" w:hAnsi="Times New Roman" w:eastAsia="宋体" w:cs="Times New Roman"/>
      <w:b/>
      <w:bCs/>
      <w:color w:val="4f81bd"/>
      <w:sz w:val="18"/>
      <w:szCs w:val="18"/>
      <w:lang w:val="en-US" w:eastAsia="zh-CN" w:bidi="ar-SA"/>
    </w:rPr>
  </w:style>
  <w:style w:type="paragraph" w:styleId="1257">
    <w:name w:val="页脚11"/>
    <w:basedOn w:val="1051"/>
    <w:next w:val="1257"/>
    <w:link w:val="1032"/>
    <w:qFormat/>
    <w:pPr>
      <w:jc w:val="left"/>
      <w:tabs>
        <w:tab w:val="center" w:pos="4153" w:leader="none"/>
        <w:tab w:val="right" w:pos="8306" w:leader="none"/>
      </w:tabs>
    </w:pPr>
    <w:rPr>
      <w:sz w:val="18"/>
      <w:szCs w:val="18"/>
    </w:rPr>
  </w:style>
  <w:style w:type="paragraph" w:styleId="1258">
    <w:name w:val="_Style 2"/>
    <w:basedOn w:val="1228"/>
    <w:next w:val="1047"/>
    <w:link w:val="1032"/>
    <w:qFormat/>
    <w:pPr>
      <w:jc w:val="both"/>
      <w:keepLines/>
      <w:spacing w:before="340" w:after="330" w:line="576" w:lineRule="auto"/>
      <w:outlineLvl w:val="9"/>
    </w:pPr>
    <w:rPr>
      <w:rFonts w:ascii="Times New Roman" w:hAnsi="Times New Roman"/>
      <w:sz w:val="44"/>
      <w:szCs w:val="44"/>
    </w:rPr>
  </w:style>
  <w:style w:type="paragraph" w:styleId="1259">
    <w:name w:val="页眉1"/>
    <w:basedOn w:val="1047"/>
    <w:next w:val="1259"/>
    <w:link w:val="1032"/>
    <w:qFormat/>
    <w:pPr>
      <w:jc w:val="center"/>
      <w:tabs>
        <w:tab w:val="center" w:pos="4153" w:leader="none"/>
        <w:tab w:val="right" w:pos="8306" w:leader="none"/>
      </w:tabs>
      <w:pBdr>
        <w:bottom w:val="single" w:color="000000" w:sz="6" w:space="1"/>
      </w:pBdr>
    </w:pPr>
    <w:rPr>
      <w:sz w:val="18"/>
      <w:szCs w:val="18"/>
    </w:rPr>
  </w:style>
  <w:style w:type="table" w:styleId="1260">
    <w:name w:val="List Table 4 - Accent 5"/>
    <w:next w:val="1260"/>
    <w:link w:val="1032"/>
    <w:uiPriority w:val="99"/>
    <w:qFormat/>
    <w:rPr>
      <w:lang w:val="en-US" w:eastAsia="zh-CN" w:bidi="ar-SA"/>
    </w:rPr>
    <w:tblPr/>
  </w:style>
  <w:style w:type="table" w:styleId="1261">
    <w:name w:val="Grid Table 3 - Accent 5"/>
    <w:next w:val="1261"/>
    <w:link w:val="1032"/>
    <w:uiPriority w:val="99"/>
    <w:qFormat/>
    <w:rPr>
      <w:lang w:val="en-US" w:eastAsia="zh-CN" w:bidi="ar-SA"/>
    </w:rPr>
    <w:tblPr/>
  </w:style>
  <w:style w:type="table" w:styleId="1262">
    <w:name w:val="Grid Table 7 Colorful - Accent 2"/>
    <w:next w:val="1262"/>
    <w:link w:val="1032"/>
    <w:uiPriority w:val="99"/>
    <w:qFormat/>
    <w:rPr>
      <w:lang w:val="en-US" w:eastAsia="zh-CN" w:bidi="ar-SA"/>
    </w:rPr>
    <w:tblPr/>
  </w:style>
  <w:style w:type="table" w:styleId="1263">
    <w:name w:val="网格型12"/>
    <w:next w:val="1263"/>
    <w:link w:val="1032"/>
    <w:uiPriority w:val="59"/>
    <w:qFormat/>
    <w:pPr>
      <w:spacing w:after="0" w:line="240" w:lineRule="auto"/>
    </w:pPr>
    <w:tblPr/>
  </w:style>
  <w:style w:type="table" w:styleId="1264">
    <w:name w:val="普通表格11"/>
    <w:next w:val="1264"/>
    <w:link w:val="1032"/>
    <w:uiPriority w:val="99"/>
    <w:unhideWhenUsed/>
    <w:qFormat/>
    <w:tblPr/>
  </w:style>
  <w:style w:type="table" w:styleId="1265">
    <w:name w:val="Grid Table 4 - Accent 4"/>
    <w:next w:val="1265"/>
    <w:link w:val="1032"/>
    <w:uiPriority w:val="59"/>
    <w:qFormat/>
    <w:rPr>
      <w:lang w:val="en-US" w:eastAsia="zh-CN" w:bidi="ar-SA"/>
    </w:rPr>
    <w:tblPr/>
  </w:style>
  <w:style w:type="table" w:styleId="1266">
    <w:name w:val="List Table 7 Colorful - Accent 1"/>
    <w:next w:val="1266"/>
    <w:link w:val="1032"/>
    <w:uiPriority w:val="99"/>
    <w:qFormat/>
    <w:rPr>
      <w:lang w:val="en-US" w:eastAsia="zh-CN" w:bidi="ar-SA"/>
    </w:rPr>
    <w:tblPr/>
  </w:style>
  <w:style w:type="table" w:styleId="1267">
    <w:name w:val="Grid Table 1 Light - Accent 4"/>
    <w:next w:val="1267"/>
    <w:link w:val="1032"/>
    <w:uiPriority w:val="99"/>
    <w:qFormat/>
    <w:rPr>
      <w:lang w:val="en-US" w:eastAsia="zh-CN" w:bidi="ar-SA"/>
    </w:rPr>
    <w:tblPr/>
  </w:style>
  <w:style w:type="table" w:styleId="1268">
    <w:name w:val="Bordered - Accent 4"/>
    <w:next w:val="1268"/>
    <w:link w:val="1032"/>
    <w:uiPriority w:val="99"/>
    <w:qFormat/>
    <w:rPr>
      <w:lang w:val="en-US" w:eastAsia="zh-CN" w:bidi="ar-SA"/>
    </w:rPr>
    <w:tblPr/>
  </w:style>
  <w:style w:type="table" w:styleId="1269">
    <w:name w:val="List Table 2 - Accent 6"/>
    <w:next w:val="1269"/>
    <w:link w:val="1032"/>
    <w:uiPriority w:val="99"/>
    <w:qFormat/>
    <w:rPr>
      <w:lang w:val="en-US" w:eastAsia="zh-CN" w:bidi="ar-SA"/>
    </w:rPr>
    <w:tblPr/>
  </w:style>
  <w:style w:type="table" w:styleId="1270">
    <w:name w:val="Bordered - Accent 5"/>
    <w:next w:val="1270"/>
    <w:link w:val="1032"/>
    <w:uiPriority w:val="99"/>
    <w:qFormat/>
    <w:rPr>
      <w:lang w:val="en-US" w:eastAsia="zh-CN" w:bidi="ar-SA"/>
    </w:rPr>
    <w:tblPr/>
  </w:style>
  <w:style w:type="table" w:styleId="1271">
    <w:name w:val="Grid Table 3 - Accent 1"/>
    <w:next w:val="1271"/>
    <w:link w:val="1032"/>
    <w:uiPriority w:val="99"/>
    <w:qFormat/>
    <w:rPr>
      <w:lang w:val="en-US" w:eastAsia="zh-CN" w:bidi="ar-SA"/>
    </w:rPr>
    <w:tblPr/>
  </w:style>
  <w:style w:type="table" w:styleId="1272">
    <w:name w:val="Plain Table 4"/>
    <w:next w:val="1272"/>
    <w:link w:val="1032"/>
    <w:uiPriority w:val="99"/>
    <w:qFormat/>
    <w:rPr>
      <w:lang w:val="en-US" w:eastAsia="zh-CN" w:bidi="ar-SA"/>
    </w:rPr>
    <w:tblPr/>
  </w:style>
  <w:style w:type="table" w:styleId="1273">
    <w:name w:val="List Table 5 Dark - Accent 3"/>
    <w:next w:val="1273"/>
    <w:link w:val="1032"/>
    <w:uiPriority w:val="99"/>
    <w:qFormat/>
    <w:rPr>
      <w:lang w:val="en-US" w:eastAsia="zh-CN" w:bidi="ar-SA"/>
    </w:rPr>
    <w:tblPr/>
  </w:style>
  <w:style w:type="table" w:styleId="1274">
    <w:name w:val="List Table 4 - Accent 2"/>
    <w:next w:val="1274"/>
    <w:link w:val="1032"/>
    <w:uiPriority w:val="99"/>
    <w:qFormat/>
    <w:rPr>
      <w:lang w:val="en-US" w:eastAsia="zh-CN" w:bidi="ar-SA"/>
    </w:rPr>
    <w:tblPr/>
  </w:style>
  <w:style w:type="table" w:styleId="1275">
    <w:name w:val="Grid Table 4 - Accent 6"/>
    <w:next w:val="1275"/>
    <w:link w:val="1032"/>
    <w:uiPriority w:val="59"/>
    <w:qFormat/>
    <w:rPr>
      <w:lang w:val="en-US" w:eastAsia="zh-CN" w:bidi="ar-SA"/>
    </w:rPr>
    <w:tblPr/>
  </w:style>
  <w:style w:type="table" w:styleId="1276">
    <w:name w:val="Grid Table 2 - Accent 3"/>
    <w:next w:val="1276"/>
    <w:link w:val="1032"/>
    <w:uiPriority w:val="99"/>
    <w:qFormat/>
    <w:rPr>
      <w:lang w:val="en-US" w:eastAsia="zh-CN" w:bidi="ar-SA"/>
    </w:rPr>
    <w:tblPr/>
  </w:style>
  <w:style w:type="table" w:styleId="1277">
    <w:name w:val="Grid Table 4 - Accent 2"/>
    <w:next w:val="1277"/>
    <w:link w:val="1032"/>
    <w:uiPriority w:val="59"/>
    <w:qFormat/>
    <w:rPr>
      <w:lang w:val="en-US" w:eastAsia="zh-CN" w:bidi="ar-SA"/>
    </w:rPr>
    <w:tblPr/>
  </w:style>
  <w:style w:type="table" w:styleId="1278">
    <w:name w:val="Grid Table 2 - Accent 2"/>
    <w:next w:val="1278"/>
    <w:link w:val="1032"/>
    <w:uiPriority w:val="99"/>
    <w:qFormat/>
    <w:rPr>
      <w:lang w:val="en-US" w:eastAsia="zh-CN" w:bidi="ar-SA"/>
    </w:rPr>
    <w:tblPr/>
  </w:style>
  <w:style w:type="table" w:styleId="1279">
    <w:name w:val="Grid Table 6 Colorful - Accent 3"/>
    <w:next w:val="1279"/>
    <w:link w:val="1032"/>
    <w:uiPriority w:val="99"/>
    <w:qFormat/>
    <w:rPr>
      <w:lang w:val="en-US" w:eastAsia="zh-CN" w:bidi="ar-SA"/>
    </w:rPr>
    <w:tblPr/>
  </w:style>
  <w:style w:type="table" w:styleId="1280">
    <w:name w:val="Grid Table 3 - Accent 2"/>
    <w:next w:val="1280"/>
    <w:link w:val="1032"/>
    <w:uiPriority w:val="99"/>
    <w:qFormat/>
    <w:rPr>
      <w:lang w:val="en-US" w:eastAsia="zh-CN" w:bidi="ar-SA"/>
    </w:rPr>
    <w:tblPr/>
  </w:style>
  <w:style w:type="table" w:styleId="1281">
    <w:name w:val="Grid Table 3 - Accent 3"/>
    <w:next w:val="1281"/>
    <w:link w:val="1032"/>
    <w:uiPriority w:val="99"/>
    <w:qFormat/>
    <w:rPr>
      <w:lang w:val="en-US" w:eastAsia="zh-CN" w:bidi="ar-SA"/>
    </w:rPr>
    <w:tblPr/>
  </w:style>
  <w:style w:type="table" w:styleId="1282">
    <w:name w:val="网格型11"/>
    <w:next w:val="1282"/>
    <w:link w:val="1032"/>
    <w:uiPriority w:val="59"/>
    <w:qFormat/>
    <w:rPr>
      <w:lang w:val="en-US" w:eastAsia="zh-CN" w:bidi="ar-SA"/>
    </w:rPr>
    <w:tblPr/>
  </w:style>
  <w:style w:type="table" w:styleId="1283">
    <w:name w:val="List Table 3"/>
    <w:next w:val="1283"/>
    <w:link w:val="1032"/>
    <w:uiPriority w:val="99"/>
    <w:qFormat/>
    <w:rPr>
      <w:lang w:val="en-US" w:eastAsia="zh-CN" w:bidi="ar-SA"/>
    </w:rPr>
    <w:tblPr/>
  </w:style>
  <w:style w:type="table" w:styleId="1284">
    <w:name w:val="List Table 1 Light"/>
    <w:next w:val="1284"/>
    <w:link w:val="1032"/>
    <w:uiPriority w:val="99"/>
    <w:qFormat/>
    <w:rPr>
      <w:lang w:val="en-US" w:eastAsia="zh-CN" w:bidi="ar-SA"/>
    </w:rPr>
    <w:tblPr/>
  </w:style>
  <w:style w:type="table" w:styleId="1285">
    <w:name w:val="Grid Table 5 Dark - Accent 5"/>
    <w:next w:val="1285"/>
    <w:link w:val="1032"/>
    <w:uiPriority w:val="99"/>
    <w:qFormat/>
    <w:rPr>
      <w:lang w:val="en-US" w:eastAsia="zh-CN" w:bidi="ar-SA"/>
    </w:rPr>
    <w:tblPr/>
  </w:style>
  <w:style w:type="table" w:styleId="1286">
    <w:name w:val="Grid Table 1 Light - Accent 3"/>
    <w:next w:val="1286"/>
    <w:link w:val="1032"/>
    <w:uiPriority w:val="99"/>
    <w:qFormat/>
    <w:rPr>
      <w:lang w:val="en-US" w:eastAsia="zh-CN" w:bidi="ar-SA"/>
    </w:rPr>
    <w:tblPr/>
  </w:style>
  <w:style w:type="table" w:styleId="1287">
    <w:name w:val="Grid Table 5 Dark- Accent 4"/>
    <w:next w:val="1287"/>
    <w:link w:val="1032"/>
    <w:uiPriority w:val="99"/>
    <w:qFormat/>
    <w:rPr>
      <w:lang w:val="en-US" w:eastAsia="zh-CN" w:bidi="ar-SA"/>
    </w:rPr>
    <w:tblPr/>
  </w:style>
  <w:style w:type="table" w:styleId="1288">
    <w:name w:val="List Table 4 - Accent 4"/>
    <w:next w:val="1288"/>
    <w:link w:val="1032"/>
    <w:uiPriority w:val="99"/>
    <w:qFormat/>
    <w:rPr>
      <w:lang w:val="en-US" w:eastAsia="zh-CN" w:bidi="ar-SA"/>
    </w:rPr>
    <w:tblPr/>
  </w:style>
  <w:style w:type="table" w:styleId="1289">
    <w:name w:val="Bordered &amp; Lined - Accent 6"/>
    <w:next w:val="1289"/>
    <w:link w:val="1032"/>
    <w:uiPriority w:val="99"/>
    <w:qFormat/>
    <w:rPr>
      <w:color w:val="404040"/>
      <w:lang w:val="en-US" w:eastAsia="zh-CN" w:bidi="ar-SA"/>
    </w:rPr>
    <w:tblPr/>
  </w:style>
  <w:style w:type="table" w:styleId="1290">
    <w:name w:val="List Table 5 Dark - Accent 2"/>
    <w:next w:val="1290"/>
    <w:link w:val="1032"/>
    <w:uiPriority w:val="99"/>
    <w:qFormat/>
    <w:rPr>
      <w:lang w:val="en-US" w:eastAsia="zh-CN" w:bidi="ar-SA"/>
    </w:rPr>
    <w:tblPr/>
  </w:style>
  <w:style w:type="table" w:styleId="1291">
    <w:name w:val="List Table 2 - Accent 2"/>
    <w:next w:val="1291"/>
    <w:link w:val="1032"/>
    <w:uiPriority w:val="99"/>
    <w:qFormat/>
    <w:rPr>
      <w:lang w:val="en-US" w:eastAsia="zh-CN" w:bidi="ar-SA"/>
    </w:rPr>
    <w:tblPr/>
  </w:style>
  <w:style w:type="table" w:styleId="1292">
    <w:name w:val="Grid Table 7 Colorful - Accent 6"/>
    <w:next w:val="1292"/>
    <w:link w:val="1032"/>
    <w:uiPriority w:val="99"/>
    <w:qFormat/>
    <w:rPr>
      <w:lang w:val="en-US" w:eastAsia="zh-CN" w:bidi="ar-SA"/>
    </w:rPr>
    <w:tblPr/>
  </w:style>
  <w:style w:type="table" w:styleId="1293">
    <w:name w:val="Grid Table 3"/>
    <w:next w:val="1293"/>
    <w:link w:val="1032"/>
    <w:uiPriority w:val="99"/>
    <w:qFormat/>
    <w:rPr>
      <w:lang w:val="en-US" w:eastAsia="zh-CN" w:bidi="ar-SA"/>
    </w:rPr>
    <w:tblPr/>
  </w:style>
  <w:style w:type="table" w:styleId="1294">
    <w:name w:val="Grid Table 1 Light - Accent 6"/>
    <w:next w:val="1294"/>
    <w:link w:val="1032"/>
    <w:uiPriority w:val="99"/>
    <w:qFormat/>
    <w:rPr>
      <w:lang w:val="en-US" w:eastAsia="zh-CN" w:bidi="ar-SA"/>
    </w:rPr>
    <w:tblPr/>
  </w:style>
  <w:style w:type="table" w:styleId="1295">
    <w:name w:val="List Table 2 - Accent 1"/>
    <w:next w:val="1295"/>
    <w:link w:val="1032"/>
    <w:uiPriority w:val="99"/>
    <w:qFormat/>
    <w:rPr>
      <w:lang w:val="en-US" w:eastAsia="zh-CN" w:bidi="ar-SA"/>
    </w:rPr>
    <w:tblPr/>
  </w:style>
  <w:style w:type="table" w:styleId="1296">
    <w:name w:val="Grid Table 3 - Accent 4"/>
    <w:next w:val="1296"/>
    <w:link w:val="1032"/>
    <w:uiPriority w:val="99"/>
    <w:qFormat/>
    <w:rPr>
      <w:lang w:val="en-US" w:eastAsia="zh-CN" w:bidi="ar-SA"/>
    </w:rPr>
    <w:tblPr/>
  </w:style>
  <w:style w:type="table" w:styleId="1297">
    <w:name w:val="List Table 2 - Accent 5"/>
    <w:next w:val="1297"/>
    <w:link w:val="1032"/>
    <w:uiPriority w:val="99"/>
    <w:qFormat/>
    <w:rPr>
      <w:lang w:val="en-US" w:eastAsia="zh-CN" w:bidi="ar-SA"/>
    </w:rPr>
    <w:tblPr/>
  </w:style>
  <w:style w:type="table" w:styleId="1298">
    <w:name w:val="List Table 5 Dark - Accent 5"/>
    <w:next w:val="1298"/>
    <w:link w:val="1032"/>
    <w:uiPriority w:val="99"/>
    <w:qFormat/>
    <w:rPr>
      <w:lang w:val="en-US" w:eastAsia="zh-CN" w:bidi="ar-SA"/>
    </w:rPr>
    <w:tblPr/>
  </w:style>
  <w:style w:type="table" w:styleId="1299">
    <w:name w:val="List Table 3 - Accent 3"/>
    <w:next w:val="1299"/>
    <w:link w:val="1032"/>
    <w:uiPriority w:val="99"/>
    <w:qFormat/>
    <w:rPr>
      <w:lang w:val="en-US" w:eastAsia="zh-CN" w:bidi="ar-SA"/>
    </w:rPr>
    <w:tblPr/>
  </w:style>
  <w:style w:type="table" w:styleId="1300">
    <w:name w:val="Grid Table 7 Colorful"/>
    <w:next w:val="1300"/>
    <w:link w:val="1032"/>
    <w:uiPriority w:val="99"/>
    <w:qFormat/>
    <w:rPr>
      <w:lang w:val="en-US" w:eastAsia="zh-CN" w:bidi="ar-SA"/>
    </w:rPr>
    <w:tblPr/>
  </w:style>
  <w:style w:type="table" w:styleId="1301">
    <w:name w:val="Grid Table 4 - Accent 5"/>
    <w:next w:val="1301"/>
    <w:link w:val="1032"/>
    <w:uiPriority w:val="59"/>
    <w:qFormat/>
    <w:rPr>
      <w:lang w:val="en-US" w:eastAsia="zh-CN" w:bidi="ar-SA"/>
    </w:rPr>
    <w:tblPr/>
  </w:style>
  <w:style w:type="table" w:styleId="1302">
    <w:name w:val="Grid Table 2"/>
    <w:next w:val="1302"/>
    <w:link w:val="1032"/>
    <w:uiPriority w:val="99"/>
    <w:qFormat/>
    <w:rPr>
      <w:lang w:val="en-US" w:eastAsia="zh-CN" w:bidi="ar-SA"/>
    </w:rPr>
    <w:tblPr/>
  </w:style>
  <w:style w:type="table" w:styleId="1303">
    <w:name w:val="Grid Table 6 Colorful"/>
    <w:next w:val="1303"/>
    <w:link w:val="1032"/>
    <w:uiPriority w:val="99"/>
    <w:qFormat/>
    <w:rPr>
      <w:lang w:val="en-US" w:eastAsia="zh-CN" w:bidi="ar-SA"/>
    </w:rPr>
    <w:tblPr/>
  </w:style>
  <w:style w:type="table" w:styleId="1304">
    <w:name w:val="Lined - Accent 3"/>
    <w:next w:val="1304"/>
    <w:link w:val="1032"/>
    <w:uiPriority w:val="99"/>
    <w:qFormat/>
    <w:rPr>
      <w:color w:val="404040"/>
      <w:lang w:val="en-US" w:eastAsia="zh-CN" w:bidi="ar-SA"/>
    </w:rPr>
    <w:tblPr/>
  </w:style>
  <w:style w:type="table" w:styleId="1305">
    <w:name w:val="Grid Table 6 Colorful - Accent 6"/>
    <w:next w:val="1305"/>
    <w:link w:val="1032"/>
    <w:uiPriority w:val="99"/>
    <w:qFormat/>
    <w:rPr>
      <w:lang w:val="en-US" w:eastAsia="zh-CN" w:bidi="ar-SA"/>
    </w:rPr>
    <w:tblPr/>
  </w:style>
  <w:style w:type="table" w:styleId="1306">
    <w:name w:val="Grid Table 5 Dark - Accent 2"/>
    <w:next w:val="1306"/>
    <w:link w:val="1032"/>
    <w:uiPriority w:val="99"/>
    <w:qFormat/>
    <w:rPr>
      <w:lang w:val="en-US" w:eastAsia="zh-CN" w:bidi="ar-SA"/>
    </w:rPr>
    <w:tblPr/>
  </w:style>
  <w:style w:type="table" w:styleId="1307">
    <w:name w:val="Bordered &amp; Lined - Accent 3"/>
    <w:next w:val="1307"/>
    <w:link w:val="1032"/>
    <w:uiPriority w:val="99"/>
    <w:qFormat/>
    <w:rPr>
      <w:color w:val="404040"/>
      <w:lang w:val="en-US" w:eastAsia="zh-CN" w:bidi="ar-SA"/>
    </w:rPr>
    <w:tblPr/>
  </w:style>
  <w:style w:type="table" w:styleId="1308">
    <w:name w:val="Bordered &amp; Lined - Accent 1"/>
    <w:next w:val="1308"/>
    <w:link w:val="1032"/>
    <w:uiPriority w:val="99"/>
    <w:qFormat/>
    <w:rPr>
      <w:color w:val="404040"/>
      <w:lang w:val="en-US" w:eastAsia="zh-CN" w:bidi="ar-SA"/>
    </w:rPr>
    <w:tblPr/>
  </w:style>
  <w:style w:type="table" w:styleId="1309">
    <w:name w:val="List Table 7 Colorful - Accent 3"/>
    <w:next w:val="1309"/>
    <w:link w:val="1032"/>
    <w:uiPriority w:val="99"/>
    <w:qFormat/>
    <w:rPr>
      <w:lang w:val="en-US" w:eastAsia="zh-CN" w:bidi="ar-SA"/>
    </w:rPr>
    <w:tblPr/>
  </w:style>
  <w:style w:type="table" w:styleId="1310">
    <w:name w:val="List Table 7 Colorful - Accent 5"/>
    <w:next w:val="1310"/>
    <w:link w:val="1032"/>
    <w:uiPriority w:val="99"/>
    <w:qFormat/>
    <w:rPr>
      <w:lang w:val="en-US" w:eastAsia="zh-CN" w:bidi="ar-SA"/>
    </w:rPr>
    <w:tblPr/>
  </w:style>
  <w:style w:type="table" w:styleId="1311">
    <w:name w:val="Grid Table 5 Dark - Accent 6"/>
    <w:next w:val="1311"/>
    <w:link w:val="1032"/>
    <w:uiPriority w:val="99"/>
    <w:qFormat/>
    <w:rPr>
      <w:lang w:val="en-US" w:eastAsia="zh-CN" w:bidi="ar-SA"/>
    </w:rPr>
    <w:tblPr/>
  </w:style>
  <w:style w:type="table" w:styleId="1312">
    <w:name w:val="Grid Table 4"/>
    <w:next w:val="1312"/>
    <w:link w:val="1032"/>
    <w:uiPriority w:val="59"/>
    <w:qFormat/>
    <w:rPr>
      <w:lang w:val="en-US" w:eastAsia="zh-CN" w:bidi="ar-SA"/>
    </w:rPr>
    <w:tblPr/>
  </w:style>
  <w:style w:type="table" w:styleId="1313">
    <w:name w:val="Grid Table 1 Light - Accent 2"/>
    <w:next w:val="1313"/>
    <w:link w:val="1032"/>
    <w:uiPriority w:val="99"/>
    <w:qFormat/>
    <w:rPr>
      <w:lang w:val="en-US" w:eastAsia="zh-CN" w:bidi="ar-SA"/>
    </w:rPr>
    <w:tblPr/>
  </w:style>
  <w:style w:type="table" w:styleId="1314">
    <w:name w:val="Grid Table 7 Colorful - Accent 1"/>
    <w:next w:val="1314"/>
    <w:link w:val="1032"/>
    <w:uiPriority w:val="99"/>
    <w:qFormat/>
    <w:rPr>
      <w:lang w:val="en-US" w:eastAsia="zh-CN" w:bidi="ar-SA"/>
    </w:rPr>
    <w:tblPr/>
  </w:style>
  <w:style w:type="table" w:styleId="1315">
    <w:name w:val="Grid Table 2 - Accent 1"/>
    <w:next w:val="1315"/>
    <w:link w:val="1032"/>
    <w:uiPriority w:val="99"/>
    <w:qFormat/>
    <w:rPr>
      <w:lang w:val="en-US" w:eastAsia="zh-CN" w:bidi="ar-SA"/>
    </w:rPr>
    <w:tblPr/>
  </w:style>
  <w:style w:type="table" w:styleId="1316">
    <w:name w:val="Grid Table 7 Colorful - Accent 5"/>
    <w:next w:val="1316"/>
    <w:link w:val="1032"/>
    <w:uiPriority w:val="99"/>
    <w:qFormat/>
    <w:rPr>
      <w:lang w:val="en-US" w:eastAsia="zh-CN" w:bidi="ar-SA"/>
    </w:rPr>
    <w:tblPr/>
  </w:style>
  <w:style w:type="table" w:styleId="1317">
    <w:name w:val="Bordered &amp; Lined - Accent 2"/>
    <w:next w:val="1317"/>
    <w:link w:val="1032"/>
    <w:uiPriority w:val="99"/>
    <w:qFormat/>
    <w:rPr>
      <w:color w:val="404040"/>
      <w:lang w:val="en-US" w:eastAsia="zh-CN" w:bidi="ar-SA"/>
    </w:rPr>
    <w:tblPr/>
  </w:style>
  <w:style w:type="table" w:styleId="1318">
    <w:name w:val="Bordered - Accent 1"/>
    <w:next w:val="1318"/>
    <w:link w:val="1032"/>
    <w:uiPriority w:val="99"/>
    <w:qFormat/>
    <w:rPr>
      <w:lang w:val="en-US" w:eastAsia="zh-CN" w:bidi="ar-SA"/>
    </w:rPr>
    <w:tblPr/>
  </w:style>
  <w:style w:type="table" w:styleId="1319">
    <w:name w:val="网格型1"/>
    <w:basedOn w:val="1320"/>
    <w:next w:val="1319"/>
    <w:link w:val="1032"/>
    <w:qFormat/>
    <w:tblPr/>
  </w:style>
  <w:style w:type="table" w:styleId="1320">
    <w:name w:val="普通表格1"/>
    <w:next w:val="1320"/>
    <w:link w:val="1032"/>
    <w:semiHidden/>
    <w:qFormat/>
    <w:rPr>
      <w:lang w:val="en-US" w:eastAsia="zh-CN" w:bidi="ar-SA"/>
    </w:rPr>
    <w:tblPr/>
  </w:style>
  <w:style w:type="table" w:styleId="1321">
    <w:name w:val="List Table 6 Colorful - Accent 5"/>
    <w:next w:val="1321"/>
    <w:link w:val="1032"/>
    <w:uiPriority w:val="99"/>
    <w:qFormat/>
    <w:rPr>
      <w:lang w:val="en-US" w:eastAsia="zh-CN" w:bidi="ar-SA"/>
    </w:rPr>
    <w:tblPr/>
  </w:style>
  <w:style w:type="table" w:styleId="1322">
    <w:name w:val="List Table 6 Colorful - Accent 4"/>
    <w:next w:val="1322"/>
    <w:link w:val="1032"/>
    <w:uiPriority w:val="99"/>
    <w:qFormat/>
    <w:rPr>
      <w:lang w:val="en-US" w:eastAsia="zh-CN" w:bidi="ar-SA"/>
    </w:rPr>
    <w:tblPr/>
  </w:style>
  <w:style w:type="table" w:styleId="1323">
    <w:name w:val="List Table 1 Light - Accent 6"/>
    <w:next w:val="1323"/>
    <w:link w:val="1032"/>
    <w:uiPriority w:val="99"/>
    <w:qFormat/>
    <w:rPr>
      <w:lang w:val="en-US" w:eastAsia="zh-CN" w:bidi="ar-SA"/>
    </w:rPr>
    <w:tblPr/>
  </w:style>
  <w:style w:type="table" w:styleId="1324">
    <w:name w:val="Grid Table 5 Dark"/>
    <w:next w:val="1324"/>
    <w:link w:val="1032"/>
    <w:uiPriority w:val="99"/>
    <w:qFormat/>
    <w:rPr>
      <w:lang w:val="en-US" w:eastAsia="zh-CN" w:bidi="ar-SA"/>
    </w:rPr>
    <w:tblPr/>
  </w:style>
  <w:style w:type="table" w:styleId="1325">
    <w:name w:val="Grid Table 6 Colorful - Accent 5"/>
    <w:next w:val="1325"/>
    <w:link w:val="1032"/>
    <w:uiPriority w:val="99"/>
    <w:qFormat/>
    <w:rPr>
      <w:lang w:val="en-US" w:eastAsia="zh-CN" w:bidi="ar-SA"/>
    </w:rPr>
    <w:tblPr/>
  </w:style>
  <w:style w:type="table" w:styleId="1326">
    <w:name w:val="Grid Table 6 Colorful - Accent 4"/>
    <w:next w:val="1326"/>
    <w:link w:val="1032"/>
    <w:uiPriority w:val="99"/>
    <w:qFormat/>
    <w:rPr>
      <w:lang w:val="en-US" w:eastAsia="zh-CN" w:bidi="ar-SA"/>
    </w:rPr>
    <w:tblPr/>
  </w:style>
  <w:style w:type="table" w:styleId="1327">
    <w:name w:val="Grid Table 2 - Accent 5"/>
    <w:next w:val="1327"/>
    <w:link w:val="1032"/>
    <w:uiPriority w:val="99"/>
    <w:qFormat/>
    <w:rPr>
      <w:lang w:val="en-US" w:eastAsia="zh-CN" w:bidi="ar-SA"/>
    </w:rPr>
    <w:tblPr/>
  </w:style>
  <w:style w:type="table" w:styleId="1328">
    <w:name w:val="Grid Table 1 Light - Accent 5"/>
    <w:next w:val="1328"/>
    <w:link w:val="1032"/>
    <w:uiPriority w:val="99"/>
    <w:qFormat/>
    <w:rPr>
      <w:lang w:val="en-US" w:eastAsia="zh-CN" w:bidi="ar-SA"/>
    </w:rPr>
    <w:tblPr/>
  </w:style>
  <w:style w:type="table" w:styleId="1329">
    <w:name w:val="List Table 4 - Accent 1"/>
    <w:next w:val="1329"/>
    <w:link w:val="1032"/>
    <w:uiPriority w:val="99"/>
    <w:qFormat/>
    <w:rPr>
      <w:lang w:val="en-US" w:eastAsia="zh-CN" w:bidi="ar-SA"/>
    </w:rPr>
    <w:tblPr/>
  </w:style>
  <w:style w:type="table" w:styleId="1330">
    <w:name w:val="Bordered"/>
    <w:next w:val="1330"/>
    <w:link w:val="1032"/>
    <w:uiPriority w:val="99"/>
    <w:qFormat/>
    <w:rPr>
      <w:lang w:val="en-US" w:eastAsia="zh-CN" w:bidi="ar-SA"/>
    </w:rPr>
    <w:tblPr/>
  </w:style>
  <w:style w:type="table" w:styleId="1331">
    <w:name w:val="List Table 1 Light - Accent 3"/>
    <w:next w:val="1331"/>
    <w:link w:val="1032"/>
    <w:uiPriority w:val="99"/>
    <w:qFormat/>
    <w:rPr>
      <w:lang w:val="en-US" w:eastAsia="zh-CN" w:bidi="ar-SA"/>
    </w:rPr>
    <w:tblPr/>
  </w:style>
  <w:style w:type="table" w:styleId="1332">
    <w:name w:val="Plain Table 3"/>
    <w:next w:val="1332"/>
    <w:link w:val="1032"/>
    <w:uiPriority w:val="99"/>
    <w:qFormat/>
    <w:rPr>
      <w:lang w:val="en-US" w:eastAsia="zh-CN" w:bidi="ar-SA"/>
    </w:rPr>
    <w:tblPr/>
  </w:style>
  <w:style w:type="table" w:styleId="1333">
    <w:name w:val="Grid Table 5 Dark - Accent 3"/>
    <w:next w:val="1333"/>
    <w:link w:val="1032"/>
    <w:uiPriority w:val="99"/>
    <w:qFormat/>
    <w:rPr>
      <w:lang w:val="en-US" w:eastAsia="zh-CN" w:bidi="ar-SA"/>
    </w:rPr>
    <w:tblPr/>
  </w:style>
  <w:style w:type="table" w:styleId="1334">
    <w:name w:val="List Table 4"/>
    <w:next w:val="1334"/>
    <w:link w:val="1032"/>
    <w:uiPriority w:val="99"/>
    <w:qFormat/>
    <w:rPr>
      <w:lang w:val="en-US" w:eastAsia="zh-CN" w:bidi="ar-SA"/>
    </w:rPr>
    <w:tblPr/>
  </w:style>
  <w:style w:type="table" w:styleId="1335">
    <w:name w:val="Lined - Accent 6"/>
    <w:next w:val="1335"/>
    <w:link w:val="1032"/>
    <w:uiPriority w:val="99"/>
    <w:qFormat/>
    <w:rPr>
      <w:color w:val="404040"/>
      <w:lang w:val="en-US" w:eastAsia="zh-CN" w:bidi="ar-SA"/>
    </w:rPr>
    <w:tblPr/>
  </w:style>
  <w:style w:type="table" w:styleId="1336">
    <w:name w:val="List Table 2"/>
    <w:next w:val="1336"/>
    <w:link w:val="1032"/>
    <w:uiPriority w:val="99"/>
    <w:qFormat/>
    <w:rPr>
      <w:lang w:val="en-US" w:eastAsia="zh-CN" w:bidi="ar-SA"/>
    </w:rPr>
    <w:tblPr/>
  </w:style>
  <w:style w:type="table" w:styleId="1337">
    <w:name w:val="List Table 5 Dark"/>
    <w:next w:val="1337"/>
    <w:link w:val="1032"/>
    <w:uiPriority w:val="99"/>
    <w:qFormat/>
    <w:rPr>
      <w:lang w:val="en-US" w:eastAsia="zh-CN" w:bidi="ar-SA"/>
    </w:rPr>
    <w:tblPr/>
  </w:style>
  <w:style w:type="table" w:styleId="1338">
    <w:name w:val="List Table 7 Colorful"/>
    <w:next w:val="1338"/>
    <w:link w:val="1032"/>
    <w:uiPriority w:val="99"/>
    <w:qFormat/>
    <w:rPr>
      <w:lang w:val="en-US" w:eastAsia="zh-CN" w:bidi="ar-SA"/>
    </w:rPr>
    <w:tblPr/>
  </w:style>
  <w:style w:type="table" w:styleId="1339">
    <w:name w:val="Bordered &amp; Lined - Accent"/>
    <w:next w:val="1339"/>
    <w:link w:val="1032"/>
    <w:uiPriority w:val="99"/>
    <w:qFormat/>
    <w:rPr>
      <w:color w:val="404040"/>
      <w:lang w:val="en-US" w:eastAsia="zh-CN" w:bidi="ar-SA"/>
    </w:rPr>
    <w:tblPr/>
  </w:style>
  <w:style w:type="table" w:styleId="1340">
    <w:name w:val="Bordered - Accent 6"/>
    <w:next w:val="1340"/>
    <w:link w:val="1032"/>
    <w:uiPriority w:val="99"/>
    <w:qFormat/>
    <w:rPr>
      <w:lang w:val="en-US" w:eastAsia="zh-CN" w:bidi="ar-SA"/>
    </w:rPr>
    <w:tblPr/>
  </w:style>
  <w:style w:type="table" w:styleId="1341">
    <w:name w:val="List Table 5 Dark - Accent 1"/>
    <w:next w:val="1341"/>
    <w:link w:val="1032"/>
    <w:uiPriority w:val="99"/>
    <w:qFormat/>
    <w:rPr>
      <w:lang w:val="en-US" w:eastAsia="zh-CN" w:bidi="ar-SA"/>
    </w:rPr>
    <w:tblPr/>
  </w:style>
  <w:style w:type="table" w:styleId="1342">
    <w:name w:val="Grid Table 6 Colorful - Accent 2"/>
    <w:next w:val="1342"/>
    <w:link w:val="1032"/>
    <w:uiPriority w:val="99"/>
    <w:qFormat/>
    <w:rPr>
      <w:lang w:val="en-US" w:eastAsia="zh-CN" w:bidi="ar-SA"/>
    </w:rPr>
    <w:tblPr/>
  </w:style>
  <w:style w:type="table" w:styleId="1343">
    <w:name w:val="Bordered &amp; Lined - Accent 5"/>
    <w:next w:val="1343"/>
    <w:link w:val="1032"/>
    <w:uiPriority w:val="99"/>
    <w:qFormat/>
    <w:rPr>
      <w:color w:val="404040"/>
      <w:lang w:val="en-US" w:eastAsia="zh-CN" w:bidi="ar-SA"/>
    </w:rPr>
    <w:tblPr/>
  </w:style>
  <w:style w:type="table" w:styleId="1344">
    <w:name w:val="List Table 7 Colorful - Accent 6"/>
    <w:next w:val="1344"/>
    <w:link w:val="1032"/>
    <w:uiPriority w:val="99"/>
    <w:qFormat/>
    <w:rPr>
      <w:lang w:val="en-US" w:eastAsia="zh-CN" w:bidi="ar-SA"/>
    </w:rPr>
    <w:tblPr/>
  </w:style>
  <w:style w:type="table" w:styleId="1345">
    <w:name w:val="Lined - Accent 1"/>
    <w:next w:val="1345"/>
    <w:link w:val="1032"/>
    <w:uiPriority w:val="99"/>
    <w:qFormat/>
    <w:rPr>
      <w:color w:val="404040"/>
      <w:lang w:val="en-US" w:eastAsia="zh-CN" w:bidi="ar-SA"/>
    </w:rPr>
    <w:tblPr/>
  </w:style>
  <w:style w:type="table" w:styleId="1346">
    <w:name w:val="Grid Table 7 Colorful - Accent 4"/>
    <w:next w:val="1346"/>
    <w:link w:val="1032"/>
    <w:uiPriority w:val="99"/>
    <w:qFormat/>
    <w:rPr>
      <w:lang w:val="en-US" w:eastAsia="zh-CN" w:bidi="ar-SA"/>
    </w:rPr>
    <w:tblPr/>
  </w:style>
  <w:style w:type="table" w:styleId="1347">
    <w:name w:val="Table Grid Light"/>
    <w:next w:val="1347"/>
    <w:link w:val="1032"/>
    <w:uiPriority w:val="59"/>
    <w:qFormat/>
    <w:rPr>
      <w:lang w:val="en-US" w:eastAsia="zh-CN" w:bidi="ar-SA"/>
    </w:rPr>
    <w:tblPr/>
  </w:style>
  <w:style w:type="table" w:styleId="1348">
    <w:name w:val="List Table 2 - Accent 3"/>
    <w:next w:val="1348"/>
    <w:link w:val="1032"/>
    <w:uiPriority w:val="99"/>
    <w:qFormat/>
    <w:rPr>
      <w:lang w:val="en-US" w:eastAsia="zh-CN" w:bidi="ar-SA"/>
    </w:rPr>
    <w:tblPr/>
  </w:style>
  <w:style w:type="table" w:styleId="1349">
    <w:name w:val="List Table 1 Light - Accent 1"/>
    <w:next w:val="1349"/>
    <w:link w:val="1032"/>
    <w:uiPriority w:val="99"/>
    <w:qFormat/>
    <w:rPr>
      <w:lang w:val="en-US" w:eastAsia="zh-CN" w:bidi="ar-SA"/>
    </w:rPr>
    <w:tblPr/>
  </w:style>
  <w:style w:type="table" w:styleId="1350">
    <w:name w:val="Plain Table 5"/>
    <w:next w:val="1350"/>
    <w:link w:val="1032"/>
    <w:uiPriority w:val="99"/>
    <w:qFormat/>
    <w:rPr>
      <w:lang w:val="en-US" w:eastAsia="zh-CN" w:bidi="ar-SA"/>
    </w:rPr>
    <w:tblPr/>
  </w:style>
  <w:style w:type="table" w:styleId="1351">
    <w:name w:val="Grid Table 3 - Accent 6"/>
    <w:next w:val="1351"/>
    <w:link w:val="1032"/>
    <w:uiPriority w:val="99"/>
    <w:qFormat/>
    <w:rPr>
      <w:lang w:val="en-US" w:eastAsia="zh-CN" w:bidi="ar-SA"/>
    </w:rPr>
    <w:tblPr/>
  </w:style>
  <w:style w:type="table" w:styleId="1352">
    <w:name w:val="List Table 1 Light - Accent 5"/>
    <w:next w:val="1352"/>
    <w:link w:val="1032"/>
    <w:uiPriority w:val="99"/>
    <w:qFormat/>
    <w:rPr>
      <w:lang w:val="en-US" w:eastAsia="zh-CN" w:bidi="ar-SA"/>
    </w:rPr>
    <w:tblPr/>
  </w:style>
  <w:style w:type="table" w:styleId="1353">
    <w:name w:val="List Table 2 - Accent 4"/>
    <w:next w:val="1353"/>
    <w:link w:val="1032"/>
    <w:uiPriority w:val="99"/>
    <w:qFormat/>
    <w:rPr>
      <w:lang w:val="en-US" w:eastAsia="zh-CN" w:bidi="ar-SA"/>
    </w:rPr>
    <w:tblPr/>
  </w:style>
  <w:style w:type="table" w:styleId="1354">
    <w:name w:val="List Table 3 - Accent 6"/>
    <w:next w:val="1354"/>
    <w:link w:val="1032"/>
    <w:uiPriority w:val="99"/>
    <w:qFormat/>
    <w:rPr>
      <w:lang w:val="en-US" w:eastAsia="zh-CN" w:bidi="ar-SA"/>
    </w:rPr>
    <w:tblPr/>
  </w:style>
  <w:style w:type="table" w:styleId="1355">
    <w:name w:val="Plain Table 2"/>
    <w:next w:val="1355"/>
    <w:link w:val="1032"/>
    <w:uiPriority w:val="59"/>
    <w:qFormat/>
    <w:rPr>
      <w:lang w:val="en-US" w:eastAsia="zh-CN" w:bidi="ar-SA"/>
    </w:rPr>
    <w:tblPr/>
  </w:style>
  <w:style w:type="table" w:styleId="1356">
    <w:name w:val="List Table 1 Light - Accent 4"/>
    <w:next w:val="1356"/>
    <w:link w:val="1032"/>
    <w:uiPriority w:val="99"/>
    <w:qFormat/>
    <w:rPr>
      <w:lang w:val="en-US" w:eastAsia="zh-CN" w:bidi="ar-SA"/>
    </w:rPr>
    <w:tblPr/>
  </w:style>
  <w:style w:type="table" w:styleId="1357">
    <w:name w:val="List Table 7 Colorful - Accent 4"/>
    <w:next w:val="1357"/>
    <w:link w:val="1032"/>
    <w:uiPriority w:val="99"/>
    <w:qFormat/>
    <w:rPr>
      <w:lang w:val="en-US" w:eastAsia="zh-CN" w:bidi="ar-SA"/>
    </w:rPr>
    <w:tblPr/>
  </w:style>
  <w:style w:type="table" w:styleId="1358">
    <w:name w:val="List Table 3 - Accent 5"/>
    <w:next w:val="1358"/>
    <w:link w:val="1032"/>
    <w:uiPriority w:val="99"/>
    <w:qFormat/>
    <w:rPr>
      <w:lang w:val="en-US" w:eastAsia="zh-CN" w:bidi="ar-SA"/>
    </w:rPr>
    <w:tblPr/>
  </w:style>
  <w:style w:type="table" w:styleId="1359">
    <w:name w:val="Bordered - Accent 3"/>
    <w:next w:val="1359"/>
    <w:link w:val="1032"/>
    <w:uiPriority w:val="99"/>
    <w:qFormat/>
    <w:rPr>
      <w:lang w:val="en-US" w:eastAsia="zh-CN" w:bidi="ar-SA"/>
    </w:rPr>
    <w:tblPr/>
  </w:style>
  <w:style w:type="table" w:styleId="1360">
    <w:name w:val="List Table 6 Colorful - Accent 2"/>
    <w:next w:val="1360"/>
    <w:link w:val="1032"/>
    <w:uiPriority w:val="99"/>
    <w:qFormat/>
    <w:rPr>
      <w:lang w:val="en-US" w:eastAsia="zh-CN" w:bidi="ar-SA"/>
    </w:rPr>
    <w:tblPr/>
  </w:style>
  <w:style w:type="table" w:styleId="1361">
    <w:name w:val="Grid Table 5 Dark- Accent 1"/>
    <w:next w:val="1361"/>
    <w:link w:val="1032"/>
    <w:uiPriority w:val="99"/>
    <w:qFormat/>
    <w:rPr>
      <w:lang w:val="en-US" w:eastAsia="zh-CN" w:bidi="ar-SA"/>
    </w:rPr>
    <w:tblPr/>
  </w:style>
  <w:style w:type="table" w:styleId="1362">
    <w:name w:val="List Table 3 - Accent 2"/>
    <w:next w:val="1362"/>
    <w:link w:val="1032"/>
    <w:uiPriority w:val="99"/>
    <w:qFormat/>
    <w:rPr>
      <w:lang w:val="en-US" w:eastAsia="zh-CN" w:bidi="ar-SA"/>
    </w:rPr>
    <w:tblPr/>
  </w:style>
  <w:style w:type="table" w:styleId="1363">
    <w:name w:val="List Table 6 Colorful - Accent 3"/>
    <w:next w:val="1363"/>
    <w:link w:val="1032"/>
    <w:uiPriority w:val="99"/>
    <w:qFormat/>
    <w:rPr>
      <w:lang w:val="en-US" w:eastAsia="zh-CN" w:bidi="ar-SA"/>
    </w:rPr>
    <w:tblPr/>
  </w:style>
  <w:style w:type="table" w:styleId="1364">
    <w:name w:val="Grid Table 2 - Accent 6"/>
    <w:next w:val="1364"/>
    <w:link w:val="1032"/>
    <w:uiPriority w:val="99"/>
    <w:qFormat/>
    <w:rPr>
      <w:lang w:val="en-US" w:eastAsia="zh-CN" w:bidi="ar-SA"/>
    </w:rPr>
    <w:tblPr/>
  </w:style>
  <w:style w:type="table" w:styleId="1365">
    <w:name w:val="Grid Table 4 - Accent 3"/>
    <w:next w:val="1365"/>
    <w:link w:val="1032"/>
    <w:uiPriority w:val="59"/>
    <w:qFormat/>
    <w:rPr>
      <w:lang w:val="en-US" w:eastAsia="zh-CN" w:bidi="ar-SA"/>
    </w:rPr>
    <w:tblPr/>
  </w:style>
  <w:style w:type="table" w:styleId="1366">
    <w:name w:val="List Table 5 Dark - Accent 4"/>
    <w:next w:val="1366"/>
    <w:link w:val="1032"/>
    <w:uiPriority w:val="99"/>
    <w:qFormat/>
    <w:rPr>
      <w:lang w:val="en-US" w:eastAsia="zh-CN" w:bidi="ar-SA"/>
    </w:rPr>
    <w:tblPr/>
  </w:style>
  <w:style w:type="table" w:styleId="1367">
    <w:name w:val="Lined - Accent 4"/>
    <w:next w:val="1367"/>
    <w:link w:val="1032"/>
    <w:uiPriority w:val="99"/>
    <w:qFormat/>
    <w:rPr>
      <w:color w:val="404040"/>
      <w:lang w:val="en-US" w:eastAsia="zh-CN" w:bidi="ar-SA"/>
    </w:rPr>
    <w:tblPr/>
  </w:style>
  <w:style w:type="table" w:styleId="1368">
    <w:name w:val="List Table 3 - Accent 1"/>
    <w:next w:val="1368"/>
    <w:link w:val="1032"/>
    <w:uiPriority w:val="99"/>
    <w:qFormat/>
    <w:rPr>
      <w:lang w:val="en-US" w:eastAsia="zh-CN" w:bidi="ar-SA"/>
    </w:rPr>
    <w:tblPr/>
  </w:style>
  <w:style w:type="table" w:styleId="1369">
    <w:name w:val="Bordered - Accent 2"/>
    <w:next w:val="1369"/>
    <w:link w:val="1032"/>
    <w:uiPriority w:val="99"/>
    <w:qFormat/>
    <w:rPr>
      <w:lang w:val="en-US" w:eastAsia="zh-CN" w:bidi="ar-SA"/>
    </w:rPr>
    <w:tblPr/>
  </w:style>
  <w:style w:type="table" w:styleId="1370">
    <w:name w:val="Grid Table 6 Colorful - Accent 1"/>
    <w:next w:val="1370"/>
    <w:link w:val="1032"/>
    <w:uiPriority w:val="99"/>
    <w:qFormat/>
    <w:rPr>
      <w:lang w:val="en-US" w:eastAsia="zh-CN" w:bidi="ar-SA"/>
    </w:rPr>
    <w:tblPr/>
  </w:style>
  <w:style w:type="table" w:styleId="1371">
    <w:name w:val="List Table 1 Light - Accent 2"/>
    <w:next w:val="1371"/>
    <w:link w:val="1032"/>
    <w:uiPriority w:val="99"/>
    <w:qFormat/>
    <w:rPr>
      <w:lang w:val="en-US" w:eastAsia="zh-CN" w:bidi="ar-SA"/>
    </w:rPr>
    <w:tblPr/>
  </w:style>
  <w:style w:type="table" w:styleId="1372">
    <w:name w:val="Lined - Accent"/>
    <w:next w:val="1372"/>
    <w:link w:val="1032"/>
    <w:uiPriority w:val="99"/>
    <w:qFormat/>
    <w:rPr>
      <w:color w:val="404040"/>
      <w:lang w:val="en-US" w:eastAsia="zh-CN" w:bidi="ar-SA"/>
    </w:rPr>
    <w:tblPr/>
  </w:style>
  <w:style w:type="table" w:styleId="1373">
    <w:name w:val="Grid Table 1 Light"/>
    <w:next w:val="1373"/>
    <w:link w:val="1032"/>
    <w:uiPriority w:val="99"/>
    <w:qFormat/>
    <w:rPr>
      <w:lang w:val="en-US" w:eastAsia="zh-CN" w:bidi="ar-SA"/>
    </w:rPr>
    <w:tblPr/>
  </w:style>
  <w:style w:type="table" w:styleId="1374">
    <w:name w:val="List Table 7 Colorful - Accent 2"/>
    <w:next w:val="1374"/>
    <w:link w:val="1032"/>
    <w:uiPriority w:val="99"/>
    <w:qFormat/>
    <w:rPr>
      <w:lang w:val="en-US" w:eastAsia="zh-CN" w:bidi="ar-SA"/>
    </w:rPr>
    <w:tblPr/>
  </w:style>
  <w:style w:type="table" w:styleId="1375">
    <w:name w:val="Grid Table 1 Light - Accent 1"/>
    <w:next w:val="1375"/>
    <w:link w:val="1032"/>
    <w:uiPriority w:val="99"/>
    <w:qFormat/>
    <w:rPr>
      <w:lang w:val="en-US" w:eastAsia="zh-CN" w:bidi="ar-SA"/>
    </w:rPr>
    <w:tblPr/>
  </w:style>
  <w:style w:type="table" w:styleId="1376">
    <w:name w:val="List Table 4 - Accent 6"/>
    <w:next w:val="1376"/>
    <w:link w:val="1032"/>
    <w:uiPriority w:val="99"/>
    <w:qFormat/>
    <w:rPr>
      <w:lang w:val="en-US" w:eastAsia="zh-CN" w:bidi="ar-SA"/>
    </w:rPr>
    <w:tblPr/>
  </w:style>
  <w:style w:type="table" w:styleId="1377">
    <w:name w:val="List Table 6 Colorful - Accent 6"/>
    <w:next w:val="1377"/>
    <w:link w:val="1032"/>
    <w:uiPriority w:val="99"/>
    <w:qFormat/>
    <w:rPr>
      <w:lang w:val="en-US" w:eastAsia="zh-CN" w:bidi="ar-SA"/>
    </w:rPr>
    <w:tblPr/>
  </w:style>
  <w:style w:type="table" w:styleId="1378">
    <w:name w:val="Grid Table 7 Colorful - Accent 3"/>
    <w:next w:val="1378"/>
    <w:link w:val="1032"/>
    <w:uiPriority w:val="99"/>
    <w:qFormat/>
    <w:rPr>
      <w:lang w:val="en-US" w:eastAsia="zh-CN" w:bidi="ar-SA"/>
    </w:rPr>
    <w:tblPr/>
  </w:style>
  <w:style w:type="table" w:styleId="1379">
    <w:name w:val="List Table 4 - Accent 3"/>
    <w:next w:val="1379"/>
    <w:link w:val="1032"/>
    <w:uiPriority w:val="99"/>
    <w:qFormat/>
    <w:rPr>
      <w:lang w:val="en-US" w:eastAsia="zh-CN" w:bidi="ar-SA"/>
    </w:rPr>
    <w:tblPr/>
  </w:style>
  <w:style w:type="table" w:styleId="1380">
    <w:name w:val="List Table 3 - Accent 4"/>
    <w:next w:val="1380"/>
    <w:link w:val="1032"/>
    <w:uiPriority w:val="99"/>
    <w:qFormat/>
    <w:rPr>
      <w:lang w:val="en-US" w:eastAsia="zh-CN" w:bidi="ar-SA"/>
    </w:rPr>
    <w:tblPr/>
  </w:style>
  <w:style w:type="table" w:styleId="1381">
    <w:name w:val="Grid Table 4 - Accent 1"/>
    <w:next w:val="1381"/>
    <w:link w:val="1032"/>
    <w:uiPriority w:val="59"/>
    <w:qFormat/>
    <w:rPr>
      <w:lang w:val="en-US" w:eastAsia="zh-CN" w:bidi="ar-SA"/>
    </w:rPr>
    <w:tblPr/>
  </w:style>
  <w:style w:type="table" w:styleId="1382">
    <w:name w:val="Lined - Accent 5"/>
    <w:next w:val="1382"/>
    <w:link w:val="1032"/>
    <w:uiPriority w:val="99"/>
    <w:qFormat/>
    <w:rPr>
      <w:color w:val="404040"/>
      <w:lang w:val="en-US" w:eastAsia="zh-CN" w:bidi="ar-SA"/>
    </w:rPr>
    <w:tblPr/>
  </w:style>
  <w:style w:type="table" w:styleId="1383">
    <w:name w:val="Bordered &amp; Lined - Accent 4"/>
    <w:next w:val="1383"/>
    <w:link w:val="1032"/>
    <w:uiPriority w:val="99"/>
    <w:qFormat/>
    <w:rPr>
      <w:color w:val="404040"/>
      <w:lang w:val="en-US" w:eastAsia="zh-CN" w:bidi="ar-SA"/>
    </w:rPr>
    <w:tblPr/>
  </w:style>
  <w:style w:type="table" w:styleId="1384">
    <w:name w:val="List Table 6 Colorful - Accent 1"/>
    <w:next w:val="1384"/>
    <w:link w:val="1032"/>
    <w:uiPriority w:val="99"/>
    <w:qFormat/>
    <w:rPr>
      <w:lang w:val="en-US" w:eastAsia="zh-CN" w:bidi="ar-SA"/>
    </w:rPr>
    <w:tblPr/>
  </w:style>
  <w:style w:type="table" w:styleId="1385">
    <w:name w:val="Plain Table 1"/>
    <w:next w:val="1385"/>
    <w:link w:val="1032"/>
    <w:uiPriority w:val="59"/>
    <w:qFormat/>
    <w:rPr>
      <w:lang w:val="en-US" w:eastAsia="zh-CN" w:bidi="ar-SA"/>
    </w:rPr>
    <w:tblPr/>
  </w:style>
  <w:style w:type="table" w:styleId="1386">
    <w:name w:val="List Table 5 Dark - Accent 6"/>
    <w:next w:val="1386"/>
    <w:link w:val="1032"/>
    <w:uiPriority w:val="99"/>
    <w:qFormat/>
    <w:rPr>
      <w:lang w:val="en-US" w:eastAsia="zh-CN" w:bidi="ar-SA"/>
    </w:rPr>
    <w:tblPr/>
  </w:style>
  <w:style w:type="table" w:styleId="1387">
    <w:name w:val="Grid Table 2 - Accent 4"/>
    <w:next w:val="1387"/>
    <w:link w:val="1032"/>
    <w:uiPriority w:val="99"/>
    <w:qFormat/>
    <w:rPr>
      <w:lang w:val="en-US" w:eastAsia="zh-CN" w:bidi="ar-SA"/>
    </w:rPr>
    <w:tblPr/>
  </w:style>
  <w:style w:type="table" w:styleId="1388">
    <w:name w:val="List Table 6 Colorful"/>
    <w:next w:val="1388"/>
    <w:link w:val="1032"/>
    <w:uiPriority w:val="99"/>
    <w:qFormat/>
    <w:rPr>
      <w:lang w:val="en-US" w:eastAsia="zh-CN" w:bidi="ar-SA"/>
    </w:rPr>
    <w:tblPr/>
  </w:style>
  <w:style w:type="table" w:styleId="1389">
    <w:name w:val="Lined - Accent 2"/>
    <w:next w:val="1389"/>
    <w:link w:val="1032"/>
    <w:uiPriority w:val="99"/>
    <w:qFormat/>
    <w:rPr>
      <w:color w:val="404040"/>
      <w:lang w:val="en-US" w:eastAsia="zh-CN" w:bidi="ar-SA"/>
    </w:rPr>
    <w:tblPr/>
  </w:style>
  <w:style w:type="paragraph" w:styleId="1390">
    <w:name w:val="BlockQuote1"/>
    <w:basedOn w:val="1047"/>
    <w:next w:val="1390"/>
    <w:link w:val="1032"/>
    <w:qFormat/>
    <w:pPr>
      <w:ind w:left="256" w:right="6" w:firstLine="624"/>
    </w:pPr>
    <w:rPr>
      <w:rFonts w:eastAsia="仿宋_GB2312"/>
      <w:sz w:val="28"/>
    </w:rPr>
  </w:style>
  <w:style w:type="paragraph" w:styleId="1391">
    <w:name w:val="正文首行缩进11"/>
    <w:basedOn w:val="1096"/>
    <w:next w:val="1105"/>
    <w:link w:val="1032"/>
    <w:qFormat/>
    <w:pPr>
      <w:ind w:firstLine="420"/>
    </w:pPr>
    <w:rPr>
      <w:rFonts w:ascii="仿宋_GB2312" w:eastAsia="仿宋_GB2312"/>
      <w:sz w:val="30"/>
      <w:szCs w:val="30"/>
    </w:rPr>
  </w:style>
  <w:style w:type="paragraph" w:styleId="1392">
    <w:name w:val="正文文本12"/>
    <w:basedOn w:val="1103"/>
    <w:next w:val="1113"/>
    <w:link w:val="1032"/>
    <w:qFormat/>
    <w:pPr>
      <w:spacing w:after="120"/>
    </w:p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闫星星</cp:lastModifiedBy>
  <cp:revision>6</cp:revision>
  <dcterms:created xsi:type="dcterms:W3CDTF">2022-05-23T03:29:00Z</dcterms:created>
  <dcterms:modified xsi:type="dcterms:W3CDTF">2026-10-16T07:19:02Z</dcterms:modified>
</cp:coreProperties>
</file>