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项目名称：兰陵街道</w:t>
      </w:r>
      <w:r>
        <w:rPr>
          <w:rFonts w:ascii="Times New Roman" w:hAnsi="Times New Roman" w:eastAsia="Times New Roman" w:cs="Times New Roman"/>
          <w:color w:val="000000"/>
          <w:sz w:val="36"/>
        </w:rPr>
        <w:t xml:space="preserve">2023</w:t>
      </w:r>
      <w:r>
        <w:rPr>
          <w:rFonts w:ascii="SimSun" w:hAnsi="SimSun" w:eastAsia="SimSun" w:cs="SimSun"/>
          <w:color w:val="000000"/>
          <w:sz w:val="36"/>
        </w:rPr>
        <w:t xml:space="preserve">年老旧小区改造社区办公用房维修改造工程</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JSZC-320402020-XYJS-C2026-0002</w:t>
      </w:r>
      <w:r>
        <w:rPr>
          <w:rFonts w:ascii="SimSun" w:hAnsi="SimSun" w:eastAsia="SimSun" w:cs="SimSu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人：常州市天宁区兰陵街道办事处</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采购代理机构：江苏鑫洋建设项目管理有限公司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2599" w:history="1">
        <w:r>
          <w:rPr>
            <w:rStyle w:val="806"/>
            <w:rFonts w:ascii="SimSun" w:hAnsi="SimSun" w:eastAsia="SimSun" w:cs="SimSun"/>
            <w:b/>
            <w:color w:val="0000ee"/>
            <w:sz w:val="24"/>
            <w:u w:val="single"/>
          </w:rPr>
          <w:t xml:space="preserve">第一章采购邀请</w:t>
          <w:tab/>
        </w:r>
      </w:hyperlink>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9379" w:history="1">
        <w:r>
          <w:rPr>
            <w:rStyle w:val="806"/>
            <w:rFonts w:ascii="SimSun" w:hAnsi="SimSun" w:eastAsia="SimSun" w:cs="SimSun"/>
            <w:b/>
            <w:color w:val="0000ee"/>
            <w:sz w:val="24"/>
            <w:u w:val="single"/>
          </w:rPr>
          <w:t xml:space="preserve">第二章供应商须知</w:t>
          <w:tab/>
          <w:t xml:space="preserve">7</w:t>
        </w:r>
      </w:hyperlink>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7465" w:history="1">
        <w:r>
          <w:rPr>
            <w:rStyle w:val="806"/>
            <w:rFonts w:ascii="SimSun" w:hAnsi="SimSun" w:eastAsia="SimSun" w:cs="SimSun"/>
            <w:b/>
            <w:color w:val="0000ee"/>
            <w:sz w:val="24"/>
            <w:u w:val="single"/>
          </w:rPr>
          <w:t xml:space="preserve">第三章评审程序、评审方法和评审标准</w:t>
          <w:tab/>
          <w:t xml:space="preserve">2</w:t>
        </w:r>
      </w:hyperlink>
      <w:r>
        <w:rPr>
          <w:rFonts w:ascii="SimSun" w:hAnsi="SimSun" w:eastAsia="SimSun" w:cs="SimSun"/>
          <w:b/>
          <w:color w:val="000000"/>
          <w:sz w:val="24"/>
        </w:rPr>
        <w:t xml:space="preserve">3</w:t>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9494" w:history="1">
        <w:r>
          <w:rPr>
            <w:rStyle w:val="806"/>
            <w:rFonts w:ascii="SimSun" w:hAnsi="SimSun" w:eastAsia="SimSun" w:cs="SimSun"/>
            <w:b/>
            <w:color w:val="0000ee"/>
            <w:sz w:val="24"/>
            <w:u w:val="single"/>
          </w:rPr>
          <w:t xml:space="preserve">第四章采购需求</w:t>
          <w:tab/>
        </w:r>
      </w:hyperlink>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6853" w:history="1">
        <w:r>
          <w:rPr>
            <w:rStyle w:val="806"/>
            <w:rFonts w:ascii="SimSun" w:hAnsi="SimSun" w:eastAsia="SimSun" w:cs="SimSun"/>
            <w:b/>
            <w:color w:val="0000ee"/>
            <w:sz w:val="24"/>
            <w:u w:val="single"/>
          </w:rPr>
          <w:t xml:space="preserve">第五章合同格式</w:t>
          <w:tab/>
          <w:t xml:space="preserve">4</w:t>
        </w:r>
      </w:hyperlink>
      <w:r>
        <w:rPr>
          <w:rFonts w:ascii="SimSun" w:hAnsi="SimSun" w:eastAsia="SimSun" w:cs="SimSun"/>
          <w:b/>
          <w:color w:val="000000"/>
          <w:sz w:val="24"/>
        </w:rPr>
        <w:t xml:space="preserve">7</w:t>
      </w:r>
      <w:r/>
    </w:p>
    <w:p>
      <w:pPr>
        <w:ind w:left="0" w:right="0" w:firstLine="0"/>
        <w:jc w:val="both"/>
        <w:spacing w:before="210" w:after="57" w:line="113"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9816" w:history="1">
        <w:r>
          <w:rPr>
            <w:rStyle w:val="806"/>
            <w:rFonts w:ascii="SimSun" w:hAnsi="SimSun" w:eastAsia="SimSun" w:cs="SimSun"/>
            <w:b/>
            <w:color w:val="0000ee"/>
            <w:sz w:val="24"/>
            <w:u w:val="single"/>
          </w:rPr>
          <w:t xml:space="preserve">第六章响应文件格式</w:t>
          <w:tab/>
        </w:r>
      </w:hyperlink>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64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兰陵街道2023年老旧小区改造社区办公用房维修改造工程</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苏采云政府采购一体化平台</w:t>
      </w:r>
      <w:r>
        <w:rPr>
          <w:rFonts w:ascii="SimSun" w:hAnsi="SimSun" w:eastAsia="SimSun" w:cs="SimSun"/>
          <w:color w:val="000000"/>
          <w:sz w:val="21"/>
        </w:rPr>
        <w:t xml:space="preserve">获取采购文件，并于</w:t>
      </w:r>
      <w:r>
        <w:rPr>
          <w:rFonts w:ascii="SimSun" w:hAnsi="SimSun" w:eastAsia="SimSun" w:cs="SimSun"/>
          <w:b/>
          <w:color w:val="000000"/>
          <w:sz w:val="21"/>
        </w:rPr>
        <w:t xml:space="preserve">2026年11月02日14点00分（北京时间）</w:t>
      </w:r>
      <w:r>
        <w:rPr>
          <w:rFonts w:ascii="SimSun" w:hAnsi="SimSun" w:eastAsia="SimSun" w:cs="SimSun"/>
          <w:color w:val="000000"/>
          <w:sz w:val="21"/>
        </w:rPr>
        <w:t xml:space="preserve">前提交响应文件。</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egoe UI" w:hAnsi="Segoe UI" w:eastAsia="Segoe UI" w:cs="Segoe UI"/>
          <w:color w:val="000000"/>
          <w:sz w:val="21"/>
          <w:highlight w:val="white"/>
        </w:rPr>
        <w:t xml:space="preserve">JSZC-320402020-XYJS-C2026-0002</w:t>
      </w:r>
      <w:r>
        <w:rPr>
          <w:rFonts w:ascii="SimSun" w:hAnsi="SimSun" w:eastAsia="SimSun" w:cs="SimSun"/>
          <w:color w:val="000000"/>
          <w:sz w:val="24"/>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2.项目名称：兰陵街道2023年老旧小区改造社区办公用房维修改造工程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4.项目预算金额：人民币1974320.85元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5.项目最高限价：人民币1974320.85元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6.采购需求：对兰陵街道老旧小区社区办公用房进行维修改造等工作内容。</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7.合同履行期限：90日历天</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8.本项目是否接受联合体：□是  ■否。</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9.本项目是否接受进口产品响应：□是  ■否。</w:t>
      </w:r>
      <w:r/>
    </w:p>
    <w:p>
      <w:pPr>
        <w:ind w:left="0" w:right="0" w:firstLine="643"/>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1.满足《中华人民共和国政府采购法》第二十二条规定以及下列情形：</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■本项目专门面向中、小、微企业采购。即：提供的工程全部由符合政策要求的中小/小微企业承接。</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64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3.1本项目是否接受分支机构参与响应：□是   ■否；</w:t>
      </w:r>
      <w:r/>
    </w:p>
    <w:p>
      <w:pPr>
        <w:ind w:left="0" w:right="0" w:firstLine="64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0" w:right="0" w:firstLine="640"/>
        <w:jc w:val="both"/>
        <w:spacing w:before="0" w:after="0" w:line="85" w:lineRule="atLeast"/>
        <w:tabs>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0" w:right="0" w:firstLine="640"/>
        <w:jc w:val="both"/>
        <w:spacing w:before="0" w:after="0" w:line="85" w:lineRule="atLeast"/>
        <w:tabs>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640"/>
        <w:jc w:val="both"/>
        <w:spacing w:before="0" w:after="0" w:line="85" w:lineRule="atLeast"/>
        <w:tabs>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64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3.3.1供应商资质类别、等级：</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w:t>
      </w:r>
      <w:r>
        <w:rPr>
          <w:rFonts w:ascii="SimSun" w:hAnsi="SimSun" w:eastAsia="SimSun" w:cs="SimSun"/>
          <w:b/>
          <w:color w:val="000000"/>
          <w:sz w:val="24"/>
        </w:rPr>
        <w:t xml:space="preserve">建筑工程施工总承包资质三级及以上资质</w:t>
      </w:r>
      <w:r>
        <w:rPr>
          <w:rFonts w:ascii="SimSun" w:hAnsi="SimSun" w:eastAsia="SimSun" w:cs="SimSun"/>
          <w:color w:val="000000"/>
          <w:sz w:val="24"/>
        </w:rPr>
        <w:t xml:space="preserve">，具备有效期内建筑施工企业安全生产许可证；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w:t>
      </w:r>
      <w:r>
        <w:rPr>
          <w:rFonts w:ascii="SimSun" w:hAnsi="SimSun" w:eastAsia="SimSun" w:cs="SimSun"/>
          <w:b/>
          <w:color w:val="000000"/>
          <w:sz w:val="24"/>
        </w:rPr>
        <w:t xml:space="preserve">建筑工程专业二级及以上注册建造师证书</w:t>
      </w:r>
      <w:r>
        <w:rPr>
          <w:rFonts w:ascii="SimSun" w:hAnsi="SimSun" w:eastAsia="SimSun" w:cs="SimSun"/>
          <w:color w:val="000000"/>
          <w:sz w:val="24"/>
        </w:rPr>
        <w:t xml:space="preserve">，具有有效的建设行政主管部门核发的安全生产考核合格证（B证），同时提供近三个月任意一个月（2026年7月-2026年9月）的社保证明，中标后非特殊情况未经采购人同意不得更改项目经理。</w:t>
      </w:r>
      <w:r/>
    </w:p>
    <w:p>
      <w:pPr>
        <w:ind w:left="0" w:right="0" w:firstLine="643"/>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3.方式：供应商持CA数字认证证书登录“苏采云”政府采购一体化平台（http://jszfcg.jsczt.cn/jszc/login）获取电子版采购文件。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643"/>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b/>
          <w:color w:val="000000"/>
          <w:sz w:val="24"/>
        </w:rPr>
        <w:t xml:space="preserve">2026年11月02日14点00分</w:t>
      </w:r>
      <w:r>
        <w:rPr>
          <w:rFonts w:ascii="SimSun" w:hAnsi="SimSun" w:eastAsia="SimSun" w:cs="SimSun"/>
          <w:color w:val="000000"/>
          <w:sz w:val="24"/>
        </w:rPr>
        <w:t xml:space="preserve">（北京时间）。</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地点：本项目采用不见面交易方式，无需到现场提交，响应人登录“苏采云”政府采购一体化平台供应商端，通过系统在线提交电子响应文件。</w:t>
      </w:r>
      <w:r/>
    </w:p>
    <w:p>
      <w:pPr>
        <w:ind w:left="0" w:right="0" w:firstLine="643"/>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rPr>
        <w:t xml:space="preserve">2026年11月02日14点00分</w:t>
      </w:r>
      <w:r>
        <w:rPr>
          <w:rFonts w:ascii="SimSun" w:hAnsi="SimSun" w:eastAsia="SimSun" w:cs="SimSun"/>
          <w:color w:val="000000"/>
          <w:sz w:val="24"/>
        </w:rPr>
        <w:t xml:space="preserve">（北京时间）。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none"/>
        </w:rPr>
        <w:t xml:space="preserve">“苏采云”政府采购交易系统网上开标大厅。</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4.有关本次磋商的事项若存在变动或修改，敬请及时关注“江苏政府采购网”、“常州市政府采购网”发布的更正公告。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5.本次磋商不收取磋商保证金。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11.关于深入开展常州市政府采购线上合同信用融资：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3"/>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八、对本项目提出询问，请按以下方式联系。</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2"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常州市天宁区兰陵街道办事处  </w:t>
      </w:r>
      <w:r/>
    </w:p>
    <w:p>
      <w:pPr>
        <w:ind w:left="0" w:right="0" w:firstLine="6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地址：常州市天宁区中吴大道1287号</w:t>
      </w:r>
      <w:r/>
    </w:p>
    <w:p>
      <w:pPr>
        <w:ind w:left="-2"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联系方式：叶先生 0519-86919390</w:t>
      </w:r>
      <w:r/>
    </w:p>
    <w:p>
      <w:pPr>
        <w:ind w:left="-2"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江苏鑫洋建设项目管理有限公司</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地址：常州市新北区通江中路三井大厦二号门511室</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联系方式：0519-81086227</w:t>
      </w:r>
      <w:r/>
    </w:p>
    <w:p>
      <w:pPr>
        <w:ind w:left="-2"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2"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项目联系人：徐女士</w:t>
      </w:r>
      <w:r/>
    </w:p>
    <w:p>
      <w:pPr>
        <w:ind w:left="-2"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电话：0519-81086227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上述个人信息由于工作需要，经机构或本人同意对外公布。</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SimSun" w:hAnsi="SimSun" w:eastAsia="SimSun" w:cs="SimSun"/>
          <w:b/>
          <w:color w:val="000000"/>
          <w:sz w:val="24"/>
        </w:rPr>
        <w:t xml:space="preserve">■</w:t>
      </w:r>
      <w:r>
        <w:rPr>
          <w:rFonts w:ascii="SimSun" w:hAnsi="SimSun" w:eastAsia="SimSun" w:cs="SimSun"/>
          <w:color w:val="000000"/>
          <w:sz w:val="24"/>
        </w:rPr>
        <w:t xml:space="preserve">”的选项意为适用于本项目，标记“□”的选项意为不适用于本项目。</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w:t>
            </w:r>
            <w:r>
              <w:rPr>
                <w:rFonts w:ascii="SimSun" w:hAnsi="SimSun" w:eastAsia="SimSun" w:cs="SimSun"/>
                <w:color w:val="000000"/>
                <w:sz w:val="24"/>
              </w:rPr>
              <w:t xml:space="preserve">日</w:t>
            </w:r>
            <w:r>
              <w:rPr>
                <w:rFonts w:ascii="SimSun" w:hAnsi="SimSun" w:eastAsia="SimSun" w:cs="SimSun"/>
                <w:color w:val="000000"/>
                <w:sz w:val="24"/>
                <w:u w:val="single"/>
              </w:rPr>
              <w:t xml:space="preserve">/</w:t>
            </w:r>
            <w:r>
              <w:rPr>
                <w:rFonts w:ascii="SimSun" w:hAnsi="SimSun" w:eastAsia="SimSun" w:cs="SimSun"/>
                <w:color w:val="000000"/>
                <w:sz w:val="24"/>
              </w:rPr>
              <w:t xml:space="preserve">点</w:t>
            </w:r>
            <w:r>
              <w:rPr>
                <w:rFonts w:ascii="SimSun" w:hAnsi="SimSun" w:eastAsia="SimSun" w:cs="SimSun"/>
                <w:color w:val="000000"/>
                <w:sz w:val="24"/>
                <w:u w:val="single"/>
              </w:rPr>
              <w:t xml:space="preserve">/</w:t>
            </w:r>
            <w:r>
              <w:rPr>
                <w:rFonts w:ascii="SimSun" w:hAnsi="SimSun" w:eastAsia="SimSun" w:cs="SimSun"/>
                <w:color w:val="000000"/>
                <w:sz w:val="24"/>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w:t>
            </w:r>
            <w:r>
              <w:rPr>
                <w:rFonts w:ascii="SimSun" w:hAnsi="SimSun" w:eastAsia="SimSun" w:cs="SimSun"/>
                <w:color w:val="000000"/>
                <w:sz w:val="24"/>
              </w:rPr>
              <w:t xml:space="preserve">日</w:t>
            </w:r>
            <w:r>
              <w:rPr>
                <w:rFonts w:ascii="SimSun" w:hAnsi="SimSun" w:eastAsia="SimSun" w:cs="SimSun"/>
                <w:color w:val="000000"/>
                <w:sz w:val="24"/>
                <w:u w:val="single"/>
              </w:rPr>
              <w:t xml:space="preserve">/</w:t>
            </w:r>
            <w:r>
              <w:rPr>
                <w:rFonts w:ascii="SimSun" w:hAnsi="SimSun" w:eastAsia="SimSun" w:cs="SimSun"/>
                <w:color w:val="000000"/>
                <w:sz w:val="24"/>
              </w:rPr>
              <w:t xml:space="preserve">点</w:t>
            </w:r>
            <w:r>
              <w:rPr>
                <w:rFonts w:ascii="SimSun" w:hAnsi="SimSun" w:eastAsia="SimSun" w:cs="SimSun"/>
                <w:color w:val="000000"/>
                <w:sz w:val="24"/>
                <w:u w:val="single"/>
              </w:rPr>
              <w:t xml:space="preserve">/</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r>
        <w:trPr>
          <w:trHeight w:val="11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本项目采购标的对应的中小企业划分标准所属行业：建筑业</w:t>
            </w:r>
            <w:r/>
          </w:p>
        </w:tc>
      </w:tr>
      <w:tr>
        <w:trPr>
          <w:trHeight w:val="11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本国产品政策支持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关于对采购本国产品给予政策支持，本项目：</w:t>
            </w:r>
            <w:r>
              <w:rPr>
                <w:rFonts w:ascii="SimSun" w:hAnsi="SimSun" w:eastAsia="SimSun" w:cs="SimSun"/>
                <w:color w:val="000000"/>
                <w:sz w:val="21"/>
              </w:rPr>
              <w:t xml:space="preserve">□</w:t>
            </w:r>
            <w:r>
              <w:rPr>
                <w:rFonts w:ascii="SimSun" w:hAnsi="SimSun" w:eastAsia="SimSun" w:cs="SimSun"/>
                <w:color w:val="000000"/>
                <w:sz w:val="24"/>
              </w:rPr>
              <w:t xml:space="preserve">适用 </w:t>
            </w:r>
            <w:r>
              <w:rPr>
                <w:rFonts w:ascii="SimSun" w:hAnsi="SimSun" w:eastAsia="SimSun" w:cs="SimSun"/>
                <w:color w:val="000000"/>
                <w:sz w:val="21"/>
              </w:rPr>
              <w:t xml:space="preserve">■</w:t>
            </w:r>
            <w:r>
              <w:rPr>
                <w:rFonts w:ascii="SimSun" w:hAnsi="SimSun" w:eastAsia="SimSun" w:cs="SimSun"/>
                <w:color w:val="000000"/>
                <w:sz w:val="24"/>
              </w:rPr>
              <w:t xml:space="preserve">不适用。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b/>
                <w:color w:val="000000"/>
                <w:sz w:val="24"/>
              </w:rPr>
              <w:t xml:space="preserve">本项目采用至少二次报价，</w:t>
            </w:r>
            <w:r>
              <w:rPr>
                <w:rFonts w:ascii="SimSun" w:hAnsi="SimSun" w:eastAsia="SimSun" w:cs="SimSun"/>
                <w:color w:val="000000"/>
                <w:sz w:val="24"/>
              </w:rPr>
              <w:t xml:space="preserve">磋商响应文件报价一览表的报价作为首次报价，在磋商结束后，磋商小组应当要求所有实质性响应的供应商在规定时间内提交最后报价，最后报价作为评分依据。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自提交响应文件的截止之日起算60日历天。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响应文件的提交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本项目采用不见面交易方式，无需到现场提交，供应商登录苏采云政府采购一体化平台供应商端，通过系统在线提交电子响应文件。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询问送达形式：请将疑问于2026年10月27日中午17点前以邮件形式发送至邮箱512090947@qq.com 。（注：① 质疑文件须由投标（供应商）单位法定代表人亲自签署并加盖投标（供应商）单位公章；② 质疑文件以代理机构邮箱收到时间为准；否则代理机构有权拒绝其质疑文件）。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称：江苏鑫洋建设项目管理有限公司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址：常州市新北区通江中路三井大厦二号门511室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联系方式：0519-81086227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（2）收费标准：</w:t>
            </w:r>
            <w:r>
              <w:rPr>
                <w:rFonts w:ascii="SimSun" w:hAnsi="SimSun" w:eastAsia="SimSun" w:cs="SimSun"/>
                <w:b/>
                <w:color w:val="000000"/>
                <w:sz w:val="24"/>
                <w:u w:val="single"/>
              </w:rPr>
              <w:t xml:space="preserve">标底编制费用</w:t>
            </w:r>
            <w:r>
              <w:rPr>
                <w:rFonts w:ascii="SimSun" w:hAnsi="SimSun" w:eastAsia="SimSun" w:cs="SimSun"/>
                <w:color w:val="000000"/>
                <w:sz w:val="24"/>
                <w:u w:val="single"/>
              </w:rPr>
              <w:t xml:space="preserve">：按苏价服[2014]383号《关于规范工程造价咨询服务收费标准及有关事项的通知》规定的收费标准计取，单项工程收费不足人民币3000元的，按人民币3000元收取。</w:t>
            </w:r>
            <w:r>
              <w:rPr>
                <w:rFonts w:ascii="SimSun" w:hAnsi="SimSun" w:eastAsia="SimSun" w:cs="SimSun"/>
                <w:b/>
                <w:color w:val="000000"/>
                <w:sz w:val="24"/>
                <w:u w:val="single"/>
              </w:rPr>
              <w:t xml:space="preserve">代理服务费</w:t>
            </w:r>
            <w:r>
              <w:rPr>
                <w:rFonts w:ascii="SimSun" w:hAnsi="SimSun" w:eastAsia="SimSun" w:cs="SimSun"/>
                <w:color w:val="000000"/>
                <w:sz w:val="24"/>
                <w:u w:val="single"/>
              </w:rPr>
              <w:t xml:space="preserve">以成交金额为基数，收费比例按差额定率累进法计算，100万元（含）以下部分0.8%，100万元（不含）-500万元（含）以下部分0.56%；不足3000元按3000元计取。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（3）缴纳时间：</w:t>
            </w:r>
            <w:r>
              <w:rPr>
                <w:rFonts w:ascii="SimSun" w:hAnsi="SimSun" w:eastAsia="SimSun" w:cs="SimSun"/>
                <w:color w:val="000000"/>
                <w:sz w:val="24"/>
              </w:rPr>
              <w:t xml:space="preserve">成交供应商应在领取成交通知书时将代理费及控制价清单编制费支付至 江苏鑫洋建设项目管理有限公司账户。</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收款单位：江苏鑫洋建设项目管理有限公司</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开户银行：江南农村商业银行常州三井支行</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银行账号：8923204110301201000076749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成交供应商在签订合同前向代理机构提供</w:t>
            </w:r>
            <w:r>
              <w:rPr>
                <w:rFonts w:ascii="SimSun" w:hAnsi="SimSun" w:eastAsia="SimSun" w:cs="SimSun"/>
                <w:b/>
                <w:color w:val="000000"/>
                <w:sz w:val="24"/>
              </w:rPr>
              <w:t xml:space="preserve">正本1套</w:t>
            </w:r>
            <w:r>
              <w:rPr>
                <w:rFonts w:ascii="SimSun" w:hAnsi="SimSun" w:eastAsia="SimSun" w:cs="SimSun"/>
                <w:color w:val="000000"/>
                <w:sz w:val="24"/>
              </w:rPr>
              <w:t xml:space="preserve">、</w:t>
            </w:r>
            <w:r>
              <w:rPr>
                <w:rFonts w:ascii="SimSun" w:hAnsi="SimSun" w:eastAsia="SimSun" w:cs="SimSun"/>
                <w:b/>
                <w:color w:val="000000"/>
                <w:sz w:val="24"/>
              </w:rPr>
              <w:t xml:space="preserve">副本2套</w:t>
            </w:r>
            <w:r>
              <w:rPr>
                <w:rFonts w:ascii="SimSun" w:hAnsi="SimSun" w:eastAsia="SimSun" w:cs="SimSun"/>
                <w:color w:val="000000"/>
                <w:sz w:val="24"/>
              </w:rPr>
              <w:t xml:space="preserve">纸质响应文件，在每一份纸质响应文件上要明确注明“正本” 或“副本”字样，需打印清晰，标注目录及页码并胶装成册。</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w:t>
      </w:r>
      <w:r/>
    </w:p>
    <w:p>
      <w:pPr>
        <w:pStyle w:val="648"/>
        <w:ind w:left="0" w:right="0" w:firstLine="0"/>
        <w:spacing w:before="0" w:after="20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采购人、采购代理机构、供应商</w:t>
      </w:r>
      <w:r>
        <w:rPr>
          <w:rFonts w:ascii="SimSun" w:hAnsi="SimSun" w:eastAsia="SimSun" w:cs="SimSun"/>
          <w:b/>
          <w:color w:val="000000"/>
          <w:sz w:val="24"/>
        </w:rPr>
        <w:t xml:space="preserve">、联合体</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资金来源</w:t>
      </w:r>
      <w:r>
        <w:rPr>
          <w:rFonts w:ascii="SimSun" w:hAnsi="SimSun" w:eastAsia="SimSun" w:cs="SimSun"/>
          <w:b/>
          <w:color w:val="000000"/>
          <w:sz w:val="24"/>
        </w:rPr>
        <w:t xml:space="preserve">、项目属性、科研仪器设备采购</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现场考察、磋商前答疑会</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政府采购政策（包括但不限于下列具体政策要求）</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）在服务采购项目中，服务由中小企业承接，即提供服务的人员为中小企业依照《中华人民共和国劳动合同法》订立劳动合同的从业人员。</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政府采购节能产品、环境标志产品（本项目不涉及）</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信息安全产品（本项目不涉及）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绿色采购政策</w:t>
      </w:r>
      <w:r/>
    </w:p>
    <w:p>
      <w:pPr>
        <w:ind w:left="90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90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4.9</w:t>
      </w:r>
      <w:r>
        <w:rPr>
          <w:rFonts w:ascii="SimSun" w:hAnsi="SimSun" w:eastAsia="SimSun" w:cs="SimSun"/>
          <w:color w:val="000000"/>
          <w:sz w:val="24"/>
        </w:rPr>
        <w:t xml:space="preserve">政府采购中实施本国产品标准及相关政策</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4.9.1本项目对采购本国产品给予政策支持，具体内容见招标文件“第四章 评标程序、评标方法与评标标准”。</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响应费用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竞争性磋商文件构</w:t>
      </w:r>
      <w:r>
        <w:rPr>
          <w:rFonts w:ascii="SimSun" w:hAnsi="SimSun" w:eastAsia="SimSun" w:cs="SimSun"/>
          <w:b/>
          <w:color w:val="000000"/>
          <w:sz w:val="24"/>
        </w:rPr>
        <w:t xml:space="preserve">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合同格式</w:t>
      </w:r>
      <w:r>
        <w:rPr>
          <w:rFonts w:ascii="Times New Roman" w:hAnsi="Times New Roman" w:eastAsia="Times New Roman" w:cs="Times New Roman"/>
          <w:color w:val="000000"/>
          <w:sz w:val="24"/>
        </w:rPr>
        <w:tab/>
      </w:r>
      <w:r/>
    </w:p>
    <w:p>
      <w:pPr>
        <w:numPr>
          <w:ilvl w:val="0"/>
          <w:numId w:val="9"/>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hyperlink r:id="rId15" w:tooltip="#_Toc104818930" w:history="1">
        <w:r>
          <w:rPr>
            <w:rStyle w:val="806"/>
            <w:rFonts w:ascii="SimSun" w:hAnsi="SimSun" w:eastAsia="SimSun" w:cs="SimSun"/>
            <w:color w:val="000000"/>
            <w:sz w:val="24"/>
            <w:u w:val="single"/>
          </w:rPr>
          <w:t xml:space="preserve">响应文件格式</w:t>
        </w:r>
        <w:r>
          <w:rPr>
            <w:rStyle w:val="806"/>
            <w:rFonts w:ascii="Times New Roman" w:hAnsi="Times New Roman" w:eastAsia="Times New Roman" w:cs="Times New Roman"/>
            <w:color w:val="000000"/>
            <w:sz w:val="24"/>
            <w:u w:val="single"/>
          </w:rPr>
          <w:tab/>
        </w:r>
      </w:hyperlink>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对竞争性磋商文件的澄清或修改</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日前，以更正公告形式通知所有获取磋商文件的潜在供应商；；不足上述时间的，将顺延提交响应文件的截止时间。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响应范围、竞争性磋商文件中计量单位的使用</w:t>
      </w:r>
      <w:r>
        <w:rPr>
          <w:rFonts w:ascii="SimSun" w:hAnsi="SimSun" w:eastAsia="SimSun" w:cs="SimSun"/>
          <w:b/>
          <w:color w:val="000000"/>
          <w:sz w:val="24"/>
        </w:rPr>
        <w:t xml:space="preserve">及磋商语言</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w:t>
      </w:r>
      <w:r>
        <w:rPr>
          <w:rFonts w:ascii="SimSun" w:hAnsi="SimSun" w:eastAsia="SimSun" w:cs="SimSun"/>
          <w:b/>
          <w:color w:val="000000"/>
          <w:sz w:val="24"/>
        </w:rPr>
        <w:t xml:space="preserve">构成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w:t>
      </w:r>
      <w:r>
        <w:rPr>
          <w:rFonts w:ascii="SimSun" w:hAnsi="SimSun" w:eastAsia="SimSun" w:cs="SimSun"/>
          <w:b/>
          <w:color w:val="000000"/>
          <w:sz w:val="24"/>
        </w:rPr>
        <w:t xml:space="preserve">如第四章《采购需求》中要求提供证明文件的，供应商应当按具体要求提供证明文件。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7"/>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Times New Roman" w:hAnsi="Times New Roman" w:eastAsia="Times New Roman" w:cs="Times New Roman"/>
          <w:color w:val="000000"/>
          <w:sz w:val="24"/>
        </w:rPr>
        <w:t xml:space="preserve"> </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评审过程中出现下列情形之一的，磋商小组应当动异常低价响应审查程序：</w:t>
      </w:r>
      <w:r>
        <w:rPr>
          <w:rFonts w:ascii="Times New Roman" w:hAnsi="Times New Roman" w:eastAsia="Times New Roman" w:cs="Times New Roman"/>
          <w:color w:val="000000"/>
          <w:sz w:val="24"/>
        </w:rPr>
        <w:t xml:space="preserve"> </w:t>
      </w:r>
      <w:r/>
    </w:p>
    <w:p>
      <w:pPr>
        <w:ind w:left="360" w:right="0" w:firstLine="72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10.9.1</w:t>
      </w:r>
      <w:r>
        <w:rPr>
          <w:rFonts w:ascii="SimSun" w:hAnsi="SimSun" w:eastAsia="SimSun" w:cs="SimSun"/>
          <w:color w:val="000000"/>
          <w:sz w:val="24"/>
        </w:rPr>
        <w:t xml:space="preserve"> 投标报价低于全部通过符合性审查供应商投标报价平均值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360" w:right="0" w:firstLine="72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10.9.2</w:t>
      </w:r>
      <w:r>
        <w:rPr>
          <w:rFonts w:ascii="SimSun" w:hAnsi="SimSun" w:eastAsia="SimSun" w:cs="SimSun"/>
          <w:color w:val="000000"/>
          <w:sz w:val="24"/>
        </w:rPr>
        <w:t xml:space="preserve"> 投标报价低于通过符合性审查的次低报价供应商投标报价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360" w:right="0" w:firstLine="72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10.9.3</w:t>
      </w:r>
      <w:r>
        <w:rPr>
          <w:rFonts w:ascii="SimSun" w:hAnsi="SimSun" w:eastAsia="SimSun" w:cs="SimSun"/>
          <w:color w:val="000000"/>
          <w:sz w:val="24"/>
        </w:rPr>
        <w:t xml:space="preserve"> 投标报价低于采购项目最高限价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360" w:right="0" w:firstLine="72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10.9.4</w:t>
      </w:r>
      <w:r>
        <w:rPr>
          <w:rFonts w:ascii="SimSun" w:hAnsi="SimSun" w:eastAsia="SimSun" w:cs="SimSun"/>
          <w:color w:val="000000"/>
          <w:sz w:val="24"/>
        </w:rPr>
        <w:t xml:space="preserve">磋商小组基于专业判断，认为供应商报价过低，有可能影响工程质量或者不能诚信履约的其他情形；</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磋商小组启动异常低价投标审查后，属于前述（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）项情形，供应商已随响应文件一并提交相关书面说明及必要的证明材料的，在评审现场可不再重复提交。</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响应有效期</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响应文件的签署</w:t>
      </w:r>
      <w:r>
        <w:rPr>
          <w:rFonts w:ascii="SimSun" w:hAnsi="SimSun" w:eastAsia="SimSun" w:cs="SimSun"/>
          <w:b/>
          <w:color w:val="000000"/>
          <w:sz w:val="24"/>
        </w:rPr>
        <w:t xml:space="preserve">、盖章</w:t>
      </w:r>
      <w:r/>
    </w:p>
    <w:p>
      <w:pPr>
        <w:numPr>
          <w:ilvl w:val="1"/>
          <w:numId w:val="7"/>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竞争性磋商文件要求盖章的内容，一般通过磋商响应文件编制工具加盖电子签章。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响应文件的</w:t>
      </w:r>
      <w:r>
        <w:rPr>
          <w:rFonts w:ascii="SimSun" w:hAnsi="SimSun" w:eastAsia="SimSun" w:cs="SimSun"/>
          <w:b/>
          <w:color w:val="000000"/>
          <w:sz w:val="24"/>
        </w:rPr>
        <w:t xml:space="preserve">提交</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。供应商根据竞争性磋商文件及政府采购一体化平台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供应商操作手册要求编制、生成并提交电子响应文件。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采购人及采购代理机构拒绝接受通过电子交易平台以外任何形式提交的响应文件，磋商保证金除外。</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响应文件截止</w:t>
      </w:r>
      <w:r>
        <w:rPr>
          <w:rFonts w:ascii="SimSun" w:hAnsi="SimSun" w:eastAsia="SimSun" w:cs="SimSun"/>
          <w:b/>
          <w:color w:val="000000"/>
          <w:sz w:val="24"/>
        </w:rPr>
        <w:t xml:space="preserve">时间</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响应文件的修改与撤回</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响应文件的解密与开启</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”系统无法正常运行，或者无法保证本项目采购活动的公平、公正和安全时，代理机构可以延缓或者暂停采购活动，情况严重的可以终止采购活动：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评审方法和评审标准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确定成交供应商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成交公告与成交通知书</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个工作日内，在常州市政府采购网公告成交结果，同时向成交供应商发出成交通知书，成交公告期限为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终止</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签订合同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询问与质疑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6" w:tooltip="http://gks.mof.gov.cn/ztztz/zhengfucaigouguanli/201802/t20180201_2804589.htm" w:history="1">
        <w:r>
          <w:rPr>
            <w:rStyle w:val="806"/>
            <w:rFonts w:ascii="Times New Roman" w:hAnsi="Times New Roman" w:eastAsia="Times New Roman" w:cs="Times New Roman"/>
            <w:color w:val="000000"/>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纸质响应文件 </w:t>
      </w:r>
      <w:r/>
    </w:p>
    <w:p>
      <w:pPr>
        <w:ind w:left="0" w:right="0" w:firstLine="24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   成交供应商在签订合同前向代理机构提供正本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套、副本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套纸质响应文件，在每一份纸质响应文件上要明确注明“正本” 或“副本”字样。</w:t>
      </w:r>
      <w:r/>
    </w:p>
    <w:p>
      <w:pPr>
        <w:ind w:left="0" w:right="0" w:firstLine="24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 </w:t>
      </w:r>
      <w:r>
        <w:rPr>
          <w:rFonts w:ascii="SimSun" w:hAnsi="SimSun" w:eastAsia="SimSun" w:cs="SimSun"/>
          <w:color w:val="000000"/>
          <w:sz w:val="24"/>
        </w:rPr>
        <w:t xml:space="preserve">  纸质响应文件需与“苏采云”政府采购一体化平台的响应文件一致，成交供应商应按照要求签字、盖章，副本可通过正本复印，需打印清晰，标注目录及页码并胶装成册。</w:t>
      </w:r>
      <w:r/>
    </w:p>
    <w:p>
      <w:pPr>
        <w:ind w:left="0" w:right="0" w:firstLine="24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  磋商文件所表述（指定）的公章是指法定名称章，不包括合同专用章、业务专用章等印章；盖章是指加盖鲜章。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第三章评审</w:t>
      </w:r>
      <w:r>
        <w:rPr>
          <w:rFonts w:ascii="SimSun" w:hAnsi="SimSun" w:eastAsia="SimSun" w:cs="SimSun"/>
          <w:b/>
          <w:color w:val="000000"/>
          <w:sz w:val="36"/>
        </w:rPr>
        <w:t xml:space="preserve">程序、评审方法和评审标准</w:t>
      </w:r>
      <w:r/>
    </w:p>
    <w:p>
      <w:pPr>
        <w:pStyle w:val="648"/>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响应文件的</w:t>
      </w:r>
      <w:r>
        <w:rPr>
          <w:rFonts w:ascii="SimSun" w:hAnsi="SimSun" w:eastAsia="SimSun" w:cs="SimSun"/>
          <w:b/>
          <w:color w:val="000000"/>
          <w:sz w:val="24"/>
        </w:rPr>
        <w:t xml:space="preserve">资格性检查和符合性审查</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681"/>
        <w:gridCol w:w="4370"/>
        <w:gridCol w:w="1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营业执照副本（事业单位法人证书）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营业执照副本和税务登记证副本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或“三证合一”的营业执照副本）或事业单位法人证书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72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如本项目（包）是专门面向中小企业采购的，必须提供，否则无须提供。</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提供证明文件的原件扫描件或电子证照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）供应商具备建筑工程施工总承包资质三级及以上资质，具备有效期内建筑施工企业安全生产许可证；</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）项目负责人具有建筑工程专业二级及以上注册建造师证书，具有有效的建设行政主管部门核发的安全生产考核合格证（</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证），同时提供近三个月任意一个月（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月）的社保证明，中标后非特殊情况未经采购人同意不得更改项目经理。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提供证明文件的原件扫描件或电子证照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1664"/>
        <w:gridCol w:w="6171"/>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法定代表人身份证明书、授权委托书（如有）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法定代表人身份证明书、授权委托书（如有）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供应商报价时总价不得高于最高限价，投标单价不得高于综合单价限价，否则作为无效响应处理。</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按照财政相关最新文件实施政府采购异常低价审查。</w:t>
            </w:r>
            <w:r/>
          </w:p>
        </w:tc>
      </w:tr>
    </w:tbl>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磋商、响应文件有关事项的澄清、说明或者更正和最终报价</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认为供应商的报价明显低于其他通过符合性审查供应商的报价，有可能影响产品质量或者不能诚信履约的，有权要求该供应商在规定的时间内提供书面说明，必要时提交相关证明材料；若供应商不能证明其报价合理性的，磋商小组将其作为无效响应处理。</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政府采购一体化平台“苏采云”系统提交最终报价，供应商未在磋商小组规定的时间内在苏采云系统中提交最终报价的视为放弃磋商，其响应文件按无效响应处理，最终报价格式表须加盖 </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电子公章</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否则视为未提交最终报价。已提交响应文件的供应商，在提交最终报价之前，可以根据磋商情况退出磋商，并在苏采云系统中提交“退出磋商函”并加盖</w:t>
      </w:r>
      <w:r>
        <w:rPr>
          <w:rFonts w:ascii="Times New Roman" w:hAnsi="Times New Roman" w:eastAsia="Times New Roman" w:cs="Times New Roman"/>
          <w:b/>
          <w:color w:val="000000"/>
          <w:sz w:val="24"/>
        </w:rPr>
        <w:t xml:space="preserve">CA </w:t>
      </w:r>
      <w:r>
        <w:rPr>
          <w:rFonts w:ascii="SimSun" w:hAnsi="SimSun" w:eastAsia="SimSun" w:cs="SimSun"/>
          <w:b/>
          <w:color w:val="000000"/>
          <w:sz w:val="24"/>
        </w:rPr>
        <w:t xml:space="preserve">电子公章。</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最终报价的算术修正及政策调整</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0"/>
        </w:numPr>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10"/>
        </w:numPr>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0"/>
        </w:numPr>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0"/>
        </w:numPr>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0"/>
        </w:numPr>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条规定情形的，可以享受中小企业扶持政策，用扣除后的价格参加评审；否则，评审时价格不予扣除。</w:t>
      </w:r>
      <w:r/>
    </w:p>
    <w:p>
      <w:pPr>
        <w:numPr>
          <w:ilvl w:val="2"/>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0"/>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0"/>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0"/>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0"/>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落实政府采购政策（采购本国产品的支持政策）的价格调整：</w:t>
      </w:r>
      <w:r>
        <w:rPr>
          <w:rFonts w:ascii="Times New Roman" w:hAnsi="Times New Roman" w:eastAsia="Times New Roman" w:cs="Times New Roman"/>
          <w:color w:val="000000"/>
          <w:sz w:val="24"/>
        </w:rPr>
        <w:t xml:space="preserve"> </w:t>
      </w:r>
      <w:r/>
    </w:p>
    <w:p>
      <w:pPr>
        <w:ind w:left="0" w:right="0" w:firstLine="216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1615" w:right="0" w:firstLine="48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以上时（供应商需在“第八章 投标文件格式”的“分项报价表”中填写比例数值），依法对该供应商提供的全部产品给予价格评审优惠，即对该供应商提供的全部产品的总报价给予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1615" w:right="0" w:firstLine="48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1615" w:right="0" w:firstLine="48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1615" w:right="0" w:firstLine="48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3.4.5</w:t>
      </w: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号）和招标文件规定的，供应商提供的相关产品视为不符合本国产品标准。</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磋商环节及提交最终报价后如出现以下情况的，供应商的响应文件无效：</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0"/>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评审方法和评审标准</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确定</w:t>
      </w:r>
      <w:r>
        <w:rPr>
          <w:rFonts w:ascii="SimSun" w:hAnsi="SimSun" w:eastAsia="SimSun" w:cs="SimSun"/>
          <w:b/>
          <w:color w:val="000000"/>
          <w:sz w:val="24"/>
          <w:u w:val="none"/>
        </w:rPr>
        <w:t xml:space="preserve">成交候选人名单</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名的供应商为成交候选供应商（若在磋商文件允许的情形下提交最终报价的供应商为二家，则依次推荐二名供应商为成交候选供应商），并编写评审报告。</w:t>
      </w:r>
      <w:r/>
    </w:p>
    <w:p>
      <w:pPr>
        <w:numPr>
          <w:ilvl w:val="1"/>
          <w:numId w:val="10"/>
        </w:numPr>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报告违法行为</w:t>
      </w:r>
      <w:r/>
    </w:p>
    <w:p>
      <w:pPr>
        <w:ind w:left="0" w:right="0" w:firstLine="0"/>
        <w:spacing w:before="0" w:after="0" w:line="85" w:lineRule="atLeast"/>
        <w:tabs>
          <w:tab w:val="left" w:pos="567"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二、评标标准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8"/>
        <w:gridCol w:w="1052"/>
        <w:gridCol w:w="733"/>
        <w:gridCol w:w="464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价格分得分＝（评标基准价/最终报价）×分值。所得分保留小数点后面2位。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注：此处最终报价指经过报价修正，及因落实政府采购政策进行价格调整后的最终报价。</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磋商小组对供应商提供的总体概述：包括但不限于工程概况、施工组织总体设想、方案的针对性及施工段的划分等内容进行评分：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方案先进、完整、可行，主导工程内容、施工方法明确、详尽、合理，能完全满足项目实施要求，得10分；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方案较先进、完整、可行，主导工程内容、施工方法较明确、详尽、合理，能基本满足项目实施要求，得7分；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方案内容较差、无针对性或可行性较差，得1分；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磋商小组对供应商提供的施工现场平面布置：包括但不限于临时设施的布置，施工机械、材料、周转材料、加工场地、各类仓库的布置摆放，临时线路的布置等内容进行评分：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方案完整、可行，平面及其它布置合理、详尽，使用安全、方便，交通畅通，能完全满足项目实施要求，得10分；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方案较具体、可行，平面及其它布置较合理、详尽，使用较安全、方便，交通较畅通，能基本满足项目实施要求，得7分；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方案较差、无针对性或可行性较差，得1分；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磋商小组对供应商提供的施工进度计划和各阶段进度的保证措施：包括但不限于组织措施、技术措施、物资安排措施等内容进行评分：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方案完整、可行，工期满足要求，工期提前有保证措施，进度计划与工期安排衔接对应，能完全满足项目实施要求，得10分；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方案较具体、可行，工期基本满足要求，进度计划与工期安排衔接基本对应，能基本满足项目实施要求，得7分；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进度控制方案有欠缺、与本项目实际情况不符的得1分；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劳动力、机械设备和材料投入计划、进退场计划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方案完整、可行，劳动力安排合理，进度计划安排对应，能完全满足项目实施要求，得5分；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方案较具体、可行，劳动力安排基本合理，进度计划安排基本对应，能基本满足项目实施要求，得3分；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关键施工技术、工艺及工程项目实施的重点、难点和解决方案，包括但不限于关健部位工程质量保证措施和施工技术措施、关键施工技术、工艺及工程项目实施的重点、难点分析和解决方案本工程施工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方案完整、可行，能完全满足项目实施要求，得5分；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磋商小组对供应商提供的施工质量保证措施，包括但不限于质量管理制度、质量通病的针对性措施、施工前中后全过程质量控制措施等内容进行评分：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方案完整、可行，能完全满足项目实施要求，得5分；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方案较具体、可行，能基本满足项目实施要求，得3分；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安全文明生产施工的保证措施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磋商小组对供应商提供的安全生产、文明施工的保证措施，包括但不限于组织保障措施、安全保障体系、安全管理制度、安全技术交底、培训等内容进行评分；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方案完整、可行，能完全满足项目实施要求，得5分；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方案较具体、可行，能基本满足项目实施要求，得3分；</w:t>
            </w:r>
            <w:r/>
          </w:p>
          <w:p>
            <w:pPr>
              <w:ind w:left="0" w:right="0" w:firstLine="420"/>
              <w:spacing w:before="0" w:after="0"/>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方案内容较简单，对项目实施要求响应一般，得1分；未提供本项不得分。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具有有效的环境管理体系认证证书、职业健康管理体系认证证书，每有一项得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响应文件中提供有效证书的原件扫描件或电子证书及国家认证委官网的有效期内的查询状态“有效”的截图加盖供应商公章，否则不得分。</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2023年9月1日起磋商供应商承担过与本项目类似的改造项目工程业绩（以合同签订时间为准，若合同没有签订时间的则不予得分），每提供一份得5分，本项最高得10分。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响应文件中同时提供完整业绩合同（以合同中明确的签订时间、工程施工内容、甲乙双方盖章等要素为准）和工程竣工（或完工）验收证明材料扫描件加盖供应商公章，未提供或提供不满足要求的均不得分。</w:t>
            </w:r>
            <w:r/>
          </w:p>
        </w:tc>
      </w:tr>
      <w:tr>
        <w:trPr>
          <w:trHeight w:val="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拟投入本项目负责人具有建筑工程专业一级注册建造师证书的得4分。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提供人员证书原件扫描件，未提供不得分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兰陵街道2023年老旧小区改造社区办公用房维修改造工程，对兰陵街道老旧小区社区办公用房进行维修改造等工作内容，且包括但不限于基本技术要求范围内相应工程开工前的准备（包括现场踏勘、技术核对等）、技术资料、施工、技术服务、主管单位验收、质保期及维保服务的相关工程等全部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（一）项目地点：兰陵街道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（二）项目预算金额：人民币1974320.85元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（三）项目最高限价：人民币1974320.85元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1.交付（实施）的时间（期限）和地点（范围）：</w:t>
      </w:r>
      <w:r>
        <w:rPr>
          <w:rFonts w:ascii="SimSun" w:hAnsi="SimSun" w:eastAsia="SimSun" w:cs="SimSun"/>
          <w:color w:val="000000"/>
          <w:sz w:val="24"/>
        </w:rPr>
        <w:t xml:space="preserve">90日历天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2.承包合同方式：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2.1本工程磋商报价采用工程量清单报价。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2.2本项目磋商报价为</w:t>
      </w:r>
      <w:r>
        <w:rPr>
          <w:rFonts w:ascii="SimSun" w:hAnsi="SimSun" w:eastAsia="SimSun" w:cs="SimSun"/>
          <w:b/>
          <w:color w:val="000000"/>
          <w:sz w:val="24"/>
        </w:rPr>
        <w:t xml:space="preserve">固定综合单价</w:t>
      </w:r>
      <w:r>
        <w:rPr>
          <w:rFonts w:ascii="SimSun" w:hAnsi="SimSun" w:eastAsia="SimSun" w:cs="SimSun"/>
          <w:color w:val="000000"/>
          <w:sz w:val="24"/>
        </w:rPr>
        <w:t xml:space="preserve">，磋商报价为供应商在磋商响应文件中提出的各项支付金额的总和。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2.3因设计变更引起工程项目、工程量变化的，变更合同价款详见合同条款。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2.4本项目反对盲目压低报价。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2.5磋商报价的编制要求：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（3）其他项目清单中的暂列金额、专业工程暂估价均不能优惠，虽在开标时计入供应商的报价中，但不应视为供应商所有。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是按采购人提供的招标工程量清单、答疑等相关说明；《建设工程工程量清单计价标准》（GBT50500-2024）、《房屋建筑与装饰工程工程量计算标准》（GBT50854-2024）、《市政工程工程量计算标准》(GBT50857-2024)、《园林绿化工程工程量计算标准》(GBT50858-2024)、《通用安装工程工程量计算标准》（GBT50856-2024）、《江苏省建筑与装饰工程消耗量》（2026版）、《江苏省通用安装工程消耗量》（2026版）、《江苏省市政工程消耗量》（2026版）、《江苏</w:t>
      </w:r>
      <w:r>
        <w:rPr>
          <w:rFonts w:ascii="SimSun" w:hAnsi="SimSun" w:eastAsia="SimSun" w:cs="SimSun"/>
          <w:color w:val="000000"/>
          <w:sz w:val="24"/>
        </w:rPr>
        <w:t xml:space="preserve">省仿古建筑与园林工程计价表》（2007版）、《江苏省建设工程费用参考》（2026版）、《江苏省建设工程施工机具台班费用参考表》（2026版）等相关计价文件和规定、控制价人工工资按照苏建函价【2026】27号文；《企业安全生产费用提取和使用管理办法》(财资(2022)136 号)及有关文件规定、江苏省建设工程费用参考（2026）、《江苏省通用安装工程消耗量》（2026）、江苏省建筑与装饰消耗量（2026）、江苏省市政工程消耗量（2026）、常住建〔2026〕60 号等文编制；材料价格参照常州市城乡建设工程管理</w:t>
      </w:r>
      <w:r>
        <w:rPr>
          <w:rFonts w:ascii="SimSun" w:hAnsi="SimSun" w:eastAsia="SimSun" w:cs="SimSun"/>
          <w:color w:val="000000"/>
          <w:sz w:val="24"/>
        </w:rPr>
        <w:t xml:space="preserve">中心和常州市工程造价与招投标协会联合编制的《常州工程造价信息》2026年第8期中除税信息价，《常州工程造价信息》中没有的，按市场价执行。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（5）不可竞争费的计取按现行文件规定和清单、纪要的规定执行，具体为措施项目中的安全生产费费率、增值税费率、暂列金额、暂估价，不得更改。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（6）供应商应按采购人提供的工程量清单填报价格，填写的项目编码、项目名称、项目特征、计量单位、工程量必须与采购人提供的一致。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（8）磋商报价需考虑正常深化设计所引起的基层或节点变化，今后因深化设计引起的费用增加由成交供应商承担；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（9）分部分项工程量清单中项目特征描述及工作内容的描述未尽之处请详见技术规范要求；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color w:val="000000"/>
          <w:sz w:val="24"/>
          <w:u w:val="none"/>
        </w:rPr>
        <w:t xml:space="preserve">用于本工程的所有材料、设备必须符合有关规范规定的质量要求。</w:t>
      </w:r>
      <w:r>
        <w:rPr>
          <w:rFonts w:ascii="SimSun" w:hAnsi="SimSun" w:eastAsia="SimSun" w:cs="SimSun"/>
          <w:color w:val="000000"/>
          <w:sz w:val="24"/>
        </w:rPr>
        <w:t xml:space="preserve">且所有材料及设备的品牌、规格型号、色号、产地、生产产家、参数、性能、价格等均须提前一周书面征求设计单位、监理单位、审计单位、建设单位等同意后方能进行采购。所有材料及设备进场前也必须经设计单位、监理单位、审计单位、建设单位等事先认可后才能用于本工程。即成交供应商对用于本工程的所有材料及设备的品牌、规格型号、色号、产地、生产产家、参数、性能、价格等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3.质保期：</w:t>
      </w:r>
      <w:r>
        <w:rPr>
          <w:rFonts w:ascii="SimSun" w:hAnsi="SimSun" w:eastAsia="SimSun" w:cs="SimSun"/>
          <w:color w:val="000000"/>
          <w:sz w:val="24"/>
        </w:rPr>
        <w:t xml:space="preserve">本项目免费质保期为贰年，其中涉及防水免费质保伍年，自项目验收合格之日起计算。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4.付款条件（进度和方式）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合同签订后7天内发包人按合同价的 10%支付工程预付款（扣除预留金、专业工程暂估价、材料暂估价）。工程竣工验收后，付至合同价的80%(扣除预留金专业工程暂估价、材料暂估价)。工程竣工结算经发包人、审计单位审定后，发包人付至审定价的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承包人在申报工程款时应提供合规的税务发票。承包人未按约提供发票的，发包人有权拒绝付款，直至承包人向发包人提供合规的税务发票。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完成本工程的招标范围内施工图纸范围内全部工程施工内容。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2.详细施工内容及要求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（2）做好施工时工程的防护措施，施工人员在高空作业时须系安全带，确保施工安全，一切责任事故由成交供应商承担。每次施工完毕，按照规定规范及时清运处置所有垃圾。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（3）施工质量要求、验收标准：合格。本工程以施工图纸、作法说明、设计变更和《建筑工程施工质量验收统一标准》等国家制订的施工及验收规范为质量评定验收标准。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本工程质量应满足设计图纸、施工规范、采购文件及采购人要求，并符合国家质量评定合格标准。本项目采用的主要技术规范详见工程量清单、图纸。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3.项目内容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详见附件：最高投标限价清单、图纸、编制说明（清单与图纸如有不一致处以清单为准。）</w:t>
      </w:r>
      <w:r/>
    </w:p>
    <w:p>
      <w:pPr>
        <w:ind w:left="0" w:right="0" w:firstLine="48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通过百度网盘分享的文件：</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https://pan.baidu.com/s/1j4bEB5DkSk4g_9A9APzdTQ </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1caa</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四、其它说明：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1.响应报价应包括人工、材料费、机械费、措施费、工程建设其它费用、管理费、利润、增值税等完成本项目的一切费用。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2.工程量清单中的安全生产费、增值税、暂列金额、暂估价为不可竞争费。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3.其它要求详见工程量清单、图纸、编制说明。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4.材料进场前必须经过采购人认可后方可进场。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5.竣工结算时，工程量按实结算，综合单价不变，任何情况本工程所涉及措施费均不调整。</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五、售后服务：</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1.常规维修报修后2小时内响应，确定问题后根据实际情况24小时内处理，36小时以内完成采购人提出的维修要求。如需更换设备或送修，须在48小时内完成，因项目质量问题导致的所有费用由供应商承担。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2.应急维修报修后1小时内响应，确定问题后根据实际情况2小时内紧急处理，4小时以内完成采购人提出的维修要求。如需更换设备或送修，须在两天内完成，因项目质量问题导致的所有费用由供应商承担。</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本工程质量满足设计图纸、施工规范、竞争性磋商文件及采购人要求，并符合现行国家及行业验收标准。</w:t>
      </w:r>
      <w:r/>
    </w:p>
    <w:p>
      <w:pPr>
        <w:numPr>
          <w:ilvl w:val="0"/>
          <w:numId w:val="11"/>
        </w:numPr>
        <w:spacing w:before="0" w:after="0" w:line="79" w:lineRule="atLeast"/>
        <w:tabs>
          <w:tab w:val="left" w:pos="7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1.供应商的最后报价作为评分依据，如最后报价与第一次报价不一致，则签订合同时单价按下浮率同比例下浮；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（1）下浮率=【磋商响应文件中的首次报价（扣除专业工程暂估价、暂列金额）-成交金额（扣除专业工程暂估价、暂列金额）】/【磋商响应文件中的首次报价（扣除专业工程暂估价、暂列金额）】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（2）本项目中的单价包括分部分项中的综合单价及措施项目费（除安全生产费）。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2.供应商必须按照工程量清单填报价格。项目编码、项目名称、项目特征、计量单位、工程量必须与工程量清单一致（供应商自行补充的措施项目除外），否则其响应将被视为无效；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3.其中措施项目清单构成明细分析表中安全生产费率与工程量清单费率一致，否则其响应将被视为无效；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4.暂列金额（如有）、暂估价（如有）应按工程量清单中列出的金额填写，否则其响应将被视为无效；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5.增值税费率必须与工程量清单一致，否则其响应将被视为无效。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否则其响应将被视为无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0"/>
          <w:sz w:val="5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00100" cy="4953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44799" name=""/>
                        <pic:cNvPicPr>
                          <a:picLocks noChangeAspect="1"/>
                        </pic:cNvPicPr>
                        <pic:nvPr/>
                      </pic:nvPicPr>
                      <pic:blipFill>
                        <a:blip/>
                        <a:stretch/>
                      </pic:blipFill>
                      <pic:spPr bwMode="auto">
                        <a:xfrm>
                          <a:off x="0" y="0"/>
                          <a:ext cx="800100"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3.0pt;height:39.0pt;mso-wrap-distance-left:0.0pt;mso-wrap-distance-top:0.0pt;mso-wrap-distance-right:0.0pt;mso-wrap-distance-bottom:0.0pt;" stroked="false">
                <v:path textboxrect="0,0,0,0"/>
              </v:shape>
            </w:pict>
          </mc:Fallback>
        </mc:AlternateContent>
      </w:r>
      <w:r>
        <w:rPr>
          <w:rFonts w:ascii="SimSun" w:hAnsi="SimSun" w:eastAsia="SimSun" w:cs="SimSun"/>
          <w:color w:val="000000"/>
          <w:spacing w:val="20"/>
          <w:sz w:val="32"/>
        </w:rPr>
        <w:t xml:space="preserve">国家工商行政管理局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中华人民共和国建设部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00100" cy="495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45389" name=""/>
                        <pic:cNvPicPr>
                          <a:picLocks noChangeAspect="1"/>
                        </pic:cNvPicPr>
                        <pic:nvPr/>
                      </pic:nvPicPr>
                      <pic:blipFill>
                        <a:blip/>
                        <a:stretch/>
                      </pic:blipFill>
                      <pic:spPr bwMode="auto">
                        <a:xfrm>
                          <a:off x="0" y="0"/>
                          <a:ext cx="800100"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3.0pt;height:39.0pt;mso-wrap-distance-left:0.0pt;mso-wrap-distance-top:0.0pt;mso-wrap-distance-right:0.0pt;mso-wrap-distance-bottom:0.0pt;" stroked="false">
                <v:path textboxrect="0,0,0,0"/>
              </v:shape>
            </w:pict>
          </mc:Fallback>
        </mc:AlternateContent>
      </w:r>
      <w:r>
        <w:rPr>
          <w:rFonts w:ascii="SimSun" w:hAnsi="SimSun" w:eastAsia="SimSun" w:cs="SimSun"/>
          <w:color w:val="000000"/>
          <w:spacing w:val="10"/>
          <w:sz w:val="30"/>
        </w:rPr>
        <w:t xml:space="preserve">江苏省常州工商行政管理局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4"/>
          <w:sz w:val="30"/>
        </w:rPr>
        <w:t xml:space="preserve">常州市建设委员会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4"/>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630" w:right="6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第一部分合同协议书</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color w:val="000000"/>
          <w:sz w:val="21"/>
        </w:rPr>
        <w:t xml:space="preserve">常州市天宁区兰陵街道办事处</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根据《中华人民共和国民法典》、《中华人民共和国建筑法》及有关法律规定，遵循平等、自愿、公平和诚实信用的原则，双方就兰陵街道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年老旧小区改造社区办公用房维修改造工程施工及有关事项协商一致，共同达成如下协议：</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1.工程名称：兰陵街道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年老旧小区改造社区办公用房维修改造工程</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2.工程地点：兰陵街道</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            </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4.资金来源：财政。</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5.工程内容：工程量清单范围内全部工程。</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630" w:right="63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rPr>
          <w:rFonts w:ascii="SimSun" w:hAnsi="SimSun" w:eastAsia="SimSun" w:cs="SimSun"/>
          <w:color w:val="0000ff"/>
          <w:sz w:val="21"/>
        </w:rPr>
        <w:t xml:space="preserve">工程量清单范围内全部工程</w:t>
      </w:r>
      <w:r>
        <w:rPr>
          <w:rFonts w:ascii="SimSun" w:hAnsi="SimSun" w:eastAsia="SimSun" w:cs="SimSun"/>
          <w:color w:val="000000"/>
          <w:sz w:val="21"/>
        </w:rPr>
        <w:t xml:space="preserve">。</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630" w:right="63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w:t>
      </w:r>
      <w:r>
        <w:rPr>
          <w:rFonts w:ascii="SimSun" w:hAnsi="SimSun" w:eastAsia="SimSun" w:cs="SimSun"/>
          <w:color w:val="0000ff"/>
          <w:sz w:val="21"/>
        </w:rPr>
        <w:t xml:space="preserve">年月日。</w:t>
      </w:r>
      <w:r/>
    </w:p>
    <w:p>
      <w:pPr>
        <w:ind w:left="630" w:right="63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ff"/>
          <w:sz w:val="21"/>
        </w:rPr>
        <w:t xml:space="preserve">年月日。</w:t>
      </w:r>
      <w:r/>
    </w:p>
    <w:p>
      <w:pPr>
        <w:ind w:left="630" w:right="63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日历天。工期总日历天数与根据前述计划开竣工日期计算的工期天数不一致的，以工期总日历天数为准。</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630" w:right="63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rPr>
        <w:t xml:space="preserve">合格。</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630" w:right="63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630" w:right="63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630" w:right="63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630" w:right="63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630" w:right="63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2.合同价格形式：固定单价。</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本合同于签订。</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本合同在签订。</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ff"/>
          <w:sz w:val="21"/>
        </w:rPr>
        <w:t xml:space="preserve">合同当事人双方法定代表人或其委托代理人签字并盖公章后</w:t>
      </w:r>
      <w:r>
        <w:rPr>
          <w:rFonts w:ascii="SimSun" w:hAnsi="SimSun" w:eastAsia="SimSun" w:cs="SimSun"/>
          <w:color w:val="000000"/>
          <w:sz w:val="21"/>
        </w:rPr>
        <w:t xml:space="preserve">生效</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本合同一式伍份，均具有同等法律效力，发包人执贰份，承包人执贰份。见证方执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2"/>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2"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bl>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630" w:right="6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第二部分 通用合同条款</w:t>
      </w:r>
      <w:r/>
    </w:p>
    <w:p>
      <w:pPr>
        <w:ind w:left="630" w:right="6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采用《建设工程施工合同（示范文本）》（GF—2017—0201）</w:t>
      </w:r>
      <w:r/>
    </w:p>
    <w:p>
      <w:pPr>
        <w:ind w:left="630" w:right="63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履行合同过程中双方书面确认的对合同内容有实质性影响的会议纪要签证、设计变更以及补充合同等资料</w:t>
      </w:r>
      <w:r>
        <w:rPr>
          <w:rFonts w:ascii="SimSun" w:hAnsi="SimSun" w:eastAsia="SimSun" w:cs="SimSun"/>
          <w:color w:val="000000"/>
          <w:sz w:val="21"/>
        </w:rPr>
        <w:t xml:space="preserve">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1.1.3.7作为施工现场组成部分的其他场所包括：按通用条款执行。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1.1.3.9永久占地包括：按通用条款执行。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1.1.3.10临时占地包括：按通用条款执行。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ff"/>
          <w:sz w:val="21"/>
        </w:rPr>
        <w:t xml:space="preserve">国家规定的现行相关法律、法规、施工规范、验收规范及地方政府规章、文件等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ff"/>
          <w:sz w:val="21"/>
        </w:rPr>
        <w:t xml:space="preserve">国家规定的现行相关法律、法规、施工规范、验收规范及地方政府 规章、文件等</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 </w:t>
      </w:r>
      <w:r>
        <w:rPr>
          <w:rFonts w:ascii="SimSun" w:hAnsi="SimSun" w:eastAsia="SimSun" w:cs="SimSun"/>
          <w:color w:val="0000ff"/>
          <w:sz w:val="21"/>
        </w:rPr>
        <w:t xml:space="preserve">如有涉及，双方另行协商；</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ff"/>
          <w:sz w:val="21"/>
        </w:rPr>
        <w:t xml:space="preserve">如有涉及，双方另行协商</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ff"/>
          <w:sz w:val="21"/>
        </w:rPr>
        <w:t xml:space="preserve">如有涉及，双方另行协商</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补充协议（2）合同协议书（3）中标通知书；（4）投标函及其附录；（5）专用合同条款及其附件；（6）通用合同条款；（7）技术标准和要求；（8）图纸；（9）已标价工程量清单或预算书；（10）其他合同文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ff"/>
          <w:sz w:val="21"/>
        </w:rPr>
        <w:t xml:space="preserve">本合同签订后</w:t>
      </w:r>
      <w:r>
        <w:rPr>
          <w:rFonts w:ascii="Times New Roman" w:hAnsi="Times New Roman" w:eastAsia="Times New Roman" w:cs="Times New Roman"/>
          <w:color w:val="0000ff"/>
          <w:sz w:val="21"/>
        </w:rPr>
        <w:t xml:space="preserve">3</w:t>
      </w:r>
      <w:r>
        <w:rPr>
          <w:rFonts w:ascii="SimSun" w:hAnsi="SimSun" w:eastAsia="SimSun" w:cs="SimSun"/>
          <w:color w:val="0000ff"/>
          <w:sz w:val="21"/>
        </w:rPr>
        <w:t xml:space="preserve">天内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ff"/>
          <w:sz w:val="21"/>
        </w:rPr>
        <w:t xml:space="preserve">捌套(含竣工图陆套）</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ff"/>
          <w:sz w:val="21"/>
        </w:rPr>
        <w:t xml:space="preserve">全套施工图纸。</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施工组织设计、扬尘控制方案、施工总进度计划（包括专业分包工程的施工进度计划、发包人材料、设备进场时间的计划）、施工过程中必要的加工图、大样图等，具体按照发包人或监理人的要求执行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ff"/>
          <w:sz w:val="21"/>
        </w:rPr>
        <w:t xml:space="preserve">合同生效后7天内；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ff"/>
          <w:sz w:val="21"/>
        </w:rPr>
        <w:t xml:space="preserve">一式肆份（除竣工图）；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ff"/>
          <w:sz w:val="21"/>
        </w:rPr>
        <w:t xml:space="preserve">按相关文件规定执行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ff"/>
          <w:sz w:val="21"/>
        </w:rPr>
        <w:t xml:space="preserve">承包人提交相应文件后的一周内。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ff"/>
          <w:sz w:val="21"/>
        </w:rPr>
        <w:t xml:space="preserve">承包人应在施工现场另外保存一套完整的图纸和承包人文件，供发包人、监理人及有关人员使用。在本合同工程竣工验收之前，承包人须按国家颁发的竣工验收相关规定、技术档案管理条例、有关部门先行要求编制整理竣工资料和竣工图一式肆份（盖有审图章的竣工图），移交给发包人和有关部门。竣工图的整理、装订、移交等费用由承包人承担。发包人对图纸资料的保密要求：除严格用于合同目的除外，图纸、规范和其他文件未经发包人许可，承包人不得用于或泄露给第三方。如果对公开有关信息的必要性产生争执，则以发包人的决定为准。</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ff"/>
          <w:sz w:val="21"/>
        </w:rPr>
        <w:t xml:space="preserve">3</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ff"/>
          <w:sz w:val="21"/>
        </w:rPr>
        <w:t xml:space="preserve">发包人现场办公室</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ff"/>
          <w:sz w:val="21"/>
        </w:rPr>
        <w:t xml:space="preserve">发包人代表或其授权代表</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ff"/>
          <w:sz w:val="21"/>
        </w:rPr>
        <w:t xml:space="preserve">承包人现场办公室</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ff"/>
          <w:sz w:val="21"/>
        </w:rPr>
        <w:t xml:space="preserve">项目经理或其授权代表</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ff"/>
          <w:sz w:val="21"/>
        </w:rPr>
        <w:t xml:space="preserve">监理人施工现场办公室</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ff"/>
          <w:sz w:val="21"/>
        </w:rPr>
        <w:t xml:space="preserve">总监理工程师或其授权代表</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1.10.1出入现场的权利</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ff"/>
          <w:sz w:val="21"/>
        </w:rPr>
        <w:t xml:space="preserve">由承包人按发包人要求负责取得出入施工现场所需的批准手续和全部权利，以及取得因施工所需修建道路以及其他基础设施的权利，并承担相关手续费用和建设费用，由此产生的费用含在合同总价内，结算时不作任何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ff"/>
          <w:sz w:val="21"/>
        </w:rPr>
        <w:t xml:space="preserve">本项目施工现场围挡为界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ff"/>
          <w:sz w:val="21"/>
        </w:rPr>
        <w:t xml:space="preserve">不提供</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1.10.4运输超大件或超重件所需的道路和桥梁临时加固改造费用和其他有关费用由</w:t>
      </w:r>
      <w:r>
        <w:rPr>
          <w:rFonts w:ascii="SimSun" w:hAnsi="SimSun" w:eastAsia="SimSun" w:cs="SimSun"/>
          <w:color w:val="0000ff"/>
          <w:sz w:val="21"/>
        </w:rPr>
        <w:t xml:space="preserve">承包人</w:t>
      </w:r>
      <w:r>
        <w:rPr>
          <w:rFonts w:ascii="SimSun" w:hAnsi="SimSun" w:eastAsia="SimSun" w:cs="SimSun"/>
          <w:color w:val="000000"/>
          <w:sz w:val="21"/>
        </w:rPr>
        <w:t xml:space="preserve">承担。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ff"/>
          <w:sz w:val="21"/>
        </w:rPr>
        <w:t xml:space="preserve">发包人</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ff"/>
          <w:sz w:val="21"/>
        </w:rPr>
        <w:t xml:space="preserve">发包人对图纸资料的保密要求：除严格用于合同目的除外，图纸、规范和其他文件未经发包人许可，承包人不得用于或泄露给第三方。如果对公开有关信息的必要性产生争执，则以发包人的决定为准</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rPr>
          <w:rFonts w:ascii="SimSun" w:hAnsi="SimSun" w:eastAsia="SimSun" w:cs="SimSun"/>
          <w:color w:val="0000ff"/>
          <w:sz w:val="21"/>
        </w:rPr>
        <w:t xml:space="preserve">发包人</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ff"/>
          <w:sz w:val="21"/>
        </w:rPr>
        <w:t xml:space="preserve">仅限于本工程施工期间，竣工验收后按发包人要求提供完整文件。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ff"/>
          <w:sz w:val="21"/>
        </w:rPr>
        <w:t xml:space="preserve">已经包含在本合同价中，结算时不再调整。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ff"/>
          <w:sz w:val="21"/>
        </w:rPr>
        <w:t xml:space="preserve">开工前7天</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ff"/>
          <w:sz w:val="21"/>
        </w:rPr>
        <w:t xml:space="preserve">①发包人负责为承包人提供水电源接驳点，承包人自行承担购安水电计量表及相应箱柜并接驳管线，同时负责承担整个施工期间内包括但不限于保管、维护以及专业分包单位的水电管理(由承包人负责向各分包单位收取水电费并由其统一向供水、供电部门交纳相关费用)等的所有费用。这些费用应全部含在投标报价中，同时，投标报价中应充分考虑水电定额价格、定额用量与实际价格、实际使用量的差异因素，结算时发包人不再另行额外增加支付水电费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②发包人根据工程进度要求办理需发包人办理的各项施工许可手续，但办理夜间施工许可证相关的手续及费用由承包人承担。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Times New Roman" w:hAnsi="Times New Roman" w:eastAsia="Times New Roman" w:cs="Times New Roma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发包人是否提供支付担保：</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①包括但不限于工程施工技术资料、工程质量保证资料、工程检验评定资料、竣工图，国家法律规定和当地建设工程档案馆要求、技术标准已有规定的其他应交资料、施工合同约定的其他应交资料，发包人、监理人要求的其他应交资料。</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②发包人对图纸资料的保密要求：除严格用于合同目的除外，图纸、规范和其他文件未经发包人许可，承包人不得用于或泄露给第三方。</w:t>
      </w:r>
      <w:r/>
    </w:p>
    <w:p>
      <w:pPr>
        <w:ind w:left="630" w:right="63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ff"/>
          <w:sz w:val="21"/>
        </w:rPr>
        <w:t xml:space="preserve">具体套数按发包人和监理人要求执行，包括书面资料原件（包括竣工图等）和光盘等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ff"/>
          <w:sz w:val="21"/>
        </w:rPr>
        <w:t xml:space="preserve">由承包人承担，包含在合同总价中 。</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ff"/>
          <w:sz w:val="21"/>
        </w:rPr>
        <w:t xml:space="preserve">竣工验收后一个月内，由承包人负责整理和提交符合所在地城建档案管理机构有关施工资料要求的竣工图纸及其它相关完整的竣工验收资料；若因承包人提供的竣工资料延误或所报材料不符合要求影响正常工程竣工验收，导致发包人的工程不能按期交付或投入使用，无论哪项拖延，均视为承包人违约，承包人按每拖延一天按合同价的万分之五向发包人支付违约金，并且发包人保留进一步向承包人索赔补偿给发包人造成的损失不足部分的权利。</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ff"/>
          <w:sz w:val="21"/>
        </w:rPr>
        <w:t xml:space="preserve">承包人负责整理和提交的竣工资料（包括竣工图），须在工程竣工验收前通过质监、消防等有权监督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规范》（</w:t>
      </w:r>
      <w:r>
        <w:rPr>
          <w:rFonts w:ascii="Times New Roman" w:hAnsi="Times New Roman" w:eastAsia="Times New Roman" w:cs="Times New Roman"/>
          <w:color w:val="0000ff"/>
          <w:sz w:val="21"/>
        </w:rPr>
        <w:t xml:space="preserve">GB/T50328-2014</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（2）承包人应履行的其他义务：</w:t>
      </w:r>
      <w:r>
        <w:rPr>
          <w:rFonts w:ascii="SimSun" w:hAnsi="SimSun" w:eastAsia="SimSun" w:cs="SimSun"/>
          <w:color w:val="0000ff"/>
          <w:sz w:val="21"/>
        </w:rPr>
        <w:t xml:space="preserve">详见补充条款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3.2项目经理</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ff"/>
          <w:sz w:val="21"/>
        </w:rPr>
        <w:t xml:space="preserve">受承包人委托全面负责工程安全、质量、进度、投资四大控制要素，完善合同、信息、组织管理体系，做好安全监督，文明标准化现场工作。</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ff"/>
          <w:sz w:val="21"/>
        </w:rPr>
        <w:t xml:space="preserve">：项目经理每周驻现场时间不得少于</w:t>
      </w:r>
      <w:r>
        <w:rPr>
          <w:rFonts w:ascii="Times New Roman" w:hAnsi="Times New Roman" w:eastAsia="Times New Roman" w:cs="Times New Roman"/>
          <w:color w:val="0000ff"/>
          <w:sz w:val="21"/>
        </w:rPr>
        <w:t xml:space="preserve">5</w:t>
      </w:r>
      <w:r>
        <w:rPr>
          <w:rFonts w:ascii="SimSun" w:hAnsi="SimSun" w:eastAsia="SimSun" w:cs="SimSun"/>
          <w:color w:val="0000ff"/>
          <w:sz w:val="21"/>
        </w:rPr>
        <w:t xml:space="preserve">天、每天在现场时间不得少于</w:t>
      </w:r>
      <w:r>
        <w:rPr>
          <w:rFonts w:ascii="Times New Roman" w:hAnsi="Times New Roman" w:eastAsia="Times New Roman" w:cs="Times New Roman"/>
          <w:color w:val="0000ff"/>
          <w:sz w:val="21"/>
        </w:rPr>
        <w:t xml:space="preserve">8</w:t>
      </w:r>
      <w:r>
        <w:rPr>
          <w:rFonts w:ascii="SimSun" w:hAnsi="SimSun" w:eastAsia="SimSun" w:cs="SimSun"/>
          <w:color w:val="0000ff"/>
          <w:sz w:val="21"/>
        </w:rPr>
        <w:t xml:space="preserve">小时，保持</w:t>
      </w:r>
      <w:r>
        <w:rPr>
          <w:rFonts w:ascii="Times New Roman" w:hAnsi="Times New Roman" w:eastAsia="Times New Roman" w:cs="Times New Roman"/>
          <w:color w:val="0000ff"/>
          <w:sz w:val="21"/>
        </w:rPr>
        <w:t xml:space="preserve">24</w:t>
      </w:r>
      <w:r>
        <w:rPr>
          <w:rFonts w:ascii="SimSun" w:hAnsi="SimSun" w:eastAsia="SimSun" w:cs="SimSun"/>
          <w:color w:val="0000ff"/>
          <w:sz w:val="21"/>
        </w:rPr>
        <w:t xml:space="preserve">小时电话通畅。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ff"/>
          <w:sz w:val="21"/>
        </w:rPr>
        <w:t xml:space="preserve">按通用条款执行。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ff"/>
          <w:sz w:val="21"/>
        </w:rPr>
        <w:t xml:space="preserve">承包人承担</w:t>
      </w:r>
      <w:r>
        <w:rPr>
          <w:rFonts w:ascii="Times New Roman" w:hAnsi="Times New Roman" w:eastAsia="Times New Roman" w:cs="Times New Roman"/>
          <w:color w:val="0000ff"/>
          <w:sz w:val="21"/>
        </w:rPr>
        <w:t xml:space="preserve">500</w:t>
      </w:r>
      <w:r>
        <w:rPr>
          <w:rFonts w:ascii="SimSun" w:hAnsi="SimSun" w:eastAsia="SimSun" w:cs="SimSun"/>
          <w:color w:val="0000ff"/>
          <w:sz w:val="21"/>
        </w:rPr>
        <w:t xml:space="preserve">元</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人次的违约金，包含驻现场时间未达到前述要求，上述违约金从同期工程款中扣除。</w:t>
      </w:r>
      <w:r/>
    </w:p>
    <w:p>
      <w:pPr>
        <w:ind w:left="630" w:right="630" w:firstLine="42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3.2.3承包人擅自更换项目经理的违约责任：</w:t>
      </w:r>
      <w:r>
        <w:rPr>
          <w:rFonts w:ascii="SimSun" w:hAnsi="SimSun" w:eastAsia="SimSun" w:cs="SimSun"/>
          <w:color w:val="0000ff"/>
          <w:sz w:val="21"/>
        </w:rPr>
        <w:t xml:space="preserve">承担</w:t>
      </w:r>
      <w:r>
        <w:rPr>
          <w:rFonts w:ascii="Times New Roman" w:hAnsi="Times New Roman" w:eastAsia="Times New Roman" w:cs="Times New Roman"/>
          <w:color w:val="0000ff"/>
          <w:sz w:val="21"/>
        </w:rPr>
        <w:t xml:space="preserve">1</w:t>
      </w:r>
      <w:r>
        <w:rPr>
          <w:rFonts w:ascii="SimSun" w:hAnsi="SimSun" w:eastAsia="SimSun" w:cs="SimSun"/>
          <w:color w:val="0000ff"/>
          <w:sz w:val="21"/>
        </w:rPr>
        <w:t xml:space="preserve">万元的违约金，承担上述违约对发包人造成的一切损失。</w:t>
      </w:r>
      <w:r/>
    </w:p>
    <w:p>
      <w:pPr>
        <w:ind w:left="630" w:right="630" w:firstLine="42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3.2.4承包人无正当理由拒绝更换项目经理的违约责任：</w:t>
      </w:r>
      <w:r>
        <w:rPr>
          <w:rFonts w:ascii="Times New Roman" w:hAnsi="Times New Roman" w:eastAsia="Times New Roman" w:cs="Times New Roman"/>
          <w:color w:val="0000ff"/>
          <w:sz w:val="21"/>
          <w:u w:val="single"/>
        </w:rPr>
        <w:t xml:space="preserve">/</w:t>
      </w:r>
      <w:r>
        <w:rPr>
          <w:rFonts w:ascii="SimSun" w:hAnsi="SimSun" w:eastAsia="SimSun" w:cs="SimSun"/>
          <w:color w:val="0000ff"/>
          <w:sz w:val="21"/>
          <w:u w:val="single"/>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3.3承包人人员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3.3.1承包人提交项目管理机构及施工现场管理人员安排报告的期限：</w:t>
      </w:r>
      <w:r>
        <w:rPr>
          <w:rFonts w:ascii="SimSun" w:hAnsi="SimSun" w:eastAsia="SimSun" w:cs="SimSun"/>
          <w:color w:val="0000ff"/>
          <w:sz w:val="21"/>
        </w:rPr>
        <w:t xml:space="preserve">工程开工前</w:t>
      </w:r>
      <w:r>
        <w:rPr>
          <w:rFonts w:ascii="Times New Roman" w:hAnsi="Times New Roman" w:eastAsia="Times New Roman" w:cs="Times New Roman"/>
          <w:color w:val="0000ff"/>
          <w:sz w:val="21"/>
        </w:rPr>
        <w:t xml:space="preserve">2</w:t>
      </w:r>
      <w:r>
        <w:rPr>
          <w:rFonts w:ascii="SimSun" w:hAnsi="SimSun" w:eastAsia="SimSun" w:cs="SimSun"/>
          <w:color w:val="0000ff"/>
          <w:sz w:val="21"/>
        </w:rPr>
        <w:t xml:space="preserve">天内</w:t>
      </w:r>
      <w:r>
        <w:rPr>
          <w:rFonts w:ascii="SimSun" w:hAnsi="SimSun" w:eastAsia="SimSun" w:cs="SimSun"/>
          <w:color w:val="000000"/>
          <w:sz w:val="21"/>
        </w:rPr>
        <w:t xml:space="preserve">。</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ff"/>
          <w:sz w:val="21"/>
        </w:rPr>
        <w:t xml:space="preserve">更换技术负责人承担</w:t>
      </w:r>
      <w:r>
        <w:rPr>
          <w:rFonts w:ascii="Times New Roman" w:hAnsi="Times New Roman" w:eastAsia="Times New Roman" w:cs="Times New Roman"/>
          <w:color w:val="0000ff"/>
          <w:sz w:val="21"/>
        </w:rPr>
        <w:t xml:space="preserve">5000</w:t>
      </w:r>
      <w:r>
        <w:rPr>
          <w:rFonts w:ascii="SimSun" w:hAnsi="SimSun" w:eastAsia="SimSun" w:cs="SimSun"/>
          <w:color w:val="0000ff"/>
          <w:sz w:val="21"/>
        </w:rPr>
        <w:t xml:space="preserve">元的违约金，更换其他管理人员，承担</w:t>
      </w:r>
      <w:r>
        <w:rPr>
          <w:rFonts w:ascii="Times New Roman" w:hAnsi="Times New Roman" w:eastAsia="Times New Roman" w:cs="Times New Roman"/>
          <w:color w:val="0000ff"/>
          <w:sz w:val="21"/>
        </w:rPr>
        <w:t xml:space="preserve">2000</w:t>
      </w:r>
      <w:r>
        <w:rPr>
          <w:rFonts w:ascii="SimSun" w:hAnsi="SimSun" w:eastAsia="SimSun" w:cs="SimSun"/>
          <w:color w:val="0000ff"/>
          <w:sz w:val="21"/>
        </w:rPr>
        <w:t xml:space="preserve">元的违约金，并承担上述违约对发包人造成的一切损失，违约金从同期工程款中扣除。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ff"/>
          <w:sz w:val="21"/>
        </w:rPr>
        <w:t xml:space="preserve">应得到发包人代表的同意</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ff"/>
          <w:sz w:val="21"/>
        </w:rPr>
        <w:t xml:space="preserve">更换技术负责人承担</w:t>
      </w:r>
      <w:r>
        <w:rPr>
          <w:rFonts w:ascii="Times New Roman" w:hAnsi="Times New Roman" w:eastAsia="Times New Roman" w:cs="Times New Roman"/>
          <w:color w:val="0000ff"/>
          <w:sz w:val="21"/>
        </w:rPr>
        <w:t xml:space="preserve">5000</w:t>
      </w:r>
      <w:r>
        <w:rPr>
          <w:rFonts w:ascii="SimSun" w:hAnsi="SimSun" w:eastAsia="SimSun" w:cs="SimSun"/>
          <w:color w:val="0000ff"/>
          <w:sz w:val="21"/>
        </w:rPr>
        <w:t xml:space="preserve">元的违约金，更换其他管理人员，承担</w:t>
      </w:r>
      <w:r>
        <w:rPr>
          <w:rFonts w:ascii="Times New Roman" w:hAnsi="Times New Roman" w:eastAsia="Times New Roman" w:cs="Times New Roman"/>
          <w:color w:val="0000ff"/>
          <w:sz w:val="21"/>
        </w:rPr>
        <w:t xml:space="preserve">2000</w:t>
      </w:r>
      <w:r>
        <w:rPr>
          <w:rFonts w:ascii="SimSun" w:hAnsi="SimSun" w:eastAsia="SimSun" w:cs="SimSun"/>
          <w:color w:val="0000ff"/>
          <w:sz w:val="21"/>
        </w:rPr>
        <w:t xml:space="preserve">元的违约金，并承担上述违约对发包人造成的一切损失，违约金从同期工程款中扣除。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ff"/>
          <w:sz w:val="21"/>
        </w:rPr>
        <w:t xml:space="preserve">承包人承担</w:t>
      </w:r>
      <w:r>
        <w:rPr>
          <w:rFonts w:ascii="Times New Roman" w:hAnsi="Times New Roman" w:eastAsia="Times New Roman" w:cs="Times New Roman"/>
          <w:color w:val="0000ff"/>
          <w:sz w:val="21"/>
        </w:rPr>
        <w:t xml:space="preserve">1000</w:t>
      </w:r>
      <w:r>
        <w:rPr>
          <w:rFonts w:ascii="SimSun" w:hAnsi="SimSun" w:eastAsia="SimSun" w:cs="SimSun"/>
          <w:color w:val="0000ff"/>
          <w:sz w:val="21"/>
        </w:rPr>
        <w:t xml:space="preserve">元</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人次的违约金，包含驻现场时间未达到前述要求，违约金从同期工程款中扣除。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w:t>
      </w:r>
      <w:r>
        <w:rPr>
          <w:rFonts w:ascii="SimSun" w:hAnsi="SimSun" w:eastAsia="SimSun" w:cs="SimSun"/>
          <w:color w:val="000000"/>
          <w:sz w:val="21"/>
        </w:rPr>
        <w:tab/>
        <w:t xml:space="preserve">分包合同价款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Times New Roman" w:hAnsi="Times New Roman" w:eastAsia="Times New Roman" w:cs="Times New Roman"/>
          <w:color w:val="0000ff"/>
          <w:sz w:val="21"/>
        </w:rPr>
        <w:t xml:space="preserve">/ </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工程照管与成品、半成品保护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已竣工工程未交付发包人之前，承包人应负责已完工程的保护工作，保护期间发生损坏，承包人自费予以修复</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ff"/>
          <w:sz w:val="21"/>
        </w:rPr>
        <w:t xml:space="preserve">按监理合同执行。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ff"/>
          <w:sz w:val="21"/>
        </w:rPr>
        <w:t xml:space="preserve">按监理合同执行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ff"/>
          <w:sz w:val="21"/>
        </w:rPr>
        <w:t xml:space="preserve">按监理合同执行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ff"/>
          <w:sz w:val="21"/>
        </w:rPr>
        <w:t xml:space="preserve">按监理合同执行。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商定或确定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工程质量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63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5.1.1特殊质量标准和要求：</w:t>
      </w:r>
      <w:r>
        <w:rPr>
          <w:rFonts w:ascii="SimSun" w:hAnsi="SimSun" w:eastAsia="SimSun" w:cs="SimSun"/>
          <w:color w:val="0000ff"/>
          <w:sz w:val="21"/>
        </w:rPr>
        <w:t xml:space="preserve">合格。</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隐蔽工程检查</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5.2.1</w:t>
      </w:r>
      <w:r>
        <w:rPr>
          <w:rFonts w:ascii="SimSun" w:hAnsi="SimSun" w:eastAsia="SimSun" w:cs="SimSun"/>
          <w:color w:val="000000"/>
          <w:sz w:val="21"/>
        </w:rPr>
        <w:t xml:space="preserve">承包人提前通知监理人隐蔽工程检查的期限的约定：</w:t>
      </w:r>
      <w:r>
        <w:rPr>
          <w:rFonts w:ascii="SimSun" w:hAnsi="SimSun" w:eastAsia="SimSun" w:cs="SimSun"/>
          <w:color w:val="0000ff"/>
          <w:sz w:val="21"/>
        </w:rPr>
        <w:t xml:space="preserve">共同检查前</w:t>
      </w:r>
      <w:r>
        <w:rPr>
          <w:rFonts w:ascii="Times New Roman" w:hAnsi="Times New Roman" w:eastAsia="Times New Roman" w:cs="Times New Roman"/>
          <w:color w:val="0000ff"/>
          <w:sz w:val="21"/>
        </w:rPr>
        <w:t xml:space="preserve">48</w:t>
      </w:r>
      <w:r>
        <w:rPr>
          <w:rFonts w:ascii="SimSun" w:hAnsi="SimSun" w:eastAsia="SimSun" w:cs="SimSun"/>
          <w:color w:val="0000ff"/>
          <w:sz w:val="21"/>
        </w:rPr>
        <w:t xml:space="preserve">小时书面通知监理人</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监理人不能按时进行检查时，应提前24小时提交书面延期要求。关于延期最长不得超过：48小时。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rPr>
          <w:rFonts w:ascii="SimSun" w:hAnsi="SimSun" w:eastAsia="SimSun" w:cs="SimSun"/>
          <w:color w:val="0000ff"/>
          <w:sz w:val="21"/>
        </w:rPr>
        <w:t xml:space="preserve">要求达到《建筑施工安全检查标准》（JGJ59-2011）标准</w:t>
      </w:r>
      <w:r>
        <w:rPr>
          <w:rFonts w:ascii="SimSun" w:hAnsi="SimSun" w:eastAsia="SimSun" w:cs="SimSun"/>
          <w:color w:val="000000"/>
          <w:sz w:val="21"/>
        </w:rPr>
        <w:t xml:space="preserve">。</w:t>
      </w:r>
      <w:r/>
    </w:p>
    <w:p>
      <w:pPr>
        <w:ind w:left="630" w:right="63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6.1.4关于治安保卫</w:t>
      </w:r>
      <w:r>
        <w:rPr>
          <w:rFonts w:ascii="SimSun" w:hAnsi="SimSun" w:eastAsia="SimSun" w:cs="SimSun"/>
          <w:color w:val="000000"/>
          <w:sz w:val="22"/>
        </w:rPr>
        <w:t xml:space="preserve">的特别约定：</w:t>
      </w:r>
      <w:r>
        <w:rPr>
          <w:rFonts w:ascii="SimSun" w:hAnsi="SimSun" w:eastAsia="SimSun" w:cs="SimSun"/>
          <w:color w:val="0000ff"/>
          <w:sz w:val="22"/>
        </w:rPr>
        <w:t xml:space="preserve">按通用条款执行。</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color w:val="0000ff"/>
          <w:sz w:val="22"/>
        </w:rPr>
        <w:t xml:space="preserve">开工前提供施工场地治安管理计划</w:t>
      </w:r>
      <w:r>
        <w:rPr>
          <w:rFonts w:ascii="SimSun" w:hAnsi="SimSun" w:eastAsia="SimSun" w:cs="SimSun"/>
          <w:color w:val="000000"/>
          <w:sz w:val="22"/>
        </w:rPr>
        <w:t xml:space="preserve">。</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6.1.5文明施工</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ff"/>
          <w:sz w:val="22"/>
        </w:rPr>
        <w:t xml:space="preserve">要求安全文明施工</w:t>
      </w:r>
      <w:r>
        <w:rPr>
          <w:rFonts w:ascii="SimSun" w:hAnsi="SimSun" w:eastAsia="SimSun" w:cs="SimSun"/>
          <w:color w:val="000000"/>
          <w:sz w:val="22"/>
        </w:rPr>
        <w:t xml:space="preserve">。</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6.1.6关于安全文明施工费支付比例和支付期限的约定：</w:t>
      </w:r>
      <w:r>
        <w:rPr>
          <w:rFonts w:ascii="Times New Roman" w:hAnsi="Times New Roman" w:eastAsia="Times New Roman" w:cs="Times New Roman"/>
          <w:color w:val="0000ff"/>
          <w:sz w:val="22"/>
        </w:rPr>
        <w:t xml:space="preserve">/</w:t>
      </w:r>
      <w:r>
        <w:rPr>
          <w:rFonts w:ascii="SimSun" w:hAnsi="SimSun" w:eastAsia="SimSun" w:cs="SimSun"/>
          <w:color w:val="000000"/>
          <w:sz w:val="22"/>
        </w:rPr>
        <w:t xml:space="preserve">。</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工期和进度</w:t>
      </w:r>
      <w:r/>
    </w:p>
    <w:p>
      <w:pPr>
        <w:ind w:left="630" w:right="63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7.1施工组织设计</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ff"/>
          <w:sz w:val="21"/>
        </w:rPr>
        <w:t xml:space="preserve">按通用条款执行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ff"/>
          <w:sz w:val="21"/>
        </w:rPr>
        <w:t xml:space="preserve">发包人应当在合同条款约定的开工日期前组织设计人向承包人进行合同工程总体设计交底</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包括图纸会审</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。发包人还应按照合同进度计划中载明的阶段性设计交底时间组织和安排阶段工程设计交底</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包括图纸会审</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。承包人可以书面方式通过监理人向发包人申请增加紧急的设计交底，发包人在认为确有必要且条件许可时，应当尽快组织这类设计交底</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ff"/>
          <w:sz w:val="21"/>
        </w:rPr>
        <w:t xml:space="preserve">收到后</w:t>
      </w:r>
      <w:r>
        <w:rPr>
          <w:rFonts w:ascii="Times New Roman" w:hAnsi="Times New Roman" w:eastAsia="Times New Roman" w:cs="Times New Roman"/>
          <w:color w:val="0000ff"/>
          <w:sz w:val="21"/>
        </w:rPr>
        <w:t xml:space="preserve">7</w:t>
      </w:r>
      <w:r>
        <w:rPr>
          <w:rFonts w:ascii="SimSun" w:hAnsi="SimSun" w:eastAsia="SimSun" w:cs="SimSun"/>
          <w:color w:val="0000ff"/>
          <w:sz w:val="21"/>
        </w:rPr>
        <w:t xml:space="preserve">天内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ff"/>
          <w:sz w:val="21"/>
        </w:rPr>
        <w:t xml:space="preserve">收到承包人报送的相关进度计划和施工方案说明后14天内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ff"/>
          <w:sz w:val="21"/>
        </w:rPr>
        <w:t xml:space="preserve">合同签订后、开工前</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ff"/>
          <w:sz w:val="21"/>
        </w:rPr>
        <w:t xml:space="preserve">按发包人要求执行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 </w:t>
      </w:r>
      <w:r>
        <w:rPr>
          <w:rFonts w:ascii="SimSun" w:hAnsi="SimSun" w:eastAsia="SimSun" w:cs="SimSun"/>
          <w:color w:val="0000ff"/>
          <w:sz w:val="21"/>
        </w:rPr>
        <w:t xml:space="preserve">/ </w:t>
      </w:r>
      <w:r>
        <w:rPr>
          <w:rFonts w:ascii="SimSun" w:hAnsi="SimSun" w:eastAsia="SimSun" w:cs="SimSun"/>
          <w:color w:val="000000"/>
          <w:sz w:val="21"/>
        </w:rPr>
        <w:t xml:space="preserve">天内发出开工通知的， 承包人有权提出价格调整要求，或者解除合同。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SimSun" w:hAnsi="SimSun" w:eastAsia="SimSun" w:cs="SimSun"/>
          <w:color w:val="000000"/>
          <w:sz w:val="21"/>
        </w:rPr>
        <w:t xml:space="preserve">发包人通过监理人向承包人提供测量基准点、基准线和水准点及其书面资料的期限：</w:t>
      </w:r>
      <w:r>
        <w:rPr>
          <w:rFonts w:ascii="SimSun" w:hAnsi="SimSun" w:eastAsia="SimSun" w:cs="SimSun"/>
          <w:color w:val="0000ff"/>
          <w:sz w:val="21"/>
        </w:rPr>
        <w:t xml:space="preserve">合同签订后、开工前。</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7.5.1因发包人原因导致工期延误</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7.5.2因承包人原因导致工期延误</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ff"/>
          <w:sz w:val="21"/>
        </w:rPr>
        <w:t xml:space="preserve">见补充条款</w:t>
      </w:r>
      <w:r>
        <w:rPr>
          <w:rFonts w:ascii="Times New Roman" w:hAnsi="Times New Roman" w:eastAsia="Times New Roman" w:cs="Times New Roman"/>
          <w:color w:val="0000ff"/>
          <w:sz w:val="21"/>
        </w:rPr>
        <w:t xml:space="preserve">21.2</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ff"/>
          <w:sz w:val="21"/>
        </w:rPr>
        <w:t xml:space="preserve">按通用条款执行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（1）按国家现行规定执行；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（2）按国家现行规定执行；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（3）按国家现行规定执行。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7.9提前竣工的奖励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ff"/>
          <w:sz w:val="21"/>
        </w:rPr>
        <w:t xml:space="preserve">由承包人承担，包含在合同价中，结算不调整</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8.6样品</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ff"/>
          <w:sz w:val="21"/>
        </w:rPr>
        <w:t xml:space="preserve">承包人中标后不得对材料、设备的型号，品牌等要求擅自调整，每发现一次承担</w:t>
      </w:r>
      <w:r>
        <w:rPr>
          <w:rFonts w:ascii="Times New Roman" w:hAnsi="Times New Roman" w:eastAsia="Times New Roman" w:cs="Times New Roman"/>
          <w:color w:val="0000ff"/>
          <w:sz w:val="21"/>
        </w:rPr>
        <w:t xml:space="preserve">5000</w:t>
      </w:r>
      <w:r>
        <w:rPr>
          <w:rFonts w:ascii="SimSun" w:hAnsi="SimSun" w:eastAsia="SimSun" w:cs="SimSun"/>
          <w:color w:val="0000ff"/>
          <w:sz w:val="21"/>
        </w:rPr>
        <w:t xml:space="preserve">元违约金。所有确定品牌或封样样品材料必须经发包人、监理及设计方认可后方可进场</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8.8.1承包人提供的施工设备和临时设施</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ff"/>
          <w:sz w:val="21"/>
        </w:rPr>
        <w:t xml:space="preserve">由承包人承担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试验与检验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试验设备与试验人员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w:t>
      </w:r>
      <w:r>
        <w:rPr>
          <w:rFonts w:ascii="SimSun" w:hAnsi="SimSun" w:eastAsia="SimSun" w:cs="SimSun"/>
          <w:color w:val="000000"/>
          <w:sz w:val="21"/>
        </w:rPr>
        <w:t xml:space="preserve">试验设备</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ff"/>
          <w:sz w:val="21"/>
        </w:rPr>
        <w:t xml:space="preserve">：按工程需要或发包人要求。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ff"/>
          <w:sz w:val="21"/>
        </w:rPr>
        <w:t xml:space="preserve">按工程需要或发包人要求</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ff"/>
          <w:sz w:val="21"/>
        </w:rPr>
        <w:t xml:space="preserve">按工程需要或发包人要求</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ff"/>
          <w:sz w:val="21"/>
        </w:rPr>
        <w:t xml:space="preserve">按工程需要或发包人要求</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变更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变更的范围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ff"/>
          <w:sz w:val="21"/>
        </w:rPr>
        <w:t xml:space="preserve">①除发包人提出的变更外，均不得擅自变更，否则承包人承担一切责任；②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③在合同履行中，若发包人要求对工程标的进行实质性的变更，由双方协商解决；④承包人不得拒绝发包人提出的关于工程设计变更及其他零星工程施工的要求。</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10.4.1变更估价原则</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rPr>
          <w:rFonts w:ascii="SimSun" w:hAnsi="SimSun" w:eastAsia="SimSun" w:cs="SimSun"/>
          <w:color w:val="0000ff"/>
          <w:sz w:val="21"/>
        </w:rPr>
        <w:t xml:space="preserve">见补充条款</w:t>
      </w:r>
      <w:r>
        <w:rPr>
          <w:rFonts w:ascii="Times New Roman" w:hAnsi="Times New Roman" w:eastAsia="Times New Roman" w:cs="Times New Roman"/>
          <w:color w:val="0000ff"/>
          <w:sz w:val="21"/>
        </w:rPr>
        <w:t xml:space="preserve">21.3</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发包人审查承包人合理化建议的期限：</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 暂估价材料和工程设备的明细详见附件11：《暂估价一览表》。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10.7.1依法必须招标的暂估价项目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对于依法必须招标的暂估价项目的确认和批准采取第/种方式确定。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对于不属于依法必须招标的暂估价项目的确认和批准采取第/种方式确定。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ff"/>
          <w:sz w:val="21"/>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因市场价格波动调整合同价格，采用以下第3种方式对合同价格进行调整：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w:t>
      </w:r>
      <w:r>
        <w:rPr>
          <w:rFonts w:ascii="SimSun" w:hAnsi="SimSun" w:eastAsia="SimSun" w:cs="SimSun"/>
          <w:color w:val="0000ff"/>
          <w:sz w:val="21"/>
        </w:rPr>
        <w:t xml:space="preserve">/</w:t>
      </w:r>
      <w:r>
        <w:rPr>
          <w:rFonts w:ascii="SimSun" w:hAnsi="SimSun" w:eastAsia="SimSun" w:cs="SimSun"/>
          <w:color w:val="000000"/>
          <w:sz w:val="21"/>
        </w:rPr>
        <w:t xml:space="preserve">%时，其超过部分据实调整。</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ff"/>
          <w:sz w:val="21"/>
        </w:rPr>
        <w:t xml:space="preserve">/</w:t>
      </w:r>
      <w:r>
        <w:rPr>
          <w:rFonts w:ascii="SimSun" w:hAnsi="SimSun" w:eastAsia="SimSun" w:cs="SimSun"/>
          <w:color w:val="000000"/>
          <w:sz w:val="21"/>
        </w:rPr>
        <w:t xml:space="preserve">%时，其超过部分据实调整。</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Times New Roman" w:hAnsi="Times New Roman" w:eastAsia="Times New Roman" w:cs="Times New Roman"/>
          <w:color w:val="0000ff"/>
          <w:sz w:val="21"/>
        </w:rPr>
        <w:t xml:space="preserve">/</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630" w:right="63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ff"/>
          <w:sz w:val="21"/>
        </w:rPr>
        <w:t xml:space="preserve">详见补充条款</w:t>
      </w:r>
      <w:r>
        <w:rPr>
          <w:rFonts w:ascii="Times New Roman" w:hAnsi="Times New Roman" w:eastAsia="Times New Roman" w:cs="Times New Roman"/>
          <w:color w:val="0000ff"/>
          <w:sz w:val="21"/>
        </w:rPr>
        <w:t xml:space="preserve">21.3</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ff"/>
          <w:sz w:val="21"/>
        </w:rPr>
        <w:t xml:space="preserve">详见补充条款</w:t>
      </w:r>
      <w:r>
        <w:rPr>
          <w:rFonts w:ascii="Times New Roman" w:hAnsi="Times New Roman" w:eastAsia="Times New Roman" w:cs="Times New Roman"/>
          <w:color w:val="0000ff"/>
          <w:sz w:val="21"/>
        </w:rPr>
        <w:t xml:space="preserve">21.3</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SimSun" w:hAnsi="SimSun" w:eastAsia="SimSun" w:cs="SimSun"/>
          <w:color w:val="000000"/>
          <w:sz w:val="21"/>
        </w:rPr>
        <w:t xml:space="preserve">预付款的支付</w:t>
      </w:r>
      <w:r>
        <w:rPr>
          <w:rFonts w:ascii="SimSun" w:hAnsi="SimSun" w:eastAsia="SimSun" w:cs="SimSun"/>
          <w:color w:val="0000ff"/>
          <w:sz w:val="21"/>
        </w:rPr>
        <w:t xml:space="preserve">：</w:t>
      </w:r>
      <w:r>
        <w:rPr>
          <w:rFonts w:ascii="SimSun" w:hAnsi="SimSun" w:eastAsia="SimSun" w:cs="SimSun"/>
          <w:color w:val="0000ff"/>
          <w:sz w:val="22"/>
        </w:rPr>
        <w:t xml:space="preserve">合同签订后支付合同价款的10%。</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ff"/>
          <w:sz w:val="21"/>
        </w:rPr>
        <w:t xml:space="preserve">承包人实际完成的工程量按合同约定的工程量计算规则（本工程的合同，招投标文件、工程量清单，招标控制价等）和有合同约束力的图纸进行计量，其余参照《建设工程工程量清单计价标准》（GBT50500-2024）、《房屋建筑与装饰工程工程量计算标准》（GBT50854-2024）、《市政工程工程量计算标准》(GBT50857-2024)、《园林绿化工程工程量计算标准》(GBT50858-2024)、《通用安装工程工程量计算标准》（GBT50856-2024）等。</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630" w:right="63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660" w:right="66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合同签订后 7 天内发包人按合同价的 10%支付工程预付款（扣除预留金、专业工程暂估价、材料暂估价）。工程竣工验收后，付至合同价的80%(扣除预留金专业工程暂估价、材料暂估价)。工程竣工结算经发包人、审计单位审定后，发包人付至审定价的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ind w:left="660" w:right="66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承包人在申报工程款时应提供合规的税务发票。承包人未按约提供发票的，发包人有权拒绝付款，直至承包人向发包人提供合规的税务发票。</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SimSun" w:hAnsi="SimSun" w:eastAsia="SimSun" w:cs="SimSun"/>
          <w:color w:val="000000"/>
          <w:sz w:val="21"/>
        </w:rPr>
        <w:t xml:space="preserve">进度付款申请单的提交</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）单价合同进度付款申请单提交的约定：</w:t>
      </w:r>
      <w:r>
        <w:rPr>
          <w:rFonts w:ascii="SimSun" w:hAnsi="SimSun" w:eastAsia="SimSun" w:cs="SimSun"/>
          <w:color w:val="0000ff"/>
          <w:sz w:val="21"/>
        </w:rPr>
        <w:t xml:space="preserve">根据发包人、监理、审计要求。</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）总价合同进度付款申请单提交的约定：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）其他价格形式合同进度付款申请单提交的约定：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SimSun" w:hAnsi="SimSun" w:eastAsia="SimSun" w:cs="SimSun"/>
          <w:color w:val="000000"/>
          <w:sz w:val="21"/>
        </w:rPr>
        <w:t xml:space="preserve">进度款审核和支付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ff"/>
          <w:sz w:val="21"/>
        </w:rPr>
        <w:t xml:space="preserve">收到申请</w:t>
      </w:r>
      <w:r>
        <w:rPr>
          <w:rFonts w:ascii="Times New Roman" w:hAnsi="Times New Roman" w:eastAsia="Times New Roman" w:cs="Times New Roman"/>
          <w:color w:val="0000ff"/>
          <w:sz w:val="21"/>
        </w:rPr>
        <w:t xml:space="preserve">7</w:t>
      </w:r>
      <w:r>
        <w:rPr>
          <w:rFonts w:ascii="SimSun" w:hAnsi="SimSun" w:eastAsia="SimSun" w:cs="SimSun"/>
          <w:color w:val="0000ff"/>
          <w:sz w:val="21"/>
        </w:rPr>
        <w:t xml:space="preserve">天内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12.4.5 </w:t>
      </w:r>
      <w:r>
        <w:rPr>
          <w:rFonts w:ascii="SimSun" w:hAnsi="SimSun" w:eastAsia="SimSun" w:cs="SimSun"/>
          <w:color w:val="000000"/>
          <w:sz w:val="21"/>
        </w:rPr>
        <w:t xml:space="preserve">支付分解表的编制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、总价合同支付分解表的编制与审批：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、单价合同的总价项目支付分解表的编制与审批：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验收和工程试车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  </w:t>
      </w:r>
      <w:r>
        <w:rPr>
          <w:rFonts w:ascii="SimSun" w:hAnsi="SimSun" w:eastAsia="SimSun" w:cs="SimSun"/>
          <w:color w:val="0000ff"/>
          <w:sz w:val="21"/>
        </w:rPr>
        <w:t xml:space="preserve">24 </w:t>
      </w:r>
      <w:r>
        <w:rPr>
          <w:rFonts w:ascii="SimSun" w:hAnsi="SimSun" w:eastAsia="SimSun" w:cs="SimSun"/>
          <w:color w:val="000000"/>
          <w:sz w:val="21"/>
        </w:rPr>
        <w:t xml:space="preserve">小时提交书面延期要求。</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ff"/>
          <w:sz w:val="21"/>
        </w:rPr>
        <w:t xml:space="preserve">48</w:t>
      </w:r>
      <w:r>
        <w:rPr>
          <w:rFonts w:ascii="SimSun" w:hAnsi="SimSun" w:eastAsia="SimSun" w:cs="SimSun"/>
          <w:color w:val="000000"/>
          <w:sz w:val="21"/>
        </w:rPr>
        <w:t xml:space="preserve">小时。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ff"/>
          <w:sz w:val="21"/>
        </w:rPr>
        <w:t xml:space="preserve">发包人代表在收到完整的竣工资料和竣工验收报告及竣工图后，应在</w:t>
      </w:r>
      <w:r>
        <w:rPr>
          <w:rFonts w:ascii="Times New Roman" w:hAnsi="Times New Roman" w:eastAsia="Times New Roman" w:cs="Times New Roman"/>
          <w:color w:val="0000ff"/>
          <w:sz w:val="21"/>
        </w:rPr>
        <w:t xml:space="preserve">60</w:t>
      </w:r>
      <w:r>
        <w:rPr>
          <w:rFonts w:ascii="SimSun" w:hAnsi="SimSun" w:eastAsia="SimSun" w:cs="SimSun"/>
          <w:color w:val="0000ff"/>
          <w:sz w:val="21"/>
        </w:rPr>
        <w:t xml:space="preserve">天内组织验收，并在验收后</w:t>
      </w:r>
      <w:r>
        <w:rPr>
          <w:rFonts w:ascii="Times New Roman" w:hAnsi="Times New Roman" w:eastAsia="Times New Roman" w:cs="Times New Roman"/>
          <w:color w:val="0000ff"/>
          <w:sz w:val="21"/>
        </w:rPr>
        <w:t xml:space="preserve">5</w:t>
      </w:r>
      <w:r>
        <w:rPr>
          <w:rFonts w:ascii="SimSun" w:hAnsi="SimSun" w:eastAsia="SimSun" w:cs="SimSun"/>
          <w:color w:val="0000ff"/>
          <w:sz w:val="21"/>
        </w:rPr>
        <w:t xml:space="preserve">天内给予批准或提出修改意见，承包人按要求修改，并承担由自身原因造成增加的费用</w:t>
      </w:r>
      <w:r>
        <w:rPr>
          <w:rFonts w:ascii="SimSun" w:hAnsi="SimSun" w:eastAsia="SimSun" w:cs="SimSun"/>
          <w:color w:val="000000"/>
          <w:sz w:val="21"/>
        </w:rPr>
        <w:t xml:space="preserve">。</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发包人代表在收到完整的竣工资料和竣工验收报告及竣工图后，在</w:t>
      </w:r>
      <w:r>
        <w:rPr>
          <w:rFonts w:ascii="Times New Roman" w:hAnsi="Times New Roman" w:eastAsia="Times New Roman" w:cs="Times New Roman"/>
          <w:color w:val="0000ff"/>
          <w:sz w:val="21"/>
        </w:rPr>
        <w:t xml:space="preserve">60</w:t>
      </w:r>
      <w:r>
        <w:rPr>
          <w:rFonts w:ascii="SimSun" w:hAnsi="SimSun" w:eastAsia="SimSun" w:cs="SimSun"/>
          <w:color w:val="0000ff"/>
          <w:sz w:val="21"/>
        </w:rPr>
        <w:t xml:space="preserve">天内无正当理由不组织验收，或在验收后</w:t>
      </w:r>
      <w:r>
        <w:rPr>
          <w:rFonts w:ascii="Times New Roman" w:hAnsi="Times New Roman" w:eastAsia="Times New Roman" w:cs="Times New Roman"/>
          <w:color w:val="0000ff"/>
          <w:sz w:val="21"/>
        </w:rPr>
        <w:t xml:space="preserve">5</w:t>
      </w:r>
      <w:r>
        <w:rPr>
          <w:rFonts w:ascii="SimSun" w:hAnsi="SimSun" w:eastAsia="SimSun" w:cs="SimSun"/>
          <w:color w:val="0000ff"/>
          <w:sz w:val="21"/>
        </w:rPr>
        <w:t xml:space="preserve">天内不予批准且不提出修改意见，可视为竣工验收报告已被批准。</w:t>
      </w:r>
      <w:r/>
    </w:p>
    <w:p>
      <w:pPr>
        <w:ind w:left="630" w:right="63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根据政府相关部门颁发的竣工验收相关规定及技术档案管理条例编制整理的竣工资料和竣工图，在竣工质量验收（俗称竣前验收）之前经监理及发包人认可后移交给发包人，若承包人未能及时移交，竣工质量验收延后，直至承包人完整移交竣工图及竣工资料为止，由此造成的工期延误或其他一切损失由承包人承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w:t>
      </w:r>
      <w:r>
        <w:rPr>
          <w:rFonts w:ascii="SimSun" w:hAnsi="SimSun" w:eastAsia="SimSun" w:cs="SimSun"/>
          <w:color w:val="0000ff"/>
          <w:sz w:val="21"/>
        </w:rPr>
        <w:t xml:space="preserve">证书的违约金的计算方法</w:t>
      </w:r>
      <w:r>
        <w:rPr>
          <w:rFonts w:ascii="SimSun" w:hAnsi="SimSun" w:eastAsia="SimSun" w:cs="SimSun"/>
          <w:color w:val="000000"/>
          <w:sz w:val="21"/>
        </w:rPr>
        <w:t xml:space="preserve">：</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ff"/>
          <w:sz w:val="21"/>
          <w:u w:val="single"/>
        </w:rPr>
        <w:t xml:space="preserve">颁发工程接收证书后</w:t>
      </w:r>
      <w:r>
        <w:rPr>
          <w:rFonts w:ascii="Times New Roman" w:hAnsi="Times New Roman" w:eastAsia="Times New Roman" w:cs="Times New Roman"/>
          <w:color w:val="0000ff"/>
          <w:sz w:val="21"/>
          <w:u w:val="single"/>
        </w:rPr>
        <w:t xml:space="preserve">7</w:t>
      </w:r>
      <w:r>
        <w:rPr>
          <w:rFonts w:ascii="SimSun" w:hAnsi="SimSun" w:eastAsia="SimSun" w:cs="SimSun"/>
          <w:color w:val="0000ff"/>
          <w:sz w:val="21"/>
          <w:u w:val="single"/>
        </w:rPr>
        <w:t xml:space="preserve">天内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Times New Roman" w:hAnsi="Times New Roman" w:eastAsia="Times New Roman" w:cs="Times New Roma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）单机无负荷试车费用由</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 承担。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13.3.2投料试车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13.4竣工退场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13.4.1竣工退场</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ff"/>
          <w:sz w:val="21"/>
          <w:u w:val="single"/>
        </w:rPr>
        <w:t xml:space="preserve">颁发工程接收证书后</w:t>
      </w:r>
      <w:r>
        <w:rPr>
          <w:rFonts w:ascii="Times New Roman" w:hAnsi="Times New Roman" w:eastAsia="Times New Roman" w:cs="Times New Roman"/>
          <w:color w:val="0000ff"/>
          <w:sz w:val="21"/>
          <w:u w:val="single"/>
        </w:rPr>
        <w:t xml:space="preserve">3</w:t>
      </w:r>
      <w:r>
        <w:rPr>
          <w:rFonts w:ascii="SimSun" w:hAnsi="SimSun" w:eastAsia="SimSun" w:cs="SimSun"/>
          <w:color w:val="0000ff"/>
          <w:sz w:val="21"/>
          <w:u w:val="single"/>
        </w:rPr>
        <w:t xml:space="preserve">天内</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14.1竣工付款申请</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竣工结算申请单应包括的内容：执行通用条款。</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14.2竣工结算审核</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Times New Roman" w:hAnsi="Times New Roman" w:eastAsia="Times New Roman" w:cs="Times New Roman"/>
          <w:color w:val="0000ff"/>
          <w:sz w:val="21"/>
        </w:rPr>
        <w:t xml:space="preserve">/</w:t>
      </w:r>
      <w:r>
        <w:rPr>
          <w:rFonts w:ascii="SimSun" w:hAnsi="SimSun" w:eastAsia="SimSun" w:cs="SimSun"/>
          <w:color w:val="0000ff"/>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ff"/>
          <w:sz w:val="21"/>
          <w:u w:val="single"/>
        </w:rPr>
        <w:t xml:space="preserve">按专用合同条款</w:t>
      </w:r>
      <w:r>
        <w:rPr>
          <w:rFonts w:ascii="Times New Roman" w:hAnsi="Times New Roman" w:eastAsia="Times New Roman" w:cs="Times New Roman"/>
          <w:color w:val="0000ff"/>
          <w:sz w:val="21"/>
          <w:u w:val="single"/>
        </w:rPr>
        <w:t xml:space="preserve">12.4.1</w:t>
      </w:r>
      <w:r>
        <w:rPr>
          <w:rFonts w:ascii="SimSun" w:hAnsi="SimSun" w:eastAsia="SimSun" w:cs="SimSun"/>
          <w:color w:val="0000ff"/>
          <w:sz w:val="21"/>
          <w:u w:val="single"/>
        </w:rPr>
        <w:t xml:space="preserve">约定执行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关于竣工付款证书异议部分复核的方式和程序：</w:t>
      </w:r>
      <w:r>
        <w:rPr>
          <w:rFonts w:ascii="SimSun" w:hAnsi="SimSun" w:eastAsia="SimSun" w:cs="SimSun"/>
          <w:color w:val="0000ff"/>
          <w:sz w:val="21"/>
          <w:u w:val="single"/>
        </w:rPr>
        <w:t xml:space="preserve">执行通用条款</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14.3最终结清：</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14.3.1最终结清申请单</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ff"/>
          <w:sz w:val="21"/>
          <w:u w:val="single"/>
        </w:rPr>
        <w:t xml:space="preserve">五份</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承包人提交最终结清申请单的期限：</w:t>
      </w:r>
      <w:r>
        <w:rPr>
          <w:rFonts w:ascii="SimSun" w:hAnsi="SimSun" w:eastAsia="SimSun" w:cs="SimSun"/>
          <w:color w:val="0000ff"/>
          <w:sz w:val="21"/>
          <w:u w:val="single"/>
        </w:rPr>
        <w:t xml:space="preserve">承包人应在缺陷责任期终止证书颁发后</w:t>
      </w:r>
      <w:r>
        <w:rPr>
          <w:rFonts w:ascii="Times New Roman" w:hAnsi="Times New Roman" w:eastAsia="Times New Roman" w:cs="Times New Roman"/>
          <w:color w:val="0000ff"/>
          <w:sz w:val="21"/>
          <w:u w:val="single"/>
        </w:rPr>
        <w:t xml:space="preserve">7</w:t>
      </w:r>
      <w:r>
        <w:rPr>
          <w:rFonts w:ascii="SimSun" w:hAnsi="SimSun" w:eastAsia="SimSun" w:cs="SimSun"/>
          <w:color w:val="0000ff"/>
          <w:sz w:val="21"/>
          <w:u w:val="single"/>
        </w:rPr>
        <w:t xml:space="preserve">天内，向发包人提交最终结清申请单，并提供相关证明材料</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14.3.2最终结清证书和支付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）发包人完成最终结清申请单的审批并颁发最终结清证书的期限：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）发包人完成支付的期限：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Sun" w:hAnsi="SimSun" w:eastAsia="SimSun" w:cs="SimSun"/>
          <w:color w:val="000000"/>
          <w:sz w:val="21"/>
        </w:rPr>
        <w:t xml:space="preserve">缺陷责任期与保修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15.1缺陷责任制</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ff"/>
          <w:sz w:val="21"/>
        </w:rPr>
        <w:t xml:space="preserve">（详见质量保修书）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15.2质量保证金</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ff"/>
          <w:sz w:val="21"/>
        </w:rPr>
        <w:t xml:space="preserve">（详见质量保修书）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在工程项目竣工前，承包人按专用合同条款第 3.7 条提供履约担保的，发包人不得同时预留工程质量保证金。</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15.2.1承包人提供质量保证金的方式</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 </w:t>
      </w:r>
      <w:r>
        <w:rPr>
          <w:rFonts w:ascii="SimSun" w:hAnsi="SimSun" w:eastAsia="SimSun" w:cs="SimSun"/>
          <w:color w:val="0000ff"/>
          <w:sz w:val="21"/>
        </w:rPr>
        <w:t xml:space="preserve">/</w:t>
      </w:r>
      <w:r>
        <w:rPr>
          <w:rFonts w:ascii="SimSun" w:hAnsi="SimSun" w:eastAsia="SimSun" w:cs="SimSun"/>
          <w:color w:val="000000"/>
          <w:sz w:val="21"/>
        </w:rPr>
        <w:t xml:space="preserve">种方式：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（2）审定价的/ %的工程款；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15.2.2质量保证金的扣留</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ff"/>
          <w:sz w:val="21"/>
        </w:rPr>
        <w:t xml:space="preserve">/</w:t>
      </w:r>
      <w:r>
        <w:rPr>
          <w:rFonts w:ascii="SimSun" w:hAnsi="SimSun" w:eastAsia="SimSun" w:cs="SimSun"/>
          <w:color w:val="000000"/>
          <w:sz w:val="21"/>
        </w:rPr>
        <w:t xml:space="preserve">种方式：</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 </w:t>
      </w:r>
      <w:r>
        <w:rPr>
          <w:rFonts w:ascii="SimSun" w:hAnsi="SimSun" w:eastAsia="SimSun" w:cs="SimSun"/>
          <w:color w:val="0000ff"/>
          <w:sz w:val="21"/>
        </w:rPr>
        <w:t xml:space="preserve">/</w:t>
      </w:r>
      <w:r>
        <w:rPr>
          <w:rFonts w:ascii="SimSun" w:hAnsi="SimSun" w:eastAsia="SimSun" w:cs="SimSun"/>
          <w:color w:val="000000"/>
          <w:sz w:val="21"/>
        </w:rPr>
        <w:t xml:space="preserve">。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在工程项目竣工前，已经缴纳履约保证金的，发包人不得同时预留工程质量保证金。采用工程质量保证担保、工程质量保险等其他保证方式的，发包人不得再预留保证金。发包人应按照合同约定方式预留保证金，保证金总预留比例不得高于工程价款结算总额的 3%。合同约定由承包人以银行保函替代预留保证金的，保函金额不得高于工程价款结算总额的3%</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15.3.1保修责任</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ff"/>
          <w:sz w:val="21"/>
          <w:u w:val="single"/>
        </w:rPr>
        <w:t xml:space="preserve">按现行规定执行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15.3.2修复通知</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Times New Roman" w:hAnsi="Times New Roman" w:eastAsia="Times New Roman" w:cs="Times New Roman"/>
          <w:color w:val="0000ff"/>
          <w:sz w:val="21"/>
          <w:u w:val="single"/>
        </w:rPr>
        <w:t xml:space="preserve">24</w:t>
      </w:r>
      <w:r>
        <w:rPr>
          <w:rFonts w:ascii="SimSun" w:hAnsi="SimSun" w:eastAsia="SimSun" w:cs="SimSun"/>
          <w:color w:val="0000ff"/>
          <w:sz w:val="21"/>
          <w:u w:val="single"/>
        </w:rPr>
        <w:t xml:space="preserve">小时以内</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因发包人原因未能在计划开工日期前 7 天内下达开工通知的违约责任：</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因发包人原因未能按合同约定支付合同价款的违约责任：</w:t>
      </w:r>
      <w:r>
        <w:rPr>
          <w:rFonts w:ascii="SimSun" w:hAnsi="SimSun" w:eastAsia="SimSun" w:cs="SimSun"/>
          <w:color w:val="0000ff"/>
          <w:sz w:val="21"/>
        </w:rPr>
        <w:t xml:space="preserve">/</w:t>
      </w:r>
      <w:r>
        <w:rPr>
          <w:rFonts w:ascii="SimSun" w:hAnsi="SimSun" w:eastAsia="SimSun" w:cs="SimSun"/>
          <w:color w:val="000000"/>
          <w:sz w:val="21"/>
        </w:rPr>
        <w:t xml:space="preserve">。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发包人违反第 10.1 款〔变更的范围〕第（2）项约定，自行实施被取消的工作或转由他人实施的违约责任：</w:t>
      </w:r>
      <w:r>
        <w:rPr>
          <w:rFonts w:ascii="SimSun" w:hAnsi="SimSun" w:eastAsia="SimSun" w:cs="SimSun"/>
          <w:color w:val="0000ff"/>
          <w:sz w:val="21"/>
        </w:rPr>
        <w:t xml:space="preserve">/</w:t>
      </w:r>
      <w:r>
        <w:rPr>
          <w:rFonts w:ascii="SimSun" w:hAnsi="SimSun" w:eastAsia="SimSun" w:cs="SimSun"/>
          <w:color w:val="000000"/>
          <w:sz w:val="21"/>
        </w:rPr>
        <w:t xml:space="preserve">。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发包人提供的材料、工程设备的规格、数量或质量不符合合同约定，或因发包人原因导致交货日期延误或交货地点变更等情况的违约责任：</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因发包人违反合同约定造成暂停施工的违约责任：</w:t>
      </w:r>
      <w:r>
        <w:rPr>
          <w:rFonts w:ascii="SimSun" w:hAnsi="SimSun" w:eastAsia="SimSun" w:cs="SimSun"/>
          <w:color w:val="0000ff"/>
          <w:sz w:val="21"/>
        </w:rPr>
        <w:t xml:space="preserve">/</w:t>
      </w:r>
      <w:r>
        <w:rPr>
          <w:rFonts w:ascii="SimSun" w:hAnsi="SimSun" w:eastAsia="SimSun" w:cs="SimSun"/>
          <w:color w:val="000000"/>
          <w:sz w:val="21"/>
        </w:rPr>
        <w:t xml:space="preserve">。 </w:t>
      </w:r>
      <w:r/>
    </w:p>
    <w:p>
      <w:pPr>
        <w:ind w:left="630" w:right="63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发包人无正当理由没有在约定期限内发出复工指示，导致承包人无法复工的违约责任：</w:t>
      </w:r>
      <w:r>
        <w:rPr>
          <w:rFonts w:ascii="SimSun" w:hAnsi="SimSun" w:eastAsia="SimSun" w:cs="SimSun"/>
          <w:color w:val="0000ff"/>
          <w:sz w:val="21"/>
        </w:rPr>
        <w:t xml:space="preserve">/</w:t>
      </w:r>
      <w:r>
        <w:rPr>
          <w:rFonts w:ascii="SimSun" w:hAnsi="SimSun" w:eastAsia="SimSun" w:cs="SimSun"/>
          <w:color w:val="000000"/>
          <w:sz w:val="21"/>
        </w:rPr>
        <w:t xml:space="preserve">。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其他：/。</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承包人按16.1.1项[发包人违约的情形]约定暂定施工满/天后发包人仍不纠正其违约行为并致使合同目的不能实现的，承包人有权解除合同。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ff"/>
          <w:sz w:val="21"/>
          <w:u w:val="single"/>
        </w:rPr>
        <w:t xml:space="preserve">双方另行确定  </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 承包人违约责任的承担方式和计算方法：</w:t>
      </w:r>
      <w:r>
        <w:rPr>
          <w:rFonts w:ascii="SimSun" w:hAnsi="SimSun" w:eastAsia="SimSun" w:cs="SimSun"/>
          <w:color w:val="0000ff"/>
          <w:sz w:val="21"/>
          <w:u w:val="single"/>
        </w:rPr>
        <w:t xml:space="preserve">由承包人承担全部费用并承担相关法律责任。</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关于承包人违约解除合同的特别约定：按通用条款执行。</w:t>
      </w:r>
      <w:r/>
    </w:p>
    <w:p>
      <w:pPr>
        <w:ind w:left="630" w:right="63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发包人一旦发现承包人存在违约行为，发包人有权可立即终止并</w:t>
      </w:r>
      <w:r>
        <w:rPr>
          <w:rFonts w:ascii="SimSun" w:hAnsi="SimSun" w:eastAsia="SimSun" w:cs="SimSun"/>
          <w:color w:val="0000ff"/>
          <w:sz w:val="21"/>
          <w:u w:val="single"/>
        </w:rPr>
        <w:t xml:space="preserve">解除本合同，并要求承包人赔偿发包人由此可能造成的损失。</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ff"/>
          <w:sz w:val="21"/>
        </w:rPr>
        <w:t xml:space="preserve">无偿使用</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 </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因战争、动乱、空中飞行物体坠落或其他非发包方承包方责任造成的爆炸、火灾，以及自然灾害。</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17.2因不可抗力解除合同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ff"/>
          <w:sz w:val="21"/>
          <w:u w:val="single"/>
        </w:rPr>
        <w:t xml:space="preserve">按通用条款</w:t>
      </w:r>
      <w:r>
        <w:rPr>
          <w:rFonts w:ascii="SimSun" w:hAnsi="SimSun" w:eastAsia="SimSun" w:cs="SimSun"/>
          <w:color w:val="000000"/>
          <w:sz w:val="21"/>
        </w:rPr>
        <w:t xml:space="preserve">天内完成款项的支付。</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18.1工程保险</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ff"/>
          <w:sz w:val="21"/>
        </w:rPr>
        <w:t xml:space="preserve">按文件规定执行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18.2其他保险</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ff"/>
          <w:sz w:val="21"/>
        </w:rPr>
        <w:t xml:space="preserve">按文件规定执行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ff"/>
          <w:sz w:val="21"/>
        </w:rPr>
        <w:t xml:space="preserve">按文件规定执行</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18.3通知义务</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ff"/>
          <w:sz w:val="21"/>
        </w:rPr>
        <w:t xml:space="preserve">按现行规定执行。</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争议评审 合同当事人是否同意将工程争议提交争议评审小组决定：</w:t>
      </w:r>
      <w:r>
        <w:rPr>
          <w:rFonts w:ascii="Times New Roman" w:hAnsi="Times New Roman" w:eastAsia="Times New Roman" w:cs="Times New Roman"/>
          <w:color w:val="0000ff"/>
          <w:sz w:val="21"/>
        </w:rPr>
        <w:t xml:space="preserve">/  </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争议评审小组的确定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争议评审小组的决定</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ff"/>
          <w:sz w:val="21"/>
        </w:rPr>
        <w:t xml:space="preserve">/</w:t>
      </w:r>
      <w:r>
        <w:rPr>
          <w:rFonts w:ascii="SimSun" w:hAnsi="SimSun" w:eastAsia="SimSun" w:cs="SimSun"/>
          <w:color w:val="000000"/>
          <w:sz w:val="21"/>
        </w:rPr>
        <w:t xml:space="preserve">。</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20.仲裁或诉讼</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因合同及合同有关事项发生的争议，按下列第（2） 种方式解决：</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 </w:t>
      </w:r>
      <w:r>
        <w:rPr>
          <w:rFonts w:ascii="SimSun" w:hAnsi="SimSun" w:eastAsia="SimSun" w:cs="SimSun"/>
          <w:color w:val="0000ff"/>
          <w:sz w:val="21"/>
          <w:u w:val="single"/>
        </w:rPr>
        <w:t xml:space="preserve">常州</w:t>
      </w:r>
      <w:r>
        <w:rPr>
          <w:rFonts w:ascii="SimSun" w:hAnsi="SimSun" w:eastAsia="SimSun" w:cs="SimSun"/>
          <w:color w:val="000000"/>
          <w:sz w:val="21"/>
        </w:rPr>
        <w:t xml:space="preserve">仲裁委员会申请仲裁；</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ff"/>
          <w:sz w:val="21"/>
          <w:u w:val="single"/>
        </w:rPr>
        <w:t xml:space="preserve">常州市</w:t>
      </w:r>
      <w:r>
        <w:rPr>
          <w:rFonts w:ascii="SimSun" w:hAnsi="SimSun" w:eastAsia="SimSun" w:cs="SimSun"/>
          <w:color w:val="000000"/>
          <w:sz w:val="21"/>
        </w:rPr>
        <w:t xml:space="preserve">人民法院起诉。</w:t>
      </w:r>
      <w:r/>
    </w:p>
    <w:p>
      <w:pPr>
        <w:ind w:left="630" w:right="63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21.补充条款</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21.2工期</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工期的计算：工期包括完成本次招标工程发包范围内的全部工作内容的时间，中标的投标工期即为合同工期。正式开工工期以监理发出开工令为准，工程达到竣工验收条件时，承包人向发包人提交交工验收报告，由发包人会同监理、质监等单位组织验收，验收期间不作工期累计。工程验收合格则承包人提交交工报告的当天即为竣工日期，若验收不合格返工，返工工期将作为工期累积。</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因承包人原因造成工期延误，处以每天1000元罚款。项目最终工期滞后于合同工期的，追究承包人的违约责任。由此造成的损失由承包人承担。</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21.3、合同价款及调整</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21.3.1本合同采用固定价格合同，固定价格为固定综合单价，固定单价合同在合同约定的风险范围内不可调整。合同价款中包括的风险范围：</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综合单价包含的风险范围：①工程材料（设备）市场价格在一定范围内的波动；②人工工资单价的调整（政策性调整除外）；③工程量的变动对综合单价的影响。</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风险费用的计算方法：综合考虑在投标综合单价内，在合同约定风险范围内不作调整。</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风险范围以外合同价格的调整方法：</w:t>
      </w:r>
      <w:r/>
    </w:p>
    <w:p>
      <w:pPr>
        <w:ind w:left="630" w:right="63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（1）由于设计变更、非承包人原因的工程变更、工程量清单中出现缺项以及工程签证造成新增的工程量清单项目。其对应的综合单价按下列方法确定：</w:t>
      </w:r>
      <w:r/>
    </w:p>
    <w:p>
      <w:pPr>
        <w:ind w:left="630" w:right="63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①合同中有适用的综合单价，按合同已有的综合单价计算； </w:t>
      </w:r>
      <w:r/>
    </w:p>
    <w:p>
      <w:pPr>
        <w:ind w:left="630" w:right="63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②合同中有类似的综合单价，参照类似的综合单价确定；</w:t>
      </w:r>
      <w:r/>
    </w:p>
    <w:p>
      <w:pPr>
        <w:ind w:left="630" w:right="63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③合同中无适用或类似于变更工程的价格，由承包人提出适当的变更价格（承包人根据江苏省相关工程计价表编制并按投标时的下浮幅度：综合单价并按投标报价（扣除暂列金额及相应的规费税金）/对应招标控制价（扣除暂列金额及相应的规费税金）。优惠让利，其中材料价格按投标报价当月除税指导价，除税指导价中没有的材料价格确定按照暂定价材料价格的确定方式确定），经监理人、跟踪审计、发包人审定后执行，此调整费用只计税金，不计其他费用。</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④措施项目清单中的措施费按投标时费率进行计算。    </w:t>
      </w:r>
      <w:r/>
    </w:p>
    <w:p>
      <w:pPr>
        <w:ind w:left="630" w:right="63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本工程工程量按实结算。竣工结算的工程量按合同中约定应予计量且实际完成的工程量确定。本工程原则上不得发生招标工程量清单以外的工作内容。如确实需要增加工程量清单以外的工作内容，必须办理好相关手续及签证程序。</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①所有涉及工程结算的签证单上必须由发包人、监理、承包人（项目组）、跟踪审计四方的签字和盖章，方可作为竣工结算的依据，签证单上必须明确签证的原因、位置、尺寸、数量、材料、人工、机械台班、价格和签证时间等。</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②施工过程中所有需要在合同价外另行增加费用的内容均须事先提供预算书并征得发包人的书面同意，待发包人、监理、跟踪审计确认后方可实施，否则不予结算。</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（3）工程量清单计价格式中列明的所有需要填报的综合单价和合价，投标人均应填报，未填报的综合单价和合价的项目将不予支付，并认为此项费用已包括在工程量清单的其它综合单价和合价中。</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（4）政策性调整费用（包括新的验收标准、新的收费项目、调整税率（苏建函价[2018]298号）及增加税种、各收费项目调整等）按实际施工期间与投标时的政策规定调整差额。</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5）因工程变更造成施工方案变更，引起措施项目发生变化时，单价措施项目变更原则同分部分项工程；总价措施项目中以费率报价的，费率不变；以费用报价的项目不作调整；原措施费中没有的措施项目，由承包人提出适当的措施费变更要求，经项目管理、监理、跟踪审计以及发包人签证后进行结算。</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21.4验收</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验收主体：采购人</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验收时间：履约验收条件达到时，采购人应当在5个工作日内启动履约验收工作，并向供应商发出《政府采购履约验收通知单》。</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验收内容：验收小组应当制定验收工作实施方案，按照方案开展验收，出具验收意见。</w:t>
      </w:r>
      <w:r/>
    </w:p>
    <w:p>
      <w:pPr>
        <w:ind w:left="630" w:right="63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验收标准：应当符合政府采购合同约定、乙方响应文件的承诺、法律法规以及国家强制性标准等，对服务类采购项目，可以参照行业标准、专业标准等。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0" w:right="63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工 程 质 量 保 修 书</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w:t>
      </w:r>
      <w:r>
        <w:rPr>
          <w:rFonts w:ascii="SimSun" w:hAnsi="SimSun" w:eastAsia="SimSun" w:cs="SimSun"/>
          <w:color w:val="000000"/>
          <w:sz w:val="21"/>
          <w:u w:val="single"/>
        </w:rPr>
        <w:t xml:space="preserve">                </w:t>
      </w:r>
      <w:r>
        <w:rPr>
          <w:rFonts w:ascii="SimSun" w:hAnsi="SimSun" w:eastAsia="SimSun" w:cs="SimSun"/>
          <w:color w:val="000000"/>
          <w:sz w:val="21"/>
        </w:rPr>
        <w:t xml:space="preserve">（工程名称）在合理使用期限内正常使用，发包人承包人协商一致签订工程质量保修书。承包人在质量保修期内按照有关管理规定及双方约定承担工程质量保修责任。</w:t>
      </w:r>
      <w:r/>
    </w:p>
    <w:p>
      <w:pPr>
        <w:ind w:left="840" w:right="630" w:firstLine="6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质量保修范围包括施工范围内所有内容，具体质量保修内容双方约定如下：</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双方根据《建设工程质量管理条例》及有关规定，约定本工程的质量保修期如下：</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1.地基基础工程和主体结构工程为设计文件规定的该工程合理使用年限；</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w:t>
      </w:r>
      <w:r>
        <w:rPr>
          <w:rFonts w:ascii="SimSun" w:hAnsi="SimSun" w:eastAsia="SimSun" w:cs="SimSun"/>
          <w:color w:val="000000"/>
          <w:sz w:val="21"/>
          <w:u w:val="single"/>
        </w:rPr>
        <w:t xml:space="preserve">  伍</w:t>
      </w:r>
      <w:r>
        <w:rPr>
          <w:rFonts w:ascii="SimSun" w:hAnsi="SimSun" w:eastAsia="SimSun" w:cs="SimSun"/>
          <w:color w:val="000000"/>
          <w:sz w:val="21"/>
        </w:rPr>
        <w:t xml:space="preserve">年；</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贰</w:t>
      </w:r>
      <w:r>
        <w:rPr>
          <w:rFonts w:ascii="SimSun" w:hAnsi="SimSun" w:eastAsia="SimSun" w:cs="SimSun"/>
          <w:color w:val="000000"/>
          <w:sz w:val="21"/>
        </w:rPr>
        <w:t xml:space="preserve">年；</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贰</w:t>
      </w:r>
      <w:r>
        <w:rPr>
          <w:rFonts w:ascii="SimSun" w:hAnsi="SimSun" w:eastAsia="SimSun" w:cs="SimSun"/>
          <w:color w:val="000000"/>
          <w:sz w:val="21"/>
        </w:rPr>
        <w:t xml:space="preserve">年；</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贰</w:t>
      </w:r>
      <w:r>
        <w:rPr>
          <w:rFonts w:ascii="SimSun" w:hAnsi="SimSun" w:eastAsia="SimSun" w:cs="SimSun"/>
          <w:color w:val="000000"/>
          <w:sz w:val="21"/>
        </w:rPr>
        <w:t xml:space="preserve">个采暖期、供冷期；</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贰</w:t>
      </w:r>
      <w:r>
        <w:rPr>
          <w:rFonts w:ascii="SimSun" w:hAnsi="SimSun" w:eastAsia="SimSun" w:cs="SimSun"/>
          <w:color w:val="000000"/>
          <w:sz w:val="21"/>
        </w:rPr>
        <w:t xml:space="preserve">年；</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本工程质量缺陷期为2 年。</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840" w:right="630" w:firstLine="6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1.属于保修范围和内容的项目，承包人应在接到修理通知之日后3天内派人修理。承包人不在约定期限内，派人修理，发包人可委托其他人员修理，保修费用从质量保修金内扣除。</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2.发生须紧急抢修事故（如上水跑水、暖气漏水漏气、燃气漏气等），承包人接到事故通知后，应立即到达事故现场抢修。非承包人施工质量引起的事故，抢修费用由发包人承担。</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3.在国家规定的工程合理使用期限内，承包人应确保工程的质量。因承包人原因致使工程在合理使用期限内造成人身和财产损害的，承包人应承担损害赔偿责任。</w:t>
      </w:r>
      <w:r/>
    </w:p>
    <w:p>
      <w:pPr>
        <w:ind w:left="840" w:right="630" w:firstLine="6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四、质量保修金的支付</w:t>
      </w:r>
      <w:r/>
    </w:p>
    <w:p>
      <w:pPr>
        <w:ind w:left="840" w:right="63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本工约定的工程质量保修金为施工合同价款的3%。</w:t>
      </w:r>
      <w:r/>
    </w:p>
    <w:p>
      <w:pPr>
        <w:ind w:left="840" w:right="630" w:firstLine="6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五、质量保修金的返还</w:t>
      </w:r>
      <w:r/>
    </w:p>
    <w:p>
      <w:pPr>
        <w:ind w:left="840" w:right="630" w:firstLine="6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质保期满后，返还质量保修金（无息）。</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按照《建设工程质量管理》及现行法律法规执行</w:t>
      </w:r>
      <w:r>
        <w:rPr>
          <w:rFonts w:ascii="SimSun" w:hAnsi="SimSun" w:eastAsia="SimSun" w:cs="SimSun"/>
          <w:color w:val="000000"/>
          <w:sz w:val="21"/>
        </w:rPr>
        <w:t xml:space="preserve"> </w:t>
      </w:r>
      <w:r/>
    </w:p>
    <w:p>
      <w:pPr>
        <w:ind w:left="840" w:right="63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本工程质量保修书作为施工合同附件，由施工合同发包人承包人双方共同签署。</w:t>
      </w:r>
      <w:r/>
    </w:p>
    <w:p>
      <w:pPr>
        <w:ind w:left="840" w:right="63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840" w:right="63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840" w:right="63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或委托代理人(签字)：                         或委托代理人(签字)：</w:t>
      </w:r>
      <w:r/>
    </w:p>
    <w:p>
      <w:pPr>
        <w:ind w:left="840" w:right="63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40" w:right="63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2026年月日2026年月日</w:t>
      </w:r>
      <w:r/>
    </w:p>
    <w:p>
      <w:pPr>
        <w:ind w:left="840" w:right="63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840" w:right="63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廉 政 责 任 书</w:t>
      </w:r>
      <w:r/>
    </w:p>
    <w:p>
      <w:pPr>
        <w:ind w:left="840" w:right="63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840" w:right="63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为进一步加强零星工程的廉政建设，特订立如下责任书。</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一、甲、乙双方的权利和义务</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甲乙双方应严格遵守党的政策规定和国有关法律法规。</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甲乙双方应严格执行项目的合同文件，自觉按合同办事。</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甲乙双方的业务活动应坚持公开、公平、公正、诚信、透明的原则。</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甲乙双方不得以任何理由向对方工作人员行贿或馈赠礼金、有价证券、贵重礼品。不得在对方报销任何由个人支付的费用。</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甲乙双方不得以任何理由违反廉洁自律的有关规定。</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甲乙双方发现对方严重违反本协议条款的行为，有及时提醒对方、向其上级有关部门举报、建议给予处理并要求告知处理结果的权利。</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二、违约责任</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本协议一式三份，由甲、乙双方各执一份，送交甲方的监督单位一份。</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840" w:right="63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或代理人 :                    或代理人 :  </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4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40" w:right="63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40" w:right="63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40" w:right="63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建筑安全施工责任书</w:t>
      </w:r>
      <w:r/>
    </w:p>
    <w:p>
      <w:pPr>
        <w:ind w:left="840" w:right="63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840" w:right="63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甲方：（以下简称甲方）</w:t>
      </w:r>
      <w:r/>
    </w:p>
    <w:p>
      <w:pPr>
        <w:ind w:left="840" w:right="63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乙方：（以下简称乙方）</w:t>
      </w:r>
      <w:r/>
    </w:p>
    <w:p>
      <w:pPr>
        <w:ind w:left="840" w:right="630" w:firstLine="57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根据《中华人民共和国安全生产法》、《中华人民共和国消防法》、《中华人民共和国劳动合同法》、《中华人民共和国环境保护法》及《建筑工程安全生产管理条例》等相关法律法规，为明确双方责任，做好施工期间的安全工作，预防各类生产安全事故的发生，现甲方与乙方明确建筑及维修安全施工目标责任如下</w:t>
      </w:r>
      <w:r>
        <w:rPr>
          <w:rFonts w:ascii="SimSun" w:hAnsi="SimSun" w:eastAsia="SimSun" w:cs="SimSun"/>
          <w:color w:val="000000"/>
          <w:sz w:val="21"/>
        </w:rPr>
        <w:t xml:space="preserve">：</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一、甲方责任及义务</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1、贯彻执行国家有关安全生产、劳动保护、消防安全、环境保护等法律法规，向乙方及时传达上级安全生产、劳动保护、环境保护文件和有关会议精神，确认施工单位是否具备安全资质证书。</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2、负责开展日常的安全生产检查，对发现的问题和薄弱环节，督促乙方限期整改。甲方有权责令停工和事发现场的认证和处置权。</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二、乙方责任及义务</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1、施工单位的施工负责人为安全生产第一责任人，依法对本单位施工人员和现场安全负全责。</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必须遵守国家有关安全生产、劳动保护、消防安全、环境保护等相关法律法规及条例的有关规定，贯彻执行安全生产责任制、安全生产规章制度、安全技术操作规程。严格按照上述法律法规、条例、安全生产责任制、安全规章制度、安全技术操作规程、职业健康安全管理体系组织施工。</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3、乙方应建立安全管理组织，施工现场按规定配备专职安全管理人员，并建立安全台帐。</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作业前，应指定专人对作业人员进行安全教育；在施工期间，乙方应严格遵守各项安全操作规程，配备足够的安全设施，严禁违章指挥、违章作业。因安全责任造成的火灾、工伤事故或伤亡事故，由乙方负全责。</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5、乙方应在施工现场危险部位、场所悬挂安全标志和警示牌，并认真管理，不得随意拆除和挪动。</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6、乙方施工现场的道路、围档、临时用电及临时设施均必须达到标准规范施工的要求；必须文明施工，严格遵守夜间施工的有关规定，施工现场的噪声不得影响周边居民的正常生活。</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7、乙方必须按照国家规定，为从业人员配备符合国家标准和行业标准的劳动保护用品，严禁不合格防护用品进入施工现场，严禁不佩戴防护用品进入施工现场。</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必须按照国家规定，为所有从业人员办理合法的用工手续、办理工伤保险，为从事危险作业人员办理意外伤害保险。安全管理人员必须具备安全教育培训合格证。特种作业人员需具备特种作业操作证。从业人员经过三级安全教育培训，并经考核合格。乙方因违反上述规定造成的事故，乙方承担其法律责任和因此发生的费用。</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9、乙方施工人员施工时必须严格按照《高空作业规程操作规程》等有关规定施工，系好安全带、带好安全帽，做好必要的安全防护措施。</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10、乙方必须在施工现场建立消防安全责任制度，明确消防负责人，制定用火、用电安全管理制度和操作规程，配备消防设施和灭火器材。</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11、乙方对施工现场的危险源建立危险源管理方案，落实危险源使用和储存防范措施，建立使用台帐，对管理方案及实施情况负责。</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安全施工责任书自进场施工至工程完工为止。本责任书一式三份，甲乙双方各执一份，并报有关部门一份，自签定之日起生效。</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甲方：乙方：</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（盖章）（盖章）</w:t>
      </w:r>
      <w:r/>
    </w:p>
    <w:p>
      <w:pPr>
        <w:ind w:left="840" w:right="63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责任人：责任人：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满足《中华人民共和国政府采购法》第二十二条规定及法律法规的其他规定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江苏鑫洋建设项目管理有限公司</w:t>
      </w:r>
      <w:r/>
    </w:p>
    <w:p>
      <w:pPr>
        <w:ind w:left="0" w:right="0" w:firstLine="96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营业执照副本（事业单位法人证书）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（1）如本项目（包）不专门面向中小企业预留采购份额，供应商非必须提供；当小微企业拟享受中小企业扶持政策时，仍应提供《中小企业声明函》，否则不得享受相关中小企业扶持政策。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建筑业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建筑业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1）供应商具备</w:t>
      </w:r>
      <w:r>
        <w:rPr>
          <w:rFonts w:ascii="SimSun" w:hAnsi="SimSun" w:eastAsia="SimSun" w:cs="SimSun"/>
          <w:b/>
          <w:color w:val="000000"/>
          <w:sz w:val="24"/>
        </w:rPr>
        <w:t xml:space="preserve">建筑工程施工总承包资质三级及以上资质</w:t>
      </w:r>
      <w:r>
        <w:rPr>
          <w:rFonts w:ascii="SimSun" w:hAnsi="SimSun" w:eastAsia="SimSun" w:cs="SimSun"/>
          <w:color w:val="000000"/>
          <w:sz w:val="24"/>
        </w:rPr>
        <w:t xml:space="preserve">，具备有效期内建筑施工企业安全生产许可证；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w:t>
      </w:r>
      <w:r>
        <w:rPr>
          <w:rFonts w:ascii="SimSun" w:hAnsi="SimSun" w:eastAsia="SimSun" w:cs="SimSun"/>
          <w:b/>
          <w:color w:val="000000"/>
          <w:sz w:val="24"/>
        </w:rPr>
        <w:t xml:space="preserve">建筑工程专业二级及以上注册建造师证书</w:t>
      </w:r>
      <w:r>
        <w:rPr>
          <w:rFonts w:ascii="SimSun" w:hAnsi="SimSun" w:eastAsia="SimSun" w:cs="SimSun"/>
          <w:color w:val="000000"/>
          <w:sz w:val="24"/>
        </w:rPr>
        <w:t xml:space="preserve">，具有有效的建设行政主管部门核发的安全生产考核合格证（B证），同时提供近三个月任意一个月（2026年7月-2026年9月）的社保证明，中标后非特殊情况未经采购人同意不得更改项目经理。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4  </w:t>
      </w:r>
      <w:r>
        <w:rPr>
          <w:rFonts w:ascii="SimSun" w:hAnsi="SimSun" w:eastAsia="SimSun" w:cs="SimSun"/>
          <w:b/>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5  </w:t>
      </w:r>
      <w:r>
        <w:rPr>
          <w:rFonts w:ascii="SimSun" w:hAnsi="SimSun" w:eastAsia="SimSun" w:cs="SimSun"/>
          <w:b/>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授权委托书（实质性格式）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本授权书于__________年_______月________日签字或盖章生效，特此声明。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法定代表人、签章或印鉴：                      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附：委托代理人（被授权人）</w:t>
      </w:r>
      <w:r>
        <w:rPr>
          <w:rFonts w:ascii="SimSun" w:hAnsi="SimSun" w:eastAsia="SimSun" w:cs="SimSun"/>
          <w:b/>
          <w:color w:val="000000"/>
          <w:spacing w:val="-3"/>
          <w:sz w:val="24"/>
        </w:rPr>
        <w:t xml:space="preserve">有效期内的身份证正反面。</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供应商同时提供近三个月任意一个月（2026年7月-2026年9月）的社保证明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1.法定代表人参加磋商时，不需要提供本授权委托书，需提供本人身份证。</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 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6"/>
        <w:gridCol w:w="1960"/>
        <w:gridCol w:w="1239"/>
        <w:gridCol w:w="291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1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注：1.此表中，每包的报价应和《分项报价表》中的总价相一致。</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分项报价表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工程量清单报价表（须按工程量清单报价并加盖</w:t>
      </w:r>
      <w:r>
        <w:rPr>
          <w:rFonts w:ascii="SimSun" w:hAnsi="SimSun" w:eastAsia="SimSun" w:cs="SimSun"/>
          <w:color w:val="000000"/>
          <w:sz w:val="24"/>
        </w:rPr>
        <w:t xml:space="preserve">供应商公章，工程量清单详见响应文件附件电子档。）</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b/>
          <w:color w:val="000000"/>
          <w:sz w:val="24"/>
        </w:rPr>
        <w:t xml:space="preserve">关于符合本国产品标准的声明函</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关于符合本国产品标准的声明函</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96646"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79174"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84627"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5239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40591"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4939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 （</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 的中国境内生产的组件成本占比≥（</w:t>
      </w:r>
      <w:r>
        <w:rPr>
          <w:rFonts w:ascii="SimSun" w:hAnsi="SimSun" w:eastAsia="SimSun" w:cs="SimSun"/>
          <w:color w:val="000000"/>
          <w:sz w:val="24"/>
          <w:u w:val="single"/>
        </w:rPr>
        <w:t xml:space="preserve">规定比例</w:t>
      </w:r>
      <w:r>
        <w:rPr>
          <w:rFonts w:ascii="SimSun" w:hAnsi="SimSun" w:eastAsia="SimSun" w:cs="SimSun"/>
          <w:color w:val="000000"/>
          <w:sz w:val="24"/>
        </w:rPr>
        <w:t xml:space="preserve">）</w:t>
      </w:r>
      <w:r>
        <w:rPr>
          <w:rFonts w:ascii="Times New Roman" w:hAnsi="Times New Roman" w:eastAsia="Times New Roman" w:cs="Times New Roman"/>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4"/>
        </w:rPr>
        <w:t xml:space="preserve">）</w:t>
      </w:r>
      <w:r>
        <w:rPr>
          <w:rFonts w:ascii="Times New Roman" w:hAnsi="Times New Roman" w:eastAsia="Times New Roman" w:cs="Times New Roman"/>
          <w:color w:val="000000"/>
          <w:sz w:val="24"/>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4"/>
        </w:rPr>
        <w:t xml:space="preserve">）</w:t>
      </w:r>
      <w:r>
        <w:rPr>
          <w:rFonts w:ascii="Times New Roman" w:hAnsi="Times New Roman" w:eastAsia="Times New Roman" w:cs="Times New Roman"/>
          <w:color w:val="000000"/>
          <w:sz w:val="24"/>
          <w:vertAlign w:val="superscript"/>
        </w:rPr>
        <w:t xml:space="preserve">5</w:t>
      </w:r>
      <w:r>
        <w:rPr>
          <w:rFonts w:ascii="SimSun" w:hAnsi="SimSun" w:eastAsia="SimSun" w:cs="SimSun"/>
          <w:color w:val="000000"/>
          <w:sz w:val="24"/>
        </w:rPr>
        <w:t xml:space="preserve">在中国境内完成。</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67833"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93536"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34125"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0425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3074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5721"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4.5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 （</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 的中国境内生产的组件成本占比≥（</w:t>
      </w:r>
      <w:r>
        <w:rPr>
          <w:rFonts w:ascii="SimSun" w:hAnsi="SimSun" w:eastAsia="SimSun" w:cs="SimSun"/>
          <w:color w:val="000000"/>
          <w:sz w:val="24"/>
          <w:u w:val="single"/>
        </w:rPr>
        <w:t xml:space="preserve">规定比例</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4"/>
        </w:rPr>
        <w:t xml:space="preserve">）在中国境内完成。</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848" w:firstLine="0"/>
        <w:spacing w:before="30" w:after="3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8"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848" w:firstLine="0"/>
        <w:jc w:val="right"/>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　   年　  月　  日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产品如有型号，请在“产品名称”栏一并填写。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生产厂名与厂址应与生产厂营业执照载明的相关信息保持一致。</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该产品的中国境内生产的组件成本占比相关要求实施前，“规定比例”栏可不填，下同。</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该产品的关键组件要求实施前，“关键组件”栏可不填，下同。</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该产品的关键工序要求实施前，“关键工序”栏可不填，下同。</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用斜线划除的地方无需填写。</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677"/>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采购需求偏离表(实质性格式)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362"/>
        <w:gridCol w:w="2147"/>
        <w:gridCol w:w="1412"/>
        <w:gridCol w:w="1182"/>
        <w:gridCol w:w="253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对磋商文件中的所有商务、技术要求，除本表所列明的所有偏离外，均视作供应商已对之理解和响应。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项目实施方案等，包括但不限于如下主题：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   评审程序、评审方法和评审标准”—“评审标准”—“主观分”中明确内容）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5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Symbol">
    <w:panose1 w:val="020B0502040204020203"/>
  </w:font>
  <w:font w:name="Segoe UI">
    <w:panose1 w:val="020B0502040204020203"/>
  </w:font>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4">
    <w:multiLevelType w:val="hybridMultilevel"/>
    <w:lvl w:ilvl="0">
      <w:start w:val="1"/>
      <w:numFmt w:val="decimal"/>
      <w:isLgl w:val="false"/>
      <w:suff w:val="tab"/>
      <w:lvlText w:val="%1　"/>
      <w:lvlJc w:val="left"/>
      <w:pPr>
        <w:ind w:left="-25" w:firstLine="0"/>
      </w:pPr>
      <w:rPr>
        <w:color w:val="000000"/>
        <w:sz w:val="24"/>
      </w:rPr>
    </w:lvl>
    <w:lvl w:ilvl="1">
      <w:start w:val="1"/>
      <w:numFmt w:val="decimal"/>
      <w:isLgl w:val="false"/>
      <w:suff w:val="tab"/>
      <w:lvlText w:val="%1.%2　"/>
      <w:lvlJc w:val="left"/>
      <w:pPr>
        <w:ind w:left="-25" w:firstLine="0"/>
      </w:pPr>
      <w:rPr>
        <w:color w:val="000000"/>
        <w:spacing w:val="0"/>
        <w:sz w:val="24"/>
      </w:rPr>
    </w:lvl>
    <w:lvl w:ilvl="2">
      <w:start w:val="1"/>
      <w:numFmt w:val="decimal"/>
      <w:isLgl w:val="false"/>
      <w:suff w:val="tab"/>
      <w:lvlText w:val="%1.%2.%3　"/>
      <w:lvlJc w:val="left"/>
      <w:pPr>
        <w:ind w:left="-25" w:firstLine="0"/>
      </w:pPr>
      <w:rPr>
        <w:sz w:val="24"/>
      </w:rPr>
    </w:lvl>
    <w:lvl w:ilvl="3">
      <w:start w:val="1"/>
      <w:numFmt w:val="decimal"/>
      <w:isLgl w:val="false"/>
      <w:suff w:val="tab"/>
      <w:lvlText w:val="%1.%2.%3.%4　"/>
      <w:lvlJc w:val="left"/>
      <w:pPr>
        <w:ind w:left="-25" w:firstLine="0"/>
      </w:pPr>
      <w:rPr>
        <w:color w:val="000000"/>
        <w:sz w:val="28"/>
      </w:rPr>
    </w:lvl>
    <w:lvl w:ilvl="4">
      <w:start w:val="1"/>
      <w:numFmt w:val="decimal"/>
      <w:isLgl w:val="false"/>
      <w:suff w:val="tab"/>
      <w:lvlText w:val="%1.%2.%3.%4.%5　"/>
      <w:lvlJc w:val="left"/>
      <w:pPr>
        <w:ind w:left="-25" w:firstLine="0"/>
      </w:pPr>
      <w:rPr>
        <w:color w:val="000000"/>
        <w:sz w:val="28"/>
      </w:rPr>
    </w:lvl>
    <w:lvl w:ilvl="5">
      <w:start w:val="1"/>
      <w:numFmt w:val="decimal"/>
      <w:isLgl w:val="false"/>
      <w:suff w:val="tab"/>
      <w:lvlText w:val="%1.%2.%3.%4.%5.%6　"/>
      <w:lvlJc w:val="left"/>
      <w:pPr>
        <w:ind w:left="-25" w:firstLine="0"/>
      </w:pPr>
      <w:rPr>
        <w:sz w:val="28"/>
      </w:rPr>
    </w:lvl>
    <w:lvl w:ilvl="6">
      <w:start w:val="1"/>
      <w:numFmt w:val="lowerLetter"/>
      <w:isLgl w:val="false"/>
      <w:suff w:val="tab"/>
      <w:lvlText w:val="%7) "/>
      <w:lvlJc w:val="left"/>
      <w:pPr>
        <w:ind w:left="-125" w:firstLine="400"/>
      </w:pPr>
      <w:rPr>
        <w:color w:val="000000"/>
        <w:sz w:val="28"/>
      </w:rPr>
    </w:lvl>
    <w:lvl w:ilvl="7">
      <w:start w:val="1"/>
      <w:numFmt w:val="decimal"/>
      <w:isLgl w:val="false"/>
      <w:suff w:val="tab"/>
      <w:lvlText w:val="%8) "/>
      <w:lvlJc w:val="left"/>
      <w:pPr>
        <w:ind w:left="500" w:firstLine="0"/>
      </w:pPr>
      <w:rPr>
        <w:color w:val="000000"/>
        <w:sz w:val="28"/>
      </w:rPr>
    </w:lvl>
    <w:lvl w:ilvl="8">
      <w:start w:val="1"/>
      <w:numFmt w:val="decimal"/>
      <w:isLgl w:val="false"/>
      <w:suff w:val="tab"/>
      <w:lvlText w:val="%9"/>
      <w:lvlJc w:val="left"/>
      <w:pPr>
        <w:ind w:left="500" w:firstLine="0"/>
      </w:pPr>
      <w:rPr>
        <w:rFonts w:ascii="SimSun" w:hAnsi="SimSun" w:eastAsia="SimSun" w:cs="SimSun"/>
        <w:color w:val="000000"/>
        <w:sz w:val="28"/>
      </w:rPr>
    </w:lvl>
  </w:abstractNum>
  <w:abstractNum w:abstractNumId="5">
    <w:multiLevelType w:val="hybridMultilevel"/>
    <w:lvl w:ilvl="0">
      <w:start w:val="1"/>
      <w:numFmt w:val="decimal"/>
      <w:isLgl w:val="false"/>
      <w:suff w:val="tab"/>
      <w:lvlText w:val="%1．"/>
      <w:lvlJc w:val="left"/>
      <w:pPr>
        <w:ind w:left="768" w:hanging="360"/>
      </w:pPr>
      <w:rPr>
        <w:rFonts w:ascii="SimSun" w:hAnsi="SimSun" w:eastAsia="SimSun" w:cs="SimSun"/>
      </w:rPr>
    </w:lvl>
    <w:lvl w:ilvl="1">
      <w:start w:val="1"/>
      <w:numFmt w:val="decimal"/>
      <w:isLgl w:val="false"/>
      <w:suff w:val="tab"/>
      <w:lvlText w:val="%2、"/>
      <w:lvlJc w:val="left"/>
      <w:pPr>
        <w:ind w:left="1188" w:hanging="360"/>
      </w:pPr>
      <w:rPr>
        <w:rFonts w:ascii="SimSun" w:hAnsi="SimSun" w:eastAsia="SimSun" w:cs="SimSun"/>
      </w:rPr>
    </w:lvl>
    <w:lvl w:ilvl="2">
      <w:start w:val="1"/>
      <w:numFmt w:val="decimal"/>
      <w:isLgl w:val="false"/>
      <w:suff w:val="tab"/>
      <w:lvlText w:val="（%3）"/>
      <w:lvlJc w:val="left"/>
      <w:pPr>
        <w:ind w:left="1968" w:hanging="720"/>
      </w:pPr>
      <w:rPr>
        <w:rFonts w:ascii="SimSun" w:hAnsi="SimSun" w:eastAsia="SimSun" w:cs="SimSun"/>
      </w:rPr>
    </w:lvl>
    <w:lvl w:ilvl="3">
      <w:start w:val="1"/>
      <w:numFmt w:val="decimal"/>
      <w:isLgl w:val="false"/>
      <w:suff w:val="tab"/>
      <w:lvlText w:val="%4."/>
      <w:lvlJc w:val="left"/>
      <w:pPr>
        <w:ind w:left="2088" w:hanging="420"/>
      </w:pPr>
    </w:lvl>
    <w:lvl w:ilvl="4">
      <w:start w:val="1"/>
      <w:numFmt w:val="lowerLetter"/>
      <w:isLgl w:val="false"/>
      <w:suff w:val="tab"/>
      <w:lvlText w:val="%5)"/>
      <w:lvlJc w:val="left"/>
      <w:pPr>
        <w:ind w:left="2508" w:hanging="420"/>
      </w:pPr>
    </w:lvl>
    <w:lvl w:ilvl="5">
      <w:start w:val="1"/>
      <w:numFmt w:val="decimal"/>
      <w:isLgl w:val="false"/>
      <w:suff w:val="tab"/>
      <w:lvlText w:val="%6."/>
      <w:lvlJc w:val="right"/>
      <w:pPr>
        <w:ind w:left="2928" w:hanging="420"/>
      </w:pPr>
    </w:lvl>
    <w:lvl w:ilvl="6">
      <w:start w:val="1"/>
      <w:numFmt w:val="decimal"/>
      <w:isLgl w:val="false"/>
      <w:suff w:val="tab"/>
      <w:lvlText w:val="%7."/>
      <w:lvlJc w:val="left"/>
      <w:pPr>
        <w:ind w:left="3348" w:hanging="420"/>
      </w:pPr>
    </w:lvl>
    <w:lvl w:ilvl="7">
      <w:start w:val="1"/>
      <w:numFmt w:val="lowerLetter"/>
      <w:isLgl w:val="false"/>
      <w:suff w:val="tab"/>
      <w:lvlText w:val="%8)"/>
      <w:lvlJc w:val="left"/>
      <w:pPr>
        <w:ind w:left="3768" w:hanging="420"/>
      </w:pPr>
    </w:lvl>
    <w:lvl w:ilvl="8">
      <w:start w:val="1"/>
      <w:numFmt w:val="decimal"/>
      <w:isLgl w:val="false"/>
      <w:suff w:val="tab"/>
      <w:lvlText w:val="%9."/>
      <w:lvlJc w:val="right"/>
      <w:pPr>
        <w:ind w:left="4188" w:hanging="420"/>
      </w:pPr>
    </w:lvl>
  </w:abstractNum>
  <w:abstractNum w:abstractNumId="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8">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9">
    <w:multiLevelType w:val="hybridMultilevel"/>
    <w:lvl w:ilvl="0">
      <w:start w:val="1"/>
      <w:numFmt w:val="decimal"/>
      <w:isLgl w:val="false"/>
      <w:suff w:val="tab"/>
      <w:lvlText w:val="%1　"/>
      <w:lvlJc w:val="left"/>
      <w:pPr>
        <w:ind w:left="-25" w:firstLine="0"/>
      </w:pPr>
      <w:rPr>
        <w:color w:val="000000"/>
        <w:sz w:val="24"/>
      </w:rPr>
    </w:lvl>
    <w:lvl w:ilvl="1">
      <w:start w:val="1"/>
      <w:numFmt w:val="decimal"/>
      <w:isLgl w:val="false"/>
      <w:suff w:val="tab"/>
      <w:lvlText w:val="%1.%2　"/>
      <w:lvlJc w:val="left"/>
      <w:pPr>
        <w:ind w:left="-25" w:firstLine="0"/>
      </w:pPr>
      <w:rPr>
        <w:color w:val="000000"/>
        <w:spacing w:val="0"/>
        <w:sz w:val="24"/>
      </w:rPr>
    </w:lvl>
    <w:lvl w:ilvl="2">
      <w:start w:val="1"/>
      <w:numFmt w:val="decimal"/>
      <w:isLgl w:val="false"/>
      <w:suff w:val="tab"/>
      <w:lvlText w:val="%1.%2.%3　"/>
      <w:lvlJc w:val="left"/>
      <w:pPr>
        <w:ind w:left="-25" w:firstLine="0"/>
      </w:pPr>
      <w:rPr>
        <w:sz w:val="24"/>
      </w:rPr>
    </w:lvl>
    <w:lvl w:ilvl="3">
      <w:start w:val="1"/>
      <w:numFmt w:val="decimal"/>
      <w:isLgl w:val="false"/>
      <w:suff w:val="tab"/>
      <w:lvlText w:val="%1.%2.%3.%4　"/>
      <w:lvlJc w:val="left"/>
      <w:pPr>
        <w:ind w:left="-25" w:firstLine="0"/>
      </w:pPr>
      <w:rPr>
        <w:color w:val="000000"/>
        <w:sz w:val="28"/>
      </w:rPr>
    </w:lvl>
    <w:lvl w:ilvl="4">
      <w:start w:val="1"/>
      <w:numFmt w:val="decimal"/>
      <w:isLgl w:val="false"/>
      <w:suff w:val="tab"/>
      <w:lvlText w:val="%1.%2.%3.%4.%5　"/>
      <w:lvlJc w:val="left"/>
      <w:pPr>
        <w:ind w:left="-25" w:firstLine="0"/>
      </w:pPr>
      <w:rPr>
        <w:color w:val="000000"/>
        <w:sz w:val="28"/>
      </w:rPr>
    </w:lvl>
    <w:lvl w:ilvl="5">
      <w:start w:val="1"/>
      <w:numFmt w:val="decimal"/>
      <w:isLgl w:val="false"/>
      <w:suff w:val="tab"/>
      <w:lvlText w:val="%1.%2.%3.%4.%5.%6　"/>
      <w:lvlJc w:val="left"/>
      <w:pPr>
        <w:ind w:left="-25" w:firstLine="0"/>
      </w:pPr>
      <w:rPr>
        <w:sz w:val="28"/>
      </w:rPr>
    </w:lvl>
    <w:lvl w:ilvl="6">
      <w:start w:val="1"/>
      <w:numFmt w:val="lowerLetter"/>
      <w:isLgl w:val="false"/>
      <w:suff w:val="tab"/>
      <w:lvlText w:val="%7) "/>
      <w:lvlJc w:val="left"/>
      <w:pPr>
        <w:ind w:left="-125" w:firstLine="400"/>
      </w:pPr>
      <w:rPr>
        <w:color w:val="000000"/>
        <w:sz w:val="28"/>
      </w:rPr>
    </w:lvl>
    <w:lvl w:ilvl="7">
      <w:start w:val="1"/>
      <w:numFmt w:val="decimal"/>
      <w:isLgl w:val="false"/>
      <w:suff w:val="tab"/>
      <w:lvlText w:val="%8) "/>
      <w:lvlJc w:val="left"/>
      <w:pPr>
        <w:ind w:left="500" w:firstLine="0"/>
      </w:pPr>
      <w:rPr>
        <w:color w:val="000000"/>
        <w:sz w:val="28"/>
      </w:rPr>
    </w:lvl>
    <w:lvl w:ilvl="8">
      <w:start w:val="1"/>
      <w:numFmt w:val="decimal"/>
      <w:isLgl w:val="false"/>
      <w:suff w:val="tab"/>
      <w:lvlText w:val="%9"/>
      <w:lvlJc w:val="left"/>
      <w:pPr>
        <w:ind w:left="500" w:firstLine="0"/>
      </w:pPr>
      <w:rPr>
        <w:rFonts w:ascii="SimSun" w:hAnsi="SimSun" w:eastAsia="SimSun" w:cs="SimSun"/>
        <w:color w:val="000000"/>
        <w:sz w:val="28"/>
      </w:rPr>
    </w:lvl>
  </w:abstractNum>
  <w:abstractNum w:abstractNumId="10">
    <w:multiLevelType w:val="hybridMultilevel"/>
    <w:lvl w:ilvl="0">
      <w:start w:val="1"/>
      <w:numFmt w:val="decimal"/>
      <w:isLgl w:val="false"/>
      <w:suff w:val="tab"/>
      <w:lvlText w:val="%1．"/>
      <w:lvlJc w:val="left"/>
      <w:pPr>
        <w:ind w:left="768" w:hanging="360"/>
      </w:pPr>
      <w:rPr>
        <w:rFonts w:ascii="SimSun" w:hAnsi="SimSun" w:eastAsia="SimSun" w:cs="SimSun"/>
      </w:rPr>
    </w:lvl>
    <w:lvl w:ilvl="1">
      <w:start w:val="1"/>
      <w:numFmt w:val="decimal"/>
      <w:isLgl w:val="false"/>
      <w:suff w:val="tab"/>
      <w:lvlText w:val="%2、"/>
      <w:lvlJc w:val="left"/>
      <w:pPr>
        <w:ind w:left="1188" w:hanging="360"/>
      </w:pPr>
      <w:rPr>
        <w:rFonts w:ascii="SimSun" w:hAnsi="SimSun" w:eastAsia="SimSun" w:cs="SimSun"/>
      </w:rPr>
    </w:lvl>
    <w:lvl w:ilvl="2">
      <w:start w:val="1"/>
      <w:numFmt w:val="decimal"/>
      <w:isLgl w:val="false"/>
      <w:suff w:val="tab"/>
      <w:lvlText w:val="（%3）"/>
      <w:lvlJc w:val="left"/>
      <w:pPr>
        <w:ind w:left="1968" w:hanging="720"/>
      </w:pPr>
      <w:rPr>
        <w:rFonts w:ascii="SimSun" w:hAnsi="SimSun" w:eastAsia="SimSun" w:cs="SimSun"/>
      </w:rPr>
    </w:lvl>
    <w:lvl w:ilvl="3">
      <w:start w:val="1"/>
      <w:numFmt w:val="decimal"/>
      <w:isLgl w:val="false"/>
      <w:suff w:val="tab"/>
      <w:lvlText w:val="%4."/>
      <w:lvlJc w:val="left"/>
      <w:pPr>
        <w:ind w:left="2088" w:hanging="420"/>
      </w:pPr>
    </w:lvl>
    <w:lvl w:ilvl="4">
      <w:start w:val="1"/>
      <w:numFmt w:val="lowerLetter"/>
      <w:isLgl w:val="false"/>
      <w:suff w:val="tab"/>
      <w:lvlText w:val="%5)"/>
      <w:lvlJc w:val="left"/>
      <w:pPr>
        <w:ind w:left="2508" w:hanging="420"/>
      </w:pPr>
    </w:lvl>
    <w:lvl w:ilvl="5">
      <w:start w:val="1"/>
      <w:numFmt w:val="decimal"/>
      <w:isLgl w:val="false"/>
      <w:suff w:val="tab"/>
      <w:lvlText w:val="%6."/>
      <w:lvlJc w:val="right"/>
      <w:pPr>
        <w:ind w:left="2928" w:hanging="420"/>
      </w:pPr>
    </w:lvl>
    <w:lvl w:ilvl="6">
      <w:start w:val="1"/>
      <w:numFmt w:val="decimal"/>
      <w:isLgl w:val="false"/>
      <w:suff w:val="tab"/>
      <w:lvlText w:val="%7."/>
      <w:lvlJc w:val="left"/>
      <w:pPr>
        <w:ind w:left="3348" w:hanging="420"/>
      </w:pPr>
    </w:lvl>
    <w:lvl w:ilvl="7">
      <w:start w:val="1"/>
      <w:numFmt w:val="lowerLetter"/>
      <w:isLgl w:val="false"/>
      <w:suff w:val="tab"/>
      <w:lvlText w:val="%8)"/>
      <w:lvlJc w:val="left"/>
      <w:pPr>
        <w:ind w:left="3768" w:hanging="420"/>
      </w:pPr>
    </w:lvl>
    <w:lvl w:ilvl="8">
      <w:start w:val="1"/>
      <w:numFmt w:val="decimal"/>
      <w:isLgl w:val="false"/>
      <w:suff w:val="tab"/>
      <w:lvlText w:val="%9."/>
      <w:lvlJc w:val="right"/>
      <w:pPr>
        <w:ind w:left="4188"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59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7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46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49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85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81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18930" TargetMode="External"/><Relationship Id="rId16"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叶居上</cp:lastModifiedBy>
  <cp:revision>2</cp:revision>
  <dcterms:created xsi:type="dcterms:W3CDTF">2026-10-19T09:48:26Z</dcterms:created>
  <dcterms:modified xsi:type="dcterms:W3CDTF">2026-10-20T01:26:15Z</dcterms:modified>
</cp:coreProperties>
</file>