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ind w:left="0"/>
        <w:jc w:val="left"/>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ind w:left="0"/>
        <w:jc w:val="left"/>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ind w:left="0"/>
        <w:jc w:val="center"/>
        <w:rPr>
          <w:rFonts w:hint="eastAsia" w:asciiTheme="minorEastAsia" w:hAnsiTheme="minorEastAsia" w:eastAsiaTheme="minorEastAsia" w:cstheme="minorEastAsia"/>
          <w:b/>
          <w:sz w:val="72"/>
          <w:szCs w:val="72"/>
          <w:highlight w:val="none"/>
        </w:rPr>
      </w:pPr>
      <w:r>
        <w:rPr>
          <w:rFonts w:hint="eastAsia" w:asciiTheme="minorEastAsia" w:hAnsiTheme="minorEastAsia" w:eastAsiaTheme="minorEastAsia" w:cstheme="minorEastAsia"/>
          <w:b/>
          <w:sz w:val="72"/>
          <w:szCs w:val="72"/>
          <w:highlight w:val="none"/>
        </w:rPr>
        <w:t xml:space="preserve">苏州市姑苏区政府采购</w:t>
      </w:r>
      <w:r/>
    </w:p>
    <w:p>
      <w:pPr>
        <w:ind w:left="0"/>
        <w:jc w:val="center"/>
        <w:rPr>
          <w:rFonts w:hint="eastAsia" w:asciiTheme="minorEastAsia" w:hAnsiTheme="minorEastAsia" w:eastAsiaTheme="minorEastAsia" w:cstheme="minorEastAsia"/>
          <w:b/>
          <w:sz w:val="72"/>
          <w:szCs w:val="72"/>
          <w:highlight w:val="none"/>
        </w:rPr>
      </w:pPr>
      <w:r>
        <w:rPr>
          <w:rFonts w:hint="eastAsia" w:asciiTheme="minorEastAsia" w:hAnsiTheme="minorEastAsia" w:eastAsiaTheme="minorEastAsia" w:cstheme="minorEastAsia"/>
          <w:b/>
          <w:sz w:val="72"/>
          <w:szCs w:val="72"/>
          <w:highlight w:val="none"/>
        </w:rPr>
        <w:t xml:space="preserve">竞争性磋商文件</w:t>
      </w:r>
      <w:r/>
    </w:p>
    <w:p>
      <w:pPr>
        <w:ind w:left="0"/>
        <w:jc w:val="left"/>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jc w:val="left"/>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jc w:val="left"/>
        <w:spacing w:line="480" w:lineRule="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ind w:left="0" w:firstLine="641"/>
        <w:jc w:val="left"/>
        <w:spacing w:line="480" w:lineRule="auto"/>
        <w:rPr>
          <w:rFonts w:hint="eastAsia" w:asciiTheme="minorEastAsia" w:hAnsiTheme="minorEastAsia" w:eastAsiaTheme="minorEastAsia" w:cstheme="minorEastAsia"/>
          <w:b/>
          <w:sz w:val="32"/>
          <w:highlight w:val="none"/>
          <w:lang w:eastAsia="zh-CN"/>
        </w:rPr>
      </w:pPr>
      <w:r>
        <w:rPr>
          <w:rFonts w:hint="eastAsia" w:asciiTheme="minorEastAsia" w:hAnsiTheme="minorEastAsia" w:eastAsiaTheme="minorEastAsia" w:cstheme="minorEastAsia"/>
          <w:b/>
          <w:sz w:val="32"/>
          <w:highlight w:val="none"/>
        </w:rPr>
        <w:t xml:space="preserve">项目编号：</w:t>
      </w:r>
      <w:r>
        <w:rPr>
          <w:rFonts w:hint="eastAsia" w:asciiTheme="minorEastAsia" w:hAnsiTheme="minorEastAsia" w:eastAsiaTheme="minorEastAsia" w:cstheme="minorEastAsia"/>
          <w:b/>
          <w:sz w:val="32"/>
          <w:highlight w:val="none"/>
          <w:lang w:eastAsia="zh-CN"/>
        </w:rPr>
        <w:t xml:space="preserve">JSZC-320508-SZJX-C2026-0067</w:t>
      </w:r>
      <w:r/>
    </w:p>
    <w:p>
      <w:pPr>
        <w:ind w:left="0" w:firstLine="641"/>
        <w:jc w:val="left"/>
        <w:spacing w:line="480" w:lineRule="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t xml:space="preserve">采购单位：苏州市姑苏区综合行政执法局</w:t>
      </w:r>
      <w:r/>
    </w:p>
    <w:p>
      <w:pPr>
        <w:ind w:left="0" w:firstLine="641"/>
        <w:spacing w:line="480" w:lineRule="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t xml:space="preserve">项目名称：姑苏区城管委执法信息化运维服务项目（2026年度）</w:t>
      </w:r>
      <w:r/>
    </w:p>
    <w:p>
      <w:pPr>
        <w:ind w:left="0" w:firstLine="641"/>
        <w:jc w:val="left"/>
        <w:spacing w:line="480" w:lineRule="auto"/>
        <w:rPr>
          <w:rFonts w:hint="eastAsia" w:asciiTheme="minorEastAsia" w:hAnsiTheme="minorEastAsia" w:eastAsiaTheme="minorEastAsia" w:cstheme="minorEastAsia"/>
          <w:b/>
          <w:spacing w:val="20"/>
          <w:sz w:val="32"/>
          <w:highlight w:val="none"/>
        </w:rPr>
      </w:pPr>
      <w:r>
        <w:rPr>
          <w:rFonts w:hint="eastAsia" w:asciiTheme="minorEastAsia" w:hAnsiTheme="minorEastAsia" w:eastAsiaTheme="minorEastAsia" w:cstheme="minorEastAsia"/>
          <w:b/>
          <w:sz w:val="32"/>
          <w:highlight w:val="none"/>
        </w:rPr>
        <w:t xml:space="preserve">项目类别：</w:t>
      </w:r>
      <w:r>
        <w:rPr>
          <w:rFonts w:hint="eastAsia" w:asciiTheme="minorEastAsia" w:hAnsiTheme="minorEastAsia" w:eastAsiaTheme="minorEastAsia" w:cstheme="minorEastAsia"/>
          <w:b/>
          <w:spacing w:val="20"/>
          <w:sz w:val="32"/>
          <w:highlight w:val="none"/>
        </w:rPr>
        <w:t xml:space="preserve">服务类</w:t>
      </w:r>
      <w:r/>
    </w:p>
    <w:p>
      <w:pPr>
        <w:ind w:left="0"/>
        <w:jc w:val="left"/>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ind w:left="0"/>
        <w:jc w:val="left"/>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ind w:left="0"/>
        <w:jc w:val="left"/>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ind w:left="0" w:firstLine="1606"/>
        <w:jc w:val="left"/>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ind w:left="0" w:firstLine="1606"/>
        <w:jc w:val="left"/>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ind w:left="0"/>
        <w:jc w:val="center"/>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t xml:space="preserve">苏州捷信招投标咨询有限公司</w:t>
      </w:r>
      <w:r/>
    </w:p>
    <w:p>
      <w:pPr>
        <w:ind w:left="0"/>
        <w:jc w:val="center"/>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t xml:space="preserve">2026年</w:t>
      </w:r>
      <w:r>
        <w:rPr>
          <w:rFonts w:hint="eastAsia" w:asciiTheme="minorEastAsia" w:hAnsiTheme="minorEastAsia" w:eastAsiaTheme="minorEastAsia" w:cstheme="minorEastAsia"/>
          <w:b/>
          <w:sz w:val="32"/>
          <w:highlight w:val="none"/>
          <w:lang w:val="en-US" w:eastAsia="zh-CN"/>
        </w:rPr>
        <w:t xml:space="preserve">10</w:t>
      </w:r>
      <w:r>
        <w:rPr>
          <w:rFonts w:hint="eastAsia" w:asciiTheme="minorEastAsia" w:hAnsiTheme="minorEastAsia" w:eastAsiaTheme="minorEastAsia" w:cstheme="minorEastAsia"/>
          <w:b/>
          <w:sz w:val="32"/>
          <w:highlight w:val="none"/>
        </w:rPr>
        <w:t xml:space="preserve">月</w:t>
      </w:r>
      <w:r/>
    </w:p>
    <w:p>
      <w:pPr>
        <w:ind w:left="0"/>
        <w:rPr>
          <w:rFonts w:hint="eastAsia" w:asciiTheme="minorEastAsia" w:hAnsiTheme="minorEastAsia" w:eastAsiaTheme="minorEastAsia" w:cstheme="minorEastAsia"/>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Theme="minorEastAsia" w:hAnsiTheme="minorEastAsia" w:eastAsiaTheme="minorEastAsia" w:cstheme="minorEastAsia"/>
          <w:sz w:val="48"/>
          <w:highlight w:val="none"/>
        </w:rPr>
      </w:r>
      <w:r/>
    </w:p>
    <w:p>
      <w:pPr>
        <w:jc w:val="cente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ind w:left="0"/>
        <w:jc w:val="center"/>
        <w:tabs>
          <w:tab w:val="center" w:pos="5444" w:leader="none"/>
          <w:tab w:val="left" w:pos="8076" w:leader="none"/>
        </w:tabs>
        <w:rPr>
          <w:rFonts w:hint="eastAsia" w:asciiTheme="minorEastAsia" w:hAnsiTheme="minorEastAsia" w:eastAsiaTheme="minorEastAsia" w:cstheme="minorEastAsia"/>
          <w:sz w:val="48"/>
          <w:szCs w:val="48"/>
          <w:highlight w:val="none"/>
        </w:rPr>
      </w:pPr>
      <w:r>
        <w:rPr>
          <w:rFonts w:hint="eastAsia" w:asciiTheme="minorEastAsia" w:hAnsiTheme="minorEastAsia" w:eastAsiaTheme="minorEastAsia" w:cstheme="minorEastAsia"/>
          <w:sz w:val="48"/>
          <w:szCs w:val="48"/>
          <w:highlight w:val="none"/>
        </w:rPr>
      </w:r>
      <w:r/>
    </w:p>
    <w:p>
      <w:pPr>
        <w:ind w:left="0"/>
        <w:jc w:val="center"/>
        <w:tabs>
          <w:tab w:val="center" w:pos="5444" w:leader="none"/>
          <w:tab w:val="left" w:pos="8076" w:leader="none"/>
        </w:tabs>
        <w:rPr>
          <w:rFonts w:hint="eastAsia" w:asciiTheme="minorEastAsia" w:hAnsiTheme="minorEastAsia" w:eastAsiaTheme="minorEastAsia" w:cstheme="minorEastAsia"/>
          <w:sz w:val="48"/>
          <w:szCs w:val="48"/>
          <w:highlight w:val="none"/>
        </w:rPr>
      </w:pPr>
      <w:r>
        <w:rPr>
          <w:rFonts w:hint="eastAsia" w:asciiTheme="minorEastAsia" w:hAnsiTheme="minorEastAsia" w:eastAsiaTheme="minorEastAsia" w:cstheme="minorEastAsia"/>
          <w:sz w:val="48"/>
          <w:szCs w:val="48"/>
          <w:highlight w:val="none"/>
        </w:rPr>
      </w:r>
      <w:r/>
    </w:p>
    <w:p>
      <w:pPr>
        <w:ind w:left="0"/>
        <w:jc w:val="center"/>
        <w:tabs>
          <w:tab w:val="center" w:pos="5444" w:leader="none"/>
          <w:tab w:val="left" w:pos="8076" w:leader="none"/>
        </w:tabs>
        <w:rPr>
          <w:rFonts w:hint="eastAsia" w:asciiTheme="minorEastAsia" w:hAnsiTheme="minorEastAsia" w:eastAsiaTheme="minorEastAsia" w:cstheme="minorEastAsia"/>
          <w:sz w:val="48"/>
          <w:szCs w:val="48"/>
          <w:highlight w:val="none"/>
        </w:rPr>
      </w:pPr>
      <w:r>
        <w:rPr>
          <w:rFonts w:hint="eastAsia" w:asciiTheme="minorEastAsia" w:hAnsiTheme="minorEastAsia" w:eastAsiaTheme="minorEastAsia" w:cstheme="minorEastAsia"/>
          <w:sz w:val="48"/>
          <w:szCs w:val="48"/>
          <w:highlight w:val="none"/>
        </w:rPr>
        <w:t xml:space="preserve">总目录</w:t>
      </w:r>
      <w:r/>
    </w:p>
    <w:p>
      <w:pPr>
        <w:pStyle w:val="811"/>
        <w:spacing w:line="480" w:lineRule="auto"/>
        <w:tabs>
          <w:tab w:val="right" w:pos="9856" w:leader="dot"/>
        </w:tabs>
        <w:rPr>
          <w:rFonts w:hint="eastAsia" w:asciiTheme="minorEastAsia" w:hAnsiTheme="minorEastAsia" w:eastAsiaTheme="minorEastAsia" w:cstheme="minorEastAsia"/>
          <w:b w:val="0"/>
          <w:bCs w:val="0"/>
          <w:caps w:val="0"/>
          <w:sz w:val="21"/>
          <w:szCs w:val="21"/>
          <w:highlight w:val="none"/>
        </w:rPr>
      </w:pPr>
      <w:r>
        <w:rPr>
          <w:rFonts w:hint="eastAsia" w:asciiTheme="minorEastAsia" w:hAnsiTheme="minorEastAsia" w:eastAsiaTheme="minorEastAsia" w:cstheme="minorEastAsia"/>
          <w:sz w:val="32"/>
          <w:szCs w:val="32"/>
          <w:highlight w:val="none"/>
        </w:rPr>
        <w:fldChar w:fldCharType="begin"/>
      </w:r>
      <w:r>
        <w:rPr>
          <w:rFonts w:hint="eastAsia" w:asciiTheme="minorEastAsia" w:hAnsiTheme="minorEastAsia" w:eastAsiaTheme="minorEastAsia" w:cstheme="minorEastAsia"/>
          <w:sz w:val="32"/>
          <w:szCs w:val="32"/>
          <w:highlight w:val="none"/>
        </w:rPr>
        <w:instrText xml:space="preserve"> TOC \o "1-2" \h \z \u </w:instrText>
      </w:r>
      <w:r>
        <w:rPr>
          <w:rFonts w:hint="eastAsia" w:asciiTheme="minorEastAsia" w:hAnsiTheme="minorEastAsia" w:eastAsiaTheme="minorEastAsia" w:cstheme="minorEastAsia"/>
          <w:sz w:val="32"/>
          <w:szCs w:val="32"/>
          <w:highlight w:val="none"/>
        </w:rPr>
        <w:fldChar w:fldCharType="separate"/>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"_Toc156314228" \o "#_Toc156314228" </w:instrText>
      </w:r>
      <w:r>
        <w:rPr>
          <w:rFonts w:hint="eastAsia" w:asciiTheme="minorEastAsia" w:hAnsiTheme="minorEastAsia" w:eastAsiaTheme="minorEastAsia" w:cstheme="minorEastAsia"/>
          <w:highlight w:val="none"/>
        </w:rPr>
        <w:fldChar w:fldCharType="separate"/>
      </w:r>
      <w:r>
        <w:rPr>
          <w:rStyle w:val="846"/>
          <w:rFonts w:hint="eastAsia" w:asciiTheme="minorEastAsia" w:hAnsiTheme="minorEastAsia" w:eastAsiaTheme="minorEastAsia" w:cstheme="minorEastAsia"/>
          <w:b w:val="0"/>
          <w:color w:val="auto"/>
          <w:sz w:val="21"/>
          <w:szCs w:val="21"/>
          <w:highlight w:val="none"/>
        </w:rPr>
        <w:t xml:space="preserve">第一章 磋商邀请函</w:t>
      </w:r>
      <w:r>
        <w:rPr>
          <w:rFonts w:hint="eastAsia" w:asciiTheme="minorEastAsia" w:hAnsiTheme="minorEastAsia" w:eastAsiaTheme="minorEastAsia" w:cstheme="minorEastAsia"/>
          <w:b w:val="0"/>
          <w:sz w:val="21"/>
          <w:szCs w:val="21"/>
          <w:highlight w:val="none"/>
        </w:rPr>
        <w:tab/>
      </w:r>
      <w:r>
        <w:rPr>
          <w:rFonts w:hint="eastAsia" w:asciiTheme="minorEastAsia" w:hAnsiTheme="minorEastAsia" w:eastAsiaTheme="minorEastAsia" w:cstheme="minorEastAsia"/>
          <w:b w:val="0"/>
          <w:sz w:val="21"/>
          <w:szCs w:val="21"/>
          <w:highlight w:val="none"/>
        </w:rPr>
        <w:fldChar w:fldCharType="begin"/>
      </w:r>
      <w:r>
        <w:rPr>
          <w:rFonts w:hint="eastAsia" w:asciiTheme="minorEastAsia" w:hAnsiTheme="minorEastAsia" w:eastAsiaTheme="minorEastAsia" w:cstheme="minorEastAsia"/>
          <w:b w:val="0"/>
          <w:sz w:val="21"/>
          <w:szCs w:val="21"/>
          <w:highlight w:val="none"/>
        </w:rPr>
        <w:instrText xml:space="preserve"> PAGEREF _Toc156314228 \h </w:instrText>
      </w:r>
      <w:r>
        <w:rPr>
          <w:rFonts w:hint="eastAsia" w:asciiTheme="minorEastAsia" w:hAnsiTheme="minorEastAsia" w:eastAsiaTheme="minorEastAsia" w:cstheme="minorEastAsia"/>
          <w:b w:val="0"/>
          <w:sz w:val="21"/>
          <w:szCs w:val="21"/>
          <w:highlight w:val="none"/>
        </w:rPr>
        <w:fldChar w:fldCharType="separate"/>
      </w:r>
      <w:r>
        <w:rPr>
          <w:rFonts w:hint="eastAsia" w:asciiTheme="minorEastAsia" w:hAnsiTheme="minorEastAsia" w:eastAsiaTheme="minorEastAsia" w:cstheme="minorEastAsia"/>
          <w:b w:val="0"/>
          <w:sz w:val="21"/>
          <w:szCs w:val="21"/>
          <w:highlight w:val="none"/>
        </w:rPr>
        <w:t xml:space="preserve">4</w:t>
      </w:r>
      <w:r>
        <w:rPr>
          <w:rFonts w:hint="eastAsia" w:asciiTheme="minorEastAsia" w:hAnsiTheme="minorEastAsia" w:eastAsiaTheme="minorEastAsia" w:cstheme="minorEastAsia"/>
          <w:b w:val="0"/>
          <w:sz w:val="21"/>
          <w:szCs w:val="21"/>
          <w:highlight w:val="none"/>
        </w:rPr>
        <w:fldChar w:fldCharType="end"/>
      </w:r>
      <w:r>
        <w:rPr>
          <w:rFonts w:hint="eastAsia" w:asciiTheme="minorEastAsia" w:hAnsiTheme="minorEastAsia" w:eastAsiaTheme="minorEastAsia" w:cstheme="minorEastAsia"/>
          <w:b w:val="0"/>
          <w:sz w:val="21"/>
          <w:szCs w:val="21"/>
          <w:highlight w:val="none"/>
        </w:rPr>
        <w:fldChar w:fldCharType="end"/>
      </w:r>
      <w:r/>
    </w:p>
    <w:p>
      <w:pPr>
        <w:pStyle w:val="811"/>
        <w:spacing w:line="480" w:lineRule="auto"/>
        <w:tabs>
          <w:tab w:val="right" w:pos="9856" w:leader="dot"/>
        </w:tabs>
        <w:rPr>
          <w:rFonts w:hint="eastAsia" w:asciiTheme="minorEastAsia" w:hAnsiTheme="minorEastAsia" w:eastAsiaTheme="minorEastAsia" w:cstheme="minorEastAsia"/>
          <w:b w:val="0"/>
          <w:bCs w:val="0"/>
          <w:caps w:val="0"/>
          <w:sz w:val="21"/>
          <w:szCs w:val="21"/>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"_Toc156314229" \o "#_Toc156314229" </w:instrText>
      </w:r>
      <w:r>
        <w:rPr>
          <w:rFonts w:hint="eastAsia" w:asciiTheme="minorEastAsia" w:hAnsiTheme="minorEastAsia" w:eastAsiaTheme="minorEastAsia" w:cstheme="minorEastAsia"/>
          <w:highlight w:val="none"/>
        </w:rPr>
        <w:fldChar w:fldCharType="separate"/>
      </w:r>
      <w:r>
        <w:rPr>
          <w:rStyle w:val="846"/>
          <w:rFonts w:hint="eastAsia" w:asciiTheme="minorEastAsia" w:hAnsiTheme="minorEastAsia" w:eastAsiaTheme="minorEastAsia" w:cstheme="minorEastAsia"/>
          <w:b w:val="0"/>
          <w:color w:val="auto"/>
          <w:sz w:val="21"/>
          <w:szCs w:val="21"/>
          <w:highlight w:val="none"/>
        </w:rPr>
        <w:t xml:space="preserve">第二章 磋商须知</w:t>
      </w:r>
      <w:r>
        <w:rPr>
          <w:rFonts w:hint="eastAsia" w:asciiTheme="minorEastAsia" w:hAnsiTheme="minorEastAsia" w:eastAsiaTheme="minorEastAsia" w:cstheme="minorEastAsia"/>
          <w:b w:val="0"/>
          <w:sz w:val="21"/>
          <w:szCs w:val="21"/>
          <w:highlight w:val="none"/>
        </w:rPr>
        <w:tab/>
      </w:r>
      <w:r>
        <w:rPr>
          <w:rFonts w:hint="eastAsia" w:asciiTheme="minorEastAsia" w:hAnsiTheme="minorEastAsia" w:eastAsiaTheme="minorEastAsia" w:cstheme="minorEastAsia"/>
          <w:b w:val="0"/>
          <w:sz w:val="21"/>
          <w:szCs w:val="21"/>
          <w:highlight w:val="none"/>
        </w:rPr>
        <w:fldChar w:fldCharType="begin"/>
      </w:r>
      <w:r>
        <w:rPr>
          <w:rFonts w:hint="eastAsia" w:asciiTheme="minorEastAsia" w:hAnsiTheme="minorEastAsia" w:eastAsiaTheme="minorEastAsia" w:cstheme="minorEastAsia"/>
          <w:b w:val="0"/>
          <w:sz w:val="21"/>
          <w:szCs w:val="21"/>
          <w:highlight w:val="none"/>
        </w:rPr>
        <w:instrText xml:space="preserve"> PAGEREF _Toc156314229 \h </w:instrText>
      </w:r>
      <w:r>
        <w:rPr>
          <w:rFonts w:hint="eastAsia" w:asciiTheme="minorEastAsia" w:hAnsiTheme="minorEastAsia" w:eastAsiaTheme="minorEastAsia" w:cstheme="minorEastAsia"/>
          <w:b w:val="0"/>
          <w:sz w:val="21"/>
          <w:szCs w:val="21"/>
          <w:highlight w:val="none"/>
        </w:rPr>
        <w:fldChar w:fldCharType="separate"/>
      </w:r>
      <w:r>
        <w:rPr>
          <w:rFonts w:hint="eastAsia" w:asciiTheme="minorEastAsia" w:hAnsiTheme="minorEastAsia" w:eastAsiaTheme="minorEastAsia" w:cstheme="minorEastAsia"/>
          <w:b w:val="0"/>
          <w:sz w:val="21"/>
          <w:szCs w:val="21"/>
          <w:highlight w:val="none"/>
        </w:rPr>
        <w:t xml:space="preserve">7</w:t>
      </w:r>
      <w:r>
        <w:rPr>
          <w:rFonts w:hint="eastAsia" w:asciiTheme="minorEastAsia" w:hAnsiTheme="minorEastAsia" w:eastAsiaTheme="minorEastAsia" w:cstheme="minorEastAsia"/>
          <w:b w:val="0"/>
          <w:sz w:val="21"/>
          <w:szCs w:val="21"/>
          <w:highlight w:val="none"/>
        </w:rPr>
        <w:fldChar w:fldCharType="end"/>
      </w:r>
      <w:r>
        <w:rPr>
          <w:rFonts w:hint="eastAsia" w:asciiTheme="minorEastAsia" w:hAnsiTheme="minorEastAsia" w:eastAsiaTheme="minorEastAsia" w:cstheme="minorEastAsia"/>
          <w:b w:val="0"/>
          <w:sz w:val="21"/>
          <w:szCs w:val="21"/>
          <w:highlight w:val="none"/>
        </w:rPr>
        <w:fldChar w:fldCharType="end"/>
      </w:r>
      <w:r/>
    </w:p>
    <w:p>
      <w:pPr>
        <w:pStyle w:val="811"/>
        <w:spacing w:line="480" w:lineRule="auto"/>
        <w:tabs>
          <w:tab w:val="right" w:pos="9856" w:leader="dot"/>
        </w:tabs>
        <w:rPr>
          <w:rFonts w:hint="eastAsia" w:asciiTheme="minorEastAsia" w:hAnsiTheme="minorEastAsia" w:eastAsiaTheme="minorEastAsia" w:cstheme="minorEastAsia"/>
          <w:b w:val="0"/>
          <w:bCs w:val="0"/>
          <w:caps w:val="0"/>
          <w:sz w:val="21"/>
          <w:szCs w:val="21"/>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"_Toc156314230" \o "#_Toc156314230" </w:instrText>
      </w:r>
      <w:r>
        <w:rPr>
          <w:rFonts w:hint="eastAsia" w:asciiTheme="minorEastAsia" w:hAnsiTheme="minorEastAsia" w:eastAsiaTheme="minorEastAsia" w:cstheme="minorEastAsia"/>
          <w:highlight w:val="none"/>
        </w:rPr>
        <w:fldChar w:fldCharType="separate"/>
      </w:r>
      <w:r>
        <w:rPr>
          <w:rStyle w:val="846"/>
          <w:rFonts w:hint="eastAsia" w:asciiTheme="minorEastAsia" w:hAnsiTheme="minorEastAsia" w:eastAsiaTheme="minorEastAsia" w:cstheme="minorEastAsia"/>
          <w:b w:val="0"/>
          <w:color w:val="auto"/>
          <w:sz w:val="21"/>
          <w:szCs w:val="21"/>
          <w:highlight w:val="none"/>
        </w:rPr>
        <w:t xml:space="preserve">第三章 响应文件格式</w:t>
      </w:r>
      <w:r>
        <w:rPr>
          <w:rFonts w:hint="eastAsia" w:asciiTheme="minorEastAsia" w:hAnsiTheme="minorEastAsia" w:eastAsiaTheme="minorEastAsia" w:cstheme="minorEastAsia"/>
          <w:b w:val="0"/>
          <w:sz w:val="21"/>
          <w:szCs w:val="21"/>
          <w:highlight w:val="none"/>
        </w:rPr>
        <w:tab/>
      </w:r>
      <w:r>
        <w:rPr>
          <w:rFonts w:hint="eastAsia" w:asciiTheme="minorEastAsia" w:hAnsiTheme="minorEastAsia" w:eastAsiaTheme="minorEastAsia" w:cstheme="minorEastAsia"/>
          <w:b w:val="0"/>
          <w:sz w:val="21"/>
          <w:szCs w:val="21"/>
          <w:highlight w:val="none"/>
        </w:rPr>
        <w:fldChar w:fldCharType="begin"/>
      </w:r>
      <w:r>
        <w:rPr>
          <w:rFonts w:hint="eastAsia" w:asciiTheme="minorEastAsia" w:hAnsiTheme="minorEastAsia" w:eastAsiaTheme="minorEastAsia" w:cstheme="minorEastAsia"/>
          <w:b w:val="0"/>
          <w:sz w:val="21"/>
          <w:szCs w:val="21"/>
          <w:highlight w:val="none"/>
        </w:rPr>
        <w:instrText xml:space="preserve"> PAGEREF _Toc156314230 \h </w:instrText>
      </w:r>
      <w:r>
        <w:rPr>
          <w:rFonts w:hint="eastAsia" w:asciiTheme="minorEastAsia" w:hAnsiTheme="minorEastAsia" w:eastAsiaTheme="minorEastAsia" w:cstheme="minorEastAsia"/>
          <w:b w:val="0"/>
          <w:sz w:val="21"/>
          <w:szCs w:val="21"/>
          <w:highlight w:val="none"/>
        </w:rPr>
        <w:fldChar w:fldCharType="separate"/>
      </w:r>
      <w:r>
        <w:rPr>
          <w:rFonts w:hint="eastAsia" w:asciiTheme="minorEastAsia" w:hAnsiTheme="minorEastAsia" w:eastAsiaTheme="minorEastAsia" w:cstheme="minorEastAsia"/>
          <w:b w:val="0"/>
          <w:sz w:val="21"/>
          <w:szCs w:val="21"/>
          <w:highlight w:val="none"/>
        </w:rPr>
        <w:t xml:space="preserve">19</w:t>
      </w:r>
      <w:r>
        <w:rPr>
          <w:rFonts w:hint="eastAsia" w:asciiTheme="minorEastAsia" w:hAnsiTheme="minorEastAsia" w:eastAsiaTheme="minorEastAsia" w:cstheme="minorEastAsia"/>
          <w:b w:val="0"/>
          <w:sz w:val="21"/>
          <w:szCs w:val="21"/>
          <w:highlight w:val="none"/>
        </w:rPr>
        <w:fldChar w:fldCharType="end"/>
      </w:r>
      <w:r>
        <w:rPr>
          <w:rFonts w:hint="eastAsia" w:asciiTheme="minorEastAsia" w:hAnsiTheme="minorEastAsia" w:eastAsiaTheme="minorEastAsia" w:cstheme="minorEastAsia"/>
          <w:b w:val="0"/>
          <w:sz w:val="21"/>
          <w:szCs w:val="21"/>
          <w:highlight w:val="none"/>
        </w:rPr>
        <w:fldChar w:fldCharType="end"/>
      </w:r>
      <w:r/>
    </w:p>
    <w:p>
      <w:pPr>
        <w:pStyle w:val="811"/>
        <w:spacing w:line="480" w:lineRule="auto"/>
        <w:tabs>
          <w:tab w:val="right" w:pos="9856" w:leader="dot"/>
        </w:tabs>
        <w:rPr>
          <w:rFonts w:hint="eastAsia" w:asciiTheme="minorEastAsia" w:hAnsiTheme="minorEastAsia" w:eastAsiaTheme="minorEastAsia" w:cstheme="minorEastAsia"/>
          <w:b w:val="0"/>
          <w:bCs w:val="0"/>
          <w:caps w:val="0"/>
          <w:sz w:val="21"/>
          <w:szCs w:val="21"/>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"_Toc156314243" \o "#_Toc156314243" </w:instrText>
      </w:r>
      <w:r>
        <w:rPr>
          <w:rFonts w:hint="eastAsia" w:asciiTheme="minorEastAsia" w:hAnsiTheme="minorEastAsia" w:eastAsiaTheme="minorEastAsia" w:cstheme="minorEastAsia"/>
          <w:highlight w:val="none"/>
        </w:rPr>
        <w:fldChar w:fldCharType="separate"/>
      </w:r>
      <w:r>
        <w:rPr>
          <w:rStyle w:val="846"/>
          <w:rFonts w:hint="eastAsia" w:asciiTheme="minorEastAsia" w:hAnsiTheme="minorEastAsia" w:eastAsiaTheme="minorEastAsia" w:cstheme="minorEastAsia"/>
          <w:b w:val="0"/>
          <w:color w:val="auto"/>
          <w:sz w:val="21"/>
          <w:szCs w:val="21"/>
          <w:highlight w:val="none"/>
        </w:rPr>
        <w:t xml:space="preserve">第四章 采购内容</w:t>
      </w:r>
      <w:r>
        <w:rPr>
          <w:rFonts w:hint="eastAsia" w:asciiTheme="minorEastAsia" w:hAnsiTheme="minorEastAsia" w:eastAsiaTheme="minorEastAsia" w:cstheme="minorEastAsia"/>
          <w:b w:val="0"/>
          <w:sz w:val="21"/>
          <w:szCs w:val="21"/>
          <w:highlight w:val="none"/>
        </w:rPr>
        <w:tab/>
      </w:r>
      <w:r>
        <w:rPr>
          <w:rFonts w:hint="eastAsia" w:asciiTheme="minorEastAsia" w:hAnsiTheme="minorEastAsia" w:eastAsiaTheme="minorEastAsia" w:cstheme="minorEastAsia"/>
          <w:b w:val="0"/>
          <w:sz w:val="21"/>
          <w:szCs w:val="21"/>
          <w:highlight w:val="none"/>
        </w:rPr>
        <w:fldChar w:fldCharType="begin"/>
      </w:r>
      <w:r>
        <w:rPr>
          <w:rFonts w:hint="eastAsia" w:asciiTheme="minorEastAsia" w:hAnsiTheme="minorEastAsia" w:eastAsiaTheme="minorEastAsia" w:cstheme="minorEastAsia"/>
          <w:b w:val="0"/>
          <w:sz w:val="21"/>
          <w:szCs w:val="21"/>
          <w:highlight w:val="none"/>
        </w:rPr>
        <w:instrText xml:space="preserve"> PAGEREF _Toc156314243 \h </w:instrText>
      </w:r>
      <w:r>
        <w:rPr>
          <w:rFonts w:hint="eastAsia" w:asciiTheme="minorEastAsia" w:hAnsiTheme="minorEastAsia" w:eastAsiaTheme="minorEastAsia" w:cstheme="minorEastAsia"/>
          <w:b w:val="0"/>
          <w:sz w:val="21"/>
          <w:szCs w:val="21"/>
          <w:highlight w:val="none"/>
        </w:rPr>
        <w:fldChar w:fldCharType="separate"/>
      </w:r>
      <w:r>
        <w:rPr>
          <w:rFonts w:hint="eastAsia" w:asciiTheme="minorEastAsia" w:hAnsiTheme="minorEastAsia" w:eastAsiaTheme="minorEastAsia" w:cstheme="minorEastAsia"/>
          <w:b w:val="0"/>
          <w:sz w:val="21"/>
          <w:szCs w:val="21"/>
          <w:highlight w:val="none"/>
        </w:rPr>
        <w:t xml:space="preserve">33</w:t>
      </w:r>
      <w:r>
        <w:rPr>
          <w:rFonts w:hint="eastAsia" w:asciiTheme="minorEastAsia" w:hAnsiTheme="minorEastAsia" w:eastAsiaTheme="minorEastAsia" w:cstheme="minorEastAsia"/>
          <w:b w:val="0"/>
          <w:sz w:val="21"/>
          <w:szCs w:val="21"/>
          <w:highlight w:val="none"/>
        </w:rPr>
        <w:fldChar w:fldCharType="end"/>
      </w:r>
      <w:r>
        <w:rPr>
          <w:rFonts w:hint="eastAsia" w:asciiTheme="minorEastAsia" w:hAnsiTheme="minorEastAsia" w:eastAsiaTheme="minorEastAsia" w:cstheme="minorEastAsia"/>
          <w:b w:val="0"/>
          <w:sz w:val="21"/>
          <w:szCs w:val="21"/>
          <w:highlight w:val="none"/>
        </w:rPr>
        <w:fldChar w:fldCharType="end"/>
      </w:r>
      <w:r/>
    </w:p>
    <w:p>
      <w:pPr>
        <w:pStyle w:val="811"/>
        <w:spacing w:line="480" w:lineRule="auto"/>
        <w:tabs>
          <w:tab w:val="right" w:pos="9856" w:leader="dot"/>
        </w:tabs>
        <w:rPr>
          <w:rFonts w:hint="eastAsia" w:asciiTheme="minorEastAsia" w:hAnsiTheme="minorEastAsia" w:eastAsiaTheme="minorEastAsia" w:cstheme="minorEastAsia"/>
          <w:b w:val="0"/>
          <w:bCs w:val="0"/>
          <w:caps w:val="0"/>
          <w:sz w:val="21"/>
          <w:szCs w:val="21"/>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"_Toc156314244" \o "#_Toc156314244" </w:instrText>
      </w:r>
      <w:r>
        <w:rPr>
          <w:rFonts w:hint="eastAsia" w:asciiTheme="minorEastAsia" w:hAnsiTheme="minorEastAsia" w:eastAsiaTheme="minorEastAsia" w:cstheme="minorEastAsia"/>
          <w:highlight w:val="none"/>
        </w:rPr>
        <w:fldChar w:fldCharType="separate"/>
      </w:r>
      <w:r>
        <w:rPr>
          <w:rStyle w:val="846"/>
          <w:rFonts w:hint="eastAsia" w:asciiTheme="minorEastAsia" w:hAnsiTheme="minorEastAsia" w:eastAsiaTheme="minorEastAsia" w:cstheme="minorEastAsia"/>
          <w:b w:val="0"/>
          <w:color w:val="auto"/>
          <w:sz w:val="21"/>
          <w:szCs w:val="21"/>
          <w:highlight w:val="none"/>
        </w:rPr>
        <w:t xml:space="preserve">第五章 合同及主要条款</w:t>
      </w:r>
      <w:r>
        <w:rPr>
          <w:rFonts w:hint="eastAsia" w:asciiTheme="minorEastAsia" w:hAnsiTheme="minorEastAsia" w:eastAsiaTheme="minorEastAsia" w:cstheme="minorEastAsia"/>
          <w:b w:val="0"/>
          <w:sz w:val="21"/>
          <w:szCs w:val="21"/>
          <w:highlight w:val="none"/>
        </w:rPr>
        <w:tab/>
      </w:r>
      <w:r>
        <w:rPr>
          <w:rFonts w:hint="eastAsia" w:asciiTheme="minorEastAsia" w:hAnsiTheme="minorEastAsia" w:eastAsiaTheme="minorEastAsia" w:cstheme="minorEastAsia"/>
          <w:b w:val="0"/>
          <w:sz w:val="21"/>
          <w:szCs w:val="21"/>
          <w:highlight w:val="none"/>
        </w:rPr>
        <w:fldChar w:fldCharType="begin"/>
      </w:r>
      <w:r>
        <w:rPr>
          <w:rFonts w:hint="eastAsia" w:asciiTheme="minorEastAsia" w:hAnsiTheme="minorEastAsia" w:eastAsiaTheme="minorEastAsia" w:cstheme="minorEastAsia"/>
          <w:b w:val="0"/>
          <w:sz w:val="21"/>
          <w:szCs w:val="21"/>
          <w:highlight w:val="none"/>
        </w:rPr>
        <w:instrText xml:space="preserve"> PAGEREF _Toc156314244 \h </w:instrText>
      </w:r>
      <w:r>
        <w:rPr>
          <w:rFonts w:hint="eastAsia" w:asciiTheme="minorEastAsia" w:hAnsiTheme="minorEastAsia" w:eastAsiaTheme="minorEastAsia" w:cstheme="minorEastAsia"/>
          <w:b w:val="0"/>
          <w:sz w:val="21"/>
          <w:szCs w:val="21"/>
          <w:highlight w:val="none"/>
        </w:rPr>
        <w:fldChar w:fldCharType="separate"/>
      </w:r>
      <w:r>
        <w:rPr>
          <w:rFonts w:hint="eastAsia" w:asciiTheme="minorEastAsia" w:hAnsiTheme="minorEastAsia" w:eastAsiaTheme="minorEastAsia" w:cstheme="minorEastAsia"/>
          <w:b w:val="0"/>
          <w:sz w:val="21"/>
          <w:szCs w:val="21"/>
          <w:highlight w:val="none"/>
        </w:rPr>
        <w:t xml:space="preserve">38</w:t>
      </w:r>
      <w:r>
        <w:rPr>
          <w:rFonts w:hint="eastAsia" w:asciiTheme="minorEastAsia" w:hAnsiTheme="minorEastAsia" w:eastAsiaTheme="minorEastAsia" w:cstheme="minorEastAsia"/>
          <w:b w:val="0"/>
          <w:sz w:val="21"/>
          <w:szCs w:val="21"/>
          <w:highlight w:val="none"/>
        </w:rPr>
        <w:fldChar w:fldCharType="end"/>
      </w:r>
      <w:r>
        <w:rPr>
          <w:rFonts w:hint="eastAsia" w:asciiTheme="minorEastAsia" w:hAnsiTheme="minorEastAsia" w:eastAsiaTheme="minorEastAsia" w:cstheme="minorEastAsia"/>
          <w:b w:val="0"/>
          <w:sz w:val="21"/>
          <w:szCs w:val="21"/>
          <w:highlight w:val="none"/>
        </w:rPr>
        <w:fldChar w:fldCharType="end"/>
      </w:r>
      <w:r/>
    </w:p>
    <w:p>
      <w:pPr>
        <w:pStyle w:val="811"/>
        <w:spacing w:line="480" w:lineRule="auto"/>
        <w:tabs>
          <w:tab w:val="right" w:pos="9856" w:leader="dot"/>
        </w:tabs>
        <w:rPr>
          <w:rFonts w:hint="eastAsia" w:asciiTheme="minorEastAsia" w:hAnsiTheme="minorEastAsia" w:eastAsiaTheme="minorEastAsia" w:cstheme="minorEastAsia"/>
          <w:b w:val="0"/>
          <w:bCs w:val="0"/>
          <w:caps w:val="0"/>
          <w:sz w:val="21"/>
          <w:szCs w:val="21"/>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"_Toc156314245" \o "#_Toc156314245" </w:instrText>
      </w:r>
      <w:r>
        <w:rPr>
          <w:rFonts w:hint="eastAsia" w:asciiTheme="minorEastAsia" w:hAnsiTheme="minorEastAsia" w:eastAsiaTheme="minorEastAsia" w:cstheme="minorEastAsia"/>
          <w:highlight w:val="none"/>
        </w:rPr>
        <w:fldChar w:fldCharType="separate"/>
      </w:r>
      <w:r>
        <w:rPr>
          <w:rStyle w:val="846"/>
          <w:rFonts w:hint="eastAsia" w:asciiTheme="minorEastAsia" w:hAnsiTheme="minorEastAsia" w:eastAsiaTheme="minorEastAsia" w:cstheme="minorEastAsia"/>
          <w:b w:val="0"/>
          <w:color w:val="auto"/>
          <w:sz w:val="21"/>
          <w:szCs w:val="21"/>
          <w:highlight w:val="none"/>
        </w:rPr>
        <w:t xml:space="preserve">第六章 评审办法和评分标准</w:t>
      </w:r>
      <w:r>
        <w:rPr>
          <w:rFonts w:hint="eastAsia" w:asciiTheme="minorEastAsia" w:hAnsiTheme="minorEastAsia" w:eastAsiaTheme="minorEastAsia" w:cstheme="minorEastAsia"/>
          <w:b w:val="0"/>
          <w:sz w:val="21"/>
          <w:szCs w:val="21"/>
          <w:highlight w:val="none"/>
        </w:rPr>
        <w:tab/>
      </w:r>
      <w:r>
        <w:rPr>
          <w:rFonts w:hint="eastAsia" w:asciiTheme="minorEastAsia" w:hAnsiTheme="minorEastAsia" w:eastAsiaTheme="minorEastAsia" w:cstheme="minorEastAsia"/>
          <w:b w:val="0"/>
          <w:sz w:val="21"/>
          <w:szCs w:val="21"/>
          <w:highlight w:val="none"/>
        </w:rPr>
        <w:fldChar w:fldCharType="begin"/>
      </w:r>
      <w:r>
        <w:rPr>
          <w:rFonts w:hint="eastAsia" w:asciiTheme="minorEastAsia" w:hAnsiTheme="minorEastAsia" w:eastAsiaTheme="minorEastAsia" w:cstheme="minorEastAsia"/>
          <w:b w:val="0"/>
          <w:sz w:val="21"/>
          <w:szCs w:val="21"/>
          <w:highlight w:val="none"/>
        </w:rPr>
        <w:instrText xml:space="preserve"> PAGEREF _Toc156314245 \h </w:instrText>
      </w:r>
      <w:r>
        <w:rPr>
          <w:rFonts w:hint="eastAsia" w:asciiTheme="minorEastAsia" w:hAnsiTheme="minorEastAsia" w:eastAsiaTheme="minorEastAsia" w:cstheme="minorEastAsia"/>
          <w:b w:val="0"/>
          <w:sz w:val="21"/>
          <w:szCs w:val="21"/>
          <w:highlight w:val="none"/>
        </w:rPr>
        <w:fldChar w:fldCharType="separate"/>
      </w:r>
      <w:r>
        <w:rPr>
          <w:rFonts w:hint="eastAsia" w:asciiTheme="minorEastAsia" w:hAnsiTheme="minorEastAsia" w:eastAsiaTheme="minorEastAsia" w:cstheme="minorEastAsia"/>
          <w:b w:val="0"/>
          <w:sz w:val="21"/>
          <w:szCs w:val="21"/>
          <w:highlight w:val="none"/>
        </w:rPr>
        <w:t xml:space="preserve">42</w:t>
      </w:r>
      <w:r>
        <w:rPr>
          <w:rFonts w:hint="eastAsia" w:asciiTheme="minorEastAsia" w:hAnsiTheme="minorEastAsia" w:eastAsiaTheme="minorEastAsia" w:cstheme="minorEastAsia"/>
          <w:b w:val="0"/>
          <w:sz w:val="21"/>
          <w:szCs w:val="21"/>
          <w:highlight w:val="none"/>
        </w:rPr>
        <w:fldChar w:fldCharType="end"/>
      </w:r>
      <w:r>
        <w:rPr>
          <w:rFonts w:hint="eastAsia" w:asciiTheme="minorEastAsia" w:hAnsiTheme="minorEastAsia" w:eastAsiaTheme="minorEastAsia" w:cstheme="minorEastAsia"/>
          <w:b w:val="0"/>
          <w:sz w:val="21"/>
          <w:szCs w:val="21"/>
          <w:highlight w:val="none"/>
        </w:rPr>
        <w:fldChar w:fldCharType="end"/>
      </w:r>
      <w:r/>
    </w:p>
    <w:p>
      <w:pPr>
        <w:pStyle w:val="811"/>
        <w:tabs>
          <w:tab w:val="right" w:pos="9856" w:leader="dot"/>
        </w:tabs>
        <w:rPr>
          <w:rFonts w:hint="eastAsia" w:asciiTheme="minorEastAsia" w:hAnsiTheme="minorEastAsia" w:eastAsiaTheme="minorEastAsia" w:cstheme="minorEastAsia"/>
          <w:b w:val="0"/>
          <w:bCs w:val="0"/>
          <w:caps w:val="0"/>
          <w:sz w:val="32"/>
          <w:szCs w:val="32"/>
          <w:highlight w:val="none"/>
        </w:rPr>
      </w:pPr>
      <w:r>
        <w:rPr>
          <w:rFonts w:hint="eastAsia" w:asciiTheme="minorEastAsia" w:hAnsiTheme="minorEastAsia" w:eastAsiaTheme="minorEastAsia" w:cstheme="minorEastAsia"/>
          <w:b w:val="0"/>
          <w:bCs w:val="0"/>
          <w:caps w:val="0"/>
          <w:sz w:val="32"/>
          <w:szCs w:val="32"/>
          <w:highlight w:val="none"/>
        </w:rPr>
      </w:r>
      <w:r/>
    </w:p>
    <w:p>
      <w:pPr>
        <w:pStyle w:val="811"/>
        <w:tabs>
          <w:tab w:val="right" w:pos="9854" w:leader="dot"/>
        </w:tabs>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fldChar w:fldCharType="end"/>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ind w:left="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r>
      <w:r/>
    </w:p>
    <w:p>
      <w:pPr>
        <w:ind w:left="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jc w:val="center"/>
        <w:rPr>
          <w:rFonts w:hint="eastAsia" w:asciiTheme="minorEastAsia" w:hAnsiTheme="minorEastAsia" w:eastAsiaTheme="minorEastAsia" w:cstheme="minorEastAsia"/>
          <w:highlight w:val="none"/>
        </w:rPr>
      </w:pPr>
      <w:r/>
      <w:bookmarkStart w:id="0" w:name="_Toc16121"/>
      <w:r/>
      <w:bookmarkStart w:id="1" w:name="_Toc12642"/>
      <w:r/>
      <w:bookmarkStart w:id="2" w:name="_Toc15681"/>
      <w:r/>
      <w:bookmarkStart w:id="3" w:name="_Toc17003"/>
      <w:r>
        <w:rPr>
          <w:rFonts w:hint="eastAsia" w:asciiTheme="minorEastAsia" w:hAnsiTheme="minorEastAsia" w:eastAsiaTheme="minorEastAsia" w:cstheme="minorEastAsia"/>
          <w:b/>
          <w:spacing w:val="20"/>
          <w:sz w:val="30"/>
          <w:highlight w:val="none"/>
        </w:rPr>
        <w:t xml:space="preserve">前附表</w:t>
      </w:r>
      <w:bookmarkEnd w:id="0"/>
      <w:r/>
      <w:bookmarkEnd w:id="1"/>
      <w:r/>
      <w:bookmarkEnd w:id="2"/>
      <w:r/>
      <w:bookmarkEnd w:id="3"/>
      <w:r/>
      <w:r/>
    </w:p>
    <w:tbl>
      <w:tblPr>
        <w:tblStyle w:val="79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JSZC-320508-SZJX-C2026-0067</w:t>
            </w:r>
            <w:r>
              <w:rPr>
                <w:rFonts w:hint="eastAsia" w:asciiTheme="minorEastAsia" w:hAnsiTheme="minorEastAsia" w:eastAsiaTheme="minorEastAsia" w:cstheme="minorEastAsia"/>
                <w:sz w:val="21"/>
                <w:szCs w:val="21"/>
                <w:highlight w:val="none"/>
              </w:rPr>
              <w:t xml:space="preserve">（两个标段）</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姑苏区城管委执法信息化运维服务项目（2026年度）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tabs>
                <w:tab w:val="left" w:pos="252"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采购代理机构</w:t>
            </w:r>
            <w:r/>
          </w:p>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名称：苏州捷信招投标咨询有限公司</w:t>
            </w:r>
            <w:r/>
          </w:p>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联系人：汪业超、丁亚萍、张瑾</w:t>
            </w:r>
            <w:r/>
          </w:p>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联系电话：0512-65200361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名称：苏州市姑苏区综合行政执法局</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获取采购文件</w:t>
            </w:r>
            <w:r/>
          </w:p>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详见第一章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bookmarkStart w:id="4" w:name="_Toc68611034"/>
            <w:r/>
            <w:bookmarkStart w:id="5" w:name="_Toc58248879"/>
            <w:r/>
            <w:bookmarkStart w:id="6" w:name="_Toc28592"/>
            <w:r/>
            <w:bookmarkStart w:id="7" w:name="_Toc7166"/>
            <w:r/>
            <w:bookmarkStart w:id="8" w:name="_Toc57376405"/>
            <w:r/>
            <w:bookmarkStart w:id="9" w:name="_Toc19808"/>
            <w:r>
              <w:rPr>
                <w:rFonts w:hint="eastAsia" w:asciiTheme="minorEastAsia" w:hAnsiTheme="minorEastAsia" w:eastAsiaTheme="minorEastAsia" w:cstheme="minorEastAsia"/>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响应文件网上</w:t>
            </w:r>
            <w:r/>
          </w:p>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2026年  11 月10 日13点30分（北京时间）</w:t>
            </w:r>
            <w:r/>
          </w:p>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开启时间</w:t>
            </w:r>
            <w:r/>
          </w:p>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2026年  11月 10 日13点30分（北京时间）</w:t>
            </w:r>
            <w:r/>
          </w:p>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“苏采云”系统；</w:t>
            </w:r>
            <w:r>
              <w:rPr>
                <w:rFonts w:hint="eastAsia" w:asciiTheme="minorEastAsia" w:hAnsiTheme="minorEastAsia" w:eastAsiaTheme="minorEastAsia" w:cstheme="minorEastAsia"/>
                <w:b/>
                <w:sz w:val="21"/>
                <w:szCs w:val="21"/>
                <w:highlight w:val="none"/>
              </w:rPr>
              <w:t xml:space="preserve">本项目为不见面</w:t>
            </w:r>
            <w:r>
              <w:rPr>
                <w:rFonts w:hint="eastAsia" w:asciiTheme="minorEastAsia" w:hAnsiTheme="minorEastAsia" w:eastAsiaTheme="minorEastAsia" w:cstheme="minorEastAsia"/>
                <w:b/>
                <w:szCs w:val="21"/>
                <w:highlight w:val="none"/>
              </w:rPr>
              <w:t xml:space="preserve">磋商</w:t>
            </w:r>
            <w:r>
              <w:rPr>
                <w:rFonts w:hint="eastAsia" w:asciiTheme="minorEastAsia" w:hAnsiTheme="minorEastAsia" w:eastAsiaTheme="minorEastAsia" w:cstheme="minorEastAsia"/>
                <w:b/>
                <w:sz w:val="21"/>
                <w:szCs w:val="21"/>
                <w:highlight w:val="none"/>
              </w:rPr>
              <w:t xml:space="preserve">项目，开</w:t>
            </w:r>
            <w:r>
              <w:rPr>
                <w:rFonts w:hint="eastAsia" w:asciiTheme="minorEastAsia" w:hAnsiTheme="minorEastAsia" w:eastAsiaTheme="minorEastAsia" w:cstheme="minorEastAsia"/>
                <w:b/>
                <w:szCs w:val="21"/>
                <w:highlight w:val="none"/>
              </w:rPr>
              <w:t xml:space="preserve">启</w:t>
            </w:r>
            <w:r>
              <w:rPr>
                <w:rFonts w:hint="eastAsia" w:asciiTheme="minorEastAsia" w:hAnsiTheme="minorEastAsia" w:eastAsiaTheme="minorEastAsia" w:cstheme="minorEastAsia"/>
                <w:b/>
                <w:sz w:val="21"/>
                <w:szCs w:val="21"/>
                <w:highlight w:val="none"/>
              </w:rPr>
              <w:t xml:space="preserve">阶段供应商在【供应商解密】环节必须使用 CA证书解密电子</w:t>
            </w:r>
            <w:r>
              <w:rPr>
                <w:rFonts w:hint="eastAsia" w:asciiTheme="minorEastAsia" w:hAnsiTheme="minorEastAsia" w:eastAsiaTheme="minorEastAsia" w:cstheme="minorEastAsia"/>
                <w:b/>
                <w:szCs w:val="21"/>
                <w:highlight w:val="none"/>
              </w:rPr>
              <w:t xml:space="preserve">响应</w:t>
            </w:r>
            <w:r>
              <w:rPr>
                <w:rFonts w:hint="eastAsia" w:asciiTheme="minorEastAsia" w:hAnsiTheme="minorEastAsia" w:eastAsiaTheme="minorEastAsia" w:cstheme="minorEastAsia"/>
                <w:b/>
                <w:sz w:val="21"/>
                <w:szCs w:val="21"/>
                <w:highlight w:val="none"/>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评审时间</w:t>
            </w:r>
            <w:r/>
          </w:p>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2026年  11月 10 日13点30分（北京时间）</w:t>
            </w:r>
            <w:r/>
          </w:p>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bidi="ar"/>
              </w:rPr>
              <w:t xml:space="preserve">“苏采云”系统；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磋商响应</w:t>
            </w:r>
            <w:r/>
          </w:p>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49"/>
              <w:ind w:left="0" w:firstLine="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确定成交单位后，采购代理机构在法定时间内向成交单位发出成交通知书。成交通知书将成为合同的组成部分。</w:t>
            </w:r>
            <w:r/>
          </w:p>
          <w:p>
            <w:pPr>
              <w:pStyle w:val="849"/>
              <w:ind w:left="0" w:firstLine="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请成交单位在成交结果公告届满之日起30日内，使用CA证书登录“苏采云”系统及时下载成交通知书。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sz w:val="21"/>
                <w:szCs w:val="21"/>
                <w:highlight w:val="none"/>
                <w:lang w:bidi="ar"/>
              </w:rPr>
              <w:t xml:space="preserve">1.由采购人向招标代理机构支付服务费</w:t>
            </w:r>
            <w:r>
              <w:rPr>
                <w:rFonts w:hint="eastAsia" w:asciiTheme="minorEastAsia" w:hAnsiTheme="minorEastAsia" w:eastAsiaTheme="minorEastAsia" w:cstheme="minorEastAsia"/>
                <w:sz w:val="21"/>
                <w:szCs w:val="21"/>
                <w:highlight w:val="none"/>
                <w:lang w:eastAsia="zh-CN" w:bidi="ar"/>
              </w:rPr>
              <w:t xml:space="preserve">。</w:t>
            </w:r>
            <w:r>
              <w:rPr>
                <w:rFonts w:hint="eastAsia" w:asciiTheme="minorEastAsia" w:hAnsiTheme="minorEastAsia" w:eastAsiaTheme="minorEastAsia" w:cstheme="minorEastAsia"/>
                <w:sz w:val="21"/>
                <w:szCs w:val="21"/>
                <w:highlight w:val="none"/>
                <w:lang w:val="en-US" w:eastAsia="zh-CN" w:bidi="ar"/>
              </w:rPr>
              <w:t xml:space="preserve">标段一为</w:t>
            </w:r>
            <w:r>
              <w:rPr>
                <w:rFonts w:hint="eastAsia" w:asciiTheme="minorEastAsia" w:hAnsiTheme="minorEastAsia" w:eastAsiaTheme="minorEastAsia" w:cstheme="minorEastAsia"/>
                <w:sz w:val="21"/>
                <w:szCs w:val="21"/>
                <w:highlight w:val="none"/>
                <w:lang w:bidi="ar"/>
              </w:rPr>
              <w:t xml:space="preserve">3563</w:t>
            </w:r>
            <w:r>
              <w:rPr>
                <w:rFonts w:hint="eastAsia" w:asciiTheme="minorEastAsia" w:hAnsiTheme="minorEastAsia" w:eastAsiaTheme="minorEastAsia" w:cstheme="minorEastAsia"/>
                <w:sz w:val="21"/>
                <w:szCs w:val="21"/>
                <w:highlight w:val="none"/>
                <w:lang w:val="en-US" w:eastAsia="zh-CN" w:bidi="ar"/>
              </w:rPr>
              <w:t xml:space="preserve">元整</w:t>
            </w:r>
            <w:r>
              <w:rPr>
                <w:rFonts w:hint="eastAsia" w:asciiTheme="minorEastAsia" w:hAnsiTheme="minorEastAsia" w:eastAsiaTheme="minorEastAsia" w:cstheme="minorEastAsia"/>
                <w:sz w:val="21"/>
                <w:szCs w:val="21"/>
                <w:highlight w:val="none"/>
                <w:lang w:bidi="ar"/>
              </w:rPr>
              <w:t xml:space="preserve">；</w:t>
            </w:r>
            <w:r>
              <w:rPr>
                <w:rFonts w:hint="eastAsia" w:asciiTheme="minorEastAsia" w:hAnsiTheme="minorEastAsia" w:eastAsiaTheme="minorEastAsia" w:cstheme="minorEastAsia"/>
                <w:sz w:val="21"/>
                <w:szCs w:val="21"/>
                <w:highlight w:val="none"/>
                <w:lang w:val="en-US" w:eastAsia="zh-CN" w:bidi="ar"/>
              </w:rPr>
              <w:t xml:space="preserve">标段二为</w:t>
            </w:r>
            <w:r>
              <w:rPr>
                <w:rFonts w:hint="eastAsia" w:asciiTheme="minorEastAsia" w:hAnsiTheme="minorEastAsia" w:eastAsiaTheme="minorEastAsia" w:cstheme="minorEastAsia"/>
                <w:sz w:val="21"/>
                <w:szCs w:val="21"/>
                <w:highlight w:val="none"/>
                <w:lang w:bidi="ar"/>
              </w:rPr>
              <w:t xml:space="preserve">5437</w:t>
            </w:r>
            <w:r>
              <w:rPr>
                <w:rFonts w:hint="eastAsia" w:asciiTheme="minorEastAsia" w:hAnsiTheme="minorEastAsia" w:eastAsiaTheme="minorEastAsia" w:cstheme="minorEastAsia"/>
                <w:sz w:val="21"/>
                <w:szCs w:val="21"/>
                <w:highlight w:val="none"/>
                <w:lang w:val="en-US" w:eastAsia="zh-CN" w:bidi="ar"/>
              </w:rPr>
              <w:t xml:space="preserve">元整。</w:t>
            </w:r>
            <w:r>
              <w:rPr>
                <w:rFonts w:hint="eastAsia" w:asciiTheme="minorEastAsia" w:hAnsiTheme="minorEastAsia" w:eastAsiaTheme="minorEastAsia" w:cstheme="minorEastAsia"/>
                <w:sz w:val="21"/>
                <w:szCs w:val="21"/>
                <w:highlight w:val="none"/>
                <w:lang w:bidi="ar"/>
              </w:rPr>
              <w:t xml:space="preserve">2.本项目发生的专家费由采购人承担，具体金额以实际发生为准。</w:t>
            </w:r>
            <w:r/>
          </w:p>
        </w:tc>
      </w:tr>
    </w:tbl>
    <w:p>
      <w:pPr>
        <w:pStyle w:val="780"/>
        <w:ind w:left="0" w:firstLine="0"/>
        <w:jc w:val="center"/>
        <w:spacing w:before="0" w:after="0" w:line="360" w:lineRule="auto"/>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br w:type="page" w:clear="all"/>
      </w:r>
      <w:bookmarkStart w:id="10" w:name="_Toc156314228"/>
      <w:r>
        <w:rPr>
          <w:rFonts w:hint="eastAsia" w:asciiTheme="minorEastAsia" w:hAnsiTheme="minorEastAsia" w:eastAsiaTheme="minorEastAsia" w:cstheme="minorEastAsia"/>
          <w:b/>
          <w:sz w:val="32"/>
          <w:szCs w:val="32"/>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hint="eastAsia" w:asciiTheme="minorEastAsia" w:hAnsiTheme="minorEastAsia" w:eastAsiaTheme="minorEastAsia" w:cstheme="minorEastAsia"/>
          <w:b/>
          <w:sz w:val="21"/>
          <w:szCs w:val="21"/>
          <w:highlight w:val="none"/>
        </w:rPr>
      </w:pPr>
      <w:r/>
      <w:bookmarkStart w:id="11" w:name="_Toc16571"/>
      <w:r/>
      <w:bookmarkStart w:id="12" w:name="_Toc3644"/>
      <w:r/>
      <w:bookmarkStart w:id="13" w:name="_Toc2412"/>
      <w:r/>
      <w:bookmarkStart w:id="14" w:name="_Toc57376406"/>
      <w:r/>
      <w:bookmarkStart w:id="15" w:name="_Toc6217"/>
      <w:r/>
      <w:bookmarkStart w:id="16" w:name="_Toc58248880"/>
      <w:r>
        <w:rPr>
          <w:rFonts w:hint="eastAsia" w:asciiTheme="minorEastAsia" w:hAnsiTheme="minorEastAsia" w:eastAsiaTheme="minorEastAsia" w:cstheme="minorEastAsia"/>
          <w:b/>
          <w:sz w:val="21"/>
          <w:szCs w:val="21"/>
          <w:highlight w:val="none"/>
        </w:rPr>
        <w:t xml:space="preserve">项目概况：</w:t>
      </w:r>
      <w:r>
        <w:rPr>
          <w:rFonts w:hint="eastAsia" w:asciiTheme="minorEastAsia" w:hAnsiTheme="minorEastAsia" w:eastAsiaTheme="minorEastAsia" w:cstheme="minorEastAsia"/>
          <w:b/>
          <w:sz w:val="21"/>
          <w:szCs w:val="21"/>
          <w:highlight w:val="none"/>
          <w:u w:val="single"/>
        </w:rPr>
        <w:t xml:space="preserve">姑苏区城管委执法信息化运维服务项目（2026年度）</w:t>
      </w:r>
      <w:r>
        <w:rPr>
          <w:rFonts w:hint="eastAsia" w:asciiTheme="minorEastAsia" w:hAnsiTheme="minorEastAsia" w:eastAsiaTheme="minorEastAsia" w:cstheme="minorEastAsia"/>
          <w:b/>
          <w:sz w:val="21"/>
          <w:szCs w:val="21"/>
          <w:highlight w:val="none"/>
        </w:rPr>
        <w:t xml:space="preserve">采购项目的潜在供应商应在</w:t>
      </w:r>
      <w:r>
        <w:rPr>
          <w:rFonts w:hint="eastAsia" w:asciiTheme="minorEastAsia" w:hAnsiTheme="minorEastAsia" w:eastAsiaTheme="minorEastAsia" w:cstheme="minorEastAsia"/>
          <w:b/>
          <w:sz w:val="21"/>
          <w:szCs w:val="21"/>
          <w:highlight w:val="none"/>
          <w:u w:val="single"/>
        </w:rPr>
        <w:t xml:space="preserve">苏采云系统</w:t>
      </w:r>
      <w:r>
        <w:rPr>
          <w:rFonts w:hint="eastAsia" w:asciiTheme="minorEastAsia" w:hAnsiTheme="minorEastAsia" w:eastAsiaTheme="minorEastAsia" w:cstheme="minorEastAsia"/>
          <w:b/>
          <w:sz w:val="21"/>
          <w:szCs w:val="21"/>
          <w:highlight w:val="none"/>
        </w:rPr>
        <w:t xml:space="preserve">获取采购文件，并于</w:t>
      </w:r>
      <w:r>
        <w:rPr>
          <w:rFonts w:hint="eastAsia" w:asciiTheme="minorEastAsia" w:hAnsiTheme="minorEastAsia" w:eastAsiaTheme="minorEastAsia" w:cstheme="minorEastAsia"/>
          <w:b/>
          <w:sz w:val="21"/>
          <w:szCs w:val="21"/>
          <w:highlight w:val="none"/>
          <w:u w:val="single"/>
        </w:rPr>
        <w:t xml:space="preserve">2026年  11月 10 日13点30分（北京时间）</w:t>
      </w:r>
      <w:r>
        <w:rPr>
          <w:rFonts w:hint="eastAsia" w:asciiTheme="minorEastAsia" w:hAnsiTheme="minorEastAsia" w:eastAsiaTheme="minorEastAsia" w:cstheme="minorEastAsia"/>
          <w:b/>
          <w:sz w:val="21"/>
          <w:szCs w:val="21"/>
          <w:highlight w:val="none"/>
        </w:rPr>
        <w:t xml:space="preserve">前递交响应文件。</w:t>
      </w:r>
      <w:bookmarkEnd w:id="11"/>
      <w:r/>
      <w:bookmarkEnd w:id="12"/>
      <w:r/>
      <w:r/>
    </w:p>
    <w:p>
      <w:pPr>
        <w:pStyle w:val="797"/>
        <w:ind w:left="0" w:firstLine="42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一、项目基本情况 </w:t>
      </w:r>
      <w:r/>
    </w:p>
    <w:p>
      <w:pPr>
        <w:pStyle w:val="797"/>
        <w:ind w:left="0" w:firstLine="42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rPr>
        <w:t xml:space="preserve">1.项目编号：</w:t>
      </w:r>
      <w:r>
        <w:rPr>
          <w:rFonts w:hint="eastAsia" w:asciiTheme="minorEastAsia" w:hAnsiTheme="minorEastAsia" w:eastAsiaTheme="minorEastAsia" w:cstheme="minorEastAsia"/>
          <w:bCs/>
          <w:sz w:val="21"/>
          <w:szCs w:val="21"/>
          <w:highlight w:val="none"/>
          <w:lang w:val="en-US" w:eastAsia="zh-CN"/>
        </w:rPr>
        <w:t xml:space="preserve">JSZC-320508-SZJX-C2026-0067</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2.项目名称：姑苏区城管委执法信息化运维服务项目（2026年度） </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6574"/>
        <w:gridCol w:w="1927"/>
        <w:gridCol w:w="674"/>
      </w:tblGrid>
      <w:tr>
        <w:trPr/>
        <w:tc>
          <w:tcPr>
            <w:tcW w:w="907"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标段</w:t>
            </w:r>
            <w:r/>
          </w:p>
        </w:tc>
        <w:tc>
          <w:tcPr>
            <w:tcW w:w="6574"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采购内容</w:t>
            </w:r>
            <w:r/>
          </w:p>
        </w:tc>
        <w:tc>
          <w:tcPr>
            <w:tcW w:w="1927"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标段预算（万元）</w:t>
            </w:r>
            <w:r/>
          </w:p>
        </w:tc>
        <w:tc>
          <w:tcPr>
            <w:tcW w:w="674"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备注</w:t>
            </w:r>
            <w:r/>
          </w:p>
        </w:tc>
      </w:tr>
      <w:tr>
        <w:trPr/>
        <w:tc>
          <w:tcPr>
            <w:tcW w:w="907"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w:t>
            </w:r>
            <w:r/>
          </w:p>
        </w:tc>
        <w:tc>
          <w:tcPr>
            <w:tcW w:w="6574" w:type="dxa"/>
            <w:vAlign w:val="center"/>
            <w:textDirection w:val="lrTb"/>
            <w:noWrap w:val="false"/>
          </w:tcPr>
          <w:p>
            <w:pPr>
              <w:ind w:left="0"/>
              <w:spacing w:line="360" w:lineRule="auto"/>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bCs/>
                <w:sz w:val="21"/>
                <w:szCs w:val="21"/>
                <w:highlight w:val="none"/>
                <w:lang w:eastAsia="zh-CN"/>
              </w:rPr>
              <w:t xml:space="preserve">数字集群系统、执法监控系统、一体化机房环境等运维</w:t>
            </w:r>
            <w:r/>
          </w:p>
        </w:tc>
        <w:tc>
          <w:tcPr>
            <w:tcW w:w="1927" w:type="dxa"/>
            <w:vAlign w:val="center"/>
            <w:textDirection w:val="lrTb"/>
            <w:noWrap w:val="false"/>
          </w:tcPr>
          <w:p>
            <w:pPr>
              <w:ind w:left="0"/>
              <w:spacing w:beforeAutospacing="1" w:afterAutospacing="1" w:line="360" w:lineRule="auto"/>
              <w:widowControl/>
              <w:rPr>
                <w:rFonts w:hint="eastAsia" w:asciiTheme="minorEastAsia" w:hAnsiTheme="minorEastAsia" w:eastAsiaTheme="minorEastAsia" w:cstheme="minorEastAsia"/>
                <w:sz w:val="21"/>
                <w:szCs w:val="21"/>
                <w:highlight w:val="none"/>
                <w:lang w:eastAsia="zh-CN" w:bidi="ar"/>
              </w:rPr>
            </w:pPr>
            <w:r>
              <w:rPr>
                <w:rFonts w:hint="eastAsia" w:asciiTheme="minorEastAsia" w:hAnsiTheme="minorEastAsia" w:eastAsiaTheme="minorEastAsia" w:cstheme="minorEastAsia"/>
                <w:sz w:val="21"/>
                <w:szCs w:val="21"/>
                <w:highlight w:val="none"/>
                <w:lang w:eastAsia="zh-CN" w:bidi="ar"/>
              </w:rPr>
              <w:t xml:space="preserve">67</w:t>
            </w:r>
            <w:r/>
          </w:p>
        </w:tc>
        <w:tc>
          <w:tcPr>
            <w:tcW w:w="674" w:type="dxa"/>
            <w:vAlign w:val="center"/>
            <w:vMerge w:val="restart"/>
            <w:textDirection w:val="lrTb"/>
            <w:noWrap w:val="false"/>
          </w:tcPr>
          <w:p>
            <w:pPr>
              <w:ind w:left="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r>
        <w:trPr/>
        <w:tc>
          <w:tcPr>
            <w:tcW w:w="907"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w:t>
            </w:r>
            <w:r/>
          </w:p>
        </w:tc>
        <w:tc>
          <w:tcPr>
            <w:tcW w:w="6574" w:type="dxa"/>
            <w:vAlign w:val="center"/>
            <w:textDirection w:val="lrTb"/>
            <w:noWrap w:val="false"/>
          </w:tcPr>
          <w:p>
            <w:pPr>
              <w:ind w:left="0"/>
              <w:spacing w:line="360" w:lineRule="auto"/>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bCs/>
                <w:sz w:val="21"/>
                <w:szCs w:val="21"/>
                <w:highlight w:val="none"/>
                <w:lang w:eastAsia="zh-CN"/>
              </w:rPr>
              <w:t xml:space="preserve">信息系统网络安全服务、城管委机房设备、智慧城管平台等技术支持</w:t>
            </w:r>
            <w:r/>
          </w:p>
        </w:tc>
        <w:tc>
          <w:tcPr>
            <w:tcW w:w="1927" w:type="dxa"/>
            <w:vAlign w:val="center"/>
            <w:textDirection w:val="lrTb"/>
            <w:noWrap w:val="false"/>
          </w:tcPr>
          <w:p>
            <w:pPr>
              <w:ind w:left="0"/>
              <w:spacing w:beforeAutospacing="1" w:afterAutospacing="1" w:line="360" w:lineRule="auto"/>
              <w:widowControl/>
              <w:rPr>
                <w:rFonts w:hint="eastAsia" w:asciiTheme="minorEastAsia" w:hAnsiTheme="minorEastAsia" w:eastAsiaTheme="minorEastAsia" w:cstheme="minorEastAsia"/>
                <w:sz w:val="21"/>
                <w:szCs w:val="21"/>
                <w:highlight w:val="none"/>
                <w:lang w:eastAsia="zh-CN" w:bidi="ar"/>
              </w:rPr>
            </w:pPr>
            <w:r>
              <w:rPr>
                <w:rFonts w:hint="eastAsia" w:asciiTheme="minorEastAsia" w:hAnsiTheme="minorEastAsia" w:eastAsiaTheme="minorEastAsia" w:cstheme="minorEastAsia"/>
                <w:sz w:val="21"/>
                <w:szCs w:val="21"/>
                <w:highlight w:val="none"/>
                <w:lang w:eastAsia="zh-CN" w:bidi="ar"/>
              </w:rPr>
              <w:t xml:space="preserve">102.16</w:t>
            </w:r>
            <w:r/>
          </w:p>
        </w:tc>
        <w:tc>
          <w:tcPr>
            <w:tcW w:w="674" w:type="dxa"/>
            <w:vAlign w:val="center"/>
            <w:vMerge w:val="continue"/>
            <w:textDirection w:val="lrTb"/>
            <w:noWrap w:val="false"/>
          </w:tcPr>
          <w:p>
            <w:pPr>
              <w:ind w:left="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bl>
    <w:p>
      <w:pPr>
        <w:pStyle w:val="1312"/>
        <w:ind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注：（1）各单位响应报价不得超过各标段分项预算及最高限价，否则为</w:t>
      </w:r>
      <w:r>
        <w:rPr>
          <w:rFonts w:hint="eastAsia" w:asciiTheme="minorEastAsia" w:hAnsiTheme="minorEastAsia" w:eastAsiaTheme="minorEastAsia" w:cstheme="minorEastAsia"/>
          <w:sz w:val="21"/>
          <w:szCs w:val="21"/>
          <w:highlight w:val="none"/>
          <w:lang w:eastAsia="zh-CN"/>
        </w:rPr>
        <w:t xml:space="preserve">无效响应</w:t>
      </w:r>
      <w:r>
        <w:rPr>
          <w:rFonts w:hint="eastAsia" w:asciiTheme="minorEastAsia" w:hAnsiTheme="minorEastAsia" w:eastAsiaTheme="minorEastAsia" w:cstheme="minorEastAsia"/>
          <w:sz w:val="21"/>
          <w:szCs w:val="21"/>
          <w:highlight w:val="none"/>
        </w:rPr>
        <w:t xml:space="preserve">。（2）本项目分标段采购，进入每个标段评审的实质性响应且具有得标权的供应商不得少于三家，如不足三家，认定该标段采购失败。已递交某标段</w:t>
      </w:r>
      <w:r>
        <w:rPr>
          <w:rFonts w:hint="eastAsia" w:asciiTheme="minorEastAsia" w:hAnsiTheme="minorEastAsia" w:eastAsiaTheme="minorEastAsia" w:cstheme="minorEastAsia"/>
          <w:sz w:val="21"/>
          <w:szCs w:val="21"/>
          <w:highlight w:val="none"/>
          <w:lang w:eastAsia="zh-CN"/>
        </w:rPr>
        <w:t xml:space="preserve">响应文件</w:t>
      </w:r>
      <w:r>
        <w:rPr>
          <w:rFonts w:hint="eastAsia" w:asciiTheme="minorEastAsia" w:hAnsiTheme="minorEastAsia" w:eastAsiaTheme="minorEastAsia" w:cstheme="minorEastAsia"/>
          <w:sz w:val="21"/>
          <w:szCs w:val="21"/>
          <w:highlight w:val="none"/>
        </w:rPr>
        <w:t xml:space="preserve">且实质性响应采购需求，但已在前期各标段评审中获得了采购文件规定的得标上限数的供应商，不再具有该标段的得标权，不应计入该标段的实质性响应供应商数量内，不进入该标段的评审。本次项目共2个标段，允许一个</w:t>
      </w:r>
      <w:r>
        <w:rPr>
          <w:rFonts w:hint="eastAsia" w:asciiTheme="minorEastAsia" w:hAnsiTheme="minorEastAsia" w:eastAsiaTheme="minorEastAsia" w:cstheme="minorEastAsia"/>
          <w:sz w:val="21"/>
          <w:szCs w:val="21"/>
          <w:highlight w:val="none"/>
          <w:lang w:eastAsia="zh-CN"/>
        </w:rPr>
        <w:t xml:space="preserve">供应商</w:t>
      </w:r>
      <w:r>
        <w:rPr>
          <w:rFonts w:hint="eastAsia" w:asciiTheme="minorEastAsia" w:hAnsiTheme="minorEastAsia" w:eastAsiaTheme="minorEastAsia" w:cstheme="minorEastAsia"/>
          <w:sz w:val="21"/>
          <w:szCs w:val="21"/>
          <w:highlight w:val="none"/>
        </w:rPr>
        <w:t xml:space="preserve">报名多个标段，但一个</w:t>
      </w:r>
      <w:r>
        <w:rPr>
          <w:rFonts w:hint="eastAsia" w:asciiTheme="minorEastAsia" w:hAnsiTheme="minorEastAsia" w:eastAsiaTheme="minorEastAsia" w:cstheme="minorEastAsia"/>
          <w:sz w:val="21"/>
          <w:szCs w:val="21"/>
          <w:highlight w:val="none"/>
          <w:lang w:eastAsia="zh-CN"/>
        </w:rPr>
        <w:t xml:space="preserve">供应商</w:t>
      </w:r>
      <w:r>
        <w:rPr>
          <w:rFonts w:hint="eastAsia" w:asciiTheme="minorEastAsia" w:hAnsiTheme="minorEastAsia" w:eastAsiaTheme="minorEastAsia" w:cstheme="minorEastAsia"/>
          <w:sz w:val="21"/>
          <w:szCs w:val="21"/>
          <w:highlight w:val="none"/>
        </w:rPr>
        <w:t xml:space="preserve">最多只能就其中一个标段中标，标段开标顺序按标段号顺序确定。每个标段成交单位为一名。</w:t>
      </w:r>
      <w:r/>
    </w:p>
    <w:p>
      <w:pPr>
        <w:pStyle w:val="797"/>
        <w:numPr>
          <w:ilvl w:val="0"/>
          <w:numId w:val="0"/>
        </w:numPr>
        <w:ind w:left="0" w:firstLine="420"/>
        <w:keepLines w:val="0"/>
        <w:keepNext w:val="0"/>
        <w:pageBreakBefore w:val="0"/>
        <w:spacing w:line="360" w:lineRule="auto"/>
        <w:widowControl/>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eastAsia="zh-CN"/>
        </w:rPr>
        <w:t xml:space="preserve">3.</w:t>
      </w:r>
      <w:r>
        <w:rPr>
          <w:rFonts w:hint="eastAsia" w:asciiTheme="minorEastAsia" w:hAnsiTheme="minorEastAsia" w:eastAsiaTheme="minorEastAsia" w:cstheme="minorEastAsia"/>
          <w:bCs/>
          <w:sz w:val="21"/>
          <w:szCs w:val="21"/>
          <w:highlight w:val="none"/>
        </w:rPr>
        <w:t xml:space="preserve">预算金额（</w:t>
      </w:r>
      <w:r>
        <w:rPr>
          <w:rFonts w:hint="eastAsia" w:asciiTheme="minorEastAsia" w:hAnsiTheme="minorEastAsia" w:eastAsiaTheme="minorEastAsia" w:cstheme="minorEastAsia"/>
          <w:bCs/>
          <w:sz w:val="21"/>
          <w:szCs w:val="21"/>
          <w:highlight w:val="none"/>
          <w:lang w:val="en-US"/>
        </w:rPr>
        <w:t xml:space="preserve">最高限价</w:t>
      </w:r>
      <w:r>
        <w:rPr>
          <w:rFonts w:hint="eastAsia" w:asciiTheme="minorEastAsia" w:hAnsiTheme="minorEastAsia" w:eastAsiaTheme="minorEastAsia" w:cstheme="minorEastAsia"/>
          <w:bCs/>
          <w:sz w:val="21"/>
          <w:szCs w:val="21"/>
          <w:highlight w:val="none"/>
        </w:rPr>
        <w:t xml:space="preserve">）：人民币 </w:t>
      </w:r>
      <w:r>
        <w:rPr>
          <w:rFonts w:hint="eastAsia" w:asciiTheme="minorEastAsia" w:hAnsiTheme="minorEastAsia" w:eastAsiaTheme="minorEastAsia" w:cstheme="minorEastAsia"/>
          <w:bCs/>
          <w:sz w:val="21"/>
          <w:szCs w:val="21"/>
          <w:highlight w:val="none"/>
          <w:lang w:eastAsia="zh-CN"/>
        </w:rPr>
        <w:t xml:space="preserve">壹佰陆拾玖万壹仟陆佰元整（小写：1691600.00元）</w:t>
      </w: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两个标段</w:t>
      </w:r>
      <w:r>
        <w:rPr>
          <w:rFonts w:hint="eastAsia" w:asciiTheme="minorEastAsia" w:hAnsiTheme="minorEastAsia" w:eastAsiaTheme="minorEastAsia" w:cstheme="minorEastAsia"/>
          <w:bCs/>
          <w:sz w:val="21"/>
          <w:szCs w:val="21"/>
          <w:highlight w:val="none"/>
        </w:rPr>
        <w:t xml:space="preserve">）</w:t>
      </w:r>
      <w:r/>
    </w:p>
    <w:p>
      <w:pPr>
        <w:numPr>
          <w:ilvl w:val="0"/>
          <w:numId w:val="0"/>
        </w:numPr>
        <w:ind w:left="0" w:firstLine="63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最高限价：拆装服务费用：800元/次（标段一）</w:t>
      </w:r>
      <w:r/>
    </w:p>
    <w:p>
      <w:pPr>
        <w:ind w:left="0" w:firstLine="420"/>
        <w:keepLines w:val="0"/>
        <w:keepNext w:val="0"/>
        <w:pageBreakBefore w:val="0"/>
        <w:spacing w:line="360" w:lineRule="auto"/>
        <w:widowControl/>
        <w:tabs>
          <w:tab w:val="left" w:pos="420" w:leader="none"/>
        </w:tabs>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rPr>
        <w:t xml:space="preserve">4.合同履行期限：</w:t>
      </w:r>
      <w:r>
        <w:rPr>
          <w:rFonts w:hint="eastAsia" w:asciiTheme="minorEastAsia" w:hAnsiTheme="minorEastAsia" w:eastAsiaTheme="minorEastAsia" w:cstheme="minorEastAsia"/>
          <w:bCs/>
          <w:sz w:val="21"/>
          <w:szCs w:val="21"/>
          <w:highlight w:val="none"/>
          <w:lang w:eastAsia="zh-CN"/>
        </w:rPr>
        <w:t xml:space="preserve">自本合同签订生效之日起，服务期12个月（具体起止时间以甲方实际需求为准）。</w:t>
      </w:r>
      <w:r/>
    </w:p>
    <w:p>
      <w:pPr>
        <w:ind w:left="0" w:firstLine="420"/>
        <w:keepLines w:val="0"/>
        <w:keepNext w:val="0"/>
        <w:pageBreakBefore w:val="0"/>
        <w:spacing w:line="360" w:lineRule="auto"/>
        <w:widowControl/>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 xml:space="preserve">5.采购需求：</w:t>
      </w:r>
      <w:r>
        <w:rPr>
          <w:rFonts w:hint="eastAsia" w:asciiTheme="minorEastAsia" w:hAnsiTheme="minorEastAsia" w:eastAsiaTheme="minorEastAsia" w:cstheme="minorEastAsia"/>
          <w:sz w:val="21"/>
          <w:szCs w:val="21"/>
          <w:highlight w:val="none"/>
        </w:rPr>
        <w:t xml:space="preserve">为姑苏区城市管理委员会（以下简称“城管委”）前期建设的业务系统软硬件</w:t>
      </w:r>
      <w:r>
        <w:rPr>
          <w:rFonts w:hint="eastAsia" w:asciiTheme="minorEastAsia" w:hAnsiTheme="minorEastAsia" w:eastAsiaTheme="minorEastAsia" w:cstheme="minorEastAsia"/>
          <w:sz w:val="21"/>
          <w:szCs w:val="21"/>
          <w:highlight w:val="none"/>
          <w:lang w:eastAsia="zh-CN"/>
        </w:rPr>
        <w:t xml:space="preserve">平台</w:t>
      </w:r>
      <w:r>
        <w:rPr>
          <w:rFonts w:hint="eastAsia" w:asciiTheme="minorEastAsia" w:hAnsiTheme="minorEastAsia" w:eastAsiaTheme="minorEastAsia" w:cstheme="minorEastAsia"/>
          <w:sz w:val="21"/>
          <w:szCs w:val="21"/>
          <w:highlight w:val="none"/>
        </w:rPr>
        <w:t xml:space="preserve">提供软硬件技术支持，进行定期检测、维护和保养</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保障设备运行稳定</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降低故障率。确保在突发事故导致硬件设备故障</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影响系统正常运作</w:t>
      </w:r>
      <w:r>
        <w:rPr>
          <w:rFonts w:hint="eastAsia" w:asciiTheme="minorEastAsia" w:hAnsiTheme="minorEastAsia" w:eastAsiaTheme="minorEastAsia" w:cstheme="minorEastAsia"/>
          <w:sz w:val="21"/>
          <w:szCs w:val="21"/>
          <w:highlight w:val="none"/>
          <w:lang w:eastAsia="zh-CN"/>
        </w:rPr>
        <w:t xml:space="preserve">的情况</w:t>
      </w:r>
      <w:r>
        <w:rPr>
          <w:rFonts w:hint="eastAsia" w:asciiTheme="minorEastAsia" w:hAnsiTheme="minorEastAsia" w:eastAsiaTheme="minorEastAsia" w:cstheme="minorEastAsia"/>
          <w:sz w:val="21"/>
          <w:szCs w:val="21"/>
          <w:highlight w:val="none"/>
        </w:rPr>
        <w:t xml:space="preserve">下</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可及时得到产品维修和技术支持并快速解决故障。</w:t>
      </w:r>
      <w:r/>
    </w:p>
    <w:p>
      <w:pPr>
        <w:pStyle w:val="797"/>
        <w:ind w:left="0" w:firstLine="42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二、供应商的资格要求 </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1.满足《中华人民共和国政府采购法》第二十二条规定，供应商应当具备下列条件：</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（1）具有独立承担民事责任的能力；</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（2）具有良好的商业信誉和健全的财务会计制度；</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（3）具有履行合同所必需的设备和专业技术能力；</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（4）有依法缴纳税收和社会保障资金的良好记录；</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（5）参加政府采购活动前三年内，在经营活动中没有重大违法记录；</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（6）法律、行政法规规定的其他条件。 </w:t>
      </w:r>
      <w:r/>
    </w:p>
    <w:p>
      <w:pPr>
        <w:pStyle w:val="797"/>
        <w:ind w:left="0" w:firstLine="42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Cs/>
          <w:sz w:val="21"/>
          <w:szCs w:val="21"/>
          <w:highlight w:val="none"/>
        </w:rPr>
        <w:t xml:space="preserve">2.落实政府采购政策需满足的资格要求：</w:t>
      </w:r>
      <w:r>
        <w:rPr>
          <w:rFonts w:hint="eastAsia" w:asciiTheme="minorEastAsia" w:hAnsiTheme="minorEastAsia" w:eastAsiaTheme="minorEastAsia" w:cstheme="minorEastAsia"/>
          <w:b/>
          <w:bCs/>
          <w:sz w:val="21"/>
          <w:szCs w:val="21"/>
          <w:highlight w:val="none"/>
        </w:rPr>
        <w:t xml:space="preserve">根据《政府采购促进中小企业发展管理办法》的相关规定，本项目</w:t>
      </w:r>
      <w:r>
        <w:rPr>
          <w:rFonts w:hint="eastAsia" w:asciiTheme="minorEastAsia" w:hAnsiTheme="minorEastAsia" w:eastAsiaTheme="minorEastAsia" w:cstheme="minorEastAsia"/>
          <w:b/>
          <w:bCs/>
          <w:sz w:val="21"/>
          <w:szCs w:val="21"/>
          <w:highlight w:val="none"/>
          <w:lang w:val="en-US"/>
        </w:rPr>
        <w:t xml:space="preserve">标段一不</w:t>
      </w:r>
      <w:r>
        <w:rPr>
          <w:rFonts w:hint="eastAsia" w:asciiTheme="minorEastAsia" w:hAnsiTheme="minorEastAsia" w:eastAsiaTheme="minorEastAsia" w:cstheme="minorEastAsia"/>
          <w:b/>
          <w:bCs/>
          <w:sz w:val="21"/>
          <w:szCs w:val="21"/>
          <w:highlight w:val="none"/>
        </w:rPr>
        <w:t xml:space="preserve">专门面向中小企业采购，</w:t>
      </w:r>
      <w:r>
        <w:rPr>
          <w:rFonts w:hint="eastAsia" w:asciiTheme="minorEastAsia" w:hAnsiTheme="minorEastAsia" w:eastAsiaTheme="minorEastAsia" w:cstheme="minorEastAsia"/>
          <w:b/>
          <w:bCs/>
          <w:sz w:val="21"/>
          <w:szCs w:val="21"/>
          <w:highlight w:val="none"/>
          <w:lang w:val="en-US"/>
        </w:rPr>
        <w:t xml:space="preserve">标段二</w:t>
      </w:r>
      <w:r>
        <w:rPr>
          <w:rFonts w:hint="eastAsia" w:asciiTheme="minorEastAsia" w:hAnsiTheme="minorEastAsia" w:eastAsiaTheme="minorEastAsia" w:cstheme="minorEastAsia"/>
          <w:b/>
          <w:bCs/>
          <w:sz w:val="21"/>
          <w:szCs w:val="21"/>
          <w:highlight w:val="none"/>
        </w:rPr>
        <w:t xml:space="preserve">专门面向中小企业采购，所属行业为</w:t>
      </w:r>
      <w:r>
        <w:rPr>
          <w:rFonts w:hint="eastAsia" w:asciiTheme="minorEastAsia" w:hAnsiTheme="minorEastAsia" w:eastAsiaTheme="minorEastAsia" w:cstheme="minorEastAsia"/>
          <w:b/>
          <w:bCs/>
          <w:sz w:val="21"/>
          <w:szCs w:val="21"/>
          <w:highlight w:val="none"/>
          <w:lang w:eastAsia="zh-CN"/>
        </w:rPr>
        <w:t xml:space="preserve">软件和信息技术服务业</w:t>
      </w:r>
      <w:r>
        <w:rPr>
          <w:rFonts w:hint="eastAsia" w:asciiTheme="minorEastAsia" w:hAnsiTheme="minorEastAsia" w:eastAsiaTheme="minorEastAsia" w:cstheme="minorEastAsia"/>
          <w:b/>
          <w:bCs/>
          <w:sz w:val="21"/>
          <w:szCs w:val="21"/>
          <w:highlight w:val="none"/>
        </w:rPr>
        <w:t xml:space="preserve">。</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3.本项目的特定资格要求：</w:t>
      </w:r>
      <w:r>
        <w:rPr>
          <w:rFonts w:hint="eastAsia" w:asciiTheme="minorEastAsia" w:hAnsiTheme="minorEastAsia" w:eastAsiaTheme="minorEastAsia" w:cstheme="minorEastAsia"/>
          <w:sz w:val="21"/>
          <w:szCs w:val="21"/>
          <w:highlight w:val="none"/>
          <w:lang w:val="en-US"/>
        </w:rPr>
        <w:t xml:space="preserve">无。</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4.联合体及转包、分包：本项目</w:t>
      </w:r>
      <w:r>
        <w:rPr>
          <w:rFonts w:hint="eastAsia" w:asciiTheme="minorEastAsia" w:hAnsiTheme="minorEastAsia" w:eastAsiaTheme="minorEastAsia" w:cstheme="minorEastAsia"/>
          <w:bCs/>
          <w:sz w:val="21"/>
          <w:szCs w:val="21"/>
          <w:highlight w:val="none"/>
          <w:lang w:val="en-US"/>
        </w:rPr>
        <w:t xml:space="preserve">不</w:t>
      </w:r>
      <w:r>
        <w:rPr>
          <w:rFonts w:hint="eastAsia" w:asciiTheme="minorEastAsia" w:hAnsiTheme="minorEastAsia" w:eastAsiaTheme="minorEastAsia" w:cstheme="minorEastAsia"/>
          <w:bCs/>
          <w:sz w:val="21"/>
          <w:szCs w:val="21"/>
          <w:highlight w:val="none"/>
        </w:rPr>
        <w:t xml:space="preserve">接受联合体。不得转包、分包本项目。</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注：</w:t>
      </w:r>
      <w:r>
        <w:rPr>
          <w:rFonts w:hint="eastAsia" w:asciiTheme="minorEastAsia" w:hAnsiTheme="minorEastAsia" w:eastAsiaTheme="minorEastAsia" w:cstheme="minorEastAsia"/>
          <w:bCs/>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97"/>
        <w:ind w:left="0" w:firstLine="42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三、获取采购文件 </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1.时间：自公告发布之日起至2026年</w:t>
      </w:r>
      <w:r>
        <w:rPr>
          <w:rFonts w:hint="eastAsia" w:asciiTheme="minorEastAsia" w:hAnsiTheme="minorEastAsia" w:eastAsiaTheme="minorEastAsia" w:cstheme="minorEastAsia"/>
          <w:sz w:val="21"/>
          <w:szCs w:val="21"/>
          <w:highlight w:val="none"/>
          <w:lang w:val="en-US"/>
        </w:rPr>
        <w:t xml:space="preserve">  11</w:t>
      </w:r>
      <w:r>
        <w:rPr>
          <w:rFonts w:hint="eastAsia" w:asciiTheme="minorEastAsia" w:hAnsiTheme="minorEastAsia" w:eastAsiaTheme="minorEastAsia" w:cstheme="minorEastAsia"/>
          <w:sz w:val="21"/>
          <w:szCs w:val="21"/>
          <w:highlight w:val="none"/>
        </w:rPr>
        <w:t xml:space="preserve">月</w:t>
      </w:r>
      <w:r>
        <w:rPr>
          <w:rFonts w:hint="eastAsia" w:asciiTheme="minorEastAsia" w:hAnsiTheme="minorEastAsia" w:eastAsiaTheme="minorEastAsia" w:cstheme="minorEastAsia"/>
          <w:sz w:val="21"/>
          <w:szCs w:val="21"/>
          <w:highlight w:val="none"/>
          <w:lang w:val="en-US"/>
        </w:rPr>
        <w:t xml:space="preserve"> 2 </w:t>
      </w:r>
      <w:r>
        <w:rPr>
          <w:rFonts w:hint="eastAsia" w:asciiTheme="minorEastAsia" w:hAnsiTheme="minorEastAsia" w:eastAsiaTheme="minorEastAsia" w:cstheme="minorEastAsia"/>
          <w:sz w:val="21"/>
          <w:szCs w:val="21"/>
          <w:highlight w:val="none"/>
        </w:rPr>
        <w:t xml:space="preserve">日</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2.地点：苏采云系统</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3.方式：</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（1）CA证书办理</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（2）参与采购活动</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（3）电子投标准备</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在系统操作过程中如有疑问，请按以下方式联系：</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注册咨询：18261002950；</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CA技术咨询电话：400-608-6099；</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签章使用问题：025-83633811、025-83633812、15380932027、15371015030；</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系统使用指导与咨询：联系电话：18261002950；QQ：3048755361、1315179389、895706745。</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4.售价：免费</w:t>
      </w:r>
      <w:r/>
    </w:p>
    <w:p>
      <w:pPr>
        <w:pStyle w:val="797"/>
        <w:ind w:left="0" w:firstLine="42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四、响应文件提交</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1.递交响应文件截止时间：2026年</w:t>
      </w:r>
      <w:r>
        <w:rPr>
          <w:rFonts w:hint="eastAsia" w:asciiTheme="minorEastAsia" w:hAnsiTheme="minorEastAsia" w:eastAsiaTheme="minorEastAsia" w:cstheme="minorEastAsia"/>
          <w:sz w:val="21"/>
          <w:szCs w:val="21"/>
          <w:highlight w:val="none"/>
          <w:lang w:val="en-US"/>
        </w:rPr>
        <w:t xml:space="preserve">  </w:t>
      </w:r>
      <w:r>
        <w:rPr>
          <w:rFonts w:hint="eastAsia" w:asciiTheme="minorEastAsia" w:hAnsiTheme="minorEastAsia" w:eastAsiaTheme="minorEastAsia" w:cstheme="minorEastAsia"/>
          <w:sz w:val="21"/>
          <w:szCs w:val="21"/>
          <w:highlight w:val="none"/>
        </w:rPr>
        <w:t xml:space="preserve">11月</w:t>
      </w:r>
      <w:r>
        <w:rPr>
          <w:rFonts w:hint="eastAsia" w:asciiTheme="minorEastAsia" w:hAnsiTheme="minorEastAsia" w:eastAsiaTheme="minorEastAsia" w:cstheme="minorEastAsia"/>
          <w:sz w:val="21"/>
          <w:szCs w:val="21"/>
          <w:highlight w:val="none"/>
          <w:lang w:val="en-US"/>
        </w:rPr>
        <w:t xml:space="preserve"> 10 </w:t>
      </w:r>
      <w:r>
        <w:rPr>
          <w:rFonts w:hint="eastAsia" w:asciiTheme="minorEastAsia" w:hAnsiTheme="minorEastAsia" w:eastAsiaTheme="minorEastAsia" w:cstheme="minorEastAsia"/>
          <w:sz w:val="21"/>
          <w:szCs w:val="21"/>
          <w:highlight w:val="none"/>
        </w:rPr>
        <w:t xml:space="preserve">日</w:t>
      </w:r>
      <w:r>
        <w:rPr>
          <w:rFonts w:hint="eastAsia" w:asciiTheme="minorEastAsia" w:hAnsiTheme="minorEastAsia" w:eastAsiaTheme="minorEastAsia" w:cstheme="minorEastAsia"/>
          <w:sz w:val="21"/>
          <w:szCs w:val="21"/>
          <w:highlight w:val="none"/>
        </w:rPr>
        <w:t xml:space="preserve">13点30分（北京时间）；</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2.地点：“苏采云”系统（网址：http://jszfcg.jsczt.cn/）。响应文件网上递交，不需要现场参加采购活动，无需提供纸质响应文件。</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7"/>
        <w:ind w:left="0" w:firstLine="42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五、开启</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1.时间：2026年</w:t>
      </w:r>
      <w:r>
        <w:rPr>
          <w:rFonts w:hint="eastAsia" w:asciiTheme="minorEastAsia" w:hAnsiTheme="minorEastAsia" w:eastAsiaTheme="minorEastAsia" w:cstheme="minorEastAsia"/>
          <w:sz w:val="21"/>
          <w:szCs w:val="21"/>
          <w:highlight w:val="none"/>
          <w:lang w:val="en-US"/>
        </w:rPr>
        <w:t xml:space="preserve">  11月  10</w:t>
      </w:r>
      <w:r>
        <w:rPr>
          <w:rFonts w:hint="eastAsia" w:asciiTheme="minorEastAsia" w:hAnsiTheme="minorEastAsia" w:eastAsiaTheme="minorEastAsia" w:cstheme="minorEastAsia"/>
          <w:sz w:val="21"/>
          <w:szCs w:val="21"/>
          <w:highlight w:val="none"/>
        </w:rPr>
        <w:t xml:space="preserve">日</w:t>
      </w:r>
      <w:r>
        <w:rPr>
          <w:rFonts w:hint="eastAsia" w:asciiTheme="minorEastAsia" w:hAnsiTheme="minorEastAsia" w:eastAsiaTheme="minorEastAsia" w:cstheme="minorEastAsia"/>
          <w:sz w:val="21"/>
          <w:szCs w:val="21"/>
          <w:highlight w:val="none"/>
        </w:rPr>
        <w:t xml:space="preserve">13点30分（北京时间）；</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2.地点：“苏采云”系统（网址：http://jszfcg.jsczt.cn/）</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线上参加开标（开启）会方式：供应商登录“苏采云”系统，在平台首页点击“开标大厅”，进入江苏省政府采购一体化不见面开标（采购）大厅，在今日项目列表中点击项目，进入不见面开标系统。本项目为不见面磋商项目，开启阶段供应商在【供应商解密】环节必须使用 CA 证书解密电子响应文件，如在系统规定的解密时间内未能完成解密的视为放弃参与本项目。</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请供应商确保电脑、系统及其他设备（视频输入输出设备等）无误，且开启直至项目结束前始终保持系统在线状态。</w:t>
      </w:r>
      <w:r/>
    </w:p>
    <w:p>
      <w:pPr>
        <w:pStyle w:val="797"/>
        <w:ind w:left="0" w:firstLine="42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六、公告期限</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自本公告发布之日起 3个工作日。</w:t>
      </w:r>
      <w:r/>
    </w:p>
    <w:p>
      <w:pPr>
        <w:pStyle w:val="797"/>
        <w:ind w:left="0" w:firstLine="42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七、其他补充事宜</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1.本响应文件网上递交，不需要现场参加采购活动，无需提供纸质响应文件。</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2.单位负责人为同一人或存在直接控股、管理关系的不同供应商，不得参加同一合同项下的政府采购活动。</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3.为采购项目提供整体设计、规范编制或者项目管理、监理、检测等服务的供应商，不得再参加该采购项目的其他采购活动。</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4.本项目获取采购文件截止日期之后仍可以下载采购文件，但截止日期之后下载的采购文件，视为非有效方式且不作为供应商权益受到损害的证明材料和依据。</w:t>
      </w:r>
      <w:r/>
    </w:p>
    <w:p>
      <w:pPr>
        <w:pStyle w:val="797"/>
        <w:ind w:left="0" w:firstLine="42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5.本次采购的相关信息刊登在江苏政府采购网及苏州市政府采购网。</w:t>
      </w:r>
      <w:r/>
    </w:p>
    <w:p>
      <w:pPr>
        <w:pStyle w:val="797"/>
        <w:ind w:left="0" w:firstLine="42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八、对本次</w:t>
      </w:r>
      <w:r>
        <w:rPr>
          <w:rFonts w:hint="eastAsia" w:asciiTheme="minorEastAsia" w:hAnsiTheme="minorEastAsia" w:eastAsiaTheme="minorEastAsia" w:cstheme="minorEastAsia"/>
          <w:b/>
          <w:bCs/>
          <w:sz w:val="21"/>
          <w:szCs w:val="21"/>
          <w:highlight w:val="none"/>
          <w:lang w:val="en-US"/>
        </w:rPr>
        <w:t xml:space="preserve">项目</w:t>
      </w:r>
      <w:r>
        <w:rPr>
          <w:rFonts w:hint="eastAsia" w:asciiTheme="minorEastAsia" w:hAnsiTheme="minorEastAsia" w:eastAsiaTheme="minorEastAsia" w:cstheme="minorEastAsia"/>
          <w:b/>
          <w:bCs/>
          <w:sz w:val="21"/>
          <w:szCs w:val="21"/>
          <w:highlight w:val="none"/>
        </w:rPr>
        <w:t xml:space="preserve">提出询问，请按以下方式联系</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1.采购人信息 </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名称：苏州市姑苏区综合行政执法局</w:t>
      </w:r>
      <w:r/>
    </w:p>
    <w:p>
      <w:pPr>
        <w:pStyle w:val="797"/>
        <w:ind w:left="0" w:firstLine="420"/>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rPr>
        <w:t xml:space="preserve">联系人：</w:t>
      </w:r>
      <w:r>
        <w:rPr>
          <w:rFonts w:hint="eastAsia" w:asciiTheme="minorEastAsia" w:hAnsiTheme="minorEastAsia" w:eastAsiaTheme="minorEastAsia" w:cstheme="minorEastAsia"/>
          <w:sz w:val="21"/>
          <w:szCs w:val="21"/>
          <w:highlight w:val="none"/>
          <w:lang w:val="en-US" w:eastAsia="zh-CN"/>
        </w:rPr>
        <w:t xml:space="preserve">周宇        </w:t>
      </w:r>
      <w:r>
        <w:rPr>
          <w:rFonts w:hint="eastAsia" w:asciiTheme="minorEastAsia" w:hAnsiTheme="minorEastAsia" w:eastAsiaTheme="minorEastAsia" w:cstheme="minorEastAsia"/>
          <w:sz w:val="21"/>
          <w:szCs w:val="21"/>
          <w:highlight w:val="none"/>
        </w:rPr>
        <w:t xml:space="preserve">联系电话：0512-65831110</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2.采购代理机构信息 </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名称：苏州捷信招投标咨询有限公司 </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地址：苏州市南园北路118号天和商务大厦6-206</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rPr>
        <w:t xml:space="preserve">联系方式：0512-65200361 </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3.项目联系方式</w:t>
      </w:r>
      <w:r/>
    </w:p>
    <w:p>
      <w:pPr>
        <w:pStyle w:val="797"/>
        <w:ind w:left="0" w:firstLine="420"/>
        <w:spacing w:line="360" w:lineRule="auto"/>
        <w:rPr>
          <w:rFonts w:hint="eastAsia" w:asciiTheme="minorEastAsia" w:hAnsiTheme="minorEastAsia" w:eastAsiaTheme="minorEastAsia" w:cstheme="minorEastAsia"/>
          <w:bCs/>
          <w:sz w:val="21"/>
          <w:szCs w:val="21"/>
          <w:highlight w:val="none"/>
          <w:lang w:val="en-US"/>
        </w:rPr>
      </w:pPr>
      <w:r>
        <w:rPr>
          <w:rFonts w:hint="eastAsia" w:asciiTheme="minorEastAsia" w:hAnsiTheme="minorEastAsia" w:eastAsiaTheme="minorEastAsia" w:cstheme="minorEastAsia"/>
          <w:bCs/>
          <w:sz w:val="21"/>
          <w:szCs w:val="21"/>
          <w:highlight w:val="none"/>
        </w:rPr>
        <w:t xml:space="preserve">项目联系人：汪业超、丁亚萍、</w:t>
      </w:r>
      <w:r>
        <w:rPr>
          <w:rFonts w:hint="eastAsia" w:asciiTheme="minorEastAsia" w:hAnsiTheme="minorEastAsia" w:eastAsiaTheme="minorEastAsia" w:cstheme="minorEastAsia"/>
          <w:bCs/>
          <w:sz w:val="21"/>
          <w:szCs w:val="21"/>
          <w:highlight w:val="none"/>
          <w:lang w:val="en-US"/>
        </w:rPr>
        <w:t xml:space="preserve">张瑾</w:t>
      </w:r>
      <w:r/>
    </w:p>
    <w:p>
      <w:pPr>
        <w:pStyle w:val="797"/>
        <w:ind w:left="0" w:firstLine="420"/>
        <w:jc w:val="both"/>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电话：0512-65200361</w:t>
      </w:r>
      <w:r/>
    </w:p>
    <w:p>
      <w:pPr>
        <w:pStyle w:val="797"/>
        <w:ind w:left="0" w:firstLine="420"/>
        <w:jc w:val="center"/>
        <w:spacing w:line="360" w:lineRule="auto"/>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br w:type="page" w:clear="all"/>
      </w:r>
      <w:bookmarkStart w:id="17" w:name="_Toc156314229"/>
      <w:r/>
      <w:bookmarkStart w:id="18" w:name="_Toc68611035"/>
      <w:r/>
      <w:bookmarkStart w:id="19" w:name="_Toc11400"/>
      <w:r>
        <w:rPr>
          <w:rFonts w:hint="eastAsia" w:asciiTheme="minorEastAsia" w:hAnsiTheme="minorEastAsia" w:eastAsiaTheme="minorEastAsia" w:cstheme="minorEastAsia"/>
          <w:b/>
          <w:sz w:val="32"/>
          <w:szCs w:val="32"/>
          <w:highlight w:val="none"/>
        </w:rPr>
        <w:t xml:space="preserve">第二章 </w:t>
      </w:r>
      <w:bookmarkStart w:id="20" w:name="投标人须知"/>
      <w:r/>
      <w:bookmarkEnd w:id="20"/>
      <w:r>
        <w:rPr>
          <w:rFonts w:hint="eastAsia" w:asciiTheme="minorEastAsia" w:hAnsiTheme="minorEastAsia" w:eastAsiaTheme="minorEastAsia" w:cstheme="minorEastAsia"/>
          <w:b/>
          <w:sz w:val="32"/>
          <w:szCs w:val="32"/>
          <w:highlight w:val="none"/>
        </w:rPr>
        <w:t xml:space="preserve">磋商须知</w:t>
      </w:r>
      <w:bookmarkEnd w:id="13"/>
      <w:r/>
      <w:bookmarkEnd w:id="14"/>
      <w:r/>
      <w:bookmarkEnd w:id="15"/>
      <w:r/>
      <w:bookmarkEnd w:id="16"/>
      <w:r/>
      <w:bookmarkEnd w:id="17"/>
      <w:r/>
      <w:bookmarkEnd w:id="18"/>
      <w:r/>
      <w:bookmarkEnd w:id="19"/>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bookmarkStart w:id="21" w:name="_Toc58248881"/>
      <w:r/>
      <w:bookmarkStart w:id="22" w:name="_Toc7264"/>
      <w:r/>
      <w:bookmarkStart w:id="23" w:name="_Toc24711"/>
      <w:r/>
      <w:bookmarkStart w:id="24" w:name="_Toc57376407"/>
      <w:r>
        <w:rPr>
          <w:rFonts w:hint="eastAsia" w:asciiTheme="minorEastAsia" w:hAnsiTheme="minorEastAsia" w:eastAsiaTheme="minorEastAsia" w:cstheme="minorEastAsia"/>
          <w:bCs/>
          <w:sz w:val="21"/>
          <w:szCs w:val="21"/>
          <w:highlight w:val="none"/>
        </w:rPr>
        <w:t xml:space="preserve">一、总则</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1.采购方式</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1.1本次政府采购活动采取竞争性磋商（以下简称磋商）方式，本磋商文件仅适用于磋商公告中所述项目。</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2.合格的供应商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2.1满足磋商公告中供应商资格要求。</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2.2满足本磋商文件的实质性要求和条件的规定。</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3.适用法律</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3.1本次磋商及由此产生的合同受中华人民共和国有关法律法规的制约和保护。</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4.磋商费用</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4.1供应商应自行承担所有与参加本次磋商有关的费用，无论磋商过程中的做法和结果如何，</w:t>
      </w:r>
      <w:r>
        <w:rPr>
          <w:rFonts w:hint="eastAsia" w:asciiTheme="minorEastAsia" w:hAnsiTheme="minorEastAsia" w:eastAsiaTheme="minorEastAsia" w:cstheme="minorEastAsia"/>
          <w:bCs/>
          <w:sz w:val="21"/>
          <w:szCs w:val="21"/>
          <w:highlight w:val="none"/>
          <w:lang w:val="en-US"/>
        </w:rPr>
        <w:t xml:space="preserve">苏州捷信招投标咨询有限公司</w:t>
      </w:r>
      <w:r>
        <w:rPr>
          <w:rFonts w:hint="eastAsia" w:asciiTheme="minorEastAsia" w:hAnsiTheme="minorEastAsia" w:eastAsiaTheme="minorEastAsia" w:cstheme="minorEastAsia"/>
          <w:bCs/>
          <w:sz w:val="21"/>
          <w:szCs w:val="21"/>
          <w:highlight w:val="none"/>
        </w:rPr>
        <w:t xml:space="preserve">（以下简称代理公司）在任何情况下均无义务和责任承担这些费用。</w:t>
      </w:r>
      <w:r/>
    </w:p>
    <w:p>
      <w:pPr>
        <w:pStyle w:val="797"/>
        <w:ind w:left="0" w:firstLine="420"/>
        <w:spacing w:line="360" w:lineRule="auto"/>
        <w:rPr>
          <w:rFonts w:hint="eastAsia" w:asciiTheme="minorEastAsia" w:hAnsiTheme="minorEastAsia" w:eastAsiaTheme="minorEastAsia" w:cstheme="minorEastAsia"/>
          <w:highlight w:val="none"/>
          <w:lang w:val="en-US"/>
        </w:rPr>
      </w:pPr>
      <w:r>
        <w:rPr>
          <w:rFonts w:hint="eastAsia" w:asciiTheme="minorEastAsia" w:hAnsiTheme="minorEastAsia" w:eastAsiaTheme="minorEastAsia" w:cstheme="minorEastAsia"/>
          <w:bCs/>
          <w:sz w:val="21"/>
          <w:szCs w:val="21"/>
          <w:highlight w:val="none"/>
          <w:lang w:val="en-US"/>
        </w:rPr>
        <w:t xml:space="preserve">4.2</w:t>
      </w:r>
      <w:r>
        <w:rPr>
          <w:rFonts w:hint="eastAsia" w:asciiTheme="minorEastAsia" w:hAnsiTheme="minorEastAsia" w:eastAsiaTheme="minorEastAsia" w:cstheme="minorEastAsia"/>
          <w:bCs/>
          <w:sz w:val="21"/>
          <w:szCs w:val="21"/>
          <w:highlight w:val="none"/>
        </w:rPr>
        <w:t xml:space="preserve">本</w:t>
      </w:r>
      <w:r>
        <w:rPr>
          <w:rFonts w:hint="eastAsia" w:asciiTheme="minorEastAsia" w:hAnsiTheme="minorEastAsia" w:eastAsiaTheme="minorEastAsia" w:cstheme="minorEastAsia"/>
          <w:bCs/>
          <w:sz w:val="21"/>
          <w:szCs w:val="21"/>
          <w:highlight w:val="none"/>
          <w:lang w:val="en-US"/>
        </w:rPr>
        <w:t xml:space="preserve">项目</w:t>
      </w:r>
      <w:r>
        <w:rPr>
          <w:rFonts w:hint="eastAsia" w:asciiTheme="minorEastAsia" w:hAnsiTheme="minorEastAsia" w:eastAsiaTheme="minorEastAsia" w:cstheme="minorEastAsia"/>
          <w:bCs/>
          <w:sz w:val="21"/>
          <w:szCs w:val="21"/>
          <w:highlight w:val="none"/>
        </w:rPr>
        <w:t xml:space="preserve">不收取标书工本费。</w:t>
      </w:r>
      <w:r/>
    </w:p>
    <w:p>
      <w:pPr>
        <w:pStyle w:val="797"/>
        <w:ind w:left="0" w:firstLine="420"/>
        <w:spacing w:line="360" w:lineRule="auto"/>
        <w:rPr>
          <w:rFonts w:hint="eastAsia" w:asciiTheme="minorEastAsia" w:hAnsiTheme="minorEastAsia" w:eastAsiaTheme="minorEastAsia" w:cstheme="minorEastAsia"/>
          <w:bCs/>
          <w:sz w:val="21"/>
          <w:szCs w:val="21"/>
          <w:highlight w:val="none"/>
          <w:lang w:val="en-US"/>
        </w:rPr>
      </w:pPr>
      <w:r>
        <w:rPr>
          <w:rFonts w:hint="eastAsia" w:asciiTheme="minorEastAsia" w:hAnsiTheme="minorEastAsia" w:eastAsiaTheme="minorEastAsia" w:cstheme="minorEastAsia"/>
          <w:bCs/>
          <w:sz w:val="21"/>
          <w:szCs w:val="21"/>
          <w:highlight w:val="none"/>
        </w:rPr>
        <w:t xml:space="preserve">4.</w:t>
      </w:r>
      <w:r>
        <w:rPr>
          <w:rFonts w:hint="eastAsia" w:asciiTheme="minorEastAsia" w:hAnsiTheme="minorEastAsia" w:eastAsiaTheme="minorEastAsia" w:cstheme="minorEastAsia"/>
          <w:bCs/>
          <w:sz w:val="21"/>
          <w:szCs w:val="21"/>
          <w:highlight w:val="none"/>
          <w:lang w:val="en-US"/>
        </w:rPr>
        <w:t xml:space="preserve">3成交服务费详见前附表。</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5.磋商文件的约束力</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5.1供应商一旦参加本项目采购活动，即被认为接受了本磋商文件的规定和约束。</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7"/>
        <w:ind w:left="0" w:firstLine="420"/>
        <w:spacing w:line="360" w:lineRule="auto"/>
        <w:rPr>
          <w:rFonts w:hint="eastAsia" w:asciiTheme="minorEastAsia" w:hAnsiTheme="minorEastAsia" w:eastAsiaTheme="minorEastAsia" w:cstheme="minorEastAsia"/>
          <w:bCs/>
          <w:sz w:val="21"/>
          <w:szCs w:val="21"/>
          <w:highlight w:val="none"/>
          <w:lang w:val="en-US"/>
        </w:rPr>
      </w:pPr>
      <w:r>
        <w:rPr>
          <w:rFonts w:hint="eastAsia" w:asciiTheme="minorEastAsia" w:hAnsiTheme="minorEastAsia" w:eastAsiaTheme="minorEastAsia" w:cstheme="minorEastAsia"/>
          <w:bCs/>
          <w:sz w:val="21"/>
          <w:szCs w:val="21"/>
          <w:highlight w:val="none"/>
        </w:rPr>
        <w:t xml:space="preserve">二、磋商文件</w:t>
      </w:r>
      <w:r/>
    </w:p>
    <w:p>
      <w:pPr>
        <w:pStyle w:val="797"/>
        <w:ind w:left="0" w:firstLine="420"/>
        <w:spacing w:line="360" w:lineRule="auto"/>
        <w:rPr>
          <w:rFonts w:hint="eastAsia" w:asciiTheme="minorEastAsia" w:hAnsiTheme="minorEastAsia" w:eastAsiaTheme="minorEastAsia" w:cstheme="minorEastAsia"/>
          <w:bCs/>
          <w:sz w:val="21"/>
          <w:szCs w:val="21"/>
          <w:highlight w:val="none"/>
          <w:lang w:val="en-US"/>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磋商文件构成</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1磋商文件由以下部分组成：</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第一章 磋商邀请函</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第二章 磋商须知</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第三章 响应文件格式</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第四章 采购内容</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第五章 合同及主要条款</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第六章 评审办法和评分标准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请仔细检查磋商文件是否齐全，如有缺漏请立即与代理公司联系解决。</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磋商文件的澄清</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.1任何要求对磋商文件进行澄清的供应商，应在磋商截止期5日前按磋商公告中的通讯地址，以书面形式通知代理公司。</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磋商文件的澄清和修改</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1在响应文件提交截止时间之前，代理公司可以对磋商文件进行澄清和修改，澄清或者修改的内容作为磋商文件的组成部分。澄清或者修改的内容可能影响响应文件编制的，代理公司将在提交首次响应文件截止时间至少5日前</w:t>
      </w:r>
      <w:r>
        <w:rPr>
          <w:rFonts w:hint="eastAsia" w:asciiTheme="minorEastAsia" w:hAnsiTheme="minorEastAsia" w:eastAsiaTheme="minorEastAsia" w:cstheme="minorEastAsia"/>
          <w:bCs/>
          <w:sz w:val="21"/>
          <w:szCs w:val="21"/>
          <w:highlight w:val="none"/>
          <w:lang w:eastAsia="zh-CN"/>
        </w:rPr>
        <w:t xml:space="preserve">，以</w:t>
      </w:r>
      <w:r>
        <w:rPr>
          <w:rFonts w:hint="eastAsia" w:asciiTheme="minorEastAsia" w:hAnsiTheme="minorEastAsia" w:eastAsiaTheme="minorEastAsia" w:cstheme="minorEastAsia"/>
          <w:bCs/>
          <w:sz w:val="21"/>
          <w:szCs w:val="21"/>
          <w:highlight w:val="none"/>
        </w:rPr>
        <w:t xml:space="preserve">在财政指定网站上发布书面更正公告的形式通知所有获取磋商文件的供应商，更正公告内容将作为磋商文件的组成部分，并对供应商具有约束力。不足5日的，代理公司将顺延提交首次响应文件截止时间。</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2代理公司可以视采购项目的具体情况，组织供应商进行现场考察或召开磋商前答疑会，但不单独或分别组织只有一个供应商参加的现场考察和答疑会。</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7"/>
        <w:numPr>
          <w:ilvl w:val="0"/>
          <w:numId w:val="1"/>
        </w:numPr>
        <w:ind w:left="0" w:firstLine="420"/>
        <w:keepLines w:val="0"/>
        <w:keepNext w:val="0"/>
        <w:pageBreakBefore w:val="0"/>
        <w:spacing w:line="360" w:lineRule="auto"/>
        <w:widowControl/>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响应文件的组成及要求</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1.封面</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2.开标一览表</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3.资格审查响应文件</w:t>
      </w:r>
      <w:r/>
    </w:p>
    <w:p>
      <w:pPr>
        <w:pStyle w:val="797"/>
        <w:ind w:left="0" w:firstLine="422"/>
        <w:spacing w:line="360" w:lineRule="auto"/>
        <w:rPr>
          <w:rFonts w:hint="eastAsia" w:asciiTheme="minorEastAsia" w:hAnsiTheme="minorEastAsia" w:eastAsiaTheme="minorEastAsia" w:cstheme="minorEastAsia"/>
          <w:b/>
          <w:sz w:val="21"/>
          <w:szCs w:val="21"/>
          <w:highlight w:val="none"/>
          <w:lang w:val="en-US"/>
        </w:rPr>
      </w:pPr>
      <w:r>
        <w:rPr>
          <w:rFonts w:hint="eastAsia" w:asciiTheme="minorEastAsia" w:hAnsiTheme="minorEastAsia" w:eastAsiaTheme="minorEastAsia" w:cstheme="minorEastAsia"/>
          <w:bCs/>
          <w:sz w:val="21"/>
          <w:szCs w:val="21"/>
          <w:highlight w:val="none"/>
        </w:rPr>
        <w:t xml:space="preserve">3.</w:t>
      </w:r>
      <w:r>
        <w:rPr>
          <w:rFonts w:hint="eastAsia" w:asciiTheme="minorEastAsia" w:hAnsiTheme="minorEastAsia" w:eastAsiaTheme="minorEastAsia" w:cstheme="minorEastAsia"/>
          <w:bCs/>
          <w:sz w:val="21"/>
          <w:szCs w:val="21"/>
          <w:highlight w:val="none"/>
          <w:lang w:val="en-US"/>
        </w:rPr>
        <w:t xml:space="preserve">1具有</w:t>
      </w:r>
      <w:r>
        <w:rPr>
          <w:rFonts w:hint="eastAsia" w:asciiTheme="minorEastAsia" w:hAnsiTheme="minorEastAsia" w:eastAsiaTheme="minorEastAsia" w:cstheme="minorEastAsia"/>
          <w:bCs/>
          <w:sz w:val="21"/>
          <w:szCs w:val="21"/>
          <w:highlight w:val="none"/>
        </w:rPr>
        <w:t xml:space="preserve">独立承担民事责任的能力证明，包括法人或者其他组织的营业执照等证明文件，自然人的身份证明。</w:t>
      </w:r>
      <w:r/>
    </w:p>
    <w:p>
      <w:pPr>
        <w:pStyle w:val="797"/>
        <w:ind w:left="0" w:firstLine="422"/>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Cs/>
          <w:sz w:val="21"/>
          <w:szCs w:val="21"/>
          <w:highlight w:val="none"/>
        </w:rPr>
        <w:t xml:space="preserve">3.2具有良好的商业信誉和健全的财务会计制度证明（法人应提供最近一期经会计师事务所审计的财务</w:t>
      </w:r>
      <w:r>
        <w:rPr>
          <w:rFonts w:hint="eastAsia" w:asciiTheme="minorEastAsia" w:hAnsiTheme="minorEastAsia" w:eastAsiaTheme="minorEastAsia" w:cstheme="minorEastAsia"/>
          <w:bCs/>
          <w:sz w:val="21"/>
          <w:szCs w:val="21"/>
          <w:highlight w:val="none"/>
          <w:lang w:val="en-US" w:eastAsia="zh-CN"/>
        </w:rPr>
        <w:t xml:space="preserve">审计</w:t>
      </w:r>
      <w:r>
        <w:rPr>
          <w:rFonts w:hint="eastAsia" w:asciiTheme="minorEastAsia" w:hAnsiTheme="minorEastAsia" w:eastAsiaTheme="minorEastAsia" w:cstheme="minorEastAsia"/>
          <w:bCs/>
          <w:sz w:val="21"/>
          <w:szCs w:val="21"/>
          <w:highlight w:val="none"/>
        </w:rPr>
        <w:t xml:space="preserve">报告，其他组织、自然人及成立未满一年的法人应提供银行出具的资信证明）；</w:t>
      </w:r>
      <w:r/>
    </w:p>
    <w:p>
      <w:pPr>
        <w:pStyle w:val="797"/>
        <w:ind w:left="0" w:firstLine="422"/>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Cs/>
          <w:sz w:val="21"/>
          <w:szCs w:val="21"/>
          <w:highlight w:val="none"/>
        </w:rPr>
        <w:t xml:space="preserve">3.3履行合同所必需的设备和专业技术能力的证明材料或承诺；</w:t>
      </w:r>
      <w:r/>
    </w:p>
    <w:p>
      <w:pPr>
        <w:pStyle w:val="797"/>
        <w:ind w:left="0" w:firstLine="422"/>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Cs/>
          <w:sz w:val="21"/>
          <w:szCs w:val="21"/>
          <w:highlight w:val="none"/>
        </w:rPr>
        <w:t xml:space="preserve">3.4有依法缴纳税收和社会保障资金的良好记录（响应单位应提供提交响应文件截止时间前</w:t>
      </w:r>
      <w:r>
        <w:rPr>
          <w:rFonts w:hint="eastAsia" w:asciiTheme="minorEastAsia" w:hAnsiTheme="minorEastAsia" w:eastAsiaTheme="minorEastAsia" w:cstheme="minorEastAsia"/>
          <w:bCs/>
          <w:sz w:val="21"/>
          <w:szCs w:val="21"/>
          <w:highlight w:val="none"/>
          <w:lang w:val="en-US"/>
        </w:rPr>
        <w:t xml:space="preserve">半</w:t>
      </w:r>
      <w:r>
        <w:rPr>
          <w:rFonts w:hint="eastAsia" w:asciiTheme="minorEastAsia" w:hAnsiTheme="minorEastAsia" w:eastAsiaTheme="minorEastAsia" w:cstheme="minorEastAsia"/>
          <w:bCs/>
          <w:sz w:val="21"/>
          <w:szCs w:val="21"/>
          <w:highlight w:val="none"/>
        </w:rPr>
        <w:t xml:space="preserve">年内至少一个月依法缴纳税收及缴纳社会保障资金的证明材料，如相关主管部门证明或银行代扣证明。响应单位如依法享受缓缴、免缴税收、社会保障资金的</w:t>
      </w:r>
      <w:r>
        <w:rPr>
          <w:rFonts w:hint="eastAsia" w:asciiTheme="minorEastAsia" w:hAnsiTheme="minorEastAsia" w:eastAsiaTheme="minorEastAsia" w:cstheme="minorEastAsia"/>
          <w:bCs/>
          <w:sz w:val="21"/>
          <w:szCs w:val="21"/>
          <w:highlight w:val="none"/>
          <w:lang w:eastAsia="zh-CN"/>
        </w:rPr>
        <w:t xml:space="preserve">，应</w:t>
      </w:r>
      <w:r>
        <w:rPr>
          <w:rFonts w:hint="eastAsia" w:asciiTheme="minorEastAsia" w:hAnsiTheme="minorEastAsia" w:eastAsiaTheme="minorEastAsia" w:cstheme="minorEastAsia"/>
          <w:bCs/>
          <w:sz w:val="21"/>
          <w:szCs w:val="21"/>
          <w:highlight w:val="none"/>
        </w:rPr>
        <w:t xml:space="preserve">提供相关主管部门出具的证明材料）；</w:t>
      </w:r>
      <w:r/>
    </w:p>
    <w:p>
      <w:pPr>
        <w:pStyle w:val="797"/>
        <w:ind w:left="0" w:firstLine="422"/>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Cs/>
          <w:sz w:val="21"/>
          <w:szCs w:val="21"/>
          <w:highlight w:val="none"/>
        </w:rPr>
        <w:t xml:space="preserve">3.5参加政府采购活动前三年内在经营活动中没有重大违法记录的书面声明函；</w:t>
      </w:r>
      <w:r/>
    </w:p>
    <w:p>
      <w:pPr>
        <w:pStyle w:val="804"/>
        <w:ind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3.6其他有关资格证明的文</w:t>
      </w:r>
      <w:r>
        <w:rPr>
          <w:rFonts w:hint="eastAsia" w:asciiTheme="minorEastAsia" w:hAnsiTheme="minorEastAsia" w:eastAsiaTheme="minorEastAsia" w:cstheme="minorEastAsia"/>
          <w:bCs/>
          <w:sz w:val="21"/>
          <w:szCs w:val="21"/>
          <w:highlight w:val="none"/>
          <w:lang w:val="zh-CN"/>
        </w:rPr>
        <w:t xml:space="preserve">件：</w:t>
      </w:r>
      <w:r>
        <w:rPr>
          <w:rFonts w:hint="eastAsia" w:asciiTheme="minorEastAsia" w:hAnsiTheme="minorEastAsia" w:eastAsiaTheme="minorEastAsia" w:cstheme="minorEastAsia"/>
          <w:bCs/>
          <w:sz w:val="21"/>
          <w:szCs w:val="21"/>
          <w:highlight w:val="none"/>
        </w:rPr>
        <w:t xml:space="preserve">无；</w:t>
      </w:r>
      <w:r/>
    </w:p>
    <w:p>
      <w:pPr>
        <w:pStyle w:val="804"/>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sz w:val="21"/>
          <w:szCs w:val="21"/>
          <w:highlight w:val="none"/>
        </w:rPr>
        <w:t xml:space="preserve">3.7提供《中小企业声明函》或《残疾人福利性单位声明函》或由省级以上监狱管理局、戒毒管理局（含新疆生产建设兵团）出具的属于监狱企业的证明文件。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4.符合性审查响应文件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4.1磋商响应函；</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4.2磋商报价分析表；</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4.3商务</w:t>
      </w:r>
      <w:r>
        <w:rPr>
          <w:rFonts w:hint="eastAsia" w:asciiTheme="minorEastAsia" w:hAnsiTheme="minorEastAsia" w:eastAsiaTheme="minorEastAsia" w:cstheme="minorEastAsia"/>
          <w:bCs/>
          <w:sz w:val="21"/>
          <w:szCs w:val="21"/>
          <w:highlight w:val="none"/>
          <w:lang w:val="en-US"/>
        </w:rPr>
        <w:t xml:space="preserve">、服务</w:t>
      </w:r>
      <w:r>
        <w:rPr>
          <w:rFonts w:hint="eastAsia" w:asciiTheme="minorEastAsia" w:hAnsiTheme="minorEastAsia" w:eastAsiaTheme="minorEastAsia" w:cstheme="minorEastAsia"/>
          <w:bCs/>
          <w:sz w:val="21"/>
          <w:szCs w:val="21"/>
          <w:highlight w:val="none"/>
        </w:rPr>
        <w:t xml:space="preserve">偏离表；</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4.4项目服务人员配置表；</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4.5磋商</w:t>
      </w:r>
      <w:r>
        <w:rPr>
          <w:rFonts w:hint="eastAsia" w:asciiTheme="minorEastAsia" w:hAnsiTheme="minorEastAsia" w:eastAsiaTheme="minorEastAsia" w:cstheme="minorEastAsia"/>
          <w:bCs/>
          <w:sz w:val="21"/>
          <w:szCs w:val="21"/>
          <w:highlight w:val="none"/>
        </w:rPr>
        <w:t xml:space="preserve">响应单位基本情况表（格式见第三章）；</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4.6关于</w:t>
      </w:r>
      <w:r>
        <w:rPr>
          <w:rFonts w:hint="eastAsia" w:asciiTheme="minorEastAsia" w:hAnsiTheme="minorEastAsia" w:eastAsiaTheme="minorEastAsia" w:cstheme="minorEastAsia"/>
          <w:bCs/>
          <w:sz w:val="21"/>
          <w:szCs w:val="21"/>
          <w:highlight w:val="none"/>
        </w:rPr>
        <w:t xml:space="preserve">资格文件的声明函（格式见第三章）；</w:t>
      </w:r>
      <w:r/>
    </w:p>
    <w:p>
      <w:pPr>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4.7单位法定代表人身份证复印件，法定代表人授权委托书（如有授权），单位授权代理人身份证复印件（如有授权）等；</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w:t>
      </w:r>
      <w:r>
        <w:rPr>
          <w:rFonts w:hint="eastAsia" w:asciiTheme="minorEastAsia" w:hAnsiTheme="minorEastAsia" w:eastAsiaTheme="minorEastAsia" w:cstheme="minorEastAsia"/>
          <w:bCs/>
          <w:sz w:val="21"/>
          <w:szCs w:val="21"/>
          <w:highlight w:val="none"/>
          <w:lang w:val="en-US"/>
        </w:rPr>
        <w:t xml:space="preserve">8</w:t>
      </w:r>
      <w:r>
        <w:rPr>
          <w:rFonts w:hint="eastAsia" w:asciiTheme="minorEastAsia" w:hAnsiTheme="minorEastAsia" w:eastAsiaTheme="minorEastAsia" w:cstheme="minorEastAsia"/>
          <w:bCs/>
          <w:sz w:val="21"/>
          <w:szCs w:val="21"/>
          <w:highlight w:val="none"/>
        </w:rPr>
        <w:t xml:space="preserve">其他有关符合性证明的文件；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5.综合评审响应文件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所需材料详见第六章评分标准。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与本次采购相关的其他证明材料。</w:t>
      </w:r>
      <w:r/>
    </w:p>
    <w:p>
      <w:pPr>
        <w:pStyle w:val="797"/>
        <w:ind w:left="400" w:firstLine="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6.</w:t>
      </w:r>
      <w:r>
        <w:rPr>
          <w:rFonts w:hint="eastAsia" w:asciiTheme="minorEastAsia" w:hAnsiTheme="minorEastAsia" w:eastAsiaTheme="minorEastAsia" w:cstheme="minorEastAsia"/>
          <w:bCs/>
          <w:sz w:val="21"/>
          <w:szCs w:val="21"/>
          <w:highlight w:val="none"/>
        </w:rPr>
        <w:t xml:space="preserve">对属于《节能产品政府采购品目清单》政府强制采购产品的，需提供该产品有效期内的认证等相关证明材料（如有）。</w:t>
      </w:r>
      <w:r/>
    </w:p>
    <w:p>
      <w:pPr>
        <w:ind w:left="40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7.关于符合本国产品标准的声明函</w:t>
      </w:r>
      <w:r>
        <w:rPr>
          <w:rFonts w:hint="eastAsia" w:asciiTheme="minorEastAsia" w:hAnsiTheme="minorEastAsia" w:eastAsiaTheme="minorEastAsia" w:cstheme="minorEastAsia"/>
          <w:bCs/>
          <w:sz w:val="21"/>
          <w:szCs w:val="21"/>
          <w:highlight w:val="none"/>
        </w:rPr>
        <w:t xml:space="preserve">（如有）。</w:t>
      </w:r>
      <w:r/>
    </w:p>
    <w:p>
      <w:pPr>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注：（1）以上3.1-3.7为资格审查要求提供的材料，</w:t>
      </w:r>
      <w:r>
        <w:rPr>
          <w:rFonts w:hint="eastAsia" w:asciiTheme="minorEastAsia" w:hAnsiTheme="minorEastAsia" w:eastAsiaTheme="minorEastAsia" w:cstheme="minorEastAsia"/>
          <w:bCs/>
          <w:sz w:val="21"/>
          <w:szCs w:val="21"/>
          <w:highlight w:val="none"/>
          <w:lang w:eastAsia="zh-CN"/>
        </w:rPr>
        <w:t xml:space="preserve">作为</w:t>
      </w:r>
      <w:r>
        <w:rPr>
          <w:rFonts w:hint="eastAsia" w:asciiTheme="minorEastAsia" w:hAnsiTheme="minorEastAsia" w:eastAsiaTheme="minorEastAsia" w:cstheme="minorEastAsia"/>
          <w:bCs/>
          <w:sz w:val="21"/>
          <w:szCs w:val="21"/>
          <w:highlight w:val="none"/>
        </w:rPr>
        <w:t xml:space="preserve">对供应商资格审查、质疑身份认定的依据，响应供应商必须提供并加盖电子公章。否则，磋商响应文件将被认定为不符合资格审查要求。</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（2）以上4.1-4.</w:t>
      </w:r>
      <w:r>
        <w:rPr>
          <w:rFonts w:hint="eastAsia" w:asciiTheme="minorEastAsia" w:hAnsiTheme="minorEastAsia" w:eastAsiaTheme="minorEastAsia" w:cstheme="minorEastAsia"/>
          <w:bCs/>
          <w:sz w:val="21"/>
          <w:szCs w:val="21"/>
          <w:highlight w:val="none"/>
          <w:lang w:val="en-US"/>
        </w:rPr>
        <w:t xml:space="preserve">8</w:t>
      </w:r>
      <w:r>
        <w:rPr>
          <w:rFonts w:hint="eastAsia" w:asciiTheme="minorEastAsia" w:hAnsiTheme="minorEastAsia" w:eastAsiaTheme="minorEastAsia" w:cstheme="minorEastAsia"/>
          <w:bCs/>
          <w:sz w:val="21"/>
          <w:szCs w:val="21"/>
          <w:highlight w:val="none"/>
        </w:rPr>
        <w:t xml:space="preserve">为符合性审查需提供的资料。响应供应商必须提供并加盖电子公章。否则，磋商响应文件将被认定为未实质性响应。</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（3）制作电子响应文件时必须与响应文件制作软件目录一一对应，将相关资料上传至相应模块。</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（5）磋商过程中如有问题，采购代理机构工作人员会及时通过《投标供应商确认函》留存的手机号与供应商联系。请供应商确保该手机号</w:t>
      </w:r>
      <w:r>
        <w:rPr>
          <w:rFonts w:hint="eastAsia" w:asciiTheme="minorEastAsia" w:hAnsiTheme="minorEastAsia" w:eastAsiaTheme="minorEastAsia" w:cstheme="minorEastAsia"/>
          <w:bCs/>
          <w:sz w:val="21"/>
          <w:szCs w:val="21"/>
          <w:highlight w:val="none"/>
          <w:lang w:eastAsia="zh-CN"/>
        </w:rPr>
        <w:t xml:space="preserve">在磋商</w:t>
      </w:r>
      <w:r>
        <w:rPr>
          <w:rFonts w:hint="eastAsia" w:asciiTheme="minorEastAsia" w:hAnsiTheme="minorEastAsia" w:eastAsiaTheme="minorEastAsia" w:cstheme="minorEastAsia"/>
          <w:bCs/>
          <w:sz w:val="21"/>
          <w:szCs w:val="21"/>
          <w:highlight w:val="none"/>
        </w:rPr>
        <w:t xml:space="preserve">当日通信畅通，否则导致对供应商不利的后果由供应商自行承担。</w:t>
      </w:r>
      <w:r/>
    </w:p>
    <w:p>
      <w:pPr>
        <w:rPr>
          <w:rFonts w:hint="eastAsia"/>
          <w:highlight w:val="none"/>
        </w:rPr>
      </w:pPr>
      <w:r>
        <w:rPr>
          <w:rFonts w:hint="eastAsia"/>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四、响应文件的编制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响应文件的语言及度量衡单位</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.1供应商提交的响应文件以及供应商与代理公司就有关磋商的所有来往通知、函件和文件均应使用简体中文。</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.2除技术性能另有规定外，响应文件所使用的度量衡单位，均须采用国家法定计量单位。</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响应文件构成</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1供应商编写的响应文件应包括资格证明文件、符合性证明文件、分项报价表、技术要求响应及偏离表、商务要求响应及偏离表、其他证明文件、磋商响应函等部分。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.2如标书制作工具中格式和内容与财政指定网站发布的磋商文件不一致，请以财政指定网站发布的磋商文件为准。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证明磋商响应标的符合磋商文件规定的文件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.1供应商应按照磋商文件要求提交证明文件，证明其及磋商响应标的符合磋商文件规定。</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.2磋商文件对证明文件无明确形式要求的，证明文件可以以文字资料、图纸和数据等形式提交。</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分项报价表</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.1供应商应按照磋商文件规定格式填报分项报价表。</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2磋商货币：响应文件中的单价和总价无特殊规定的采用人民币报价，以元为单位标注。磋商文件中另有规定的按规定执行。</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5.</w:t>
      </w:r>
      <w:r>
        <w:rPr>
          <w:rFonts w:hint="eastAsia" w:asciiTheme="minorEastAsia" w:hAnsiTheme="minorEastAsia" w:eastAsiaTheme="minorEastAsia" w:cstheme="minorEastAsia"/>
          <w:bCs/>
          <w:sz w:val="21"/>
          <w:szCs w:val="21"/>
          <w:highlight w:val="none"/>
        </w:rPr>
        <w:t xml:space="preserve">技术要求响应及偏离表、商务要求响应及偏离表</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5</w:t>
      </w:r>
      <w:r>
        <w:rPr>
          <w:rFonts w:hint="eastAsia" w:asciiTheme="minorEastAsia" w:hAnsiTheme="minorEastAsia" w:eastAsiaTheme="minorEastAsia" w:cstheme="minorEastAsia"/>
          <w:bCs/>
          <w:sz w:val="21"/>
          <w:szCs w:val="21"/>
          <w:highlight w:val="none"/>
        </w:rPr>
        <w:t xml:space="preserve">.1供应商需对磋商文件中的技术要求与商务要求逐项作出响应或偏离，并说明原因。</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5</w:t>
      </w:r>
      <w:r>
        <w:rPr>
          <w:rFonts w:hint="eastAsia" w:asciiTheme="minorEastAsia" w:hAnsiTheme="minorEastAsia" w:eastAsiaTheme="minorEastAsia" w:cstheme="minorEastAsia"/>
          <w:bCs/>
          <w:sz w:val="21"/>
          <w:szCs w:val="21"/>
          <w:highlight w:val="none"/>
        </w:rPr>
        <w:t xml:space="preserve">.2供应商可在响应文件中提供认为需要的其他技术文件或说明。</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6.</w:t>
      </w:r>
      <w:r>
        <w:rPr>
          <w:rFonts w:hint="eastAsia" w:asciiTheme="minorEastAsia" w:hAnsiTheme="minorEastAsia" w:eastAsiaTheme="minorEastAsia" w:cstheme="minorEastAsia"/>
          <w:bCs/>
          <w:sz w:val="21"/>
          <w:szCs w:val="21"/>
          <w:highlight w:val="none"/>
        </w:rPr>
        <w:t xml:space="preserve">磋商响应函</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6</w:t>
      </w:r>
      <w:r>
        <w:rPr>
          <w:rFonts w:hint="eastAsia" w:asciiTheme="minorEastAsia" w:hAnsiTheme="minorEastAsia" w:eastAsiaTheme="minorEastAsia" w:cstheme="minorEastAsia"/>
          <w:bCs/>
          <w:sz w:val="21"/>
          <w:szCs w:val="21"/>
          <w:highlight w:val="none"/>
        </w:rPr>
        <w:t xml:space="preserve">.1供应商应按照磋商文件中提供的格式完整、正确</w:t>
      </w:r>
      <w:r>
        <w:rPr>
          <w:rFonts w:hint="eastAsia" w:asciiTheme="minorEastAsia" w:hAnsiTheme="minorEastAsia" w:eastAsiaTheme="minorEastAsia" w:cstheme="minorEastAsia"/>
          <w:bCs/>
          <w:sz w:val="21"/>
          <w:szCs w:val="21"/>
          <w:highlight w:val="none"/>
          <w:lang w:eastAsia="zh-CN"/>
        </w:rPr>
        <w:t xml:space="preserve">地填写</w:t>
      </w:r>
      <w:r>
        <w:rPr>
          <w:rFonts w:hint="eastAsia" w:asciiTheme="minorEastAsia" w:hAnsiTheme="minorEastAsia" w:eastAsiaTheme="minorEastAsia" w:cstheme="minorEastAsia"/>
          <w:bCs/>
          <w:sz w:val="21"/>
          <w:szCs w:val="21"/>
          <w:highlight w:val="none"/>
        </w:rPr>
        <w:t xml:space="preserve">磋商响应函。</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磋商有效期</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.1磋商有效期为代理公司规定的提交响应文件截止之日后90天。磋商有效期比规定短的将被视为非实质性响应磋商文件而予以拒绝。</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8.</w:t>
      </w:r>
      <w:r>
        <w:rPr>
          <w:rFonts w:hint="eastAsia" w:asciiTheme="minorEastAsia" w:hAnsiTheme="minorEastAsia" w:eastAsiaTheme="minorEastAsia" w:cstheme="minorEastAsia"/>
          <w:bCs/>
          <w:sz w:val="21"/>
          <w:szCs w:val="21"/>
          <w:highlight w:val="none"/>
        </w:rPr>
        <w:t xml:space="preserve">磋商有效期的延长</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8</w:t>
      </w:r>
      <w:r>
        <w:rPr>
          <w:rFonts w:hint="eastAsia" w:asciiTheme="minorEastAsia" w:hAnsiTheme="minorEastAsia" w:eastAsiaTheme="minorEastAsia" w:cstheme="minorEastAsia"/>
          <w:bCs/>
          <w:sz w:val="21"/>
          <w:szCs w:val="21"/>
          <w:highlight w:val="none"/>
        </w:rPr>
        <w:t xml:space="preserve">.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rPr>
          <w:rFonts w:hint="eastAsia"/>
          <w:highlight w:val="none"/>
        </w:rPr>
      </w:pPr>
      <w:r>
        <w:rPr>
          <w:rFonts w:hint="eastAsia"/>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五、响应文件的递交</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电子磋商响应文件的递交</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.1供应商应当按照规定，在提交响应文件截止时间前制作并上传电子响应文件。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提交响应文件截止时间</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.1供应商上传电子响应文件的时间不得迟于磋商公告中规定的提交响应文件截止时间。</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供应商应充分考虑到网络环境、网络带宽等风险因素，如因供应商自身原因造成电子响应文件上传不成功，按照本磋商文件规定作无效响应处理。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.2代理公司可以按照规定，通过修改磋商文件酌情延长提交响应文件截止日期。在此情况下，供应商的所有权利和义务以及供应商受制的截止日期均应以延长后新的截止日期为准。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响应文件的拒收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.1代理公司拒绝接收在其规定的提交响应文件截止时间后上传的任何电子响应文件。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响应文件的撤回和修改</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.1响应文件的撤回</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.1.1电子响应文件的撤回</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供应商可在提交响应文件截止时间前，撤回其电子响应文件。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.1.2供应商撤回电子响应文件，则认为其不再参与本项目磋商活动。</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.2响应文件的修改</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供应商可在提交响应文件截止时间前，对其电子响应文件进行修改。</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.3在提交响应文件截止时间之后，供应商不得对其电子响应文件作任何修改。</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.4在提交响应文件截止时间至磋商文件中规定的磋商有效期满之间的这段时间内，供应商不得撤回其响应文件。</w:t>
      </w:r>
      <w:r/>
    </w:p>
    <w:p>
      <w:pPr>
        <w:rPr>
          <w:rFonts w:hint="eastAsia"/>
          <w:highlight w:val="none"/>
        </w:rPr>
      </w:pPr>
      <w:r>
        <w:rPr>
          <w:rFonts w:hint="eastAsia"/>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六、响应文件的解密与评审（</w:t>
      </w:r>
      <w:r>
        <w:rPr>
          <w:rFonts w:hint="eastAsia" w:asciiTheme="minorEastAsia" w:hAnsiTheme="minorEastAsia" w:eastAsiaTheme="minorEastAsia" w:cstheme="minorEastAsia"/>
          <w:bCs/>
          <w:sz w:val="21"/>
          <w:szCs w:val="21"/>
          <w:highlight w:val="none"/>
          <w:lang w:val="en-US"/>
        </w:rPr>
        <w:t xml:space="preserve">各标段</w:t>
      </w:r>
      <w:r>
        <w:rPr>
          <w:rFonts w:hint="eastAsia" w:asciiTheme="minorEastAsia" w:hAnsiTheme="minorEastAsia" w:eastAsiaTheme="minorEastAsia" w:cstheme="minorEastAsia"/>
          <w:bCs/>
          <w:sz w:val="21"/>
          <w:szCs w:val="21"/>
          <w:highlight w:val="none"/>
        </w:rPr>
        <w:t xml:space="preserve">）</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1.采购代理机构按本须知规定的时间、地点主持磋商采购活动。</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3.在磋商响应文件网上递交截止时间止成功解密的磋商供应商少于三家，则本次采购失败。</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4.由磋商小组审查供应商解密的响应文件。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磋商小组并非对每个供应商都作出澄清要求。</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6.磋商小组要求供应商澄清、说明或者更正响应文件应当以</w:t>
      </w:r>
      <w:r>
        <w:rPr>
          <w:rFonts w:hint="eastAsia" w:asciiTheme="minorEastAsia" w:hAnsiTheme="minorEastAsia" w:eastAsiaTheme="minorEastAsia" w:cstheme="minorEastAsia"/>
          <w:bCs/>
          <w:sz w:val="21"/>
          <w:szCs w:val="21"/>
          <w:highlight w:val="none"/>
          <w:lang w:eastAsia="zh-CN"/>
        </w:rPr>
        <w:t xml:space="preserve">书面形式作出</w:t>
      </w:r>
      <w:r>
        <w:rPr>
          <w:rFonts w:hint="eastAsia" w:asciiTheme="minorEastAsia" w:hAnsiTheme="minorEastAsia" w:eastAsiaTheme="minorEastAsia" w:cstheme="minorEastAsia"/>
          <w:bCs/>
          <w:sz w:val="21"/>
          <w:szCs w:val="21"/>
          <w:highlight w:val="none"/>
        </w:rPr>
        <w:t xml:space="preserve">。供应商的澄清、说明或者更正应当由其单位加盖电子公章。</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7.对响应文件的审查</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.1响应文件审查分为资格审查和符合性审查。</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.1.1资格审查：由磋商小组依据法律法规和磋商文件的规定，对响应文件中的资格证明文件进行审查，以确定供应商是否具备参加磋商的资格。</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磋商小组在进行资格审查的同时，将在“信用中国”网站（www.creditchina.gov.cn）查询供应商的信用记录，以确定供应商是否具备磋商资格</w:t>
      </w:r>
      <w:r>
        <w:rPr>
          <w:rFonts w:hint="eastAsia" w:asciiTheme="minorEastAsia" w:hAnsiTheme="minorEastAsia" w:eastAsiaTheme="minorEastAsia" w:cstheme="minorEastAsia"/>
          <w:bCs/>
          <w:sz w:val="21"/>
          <w:szCs w:val="21"/>
          <w:highlight w:val="none"/>
          <w:lang w:eastAsia="zh-CN"/>
        </w:rPr>
        <w:t xml:space="preserve">，并</w:t>
      </w:r>
      <w:r>
        <w:rPr>
          <w:rFonts w:hint="eastAsia" w:asciiTheme="minorEastAsia" w:hAnsiTheme="minorEastAsia" w:eastAsiaTheme="minorEastAsia" w:cstheme="minorEastAsia"/>
          <w:bCs/>
          <w:sz w:val="21"/>
          <w:szCs w:val="21"/>
          <w:highlight w:val="none"/>
        </w:rPr>
        <w:t xml:space="preserve">将查询结果留存并归档。</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.1.2符合性审查：依据磋商文件的规定，由磋商小组对响应文件的有效性、完整性和对磋商文件的响应程度进行审查，以确定是否对磋商文件的实质性要求作出响应。</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对于通过资格审查和符合性审查的供应商，磋商小组所有成员集中与单一供应商进行磋商，并给予所有参加磋商的供应商平等的磋商机会。磋商小组通过“苏采云”系统向供应商发布“磋商函”，供应商应当按照要求在“苏采云”系统提交“磋商响应函”并加盖CA电子公章。</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8.</w:t>
      </w:r>
      <w:r>
        <w:rPr>
          <w:rFonts w:hint="eastAsia" w:asciiTheme="minorEastAsia" w:hAnsiTheme="minorEastAsia" w:eastAsiaTheme="minorEastAsia" w:cstheme="minorEastAsia"/>
          <w:bCs/>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97"/>
        <w:ind w:left="0"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9.</w:t>
      </w:r>
      <w:r>
        <w:rPr>
          <w:rFonts w:hint="eastAsia" w:asciiTheme="minorEastAsia" w:hAnsiTheme="minorEastAsia" w:eastAsiaTheme="minorEastAsia" w:cstheme="minorEastAsia"/>
          <w:bCs/>
          <w:sz w:val="21"/>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已提交响应文件的供应商，在提交最后报价之前，可以根据磋商情况退出磋商，并在“苏采云”系统中提交“退出磋商函”并加盖CA电子公章。</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进入项目评审流程后，建议各供应商法定代表人或授权委托人始终保持通讯顺畅，时刻关注不见面开标大厅，不离开不见面开标大厅。</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11.经磋商确定最终采购需求和提交最后报价的供应商后，由磋商小组采用综合评分法对提交最后报价的供应商的响应文件和最后报价进行综合评分。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12.磋商小组根据磋商成交原则确定成交供应商，并将结果通知所有参加磋商的供应商。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13.</w:t>
      </w:r>
      <w:r>
        <w:rPr>
          <w:rFonts w:hint="eastAsia" w:asciiTheme="minorEastAsia" w:hAnsiTheme="minorEastAsia" w:eastAsiaTheme="minorEastAsia" w:cstheme="minorEastAsia"/>
          <w:bCs/>
          <w:sz w:val="21"/>
          <w:szCs w:val="21"/>
          <w:highlight w:val="none"/>
        </w:rPr>
        <w:t xml:space="preserve">评审过程的保密与公正</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13</w:t>
      </w:r>
      <w:r>
        <w:rPr>
          <w:rFonts w:hint="eastAsia" w:asciiTheme="minorEastAsia" w:hAnsiTheme="minorEastAsia" w:eastAsiaTheme="minorEastAsia" w:cstheme="minorEastAsia"/>
          <w:bCs/>
          <w:sz w:val="21"/>
          <w:szCs w:val="21"/>
          <w:highlight w:val="none"/>
        </w:rPr>
        <w:t xml:space="preserve">.1磋商小组、采购人和代理公司工作人员、相关监督人员等与评审工作有关的人员，对评审情况以及在评审过程中获悉的国家秘密、商业秘密负有保密责任。</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13</w:t>
      </w:r>
      <w:r>
        <w:rPr>
          <w:rFonts w:hint="eastAsia" w:asciiTheme="minorEastAsia" w:hAnsiTheme="minorEastAsia" w:eastAsiaTheme="minorEastAsia" w:cstheme="minorEastAsia"/>
          <w:bCs/>
          <w:sz w:val="21"/>
          <w:szCs w:val="21"/>
          <w:highlight w:val="none"/>
        </w:rPr>
        <w:t xml:space="preserve">.2在评审过程中，供应商不得以任何行为影响磋商评审过程，否则其响应文件将被作为无效响应文件。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13</w:t>
      </w:r>
      <w:r>
        <w:rPr>
          <w:rFonts w:hint="eastAsia" w:asciiTheme="minorEastAsia" w:hAnsiTheme="minorEastAsia" w:eastAsiaTheme="minorEastAsia" w:cstheme="minorEastAsia"/>
          <w:bCs/>
          <w:sz w:val="21"/>
          <w:szCs w:val="21"/>
          <w:highlight w:val="none"/>
        </w:rPr>
        <w:t xml:space="preserve">.3在项目评审期间，代理公司将设专门人员与供应商联系。</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13</w:t>
      </w:r>
      <w:r>
        <w:rPr>
          <w:rFonts w:hint="eastAsia" w:asciiTheme="minorEastAsia" w:hAnsiTheme="minorEastAsia" w:eastAsiaTheme="minorEastAsia" w:cstheme="minorEastAsia"/>
          <w:bCs/>
          <w:sz w:val="21"/>
          <w:szCs w:val="21"/>
          <w:highlight w:val="none"/>
        </w:rPr>
        <w:t xml:space="preserve">.4代理公司和磋商小组不向未成交的供应商解释未成交原因，也不公布评审过程中的相关细节。</w:t>
      </w:r>
      <w:r/>
    </w:p>
    <w:p>
      <w:pPr>
        <w:pStyle w:val="797"/>
        <w:numPr>
          <w:ilvl w:val="0"/>
          <w:numId w:val="0"/>
        </w:numPr>
        <w:ind w:left="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eastAsia="zh-CN"/>
        </w:rPr>
        <w:t xml:space="preserve">14.</w:t>
      </w:r>
      <w:r>
        <w:rPr>
          <w:rFonts w:hint="eastAsia" w:asciiTheme="minorEastAsia" w:hAnsiTheme="minorEastAsia" w:eastAsiaTheme="minorEastAsia" w:cstheme="minorEastAsia"/>
          <w:bCs/>
          <w:sz w:val="21"/>
          <w:szCs w:val="21"/>
          <w:highlight w:val="none"/>
        </w:rPr>
        <w:t xml:space="preserve">如磋商过程中出现本采购文件未尽事宜，由磋商小组根据政府采购有关法律法规讨论决定。</w:t>
      </w:r>
      <w:r/>
    </w:p>
    <w:p>
      <w:pPr>
        <w:numPr>
          <w:ilvl w:val="0"/>
          <w:numId w:val="0"/>
        </w:numPr>
        <w:rPr>
          <w:rFonts w:hint="eastAsia"/>
          <w:highlight w:val="none"/>
        </w:rPr>
      </w:pPr>
      <w:r>
        <w:rPr>
          <w:rFonts w:hint="eastAsia"/>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七</w:t>
      </w:r>
      <w:r>
        <w:rPr>
          <w:rFonts w:hint="eastAsia" w:asciiTheme="minorEastAsia" w:hAnsiTheme="minorEastAsia" w:eastAsiaTheme="minorEastAsia" w:cstheme="minorEastAsia"/>
          <w:bCs/>
          <w:sz w:val="21"/>
          <w:szCs w:val="21"/>
          <w:highlight w:val="none"/>
        </w:rPr>
        <w:t xml:space="preserve">、未实质性响应磋商文件的情形</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供应商在“苏采云”系统规定的时间内未成功解密电子响应文件的。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供应商未按照磋商文件要求上传电子响应文件的。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同一供应商提交两个（含两个）以上不同的响应文件或者最后报价的。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供应商不具备磋商文件中规定资格要求的。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5.</w:t>
      </w:r>
      <w:r>
        <w:rPr>
          <w:rFonts w:hint="eastAsia" w:asciiTheme="minorEastAsia" w:hAnsiTheme="minorEastAsia" w:eastAsiaTheme="minorEastAsia" w:cstheme="minorEastAsia"/>
          <w:bCs/>
          <w:sz w:val="21"/>
          <w:szCs w:val="21"/>
          <w:highlight w:val="none"/>
        </w:rPr>
        <w:t xml:space="preserve">供应商的报价超过了采购预算</w:t>
      </w:r>
      <w:r>
        <w:rPr>
          <w:rFonts w:hint="eastAsia" w:asciiTheme="minorEastAsia" w:hAnsiTheme="minorEastAsia" w:eastAsiaTheme="minorEastAsia" w:cstheme="minorEastAsia"/>
          <w:bCs/>
          <w:sz w:val="21"/>
          <w:szCs w:val="21"/>
          <w:highlight w:val="none"/>
          <w:lang w:val="en-US"/>
        </w:rPr>
        <w:t xml:space="preserve">或最高限价</w:t>
      </w:r>
      <w:r>
        <w:rPr>
          <w:rFonts w:hint="eastAsia" w:asciiTheme="minorEastAsia" w:hAnsiTheme="minorEastAsia" w:eastAsiaTheme="minorEastAsia" w:cstheme="minorEastAsia"/>
          <w:bCs/>
          <w:sz w:val="21"/>
          <w:szCs w:val="21"/>
          <w:highlight w:val="none"/>
        </w:rPr>
        <w:t xml:space="preserve">。</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6.</w:t>
      </w:r>
      <w:r>
        <w:rPr>
          <w:rFonts w:hint="eastAsia" w:asciiTheme="minorEastAsia" w:hAnsiTheme="minorEastAsia" w:eastAsiaTheme="minorEastAsia" w:cstheme="minorEastAsia"/>
          <w:bCs/>
          <w:sz w:val="21"/>
          <w:szCs w:val="21"/>
          <w:highlight w:val="none"/>
        </w:rPr>
        <w:t xml:space="preserve">不符合磋商文件中规定的实质性要求和条件的。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供应商被“信用中国”网站（www.creditchina.gov.cn）列入失信被执行人或重大税收违法案件当事人名单或政府采购严重失信行为记录名单</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rPr>
        <w:t xml:space="preserve">或查询“信用中国”网站后发现供应商存在其他不符合《中华人民共和国政府采购法》第二十二条规定条件的信用记录。</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8.</w:t>
      </w:r>
      <w:r>
        <w:rPr>
          <w:rFonts w:hint="eastAsia" w:asciiTheme="minorEastAsia" w:hAnsiTheme="minorEastAsia" w:eastAsiaTheme="minorEastAsia" w:cstheme="minorEastAsia"/>
          <w:bCs/>
          <w:sz w:val="21"/>
          <w:szCs w:val="21"/>
          <w:highlight w:val="none"/>
        </w:rPr>
        <w:t xml:space="preserve">响应文件含有采购人不能接受的附加条件的。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9.</w:t>
      </w:r>
      <w:r>
        <w:rPr>
          <w:rFonts w:hint="eastAsia" w:asciiTheme="minorEastAsia" w:hAnsiTheme="minorEastAsia" w:eastAsiaTheme="minorEastAsia" w:cstheme="minorEastAsia"/>
          <w:bCs/>
          <w:sz w:val="21"/>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10.</w:t>
      </w:r>
      <w:r>
        <w:rPr>
          <w:rFonts w:hint="eastAsia" w:asciiTheme="minorEastAsia" w:hAnsiTheme="minorEastAsia" w:eastAsiaTheme="minorEastAsia" w:cstheme="minorEastAsia"/>
          <w:bCs/>
          <w:sz w:val="21"/>
          <w:szCs w:val="21"/>
          <w:highlight w:val="none"/>
        </w:rPr>
        <w:t xml:space="preserve">响应文件未按照磋商文件要求加盖CA电子公章</w:t>
      </w:r>
      <w:r>
        <w:rPr>
          <w:rFonts w:hint="eastAsia" w:asciiTheme="minorEastAsia" w:hAnsiTheme="minorEastAsia" w:eastAsiaTheme="minorEastAsia" w:cstheme="minorEastAsia"/>
          <w:bCs/>
          <w:sz w:val="21"/>
          <w:szCs w:val="21"/>
          <w:highlight w:val="none"/>
          <w:lang w:val="en-US"/>
        </w:rPr>
        <w:t xml:space="preserve">或签署</w:t>
      </w:r>
      <w:r>
        <w:rPr>
          <w:rFonts w:hint="eastAsia" w:asciiTheme="minorEastAsia" w:hAnsiTheme="minorEastAsia" w:eastAsiaTheme="minorEastAsia" w:cstheme="minorEastAsia"/>
          <w:bCs/>
          <w:sz w:val="21"/>
          <w:szCs w:val="21"/>
          <w:highlight w:val="none"/>
        </w:rPr>
        <w:t xml:space="preserve">的。</w:t>
      </w:r>
      <w:r/>
    </w:p>
    <w:p>
      <w:pPr>
        <w:pStyle w:val="797"/>
        <w:ind w:left="0" w:firstLine="422"/>
        <w:spacing w:line="360" w:lineRule="auto"/>
        <w:rPr>
          <w:rFonts w:hint="eastAsia" w:asciiTheme="minorEastAsia" w:hAnsiTheme="minorEastAsia" w:eastAsiaTheme="minorEastAsia" w:cstheme="minorEastAsia"/>
          <w:bCs/>
          <w:sz w:val="21"/>
          <w:szCs w:val="21"/>
          <w:highlight w:val="none"/>
          <w:lang w:val="en-US"/>
        </w:rPr>
      </w:pPr>
      <w:r>
        <w:rPr>
          <w:rFonts w:hint="eastAsia" w:asciiTheme="minorEastAsia" w:hAnsiTheme="minorEastAsia" w:eastAsiaTheme="minorEastAsia" w:cstheme="minorEastAsia"/>
          <w:bCs/>
          <w:sz w:val="21"/>
          <w:szCs w:val="21"/>
          <w:highlight w:val="none"/>
          <w:lang w:val="en-US"/>
        </w:rPr>
        <w:t xml:space="preserve">11.法律法规</w:t>
      </w:r>
      <w:r>
        <w:rPr>
          <w:rFonts w:hint="eastAsia" w:asciiTheme="minorEastAsia" w:hAnsiTheme="minorEastAsia" w:eastAsiaTheme="minorEastAsia" w:cstheme="minorEastAsia"/>
          <w:bCs/>
          <w:sz w:val="21"/>
          <w:szCs w:val="21"/>
          <w:highlight w:val="none"/>
        </w:rPr>
        <w:t xml:space="preserve">和招标文件规定的其他无效情形。</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12.</w:t>
      </w:r>
      <w:r>
        <w:rPr>
          <w:rFonts w:hint="eastAsia" w:asciiTheme="minorEastAsia" w:hAnsiTheme="minorEastAsia" w:eastAsiaTheme="minorEastAsia" w:cstheme="minorEastAsia"/>
          <w:bCs/>
          <w:sz w:val="21"/>
          <w:szCs w:val="21"/>
          <w:highlight w:val="none"/>
        </w:rPr>
        <w:t xml:space="preserve">未实质性响应磋商文件的响应文件按无效响应处理。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注：（1）</w:t>
      </w:r>
      <w:r>
        <w:rPr>
          <w:rFonts w:hint="eastAsia" w:asciiTheme="minorEastAsia" w:hAnsiTheme="minorEastAsia" w:eastAsiaTheme="minorEastAsia" w:cstheme="minorEastAsia"/>
          <w:bCs/>
          <w:sz w:val="21"/>
          <w:szCs w:val="21"/>
          <w:highlight w:val="none"/>
        </w:rPr>
        <w:t xml:space="preserve">如果响应文件实质上没有响应磋商文件的要求，磋商小组将予以拒绝，供应商不得通过修改或撤销不符合要求的偏离或保留而使其成为实质性响应的文件。</w:t>
      </w:r>
      <w:r/>
    </w:p>
    <w:p>
      <w:pPr>
        <w:pStyle w:val="797"/>
        <w:numPr>
          <w:ilvl w:val="0"/>
          <w:numId w:val="2"/>
        </w:numPr>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供应商在项目评审全过程中应保持通信畅通，并安排专人与代理公司及磋商小组联系。</w:t>
      </w:r>
      <w:r/>
    </w:p>
    <w:p>
      <w:pPr>
        <w:numPr>
          <w:ilvl w:val="0"/>
          <w:numId w:val="0"/>
        </w:numPr>
        <w:rPr>
          <w:rFonts w:hint="eastAsia"/>
          <w:highlight w:val="none"/>
        </w:rPr>
      </w:pPr>
      <w:r>
        <w:rPr>
          <w:rFonts w:hint="eastAsia"/>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八</w:t>
      </w:r>
      <w:r>
        <w:rPr>
          <w:rFonts w:hint="eastAsia" w:asciiTheme="minorEastAsia" w:hAnsiTheme="minorEastAsia" w:eastAsiaTheme="minorEastAsia" w:cstheme="minorEastAsia"/>
          <w:bCs/>
          <w:sz w:val="21"/>
          <w:szCs w:val="21"/>
          <w:highlight w:val="none"/>
        </w:rPr>
        <w:t xml:space="preserve">、项目的终止</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出现下列情形之一的，本次竞争性磋商采购活动将被终止：</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1.1</w:t>
      </w:r>
      <w:r>
        <w:rPr>
          <w:rFonts w:hint="eastAsia" w:asciiTheme="minorEastAsia" w:hAnsiTheme="minorEastAsia" w:eastAsiaTheme="minorEastAsia" w:cstheme="minorEastAsia"/>
          <w:bCs/>
          <w:sz w:val="21"/>
          <w:szCs w:val="21"/>
          <w:highlight w:val="none"/>
        </w:rPr>
        <w:t xml:space="preserve">因情况变化，不再符合规定的竞争性磋商采购方式适用情形的。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1.2</w:t>
      </w:r>
      <w:r>
        <w:rPr>
          <w:rFonts w:hint="eastAsia" w:asciiTheme="minorEastAsia" w:hAnsiTheme="minorEastAsia" w:eastAsiaTheme="minorEastAsia" w:cstheme="minorEastAsia"/>
          <w:bCs/>
          <w:sz w:val="21"/>
          <w:szCs w:val="21"/>
          <w:highlight w:val="none"/>
        </w:rPr>
        <w:t xml:space="preserve">出现影响采购公正的违法、违规行为的。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1.3</w:t>
      </w:r>
      <w:r>
        <w:rPr>
          <w:rFonts w:hint="eastAsia" w:asciiTheme="minorEastAsia" w:hAnsiTheme="minorEastAsia" w:eastAsiaTheme="minorEastAsia" w:cstheme="minorEastAsia"/>
          <w:bCs/>
          <w:sz w:val="21"/>
          <w:szCs w:val="21"/>
          <w:highlight w:val="none"/>
        </w:rPr>
        <w:t xml:space="preserve">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1.4</w:t>
      </w:r>
      <w:r>
        <w:rPr>
          <w:rFonts w:hint="eastAsia" w:asciiTheme="minorEastAsia" w:hAnsiTheme="minorEastAsia" w:eastAsiaTheme="minorEastAsia" w:cstheme="minorEastAsia"/>
          <w:bCs/>
          <w:sz w:val="21"/>
          <w:szCs w:val="21"/>
          <w:highlight w:val="none"/>
        </w:rPr>
        <w:t xml:space="preserve">在“苏采云”系统规定时间内成功解密电子响应文件的供应商不足3家的。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lang w:val="en-US"/>
        </w:rPr>
        <w:t xml:space="preserve">1.5供应商</w:t>
      </w:r>
      <w:r>
        <w:rPr>
          <w:rFonts w:hint="eastAsia" w:asciiTheme="minorEastAsia" w:hAnsiTheme="minorEastAsia" w:eastAsiaTheme="minorEastAsia" w:cstheme="minorEastAsia"/>
          <w:sz w:val="21"/>
          <w:szCs w:val="21"/>
          <w:highlight w:val="none"/>
        </w:rPr>
        <w:t xml:space="preserve">的报价均超过了采购预算，采购人不能支付的； </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1.6</w:t>
      </w:r>
      <w:r>
        <w:rPr>
          <w:rFonts w:hint="eastAsia" w:asciiTheme="minorEastAsia" w:hAnsiTheme="minorEastAsia" w:eastAsiaTheme="minorEastAsia" w:cstheme="minorEastAsia"/>
          <w:sz w:val="21"/>
          <w:szCs w:val="21"/>
          <w:highlight w:val="none"/>
        </w:rPr>
        <w:t xml:space="preserve">因重大变故，采购任务取消的。</w:t>
      </w:r>
      <w:r/>
    </w:p>
    <w:p>
      <w:pPr>
        <w:pStyle w:val="849"/>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应当遵循公平竞争的原则，不得恶意串通，不得妨碍其他</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的竞争行为，不得损害采购人或者其他</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的合法权益。</w:t>
      </w:r>
      <w:r/>
    </w:p>
    <w:p>
      <w:pPr>
        <w:pStyle w:val="849"/>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在评标过程中发现</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有</w:t>
      </w:r>
      <w:r>
        <w:rPr>
          <w:rFonts w:hint="eastAsia" w:asciiTheme="minorEastAsia" w:hAnsiTheme="minorEastAsia" w:eastAsiaTheme="minorEastAsia" w:cstheme="minorEastAsia"/>
          <w:sz w:val="21"/>
          <w:szCs w:val="21"/>
          <w:highlight w:val="none"/>
          <w:lang w:val="en-US"/>
        </w:rPr>
        <w:t xml:space="preserve">下述</w:t>
      </w:r>
      <w:r>
        <w:rPr>
          <w:rFonts w:hint="eastAsia" w:asciiTheme="minorEastAsia" w:hAnsiTheme="minorEastAsia" w:eastAsiaTheme="minorEastAsia" w:cstheme="minorEastAsia"/>
          <w:sz w:val="21"/>
          <w:szCs w:val="21"/>
          <w:highlight w:val="none"/>
        </w:rPr>
        <w:t xml:space="preserve">情形的，评标委员会应当认定其投标无效，并书面报告本级财政部门。</w:t>
      </w:r>
      <w:r/>
    </w:p>
    <w:p>
      <w:pPr>
        <w:pStyle w:val="849"/>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有下列情形之一的，视为</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串通投标，其</w:t>
      </w:r>
      <w:r>
        <w:rPr>
          <w:rFonts w:hint="eastAsia" w:asciiTheme="minorEastAsia" w:hAnsiTheme="minorEastAsia" w:eastAsiaTheme="minorEastAsia" w:cstheme="minorEastAsia"/>
          <w:sz w:val="21"/>
          <w:szCs w:val="21"/>
          <w:highlight w:val="none"/>
          <w:lang w:val="en-US"/>
        </w:rPr>
        <w:t xml:space="preserve">响应</w:t>
      </w:r>
      <w:r>
        <w:rPr>
          <w:rFonts w:hint="eastAsia" w:asciiTheme="minorEastAsia" w:hAnsiTheme="minorEastAsia" w:eastAsiaTheme="minorEastAsia" w:cstheme="minorEastAsia"/>
          <w:sz w:val="21"/>
          <w:szCs w:val="21"/>
          <w:highlight w:val="none"/>
        </w:rPr>
        <w:t xml:space="preserve">无效：</w:t>
      </w:r>
      <w:r/>
    </w:p>
    <w:p>
      <w:pPr>
        <w:pStyle w:val="849"/>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（一）不同</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的</w:t>
      </w:r>
      <w:r>
        <w:rPr>
          <w:rFonts w:hint="eastAsia" w:asciiTheme="minorEastAsia" w:hAnsiTheme="minorEastAsia" w:eastAsiaTheme="minorEastAsia" w:cstheme="minorEastAsia"/>
          <w:sz w:val="21"/>
          <w:szCs w:val="21"/>
          <w:highlight w:val="none"/>
          <w:lang w:val="en-US"/>
        </w:rPr>
        <w:t xml:space="preserve">响应</w:t>
      </w:r>
      <w:r>
        <w:rPr>
          <w:rFonts w:hint="eastAsia" w:asciiTheme="minorEastAsia" w:hAnsiTheme="minorEastAsia" w:eastAsiaTheme="minorEastAsia" w:cstheme="minorEastAsia"/>
          <w:sz w:val="21"/>
          <w:szCs w:val="21"/>
          <w:highlight w:val="none"/>
        </w:rPr>
        <w:t xml:space="preserve">文件由同一单位或者个人编制；</w:t>
      </w:r>
      <w:r/>
    </w:p>
    <w:p>
      <w:pPr>
        <w:pStyle w:val="849"/>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（二）不同</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委托同一单位或者个人办理投标事宜；</w:t>
      </w:r>
      <w:r/>
    </w:p>
    <w:p>
      <w:pPr>
        <w:pStyle w:val="849"/>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（三）不同</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的</w:t>
      </w:r>
      <w:r>
        <w:rPr>
          <w:rFonts w:hint="eastAsia" w:asciiTheme="minorEastAsia" w:hAnsiTheme="minorEastAsia" w:eastAsiaTheme="minorEastAsia" w:cstheme="minorEastAsia"/>
          <w:sz w:val="21"/>
          <w:szCs w:val="21"/>
          <w:highlight w:val="none"/>
          <w:lang w:val="en-US"/>
        </w:rPr>
        <w:t xml:space="preserve">响应</w:t>
      </w:r>
      <w:r>
        <w:rPr>
          <w:rFonts w:hint="eastAsia" w:asciiTheme="minorEastAsia" w:hAnsiTheme="minorEastAsia" w:eastAsiaTheme="minorEastAsia" w:cstheme="minorEastAsia"/>
          <w:sz w:val="21"/>
          <w:szCs w:val="21"/>
          <w:highlight w:val="none"/>
        </w:rPr>
        <w:t xml:space="preserve">文件载明的项目管理成员或者联系人员为同一人；</w:t>
      </w:r>
      <w:r/>
    </w:p>
    <w:p>
      <w:pPr>
        <w:pStyle w:val="849"/>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（四）不同</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的</w:t>
      </w:r>
      <w:r>
        <w:rPr>
          <w:rFonts w:hint="eastAsia" w:asciiTheme="minorEastAsia" w:hAnsiTheme="minorEastAsia" w:eastAsiaTheme="minorEastAsia" w:cstheme="minorEastAsia"/>
          <w:sz w:val="21"/>
          <w:szCs w:val="21"/>
          <w:highlight w:val="none"/>
          <w:lang w:val="en-US"/>
        </w:rPr>
        <w:t xml:space="preserve">响应</w:t>
      </w:r>
      <w:r>
        <w:rPr>
          <w:rFonts w:hint="eastAsia" w:asciiTheme="minorEastAsia" w:hAnsiTheme="minorEastAsia" w:eastAsiaTheme="minorEastAsia" w:cstheme="minorEastAsia"/>
          <w:sz w:val="21"/>
          <w:szCs w:val="21"/>
          <w:highlight w:val="none"/>
        </w:rPr>
        <w:t xml:space="preserve">文件异常一致或者报价呈规律性差异；</w:t>
      </w:r>
      <w:r/>
    </w:p>
    <w:p>
      <w:pPr>
        <w:pStyle w:val="849"/>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（五）不同</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的</w:t>
      </w:r>
      <w:r>
        <w:rPr>
          <w:rFonts w:hint="eastAsia" w:asciiTheme="minorEastAsia" w:hAnsiTheme="minorEastAsia" w:eastAsiaTheme="minorEastAsia" w:cstheme="minorEastAsia"/>
          <w:sz w:val="21"/>
          <w:szCs w:val="21"/>
          <w:highlight w:val="none"/>
          <w:lang w:val="en-US"/>
        </w:rPr>
        <w:t xml:space="preserve">响应</w:t>
      </w:r>
      <w:r>
        <w:rPr>
          <w:rFonts w:hint="eastAsia" w:asciiTheme="minorEastAsia" w:hAnsiTheme="minorEastAsia" w:eastAsiaTheme="minorEastAsia" w:cstheme="minorEastAsia"/>
          <w:sz w:val="21"/>
          <w:szCs w:val="21"/>
          <w:highlight w:val="none"/>
        </w:rPr>
        <w:t xml:space="preserve">文件相互混装。</w:t>
      </w:r>
      <w:r/>
    </w:p>
    <w:p>
      <w:pPr>
        <w:pStyle w:val="849"/>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九</w:t>
      </w:r>
      <w:r>
        <w:rPr>
          <w:rFonts w:hint="eastAsia" w:asciiTheme="minorEastAsia" w:hAnsiTheme="minorEastAsia" w:eastAsiaTheme="minorEastAsia" w:cstheme="minorEastAsia"/>
          <w:bCs/>
          <w:sz w:val="21"/>
          <w:szCs w:val="21"/>
          <w:highlight w:val="none"/>
        </w:rPr>
        <w:t xml:space="preserve">、成交</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确定成交单位</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1.1</w:t>
      </w:r>
      <w:r>
        <w:rPr>
          <w:rFonts w:hint="eastAsia" w:asciiTheme="minorEastAsia" w:hAnsiTheme="minorEastAsia" w:eastAsiaTheme="minorEastAsia" w:cstheme="minorEastAsia"/>
          <w:bCs/>
          <w:sz w:val="21"/>
          <w:szCs w:val="21"/>
          <w:highlight w:val="none"/>
        </w:rPr>
        <w:t xml:space="preserve">磋商小组根据磋商成交原则确定成交供应商，并将结果通知所有参加磋商的供应商。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若有充分证据证明，成交供应商出现下列情况之一的，一经查实，将被取消成交资格：</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2.1</w:t>
      </w:r>
      <w:r>
        <w:rPr>
          <w:rFonts w:hint="eastAsia" w:asciiTheme="minorEastAsia" w:hAnsiTheme="minorEastAsia" w:eastAsiaTheme="minorEastAsia" w:cstheme="minorEastAsia"/>
          <w:bCs/>
          <w:sz w:val="21"/>
          <w:szCs w:val="21"/>
          <w:highlight w:val="none"/>
        </w:rPr>
        <w:t xml:space="preserve">提供虚假材料谋取成交的。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2.2</w:t>
      </w:r>
      <w:r>
        <w:rPr>
          <w:rFonts w:hint="eastAsia" w:asciiTheme="minorEastAsia" w:hAnsiTheme="minorEastAsia" w:eastAsiaTheme="minorEastAsia" w:cstheme="minorEastAsia"/>
          <w:bCs/>
          <w:sz w:val="21"/>
          <w:szCs w:val="21"/>
          <w:highlight w:val="none"/>
        </w:rPr>
        <w:t xml:space="preserve">与评审专家、采购人、其他供应商或者代理公司工作人员恶意串通的。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2.3</w:t>
      </w:r>
      <w:r>
        <w:rPr>
          <w:rFonts w:hint="eastAsia" w:asciiTheme="minorEastAsia" w:hAnsiTheme="minorEastAsia" w:eastAsiaTheme="minorEastAsia" w:cstheme="minorEastAsia"/>
          <w:bCs/>
          <w:sz w:val="21"/>
          <w:szCs w:val="21"/>
          <w:highlight w:val="none"/>
        </w:rPr>
        <w:t xml:space="preserve">向评审专家、采购人或代理公司工作人员行贿或者提供其他不正当利益的。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2.4</w:t>
      </w:r>
      <w:r>
        <w:rPr>
          <w:rFonts w:hint="eastAsia" w:asciiTheme="minorEastAsia" w:hAnsiTheme="minorEastAsia" w:eastAsiaTheme="minorEastAsia" w:cstheme="minorEastAsia"/>
          <w:bCs/>
          <w:sz w:val="21"/>
          <w:szCs w:val="21"/>
          <w:highlight w:val="none"/>
        </w:rPr>
        <w:t xml:space="preserve">恶意竞争，最后报价明显低于其自身合理成本且又无法提供证明的。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2.5</w:t>
      </w:r>
      <w:r>
        <w:rPr>
          <w:rFonts w:hint="eastAsia" w:asciiTheme="minorEastAsia" w:hAnsiTheme="minorEastAsia" w:eastAsiaTheme="minorEastAsia" w:cstheme="minorEastAsia"/>
          <w:bCs/>
          <w:sz w:val="21"/>
          <w:szCs w:val="21"/>
          <w:highlight w:val="none"/>
        </w:rPr>
        <w:t xml:space="preserve">不满足本磋商文件规定的实质性要求，但在评审过程中又未被磋商小组发现的。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2.6</w:t>
      </w:r>
      <w:r>
        <w:rPr>
          <w:rFonts w:hint="eastAsia" w:asciiTheme="minorEastAsia" w:hAnsiTheme="minorEastAsia" w:eastAsiaTheme="minorEastAsia" w:cstheme="minorEastAsia"/>
          <w:bCs/>
          <w:sz w:val="21"/>
          <w:szCs w:val="21"/>
          <w:highlight w:val="none"/>
        </w:rPr>
        <w:t xml:space="preserve">成交后无正当理由拒不与采购人签订政府采购合同或者未按照磋商文件确定的事项签订政府采购合同的。</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2.7</w:t>
      </w:r>
      <w:r>
        <w:rPr>
          <w:rFonts w:hint="eastAsia" w:asciiTheme="minorEastAsia" w:hAnsiTheme="minorEastAsia" w:eastAsiaTheme="minorEastAsia" w:cstheme="minorEastAsia"/>
          <w:bCs/>
          <w:sz w:val="21"/>
          <w:szCs w:val="21"/>
          <w:highlight w:val="none"/>
        </w:rPr>
        <w:t xml:space="preserve">将政府采购合同转包的。</w:t>
      </w:r>
      <w:r/>
    </w:p>
    <w:p>
      <w:pPr>
        <w:rPr>
          <w:rFonts w:hint="eastAsia"/>
          <w:highlight w:val="none"/>
        </w:rPr>
      </w:pPr>
      <w:r>
        <w:rPr>
          <w:rFonts w:hint="eastAsia"/>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十、</w:t>
      </w:r>
      <w:r>
        <w:rPr>
          <w:rFonts w:hint="eastAsia" w:asciiTheme="minorEastAsia" w:hAnsiTheme="minorEastAsia" w:eastAsiaTheme="minorEastAsia" w:cstheme="minorEastAsia"/>
          <w:bCs/>
          <w:sz w:val="21"/>
          <w:szCs w:val="21"/>
          <w:highlight w:val="none"/>
        </w:rPr>
        <w:t xml:space="preserve">质疑处理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3.供应商提出质疑应当提交质疑函和必要的证明材料，质疑函应当包括下列内容：</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（1）供应商的姓名或者名称（以提供的营业执照副本复印件为准）、地址、邮编、联系人及联系电话；</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（2）质疑项目的名称、编号；</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（3）具体、明确的质疑事项和与质疑事项相关的请求；</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（4）事实依据；</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（5）必要的法律依据；</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（6）提出质疑的日期。</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供应商提交的质疑函必须按照《政府采购供应商质疑函范本》要求的格式和内容进行填写，质疑函范本下载网址</w:t>
      </w:r>
      <w:r>
        <w:rPr>
          <w:rFonts w:hint="eastAsia" w:asciiTheme="minorEastAsia" w:hAnsiTheme="minorEastAsia" w:eastAsiaTheme="minorEastAsia" w:cstheme="minorEastAsia"/>
          <w:bCs/>
          <w:sz w:val="21"/>
          <w:szCs w:val="21"/>
          <w:highlight w:val="none"/>
          <w:lang w:eastAsia="zh-CN"/>
        </w:rPr>
        <w:t xml:space="preserve">详见</w:t>
      </w:r>
      <w:r>
        <w:rPr>
          <w:rFonts w:hint="eastAsia" w:asciiTheme="minorEastAsia" w:hAnsiTheme="minorEastAsia" w:eastAsiaTheme="minorEastAsia" w:cstheme="minorEastAsia"/>
          <w:bCs/>
          <w:sz w:val="21"/>
          <w:szCs w:val="21"/>
          <w:highlight w:val="none"/>
        </w:rPr>
        <w:t xml:space="preserve">：https://czju.suzhou.gov.cn/zfcg/html/content/20180305093615738.shtml。</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4.根据《政府采购质疑和投诉办法》（财政部第94号令）第十一条规定，提出质疑的供应商应当是参与所质疑项目采购活动的供应商。因此凡是对采购文件提出质疑的供应商，</w:t>
      </w:r>
      <w:r>
        <w:rPr>
          <w:rFonts w:hint="eastAsia" w:asciiTheme="minorEastAsia" w:hAnsiTheme="minorEastAsia" w:eastAsiaTheme="minorEastAsia" w:cstheme="minorEastAsia"/>
          <w:bCs/>
          <w:sz w:val="21"/>
          <w:szCs w:val="21"/>
          <w:highlight w:val="none"/>
          <w:lang w:eastAsia="zh-CN"/>
        </w:rPr>
        <w:t xml:space="preserve">必须</w:t>
      </w:r>
      <w:r>
        <w:rPr>
          <w:rFonts w:hint="eastAsia" w:asciiTheme="minorEastAsia" w:hAnsiTheme="minorEastAsia" w:eastAsiaTheme="minorEastAsia" w:cstheme="minorEastAsia"/>
          <w:bCs/>
          <w:sz w:val="21"/>
          <w:szCs w:val="21"/>
          <w:highlight w:val="none"/>
        </w:rPr>
        <w:t xml:space="preserve">依法获取采购文件，请将合法获取采购文件的证明材料（即《投标供应商确认函》）与质疑函一起递交，否则不予受理。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5.接收质疑函的方式：书面形式（当场送达或邮寄方式）</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质疑联系人：</w:t>
      </w:r>
      <w:r>
        <w:rPr>
          <w:rFonts w:hint="eastAsia" w:asciiTheme="minorEastAsia" w:hAnsiTheme="minorEastAsia" w:eastAsiaTheme="minorEastAsia" w:cstheme="minorEastAsia"/>
          <w:bCs/>
          <w:sz w:val="21"/>
          <w:szCs w:val="21"/>
          <w:highlight w:val="none"/>
          <w:lang w:val="en-US"/>
        </w:rPr>
        <w:t xml:space="preserve">王慧；</w:t>
      </w:r>
      <w:r>
        <w:rPr>
          <w:rFonts w:hint="eastAsia" w:asciiTheme="minorEastAsia" w:hAnsiTheme="minorEastAsia" w:eastAsiaTheme="minorEastAsia" w:cstheme="minorEastAsia"/>
          <w:bCs/>
          <w:sz w:val="21"/>
          <w:szCs w:val="21"/>
          <w:highlight w:val="none"/>
        </w:rPr>
        <w:t xml:space="preserve">联系电话：0512-65200361</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现场递交地址：苏州市南园北路118号天和商务大厦6-206</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6.</w:t>
      </w:r>
      <w:r>
        <w:rPr>
          <w:rFonts w:hint="eastAsia" w:asciiTheme="minorEastAsia" w:hAnsiTheme="minorEastAsia" w:eastAsiaTheme="minorEastAsia" w:cstheme="minorEastAsia"/>
          <w:bCs/>
          <w:sz w:val="21"/>
          <w:szCs w:val="21"/>
          <w:highlight w:val="none"/>
        </w:rPr>
        <w:t xml:space="preserve">以下情形的质疑不予受理</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）内容不符合《政府采购质疑和投诉办法》第十二条规定的质疑。</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）超出政府采购法定期限的质疑。</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3</w:t>
      </w:r>
      <w:r>
        <w:rPr>
          <w:rFonts w:hint="eastAsia" w:asciiTheme="minorEastAsia" w:hAnsiTheme="minorEastAsia" w:eastAsiaTheme="minorEastAsia" w:cstheme="minorEastAsia"/>
          <w:bCs/>
          <w:sz w:val="21"/>
          <w:szCs w:val="21"/>
          <w:highlight w:val="none"/>
        </w:rPr>
        <w:t xml:space="preserve">）以传真、电子邮件等方式递交的非原件形式的质疑。</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）未参加磋商活动的供应商或在磋商活动中自身权益未受到损害的供应商所提出的质疑。</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rPr>
          <w:rFonts w:hint="eastAsia"/>
          <w:highlight w:val="none"/>
        </w:rPr>
      </w:pPr>
      <w:r>
        <w:rPr>
          <w:rFonts w:hint="eastAsia"/>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十一、</w:t>
      </w:r>
      <w:r>
        <w:rPr>
          <w:rFonts w:hint="eastAsia" w:asciiTheme="minorEastAsia" w:hAnsiTheme="minorEastAsia" w:eastAsiaTheme="minorEastAsia" w:cstheme="minorEastAsia"/>
          <w:bCs/>
          <w:sz w:val="21"/>
          <w:szCs w:val="21"/>
          <w:highlight w:val="none"/>
        </w:rPr>
        <w:t xml:space="preserve">成交通知书</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rPr>
          <w:rFonts w:hint="eastAsia"/>
          <w:highlight w:val="none"/>
        </w:rPr>
      </w:pPr>
      <w:r>
        <w:rPr>
          <w:rFonts w:hint="eastAsia"/>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十二</w:t>
      </w:r>
      <w:r>
        <w:rPr>
          <w:rFonts w:hint="eastAsia" w:asciiTheme="minorEastAsia" w:hAnsiTheme="minorEastAsia" w:eastAsiaTheme="minorEastAsia" w:cstheme="minorEastAsia"/>
          <w:bCs/>
          <w:sz w:val="21"/>
          <w:szCs w:val="21"/>
          <w:highlight w:val="none"/>
        </w:rPr>
        <w:t xml:space="preserve">、授予合同</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签订合同</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1.1</w:t>
      </w:r>
      <w:r>
        <w:rPr>
          <w:rFonts w:hint="eastAsia" w:asciiTheme="minorEastAsia" w:hAnsiTheme="minorEastAsia" w:eastAsiaTheme="minorEastAsia" w:cstheme="minorEastAsia"/>
          <w:bCs/>
          <w:sz w:val="21"/>
          <w:szCs w:val="21"/>
          <w:highlight w:val="none"/>
        </w:rPr>
        <w:t xml:space="preserve">成交供应商应当在成交通知书发出之日起三十日内，按照磋商文件确定的事项与采购人签订政府采购合同。</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.2磋商文件、成交供应商的响应文件及磋商过程中有关澄清、承诺文件均应作为合同附件。</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1</w:t>
      </w:r>
      <w:r>
        <w:rPr>
          <w:rFonts w:hint="eastAsia" w:asciiTheme="minorEastAsia" w:hAnsiTheme="minorEastAsia" w:eastAsiaTheme="minorEastAsia" w:cstheme="minorEastAsia"/>
          <w:bCs/>
          <w:sz w:val="21"/>
          <w:szCs w:val="21"/>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标的物的追加</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highlight w:val="none"/>
        </w:rPr>
      </w:pPr>
      <w:r>
        <w:rPr>
          <w:rFonts w:hint="eastAsia"/>
          <w:highlight w:val="none"/>
        </w:rPr>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十三</w:t>
      </w:r>
      <w:r>
        <w:rPr>
          <w:rFonts w:hint="eastAsia" w:asciiTheme="minorEastAsia" w:hAnsiTheme="minorEastAsia" w:eastAsiaTheme="minorEastAsia" w:cstheme="minorEastAsia"/>
          <w:bCs/>
          <w:sz w:val="21"/>
          <w:szCs w:val="21"/>
          <w:highlight w:val="none"/>
        </w:rPr>
        <w:t xml:space="preserve">、综合说明及其他要求</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1.磋商供应商需明确详细的服务方案。</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2.磋商供应商必须承诺文件中提出的全部要求，如果其中某些条款不响应时，应在文件中逐条列出，未列出的视同响应。</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3.磋商说明：</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（1）不符合供应商资格要求的响应文件将被认定为无效响应；</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w:t>
      </w:r>
      <w:r>
        <w:rPr>
          <w:rFonts w:hint="eastAsia" w:asciiTheme="minorEastAsia" w:hAnsiTheme="minorEastAsia" w:eastAsiaTheme="minorEastAsia" w:cstheme="minorEastAsia"/>
          <w:bCs/>
          <w:sz w:val="21"/>
          <w:szCs w:val="21"/>
          <w:highlight w:val="none"/>
          <w:lang w:val="en-US"/>
        </w:rPr>
        <w:t xml:space="preserve">所有报价</w:t>
      </w:r>
      <w:r>
        <w:rPr>
          <w:rFonts w:hint="eastAsia" w:asciiTheme="minorEastAsia" w:hAnsiTheme="minorEastAsia" w:eastAsiaTheme="minorEastAsia" w:cstheme="minorEastAsia"/>
          <w:bCs/>
          <w:sz w:val="21"/>
          <w:szCs w:val="21"/>
          <w:highlight w:val="none"/>
        </w:rPr>
        <w:t xml:space="preserve">超过采购预算或最高限价的不能成交；</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（3）不实质性响应采购文件的不能成交。</w:t>
      </w:r>
      <w:r/>
    </w:p>
    <w:p>
      <w:pPr>
        <w:ind w:left="0" w:firstLine="422"/>
        <w:spacing w:line="360" w:lineRule="auto"/>
        <w:widowControl w:val="off"/>
        <w:rPr>
          <w:rFonts w:hint="eastAsia" w:asciiTheme="minorEastAsia" w:hAnsiTheme="minorEastAsia" w:eastAsiaTheme="minorEastAsia" w:cstheme="minorEastAsia"/>
          <w:bCs/>
          <w:sz w:val="21"/>
          <w:szCs w:val="21"/>
          <w:highlight w:val="none"/>
          <w:lang w:val="zh-CN"/>
        </w:rPr>
      </w:pPr>
      <w:r>
        <w:rPr>
          <w:rFonts w:hint="eastAsia" w:asciiTheme="minorEastAsia" w:hAnsiTheme="minorEastAsia" w:eastAsiaTheme="minorEastAsia" w:cstheme="minorEastAsia"/>
          <w:bCs/>
          <w:sz w:val="21"/>
          <w:szCs w:val="21"/>
          <w:highlight w:val="none"/>
        </w:rPr>
        <w:t xml:space="preserve">（4）</w:t>
      </w:r>
      <w:r>
        <w:rPr>
          <w:rFonts w:hint="eastAsia" w:asciiTheme="minorEastAsia" w:hAnsiTheme="minorEastAsia" w:eastAsiaTheme="minorEastAsia" w:cstheme="minorEastAsia"/>
          <w:bCs/>
          <w:sz w:val="21"/>
          <w:szCs w:val="21"/>
          <w:highlight w:val="none"/>
          <w:lang w:val="zh-TW"/>
        </w:rPr>
        <w:t xml:space="preserve">付款步骤、服务期限如有负偏离的不得成交。</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4.未尽事宜：按《中华人民共和国政府采购法》及其他有关法律法规的规定执行。</w:t>
      </w:r>
      <w:r/>
    </w:p>
    <w:p>
      <w:pPr>
        <w:pStyle w:val="797"/>
        <w:ind w:left="0" w:firstLine="422"/>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5.凡涉及采购文件的补充说明和修改，均以苏州市政府采购网最后发布的内容为准。</w:t>
      </w:r>
      <w:r/>
    </w:p>
    <w:p>
      <w:pPr>
        <w:rPr>
          <w:rFonts w:hint="eastAsia"/>
          <w:highlight w:val="none"/>
        </w:rPr>
      </w:pPr>
      <w:r>
        <w:rPr>
          <w:rFonts w:hint="eastAsia"/>
          <w:highlight w:val="none"/>
        </w:rPr>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十四、政府采购政策</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1.小、微企业</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根据《政府采购促进中小企业发展管理办法》（财库〔2020〕46号）、《关于做好政府采购支持企业发展有关</w:t>
      </w:r>
      <w:r>
        <w:rPr>
          <w:rFonts w:hint="eastAsia" w:asciiTheme="minorEastAsia" w:hAnsiTheme="minorEastAsia" w:eastAsiaTheme="minorEastAsia" w:cstheme="minorEastAsia"/>
          <w:bCs/>
          <w:sz w:val="21"/>
          <w:szCs w:val="21"/>
          <w:highlight w:val="none"/>
        </w:rPr>
        <w:t xml:space="preserve">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Theme="minorEastAsia" w:hAnsiTheme="minorEastAsia" w:eastAsiaTheme="minorEastAsia" w:cstheme="minorEastAsia"/>
          <w:b/>
          <w:bCs w:val="0"/>
          <w:sz w:val="21"/>
          <w:szCs w:val="21"/>
          <w:highlight w:val="none"/>
        </w:rPr>
        <w:t xml:space="preserve">：其他</w:t>
      </w:r>
      <w:r>
        <w:rPr>
          <w:rFonts w:hint="eastAsia" w:asciiTheme="minorEastAsia" w:hAnsiTheme="minorEastAsia" w:eastAsiaTheme="minorEastAsia" w:cstheme="minorEastAsia"/>
          <w:b/>
          <w:bCs w:val="0"/>
          <w:sz w:val="21"/>
          <w:szCs w:val="21"/>
          <w:highlight w:val="none"/>
          <w:lang w:eastAsia="zh-CN"/>
        </w:rPr>
        <w:t xml:space="preserve">软件和信息技术服务业</w:t>
      </w:r>
      <w:r>
        <w:rPr>
          <w:rFonts w:hint="eastAsia" w:asciiTheme="minorEastAsia" w:hAnsiTheme="minorEastAsia" w:eastAsiaTheme="minorEastAsia" w:cstheme="minorEastAsia"/>
          <w:b/>
          <w:bCs w:val="0"/>
          <w:sz w:val="21"/>
          <w:szCs w:val="21"/>
          <w:highlight w:val="none"/>
        </w:rPr>
        <w:t xml:space="preserve">。</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2.残疾人福利性单位</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3.监狱企业</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4.绿色采购</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w:t>
      </w:r>
      <w:r>
        <w:rPr>
          <w:rFonts w:hint="eastAsia" w:asciiTheme="minorEastAsia" w:hAnsiTheme="minorEastAsia" w:eastAsiaTheme="minorEastAsia" w:cstheme="minorEastAsia"/>
          <w:bCs/>
          <w:sz w:val="21"/>
          <w:szCs w:val="21"/>
          <w:highlight w:val="none"/>
          <w:lang w:eastAsia="zh-CN"/>
        </w:rPr>
        <w:t xml:space="preserve">响应文件</w:t>
      </w:r>
      <w:r>
        <w:rPr>
          <w:rFonts w:hint="eastAsia" w:asciiTheme="minorEastAsia" w:hAnsiTheme="minorEastAsia" w:eastAsiaTheme="minorEastAsia" w:cstheme="minorEastAsia"/>
          <w:bCs/>
          <w:sz w:val="21"/>
          <w:szCs w:val="21"/>
          <w:highlight w:val="none"/>
        </w:rPr>
        <w:t xml:space="preserve">中提供由国家确定的认证机构出具的、处于有效期之内的节能产品认证证书复印件，否则视为未实质性响应。</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5.本国产品</w:t>
      </w:r>
      <w:r>
        <w:rPr>
          <w:rFonts w:hint="eastAsia" w:asciiTheme="minorEastAsia" w:hAnsiTheme="minorEastAsia" w:eastAsiaTheme="minorEastAsia" w:cstheme="minorEastAsia"/>
          <w:b/>
          <w:sz w:val="21"/>
          <w:szCs w:val="21"/>
          <w:highlight w:val="none"/>
        </w:rPr>
        <w:t xml:space="preserve">（本项目不涉及</w:t>
      </w:r>
      <w:r>
        <w:rPr>
          <w:rFonts w:hint="eastAsia" w:asciiTheme="minorEastAsia" w:hAnsiTheme="minorEastAsia" w:eastAsiaTheme="minorEastAsia" w:cstheme="minorEastAsia"/>
          <w:b/>
          <w:sz w:val="21"/>
          <w:szCs w:val="21"/>
          <w:highlight w:val="none"/>
          <w:lang w:eastAsia="zh-CN"/>
        </w:rPr>
        <w:t xml:space="preserve">）</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5.1本项目对采购本国产品给予政策支持：</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（3）供应商需按照招标文件的要求提供《关于符合本国产品标准的声明函》（以下简称《声明函》），如不提供将不享受本国产品价格评审优惠。</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p>
      <w:pPr>
        <w:ind w:left="0" w:firstLine="422"/>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十五、关于对参与供应商信用记录的政府采购要求</w:t>
      </w:r>
      <w:r/>
    </w:p>
    <w:p>
      <w:pPr>
        <w:ind w:left="0" w:firstLine="420"/>
        <w:spacing w:line="360" w:lineRule="auto"/>
        <w:tabs>
          <w:tab w:val="left" w:pos="42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采购过程中将对供应商信用记录进行甄别，对列入失信被执行人、重大税收违法案件当事人名单、政府采购严重违法失信行为记录名单，以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 xml:space="preserve">4.对存在失信信息的供应商，由失信供应商进行确认。同时，采购代理机构工作人员应根据评审小组确认的失信信息，登录相关来源网站页面进行复核并打印，作为证据留存。</w:t>
      </w:r>
      <w:r/>
    </w:p>
    <w:p>
      <w:pPr>
        <w:pStyle w:val="780"/>
        <w:ind w:left="0" w:firstLine="0"/>
        <w:jc w:val="center"/>
        <w:spacing w:before="0" w:after="0" w:line="360" w:lineRule="auto"/>
        <w:rPr>
          <w:rFonts w:hint="eastAsia" w:asciiTheme="minorEastAsia" w:hAnsiTheme="minorEastAsia" w:eastAsiaTheme="minorEastAsia" w:cstheme="minorEastAsia"/>
          <w:b/>
          <w:sz w:val="44"/>
          <w:szCs w:val="44"/>
          <w:highlight w:val="none"/>
          <w:lang w:val="zh-CN"/>
        </w:rPr>
      </w:pPr>
      <w:r>
        <w:rPr>
          <w:rFonts w:hint="eastAsia" w:asciiTheme="minorEastAsia" w:hAnsiTheme="minorEastAsia" w:eastAsiaTheme="minorEastAsia" w:cstheme="minorEastAsia"/>
          <w:b/>
          <w:sz w:val="44"/>
          <w:szCs w:val="44"/>
          <w:highlight w:val="none"/>
        </w:rPr>
        <w:br w:type="page" w:clear="all"/>
      </w:r>
      <w:bookmarkEnd w:id="21"/>
      <w:r/>
      <w:bookmarkEnd w:id="22"/>
      <w:r/>
      <w:bookmarkEnd w:id="23"/>
      <w:r/>
      <w:bookmarkEnd w:id="24"/>
      <w:r/>
      <w:bookmarkStart w:id="25" w:name="_Toc68611036"/>
      <w:r/>
      <w:bookmarkStart w:id="26" w:name="_Toc156314230"/>
      <w:r/>
      <w:bookmarkStart w:id="27" w:name="_Toc14106"/>
      <w:r/>
      <w:bookmarkStart w:id="28" w:name="_Toc58248882"/>
      <w:r/>
      <w:bookmarkStart w:id="29" w:name="_Toc57376408"/>
      <w:r/>
      <w:bookmarkStart w:id="30" w:name="_Toc4098"/>
      <w:r/>
      <w:bookmarkStart w:id="31" w:name="_Toc23660"/>
      <w:r/>
      <w:bookmarkStart w:id="32" w:name="_Toc68611037"/>
      <w:r/>
      <w:bookmarkStart w:id="33" w:name="_Toc6898"/>
      <w:r>
        <w:rPr>
          <w:rFonts w:hint="eastAsia" w:asciiTheme="minorEastAsia" w:hAnsiTheme="minorEastAsia" w:eastAsiaTheme="minorEastAsia" w:cstheme="minorEastAsia"/>
          <w:b/>
          <w:sz w:val="32"/>
          <w:szCs w:val="32"/>
          <w:highlight w:val="none"/>
        </w:rPr>
        <w:t xml:space="preserve">第三章</w:t>
      </w:r>
      <w:bookmarkStart w:id="34" w:name="投标文件格式"/>
      <w:r/>
      <w:bookmarkEnd w:id="34"/>
      <w:r>
        <w:rPr>
          <w:rFonts w:hint="eastAsia" w:asciiTheme="minorEastAsia" w:hAnsiTheme="minorEastAsia" w:eastAsiaTheme="minorEastAsia" w:cstheme="minorEastAsia"/>
          <w:b/>
          <w:sz w:val="32"/>
          <w:szCs w:val="32"/>
          <w:highlight w:val="none"/>
        </w:rPr>
        <w:t xml:space="preserve"> 响应文件格式</w:t>
      </w:r>
      <w:bookmarkEnd w:id="25"/>
      <w:r/>
      <w:bookmarkEnd w:id="26"/>
      <w:r/>
      <w:bookmarkEnd w:id="27"/>
      <w:r/>
      <w:r/>
    </w:p>
    <w:p>
      <w:pPr>
        <w:ind w:left="0"/>
        <w:jc w:val="left"/>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说明：</w:t>
      </w:r>
      <w:r>
        <w:rPr>
          <w:rFonts w:hint="eastAsia" w:asciiTheme="minorEastAsia" w:hAnsiTheme="minorEastAsia" w:eastAsiaTheme="minorEastAsia" w:cstheme="minorEastAsia"/>
          <w:sz w:val="21"/>
          <w:szCs w:val="21"/>
          <w:highlight w:val="none"/>
        </w:rPr>
        <w:t xml:space="preserve">对本章所有的格式，供应商可根据自身情况进行补充和修改，但补充和修改不得造成与本格式内容有实质性的违背。</w:t>
      </w:r>
      <w:r/>
    </w:p>
    <w:p>
      <w:pPr>
        <w:ind w:left="0"/>
        <w:rPr>
          <w:rFonts w:hint="eastAsia" w:asciiTheme="minorEastAsia" w:hAnsiTheme="minorEastAsia" w:eastAsiaTheme="minorEastAsia" w:cstheme="minorEastAsia"/>
          <w:b/>
          <w:sz w:val="21"/>
          <w:szCs w:val="21"/>
          <w:highlight w:val="none"/>
        </w:rPr>
      </w:pPr>
      <w:r/>
      <w:bookmarkStart w:id="35" w:name="_Toc3821"/>
      <w:r/>
      <w:bookmarkStart w:id="36" w:name="_Toc17036"/>
      <w:r/>
      <w:r/>
    </w:p>
    <w:p>
      <w:pPr>
        <w:ind w:left="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pStyle w:val="780"/>
        <w:ind w:left="0" w:firstLine="0"/>
        <w:spacing w:before="0" w:after="0" w:line="360" w:lineRule="auto"/>
        <w:rPr>
          <w:rFonts w:hint="eastAsia" w:asciiTheme="minorEastAsia" w:hAnsiTheme="minorEastAsia" w:eastAsiaTheme="minorEastAsia" w:cstheme="minorEastAsia"/>
          <w:b/>
          <w:sz w:val="21"/>
          <w:szCs w:val="21"/>
          <w:highlight w:val="none"/>
        </w:rPr>
      </w:pPr>
      <w:r/>
      <w:bookmarkStart w:id="37" w:name="_Toc156314231"/>
      <w:r>
        <w:rPr>
          <w:rFonts w:hint="eastAsia" w:asciiTheme="minorEastAsia" w:hAnsiTheme="minorEastAsia" w:eastAsiaTheme="minorEastAsia" w:cstheme="minorEastAsia"/>
          <w:b/>
          <w:sz w:val="21"/>
          <w:szCs w:val="21"/>
          <w:highlight w:val="none"/>
        </w:rPr>
        <w:t xml:space="preserve">附件1</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开标一览表</w:t>
      </w:r>
      <w:bookmarkEnd w:id="37"/>
      <w:r/>
      <w:r/>
    </w:p>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开标一览表（总报价）（标段  ）</w:t>
      </w:r>
      <w:r/>
    </w:p>
    <w:p>
      <w:pPr>
        <w:pStyle w:val="995"/>
        <w:ind w:left="0"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95"/>
        <w:ind w:left="0"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95"/>
        <w:ind w:left="0" w:firstLine="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供应商全称（加盖公章）：</w:t>
      </w:r>
      <w:r/>
    </w:p>
    <w:p>
      <w:pPr>
        <w:pStyle w:val="995"/>
        <w:ind w:left="0" w:firstLine="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项目编号：</w:t>
      </w:r>
      <w:r/>
    </w:p>
    <w:p>
      <w:pPr>
        <w:pStyle w:val="995"/>
        <w:ind w:left="0"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bl>
      <w:tblPr>
        <w:tblStyle w:val="790"/>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42"/>
        <w:gridCol w:w="5838"/>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left"/>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投标报价（大写金额）</w:t>
            </w:r>
            <w:r/>
          </w:p>
        </w:tc>
      </w:tr>
    </w:tbl>
    <w:p>
      <w:pPr>
        <w:ind w:left="0"/>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right="300" w:firstLine="2310"/>
        <w:jc w:val="lef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r>
      <w:r/>
    </w:p>
    <w:p>
      <w:pPr>
        <w:ind w:right="300" w:firstLine="2310"/>
        <w:jc w:val="lef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r>
      <w:r/>
    </w:p>
    <w:p>
      <w:pPr>
        <w:ind w:right="300" w:firstLine="3780"/>
        <w:jc w:val="lef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right="-200"/>
        <w:jc w:val="right"/>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right="40"/>
        <w:spacing w:line="360" w:lineRule="auto"/>
        <w:rPr>
          <w:rFonts w:hint="eastAsia" w:asciiTheme="minorEastAsia" w:hAnsiTheme="minorEastAsia" w:eastAsiaTheme="minorEastAsia" w:cstheme="minorEastAsia"/>
          <w:sz w:val="22"/>
          <w:szCs w:val="22"/>
          <w:highlight w:val="none"/>
          <w:lang w:val="zh-CN"/>
        </w:rPr>
      </w:pPr>
      <w:r>
        <w:rPr>
          <w:rFonts w:hint="eastAsia" w:asciiTheme="minorEastAsia" w:hAnsiTheme="minorEastAsia" w:eastAsiaTheme="minorEastAsia" w:cstheme="minorEastAsia"/>
          <w:sz w:val="22"/>
          <w:szCs w:val="22"/>
          <w:highlight w:val="none"/>
          <w:lang w:val="zh-CN"/>
        </w:rPr>
      </w:r>
      <w:r/>
    </w:p>
    <w:p>
      <w:pPr>
        <w:ind w:left="0" w:right="40"/>
        <w:jc w:val="center"/>
        <w:spacing w:line="360" w:lineRule="auto"/>
        <w:rPr>
          <w:rFonts w:hint="eastAsia" w:asciiTheme="minorEastAsia" w:hAnsiTheme="minorEastAsia" w:eastAsiaTheme="minorEastAsia" w:cstheme="minorEastAsia"/>
          <w:sz w:val="22"/>
          <w:szCs w:val="22"/>
          <w:highlight w:val="none"/>
          <w:lang w:val="zh-CN"/>
        </w:rPr>
      </w:pPr>
      <w:r>
        <w:rPr>
          <w:rFonts w:hint="eastAsia" w:asciiTheme="minorEastAsia" w:hAnsiTheme="minorEastAsia" w:eastAsiaTheme="minorEastAsia" w:cstheme="minorEastAsia"/>
          <w:sz w:val="22"/>
          <w:szCs w:val="22"/>
          <w:highlight w:val="none"/>
          <w:lang w:val="zh-CN"/>
        </w:rPr>
      </w:r>
      <w:r/>
    </w:p>
    <w:p>
      <w:pPr>
        <w:ind w:left="0"/>
        <w:jc w:val="left"/>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br w:type="page" w:clear="all"/>
      </w:r>
      <w:r/>
    </w:p>
    <w:p>
      <w:pPr>
        <w:pStyle w:val="780"/>
        <w:ind w:left="0" w:firstLine="0"/>
        <w:spacing w:before="0" w:after="0" w:line="360" w:lineRule="auto"/>
        <w:rPr>
          <w:rFonts w:hint="eastAsia" w:asciiTheme="minorEastAsia" w:hAnsiTheme="minorEastAsia" w:eastAsiaTheme="minorEastAsia" w:cstheme="minorEastAsia"/>
          <w:sz w:val="21"/>
          <w:szCs w:val="21"/>
          <w:highlight w:val="none"/>
        </w:rPr>
      </w:pPr>
      <w:r/>
      <w:bookmarkStart w:id="38" w:name="_Toc156314232"/>
      <w:r>
        <w:rPr>
          <w:rFonts w:hint="eastAsia" w:asciiTheme="minorEastAsia" w:hAnsiTheme="minorEastAsia" w:eastAsiaTheme="minorEastAsia" w:cstheme="minorEastAsia"/>
          <w:b/>
          <w:sz w:val="21"/>
          <w:szCs w:val="21"/>
          <w:highlight w:val="none"/>
        </w:rPr>
        <w:t xml:space="preserve">附件2.关于资格文件的声明函</w:t>
      </w:r>
      <w:bookmarkEnd w:id="38"/>
      <w:r/>
      <w:r/>
    </w:p>
    <w:p>
      <w:pPr>
        <w:ind w:left="0" w:firstLine="42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firstLine="42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关于资格文件的声明函（标段  ）</w:t>
      </w:r>
      <w:r/>
    </w:p>
    <w:p>
      <w:pPr>
        <w:ind w:left="0" w:firstLine="42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苏州捷信招投标咨询有限公司</w:t>
      </w:r>
      <w:r>
        <w:rPr>
          <w:rFonts w:hint="eastAsia" w:asciiTheme="minorEastAsia" w:hAnsiTheme="minorEastAsia" w:eastAsiaTheme="minorEastAsia" w:cstheme="minorEastAsia"/>
          <w:sz w:val="21"/>
          <w:szCs w:val="21"/>
          <w:highlight w:val="none"/>
        </w:rPr>
        <w:t xml:space="preserve">：</w:t>
      </w:r>
      <w:r/>
    </w:p>
    <w:p>
      <w:pPr>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本公司愿就贵公司组织实施的编号为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firstLine="42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21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rPr>
          <w:rFonts w:hint="eastAsia" w:asciiTheme="minorEastAsia" w:hAnsiTheme="minorEastAsia" w:eastAsiaTheme="minorEastAsia" w:cstheme="minorEastAsia"/>
          <w:b/>
          <w:sz w:val="21"/>
          <w:highlight w:val="none"/>
        </w:rPr>
        <w:outlineLvl w:val="0"/>
      </w:pPr>
      <w:r>
        <w:rPr>
          <w:rFonts w:hint="eastAsia" w:asciiTheme="minorEastAsia" w:hAnsiTheme="minorEastAsia" w:eastAsiaTheme="minorEastAsia" w:cstheme="minorEastAsia"/>
          <w:b/>
          <w:sz w:val="21"/>
          <w:highlight w:val="none"/>
        </w:rPr>
        <w:br w:type="page" w:clear="all"/>
      </w:r>
      <w:r/>
    </w:p>
    <w:p>
      <w:pPr>
        <w:ind w:left="0"/>
        <w:rPr>
          <w:rFonts w:hint="eastAsia" w:asciiTheme="minorEastAsia" w:hAnsiTheme="minorEastAsia" w:eastAsiaTheme="minorEastAsia" w:cstheme="minorEastAsia"/>
          <w:b/>
          <w:sz w:val="21"/>
          <w:highlight w:val="none"/>
        </w:rPr>
        <w:outlineLvl w:val="0"/>
      </w:pPr>
      <w:r/>
      <w:bookmarkStart w:id="39" w:name="_Toc156314233"/>
      <w:r>
        <w:rPr>
          <w:rFonts w:hint="eastAsia" w:asciiTheme="minorEastAsia" w:hAnsiTheme="minorEastAsia" w:eastAsiaTheme="minorEastAsia" w:cstheme="minorEastAsia"/>
          <w:b/>
          <w:sz w:val="21"/>
          <w:highlight w:val="none"/>
        </w:rPr>
        <w:t xml:space="preserve">附件3</w:t>
      </w:r>
      <w:r>
        <w:rPr>
          <w:rFonts w:hint="eastAsia" w:asciiTheme="minorEastAsia" w:hAnsiTheme="minorEastAsia" w:eastAsiaTheme="minorEastAsia" w:cstheme="minorEastAsia"/>
          <w:b/>
          <w:sz w:val="21"/>
          <w:highlight w:val="none"/>
          <w:lang w:eastAsia="zh-CN"/>
        </w:rPr>
        <w:t xml:space="preserve">：</w:t>
      </w:r>
      <w:r>
        <w:rPr>
          <w:rFonts w:hint="eastAsia" w:asciiTheme="minorEastAsia" w:hAnsiTheme="minorEastAsia" w:eastAsiaTheme="minorEastAsia" w:cstheme="minorEastAsia"/>
          <w:b/>
          <w:sz w:val="21"/>
          <w:highlight w:val="none"/>
        </w:rPr>
        <w:t xml:space="preserve">磋商响应单位基本情况表</w:t>
      </w:r>
      <w:bookmarkEnd w:id="39"/>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bl>
      <w:tblPr>
        <w:tblStyle w:val="790"/>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tc>
      </w:tr>
    </w:tbl>
    <w:p>
      <w:pPr>
        <w:ind w:left="0" w:firstLine="315"/>
        <w:jc w:val="left"/>
        <w:spacing w:line="360" w:lineRule="auto"/>
        <w:rPr>
          <w:rFonts w:hint="eastAsia" w:asciiTheme="minorEastAsia" w:hAnsiTheme="minorEastAsia" w:eastAsiaTheme="minorEastAsia" w:cstheme="minorEastAsia"/>
          <w:b/>
          <w:sz w:val="21"/>
          <w:highlight w:val="none"/>
        </w:rPr>
      </w:pPr>
      <w:r>
        <w:rPr>
          <w:rFonts w:hint="eastAsia" w:asciiTheme="minorEastAsia" w:hAnsiTheme="minorEastAsia" w:eastAsiaTheme="minorEastAsia" w:cstheme="minorEastAsia"/>
          <w:sz w:val="21"/>
          <w:highlight w:val="none"/>
        </w:rPr>
        <w:t xml:space="preserve">注：若事项较多，供应商可根据实际情况另纸说明。</w:t>
      </w:r>
      <w:r/>
    </w:p>
    <w:p>
      <w:pPr>
        <w:ind w:left="0" w:firstLine="368"/>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p>
      <w:pPr>
        <w:ind w:left="0" w:firstLine="42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42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firstLine="420"/>
        <w:jc w:val="center"/>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br w:type="page" w:clear="all"/>
      </w:r>
      <w:r/>
    </w:p>
    <w:p>
      <w:pPr>
        <w:pStyle w:val="780"/>
        <w:ind w:left="0" w:firstLine="0"/>
        <w:spacing w:before="0" w:after="0" w:line="360" w:lineRule="auto"/>
        <w:rPr>
          <w:rFonts w:hint="eastAsia" w:asciiTheme="minorEastAsia" w:hAnsiTheme="minorEastAsia" w:eastAsiaTheme="minorEastAsia" w:cstheme="minorEastAsia"/>
          <w:b/>
          <w:sz w:val="21"/>
          <w:szCs w:val="21"/>
          <w:highlight w:val="none"/>
        </w:rPr>
      </w:pPr>
      <w:r/>
      <w:bookmarkStart w:id="40" w:name="_Toc156314234"/>
      <w:r>
        <w:rPr>
          <w:rFonts w:hint="eastAsia" w:asciiTheme="minorEastAsia" w:hAnsiTheme="minorEastAsia" w:eastAsiaTheme="minorEastAsia" w:cstheme="minorEastAsia"/>
          <w:b/>
          <w:sz w:val="21"/>
          <w:szCs w:val="21"/>
          <w:highlight w:val="none"/>
        </w:rPr>
        <w:t xml:space="preserve">附件</w:t>
      </w:r>
      <w:bookmarkEnd w:id="35"/>
      <w:r/>
      <w:bookmarkEnd w:id="36"/>
      <w:r>
        <w:rPr>
          <w:rFonts w:hint="eastAsia" w:asciiTheme="minorEastAsia" w:hAnsiTheme="minorEastAsia" w:eastAsiaTheme="minorEastAsia" w:cstheme="minorEastAsia"/>
          <w:b/>
          <w:sz w:val="21"/>
          <w:szCs w:val="21"/>
          <w:highlight w:val="none"/>
        </w:rPr>
        <w:t xml:space="preserve">4.磋商响应函</w:t>
      </w:r>
      <w:bookmarkEnd w:id="40"/>
      <w:r/>
      <w:r/>
    </w:p>
    <w:p>
      <w:pPr>
        <w:ind w:firstLine="3162"/>
        <w:jc w:val="left"/>
        <w:spacing w:line="440" w:lineRule="exact"/>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磋商响应函（标段  ）</w:t>
      </w:r>
      <w:r/>
    </w:p>
    <w:p>
      <w:pPr>
        <w:ind w:left="0" w:firstLine="4638"/>
        <w:jc w:val="left"/>
        <w:spacing w:line="440" w:lineRule="exact"/>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致：</w:t>
      </w:r>
      <w:r>
        <w:rPr>
          <w:rFonts w:hint="eastAsia" w:asciiTheme="minorEastAsia" w:hAnsiTheme="minorEastAsia" w:eastAsiaTheme="minorEastAsia" w:cstheme="minorEastAsia"/>
          <w:sz w:val="21"/>
          <w:szCs w:val="21"/>
          <w:highlight w:val="none"/>
          <w:u w:val="single"/>
          <w:lang w:val="zh-CN"/>
        </w:rPr>
        <w:t xml:space="preserve">苏州捷信招投标咨询有限公司</w:t>
      </w:r>
      <w:r/>
    </w:p>
    <w:p>
      <w:pPr>
        <w:ind w:left="0" w:firstLine="420"/>
        <w:jc w:val="left"/>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我方收到贵公司</w:t>
      </w:r>
      <w:r>
        <w:rPr>
          <w:rFonts w:hint="eastAsia" w:asciiTheme="minorEastAsia" w:hAnsiTheme="minorEastAsia" w:eastAsiaTheme="minorEastAsia" w:cstheme="minorEastAsia"/>
          <w:sz w:val="21"/>
          <w:szCs w:val="21"/>
          <w:highlight w:val="none"/>
          <w:u w:val="single"/>
          <w:lang w:val="zh-CN"/>
        </w:rPr>
        <w:t xml:space="preserve">             </w:t>
      </w:r>
      <w:r>
        <w:rPr>
          <w:rFonts w:hint="eastAsia" w:asciiTheme="minorEastAsia" w:hAnsiTheme="minorEastAsia" w:eastAsiaTheme="minorEastAsia" w:cstheme="minorEastAsia"/>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1.我方愿意按照采购文件的一切要求，提供本项目的所有内容，我方的报价包括完成本项工作所需的一切费用。</w:t>
      </w:r>
      <w:r/>
    </w:p>
    <w:p>
      <w:pPr>
        <w:ind w:left="0" w:firstLine="420"/>
        <w:jc w:val="left"/>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2.如果我方的磋商响应文件被接受，我方将严格履行采购文件中规定的每一项要求，履行合同的责任和义务，保证按期、按质履行合同，完成合同所规定的全部内容。</w:t>
      </w:r>
      <w:r/>
    </w:p>
    <w:p>
      <w:pPr>
        <w:ind w:left="0" w:firstLine="420"/>
        <w:jc w:val="left"/>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4.本磋商响应文件的有效期限为自响应</w:t>
      </w:r>
      <w:r>
        <w:rPr>
          <w:rFonts w:hint="eastAsia" w:asciiTheme="minorEastAsia" w:hAnsiTheme="minorEastAsia" w:eastAsiaTheme="minorEastAsia" w:cstheme="minorEastAsia"/>
          <w:sz w:val="21"/>
          <w:szCs w:val="21"/>
          <w:highlight w:val="none"/>
        </w:rPr>
        <w:t xml:space="preserve">文件接收</w:t>
      </w:r>
      <w:r>
        <w:rPr>
          <w:rFonts w:hint="eastAsia" w:asciiTheme="minorEastAsia" w:hAnsiTheme="minorEastAsia" w:eastAsiaTheme="minorEastAsia" w:cstheme="minorEastAsia"/>
          <w:sz w:val="21"/>
          <w:szCs w:val="21"/>
          <w:highlight w:val="none"/>
          <w:lang w:val="zh-CN"/>
        </w:rPr>
        <w:t xml:space="preserve">截止时间之日起</w:t>
      </w:r>
      <w:r>
        <w:rPr>
          <w:rFonts w:hint="eastAsia" w:asciiTheme="minorEastAsia" w:hAnsiTheme="minorEastAsia" w:eastAsiaTheme="minorEastAsia" w:cstheme="minorEastAsia"/>
          <w:sz w:val="21"/>
          <w:szCs w:val="21"/>
          <w:highlight w:val="none"/>
        </w:rPr>
        <w:t xml:space="preserve">90</w:t>
      </w:r>
      <w:r>
        <w:rPr>
          <w:rFonts w:hint="eastAsia" w:asciiTheme="minorEastAsia" w:hAnsiTheme="minorEastAsia" w:eastAsiaTheme="minorEastAsia" w:cstheme="minorEastAsia"/>
          <w:sz w:val="21"/>
          <w:szCs w:val="21"/>
          <w:highlight w:val="none"/>
          <w:lang w:val="zh-CN"/>
        </w:rPr>
        <w:t xml:space="preserve">天。</w:t>
      </w:r>
      <w:r/>
    </w:p>
    <w:p>
      <w:pPr>
        <w:ind w:left="0" w:firstLine="420"/>
        <w:jc w:val="lef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6.我方承诺磋商响应文件在磋商开始后的全过程中保持有效，不作任何更改和变动。</w:t>
      </w:r>
      <w:r/>
    </w:p>
    <w:p>
      <w:pPr>
        <w:ind w:left="0" w:firstLine="420"/>
        <w:jc w:val="lef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7.我方承诺满足《中华人民共和国政府采购法》第二十二条规定的所有条件。</w:t>
      </w:r>
      <w:r/>
    </w:p>
    <w:p>
      <w:pPr>
        <w:pStyle w:val="1336"/>
        <w:ind w:left="0" w:firstLine="420"/>
        <w:spacing w:line="360" w:lineRule="auto"/>
        <w:rPr>
          <w:rFonts w:hint="eastAsia" w:asciiTheme="minorEastAsia" w:hAnsiTheme="minorEastAsia" w:eastAsiaTheme="minorEastAsia" w:cstheme="minorEastAsia"/>
          <w:b/>
          <w:bCs/>
          <w:sz w:val="21"/>
          <w:szCs w:val="21"/>
          <w:highlight w:val="none"/>
          <w:lang w:bidi="ar"/>
        </w:rPr>
      </w:pPr>
      <w:r>
        <w:rPr>
          <w:rFonts w:hint="eastAsia" w:asciiTheme="minorEastAsia" w:hAnsiTheme="minorEastAsia" w:eastAsiaTheme="minorEastAsia" w:cstheme="minorEastAsia"/>
          <w:b/>
          <w:bCs/>
          <w:sz w:val="21"/>
          <w:szCs w:val="21"/>
          <w:highlight w:val="none"/>
        </w:rPr>
        <w:t xml:space="preserve">8.我方</w:t>
      </w:r>
      <w:r>
        <w:rPr>
          <w:rFonts w:hint="eastAsia" w:asciiTheme="minorEastAsia" w:hAnsiTheme="minorEastAsia" w:eastAsiaTheme="minorEastAsia" w:cstheme="minorEastAsia"/>
          <w:b/>
          <w:bCs/>
          <w:sz w:val="21"/>
          <w:szCs w:val="21"/>
          <w:highlight w:val="none"/>
          <w:lang w:bidi="ar"/>
        </w:rPr>
        <w:t xml:space="preserve">与参与本次采购活动的其他供应商的负责人不是同一人，也不存在直接控股、管理关系。</w:t>
      </w:r>
      <w:r/>
    </w:p>
    <w:p>
      <w:pPr>
        <w:pStyle w:val="1336"/>
        <w:ind w:left="0" w:firstLine="420"/>
        <w:spacing w:line="360" w:lineRule="auto"/>
        <w:rPr>
          <w:rFonts w:hint="eastAsia" w:asciiTheme="minorEastAsia" w:hAnsiTheme="minorEastAsia" w:eastAsiaTheme="minorEastAsia" w:cstheme="minorEastAsia"/>
          <w:b/>
          <w:bCs/>
          <w:sz w:val="21"/>
          <w:szCs w:val="21"/>
          <w:highlight w:val="none"/>
          <w:lang w:bidi="ar"/>
        </w:rPr>
      </w:pPr>
      <w:r>
        <w:rPr>
          <w:rFonts w:hint="eastAsia" w:asciiTheme="minorEastAsia" w:hAnsiTheme="minorEastAsia" w:eastAsiaTheme="minorEastAsia" w:cstheme="minorEastAsia"/>
          <w:b/>
          <w:bCs/>
          <w:sz w:val="21"/>
          <w:szCs w:val="21"/>
          <w:highlight w:val="none"/>
          <w:lang w:bidi="ar"/>
        </w:rPr>
        <w:t xml:space="preserve">供应商</w:t>
      </w:r>
      <w:r>
        <w:rPr>
          <w:rFonts w:hint="eastAsia" w:asciiTheme="minorEastAsia" w:hAnsiTheme="minorEastAsia" w:eastAsiaTheme="minorEastAsia" w:cstheme="minorEastAsia"/>
          <w:b/>
          <w:bCs/>
          <w:sz w:val="21"/>
          <w:szCs w:val="21"/>
          <w:highlight w:val="none"/>
          <w:lang w:val="zh-CN" w:bidi="ar"/>
        </w:rPr>
        <w:t xml:space="preserve">与其他单位存在控股、管理关系情况表</w:t>
      </w:r>
      <w:r/>
    </w:p>
    <w:tbl>
      <w:tblPr>
        <w:tblStyle w:val="790"/>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tc>
      </w:tr>
    </w:tbl>
    <w:p>
      <w:pPr>
        <w:pStyle w:val="1336"/>
        <w:ind w:left="0" w:firstLine="42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注：响应单位应当按实填写所有与之有控股、管理关系的情况。</w:t>
      </w:r>
      <w:r/>
    </w:p>
    <w:p>
      <w:pPr>
        <w:pStyle w:val="1294"/>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rPr>
        <w:t xml:space="preserve">9.我方</w:t>
      </w:r>
      <w:r>
        <w:rPr>
          <w:rFonts w:hint="eastAsia" w:asciiTheme="minorEastAsia" w:hAnsiTheme="minorEastAsia" w:eastAsiaTheme="minorEastAsia" w:cstheme="minorEastAsia"/>
          <w:b/>
          <w:bCs/>
          <w:sz w:val="21"/>
          <w:szCs w:val="21"/>
          <w:highlight w:val="none"/>
          <w:lang w:bidi="ar"/>
        </w:rPr>
        <w:t xml:space="preserve">没有为本采购项目提供整体设计、规范编</w:t>
      </w:r>
      <w:r>
        <w:rPr>
          <w:rFonts w:hint="eastAsia" w:asciiTheme="minorEastAsia" w:hAnsiTheme="minorEastAsia" w:eastAsiaTheme="minorEastAsia" w:cstheme="minorEastAsia"/>
          <w:b/>
          <w:sz w:val="21"/>
          <w:szCs w:val="21"/>
          <w:highlight w:val="none"/>
          <w:lang w:bidi="ar"/>
        </w:rPr>
        <w:t xml:space="preserve">制，以及项目管理、监理、检测等服务。</w:t>
      </w:r>
      <w:r/>
    </w:p>
    <w:p>
      <w:pPr>
        <w:ind w:left="0" w:firstLine="420"/>
        <w:jc w:val="lef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10.</w:t>
      </w:r>
      <w:r>
        <w:rPr>
          <w:rFonts w:hint="eastAsia" w:asciiTheme="minorEastAsia" w:hAnsiTheme="minorEastAsia" w:eastAsiaTheme="minorEastAsia" w:cstheme="minorEastAsia"/>
          <w:sz w:val="21"/>
          <w:szCs w:val="21"/>
          <w:highlight w:val="none"/>
          <w:lang w:val="zh-CN"/>
        </w:rPr>
        <w:t xml:space="preserve">与本磋商响应文件有关的通讯地址如下：</w:t>
      </w:r>
      <w:r/>
    </w:p>
    <w:p>
      <w:pPr>
        <w:ind w:left="0" w:firstLine="210"/>
        <w:jc w:val="left"/>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单   位：                                              联 系 人： </w:t>
      </w:r>
      <w:r/>
    </w:p>
    <w:p>
      <w:pPr>
        <w:ind w:left="0" w:firstLine="210"/>
        <w:jc w:val="left"/>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地   址：                                              邮政编码： </w:t>
      </w:r>
      <w:r/>
    </w:p>
    <w:p>
      <w:pPr>
        <w:ind w:left="0" w:firstLine="210"/>
        <w:jc w:val="left"/>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联系电话：                                             电子邮箱：</w:t>
      </w:r>
      <w:r/>
    </w:p>
    <w:p>
      <w:pPr>
        <w:ind w:left="0" w:right="840" w:firstLine="210"/>
        <w:jc w:val="center"/>
        <w:spacing w:line="44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r>
      <w:r/>
    </w:p>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w:t>
      </w:r>
      <w:r>
        <w:rPr>
          <w:rFonts w:hint="eastAsia" w:asciiTheme="minorEastAsia" w:hAnsiTheme="minorEastAsia" w:eastAsiaTheme="minorEastAsia" w:cstheme="minorEastAsia"/>
          <w:sz w:val="21"/>
          <w:szCs w:val="21"/>
          <w:highlight w:val="none"/>
        </w:rPr>
        <w:t xml:space="preserve">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21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right="-200"/>
        <w:jc w:val="right"/>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br w:type="page" w:clear="all"/>
      </w:r>
      <w:r/>
    </w:p>
    <w:p>
      <w:pPr>
        <w:pStyle w:val="780"/>
        <w:ind w:left="0" w:firstLine="0"/>
        <w:spacing w:before="0" w:after="0" w:line="360" w:lineRule="auto"/>
        <w:rPr>
          <w:rFonts w:hint="eastAsia" w:asciiTheme="minorEastAsia" w:hAnsiTheme="minorEastAsia" w:eastAsiaTheme="minorEastAsia" w:cstheme="minorEastAsia"/>
          <w:b/>
          <w:sz w:val="21"/>
          <w:szCs w:val="21"/>
          <w:highlight w:val="none"/>
        </w:rPr>
      </w:pPr>
      <w:r/>
      <w:bookmarkStart w:id="41" w:name="_Toc156314235"/>
      <w:r>
        <w:rPr>
          <w:rFonts w:hint="eastAsia" w:asciiTheme="minorEastAsia" w:hAnsiTheme="minorEastAsia" w:eastAsiaTheme="minorEastAsia" w:cstheme="minorEastAsia"/>
          <w:b/>
          <w:sz w:val="21"/>
          <w:szCs w:val="21"/>
          <w:highlight w:val="none"/>
        </w:rPr>
        <w:t xml:space="preserve">附件5.磋商报价分析表</w:t>
      </w:r>
      <w:bookmarkEnd w:id="41"/>
      <w:r/>
      <w:r/>
    </w:p>
    <w:p>
      <w:pPr>
        <w:numPr>
          <w:ilvl w:val="0"/>
          <w:numId w:val="0"/>
        </w:numPr>
        <w:ind w:left="0" w:firstLine="631"/>
        <w:jc w:val="center"/>
        <w:keepLines w:val="0"/>
        <w:keepNext w:val="0"/>
        <w:pageBreakBefore w:val="0"/>
        <w:spacing w:line="360" w:lineRule="auto"/>
        <w:widowControl/>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sz w:val="21"/>
          <w:szCs w:val="21"/>
          <w:highlight w:val="none"/>
        </w:rPr>
        <w:t xml:space="preserve">磋商报价分析表（标段</w:t>
      </w:r>
      <w:r>
        <w:rPr>
          <w:rFonts w:hint="eastAsia" w:asciiTheme="minorEastAsia" w:hAnsiTheme="minorEastAsia" w:eastAsiaTheme="minorEastAsia" w:cstheme="minorEastAsia"/>
          <w:b/>
          <w:sz w:val="21"/>
          <w:szCs w:val="21"/>
          <w:highlight w:val="none"/>
          <w:lang w:val="en-US" w:eastAsia="zh-CN"/>
        </w:rPr>
        <w:t xml:space="preserve">一</w:t>
      </w:r>
      <w:r>
        <w:rPr>
          <w:rFonts w:hint="eastAsia" w:asciiTheme="minorEastAsia" w:hAnsiTheme="minorEastAsia" w:eastAsiaTheme="minorEastAsia" w:cstheme="minorEastAsia"/>
          <w:b/>
          <w:sz w:val="21"/>
          <w:szCs w:val="21"/>
          <w:highlight w:val="none"/>
        </w:rPr>
        <w:t xml:space="preserve">）</w:t>
      </w:r>
      <w:r/>
    </w:p>
    <w:p>
      <w:pPr>
        <w:ind w:left="0"/>
        <w:jc w:val="center"/>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center"/>
        <w:widowControl w:val="off"/>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r>
      <w:r/>
    </w:p>
    <w:tbl>
      <w:tblPr>
        <w:tblStyle w:val="790"/>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79"/>
        <w:gridCol w:w="1804"/>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拆装费用</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=总价/响应单价</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100000.00</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firstLine="0"/>
              <w:jc w:val="left"/>
              <w:keepLines w:val="0"/>
              <w:keepNext w:val="0"/>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sz w:val="21"/>
                <w:szCs w:val="21"/>
                <w:highlight w:val="none"/>
                <w:lang w:val="en-US" w:eastAsia="zh-CN" w:bidi="ar"/>
              </w:rPr>
              <w:t xml:space="preserve">最高限价：拆装服务费用：800元/次（标段一）。</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987" w:type="dxa"/>
            <w:textDirection w:val="lrTb"/>
            <w:noWrap w:val="false"/>
          </w:tcPr>
          <w:p>
            <w:pPr>
              <w:ind w:left="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987" w:type="dxa"/>
            <w:vAlign w:val="center"/>
            <w:textDirection w:val="lrTb"/>
            <w:noWrap w:val="false"/>
          </w:tcPr>
          <w:p>
            <w:pPr>
              <w:ind w:left="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bl>
    <w:p>
      <w:pPr>
        <w:ind w:left="0" w:right="-200"/>
        <w:jc w:val="righ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righ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righ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righ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21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spacing w:line="360" w:lineRule="auto"/>
        <w:tabs>
          <w:tab w:val="left" w:pos="132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1"/>
          <w:szCs w:val="21"/>
          <w:highlight w:val="none"/>
        </w:rPr>
        <w:t xml:space="preserve">注：1.本表中的报价为综合报价，应综合考量在承包期内综合服务所涉及的所有费用。</w:t>
      </w:r>
      <w:r/>
    </w:p>
    <w:p>
      <w:pPr>
        <w:ind w:left="0" w:firstLine="420"/>
        <w:spacing w:line="360" w:lineRule="auto"/>
        <w:tabs>
          <w:tab w:val="left" w:pos="13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 xml:space="preserve">3</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bCs/>
          <w:sz w:val="21"/>
          <w:szCs w:val="21"/>
          <w:highlight w:val="none"/>
        </w:rPr>
        <w:t xml:space="preserve">若事</w:t>
      </w:r>
      <w:r>
        <w:rPr>
          <w:rFonts w:hint="eastAsia" w:asciiTheme="minorEastAsia" w:hAnsiTheme="minorEastAsia" w:eastAsiaTheme="minorEastAsia" w:cstheme="minorEastAsia"/>
          <w:sz w:val="21"/>
          <w:szCs w:val="21"/>
          <w:highlight w:val="none"/>
        </w:rPr>
        <w:t xml:space="preserve">项较多，供应商可根据实际情况另纸说明。</w:t>
      </w:r>
      <w:r/>
    </w:p>
    <w:p>
      <w:pPr>
        <w:pStyle w:val="792"/>
        <w:ind w:left="0" w:firstLine="42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4.拆装费用应当按照表格中要求进行报价，</w:t>
      </w:r>
      <w:r>
        <w:rPr>
          <w:rFonts w:hint="eastAsia" w:asciiTheme="minorEastAsia" w:hAnsiTheme="minorEastAsia" w:eastAsiaTheme="minorEastAsia" w:cstheme="minorEastAsia"/>
          <w:sz w:val="21"/>
          <w:szCs w:val="21"/>
          <w:highlight w:val="none"/>
          <w:lang w:val="en-US" w:eastAsia="zh-CN" w:bidi="ar"/>
        </w:rPr>
        <w:t xml:space="preserve">否则视为无效标。</w:t>
      </w:r>
      <w:r/>
    </w:p>
    <w:p>
      <w:pPr>
        <w:ind w:left="0"/>
        <w:spacing w:line="360" w:lineRule="auto"/>
        <w:tabs>
          <w:tab w:val="left" w:pos="132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br w:type="page" w:clear="all"/>
      </w:r>
      <w:r/>
    </w:p>
    <w:p>
      <w:pPr>
        <w:numPr>
          <w:ilvl w:val="0"/>
          <w:numId w:val="0"/>
        </w:numPr>
        <w:ind w:left="0" w:firstLine="631"/>
        <w:jc w:val="center"/>
        <w:keepLines w:val="0"/>
        <w:keepNext w:val="0"/>
        <w:pageBreakBefore w:val="0"/>
        <w:spacing w:line="360" w:lineRule="auto"/>
        <w:widowControl/>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sz w:val="21"/>
          <w:szCs w:val="21"/>
          <w:highlight w:val="none"/>
        </w:rPr>
        <w:t xml:space="preserve">磋商报价分析表（标段</w:t>
      </w:r>
      <w:r>
        <w:rPr>
          <w:rFonts w:hint="eastAsia" w:asciiTheme="minorEastAsia" w:hAnsiTheme="minorEastAsia" w:eastAsiaTheme="minorEastAsia" w:cstheme="minorEastAsia"/>
          <w:b/>
          <w:sz w:val="21"/>
          <w:szCs w:val="21"/>
          <w:highlight w:val="none"/>
          <w:lang w:val="en-US" w:eastAsia="zh-CN"/>
        </w:rPr>
        <w:t xml:space="preserve">二</w:t>
      </w:r>
      <w:r>
        <w:rPr>
          <w:rFonts w:hint="eastAsia" w:asciiTheme="minorEastAsia" w:hAnsiTheme="minorEastAsia" w:eastAsiaTheme="minorEastAsia" w:cstheme="minorEastAsia"/>
          <w:b/>
          <w:sz w:val="21"/>
          <w:szCs w:val="21"/>
          <w:highlight w:val="none"/>
        </w:rPr>
        <w:t xml:space="preserve">）</w:t>
      </w:r>
      <w:r/>
    </w:p>
    <w:p>
      <w:pPr>
        <w:ind w:left="0"/>
        <w:jc w:val="center"/>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center"/>
        <w:widowControl w:val="off"/>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r>
      <w:r/>
    </w:p>
    <w:tbl>
      <w:tblPr>
        <w:tblStyle w:val="790"/>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firstLine="0"/>
              <w:jc w:val="left"/>
              <w:keepLines w:val="0"/>
              <w:keepNext w:val="0"/>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bl>
    <w:p>
      <w:pPr>
        <w:ind w:left="0" w:right="-200"/>
        <w:jc w:val="righ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righ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righ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righ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21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spacing w:line="360" w:lineRule="auto"/>
        <w:tabs>
          <w:tab w:val="left" w:pos="132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1"/>
          <w:szCs w:val="21"/>
          <w:highlight w:val="none"/>
        </w:rPr>
        <w:t xml:space="preserve">注：1.本表中的报价为综合报价，应综合考量在承包期内综合服务所涉及的所有费用。</w:t>
      </w:r>
      <w:r/>
    </w:p>
    <w:p>
      <w:pPr>
        <w:ind w:left="0" w:firstLine="420"/>
        <w:spacing w:line="360" w:lineRule="auto"/>
        <w:tabs>
          <w:tab w:val="left" w:pos="13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 xml:space="preserve">3</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bCs/>
          <w:sz w:val="21"/>
          <w:szCs w:val="21"/>
          <w:highlight w:val="none"/>
        </w:rPr>
        <w:t xml:space="preserve">若事</w:t>
      </w:r>
      <w:r>
        <w:rPr>
          <w:rFonts w:hint="eastAsia" w:asciiTheme="minorEastAsia" w:hAnsiTheme="minorEastAsia" w:eastAsiaTheme="minorEastAsia" w:cstheme="minorEastAsia"/>
          <w:sz w:val="21"/>
          <w:szCs w:val="21"/>
          <w:highlight w:val="none"/>
        </w:rPr>
        <w:t xml:space="preserve">项较多，供应商可根据实际情况另纸说明。</w:t>
      </w:r>
      <w:r/>
    </w:p>
    <w:p>
      <w:pPr>
        <w:ind w:left="0"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ind w:left="0"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80"/>
        <w:ind w:left="0" w:firstLine="0"/>
        <w:spacing w:before="0" w:after="0" w:line="360" w:lineRule="auto"/>
        <w:rPr>
          <w:rFonts w:hint="eastAsia" w:asciiTheme="minorEastAsia" w:hAnsiTheme="minorEastAsia" w:eastAsiaTheme="minorEastAsia" w:cstheme="minorEastAsia"/>
          <w:b/>
          <w:sz w:val="21"/>
          <w:szCs w:val="21"/>
          <w:highlight w:val="none"/>
        </w:rPr>
      </w:pPr>
      <w:r/>
      <w:bookmarkStart w:id="42" w:name="_Toc156314236"/>
      <w:r>
        <w:rPr>
          <w:rFonts w:hint="eastAsia" w:asciiTheme="minorEastAsia" w:hAnsiTheme="minorEastAsia" w:eastAsiaTheme="minorEastAsia" w:cstheme="minorEastAsia"/>
          <w:b/>
          <w:sz w:val="21"/>
          <w:szCs w:val="21"/>
          <w:highlight w:val="none"/>
        </w:rPr>
        <w:t xml:space="preserve">附件6.法定代表人授权委托书</w:t>
      </w:r>
      <w:bookmarkEnd w:id="42"/>
      <w:r/>
      <w:r/>
    </w:p>
    <w:p>
      <w:pPr>
        <w:ind w:left="0" w:firstLine="3584"/>
        <w:spacing w:before="100" w:beforeAutospacing="1" w:after="100" w:afterAutospacing="1" w:line="48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法定代表人授权委托书（标段  ）</w:t>
      </w:r>
      <w:r/>
    </w:p>
    <w:p>
      <w:pPr>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本授权委托书声明：我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（姓名）系</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供应商名称）的法定代表人，现授权委托</w:t>
      </w:r>
      <w:r/>
    </w:p>
    <w:p>
      <w:pPr>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（姓名）为我公司授权代表（即代理人），以本公司的名义参</w:t>
      </w:r>
      <w:r>
        <w:rPr>
          <w:rFonts w:hint="eastAsia" w:asciiTheme="minorEastAsia" w:hAnsiTheme="minorEastAsia" w:eastAsiaTheme="minorEastAsia" w:cstheme="minorEastAsia"/>
          <w:sz w:val="21"/>
          <w:szCs w:val="21"/>
          <w:highlight w:val="none"/>
          <w:u w:val="single"/>
        </w:rPr>
        <w:t xml:space="preserve">加苏州捷信招投标咨询有限公司</w:t>
      </w:r>
      <w:r>
        <w:rPr>
          <w:rFonts w:hint="eastAsia" w:asciiTheme="minorEastAsia" w:hAnsiTheme="minorEastAsia" w:eastAsiaTheme="minorEastAsia" w:cstheme="minorEastAsia"/>
          <w:sz w:val="21"/>
          <w:szCs w:val="21"/>
          <w:highlight w:val="none"/>
        </w:rPr>
        <w:t xml:space="preserve">组织实施的编号为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single"/>
          <w:lang w:eastAsia="zh-CN"/>
        </w:rPr>
        <w:t xml:space="preserve"> </w:t>
      </w:r>
      <w:r>
        <w:rPr>
          <w:rFonts w:hint="eastAsia" w:asciiTheme="minorEastAsia" w:hAnsiTheme="minorEastAsia" w:eastAsiaTheme="minorEastAsia" w:cstheme="minorEastAsia"/>
          <w:sz w:val="21"/>
          <w:szCs w:val="21"/>
          <w:highlight w:val="none"/>
        </w:rPr>
        <w:t xml:space="preserve">（项目编号）的竞争性磋商活动。代理人在磋商活动过程中所签署的一切文件和处理与此有关的一切事务，我均予以承认。</w:t>
      </w:r>
      <w:r/>
    </w:p>
    <w:p>
      <w:pPr>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代理人在授权委托书有效期内签署的所有文件不因授权委托的撤销而失效，除非有撤销授权委托的书面通知，本授权委托书自磋商活动开始至合同履行完毕止。</w:t>
      </w:r>
      <w:r/>
    </w:p>
    <w:p>
      <w:pPr>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代理人无转委托权。特此委托。</w:t>
      </w:r>
      <w:r/>
    </w:p>
    <w:p>
      <w:pPr>
        <w:ind w:left="0" w:right="420" w:firstLine="315"/>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420" w:firstLine="315"/>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p>
      <w:pPr>
        <w:ind w:left="0" w:right="420" w:firstLine="315"/>
        <w:jc w:val="center"/>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法定代表人：（签字或盖章）</w:t>
      </w:r>
      <w:r/>
    </w:p>
    <w:p>
      <w:pPr>
        <w:ind w:left="0" w:right="90"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right="615" w:firstLine="843"/>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sz w:val="21"/>
          <w:szCs w:val="21"/>
          <w:highlight w:val="none"/>
        </w:rPr>
        <w:br w:type="page" w:clear="all"/>
      </w:r>
      <w:bookmarkStart w:id="43" w:name="_Toc241"/>
      <w:r/>
      <w:bookmarkStart w:id="44" w:name="_Toc7945"/>
      <w:r/>
      <w:r/>
    </w:p>
    <w:p>
      <w:pPr>
        <w:ind w:left="0"/>
        <w:rPr>
          <w:rFonts w:hint="eastAsia" w:asciiTheme="minorEastAsia" w:hAnsiTheme="minorEastAsia" w:eastAsiaTheme="minorEastAsia" w:cstheme="minorEastAsia"/>
          <w:sz w:val="21"/>
          <w:szCs w:val="21"/>
          <w:highlight w:val="none"/>
        </w:rPr>
        <w:outlineLvl w:val="0"/>
      </w:pPr>
      <w:r/>
      <w:bookmarkStart w:id="45" w:name="_Toc156314237"/>
      <w:r>
        <w:rPr>
          <w:rFonts w:hint="eastAsia" w:asciiTheme="minorEastAsia" w:hAnsiTheme="minorEastAsia" w:eastAsiaTheme="minorEastAsia" w:cstheme="minorEastAsia"/>
          <w:b/>
          <w:sz w:val="21"/>
          <w:highlight w:val="none"/>
        </w:rPr>
        <w:t xml:space="preserve">附件7.偏离表</w:t>
      </w:r>
      <w:bookmarkEnd w:id="45"/>
      <w:r/>
      <w:r/>
    </w:p>
    <w:p>
      <w:pPr>
        <w:ind w:left="0"/>
        <w:jc w:val="left"/>
        <w:rPr>
          <w:rFonts w:hint="eastAsia" w:asciiTheme="minorEastAsia" w:hAnsiTheme="minorEastAsia" w:eastAsiaTheme="minorEastAsia" w:cstheme="minorEastAsia"/>
          <w:b/>
          <w:sz w:val="21"/>
          <w:highlight w:val="none"/>
        </w:rPr>
      </w:pPr>
      <w:r>
        <w:rPr>
          <w:rFonts w:hint="eastAsia" w:asciiTheme="minorEastAsia" w:hAnsiTheme="minorEastAsia" w:eastAsiaTheme="minorEastAsia" w:cstheme="minorEastAsia"/>
          <w:b/>
          <w:sz w:val="21"/>
          <w:highlight w:val="none"/>
        </w:rPr>
      </w:r>
      <w:r/>
    </w:p>
    <w:p>
      <w:pPr>
        <w:ind w:left="0"/>
        <w:jc w:val="center"/>
        <w:spacing w:line="480" w:lineRule="exact"/>
        <w:rPr>
          <w:rFonts w:hint="eastAsia" w:asciiTheme="minorEastAsia" w:hAnsiTheme="minorEastAsia" w:eastAsiaTheme="minorEastAsia" w:cstheme="minorEastAsia"/>
          <w:b/>
          <w:sz w:val="21"/>
          <w:highlight w:val="none"/>
        </w:rPr>
      </w:pPr>
      <w:r>
        <w:rPr>
          <w:rFonts w:hint="eastAsia" w:asciiTheme="minorEastAsia" w:hAnsiTheme="minorEastAsia" w:eastAsiaTheme="minorEastAsia" w:cstheme="minorEastAsia"/>
          <w:b/>
          <w:sz w:val="21"/>
          <w:highlight w:val="none"/>
        </w:rPr>
        <w:t xml:space="preserve">偏离表（技术服务、商务）</w:t>
      </w:r>
      <w:r>
        <w:rPr>
          <w:rFonts w:hint="eastAsia" w:asciiTheme="minorEastAsia" w:hAnsiTheme="minorEastAsia" w:eastAsiaTheme="minorEastAsia" w:cstheme="minorEastAsia"/>
          <w:b/>
          <w:sz w:val="21"/>
          <w:szCs w:val="21"/>
          <w:highlight w:val="none"/>
        </w:rPr>
        <w:t xml:space="preserve">（标段  ）</w:t>
      </w:r>
      <w:r/>
    </w:p>
    <w:p>
      <w:pPr>
        <w:pStyle w:val="791"/>
        <w:ind w:left="4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bl>
      <w:tblPr>
        <w:tblStyle w:val="79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w:t>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采购要求</w:t>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响应情况</w:t>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418"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418"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418"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418"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418"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418"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418"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418"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418" w:type="dxa"/>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bl>
    <w:p>
      <w:pPr>
        <w:ind w:left="0"/>
        <w:jc w:val="left"/>
        <w:spacing w:line="380" w:lineRule="exact"/>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p>
      <w:pPr>
        <w:ind w:left="0"/>
        <w:jc w:val="left"/>
        <w:rPr>
          <w:rFonts w:hint="eastAsia" w:asciiTheme="minorEastAsia" w:hAnsiTheme="minorEastAsia" w:eastAsiaTheme="minorEastAsia" w:cstheme="minorEastAsia"/>
          <w:b/>
          <w:sz w:val="21"/>
          <w:highlight w:val="none"/>
        </w:rPr>
      </w:pPr>
      <w:r>
        <w:rPr>
          <w:rFonts w:hint="eastAsia" w:asciiTheme="minorEastAsia" w:hAnsiTheme="minorEastAsia" w:eastAsiaTheme="minorEastAsia" w:cstheme="minorEastAsia"/>
          <w:b/>
          <w:sz w:val="21"/>
          <w:highlight w:val="none"/>
        </w:rPr>
      </w:r>
      <w:r/>
    </w:p>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21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right="480"/>
        <w:jc w:val="right"/>
        <w:spacing w:line="400" w:lineRule="exact"/>
        <w:rPr>
          <w:rFonts w:hint="eastAsia" w:asciiTheme="minorEastAsia" w:hAnsiTheme="minorEastAsia" w:eastAsiaTheme="minorEastAsia" w:cstheme="minorEastAsia"/>
          <w:sz w:val="22"/>
          <w:szCs w:val="22"/>
          <w:highlight w:val="none"/>
          <w:lang w:val="zh-CN"/>
        </w:rPr>
      </w:pPr>
      <w:r>
        <w:rPr>
          <w:rFonts w:hint="eastAsia" w:asciiTheme="minorEastAsia" w:hAnsiTheme="minorEastAsia" w:eastAsiaTheme="minorEastAsia" w:cstheme="minorEastAsia"/>
          <w:sz w:val="22"/>
          <w:szCs w:val="22"/>
          <w:highlight w:val="none"/>
          <w:lang w:val="zh-CN"/>
        </w:rPr>
        <w:t xml:space="preserve"> </w:t>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注：1.供应商</w:t>
      </w:r>
      <w:r>
        <w:rPr>
          <w:rFonts w:hint="eastAsia" w:asciiTheme="minorEastAsia" w:hAnsiTheme="minorEastAsia" w:eastAsiaTheme="minorEastAsia" w:cstheme="minorEastAsia"/>
          <w:sz w:val="21"/>
          <w:szCs w:val="21"/>
          <w:highlight w:val="none"/>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2.若事项较多，供应商可根据实际情况另纸说明。</w:t>
      </w:r>
      <w:r/>
    </w:p>
    <w:p>
      <w:pPr>
        <w:ind w:left="0" w:firstLine="420"/>
        <w:jc w:val="lef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w:t>
      </w:r>
      <w:r/>
    </w:p>
    <w:p>
      <w:pPr>
        <w:pStyle w:val="791"/>
        <w:ind w:left="400"/>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791"/>
        <w:ind w:left="400"/>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791"/>
        <w:ind w:left="400"/>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791"/>
        <w:ind w:left="400"/>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791"/>
        <w:ind w:left="400"/>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791"/>
        <w:ind w:left="400"/>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791"/>
        <w:ind w:left="0" w:firstLine="0"/>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ind w:left="0"/>
        <w:rPr>
          <w:rFonts w:hint="eastAsia" w:asciiTheme="minorEastAsia" w:hAnsiTheme="minorEastAsia" w:eastAsiaTheme="minorEastAsia" w:cstheme="minorEastAsia"/>
          <w:b/>
          <w:sz w:val="21"/>
          <w:szCs w:val="22"/>
          <w:highlight w:val="none"/>
        </w:rPr>
        <w:outlineLvl w:val="0"/>
      </w:pPr>
      <w:r/>
      <w:bookmarkStart w:id="46" w:name="_Toc156314238"/>
      <w:r>
        <w:rPr>
          <w:rFonts w:hint="eastAsia" w:asciiTheme="minorEastAsia" w:hAnsiTheme="minorEastAsia" w:eastAsiaTheme="minorEastAsia" w:cstheme="minorEastAsia"/>
          <w:b/>
          <w:sz w:val="21"/>
          <w:highlight w:val="none"/>
        </w:rPr>
        <w:t xml:space="preserve">附件8</w:t>
      </w:r>
      <w:r>
        <w:rPr>
          <w:rFonts w:hint="eastAsia" w:asciiTheme="minorEastAsia" w:hAnsiTheme="minorEastAsia" w:eastAsiaTheme="minorEastAsia" w:cstheme="minorEastAsia"/>
          <w:b/>
          <w:sz w:val="21"/>
          <w:szCs w:val="22"/>
          <w:highlight w:val="none"/>
        </w:rPr>
        <w:t xml:space="preserve">.</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
          <w:sz w:val="21"/>
          <w:szCs w:val="22"/>
          <w:highlight w:val="none"/>
        </w:rPr>
        <w:t xml:space="preserve">项目服务人员配置表</w:t>
      </w:r>
      <w:bookmarkEnd w:id="46"/>
      <w:r/>
      <w:r/>
    </w:p>
    <w:p>
      <w:pPr>
        <w:ind w:left="0"/>
        <w:jc w:val="center"/>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项目服务人员配置表</w:t>
      </w:r>
      <w:r>
        <w:rPr>
          <w:rFonts w:hint="eastAsia" w:asciiTheme="minorEastAsia" w:hAnsiTheme="minorEastAsia" w:eastAsiaTheme="minorEastAsia" w:cstheme="minorEastAsia"/>
          <w:b/>
          <w:sz w:val="21"/>
          <w:szCs w:val="21"/>
          <w:highlight w:val="none"/>
        </w:rPr>
        <w:t xml:space="preserve">（标段  ）</w:t>
      </w:r>
      <w:r/>
    </w:p>
    <w:p>
      <w:pPr>
        <w:pStyle w:val="791"/>
        <w:ind w:left="4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bl>
      <w:tblPr>
        <w:tblStyle w:val="790"/>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W w:w="2080"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岗位</w:t>
            </w:r>
            <w:r/>
          </w:p>
        </w:tc>
        <w:tc>
          <w:tcPr>
            <w:tcW w:w="1559"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姓名</w:t>
            </w:r>
            <w:r/>
          </w:p>
        </w:tc>
        <w:tc>
          <w:tcPr>
            <w:tcW w:w="113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性别</w:t>
            </w:r>
            <w:r/>
          </w:p>
        </w:tc>
        <w:tc>
          <w:tcPr>
            <w:tcW w:w="1134"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年龄</w:t>
            </w:r>
            <w:r/>
          </w:p>
        </w:tc>
        <w:tc>
          <w:tcPr>
            <w:tcW w:w="1276"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学历</w:t>
            </w:r>
            <w:r/>
          </w:p>
        </w:tc>
        <w:tc>
          <w:tcPr>
            <w:tcW w:w="99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职称</w:t>
            </w:r>
            <w:r/>
          </w:p>
        </w:tc>
        <w:tc>
          <w:tcPr>
            <w:tcW w:w="992" w:type="dxa"/>
            <w:vAlign w:val="center"/>
            <w:textDirection w:val="lrTb"/>
            <w:noWrap w:val="false"/>
          </w:tcPr>
          <w:p>
            <w:pPr>
              <w:ind w:left="0"/>
              <w:jc w:val="center"/>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13</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14</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15</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16</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17</w:t>
            </w:r>
            <w:r/>
          </w:p>
        </w:tc>
        <w:tc>
          <w:tcPr>
            <w:tcW w:w="2080"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92" w:type="dxa"/>
            <w:textDirection w:val="lrTb"/>
            <w:noWrap w:val="false"/>
          </w:tcPr>
          <w:p>
            <w:pPr>
              <w:ind w:left="0"/>
              <w:jc w:val="cente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bl>
    <w:p>
      <w:pPr>
        <w:ind w:left="0"/>
        <w:jc w:val="left"/>
        <w:spacing w:line="360" w:lineRule="auto"/>
        <w:widowControl w:val="off"/>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szCs w:val="21"/>
          <w:highlight w:val="none"/>
        </w:rPr>
        <w:t xml:space="preserve">注：1.</w:t>
      </w:r>
      <w:r>
        <w:rPr>
          <w:rFonts w:hint="eastAsia" w:asciiTheme="minorEastAsia" w:hAnsiTheme="minorEastAsia" w:eastAsiaTheme="minorEastAsia" w:cstheme="minorEastAsia"/>
          <w:sz w:val="21"/>
          <w:highlight w:val="none"/>
        </w:rPr>
        <w:t xml:space="preserve">若事项较多，供应商可根据实际情况另纸说明。</w:t>
      </w:r>
      <w:r/>
    </w:p>
    <w:p>
      <w:pPr>
        <w:ind w:left="0" w:firstLine="420"/>
        <w:jc w:val="left"/>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highlight w:val="none"/>
        </w:rPr>
        <w:t xml:space="preserve">2.请将相关证明材料</w:t>
      </w:r>
      <w:r>
        <w:rPr>
          <w:rFonts w:hint="eastAsia" w:asciiTheme="minorEastAsia" w:hAnsiTheme="minorEastAsia" w:eastAsiaTheme="minorEastAsia" w:cstheme="minorEastAsia"/>
          <w:sz w:val="21"/>
          <w:highlight w:val="none"/>
          <w:lang w:eastAsia="zh-CN"/>
        </w:rPr>
        <w:t xml:space="preserve">复印件并加盖</w:t>
      </w:r>
      <w:r>
        <w:rPr>
          <w:rFonts w:hint="eastAsia" w:asciiTheme="minorEastAsia" w:hAnsiTheme="minorEastAsia" w:eastAsiaTheme="minorEastAsia" w:cstheme="minorEastAsia"/>
          <w:sz w:val="21"/>
          <w:highlight w:val="none"/>
        </w:rPr>
        <w:t xml:space="preserve">公章后附在本表后面。</w:t>
      </w:r>
      <w:r/>
    </w:p>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21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pStyle w:val="791"/>
        <w:ind w:left="400"/>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ind w:left="0"/>
        <w:jc w:val="center"/>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br w:type="page" w:clear="all"/>
      </w:r>
      <w:r/>
    </w:p>
    <w:p>
      <w:pPr>
        <w:ind w:left="0"/>
        <w:spacing w:line="360" w:lineRule="auto"/>
        <w:rPr>
          <w:rFonts w:hint="eastAsia" w:asciiTheme="minorEastAsia" w:hAnsiTheme="minorEastAsia" w:eastAsiaTheme="minorEastAsia" w:cstheme="minorEastAsia"/>
          <w:b/>
          <w:sz w:val="21"/>
          <w:highlight w:val="none"/>
        </w:rPr>
        <w:outlineLvl w:val="0"/>
      </w:pPr>
      <w:r/>
      <w:bookmarkStart w:id="47" w:name="_Toc156314239"/>
      <w:r>
        <w:rPr>
          <w:rFonts w:hint="eastAsia" w:asciiTheme="minorEastAsia" w:hAnsiTheme="minorEastAsia" w:eastAsiaTheme="minorEastAsia" w:cstheme="minorEastAsia"/>
          <w:b/>
          <w:sz w:val="21"/>
          <w:highlight w:val="none"/>
        </w:rPr>
        <w:t xml:space="preserve">附件9.</w:t>
      </w:r>
      <w:r>
        <w:rPr>
          <w:rFonts w:hint="eastAsia" w:asciiTheme="minorEastAsia" w:hAnsiTheme="minorEastAsia" w:eastAsiaTheme="minorEastAsia" w:cstheme="minorEastAsia"/>
          <w:b/>
          <w:sz w:val="21"/>
          <w:szCs w:val="22"/>
          <w:highlight w:val="none"/>
        </w:rPr>
        <w:t xml:space="preserve">针对本项目的技术服务方案及制度</w:t>
      </w:r>
      <w:bookmarkEnd w:id="47"/>
      <w:r/>
      <w:r/>
    </w:p>
    <w:p>
      <w:pPr>
        <w:ind w:left="0"/>
        <w:jc w:val="center"/>
        <w:spacing w:line="360" w:lineRule="auto"/>
        <w:widowControl w:val="off"/>
        <w:tabs>
          <w:tab w:val="left" w:pos="132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针对本项目的技术服务方案及制度（标段  ）</w:t>
      </w:r>
      <w:r/>
    </w:p>
    <w:tbl>
      <w:tblPr>
        <w:tblStyle w:val="790"/>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提示：</w:t>
            </w:r>
            <w:r/>
          </w:p>
          <w:p>
            <w:pPr>
              <w:ind w:left="0"/>
              <w:jc w:val="lef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1.供应商应针对本次采购项目特点编写公司成交后拟采取的技术服务方案。</w:t>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sz w:val="21"/>
                <w:szCs w:val="21"/>
                <w:highlight w:val="none"/>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lef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bl>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21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jc w:val="left"/>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p>
    <w:p>
      <w:pPr>
        <w:pStyle w:val="791"/>
        <w:ind w:left="0" w:firstLine="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left="0"/>
        <w:rPr>
          <w:rFonts w:hint="eastAsia" w:asciiTheme="minorEastAsia" w:hAnsiTheme="minorEastAsia" w:eastAsiaTheme="minorEastAsia" w:cstheme="minorEastAsia"/>
          <w:b/>
          <w:sz w:val="21"/>
          <w:szCs w:val="21"/>
          <w:highlight w:val="none"/>
        </w:rPr>
        <w:outlineLvl w:val="0"/>
      </w:pPr>
      <w:r/>
      <w:bookmarkStart w:id="48" w:name="_Toc156314240"/>
      <w:r/>
      <w:r/>
    </w:p>
    <w:p>
      <w:pPr>
        <w:ind w:left="0"/>
        <w:rPr>
          <w:rFonts w:hint="eastAsia" w:asciiTheme="minorEastAsia" w:hAnsiTheme="minorEastAsia" w:eastAsiaTheme="minorEastAsia" w:cstheme="minorEastAsia"/>
          <w:b/>
          <w:sz w:val="21"/>
          <w:szCs w:val="21"/>
          <w:highlight w:val="none"/>
        </w:rPr>
        <w:outlineLvl w:val="0"/>
      </w:pPr>
      <w:r>
        <w:rPr>
          <w:rFonts w:hint="eastAsia" w:asciiTheme="minorEastAsia" w:hAnsiTheme="minorEastAsia" w:eastAsiaTheme="minorEastAsia" w:cstheme="minorEastAsia"/>
          <w:b/>
          <w:sz w:val="21"/>
          <w:szCs w:val="21"/>
          <w:highlight w:val="none"/>
        </w:rPr>
      </w:r>
      <w:r/>
    </w:p>
    <w:p>
      <w:pPr>
        <w:ind w:left="0"/>
        <w:rPr>
          <w:rFonts w:hint="eastAsia" w:asciiTheme="minorEastAsia" w:hAnsiTheme="minorEastAsia" w:eastAsiaTheme="minorEastAsia" w:cstheme="minorEastAsia"/>
          <w:b/>
          <w:sz w:val="21"/>
          <w:szCs w:val="21"/>
          <w:highlight w:val="none"/>
        </w:rPr>
        <w:outlineLvl w:val="0"/>
      </w:pPr>
      <w:r>
        <w:rPr>
          <w:rFonts w:hint="eastAsia" w:asciiTheme="minorEastAsia" w:hAnsiTheme="minorEastAsia" w:eastAsiaTheme="minorEastAsia" w:cstheme="minorEastAsia"/>
          <w:b/>
          <w:sz w:val="21"/>
          <w:szCs w:val="21"/>
          <w:highlight w:val="none"/>
        </w:rPr>
        <w:t xml:space="preserve">附件10.相关业绩一览表</w:t>
      </w:r>
      <w:bookmarkEnd w:id="48"/>
      <w:r/>
      <w:r/>
    </w:p>
    <w:p>
      <w:pPr>
        <w:ind w:left="0"/>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ind w:left="0"/>
        <w:jc w:val="center"/>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相关业绩一览表</w:t>
      </w:r>
      <w:r>
        <w:rPr>
          <w:rFonts w:hint="eastAsia" w:asciiTheme="minorEastAsia" w:hAnsiTheme="minorEastAsia" w:eastAsiaTheme="minorEastAsia" w:cstheme="minorEastAsia"/>
          <w:b/>
          <w:sz w:val="21"/>
          <w:szCs w:val="21"/>
          <w:highlight w:val="none"/>
        </w:rPr>
        <w:t xml:space="preserve">（标段  ）</w:t>
      </w:r>
      <w:r/>
    </w:p>
    <w:p>
      <w:pPr>
        <w:ind w:left="0"/>
        <w:jc w:val="center"/>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tbl>
      <w:tblPr>
        <w:tblStyle w:val="790"/>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300"/>
        <w:gridCol w:w="2104"/>
        <w:gridCol w:w="2104"/>
        <w:gridCol w:w="2505"/>
        <w:gridCol w:w="1905"/>
      </w:tblGrid>
      <w:tr>
        <w:trPr>
          <w:cantSplit/>
          <w:jc w:val="center"/>
          <w:trHeight w:val="740"/>
        </w:trPr>
        <w:tc>
          <w:tcPr>
            <w:tcW w:w="655"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项目名称</w:t>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合同期</w:t>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合同金额</w:t>
            </w:r>
            <w:r/>
          </w:p>
        </w:tc>
        <w:tc>
          <w:tcPr>
            <w:tcW w:w="959"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备注</w:t>
            </w:r>
            <w:r/>
          </w:p>
        </w:tc>
      </w:tr>
      <w:tr>
        <w:trPr>
          <w:cantSplit/>
          <w:jc w:val="center"/>
          <w:trHeight w:val="510" w:hRule="exact"/>
        </w:trPr>
        <w:tc>
          <w:tcPr>
            <w:tcW w:w="655"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510" w:hRule="exact"/>
        </w:trPr>
        <w:tc>
          <w:tcPr>
            <w:tcW w:w="655"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510" w:hRule="exact"/>
        </w:trPr>
        <w:tc>
          <w:tcPr>
            <w:tcW w:w="655"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510" w:hRule="exact"/>
        </w:trPr>
        <w:tc>
          <w:tcPr>
            <w:tcW w:w="655"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510" w:hRule="exact"/>
        </w:trPr>
        <w:tc>
          <w:tcPr>
            <w:tcW w:w="655"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510" w:hRule="exact"/>
        </w:trPr>
        <w:tc>
          <w:tcPr>
            <w:tcW w:w="655"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510" w:hRule="exact"/>
        </w:trPr>
        <w:tc>
          <w:tcPr>
            <w:tcW w:w="655"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cantSplit/>
          <w:jc w:val="center"/>
          <w:trHeight w:val="510" w:hRule="exact"/>
        </w:trPr>
        <w:tc>
          <w:tcPr>
            <w:tcW w:w="655"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bl>
    <w:p>
      <w:pPr>
        <w:ind w:left="0"/>
        <w:jc w:val="left"/>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注：1.若事项较多，供应商可根据实际情况另纸说明。</w:t>
      </w:r>
      <w:r/>
    </w:p>
    <w:p>
      <w:pPr>
        <w:ind w:left="0" w:firstLine="420"/>
        <w:jc w:val="left"/>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2.请将其他相关证明材料</w:t>
      </w:r>
      <w:r>
        <w:rPr>
          <w:rFonts w:hint="eastAsia" w:asciiTheme="minorEastAsia" w:hAnsiTheme="minorEastAsia" w:eastAsiaTheme="minorEastAsia" w:cstheme="minorEastAsia"/>
          <w:sz w:val="21"/>
          <w:szCs w:val="21"/>
          <w:highlight w:val="none"/>
          <w:lang w:eastAsia="zh-CN"/>
        </w:rPr>
        <w:t xml:space="preserve">复印件并加盖</w:t>
      </w:r>
      <w:r>
        <w:rPr>
          <w:rFonts w:hint="eastAsia" w:asciiTheme="minorEastAsia" w:hAnsiTheme="minorEastAsia" w:eastAsiaTheme="minorEastAsia" w:cstheme="minorEastAsia"/>
          <w:sz w:val="21"/>
          <w:szCs w:val="21"/>
          <w:highlight w:val="none"/>
        </w:rPr>
        <w:t xml:space="preserve">公章后附在本表后面。</w:t>
      </w:r>
      <w:r/>
    </w:p>
    <w:p>
      <w:pPr>
        <w:ind w:left="0"/>
        <w:jc w:val="left"/>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21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pStyle w:val="995"/>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95"/>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bookmarkEnd w:id="43"/>
      <w:bookmarkEnd w:id="44"/>
      <w:r/>
    </w:p>
    <w:p>
      <w:pPr>
        <w:ind w:left="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rPr>
          <w:rFonts w:hint="eastAsia" w:asciiTheme="minorEastAsia" w:hAnsiTheme="minorEastAsia" w:eastAsiaTheme="minorEastAsia" w:cstheme="minorEastAsia"/>
          <w:b/>
          <w:sz w:val="21"/>
          <w:szCs w:val="21"/>
          <w:highlight w:val="none"/>
        </w:rPr>
        <w:outlineLvl w:val="0"/>
      </w:pPr>
      <w:r>
        <w:rPr>
          <w:rFonts w:hint="eastAsia" w:asciiTheme="minorEastAsia" w:hAnsiTheme="minorEastAsia" w:eastAsiaTheme="minorEastAsia" w:cstheme="minorEastAsia"/>
          <w:b/>
          <w:sz w:val="21"/>
          <w:szCs w:val="21"/>
          <w:highlight w:val="none"/>
        </w:rPr>
        <w:br w:type="page" w:clear="all"/>
      </w:r>
      <w:bookmarkStart w:id="49" w:name="_Toc19621"/>
      <w:r/>
      <w:bookmarkStart w:id="50" w:name="_Toc21574"/>
      <w:r/>
      <w:r/>
    </w:p>
    <w:p>
      <w:pPr>
        <w:ind w:left="0"/>
        <w:rPr>
          <w:rFonts w:hint="eastAsia" w:asciiTheme="minorEastAsia" w:hAnsiTheme="minorEastAsia" w:eastAsiaTheme="minorEastAsia" w:cstheme="minorEastAsia"/>
          <w:b/>
          <w:sz w:val="21"/>
          <w:szCs w:val="21"/>
          <w:highlight w:val="none"/>
        </w:rPr>
        <w:outlineLvl w:val="0"/>
      </w:pPr>
      <w:r/>
      <w:bookmarkStart w:id="51" w:name="_Toc156314241"/>
      <w:r>
        <w:rPr>
          <w:rFonts w:hint="eastAsia" w:asciiTheme="minorEastAsia" w:hAnsiTheme="minorEastAsia" w:eastAsiaTheme="minorEastAsia" w:cstheme="minorEastAsia"/>
          <w:b/>
          <w:sz w:val="21"/>
          <w:szCs w:val="21"/>
          <w:highlight w:val="none"/>
        </w:rPr>
        <w:t xml:space="preserve">附件11：</w:t>
      </w:r>
      <w:r>
        <w:rPr>
          <w:rFonts w:hint="eastAsia" w:asciiTheme="minorEastAsia" w:hAnsiTheme="minorEastAsia" w:eastAsiaTheme="minorEastAsia" w:cstheme="minorEastAsia"/>
          <w:b/>
          <w:sz w:val="21"/>
          <w:highlight w:val="none"/>
        </w:rPr>
        <w:t xml:space="preserve">中小企业</w:t>
      </w:r>
      <w:r>
        <w:rPr>
          <w:rFonts w:hint="eastAsia" w:asciiTheme="minorEastAsia" w:hAnsiTheme="minorEastAsia" w:eastAsiaTheme="minorEastAsia" w:cstheme="minorEastAsia"/>
          <w:b/>
          <w:sz w:val="21"/>
          <w:szCs w:val="21"/>
          <w:highlight w:val="none"/>
        </w:rPr>
        <w:t xml:space="preserve">声明函</w:t>
      </w:r>
      <w:bookmarkEnd w:id="49"/>
      <w:r/>
      <w:bookmarkEnd w:id="50"/>
      <w:r/>
      <w:bookmarkEnd w:id="51"/>
      <w:r/>
      <w:r/>
    </w:p>
    <w:p>
      <w:pPr>
        <w:ind w:left="0"/>
        <w:jc w:val="left"/>
        <w:spacing w:line="480" w:lineRule="exact"/>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jc w:val="center"/>
        <w:spacing w:line="480" w:lineRule="exact"/>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中小企业声明函（服务）（标段  ）</w:t>
      </w:r>
      <w:r/>
    </w:p>
    <w:p>
      <w:pPr>
        <w:ind w:left="0"/>
        <w:jc w:val="left"/>
        <w:spacing w:line="48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苏州捷信招投标咨询有限公司：</w:t>
      </w:r>
      <w:r/>
    </w:p>
    <w:p>
      <w:pPr>
        <w:ind w:left="0" w:firstLine="420"/>
        <w:spacing w:line="480" w:lineRule="exact"/>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1"/>
          <w:szCs w:val="21"/>
          <w:highlight w:val="none"/>
          <w:u w:val="single"/>
        </w:rPr>
        <w:t xml:space="preserve">（单位名称）</w:t>
      </w:r>
      <w:r>
        <w:rPr>
          <w:rFonts w:hint="eastAsia" w:asciiTheme="minorEastAsia" w:hAnsiTheme="minorEastAsia" w:eastAsiaTheme="minorEastAsia" w:cstheme="minorEastAsia"/>
          <w:sz w:val="21"/>
          <w:szCs w:val="21"/>
          <w:highlight w:val="none"/>
        </w:rPr>
        <w:t xml:space="preserve">的</w:t>
      </w:r>
      <w:r>
        <w:rPr>
          <w:rFonts w:hint="eastAsia" w:asciiTheme="minorEastAsia" w:hAnsiTheme="minorEastAsia" w:eastAsiaTheme="minorEastAsia" w:cstheme="minorEastAsia"/>
          <w:sz w:val="21"/>
          <w:szCs w:val="21"/>
          <w:highlight w:val="none"/>
          <w:u w:val="single"/>
        </w:rPr>
        <w:t xml:space="preserve">（项目名称）</w:t>
      </w:r>
      <w:r>
        <w:rPr>
          <w:rFonts w:hint="eastAsia" w:asciiTheme="minorEastAsia" w:hAnsiTheme="minorEastAsia" w:eastAsiaTheme="minorEastAsia" w:cstheme="minorEastAsia"/>
          <w:sz w:val="21"/>
          <w:szCs w:val="21"/>
          <w:highlight w:val="none"/>
        </w:rPr>
        <w:t xml:space="preserve">采购活动，服务全部由符合政策要求的中小企业承接。相关企业的具体情况如下：</w:t>
      </w:r>
      <w:r/>
    </w:p>
    <w:p>
      <w:pPr>
        <w:ind w:left="0" w:firstLine="420"/>
        <w:spacing w:line="48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u w:val="single"/>
        </w:rPr>
        <w:t xml:space="preserve">（项目名称）</w:t>
      </w:r>
      <w:r>
        <w:rPr>
          <w:rFonts w:hint="eastAsia" w:asciiTheme="minorEastAsia" w:hAnsiTheme="minorEastAsia" w:eastAsiaTheme="minorEastAsia" w:cstheme="minorEastAsia"/>
          <w:sz w:val="21"/>
          <w:szCs w:val="21"/>
          <w:highlight w:val="none"/>
        </w:rPr>
        <w:t xml:space="preserve">，属于</w:t>
      </w:r>
      <w:r>
        <w:rPr>
          <w:rFonts w:hint="eastAsia" w:asciiTheme="minorEastAsia" w:hAnsiTheme="minorEastAsia" w:eastAsiaTheme="minorEastAsia" w:cstheme="minorEastAsia"/>
          <w:sz w:val="21"/>
          <w:szCs w:val="21"/>
          <w:highlight w:val="none"/>
          <w:u w:val="single"/>
        </w:rPr>
        <w:t xml:space="preserve">（采购文件中明确的所属行业）行业</w:t>
      </w:r>
      <w:r>
        <w:rPr>
          <w:rFonts w:hint="eastAsia" w:asciiTheme="minorEastAsia" w:hAnsiTheme="minorEastAsia" w:eastAsiaTheme="minorEastAsia" w:cstheme="minorEastAsia"/>
          <w:sz w:val="21"/>
          <w:szCs w:val="21"/>
          <w:highlight w:val="none"/>
        </w:rPr>
        <w:t xml:space="preserve">；承接企业为</w:t>
      </w:r>
      <w:r>
        <w:rPr>
          <w:rFonts w:hint="eastAsia" w:asciiTheme="minorEastAsia" w:hAnsiTheme="minorEastAsia" w:eastAsiaTheme="minorEastAsia" w:cstheme="minorEastAsia"/>
          <w:sz w:val="21"/>
          <w:szCs w:val="21"/>
          <w:highlight w:val="none"/>
          <w:u w:val="single"/>
        </w:rPr>
        <w:t xml:space="preserve">（企业名称）</w:t>
      </w:r>
      <w:r>
        <w:rPr>
          <w:rFonts w:hint="eastAsia" w:asciiTheme="minorEastAsia" w:hAnsiTheme="minorEastAsia" w:eastAsiaTheme="minorEastAsia" w:cstheme="minorEastAsia"/>
          <w:sz w:val="21"/>
          <w:szCs w:val="21"/>
          <w:highlight w:val="none"/>
        </w:rPr>
        <w:t xml:space="preserve">，从业人员</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人，营业收入为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万元，资产总额为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万元，属于</w:t>
      </w:r>
      <w:r>
        <w:rPr>
          <w:rFonts w:hint="eastAsia" w:asciiTheme="minorEastAsia" w:hAnsiTheme="minorEastAsia" w:eastAsiaTheme="minorEastAsia" w:cstheme="minorEastAsia"/>
          <w:sz w:val="21"/>
          <w:szCs w:val="21"/>
          <w:highlight w:val="none"/>
          <w:u w:val="single"/>
        </w:rPr>
        <w:t xml:space="preserve">（□中型企业、□小型企业、□微型企业）</w:t>
      </w:r>
      <w:r>
        <w:rPr>
          <w:rFonts w:hint="eastAsia" w:asciiTheme="minorEastAsia" w:hAnsiTheme="minorEastAsia" w:eastAsiaTheme="minorEastAsia" w:cstheme="minorEastAsia"/>
          <w:sz w:val="21"/>
          <w:szCs w:val="21"/>
          <w:highlight w:val="none"/>
        </w:rPr>
        <w:t xml:space="preserve">；</w:t>
      </w:r>
      <w:r/>
    </w:p>
    <w:p>
      <w:pPr>
        <w:ind w:left="0" w:firstLine="420"/>
        <w:spacing w:line="48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u w:val="single"/>
          <w:lang w:val="zh-CN"/>
        </w:rPr>
        <w:t xml:space="preserve">（</w:t>
      </w:r>
      <w:r>
        <w:rPr>
          <w:rFonts w:hint="eastAsia" w:asciiTheme="minorEastAsia" w:hAnsiTheme="minorEastAsia" w:eastAsiaTheme="minorEastAsia" w:cstheme="minorEastAsia"/>
          <w:sz w:val="21"/>
          <w:szCs w:val="21"/>
          <w:highlight w:val="none"/>
          <w:u w:val="single"/>
        </w:rPr>
        <w:t xml:space="preserve">项目</w:t>
      </w:r>
      <w:r>
        <w:rPr>
          <w:rFonts w:hint="eastAsia" w:asciiTheme="minorEastAsia" w:hAnsiTheme="minorEastAsia" w:eastAsiaTheme="minorEastAsia" w:cstheme="minorEastAsia"/>
          <w:sz w:val="21"/>
          <w:szCs w:val="21"/>
          <w:highlight w:val="none"/>
          <w:u w:val="single"/>
          <w:lang w:val="zh-CN"/>
        </w:rPr>
        <w:t xml:space="preserve">名称）</w:t>
      </w:r>
      <w:r>
        <w:rPr>
          <w:rFonts w:hint="eastAsia" w:asciiTheme="minorEastAsia" w:hAnsiTheme="minorEastAsia" w:eastAsiaTheme="minorEastAsia" w:cstheme="minorEastAsia"/>
          <w:sz w:val="21"/>
          <w:szCs w:val="21"/>
          <w:highlight w:val="none"/>
          <w:lang w:val="zh-CN"/>
        </w:rPr>
        <w:t xml:space="preserve">，属于</w:t>
      </w:r>
      <w:r>
        <w:rPr>
          <w:rFonts w:hint="eastAsia" w:asciiTheme="minorEastAsia" w:hAnsiTheme="minorEastAsia" w:eastAsiaTheme="minorEastAsia" w:cstheme="minorEastAsia"/>
          <w:sz w:val="21"/>
          <w:szCs w:val="21"/>
          <w:highlight w:val="none"/>
          <w:u w:val="single"/>
          <w:lang w:val="zh-CN"/>
        </w:rPr>
        <w:t xml:space="preserve">（采购文件中明确的所属行业）行业</w:t>
      </w:r>
      <w:r>
        <w:rPr>
          <w:rFonts w:hint="eastAsia" w:asciiTheme="minorEastAsia" w:hAnsiTheme="minorEastAsia" w:eastAsiaTheme="minorEastAsia" w:cstheme="minorEastAsia"/>
          <w:sz w:val="21"/>
          <w:szCs w:val="21"/>
          <w:highlight w:val="none"/>
          <w:lang w:val="zh-CN"/>
        </w:rPr>
        <w:t xml:space="preserve">；承接企业为</w:t>
      </w:r>
      <w:r>
        <w:rPr>
          <w:rFonts w:hint="eastAsia" w:asciiTheme="minorEastAsia" w:hAnsiTheme="minorEastAsia" w:eastAsiaTheme="minorEastAsia" w:cstheme="minorEastAsia"/>
          <w:sz w:val="21"/>
          <w:szCs w:val="21"/>
          <w:highlight w:val="none"/>
          <w:u w:val="single"/>
          <w:lang w:val="zh-CN"/>
        </w:rPr>
        <w:t xml:space="preserve">（企业名称）</w:t>
      </w:r>
      <w:r>
        <w:rPr>
          <w:rFonts w:hint="eastAsia"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rPr>
        <w:t xml:space="preserve">从业人员</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人，营业收入为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万元，资产总额为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万元，属于</w:t>
      </w:r>
      <w:r>
        <w:rPr>
          <w:rFonts w:hint="eastAsia" w:asciiTheme="minorEastAsia" w:hAnsiTheme="minorEastAsia" w:eastAsiaTheme="minorEastAsia" w:cstheme="minorEastAsia"/>
          <w:sz w:val="21"/>
          <w:szCs w:val="21"/>
          <w:highlight w:val="none"/>
          <w:u w:val="single"/>
        </w:rPr>
        <w:t xml:space="preserve">（□中型企业、□小型企业、□微型企业）</w:t>
      </w:r>
      <w:r>
        <w:rPr>
          <w:rFonts w:hint="eastAsia" w:asciiTheme="minorEastAsia" w:hAnsiTheme="minorEastAsia" w:eastAsiaTheme="minorEastAsia" w:cstheme="minorEastAsia"/>
          <w:sz w:val="21"/>
          <w:szCs w:val="21"/>
          <w:highlight w:val="none"/>
          <w:u w:val="single"/>
          <w:lang w:eastAsia="zh-CN"/>
        </w:rPr>
        <w:t xml:space="preserve">。</w:t>
      </w:r>
      <w:r/>
    </w:p>
    <w:p>
      <w:pPr>
        <w:ind w:left="0" w:firstLine="420"/>
        <w:spacing w:line="48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p>
      <w:pPr>
        <w:ind w:left="0" w:firstLine="420"/>
        <w:spacing w:line="48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本企业对上述声明内容的真实性负责。如有虚假，将依法承担相应责任。</w:t>
      </w:r>
      <w:r/>
    </w:p>
    <w:p>
      <w:pPr>
        <w:ind w:left="0"/>
        <w:jc w:val="left"/>
        <w:spacing w:line="48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spacing w:line="28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bCs/>
          <w:sz w:val="21"/>
          <w:szCs w:val="21"/>
          <w:highlight w:val="none"/>
        </w:rPr>
        <w:br w:type="page" w:clear="all"/>
      </w:r>
      <w:r>
        <w:rPr>
          <w:rFonts w:hint="eastAsia" w:asciiTheme="minorEastAsia" w:hAnsiTheme="minorEastAsia" w:eastAsiaTheme="minorEastAsia" w:cstheme="minorEastAsia"/>
          <w:b/>
          <w:highlight w:val="none"/>
        </w:rPr>
        <w:t xml:space="preserve">附：中小企业划型标准规定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（一）农、林、牧、渔业。</w:t>
      </w:r>
      <w:r>
        <w:rPr>
          <w:rFonts w:hint="eastAsia" w:asciiTheme="minorEastAsia" w:hAnsiTheme="minorEastAsia" w:eastAsiaTheme="minorEastAsia" w:cstheme="minorEastAsia"/>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（二）工业。</w:t>
      </w:r>
      <w:r>
        <w:rPr>
          <w:rFonts w:hint="eastAsia" w:asciiTheme="minorEastAsia" w:hAnsiTheme="minorEastAsia" w:eastAsiaTheme="minorEastAsia" w:cstheme="minorEastAsia"/>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（三）建筑业。</w:t>
      </w:r>
      <w:r>
        <w:rPr>
          <w:rFonts w:hint="eastAsia" w:asciiTheme="minorEastAsia" w:hAnsiTheme="minorEastAsia" w:eastAsiaTheme="minorEastAsia" w:cstheme="minorEastAsia"/>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（四）批发业。</w:t>
      </w:r>
      <w:r>
        <w:rPr>
          <w:rFonts w:hint="eastAsia" w:asciiTheme="minorEastAsia" w:hAnsiTheme="minorEastAsia" w:eastAsiaTheme="minorEastAsia" w:cstheme="minorEastAsia"/>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（五）零售业。</w:t>
      </w:r>
      <w:r>
        <w:rPr>
          <w:rFonts w:hint="eastAsia" w:asciiTheme="minorEastAsia" w:hAnsiTheme="minorEastAsia" w:eastAsiaTheme="minorEastAsia" w:cstheme="minorEastAsia"/>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（六）交通运输业。</w:t>
      </w:r>
      <w:r>
        <w:rPr>
          <w:rFonts w:hint="eastAsia" w:asciiTheme="minorEastAsia" w:hAnsiTheme="minorEastAsia" w:eastAsiaTheme="minorEastAsia" w:cstheme="minorEastAsia"/>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（七）仓储业。</w:t>
      </w:r>
      <w:r>
        <w:rPr>
          <w:rFonts w:hint="eastAsia" w:asciiTheme="minorEastAsia" w:hAnsiTheme="minorEastAsia" w:eastAsiaTheme="minorEastAsia" w:cstheme="minorEastAsia"/>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（八）邮政业。</w:t>
      </w:r>
      <w:r>
        <w:rPr>
          <w:rFonts w:hint="eastAsia" w:asciiTheme="minorEastAsia" w:hAnsiTheme="minorEastAsia" w:eastAsiaTheme="minorEastAsia" w:cstheme="minorEastAsia"/>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（九）住宿业。</w:t>
      </w:r>
      <w:r>
        <w:rPr>
          <w:rFonts w:hint="eastAsia" w:asciiTheme="minorEastAsia" w:hAnsiTheme="minorEastAsia" w:eastAsiaTheme="minorEastAsia" w:cstheme="minorEastAsia"/>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（十）餐饮业。</w:t>
      </w:r>
      <w:r>
        <w:rPr>
          <w:rFonts w:hint="eastAsia" w:asciiTheme="minorEastAsia" w:hAnsiTheme="minorEastAsia" w:eastAsiaTheme="minorEastAsia" w:cstheme="minorEastAsia"/>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（十一）信息传输业。</w:t>
      </w:r>
      <w:r>
        <w:rPr>
          <w:rFonts w:hint="eastAsia" w:asciiTheme="minorEastAsia" w:hAnsiTheme="minorEastAsia" w:eastAsiaTheme="minorEastAsia" w:cstheme="minorEastAsia"/>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（十二）软件和信息技术服务业。</w:t>
      </w:r>
      <w:r>
        <w:rPr>
          <w:rFonts w:hint="eastAsia" w:asciiTheme="minorEastAsia" w:hAnsiTheme="minorEastAsia" w:eastAsiaTheme="minorEastAsia" w:cstheme="minorEastAsia"/>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（十三）房地产开发经营。</w:t>
      </w:r>
      <w:r>
        <w:rPr>
          <w:rFonts w:hint="eastAsia" w:asciiTheme="minorEastAsia" w:hAnsiTheme="minorEastAsia" w:eastAsiaTheme="minorEastAsia" w:cstheme="minorEastAsia"/>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（十四）物业管理。</w:t>
      </w:r>
      <w:r>
        <w:rPr>
          <w:rFonts w:hint="eastAsia" w:asciiTheme="minorEastAsia" w:hAnsiTheme="minorEastAsia" w:eastAsiaTheme="minorEastAsia" w:cstheme="minorEastAsia"/>
          <w:highlight w:val="none"/>
        </w:rPr>
        <w:t xml:space="preserve">从业人员1000人以下或营业收入5000万元以下的为中小微型企业。其中，从业人员</w:t>
      </w:r>
      <w:r/>
    </w:p>
    <w:p>
      <w:pPr>
        <w:ind w:left="0"/>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（十五）租赁和商务服务业。</w:t>
      </w:r>
      <w:r>
        <w:rPr>
          <w:rFonts w:hint="eastAsia" w:asciiTheme="minorEastAsia" w:hAnsiTheme="minorEastAsia" w:eastAsiaTheme="minorEastAsia" w:cstheme="minorEastAsia"/>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（十六）其他未列明行业。</w:t>
      </w:r>
      <w:r>
        <w:rPr>
          <w:rFonts w:hint="eastAsia" w:asciiTheme="minorEastAsia" w:hAnsiTheme="minorEastAsia" w:eastAsiaTheme="minorEastAsia" w:cstheme="minorEastAsia"/>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91"/>
        <w:ind w:left="4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rPr>
          <w:rFonts w:hint="eastAsia" w:asciiTheme="minorEastAsia" w:hAnsiTheme="minorEastAsia" w:eastAsiaTheme="minorEastAsia" w:cstheme="minorEastAsia"/>
          <w:b/>
          <w:bCs/>
          <w:sz w:val="21"/>
          <w:szCs w:val="21"/>
          <w:highlight w:val="none"/>
        </w:rPr>
        <w:outlineLvl w:val="0"/>
      </w:pPr>
      <w:r>
        <w:rPr>
          <w:rFonts w:hint="eastAsia" w:asciiTheme="minorEastAsia" w:hAnsiTheme="minorEastAsia" w:eastAsiaTheme="minorEastAsia" w:cstheme="minorEastAsia"/>
          <w:b/>
          <w:bCs/>
          <w:sz w:val="21"/>
          <w:szCs w:val="21"/>
          <w:highlight w:val="none"/>
        </w:rPr>
        <w:br w:type="page" w:clear="all"/>
      </w:r>
      <w:bookmarkStart w:id="52" w:name="_Toc156314242"/>
      <w:r>
        <w:rPr>
          <w:rFonts w:hint="eastAsia" w:asciiTheme="minorEastAsia" w:hAnsiTheme="minorEastAsia" w:eastAsiaTheme="minorEastAsia" w:cstheme="minorEastAsia"/>
          <w:b/>
          <w:bCs/>
          <w:sz w:val="21"/>
          <w:szCs w:val="21"/>
          <w:highlight w:val="none"/>
        </w:rPr>
        <w:t xml:space="preserve">附件12.</w:t>
      </w:r>
      <w:r>
        <w:rPr>
          <w:rFonts w:hint="eastAsia" w:asciiTheme="minorEastAsia" w:hAnsiTheme="minorEastAsia" w:eastAsiaTheme="minorEastAsia" w:cstheme="minorEastAsia"/>
          <w:b/>
          <w:sz w:val="21"/>
          <w:highlight w:val="none"/>
        </w:rPr>
        <w:t xml:space="preserve">残疾人</w:t>
      </w:r>
      <w:r>
        <w:rPr>
          <w:rFonts w:hint="eastAsia" w:asciiTheme="minorEastAsia" w:hAnsiTheme="minorEastAsia" w:eastAsiaTheme="minorEastAsia" w:cstheme="minorEastAsia"/>
          <w:b/>
          <w:bCs/>
          <w:sz w:val="21"/>
          <w:szCs w:val="21"/>
          <w:highlight w:val="none"/>
          <w:lang w:val="zh-CN"/>
        </w:rPr>
        <w:t xml:space="preserve">福利性单位声明函</w:t>
      </w:r>
      <w:bookmarkEnd w:id="52"/>
      <w:r/>
      <w:r/>
    </w:p>
    <w:p>
      <w:pPr>
        <w:ind w:left="0"/>
        <w:jc w:val="left"/>
        <w:spacing w:line="480" w:lineRule="exact"/>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p>
      <w:pPr>
        <w:ind w:left="0"/>
        <w:jc w:val="center"/>
        <w:spacing w:line="480" w:lineRule="exact"/>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残疾人福利性单位声明函</w:t>
      </w:r>
      <w:r/>
    </w:p>
    <w:p>
      <w:pPr>
        <w:ind w:left="0"/>
        <w:spacing w:line="360" w:lineRule="auto"/>
        <w:rPr>
          <w:rFonts w:hint="eastAsia" w:asciiTheme="minorEastAsia" w:hAnsiTheme="minorEastAsia" w:eastAsiaTheme="minorEastAsia" w:cstheme="minorEastAsia"/>
          <w:sz w:val="21"/>
          <w:szCs w:val="21"/>
          <w:highlight w:val="none"/>
          <w:lang w:val="zh-CN"/>
        </w:rPr>
      </w:pPr>
      <w:r/>
      <w:bookmarkStart w:id="53" w:name="_Toc32206"/>
      <w:r/>
      <w:bookmarkStart w:id="54" w:name="_Toc3869"/>
      <w:r/>
      <w:bookmarkStart w:id="55" w:name="_Toc15378"/>
      <w:r>
        <w:rPr>
          <w:rFonts w:hint="eastAsia" w:asciiTheme="minorEastAsia" w:hAnsiTheme="minorEastAsia" w:eastAsiaTheme="minorEastAsia" w:cstheme="minorEastAsia"/>
          <w:sz w:val="21"/>
          <w:szCs w:val="21"/>
          <w:highlight w:val="none"/>
          <w:u w:val="single"/>
          <w:lang w:val="zh-CN"/>
        </w:rPr>
        <w:t xml:space="preserve">苏州捷信招投标咨询有限公司</w:t>
      </w:r>
      <w:r>
        <w:rPr>
          <w:rFonts w:hint="eastAsia" w:asciiTheme="minorEastAsia" w:hAnsiTheme="minorEastAsia" w:eastAsiaTheme="minorEastAsia" w:cstheme="minorEastAsia"/>
          <w:sz w:val="21"/>
          <w:szCs w:val="21"/>
          <w:highlight w:val="none"/>
          <w:lang w:val="zh-CN"/>
        </w:rPr>
        <w:t xml:space="preserve">：</w:t>
      </w:r>
      <w:bookmarkEnd w:id="53"/>
      <w:r/>
      <w:bookmarkEnd w:id="54"/>
      <w:r/>
      <w:bookmarkEnd w:id="55"/>
      <w:r/>
      <w:r/>
    </w:p>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1"/>
          <w:szCs w:val="21"/>
          <w:highlight w:val="none"/>
          <w:lang w:val="zh-CN"/>
        </w:rPr>
        <w:t xml:space="preserve">贵公司组织实施的编号为</w:t>
      </w:r>
      <w:r>
        <w:rPr>
          <w:rFonts w:hint="eastAsia" w:asciiTheme="minorEastAsia" w:hAnsiTheme="minorEastAsia" w:eastAsiaTheme="minorEastAsia" w:cstheme="minorEastAsia"/>
          <w:sz w:val="21"/>
          <w:szCs w:val="21"/>
          <w:highlight w:val="none"/>
          <w:u w:val="single"/>
          <w:lang w:val="zh-CN"/>
        </w:rPr>
        <w:t xml:space="preserve">              </w:t>
      </w:r>
      <w:r>
        <w:rPr>
          <w:rFonts w:hint="eastAsia" w:asciiTheme="minorEastAsia" w:hAnsiTheme="minorEastAsia" w:eastAsiaTheme="minorEastAsia" w:cstheme="minorEastAsia"/>
          <w:sz w:val="21"/>
          <w:szCs w:val="21"/>
          <w:highlight w:val="none"/>
          <w:lang w:val="zh-CN"/>
        </w:rPr>
        <w:t xml:space="preserve">号的采购活动</w:t>
      </w:r>
      <w:r>
        <w:rPr>
          <w:rFonts w:hint="eastAsia" w:asciiTheme="minorEastAsia" w:hAnsiTheme="minorEastAsia" w:eastAsiaTheme="minorEastAsia" w:cstheme="minorEastAsia"/>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本单位对上述声明的真实性负责。如有虚假，将依法承担相应责任。</w:t>
      </w:r>
      <w:r/>
    </w:p>
    <w:p>
      <w:pPr>
        <w:pStyle w:val="1294"/>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left="0" w:right="-200"/>
        <w:jc w:val="center"/>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供应商名称：（公章）</w:t>
      </w:r>
      <w:r>
        <w:rPr>
          <w:rFonts w:hint="eastAsia" w:asciiTheme="minorEastAsia" w:hAnsiTheme="minorEastAsia" w:eastAsiaTheme="minorEastAsia" w:cstheme="minorEastAsia"/>
          <w:sz w:val="21"/>
          <w:szCs w:val="21"/>
          <w:highlight w:val="none"/>
          <w:lang w:val="zh-CN"/>
        </w:rPr>
        <w:t xml:space="preserve"> </w:t>
      </w:r>
      <w:r/>
    </w:p>
    <w:p>
      <w:pPr>
        <w:ind w:left="0" w:firstLine="210"/>
        <w:jc w:val="right"/>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法定代表人或</w:t>
      </w:r>
      <w:r>
        <w:rPr>
          <w:rFonts w:hint="eastAsia" w:asciiTheme="minorEastAsia" w:hAnsiTheme="minorEastAsia" w:eastAsiaTheme="minorEastAsia" w:cstheme="minorEastAsia"/>
          <w:sz w:val="21"/>
          <w:szCs w:val="21"/>
          <w:highlight w:val="none"/>
        </w:rPr>
        <w:t xml:space="preserve">被授权</w:t>
      </w:r>
      <w:r>
        <w:rPr>
          <w:rFonts w:hint="eastAsia" w:asciiTheme="minorEastAsia" w:hAnsiTheme="minorEastAsia" w:eastAsiaTheme="minorEastAsia" w:cstheme="minorEastAsia"/>
          <w:sz w:val="21"/>
          <w:szCs w:val="21"/>
          <w:highlight w:val="none"/>
          <w:lang w:val="zh-CN"/>
        </w:rPr>
        <w:t xml:space="preserve">人：（签字或盖章）</w:t>
      </w:r>
      <w:r/>
    </w:p>
    <w:p>
      <w:pPr>
        <w:ind w:left="0" w:right="615" w:firstLine="840"/>
        <w:jc w:val="right"/>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日    期：     年</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月   </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sz w:val="21"/>
          <w:szCs w:val="21"/>
          <w:highlight w:val="none"/>
          <w:lang w:val="zh-CN"/>
        </w:rPr>
        <w:t xml:space="preserve">日</w:t>
      </w:r>
      <w:r/>
    </w:p>
    <w:p>
      <w:pPr>
        <w:ind w:left="0" w:right="615"/>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r>
      <w:r/>
    </w:p>
    <w:p>
      <w:pPr>
        <w:pStyle w:val="995"/>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80"/>
        <w:ind w:left="0" w:firstLine="0"/>
        <w:jc w:val="center"/>
        <w:spacing w:before="0" w:after="0" w:line="360" w:lineRule="auto"/>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br w:type="page" w:clear="all"/>
      </w:r>
      <w:bookmarkStart w:id="56" w:name="_Toc156314243"/>
      <w:r>
        <w:rPr>
          <w:rFonts w:hint="eastAsia" w:asciiTheme="minorEastAsia" w:hAnsiTheme="minorEastAsia" w:eastAsiaTheme="minorEastAsia" w:cstheme="minorEastAsia"/>
          <w:b/>
          <w:sz w:val="32"/>
          <w:szCs w:val="32"/>
          <w:highlight w:val="none"/>
        </w:rPr>
        <w:t xml:space="preserve"> 第四章</w:t>
      </w:r>
      <w:bookmarkEnd w:id="28"/>
      <w:r/>
      <w:bookmarkEnd w:id="29"/>
      <w:r/>
      <w:bookmarkEnd w:id="30"/>
      <w:r/>
      <w:bookmarkEnd w:id="31"/>
      <w:r/>
      <w:bookmarkStart w:id="57" w:name="招标书"/>
      <w:r/>
      <w:bookmarkEnd w:id="57"/>
      <w:r>
        <w:rPr>
          <w:rFonts w:hint="eastAsia" w:asciiTheme="minorEastAsia" w:hAnsiTheme="minorEastAsia" w:eastAsiaTheme="minorEastAsia" w:cstheme="minorEastAsia"/>
          <w:b/>
          <w:sz w:val="32"/>
          <w:szCs w:val="32"/>
          <w:highlight w:val="none"/>
        </w:rPr>
        <w:t xml:space="preserve"> 采购内容</w:t>
      </w:r>
      <w:bookmarkEnd w:id="32"/>
      <w:r/>
      <w:bookmarkEnd w:id="33"/>
      <w:r/>
      <w:bookmarkEnd w:id="56"/>
      <w:r/>
      <w:r/>
    </w:p>
    <w:p>
      <w:pPr>
        <w:ind w:left="0" w:firstLine="420"/>
        <w:spacing w:line="360" w:lineRule="auto"/>
        <w:rPr>
          <w:rFonts w:hint="eastAsia" w:asciiTheme="minorEastAsia" w:hAnsiTheme="minorEastAsia" w:eastAsiaTheme="minorEastAsia" w:cstheme="minorEastAsia"/>
          <w:sz w:val="21"/>
          <w:szCs w:val="21"/>
          <w:highlight w:val="none"/>
        </w:rPr>
      </w:pPr>
      <w:r/>
      <w:bookmarkStart w:id="58" w:name="_Toc57376409"/>
      <w:r/>
      <w:bookmarkStart w:id="59" w:name="_Toc58248883"/>
      <w:r/>
      <w:bookmarkStart w:id="60" w:name="_Toc12719"/>
      <w:r/>
      <w:bookmarkStart w:id="61" w:name="_Toc5111"/>
      <w:r/>
      <w:bookmarkStart w:id="62" w:name="_Toc11789"/>
      <w:r/>
      <w:bookmarkStart w:id="63" w:name="_Toc68611038"/>
      <w:r/>
      <w:bookmarkStart w:id="64" w:name="_Hlk55741158"/>
      <w:r>
        <w:rPr>
          <w:rFonts w:hint="eastAsia" w:asciiTheme="minorEastAsia" w:hAnsiTheme="minorEastAsia" w:eastAsiaTheme="minorEastAsia" w:cstheme="minorEastAsia"/>
          <w:sz w:val="21"/>
          <w:szCs w:val="21"/>
          <w:highlight w:val="none"/>
        </w:rPr>
        <w:t xml:space="preserve">苏州捷信招投标咨询有限公司受</w:t>
      </w:r>
      <w:r>
        <w:rPr>
          <w:rFonts w:hint="eastAsia" w:asciiTheme="minorEastAsia" w:hAnsiTheme="minorEastAsia" w:eastAsiaTheme="minorEastAsia" w:cstheme="minorEastAsia"/>
          <w:sz w:val="21"/>
          <w:szCs w:val="21"/>
          <w:highlight w:val="none"/>
          <w:u w:val="single"/>
        </w:rPr>
        <w:t xml:space="preserve">苏州市姑苏区综合行政执法局</w:t>
      </w:r>
      <w:r>
        <w:rPr>
          <w:rFonts w:hint="eastAsia" w:asciiTheme="minorEastAsia" w:hAnsiTheme="minorEastAsia" w:eastAsiaTheme="minorEastAsia" w:cstheme="minorEastAsia"/>
          <w:sz w:val="21"/>
          <w:szCs w:val="21"/>
          <w:highlight w:val="none"/>
        </w:rPr>
        <w:t xml:space="preserve">的委托，就</w:t>
      </w:r>
      <w:r>
        <w:rPr>
          <w:rFonts w:hint="eastAsia" w:asciiTheme="minorEastAsia" w:hAnsiTheme="minorEastAsia" w:eastAsiaTheme="minorEastAsia" w:cstheme="minorEastAsia"/>
          <w:sz w:val="21"/>
          <w:szCs w:val="21"/>
          <w:highlight w:val="none"/>
          <w:u w:val="single"/>
        </w:rPr>
        <w:t xml:space="preserve">姑苏区城管委执法信息化运维服务项目（2026年度）</w:t>
      </w:r>
      <w:r>
        <w:rPr>
          <w:rFonts w:hint="eastAsia" w:asciiTheme="minorEastAsia" w:hAnsiTheme="minorEastAsia" w:eastAsiaTheme="minorEastAsia" w:cstheme="minorEastAsia"/>
          <w:sz w:val="21"/>
          <w:szCs w:val="21"/>
          <w:highlight w:val="none"/>
        </w:rPr>
        <w:t xml:space="preserve">采用竞争性磋商方式进行采购，现欢迎符合相关条件的供应商参加本次磋商采购活动。</w:t>
      </w:r>
      <w:r/>
    </w:p>
    <w:p>
      <w:pPr>
        <w:numPr>
          <w:ilvl w:val="0"/>
          <w:numId w:val="3"/>
        </w:numPr>
        <w:ind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项目编号：</w:t>
      </w:r>
      <w:r>
        <w:rPr>
          <w:rFonts w:hint="eastAsia" w:asciiTheme="minorEastAsia" w:hAnsiTheme="minorEastAsia" w:eastAsiaTheme="minorEastAsia" w:cstheme="minorEastAsia"/>
          <w:sz w:val="21"/>
          <w:szCs w:val="21"/>
          <w:highlight w:val="none"/>
          <w:lang w:eastAsia="zh-CN"/>
        </w:rPr>
        <w:t xml:space="preserve">JSZC-320508-SZJX-C2026-0067</w:t>
      </w:r>
      <w:r/>
    </w:p>
    <w:p>
      <w:pPr>
        <w:numPr>
          <w:ilvl w:val="0"/>
          <w:numId w:val="3"/>
        </w:numPr>
        <w:ind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项目名称：</w:t>
      </w:r>
      <w:r>
        <w:rPr>
          <w:rFonts w:hint="eastAsia" w:asciiTheme="minorEastAsia" w:hAnsiTheme="minorEastAsia" w:eastAsiaTheme="minorEastAsia" w:cstheme="minorEastAsia"/>
          <w:sz w:val="21"/>
          <w:szCs w:val="21"/>
          <w:highlight w:val="none"/>
        </w:rPr>
        <w:t xml:space="preserve">姑苏区城管委执法信息化运维服务项目（2026年度）（两个标段）</w:t>
      </w:r>
      <w:r/>
    </w:p>
    <w:p>
      <w:pPr>
        <w:ind w:left="0" w:firstLine="862"/>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服务期限：</w:t>
      </w:r>
      <w:r>
        <w:rPr>
          <w:rFonts w:hint="eastAsia" w:asciiTheme="minorEastAsia" w:hAnsiTheme="minorEastAsia" w:eastAsiaTheme="minorEastAsia" w:cstheme="minorEastAsia"/>
          <w:sz w:val="21"/>
          <w:highlight w:val="none"/>
        </w:rPr>
        <w:t xml:space="preserve">自本合同签订生效之日起，服务期12个月（具体起止时间以甲方实际需求为准）。</w:t>
      </w:r>
      <w:r/>
    </w:p>
    <w:p>
      <w:pPr>
        <w:numPr>
          <w:ilvl w:val="0"/>
          <w:numId w:val="3"/>
        </w:numPr>
        <w:ind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项目预算（最高限价）：</w:t>
      </w:r>
      <w:r>
        <w:rPr>
          <w:rFonts w:hint="eastAsia" w:asciiTheme="minorEastAsia" w:hAnsiTheme="minorEastAsia" w:eastAsiaTheme="minorEastAsia" w:cstheme="minorEastAsia"/>
          <w:sz w:val="21"/>
          <w:szCs w:val="21"/>
          <w:highlight w:val="none"/>
        </w:rPr>
        <w:t xml:space="preserve">人民币 </w:t>
      </w:r>
      <w:r>
        <w:rPr>
          <w:rFonts w:hint="eastAsia" w:asciiTheme="minorEastAsia" w:hAnsiTheme="minorEastAsia" w:eastAsiaTheme="minorEastAsia" w:cstheme="minorEastAsia"/>
          <w:sz w:val="21"/>
          <w:szCs w:val="21"/>
          <w:highlight w:val="none"/>
          <w:lang w:eastAsia="zh-CN"/>
        </w:rPr>
        <w:t xml:space="preserve">壹佰陆拾玖万壹仟陆佰元整（小写：1691600.00元）</w:t>
      </w:r>
      <w:r/>
    </w:p>
    <w:p>
      <w:pPr>
        <w:numPr>
          <w:ilvl w:val="0"/>
          <w:numId w:val="0"/>
        </w:numPr>
        <w:ind w:left="0" w:firstLine="800"/>
        <w:keepLines w:val="0"/>
        <w:keepNext w:val="0"/>
        <w:pageBreakBefore w:val="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最高限价：拆装服务费用800元/次。（标段一）</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6083"/>
        <w:gridCol w:w="1259"/>
        <w:gridCol w:w="1833"/>
      </w:tblGrid>
      <w:tr>
        <w:trPr/>
        <w:tc>
          <w:tcPr>
            <w:tcW w:w="907"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标段</w:t>
            </w:r>
            <w:r/>
          </w:p>
        </w:tc>
        <w:tc>
          <w:tcPr>
            <w:tcW w:w="6083"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采购内容</w:t>
            </w:r>
            <w:r/>
          </w:p>
        </w:tc>
        <w:tc>
          <w:tcPr>
            <w:tcW w:w="1259"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标段预算（万元）</w:t>
            </w:r>
            <w:r/>
          </w:p>
        </w:tc>
        <w:tc>
          <w:tcPr>
            <w:tcW w:w="1833"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备注</w:t>
            </w:r>
            <w:r/>
          </w:p>
        </w:tc>
      </w:tr>
      <w:tr>
        <w:trPr/>
        <w:tc>
          <w:tcPr>
            <w:tcW w:w="907"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w:t>
            </w:r>
            <w:r/>
          </w:p>
        </w:tc>
        <w:tc>
          <w:tcPr>
            <w:tcW w:w="6083" w:type="dxa"/>
            <w:vAlign w:val="center"/>
            <w:textDirection w:val="lrTb"/>
            <w:noWrap w:val="false"/>
          </w:tcPr>
          <w:p>
            <w:pPr>
              <w:ind w:left="0"/>
              <w:spacing w:line="360" w:lineRule="auto"/>
              <w:widowControl/>
              <w:rPr>
                <w:rFonts w:hint="eastAsia"/>
                <w:highlight w:val="none"/>
              </w:rPr>
            </w:pPr>
            <w:r>
              <w:rPr>
                <w:rFonts w:hint="eastAsia" w:asciiTheme="minorEastAsia" w:hAnsiTheme="minorEastAsia" w:eastAsiaTheme="minorEastAsia" w:cstheme="minorEastAsia"/>
                <w:bCs/>
                <w:sz w:val="21"/>
                <w:szCs w:val="21"/>
                <w:highlight w:val="none"/>
                <w:lang w:eastAsia="zh-CN"/>
              </w:rPr>
              <w:t xml:space="preserve">数字集群系统、执法监控系统、一体化机房环境等运维</w:t>
            </w:r>
            <w:r/>
          </w:p>
        </w:tc>
        <w:tc>
          <w:tcPr>
            <w:tcW w:w="1259" w:type="dxa"/>
            <w:vAlign w:val="center"/>
            <w:textDirection w:val="lrTb"/>
            <w:noWrap w:val="false"/>
          </w:tcPr>
          <w:p>
            <w:pPr>
              <w:ind w:left="0"/>
              <w:spacing w:beforeAutospacing="1" w:afterAutospacing="1" w:line="360" w:lineRule="auto"/>
              <w:widowControl/>
              <w:rPr>
                <w:rFonts w:hint="eastAsia" w:asciiTheme="minorEastAsia" w:hAnsiTheme="minorEastAsia" w:eastAsiaTheme="minorEastAsia" w:cstheme="minorEastAsia"/>
                <w:sz w:val="21"/>
                <w:szCs w:val="21"/>
                <w:highlight w:val="none"/>
                <w:lang w:eastAsia="zh-CN" w:bidi="ar"/>
              </w:rPr>
            </w:pPr>
            <w:r>
              <w:rPr>
                <w:rFonts w:hint="eastAsia" w:asciiTheme="minorEastAsia" w:hAnsiTheme="minorEastAsia" w:eastAsiaTheme="minorEastAsia" w:cstheme="minorEastAsia"/>
                <w:sz w:val="21"/>
                <w:szCs w:val="21"/>
                <w:highlight w:val="none"/>
                <w:lang w:eastAsia="zh-CN" w:bidi="ar"/>
              </w:rPr>
              <w:t xml:space="preserve">67</w:t>
            </w:r>
            <w:r/>
          </w:p>
        </w:tc>
        <w:tc>
          <w:tcPr>
            <w:tcW w:w="1833" w:type="dxa"/>
            <w:vAlign w:val="center"/>
            <w:textDirection w:val="lrTb"/>
            <w:noWrap w:val="false"/>
          </w:tcPr>
          <w:p>
            <w:pPr>
              <w:ind w:left="0"/>
              <w:spacing w:line="360" w:lineRule="auto"/>
              <w:widowControl/>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其中包含拆装服务费：10万元整。</w:t>
            </w:r>
            <w:r/>
          </w:p>
        </w:tc>
      </w:tr>
      <w:tr>
        <w:trPr/>
        <w:tc>
          <w:tcPr>
            <w:tcW w:w="907" w:type="dxa"/>
            <w:vAlign w:val="center"/>
            <w:textDirection w:val="lrTb"/>
            <w:noWrap w:val="false"/>
          </w:tcPr>
          <w:p>
            <w:pPr>
              <w:ind w:left="0"/>
              <w:jc w:val="center"/>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w:t>
            </w:r>
            <w:r/>
          </w:p>
        </w:tc>
        <w:tc>
          <w:tcPr>
            <w:tcW w:w="6083" w:type="dxa"/>
            <w:vAlign w:val="center"/>
            <w:textDirection w:val="lrTb"/>
            <w:noWrap w:val="false"/>
          </w:tcPr>
          <w:p>
            <w:pPr>
              <w:ind w:left="0"/>
              <w:spacing w:line="360" w:lineRule="auto"/>
              <w:widowControl/>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eastAsia="zh-CN"/>
              </w:rPr>
              <w:t xml:space="preserve">信息系统网络安全服务、城管委机房设备、智慧城管平台等技术支持</w:t>
            </w:r>
            <w:r/>
          </w:p>
        </w:tc>
        <w:tc>
          <w:tcPr>
            <w:tcW w:w="1259" w:type="dxa"/>
            <w:vAlign w:val="center"/>
            <w:textDirection w:val="lrTb"/>
            <w:noWrap w:val="false"/>
          </w:tcPr>
          <w:p>
            <w:pPr>
              <w:ind w:left="0"/>
              <w:spacing w:beforeAutospacing="1" w:afterAutospacing="1" w:line="360" w:lineRule="auto"/>
              <w:widowControl/>
              <w:rPr>
                <w:rFonts w:hint="eastAsia" w:asciiTheme="minorEastAsia" w:hAnsiTheme="minorEastAsia" w:eastAsiaTheme="minorEastAsia" w:cstheme="minorEastAsia"/>
                <w:sz w:val="21"/>
                <w:szCs w:val="21"/>
                <w:highlight w:val="none"/>
                <w:lang w:eastAsia="zh-CN" w:bidi="ar"/>
              </w:rPr>
            </w:pPr>
            <w:r>
              <w:rPr>
                <w:rFonts w:hint="eastAsia" w:asciiTheme="minorEastAsia" w:hAnsiTheme="minorEastAsia" w:eastAsiaTheme="minorEastAsia" w:cstheme="minorEastAsia"/>
                <w:sz w:val="21"/>
                <w:szCs w:val="21"/>
                <w:highlight w:val="none"/>
                <w:lang w:eastAsia="zh-CN" w:bidi="ar"/>
              </w:rPr>
              <w:t xml:space="preserve">102.16</w:t>
            </w:r>
            <w:r/>
          </w:p>
        </w:tc>
        <w:tc>
          <w:tcPr>
            <w:tcW w:w="1833" w:type="dxa"/>
            <w:vAlign w:val="center"/>
            <w:textDirection w:val="lrTb"/>
            <w:noWrap w:val="false"/>
          </w:tcPr>
          <w:p>
            <w:pPr>
              <w:ind w:left="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bl>
    <w:p>
      <w:pPr>
        <w:pStyle w:val="1312"/>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注：（1）各单位响应报价不得超过各标段分项预算及最高限价，否则为</w:t>
      </w:r>
      <w:r>
        <w:rPr>
          <w:rFonts w:hint="eastAsia" w:asciiTheme="minorEastAsia" w:hAnsiTheme="minorEastAsia" w:eastAsiaTheme="minorEastAsia" w:cstheme="minorEastAsia"/>
          <w:szCs w:val="21"/>
          <w:highlight w:val="none"/>
          <w:lang w:eastAsia="zh-CN"/>
        </w:rPr>
        <w:t xml:space="preserve">无效响应</w:t>
      </w:r>
      <w:r>
        <w:rPr>
          <w:rFonts w:hint="eastAsia" w:asciiTheme="minorEastAsia" w:hAnsiTheme="minorEastAsia" w:eastAsiaTheme="minorEastAsia" w:cstheme="minorEastAsia"/>
          <w:szCs w:val="21"/>
          <w:highlight w:val="none"/>
        </w:rPr>
        <w:t xml:space="preserve">。（2）本项目分标段采购，进入每个标段评审的实质性响应且具有得标权的供应商不得少于三家，如不足三家，认定该标段采购失败。已递交某标段</w:t>
      </w:r>
      <w:r>
        <w:rPr>
          <w:rFonts w:hint="eastAsia" w:asciiTheme="minorEastAsia" w:hAnsiTheme="minorEastAsia" w:eastAsiaTheme="minorEastAsia" w:cstheme="minorEastAsia"/>
          <w:szCs w:val="21"/>
          <w:highlight w:val="none"/>
          <w:lang w:eastAsia="zh-CN"/>
        </w:rPr>
        <w:t xml:space="preserve">响应文件</w:t>
      </w:r>
      <w:r>
        <w:rPr>
          <w:rFonts w:hint="eastAsia" w:asciiTheme="minorEastAsia" w:hAnsiTheme="minorEastAsia" w:eastAsiaTheme="minorEastAsia" w:cstheme="minorEastAsia"/>
          <w:szCs w:val="21"/>
          <w:highlight w:val="none"/>
        </w:rPr>
        <w:t xml:space="preserve">且实质性响应采购需求，但已在前期各标段评审中获得了采购文件规定的得标上限数的供应商，不再具有该标段的得标权，不应计入该标段的实质性响应供应商数量内，不进入该标段的评审。本次项目共2个标段，允许一个</w:t>
      </w:r>
      <w:r>
        <w:rPr>
          <w:rFonts w:hint="eastAsia" w:asciiTheme="minorEastAsia" w:hAnsiTheme="minorEastAsia" w:eastAsiaTheme="minorEastAsia" w:cstheme="minorEastAsia"/>
          <w:szCs w:val="21"/>
          <w:highlight w:val="none"/>
          <w:lang w:eastAsia="zh-CN"/>
        </w:rPr>
        <w:t xml:space="preserve">供应商</w:t>
      </w:r>
      <w:r>
        <w:rPr>
          <w:rFonts w:hint="eastAsia" w:asciiTheme="minorEastAsia" w:hAnsiTheme="minorEastAsia" w:eastAsiaTheme="minorEastAsia" w:cstheme="minorEastAsia"/>
          <w:szCs w:val="21"/>
          <w:highlight w:val="none"/>
        </w:rPr>
        <w:t xml:space="preserve">报名多个标段，但一个</w:t>
      </w:r>
      <w:r>
        <w:rPr>
          <w:rFonts w:hint="eastAsia" w:asciiTheme="minorEastAsia" w:hAnsiTheme="minorEastAsia" w:eastAsiaTheme="minorEastAsia" w:cstheme="minorEastAsia"/>
          <w:szCs w:val="21"/>
          <w:highlight w:val="none"/>
          <w:lang w:eastAsia="zh-CN"/>
        </w:rPr>
        <w:t xml:space="preserve">供应商</w:t>
      </w:r>
      <w:r>
        <w:rPr>
          <w:rFonts w:hint="eastAsia" w:asciiTheme="minorEastAsia" w:hAnsiTheme="minorEastAsia" w:eastAsiaTheme="minorEastAsia" w:cstheme="minorEastAsia"/>
          <w:szCs w:val="21"/>
          <w:highlight w:val="none"/>
        </w:rPr>
        <w:t xml:space="preserve">最多只能就其中一个标段中标，标段开标顺序按标段号顺序确定。每个标段成交单位为一名。</w:t>
      </w:r>
      <w:r/>
    </w:p>
    <w:p>
      <w:pPr>
        <w:numPr>
          <w:ilvl w:val="0"/>
          <w:numId w:val="3"/>
        </w:numPr>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项目概况：</w:t>
      </w:r>
      <w:r>
        <w:rPr>
          <w:rFonts w:hint="eastAsia" w:asciiTheme="minorEastAsia" w:hAnsiTheme="minorEastAsia" w:eastAsiaTheme="minorEastAsia" w:cstheme="minorEastAsia"/>
          <w:spacing w:val="3"/>
          <w:sz w:val="21"/>
          <w:szCs w:val="21"/>
          <w:highlight w:val="none"/>
        </w:rPr>
        <w:t xml:space="preserve">为姑苏区城市管理委员会（以下简称“城管委”）前期建设的业务系统软硬件</w:t>
      </w:r>
      <w:r>
        <w:rPr>
          <w:rFonts w:hint="eastAsia" w:asciiTheme="minorEastAsia" w:hAnsiTheme="minorEastAsia" w:eastAsiaTheme="minorEastAsia" w:cstheme="minorEastAsia"/>
          <w:spacing w:val="3"/>
          <w:sz w:val="21"/>
          <w:szCs w:val="21"/>
          <w:highlight w:val="none"/>
          <w:lang w:eastAsia="zh-CN"/>
        </w:rPr>
        <w:t xml:space="preserve">平台</w:t>
      </w:r>
      <w:r>
        <w:rPr>
          <w:rFonts w:hint="eastAsia" w:asciiTheme="minorEastAsia" w:hAnsiTheme="minorEastAsia" w:eastAsiaTheme="minorEastAsia" w:cstheme="minorEastAsia"/>
          <w:spacing w:val="3"/>
          <w:sz w:val="21"/>
          <w:szCs w:val="21"/>
          <w:highlight w:val="none"/>
        </w:rPr>
        <w:t xml:space="preserve">提供软硬件技术支持，进行定期检测、维护和保养</w:t>
      </w:r>
      <w:r>
        <w:rPr>
          <w:rFonts w:hint="eastAsia" w:asciiTheme="minorEastAsia" w:hAnsiTheme="minorEastAsia" w:eastAsiaTheme="minorEastAsia" w:cstheme="minorEastAsia"/>
          <w:spacing w:val="3"/>
          <w:sz w:val="21"/>
          <w:szCs w:val="21"/>
          <w:highlight w:val="none"/>
          <w:lang w:eastAsia="zh-CN"/>
        </w:rPr>
        <w:t xml:space="preserve">，</w:t>
      </w:r>
      <w:r>
        <w:rPr>
          <w:rFonts w:hint="eastAsia" w:asciiTheme="minorEastAsia" w:hAnsiTheme="minorEastAsia" w:eastAsiaTheme="minorEastAsia" w:cstheme="minorEastAsia"/>
          <w:spacing w:val="3"/>
          <w:sz w:val="21"/>
          <w:szCs w:val="21"/>
          <w:highlight w:val="none"/>
        </w:rPr>
        <w:t xml:space="preserve">保障系统设备运行稳定。</w:t>
      </w:r>
      <w:r/>
    </w:p>
    <w:p>
      <w:pPr>
        <w:numPr>
          <w:ilvl w:val="0"/>
          <w:numId w:val="3"/>
        </w:numPr>
        <w:ind w:firstLine="420"/>
        <w:spacing w:line="360" w:lineRule="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项目内容：</w:t>
      </w:r>
      <w:r/>
    </w:p>
    <w:p>
      <w:pPr>
        <w:ind w:left="0" w:firstLine="43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pacing w:val="3"/>
          <w:sz w:val="21"/>
          <w:szCs w:val="21"/>
          <w:highlight w:val="none"/>
        </w:rPr>
        <w:t xml:space="preserve">本次</w:t>
      </w:r>
      <w:r>
        <w:rPr>
          <w:rFonts w:hint="eastAsia" w:asciiTheme="minorEastAsia" w:hAnsiTheme="minorEastAsia" w:eastAsiaTheme="minorEastAsia" w:cstheme="minorEastAsia"/>
          <w:bCs/>
          <w:sz w:val="21"/>
          <w:szCs w:val="21"/>
          <w:highlight w:val="none"/>
        </w:rPr>
        <w:t xml:space="preserve">运维服务</w:t>
      </w:r>
      <w:r>
        <w:rPr>
          <w:rFonts w:hint="eastAsia" w:asciiTheme="minorEastAsia" w:hAnsiTheme="minorEastAsia" w:eastAsiaTheme="minorEastAsia" w:cstheme="minorEastAsia"/>
          <w:spacing w:val="3"/>
          <w:sz w:val="21"/>
          <w:szCs w:val="21"/>
          <w:highlight w:val="none"/>
        </w:rPr>
        <w:t xml:space="preserve">采用整包方式采购，内容包括管线部位、硬件设备及软件平台整体维护，维护所需的硬件设备及材料由</w:t>
      </w:r>
      <w:r>
        <w:rPr>
          <w:rFonts w:hint="eastAsia" w:asciiTheme="minorEastAsia" w:hAnsiTheme="minorEastAsia" w:eastAsiaTheme="minorEastAsia" w:cstheme="minorEastAsia"/>
          <w:spacing w:val="3"/>
          <w:sz w:val="21"/>
          <w:szCs w:val="21"/>
          <w:highlight w:val="none"/>
          <w:lang w:val="en-US" w:eastAsia="zh-CN"/>
        </w:rPr>
        <w:t xml:space="preserve">成交</w:t>
      </w:r>
      <w:r>
        <w:rPr>
          <w:rFonts w:hint="eastAsia" w:asciiTheme="minorEastAsia" w:hAnsiTheme="minorEastAsia" w:eastAsiaTheme="minorEastAsia" w:cstheme="minorEastAsia"/>
          <w:spacing w:val="3"/>
          <w:sz w:val="21"/>
          <w:szCs w:val="21"/>
          <w:highlight w:val="none"/>
        </w:rPr>
        <w:t xml:space="preserve">方自行采购，采购方不再另行付费。</w:t>
      </w:r>
      <w:r/>
    </w:p>
    <w:p>
      <w:pPr>
        <w:ind w:left="0" w:firstLine="420"/>
        <w:spacing w:line="360" w:lineRule="auto"/>
        <w:tabs>
          <w:tab w:val="left" w:pos="420" w:leader="none"/>
        </w:tabs>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标段一：</w:t>
      </w:r>
      <w:r/>
    </w:p>
    <w:p>
      <w:pPr>
        <w:ind w:left="0" w:firstLine="400"/>
        <w:spacing w:line="360" w:lineRule="auto"/>
        <w:tabs>
          <w:tab w:val="left" w:pos="42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A.运维内容：</w:t>
      </w:r>
      <w:r/>
    </w:p>
    <w:p>
      <w:pPr>
        <w:ind w:left="0" w:firstLine="40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highlight w:val="none"/>
          <w:lang w:eastAsia="zh-CN"/>
        </w:rPr>
        <w:t xml:space="preserve">1.</w:t>
      </w:r>
      <w:r>
        <w:rPr>
          <w:rFonts w:hint="eastAsia" w:asciiTheme="minorEastAsia" w:hAnsiTheme="minorEastAsia" w:eastAsiaTheme="minorEastAsia" w:cstheme="minorEastAsia"/>
          <w:highlight w:val="none"/>
        </w:rPr>
        <w:t xml:space="preserve">数字集群系统运维：含核心网交换控制、5个数字集群基站、网管终端软件、调度指挥系统软件及全网录</w:t>
      </w:r>
      <w:r>
        <w:rPr>
          <w:rFonts w:hint="eastAsia" w:asciiTheme="minorEastAsia" w:hAnsiTheme="minorEastAsia" w:eastAsiaTheme="minorEastAsia" w:cstheme="minorEastAsia"/>
          <w:sz w:val="21"/>
          <w:szCs w:val="21"/>
          <w:highlight w:val="none"/>
        </w:rPr>
        <w:t xml:space="preserve">音系统软件运维服务。</w:t>
      </w:r>
      <w:bookmarkStart w:id="80" w:name="_GoBack"/>
      <w:r/>
      <w:bookmarkEnd w:id="80"/>
      <w:r/>
      <w:r/>
    </w:p>
    <w:p>
      <w:pPr>
        <w:ind w:left="0" w:firstLine="42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2.</w:t>
      </w:r>
      <w:r>
        <w:rPr>
          <w:rFonts w:hint="eastAsia" w:asciiTheme="minorEastAsia" w:hAnsiTheme="minorEastAsia" w:eastAsiaTheme="minorEastAsia" w:cstheme="minorEastAsia"/>
          <w:sz w:val="21"/>
          <w:szCs w:val="21"/>
          <w:highlight w:val="none"/>
        </w:rPr>
        <w:t xml:space="preserve">执法监控系统运维：含车载监控12套，路面监控190套，街道监控25套及西环路办公场所监控15套的运维服务</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b w:val="0"/>
          <w:bCs w:val="0"/>
          <w:sz w:val="21"/>
          <w:szCs w:val="21"/>
          <w:highlight w:val="none"/>
          <w:lang w:val="en-US" w:eastAsia="zh-CN"/>
        </w:rPr>
        <w:t xml:space="preserve">包含拆装服务。</w:t>
      </w:r>
      <w:r>
        <w:rPr>
          <w:rFonts w:hint="eastAsia" w:asciiTheme="minorEastAsia" w:hAnsiTheme="minorEastAsia" w:eastAsiaTheme="minorEastAsia" w:cstheme="minorEastAsia"/>
          <w:b/>
          <w:bCs/>
          <w:sz w:val="21"/>
          <w:szCs w:val="21"/>
          <w:highlight w:val="none"/>
          <w:lang w:val="en-US" w:eastAsia="zh-CN"/>
        </w:rPr>
        <w:t xml:space="preserve">拆装服务按实际发生量结算，最高不超过10万元</w:t>
      </w:r>
      <w:r>
        <w:rPr>
          <w:rFonts w:hint="eastAsia" w:asciiTheme="minorEastAsia" w:hAnsiTheme="minorEastAsia" w:eastAsiaTheme="minorEastAsia" w:cstheme="minorEastAsia"/>
          <w:b/>
          <w:bCs/>
          <w:sz w:val="21"/>
          <w:szCs w:val="21"/>
          <w:highlight w:val="none"/>
        </w:rPr>
        <w:t xml:space="preserve">。</w:t>
      </w:r>
      <w:r/>
    </w:p>
    <w:p>
      <w:pPr>
        <w:ind w:left="0" w:firstLine="400"/>
        <w:spacing w:line="360" w:lineRule="auto"/>
        <w:tabs>
          <w:tab w:val="left" w:pos="42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3.一体化机房环境运维</w:t>
      </w:r>
      <w:r>
        <w:rPr>
          <w:rFonts w:hint="eastAsia" w:asciiTheme="minorEastAsia" w:hAnsiTheme="minorEastAsia" w:eastAsiaTheme="minorEastAsia" w:cstheme="minorEastAsia"/>
          <w:highlight w:val="none"/>
        </w:rPr>
        <w:t xml:space="preserve">：含机房供配电及UPS系统、精密空调系统、机柜冷通道系统、消防灭火系统、动力环境系统、机房防雷及装修工程运维服务。</w:t>
      </w:r>
      <w:r/>
    </w:p>
    <w:p>
      <w:pPr>
        <w:pStyle w:val="804"/>
        <w:ind w:firstLine="400"/>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其他详见附件。</w:t>
      </w:r>
      <w:r/>
    </w:p>
    <w:p>
      <w:pPr>
        <w:pStyle w:val="804"/>
        <w:ind w:firstLine="400"/>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ind w:left="0" w:firstLine="400"/>
        <w:spacing w:line="360" w:lineRule="auto"/>
        <w:tabs>
          <w:tab w:val="left" w:pos="42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B.运维要求：</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highlight w:val="none"/>
          <w:lang w:eastAsia="zh-CN"/>
        </w:rPr>
        <w:t xml:space="preserve">1.</w:t>
      </w:r>
      <w:r>
        <w:rPr>
          <w:rFonts w:hint="eastAsia" w:asciiTheme="minorEastAsia" w:hAnsiTheme="minorEastAsia" w:eastAsiaTheme="minorEastAsia" w:cstheme="minorEastAsia"/>
          <w:spacing w:val="3"/>
          <w:sz w:val="21"/>
          <w:szCs w:val="21"/>
          <w:highlight w:val="none"/>
          <w:lang w:val="zh-CN"/>
        </w:rPr>
        <w:t xml:space="preserve">保障本项目维护范围内各系统设备的正常运行；对设备进行定期的预防性维护，做好系统运行的调优工作，及时发现系统存在的潜在隐患；当设备故障时，确保采购方系统设备设施能得到及时维护。</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项目服务期间，维保清单中所列明的设备维修、维护、更换所产生的费用由供应商承担。</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2.对整个系统进行每周定期巡检服务，及时发现设备的损坏或系统的功能异常，定期巡检记录必须由被巡检单位人员签字确认。</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3.对</w:t>
      </w:r>
      <w:r>
        <w:rPr>
          <w:rFonts w:hint="eastAsia" w:asciiTheme="minorEastAsia" w:hAnsiTheme="minorEastAsia" w:eastAsiaTheme="minorEastAsia" w:cstheme="minorEastAsia"/>
          <w:spacing w:val="3"/>
          <w:sz w:val="21"/>
          <w:szCs w:val="21"/>
          <w:highlight w:val="none"/>
          <w:lang w:val="en-US" w:eastAsia="zh-CN"/>
        </w:rPr>
        <w:t xml:space="preserve">各</w:t>
      </w:r>
      <w:r>
        <w:rPr>
          <w:rFonts w:hint="eastAsia" w:asciiTheme="minorEastAsia" w:hAnsiTheme="minorEastAsia" w:eastAsiaTheme="minorEastAsia" w:cstheme="minorEastAsia"/>
          <w:spacing w:val="3"/>
          <w:sz w:val="21"/>
          <w:szCs w:val="21"/>
          <w:highlight w:val="none"/>
          <w:lang w:val="zh-CN"/>
        </w:rPr>
        <w:t xml:space="preserve">个系统所有设备进行必要的每月定期保养服务，定期保养记录必须由被维护单位人员签字确认。定期巡查项目中涉及的设备（含仓库备用设备），确保故障处理及时率大于或等于95%，关键软硬件设备可用率大于或等于95%；</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4.对重大事件和重大活动进行技术支持和现场保障服务。</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en-US" w:eastAsia="zh-CN"/>
        </w:rPr>
        <w:t xml:space="preserve">5.</w:t>
      </w:r>
      <w:r>
        <w:rPr>
          <w:rFonts w:hint="eastAsia" w:asciiTheme="minorEastAsia" w:hAnsiTheme="minorEastAsia" w:eastAsiaTheme="minorEastAsia" w:cstheme="minorEastAsia"/>
          <w:spacing w:val="3"/>
          <w:sz w:val="21"/>
          <w:szCs w:val="21"/>
          <w:highlight w:val="none"/>
          <w:lang w:val="zh-CN"/>
        </w:rPr>
        <w:t xml:space="preserve">当维修设备及其承载的系统发生故障，在故障响应请求后的2小时内响应，同时需满足下列要求：</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1）故障导致系统不能运行应在4小时内恢复系统；</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2）故障不影响系统运行则应在24小时内恢复系统；</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3）维保单位应承担因操作失误而造成故障扩大、数据损坏、误操作等的赔偿和安全责任；</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en-US" w:eastAsia="zh-CN"/>
        </w:rPr>
        <w:t xml:space="preserve">4</w:t>
      </w:r>
      <w:r>
        <w:rPr>
          <w:rFonts w:hint="eastAsia" w:asciiTheme="minorEastAsia" w:hAnsiTheme="minorEastAsia" w:eastAsiaTheme="minorEastAsia" w:cstheme="minorEastAsia"/>
          <w:spacing w:val="3"/>
          <w:sz w:val="21"/>
          <w:szCs w:val="21"/>
          <w:highlight w:val="none"/>
          <w:lang w:val="zh-CN"/>
        </w:rPr>
        <w:t xml:space="preserve">）每次维修必须详细记录并经使用方确认。</w:t>
      </w:r>
      <w:r/>
    </w:p>
    <w:p>
      <w:pPr>
        <w:ind w:left="0" w:firstLine="432"/>
        <w:spacing w:line="360" w:lineRule="auto"/>
        <w:rPr>
          <w:rFonts w:hint="eastAsia" w:asciiTheme="minorEastAsia" w:hAnsiTheme="minorEastAsia" w:eastAsiaTheme="minorEastAsia" w:cstheme="minorEastAsia"/>
          <w:b w:val="0"/>
          <w:bCs w:val="0"/>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en-US" w:eastAsia="zh-CN"/>
        </w:rPr>
        <w:t xml:space="preserve">6. </w:t>
      </w:r>
      <w:r>
        <w:rPr>
          <w:rFonts w:hint="eastAsia" w:asciiTheme="minorEastAsia" w:hAnsiTheme="minorEastAsia" w:eastAsiaTheme="minorEastAsia" w:cstheme="minorEastAsia"/>
          <w:spacing w:val="3"/>
          <w:sz w:val="21"/>
          <w:szCs w:val="21"/>
          <w:highlight w:val="none"/>
          <w:lang w:val="zh-CN"/>
        </w:rPr>
        <w:t xml:space="preserve">信息安全保障</w:t>
      </w:r>
      <w:r>
        <w:rPr>
          <w:rFonts w:hint="eastAsia" w:asciiTheme="minorEastAsia" w:hAnsiTheme="minorEastAsia" w:eastAsiaTheme="minorEastAsia" w:cstheme="minorEastAsia"/>
          <w:spacing w:val="3"/>
          <w:sz w:val="21"/>
          <w:szCs w:val="21"/>
          <w:highlight w:val="none"/>
          <w:lang w:val="zh-CN" w:eastAsia="zh-CN"/>
        </w:rPr>
        <w:t xml:space="preserve">。</w:t>
      </w:r>
      <w:r>
        <w:rPr>
          <w:rFonts w:hint="eastAsia" w:asciiTheme="minorEastAsia" w:hAnsiTheme="minorEastAsia" w:eastAsiaTheme="minorEastAsia" w:cstheme="minorEastAsia"/>
          <w:spacing w:val="3"/>
          <w:sz w:val="21"/>
          <w:szCs w:val="21"/>
          <w:highlight w:val="none"/>
          <w:lang w:val="zh-CN"/>
        </w:rPr>
        <w:t xml:space="preserve">针对本项目制定信息安全方面的保障措施，包含保密措施、信息采集互联保障、数据存</w:t>
      </w:r>
      <w:r>
        <w:rPr>
          <w:rFonts w:hint="eastAsia" w:asciiTheme="minorEastAsia" w:hAnsiTheme="minorEastAsia" w:eastAsiaTheme="minorEastAsia" w:cstheme="minorEastAsia"/>
          <w:b w:val="0"/>
          <w:bCs w:val="0"/>
          <w:spacing w:val="3"/>
          <w:sz w:val="21"/>
          <w:szCs w:val="21"/>
          <w:highlight w:val="none"/>
          <w:lang w:val="zh-CN"/>
        </w:rPr>
        <w:t xml:space="preserve">储安全、信息安全管理，并在项目实施过程中严格执行，以保证项目的成功实施。</w:t>
      </w:r>
      <w:r/>
    </w:p>
    <w:p>
      <w:pPr>
        <w:pStyle w:val="801"/>
        <w:ind w:left="200" w:firstLine="21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7.</w:t>
      </w:r>
      <w:r>
        <w:rPr>
          <w:rFonts w:hint="eastAsia" w:asciiTheme="minorEastAsia" w:hAnsiTheme="minorEastAsia" w:eastAsiaTheme="minorEastAsia" w:cstheme="minorEastAsia"/>
          <w:b w:val="0"/>
          <w:bCs w:val="0"/>
          <w:sz w:val="21"/>
          <w:szCs w:val="21"/>
          <w:highlight w:val="none"/>
        </w:rPr>
        <w:t xml:space="preserve">运维服务期内，项目涉及硬件及配套软件如发生授权、激活、账号密码、密钥等相关问题，均由</w:t>
      </w:r>
      <w:r>
        <w:rPr>
          <w:rFonts w:hint="eastAsia" w:asciiTheme="minorEastAsia" w:hAnsiTheme="minorEastAsia" w:eastAsiaTheme="minorEastAsia" w:cstheme="minorEastAsia"/>
          <w:b w:val="0"/>
          <w:bCs w:val="0"/>
          <w:sz w:val="21"/>
          <w:szCs w:val="21"/>
          <w:highlight w:val="none"/>
          <w:lang w:val="en-US" w:eastAsia="zh-CN"/>
        </w:rPr>
        <w:t xml:space="preserve">供应商</w:t>
      </w:r>
      <w:r>
        <w:rPr>
          <w:rFonts w:hint="eastAsia" w:asciiTheme="minorEastAsia" w:hAnsiTheme="minorEastAsia" w:eastAsiaTheme="minorEastAsia" w:cstheme="minorEastAsia"/>
          <w:b w:val="0"/>
          <w:bCs w:val="0"/>
          <w:sz w:val="21"/>
          <w:szCs w:val="21"/>
          <w:highlight w:val="none"/>
        </w:rPr>
        <w:t xml:space="preserve">对接原厂协调解决，因此产生的一切费用，均包含在本项目运维服务总价内。</w:t>
      </w:r>
      <w:r/>
    </w:p>
    <w:p>
      <w:pPr>
        <w:pStyle w:val="804"/>
        <w:ind w:left="0" w:firstLine="420"/>
        <w:spacing w:line="360" w:lineRule="auto"/>
        <w:rPr>
          <w:rFonts w:hint="eastAsia" w:asciiTheme="minorEastAsia" w:hAnsiTheme="minorEastAsia" w:eastAsiaTheme="minorEastAsia" w:cstheme="minorEastAsia"/>
          <w:spacing w:val="3"/>
          <w:sz w:val="21"/>
          <w:szCs w:val="21"/>
          <w:highlight w:val="none"/>
          <w:lang w:val="en-US" w:eastAsia="zh-CN"/>
        </w:rPr>
      </w:pPr>
      <w:r>
        <w:rPr>
          <w:rFonts w:hint="eastAsia" w:asciiTheme="minorEastAsia" w:hAnsiTheme="minorEastAsia" w:eastAsiaTheme="minorEastAsia" w:cstheme="minorEastAsia"/>
          <w:b/>
          <w:bCs/>
          <w:sz w:val="21"/>
          <w:szCs w:val="21"/>
          <w:highlight w:val="none"/>
        </w:rPr>
        <w:t xml:space="preserve">C.运维方案：</w:t>
      </w:r>
      <w:r>
        <w:rPr>
          <w:rFonts w:hint="eastAsia" w:asciiTheme="minorEastAsia" w:hAnsiTheme="minorEastAsia" w:eastAsiaTheme="minorEastAsia" w:cstheme="minorEastAsia"/>
          <w:spacing w:val="3"/>
          <w:sz w:val="21"/>
          <w:szCs w:val="21"/>
          <w:highlight w:val="none"/>
          <w:lang w:val="zh-CN"/>
        </w:rPr>
        <w:t xml:space="preserve">供应商根据本项目实际提出日常巡检、维修和设备保养方案；安全生产方案；项目管理方案；数字集群系统运维方案；执法监控系统运维方案；一体化机房环境运维方案；维修备品、备件库能力方案；节假日及重大活动保障方案；信息安全保障方案</w:t>
      </w:r>
      <w:r>
        <w:rPr>
          <w:rFonts w:hint="eastAsia" w:asciiTheme="minorEastAsia" w:hAnsiTheme="minorEastAsia" w:eastAsiaTheme="minorEastAsia" w:cstheme="minorEastAsia"/>
          <w:spacing w:val="3"/>
          <w:sz w:val="21"/>
          <w:szCs w:val="21"/>
          <w:highlight w:val="none"/>
          <w:lang w:val="en-US" w:eastAsia="zh-CN"/>
        </w:rPr>
        <w:t xml:space="preserve">等。</w:t>
      </w:r>
      <w:r/>
    </w:p>
    <w:p>
      <w:pPr>
        <w:pStyle w:val="804"/>
        <w:ind w:left="400" w:firstLine="0"/>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r>
      <w:r/>
    </w:p>
    <w:p>
      <w:pPr>
        <w:pStyle w:val="804"/>
        <w:ind w:firstLine="400"/>
        <w:spacing w:line="360" w:lineRule="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标段二：</w:t>
      </w:r>
      <w:r/>
    </w:p>
    <w:p>
      <w:pPr>
        <w:ind w:left="0" w:firstLine="400"/>
        <w:spacing w:line="360" w:lineRule="auto"/>
        <w:tabs>
          <w:tab w:val="left" w:pos="42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A.运维内容：</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1.</w:t>
      </w:r>
      <w:r>
        <w:rPr>
          <w:rFonts w:hint="eastAsia" w:asciiTheme="minorEastAsia" w:hAnsiTheme="minorEastAsia" w:eastAsiaTheme="minorEastAsia" w:cstheme="minorEastAsia"/>
          <w:highlight w:val="none"/>
        </w:rPr>
        <w:t xml:space="preserve">信息系统网络安全服务：资产梳理服务、安全运维服务、安全态势分析服务、渗透测试服务、漏洞扫描服务、应急响应服务、应急演练服务和安全保障服务。</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2.</w:t>
      </w:r>
      <w:r>
        <w:rPr>
          <w:rFonts w:hint="eastAsia" w:asciiTheme="minorEastAsia" w:hAnsiTheme="minorEastAsia" w:eastAsiaTheme="minorEastAsia" w:cstheme="minorEastAsia"/>
          <w:highlight w:val="none"/>
        </w:rPr>
        <w:t xml:space="preserve">城管委机房设备技术支持：服务器类48套</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含配套海康视频平台</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、网络设备类19套、安全设备5套、存储类11套（包含237块存储硬盘）等维护、</w:t>
      </w:r>
      <w:r>
        <w:rPr>
          <w:rFonts w:hint="eastAsia" w:asciiTheme="minorEastAsia" w:hAnsiTheme="minorEastAsia" w:eastAsiaTheme="minorEastAsia" w:cstheme="minorEastAsia"/>
          <w:highlight w:val="none"/>
          <w:lang w:eastAsia="zh-CN"/>
        </w:rPr>
        <w:t xml:space="preserve">其他</w:t>
      </w:r>
      <w:r>
        <w:rPr>
          <w:rFonts w:hint="eastAsia" w:asciiTheme="minorEastAsia" w:hAnsiTheme="minorEastAsia" w:eastAsiaTheme="minorEastAsia" w:cstheme="minorEastAsia"/>
          <w:highlight w:val="none"/>
        </w:rPr>
        <w:t xml:space="preserve">（深信服病毒特征库升级，青鸟云管理平台授权）继续授权。</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3.</w:t>
      </w:r>
      <w:r>
        <w:rPr>
          <w:rFonts w:hint="eastAsia" w:asciiTheme="minorEastAsia" w:hAnsiTheme="minorEastAsia" w:eastAsiaTheme="minorEastAsia" w:cstheme="minorEastAsia"/>
          <w:highlight w:val="none"/>
        </w:rPr>
        <w:t xml:space="preserve">智慧城管平台技术支持服务：提供软件的技术服务，包括系统日常巡检服务、系统备份服务、系统问题修复、突发事件处理等。</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4.</w:t>
      </w:r>
      <w:r>
        <w:rPr>
          <w:rFonts w:hint="eastAsia" w:asciiTheme="minorEastAsia" w:hAnsiTheme="minorEastAsia" w:eastAsiaTheme="minorEastAsia" w:cstheme="minorEastAsia"/>
          <w:highlight w:val="none"/>
        </w:rPr>
        <w:t xml:space="preserve">违建防控平台技术支持服务：提供违建防控平台的技术服务，包括系统日常巡检服务、系统备份服务、系统问题修复、突发事件处理等。</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5.</w:t>
      </w:r>
      <w:r>
        <w:rPr>
          <w:rFonts w:hint="eastAsia" w:asciiTheme="minorEastAsia" w:hAnsiTheme="minorEastAsia" w:eastAsiaTheme="minorEastAsia" w:cstheme="minorEastAsia"/>
          <w:highlight w:val="none"/>
        </w:rPr>
        <w:t xml:space="preserve">非接触性执法图侦智能分析服务平台技术支持服务：提供非接触性执法图侦智能分析服务平台的技术服务，包括系统日常巡检服务、系统备份服务、系统问题修复、突发事件处理等。</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6.</w:t>
      </w:r>
      <w:r>
        <w:rPr>
          <w:rFonts w:hint="eastAsia" w:asciiTheme="minorEastAsia" w:hAnsiTheme="minorEastAsia" w:eastAsiaTheme="minorEastAsia" w:cstheme="minorEastAsia"/>
          <w:highlight w:val="none"/>
        </w:rPr>
        <w:t xml:space="preserve">综合执法平台技术支持服务：提供综合执法平台的技术服务，包括系统日常巡检服务、系统备份服务、系统问题修复、突发事件处理、培训指导等。</w:t>
      </w:r>
      <w:r/>
    </w:p>
    <w:p>
      <w:pPr>
        <w:pStyle w:val="804"/>
        <w:ind w:firstLine="400"/>
        <w:spacing w:line="360" w:lineRule="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其他详见附件。</w:t>
      </w:r>
      <w:r/>
    </w:p>
    <w:p>
      <w:pPr>
        <w:ind w:left="0" w:firstLine="400"/>
        <w:spacing w:line="360" w:lineRule="auto"/>
        <w:tabs>
          <w:tab w:val="left" w:pos="42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B.运维要求：</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1.</w:t>
      </w:r>
      <w:r>
        <w:rPr>
          <w:rFonts w:hint="eastAsia" w:asciiTheme="minorEastAsia" w:hAnsiTheme="minorEastAsia" w:eastAsiaTheme="minorEastAsia" w:cstheme="minorEastAsia"/>
          <w:highlight w:val="none"/>
        </w:rPr>
        <w:t xml:space="preserve">软件系统：确保系统能够正常访问；确保系统功能应用正常，并能够提供正常的服务。确保数据库中的信息跟系统中的信息一致；确保数据库数据正确，不被非法破坏，并且及时做数据库备份，当意外发生时，系统能够及时、完全恢复；未经许可，不得将平台数据泄漏</w:t>
      </w:r>
      <w:r>
        <w:rPr>
          <w:rFonts w:hint="eastAsia" w:asciiTheme="minorEastAsia" w:hAnsiTheme="minorEastAsia" w:eastAsiaTheme="minorEastAsia" w:cstheme="minorEastAsia"/>
          <w:highlight w:val="none"/>
          <w:lang w:eastAsia="zh-CN"/>
        </w:rPr>
        <w:t xml:space="preserve">给其他</w:t>
      </w:r>
      <w:r>
        <w:rPr>
          <w:rFonts w:hint="eastAsia" w:asciiTheme="minorEastAsia" w:hAnsiTheme="minorEastAsia" w:eastAsiaTheme="minorEastAsia" w:cstheme="minorEastAsia"/>
          <w:highlight w:val="none"/>
        </w:rPr>
        <w:t xml:space="preserve">个人或组织；由专人负责，保证数据的安全。</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提供软件的技术服务，包括软件本身的数据整理、与系统软件</w:t>
      </w:r>
      <w:r>
        <w:rPr>
          <w:rFonts w:hint="eastAsia" w:asciiTheme="minorEastAsia" w:hAnsiTheme="minorEastAsia" w:eastAsiaTheme="minorEastAsia" w:cstheme="minorEastAsia"/>
          <w:highlight w:val="none"/>
          <w:lang w:eastAsia="zh-CN"/>
        </w:rPr>
        <w:t xml:space="preserve">适配</w:t>
      </w:r>
      <w:r>
        <w:rPr>
          <w:rFonts w:hint="eastAsia" w:asciiTheme="minorEastAsia" w:hAnsiTheme="minorEastAsia" w:eastAsiaTheme="minorEastAsia" w:cstheme="minorEastAsia"/>
          <w:highlight w:val="none"/>
        </w:rPr>
        <w:t xml:space="preserve">的调整，确保服务范围内的系统正常运行。</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遇到软件功能缺失时要及时进行修复，如因工作需</w:t>
      </w:r>
      <w:r>
        <w:rPr>
          <w:rFonts w:hint="eastAsia" w:asciiTheme="minorEastAsia" w:hAnsiTheme="minorEastAsia" w:eastAsiaTheme="minorEastAsia" w:cstheme="minorEastAsia"/>
          <w:highlight w:val="none"/>
          <w:lang w:eastAsia="zh-CN"/>
        </w:rPr>
        <w:t xml:space="preserve">要</w:t>
      </w:r>
      <w:r>
        <w:rPr>
          <w:rFonts w:hint="eastAsia" w:asciiTheme="minorEastAsia" w:hAnsiTheme="minorEastAsia" w:eastAsiaTheme="minorEastAsia" w:cstheme="minorEastAsia"/>
          <w:highlight w:val="none"/>
        </w:rPr>
        <w:t xml:space="preserve">对软件功能进行提升，对有缺陷的功能进行调整时，要及时完成相关调整工作。在保证工作人员正常使用的情况下，</w:t>
      </w:r>
      <w:r>
        <w:rPr>
          <w:rFonts w:hint="eastAsia" w:asciiTheme="minorEastAsia" w:hAnsiTheme="minorEastAsia" w:eastAsiaTheme="minorEastAsia" w:cstheme="minorEastAsia"/>
          <w:highlight w:val="none"/>
          <w:lang w:eastAsia="zh-CN"/>
        </w:rPr>
        <w:t xml:space="preserve">及时</w:t>
      </w:r>
      <w:r>
        <w:rPr>
          <w:rFonts w:hint="eastAsia" w:asciiTheme="minorEastAsia" w:hAnsiTheme="minorEastAsia" w:eastAsiaTheme="minorEastAsia" w:cstheme="minorEastAsia"/>
          <w:highlight w:val="none"/>
        </w:rPr>
        <w:t xml:space="preserve">对缺失的功能和需要调整的功能</w:t>
      </w:r>
      <w:r>
        <w:rPr>
          <w:rFonts w:hint="eastAsia" w:asciiTheme="minorEastAsia" w:hAnsiTheme="minorEastAsia" w:eastAsiaTheme="minorEastAsia" w:cstheme="minorEastAsia"/>
          <w:highlight w:val="none"/>
          <w:lang w:eastAsia="zh-CN"/>
        </w:rPr>
        <w:t xml:space="preserve">进行</w:t>
      </w:r>
      <w:r>
        <w:rPr>
          <w:rFonts w:hint="eastAsia" w:asciiTheme="minorEastAsia" w:hAnsiTheme="minorEastAsia" w:eastAsiaTheme="minorEastAsia" w:cstheme="minorEastAsia"/>
          <w:highlight w:val="none"/>
        </w:rPr>
        <w:t xml:space="preserve">调整。</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运维人员要定期对</w:t>
      </w:r>
      <w:r>
        <w:rPr>
          <w:rFonts w:hint="eastAsia" w:asciiTheme="minorEastAsia" w:hAnsiTheme="minorEastAsia" w:eastAsiaTheme="minorEastAsia" w:cstheme="minorEastAsia"/>
          <w:highlight w:val="none"/>
          <w:lang w:eastAsia="zh-CN"/>
        </w:rPr>
        <w:t xml:space="preserve">服务器进行</w:t>
      </w:r>
      <w:r>
        <w:rPr>
          <w:rFonts w:hint="eastAsia" w:asciiTheme="minorEastAsia" w:hAnsiTheme="minorEastAsia" w:eastAsiaTheme="minorEastAsia" w:cstheme="minorEastAsia"/>
          <w:highlight w:val="none"/>
        </w:rPr>
        <w:t xml:space="preserve">操作系统补丁升级、</w:t>
      </w:r>
      <w:r>
        <w:rPr>
          <w:rFonts w:hint="eastAsia" w:asciiTheme="minorEastAsia" w:hAnsiTheme="minorEastAsia" w:eastAsiaTheme="minorEastAsia" w:cstheme="minorEastAsia"/>
          <w:highlight w:val="none"/>
          <w:lang w:eastAsia="zh-CN"/>
        </w:rPr>
        <w:t xml:space="preserve">数据备份</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eastAsia="zh-CN"/>
        </w:rPr>
        <w:t xml:space="preserve">软件系统</w:t>
      </w:r>
      <w:r>
        <w:rPr>
          <w:rFonts w:hint="eastAsia" w:asciiTheme="minorEastAsia" w:hAnsiTheme="minorEastAsia" w:eastAsiaTheme="minorEastAsia" w:cstheme="minorEastAsia"/>
          <w:highlight w:val="none"/>
        </w:rPr>
        <w:t xml:space="preserve">移机、</w:t>
      </w:r>
      <w:r>
        <w:rPr>
          <w:rFonts w:hint="eastAsia" w:asciiTheme="minorEastAsia" w:hAnsiTheme="minorEastAsia" w:eastAsiaTheme="minorEastAsia" w:cstheme="minorEastAsia"/>
          <w:highlight w:val="none"/>
          <w:lang w:eastAsia="zh-CN"/>
        </w:rPr>
        <w:t xml:space="preserve">数据</w:t>
      </w:r>
      <w:r>
        <w:rPr>
          <w:rFonts w:hint="eastAsia" w:asciiTheme="minorEastAsia" w:hAnsiTheme="minorEastAsia" w:eastAsiaTheme="minorEastAsia" w:cstheme="minorEastAsia"/>
          <w:highlight w:val="none"/>
        </w:rPr>
        <w:t xml:space="preserve">灾难恢复</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如果出现数据丢失的情况，运维人员要协助恢复数据</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如因运维人员的缘故造成数据丢失且无法恢复</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要</w:t>
      </w:r>
      <w:r>
        <w:rPr>
          <w:rFonts w:hint="eastAsia" w:asciiTheme="minorEastAsia" w:hAnsiTheme="minorEastAsia" w:eastAsiaTheme="minorEastAsia" w:cstheme="minorEastAsia"/>
          <w:highlight w:val="none"/>
          <w:lang w:eastAsia="zh-CN"/>
        </w:rPr>
        <w:t xml:space="preserve">承担</w:t>
      </w:r>
      <w:r>
        <w:rPr>
          <w:rFonts w:hint="eastAsia" w:asciiTheme="minorEastAsia" w:hAnsiTheme="minorEastAsia" w:eastAsiaTheme="minorEastAsia" w:cstheme="minorEastAsia"/>
          <w:highlight w:val="none"/>
        </w:rPr>
        <w:t xml:space="preserve">赔偿责任。</w:t>
      </w:r>
      <w:r/>
    </w:p>
    <w:p>
      <w:pPr>
        <w:pStyle w:val="804"/>
        <w:ind w:firstLine="4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技术服务公司需安排专人负责系统技术服务</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提供</w:t>
      </w:r>
      <w:r>
        <w:rPr>
          <w:rFonts w:hint="eastAsia" w:asciiTheme="minorEastAsia" w:hAnsiTheme="minorEastAsia" w:eastAsiaTheme="minorEastAsia" w:cstheme="minorEastAsia"/>
          <w:highlight w:val="none"/>
          <w:lang w:eastAsia="zh-CN"/>
        </w:rPr>
        <w:t xml:space="preserve">每周</w:t>
      </w:r>
      <w:r>
        <w:rPr>
          <w:rFonts w:hint="eastAsia" w:asciiTheme="minorEastAsia" w:hAnsiTheme="minorEastAsia" w:eastAsiaTheme="minorEastAsia" w:cstheme="minorEastAsia"/>
          <w:highlight w:val="none"/>
        </w:rPr>
        <w:t xml:space="preserve">7*24小时（每周7天，每天24小时）技术支持。故障发生时应及时处理，一般故障</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局部功能异常，核心业务可持续运行</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应在2小时内解决，重大故障</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核心系统整体停机、主线业务全面中断</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应在8小时内解决，并做好各项应急准备。监控系统访问速度，如访问有延迟，及时查找原因，及时解决；监控系统应用情况，对影响应用性能方面因素及时预警，及时解决。</w:t>
      </w:r>
      <w:r/>
    </w:p>
    <w:p>
      <w:pPr>
        <w:pStyle w:val="804"/>
        <w:ind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2.</w:t>
      </w:r>
      <w:r>
        <w:rPr>
          <w:rFonts w:hint="eastAsia" w:asciiTheme="minorEastAsia" w:hAnsiTheme="minorEastAsia" w:eastAsiaTheme="minorEastAsia" w:cstheme="minorEastAsia"/>
          <w:sz w:val="21"/>
          <w:szCs w:val="21"/>
          <w:highlight w:val="none"/>
        </w:rPr>
        <w:t xml:space="preserve">硬件设备：</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pacing w:val="3"/>
          <w:sz w:val="21"/>
          <w:szCs w:val="21"/>
          <w:highlight w:val="none"/>
          <w:lang w:val="zh-CN"/>
        </w:rPr>
        <w:t xml:space="preserve">维护项目范围内各设备的正常运行；对设备进行定期的预防性维护，做好系统运行的调优工作，及时发现系统存在的潜在隐患；当设备故障时，确保系统设备设施能得到及时维护。</w:t>
      </w:r>
      <w:r/>
    </w:p>
    <w:p>
      <w:pPr>
        <w:pStyle w:val="804"/>
        <w:ind w:firstLine="43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3"/>
          <w:sz w:val="21"/>
          <w:szCs w:val="21"/>
          <w:highlight w:val="none"/>
          <w:lang w:val="zh-CN"/>
        </w:rPr>
        <w:t xml:space="preserve">项目服务期间，维保清单中所列明的设备维修、维护、更换所产生的费用由供应商承担。</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（2）对整个系统进行每周定期巡检服务，及时发现设备的损坏或系统的功能异常，定期巡检记录必须由被巡检单位人员签字确认。</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（3）对</w:t>
      </w:r>
      <w:r>
        <w:rPr>
          <w:rFonts w:hint="eastAsia" w:asciiTheme="minorEastAsia" w:hAnsiTheme="minorEastAsia" w:eastAsiaTheme="minorEastAsia" w:cstheme="minorEastAsia"/>
          <w:spacing w:val="3"/>
          <w:sz w:val="21"/>
          <w:szCs w:val="21"/>
          <w:highlight w:val="none"/>
          <w:lang w:val="en-US" w:eastAsia="zh-CN"/>
        </w:rPr>
        <w:t xml:space="preserve">各</w:t>
      </w:r>
      <w:r>
        <w:rPr>
          <w:rFonts w:hint="eastAsia" w:asciiTheme="minorEastAsia" w:hAnsiTheme="minorEastAsia" w:eastAsiaTheme="minorEastAsia" w:cstheme="minorEastAsia"/>
          <w:spacing w:val="3"/>
          <w:sz w:val="21"/>
          <w:szCs w:val="21"/>
          <w:highlight w:val="none"/>
          <w:lang w:val="zh-CN"/>
        </w:rPr>
        <w:t xml:space="preserve">个系统所有设备进行必要的每月定期保养服务，定期保养记录必须由被维护单位人员签字确认。定期巡查项目中涉及的设备（含仓库备用设备），确保故障处理及时率大于或等于95%，关键软硬件设备可用率大于或等于95%；</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（4）对重大事件和重大活动进行技术支持和现场保障服务。</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en-US" w:eastAsia="zh-CN"/>
        </w:rPr>
        <w:t xml:space="preserve">（5</w:t>
      </w:r>
      <w:r>
        <w:rPr>
          <w:rFonts w:hint="eastAsia" w:asciiTheme="minorEastAsia" w:hAnsiTheme="minorEastAsia" w:eastAsiaTheme="minorEastAsia" w:cstheme="minorEastAsia"/>
          <w:spacing w:val="3"/>
          <w:sz w:val="21"/>
          <w:szCs w:val="21"/>
          <w:highlight w:val="none"/>
          <w:lang w:val="zh-CN"/>
        </w:rPr>
        <w:t xml:space="preserve">）当维修设备及其承载的系统发生故障，在故障响应请求后的2小时内响应，同时需满足下列要求：</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1）故障导致系统不能运行应在4小时内恢复系统；</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2）故障不影响系统运行则应在24小时内恢复系统；</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zh-CN"/>
        </w:rPr>
        <w:t xml:space="preserve">3）维保单位应承担因操作失误而造成故障扩大、数据损坏、误操作等的赔偿和安全责任；</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en-US" w:eastAsia="zh-CN"/>
        </w:rPr>
        <w:t xml:space="preserve">4</w:t>
      </w:r>
      <w:r>
        <w:rPr>
          <w:rFonts w:hint="eastAsia" w:asciiTheme="minorEastAsia" w:hAnsiTheme="minorEastAsia" w:eastAsiaTheme="minorEastAsia" w:cstheme="minorEastAsia"/>
          <w:spacing w:val="3"/>
          <w:sz w:val="21"/>
          <w:szCs w:val="21"/>
          <w:highlight w:val="none"/>
          <w:lang w:val="zh-CN"/>
        </w:rPr>
        <w:t xml:space="preserve">）每次维修必须详细记录并经使用方确认。</w:t>
      </w:r>
      <w:r/>
    </w:p>
    <w:p>
      <w:pPr>
        <w:ind w:left="0" w:firstLine="432"/>
        <w:spacing w:line="360" w:lineRule="auto"/>
        <w:rPr>
          <w:rFonts w:hint="eastAsia" w:asciiTheme="minorEastAsia" w:hAnsiTheme="minorEastAsia" w:eastAsiaTheme="minorEastAsia" w:cstheme="minorEastAsia"/>
          <w:spacing w:val="3"/>
          <w:sz w:val="21"/>
          <w:szCs w:val="21"/>
          <w:highlight w:val="none"/>
          <w:lang w:val="zh-CN"/>
        </w:rPr>
      </w:pPr>
      <w:r>
        <w:rPr>
          <w:rFonts w:hint="eastAsia" w:asciiTheme="minorEastAsia" w:hAnsiTheme="minorEastAsia" w:eastAsiaTheme="minorEastAsia" w:cstheme="minorEastAsia"/>
          <w:spacing w:val="3"/>
          <w:sz w:val="21"/>
          <w:szCs w:val="21"/>
          <w:highlight w:val="none"/>
          <w:lang w:val="en-US" w:eastAsia="zh-CN"/>
        </w:rPr>
        <w:t xml:space="preserve">（6）</w:t>
      </w:r>
      <w:r>
        <w:rPr>
          <w:rFonts w:hint="eastAsia" w:asciiTheme="minorEastAsia" w:hAnsiTheme="minorEastAsia" w:eastAsiaTheme="minorEastAsia" w:cstheme="minorEastAsia"/>
          <w:spacing w:val="3"/>
          <w:sz w:val="21"/>
          <w:szCs w:val="21"/>
          <w:highlight w:val="none"/>
          <w:lang w:val="zh-CN"/>
        </w:rPr>
        <w:t xml:space="preserve">信息安全保障</w:t>
      </w:r>
      <w:r>
        <w:rPr>
          <w:rFonts w:hint="eastAsia" w:asciiTheme="minorEastAsia" w:hAnsiTheme="minorEastAsia" w:eastAsiaTheme="minorEastAsia" w:cstheme="minorEastAsia"/>
          <w:spacing w:val="3"/>
          <w:sz w:val="21"/>
          <w:szCs w:val="21"/>
          <w:highlight w:val="none"/>
          <w:lang w:val="zh-CN" w:eastAsia="zh-CN"/>
        </w:rPr>
        <w:t xml:space="preserve">。</w:t>
      </w:r>
      <w:r>
        <w:rPr>
          <w:rFonts w:hint="eastAsia" w:asciiTheme="minorEastAsia" w:hAnsiTheme="minorEastAsia" w:eastAsiaTheme="minorEastAsia" w:cstheme="minorEastAsia"/>
          <w:spacing w:val="3"/>
          <w:sz w:val="21"/>
          <w:szCs w:val="21"/>
          <w:highlight w:val="none"/>
          <w:lang w:val="zh-CN"/>
        </w:rPr>
        <w:t xml:space="preserve">针对本项目制定信息安全方面的保障措施，包含保密措施、信息采集互联保障、数据存储安全、信息安全管理，并在项目实施过程中严格执行，以保证项目的成功实施。</w:t>
      </w:r>
      <w:r/>
    </w:p>
    <w:p>
      <w:pPr>
        <w:pStyle w:val="801"/>
        <w:ind w:left="0" w:firstLine="42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val="0"/>
          <w:bCs w:val="0"/>
          <w:sz w:val="21"/>
          <w:szCs w:val="21"/>
          <w:highlight w:val="none"/>
          <w:lang w:val="en-US" w:eastAsia="zh-CN"/>
        </w:rPr>
        <w:t xml:space="preserve">3.</w:t>
      </w:r>
      <w:r>
        <w:rPr>
          <w:rFonts w:hint="eastAsia" w:asciiTheme="minorEastAsia" w:hAnsiTheme="minorEastAsia" w:eastAsiaTheme="minorEastAsia" w:cstheme="minorEastAsia"/>
          <w:b w:val="0"/>
          <w:bCs w:val="0"/>
          <w:sz w:val="21"/>
          <w:szCs w:val="21"/>
          <w:highlight w:val="none"/>
        </w:rPr>
        <w:t xml:space="preserve">运维服务期内，项目涉及硬件及配套软件如发生授权、激活、账号密码、密钥等相关问题，均由</w:t>
      </w:r>
      <w:r>
        <w:rPr>
          <w:rFonts w:hint="eastAsia" w:asciiTheme="minorEastAsia" w:hAnsiTheme="minorEastAsia" w:eastAsiaTheme="minorEastAsia" w:cstheme="minorEastAsia"/>
          <w:b w:val="0"/>
          <w:bCs w:val="0"/>
          <w:sz w:val="21"/>
          <w:szCs w:val="21"/>
          <w:highlight w:val="none"/>
          <w:lang w:val="en-US" w:eastAsia="zh-CN"/>
        </w:rPr>
        <w:t xml:space="preserve">供应商</w:t>
      </w:r>
      <w:r>
        <w:rPr>
          <w:rFonts w:hint="eastAsia" w:asciiTheme="minorEastAsia" w:hAnsiTheme="minorEastAsia" w:eastAsiaTheme="minorEastAsia" w:cstheme="minorEastAsia"/>
          <w:b w:val="0"/>
          <w:bCs w:val="0"/>
          <w:sz w:val="21"/>
          <w:szCs w:val="21"/>
          <w:highlight w:val="none"/>
        </w:rPr>
        <w:t xml:space="preserve">对接原厂协调解决，因此产生的一切费用，均包含在本项目运维服务总价内。</w:t>
      </w:r>
      <w:r/>
    </w:p>
    <w:p>
      <w:pPr>
        <w:pStyle w:val="804"/>
        <w:ind w:left="0" w:firstLine="400"/>
        <w:spacing w:line="360" w:lineRule="auto"/>
        <w:rPr>
          <w:rFonts w:hint="eastAsia" w:asciiTheme="minorEastAsia" w:hAnsiTheme="minorEastAsia" w:eastAsiaTheme="minorEastAsia" w:cstheme="minorEastAsia"/>
          <w:b w:val="0"/>
          <w:bCs w:val="0"/>
          <w:i w:val="0"/>
          <w:iCs w:val="0"/>
          <w:color w:val="auto"/>
          <w:highlight w:val="none"/>
          <w:lang w:val="en-US" w:eastAsia="zh-CN"/>
        </w:rPr>
      </w:pPr>
      <w:r>
        <w:rPr>
          <w:rFonts w:hint="eastAsia" w:asciiTheme="minorEastAsia" w:hAnsiTheme="minorEastAsia" w:eastAsiaTheme="minorEastAsia" w:cstheme="minorEastAsia"/>
          <w:b/>
          <w:bCs/>
          <w:highlight w:val="none"/>
        </w:rPr>
        <w:t xml:space="preserve">C.运维方案：</w:t>
      </w:r>
      <w:r>
        <w:rPr>
          <w:rFonts w:hint="eastAsia" w:asciiTheme="minorEastAsia" w:hAnsiTheme="minorEastAsia" w:eastAsiaTheme="minorEastAsia" w:cstheme="minorEastAsia"/>
          <w:b w:val="0"/>
          <w:bCs w:val="0"/>
          <w:i w:val="0"/>
          <w:iCs w:val="0"/>
          <w:color w:val="auto"/>
          <w:highlight w:val="none"/>
        </w:rPr>
        <w:t xml:space="preserve">供应商根据本项目实际提出日常巡检、维修和设备保养方案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安全生产方案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项目管理方案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信息系统网络安全服务方案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城管委机房设备技术支持服务方案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智慧城管平台技术支持服务方案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违建防控平台技术支持服务方案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非接触性执法图侦智能分析服务平台技术支持服务方案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综合执法平台</w:t>
      </w:r>
      <w:r>
        <w:rPr>
          <w:rFonts w:hint="eastAsia" w:asciiTheme="minorEastAsia" w:hAnsiTheme="minorEastAsia" w:eastAsiaTheme="minorEastAsia" w:cstheme="minorEastAsia"/>
          <w:b w:val="0"/>
          <w:bCs w:val="0"/>
          <w:i w:val="0"/>
          <w:iCs w:val="0"/>
          <w:color w:val="auto"/>
          <w:highlight w:val="none"/>
          <w:lang w:eastAsia="zh-CN"/>
        </w:rPr>
        <w:t xml:space="preserve">技术支持</w:t>
      </w:r>
      <w:r>
        <w:rPr>
          <w:rFonts w:hint="eastAsia" w:asciiTheme="minorEastAsia" w:hAnsiTheme="minorEastAsia" w:eastAsiaTheme="minorEastAsia" w:cstheme="minorEastAsia"/>
          <w:b w:val="0"/>
          <w:bCs w:val="0"/>
          <w:i w:val="0"/>
          <w:iCs w:val="0"/>
          <w:color w:val="auto"/>
          <w:highlight w:val="none"/>
        </w:rPr>
        <w:t xml:space="preserve">服务方案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维修备品、备件库能力方案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节假日及重大活动保障方案</w:t>
      </w:r>
      <w:r>
        <w:rPr>
          <w:rFonts w:hint="eastAsia" w:asciiTheme="minorEastAsia" w:hAnsiTheme="minorEastAsia" w:eastAsiaTheme="minorEastAsia" w:cstheme="minorEastAsia"/>
          <w:b w:val="0"/>
          <w:bCs w:val="0"/>
          <w:i w:val="0"/>
          <w:iCs w:val="0"/>
          <w:color w:val="auto"/>
          <w:highlight w:val="none"/>
          <w:lang w:eastAsia="zh-CN"/>
        </w:rPr>
        <w:t xml:space="preserve">；</w:t>
      </w:r>
      <w:r>
        <w:rPr>
          <w:rFonts w:hint="eastAsia" w:asciiTheme="minorEastAsia" w:hAnsiTheme="minorEastAsia" w:eastAsiaTheme="minorEastAsia" w:cstheme="minorEastAsia"/>
          <w:b w:val="0"/>
          <w:bCs w:val="0"/>
          <w:i w:val="0"/>
          <w:iCs w:val="0"/>
          <w:color w:val="auto"/>
          <w:highlight w:val="none"/>
        </w:rPr>
        <w:t xml:space="preserve">信息安全保障方案</w:t>
      </w:r>
      <w:r>
        <w:rPr>
          <w:rFonts w:hint="eastAsia" w:asciiTheme="minorEastAsia" w:hAnsiTheme="minorEastAsia" w:eastAsiaTheme="minorEastAsia" w:cstheme="minorEastAsia"/>
          <w:b w:val="0"/>
          <w:bCs w:val="0"/>
          <w:i w:val="0"/>
          <w:iCs w:val="0"/>
          <w:color w:val="auto"/>
          <w:highlight w:val="none"/>
          <w:lang w:val="en-US" w:eastAsia="zh-CN"/>
        </w:rPr>
        <w:t xml:space="preserve">等。</w:t>
      </w:r>
      <w:r/>
    </w:p>
    <w:p>
      <w:pPr>
        <w:pStyle w:val="1345"/>
        <w:ind w:left="0" w:firstLine="400"/>
        <w:spacing w:before="0" w:after="0" w:line="360" w:lineRule="auto"/>
        <w:rPr>
          <w:rFonts w:hint="eastAsia" w:asciiTheme="minorEastAsia" w:hAnsiTheme="minorEastAsia" w:eastAsiaTheme="minorEastAsia" w:cstheme="minorEastAsia"/>
          <w:b/>
          <w:bCs/>
          <w:i w:val="0"/>
          <w:iCs w:val="0"/>
          <w:color w:val="auto"/>
          <w:highlight w:val="none"/>
        </w:rPr>
      </w:pPr>
      <w:r>
        <w:rPr>
          <w:rFonts w:hint="eastAsia" w:asciiTheme="minorEastAsia" w:hAnsiTheme="minorEastAsia" w:eastAsiaTheme="minorEastAsia" w:cstheme="minorEastAsia"/>
          <w:b/>
          <w:bCs/>
          <w:i w:val="0"/>
          <w:iCs w:val="0"/>
          <w:color w:val="auto"/>
          <w:highlight w:val="none"/>
        </w:rPr>
        <w:t xml:space="preserve">D.提供网络安全服务方面，产出相关服务报告：</w:t>
      </w:r>
      <w:r/>
    </w:p>
    <w:tbl>
      <w:tblPr>
        <w:tblStyle w:val="1346"/>
        <w:tblW w:w="48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3083"/>
        <w:gridCol w:w="5881"/>
      </w:tblGrid>
      <w:tr>
        <w:trPr>
          <w:jc w:val="center"/>
        </w:trPr>
        <w:tc>
          <w:tcPr>
            <w:tcW w:w="391"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W w:w="1585"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服务内容</w:t>
            </w:r>
            <w:r/>
          </w:p>
        </w:tc>
        <w:tc>
          <w:tcPr>
            <w:tcW w:w="3023"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出具报告</w:t>
            </w:r>
            <w:r/>
          </w:p>
        </w:tc>
      </w:tr>
      <w:tr>
        <w:trPr>
          <w:jc w:val="center"/>
        </w:trPr>
        <w:tc>
          <w:tcPr>
            <w:tcW w:w="391"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1585"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资产梳理服务</w:t>
            </w:r>
            <w:r/>
          </w:p>
        </w:tc>
        <w:tc>
          <w:tcPr>
            <w:tcW w:w="3023"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《网络信息资产梳理表》</w:t>
            </w:r>
            <w:r/>
          </w:p>
        </w:tc>
      </w:tr>
      <w:tr>
        <w:trPr>
          <w:jc w:val="center"/>
        </w:trPr>
        <w:tc>
          <w:tcPr>
            <w:tcW w:w="391"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1585"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安全运维服务</w:t>
            </w:r>
            <w:r/>
          </w:p>
        </w:tc>
        <w:tc>
          <w:tcPr>
            <w:tcW w:w="3023" w:type="pct"/>
            <w:vAlign w:val="center"/>
            <w:textDirection w:val="lrTb"/>
            <w:noWrap w:val="false"/>
          </w:tcPr>
          <w:p>
            <w:pPr>
              <w:pStyle w:val="859"/>
              <w:jc w:val="cente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《安全运维服务周报》《安全检查报告》《安全检查规范》《安全整改方案》</w:t>
            </w:r>
            <w:r/>
          </w:p>
        </w:tc>
      </w:tr>
      <w:tr>
        <w:trPr>
          <w:jc w:val="center"/>
        </w:trPr>
        <w:tc>
          <w:tcPr>
            <w:tcW w:w="391"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W w:w="1585"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安全态势分析服务</w:t>
            </w:r>
            <w:r/>
          </w:p>
        </w:tc>
        <w:tc>
          <w:tcPr>
            <w:tcW w:w="3023"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《安全态势分析报告》</w:t>
            </w:r>
            <w:r/>
          </w:p>
        </w:tc>
      </w:tr>
      <w:tr>
        <w:trPr>
          <w:jc w:val="center"/>
        </w:trPr>
        <w:tc>
          <w:tcPr>
            <w:tcW w:w="391" w:type="pct"/>
            <w:vAlign w:val="center"/>
            <w:textDirection w:val="lrTb"/>
            <w:noWrap w:val="false"/>
          </w:tcPr>
          <w:p>
            <w:pPr>
              <w:pStyle w:val="859"/>
              <w:jc w:val="center"/>
              <w:spacing w:line="360" w:lineRule="auto"/>
              <w:rPr>
                <w:rFonts w:hint="eastAsia" w:asciiTheme="minorEastAsia" w:hAnsiTheme="minorEastAsia" w:eastAsiaTheme="minorEastAsia" w:cstheme="minorEastAsia"/>
                <w:color w:val="0000ff"/>
                <w:sz w:val="21"/>
                <w:szCs w:val="21"/>
                <w:highlight w:val="none"/>
              </w:rPr>
            </w:pPr>
            <w:r>
              <w:rPr>
                <w:rFonts w:hint="eastAsia" w:asciiTheme="minorEastAsia" w:hAnsiTheme="minorEastAsia" w:eastAsiaTheme="minorEastAsia" w:cstheme="minorEastAsia"/>
                <w:color w:val="0000ff"/>
                <w:sz w:val="21"/>
                <w:szCs w:val="21"/>
                <w:highlight w:val="none"/>
              </w:rPr>
              <w:t xml:space="preserve">4</w:t>
            </w:r>
            <w:r/>
          </w:p>
        </w:tc>
        <w:tc>
          <w:tcPr>
            <w:tcW w:w="1585"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渗透测试服务</w:t>
            </w:r>
            <w:r/>
          </w:p>
        </w:tc>
        <w:tc>
          <w:tcPr>
            <w:tcW w:w="3023"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《渗透测试报告》</w:t>
            </w:r>
            <w:r/>
          </w:p>
        </w:tc>
      </w:tr>
      <w:tr>
        <w:trPr>
          <w:jc w:val="center"/>
        </w:trPr>
        <w:tc>
          <w:tcPr>
            <w:tcW w:w="391"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W w:w="1585"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漏洞扫描服务</w:t>
            </w:r>
            <w:r/>
          </w:p>
        </w:tc>
        <w:tc>
          <w:tcPr>
            <w:tcW w:w="3023"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《漏洞扫描报告》</w:t>
            </w:r>
            <w:r/>
          </w:p>
        </w:tc>
      </w:tr>
      <w:tr>
        <w:trPr>
          <w:jc w:val="center"/>
        </w:trPr>
        <w:tc>
          <w:tcPr>
            <w:tcW w:w="391"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W w:w="1585"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应急响应服务</w:t>
            </w:r>
            <w:r/>
          </w:p>
        </w:tc>
        <w:tc>
          <w:tcPr>
            <w:tcW w:w="3023"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《安全事件应急处置报告》</w:t>
            </w:r>
            <w:r/>
          </w:p>
        </w:tc>
      </w:tr>
      <w:tr>
        <w:trPr>
          <w:jc w:val="center"/>
        </w:trPr>
        <w:tc>
          <w:tcPr>
            <w:tcW w:w="391"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W w:w="1585"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应急演练服务</w:t>
            </w:r>
            <w:r/>
          </w:p>
        </w:tc>
        <w:tc>
          <w:tcPr>
            <w:tcW w:w="3023"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《信息安全应急预案</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应急演练总结报告》</w:t>
            </w:r>
            <w:r/>
          </w:p>
        </w:tc>
      </w:tr>
      <w:tr>
        <w:trPr>
          <w:jc w:val="center"/>
        </w:trPr>
        <w:tc>
          <w:tcPr>
            <w:tcW w:w="391"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W w:w="1585"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安全保障服务</w:t>
            </w:r>
            <w:r/>
          </w:p>
        </w:tc>
        <w:tc>
          <w:tcPr>
            <w:tcW w:w="3023" w:type="pct"/>
            <w:vAlign w:val="center"/>
            <w:textDirection w:val="lrTb"/>
            <w:noWrap w:val="false"/>
          </w:tcPr>
          <w:p>
            <w:pPr>
              <w:pStyle w:val="859"/>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《重保值守总结报告》</w:t>
            </w:r>
            <w:r/>
          </w:p>
        </w:tc>
      </w:tr>
    </w:tbl>
    <w:p>
      <w:pPr>
        <w:pStyle w:val="804"/>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firstLine="420"/>
        <w:spacing w:line="360" w:lineRule="auto"/>
        <w:tabs>
          <w:tab w:val="left" w:pos="420" w:leader="none"/>
        </w:tabs>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numPr>
          <w:ilvl w:val="0"/>
          <w:numId w:val="3"/>
        </w:numPr>
        <w:ind w:firstLine="420"/>
        <w:spacing w:line="360" w:lineRule="auto"/>
        <w:tabs>
          <w:tab w:val="left" w:pos="420" w:leader="none"/>
        </w:tabs>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人员要求（</w:t>
      </w:r>
      <w:r>
        <w:rPr>
          <w:rFonts w:hint="eastAsia" w:asciiTheme="minorEastAsia" w:hAnsiTheme="minorEastAsia" w:eastAsiaTheme="minorEastAsia" w:cstheme="minorEastAsia"/>
          <w:b/>
          <w:bCs/>
          <w:sz w:val="21"/>
          <w:szCs w:val="21"/>
          <w:highlight w:val="none"/>
          <w:lang w:val="en-US" w:eastAsia="zh-CN"/>
        </w:rPr>
        <w:t xml:space="preserve">适用</w:t>
      </w:r>
      <w:r>
        <w:rPr>
          <w:rFonts w:hint="eastAsia" w:asciiTheme="minorEastAsia" w:hAnsiTheme="minorEastAsia" w:eastAsiaTheme="minorEastAsia" w:cstheme="minorEastAsia"/>
          <w:b/>
          <w:bCs/>
          <w:sz w:val="21"/>
          <w:szCs w:val="21"/>
          <w:highlight w:val="none"/>
        </w:rPr>
        <w:t xml:space="preserve">各标段）：</w:t>
      </w:r>
      <w:r/>
    </w:p>
    <w:tbl>
      <w:tblPr>
        <w:tblStyle w:val="7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074"/>
        <w:gridCol w:w="4019"/>
        <w:gridCol w:w="3612"/>
        <w:gridCol w:w="871"/>
      </w:tblGrid>
      <w:tr>
        <w:trPr/>
        <w:tc>
          <w:tcPr>
            <w:tcW w:w="249" w:type="pct"/>
            <w:vAlign w:val="center"/>
            <w:textDirection w:val="lrTb"/>
            <w:noWrap w:val="false"/>
          </w:tcPr>
          <w:p>
            <w:pPr>
              <w:ind w:left="0"/>
              <w:jc w:val="center"/>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序号</w:t>
            </w:r>
            <w:r/>
          </w:p>
        </w:tc>
        <w:tc>
          <w:tcPr>
            <w:tcW w:w="533" w:type="pct"/>
            <w:vAlign w:val="center"/>
            <w:textDirection w:val="lrTb"/>
            <w:noWrap w:val="false"/>
          </w:tcPr>
          <w:p>
            <w:pPr>
              <w:ind w:left="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岗位</w:t>
            </w:r>
            <w:r/>
          </w:p>
        </w:tc>
        <w:tc>
          <w:tcPr>
            <w:tcW w:w="1994" w:type="pct"/>
            <w:vAlign w:val="center"/>
            <w:textDirection w:val="lrTb"/>
            <w:noWrap w:val="false"/>
          </w:tcPr>
          <w:p>
            <w:pPr>
              <w:ind w:left="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运维内容</w:t>
            </w:r>
            <w:r/>
          </w:p>
        </w:tc>
        <w:tc>
          <w:tcPr>
            <w:tcW w:w="1792" w:type="pct"/>
            <w:vAlign w:val="center"/>
            <w:textDirection w:val="lrTb"/>
            <w:noWrap w:val="false"/>
          </w:tcPr>
          <w:p>
            <w:pPr>
              <w:ind w:left="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人员</w:t>
            </w:r>
            <w:r>
              <w:rPr>
                <w:rFonts w:hint="eastAsia" w:asciiTheme="minorEastAsia" w:hAnsiTheme="minorEastAsia" w:eastAsiaTheme="minorEastAsia" w:cstheme="minorEastAsia"/>
                <w:b/>
                <w:bCs/>
                <w:sz w:val="21"/>
                <w:szCs w:val="21"/>
                <w:highlight w:val="none"/>
                <w:lang w:val="en-US" w:eastAsia="zh-CN"/>
              </w:rPr>
              <w:t xml:space="preserve">基本</w:t>
            </w:r>
            <w:r>
              <w:rPr>
                <w:rFonts w:hint="eastAsia" w:asciiTheme="minorEastAsia" w:hAnsiTheme="minorEastAsia" w:eastAsiaTheme="minorEastAsia" w:cstheme="minorEastAsia"/>
                <w:b/>
                <w:bCs/>
                <w:sz w:val="21"/>
                <w:szCs w:val="21"/>
                <w:highlight w:val="none"/>
              </w:rPr>
              <w:t xml:space="preserve">要求</w:t>
            </w:r>
            <w:r/>
          </w:p>
        </w:tc>
        <w:tc>
          <w:tcPr>
            <w:tcW w:w="430" w:type="pct"/>
            <w:vAlign w:val="center"/>
            <w:textDirection w:val="lrTb"/>
            <w:noWrap w:val="false"/>
          </w:tcPr>
          <w:p>
            <w:pPr>
              <w:ind w:left="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最低要求数量</w:t>
            </w:r>
            <w:r/>
          </w:p>
        </w:tc>
      </w:tr>
      <w:tr>
        <w:trPr/>
        <w:tc>
          <w:tcPr>
            <w:tcW w:w="249" w:type="pct"/>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533"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3"/>
                <w:sz w:val="21"/>
                <w:szCs w:val="21"/>
                <w:highlight w:val="none"/>
                <w:lang w:val="zh-CN"/>
              </w:rPr>
              <w:t xml:space="preserve">项目负责人</w:t>
            </w:r>
            <w:r/>
          </w:p>
        </w:tc>
        <w:tc>
          <w:tcPr>
            <w:tcW w:w="1994"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1.综合协调项目工作；2.监督运维事项进展情况，控制项目实施质量和成果；3.业务沟通协调、实施监督、质量控制等；</w:t>
            </w:r>
            <w:r/>
          </w:p>
        </w:tc>
        <w:tc>
          <w:tcPr>
            <w:tcW w:w="1792"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1.大学本科及以上学历；2</w:t>
            </w:r>
            <w:r>
              <w:rPr>
                <w:rFonts w:hint="eastAsia" w:asciiTheme="minorEastAsia" w:hAnsiTheme="minorEastAsia" w:eastAsiaTheme="minorEastAsia" w:cstheme="minorEastAsia"/>
                <w:sz w:val="21"/>
                <w:szCs w:val="21"/>
                <w:highlight w:val="none"/>
                <w:lang w:eastAsia="zh-CN"/>
              </w:rPr>
              <w:t xml:space="preserve">.具</w:t>
            </w:r>
            <w:r>
              <w:rPr>
                <w:rFonts w:hint="eastAsia" w:asciiTheme="minorEastAsia" w:hAnsiTheme="minorEastAsia" w:eastAsiaTheme="minorEastAsia" w:cstheme="minorEastAsia"/>
                <w:sz w:val="21"/>
                <w:szCs w:val="21"/>
                <w:highlight w:val="none"/>
              </w:rPr>
              <w:t xml:space="preserve">有良好的沟通协调和项目管理能力</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pacing w:val="3"/>
                <w:sz w:val="21"/>
                <w:szCs w:val="21"/>
                <w:highlight w:val="none"/>
                <w:lang w:val="zh-CN"/>
              </w:rPr>
              <w:t xml:space="preserve">具有相关工作管理经验；</w:t>
            </w:r>
            <w:r/>
          </w:p>
        </w:tc>
        <w:tc>
          <w:tcPr>
            <w:tcW w:w="430"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1人</w:t>
            </w:r>
            <w:r/>
          </w:p>
        </w:tc>
      </w:tr>
      <w:tr>
        <w:trPr/>
        <w:tc>
          <w:tcPr>
            <w:tcW w:w="249" w:type="pct"/>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533"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zh-CN"/>
              </w:rPr>
              <w:t xml:space="preserve">技术负责人</w:t>
            </w:r>
            <w:r/>
          </w:p>
        </w:tc>
        <w:tc>
          <w:tcPr>
            <w:tcW w:w="1994"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3"/>
                <w:sz w:val="21"/>
                <w:szCs w:val="21"/>
                <w:highlight w:val="none"/>
                <w:lang w:val="zh-CN"/>
              </w:rPr>
              <w:t xml:space="preserve">负责项目具体实施技术工作</w:t>
            </w:r>
            <w:r/>
          </w:p>
        </w:tc>
        <w:tc>
          <w:tcPr>
            <w:tcW w:w="1792"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具备类似项目经验；工作细致、认真负责；</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独立工作能力强，熟练使用word</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excel等工具。</w:t>
            </w:r>
            <w:r/>
          </w:p>
        </w:tc>
        <w:tc>
          <w:tcPr>
            <w:tcW w:w="430"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人</w:t>
            </w:r>
            <w:r/>
          </w:p>
        </w:tc>
      </w:tr>
      <w:tr>
        <w:trPr/>
        <w:tc>
          <w:tcPr>
            <w:tcW w:w="249" w:type="pct"/>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w:t>
            </w:r>
            <w:r/>
          </w:p>
        </w:tc>
        <w:tc>
          <w:tcPr>
            <w:tcW w:w="533"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 xml:space="preserve">信息安全负责人</w:t>
            </w:r>
            <w:r/>
          </w:p>
        </w:tc>
        <w:tc>
          <w:tcPr>
            <w:shd w:val="clear" w:color="auto" w:fill="auto"/>
            <w:tcW w:w="1994"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pacing w:val="3"/>
                <w:sz w:val="21"/>
                <w:szCs w:val="21"/>
                <w:highlight w:val="none"/>
                <w:lang w:val="zh-CN"/>
              </w:rPr>
              <w:t xml:space="preserve">负责项目具体</w:t>
            </w:r>
            <w:r>
              <w:rPr>
                <w:rFonts w:hint="eastAsia" w:asciiTheme="minorEastAsia" w:hAnsiTheme="minorEastAsia" w:eastAsiaTheme="minorEastAsia" w:cstheme="minorEastAsia"/>
                <w:spacing w:val="3"/>
                <w:sz w:val="21"/>
                <w:szCs w:val="21"/>
                <w:highlight w:val="none"/>
                <w:lang w:val="en-US" w:eastAsia="zh-CN"/>
              </w:rPr>
              <w:t xml:space="preserve">信息安全</w:t>
            </w:r>
            <w:r>
              <w:rPr>
                <w:rFonts w:hint="eastAsia" w:asciiTheme="minorEastAsia" w:hAnsiTheme="minorEastAsia" w:eastAsiaTheme="minorEastAsia" w:cstheme="minorEastAsia"/>
                <w:spacing w:val="3"/>
                <w:sz w:val="21"/>
                <w:szCs w:val="21"/>
                <w:highlight w:val="none"/>
                <w:lang w:val="zh-CN"/>
              </w:rPr>
              <w:t xml:space="preserve">工作</w:t>
            </w:r>
            <w:r/>
          </w:p>
        </w:tc>
        <w:tc>
          <w:tcPr>
            <w:shd w:val="clear" w:color="auto" w:fill="auto"/>
            <w:tcW w:w="1792"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具备类似项目经验；工作细致、认真负责；</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独立工作能力强，熟练使用word</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excel等工具。</w:t>
            </w:r>
            <w:r/>
          </w:p>
        </w:tc>
        <w:tc>
          <w:tcPr>
            <w:shd w:val="clear" w:color="auto" w:fill="auto"/>
            <w:tcW w:w="430"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人</w:t>
            </w:r>
            <w:r/>
          </w:p>
        </w:tc>
      </w:tr>
      <w:tr>
        <w:trPr/>
        <w:tc>
          <w:tcPr>
            <w:tcW w:w="249" w:type="pct"/>
            <w:vAlign w:val="center"/>
            <w:textDirection w:val="lrTb"/>
            <w:noWrap w:val="false"/>
          </w:tcPr>
          <w:p>
            <w:pPr>
              <w:ind w:left="0"/>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w:t>
            </w:r>
            <w:r/>
          </w:p>
        </w:tc>
        <w:tc>
          <w:tcPr>
            <w:tcW w:w="533" w:type="pct"/>
            <w:vAlign w:val="center"/>
            <w:textDirection w:val="lrTb"/>
            <w:noWrap w:val="false"/>
          </w:tcPr>
          <w:p>
            <w:pPr>
              <w:ind w:left="0" w:firstLine="0"/>
              <w:jc w:val="left"/>
              <w:keepLines w:val="0"/>
              <w:keepNext w:val="0"/>
              <w:widowControl/>
              <w:rPr>
                <w:rFonts w:hint="eastAsia" w:asciiTheme="minorEastAsia" w:hAnsiTheme="minorEastAsia" w:eastAsiaTheme="minorEastAsia" w:cstheme="minorEastAsia"/>
                <w:sz w:val="21"/>
                <w:szCs w:val="21"/>
                <w:highlight w:val="none"/>
                <w:lang w:val="zh-CN"/>
              </w:rPr>
              <w:suppressLineNumbers w:val="0"/>
            </w:pPr>
            <w:r>
              <w:rPr>
                <w:rFonts w:hint="eastAsia" w:ascii="宋体" w:hAnsi="宋体" w:eastAsia="宋体" w:cs="宋体"/>
                <w:sz w:val="21"/>
                <w:szCs w:val="21"/>
                <w:highlight w:val="none"/>
                <w:lang w:val="en-US" w:eastAsia="zh-CN" w:bidi="ar"/>
              </w:rPr>
              <w:t xml:space="preserve">项目现场负责人</w:t>
            </w:r>
            <w:r/>
          </w:p>
        </w:tc>
        <w:tc>
          <w:tcPr>
            <w:shd w:val="clear" w:color="auto" w:fill="auto"/>
            <w:tcW w:w="1994"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pacing w:val="3"/>
                <w:sz w:val="21"/>
                <w:szCs w:val="21"/>
                <w:highlight w:val="none"/>
                <w:lang w:val="zh-CN"/>
              </w:rPr>
              <w:t xml:space="preserve">负责项目具体</w:t>
            </w:r>
            <w:r>
              <w:rPr>
                <w:rFonts w:hint="eastAsia" w:asciiTheme="minorEastAsia" w:hAnsiTheme="minorEastAsia" w:eastAsiaTheme="minorEastAsia" w:cstheme="minorEastAsia"/>
                <w:spacing w:val="3"/>
                <w:sz w:val="21"/>
                <w:szCs w:val="21"/>
                <w:highlight w:val="none"/>
                <w:lang w:val="en-US" w:eastAsia="zh-CN"/>
              </w:rPr>
              <w:t xml:space="preserve">现场管理</w:t>
            </w:r>
            <w:r>
              <w:rPr>
                <w:rFonts w:hint="eastAsia" w:asciiTheme="minorEastAsia" w:hAnsiTheme="minorEastAsia" w:eastAsiaTheme="minorEastAsia" w:cstheme="minorEastAsia"/>
                <w:spacing w:val="3"/>
                <w:sz w:val="21"/>
                <w:szCs w:val="21"/>
                <w:highlight w:val="none"/>
                <w:lang w:val="zh-CN"/>
              </w:rPr>
              <w:t xml:space="preserve">工作</w:t>
            </w:r>
            <w:r/>
          </w:p>
        </w:tc>
        <w:tc>
          <w:tcPr>
            <w:shd w:val="clear" w:color="auto" w:fill="auto"/>
            <w:tcW w:w="1792"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具备类似项目经验；工作细致、认真负责；</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独立工作能力强，熟练使用word</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excel等工具。</w:t>
            </w:r>
            <w:r/>
          </w:p>
        </w:tc>
        <w:tc>
          <w:tcPr>
            <w:shd w:val="clear" w:color="auto" w:fill="auto"/>
            <w:tcW w:w="430"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人</w:t>
            </w:r>
            <w:r/>
          </w:p>
        </w:tc>
      </w:tr>
      <w:tr>
        <w:trPr/>
        <w:tc>
          <w:tcPr>
            <w:tcW w:w="249" w:type="pct"/>
            <w:vAlign w:val="center"/>
            <w:textDirection w:val="lrTb"/>
            <w:noWrap w:val="false"/>
          </w:tcPr>
          <w:p>
            <w:pPr>
              <w:ind w:left="0"/>
              <w:jc w:val="center"/>
              <w:spacing w:line="360" w:lineRule="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533" w:type="pct"/>
            <w:vAlign w:val="center"/>
            <w:textDirection w:val="lrTb"/>
            <w:noWrap w:val="false"/>
          </w:tcPr>
          <w:p>
            <w:pPr>
              <w:ind w:left="0"/>
              <w:spacing w:line="360" w:lineRule="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维护人员</w:t>
            </w:r>
            <w:r/>
          </w:p>
        </w:tc>
        <w:tc>
          <w:tcPr>
            <w:tcW w:w="1994"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1.日常巡检；2.故障处理；3.安全整改；4.可用性检测；5.信息安全保障；</w:t>
            </w:r>
            <w:r/>
          </w:p>
        </w:tc>
        <w:tc>
          <w:tcPr>
            <w:tcW w:w="1792" w:type="pct"/>
            <w:vAlign w:val="center"/>
            <w:textDirection w:val="lrTb"/>
            <w:noWrap w:val="false"/>
          </w:tcPr>
          <w:p>
            <w:pPr>
              <w:ind w:left="0"/>
              <w:spacing w:line="360"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具备类似项目经验；</w:t>
            </w:r>
            <w:r>
              <w:rPr>
                <w:rFonts w:hint="eastAsia" w:asciiTheme="minorEastAsia" w:hAnsiTheme="minorEastAsia" w:eastAsiaTheme="minorEastAsia" w:cstheme="minorEastAsia"/>
                <w:highlight w:val="none"/>
                <w:lang w:val="en-US" w:eastAsia="zh-CN"/>
              </w:rPr>
              <w:t xml:space="preserve">其中</w:t>
            </w:r>
            <w:r>
              <w:rPr>
                <w:rFonts w:hint="eastAsia" w:asciiTheme="minorEastAsia" w:hAnsiTheme="minorEastAsia" w:eastAsiaTheme="minorEastAsia" w:cstheme="minorEastAsia"/>
                <w:b/>
                <w:bCs/>
                <w:sz w:val="21"/>
                <w:szCs w:val="21"/>
                <w:highlight w:val="none"/>
                <w:lang w:val="en-US" w:eastAsia="zh-CN"/>
              </w:rPr>
              <w:t xml:space="preserve">标段一因涉及特种作业（高低压电工、高空作业），服务人员须持有相应的特种作业证书，供应商在响应文件中提供承诺书，否则为无效响应。</w:t>
            </w:r>
            <w:r/>
          </w:p>
        </w:tc>
        <w:tc>
          <w:tcPr>
            <w:tcW w:w="430" w:type="pct"/>
            <w:vAlign w:val="center"/>
            <w:textDirection w:val="lrTb"/>
            <w:noWrap w:val="false"/>
          </w:tcPr>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人</w:t>
            </w:r>
            <w:r/>
          </w:p>
        </w:tc>
      </w:tr>
      <w:tr>
        <w:trPr/>
        <w:tc>
          <w:tcPr>
            <w:gridSpan w:val="5"/>
            <w:tcW w:w="5000" w:type="pct"/>
            <w:vAlign w:val="center"/>
            <w:textDirection w:val="lrTb"/>
            <w:noWrap w:val="false"/>
          </w:tcPr>
          <w:p>
            <w:pPr>
              <w:ind w:left="0"/>
              <w:spacing w:line="360" w:lineRule="auto"/>
              <w:tabs>
                <w:tab w:val="left" w:pos="42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1.项目实施过程中实行专人专职原则。</w:t>
            </w:r>
            <w:r/>
          </w:p>
          <w:p>
            <w:pPr>
              <w:ind w:left="0"/>
              <w:spacing w:line="360" w:lineRule="auto"/>
              <w:tabs>
                <w:tab w:val="left" w:pos="42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2.项目组人员必须熟练掌握相关标准与规范，具备丰富的工作经验，能够应对可能的突发性</w:t>
            </w:r>
            <w:r>
              <w:rPr>
                <w:rFonts w:hint="eastAsia" w:asciiTheme="minorEastAsia" w:hAnsiTheme="minorEastAsia" w:eastAsiaTheme="minorEastAsia" w:cstheme="minorEastAsia"/>
                <w:highlight w:val="none"/>
                <w:lang w:eastAsia="zh-CN"/>
              </w:rPr>
              <w:t xml:space="preserve">安全事件</w:t>
            </w:r>
            <w:r>
              <w:rPr>
                <w:rFonts w:hint="eastAsia" w:asciiTheme="minorEastAsia" w:hAnsiTheme="minorEastAsia" w:eastAsiaTheme="minorEastAsia" w:cstheme="minorEastAsia"/>
                <w:highlight w:val="none"/>
              </w:rPr>
              <w:t xml:space="preserve">。</w:t>
            </w:r>
            <w:r/>
          </w:p>
          <w:p>
            <w:pPr>
              <w:ind w:left="0"/>
              <w:spacing w:line="360" w:lineRule="auto"/>
              <w:tabs>
                <w:tab w:val="left" w:pos="42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项目实施过程中，未经采购人批准，不得随意更换项目组成员。如果采购人认为技术服务人员不具备本次服务工作所需的技术能力，有权随时要求成交单位对该成员进行更换。项目实施人员在服务期间内出现的工伤及其他意外事故，均由成交单位自行负责，采购单位不承担任何责任。</w:t>
            </w:r>
            <w:r/>
          </w:p>
        </w:tc>
      </w:tr>
    </w:tbl>
    <w:p>
      <w:pPr>
        <w:ind w:left="0"/>
        <w:spacing w:line="360" w:lineRule="auto"/>
        <w:tabs>
          <w:tab w:val="left" w:pos="420" w:leader="none"/>
        </w:tabs>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ind w:left="0" w:firstLine="420"/>
        <w:spacing w:line="360" w:lineRule="auto"/>
        <w:tabs>
          <w:tab w:val="left" w:pos="420" w:leader="none"/>
        </w:tabs>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七、综合说明</w:t>
      </w:r>
      <w:r/>
    </w:p>
    <w:p>
      <w:pPr>
        <w:ind w:left="0" w:firstLine="42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1.供应商须说明其是否响应采购文件中提出的全部内容与要求，如果其中某些条款不响应，应在文件中逐条列出，未列出的视同响应。</w:t>
      </w:r>
      <w:r/>
    </w:p>
    <w:p>
      <w:pPr>
        <w:ind w:left="0" w:firstLine="42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2.响应价格采取二次报价，以最终第二次价格为准，包含了本项目所有服务期间所需费用及标的物。二次报价不得超过第一次报价，否则视为无效响应。</w:t>
      </w:r>
      <w:r/>
    </w:p>
    <w:p>
      <w:pPr>
        <w:ind w:left="0" w:firstLine="42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成交单位需严格按采购单位规定的时间完成项目的各项工作内容，如在实施过程中出现错误、误差，需负责及时更正直至采购单位确认合格。成交单位在项目进行过程中产生的任何安全、损坏等责任事故一律由成交单位自行承担。</w:t>
      </w:r>
      <w:r/>
    </w:p>
    <w:p>
      <w:pPr>
        <w:ind w:left="0" w:firstLine="42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4.成交单位应定期以书面形式向采购方汇报进度和任务完成情况，并接受采购单位的检查，同时根据采购单位要求向采购方汇报或接受检查。</w:t>
      </w:r>
      <w:r/>
    </w:p>
    <w:p>
      <w:pPr>
        <w:ind w:left="0" w:firstLine="42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成交单位需严格按采购单位规定的时间完成项目的各项工作内容，如在实施过程中出现错误、误差，需负责及时更正直至采购单位确认合格。成交单位在项目进行过程中产生的任何安全、损坏等责任事故一律由成交单位自行承担。</w:t>
      </w:r>
      <w:r/>
    </w:p>
    <w:p>
      <w:pPr>
        <w:ind w:left="0" w:firstLine="420"/>
        <w:spacing w:line="360" w:lineRule="auto"/>
        <w:tabs>
          <w:tab w:val="left" w:pos="420" w:leader="none"/>
          <w:tab w:val="left" w:pos="54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7.成交单位将根据采购文件、响应文件的相关约定，承担合同责任，履行合同义务。</w:t>
      </w:r>
      <w:r/>
    </w:p>
    <w:p>
      <w:pPr>
        <w:ind w:left="40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8.验收要求：详见第五章</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合同及主要条款。</w:t>
      </w:r>
      <w:r/>
    </w:p>
    <w:p>
      <w:pPr>
        <w:ind w:left="0" w:firstLine="420"/>
        <w:spacing w:line="360" w:lineRule="auto"/>
        <w:tabs>
          <w:tab w:val="left" w:pos="420" w:leader="none"/>
          <w:tab w:val="left" w:pos="54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1"/>
          <w:szCs w:val="21"/>
          <w:highlight w:val="none"/>
        </w:rPr>
        <w:t xml:space="preserve">9.响应单位应保证在本项目使用任何产品（包括部分使用）时，不会产生因第三方提出侵犯其专利权、商标权或其他知识产权而引起的法律和经济纠纷。如因专利权、商标权或其他知识产权而引起法律和经济纠纷，由响应单位承担所有相关责任。</w:t>
      </w:r>
      <w:r/>
    </w:p>
    <w:p>
      <w:pPr>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br w:type="page" w:clear="all"/>
      </w:r>
      <w:r/>
    </w:p>
    <w:p>
      <w:pPr>
        <w:pStyle w:val="780"/>
        <w:ind w:left="0" w:firstLine="0"/>
        <w:jc w:val="center"/>
        <w:spacing w:before="0" w:after="0" w:line="360" w:lineRule="auto"/>
        <w:rPr>
          <w:rFonts w:hint="eastAsia" w:asciiTheme="minorEastAsia" w:hAnsiTheme="minorEastAsia" w:eastAsiaTheme="minorEastAsia" w:cstheme="minorEastAsia"/>
          <w:b/>
          <w:sz w:val="32"/>
          <w:szCs w:val="32"/>
          <w:highlight w:val="none"/>
        </w:rPr>
      </w:pPr>
      <w:r/>
      <w:bookmarkStart w:id="65" w:name="_Toc156314244"/>
      <w:r>
        <w:rPr>
          <w:rFonts w:hint="eastAsia" w:asciiTheme="minorEastAsia" w:hAnsiTheme="minorEastAsia" w:eastAsiaTheme="minorEastAsia" w:cstheme="minorEastAsia"/>
          <w:b/>
          <w:sz w:val="32"/>
          <w:szCs w:val="32"/>
          <w:highlight w:val="none"/>
        </w:rPr>
        <w:t xml:space="preserve">第五章 </w:t>
      </w:r>
      <w:bookmarkStart w:id="66" w:name="合同的特殊条款"/>
      <w:r/>
      <w:bookmarkEnd w:id="66"/>
      <w:r>
        <w:rPr>
          <w:rFonts w:hint="eastAsia" w:asciiTheme="minorEastAsia" w:hAnsiTheme="minorEastAsia" w:eastAsiaTheme="minorEastAsia" w:cstheme="minorEastAsia"/>
          <w:b/>
          <w:sz w:val="32"/>
          <w:szCs w:val="32"/>
          <w:highlight w:val="none"/>
        </w:rPr>
        <w:t xml:space="preserve">合同及主要条款</w:t>
      </w:r>
      <w:bookmarkEnd w:id="58"/>
      <w:r/>
      <w:bookmarkEnd w:id="59"/>
      <w:r/>
      <w:bookmarkEnd w:id="60"/>
      <w:r/>
      <w:bookmarkEnd w:id="61"/>
      <w:r/>
      <w:bookmarkEnd w:id="62"/>
      <w:r/>
      <w:bookmarkEnd w:id="63"/>
      <w:r/>
      <w:bookmarkEnd w:id="65"/>
      <w:r/>
      <w:bookmarkEnd w:id="64"/>
      <w:r/>
    </w:p>
    <w:p>
      <w:pPr>
        <w:ind w:left="0"/>
        <w:jc w:val="center"/>
        <w:rPr>
          <w:rFonts w:hint="eastAsia" w:asciiTheme="minorEastAsia" w:hAnsiTheme="minorEastAsia" w:eastAsiaTheme="minorEastAsia" w:cstheme="minorEastAsia"/>
          <w:b/>
          <w:sz w:val="21"/>
          <w:highlight w:val="none"/>
        </w:rPr>
      </w:pPr>
      <w:r/>
      <w:bookmarkStart w:id="67" w:name="_Toc27667"/>
      <w:r/>
      <w:bookmarkStart w:id="68" w:name="_Toc8564"/>
      <w:r/>
      <w:bookmarkStart w:id="69" w:name="_Toc32730"/>
      <w:r/>
      <w:bookmarkStart w:id="70" w:name="_Toc57376410"/>
      <w:r/>
      <w:bookmarkStart w:id="71" w:name="_Toc58248884"/>
      <w:r>
        <w:rPr>
          <w:rFonts w:hint="eastAsia" w:asciiTheme="minorEastAsia" w:hAnsiTheme="minorEastAsia" w:eastAsiaTheme="minorEastAsia" w:cstheme="minorEastAsia"/>
          <w:b/>
          <w:sz w:val="32"/>
          <w:szCs w:val="32"/>
          <w:highlight w:val="none"/>
        </w:rPr>
        <w:t xml:space="preserve">政府采购合同</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甲方：</w:t>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地址：</w:t>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电话：</w:t>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传真：</w:t>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乙方：</w:t>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地址：</w:t>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电话：</w:t>
      </w:r>
      <w:r/>
    </w:p>
    <w:p>
      <w:pPr>
        <w:ind w:left="0"/>
        <w:jc w:val="left"/>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传真：</w:t>
      </w:r>
      <w:r/>
    </w:p>
    <w:p>
      <w:pPr>
        <w:ind w:left="0" w:firstLine="42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firstLine="42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依据甲方委托苏州捷信招投标咨询有限公司进行本项目政府采购的采购结果，确定乙方为本次成交供应商，现依照采购文件、乙方的响应文件及相关文件的内容，签订本合同书。</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一、合同内容：</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zh-CN"/>
        </w:rPr>
        <w:t xml:space="preserve">1.1乙方负责完成</w:t>
      </w:r>
      <w:r>
        <w:rPr>
          <w:rFonts w:hint="eastAsia" w:asciiTheme="minorEastAsia" w:hAnsiTheme="minorEastAsia" w:eastAsiaTheme="minorEastAsia" w:cstheme="minorEastAsia"/>
          <w:sz w:val="21"/>
          <w:szCs w:val="21"/>
          <w:highlight w:val="none"/>
          <w:u w:val="single"/>
        </w:rPr>
        <w:t xml:space="preserve">                    。</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1.2项目概况：详见采购文件。</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1.3下列文件为本合同不可分割部分：</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① 成交通知书；② 乙方的响应文件；③ 采购文件；</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④ 乙方在磋商过程中所作的其他承诺、声明、书面澄清等。</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（上述文件与本合同书合称“本合同”）</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二、合同价格及支付：</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1.合同价格（含税，大写）</w:t>
      </w:r>
      <w:r>
        <w:rPr>
          <w:rFonts w:hint="eastAsia" w:asciiTheme="minorEastAsia" w:hAnsiTheme="minorEastAsia" w:eastAsiaTheme="minorEastAsia" w:cstheme="minorEastAsia"/>
          <w:sz w:val="21"/>
          <w:szCs w:val="21"/>
          <w:highlight w:val="none"/>
          <w:u w:val="single"/>
          <w:lang w:val="zh-CN"/>
        </w:rPr>
        <w:t xml:space="preserve">人民币             元（￥         元），包括</w:t>
      </w:r>
      <w:r>
        <w:rPr>
          <w:rFonts w:hint="eastAsia" w:asciiTheme="minorEastAsia" w:hAnsiTheme="minorEastAsia" w:eastAsiaTheme="minorEastAsia" w:cstheme="minorEastAsia"/>
          <w:sz w:val="21"/>
          <w:szCs w:val="21"/>
          <w:highlight w:val="none"/>
          <w:lang w:val="zh-CN"/>
        </w:rPr>
        <w:t xml:space="preserve">人工费、通讯费、交通费、资料费、研究报告及编制费（含印刷费）、咨询费、后续服务评审费、成交服务费、利润、税金，以及政策性文件规定和合同包含的所有风险、责任等完成本项目的各项应有费用。</w:t>
      </w:r>
      <w:r/>
    </w:p>
    <w:p>
      <w:pPr>
        <w:pStyle w:val="781"/>
        <w:ind w:left="0" w:firstLine="420"/>
        <w:spacing w:before="0" w:after="0" w:line="360" w:lineRule="auto"/>
        <w:rPr>
          <w:rFonts w:hint="eastAsia"/>
          <w:highlight w:val="none"/>
          <w:lang w:val="en-US" w:eastAsia="zh-CN"/>
        </w:rPr>
      </w:pPr>
      <w:r>
        <w:rPr>
          <w:rFonts w:hint="eastAsia" w:asciiTheme="minorEastAsia" w:hAnsiTheme="minorEastAsia" w:eastAsiaTheme="minorEastAsia" w:cstheme="minorEastAsia"/>
          <w:sz w:val="21"/>
          <w:szCs w:val="21"/>
          <w:highlight w:val="none"/>
          <w:lang w:val="zh-CN"/>
        </w:rPr>
        <w:t xml:space="preserve">2.付款步骤：</w:t>
      </w:r>
      <w:r>
        <w:rPr>
          <w:rFonts w:hint="eastAsia" w:asciiTheme="minorEastAsia" w:hAnsiTheme="minorEastAsia" w:eastAsiaTheme="minorEastAsia" w:cstheme="minorEastAsia"/>
          <w:spacing w:val="3"/>
          <w:sz w:val="21"/>
          <w:szCs w:val="21"/>
          <w:highlight w:val="none"/>
          <w:lang w:val="en-US" w:eastAsia="zh-CN"/>
        </w:rPr>
        <w:t xml:space="preserve">合同签订一个月内预支付合同金额的30%，完成本项目包含的全部工作内容并经甲方验收合格后根据考核结果支付剩余款项。</w:t>
      </w:r>
      <w:r/>
    </w:p>
    <w:p>
      <w:pPr>
        <w:pStyle w:val="781"/>
        <w:ind w:left="400" w:firstLine="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乙方要求付款时，应提供以下资料：</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A.合格的发票；B</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zh-CN"/>
        </w:rPr>
        <w:t xml:space="preserve">甲方验收单；C</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zh-CN"/>
        </w:rPr>
        <w:t xml:space="preserve">其他（若有）。</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如乙方逾期开票或发票不符合甲方要求的，甲方有权顺延付款且不承担任何违约责任，但乙方的各项合同义务仍应按合同约定履行。</w:t>
      </w:r>
      <w:r/>
    </w:p>
    <w:p>
      <w:pPr>
        <w:pStyle w:val="781"/>
        <w:numPr>
          <w:ilvl w:val="0"/>
          <w:numId w:val="0"/>
        </w:numPr>
        <w:ind w:firstLine="420"/>
        <w:keepLines w:val="0"/>
        <w:keepNext w:val="0"/>
        <w:pageBreakBefore w:val="0"/>
        <w:spacing w:before="0" w:after="0"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付款方式：数字人民币支付</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4.账户信息</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钱包名称：</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钱包编号（ID）：</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开户行：</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lang w:val="zh-CN"/>
        </w:rPr>
        <w:t xml:space="preserve">预付款事宜，甲、乙双方应在签订本合同时，按照《关于做好政府采购支持企业发展有关事项的通知》（苏财购〔2020〕52号）要求协商明确。</w:t>
      </w:r>
      <w:r/>
    </w:p>
    <w:p>
      <w:pPr>
        <w:ind w:left="0" w:firstLine="420"/>
        <w:spacing w:line="360" w:lineRule="auto"/>
        <w:tabs>
          <w:tab w:val="left" w:pos="420" w:leader="none"/>
        </w:tabs>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zh-CN"/>
        </w:rPr>
        <w:t xml:space="preserve">三、项目</w:t>
      </w:r>
      <w:r>
        <w:rPr>
          <w:rFonts w:hint="eastAsia" w:asciiTheme="minorEastAsia" w:hAnsiTheme="minorEastAsia" w:eastAsiaTheme="minorEastAsia" w:cstheme="minorEastAsia"/>
          <w:sz w:val="21"/>
          <w:szCs w:val="21"/>
          <w:highlight w:val="none"/>
        </w:rPr>
        <w:t xml:space="preserve">时间</w:t>
      </w:r>
      <w:r>
        <w:rPr>
          <w:rFonts w:hint="eastAsia"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eastAsia="zh-CN"/>
        </w:rPr>
        <w:t xml:space="preserve">自本合同签订生效之日起，服务期12个月（具体起止时间以甲方实际需求为准）。</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四、验收要求：</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本项目将根据政府采购法及相关法规，以及《江苏省政府采购履约验收管理办法》等文件的规定，由甲方对乙方进行履约验收，经甲方确认验收合格的，将出具《政府采购履约验收书》。《政府采购履约验收书》、合同是申请支付政府采购合同价款的必备资料。</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2.本项目履约验收主体为：</w:t>
      </w:r>
      <w:r>
        <w:rPr>
          <w:rFonts w:hint="eastAsia" w:asciiTheme="minorEastAsia" w:hAnsiTheme="minorEastAsia" w:eastAsiaTheme="minorEastAsia" w:cstheme="minorEastAsia"/>
          <w:sz w:val="21"/>
          <w:szCs w:val="21"/>
          <w:highlight w:val="none"/>
          <w:u w:val="single"/>
        </w:rPr>
        <w:t xml:space="preserve">甲方</w:t>
      </w:r>
      <w:r>
        <w:rPr>
          <w:rFonts w:hint="eastAsia" w:asciiTheme="minorEastAsia" w:hAnsiTheme="minorEastAsia" w:eastAsiaTheme="minorEastAsia" w:cstheme="minorEastAsia"/>
          <w:sz w:val="21"/>
          <w:szCs w:val="21"/>
          <w:highlight w:val="none"/>
          <w:lang w:val="zh-CN"/>
        </w:rPr>
        <w:t xml:space="preserve">；验收时间：</w:t>
      </w:r>
      <w:r>
        <w:rPr>
          <w:rFonts w:hint="eastAsia" w:asciiTheme="minorEastAsia" w:hAnsiTheme="minorEastAsia" w:eastAsiaTheme="minorEastAsia" w:cstheme="minorEastAsia"/>
          <w:spacing w:val="3"/>
          <w:sz w:val="21"/>
          <w:szCs w:val="21"/>
          <w:highlight w:val="none"/>
          <w:lang w:val="zh-CN"/>
        </w:rPr>
        <w:t xml:space="preserve">服务期满后30日内</w:t>
      </w:r>
      <w:r>
        <w:rPr>
          <w:rFonts w:hint="eastAsia" w:asciiTheme="minorEastAsia" w:hAnsiTheme="minorEastAsia" w:eastAsiaTheme="minorEastAsia" w:cstheme="minorEastAsia"/>
          <w:sz w:val="21"/>
          <w:szCs w:val="21"/>
          <w:highlight w:val="none"/>
          <w:lang w:val="zh-CN"/>
        </w:rPr>
        <w:t xml:space="preserve">。验收申请由乙方提出，如乙方未及时履约或发出验收申请的，甲方发出催告，提出履约验收要求。乙方在收到催告后五个工作日内拒不配合的，甲方应依照合同约定追究其责任；验收方式：</w:t>
      </w:r>
      <w:r>
        <w:rPr>
          <w:rFonts w:hint="eastAsia" w:asciiTheme="minorEastAsia" w:hAnsiTheme="minorEastAsia" w:eastAsiaTheme="minorEastAsia" w:cstheme="minorEastAsia"/>
          <w:sz w:val="21"/>
          <w:szCs w:val="21"/>
          <w:highlight w:val="none"/>
          <w:lang w:val="en-US" w:eastAsia="zh-CN"/>
        </w:rPr>
        <w:t xml:space="preserve">完成后</w:t>
      </w:r>
      <w:r>
        <w:rPr>
          <w:rFonts w:hint="eastAsia" w:asciiTheme="minorEastAsia" w:hAnsiTheme="minorEastAsia" w:eastAsiaTheme="minorEastAsia" w:cstheme="minorEastAsia"/>
          <w:sz w:val="21"/>
          <w:szCs w:val="21"/>
          <w:highlight w:val="none"/>
          <w:lang w:val="zh-CN"/>
        </w:rPr>
        <w:t xml:space="preserve">整体验收；验收程序：①由乙方提出验收申请，甲方组织成立验收小组进行验收，出具验收意见；②待上述验收意见出具后，</w:t>
      </w:r>
      <w:r>
        <w:rPr>
          <w:rFonts w:hint="eastAsia" w:asciiTheme="minorEastAsia" w:hAnsiTheme="minorEastAsia" w:eastAsiaTheme="minorEastAsia" w:cstheme="minorEastAsia"/>
          <w:sz w:val="21"/>
          <w:szCs w:val="21"/>
          <w:highlight w:val="none"/>
          <w:lang w:val="zh-CN"/>
        </w:rPr>
        <w:t xml:space="preserve">形成政府采购履约验收书并经甲乙双方确认盖章。③形成的政府采购履约验收书与合同约定一致的，甲方将及时支付资金；形成的政府采购履约验收书如与合同约定不一致的，甲方发出整改通知书，依法追究违约责任，甲方有权立即解除本合同并扣除当期款项，本合同不再继续履行。验收小组：甲方组织成立验收小组，验收小组负责实施项目验收工作；验收标准：国家或行业相关标准（如有）、《江苏省政府采购履约验收管理办法》、合同条款、采购需求的所有内容，采购文件、投标（响应）文件、乙方在评标过程中做出的有关澄清说明或补充文件、中标（成交）通知书等。</w:t>
      </w:r>
      <w:r/>
    </w:p>
    <w:p>
      <w:pPr>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.考核表详见附件。</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五、责任与义务：</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1.甲方的责任与义务</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1.1根据甲方服务管理要求及乙方的相关承诺，对乙方提供的服务及履行本合同情况实行验收考核。</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1.2因突发情况，甲方需调动乙方人员和器材设备时，乙方应服从安排予以配合。</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2.乙方的责任与义务</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2.1乙方根据国家标准、行业标准和规范要求及标书规定的服务质量标准和有关要求，积极主动保质保量地完成服务工作。</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2.2乙方工作人员在岗履行职责期间（包括上下班途中），发生自身的人身伤害、伤亡，均由乙方负责处理并承担经济和人道主义上的责任，甲方不承担任何责任。</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2.3在合同期内，因乙方所造成的损失由乙方按实际金额赔偿。</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2.4甲方与乙方派驻人员不发生任何劳动或劳务、雇佣关系，派驻人员由乙方自行管理。乙方应加强对员工的安全教育，乙方和派驻人员应遵守各项安全制度和操作规程。乙方违反国家相关法规，与聘用人员发生纠纷，均由乙方负责调解与处理，甲方不承担责任。</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2.5因乙方管理不善，造成工作范围内的设施、设备等损坏的，由乙方赔偿，甲方有权要求乙方负责赔偿损失，情节严重的可终止合同甚至诉诸法律。</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2.6乙方应保证甲方在中国境内使用服务或服务的任何一部分时，免受第三方提出的侵犯其知识产权或其他权利的诉讼或其他形式的追究。如甲方因使用本合同项下的服务等原因而受到第三方的索赔请求，乙方应负责处理，并承担甲方因此发生的全部费用及遭受的损失。</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2.7乙方在本合同期内及合同期满后均应保守甲方的各项秘密，在未经甲方许可的情况下，乙方不得向任何与本合同无关的第三方提供相关图片、资料、数据、信息等。</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2.8乙方接受并主动配合甲方及行业主管部门的检查。</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2.9如发生突击性、突发性工作，乙方须服从甲方的安排，不得无故拖延。</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六、违约责任：</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乙方未按合同约定时间提供服务的，每迟延一日，乙方应按照本合同总金额的万分之五向甲方支付违约金，延迟累计达【7】日的，甲方有权解除本合同，乙方向甲方支付合同总价款的20%的违约金。如甲方未选择解除合同，乙方仍应在甲方要求的期限内履行约定的义务，并承担由此给甲方造成的损失及甲方因此产生的对第三方的责任。</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乙方不履行合同义务或者有其他履行合同义务不符合约定的情况的，应当承担继续履行、采取补救措施或者赔偿损失等违约责任，并向甲方支付合同总价款的20%的违约金，若违约金不足以弥补甲方损失的，甲方有权要求乙方补足。甲方有权视情况行使合同解除权。</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七、服务管理内容的调整：合同签订时及履行过程中因实际服务管理要求与采购文件中所述要求有差异，以实际要求为准。</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八、服务管理基本要求：</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1.为确保服务质量，乙方安排管理人员进行监督管理。</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2.服务过程中，乙方必须采取周密的安全措施，以避免发生人身和财产的损害。如因乙方原因而造成甲方、乙方或其他第三方人身伤害或财产损失的，由乙方承担赔偿责任。</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3.对于乙方服务期间由于服务工作不能及时完成，且造成较大影响的，甲方有权通过扣除服务费用进行追究，并有权视情况行使合同解除权。</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九、不可抗力：</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1.因不可抗力不能履行合同的，根据不可抗力的影响，部分或者全部免除责任。但合同一方迟延履行后发生严重后果的，不能免除责任。</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2.合同一方因不可抗力不能履行合同的，应当及时通知对方，以减轻可能给对方造成的损失，并应当在合理期限内提供证明。</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十、合同的解除和转让：</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1.合同的解除：甲方和乙方协商一致，可以解除合同。</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2.有下列情形之一，合同一方可以解除合同：</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2.1因不可抗力致使不能实现合同目的，未受不可抗力影响的一方有权解除合同；</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2.2因合同一方违约导致合同不能履行或合同目的无法实现，另一方有权解除合同。</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2.3有权解除合同的一方，应当在违约事实或不可抗力发生之后三十天内书面通知对方以主张解除合同，合同在书面通知到达对方时解除。</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3.合同的转让：合同的部分和全部都不得转让。</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十一、合同的生效：</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zh-CN"/>
        </w:rPr>
        <w:t xml:space="preserve">本合同经甲乙双方法定（授权）代表人签字（或盖章）并加盖单位公章后生效。</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zh-CN"/>
        </w:rPr>
        <w:t xml:space="preserve">合同在执行过程中出现的未尽事宜，甲乙双方在不违背本合同和采购文件的原则下协商解决。协商结果以书面形式盖章记录在案，作为本合同的附件，与本合同具有同等效力。</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十二、争议解决：</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甲乙双方因合同发生争议，签约双方应友好协商解决。协商不成，任何一方可以向甲方所在地人民法院起诉。</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十三、合同份数：本合同一式捌份，甲方叁份、乙方叁份、政府采购监督管理部门一份、采购代理机构一份。</w:t>
      </w:r>
      <w:r/>
    </w:p>
    <w:p>
      <w:pPr>
        <w:ind w:left="0" w:firstLine="420"/>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十四、未尽事宜：</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zh-CN"/>
        </w:rPr>
        <w:t xml:space="preserve">本合同之附件均为合同有效组成部分，与本合同具有同等法律效力。</w:t>
      </w:r>
      <w:r/>
    </w:p>
    <w:p>
      <w:pPr>
        <w:pStyle w:val="781"/>
        <w:ind w:left="0" w:firstLine="420"/>
        <w:spacing w:before="0" w:after="0"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zh-CN"/>
        </w:rPr>
        <w:t xml:space="preserve">本合同未尽事宜应按照《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但须提交采购代理机构一份备存。</w:t>
      </w:r>
      <w:r/>
    </w:p>
    <w:p>
      <w:pPr>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tbl>
      <w:tblPr>
        <w:tblStyle w:val="790"/>
        <w:tblW w:w="9854" w:type="dxa"/>
        <w:jc w:val="center"/>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Pr>
        <w:tc>
          <w:tcPr>
            <w:tcW w:w="4927" w:type="dxa"/>
            <w:vAlign w:val="center"/>
            <w:textDirection w:val="lrTb"/>
            <w:noWrap w:val="false"/>
          </w:tcPr>
          <w:p>
            <w:pPr>
              <w:ind w:left="0"/>
              <w:spacing w:line="48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甲方（盖章）：</w:t>
            </w:r>
            <w:r/>
          </w:p>
        </w:tc>
        <w:tc>
          <w:tcPr>
            <w:tcW w:w="4927" w:type="dxa"/>
            <w:vAlign w:val="center"/>
            <w:textDirection w:val="lrTb"/>
            <w:noWrap w:val="false"/>
          </w:tcPr>
          <w:p>
            <w:pPr>
              <w:ind w:left="0"/>
              <w:spacing w:line="48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乙方（盖章）：</w:t>
            </w:r>
            <w:r/>
          </w:p>
        </w:tc>
      </w:tr>
      <w:tr>
        <w:trPr>
          <w:jc w:val="center"/>
        </w:trPr>
        <w:tc>
          <w:tcPr>
            <w:tcW w:w="4927" w:type="dxa"/>
            <w:vAlign w:val="center"/>
            <w:textDirection w:val="lrTb"/>
            <w:noWrap w:val="false"/>
          </w:tcPr>
          <w:p>
            <w:pPr>
              <w:ind w:left="0"/>
              <w:spacing w:line="48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法定（授权）代表人（签字）：</w:t>
            </w:r>
            <w:r/>
          </w:p>
        </w:tc>
        <w:tc>
          <w:tcPr>
            <w:tcW w:w="4927" w:type="dxa"/>
            <w:vAlign w:val="center"/>
            <w:textDirection w:val="lrTb"/>
            <w:noWrap w:val="false"/>
          </w:tcPr>
          <w:p>
            <w:pPr>
              <w:ind w:left="0"/>
              <w:spacing w:line="48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法定（授权）代表人（签字）：</w:t>
            </w:r>
            <w:r/>
          </w:p>
        </w:tc>
      </w:tr>
      <w:tr>
        <w:trPr>
          <w:jc w:val="center"/>
        </w:trPr>
        <w:tc>
          <w:tcPr>
            <w:tcW w:w="4927" w:type="dxa"/>
            <w:vAlign w:val="center"/>
            <w:textDirection w:val="lrTb"/>
            <w:noWrap w:val="false"/>
          </w:tcPr>
          <w:p>
            <w:pPr>
              <w:ind w:left="0"/>
              <w:spacing w:line="48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电话：</w:t>
            </w:r>
            <w:r/>
          </w:p>
        </w:tc>
        <w:tc>
          <w:tcPr>
            <w:tcW w:w="4927" w:type="dxa"/>
            <w:vAlign w:val="center"/>
            <w:textDirection w:val="lrTb"/>
            <w:noWrap w:val="false"/>
          </w:tcPr>
          <w:p>
            <w:pPr>
              <w:ind w:left="0"/>
              <w:spacing w:line="48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电话：</w:t>
            </w:r>
            <w:r/>
          </w:p>
        </w:tc>
      </w:tr>
    </w:tbl>
    <w:p>
      <w:pPr>
        <w:pStyle w:val="804"/>
        <w:rPr>
          <w:rFonts w:hint="eastAsia" w:asciiTheme="minorEastAsia" w:hAnsiTheme="minorEastAsia" w:eastAsiaTheme="minorEastAsia" w:cstheme="minorEastAsia"/>
          <w:sz w:val="36"/>
          <w:szCs w:val="13"/>
          <w:highlight w:val="none"/>
        </w:rPr>
      </w:pPr>
      <w:r>
        <w:rPr>
          <w:rFonts w:hint="eastAsia" w:asciiTheme="minorEastAsia" w:hAnsiTheme="minorEastAsia" w:eastAsiaTheme="minorEastAsia" w:cstheme="minorEastAsia"/>
          <w:sz w:val="36"/>
          <w:szCs w:val="13"/>
          <w:highlight w:val="none"/>
        </w:rPr>
      </w:r>
      <w:r/>
    </w:p>
    <w:p>
      <w:pPr>
        <w:pStyle w:val="804"/>
        <w:rPr>
          <w:rFonts w:hint="eastAsia" w:asciiTheme="minorEastAsia" w:hAnsiTheme="minorEastAsia" w:eastAsiaTheme="minorEastAsia" w:cstheme="minorEastAsia"/>
          <w:sz w:val="36"/>
          <w:szCs w:val="13"/>
          <w:highlight w:val="none"/>
        </w:rPr>
      </w:pPr>
      <w:r>
        <w:rPr>
          <w:rFonts w:hint="eastAsia" w:asciiTheme="minorEastAsia" w:hAnsiTheme="minorEastAsia" w:eastAsiaTheme="minorEastAsia" w:cstheme="minorEastAsia"/>
          <w:sz w:val="36"/>
          <w:szCs w:val="13"/>
          <w:highlight w:val="none"/>
        </w:rPr>
      </w:r>
      <w:r/>
    </w:p>
    <w:p>
      <w:pPr>
        <w:pStyle w:val="804"/>
        <w:rPr>
          <w:rFonts w:hint="eastAsia" w:asciiTheme="minorEastAsia" w:hAnsiTheme="minorEastAsia" w:eastAsiaTheme="minorEastAsia" w:cstheme="minorEastAsia"/>
          <w:sz w:val="36"/>
          <w:szCs w:val="13"/>
          <w:highlight w:val="none"/>
        </w:rPr>
      </w:pPr>
      <w:r>
        <w:rPr>
          <w:rFonts w:hint="eastAsia" w:asciiTheme="minorEastAsia" w:hAnsiTheme="minorEastAsia" w:eastAsiaTheme="minorEastAsia" w:cstheme="minorEastAsia"/>
          <w:sz w:val="36"/>
          <w:szCs w:val="13"/>
          <w:highlight w:val="none"/>
        </w:rPr>
      </w:r>
      <w:r/>
    </w:p>
    <w:p>
      <w:pPr>
        <w:ind w:left="0"/>
        <w:jc w:val="center"/>
        <w:spacing w:line="360" w:lineRule="auto"/>
        <w:widowControl w:val="off"/>
        <w:rPr>
          <w:rFonts w:hint="eastAsia" w:asciiTheme="minorEastAsia" w:hAnsiTheme="minorEastAsia" w:eastAsiaTheme="minorEastAsia" w:cstheme="minorEastAsia"/>
          <w:b/>
          <w:sz w:val="32"/>
          <w:szCs w:val="32"/>
          <w:highlight w:val="none"/>
        </w:rPr>
        <w:outlineLvl w:val="0"/>
      </w:pPr>
      <w:r>
        <w:rPr>
          <w:rFonts w:hint="eastAsia" w:asciiTheme="minorEastAsia" w:hAnsiTheme="minorEastAsia" w:eastAsiaTheme="minorEastAsia" w:cstheme="minorEastAsia"/>
          <w:b/>
          <w:sz w:val="44"/>
          <w:szCs w:val="44"/>
          <w:highlight w:val="none"/>
        </w:rPr>
        <w:br w:type="page" w:clear="all"/>
      </w:r>
      <w:bookmarkStart w:id="72" w:name="_Toc68611039"/>
      <w:r/>
      <w:bookmarkStart w:id="73" w:name="_Toc156314245"/>
      <w:r>
        <w:rPr>
          <w:rFonts w:hint="eastAsia" w:asciiTheme="minorEastAsia" w:hAnsiTheme="minorEastAsia" w:eastAsiaTheme="minorEastAsia" w:cstheme="minorEastAsia"/>
          <w:b/>
          <w:sz w:val="32"/>
          <w:szCs w:val="32"/>
          <w:highlight w:val="none"/>
        </w:rPr>
        <w:t xml:space="preserve">第六章 </w:t>
      </w:r>
      <w:bookmarkStart w:id="74" w:name="评分要点"/>
      <w:r/>
      <w:bookmarkEnd w:id="74"/>
      <w:r>
        <w:rPr>
          <w:rFonts w:hint="eastAsia" w:asciiTheme="minorEastAsia" w:hAnsiTheme="minorEastAsia" w:eastAsiaTheme="minorEastAsia" w:cstheme="minorEastAsia"/>
          <w:b/>
          <w:sz w:val="32"/>
          <w:szCs w:val="32"/>
          <w:highlight w:val="none"/>
        </w:rPr>
        <w:t xml:space="preserve">评审办法和评分标准</w:t>
      </w:r>
      <w:bookmarkEnd w:id="67"/>
      <w:r/>
      <w:bookmarkEnd w:id="68"/>
      <w:r/>
      <w:bookmarkEnd w:id="69"/>
      <w:r/>
      <w:bookmarkEnd w:id="70"/>
      <w:r/>
      <w:bookmarkEnd w:id="71"/>
      <w:r/>
      <w:bookmarkEnd w:id="72"/>
      <w:r/>
      <w:bookmarkEnd w:id="73"/>
      <w:r/>
      <w:r/>
    </w:p>
    <w:p>
      <w:pPr>
        <w:ind w:left="0" w:firstLine="422"/>
        <w:spacing w:line="360" w:lineRule="auto"/>
        <w:rPr>
          <w:rFonts w:hint="eastAsia" w:asciiTheme="minorEastAsia" w:hAnsiTheme="minorEastAsia" w:eastAsiaTheme="minorEastAsia" w:cstheme="minorEastAsia"/>
          <w:b/>
          <w:sz w:val="21"/>
          <w:szCs w:val="21"/>
          <w:highlight w:val="none"/>
        </w:rPr>
      </w:pPr>
      <w:r/>
      <w:bookmarkStart w:id="75" w:name="_Toc17476"/>
      <w:r/>
      <w:bookmarkStart w:id="76" w:name="_Toc698"/>
      <w:r/>
      <w:bookmarkStart w:id="77" w:name="_Toc16264"/>
      <w:r>
        <w:rPr>
          <w:rFonts w:hint="eastAsia" w:asciiTheme="minorEastAsia" w:hAnsiTheme="minorEastAsia" w:eastAsiaTheme="minorEastAsia" w:cstheme="minorEastAsia"/>
          <w:b/>
          <w:sz w:val="21"/>
          <w:szCs w:val="21"/>
          <w:highlight w:val="none"/>
        </w:rPr>
        <w:t xml:space="preserve">一、评审办法：</w:t>
      </w:r>
      <w:bookmarkEnd w:id="75"/>
      <w:r/>
      <w:bookmarkEnd w:id="76"/>
      <w:r/>
      <w:bookmarkEnd w:id="77"/>
      <w:r/>
      <w:r/>
    </w:p>
    <w:p>
      <w:pPr>
        <w:ind w:left="0"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1.本次磋商采用</w:t>
      </w:r>
      <w:r>
        <w:rPr>
          <w:rFonts w:hint="eastAsia" w:asciiTheme="minorEastAsia" w:hAnsiTheme="minorEastAsia" w:eastAsiaTheme="minorEastAsia" w:cstheme="minorEastAsia"/>
          <w:b/>
          <w:sz w:val="21"/>
          <w:szCs w:val="21"/>
          <w:highlight w:val="none"/>
        </w:rPr>
        <w:t xml:space="preserve">综合评分法</w:t>
      </w:r>
      <w:r>
        <w:rPr>
          <w:rFonts w:hint="eastAsia" w:asciiTheme="minorEastAsia" w:hAnsiTheme="minorEastAsia" w:eastAsiaTheme="minorEastAsia" w:cstheme="minorEastAsia"/>
          <w:sz w:val="21"/>
          <w:szCs w:val="21"/>
          <w:highlight w:val="none"/>
        </w:rPr>
        <w:t xml:space="preserve">，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p>
    <w:p>
      <w:pPr>
        <w:ind w:left="0" w:firstLine="420"/>
        <w:jc w:val="left"/>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6.针对中小型企业、残疾人福利企业和监狱企业的评审：</w:t>
      </w:r>
      <w:r/>
    </w:p>
    <w:p>
      <w:pPr>
        <w:ind w:left="0" w:firstLine="42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Theme="minorEastAsia" w:hAnsiTheme="minorEastAsia" w:eastAsiaTheme="minorEastAsia" w:cstheme="minorEastAsia"/>
          <w:b/>
          <w:bCs/>
          <w:sz w:val="21"/>
          <w:szCs w:val="21"/>
          <w:highlight w:val="none"/>
        </w:rPr>
        <w:t xml:space="preserve">本项目标段一执行</w:t>
      </w:r>
      <w:r>
        <w:rPr>
          <w:rFonts w:hint="eastAsia" w:asciiTheme="minorEastAsia" w:hAnsiTheme="minorEastAsia" w:eastAsiaTheme="minorEastAsia" w:cstheme="minorEastAsia"/>
          <w:sz w:val="21"/>
          <w:szCs w:val="21"/>
          <w:highlight w:val="none"/>
          <w:lang w:bidi="ar"/>
        </w:rPr>
        <w:t xml:space="preserve">对于符合上述文件规定情形的小微企业、残疾人福利性单位及监狱企业报价给予20%的扣除，用扣除后的价格参与评审，如扣除后的价格为最低价的，则作为评标基准价，中标金额则以实际投标报价为准</w:t>
      </w:r>
      <w:r>
        <w:rPr>
          <w:rFonts w:hint="eastAsia" w:asciiTheme="minorEastAsia" w:hAnsiTheme="minorEastAsia" w:eastAsiaTheme="minorEastAsia" w:cstheme="minorEastAsia"/>
          <w:b/>
          <w:bCs/>
          <w:sz w:val="21"/>
          <w:szCs w:val="21"/>
          <w:highlight w:val="none"/>
        </w:rPr>
        <w:t xml:space="preserve"> ，标段二不再执行价格优惠政策</w:t>
      </w:r>
      <w:r>
        <w:rPr>
          <w:rFonts w:hint="eastAsia" w:asciiTheme="minorEastAsia" w:hAnsiTheme="minorEastAsia" w:eastAsiaTheme="minorEastAsia" w:cstheme="minorEastAsia"/>
          <w:sz w:val="21"/>
          <w:szCs w:val="21"/>
          <w:highlight w:val="none"/>
        </w:rPr>
        <w:t xml:space="preserve">。残疾人福利性单位属于小型、微型企业的，不重复享受政策。服务类项目中供应商若使用退休人员，将不享受中小企业扶持政策。</w:t>
      </w:r>
      <w:r/>
    </w:p>
    <w:p>
      <w:pPr>
        <w:ind w:left="0" w:firstLine="420"/>
        <w:jc w:val="left"/>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jc w:val="left"/>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注：</w:t>
      </w:r>
      <w:r/>
    </w:p>
    <w:p>
      <w:pPr>
        <w:ind w:left="0" w:firstLine="420"/>
        <w:jc w:val="left"/>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①填报“中小企业声明函”需严格按“工信部联企业〔2011〕300号通知中的《中小企业划型标准规定》进行。</w:t>
      </w:r>
      <w:r/>
    </w:p>
    <w:p>
      <w:pPr>
        <w:ind w:left="0" w:firstLine="420"/>
        <w:jc w:val="left"/>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②若供应商提供的声明函或认定证明为虚假材料，按“政府采购法”相关规定处理并报请政府监管部门给予行政处罚。</w:t>
      </w:r>
      <w:r/>
    </w:p>
    <w:p>
      <w:pPr>
        <w:pStyle w:val="837"/>
        <w:ind w:left="0" w:right="0" w:firstLine="420"/>
        <w:spacing w:before="0" w:after="0" w:line="360" w:lineRule="auto"/>
        <w:widowControl w:val="off"/>
        <w:rPr>
          <w:rFonts w:hint="eastAsia" w:asciiTheme="minorEastAsia" w:hAnsiTheme="minorEastAsia" w:eastAsiaTheme="minorEastAsia" w:cstheme="minorEastAsia"/>
          <w:b/>
          <w:bCs/>
          <w:color w:val="000000"/>
          <w:sz w:val="21"/>
          <w:szCs w:val="21"/>
          <w:highlight w:val="none"/>
        </w:rPr>
        <w:outlineLvl w:val="0"/>
      </w:pPr>
      <w:r>
        <w:rPr>
          <w:rFonts w:hint="eastAsia" w:asciiTheme="minorEastAsia" w:hAnsiTheme="minorEastAsia" w:eastAsiaTheme="minorEastAsia" w:cstheme="minorEastAsia"/>
          <w:b/>
          <w:bCs/>
          <w:color w:val="000000"/>
          <w:sz w:val="21"/>
          <w:szCs w:val="21"/>
          <w:highlight w:val="none"/>
          <w:lang w:bidi="ar"/>
        </w:rPr>
        <w:t xml:space="preserve">7.采购本国产品的支持政策</w:t>
      </w:r>
      <w:r>
        <w:rPr>
          <w:rFonts w:hint="eastAsia" w:asciiTheme="minorEastAsia" w:hAnsiTheme="minorEastAsia" w:eastAsiaTheme="minorEastAsia" w:cstheme="minorEastAsia"/>
          <w:b/>
          <w:bCs/>
          <w:color w:val="000000"/>
          <w:sz w:val="21"/>
          <w:szCs w:val="21"/>
          <w:highlight w:val="none"/>
          <w:lang w:eastAsia="zh-CN" w:bidi="ar"/>
        </w:rPr>
        <w:t xml:space="preserve">：</w:t>
      </w:r>
      <w:r>
        <w:rPr>
          <w:rFonts w:hint="eastAsia" w:asciiTheme="minorEastAsia" w:hAnsiTheme="minorEastAsia" w:eastAsiaTheme="minorEastAsia" w:cstheme="minorEastAsia"/>
          <w:b/>
          <w:bCs/>
          <w:color w:val="000000"/>
          <w:sz w:val="21"/>
          <w:szCs w:val="21"/>
          <w:highlight w:val="none"/>
          <w:lang w:bidi="ar"/>
        </w:rPr>
        <w:t xml:space="preserve">详见第二章。</w:t>
      </w:r>
      <w:r/>
    </w:p>
    <w:p>
      <w:pPr>
        <w:ind w:left="0" w:firstLine="420"/>
        <w:spacing w:line="360" w:lineRule="auto"/>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color w:val="000000"/>
          <w:sz w:val="21"/>
          <w:szCs w:val="21"/>
          <w:highlight w:val="none"/>
          <w:lang w:bidi="ar"/>
        </w:rPr>
        <w:t xml:space="preserve">8.</w:t>
      </w:r>
      <w:r>
        <w:rPr>
          <w:rFonts w:hint="eastAsia" w:asciiTheme="minorEastAsia" w:hAnsiTheme="minorEastAsia" w:eastAsiaTheme="minorEastAsia" w:cstheme="minorEastAsia"/>
          <w:b/>
          <w:bCs/>
          <w:color w:val="000000"/>
          <w:sz w:val="21"/>
          <w:szCs w:val="21"/>
          <w:highlight w:val="none"/>
          <w:lang w:bidi="ar"/>
        </w:rPr>
        <w:t xml:space="preserve">根据财政部《关于推动解决政府采购异常低价问题的通知》（财库〔2026〕2号）规定，实施政府采购异常低价审查：</w:t>
      </w:r>
      <w:r/>
    </w:p>
    <w:p>
      <w:pPr>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（1）评审过程中出现下列情形之一的，评审委员会应当启动异常低价投标（响应）审查程序：</w:t>
      </w:r>
      <w:r/>
    </w:p>
    <w:p>
      <w:pPr>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①投标（响应）报价低于全部通过符合性审查供应商投标（响应）报价平均值50%的，即投标（响应）报价〈全部通过符合性审查供应商投标（响应）报价平均值×50%；</w:t>
      </w:r>
      <w:r/>
    </w:p>
    <w:p>
      <w:pPr>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②投标（响应）报价低于通过符合性审查的次低报价供应商投标（响应）报价50%的，即投标（响应）报价〈通过符合性审查的次低报价供应商投标（响应）报价×50%；</w:t>
      </w:r>
      <w:r/>
    </w:p>
    <w:p>
      <w:pPr>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③投标（响应）报价低于采购项目最高限价45%的，即投标（响应）报价〈采购项目最高限价×45%；</w:t>
      </w:r>
      <w:r/>
    </w:p>
    <w:p>
      <w:pPr>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④评审委员会基于专业判断，认为供应商报价过低，有可能影响产品质量或者不能诚信履约的其他情形。</w:t>
      </w:r>
      <w:r/>
    </w:p>
    <w:p>
      <w:pPr>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其中，属于第③项情形，供应商已随投标（响应）文件一并提交相关书面说明及必要的证明材料的，在评审现场可不再重复提交。</w:t>
      </w:r>
      <w:r/>
    </w:p>
    <w:p>
      <w:pPr>
        <w:ind w:left="0" w:firstLine="420"/>
        <w:spacing w:line="360" w:lineRule="auto"/>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sz w:val="21"/>
          <w:szCs w:val="21"/>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jc w:val="left"/>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numPr>
          <w:ilvl w:val="0"/>
          <w:numId w:val="4"/>
        </w:numPr>
        <w:ind w:left="0" w:firstLine="422"/>
        <w:jc w:val="left"/>
        <w:spacing w:line="360" w:lineRule="auto"/>
        <w:widowControl w:val="off"/>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b/>
          <w:sz w:val="21"/>
          <w:szCs w:val="21"/>
          <w:highlight w:val="none"/>
        </w:rPr>
        <w:t xml:space="preserve">评分标准：</w:t>
      </w:r>
      <w:r/>
    </w:p>
    <w:p>
      <w:pPr>
        <w:pStyle w:val="995"/>
        <w:ind w:left="0" w:firstLine="420"/>
        <w:jc w:val="center"/>
        <w:keepLines w:val="0"/>
        <w:keepNext w:val="0"/>
        <w:pageBreakBefore w:val="0"/>
        <w:spacing w:line="360" w:lineRule="auto"/>
        <w:widowControl/>
        <w:rPr>
          <w:rFonts w:hint="eastAsia" w:asciiTheme="minorEastAsia" w:hAnsiTheme="minorEastAsia" w:eastAsiaTheme="minorEastAsia" w:cstheme="minorEastAsia"/>
          <w:b/>
          <w:bCs/>
          <w:sz w:val="21"/>
          <w:szCs w:val="21"/>
          <w:highlight w:val="none"/>
          <w:lang w:val="zh-TW" w:eastAsia="zh-TW"/>
        </w:rPr>
      </w:pPr>
      <w:r>
        <w:rPr>
          <w:rFonts w:hint="eastAsia" w:asciiTheme="minorEastAsia" w:hAnsiTheme="minorEastAsia" w:eastAsiaTheme="minorEastAsia" w:cstheme="minorEastAsia"/>
          <w:b/>
          <w:bCs/>
          <w:sz w:val="21"/>
          <w:szCs w:val="21"/>
          <w:highlight w:val="none"/>
          <w:lang w:val="zh-TW" w:eastAsia="zh-TW"/>
        </w:rPr>
        <w:t xml:space="preserve">标段一：</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（一）价格（10分）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第一步：响应总报价低于或等于财政预算价格（或最高限价）的，为有效响应报价。超财政预算（或最高限价）的响应报价为无效响应报价。</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第二步：在所有有效响应报价中满足采购文件要求，且响应价格最低的响应报价为磋商基准价，其他供应商的价格分按照下列公式计算（计算结果四舍五入保留两位小数）。</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磋商报价得分＝（磋商基准价/最终磋商报价）×价格权值×100（价格权值为10%）</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（二）服务方案（62分）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1.供应商根据本项目实际提出日常巡检、维修和设备保养方案，包括但不限于：1）软件系统；2）网络设备；3）服务器；4）安全设备。</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上述每项应逐条叙述，内容完整，条理清晰的得2分；内容基本完整，条理较为清晰的得1分；每项叙述内容完全脱离采购需求或未作完整叙述的不得分。本项最高得8分。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2.供应商根据本项目实际提出安全生产方案，包括但不限于：1）安全措施计划；2）质量保证措施；3）安全防范措施。4）应急处理措施。</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上述每项应逐条叙述，内容完整，条理清晰的得2分；内容基本完整，条理较为清晰的得1分；每项叙述内容完全脱离采购需求或未作完整叙述的不得分。本项最高得8分。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3.供应商根据本项目实际提出项目管理方案，包括但不限于：1）项目实施的日常管理；2）行政制度；3）人员岗位职责及考核。</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上述每项应逐条叙述，内容完整，条理清晰的得2分；内容基本完整，条理较为清晰的得1分；每项叙述内容完全脱离采购需求或未作完整叙述的不得分。本项最高得6分。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4.供应商根据本项目实际提出数字集群系统运维方案，包括但不限于：1）核心网交换控制；2）数字集群基站；3）系统软件。</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上述每项应逐条叙述，内容完整，条理清晰的得2分；内容基本完整，条理较为清晰的得1分；每项叙述内容完全脱离采购需求或未作完整叙述的不得分。本项最高得6分。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5.供应商根据本项目实际提出执法监控系统运维方案，包括但不限于：1）前端设备；2）移动设备；3）传输链路。</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上述每项应逐条叙述，内容完整，条理清晰的得2分；内容基本完整，条理较为清晰的得1分；每项叙述内容完全脱离采购需求或未作完整叙述的不得分。本项最高得6分。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6.供应商根据本项目实际提出一体化机房运维方案，包括但不限于：1）机房供配电；2）机房空调；3）消防措施。</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上述每项应逐条叙述，内容完整，条理清晰的得2分；内容基本完整，条理较为清晰的得1分；每项叙述内容完全脱离采购需求或未作完整叙述的不得分。本项最高得6分。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7.供应商根据本项目实际提出维修备品、备件库能力方案，包括但不限于：1）维修备品备件的清单；2）选型类型；3）分类配比；4）备品备件日常管理。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上述每项应逐条叙述，内容完整，条理清晰的得2分；内容基本完整，条理较为清晰的得1分；每项叙述内容完全脱离采购需求或未作完整叙述的不得分。本项最高得8分。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8.供应商根据本项目实际提出节假日及重大活动保障方案，包括但不限于：1）人员安排；2）响应时间；3）保障措施。</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上述每项应逐条叙述，内容完整，条理清晰的得2分；内容基本完整，条理较为清晰的得1分；每项叙述内容完全脱离采购需求或未作完整叙述的不得分。本项最高得6分。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9.供应商根据本项目实际提出信息安全保障方案，包括但不限于：1）保密措施；2）信息采集互联保障；3）数据存储安全；4）信息安全管理。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上述每项应逐条叙述，内容完整，条理清晰的得2分；内容基本完整，条理较为清晰的得1分；每项叙述内容完全脱离采购需求或未作完整叙述的不得分。本项最高得8分。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（三）项目人员配备：19分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1、项目负责人具有：6分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具有IT服务项目经理证书的得2分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CN"/>
        </w:rPr>
      </w:pPr>
      <w:r>
        <w:rPr>
          <w:rFonts w:hint="eastAsia" w:asciiTheme="minorEastAsia" w:hAnsiTheme="minorEastAsia" w:eastAsiaTheme="minorEastAsia" w:cstheme="minorEastAsia"/>
          <w:sz w:val="21"/>
          <w:szCs w:val="21"/>
          <w:highlight w:val="none"/>
          <w:lang w:val="zh-TW" w:eastAsia="zh-TW"/>
        </w:rPr>
        <w:t xml:space="preserve">具有注册信息安全管理人员（CISO）证书的得1分</w:t>
      </w:r>
      <w:r>
        <w:rPr>
          <w:rFonts w:hint="eastAsia" w:asciiTheme="minorEastAsia" w:hAnsiTheme="minorEastAsia" w:eastAsiaTheme="minorEastAsia" w:cstheme="minorEastAsia"/>
          <w:sz w:val="21"/>
          <w:szCs w:val="21"/>
          <w:highlight w:val="none"/>
          <w:lang w:val="zh-TW" w:eastAsia="zh-CN"/>
        </w:rPr>
        <w:t xml:space="preserve">。</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具有信息安全保障人员（CISAW）认证证书（安全运维）的得1分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具有高级工程师职称（电子或信息系统类）的得2分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2、技术负责人具有：5分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具有系统架构设计师证书的得2分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具有注册信息安全工程师（CISE）证书的得1分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具有高级工程师职称（电子或信息系统类）的得2分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3、信息安全负责人具有：5分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具有IT服务工程师证书的得2分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具有注册信息安全管理人员（CISO）证书的得1分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具有网络工程师证书的得2分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4、项目现场负责人：3分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具有信息系统项目管理师证书的得1分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具有系统架构设计师证书的得1分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具有注册信息安全管理人员（CISO）证书的得1分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注：以上1-4人员：响应文件中需提供相关人员的证书复印件、身份证复印件，以及社保部门出具的响应单位为其缴纳的最近一期的社保证明复印件，并加盖响应单位公章。未按要求提供或不提供不得分。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四、体系认证：5分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1、具有有效的质量管理体系、环境管理体系、职业健康安全管理体系，每提供一项得1分，最高得3分。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注：响应文件内须提供有效证书扫描件</w:t>
      </w:r>
      <w:r>
        <w:rPr>
          <w:rFonts w:hint="eastAsia" w:asciiTheme="minorEastAsia" w:hAnsiTheme="minorEastAsia" w:eastAsiaTheme="minorEastAsia" w:cstheme="minorEastAsia"/>
          <w:sz w:val="21"/>
          <w:szCs w:val="21"/>
          <w:highlight w:val="none"/>
          <w:lang w:val="en-US" w:eastAsia="zh-CN"/>
        </w:rPr>
        <w:t xml:space="preserve">或</w:t>
      </w:r>
      <w:r>
        <w:rPr>
          <w:rFonts w:hint="eastAsia" w:asciiTheme="minorEastAsia" w:hAnsiTheme="minorEastAsia" w:eastAsiaTheme="minorEastAsia" w:cstheme="minorEastAsia"/>
          <w:sz w:val="21"/>
          <w:szCs w:val="21"/>
          <w:highlight w:val="none"/>
          <w:lang w:val="zh-TW" w:eastAsia="zh-TW"/>
        </w:rPr>
        <w:t xml:space="preserve">国家认证认可监督管理委员会官方网站上的查询截图并加盖响应单位公章，未提供不得分。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2、具有有效期内的信息安全管理体系、信息技术服务管理体系认证证书，每提供一个得1分，最高得2分。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注：响应文件内须提供有效证书扫描件</w:t>
      </w:r>
      <w:r>
        <w:rPr>
          <w:rFonts w:hint="eastAsia" w:asciiTheme="minorEastAsia" w:hAnsiTheme="minorEastAsia" w:eastAsiaTheme="minorEastAsia" w:cstheme="minorEastAsia"/>
          <w:sz w:val="21"/>
          <w:szCs w:val="21"/>
          <w:highlight w:val="none"/>
          <w:lang w:val="en-US" w:eastAsia="zh-CN"/>
        </w:rPr>
        <w:t xml:space="preserve">或</w:t>
      </w:r>
      <w:r>
        <w:rPr>
          <w:rFonts w:hint="eastAsia" w:asciiTheme="minorEastAsia" w:hAnsiTheme="minorEastAsia" w:eastAsiaTheme="minorEastAsia" w:cstheme="minorEastAsia"/>
          <w:sz w:val="21"/>
          <w:szCs w:val="21"/>
          <w:highlight w:val="none"/>
          <w:lang w:val="zh-TW" w:eastAsia="zh-TW"/>
        </w:rPr>
        <w:t xml:space="preserve">国家认证认可监督管理委员会官方网站上的查询截图并加盖响应单位公章，未提供不得分。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五、类似项目业绩：4分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供应商提供自2023年1月1日（以合同签订日期为准）以来承担的类似项目业绩，每具备1项业绩得2分，最高得4分。注：响应文件内须提供有效合同扫描件加盖供应商公章，未提供不得分。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r>
      <w:r/>
    </w:p>
    <w:p>
      <w:pPr>
        <w:pStyle w:val="995"/>
        <w:ind w:left="0" w:firstLine="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r>
      <w:r/>
    </w:p>
    <w:p>
      <w:pPr>
        <w:pStyle w:val="995"/>
        <w:ind w:left="0" w:firstLine="420"/>
        <w:jc w:val="center"/>
        <w:keepLines w:val="0"/>
        <w:keepNext w:val="0"/>
        <w:pageBreakBefore w:val="0"/>
        <w:spacing w:line="360" w:lineRule="auto"/>
        <w:widowControl/>
        <w:rPr>
          <w:rFonts w:hint="eastAsia" w:asciiTheme="minorEastAsia" w:hAnsiTheme="minorEastAsia" w:eastAsiaTheme="minorEastAsia" w:cstheme="minorEastAsia"/>
          <w:b/>
          <w:bCs/>
          <w:sz w:val="21"/>
          <w:szCs w:val="21"/>
          <w:highlight w:val="none"/>
          <w:lang w:val="zh-TW" w:eastAsia="zh-TW"/>
        </w:rPr>
      </w:pPr>
      <w:r>
        <w:rPr>
          <w:rFonts w:hint="eastAsia" w:asciiTheme="minorEastAsia" w:hAnsiTheme="minorEastAsia" w:eastAsiaTheme="minorEastAsia" w:cstheme="minorEastAsia"/>
          <w:b/>
          <w:bCs/>
          <w:sz w:val="21"/>
          <w:szCs w:val="21"/>
          <w:highlight w:val="none"/>
          <w:lang w:val="zh-TW" w:eastAsia="zh-TW"/>
        </w:rPr>
        <w:t xml:space="preserve">标段二：</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（一）价格（10分）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第一步：响应总报价低于或等于财政预算价格（或最高限价）的，为有效响应报价。超财政预算（或最高限价）的响应报价为无效响应报价。</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第二步：在所有有效响应报价中满足采购文件要求，且响应价格最低的响应报价为磋商基准价，其他供应商的价格分按照下列公式计算（计算结果四舍五入保留两位小数）。</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磋商报价得分＝（磋商基准价/最终磋商报价）×价格权值×100（价格权值为10%）</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（二）服务方案（63分）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1.供应商根据本项目实际提出日常巡检、维修和设备保养方案，包括但不限于：1）日常巡检；2）设备保养；3）设备维修。</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上述每项应逐条叙述，内容完整，条理清晰的得2分；内容基本完整，条理较为清晰的得1分；每项叙述内容完全脱离采购需求或未作完整叙述的不得分。本项最高得6分。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2.供应商根据本项目实际提出安全生产方案，包括但不限于：1）安全措施计划；2）质量保证措施；3）安全防范措施。4）应急处理措施。</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上述每项应逐条叙述，内容完整，条理清晰的得2分；内容基本完整，条理较为清晰的得1分；每项叙述内容完全脱离采购需求或未作完整叙述的不得分。本项最高得8分。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3.供应商根据本项目实际提出项目管理方案，包括但不限于：1）项目实施的日常管理；2）行政制度；3）人员岗位职责及考核。</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上述每项应逐条叙述，内容完整，条理清晰的得2分；内容基本完整，条理较为清晰的得1分；每项叙述内容完全脱离采购需求或未作完整叙述的不得分。本项最高得6分。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4. 供应商根据本项目实际提出信息系统网络安全服务方案，包括但不限于：1）资产梳理服务；2）安全运维服务；3）安全态势分析服务；4）渗透测试服务；5）漏洞扫描服务；6）应急响应服务；7）应急演练服务；8）安全保障服务。</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上述每项应逐条叙述，内容完整，条理清晰的得1分；内容基本完整，条理较为清晰的得0.5分；每项叙述内容完全脱离采购需求或未作完整叙述的不得分。本项最高得8分。  </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5.供应商根据本项目实际提出城管委机房设备技术支持服务方案，包括但不限于：1）服务器；2）网络设备；3）安全设备；4）存储设备；</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上述每项应逐条叙述，内容完整，条理清晰的得2分；内容基本完整，条理较为清晰的得1分；每项叙述内容完全脱离采购需求或未作完整叙述的不得分。本项最高得8分。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6.供应商根据本项目实际提出智慧城管平台技术支持服务方案，包括但不限于：1）日常巡检服务；2）系统备份服务；3）系统问题修复；4）突发事件处理。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上述每项应逐条叙述，内容完整，条理清晰的得1分；内容基本完整，条理较为清晰的得0.5分；每项叙述内容完全脱离采购需求或未作完整叙述的不得分。本项最高得4分。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7.供应商根据本项目实际提出违建防控平台技术支持服务方案，包括但不限于：1）日常巡检服务；2）系统备份服务；3）系统问题修复；4）突发事件处理。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上述每项应逐条叙述，内容完整，条理清晰的得1分；内容基本完整，条理较为清晰的得0.5分；每项叙述内容完全脱离采购需求或未作完整叙述的不得分。本项最高得4分。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8.供应商根据本项目实际提出非接触性执法图侦智能分析服务平台技术支持服务方案，包括但不限于：1）日常巡检服务；2）系统备份服务；3）系统问题修复；4）突发事件处理。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上述每项应逐条叙述，内容完整，条理清晰的得1分；内容基本完整，条理较为清晰的得0.5分；每项叙述内容完全脱离采购需求或未作完整叙述的不得分。本项最高得4分。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9.供应商根据本项目实际提出综合执法平台技术支持服务方案，包括但不限于：1）日常巡检服务；2）系统备份服务；3）系统问题修复；4）突发事件处理。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上述每项应逐条叙述，内容完整，条理清晰的得1分；内容基本完整，条理较为清晰的得0.5分；每项叙述内容完全脱离采购需求或未作完整叙述的不得分。本项最高得4分。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10.供应商根据本项目实际提出维修备品、备件库能力方案，包括但不限于：1）维修备品备件的清单；2）选型类型；3）分类配比；4）备品备件日常管理。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上述每项应逐条叙述，内容完整，条理清晰的得1分；内容基本完整，条理较为清晰的得0.5分；每项叙述内容完全脱离采购需求或未作完整叙述的不得分。本项最高得4分。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11.供应商根据本项目实际提出节假日及重大活动保障方案，包括但不限于：1）人员安排；2）响应时间；3）保障措施。</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上述每项应逐条叙述，内容完整，条理清晰的得1分；内容基本完整，条理较为清晰的得0.5分；每项叙述内容完全脱离采购需求或未作完整叙述的不得分。本项最高得3分。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12.供应商根据本项目实际提出信息安全保障方案，包括但不限于：1）保密措施；2）信息采集互联保障；3）数据存储安全；4）信息安全管理。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上述每项应逐条叙述，内容完整，条理清晰的得1分；内容基本完整，条理较为清晰的得0.5分；每项叙述内容完全脱离采购需求或未作完整叙述的不得分。本项最高得4分。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（三）团队能力（16分）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1.项目经理（7分）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(1)具有高级工程师职称（电子或信息系统类）（1分）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(2)具有信息系统项目管理师（高级）（2分）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(3)具有信息安全保障人员（CISAW）认证证书（安全运维）（2分）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(4)具有注册信息安全管理人员（CISO）证书（2分）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2.技术负责人（7分）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(1)具有中级及以上工程师职称（电子或信息系统类）（1分）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(2)具有注册信息安全工程师（CISE）证书（2分）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(3)具有注册数据安全治理专业人员(DSG)证书（2分）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(4)具有信息安全工程师</w:t>
      </w:r>
      <w:r>
        <w:rPr>
          <w:rFonts w:hint="eastAsia" w:asciiTheme="minorEastAsia" w:hAnsiTheme="minorEastAsia" w:eastAsiaTheme="minorEastAsia" w:cstheme="minorEastAsia"/>
          <w:sz w:val="21"/>
          <w:szCs w:val="21"/>
          <w:highlight w:val="none"/>
          <w:lang w:val="en-US" w:eastAsia="zh-CN"/>
        </w:rPr>
        <w:t xml:space="preserve">证书</w:t>
      </w:r>
      <w:r>
        <w:rPr>
          <w:rFonts w:hint="eastAsia" w:asciiTheme="minorEastAsia" w:hAnsiTheme="minorEastAsia" w:eastAsiaTheme="minorEastAsia" w:cstheme="minorEastAsia"/>
          <w:sz w:val="21"/>
          <w:szCs w:val="21"/>
          <w:highlight w:val="none"/>
          <w:lang w:val="zh-TW" w:eastAsia="zh-TW"/>
        </w:rPr>
        <w:t xml:space="preserve">（2分）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3.服务团队成员（除项目经理、技术负责人外）（2分）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提供具有信息安全工程师证书，每提供1人得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val="zh-TW" w:eastAsia="zh-TW"/>
        </w:rPr>
        <w:t xml:space="preserve">分，最高得2分。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注：以上1-3人员：响应文件中需提供相关人员的证书复印件、身份证复印件，以及社保部门出具的响应单位为其缴纳的最近一期的社保证明复印件，并加盖响应单位公章。未按要求提供或不提供不得分。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（四）履约能力（11分）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1、响应单位具有有效期内的数据存储安全管理体系认证证书、信息技术服务管理体系认证证书、隐私信息管理体系认证证书的，每提供一个得1分，最高3分。注：响应文件内须提供有效证书扫描件</w:t>
      </w:r>
      <w:r>
        <w:rPr>
          <w:rFonts w:hint="eastAsia" w:asciiTheme="minorEastAsia" w:hAnsiTheme="minorEastAsia" w:eastAsiaTheme="minorEastAsia" w:cstheme="minorEastAsia"/>
          <w:sz w:val="21"/>
          <w:szCs w:val="21"/>
          <w:highlight w:val="none"/>
          <w:lang w:val="en-US" w:eastAsia="zh-CN"/>
        </w:rPr>
        <w:t xml:space="preserve">或</w:t>
      </w:r>
      <w:r>
        <w:rPr>
          <w:rFonts w:hint="eastAsia" w:asciiTheme="minorEastAsia" w:hAnsiTheme="minorEastAsia" w:eastAsiaTheme="minorEastAsia" w:cstheme="minorEastAsia"/>
          <w:sz w:val="21"/>
          <w:szCs w:val="21"/>
          <w:highlight w:val="none"/>
          <w:lang w:val="zh-TW" w:eastAsia="zh-TW"/>
        </w:rPr>
        <w:t xml:space="preserve">国家认证认可监督管理委员会官方网站上的查询截图并加盖响应单位公章，未提供不得分。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2、响应单位具有有效期内的CCRC信息安全应急处理服务资质证书，二级或以上得2分;三级得1分;最高2分。注：响应文件须提供有效期内的证书或证明材料扫描件，未提供不得分。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3、响应单位具有有效期内的ITSS信息技术服务运行维护标准符合性证书的，二级或以上得2分，三级得1分；最高2分。注：响应文件须提供有效期内的证书或证明材料扫描件，未提供不得分。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4、响应单位具有有效期内的国家信息安全漏洞库（CNNVD）技术支撑单位等级证书的，得2分。注：响应文件须提供有效期内的证书或证明材料扫描件，未提供不得分。</w:t>
      </w:r>
      <w:r/>
    </w:p>
    <w:p>
      <w:pPr>
        <w:pStyle w:val="995"/>
        <w:ind w:left="0"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5、类似业绩（2分）：响应单位具有自2023年1月1日（以合同签订日期为准）以来承担过的类似项目业绩合同，每提供一份得0.5分；最高得2分。注：提供合同扫描件，未按要求提供或提供不全不得分。</w:t>
      </w:r>
      <w:r/>
    </w:p>
    <w:p>
      <w:pPr>
        <w:pStyle w:val="995"/>
        <w:ind w:left="0" w:firstLine="0"/>
        <w:spacing w:line="360" w:lineRule="auto"/>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r>
      <w:r/>
    </w:p>
    <w:p>
      <w:pPr>
        <w:pStyle w:val="995"/>
        <w:ind w:left="0" w:firstLine="0"/>
        <w:spacing w:line="360" w:lineRule="auto"/>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eastAsia="zh-TW"/>
        </w:rPr>
        <w:t xml:space="preserve">注：1</w:t>
      </w:r>
      <w:r>
        <w:rPr>
          <w:rFonts w:hint="eastAsia" w:asciiTheme="minorEastAsia" w:hAnsiTheme="minorEastAsia" w:eastAsiaTheme="minorEastAsia" w:cstheme="minorEastAsia"/>
          <w:sz w:val="21"/>
          <w:szCs w:val="21"/>
          <w:highlight w:val="none"/>
          <w:lang w:val="zh-TW"/>
        </w:rPr>
        <w:t xml:space="preserve">、磋商单位针对评分内容提供对应材料并作出相关说明，所提供的相关材料缺失、不符或不提供者，有关评分内容不得分。评标未尽事宜由评标委员会根据有关规定讨论决定。</w:t>
      </w:r>
      <w:r/>
    </w:p>
    <w:p>
      <w:pPr>
        <w:pStyle w:val="995"/>
        <w:ind w:left="0" w:firstLine="420"/>
        <w:spacing w:line="360" w:lineRule="auto"/>
        <w:rPr>
          <w:rFonts w:hint="eastAsia" w:asciiTheme="minorEastAsia" w:hAnsiTheme="minorEastAsia" w:eastAsiaTheme="minorEastAsia" w:cstheme="minorEastAsia"/>
          <w:sz w:val="21"/>
          <w:szCs w:val="21"/>
          <w:highlight w:val="none"/>
          <w:lang w:val="zh-TW" w:eastAsia="zh-TW"/>
        </w:rPr>
      </w:pPr>
      <w:r>
        <w:rPr>
          <w:rFonts w:hint="eastAsia" w:asciiTheme="minorEastAsia" w:hAnsiTheme="minorEastAsia" w:eastAsiaTheme="minorEastAsia" w:cstheme="minorEastAsia"/>
          <w:sz w:val="21"/>
          <w:szCs w:val="21"/>
          <w:highlight w:val="none"/>
          <w:lang w:val="zh-TW"/>
        </w:rPr>
        <w:t xml:space="preserve">2.报价超过采购预算的不得成交。</w:t>
      </w:r>
      <w:r/>
    </w:p>
    <w:p>
      <w:pPr>
        <w:ind w:left="0" w:firstLine="420"/>
        <w:spacing w:line="360" w:lineRule="auto"/>
        <w:rPr>
          <w:rFonts w:hint="eastAsia" w:asciiTheme="minorEastAsia" w:hAnsiTheme="minorEastAsia" w:eastAsiaTheme="minorEastAsia" w:cstheme="minorEastAsia"/>
          <w:sz w:val="21"/>
          <w:szCs w:val="21"/>
          <w:highlight w:val="none"/>
          <w:lang w:val="zh-TW"/>
        </w:rPr>
      </w:pPr>
      <w:r>
        <w:rPr>
          <w:rFonts w:hint="eastAsia" w:asciiTheme="minorEastAsia" w:hAnsiTheme="minorEastAsia" w:eastAsiaTheme="minorEastAsia" w:cstheme="minorEastAsia"/>
          <w:sz w:val="21"/>
          <w:szCs w:val="21"/>
          <w:highlight w:val="none"/>
          <w:lang w:val="zh-TW"/>
        </w:rPr>
        <w:t xml:space="preserve">3.付款步骤、服务期限如有负偏离的不得成交。</w:t>
      </w:r>
      <w:r/>
    </w:p>
    <w:p>
      <w:pPr>
        <w:pStyle w:val="792"/>
        <w:ind w:left="0" w:firstLine="0"/>
        <w:rPr>
          <w:rFonts w:hint="eastAsia" w:asciiTheme="minorEastAsia" w:hAnsiTheme="minorEastAsia" w:eastAsiaTheme="minorEastAsia" w:cstheme="minorEastAsia"/>
          <w:highlight w:val="none"/>
          <w:lang w:val="zh-TW"/>
        </w:rPr>
      </w:pPr>
      <w:r>
        <w:rPr>
          <w:rFonts w:hint="eastAsia" w:asciiTheme="minorEastAsia" w:hAnsiTheme="minorEastAsia" w:eastAsiaTheme="minorEastAsia" w:cstheme="minorEastAsia"/>
          <w:highlight w:val="none"/>
          <w:lang w:val="zh-TW"/>
        </w:rPr>
      </w:r>
      <w:r/>
    </w:p>
    <w:p>
      <w:pPr>
        <w:ind w:left="0"/>
        <w:keepLines w:val="0"/>
        <w:keepNext w:val="0"/>
        <w:pageBreakBefore/>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附件：</w:t>
      </w:r>
      <w:r/>
    </w:p>
    <w:p>
      <w:pPr>
        <w:ind w:left="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标段一：</w:t>
      </w:r>
      <w:r/>
    </w:p>
    <w:p>
      <w:pPr>
        <w:ind w:left="0"/>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数字集群系统明细</w:t>
      </w:r>
      <w:r/>
    </w:p>
    <w:tbl>
      <w:tblPr>
        <w:tblStyle w:val="790"/>
        <w:tblW w:w="10078" w:type="dxa"/>
        <w:tblInd w:w="0" w:type="dxa"/>
        <w:tblLayout w:type="autofit"/>
        <w:tblCellMar>
          <w:left w:w="108" w:type="dxa"/>
          <w:top w:w="0" w:type="dxa"/>
          <w:right w:w="108" w:type="dxa"/>
          <w:bottom w:w="0" w:type="dxa"/>
        </w:tblCellMar>
        <w:tblLook w:val="04A0" w:firstRow="1" w:lastRow="0" w:firstColumn="1" w:lastColumn="0" w:noHBand="0" w:noVBand="1"/>
      </w:tblPr>
      <w:tblGrid>
        <w:gridCol w:w="754"/>
        <w:gridCol w:w="3001"/>
        <w:gridCol w:w="1298"/>
        <w:gridCol w:w="3271"/>
        <w:gridCol w:w="972"/>
        <w:gridCol w:w="782"/>
      </w:tblGrid>
      <w:tr>
        <w:trPr/>
        <w:tc>
          <w:tcPr>
            <w:tcBorders>
              <w:top w:val="none" w:color="000000" w:sz="4" w:space="0"/>
              <w:left w:val="none" w:color="000000" w:sz="4" w:space="0"/>
              <w:bottom w:val="none" w:color="000000" w:sz="4" w:space="0"/>
              <w:right w:val="none" w:color="000000" w:sz="4" w:space="0"/>
            </w:tcBorders>
            <w:tcW w:w="754" w:type="dxa"/>
            <w:vAlign w:val="center"/>
            <w:textDirection w:val="lrTb"/>
            <w:noWrap/>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tc>
        <w:tc>
          <w:tcPr>
            <w:tcBorders>
              <w:top w:val="none" w:color="000000" w:sz="4" w:space="0"/>
              <w:left w:val="none" w:color="000000" w:sz="4" w:space="0"/>
              <w:bottom w:val="none" w:color="000000" w:sz="4" w:space="0"/>
              <w:right w:val="none" w:color="000000" w:sz="4" w:space="0"/>
            </w:tcBorders>
            <w:tcW w:w="3001" w:type="dxa"/>
            <w:vAlign w:val="bottom"/>
            <w:textDirection w:val="lrTb"/>
            <w:noWrap/>
          </w:tcPr>
          <w:p>
            <w:pPr>
              <w:ind w:left="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none" w:color="000000" w:sz="4" w:space="0"/>
              <w:left w:val="none" w:color="000000" w:sz="4" w:space="0"/>
              <w:bottom w:val="none" w:color="000000" w:sz="4" w:space="0"/>
              <w:right w:val="none" w:color="000000" w:sz="4" w:space="0"/>
            </w:tcBorders>
            <w:tcW w:w="1298" w:type="dxa"/>
            <w:vAlign w:val="bottom"/>
            <w:textDirection w:val="lrTb"/>
            <w:noWrap/>
          </w:tcPr>
          <w:p>
            <w:pPr>
              <w:ind w:left="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none" w:color="000000" w:sz="4" w:space="0"/>
              <w:left w:val="none" w:color="000000" w:sz="4" w:space="0"/>
              <w:bottom w:val="none" w:color="000000" w:sz="4" w:space="0"/>
              <w:right w:val="none" w:color="000000" w:sz="4" w:space="0"/>
            </w:tcBorders>
            <w:tcW w:w="3271" w:type="dxa"/>
            <w:vAlign w:val="bottom"/>
            <w:textDirection w:val="lrTb"/>
            <w:noWrap/>
          </w:tcPr>
          <w:p>
            <w:pPr>
              <w:ind w:left="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none" w:color="000000" w:sz="4" w:space="0"/>
              <w:left w:val="none" w:color="000000" w:sz="4" w:space="0"/>
              <w:bottom w:val="none" w:color="000000" w:sz="4" w:space="0"/>
              <w:right w:val="none" w:color="000000" w:sz="4" w:space="0"/>
            </w:tcBorders>
            <w:tcW w:w="972" w:type="dxa"/>
            <w:vAlign w:val="bottom"/>
            <w:textDirection w:val="lrTb"/>
            <w:noWrap/>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none" w:color="000000" w:sz="4" w:space="0"/>
              <w:left w:val="none" w:color="000000" w:sz="4" w:space="0"/>
              <w:bottom w:val="none" w:color="000000" w:sz="4" w:space="0"/>
              <w:right w:val="none" w:color="000000" w:sz="4" w:space="0"/>
            </w:tcBorders>
            <w:tcW w:w="782" w:type="dxa"/>
            <w:vAlign w:val="bottom"/>
            <w:textDirection w:val="lrTb"/>
            <w:noWrap/>
          </w:tcPr>
          <w:p>
            <w:pPr>
              <w:ind w:left="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序号</w:t>
            </w:r>
            <w:r/>
          </w:p>
        </w:tc>
        <w:tc>
          <w:tcPr>
            <w:tcBorders>
              <w:top w:val="single" w:color="auto" w:sz="8"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产品名称</w:t>
            </w:r>
            <w:r/>
          </w:p>
        </w:tc>
        <w:tc>
          <w:tcPr>
            <w:tcBorders>
              <w:top w:val="single" w:color="auto" w:sz="8"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品牌</w:t>
            </w:r>
            <w:r/>
          </w:p>
        </w:tc>
        <w:tc>
          <w:tcPr>
            <w:tcBorders>
              <w:top w:val="single" w:color="auto" w:sz="8"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规格型号</w:t>
            </w:r>
            <w:r/>
          </w:p>
        </w:tc>
        <w:tc>
          <w:tcPr>
            <w:tcBorders>
              <w:top w:val="single" w:color="auto" w:sz="8"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数量</w:t>
            </w:r>
            <w:r/>
          </w:p>
        </w:tc>
        <w:tc>
          <w:tcPr>
            <w:tcBorders>
              <w:top w:val="single" w:color="auto" w:sz="8"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备注</w:t>
            </w:r>
            <w:r/>
          </w:p>
        </w:tc>
      </w:tr>
      <w:tr>
        <w:trPr/>
        <w:tc>
          <w:tcPr>
            <w:gridSpan w:val="6"/>
            <w:tcBorders>
              <w:top w:val="single" w:color="auto" w:sz="8" w:space="0"/>
              <w:left w:val="single" w:color="auto" w:sz="8" w:space="0"/>
              <w:bottom w:val="single" w:color="auto" w:sz="8" w:space="0"/>
              <w:right w:val="single" w:color="000000" w:sz="8" w:space="0"/>
            </w:tcBorders>
            <w:tcW w:w="10078" w:type="dxa"/>
            <w:vAlign w:val="center"/>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姑苏区城管指挥中心</w:t>
            </w:r>
            <w:r>
              <w:rPr>
                <w:rFonts w:hint="eastAsia" w:asciiTheme="minorEastAsia" w:hAnsiTheme="minorEastAsia" w:eastAsiaTheme="minorEastAsia" w:cstheme="minorEastAsia"/>
                <w:b/>
                <w:bCs/>
                <w:color w:val="000000"/>
                <w:sz w:val="21"/>
                <w:szCs w:val="21"/>
                <w:highlight w:val="none"/>
              </w:rPr>
              <w:t xml:space="preserve">核心</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核心网控制服务软件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DS-6210-MS0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软件</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录音服务软件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DVRS</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软件</w:t>
            </w:r>
            <w:r/>
          </w:p>
        </w:tc>
      </w:tr>
      <w:tr>
        <w:trPr/>
        <w:tc>
          <w:tcPr>
            <w:gridSpan w:val="6"/>
            <w:tcBorders>
              <w:top w:val="single" w:color="auto" w:sz="8" w:space="0"/>
              <w:left w:val="single" w:color="auto" w:sz="8" w:space="0"/>
              <w:bottom w:val="single" w:color="auto" w:sz="8" w:space="0"/>
              <w:right w:val="single" w:color="000000" w:sz="8" w:space="0"/>
            </w:tcBorders>
            <w:tcW w:w="10078"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一力物流园基站</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基站路由器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华为</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AR151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集群信道机</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CHU621U1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信道机电源</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PSU-PAA100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基站控制器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BSC624</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基站控制器软件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DS-6210-BSCU</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软件</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基站机柜</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CAB-PA29100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7</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四信道射频分配系统</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RFDS-PA1400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8</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基站装饰单元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DEM-PA00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信道单元插箱</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CAS-P701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0</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风扇单元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FAN-P1101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1组</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基站天线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健博通</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TQJ-400D</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1根</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gridSpan w:val="6"/>
            <w:tcBorders>
              <w:top w:val="single" w:color="auto" w:sz="8" w:space="0"/>
              <w:left w:val="single" w:color="auto" w:sz="8" w:space="0"/>
              <w:bottom w:val="single" w:color="auto" w:sz="8" w:space="0"/>
              <w:right w:val="single" w:color="000000" w:sz="8" w:space="0"/>
            </w:tcBorders>
            <w:tcW w:w="10078" w:type="dxa"/>
            <w:vAlign w:val="center"/>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区政府基站</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基站路由器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华为</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AR151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集群信道机</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CHU621U1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信道机电源</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PSU-PAA100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基站控制器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BSC624</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基站控制器软件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DS-6210-BSCU</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软件</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基站机柜</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CAB-PA29100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四信道射频分配系统</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RFDS-PA1400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基站装饰单元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DEM-PA00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信道单元插箱</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CAS-P701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风扇单元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FAN-P1101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1组</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基站天线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健博通</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TQJ-400D</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1根</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gridSpan w:val="6"/>
            <w:tcBorders>
              <w:top w:val="single" w:color="auto" w:sz="8" w:space="0"/>
              <w:left w:val="single" w:color="auto" w:sz="8" w:space="0"/>
              <w:bottom w:val="single" w:color="auto" w:sz="8" w:space="0"/>
              <w:right w:val="single" w:color="000000" w:sz="8" w:space="0"/>
            </w:tcBorders>
            <w:tcW w:w="10078" w:type="dxa"/>
            <w:vAlign w:val="center"/>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解放新村基站</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基站路由器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华为</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AR151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集群信道机</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CHU621U1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信道机电源</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PSU-PAA100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基站控制器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BSC624</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基站控制器软件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DS-6210-BSCU</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软件</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基站机柜</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CAB-PA29100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四信道射频分配系统</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RFDS-PA1400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基站装饰单元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DEM-PA00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信道单元插箱</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CAS-P701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10</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风扇单元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FAN-P1101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1组</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基站天线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健博通</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TQJ-400D</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1根</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gridSpan w:val="6"/>
            <w:tcBorders>
              <w:top w:val="single" w:color="auto" w:sz="8" w:space="0"/>
              <w:left w:val="single" w:color="auto" w:sz="8" w:space="0"/>
              <w:bottom w:val="single" w:color="auto" w:sz="8" w:space="0"/>
              <w:right w:val="single" w:color="000000" w:sz="8" w:space="0"/>
            </w:tcBorders>
            <w:tcW w:w="10078" w:type="dxa"/>
            <w:vAlign w:val="center"/>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线缆及配件</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7/8馈线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珠海汉胜</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RF50Z7/8</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225米</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7/8馈线接地件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江苏华兴</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FIK-01-7/8</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7/8馈线接头</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江苏华兴</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N-JA(7/8)-RC</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避雷器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广州奔瑞</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HN-DINMF-400</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470V-NN</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GPS天线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灿勤</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TSA1575AT4</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3根</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1/2馈线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珠海汉胜</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RF50Z1/2</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60米</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1/2馈线接地件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江苏华兴</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FIK-01-1/2</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GPS天线避雷器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海鹏信</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MHT-N5-2</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1/2馈线接头</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安费诺</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N1141G4-001-NXATS-50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转接头射频连接器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安费诺</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TR-800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天线配件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ACCE-PI</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gridSpan w:val="6"/>
            <w:tcBorders>
              <w:top w:val="single" w:color="auto" w:sz="8" w:space="0"/>
              <w:left w:val="single" w:color="auto" w:sz="8" w:space="0"/>
              <w:bottom w:val="single" w:color="auto" w:sz="8" w:space="0"/>
              <w:right w:val="single" w:color="000000" w:sz="8" w:space="0"/>
            </w:tcBorders>
            <w:tcW w:w="10078" w:type="dxa"/>
            <w:vAlign w:val="center"/>
            <w:textDirection w:val="lrTb"/>
            <w:noWrap w:val="false"/>
          </w:tcPr>
          <w:p>
            <w:pPr>
              <w:ind w:left="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干将西路（移动大厦）基站</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基站路由器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华为</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AR151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集群信道机</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CHU621U1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信道机电源</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PSU-PAA100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基站控制器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BSC624</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基站控制器软件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DS-6210-BSCU</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软件</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基站机柜</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CAB-PA29100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四信道射频分配系统</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RFDS-PA1400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基站装饰单元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DEM-PA00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信道单元插箱</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CAS-P701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风扇单元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FAN-P1101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1组</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基站天线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健博通</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TQJ-400D</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1根</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gridSpan w:val="6"/>
            <w:tcBorders>
              <w:top w:val="single" w:color="auto" w:sz="8" w:space="0"/>
              <w:left w:val="single" w:color="auto" w:sz="8" w:space="0"/>
              <w:bottom w:val="single" w:color="auto" w:sz="8" w:space="0"/>
              <w:right w:val="single" w:color="000000" w:sz="8" w:space="0"/>
            </w:tcBorders>
            <w:tcW w:w="10078" w:type="dxa"/>
            <w:vAlign w:val="center"/>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东环大厦基站</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基站路由器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华为</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AR151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集群信道机</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CHU621U1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信道机电源</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PSU-PAA100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基站控制器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BSC624</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基站控制器软件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DS-6210-BSCU</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软件</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基站机柜</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CAB-PA29100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四信道射频分配系统</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RFDS-PA1400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基站装饰单元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DEM-PA00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信道单元插箱</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CAS-P701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1台</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10</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风扇单元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FAN-P1101</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1组</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基站天线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健博通</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TQJ-400D</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1根</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gridSpan w:val="6"/>
            <w:tcBorders>
              <w:top w:val="single" w:color="auto" w:sz="8" w:space="0"/>
              <w:left w:val="single" w:color="auto" w:sz="8" w:space="0"/>
              <w:bottom w:val="single" w:color="auto" w:sz="8" w:space="0"/>
              <w:right w:val="single" w:color="000000" w:sz="8" w:space="0"/>
            </w:tcBorders>
            <w:tcW w:w="10078"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线缆及配件</w:t>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7/8馈线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珠海汉胜</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RF50Z7/8</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150米</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7/8馈线接地件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江苏华兴</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FIK-01-7/8</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7/8馈线接头</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江苏华兴</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N-JA(7/8)-RC</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避雷器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广州奔瑞</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HN-DINMF-400</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470V-NN</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GPS天线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灿勤</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TSA1575AT4</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2根</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1/2馈线</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珠海汉胜</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RF50Z1/2</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40米</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1/2馈线接地件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江苏华兴</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FIK-01-1/2</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GPS天线避雷器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海鹏信</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MHT-N5-2</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1/2馈线接头</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安费诺</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N1141G4-001-NXATS-50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8只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转接头射频连接器</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安费诺</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TR-800</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2只</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天线配件</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海能达</w:t>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ACCE-PI</w:t>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2套</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tc>
          <w:tcPr>
            <w:tcBorders>
              <w:top w:val="none" w:color="000000" w:sz="4" w:space="0"/>
              <w:left w:val="single" w:color="auto" w:sz="8" w:space="0"/>
              <w:bottom w:val="single" w:color="auto" w:sz="8" w:space="0"/>
              <w:right w:val="single" w:color="auto" w:sz="8" w:space="0"/>
            </w:tcBorders>
            <w:tcW w:w="754"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w:t>
            </w:r>
            <w:r/>
          </w:p>
        </w:tc>
        <w:tc>
          <w:tcPr>
            <w:tcBorders>
              <w:top w:val="none" w:color="000000" w:sz="4" w:space="0"/>
              <w:left w:val="none" w:color="000000" w:sz="4" w:space="0"/>
              <w:bottom w:val="single" w:color="auto" w:sz="8" w:space="0"/>
              <w:right w:val="single" w:color="auto" w:sz="8" w:space="0"/>
            </w:tcBorders>
            <w:tcW w:w="300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录音服务器并发授权</w:t>
            </w:r>
            <w:r/>
          </w:p>
        </w:tc>
        <w:tc>
          <w:tcPr>
            <w:tcBorders>
              <w:top w:val="none" w:color="000000" w:sz="4" w:space="0"/>
              <w:left w:val="none" w:color="000000" w:sz="4" w:space="0"/>
              <w:bottom w:val="single" w:color="auto" w:sz="8" w:space="0"/>
              <w:right w:val="single" w:color="auto" w:sz="8" w:space="0"/>
            </w:tcBorders>
            <w:tcW w:w="1298"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Borders>
              <w:top w:val="none" w:color="000000" w:sz="4" w:space="0"/>
              <w:left w:val="none" w:color="000000" w:sz="4" w:space="0"/>
              <w:bottom w:val="single" w:color="auto" w:sz="8" w:space="0"/>
              <w:right w:val="single" w:color="auto" w:sz="8" w:space="0"/>
            </w:tcBorders>
            <w:tcW w:w="3271"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Borders>
              <w:top w:val="none" w:color="000000" w:sz="4" w:space="0"/>
              <w:left w:val="none" w:color="000000" w:sz="4" w:space="0"/>
              <w:bottom w:val="single" w:color="auto" w:sz="8" w:space="0"/>
              <w:right w:val="single" w:color="auto" w:sz="8" w:space="0"/>
            </w:tcBorders>
            <w:tcW w:w="97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1项</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软件</w:t>
            </w:r>
            <w:r/>
          </w:p>
        </w:tc>
      </w:tr>
    </w:tbl>
    <w:p>
      <w:pPr>
        <w:ind w:left="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执法监控系统明细</w:t>
      </w:r>
      <w:r/>
    </w:p>
    <w:tbl>
      <w:tblPr>
        <w:tblStyle w:val="790"/>
        <w:tblW w:w="4998" w:type="pct"/>
        <w:tblInd w:w="0"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52"/>
        <w:gridCol w:w="2196"/>
        <w:gridCol w:w="1817"/>
        <w:gridCol w:w="2771"/>
        <w:gridCol w:w="1034"/>
        <w:gridCol w:w="1208"/>
      </w:tblGrid>
      <w:tr>
        <w:trPr>
          <w:trHeight w:val="288"/>
        </w:trPr>
        <w:tc>
          <w:tcPr>
            <w:shd w:val="clear" w:color="auto" w:fill="auto"/>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数量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高清无线车载终端</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KDM2410M-V21</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高清无线车载终端</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车载终端CR7</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高清车载红外云台网络摄像机</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IPC521-H120-N</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移动式高清摄像机</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iDS-2VS435-F837</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45</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移动式高清无线终端（包含nvr和猫）</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DS-7608N-K1</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45</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车载安装支架</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智能控制键盘</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KD-G300-CZ</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不锈钢监控箱</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45</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磷酸铁锂电池组</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24V100AH</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50</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安装支架</w:t>
            </w:r>
            <w:r>
              <w:rPr>
                <w:rFonts w:hint="eastAsia" w:asciiTheme="minorEastAsia" w:hAnsiTheme="minorEastAsia" w:eastAsiaTheme="minorEastAsia" w:cstheme="minorEastAsia"/>
                <w:sz w:val="22"/>
                <w:highlight w:val="none"/>
              </w:rPr>
              <w:br/>
            </w:r>
            <w:r>
              <w:rPr>
                <w:rFonts w:hint="eastAsia" w:asciiTheme="minorEastAsia" w:hAnsiTheme="minorEastAsia" w:eastAsiaTheme="minorEastAsia" w:cstheme="minorEastAsia"/>
                <w:sz w:val="22"/>
                <w:highlight w:val="none"/>
              </w:rPr>
              <w:t xml:space="preserve">（含横臂1米）</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45</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流量卡</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57</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存储硬盘</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希捷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3T</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57</w:t>
            </w:r>
            <w:r/>
          </w:p>
        </w:tc>
      </w:tr>
      <w:tr>
        <w:trPr>
          <w:trHeight w:val="1152"/>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枪形摄像机（含电源适配器、监控支架及</w:t>
            </w:r>
            <w:r>
              <w:rPr>
                <w:rFonts w:hint="eastAsia" w:asciiTheme="minorEastAsia" w:hAnsiTheme="minorEastAsia" w:eastAsiaTheme="minorEastAsia" w:cstheme="minorEastAsia"/>
                <w:sz w:val="22"/>
                <w:highlight w:val="none"/>
                <w:lang w:eastAsia="zh-CN"/>
              </w:rPr>
              <w:t xml:space="preserve">定制</w:t>
            </w:r>
            <w:r>
              <w:rPr>
                <w:rFonts w:hint="eastAsia" w:asciiTheme="minorEastAsia" w:hAnsiTheme="minorEastAsia" w:eastAsiaTheme="minorEastAsia" w:cstheme="minorEastAsia"/>
                <w:sz w:val="22"/>
                <w:highlight w:val="none"/>
              </w:rPr>
              <w:t xml:space="preserve">横杆支架）</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DS-2CD2T46WDA2-I</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27</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网络硬盘录像机</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7732N-K4</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无线网桥</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11</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挂箱</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定制400*500*180mm</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挂箱及挂箱支架</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电源箱</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电池组</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定制12V100AH</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MS4008</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13</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汇聚交换机</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MS4300V2-28P</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路由器</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ER3200G2</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bookmarkStart w:id="78" w:name="OLE_LINK83"/>
            <w:r>
              <w:rPr>
                <w:rFonts w:hint="eastAsia" w:asciiTheme="minorEastAsia" w:hAnsiTheme="minorEastAsia" w:eastAsiaTheme="minorEastAsia" w:cstheme="minorEastAsia"/>
                <w:sz w:val="22"/>
                <w:highlight w:val="none"/>
              </w:rPr>
              <w:t xml:space="preserve">套</w:t>
            </w:r>
            <w:bookmarkEnd w:id="78"/>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23</w:t>
            </w:r>
            <w:r/>
          </w:p>
        </w:tc>
        <w:tc>
          <w:tcPr>
            <w:shd w:val="clear" w:color="auto" w:fill="auto"/>
            <w:tcBorders>
              <w:top w:val="none" w:color="000000" w:sz="4" w:space="0"/>
              <w:left w:val="single" w:color="0070C0" w:sz="8" w:space="0"/>
              <w:bottom w:val="single" w:color="0070C0" w:sz="8" w:space="0"/>
              <w:right w:val="single" w:color="0070C0" w:sz="8"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通信服务</w:t>
            </w:r>
            <w:r/>
          </w:p>
        </w:tc>
        <w:tc>
          <w:tcPr>
            <w:shd w:val="clear" w:color="auto" w:fill="auto"/>
            <w:tcBorders>
              <w:top w:val="none" w:color="000000" w:sz="4" w:space="0"/>
              <w:left w:val="none" w:color="000000" w:sz="4" w:space="0"/>
              <w:bottom w:val="none" w:color="000000" w:sz="4" w:space="0"/>
              <w:right w:val="none" w:color="000000" w:sz="4" w:space="0"/>
            </w:tcBorders>
            <w:tcW w:w="90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国产</w:t>
            </w:r>
            <w:r/>
          </w:p>
        </w:tc>
        <w:tc>
          <w:tcPr>
            <w:shd w:val="clear" w:color="auto" w:fill="auto"/>
            <w:tcBorders>
              <w:top w:val="none" w:color="000000" w:sz="4" w:space="0"/>
              <w:left w:val="single" w:color="auto"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光纤链路</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0070C0" w:sz="8" w:space="0"/>
              <w:right w:val="single" w:color="0070C0" w:sz="8"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r>
      <w:tr>
        <w:trPr>
          <w:trHeight w:val="564"/>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视频质量分析子系统</w:t>
            </w:r>
            <w:r/>
          </w:p>
        </w:tc>
        <w:tc>
          <w:tcPr>
            <w:shd w:val="clear" w:color="auto" w:fill="auto"/>
            <w:tcBorders>
              <w:top w:val="single" w:color="auto"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DS-IE6200-E/D</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r>
      <w:tr>
        <w:trPr>
          <w:trHeight w:val="564"/>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视频管理平台服务器</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戴尔</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DELL R730</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r>
      <w:tr>
        <w:trPr>
          <w:trHeight w:val="564"/>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非接项目枪机摄像头</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IPC2252-FN-SIR6080</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80</w:t>
            </w:r>
            <w:r/>
          </w:p>
        </w:tc>
      </w:tr>
      <w:tr>
        <w:trPr>
          <w:trHeight w:val="564"/>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非接项目鱼眼摄像头</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IPC2860-HN-PIR1520</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20</w:t>
            </w:r>
            <w:r/>
          </w:p>
        </w:tc>
      </w:tr>
      <w:tr>
        <w:trPr>
          <w:trHeight w:val="564"/>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渡僧桥球机</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IPC425-F120-N</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r>
      <w:tr>
        <w:trPr>
          <w:trHeight w:val="564"/>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冬青路车卡相机</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IPC655-BU-C603C</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w:t>
            </w:r>
            <w:r/>
          </w:p>
        </w:tc>
      </w:tr>
      <w:tr>
        <w:trPr>
          <w:trHeight w:val="564"/>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冬青路综合执法球机</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IPC425-P323-NWH</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w:t>
            </w:r>
            <w:r/>
          </w:p>
        </w:tc>
      </w:tr>
      <w:tr>
        <w:trPr>
          <w:trHeight w:val="564"/>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原南环停车场摄像头</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4枪机+1球机</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原钮家巷菉葭巷枪机</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科达</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枪机</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8</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i/>
                <w:iCs/>
                <w:color w:val="000000"/>
                <w:sz w:val="21"/>
                <w:szCs w:val="21"/>
                <w:highlight w:val="none"/>
              </w:rPr>
            </w:pPr>
            <w:r>
              <w:rPr>
                <w:rFonts w:hint="eastAsia" w:asciiTheme="minorEastAsia" w:hAnsiTheme="minorEastAsia" w:eastAsiaTheme="minorEastAsia" w:cstheme="minorEastAsia"/>
                <w:i/>
                <w:iCs/>
                <w:color w:val="000000"/>
                <w:sz w:val="21"/>
                <w:szCs w:val="21"/>
                <w:highlight w:val="none"/>
              </w:rPr>
              <w:t xml:space="preserve">街道监控</w:t>
            </w:r>
            <w:r>
              <w:rPr>
                <w:rFonts w:hint="eastAsia" w:asciiTheme="minorEastAsia" w:hAnsiTheme="minorEastAsia" w:eastAsiaTheme="minorEastAsia" w:cstheme="minorEastAsia"/>
                <w:i/>
                <w:iCs/>
                <w:color w:val="000000"/>
                <w:sz w:val="21"/>
                <w:szCs w:val="21"/>
                <w:highlight w:val="none"/>
                <w:lang w:eastAsia="zh-CN"/>
              </w:rPr>
              <w:t xml:space="preserve">NVR</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DS-7804NB-K1</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i/>
                <w:iCs/>
                <w:color w:val="000000"/>
                <w:sz w:val="21"/>
                <w:szCs w:val="21"/>
                <w:highlight w:val="none"/>
              </w:rPr>
            </w:pPr>
            <w:r>
              <w:rPr>
                <w:rFonts w:hint="eastAsia" w:asciiTheme="minorEastAsia" w:hAnsiTheme="minorEastAsia" w:eastAsiaTheme="minorEastAsia" w:cstheme="minorEastAsia"/>
                <w:i/>
                <w:iCs/>
                <w:color w:val="000000"/>
                <w:sz w:val="21"/>
                <w:szCs w:val="21"/>
                <w:highlight w:val="none"/>
              </w:rPr>
              <w:t xml:space="preserve">街道监控</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半球摄像头+枪机</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25</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i/>
                <w:iCs/>
                <w:color w:val="000000"/>
                <w:sz w:val="21"/>
                <w:szCs w:val="21"/>
                <w:highlight w:val="none"/>
              </w:rPr>
            </w:pPr>
            <w:r>
              <w:rPr>
                <w:rFonts w:hint="eastAsia" w:asciiTheme="minorEastAsia" w:hAnsiTheme="minorEastAsia" w:eastAsiaTheme="minorEastAsia" w:cstheme="minorEastAsia"/>
                <w:i/>
                <w:iCs/>
                <w:color w:val="000000"/>
                <w:sz w:val="21"/>
                <w:szCs w:val="21"/>
                <w:highlight w:val="none"/>
              </w:rPr>
              <w:t xml:space="preserve">西环路办公场所监控NVR</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DS-7916N-K4</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525" w:type="pct"/>
            <w:vAlign w:val="center"/>
            <w:textDirection w:val="lrTb"/>
            <w:noWrap w:val="false"/>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074" w:type="pct"/>
            <w:vAlign w:val="center"/>
            <w:textDirection w:val="lrTb"/>
            <w:noWrap w:val="false"/>
          </w:tcPr>
          <w:p>
            <w:pPr>
              <w:ind w:left="0"/>
              <w:jc w:val="center"/>
              <w:rPr>
                <w:rFonts w:hint="eastAsia" w:asciiTheme="minorEastAsia" w:hAnsiTheme="minorEastAsia" w:eastAsiaTheme="minorEastAsia" w:cstheme="minorEastAsia"/>
                <w:i/>
                <w:iCs/>
                <w:color w:val="000000"/>
                <w:sz w:val="21"/>
                <w:szCs w:val="21"/>
                <w:highlight w:val="none"/>
              </w:rPr>
            </w:pPr>
            <w:r>
              <w:rPr>
                <w:rFonts w:hint="eastAsia" w:asciiTheme="minorEastAsia" w:hAnsiTheme="minorEastAsia" w:eastAsiaTheme="minorEastAsia" w:cstheme="minorEastAsia"/>
                <w:i/>
                <w:iCs/>
                <w:color w:val="000000"/>
                <w:sz w:val="21"/>
                <w:szCs w:val="21"/>
                <w:highlight w:val="none"/>
              </w:rPr>
              <w:t xml:space="preserve">西环路办公场所监控</w:t>
            </w:r>
            <w:r/>
          </w:p>
        </w:tc>
        <w:tc>
          <w:tcPr>
            <w:shd w:val="clear" w:color="auto" w:fill="auto"/>
            <w:tcBorders>
              <w:top w:val="none" w:color="000000" w:sz="4" w:space="0"/>
              <w:left w:val="none" w:color="000000" w:sz="4" w:space="0"/>
              <w:bottom w:val="single" w:color="auto" w:sz="4" w:space="0"/>
              <w:right w:val="single" w:color="auto" w:sz="4" w:space="0"/>
            </w:tcBorders>
            <w:tcW w:w="904" w:type="pct"/>
            <w:vAlign w:val="bottom"/>
            <w:textDirection w:val="lrTb"/>
            <w:noWrap/>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海康</w:t>
            </w:r>
            <w:r/>
          </w:p>
        </w:tc>
        <w:tc>
          <w:tcPr>
            <w:shd w:val="clear" w:color="auto" w:fill="auto"/>
            <w:tcBorders>
              <w:top w:val="none" w:color="000000" w:sz="4" w:space="0"/>
              <w:left w:val="none" w:color="000000" w:sz="4" w:space="0"/>
              <w:bottom w:val="single" w:color="auto" w:sz="4" w:space="0"/>
              <w:right w:val="single" w:color="auto" w:sz="4" w:space="0"/>
            </w:tcBorders>
            <w:tcW w:w="1377"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半球摄像头</w:t>
            </w:r>
            <w:r/>
          </w:p>
        </w:tc>
        <w:tc>
          <w:tcPr>
            <w:shd w:val="clear" w:color="auto" w:fill="auto"/>
            <w:tcBorders>
              <w:top w:val="none" w:color="000000" w:sz="4" w:space="0"/>
              <w:left w:val="none" w:color="000000" w:sz="4" w:space="0"/>
              <w:bottom w:val="single" w:color="auto" w:sz="4" w:space="0"/>
              <w:right w:val="single" w:color="auto" w:sz="4" w:space="0"/>
            </w:tcBorders>
            <w:tcW w:w="516" w:type="pct"/>
            <w:vAlign w:val="bottom"/>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ind w:left="0"/>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15</w:t>
            </w:r>
            <w:r/>
          </w:p>
        </w:tc>
      </w:tr>
    </w:tbl>
    <w:p>
      <w:pPr>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一体化机房明细</w:t>
      </w:r>
      <w:r/>
    </w:p>
    <w:tbl>
      <w:tblPr>
        <w:tblStyle w:val="7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03"/>
        <w:gridCol w:w="2741"/>
        <w:gridCol w:w="5992"/>
        <w:gridCol w:w="321"/>
        <w:gridCol w:w="325"/>
      </w:tblGrid>
      <w:tr>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一</w:t>
            </w:r>
            <w:r/>
          </w:p>
        </w:tc>
        <w:tc>
          <w:tcPr>
            <w:gridSpan w:val="4"/>
            <w:tcBorders>
              <w:top w:val="single" w:color="000000" w:sz="8" w:space="0"/>
              <w:left w:val="none" w:color="000000" w:sz="4" w:space="0"/>
              <w:bottom w:val="single" w:color="000000" w:sz="8" w:space="0"/>
              <w:right w:val="single" w:color="000000" w:sz="8" w:space="0"/>
            </w:tcBorders>
            <w:tcW w:w="9379"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UPS及配电系统</w:t>
            </w:r>
            <w:r/>
          </w:p>
        </w:tc>
      </w:tr>
      <w:tr>
        <w:trPr/>
        <w:tc>
          <w:tcPr>
            <w:tcBorders>
              <w:top w:val="none" w:color="000000" w:sz="4"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c>
          <w:tcPr>
            <w:tcBorders>
              <w:top w:val="none" w:color="000000" w:sz="4"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一体化UPS柜（配电系统）</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品牌型号：英威腾/INSPDS</w:t>
            </w:r>
            <w:r/>
          </w:p>
        </w:tc>
        <w:tc>
          <w:tcPr>
            <w:tcBorders>
              <w:top w:val="none" w:color="000000" w:sz="4"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台</w:t>
            </w:r>
            <w:r/>
          </w:p>
        </w:tc>
        <w:tc>
          <w:tcPr>
            <w:tcBorders>
              <w:top w:val="none" w:color="000000" w:sz="4"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模块化UPS系统柜</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品牌型号：英威腾/RM150/25C</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台</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3</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功率模块</w:t>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品牌型号：英威腾/PM25C</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台</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6</w:t>
            </w:r>
            <w:r/>
          </w:p>
        </w:tc>
      </w:tr>
      <w:tr>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二</w:t>
            </w:r>
            <w:r/>
          </w:p>
        </w:tc>
        <w:tc>
          <w:tcPr>
            <w:gridSpan w:val="4"/>
            <w:tcBorders>
              <w:top w:val="single" w:color="000000" w:sz="8" w:space="0"/>
              <w:left w:val="none" w:color="000000" w:sz="4" w:space="0"/>
              <w:bottom w:val="single" w:color="000000" w:sz="8" w:space="0"/>
              <w:right w:val="single" w:color="000000" w:sz="8" w:space="0"/>
            </w:tcBorders>
            <w:tcW w:w="9379"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机房精密空调</w:t>
            </w:r>
            <w:r/>
          </w:p>
        </w:tc>
      </w:tr>
      <w:tr>
        <w:trPr/>
        <w:tc>
          <w:tcPr>
            <w:tcBorders>
              <w:top w:val="none" w:color="000000" w:sz="4"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c>
          <w:tcPr>
            <w:tcBorders>
              <w:top w:val="none" w:color="000000" w:sz="4"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行级精密空调系统（恒温恒湿）</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val="false"/>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品牌型号：英威腾/INCR025C（HW25）</w:t>
            </w:r>
            <w:r/>
          </w:p>
        </w:tc>
        <w:tc>
          <w:tcPr>
            <w:tcBorders>
              <w:top w:val="none" w:color="000000" w:sz="4"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套</w:t>
            </w:r>
            <w:r/>
          </w:p>
        </w:tc>
        <w:tc>
          <w:tcPr>
            <w:tcBorders>
              <w:top w:val="none" w:color="000000" w:sz="4"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行级精密空调系统（单冷）</w:t>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品牌型号：英威腾/INCR025C(D25)</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套</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r>
      <w:tr>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三</w:t>
            </w:r>
            <w:r/>
          </w:p>
        </w:tc>
        <w:tc>
          <w:tcPr>
            <w:gridSpan w:val="4"/>
            <w:tcBorders>
              <w:top w:val="single" w:color="000000" w:sz="8" w:space="0"/>
              <w:left w:val="none" w:color="000000" w:sz="4" w:space="0"/>
              <w:bottom w:val="single" w:color="000000" w:sz="8" w:space="0"/>
              <w:right w:val="single" w:color="000000" w:sz="8" w:space="0"/>
            </w:tcBorders>
            <w:tcW w:w="9379"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机柜冷通道系统</w:t>
            </w:r>
            <w:r/>
          </w:p>
        </w:tc>
      </w:tr>
      <w:tr>
        <w:trPr/>
        <w:tc>
          <w:tcPr>
            <w:tcBorders>
              <w:top w:val="none" w:color="000000" w:sz="4"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c>
          <w:tcPr>
            <w:tcBorders>
              <w:top w:val="none" w:color="000000" w:sz="4"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机柜</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品牌型号：英威腾/IN-EK6A42</w:t>
            </w:r>
            <w:r/>
          </w:p>
        </w:tc>
        <w:tc>
          <w:tcPr>
            <w:tcBorders>
              <w:top w:val="none" w:color="000000" w:sz="4"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none" w:color="000000" w:sz="4"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26</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机柜配套</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品牌型号：英威腾/IN-EKC1120</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项</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3</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竖装PDU</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品牌型号：英威腾/INP1-32X-15B2C</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套</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52</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4</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冷池通道</w:t>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品牌型号：英威腾/INPYM01-A2000+INTC04-A350-06</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套</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r>
      <w:tr>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四</w:t>
            </w:r>
            <w:r/>
          </w:p>
        </w:tc>
        <w:tc>
          <w:tcPr>
            <w:gridSpan w:val="4"/>
            <w:tcBorders>
              <w:top w:val="single" w:color="000000" w:sz="8" w:space="0"/>
              <w:left w:val="none" w:color="000000" w:sz="4" w:space="0"/>
              <w:bottom w:val="single" w:color="000000" w:sz="8" w:space="0"/>
              <w:right w:val="single" w:color="000000" w:sz="8" w:space="0"/>
            </w:tcBorders>
            <w:tcW w:w="9379"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动环监控主机与后台系统</w:t>
            </w:r>
            <w:r/>
          </w:p>
        </w:tc>
      </w:tr>
      <w:tr>
        <w:trPr/>
        <w:tc>
          <w:tcPr>
            <w:tcBorders>
              <w:top w:val="none" w:color="000000" w:sz="4"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c>
          <w:tcPr>
            <w:tcBorders>
              <w:top w:val="none" w:color="000000" w:sz="4"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动力环境网络监控主机</w:t>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品牌型号：英威腾/INRC86102-2</w:t>
            </w:r>
            <w:r/>
          </w:p>
        </w:tc>
        <w:tc>
          <w:tcPr>
            <w:tcBorders>
              <w:top w:val="none" w:color="000000" w:sz="4"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台</w:t>
            </w:r>
            <w:r/>
          </w:p>
        </w:tc>
        <w:tc>
          <w:tcPr>
            <w:tcBorders>
              <w:top w:val="none" w:color="000000" w:sz="4"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声光报警模块</w:t>
            </w:r>
            <w:r/>
          </w:p>
        </w:tc>
        <w:tc>
          <w:tcPr>
            <w:tcBorders>
              <w:top w:val="single" w:color="000000" w:sz="8"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品牌型号：英威腾/INRC86120</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3</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短信告警模块</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品牌型号：英威腾/INRC86122</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4</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区域式漏水检测模块</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品牌型号：英威腾/INRC86140</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6</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5</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漏水检测绳</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品牌型号：英威腾/INRC86141</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条</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6</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6</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温湿度传感器</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品牌型号：英威腾/INRC86135</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8</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7</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烟雾传感器</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品牌型号：英威腾/INRC86137</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8</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8</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智能触控一体电脑</w:t>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品牌型号：HUAWEI/MON-AL19B</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套</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五</w:t>
            </w:r>
            <w:r/>
          </w:p>
        </w:tc>
        <w:tc>
          <w:tcPr>
            <w:gridSpan w:val="4"/>
            <w:tcBorders>
              <w:top w:val="single" w:color="000000" w:sz="8" w:space="0"/>
              <w:left w:val="none" w:color="000000" w:sz="4" w:space="0"/>
              <w:bottom w:val="single" w:color="000000" w:sz="8" w:space="0"/>
              <w:right w:val="single" w:color="000000" w:sz="8" w:space="0"/>
            </w:tcBorders>
            <w:tcW w:w="9379"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气体灭火系统</w:t>
            </w:r>
            <w:r/>
          </w:p>
        </w:tc>
      </w:tr>
      <w:tr>
        <w:trPr/>
        <w:tc>
          <w:tcPr>
            <w:tcBorders>
              <w:top w:val="none" w:color="000000" w:sz="4"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c>
          <w:tcPr>
            <w:tcBorders>
              <w:top w:val="none" w:color="000000" w:sz="4"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柜式七氟丙烷气体灭火装置</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品牌型号：新纪元/GQQ120/2.5-A</w:t>
            </w:r>
            <w:r/>
          </w:p>
        </w:tc>
        <w:tc>
          <w:tcPr>
            <w:tcBorders>
              <w:top w:val="none" w:color="000000" w:sz="4"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套</w:t>
            </w:r>
            <w:r/>
          </w:p>
        </w:tc>
        <w:tc>
          <w:tcPr>
            <w:tcBorders>
              <w:top w:val="none" w:color="000000" w:sz="4"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泄压口 </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品牌型号：新纪元/480*270</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3</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泄压口 </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品牌型号：新纪元/690*400</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4</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气体灭火控制器 </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品牌型号：新纪元/TX3042B</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台</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5</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智能电源盘</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品牌型号：新纪元/MY-24V5A</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6</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点型光电感烟火灾探测器</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品牌型号：新纪元/JTY-GM-TX3100A</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3</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7</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点型感温火灾探测器（A2）</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品牌型号：新纪元/JTW-ZDM-TX3110A</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6</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8</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气体灭火模块</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品牌型号：新纪元/MY-TX3470</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9</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输入模块</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品牌型号：新纪元/MY-TX3200</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10</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输入输出模块</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品牌型号：新纪元/MY-TX3208</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11</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气体释放显示灯</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品牌型号：新纪元/MY-TX3315</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12</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紧急启停按钮</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品牌型号：新纪元/MY-TX3158</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13</w:t>
            </w:r>
            <w:r/>
          </w:p>
        </w:tc>
        <w:tc>
          <w:tcPr>
            <w:tcBorders>
              <w:top w:val="single" w:color="000000" w:sz="8"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编码声光警报器</w:t>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品牌型号：新纪元/MY-TX3301</w:t>
            </w:r>
            <w:r/>
          </w:p>
        </w:tc>
        <w:tc>
          <w:tcPr>
            <w:tcBorders>
              <w:top w:val="single" w:color="000000" w:sz="8"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只</w:t>
            </w:r>
            <w:r/>
          </w:p>
        </w:tc>
        <w:tc>
          <w:tcPr>
            <w:tcBorders>
              <w:top w:val="single" w:color="000000" w:sz="8"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r>
      <w:tr>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六</w:t>
            </w:r>
            <w:r/>
          </w:p>
        </w:tc>
        <w:tc>
          <w:tcPr>
            <w:gridSpan w:val="4"/>
            <w:tcBorders>
              <w:top w:val="single" w:color="000000" w:sz="8" w:space="0"/>
              <w:left w:val="none" w:color="000000" w:sz="4" w:space="0"/>
              <w:bottom w:val="single" w:color="000000" w:sz="8" w:space="0"/>
              <w:right w:val="single" w:color="000000" w:sz="8" w:space="0"/>
            </w:tcBorders>
            <w:tcW w:w="9379"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机房装修</w:t>
            </w:r>
            <w:r/>
          </w:p>
        </w:tc>
      </w:tr>
      <w:tr>
        <w:trPr/>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2741" w:type="dxa"/>
            <w:vAlign w:val="center"/>
            <w:vMerge w:val="restart"/>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防静电活动地板</w:t>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品牌型号：国产/定制</w:t>
            </w:r>
            <w:r/>
          </w:p>
        </w:tc>
        <w:tc>
          <w:tcPr>
            <w:tcBorders>
              <w:top w:val="none" w:color="000000" w:sz="4" w:space="0"/>
              <w:left w:val="single" w:color="000000" w:sz="8" w:space="0"/>
              <w:bottom w:val="single" w:color="000000" w:sz="8" w:space="0"/>
              <w:right w:val="single" w:color="000000" w:sz="8" w:space="0"/>
            </w:tcBorders>
            <w:tcW w:w="321" w:type="dxa"/>
            <w:vAlign w:val="center"/>
            <w:vMerge w:val="restart"/>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W w:w="325" w:type="dxa"/>
            <w:vAlign w:val="center"/>
            <w:vMerge w:val="restart"/>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77</w:t>
            </w:r>
            <w:r/>
          </w:p>
        </w:tc>
      </w:tr>
      <w:tr>
        <w:trPr/>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single" w:color="000000" w:sz="8" w:space="0"/>
              <w:bottom w:val="single" w:color="000000" w:sz="8" w:space="0"/>
              <w:right w:val="single" w:color="000000" w:sz="8" w:space="0"/>
            </w:tcBorders>
            <w:tcW w:w="2741"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lang w:eastAsia="zh-CN"/>
              </w:rPr>
              <w:t xml:space="preserve">1.</w:t>
            </w:r>
            <w:r>
              <w:rPr>
                <w:rFonts w:hint="eastAsia" w:asciiTheme="minorEastAsia" w:hAnsiTheme="minorEastAsia" w:eastAsiaTheme="minorEastAsia" w:cstheme="minorEastAsia"/>
                <w:color w:val="000000"/>
                <w:szCs w:val="24"/>
                <w:highlight w:val="none"/>
              </w:rPr>
              <w:t xml:space="preserve">地面环氧树脂涂刷2遍、防水处理</w:t>
            </w:r>
            <w:r/>
          </w:p>
        </w:tc>
        <w:tc>
          <w:tcPr>
            <w:tcBorders>
              <w:top w:val="none" w:color="000000" w:sz="4" w:space="0"/>
              <w:left w:val="single" w:color="000000" w:sz="8" w:space="0"/>
              <w:bottom w:val="single" w:color="000000" w:sz="8" w:space="0"/>
              <w:right w:val="single" w:color="000000" w:sz="8" w:space="0"/>
            </w:tcBorders>
            <w:tcW w:w="321"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single" w:color="000000" w:sz="8" w:space="0"/>
              <w:bottom w:val="single" w:color="000000" w:sz="8" w:space="0"/>
              <w:right w:val="single" w:color="000000" w:sz="8" w:space="0"/>
            </w:tcBorders>
            <w:tcW w:w="325"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r>
      <w:tr>
        <w:trPr/>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single" w:color="000000" w:sz="8" w:space="0"/>
              <w:bottom w:val="single" w:color="000000" w:sz="8" w:space="0"/>
              <w:right w:val="single" w:color="000000" w:sz="8" w:space="0"/>
            </w:tcBorders>
            <w:tcW w:w="2741"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lang w:eastAsia="zh-CN"/>
              </w:rPr>
              <w:t xml:space="preserve">2.</w:t>
            </w:r>
            <w:r>
              <w:rPr>
                <w:rFonts w:hint="eastAsia" w:asciiTheme="minorEastAsia" w:hAnsiTheme="minorEastAsia" w:eastAsiaTheme="minorEastAsia" w:cstheme="minorEastAsia"/>
                <w:color w:val="000000"/>
                <w:szCs w:val="24"/>
                <w:highlight w:val="none"/>
              </w:rPr>
              <w:t xml:space="preserve">铺设600*600*30，硫酸钙钢质无边防静电地板，含静电地板金属支撑腿，高度300mm</w:t>
            </w:r>
            <w:r/>
          </w:p>
        </w:tc>
        <w:tc>
          <w:tcPr>
            <w:tcBorders>
              <w:top w:val="none" w:color="000000" w:sz="4" w:space="0"/>
              <w:left w:val="single" w:color="000000" w:sz="8" w:space="0"/>
              <w:bottom w:val="single" w:color="000000" w:sz="8" w:space="0"/>
              <w:right w:val="single" w:color="000000" w:sz="8" w:space="0"/>
            </w:tcBorders>
            <w:tcW w:w="321"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single" w:color="000000" w:sz="8" w:space="0"/>
              <w:bottom w:val="single" w:color="000000" w:sz="8" w:space="0"/>
              <w:right w:val="single" w:color="000000" w:sz="8" w:space="0"/>
            </w:tcBorders>
            <w:tcW w:w="325"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r>
      <w:tr>
        <w:trPr/>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W w:w="2741" w:type="dxa"/>
            <w:vAlign w:val="center"/>
            <w:vMerge w:val="restart"/>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吊顶天棚</w:t>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品牌型号：国产/定制</w:t>
            </w:r>
            <w:r/>
          </w:p>
        </w:tc>
        <w:tc>
          <w:tcPr>
            <w:tcBorders>
              <w:top w:val="none" w:color="000000" w:sz="4" w:space="0"/>
              <w:left w:val="single" w:color="000000" w:sz="8" w:space="0"/>
              <w:bottom w:val="single" w:color="000000" w:sz="8" w:space="0"/>
              <w:right w:val="single" w:color="000000" w:sz="8" w:space="0"/>
            </w:tcBorders>
            <w:tcW w:w="321" w:type="dxa"/>
            <w:vAlign w:val="center"/>
            <w:vMerge w:val="restart"/>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W w:w="325" w:type="dxa"/>
            <w:vAlign w:val="center"/>
            <w:vMerge w:val="restart"/>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77</w:t>
            </w:r>
            <w:r/>
          </w:p>
        </w:tc>
      </w:tr>
      <w:tr>
        <w:trPr/>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single" w:color="000000" w:sz="8" w:space="0"/>
              <w:bottom w:val="single" w:color="000000" w:sz="8" w:space="0"/>
              <w:right w:val="single" w:color="000000" w:sz="8" w:space="0"/>
            </w:tcBorders>
            <w:tcW w:w="2741"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铝合金微孔吸音天花600*600*0.6，50系列轻钢龙骨</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D8全丝杆镀锌吊筋</w:t>
            </w:r>
            <w:r/>
          </w:p>
        </w:tc>
        <w:tc>
          <w:tcPr>
            <w:tcBorders>
              <w:top w:val="none" w:color="000000" w:sz="4" w:space="0"/>
              <w:left w:val="single" w:color="000000" w:sz="8" w:space="0"/>
              <w:bottom w:val="single" w:color="000000" w:sz="8" w:space="0"/>
              <w:right w:val="single" w:color="000000" w:sz="8" w:space="0"/>
            </w:tcBorders>
            <w:tcW w:w="321"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single" w:color="000000" w:sz="8" w:space="0"/>
              <w:bottom w:val="single" w:color="000000" w:sz="8" w:space="0"/>
              <w:right w:val="single" w:color="000000" w:sz="8" w:space="0"/>
            </w:tcBorders>
            <w:tcW w:w="325"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r>
      <w:tr>
        <w:trPr/>
        <w:tc>
          <w:tcPr>
            <w:tcBorders>
              <w:top w:val="none" w:color="000000" w:sz="4" w:space="0"/>
              <w:left w:val="single" w:color="000000" w:sz="8" w:space="0"/>
              <w:bottom w:val="none" w:color="000000" w:sz="4" w:space="0"/>
              <w:right w:val="single" w:color="000000" w:sz="8" w:space="0"/>
            </w:tcBorders>
            <w:tcW w:w="703"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3</w:t>
            </w:r>
            <w:r/>
          </w:p>
        </w:tc>
        <w:tc>
          <w:tcPr>
            <w:tcBorders>
              <w:top w:val="none" w:color="000000" w:sz="4" w:space="0"/>
              <w:left w:val="none" w:color="000000" w:sz="4" w:space="0"/>
              <w:bottom w:val="none" w:color="000000" w:sz="4" w:space="0"/>
              <w:right w:val="single" w:color="000000" w:sz="8" w:space="0"/>
            </w:tcBorders>
            <w:tcW w:w="2741"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红外半球摄像机</w:t>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品牌型号：海康威视/DS-2CD2326WD-I</w:t>
            </w:r>
            <w:r/>
          </w:p>
        </w:tc>
        <w:tc>
          <w:tcPr>
            <w:tcBorders>
              <w:top w:val="none" w:color="000000" w:sz="4" w:space="0"/>
              <w:left w:val="none" w:color="000000" w:sz="4" w:space="0"/>
              <w:bottom w:val="none" w:color="000000" w:sz="4" w:space="0"/>
              <w:right w:val="single" w:color="000000" w:sz="8" w:space="0"/>
            </w:tcBorders>
            <w:tcW w:w="321" w:type="dxa"/>
            <w:vAlign w:val="center"/>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台</w:t>
            </w:r>
            <w:r/>
          </w:p>
        </w:tc>
        <w:tc>
          <w:tcPr>
            <w:tcBorders>
              <w:top w:val="none" w:color="000000" w:sz="4" w:space="0"/>
              <w:left w:val="none" w:color="000000" w:sz="4" w:space="0"/>
              <w:bottom w:val="none" w:color="000000" w:sz="4" w:space="0"/>
              <w:right w:val="single" w:color="000000" w:sz="8" w:space="0"/>
            </w:tcBorders>
            <w:tcW w:w="325" w:type="dxa"/>
            <w:vAlign w:val="center"/>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4</w:t>
            </w:r>
            <w:r/>
          </w:p>
        </w:tc>
      </w:tr>
      <w:tr>
        <w:trPr/>
        <w:tc>
          <w:tcPr>
            <w:tcBorders>
              <w:top w:val="single" w:color="000000" w:sz="8" w:space="0"/>
              <w:left w:val="single" w:color="000000" w:sz="8" w:space="0"/>
              <w:bottom w:val="single" w:color="000000" w:sz="8" w:space="0"/>
              <w:right w:val="single" w:color="000000" w:sz="8" w:space="0"/>
            </w:tcBorders>
            <w:tcW w:w="703" w:type="dxa"/>
            <w:vAlign w:val="center"/>
            <w:vMerge w:val="restart"/>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4</w:t>
            </w:r>
            <w:r/>
          </w:p>
        </w:tc>
        <w:tc>
          <w:tcPr>
            <w:tcBorders>
              <w:top w:val="single" w:color="000000" w:sz="8" w:space="0"/>
              <w:left w:val="single" w:color="000000" w:sz="8" w:space="0"/>
              <w:bottom w:val="single" w:color="000000" w:sz="8" w:space="0"/>
              <w:right w:val="single" w:color="000000" w:sz="8" w:space="0"/>
            </w:tcBorders>
            <w:tcW w:w="2741" w:type="dxa"/>
            <w:vAlign w:val="center"/>
            <w:vMerge w:val="restart"/>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总配电箱</w:t>
            </w:r>
            <w:r/>
          </w:p>
        </w:tc>
        <w:tc>
          <w:tcPr>
            <w:tcBorders>
              <w:top w:val="none" w:color="000000" w:sz="4" w:space="0"/>
              <w:left w:val="none" w:color="000000" w:sz="4" w:space="0"/>
              <w:bottom w:val="none" w:color="000000" w:sz="4"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品牌型号：国产/定制</w:t>
            </w:r>
            <w:r/>
          </w:p>
        </w:tc>
        <w:tc>
          <w:tcPr>
            <w:tcBorders>
              <w:top w:val="single" w:color="000000" w:sz="8" w:space="0"/>
              <w:left w:val="single" w:color="000000" w:sz="8" w:space="0"/>
              <w:bottom w:val="single" w:color="000000" w:sz="8" w:space="0"/>
              <w:right w:val="single" w:color="000000" w:sz="8" w:space="0"/>
            </w:tcBorders>
            <w:tcW w:w="321" w:type="dxa"/>
            <w:vAlign w:val="center"/>
            <w:vMerge w:val="restart"/>
            <w:textDirection w:val="lrTb"/>
            <w:noWrap w:val="false"/>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个</w:t>
            </w:r>
            <w:r/>
          </w:p>
        </w:tc>
        <w:tc>
          <w:tcPr>
            <w:tcBorders>
              <w:top w:val="single" w:color="000000" w:sz="8" w:space="0"/>
              <w:left w:val="single" w:color="000000" w:sz="8" w:space="0"/>
              <w:bottom w:val="single" w:color="000000" w:sz="8" w:space="0"/>
              <w:right w:val="single" w:color="000000" w:sz="8" w:space="0"/>
            </w:tcBorders>
            <w:tcW w:w="325" w:type="dxa"/>
            <w:vAlign w:val="center"/>
            <w:vMerge w:val="restart"/>
            <w:textDirection w:val="lrTb"/>
            <w:noWrap/>
          </w:tcPr>
          <w:p>
            <w:pPr>
              <w:ind w:left="0"/>
              <w:jc w:val="center"/>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703"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single" w:color="000000" w:sz="8" w:space="0"/>
              <w:left w:val="single" w:color="000000" w:sz="8" w:space="0"/>
              <w:bottom w:val="single" w:color="000000" w:sz="8" w:space="0"/>
              <w:right w:val="single" w:color="000000" w:sz="8" w:space="0"/>
            </w:tcBorders>
            <w:tcW w:w="2741"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none" w:color="000000" w:sz="4" w:space="0"/>
              <w:left w:val="none" w:color="000000" w:sz="4" w:space="0"/>
              <w:bottom w:val="single" w:color="000000" w:sz="8" w:space="0"/>
              <w:right w:val="single" w:color="000000" w:sz="8" w:space="0"/>
            </w:tcBorders>
            <w:tcW w:w="5992" w:type="dxa"/>
            <w:vAlign w:val="center"/>
            <w:textDirection w:val="lrTb"/>
            <w:noWrap/>
          </w:tcPr>
          <w:p>
            <w:pPr>
              <w:ind w:left="0"/>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不低于200KW，含400A总空开，含断路器，箱体，铜排，电缆，汇流排，电压表和电流表，指示灯，熔断器，旋转开关，绝缘子，接线端子，理线槽等。</w:t>
            </w:r>
            <w:r/>
          </w:p>
        </w:tc>
        <w:tc>
          <w:tcPr>
            <w:tcBorders>
              <w:top w:val="single" w:color="000000" w:sz="8" w:space="0"/>
              <w:left w:val="single" w:color="000000" w:sz="8" w:space="0"/>
              <w:bottom w:val="single" w:color="000000" w:sz="8" w:space="0"/>
              <w:right w:val="single" w:color="000000" w:sz="8" w:space="0"/>
            </w:tcBorders>
            <w:tcW w:w="321"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c>
          <w:tcPr>
            <w:tcBorders>
              <w:top w:val="single" w:color="000000" w:sz="8" w:space="0"/>
              <w:left w:val="single" w:color="000000" w:sz="8" w:space="0"/>
              <w:bottom w:val="single" w:color="000000" w:sz="8" w:space="0"/>
              <w:right w:val="single" w:color="000000" w:sz="8" w:space="0"/>
            </w:tcBorders>
            <w:tcW w:w="325" w:type="dxa"/>
            <w:vAlign w:val="center"/>
            <w:vMerge w:val="continue"/>
            <w:textDirection w:val="lrTb"/>
            <w:noWrap w:val="false"/>
          </w:tcPr>
          <w:p>
            <w:pPr>
              <w:ind w:left="0"/>
              <w:jc w:val="left"/>
              <w:rPr>
                <w:rFonts w:hint="eastAsia"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r>
            <w:r/>
          </w:p>
        </w:tc>
      </w:tr>
    </w:tbl>
    <w:p>
      <w:pPr>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注：具体以实际为准。</w:t>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标段二：</w:t>
      </w:r>
      <w:r/>
    </w:p>
    <w:tbl>
      <w:tblPr>
        <w:tblStyle w:val="79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36"/>
        <w:gridCol w:w="2416"/>
        <w:gridCol w:w="5632"/>
        <w:gridCol w:w="1052"/>
        <w:gridCol w:w="546"/>
      </w:tblGrid>
      <w:tr>
        <w:trPr/>
        <w:tc>
          <w:tcPr>
            <w:gridSpan w:val="3"/>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b/>
                <w:bCs/>
                <w:color w:val="000000"/>
                <w:sz w:val="22"/>
                <w:highlight w:val="none"/>
              </w:rPr>
            </w:pPr>
            <w:r/>
            <w:bookmarkStart w:id="79" w:name="RANGE!A1"/>
            <w:r>
              <w:rPr>
                <w:rFonts w:hint="eastAsia" w:asciiTheme="minorEastAsia" w:hAnsiTheme="minorEastAsia" w:eastAsiaTheme="minorEastAsia" w:cstheme="minorEastAsia"/>
                <w:b/>
                <w:bCs/>
                <w:color w:val="000000"/>
                <w:sz w:val="22"/>
                <w:highlight w:val="none"/>
              </w:rPr>
              <w:t xml:space="preserve">一、服务器类</w:t>
            </w:r>
            <w:bookmarkEnd w:id="79"/>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jc w:val="lef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　</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jc w:val="lef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　</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视频管理平台服务器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DELL R730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视频质量分析服务器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海康DS-IE6200-E/D</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品牌型号：DELL/PowerEdge R730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4</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超融合服务器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品牌型号：深信服/aServer-2100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5</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品牌dellR430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6</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视频存储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 海康DS-A81024s-SZ</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7</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级联网关</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品牌海康IVMS-9100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8</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云存储管理节点</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品牌海康DS-A5120RL</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9</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人脸解析比对一体机</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百度H22-GN4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10</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应用服务平台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浪潮、NF5270M4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11</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数据库平台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浪潮、NF5270M4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12</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核心服务器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浪潮、NF5270M4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13</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多点控制单元NCU</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宝利通RMX1800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14</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web服务器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戴尔R730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15</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科大视频监控平台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科达KDM2801H</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16</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DVR接入网关</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科达VS-G100-A</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17</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平台接入</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科达VS-G300A</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18</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智能分析服务器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科达KDM601-P600A-H</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19</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戴尔R910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20</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无盘系统主机</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DELL型号：T3630</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21</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无盘系统终端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DELL型号：V3470/U3419W</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13</w:t>
            </w:r>
            <w:r/>
          </w:p>
        </w:tc>
      </w:tr>
      <w:tr>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显示器34英寸，21</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9，音箱、USB、音频、HDMI、DP、Type-C</w:t>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r>
            <w:r/>
          </w:p>
        </w:tc>
      </w:tr>
      <w:tr>
        <w:trPr/>
        <w:tc>
          <w:tcPr>
            <w:tcBorders>
              <w:top w:val="single" w:color="000000" w:sz="8"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22</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网络服务器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海康威视型号：DS-A71024R</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套</w:t>
            </w:r>
            <w:r>
              <w:rPr>
                <w:rFonts w:hint="eastAsia" w:asciiTheme="minorEastAsia" w:hAnsiTheme="minorEastAsia" w:eastAsiaTheme="minorEastAsia" w:cstheme="minorEastAsia"/>
                <w:color w:val="000000"/>
                <w:sz w:val="22"/>
                <w:highlight w:val="none"/>
                <w:lang w:eastAsia="zh-CN"/>
              </w:rPr>
              <w:t xml:space="preserve">）</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r>
      <w:tr>
        <w:trPr/>
        <w:tc>
          <w:tcPr>
            <w:tcBorders>
              <w:top w:val="single" w:color="000000" w:sz="8"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23</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网络服务器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海康威视A5120RL-CVMN</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套</w:t>
            </w:r>
            <w:r>
              <w:rPr>
                <w:rFonts w:hint="eastAsia" w:asciiTheme="minorEastAsia" w:hAnsiTheme="minorEastAsia" w:eastAsiaTheme="minorEastAsia" w:cstheme="minorEastAsia"/>
                <w:color w:val="000000"/>
                <w:sz w:val="22"/>
                <w:highlight w:val="none"/>
                <w:lang w:eastAsia="zh-CN"/>
              </w:rPr>
              <w:t xml:space="preserve">）</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24</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网络服务器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DELLPowerEdge R730</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套</w:t>
            </w:r>
            <w:r>
              <w:rPr>
                <w:rFonts w:hint="eastAsia" w:asciiTheme="minorEastAsia" w:hAnsiTheme="minorEastAsia" w:eastAsiaTheme="minorEastAsia" w:cstheme="minorEastAsia"/>
                <w:color w:val="000000"/>
                <w:sz w:val="22"/>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gridSpan w:val="3"/>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二、网络设备类</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汇聚交换机</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H3C MS4300V2-28P千兆三层</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路由器</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H3C ER3200G2企业级路由器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核心交换机</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品牌型号：锐捷/S8612E-Iseries</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4</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数据端万兆汇聚交换机</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品牌型号：锐捷/RG-S6220-48XS4QXS</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5</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大楼汇聚交换机</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品牌型号：锐捷/RG-S2928G-E V3</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6</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接入交换机</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品牌锐捷RG-S5510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7</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汇聚交换机</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品牌锐捷RG-S5750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8</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三层交换机</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华为S3700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9</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二层交换机</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华为S2700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10</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核心路由器</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华为</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11</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交换机</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H3C</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12</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核心交换机</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华为S7706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13</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POE供电交换机</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IK-J3118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14</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企业级网关</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IK-G10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gridSpan w:val="3"/>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三、安全设备类</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　</w:t>
            </w:r>
            <w:r/>
          </w:p>
        </w:tc>
      </w:tr>
      <w:tr>
        <w:trPr/>
        <w:tc>
          <w:tcPr>
            <w:tcBorders>
              <w:top w:val="none" w:color="000000" w:sz="4"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防火墙</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品牌型号：深信服/AF-1000-F440-OS</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single" w:color="000000" w:sz="8"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网闸</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品牌型号：天融信/TopRulesNR-72218</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防火墙</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傲盾KFW-1000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gridSpan w:val="3"/>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四、存储类</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硬盘</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企业级硬盘</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141</w:t>
            </w:r>
            <w:r/>
          </w:p>
        </w:tc>
      </w:tr>
      <w:tr>
        <w:trPr/>
        <w:tc>
          <w:tcPr>
            <w:tcBorders>
              <w:top w:val="none" w:color="000000" w:sz="4" w:space="0"/>
              <w:left w:val="single" w:color="000000" w:sz="8" w:space="0"/>
              <w:bottom w:val="none" w:color="000000" w:sz="4"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存储设备</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希捷型号：ST8000NM0055</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96</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磁盘阵列</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科达VS200G-64T</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4</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文件存储平台</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浪潮、NF5270M4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5</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数据库服务器存储</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戴尔</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6</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云</w:t>
            </w:r>
            <w:r>
              <w:rPr>
                <w:rFonts w:hint="eastAsia" w:asciiTheme="minorEastAsia" w:hAnsiTheme="minorEastAsia" w:eastAsiaTheme="minorEastAsia" w:cstheme="minorEastAsia"/>
                <w:color w:val="000000"/>
                <w:sz w:val="22"/>
                <w:highlight w:val="none"/>
                <w:lang w:eastAsia="zh-CN"/>
              </w:rPr>
              <w:t xml:space="preserve">存储</w:t>
            </w:r>
            <w:r>
              <w:rPr>
                <w:rFonts w:hint="eastAsia" w:asciiTheme="minorEastAsia" w:hAnsiTheme="minorEastAsia" w:eastAsiaTheme="minorEastAsia" w:cstheme="minorEastAsia"/>
                <w:color w:val="000000"/>
                <w:sz w:val="22"/>
                <w:highlight w:val="none"/>
              </w:rPr>
              <w:t xml:space="preserve">节点</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品牌海康DS-A71024R</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7</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7</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网络硬盘录像机</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海康7732N-K4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gridSpan w:val="3"/>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b/>
                <w:bCs/>
                <w:color w:val="000000"/>
                <w:sz w:val="22"/>
                <w:highlight w:val="none"/>
              </w:rPr>
            </w:pPr>
            <w:r>
              <w:rPr>
                <w:rFonts w:hint="eastAsia" w:asciiTheme="minorEastAsia" w:hAnsiTheme="minorEastAsia" w:eastAsiaTheme="minorEastAsia" w:cstheme="minorEastAsia"/>
                <w:b/>
                <w:bCs/>
                <w:color w:val="000000"/>
                <w:sz w:val="22"/>
                <w:highlight w:val="none"/>
              </w:rPr>
              <w:t xml:space="preserve">五、其他</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运维管理平台</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青鸟云平台授权</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年</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r>
      <w:t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防火墙特征库升级</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深信服特征库升级</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台年</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r>
    </w:tbl>
    <w:p>
      <w:pPr>
        <w:ind w:left="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92"/>
        <w:rPr>
          <w:rFonts w:hint="eastAsia"/>
          <w:highlight w:val="none"/>
        </w:rPr>
      </w:pPr>
      <w:r>
        <w:rPr>
          <w:rFonts w:hint="eastAsia"/>
          <w:highlight w:val="none"/>
        </w:rPr>
      </w:r>
      <w:r/>
    </w:p>
    <w:p>
      <w:pPr>
        <w:pStyle w:val="792"/>
        <w:rPr>
          <w:rFonts w:hint="eastAsia"/>
          <w:highlight w:val="none"/>
        </w:rPr>
      </w:pPr>
      <w:r>
        <w:rPr>
          <w:rFonts w:hint="eastAsia"/>
          <w:highlight w:val="none"/>
        </w:rPr>
      </w:r>
      <w:r/>
    </w:p>
    <w:p>
      <w:pPr>
        <w:ind w:left="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注：具体以实际为准。</w:t>
      </w:r>
      <w:r/>
    </w:p>
    <w:p>
      <w:pPr>
        <w:pStyle w:val="782"/>
        <w:ind w:left="0" w:firstLine="0"/>
        <w:spacing w:before="0"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91"/>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91"/>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91"/>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91"/>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91"/>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both"/>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pStyle w:val="782"/>
        <w:ind w:left="0" w:firstLine="0"/>
        <w:jc w:val="center"/>
        <w:spacing w:before="0" w:after="0"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考核指标</w:t>
      </w:r>
      <w:r/>
    </w:p>
    <w:p>
      <w:pPr>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甲方每</w:t>
      </w:r>
      <w:r>
        <w:rPr>
          <w:rFonts w:hint="eastAsia" w:asciiTheme="minorEastAsia" w:hAnsiTheme="minorEastAsia" w:eastAsiaTheme="minorEastAsia" w:cstheme="minorEastAsia"/>
          <w:color w:val="000000"/>
          <w:sz w:val="21"/>
          <w:szCs w:val="21"/>
          <w:highlight w:val="none"/>
          <w:lang w:val="en-US" w:eastAsia="zh-CN"/>
        </w:rPr>
        <w:t xml:space="preserve">期</w:t>
      </w:r>
      <w:r>
        <w:rPr>
          <w:rFonts w:hint="eastAsia" w:asciiTheme="minorEastAsia" w:hAnsiTheme="minorEastAsia" w:eastAsiaTheme="minorEastAsia" w:cstheme="minorEastAsia"/>
          <w:color w:val="000000"/>
          <w:sz w:val="21"/>
          <w:szCs w:val="21"/>
          <w:highlight w:val="none"/>
        </w:rPr>
        <w:t xml:space="preserve">对运维单位服务质量进行考核，每期</w:t>
      </w:r>
      <w:r>
        <w:rPr>
          <w:rFonts w:hint="eastAsia" w:asciiTheme="minorEastAsia" w:hAnsiTheme="minorEastAsia" w:eastAsiaTheme="minorEastAsia" w:cstheme="minorEastAsia"/>
          <w:color w:val="000000"/>
          <w:sz w:val="21"/>
          <w:szCs w:val="21"/>
          <w:highlight w:val="none"/>
          <w:lang w:val="en-US" w:eastAsia="zh-CN"/>
        </w:rPr>
        <w:t xml:space="preserve">三个月</w:t>
      </w:r>
      <w:r>
        <w:rPr>
          <w:rFonts w:hint="eastAsia" w:asciiTheme="minorEastAsia" w:hAnsiTheme="minorEastAsia" w:eastAsiaTheme="minorEastAsia" w:cstheme="minorEastAsia"/>
          <w:color w:val="000000"/>
          <w:sz w:val="21"/>
          <w:szCs w:val="21"/>
          <w:highlight w:val="none"/>
        </w:rPr>
        <w:t xml:space="preserve">，每期考核为百分制，90分为合格。</w:t>
      </w:r>
      <w:r/>
    </w:p>
    <w:p>
      <w:pPr>
        <w:pStyle w:val="995"/>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每期考核高于等于90分（含），不扣罚金；</w:t>
      </w:r>
      <w:r/>
    </w:p>
    <w:p>
      <w:pPr>
        <w:pStyle w:val="995"/>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每期考核低于90分，按如下公式计算当期罚金：</w:t>
      </w:r>
      <w:r/>
    </w:p>
    <w:p>
      <w:pPr>
        <w:pStyle w:val="995"/>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当前罚金=（90-每期考核成绩）* 合同金额1%</w:t>
      </w:r>
      <w:r/>
    </w:p>
    <w:p>
      <w:pPr>
        <w:pStyle w:val="995"/>
        <w:ind w:left="0"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如果每期考核出现低于60分的情况，甲方有权终止合同。</w:t>
      </w:r>
      <w:r/>
    </w:p>
    <w:tbl>
      <w:tblPr>
        <w:tblStyle w:val="7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1371"/>
        <w:gridCol w:w="3035"/>
        <w:gridCol w:w="3932"/>
      </w:tblGrid>
      <w:tr>
        <w:trPr/>
        <w:tc>
          <w:tcPr>
            <w:gridSpan w:val="4"/>
            <w:tcW w:w="5000" w:type="pct"/>
            <w:textDirection w:val="lrTb"/>
            <w:noWrap w:val="false"/>
          </w:tcPr>
          <w:p>
            <w:pPr>
              <w:ind w:left="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服务质量考核表</w:t>
            </w:r>
            <w:r/>
          </w:p>
        </w:tc>
      </w:tr>
      <w:tr>
        <w:trPr/>
        <w:tc>
          <w:tcPr>
            <w:tcW w:w="865" w:type="pct"/>
            <w:textDirection w:val="lrTb"/>
            <w:noWrap w:val="false"/>
          </w:tcPr>
          <w:p>
            <w:pPr>
              <w:ind w:left="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一级指标</w:t>
            </w:r>
            <w:r/>
          </w:p>
        </w:tc>
        <w:tc>
          <w:tcPr>
            <w:tcW w:w="680" w:type="pct"/>
            <w:textDirection w:val="lrTb"/>
            <w:noWrap w:val="false"/>
          </w:tcPr>
          <w:p>
            <w:pPr>
              <w:ind w:left="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二级指标</w:t>
            </w:r>
            <w:r/>
          </w:p>
        </w:tc>
        <w:tc>
          <w:tcPr>
            <w:tcW w:w="1505" w:type="pct"/>
            <w:textDirection w:val="lrTb"/>
            <w:noWrap w:val="false"/>
          </w:tcPr>
          <w:p>
            <w:pPr>
              <w:ind w:left="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考察点</w:t>
            </w:r>
            <w:r/>
          </w:p>
        </w:tc>
        <w:tc>
          <w:tcPr>
            <w:tcW w:w="1948" w:type="pct"/>
            <w:textDirection w:val="lrTb"/>
            <w:noWrap w:val="false"/>
          </w:tcPr>
          <w:p>
            <w:pPr>
              <w:ind w:left="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考核细则</w:t>
            </w:r>
            <w:r/>
          </w:p>
        </w:tc>
      </w:tr>
      <w:tr>
        <w:trPr/>
        <w:tc>
          <w:tcPr>
            <w:tcW w:w="865" w:type="pct"/>
            <w:vAlign w:val="center"/>
            <w:vMerge w:val="restart"/>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运维服务质量</w:t>
            </w:r>
            <w:r/>
          </w:p>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（80分）</w:t>
            </w:r>
            <w:r/>
          </w:p>
        </w:tc>
        <w:tc>
          <w:tcPr>
            <w:tcW w:w="680" w:type="pct"/>
            <w:vAlign w:val="center"/>
            <w:vMerge w:val="restart"/>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服务进度完成情况</w:t>
            </w:r>
            <w:r/>
          </w:p>
        </w:tc>
        <w:tc>
          <w:tcPr>
            <w:tcW w:w="150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运维总体进度完成情况</w:t>
            </w:r>
            <w:r/>
          </w:p>
        </w:tc>
        <w:tc>
          <w:tcPr>
            <w:tcW w:w="1948" w:type="pct"/>
            <w:textDirection w:val="lrTb"/>
            <w:noWrap w:val="false"/>
          </w:tcPr>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未制定运维计划扣10分，运维工作未按进度完成，延后一周扣2分；进度延后2周及以上每次扣5分。</w:t>
            </w:r>
            <w:r/>
          </w:p>
        </w:tc>
      </w:tr>
      <w:tr>
        <w:trPr/>
        <w:tc>
          <w:tcPr>
            <w:tcW w:w="865" w:type="pct"/>
            <w:vAlign w:val="center"/>
            <w:vMerge w:val="continue"/>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680" w:type="pct"/>
            <w:vAlign w:val="center"/>
            <w:vMerge w:val="continue"/>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150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运维工作产出物完成情况</w:t>
            </w:r>
            <w:r/>
          </w:p>
        </w:tc>
        <w:tc>
          <w:tcPr>
            <w:tcW w:w="1948" w:type="pct"/>
            <w:textDirection w:val="lrTb"/>
            <w:noWrap w:val="false"/>
          </w:tcPr>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月报、事件和故障处理报告未按时提交每次扣2分</w:t>
            </w:r>
            <w:r/>
          </w:p>
        </w:tc>
      </w:tr>
      <w:tr>
        <w:trPr/>
        <w:tc>
          <w:tcPr>
            <w:tcW w:w="865" w:type="pct"/>
            <w:vAlign w:val="center"/>
            <w:vMerge w:val="continue"/>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680" w:type="pct"/>
            <w:vAlign w:val="center"/>
            <w:vMerge w:val="continue"/>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150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运维重点完成情况</w:t>
            </w:r>
            <w:r/>
          </w:p>
        </w:tc>
        <w:tc>
          <w:tcPr>
            <w:tcW w:w="1948" w:type="pct"/>
            <w:textDirection w:val="lrTb"/>
            <w:noWrap w:val="false"/>
          </w:tcPr>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未能保证设备、系统安全性、完好性每次扣20分</w:t>
            </w:r>
            <w:r/>
          </w:p>
        </w:tc>
      </w:tr>
      <w:tr>
        <w:trPr/>
        <w:tc>
          <w:tcPr>
            <w:tcW w:w="865" w:type="pct"/>
            <w:vAlign w:val="center"/>
            <w:vMerge w:val="continue"/>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680" w:type="pct"/>
            <w:vAlign w:val="center"/>
            <w:vMerge w:val="restart"/>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响应性服务质量</w:t>
            </w:r>
            <w:r/>
          </w:p>
        </w:tc>
        <w:tc>
          <w:tcPr>
            <w:tcW w:w="150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运维过</w:t>
            </w:r>
            <w:r>
              <w:rPr>
                <w:rFonts w:hint="eastAsia" w:asciiTheme="minorEastAsia" w:hAnsiTheme="minorEastAsia" w:eastAsiaTheme="minorEastAsia" w:cstheme="minorEastAsia"/>
                <w:color w:val="000000"/>
                <w:sz w:val="21"/>
                <w:szCs w:val="21"/>
                <w:highlight w:val="none"/>
                <w:lang w:eastAsia="zh-CN"/>
              </w:rPr>
              <w:t xml:space="preserve">程中</w:t>
            </w:r>
            <w:r>
              <w:rPr>
                <w:rFonts w:hint="eastAsia" w:asciiTheme="minorEastAsia" w:hAnsiTheme="minorEastAsia" w:eastAsiaTheme="minorEastAsia" w:cstheme="minorEastAsia"/>
                <w:color w:val="000000"/>
                <w:sz w:val="21"/>
                <w:szCs w:val="21"/>
                <w:highlight w:val="none"/>
              </w:rPr>
              <w:t xml:space="preserve">发生不利事件</w:t>
            </w:r>
            <w:r/>
          </w:p>
        </w:tc>
        <w:tc>
          <w:tcPr>
            <w:tcW w:w="1948" w:type="pct"/>
            <w:textDirection w:val="lrTb"/>
            <w:noWrap w:val="false"/>
          </w:tcPr>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发生特大事件（市级及以上通报问题、安全事故等）扣40分并终止合同，发生重大事件（区级通报问题、委本级通报问题产生较大影响、重大保障活动中发生问题产生较大影响）每次扣20分，发生一般事件（未按运维标准要求进行运维造成问题）每次扣1</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5分</w:t>
            </w:r>
            <w:r/>
          </w:p>
        </w:tc>
      </w:tr>
      <w:tr>
        <w:trPr/>
        <w:tc>
          <w:tcPr>
            <w:tcW w:w="865" w:type="pct"/>
            <w:vAlign w:val="center"/>
            <w:vMerge w:val="continue"/>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680" w:type="pct"/>
            <w:vAlign w:val="center"/>
            <w:vMerge w:val="continue"/>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150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运维事件处理质量</w:t>
            </w:r>
            <w:r/>
          </w:p>
        </w:tc>
        <w:tc>
          <w:tcPr>
            <w:tcW w:w="1948" w:type="pct"/>
            <w:textDirection w:val="lrTb"/>
            <w:noWrap w:val="false"/>
          </w:tcPr>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因运维单位自身原因导致问题处理不彻底，反复出现3次的，扣5分；5次及以上的扣10分</w:t>
            </w:r>
            <w:r/>
          </w:p>
        </w:tc>
      </w:tr>
      <w:tr>
        <w:trPr/>
        <w:tc>
          <w:tcPr>
            <w:tcW w:w="865" w:type="pct"/>
            <w:vAlign w:val="center"/>
            <w:vMerge w:val="continue"/>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680" w:type="pct"/>
            <w:vAlign w:val="center"/>
            <w:vMerge w:val="continue"/>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150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运维事件处理时限</w:t>
            </w:r>
            <w:r/>
          </w:p>
        </w:tc>
        <w:tc>
          <w:tcPr>
            <w:tcW w:w="1948" w:type="pct"/>
            <w:textDirection w:val="lrTb"/>
            <w:noWrap w:val="false"/>
          </w:tcPr>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响应时间未按规定履行每次扣1分，问题修复周期未按规定履行每次扣3分，问题修复周期超过规定时限2倍及以上每次扣5分</w:t>
            </w:r>
            <w:r>
              <w:rPr>
                <w:rFonts w:hint="eastAsia" w:asciiTheme="minorEastAsia" w:hAnsiTheme="minorEastAsia" w:eastAsiaTheme="minorEastAsia" w:cstheme="minorEastAsia"/>
                <w:color w:val="000000"/>
                <w:sz w:val="21"/>
                <w:szCs w:val="21"/>
                <w:highlight w:val="none"/>
                <w:lang w:eastAsia="zh-CN"/>
              </w:rPr>
              <w:t xml:space="preserve">。</w:t>
            </w:r>
            <w:r/>
          </w:p>
        </w:tc>
      </w:tr>
      <w:tr>
        <w:trPr/>
        <w:tc>
          <w:tcPr>
            <w:tcW w:w="86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运维服务合规性</w:t>
            </w:r>
            <w:r/>
          </w:p>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（10分）</w:t>
            </w:r>
            <w:r/>
          </w:p>
        </w:tc>
        <w:tc>
          <w:tcPr>
            <w:tcW w:w="680"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团队管理及制度完善情况</w:t>
            </w:r>
            <w:r/>
          </w:p>
        </w:tc>
        <w:tc>
          <w:tcPr>
            <w:tcW w:w="150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组内岗位职责明确，流程合理</w:t>
            </w:r>
            <w:r/>
          </w:p>
        </w:tc>
        <w:tc>
          <w:tcPr>
            <w:tcW w:w="1948" w:type="pct"/>
            <w:textDirection w:val="lrTb"/>
            <w:noWrap w:val="false"/>
          </w:tcPr>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遵照岗位职责执行项目工作，违规一次扣1分</w:t>
            </w:r>
            <w:r/>
          </w:p>
        </w:tc>
      </w:tr>
      <w:tr>
        <w:trPr/>
        <w:tc>
          <w:tcPr>
            <w:tcW w:w="86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用户满意度</w:t>
            </w:r>
            <w:r/>
          </w:p>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（10分）</w:t>
            </w:r>
            <w:r/>
          </w:p>
        </w:tc>
        <w:tc>
          <w:tcPr>
            <w:tcW w:w="680"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运维服务满意度</w:t>
            </w:r>
            <w:r/>
          </w:p>
        </w:tc>
        <w:tc>
          <w:tcPr>
            <w:tcW w:w="1505" w:type="pct"/>
            <w:vAlign w:val="center"/>
            <w:textDirection w:val="lrTb"/>
            <w:noWrap w:val="false"/>
          </w:tcPr>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从以下方面进行综合评价：</w:t>
            </w:r>
            <w:r/>
          </w:p>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事件与问题解决满意度</w:t>
            </w:r>
            <w:r/>
          </w:p>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运维人员技术能力满意度</w:t>
            </w:r>
            <w:r/>
          </w:p>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3.</w:t>
            </w:r>
            <w:r>
              <w:rPr>
                <w:rFonts w:hint="eastAsia" w:asciiTheme="minorEastAsia" w:hAnsiTheme="minorEastAsia" w:eastAsiaTheme="minorEastAsia" w:cstheme="minorEastAsia"/>
                <w:color w:val="000000"/>
                <w:sz w:val="21"/>
                <w:szCs w:val="21"/>
                <w:highlight w:val="none"/>
              </w:rPr>
              <w:t xml:space="preserve">运维人员服务态度</w:t>
            </w:r>
            <w:r/>
          </w:p>
          <w:p>
            <w:pPr>
              <w:ind w:left="0"/>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4.</w:t>
            </w:r>
            <w:r>
              <w:rPr>
                <w:rFonts w:hint="eastAsia" w:asciiTheme="minorEastAsia" w:hAnsiTheme="minorEastAsia" w:eastAsiaTheme="minorEastAsia" w:cstheme="minorEastAsia"/>
                <w:color w:val="000000"/>
                <w:sz w:val="21"/>
                <w:szCs w:val="21"/>
                <w:highlight w:val="none"/>
              </w:rPr>
              <w:t xml:space="preserve">服务主动性、积极性</w:t>
            </w:r>
            <w:r/>
          </w:p>
        </w:tc>
        <w:tc>
          <w:tcPr>
            <w:tcW w:w="1948" w:type="pct"/>
            <w:textDirection w:val="lrTb"/>
            <w:noWrap w:val="false"/>
          </w:tcPr>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甲方不满意扣5</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10分；</w:t>
            </w:r>
            <w:r/>
          </w:p>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基本满意扣0-2分；</w:t>
            </w:r>
            <w:r/>
          </w:p>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比较满意扣0-1分</w:t>
            </w:r>
            <w:r/>
          </w:p>
          <w:p>
            <w:pPr>
              <w:ind w:left="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非常满意不扣分</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firstLine="420"/>
        <w:spacing w:line="360" w:lineRule="auto"/>
        <w:rPr>
          <w:rFonts w:hint="eastAsia" w:asciiTheme="minorEastAsia" w:hAnsiTheme="minorEastAsia" w:eastAsiaTheme="minorEastAsia" w:cstheme="minorEastAsia"/>
          <w:sz w:val="21"/>
          <w:szCs w:val="21"/>
          <w:highlight w:val="none"/>
          <w:lang w:val="zh-TW"/>
        </w:rPr>
      </w:pPr>
      <w:r>
        <w:rPr>
          <w:rFonts w:hint="eastAsia" w:asciiTheme="minorEastAsia" w:hAnsiTheme="minorEastAsia" w:eastAsiaTheme="minorEastAsia" w:cstheme="minorEastAsia"/>
          <w:sz w:val="21"/>
          <w:szCs w:val="21"/>
          <w:highlight w:val="none"/>
          <w:lang w:val="zh-TW"/>
        </w:rPr>
      </w:r>
      <w:r/>
    </w:p>
    <w:p>
      <w:pPr>
        <w:ind w:left="0" w:firstLine="420"/>
        <w:spacing w:line="360" w:lineRule="auto"/>
        <w:rPr>
          <w:rFonts w:hint="eastAsia" w:asciiTheme="minorEastAsia" w:hAnsiTheme="minorEastAsia" w:eastAsiaTheme="minorEastAsia" w:cstheme="minorEastAsia"/>
          <w:sz w:val="21"/>
          <w:szCs w:val="21"/>
          <w:highlight w:val="none"/>
          <w:lang w:val="zh-TW"/>
        </w:rPr>
      </w:pPr>
      <w:r>
        <w:rPr>
          <w:rFonts w:hint="eastAsia" w:asciiTheme="minorEastAsia" w:hAnsiTheme="minorEastAsia" w:eastAsiaTheme="minorEastAsia" w:cstheme="minorEastAsia"/>
          <w:sz w:val="21"/>
          <w:szCs w:val="21"/>
          <w:highlight w:val="none"/>
          <w:lang w:val="zh-TW"/>
        </w:rPr>
      </w:r>
      <w:r/>
    </w:p>
    <w:p>
      <w:pPr>
        <w:ind w:left="0" w:firstLine="420"/>
        <w:spacing w:line="360" w:lineRule="auto"/>
        <w:rPr>
          <w:rFonts w:hint="eastAsia" w:asciiTheme="minorEastAsia" w:hAnsiTheme="minorEastAsia" w:eastAsiaTheme="minorEastAsia" w:cstheme="minorEastAsia"/>
          <w:sz w:val="21"/>
          <w:szCs w:val="21"/>
          <w:highlight w:val="none"/>
          <w:lang w:val="zh-TW"/>
        </w:rPr>
      </w:pPr>
      <w:r>
        <w:rPr>
          <w:rFonts w:hint="eastAsia" w:asciiTheme="minorEastAsia" w:hAnsiTheme="minorEastAsia" w:eastAsiaTheme="minorEastAsia" w:cstheme="minorEastAsia"/>
          <w:sz w:val="21"/>
          <w:szCs w:val="21"/>
          <w:highlight w:val="none"/>
          <w:lang w:val="zh-TW"/>
        </w:rPr>
      </w:r>
      <w:r/>
    </w:p>
    <w:p>
      <w:pPr>
        <w:ind w:left="0" w:firstLine="420"/>
        <w:spacing w:line="360" w:lineRule="auto"/>
        <w:rPr>
          <w:rFonts w:hint="eastAsia" w:asciiTheme="minorEastAsia" w:hAnsiTheme="minorEastAsia" w:eastAsiaTheme="minorEastAsia" w:cstheme="minorEastAsia"/>
          <w:sz w:val="21"/>
          <w:szCs w:val="21"/>
          <w:highlight w:val="none"/>
          <w:lang w:val="zh-TW"/>
        </w:rPr>
      </w:pPr>
      <w:r>
        <w:rPr>
          <w:rFonts w:hint="eastAsia" w:asciiTheme="minorEastAsia" w:hAnsiTheme="minorEastAsia" w:eastAsiaTheme="minorEastAsia" w:cstheme="minorEastAsia"/>
          <w:sz w:val="21"/>
          <w:szCs w:val="21"/>
          <w:highlight w:val="none"/>
          <w:lang w:val="zh-TW"/>
        </w:rPr>
      </w:r>
      <w:r/>
    </w:p>
    <w:p>
      <w:pPr>
        <w:ind w:left="0" w:firstLine="420"/>
        <w:spacing w:line="360" w:lineRule="auto"/>
        <w:rPr>
          <w:rFonts w:hint="eastAsia" w:asciiTheme="minorEastAsia" w:hAnsiTheme="minorEastAsia" w:eastAsiaTheme="minorEastAsia" w:cstheme="minorEastAsia"/>
          <w:sz w:val="21"/>
          <w:szCs w:val="21"/>
          <w:highlight w:val="none"/>
          <w:lang w:val="zh-TW"/>
        </w:rPr>
      </w:pPr>
      <w:r>
        <w:rPr>
          <w:rFonts w:hint="eastAsia" w:asciiTheme="minorEastAsia" w:hAnsiTheme="minorEastAsia" w:eastAsiaTheme="minorEastAsia" w:cstheme="minorEastAsia"/>
          <w:sz w:val="21"/>
          <w:szCs w:val="21"/>
          <w:highlight w:val="none"/>
          <w:lang w:val="zh-TW"/>
        </w:rPr>
      </w:r>
      <w:r/>
    </w:p>
    <w:p>
      <w:pPr>
        <w:ind w:left="0"/>
        <w:spacing w:line="360" w:lineRule="auto"/>
        <w:rPr>
          <w:rFonts w:hint="eastAsia" w:asciiTheme="minorEastAsia" w:hAnsiTheme="minorEastAsia" w:eastAsiaTheme="minorEastAsia" w:cstheme="minorEastAsia"/>
          <w:sz w:val="21"/>
          <w:szCs w:val="21"/>
          <w:highlight w:val="none"/>
          <w:lang w:val="zh-TW"/>
        </w:rPr>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sectPr>
      </w:pPr>
      <w:r>
        <w:rPr>
          <w:rFonts w:hint="eastAsia" w:asciiTheme="minorEastAsia" w:hAnsiTheme="minorEastAsia" w:eastAsiaTheme="minorEastAsia" w:cstheme="minorEastAsia"/>
          <w:sz w:val="21"/>
          <w:szCs w:val="21"/>
          <w:highlight w:val="none"/>
          <w:lang w:val="zh-TW"/>
        </w:rPr>
      </w:r>
      <w:r/>
    </w:p>
    <w:p>
      <w:pPr>
        <w:ind w:left="0"/>
        <w:jc w:val="left"/>
        <w:rPr>
          <w:rFonts w:hint="eastAsia" w:asciiTheme="minorEastAsia" w:hAnsiTheme="minorEastAsia" w:eastAsiaTheme="minorEastAsia" w:cstheme="minorEastAsia"/>
          <w:color w:val="000000"/>
          <w:spacing w:val="-4"/>
          <w:sz w:val="21"/>
          <w:szCs w:val="21"/>
          <w:highlight w:val="none"/>
        </w:rPr>
        <w:outlineLvl w:val="0"/>
      </w:pPr>
      <w:r>
        <w:rPr>
          <w:rFonts w:hint="eastAsia" w:asciiTheme="minorEastAsia" w:hAnsiTheme="minorEastAsia" w:eastAsiaTheme="minorEastAsia" w:cstheme="minorEastAsia"/>
          <w:color w:val="000000"/>
          <w:spacing w:val="-4"/>
          <w:sz w:val="21"/>
          <w:szCs w:val="21"/>
          <w:highlight w:val="none"/>
        </w:rPr>
        <w:t xml:space="preserve">附件：</w:t>
      </w:r>
      <w:r/>
    </w:p>
    <w:p>
      <w:pPr>
        <w:ind w:left="0"/>
        <w:jc w:val="center"/>
        <w:rPr>
          <w:rFonts w:hint="eastAsia" w:asciiTheme="minorEastAsia" w:hAnsiTheme="minorEastAsia" w:eastAsiaTheme="minorEastAsia" w:cstheme="minorEastAsia"/>
          <w:color w:val="000000"/>
          <w:spacing w:val="9"/>
          <w:sz w:val="21"/>
          <w:szCs w:val="21"/>
          <w:highlight w:val="none"/>
        </w:rPr>
      </w:pPr>
      <w:r>
        <w:rPr>
          <w:rFonts w:hint="eastAsia" w:asciiTheme="minorEastAsia" w:hAnsiTheme="minorEastAsia" w:eastAsiaTheme="minorEastAsia" w:cstheme="minorEastAsia"/>
          <w:color w:val="000000"/>
          <w:spacing w:val="9"/>
          <w:sz w:val="21"/>
          <w:szCs w:val="21"/>
          <w:highlight w:val="none"/>
        </w:rPr>
        <w:t xml:space="preserve">政府采购履约验收书参考格式</w:t>
      </w:r>
      <w:r/>
    </w:p>
    <w:tbl>
      <w:tblPr>
        <w:tblStyle w:val="790"/>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1717"/>
        <w:gridCol w:w="1819"/>
        <w:gridCol w:w="1916"/>
        <w:gridCol w:w="566"/>
        <w:gridCol w:w="1708"/>
        <w:gridCol w:w="2291"/>
        <w:gridCol w:w="2570"/>
      </w:tblGrid>
      <w:tr>
        <w:trPr>
          <w:trHeight w:val="372"/>
        </w:trPr>
        <w:tc>
          <w:tcPr>
            <w:tcBorders>
              <w:top w:val="single" w:color="000000" w:sz="2" w:space="0"/>
              <w:left w:val="single" w:color="000000" w:sz="2" w:space="0"/>
              <w:bottom w:val="single" w:color="000000" w:sz="2" w:space="0"/>
              <w:right w:val="single" w:color="000000" w:sz="2" w:space="0"/>
            </w:tcBorders>
            <w:tcW w:w="572"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604"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64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407"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90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572"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604"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64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407"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90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572"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604"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是□   否□</w:t>
            </w:r>
            <w:r/>
          </w:p>
        </w:tc>
        <w:tc>
          <w:tcPr>
            <w:tcBorders>
              <w:top w:val="single" w:color="000000" w:sz="2" w:space="0"/>
              <w:left w:val="single" w:color="000000" w:sz="2" w:space="0"/>
              <w:bottom w:val="single" w:color="000000" w:sz="2" w:space="0"/>
              <w:right w:val="single" w:color="000000" w:sz="2" w:space="0"/>
            </w:tcBorders>
            <w:tcW w:w="64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3181"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572"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604"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64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407"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90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□自行简易验收</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□验收小组验收</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  □采购代理机构验收</w:t>
            </w:r>
            <w:r/>
          </w:p>
        </w:tc>
      </w:tr>
      <w:tr>
        <w:trPr>
          <w:trHeight w:val="395"/>
        </w:trPr>
        <w:tc>
          <w:tcPr>
            <w:tcBorders>
              <w:top w:val="single" w:color="000000" w:sz="2" w:space="0"/>
              <w:left w:val="single" w:color="000000" w:sz="2" w:space="0"/>
              <w:bottom w:val="single" w:color="000000" w:sz="2" w:space="0"/>
              <w:right w:val="single" w:color="000000" w:sz="2" w:space="0"/>
            </w:tcBorders>
            <w:tcW w:w="572" w:type="pct"/>
            <w:vAlign w:val="center"/>
            <w:vMerge w:val="restart"/>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604"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64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601"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805"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90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合同履约时间、 地点、方式</w:t>
            </w:r>
            <w:r/>
          </w:p>
        </w:tc>
      </w:tr>
      <w:tr>
        <w:trPr>
          <w:trHeight w:val="828"/>
        </w:trPr>
        <w:tc>
          <w:tcPr>
            <w:tcBorders>
              <w:top w:val="single" w:color="000000" w:sz="2" w:space="0"/>
              <w:left w:val="single" w:color="000000" w:sz="2" w:space="0"/>
              <w:bottom w:val="single" w:color="000000" w:sz="2" w:space="0"/>
              <w:right w:val="single" w:color="000000" w:sz="2" w:space="0"/>
            </w:tcBorders>
            <w:tcW w:w="572" w:type="pct"/>
            <w:vAlign w:val="center"/>
            <w:vMerge w:val="continue"/>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604"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合  格□ </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64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按  时□ </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合  格□ </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601"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合  格□ </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805"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合  格□ </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90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合  格□ </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572"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4427"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572"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存在问题</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4427"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572"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4427"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572"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验收小组成员</w:t>
            </w:r>
            <w:r/>
          </w:p>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4427"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2490"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2509" w:type="pct"/>
            <w:vAlign w:val="center"/>
            <w:textDirection w:val="lrTb"/>
            <w:noWrap w:val="false"/>
          </w:tcPr>
          <w:p>
            <w:pPr>
              <w:ind w:left="0"/>
              <w:jc w:val="center"/>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2490" w:type="pct"/>
            <w:textDirection w:val="lrTb"/>
            <w:noWrap w:val="false"/>
          </w:tcPr>
          <w:p>
            <w:pPr>
              <w:ind w:left="0"/>
              <w:jc w:val="left"/>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p>
            <w:pPr>
              <w:ind w:left="0"/>
              <w:jc w:val="left"/>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2509" w:type="pct"/>
            <w:textDirection w:val="lrTb"/>
            <w:noWrap w:val="false"/>
          </w:tcPr>
          <w:p>
            <w:pPr>
              <w:ind w:left="0"/>
              <w:jc w:val="left"/>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p>
            <w:pPr>
              <w:ind w:left="0"/>
              <w:jc w:val="left"/>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5000" w:type="pct"/>
            <w:textDirection w:val="lrTb"/>
            <w:noWrap w:val="false"/>
          </w:tcPr>
          <w:p>
            <w:pPr>
              <w:ind w:left="0"/>
              <w:jc w:val="left"/>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p>
            <w:pPr>
              <w:ind w:left="0"/>
              <w:jc w:val="left"/>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供应商确认：</w:t>
            </w:r>
            <w:r/>
          </w:p>
          <w:p>
            <w:pPr>
              <w:ind w:left="0"/>
              <w:jc w:val="left"/>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（单位公章或授权代表签字）</w:t>
            </w:r>
            <w:r/>
          </w:p>
          <w:p>
            <w:pPr>
              <w:ind w:left="0"/>
              <w:jc w:val="left"/>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r>
            <w:r/>
          </w:p>
        </w:tc>
      </w:tr>
    </w:tbl>
    <w:p>
      <w:pPr>
        <w:ind w:left="0"/>
        <w:jc w:val="left"/>
        <w:rPr>
          <w:rFonts w:hint="eastAsia"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 xml:space="preserve">说明：1.该表为服务类项目履约验收的参考样表，采购人或采购代理机构可以根据工作实际进行调整。</w:t>
      </w:r>
      <w:r/>
    </w:p>
    <w:p>
      <w:pPr>
        <w:ind w:left="0"/>
        <w:rPr>
          <w:rFonts w:hint="eastAsia" w:asciiTheme="minorEastAsia" w:hAnsiTheme="minorEastAsia" w:eastAsiaTheme="minorEastAsia" w:cstheme="minorEastAsia"/>
          <w:sz w:val="21"/>
          <w:szCs w:val="21"/>
          <w:highlight w:val="none"/>
          <w:lang w:val="zh-TW"/>
        </w:rPr>
      </w:pPr>
      <w:r>
        <w:rPr>
          <w:rFonts w:hint="eastAsia" w:asciiTheme="minorEastAsia" w:hAnsiTheme="minorEastAsia" w:eastAsiaTheme="minorEastAsia" w:cstheme="minorEastAsia"/>
          <w:sz w:val="21"/>
          <w:szCs w:val="21"/>
          <w:highlight w:val="none"/>
          <w:lang w:bidi="ar"/>
        </w:rPr>
        <w:t xml:space="preserve">2.未委托采购代理机构开展履约验收工作的，无需填写“采购代理机构意见”。</w:t>
      </w:r>
      <w:r>
        <w:rPr>
          <w:rFonts w:hint="eastAsia" w:asciiTheme="minorEastAsia" w:hAnsiTheme="minorEastAsia" w:eastAsiaTheme="minorEastAsia" w:cstheme="minorEastAsia"/>
          <w:sz w:val="21"/>
          <w:szCs w:val="21"/>
          <w:highlight w:val="none"/>
          <w:lang w:val="zh-TW"/>
        </w:rPr>
        <w:t xml:space="preserve">（</w:t>
      </w:r>
      <w:r>
        <w:rPr>
          <w:rFonts w:hint="eastAsia" w:asciiTheme="minorEastAsia" w:hAnsiTheme="minorEastAsia" w:eastAsiaTheme="minorEastAsia" w:cstheme="minorEastAsia"/>
          <w:sz w:val="21"/>
          <w:szCs w:val="21"/>
          <w:highlight w:val="none"/>
        </w:rPr>
        <w:t xml:space="preserve">全文完）</w:t>
      </w:r>
      <w:r/>
    </w:p>
    <w:sectPr>
      <w:footnotePr/>
      <w:endnotePr/>
      <w:type w:val="nextPage"/>
      <w:pgSz w:w="16838" w:h="11906" w:orient="landscape"/>
      <w:pgMar w:top="1020" w:right="1418" w:bottom="1020" w:left="1418" w:header="567" w:footer="56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2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2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20"/>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20"/>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JSZC-320508-SZJX-C2026-0067</w:t>
    </w:r>
    <w:r>
      <w:rPr>
        <w:rFonts w:hint="eastAsia" w:ascii="宋体" w:hAnsi="宋体"/>
        <w:sz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0"/>
      <w:jc w:val="both"/>
      <w:rPr>
        <w:rFonts w:hint="eastAsia" w:ascii="宋体" w:hAnsi="宋体" w:eastAsia="宋体"/>
        <w:sz w:val="18"/>
        <w:lang w:val="en-US" w:eastAsia="zh-CN"/>
      </w:rPr>
      <w:pBdr>
        <w:bottom w:val="single" w:color="auto"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val="en-US" w:eastAsia="zh-CN"/>
      </w:rPr>
      <w:t xml:space="preserve">JSZC-320508-SZJX-C2026-0067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ind w:left="1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89"/>
    <w:link w:val="839"/>
    <w:uiPriority w:val="10"/>
    <w:rPr>
      <w:sz w:val="48"/>
      <w:szCs w:val="48"/>
    </w:rPr>
  </w:style>
  <w:style w:type="table" w:styleId="49">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9" w:default="1">
    <w:name w:val="Normal"/>
    <w:next w:val="791"/>
    <w:uiPriority w:val="0"/>
    <w:qFormat/>
    <w:pPr>
      <w:ind w:left="1024"/>
      <w:jc w:val="both"/>
    </w:pPr>
    <w:rPr>
      <w:rFonts w:ascii="Calibri" w:hAnsi="Calibri" w:eastAsia="宋体" w:cs="Times New Roman"/>
      <w:lang w:val="en-US" w:eastAsia="zh-CN" w:bidi="ar-SA"/>
    </w:rPr>
  </w:style>
  <w:style w:type="paragraph" w:styleId="780">
    <w:name w:val="Heading 1"/>
    <w:next w:val="779"/>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781">
    <w:name w:val="Heading 2"/>
    <w:basedOn w:val="779"/>
    <w:next w:val="779"/>
    <w:uiPriority w:val="0"/>
    <w:qFormat/>
    <w:pPr>
      <w:ind w:left="576" w:firstLine="24"/>
      <w:spacing w:before="260" w:after="260" w:line="416" w:lineRule="auto"/>
      <w:outlineLvl w:val="1"/>
    </w:pPr>
  </w:style>
  <w:style w:type="paragraph" w:styleId="782">
    <w:name w:val="Heading 3"/>
    <w:basedOn w:val="779"/>
    <w:next w:val="779"/>
    <w:uiPriority w:val="0"/>
    <w:qFormat/>
    <w:pPr>
      <w:ind w:left="720"/>
      <w:spacing w:before="260" w:after="260" w:line="416" w:lineRule="auto"/>
      <w:outlineLvl w:val="2"/>
    </w:pPr>
  </w:style>
  <w:style w:type="paragraph" w:styleId="783">
    <w:name w:val="Heading 4"/>
    <w:basedOn w:val="780"/>
    <w:next w:val="779"/>
    <w:uiPriority w:val="0"/>
    <w:qFormat/>
    <w:pPr>
      <w:ind w:left="864" w:firstLine="24"/>
      <w:spacing w:before="280" w:after="290" w:line="376" w:lineRule="auto"/>
      <w:outlineLvl w:val="3"/>
    </w:pPr>
  </w:style>
  <w:style w:type="paragraph" w:styleId="784">
    <w:name w:val="Heading 5"/>
    <w:basedOn w:val="780"/>
    <w:next w:val="779"/>
    <w:uiPriority w:val="0"/>
    <w:qFormat/>
    <w:pPr>
      <w:ind w:left="1008"/>
      <w:spacing w:before="280" w:after="290" w:line="376" w:lineRule="auto"/>
      <w:outlineLvl w:val="4"/>
    </w:pPr>
  </w:style>
  <w:style w:type="paragraph" w:styleId="785">
    <w:name w:val="Heading 6"/>
    <w:basedOn w:val="780"/>
    <w:next w:val="779"/>
    <w:uiPriority w:val="0"/>
    <w:qFormat/>
    <w:pPr>
      <w:ind w:left="1152" w:firstLine="20"/>
      <w:spacing w:before="240" w:after="64" w:line="320" w:lineRule="auto"/>
      <w:outlineLvl w:val="5"/>
    </w:pPr>
  </w:style>
  <w:style w:type="paragraph" w:styleId="786">
    <w:name w:val="Heading 7"/>
    <w:basedOn w:val="780"/>
    <w:next w:val="779"/>
    <w:uiPriority w:val="0"/>
    <w:qFormat/>
    <w:pPr>
      <w:ind w:left="1296" w:firstLine="14"/>
      <w:spacing w:before="240" w:after="64" w:line="320" w:lineRule="auto"/>
      <w:outlineLvl w:val="6"/>
    </w:pPr>
  </w:style>
  <w:style w:type="paragraph" w:styleId="787">
    <w:name w:val="Heading 8"/>
    <w:basedOn w:val="780"/>
    <w:next w:val="779"/>
    <w:uiPriority w:val="0"/>
    <w:qFormat/>
    <w:pPr>
      <w:ind w:left="1440"/>
      <w:spacing w:before="240" w:after="64" w:line="320" w:lineRule="auto"/>
      <w:outlineLvl w:val="7"/>
    </w:pPr>
  </w:style>
  <w:style w:type="paragraph" w:styleId="788">
    <w:name w:val="Heading 9"/>
    <w:basedOn w:val="780"/>
    <w:next w:val="779"/>
    <w:uiPriority w:val="0"/>
    <w:qFormat/>
    <w:pPr>
      <w:ind w:left="1584" w:firstLine="22"/>
      <w:spacing w:before="240" w:after="64" w:line="320" w:lineRule="auto"/>
      <w:outlineLvl w:val="8"/>
    </w:p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Body Text First Indent 2"/>
    <w:basedOn w:val="792"/>
    <w:uiPriority w:val="99"/>
    <w:unhideWhenUsed/>
    <w:qFormat/>
    <w:pPr>
      <w:ind w:firstLine="420"/>
      <w:spacing w:after="120"/>
      <w:widowControl w:val="off"/>
    </w:pPr>
    <w:rPr>
      <w:sz w:val="21"/>
    </w:rPr>
  </w:style>
  <w:style w:type="paragraph" w:styleId="792">
    <w:name w:val="Body Text Indent"/>
    <w:basedOn w:val="779"/>
    <w:uiPriority w:val="0"/>
    <w:qFormat/>
    <w:pPr>
      <w:ind w:left="420" w:firstLine="1188"/>
      <w:spacing w:line="360" w:lineRule="exact"/>
    </w:pPr>
  </w:style>
  <w:style w:type="paragraph" w:styleId="793">
    <w:name w:val="toc 7"/>
    <w:basedOn w:val="780"/>
    <w:next w:val="779"/>
    <w:uiPriority w:val="0"/>
    <w:qFormat/>
    <w:pPr>
      <w:ind w:left="1200" w:firstLine="0"/>
      <w:spacing w:before="0" w:after="0" w:line="240" w:lineRule="auto"/>
      <w:outlineLvl w:val="9"/>
    </w:pPr>
    <w:rPr>
      <w:rFonts w:cs="Calibri"/>
      <w:sz w:val="18"/>
      <w:szCs w:val="18"/>
    </w:rPr>
  </w:style>
  <w:style w:type="paragraph" w:styleId="794">
    <w:name w:val="List Bullet 4"/>
    <w:basedOn w:val="780"/>
    <w:next w:val="795"/>
    <w:uiPriority w:val="0"/>
    <w:qFormat/>
    <w:pPr>
      <w:ind w:left="1620" w:firstLine="2652"/>
      <w:spacing w:before="0" w:after="0" w:line="360" w:lineRule="auto"/>
    </w:pPr>
  </w:style>
  <w:style w:type="paragraph" w:styleId="795">
    <w:name w:val="List Bullet 2"/>
    <w:basedOn w:val="780"/>
    <w:next w:val="779"/>
    <w:uiPriority w:val="0"/>
    <w:qFormat/>
    <w:pPr>
      <w:ind w:left="900" w:firstLine="2652"/>
      <w:spacing w:before="0" w:after="0" w:line="360" w:lineRule="auto"/>
    </w:pPr>
  </w:style>
  <w:style w:type="paragraph" w:styleId="796">
    <w:name w:val="List Number"/>
    <w:basedOn w:val="780"/>
    <w:next w:val="779"/>
    <w:uiPriority w:val="0"/>
    <w:qFormat/>
    <w:pPr>
      <w:ind w:left="454" w:firstLine="2788"/>
      <w:spacing w:before="0" w:after="0" w:line="240" w:lineRule="auto"/>
    </w:pPr>
  </w:style>
  <w:style w:type="paragraph" w:styleId="797">
    <w:name w:val="Normal Indent"/>
    <w:basedOn w:val="779"/>
    <w:next w:val="779"/>
    <w:link w:val="998"/>
    <w:uiPriority w:val="0"/>
    <w:qFormat/>
    <w:pPr>
      <w:ind w:left="420" w:firstLine="4772"/>
    </w:pPr>
    <w:rPr>
      <w:lang w:val="zh-CN"/>
    </w:rPr>
  </w:style>
  <w:style w:type="paragraph" w:styleId="798">
    <w:name w:val="Caption"/>
    <w:basedOn w:val="780"/>
    <w:next w:val="779"/>
    <w:uiPriority w:val="0"/>
    <w:qFormat/>
    <w:pPr>
      <w:ind w:left="200" w:firstLine="2248"/>
      <w:jc w:val="center"/>
      <w:spacing w:before="0" w:after="0" w:line="240" w:lineRule="auto"/>
    </w:pPr>
  </w:style>
  <w:style w:type="paragraph" w:styleId="799">
    <w:name w:val="List Bullet"/>
    <w:basedOn w:val="780"/>
    <w:next w:val="779"/>
    <w:uiPriority w:val="0"/>
    <w:qFormat/>
    <w:pPr>
      <w:ind w:left="900" w:firstLine="2652"/>
      <w:spacing w:before="0" w:after="0" w:line="360" w:lineRule="auto"/>
    </w:pPr>
  </w:style>
  <w:style w:type="paragraph" w:styleId="800">
    <w:name w:val="Document Map"/>
    <w:basedOn w:val="779"/>
    <w:next w:val="779"/>
    <w:uiPriority w:val="0"/>
    <w:qFormat/>
    <w:pPr>
      <w:ind w:left="0" w:firstLine="4"/>
      <w:shd w:val="clear" w:color="000000" w:fill="000080"/>
    </w:pPr>
  </w:style>
  <w:style w:type="paragraph" w:styleId="801">
    <w:name w:val="annotation text"/>
    <w:basedOn w:val="779"/>
    <w:uiPriority w:val="0"/>
    <w:qFormat/>
    <w:pPr>
      <w:ind w:left="0" w:firstLine="3584"/>
      <w:spacing w:line="360" w:lineRule="auto"/>
    </w:pPr>
  </w:style>
  <w:style w:type="paragraph" w:styleId="802">
    <w:name w:val="Body Text 3"/>
    <w:basedOn w:val="780"/>
    <w:next w:val="779"/>
    <w:uiPriority w:val="0"/>
    <w:qFormat/>
    <w:pPr>
      <w:ind w:left="0" w:firstLine="2048"/>
      <w:spacing w:before="0" w:after="0" w:line="500" w:lineRule="exact"/>
    </w:pPr>
  </w:style>
  <w:style w:type="paragraph" w:styleId="803">
    <w:name w:val="List Bullet 3"/>
    <w:basedOn w:val="780"/>
    <w:next w:val="779"/>
    <w:uiPriority w:val="0"/>
    <w:qFormat/>
    <w:pPr>
      <w:ind w:left="900" w:firstLine="2652"/>
      <w:spacing w:before="0" w:after="0" w:line="360" w:lineRule="auto"/>
    </w:pPr>
  </w:style>
  <w:style w:type="paragraph" w:styleId="804">
    <w:name w:val="Body Text"/>
    <w:basedOn w:val="779"/>
    <w:uiPriority w:val="0"/>
    <w:qFormat/>
    <w:pPr>
      <w:ind w:left="0" w:firstLine="2560"/>
    </w:pPr>
  </w:style>
  <w:style w:type="paragraph" w:styleId="805">
    <w:name w:val="List Number 3"/>
    <w:basedOn w:val="780"/>
    <w:next w:val="779"/>
    <w:uiPriority w:val="0"/>
    <w:qFormat/>
    <w:pPr>
      <w:ind w:left="420" w:firstLine="3584"/>
      <w:spacing w:before="0" w:after="0" w:line="240" w:lineRule="auto"/>
    </w:pPr>
  </w:style>
  <w:style w:type="paragraph" w:styleId="806">
    <w:name w:val="List 2"/>
    <w:basedOn w:val="780"/>
    <w:next w:val="793"/>
    <w:uiPriority w:val="0"/>
    <w:qFormat/>
    <w:pPr>
      <w:ind w:left="100" w:firstLine="3640"/>
      <w:spacing w:before="0" w:after="0" w:line="240" w:lineRule="auto"/>
    </w:pPr>
  </w:style>
  <w:style w:type="paragraph" w:styleId="807">
    <w:name w:val="Block Text"/>
    <w:basedOn w:val="780"/>
    <w:next w:val="779"/>
    <w:uiPriority w:val="0"/>
    <w:qFormat/>
    <w:pPr>
      <w:ind w:left="420" w:right="33" w:firstLine="2560"/>
      <w:spacing w:before="0" w:after="0" w:line="240" w:lineRule="auto"/>
    </w:pPr>
  </w:style>
  <w:style w:type="paragraph" w:styleId="808">
    <w:name w:val="toc 5"/>
    <w:basedOn w:val="780"/>
    <w:next w:val="779"/>
    <w:uiPriority w:val="0"/>
    <w:qFormat/>
    <w:pPr>
      <w:ind w:left="800" w:firstLine="0"/>
      <w:spacing w:before="0" w:after="0" w:line="240" w:lineRule="auto"/>
      <w:outlineLvl w:val="9"/>
    </w:pPr>
    <w:rPr>
      <w:rFonts w:cs="Calibri"/>
      <w:sz w:val="18"/>
      <w:szCs w:val="18"/>
    </w:rPr>
  </w:style>
  <w:style w:type="paragraph" w:styleId="809">
    <w:name w:val="toc 3"/>
    <w:basedOn w:val="780"/>
    <w:next w:val="779"/>
    <w:uiPriority w:val="39"/>
    <w:qFormat/>
    <w:pPr>
      <w:ind w:left="400" w:firstLine="0"/>
      <w:spacing w:before="0" w:after="0" w:line="240" w:lineRule="auto"/>
      <w:outlineLvl w:val="9"/>
    </w:pPr>
    <w:rPr>
      <w:rFonts w:cs="Calibri"/>
      <w:i/>
      <w:iCs/>
    </w:rPr>
  </w:style>
  <w:style w:type="paragraph" w:styleId="810">
    <w:name w:val="Plain Text"/>
    <w:basedOn w:val="780"/>
    <w:next w:val="811"/>
    <w:link w:val="999"/>
    <w:uiPriority w:val="0"/>
    <w:qFormat/>
    <w:pPr>
      <w:ind w:left="0" w:firstLine="2048"/>
      <w:spacing w:before="0" w:after="0" w:line="240" w:lineRule="auto"/>
    </w:pPr>
    <w:rPr>
      <w:lang w:val="zh-CN"/>
    </w:rPr>
  </w:style>
  <w:style w:type="paragraph" w:styleId="811">
    <w:name w:val="toc 1"/>
    <w:basedOn w:val="780"/>
    <w:next w:val="779"/>
    <w:uiPriority w:val="39"/>
    <w:qFormat/>
    <w:pPr>
      <w:ind w:left="0" w:firstLine="0"/>
      <w:spacing w:before="120" w:after="120" w:line="240" w:lineRule="auto"/>
      <w:outlineLvl w:val="9"/>
    </w:pPr>
    <w:rPr>
      <w:rFonts w:cs="Calibri"/>
      <w:b/>
      <w:bCs/>
      <w:caps/>
    </w:rPr>
  </w:style>
  <w:style w:type="paragraph" w:styleId="812">
    <w:name w:val="List Bullet 5"/>
    <w:basedOn w:val="780"/>
    <w:next w:val="813"/>
    <w:uiPriority w:val="0"/>
    <w:qFormat/>
    <w:pPr>
      <w:ind w:left="2040" w:firstLine="2560"/>
      <w:spacing w:before="0" w:after="0" w:line="360" w:lineRule="auto"/>
    </w:pPr>
  </w:style>
  <w:style w:type="paragraph" w:styleId="813" w:customStyle="1">
    <w:name w:val="正文首行缩进1"/>
    <w:next w:val="805"/>
    <w:uiPriority w:val="0"/>
    <w:qFormat/>
    <w:pPr>
      <w:ind w:left="420" w:firstLine="2724"/>
      <w:spacing w:after="120" w:line="360" w:lineRule="auto"/>
    </w:pPr>
    <w:rPr>
      <w:rFonts w:ascii="Calibri" w:hAnsi="Calibri" w:eastAsia="宋体" w:cs="Times New Roman"/>
      <w:lang w:val="en-US" w:eastAsia="zh-CN" w:bidi="ar-SA"/>
    </w:rPr>
  </w:style>
  <w:style w:type="paragraph" w:styleId="814">
    <w:name w:val="toc 8"/>
    <w:basedOn w:val="780"/>
    <w:next w:val="779"/>
    <w:uiPriority w:val="0"/>
    <w:qFormat/>
    <w:pPr>
      <w:ind w:left="1400" w:firstLine="0"/>
      <w:spacing w:before="0" w:after="0" w:line="240" w:lineRule="auto"/>
      <w:outlineLvl w:val="9"/>
    </w:pPr>
    <w:rPr>
      <w:rFonts w:cs="Calibri"/>
      <w:sz w:val="18"/>
      <w:szCs w:val="18"/>
    </w:rPr>
  </w:style>
  <w:style w:type="paragraph" w:styleId="815">
    <w:name w:val="Date"/>
    <w:basedOn w:val="780"/>
    <w:next w:val="779"/>
    <w:uiPriority w:val="0"/>
    <w:qFormat/>
    <w:pPr>
      <w:ind w:left="0" w:firstLine="2560"/>
      <w:spacing w:before="0" w:after="0" w:line="240" w:lineRule="auto"/>
    </w:pPr>
  </w:style>
  <w:style w:type="paragraph" w:styleId="816">
    <w:name w:val="Body Text Indent 2"/>
    <w:basedOn w:val="780"/>
    <w:next w:val="792"/>
    <w:uiPriority w:val="0"/>
    <w:qFormat/>
    <w:pPr>
      <w:ind w:left="481" w:firstLine="2784"/>
      <w:spacing w:before="0" w:after="0" w:line="400" w:lineRule="exact"/>
    </w:pPr>
  </w:style>
  <w:style w:type="paragraph" w:styleId="817">
    <w:name w:val="endnote text"/>
    <w:basedOn w:val="780"/>
    <w:next w:val="818"/>
    <w:uiPriority w:val="0"/>
    <w:qFormat/>
    <w:pPr>
      <w:ind w:left="0" w:firstLine="2560"/>
      <w:spacing w:before="0" w:after="0" w:line="360" w:lineRule="auto"/>
    </w:pPr>
  </w:style>
  <w:style w:type="paragraph" w:styleId="818" w:customStyle="1">
    <w:name w:val="Char11"/>
    <w:basedOn w:val="780"/>
    <w:next w:val="779"/>
    <w:uiPriority w:val="0"/>
    <w:qFormat/>
    <w:pPr>
      <w:ind w:left="0" w:firstLine="3584"/>
      <w:spacing w:before="0" w:after="0" w:line="240" w:lineRule="auto"/>
    </w:pPr>
  </w:style>
  <w:style w:type="paragraph" w:styleId="819">
    <w:name w:val="Balloon Text"/>
    <w:basedOn w:val="780"/>
    <w:next w:val="796"/>
    <w:uiPriority w:val="0"/>
    <w:qFormat/>
    <w:pPr>
      <w:ind w:left="0" w:firstLine="2048"/>
      <w:spacing w:before="0" w:after="0" w:line="240" w:lineRule="auto"/>
    </w:pPr>
  </w:style>
  <w:style w:type="paragraph" w:styleId="820">
    <w:name w:val="Footer"/>
    <w:basedOn w:val="780"/>
    <w:next w:val="821"/>
    <w:link w:val="1000"/>
    <w:uiPriority w:val="99"/>
    <w:qFormat/>
    <w:pPr>
      <w:ind w:left="0" w:firstLine="3584"/>
      <w:spacing w:before="0" w:after="0" w:line="240" w:lineRule="auto"/>
    </w:pPr>
    <w:rPr>
      <w:lang w:val="zh-CN"/>
    </w:rPr>
  </w:style>
  <w:style w:type="paragraph" w:styleId="821" w:customStyle="1">
    <w:name w:val="Char Char Char Char Char Char Char Char Char Char Char Char Char"/>
    <w:basedOn w:val="780"/>
    <w:next w:val="779"/>
    <w:uiPriority w:val="0"/>
    <w:qFormat/>
    <w:pPr>
      <w:ind w:left="0" w:firstLine="3584"/>
      <w:spacing w:before="0" w:after="160" w:line="240" w:lineRule="exact"/>
    </w:pPr>
  </w:style>
  <w:style w:type="paragraph" w:styleId="822">
    <w:name w:val="envelope return"/>
    <w:basedOn w:val="779"/>
    <w:uiPriority w:val="0"/>
    <w:qFormat/>
    <w:rPr>
      <w:rFonts w:ascii="Arial" w:hAnsi="Arial"/>
    </w:rPr>
  </w:style>
  <w:style w:type="paragraph" w:styleId="823">
    <w:name w:val="Header"/>
    <w:basedOn w:val="780"/>
    <w:next w:val="815"/>
    <w:link w:val="1001"/>
    <w:uiPriority w:val="99"/>
    <w:qFormat/>
    <w:pPr>
      <w:ind w:left="0" w:firstLine="3584"/>
      <w:jc w:val="center"/>
      <w:spacing w:before="0" w:after="0" w:line="240" w:lineRule="auto"/>
    </w:pPr>
    <w:rPr>
      <w:lang w:val="zh-CN"/>
    </w:rPr>
  </w:style>
  <w:style w:type="paragraph" w:styleId="824">
    <w:name w:val="toc 4"/>
    <w:basedOn w:val="780"/>
    <w:next w:val="779"/>
    <w:uiPriority w:val="0"/>
    <w:qFormat/>
    <w:pPr>
      <w:ind w:left="600" w:firstLine="0"/>
      <w:spacing w:before="0" w:after="0" w:line="240" w:lineRule="auto"/>
      <w:outlineLvl w:val="9"/>
    </w:pPr>
    <w:rPr>
      <w:rFonts w:cs="Calibri"/>
      <w:sz w:val="18"/>
      <w:szCs w:val="18"/>
    </w:rPr>
  </w:style>
  <w:style w:type="paragraph" w:styleId="825">
    <w:name w:val="Subtitle"/>
    <w:next w:val="779"/>
    <w:uiPriority w:val="0"/>
    <w:qFormat/>
    <w:pPr>
      <w:ind w:left="1024"/>
      <w:jc w:val="center"/>
      <w:spacing w:after="60"/>
    </w:pPr>
    <w:rPr>
      <w:rFonts w:ascii="Calibri" w:hAnsi="Calibri" w:eastAsia="宋体" w:cs="Times New Roman"/>
      <w:lang w:val="en-US" w:eastAsia="zh-CN" w:bidi="ar-SA"/>
    </w:rPr>
  </w:style>
  <w:style w:type="paragraph" w:styleId="826">
    <w:name w:val="List"/>
    <w:basedOn w:val="780"/>
    <w:next w:val="827"/>
    <w:uiPriority w:val="0"/>
    <w:qFormat/>
    <w:pPr>
      <w:ind w:left="200" w:firstLine="3640"/>
      <w:spacing w:before="0" w:after="0" w:line="240" w:lineRule="auto"/>
    </w:pPr>
  </w:style>
  <w:style w:type="paragraph" w:styleId="827">
    <w:name w:val="Body Text First Indent"/>
    <w:basedOn w:val="804"/>
    <w:uiPriority w:val="0"/>
    <w:qFormat/>
    <w:pPr>
      <w:ind w:left="420" w:firstLine="3748"/>
      <w:spacing w:after="120"/>
    </w:pPr>
  </w:style>
  <w:style w:type="paragraph" w:styleId="828">
    <w:name w:val="footnote text"/>
    <w:basedOn w:val="780"/>
    <w:next w:val="807"/>
    <w:uiPriority w:val="0"/>
    <w:qFormat/>
    <w:pPr>
      <w:ind w:left="0" w:firstLine="3584"/>
      <w:spacing w:before="0" w:after="0" w:line="360" w:lineRule="auto"/>
    </w:pPr>
  </w:style>
  <w:style w:type="paragraph" w:styleId="829">
    <w:name w:val="toc 6"/>
    <w:basedOn w:val="780"/>
    <w:next w:val="779"/>
    <w:uiPriority w:val="0"/>
    <w:qFormat/>
    <w:pPr>
      <w:ind w:left="1000" w:firstLine="0"/>
      <w:spacing w:before="0" w:after="0" w:line="240" w:lineRule="auto"/>
      <w:outlineLvl w:val="9"/>
    </w:pPr>
    <w:rPr>
      <w:rFonts w:cs="Calibri"/>
      <w:sz w:val="18"/>
      <w:szCs w:val="18"/>
    </w:rPr>
  </w:style>
  <w:style w:type="paragraph" w:styleId="830">
    <w:name w:val="List 5"/>
    <w:basedOn w:val="780"/>
    <w:next w:val="804"/>
    <w:uiPriority w:val="0"/>
    <w:qFormat/>
    <w:pPr>
      <w:ind w:left="2100" w:firstLine="3676"/>
      <w:spacing w:before="0" w:after="0" w:line="240" w:lineRule="auto"/>
    </w:pPr>
  </w:style>
  <w:style w:type="paragraph" w:styleId="831">
    <w:name w:val="Body Text Indent 3"/>
    <w:basedOn w:val="780"/>
    <w:next w:val="829"/>
    <w:uiPriority w:val="0"/>
    <w:qFormat/>
    <w:pPr>
      <w:ind w:left="480" w:firstLine="2784"/>
      <w:spacing w:before="0" w:after="0" w:line="400" w:lineRule="exact"/>
    </w:pPr>
  </w:style>
  <w:style w:type="paragraph" w:styleId="832">
    <w:name w:val="table of figures"/>
    <w:basedOn w:val="779"/>
    <w:next w:val="779"/>
    <w:uiPriority w:val="99"/>
    <w:unhideWhenUsed/>
    <w:qFormat/>
  </w:style>
  <w:style w:type="paragraph" w:styleId="833">
    <w:name w:val="toc 2"/>
    <w:basedOn w:val="780"/>
    <w:next w:val="779"/>
    <w:uiPriority w:val="39"/>
    <w:qFormat/>
    <w:pPr>
      <w:ind w:left="200" w:firstLine="0"/>
      <w:spacing w:before="0" w:after="0" w:line="240" w:lineRule="auto"/>
      <w:outlineLvl w:val="9"/>
    </w:pPr>
    <w:rPr>
      <w:rFonts w:cs="Calibri"/>
      <w:smallCaps/>
    </w:rPr>
  </w:style>
  <w:style w:type="paragraph" w:styleId="834">
    <w:name w:val="toc 9"/>
    <w:basedOn w:val="780"/>
    <w:next w:val="779"/>
    <w:uiPriority w:val="0"/>
    <w:qFormat/>
    <w:pPr>
      <w:ind w:left="1600" w:firstLine="0"/>
      <w:spacing w:before="0" w:after="0" w:line="240" w:lineRule="auto"/>
      <w:outlineLvl w:val="9"/>
    </w:pPr>
    <w:rPr>
      <w:rFonts w:cs="Calibri"/>
      <w:sz w:val="18"/>
      <w:szCs w:val="18"/>
    </w:rPr>
  </w:style>
  <w:style w:type="paragraph" w:styleId="835">
    <w:name w:val="Body Text 2"/>
    <w:basedOn w:val="780"/>
    <w:next w:val="799"/>
    <w:uiPriority w:val="0"/>
    <w:qFormat/>
    <w:pPr>
      <w:ind w:left="0" w:firstLine="1024"/>
      <w:spacing w:before="0" w:after="120" w:line="480" w:lineRule="auto"/>
    </w:pPr>
  </w:style>
  <w:style w:type="paragraph" w:styleId="836">
    <w:name w:val="HTML Preformatted"/>
    <w:basedOn w:val="780"/>
    <w:next w:val="798"/>
    <w:uiPriority w:val="0"/>
    <w:qFormat/>
    <w:pPr>
      <w:ind w:left="0" w:firstLine="2048"/>
      <w:spacing w:before="0" w:after="0" w:line="253" w:lineRule="atLeast"/>
    </w:pPr>
  </w:style>
  <w:style w:type="paragraph" w:styleId="837">
    <w:name w:val="Normal (Web)"/>
    <w:basedOn w:val="779"/>
    <w:next w:val="806"/>
    <w:uiPriority w:val="0"/>
    <w:qFormat/>
    <w:pPr>
      <w:ind w:left="15" w:right="15" w:firstLine="4608"/>
      <w:spacing w:before="60" w:after="60" w:line="312" w:lineRule="auto"/>
    </w:pPr>
  </w:style>
  <w:style w:type="paragraph" w:styleId="838">
    <w:name w:val="index 1"/>
    <w:basedOn w:val="780"/>
    <w:next w:val="779"/>
    <w:uiPriority w:val="0"/>
    <w:qFormat/>
    <w:pPr>
      <w:ind w:left="0" w:firstLine="3584"/>
      <w:spacing w:before="0" w:after="0" w:line="240" w:lineRule="auto"/>
    </w:pPr>
  </w:style>
  <w:style w:type="paragraph" w:styleId="839">
    <w:name w:val="Title"/>
    <w:basedOn w:val="779"/>
    <w:next w:val="779"/>
    <w:link w:val="860"/>
    <w:uiPriority w:val="10"/>
    <w:qFormat/>
    <w:pPr>
      <w:contextualSpacing/>
      <w:spacing w:before="300" w:after="200"/>
    </w:pPr>
    <w:rPr>
      <w:sz w:val="48"/>
      <w:szCs w:val="48"/>
    </w:rPr>
  </w:style>
  <w:style w:type="paragraph" w:styleId="840">
    <w:name w:val="annotation subject"/>
    <w:next w:val="779"/>
    <w:uiPriority w:val="0"/>
    <w:semiHidden/>
    <w:qFormat/>
    <w:pPr>
      <w:ind w:firstLine="4608"/>
      <w:spacing w:line="360" w:lineRule="auto"/>
    </w:pPr>
    <w:rPr>
      <w:rFonts w:ascii="Calibri" w:hAnsi="Calibri" w:eastAsia="宋体" w:cs="Times New Roman"/>
      <w:lang w:val="en-US" w:eastAsia="zh-CN" w:bidi="ar-SA"/>
    </w:rPr>
  </w:style>
  <w:style w:type="table" w:styleId="841">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42">
    <w:name w:val="Strong"/>
    <w:uiPriority w:val="0"/>
    <w:qFormat/>
    <w:rPr>
      <w:b/>
      <w:sz w:val="20"/>
    </w:rPr>
  </w:style>
  <w:style w:type="character" w:styleId="843">
    <w:name w:val="endnote reference"/>
    <w:basedOn w:val="789"/>
    <w:uiPriority w:val="99"/>
    <w:semiHidden/>
    <w:unhideWhenUsed/>
    <w:qFormat/>
    <w:rPr>
      <w:vertAlign w:val="superscript"/>
    </w:rPr>
  </w:style>
  <w:style w:type="character" w:styleId="844">
    <w:name w:val="page number"/>
    <w:uiPriority w:val="0"/>
    <w:qFormat/>
    <w:rPr>
      <w:sz w:val="20"/>
    </w:rPr>
  </w:style>
  <w:style w:type="character" w:styleId="845">
    <w:name w:val="Emphasis"/>
    <w:uiPriority w:val="0"/>
    <w:qFormat/>
    <w:rPr>
      <w:i/>
      <w:sz w:val="21"/>
    </w:rPr>
  </w:style>
  <w:style w:type="character" w:styleId="846">
    <w:name w:val="Hyperlink"/>
    <w:uiPriority w:val="99"/>
    <w:qFormat/>
    <w:rPr>
      <w:color w:val="0000ff"/>
      <w:sz w:val="20"/>
      <w:u w:val="single"/>
    </w:rPr>
  </w:style>
  <w:style w:type="character" w:styleId="847">
    <w:name w:val="annotation reference"/>
    <w:uiPriority w:val="0"/>
    <w:qFormat/>
    <w:rPr>
      <w:sz w:val="20"/>
    </w:rPr>
  </w:style>
  <w:style w:type="character" w:styleId="848">
    <w:name w:val="footnote reference"/>
    <w:uiPriority w:val="0"/>
    <w:unhideWhenUsed/>
    <w:qFormat/>
    <w:rPr>
      <w:vertAlign w:val="superscript"/>
    </w:rPr>
  </w:style>
  <w:style w:type="paragraph" w:styleId="849" w:customStyle="1">
    <w:name w:val="首行缩进"/>
    <w:basedOn w:val="779"/>
    <w:uiPriority w:val="0"/>
    <w:qFormat/>
    <w:pPr>
      <w:ind w:firstLine="480"/>
    </w:pPr>
    <w:rPr>
      <w:lang w:val="zh-CN"/>
    </w:rPr>
  </w:style>
  <w:style w:type="character" w:styleId="850" w:customStyle="1">
    <w:name w:val="Heading 1 Char"/>
    <w:basedOn w:val="789"/>
    <w:uiPriority w:val="9"/>
    <w:qFormat/>
    <w:rPr>
      <w:rFonts w:ascii="Arial" w:hAnsi="Arial" w:eastAsia="Arial" w:cs="Arial"/>
      <w:sz w:val="40"/>
      <w:szCs w:val="40"/>
    </w:rPr>
  </w:style>
  <w:style w:type="character" w:styleId="851" w:customStyle="1">
    <w:name w:val="Heading 2 Char"/>
    <w:basedOn w:val="789"/>
    <w:uiPriority w:val="9"/>
    <w:qFormat/>
    <w:rPr>
      <w:rFonts w:ascii="Arial" w:hAnsi="Arial" w:eastAsia="Arial" w:cs="Arial"/>
      <w:sz w:val="34"/>
    </w:rPr>
  </w:style>
  <w:style w:type="character" w:styleId="852" w:customStyle="1">
    <w:name w:val="Heading 3 Char"/>
    <w:basedOn w:val="789"/>
    <w:uiPriority w:val="9"/>
    <w:qFormat/>
    <w:rPr>
      <w:rFonts w:ascii="Arial" w:hAnsi="Arial" w:eastAsia="Arial" w:cs="Arial"/>
      <w:sz w:val="30"/>
      <w:szCs w:val="30"/>
    </w:rPr>
  </w:style>
  <w:style w:type="character" w:styleId="853" w:customStyle="1">
    <w:name w:val="Heading 4 Char"/>
    <w:basedOn w:val="789"/>
    <w:uiPriority w:val="9"/>
    <w:qFormat/>
    <w:rPr>
      <w:rFonts w:ascii="Arial" w:hAnsi="Arial" w:eastAsia="Arial" w:cs="Arial"/>
      <w:b/>
      <w:bCs/>
      <w:sz w:val="26"/>
      <w:szCs w:val="26"/>
    </w:rPr>
  </w:style>
  <w:style w:type="character" w:styleId="854" w:customStyle="1">
    <w:name w:val="Heading 5 Char"/>
    <w:basedOn w:val="789"/>
    <w:uiPriority w:val="9"/>
    <w:qFormat/>
    <w:rPr>
      <w:rFonts w:ascii="Arial" w:hAnsi="Arial" w:eastAsia="Arial" w:cs="Arial"/>
      <w:b/>
      <w:bCs/>
      <w:sz w:val="24"/>
      <w:szCs w:val="24"/>
    </w:rPr>
  </w:style>
  <w:style w:type="character" w:styleId="855" w:customStyle="1">
    <w:name w:val="Heading 6 Char"/>
    <w:basedOn w:val="789"/>
    <w:uiPriority w:val="9"/>
    <w:qFormat/>
    <w:rPr>
      <w:rFonts w:ascii="Arial" w:hAnsi="Arial" w:eastAsia="Arial" w:cs="Arial"/>
      <w:b/>
      <w:bCs/>
      <w:sz w:val="22"/>
      <w:szCs w:val="22"/>
    </w:rPr>
  </w:style>
  <w:style w:type="character" w:styleId="856" w:customStyle="1">
    <w:name w:val="Heading 7 Char"/>
    <w:basedOn w:val="789"/>
    <w:uiPriority w:val="9"/>
    <w:qFormat/>
    <w:rPr>
      <w:rFonts w:ascii="Arial" w:hAnsi="Arial" w:eastAsia="Arial" w:cs="Arial"/>
      <w:b/>
      <w:bCs/>
      <w:i/>
      <w:iCs/>
      <w:sz w:val="22"/>
      <w:szCs w:val="22"/>
    </w:rPr>
  </w:style>
  <w:style w:type="character" w:styleId="857" w:customStyle="1">
    <w:name w:val="Heading 8 Char"/>
    <w:basedOn w:val="789"/>
    <w:uiPriority w:val="9"/>
    <w:qFormat/>
    <w:rPr>
      <w:rFonts w:ascii="Arial" w:hAnsi="Arial" w:eastAsia="Arial" w:cs="Arial"/>
      <w:i/>
      <w:iCs/>
      <w:sz w:val="22"/>
      <w:szCs w:val="22"/>
    </w:rPr>
  </w:style>
  <w:style w:type="character" w:styleId="858" w:customStyle="1">
    <w:name w:val="Heading 9 Char"/>
    <w:basedOn w:val="789"/>
    <w:uiPriority w:val="9"/>
    <w:qFormat/>
    <w:rPr>
      <w:rFonts w:ascii="Arial" w:hAnsi="Arial" w:eastAsia="Arial" w:cs="Arial"/>
      <w:i/>
      <w:iCs/>
      <w:sz w:val="21"/>
      <w:szCs w:val="21"/>
    </w:rPr>
  </w:style>
  <w:style w:type="paragraph" w:styleId="859">
    <w:name w:val="No Spacing"/>
    <w:uiPriority w:val="1"/>
    <w:qFormat/>
    <w:rPr>
      <w:rFonts w:ascii="Times New Roman" w:hAnsi="Times New Roman" w:eastAsia="宋体" w:cs="Times New Roman"/>
      <w:lang w:val="en-US" w:eastAsia="zh-CN" w:bidi="ar-SA"/>
    </w:rPr>
  </w:style>
  <w:style w:type="character" w:styleId="860" w:customStyle="1">
    <w:name w:val="标题 字符"/>
    <w:basedOn w:val="789"/>
    <w:link w:val="839"/>
    <w:uiPriority w:val="10"/>
    <w:qFormat/>
    <w:rPr>
      <w:sz w:val="48"/>
      <w:szCs w:val="48"/>
    </w:rPr>
  </w:style>
  <w:style w:type="character" w:styleId="861" w:customStyle="1">
    <w:name w:val="Subtitle Char"/>
    <w:basedOn w:val="789"/>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Header Char"/>
    <w:basedOn w:val="789"/>
    <w:uiPriority w:val="99"/>
    <w:qFormat/>
  </w:style>
  <w:style w:type="character" w:styleId="865" w:customStyle="1">
    <w:name w:val="Footer Char"/>
    <w:basedOn w:val="789"/>
    <w:uiPriority w:val="99"/>
    <w:qFormat/>
  </w:style>
  <w:style w:type="character" w:styleId="866" w:customStyle="1">
    <w:name w:val="Caption Char"/>
    <w:uiPriority w:val="99"/>
    <w:qFormat/>
  </w:style>
  <w:style w:type="table" w:styleId="867"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8" w:customStyle="1">
    <w:name w:val="无格式表格 1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网格表 3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6" w:customStyle="1">
    <w:name w:val="Grid Table 4 - Accent 2"/>
    <w:basedOn w:val="7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0" w:customStyle="1">
    <w:name w:val="Grid Table 4 - Accent 6"/>
    <w:basedOn w:val="7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网格表 5 深色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3"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7"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网格表 6 彩色1"/>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2" w:customStyle="1">
    <w:name w:val="Grid Table 6 Colorful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4" w:customStyle="1">
    <w:name w:val="Grid Table 6 Colorful - Accent 6"/>
    <w:basedOn w:val="7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5" w:customStyle="1">
    <w:name w:val="网格表 7 彩色1"/>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清单表 21"/>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1" w:customStyle="1">
    <w:name w:val="List Table 2 - Accent 2"/>
    <w:basedOn w:val="7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2" w:customStyle="1">
    <w:name w:val="List Table 2 - Accent 3"/>
    <w:basedOn w:val="7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3" w:customStyle="1">
    <w:name w:val="List Table 2 - Accent 4"/>
    <w:basedOn w:val="7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4" w:customStyle="1">
    <w:name w:val="List Table 2 - Accent 5"/>
    <w:basedOn w:val="7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5" w:customStyle="1">
    <w:name w:val="List Table 2 - Accent 6"/>
    <w:basedOn w:val="7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6" w:customStyle="1">
    <w:name w:val="清单表 3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3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清单表 4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5" w:customStyle="1">
    <w:name w:val="List Table 4 - Accent 2"/>
    <w:basedOn w:val="7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6" w:customStyle="1">
    <w:name w:val="List Table 4 - Accent 3"/>
    <w:basedOn w:val="7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7" w:customStyle="1">
    <w:name w:val="List Table 4 - Accent 4"/>
    <w:basedOn w:val="7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8" w:customStyle="1">
    <w:name w:val="List Table 4 - Accent 5"/>
    <w:basedOn w:val="7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9" w:customStyle="1">
    <w:name w:val="List Table 4 - Accent 6"/>
    <w:basedOn w:val="7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0" w:customStyle="1">
    <w:name w:val="清单表 5 深色1"/>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清单表 6 彩色1"/>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9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9" w:customStyle="1">
    <w:name w:val="List Table 6 Colorful - Accent 2"/>
    <w:basedOn w:val="7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9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3" w:customStyle="1">
    <w:name w:val="List Table 6 Colorful - Accent 6"/>
    <w:basedOn w:val="7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清单表 7 彩色1"/>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9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9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3"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7"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0" w:customStyle="1">
    <w:name w:val="Bordered &amp; Lined - Accent 2"/>
    <w:basedOn w:val="7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Bordered &amp; Lined - Accent 3"/>
    <w:basedOn w:val="7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Bordered &amp; Lined - Accent 4"/>
    <w:basedOn w:val="7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Bordered &amp; Lined - Accent 5"/>
    <w:basedOn w:val="7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4" w:customStyle="1">
    <w:name w:val="Bordered &amp; Lined - Accent 6"/>
    <w:basedOn w:val="7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7" w:customStyle="1">
    <w:name w:val="Bordered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8" w:customStyle="1">
    <w:name w:val="Bordered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9" w:customStyle="1">
    <w:name w:val="Bordered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0" w:customStyle="1">
    <w:name w:val="Bordered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1" w:customStyle="1">
    <w:name w:val="Bordered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
    <w:uiPriority w:val="39"/>
    <w:unhideWhenUsed/>
    <w:qFormat/>
    <w:rPr>
      <w:rFonts w:ascii="Times New Roman" w:hAnsi="Times New Roman" w:eastAsia="宋体" w:cs="Times New Roman"/>
      <w:lang w:val="en-US" w:eastAsia="zh-CN" w:bidi="ar-SA"/>
    </w:rPr>
  </w:style>
  <w:style w:type="paragraph" w:styleId="995">
    <w:name w:val="List Paragraph"/>
    <w:basedOn w:val="779"/>
    <w:uiPriority w:val="34"/>
    <w:qFormat/>
    <w:pPr>
      <w:ind w:left="420" w:firstLine="3748"/>
    </w:pPr>
  </w:style>
  <w:style w:type="paragraph" w:styleId="996" w:customStyle="1">
    <w:name w:val="xl91"/>
    <w:basedOn w:val="780"/>
    <w:next w:val="997"/>
    <w:uiPriority w:val="0"/>
    <w:qFormat/>
    <w:pPr>
      <w:ind w:left="0" w:firstLine="3584"/>
      <w:spacing w:before="280" w:after="280" w:line="240" w:lineRule="auto"/>
    </w:pPr>
  </w:style>
  <w:style w:type="paragraph" w:styleId="997" w:customStyle="1">
    <w:name w:val="xl76"/>
    <w:basedOn w:val="780"/>
    <w:next w:val="835"/>
    <w:uiPriority w:val="0"/>
    <w:qFormat/>
    <w:pPr>
      <w:ind w:left="0" w:firstLine="3584"/>
      <w:jc w:val="center"/>
      <w:spacing w:before="280" w:after="280" w:line="240" w:lineRule="auto"/>
    </w:pPr>
  </w:style>
  <w:style w:type="character" w:styleId="998" w:customStyle="1">
    <w:name w:val="正文缩进 字符"/>
    <w:link w:val="797"/>
    <w:uiPriority w:val="0"/>
    <w:qFormat/>
    <w:rPr>
      <w:rFonts w:ascii="Calibri" w:hAnsi="Calibri"/>
    </w:rPr>
  </w:style>
  <w:style w:type="character" w:styleId="999" w:customStyle="1">
    <w:name w:val="纯文本 字符"/>
    <w:link w:val="810"/>
    <w:uiPriority w:val="0"/>
    <w:qFormat/>
    <w:rPr>
      <w:rFonts w:ascii="Calibri" w:hAnsi="Calibri"/>
    </w:rPr>
  </w:style>
  <w:style w:type="character" w:styleId="1000" w:customStyle="1">
    <w:name w:val="页脚 字符"/>
    <w:link w:val="820"/>
    <w:uiPriority w:val="99"/>
    <w:qFormat/>
    <w:rPr>
      <w:rFonts w:ascii="Calibri" w:hAnsi="Calibri"/>
    </w:rPr>
  </w:style>
  <w:style w:type="character" w:styleId="1001" w:customStyle="1">
    <w:name w:val="页眉 字符"/>
    <w:link w:val="823"/>
    <w:uiPriority w:val="99"/>
    <w:qFormat/>
    <w:rPr>
      <w:rFonts w:ascii="Calibri" w:hAnsi="Calibri"/>
    </w:rPr>
  </w:style>
  <w:style w:type="character" w:styleId="1002" w:customStyle="1">
    <w:name w:val="已访问的超链接1"/>
    <w:uiPriority w:val="0"/>
    <w:qFormat/>
    <w:rPr>
      <w:color w:val="800080"/>
      <w:sz w:val="20"/>
      <w:u w:val="single"/>
    </w:rPr>
  </w:style>
  <w:style w:type="character" w:styleId="1003" w:customStyle="1">
    <w:name w:val="图注 Char Char"/>
    <w:uiPriority w:val="0"/>
    <w:qFormat/>
    <w:rPr>
      <w:sz w:val="20"/>
    </w:rPr>
  </w:style>
  <w:style w:type="character" w:styleId="1004" w:customStyle="1">
    <w:name w:val="图片0 Char Char"/>
    <w:uiPriority w:val="0"/>
    <w:qFormat/>
    <w:rPr>
      <w:sz w:val="20"/>
    </w:rPr>
  </w:style>
  <w:style w:type="character" w:styleId="1005" w:customStyle="1">
    <w:name w:val="p141"/>
    <w:uiPriority w:val="0"/>
    <w:qFormat/>
    <w:rPr>
      <w:color w:val="000000"/>
      <w:sz w:val="20"/>
      <w:u w:val="none"/>
    </w:rPr>
  </w:style>
  <w:style w:type="character" w:styleId="1006" w:customStyle="1">
    <w:name w:val="批注框文本 字符"/>
    <w:uiPriority w:val="0"/>
    <w:semiHidden/>
    <w:qFormat/>
    <w:rPr>
      <w:sz w:val="20"/>
    </w:rPr>
  </w:style>
  <w:style w:type="character" w:styleId="1007" w:customStyle="1">
    <w:name w:val="正文文本缩进 3 Char"/>
    <w:uiPriority w:val="0"/>
    <w:qFormat/>
    <w:rPr>
      <w:sz w:val="20"/>
    </w:rPr>
  </w:style>
  <w:style w:type="character" w:styleId="1008" w:customStyle="1">
    <w:name w:val="标题 6 Char1"/>
    <w:uiPriority w:val="0"/>
    <w:semiHidden/>
    <w:qFormat/>
    <w:rPr>
      <w:b/>
      <w:sz w:val="20"/>
    </w:rPr>
  </w:style>
  <w:style w:type="character" w:styleId="1009" w:customStyle="1">
    <w:name w:val="正文文本缩进 Char"/>
    <w:uiPriority w:val="0"/>
    <w:qFormat/>
    <w:rPr>
      <w:sz w:val="20"/>
    </w:rPr>
  </w:style>
  <w:style w:type="character" w:styleId="1010" w:customStyle="1">
    <w:name w:val="正文文本缩进 2 Char"/>
    <w:uiPriority w:val="0"/>
    <w:qFormat/>
    <w:rPr>
      <w:sz w:val="20"/>
    </w:rPr>
  </w:style>
  <w:style w:type="character" w:styleId="1011" w:customStyle="1">
    <w:name w:val="批注引用1"/>
    <w:uiPriority w:val="0"/>
    <w:qFormat/>
    <w:rPr>
      <w:sz w:val="20"/>
    </w:rPr>
  </w:style>
  <w:style w:type="character" w:styleId="1012" w:customStyle="1">
    <w:name w:val="标题 6 Char"/>
    <w:uiPriority w:val="0"/>
    <w:qFormat/>
    <w:rPr>
      <w:b/>
      <w:sz w:val="20"/>
    </w:rPr>
  </w:style>
  <w:style w:type="character" w:styleId="1013" w:customStyle="1">
    <w:name w:val="lh151"/>
    <w:uiPriority w:val="0"/>
    <w:qFormat/>
    <w:rPr>
      <w:color w:val="666666"/>
      <w:sz w:val="20"/>
    </w:rPr>
  </w:style>
  <w:style w:type="character" w:styleId="1014" w:customStyle="1">
    <w:name w:val="_Style 332"/>
    <w:uiPriority w:val="0"/>
    <w:qFormat/>
    <w:rPr>
      <w:i/>
      <w:color w:val="auto"/>
      <w:sz w:val="21"/>
    </w:rPr>
  </w:style>
  <w:style w:type="character" w:styleId="1015" w:customStyle="1">
    <w:name w:val="页眉 Char1"/>
    <w:uiPriority w:val="0"/>
    <w:semiHidden/>
    <w:qFormat/>
    <w:rPr>
      <w:sz w:val="20"/>
    </w:rPr>
  </w:style>
  <w:style w:type="character" w:styleId="1016" w:customStyle="1">
    <w:name w:val="标题 3 Char"/>
    <w:uiPriority w:val="0"/>
    <w:qFormat/>
    <w:rPr>
      <w:b/>
      <w:sz w:val="20"/>
    </w:rPr>
  </w:style>
  <w:style w:type="character" w:styleId="1017" w:customStyle="1">
    <w:name w:val="正文文本 Char"/>
    <w:uiPriority w:val="0"/>
    <w:qFormat/>
    <w:rPr>
      <w:sz w:val="20"/>
    </w:rPr>
  </w:style>
  <w:style w:type="character" w:styleId="1018" w:customStyle="1">
    <w:name w:val="062"/>
    <w:uiPriority w:val="0"/>
    <w:qFormat/>
    <w:rPr>
      <w:b/>
      <w:sz w:val="20"/>
    </w:rPr>
  </w:style>
  <w:style w:type="character" w:styleId="1019" w:customStyle="1">
    <w:name w:val="标题 Char"/>
    <w:uiPriority w:val="0"/>
    <w:qFormat/>
    <w:rPr>
      <w:b/>
      <w:sz w:val="20"/>
    </w:rPr>
  </w:style>
  <w:style w:type="character" w:styleId="1020" w:customStyle="1">
    <w:name w:val="标题 2 Char"/>
    <w:uiPriority w:val="0"/>
    <w:qFormat/>
    <w:rPr>
      <w:b/>
      <w:sz w:val="20"/>
    </w:rPr>
  </w:style>
  <w:style w:type="character" w:styleId="1021" w:customStyle="1">
    <w:name w:val="正文缩进 Char"/>
    <w:uiPriority w:val="0"/>
    <w:qFormat/>
    <w:rPr>
      <w:sz w:val="20"/>
    </w:rPr>
  </w:style>
  <w:style w:type="character" w:styleId="1022" w:customStyle="1">
    <w:name w:val="日期 Char"/>
    <w:uiPriority w:val="0"/>
    <w:qFormat/>
    <w:rPr>
      <w:sz w:val="20"/>
    </w:rPr>
  </w:style>
  <w:style w:type="character" w:styleId="1023" w:customStyle="1">
    <w:name w:val="纯文本 Char1"/>
    <w:uiPriority w:val="0"/>
    <w:semiHidden/>
    <w:qFormat/>
    <w:rPr>
      <w:sz w:val="20"/>
    </w:rPr>
  </w:style>
  <w:style w:type="character" w:styleId="1024" w:customStyle="1">
    <w:name w:val="正文首行缩进 2 Char"/>
    <w:uiPriority w:val="0"/>
    <w:qFormat/>
    <w:rPr>
      <w:sz w:val="20"/>
    </w:rPr>
  </w:style>
  <w:style w:type="character" w:styleId="1025" w:customStyle="1">
    <w:name w:val="表格用 Char Char"/>
    <w:uiPriority w:val="0"/>
    <w:qFormat/>
    <w:rPr>
      <w:sz w:val="20"/>
    </w:rPr>
  </w:style>
  <w:style w:type="character" w:styleId="1026" w:customStyle="1">
    <w:name w:val="Char Char14"/>
    <w:uiPriority w:val="0"/>
    <w:qFormat/>
    <w:rPr>
      <w:sz w:val="20"/>
    </w:rPr>
  </w:style>
  <w:style w:type="character" w:styleId="1027" w:customStyle="1">
    <w:name w:val="批注文字 Char1"/>
    <w:uiPriority w:val="0"/>
    <w:semiHidden/>
    <w:qFormat/>
    <w:rPr>
      <w:sz w:val="20"/>
    </w:rPr>
  </w:style>
  <w:style w:type="character" w:styleId="1028" w:customStyle="1">
    <w:name w:val="正文（首行缩进 2 字符） Char Char"/>
    <w:uiPriority w:val="0"/>
    <w:qFormat/>
    <w:rPr>
      <w:sz w:val="20"/>
    </w:rPr>
  </w:style>
  <w:style w:type="character" w:styleId="1029" w:customStyle="1">
    <w:name w:val="图片 Char"/>
    <w:uiPriority w:val="0"/>
    <w:qFormat/>
    <w:rPr>
      <w:sz w:val="20"/>
    </w:rPr>
  </w:style>
  <w:style w:type="character" w:styleId="1030" w:customStyle="1">
    <w:name w:val="标书正文 Char"/>
    <w:uiPriority w:val="0"/>
    <w:qFormat/>
    <w:rPr>
      <w:sz w:val="20"/>
    </w:rPr>
  </w:style>
  <w:style w:type="character" w:styleId="1031" w:customStyle="1">
    <w:name w:val="批注文字 字符"/>
    <w:uiPriority w:val="0"/>
    <w:qFormat/>
    <w:rPr>
      <w:sz w:val="20"/>
    </w:rPr>
  </w:style>
  <w:style w:type="character" w:styleId="1032" w:customStyle="1">
    <w:name w:val="正文文本 2 Char1"/>
    <w:uiPriority w:val="0"/>
    <w:semiHidden/>
    <w:qFormat/>
    <w:rPr>
      <w:sz w:val="20"/>
    </w:rPr>
  </w:style>
  <w:style w:type="character" w:styleId="1033" w:customStyle="1">
    <w:name w:val="纯文本 Char"/>
    <w:uiPriority w:val="0"/>
    <w:qFormat/>
    <w:rPr>
      <w:sz w:val="20"/>
    </w:rPr>
  </w:style>
  <w:style w:type="character" w:styleId="1034" w:customStyle="1">
    <w:name w:val="标题 2 Char1"/>
    <w:uiPriority w:val="0"/>
    <w:semiHidden/>
    <w:qFormat/>
    <w:rPr>
      <w:b/>
      <w:sz w:val="20"/>
    </w:rPr>
  </w:style>
  <w:style w:type="character" w:styleId="1035" w:customStyle="1">
    <w:name w:val="标题 4 Char"/>
    <w:uiPriority w:val="0"/>
    <w:qFormat/>
    <w:rPr>
      <w:b/>
      <w:sz w:val="20"/>
    </w:rPr>
  </w:style>
  <w:style w:type="character" w:styleId="1036" w:customStyle="1">
    <w:name w:val="超级链接"/>
    <w:uiPriority w:val="0"/>
    <w:qFormat/>
    <w:rPr>
      <w:color w:val="0000ff"/>
      <w:sz w:val="20"/>
      <w:u w:val="single"/>
    </w:rPr>
  </w:style>
  <w:style w:type="character" w:styleId="1037" w:customStyle="1">
    <w:name w:val="1ji Char"/>
    <w:uiPriority w:val="0"/>
    <w:qFormat/>
    <w:rPr>
      <w:b/>
      <w:sz w:val="20"/>
    </w:rPr>
  </w:style>
  <w:style w:type="character" w:styleId="1038" w:customStyle="1">
    <w:name w:val="表格文字图表文字 Char Char"/>
    <w:uiPriority w:val="0"/>
    <w:qFormat/>
    <w:rPr>
      <w:sz w:val="20"/>
    </w:rPr>
  </w:style>
  <w:style w:type="character" w:styleId="1039" w:customStyle="1">
    <w:name w:val="case31"/>
    <w:uiPriority w:val="0"/>
    <w:qFormat/>
    <w:rPr>
      <w:sz w:val="20"/>
    </w:rPr>
  </w:style>
  <w:style w:type="character" w:styleId="1040" w:customStyle="1">
    <w:name w:val="链接"/>
    <w:uiPriority w:val="0"/>
    <w:qFormat/>
    <w:rPr>
      <w:color w:val="0000ff"/>
      <w:sz w:val="20"/>
      <w:u w:val="single"/>
    </w:rPr>
  </w:style>
  <w:style w:type="character" w:styleId="1041" w:customStyle="1">
    <w:name w:val="标准文本 Char Char"/>
    <w:uiPriority w:val="0"/>
    <w:qFormat/>
    <w:rPr>
      <w:sz w:val="20"/>
    </w:rPr>
  </w:style>
  <w:style w:type="character" w:styleId="1042" w:customStyle="1">
    <w:name w:val="标题 7 Char"/>
    <w:uiPriority w:val="0"/>
    <w:qFormat/>
    <w:rPr>
      <w:b/>
      <w:sz w:val="20"/>
    </w:rPr>
  </w:style>
  <w:style w:type="character" w:styleId="1043" w:customStyle="1">
    <w:name w:val="文档结构图 Char"/>
    <w:uiPriority w:val="0"/>
    <w:qFormat/>
    <w:rPr>
      <w:sz w:val="20"/>
    </w:rPr>
  </w:style>
  <w:style w:type="character" w:styleId="1044" w:customStyle="1">
    <w:name w:val="标题 5 Char1"/>
    <w:uiPriority w:val="0"/>
    <w:semiHidden/>
    <w:qFormat/>
    <w:rPr>
      <w:b/>
      <w:sz w:val="20"/>
    </w:rPr>
  </w:style>
  <w:style w:type="character" w:styleId="1045" w:customStyle="1">
    <w:name w:val="图片 Char Char"/>
    <w:uiPriority w:val="0"/>
    <w:qFormat/>
    <w:rPr>
      <w:sz w:val="20"/>
    </w:rPr>
  </w:style>
  <w:style w:type="character" w:styleId="1046" w:customStyle="1">
    <w:name w:val="txt"/>
    <w:uiPriority w:val="0"/>
    <w:qFormat/>
    <w:rPr>
      <w:sz w:val="20"/>
    </w:rPr>
  </w:style>
  <w:style w:type="character" w:styleId="1047" w:customStyle="1">
    <w:name w:val="样式2 Char"/>
    <w:uiPriority w:val="0"/>
    <w:qFormat/>
    <w:rPr>
      <w:b/>
      <w:sz w:val="20"/>
    </w:rPr>
  </w:style>
  <w:style w:type="character" w:styleId="1048" w:customStyle="1">
    <w:name w:val="宏文本 Char"/>
    <w:uiPriority w:val="0"/>
    <w:qFormat/>
    <w:rPr>
      <w:sz w:val="20"/>
    </w:rPr>
  </w:style>
  <w:style w:type="character" w:styleId="1049" w:customStyle="1">
    <w:name w:val="标题 3 Char1"/>
    <w:uiPriority w:val="0"/>
    <w:semiHidden/>
    <w:qFormat/>
    <w:rPr>
      <w:b/>
      <w:sz w:val="20"/>
      <w:u w:val="single"/>
    </w:rPr>
  </w:style>
  <w:style w:type="character" w:styleId="1050" w:customStyle="1">
    <w:name w:val="_Style 336"/>
    <w:uiPriority w:val="0"/>
    <w:qFormat/>
    <w:rPr>
      <w:i/>
      <w:color w:val="auto"/>
      <w:sz w:val="21"/>
    </w:rPr>
  </w:style>
  <w:style w:type="character" w:styleId="1051" w:customStyle="1">
    <w:name w:val="脚注文本 Char"/>
    <w:uiPriority w:val="0"/>
    <w:qFormat/>
    <w:rPr>
      <w:sz w:val="20"/>
    </w:rPr>
  </w:style>
  <w:style w:type="character" w:styleId="1052" w:customStyle="1">
    <w:name w:val="正文首行缩进 Char"/>
    <w:uiPriority w:val="0"/>
    <w:qFormat/>
    <w:rPr>
      <w:sz w:val="20"/>
    </w:rPr>
  </w:style>
  <w:style w:type="character" w:styleId="1053" w:customStyle="1">
    <w:name w:val="题注 Char"/>
    <w:uiPriority w:val="0"/>
    <w:qFormat/>
    <w:rPr>
      <w:sz w:val="20"/>
    </w:rPr>
  </w:style>
  <w:style w:type="character" w:styleId="1054" w:customStyle="1">
    <w:name w:val="正文文本缩进 Char1"/>
    <w:uiPriority w:val="0"/>
    <w:semiHidden/>
    <w:qFormat/>
    <w:rPr>
      <w:sz w:val="20"/>
    </w:rPr>
  </w:style>
  <w:style w:type="character" w:styleId="1055" w:customStyle="1">
    <w:name w:val="标题 4 Char1"/>
    <w:uiPriority w:val="0"/>
    <w:semiHidden/>
    <w:qFormat/>
    <w:rPr>
      <w:b/>
      <w:sz w:val="20"/>
    </w:rPr>
  </w:style>
  <w:style w:type="character" w:styleId="1056" w:customStyle="1">
    <w:name w:val="标题 5 Char"/>
    <w:uiPriority w:val="0"/>
    <w:qFormat/>
    <w:rPr>
      <w:b/>
      <w:sz w:val="20"/>
    </w:rPr>
  </w:style>
  <w:style w:type="character" w:styleId="1057" w:customStyle="1">
    <w:name w:val="HTML 预设格式 Char1"/>
    <w:uiPriority w:val="0"/>
    <w:qFormat/>
    <w:rPr>
      <w:sz w:val="20"/>
    </w:rPr>
  </w:style>
  <w:style w:type="character" w:styleId="1058" w:customStyle="1">
    <w:name w:val="表格用 Char"/>
    <w:uiPriority w:val="0"/>
    <w:qFormat/>
    <w:rPr>
      <w:color w:val="000000"/>
      <w:sz w:val="20"/>
    </w:rPr>
  </w:style>
  <w:style w:type="character" w:styleId="1059" w:customStyle="1">
    <w:name w:val="_Style 313"/>
    <w:uiPriority w:val="0"/>
    <w:qFormat/>
    <w:rPr>
      <w:b/>
      <w:i/>
      <w:sz w:val="21"/>
    </w:rPr>
  </w:style>
  <w:style w:type="character" w:styleId="1060" w:customStyle="1">
    <w:name w:val="表格文字（两侧对齐） Char Char"/>
    <w:uiPriority w:val="0"/>
    <w:qFormat/>
    <w:rPr>
      <w:sz w:val="20"/>
    </w:rPr>
  </w:style>
  <w:style w:type="character" w:styleId="1061" w:customStyle="1">
    <w:name w:val="Plain Text Char"/>
    <w:link w:val="1062"/>
    <w:uiPriority w:val="0"/>
    <w:qFormat/>
    <w:rPr>
      <w:rFonts w:ascii="宋体" w:hAnsi="Courier New" w:eastAsia="楷体_GB2312"/>
      <w:sz w:val="26"/>
    </w:rPr>
  </w:style>
  <w:style w:type="paragraph" w:styleId="1062" w:customStyle="1">
    <w:name w:val="纯文本1"/>
    <w:basedOn w:val="779"/>
    <w:link w:val="1061"/>
    <w:uiPriority w:val="0"/>
    <w:qFormat/>
    <w:pPr>
      <w:ind w:left="0"/>
      <w:widowControl w:val="off"/>
    </w:pPr>
    <w:rPr>
      <w:rFonts w:ascii="宋体" w:hAnsi="Courier New" w:eastAsia="楷体_GB2312"/>
      <w:sz w:val="26"/>
      <w:lang w:val="zh-CN"/>
    </w:rPr>
  </w:style>
  <w:style w:type="character" w:styleId="1063" w:customStyle="1">
    <w:name w:val="H 4 Char"/>
    <w:uiPriority w:val="0"/>
    <w:qFormat/>
    <w:rPr>
      <w:b/>
      <w:sz w:val="20"/>
    </w:rPr>
  </w:style>
  <w:style w:type="character" w:styleId="1064" w:customStyle="1">
    <w:name w:val="标准文本 Char"/>
    <w:uiPriority w:val="0"/>
    <w:qFormat/>
    <w:rPr>
      <w:sz w:val="20"/>
    </w:rPr>
  </w:style>
  <w:style w:type="character" w:styleId="1065" w:customStyle="1">
    <w:name w:val="18h1"/>
    <w:uiPriority w:val="0"/>
    <w:qFormat/>
    <w:rPr>
      <w:color w:val="3b3b3b"/>
      <w:sz w:val="20"/>
    </w:rPr>
  </w:style>
  <w:style w:type="character" w:styleId="1066" w:customStyle="1">
    <w:name w:val="正文文本缩进 3 Char1"/>
    <w:uiPriority w:val="0"/>
    <w:qFormat/>
    <w:rPr>
      <w:sz w:val="20"/>
    </w:rPr>
  </w:style>
  <w:style w:type="character" w:styleId="1067" w:customStyle="1">
    <w:name w:val="标题 1 Char1"/>
    <w:uiPriority w:val="0"/>
    <w:qFormat/>
    <w:rPr>
      <w:b/>
      <w:sz w:val="20"/>
    </w:rPr>
  </w:style>
  <w:style w:type="character" w:styleId="1068" w:customStyle="1">
    <w:name w:val="apple-style-span"/>
    <w:uiPriority w:val="0"/>
    <w:qFormat/>
    <w:rPr>
      <w:sz w:val="20"/>
    </w:rPr>
  </w:style>
  <w:style w:type="character" w:styleId="1069" w:customStyle="1">
    <w:name w:val="列表框1 Char Char"/>
    <w:uiPriority w:val="0"/>
    <w:qFormat/>
    <w:rPr>
      <w:sz w:val="20"/>
    </w:rPr>
  </w:style>
  <w:style w:type="character" w:styleId="1070" w:customStyle="1">
    <w:name w:val="批注主题 字符"/>
    <w:uiPriority w:val="0"/>
    <w:semiHidden/>
    <w:qFormat/>
    <w:rPr>
      <w:b/>
      <w:sz w:val="20"/>
    </w:rPr>
  </w:style>
  <w:style w:type="character" w:styleId="1071" w:customStyle="1">
    <w:name w:val="页脚 Char"/>
    <w:uiPriority w:val="0"/>
    <w:qFormat/>
    <w:rPr>
      <w:sz w:val="20"/>
    </w:rPr>
  </w:style>
  <w:style w:type="character" w:styleId="1072" w:customStyle="1">
    <w:name w:val="列出段落 Char"/>
    <w:uiPriority w:val="0"/>
    <w:qFormat/>
    <w:rPr>
      <w:sz w:val="20"/>
    </w:rPr>
  </w:style>
  <w:style w:type="character" w:styleId="1073" w:customStyle="1">
    <w:name w:val="正文文本 3 Char1"/>
    <w:uiPriority w:val="0"/>
    <w:semiHidden/>
    <w:qFormat/>
    <w:rPr>
      <w:sz w:val="20"/>
    </w:rPr>
  </w:style>
  <w:style w:type="character" w:styleId="1074" w:customStyle="1">
    <w:name w:val="尾注文本 Char"/>
    <w:uiPriority w:val="0"/>
    <w:qFormat/>
    <w:rPr>
      <w:sz w:val="20"/>
    </w:rPr>
  </w:style>
  <w:style w:type="character" w:styleId="1075" w:customStyle="1">
    <w:name w:val="正文文本 3 Char"/>
    <w:uiPriority w:val="0"/>
    <w:qFormat/>
    <w:rPr>
      <w:sz w:val="20"/>
    </w:rPr>
  </w:style>
  <w:style w:type="character" w:styleId="1076" w:customStyle="1">
    <w:name w:val="批注框文本 Char1"/>
    <w:uiPriority w:val="0"/>
    <w:semiHidden/>
    <w:qFormat/>
    <w:rPr>
      <w:sz w:val="20"/>
    </w:rPr>
  </w:style>
  <w:style w:type="character" w:styleId="1077" w:customStyle="1">
    <w:name w:val="H 3 Char"/>
    <w:uiPriority w:val="0"/>
    <w:qFormat/>
    <w:rPr>
      <w:b/>
      <w:sz w:val="20"/>
    </w:rPr>
  </w:style>
  <w:style w:type="character" w:styleId="1078" w:customStyle="1">
    <w:name w:val="apple-converted-space"/>
    <w:uiPriority w:val="0"/>
    <w:qFormat/>
    <w:rPr>
      <w:sz w:val="20"/>
    </w:rPr>
  </w:style>
  <w:style w:type="character" w:styleId="1079" w:customStyle="1">
    <w:name w:val="正文文本 Char1"/>
    <w:uiPriority w:val="0"/>
    <w:semiHidden/>
    <w:qFormat/>
    <w:rPr>
      <w:sz w:val="20"/>
    </w:rPr>
  </w:style>
  <w:style w:type="character" w:styleId="1080" w:customStyle="1">
    <w:name w:val="标题 7 Char1"/>
    <w:uiPriority w:val="0"/>
    <w:semiHidden/>
    <w:qFormat/>
    <w:rPr>
      <w:b/>
      <w:sz w:val="20"/>
    </w:rPr>
  </w:style>
  <w:style w:type="character" w:styleId="1081" w:customStyle="1">
    <w:name w:val="_Style 376"/>
    <w:uiPriority w:val="0"/>
    <w:qFormat/>
    <w:rPr>
      <w:b/>
      <w:color w:val="auto"/>
      <w:sz w:val="21"/>
    </w:rPr>
  </w:style>
  <w:style w:type="character" w:styleId="1082" w:customStyle="1">
    <w:name w:val="批注主题 Char"/>
    <w:uiPriority w:val="0"/>
    <w:qFormat/>
    <w:rPr>
      <w:b/>
      <w:sz w:val="20"/>
    </w:rPr>
  </w:style>
  <w:style w:type="character" w:styleId="1083" w:customStyle="1">
    <w:name w:val="表格 Char"/>
    <w:uiPriority w:val="0"/>
    <w:qFormat/>
    <w:rPr>
      <w:color w:val="000000"/>
      <w:sz w:val="20"/>
    </w:rPr>
  </w:style>
  <w:style w:type="character" w:styleId="1084" w:customStyle="1">
    <w:name w:val="正文文本缩进 2 Char1"/>
    <w:uiPriority w:val="0"/>
    <w:semiHidden/>
    <w:qFormat/>
    <w:rPr>
      <w:sz w:val="20"/>
    </w:rPr>
  </w:style>
  <w:style w:type="character" w:styleId="1085" w:customStyle="1">
    <w:name w:val="正文文本 2 Char"/>
    <w:uiPriority w:val="0"/>
    <w:qFormat/>
    <w:rPr>
      <w:sz w:val="20"/>
    </w:rPr>
  </w:style>
  <w:style w:type="character" w:styleId="1086" w:customStyle="1">
    <w:name w:val="para1"/>
    <w:uiPriority w:val="0"/>
    <w:qFormat/>
    <w:rPr>
      <w:sz w:val="20"/>
    </w:rPr>
  </w:style>
  <w:style w:type="character" w:styleId="1087" w:customStyle="1">
    <w:name w:val="标题 8 Char"/>
    <w:uiPriority w:val="0"/>
    <w:qFormat/>
    <w:rPr>
      <w:sz w:val="20"/>
    </w:rPr>
  </w:style>
  <w:style w:type="character" w:styleId="1088" w:customStyle="1">
    <w:name w:val="批注框文本 Char"/>
    <w:uiPriority w:val="0"/>
    <w:qFormat/>
    <w:rPr>
      <w:sz w:val="20"/>
    </w:rPr>
  </w:style>
  <w:style w:type="character" w:styleId="1089" w:customStyle="1">
    <w:name w:val="样式 首行缩进:  2 字符 Char1"/>
    <w:uiPriority w:val="0"/>
    <w:qFormat/>
    <w:rPr>
      <w:sz w:val="20"/>
    </w:rPr>
  </w:style>
  <w:style w:type="character" w:styleId="1090" w:customStyle="1">
    <w:name w:val="Char Char12"/>
    <w:uiPriority w:val="0"/>
    <w:qFormat/>
    <w:rPr>
      <w:sz w:val="20"/>
    </w:rPr>
  </w:style>
  <w:style w:type="character" w:styleId="1091" w:customStyle="1">
    <w:name w:val="_Style 337"/>
    <w:uiPriority w:val="0"/>
    <w:qFormat/>
    <w:rPr>
      <w:color w:val="auto"/>
      <w:sz w:val="21"/>
    </w:rPr>
  </w:style>
  <w:style w:type="character" w:styleId="1092" w:customStyle="1">
    <w:name w:val="批注文字 Char"/>
    <w:uiPriority w:val="0"/>
    <w:qFormat/>
    <w:rPr>
      <w:sz w:val="20"/>
    </w:rPr>
  </w:style>
  <w:style w:type="character" w:styleId="1093" w:customStyle="1">
    <w:name w:val="插图 Char Char"/>
    <w:uiPriority w:val="0"/>
    <w:qFormat/>
    <w:rPr>
      <w:sz w:val="20"/>
    </w:rPr>
  </w:style>
  <w:style w:type="character" w:styleId="1094" w:customStyle="1">
    <w:name w:val="Char Char2"/>
    <w:uiPriority w:val="0"/>
    <w:qFormat/>
    <w:rPr>
      <w:sz w:val="20"/>
    </w:rPr>
  </w:style>
  <w:style w:type="character" w:styleId="1095" w:customStyle="1">
    <w:name w:val="项目符0 Char"/>
    <w:uiPriority w:val="0"/>
    <w:qFormat/>
    <w:rPr>
      <w:sz w:val="20"/>
    </w:rPr>
  </w:style>
  <w:style w:type="character" w:styleId="1096" w:customStyle="1">
    <w:name w:val="页眉 Char"/>
    <w:uiPriority w:val="0"/>
    <w:qFormat/>
    <w:rPr>
      <w:sz w:val="20"/>
    </w:rPr>
  </w:style>
  <w:style w:type="character" w:styleId="1097" w:customStyle="1">
    <w:name w:val="页码1"/>
    <w:uiPriority w:val="0"/>
    <w:qFormat/>
    <w:rPr>
      <w:sz w:val="20"/>
    </w:rPr>
  </w:style>
  <w:style w:type="character" w:styleId="1098" w:customStyle="1">
    <w:name w:val="文档结构图 Char1"/>
    <w:uiPriority w:val="0"/>
    <w:semiHidden/>
    <w:qFormat/>
    <w:rPr>
      <w:sz w:val="20"/>
    </w:rPr>
  </w:style>
  <w:style w:type="character" w:styleId="1099" w:customStyle="1">
    <w:name w:val="HTML 预设格式 Char"/>
    <w:uiPriority w:val="0"/>
    <w:qFormat/>
    <w:rPr>
      <w:sz w:val="20"/>
    </w:rPr>
  </w:style>
  <w:style w:type="character" w:styleId="1100" w:customStyle="1">
    <w:name w:val="应答文本 Char Char"/>
    <w:uiPriority w:val="0"/>
    <w:qFormat/>
    <w:rPr>
      <w:sz w:val="20"/>
    </w:rPr>
  </w:style>
  <w:style w:type="character" w:styleId="1101" w:customStyle="1">
    <w:name w:val="Char Char13"/>
    <w:uiPriority w:val="0"/>
    <w:qFormat/>
    <w:rPr>
      <w:sz w:val="20"/>
    </w:rPr>
  </w:style>
  <w:style w:type="character" w:styleId="1102" w:customStyle="1">
    <w:name w:val="页脚 Char1"/>
    <w:uiPriority w:val="0"/>
    <w:semiHidden/>
    <w:qFormat/>
    <w:rPr>
      <w:sz w:val="20"/>
    </w:rPr>
  </w:style>
  <w:style w:type="character" w:styleId="1103" w:customStyle="1">
    <w:name w:val="表格 Char Char"/>
    <w:uiPriority w:val="0"/>
    <w:qFormat/>
    <w:rPr>
      <w:sz w:val="20"/>
    </w:rPr>
  </w:style>
  <w:style w:type="character" w:styleId="1104" w:customStyle="1">
    <w:name w:val="标题 9 Char"/>
    <w:uiPriority w:val="0"/>
    <w:qFormat/>
    <w:rPr>
      <w:sz w:val="20"/>
    </w:rPr>
  </w:style>
  <w:style w:type="character" w:styleId="1105" w:customStyle="1">
    <w:name w:val="Char Char3"/>
    <w:uiPriority w:val="0"/>
    <w:qFormat/>
    <w:rPr>
      <w:sz w:val="20"/>
    </w:rPr>
  </w:style>
  <w:style w:type="character" w:styleId="1106" w:customStyle="1">
    <w:name w:val="日期 Char1"/>
    <w:uiPriority w:val="0"/>
    <w:qFormat/>
    <w:rPr>
      <w:sz w:val="20"/>
    </w:rPr>
  </w:style>
  <w:style w:type="character" w:styleId="1107" w:customStyle="1">
    <w:name w:val="批注主题 Char1"/>
    <w:uiPriority w:val="0"/>
    <w:semiHidden/>
    <w:qFormat/>
    <w:rPr>
      <w:b/>
      <w:sz w:val="20"/>
    </w:rPr>
  </w:style>
  <w:style w:type="character" w:styleId="1108" w:customStyle="1">
    <w:name w:val="标题 1 Char"/>
    <w:uiPriority w:val="0"/>
    <w:qFormat/>
    <w:rPr>
      <w:b/>
      <w:sz w:val="20"/>
    </w:rPr>
  </w:style>
  <w:style w:type="paragraph" w:styleId="1109" w:customStyle="1">
    <w:name w:val="正文文本缩进 31"/>
    <w:basedOn w:val="780"/>
    <w:next w:val="1110"/>
    <w:uiPriority w:val="0"/>
    <w:qFormat/>
    <w:pPr>
      <w:ind w:left="1200" w:firstLine="1248"/>
      <w:spacing w:before="120" w:after="0" w:line="22" w:lineRule="atLeast"/>
    </w:pPr>
  </w:style>
  <w:style w:type="paragraph" w:styleId="1110" w:customStyle="1">
    <w:name w:val="样式 正文首行缩进 + 首行缩进:  2 字符5"/>
    <w:next w:val="1111"/>
    <w:uiPriority w:val="0"/>
    <w:qFormat/>
    <w:pPr>
      <w:ind w:left="200" w:firstLine="3784"/>
      <w:spacing w:line="300" w:lineRule="auto"/>
    </w:pPr>
    <w:rPr>
      <w:rFonts w:ascii="Calibri" w:hAnsi="Calibri" w:eastAsia="宋体" w:cs="Times New Roman"/>
      <w:lang w:val="en-US" w:eastAsia="zh-CN" w:bidi="ar-SA"/>
    </w:rPr>
  </w:style>
  <w:style w:type="paragraph" w:styleId="1111" w:customStyle="1">
    <w:name w:val="Char2"/>
    <w:basedOn w:val="780"/>
    <w:next w:val="1112"/>
    <w:uiPriority w:val="0"/>
    <w:qFormat/>
    <w:pPr>
      <w:ind w:left="0" w:firstLine="3584"/>
      <w:spacing w:before="0" w:after="160" w:line="240" w:lineRule="exact"/>
    </w:pPr>
  </w:style>
  <w:style w:type="paragraph" w:styleId="1112" w:customStyle="1">
    <w:name w:val="Bullet"/>
    <w:next w:val="1113"/>
    <w:uiPriority w:val="0"/>
    <w:qFormat/>
    <w:pPr>
      <w:ind w:left="567" w:right="2835" w:firstLine="3584"/>
      <w:spacing w:after="60"/>
    </w:pPr>
    <w:rPr>
      <w:rFonts w:ascii="Calibri" w:hAnsi="Calibri" w:eastAsia="宋体" w:cs="Times New Roman"/>
      <w:lang w:val="en-US" w:eastAsia="zh-CN" w:bidi="ar-SA"/>
    </w:rPr>
  </w:style>
  <w:style w:type="paragraph" w:styleId="1113" w:customStyle="1">
    <w:name w:val="Char Char Char Char"/>
    <w:next w:val="1114"/>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14" w:customStyle="1">
    <w:name w:val="杨昂超式样黑体主"/>
    <w:basedOn w:val="780"/>
    <w:next w:val="1115"/>
    <w:uiPriority w:val="0"/>
    <w:qFormat/>
    <w:pPr>
      <w:ind w:left="0" w:firstLine="4608"/>
      <w:spacing w:before="0" w:after="0" w:line="240" w:lineRule="auto"/>
    </w:pPr>
  </w:style>
  <w:style w:type="paragraph" w:styleId="1115" w:customStyle="1">
    <w:name w:val="Char Char Char Char Char Char1 Char Char Char Char Char Char Char Char Char Char"/>
    <w:basedOn w:val="780"/>
    <w:next w:val="1116"/>
    <w:uiPriority w:val="0"/>
    <w:qFormat/>
    <w:pPr>
      <w:ind w:left="0" w:firstLine="2560"/>
      <w:spacing w:before="0" w:after="0" w:line="240" w:lineRule="auto"/>
    </w:pPr>
  </w:style>
  <w:style w:type="paragraph" w:styleId="1116" w:customStyle="1">
    <w:name w:val="目录1"/>
    <w:basedOn w:val="780"/>
    <w:next w:val="779"/>
    <w:uiPriority w:val="0"/>
    <w:qFormat/>
    <w:pPr>
      <w:ind w:left="0" w:firstLine="7168"/>
      <w:spacing w:before="0" w:after="136" w:line="289" w:lineRule="atLeast"/>
    </w:pPr>
  </w:style>
  <w:style w:type="paragraph" w:styleId="1117" w:customStyle="1">
    <w:name w:val="插图"/>
    <w:next w:val="779"/>
    <w:uiPriority w:val="0"/>
    <w:qFormat/>
    <w:pPr>
      <w:ind w:firstLine="4608"/>
      <w:jc w:val="center"/>
    </w:pPr>
    <w:rPr>
      <w:rFonts w:ascii="Calibri" w:hAnsi="Calibri" w:eastAsia="宋体" w:cs="Times New Roman"/>
      <w:lang w:val="en-US" w:eastAsia="zh-CN" w:bidi="ar-SA"/>
    </w:rPr>
  </w:style>
  <w:style w:type="paragraph" w:styleId="1118" w:customStyle="1">
    <w:name w:val="正文符号4"/>
    <w:basedOn w:val="780"/>
    <w:next w:val="1119"/>
    <w:uiPriority w:val="0"/>
    <w:qFormat/>
    <w:pPr>
      <w:ind w:left="0" w:firstLine="5632"/>
      <w:spacing w:before="0" w:after="0" w:line="240" w:lineRule="auto"/>
    </w:pPr>
  </w:style>
  <w:style w:type="paragraph" w:styleId="1119" w:customStyle="1">
    <w:name w:val="样式 加粗 居中"/>
    <w:basedOn w:val="780"/>
    <w:next w:val="1120"/>
    <w:uiPriority w:val="0"/>
    <w:qFormat/>
    <w:pPr>
      <w:ind w:left="0" w:firstLine="2560"/>
      <w:jc w:val="center"/>
      <w:spacing w:before="0" w:after="0" w:line="360" w:lineRule="auto"/>
    </w:pPr>
  </w:style>
  <w:style w:type="paragraph" w:styleId="1120" w:customStyle="1">
    <w:name w:val="_Style 12"/>
    <w:next w:val="1121"/>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21" w:customStyle="1">
    <w:name w:val="正文文本缩进1"/>
    <w:basedOn w:val="780"/>
    <w:next w:val="1122"/>
    <w:uiPriority w:val="0"/>
    <w:qFormat/>
    <w:pPr>
      <w:ind w:left="420" w:firstLine="3584"/>
      <w:spacing w:before="0" w:after="120" w:line="240" w:lineRule="auto"/>
    </w:pPr>
  </w:style>
  <w:style w:type="paragraph" w:styleId="1122" w:customStyle="1">
    <w:name w:val="列表编号 31"/>
    <w:basedOn w:val="780"/>
    <w:next w:val="836"/>
    <w:uiPriority w:val="0"/>
    <w:qFormat/>
    <w:pPr>
      <w:ind w:left="1200" w:firstLine="2712"/>
      <w:spacing w:before="0" w:after="0" w:line="360" w:lineRule="auto"/>
    </w:pPr>
  </w:style>
  <w:style w:type="paragraph" w:styleId="1123" w:customStyle="1">
    <w:name w:val="xl70"/>
    <w:basedOn w:val="780"/>
    <w:next w:val="834"/>
    <w:uiPriority w:val="0"/>
    <w:qFormat/>
    <w:pPr>
      <w:ind w:left="0" w:firstLine="1024"/>
      <w:spacing w:before="280" w:after="280" w:line="240" w:lineRule="auto"/>
    </w:pPr>
  </w:style>
  <w:style w:type="paragraph" w:styleId="1124" w:customStyle="1">
    <w:name w:val="应答文本"/>
    <w:basedOn w:val="780"/>
    <w:next w:val="1125"/>
    <w:uiPriority w:val="0"/>
    <w:qFormat/>
    <w:pPr>
      <w:ind w:left="1296" w:firstLine="2112"/>
      <w:spacing w:before="0" w:after="0" w:line="460" w:lineRule="exact"/>
    </w:pPr>
  </w:style>
  <w:style w:type="paragraph" w:styleId="1125" w:customStyle="1">
    <w:name w:val="引文目录1"/>
    <w:basedOn w:val="780"/>
    <w:next w:val="779"/>
    <w:uiPriority w:val="0"/>
    <w:qFormat/>
    <w:pPr>
      <w:ind w:left="420" w:firstLine="2560"/>
      <w:jc w:val="center"/>
      <w:spacing w:before="0" w:after="0" w:line="360" w:lineRule="auto"/>
    </w:pPr>
  </w:style>
  <w:style w:type="paragraph" w:styleId="1126" w:customStyle="1">
    <w:name w:val="索引标题1"/>
    <w:basedOn w:val="780"/>
    <w:next w:val="1127"/>
    <w:uiPriority w:val="0"/>
    <w:qFormat/>
    <w:pPr>
      <w:ind w:left="0" w:firstLine="4608"/>
      <w:jc w:val="center"/>
      <w:spacing w:before="0" w:after="0" w:line="360" w:lineRule="auto"/>
    </w:pPr>
  </w:style>
  <w:style w:type="paragraph" w:styleId="1127" w:customStyle="1">
    <w:name w:val="xl90"/>
    <w:basedOn w:val="780"/>
    <w:next w:val="1128"/>
    <w:uiPriority w:val="0"/>
    <w:qFormat/>
    <w:pPr>
      <w:ind w:left="0" w:firstLine="3584"/>
      <w:spacing w:before="280" w:after="280" w:line="240" w:lineRule="auto"/>
    </w:pPr>
  </w:style>
  <w:style w:type="paragraph" w:styleId="1128" w:customStyle="1">
    <w:name w:val="列表框1"/>
    <w:next w:val="1125"/>
    <w:uiPriority w:val="0"/>
    <w:qFormat/>
    <w:pPr>
      <w:ind w:firstLine="2048"/>
      <w:spacing w:line="460" w:lineRule="exact"/>
    </w:pPr>
    <w:rPr>
      <w:rFonts w:ascii="Calibri" w:hAnsi="Calibri" w:eastAsia="宋体" w:cs="Times New Roman"/>
      <w:lang w:val="en-US" w:eastAsia="zh-CN" w:bidi="ar-SA"/>
    </w:rPr>
  </w:style>
  <w:style w:type="paragraph" w:styleId="1129" w:customStyle="1">
    <w:name w:val="xl28"/>
    <w:basedOn w:val="780"/>
    <w:next w:val="1130"/>
    <w:uiPriority w:val="0"/>
    <w:qFormat/>
    <w:pPr>
      <w:ind w:left="0" w:firstLine="20"/>
      <w:spacing w:before="280" w:after="280" w:line="240" w:lineRule="auto"/>
      <w:shd w:val="clear" w:color="000000" w:fill="ffffff"/>
    </w:pPr>
  </w:style>
  <w:style w:type="paragraph" w:styleId="1130" w:customStyle="1">
    <w:name w:val="HTML 预设格式1"/>
    <w:basedOn w:val="780"/>
    <w:next w:val="1131"/>
    <w:uiPriority w:val="0"/>
    <w:qFormat/>
    <w:pPr>
      <w:ind w:left="0" w:firstLine="3584"/>
      <w:spacing w:before="0" w:after="0" w:line="253" w:lineRule="atLeast"/>
    </w:pPr>
  </w:style>
  <w:style w:type="paragraph" w:styleId="1131" w:customStyle="1">
    <w:name w:val="项目符号：一级"/>
    <w:basedOn w:val="780"/>
    <w:next w:val="779"/>
    <w:uiPriority w:val="0"/>
    <w:qFormat/>
    <w:pPr>
      <w:ind w:left="425" w:firstLine="1111"/>
      <w:spacing w:before="0" w:after="0" w:line="360" w:lineRule="auto"/>
    </w:pPr>
  </w:style>
  <w:style w:type="paragraph" w:styleId="1132" w:customStyle="1">
    <w:name w:val="四号 居中"/>
    <w:basedOn w:val="780"/>
    <w:next w:val="1133"/>
    <w:uiPriority w:val="0"/>
    <w:qFormat/>
    <w:pPr>
      <w:ind w:left="0" w:firstLine="6144"/>
      <w:jc w:val="center"/>
      <w:spacing w:before="0" w:after="0" w:line="360" w:lineRule="auto"/>
    </w:pPr>
  </w:style>
  <w:style w:type="paragraph" w:styleId="1133" w:customStyle="1">
    <w:name w:val="Char Char Char Char Char Char1 Char Char Char1 Char Char Char Char Char Char"/>
    <w:basedOn w:val="780"/>
    <w:next w:val="1134"/>
    <w:uiPriority w:val="0"/>
    <w:qFormat/>
    <w:pPr>
      <w:ind w:left="0" w:firstLine="2560"/>
      <w:spacing w:before="0" w:after="0" w:line="240" w:lineRule="auto"/>
    </w:pPr>
  </w:style>
  <w:style w:type="paragraph" w:styleId="1134" w:customStyle="1">
    <w:name w:val="样式 标题 3 + (西文) 黑体 (中文) 黑体 (符号) 宋体 小四 段前: 5 磅 段后: 5 磅 行距: 1..."/>
    <w:basedOn w:val="783"/>
    <w:next w:val="1135"/>
    <w:uiPriority w:val="0"/>
    <w:qFormat/>
    <w:pPr>
      <w:ind w:left="1429" w:firstLine="18"/>
      <w:spacing w:before="100" w:after="100" w:line="360" w:lineRule="auto"/>
      <w:outlineLvl w:val="2"/>
    </w:pPr>
  </w:style>
  <w:style w:type="paragraph" w:styleId="1135" w:customStyle="1">
    <w:name w:val="xl22"/>
    <w:basedOn w:val="780"/>
    <w:next w:val="1136"/>
    <w:uiPriority w:val="0"/>
    <w:qFormat/>
    <w:pPr>
      <w:ind w:left="0" w:firstLine="20"/>
      <w:jc w:val="right"/>
      <w:spacing w:before="280" w:after="280" w:line="240" w:lineRule="auto"/>
      <w:shd w:val="clear" w:color="000000" w:fill="ffffff"/>
    </w:pPr>
  </w:style>
  <w:style w:type="paragraph" w:styleId="1136" w:customStyle="1">
    <w:name w:val="自定义一"/>
    <w:basedOn w:val="780"/>
    <w:next w:val="779"/>
    <w:uiPriority w:val="0"/>
    <w:qFormat/>
    <w:pPr>
      <w:ind w:left="0"/>
      <w:spacing w:before="0" w:after="0" w:line="360" w:lineRule="auto"/>
    </w:pPr>
  </w:style>
  <w:style w:type="paragraph" w:styleId="1137" w:customStyle="1">
    <w:name w:val="_Style 224"/>
    <w:next w:val="1138"/>
    <w:uiPriority w:val="0"/>
    <w:semiHidden/>
    <w:qFormat/>
    <w:pPr>
      <w:ind w:firstLine="3584"/>
    </w:pPr>
    <w:rPr>
      <w:rFonts w:ascii="Calibri" w:hAnsi="Calibri" w:eastAsia="宋体" w:cs="Times New Roman"/>
      <w:lang w:val="en-US" w:eastAsia="zh-CN" w:bidi="ar-SA"/>
    </w:rPr>
  </w:style>
  <w:style w:type="paragraph" w:styleId="1138" w:customStyle="1">
    <w:name w:val="编号1"/>
    <w:basedOn w:val="780"/>
    <w:next w:val="1139"/>
    <w:uiPriority w:val="0"/>
    <w:qFormat/>
    <w:pPr>
      <w:ind w:left="360" w:right="210" w:firstLine="2200"/>
      <w:spacing w:before="0" w:after="0" w:line="240" w:lineRule="auto"/>
    </w:pPr>
  </w:style>
  <w:style w:type="paragraph" w:styleId="1139" w:customStyle="1">
    <w:name w:val="图片"/>
    <w:basedOn w:val="780"/>
    <w:next w:val="1140"/>
    <w:uiPriority w:val="0"/>
    <w:qFormat/>
    <w:pPr>
      <w:ind w:left="-283" w:firstLine="2674"/>
      <w:jc w:val="center"/>
      <w:spacing w:before="0" w:after="0" w:line="360" w:lineRule="auto"/>
    </w:pPr>
  </w:style>
  <w:style w:type="paragraph" w:styleId="1140" w:customStyle="1">
    <w:name w:val="样式 目录 3 + 左侧:  2 字符"/>
    <w:next w:val="831"/>
    <w:uiPriority w:val="0"/>
    <w:qFormat/>
    <w:pPr>
      <w:ind w:left="400" w:firstLine="5120"/>
      <w:spacing w:line="360" w:lineRule="auto"/>
      <w:widowControl w:val="off"/>
    </w:pPr>
    <w:rPr>
      <w:rFonts w:ascii="Calibri" w:hAnsi="Calibri" w:eastAsia="宋体" w:cs="Times New Roman"/>
      <w:lang w:val="en-US" w:eastAsia="zh-CN" w:bidi="ar-SA"/>
    </w:rPr>
  </w:style>
  <w:style w:type="paragraph" w:styleId="1141" w:customStyle="1">
    <w:name w:val="列出段落2"/>
    <w:basedOn w:val="780"/>
    <w:next w:val="1109"/>
    <w:uiPriority w:val="0"/>
    <w:qFormat/>
    <w:pPr>
      <w:ind w:left="420" w:firstLine="3748"/>
      <w:spacing w:before="0" w:after="0" w:line="240" w:lineRule="auto"/>
    </w:pPr>
  </w:style>
  <w:style w:type="paragraph" w:styleId="1142" w:customStyle="1">
    <w:name w:val="Char Char Char Char Char Char1 Char Char Char1 Char"/>
    <w:basedOn w:val="780"/>
    <w:next w:val="1118"/>
    <w:uiPriority w:val="0"/>
    <w:qFormat/>
    <w:pPr>
      <w:ind w:left="0" w:firstLine="2560"/>
      <w:spacing w:before="0" w:after="0" w:line="240" w:lineRule="auto"/>
    </w:pPr>
  </w:style>
  <w:style w:type="paragraph" w:styleId="1143" w:customStyle="1">
    <w:name w:val="列出段落11"/>
    <w:basedOn w:val="780"/>
    <w:next w:val="1144"/>
    <w:uiPriority w:val="0"/>
    <w:qFormat/>
    <w:pPr>
      <w:ind w:left="420" w:firstLine="3748"/>
      <w:spacing w:before="0" w:after="0" w:line="240" w:lineRule="auto"/>
    </w:pPr>
  </w:style>
  <w:style w:type="paragraph" w:styleId="1144" w:customStyle="1">
    <w:name w:val="样式 标题 2 + (西文) 宋体 非加粗 居中"/>
    <w:basedOn w:val="782"/>
    <w:next w:val="1145"/>
    <w:uiPriority w:val="0"/>
    <w:qFormat/>
    <w:pPr>
      <w:ind w:left="0" w:firstLine="24"/>
      <w:jc w:val="center"/>
      <w:spacing w:line="412" w:lineRule="auto"/>
      <w:outlineLvl w:val="1"/>
    </w:pPr>
  </w:style>
  <w:style w:type="paragraph" w:styleId="1145" w:customStyle="1">
    <w:name w:val="页脚 Char Char"/>
    <w:basedOn w:val="780"/>
    <w:next w:val="1146"/>
    <w:uiPriority w:val="0"/>
    <w:qFormat/>
    <w:pPr>
      <w:ind w:left="0" w:firstLine="5120"/>
      <w:spacing w:before="0" w:after="0" w:line="240" w:lineRule="auto"/>
    </w:pPr>
  </w:style>
  <w:style w:type="paragraph" w:styleId="1146" w:customStyle="1">
    <w:name w:val="样式 标题 1 + 段前: 16 磅 段后: 16 磅"/>
    <w:basedOn w:val="781"/>
    <w:next w:val="1147"/>
    <w:uiPriority w:val="0"/>
    <w:qFormat/>
    <w:pPr>
      <w:ind w:left="0" w:firstLine="18"/>
      <w:jc w:val="center"/>
      <w:spacing w:before="120" w:after="0" w:line="360" w:lineRule="auto"/>
      <w:outlineLvl w:val="0"/>
    </w:pPr>
  </w:style>
  <w:style w:type="paragraph" w:styleId="1147" w:customStyle="1">
    <w:name w:val="Char1 Char Char Char Char Char Char"/>
    <w:basedOn w:val="780"/>
    <w:next w:val="1148"/>
    <w:uiPriority w:val="0"/>
    <w:qFormat/>
    <w:pPr>
      <w:ind w:left="0" w:firstLine="2560"/>
      <w:spacing w:before="0" w:after="0" w:line="240" w:lineRule="auto"/>
    </w:pPr>
  </w:style>
  <w:style w:type="paragraph" w:styleId="1148" w:customStyle="1">
    <w:name w:val="文档标题4"/>
    <w:basedOn w:val="784"/>
    <w:next w:val="779"/>
    <w:uiPriority w:val="0"/>
    <w:qFormat/>
    <w:pPr>
      <w:ind w:left="851" w:firstLine="30"/>
      <w:spacing w:after="280" w:line="360" w:lineRule="auto"/>
      <w:outlineLvl w:val="3"/>
    </w:pPr>
  </w:style>
  <w:style w:type="paragraph" w:styleId="1149" w:customStyle="1">
    <w:name w:val="Char Char Char Char Char Char Char Char"/>
    <w:next w:val="1150"/>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150" w:customStyle="1">
    <w:name w:val="Char Char Char Char Char Char1 Char Char Char1 Char Char Char Char Char Char Char Char Char Char Char Char Char Char Char"/>
    <w:basedOn w:val="780"/>
    <w:next w:val="1151"/>
    <w:uiPriority w:val="0"/>
    <w:qFormat/>
    <w:pPr>
      <w:ind w:left="0" w:firstLine="2560"/>
      <w:spacing w:before="0" w:after="0" w:line="240" w:lineRule="auto"/>
    </w:pPr>
  </w:style>
  <w:style w:type="paragraph" w:styleId="1151" w:customStyle="1">
    <w:name w:val="样式1"/>
    <w:basedOn w:val="780"/>
    <w:next w:val="1152"/>
    <w:uiPriority w:val="0"/>
    <w:qFormat/>
    <w:pPr>
      <w:ind w:left="0" w:firstLine="1536"/>
      <w:spacing w:before="120" w:after="120" w:line="300" w:lineRule="auto"/>
    </w:pPr>
  </w:style>
  <w:style w:type="paragraph" w:styleId="1152" w:customStyle="1">
    <w:name w:val="索引 41"/>
    <w:basedOn w:val="780"/>
    <w:next w:val="779"/>
    <w:uiPriority w:val="0"/>
    <w:qFormat/>
    <w:pPr>
      <w:ind w:left="600" w:firstLine="2560"/>
      <w:jc w:val="center"/>
      <w:spacing w:before="0" w:after="0" w:line="360" w:lineRule="auto"/>
    </w:pPr>
  </w:style>
  <w:style w:type="paragraph" w:styleId="1153" w:customStyle="1">
    <w:name w:val="索引 61"/>
    <w:basedOn w:val="780"/>
    <w:next w:val="779"/>
    <w:uiPriority w:val="0"/>
    <w:qFormat/>
    <w:pPr>
      <w:ind w:left="1000" w:firstLine="2560"/>
      <w:jc w:val="center"/>
      <w:spacing w:before="0" w:after="0" w:line="360" w:lineRule="auto"/>
    </w:pPr>
  </w:style>
  <w:style w:type="paragraph" w:styleId="1154" w:customStyle="1">
    <w:name w:val="图表"/>
    <w:basedOn w:val="780"/>
    <w:next w:val="1155"/>
    <w:uiPriority w:val="0"/>
    <w:qFormat/>
    <w:pPr>
      <w:ind w:left="0" w:firstLine="2048"/>
      <w:jc w:val="center"/>
      <w:spacing w:before="0" w:after="0" w:line="240" w:lineRule="auto"/>
    </w:pPr>
  </w:style>
  <w:style w:type="paragraph" w:styleId="1155" w:customStyle="1">
    <w:name w:val="reader-word-layer"/>
    <w:basedOn w:val="780"/>
    <w:next w:val="1156"/>
    <w:uiPriority w:val="0"/>
    <w:qFormat/>
    <w:pPr>
      <w:ind w:left="0" w:firstLine="1024"/>
      <w:spacing w:before="280" w:after="280" w:line="240" w:lineRule="auto"/>
    </w:pPr>
  </w:style>
  <w:style w:type="paragraph" w:styleId="1156" w:customStyle="1">
    <w:name w:val="样式 加粗 居中1"/>
    <w:next w:val="1157"/>
    <w:uiPriority w:val="0"/>
    <w:qFormat/>
    <w:pPr>
      <w:ind w:firstLine="2560"/>
      <w:jc w:val="center"/>
    </w:pPr>
    <w:rPr>
      <w:rFonts w:ascii="Calibri" w:hAnsi="Calibri" w:eastAsia="宋体" w:cs="Times New Roman"/>
      <w:lang w:val="en-US" w:eastAsia="zh-CN" w:bidi="ar-SA"/>
    </w:rPr>
  </w:style>
  <w:style w:type="paragraph" w:styleId="1157" w:customStyle="1">
    <w:name w:val="xl65"/>
    <w:basedOn w:val="780"/>
    <w:next w:val="1158"/>
    <w:uiPriority w:val="0"/>
    <w:qFormat/>
    <w:pPr>
      <w:ind w:left="0" w:firstLine="5120"/>
      <w:spacing w:before="280" w:after="280" w:line="240" w:lineRule="auto"/>
    </w:pPr>
  </w:style>
  <w:style w:type="paragraph" w:styleId="1158" w:customStyle="1">
    <w:name w:val="节标题"/>
    <w:basedOn w:val="780"/>
    <w:next w:val="1159"/>
    <w:uiPriority w:val="0"/>
    <w:qFormat/>
    <w:pPr>
      <w:ind w:left="0" w:firstLine="5120"/>
      <w:jc w:val="center"/>
      <w:spacing w:before="0" w:after="0" w:line="289" w:lineRule="atLeast"/>
    </w:pPr>
  </w:style>
  <w:style w:type="paragraph" w:styleId="1159" w:customStyle="1">
    <w:name w:val="文档标题6"/>
    <w:basedOn w:val="786"/>
    <w:next w:val="779"/>
    <w:uiPriority w:val="0"/>
    <w:qFormat/>
    <w:pPr>
      <w:ind w:left="1134" w:firstLine="20"/>
      <w:spacing w:before="280" w:after="280" w:line="360" w:lineRule="auto"/>
      <w:outlineLvl w:val="5"/>
    </w:pPr>
  </w:style>
  <w:style w:type="paragraph" w:styleId="1160" w:customStyle="1">
    <w:name w:val="标书正文"/>
    <w:basedOn w:val="780"/>
    <w:next w:val="1161"/>
    <w:uiPriority w:val="0"/>
    <w:qFormat/>
    <w:pPr>
      <w:ind w:left="440" w:right="100" w:firstLine="2760"/>
      <w:spacing w:before="0" w:after="0" w:line="360" w:lineRule="auto"/>
    </w:pPr>
  </w:style>
  <w:style w:type="paragraph" w:styleId="1161" w:customStyle="1">
    <w:name w:val="xl67"/>
    <w:basedOn w:val="780"/>
    <w:next w:val="1153"/>
    <w:uiPriority w:val="0"/>
    <w:qFormat/>
    <w:pPr>
      <w:ind w:left="0" w:firstLine="5120"/>
      <w:spacing w:before="280" w:after="280" w:line="240" w:lineRule="auto"/>
    </w:pPr>
  </w:style>
  <w:style w:type="paragraph" w:styleId="1162" w:customStyle="1">
    <w:name w:val="表内文字"/>
    <w:basedOn w:val="780"/>
    <w:next w:val="819"/>
    <w:uiPriority w:val="0"/>
    <w:qFormat/>
    <w:pPr>
      <w:ind w:left="0" w:firstLine="7680"/>
      <w:jc w:val="center"/>
      <w:spacing w:before="50" w:after="50" w:line="240" w:lineRule="auto"/>
    </w:pPr>
  </w:style>
  <w:style w:type="paragraph" w:styleId="1163" w:customStyle="1">
    <w:name w:val="Item Step in Table"/>
    <w:next w:val="1164"/>
    <w:uiPriority w:val="0"/>
    <w:qFormat/>
    <w:pPr>
      <w:ind w:left="397" w:firstLine="3699"/>
      <w:jc w:val="both"/>
      <w:spacing w:before="40" w:after="40"/>
    </w:pPr>
    <w:rPr>
      <w:rFonts w:ascii="Calibri" w:hAnsi="Calibri" w:eastAsia="宋体" w:cs="Times New Roman"/>
      <w:lang w:val="en-US" w:eastAsia="zh-CN" w:bidi="ar-SA"/>
    </w:rPr>
  </w:style>
  <w:style w:type="paragraph" w:styleId="1164" w:customStyle="1">
    <w:name w:val="Char Char Char Char Char Char1 Char Char Char Char Char Char"/>
    <w:basedOn w:val="780"/>
    <w:next w:val="1165"/>
    <w:uiPriority w:val="0"/>
    <w:qFormat/>
    <w:pPr>
      <w:ind w:left="0" w:firstLine="2560"/>
      <w:spacing w:before="0" w:after="0" w:line="240" w:lineRule="auto"/>
    </w:pPr>
  </w:style>
  <w:style w:type="paragraph" w:styleId="1165" w:customStyle="1">
    <w:name w:val="Char Char1"/>
    <w:basedOn w:val="780"/>
    <w:next w:val="1166"/>
    <w:uiPriority w:val="0"/>
    <w:qFormat/>
    <w:pPr>
      <w:ind w:left="0" w:firstLine="3584"/>
      <w:spacing w:before="0" w:after="160" w:line="240" w:lineRule="exact"/>
    </w:pPr>
  </w:style>
  <w:style w:type="paragraph" w:styleId="1166" w:customStyle="1">
    <w:name w:val="样式 标题 3 + 行距: 1.5 倍行距"/>
    <w:basedOn w:val="783"/>
    <w:next w:val="838"/>
    <w:uiPriority w:val="0"/>
    <w:qFormat/>
    <w:pPr>
      <w:ind w:left="200" w:firstLine="18"/>
      <w:spacing w:before="0" w:after="0" w:line="360" w:lineRule="auto"/>
      <w:outlineLvl w:val="2"/>
    </w:pPr>
  </w:style>
  <w:style w:type="paragraph" w:styleId="1167" w:customStyle="1">
    <w:name w:val="Char Char Char Char Char Char1"/>
    <w:basedOn w:val="780"/>
    <w:next w:val="1168"/>
    <w:uiPriority w:val="0"/>
    <w:qFormat/>
    <w:pPr>
      <w:ind w:left="0" w:firstLine="2560"/>
      <w:spacing w:before="0" w:after="0" w:line="240" w:lineRule="auto"/>
    </w:pPr>
  </w:style>
  <w:style w:type="paragraph" w:styleId="1168" w:customStyle="1">
    <w:name w:val="正文缩进2"/>
    <w:basedOn w:val="780"/>
    <w:next w:val="1141"/>
    <w:uiPriority w:val="0"/>
    <w:qFormat/>
    <w:pPr>
      <w:ind w:left="420" w:firstLine="1188"/>
      <w:spacing w:before="0" w:after="0" w:line="240" w:lineRule="auto"/>
    </w:pPr>
  </w:style>
  <w:style w:type="paragraph" w:styleId="1169" w:customStyle="1">
    <w:name w:val="索引 31"/>
    <w:basedOn w:val="780"/>
    <w:next w:val="779"/>
    <w:uiPriority w:val="0"/>
    <w:qFormat/>
    <w:pPr>
      <w:ind w:left="400" w:firstLine="2560"/>
      <w:jc w:val="center"/>
      <w:spacing w:before="0" w:after="0" w:line="360" w:lineRule="auto"/>
    </w:pPr>
  </w:style>
  <w:style w:type="paragraph" w:styleId="1170" w:customStyle="1">
    <w:name w:val="项目符0"/>
    <w:basedOn w:val="780"/>
    <w:next w:val="1171"/>
    <w:uiPriority w:val="0"/>
    <w:qFormat/>
    <w:pPr>
      <w:ind w:left="300" w:right="57" w:firstLine="2760"/>
      <w:spacing w:before="0" w:after="0" w:line="300" w:lineRule="auto"/>
    </w:pPr>
  </w:style>
  <w:style w:type="paragraph" w:styleId="1171" w:customStyle="1">
    <w:name w:val="宏文本1"/>
    <w:next w:val="1163"/>
    <w:uiPriority w:val="0"/>
    <w:qFormat/>
    <w:pPr>
      <w:ind w:firstLine="5632"/>
      <w:widowControl w:val="off"/>
    </w:pPr>
    <w:rPr>
      <w:rFonts w:ascii="Calibri" w:hAnsi="Calibri" w:eastAsia="宋体" w:cs="Times New Roman"/>
      <w:lang w:val="en-US" w:eastAsia="zh-CN" w:bidi="ar-SA"/>
    </w:rPr>
  </w:style>
  <w:style w:type="paragraph" w:styleId="1172" w:customStyle="1">
    <w:name w:val="xl81"/>
    <w:basedOn w:val="780"/>
    <w:next w:val="1173"/>
    <w:uiPriority w:val="0"/>
    <w:qFormat/>
    <w:pPr>
      <w:ind w:left="0" w:firstLine="5120"/>
      <w:spacing w:before="280" w:after="280" w:line="240" w:lineRule="auto"/>
    </w:pPr>
  </w:style>
  <w:style w:type="paragraph" w:styleId="1173" w:customStyle="1">
    <w:name w:val="xl25"/>
    <w:basedOn w:val="780"/>
    <w:next w:val="1174"/>
    <w:uiPriority w:val="0"/>
    <w:qFormat/>
    <w:pPr>
      <w:ind w:left="0" w:firstLine="14"/>
      <w:spacing w:before="280" w:after="280" w:line="240" w:lineRule="auto"/>
      <w:shd w:val="clear" w:color="000000" w:fill="ffffff"/>
    </w:pPr>
  </w:style>
  <w:style w:type="paragraph" w:styleId="1174" w:customStyle="1">
    <w:name w:val="普通(网站)1"/>
    <w:basedOn w:val="780"/>
    <w:next w:val="1175"/>
    <w:uiPriority w:val="0"/>
    <w:qFormat/>
    <w:pPr>
      <w:ind w:left="200" w:firstLine="1224"/>
      <w:spacing w:before="280" w:after="280" w:line="240" w:lineRule="auto"/>
    </w:pPr>
  </w:style>
  <w:style w:type="paragraph" w:styleId="1175" w:customStyle="1">
    <w:name w:val="xl27"/>
    <w:basedOn w:val="780"/>
    <w:next w:val="1176"/>
    <w:uiPriority w:val="0"/>
    <w:qFormat/>
    <w:pPr>
      <w:ind w:left="0" w:firstLine="20"/>
      <w:spacing w:before="280" w:after="280" w:line="240" w:lineRule="auto"/>
      <w:shd w:val="clear" w:color="000000" w:fill="ffffff"/>
    </w:pPr>
  </w:style>
  <w:style w:type="paragraph" w:styleId="1176" w:customStyle="1">
    <w:name w:val="表格文字图表文字"/>
    <w:basedOn w:val="780"/>
    <w:next w:val="1177"/>
    <w:uiPriority w:val="0"/>
    <w:qFormat/>
    <w:pPr>
      <w:ind w:left="0" w:firstLine="3584"/>
      <w:jc w:val="center"/>
      <w:spacing w:before="0" w:after="0" w:line="240" w:lineRule="auto"/>
    </w:pPr>
  </w:style>
  <w:style w:type="paragraph" w:styleId="1177" w:customStyle="1">
    <w:name w:val="样式 目录 3 + 左侧:  2 字符1"/>
    <w:next w:val="1178"/>
    <w:uiPriority w:val="0"/>
    <w:qFormat/>
    <w:pPr>
      <w:ind w:left="960" w:firstLine="5120"/>
      <w:spacing w:line="360" w:lineRule="auto"/>
      <w:widowControl w:val="off"/>
    </w:pPr>
    <w:rPr>
      <w:rFonts w:ascii="Calibri" w:hAnsi="Calibri" w:eastAsia="宋体" w:cs="Times New Roman"/>
      <w:lang w:val="en-US" w:eastAsia="zh-CN" w:bidi="ar-SA"/>
    </w:rPr>
  </w:style>
  <w:style w:type="paragraph" w:styleId="1178" w:customStyle="1">
    <w:name w:val="文档正文"/>
    <w:basedOn w:val="780"/>
    <w:next w:val="1179"/>
    <w:uiPriority w:val="0"/>
    <w:qFormat/>
    <w:pPr>
      <w:ind w:left="567" w:firstLine="3639"/>
      <w:spacing w:before="0" w:after="0" w:line="480" w:lineRule="atLeast"/>
    </w:pPr>
  </w:style>
  <w:style w:type="paragraph" w:styleId="1179" w:customStyle="1">
    <w:name w:val="列表框2"/>
    <w:next w:val="1180"/>
    <w:uiPriority w:val="0"/>
    <w:qFormat/>
    <w:pPr>
      <w:ind w:firstLine="2048"/>
      <w:spacing w:line="460" w:lineRule="exact"/>
    </w:pPr>
    <w:rPr>
      <w:rFonts w:ascii="Calibri" w:hAnsi="Calibri" w:eastAsia="宋体" w:cs="Times New Roman"/>
      <w:lang w:val="en-US" w:eastAsia="zh-CN" w:bidi="ar-SA"/>
    </w:rPr>
  </w:style>
  <w:style w:type="paragraph" w:styleId="1180" w:customStyle="1">
    <w:name w:val="font10"/>
    <w:basedOn w:val="780"/>
    <w:next w:val="810"/>
    <w:uiPriority w:val="0"/>
    <w:qFormat/>
    <w:pPr>
      <w:ind w:left="0" w:firstLine="3584"/>
      <w:spacing w:before="280" w:after="280" w:line="240" w:lineRule="auto"/>
    </w:pPr>
  </w:style>
  <w:style w:type="paragraph" w:styleId="1181" w:customStyle="1">
    <w:name w:val="Char1 Char Char"/>
    <w:basedOn w:val="780"/>
    <w:next w:val="816"/>
    <w:uiPriority w:val="0"/>
    <w:qFormat/>
    <w:pPr>
      <w:ind w:left="0" w:firstLine="2560"/>
      <w:spacing w:before="0" w:after="0" w:line="240" w:lineRule="auto"/>
    </w:pPr>
  </w:style>
  <w:style w:type="paragraph" w:styleId="1182">
    <w:name w:val="Intense Quote"/>
    <w:next w:val="779"/>
    <w:uiPriority w:val="0"/>
    <w:qFormat/>
    <w:pPr>
      <w:ind w:left="3766" w:right="950"/>
      <w:jc w:val="center"/>
      <w:spacing w:before="360" w:after="360"/>
    </w:pPr>
    <w:rPr>
      <w:rFonts w:ascii="Calibri" w:hAnsi="Calibri" w:eastAsia="宋体" w:cs="Times New Roman"/>
      <w:i/>
      <w:lang w:val="en-US" w:eastAsia="zh-CN" w:bidi="ar-SA"/>
    </w:rPr>
  </w:style>
  <w:style w:type="paragraph" w:styleId="1183" w:customStyle="1">
    <w:name w:val="列表编号 21"/>
    <w:basedOn w:val="780"/>
    <w:next w:val="1184"/>
    <w:uiPriority w:val="0"/>
    <w:qFormat/>
    <w:pPr>
      <w:ind w:left="0" w:firstLine="2560"/>
      <w:spacing w:before="0" w:after="0" w:line="360" w:lineRule="auto"/>
    </w:pPr>
  </w:style>
  <w:style w:type="paragraph" w:styleId="1184" w:customStyle="1">
    <w:name w:val="正文文本 21"/>
    <w:basedOn w:val="780"/>
    <w:next w:val="1137"/>
    <w:uiPriority w:val="0"/>
    <w:qFormat/>
    <w:pPr>
      <w:ind w:left="0" w:firstLine="2560"/>
      <w:jc w:val="center"/>
      <w:spacing w:before="0" w:after="120" w:line="480" w:lineRule="auto"/>
    </w:pPr>
  </w:style>
  <w:style w:type="paragraph" w:styleId="1185" w:customStyle="1">
    <w:name w:val="font8"/>
    <w:basedOn w:val="780"/>
    <w:next w:val="1186"/>
    <w:uiPriority w:val="0"/>
    <w:qFormat/>
    <w:pPr>
      <w:ind w:left="0" w:firstLine="2048"/>
      <w:spacing w:before="280" w:after="280" w:line="240" w:lineRule="auto"/>
    </w:pPr>
  </w:style>
  <w:style w:type="paragraph" w:styleId="1186" w:customStyle="1">
    <w:name w:val="Default"/>
    <w:next w:val="812"/>
    <w:uiPriority w:val="0"/>
    <w:qFormat/>
    <w:pPr>
      <w:ind w:firstLine="5120"/>
      <w:widowControl w:val="off"/>
    </w:pPr>
    <w:rPr>
      <w:rFonts w:ascii="Calibri" w:hAnsi="Calibri" w:eastAsia="宋体" w:cs="Times New Roman"/>
      <w:lang w:val="en-US" w:eastAsia="zh-CN" w:bidi="ar-SA"/>
    </w:rPr>
  </w:style>
  <w:style w:type="paragraph" w:styleId="1187" w:customStyle="1">
    <w:name w:val="小节标题"/>
    <w:basedOn w:val="780"/>
    <w:next w:val="779"/>
    <w:uiPriority w:val="0"/>
    <w:qFormat/>
    <w:pPr>
      <w:ind w:left="0" w:firstLine="7168"/>
      <w:spacing w:before="175" w:after="102" w:line="351" w:lineRule="atLeast"/>
    </w:pPr>
  </w:style>
  <w:style w:type="paragraph" w:styleId="1188" w:customStyle="1">
    <w:name w:val="图1"/>
    <w:basedOn w:val="780"/>
    <w:next w:val="779"/>
    <w:uiPriority w:val="0"/>
    <w:qFormat/>
    <w:pPr>
      <w:ind w:left="1105" w:firstLine="2580"/>
      <w:jc w:val="center"/>
      <w:spacing w:before="0" w:after="0" w:line="360" w:lineRule="auto"/>
    </w:pPr>
  </w:style>
  <w:style w:type="paragraph" w:styleId="1189" w:customStyle="1">
    <w:name w:val="Char Char Char Char Char Char1 Char Char Char1 Char Char Char Char Char Char Char Char Char Char Char Char Char Char Char Char"/>
    <w:basedOn w:val="780"/>
    <w:next w:val="1190"/>
    <w:uiPriority w:val="0"/>
    <w:qFormat/>
    <w:pPr>
      <w:ind w:left="0" w:firstLine="2560"/>
      <w:spacing w:before="0" w:after="0" w:line="240" w:lineRule="auto"/>
    </w:pPr>
  </w:style>
  <w:style w:type="paragraph" w:styleId="1190" w:customStyle="1">
    <w:name w:val="1正文"/>
    <w:basedOn w:val="780"/>
    <w:next w:val="1191"/>
    <w:uiPriority w:val="0"/>
    <w:qFormat/>
    <w:pPr>
      <w:ind w:left="480" w:firstLine="2784"/>
      <w:spacing w:before="0" w:after="0" w:line="300" w:lineRule="auto"/>
    </w:pPr>
  </w:style>
  <w:style w:type="paragraph" w:styleId="1191" w:customStyle="1">
    <w:name w:val="目录2"/>
    <w:basedOn w:val="780"/>
    <w:next w:val="779"/>
    <w:uiPriority w:val="0"/>
    <w:qFormat/>
    <w:pPr>
      <w:ind w:left="209" w:firstLine="5329"/>
      <w:spacing w:before="0" w:after="0" w:line="317" w:lineRule="atLeast"/>
    </w:pPr>
  </w:style>
  <w:style w:type="paragraph" w:styleId="1192" w:customStyle="1">
    <w:name w:val="批注主题1"/>
    <w:next w:val="779"/>
    <w:uiPriority w:val="0"/>
    <w:qFormat/>
    <w:pPr>
      <w:ind w:left="200" w:firstLine="4808"/>
      <w:spacing w:line="360" w:lineRule="auto"/>
    </w:pPr>
    <w:rPr>
      <w:rFonts w:ascii="Calibri" w:hAnsi="Calibri" w:eastAsia="宋体" w:cs="Times New Roman"/>
      <w:lang w:val="en-US" w:eastAsia="zh-CN" w:bidi="ar-SA"/>
    </w:rPr>
  </w:style>
  <w:style w:type="paragraph" w:styleId="1193" w:customStyle="1">
    <w:name w:val="xl66"/>
    <w:basedOn w:val="780"/>
    <w:next w:val="1194"/>
    <w:uiPriority w:val="0"/>
    <w:qFormat/>
    <w:pPr>
      <w:ind w:left="0" w:firstLine="3584"/>
      <w:spacing w:before="280" w:after="280" w:line="240" w:lineRule="auto"/>
    </w:pPr>
  </w:style>
  <w:style w:type="paragraph" w:styleId="1194" w:customStyle="1">
    <w:name w:val="表格文字（居中）"/>
    <w:basedOn w:val="780"/>
    <w:next w:val="1195"/>
    <w:uiPriority w:val="0"/>
    <w:qFormat/>
    <w:pPr>
      <w:ind w:left="0" w:firstLine="2560"/>
      <w:jc w:val="center"/>
      <w:spacing w:before="0" w:after="0" w:line="360" w:lineRule="auto"/>
    </w:pPr>
  </w:style>
  <w:style w:type="paragraph" w:styleId="1195" w:customStyle="1">
    <w:name w:val="style16"/>
    <w:basedOn w:val="780"/>
    <w:next w:val="1196"/>
    <w:uiPriority w:val="0"/>
    <w:qFormat/>
    <w:pPr>
      <w:ind w:left="0" w:firstLine="2048"/>
      <w:spacing w:before="280" w:after="280" w:line="240" w:lineRule="auto"/>
    </w:pPr>
  </w:style>
  <w:style w:type="paragraph" w:styleId="1196" w:customStyle="1">
    <w:name w:val="font6"/>
    <w:basedOn w:val="780"/>
    <w:next w:val="1197"/>
    <w:uiPriority w:val="0"/>
    <w:qFormat/>
    <w:pPr>
      <w:ind w:left="0" w:firstLine="5120"/>
      <w:spacing w:before="280" w:after="280" w:line="240" w:lineRule="auto"/>
    </w:pPr>
  </w:style>
  <w:style w:type="paragraph" w:styleId="1197" w:customStyle="1">
    <w:name w:val="正文首行缩进 21"/>
    <w:next w:val="1198"/>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198" w:customStyle="1">
    <w:name w:val="Body"/>
    <w:next w:val="1199"/>
    <w:uiPriority w:val="0"/>
    <w:qFormat/>
    <w:pPr>
      <w:ind w:left="567" w:right="2835" w:firstLine="3584"/>
      <w:spacing w:after="60"/>
    </w:pPr>
    <w:rPr>
      <w:rFonts w:ascii="Calibri" w:hAnsi="Calibri" w:eastAsia="宋体" w:cs="Times New Roman"/>
      <w:lang w:val="en-US" w:eastAsia="zh-CN" w:bidi="ar-SA"/>
    </w:rPr>
  </w:style>
  <w:style w:type="paragraph" w:styleId="1199" w:customStyle="1">
    <w:name w:val="索引 91"/>
    <w:basedOn w:val="780"/>
    <w:next w:val="779"/>
    <w:uiPriority w:val="0"/>
    <w:qFormat/>
    <w:pPr>
      <w:ind w:left="1600" w:firstLine="2560"/>
      <w:jc w:val="center"/>
      <w:spacing w:before="0" w:after="0" w:line="360" w:lineRule="auto"/>
    </w:pPr>
  </w:style>
  <w:style w:type="paragraph" w:styleId="1200" w:customStyle="1">
    <w:name w:val="图片0"/>
    <w:basedOn w:val="780"/>
    <w:next w:val="826"/>
    <w:uiPriority w:val="0"/>
    <w:qFormat/>
    <w:pPr>
      <w:ind w:left="-161" w:firstLine="1187"/>
      <w:spacing w:before="0" w:after="0" w:line="276" w:lineRule="auto"/>
    </w:pPr>
  </w:style>
  <w:style w:type="paragraph" w:styleId="1201" w:customStyle="1">
    <w:name w:val="正文段"/>
    <w:basedOn w:val="780"/>
    <w:next w:val="1192"/>
    <w:uiPriority w:val="0"/>
    <w:qFormat/>
    <w:pPr>
      <w:ind w:left="454" w:firstLine="1222"/>
      <w:spacing w:before="0" w:after="240" w:line="240" w:lineRule="atLeast"/>
    </w:pPr>
  </w:style>
  <w:style w:type="paragraph" w:styleId="1202" w:customStyle="1">
    <w:name w:val="三号 居中"/>
    <w:basedOn w:val="780"/>
    <w:next w:val="1203"/>
    <w:uiPriority w:val="0"/>
    <w:qFormat/>
    <w:pPr>
      <w:ind w:left="0" w:firstLine="6144"/>
      <w:jc w:val="center"/>
      <w:spacing w:before="0" w:after="0" w:line="360" w:lineRule="auto"/>
    </w:pPr>
  </w:style>
  <w:style w:type="paragraph" w:styleId="1203" w:customStyle="1">
    <w:name w:val="列出段落1"/>
    <w:basedOn w:val="780"/>
    <w:next w:val="1204"/>
    <w:uiPriority w:val="0"/>
    <w:qFormat/>
    <w:pPr>
      <w:ind w:left="420" w:firstLine="3748"/>
      <w:spacing w:before="0" w:after="0" w:line="240" w:lineRule="auto"/>
    </w:pPr>
  </w:style>
  <w:style w:type="paragraph" w:styleId="1204" w:customStyle="1">
    <w:name w:val="Char Char Char Char Char Char1 Char Char Char1 Char Char Char"/>
    <w:basedOn w:val="780"/>
    <w:next w:val="1142"/>
    <w:uiPriority w:val="0"/>
    <w:qFormat/>
    <w:pPr>
      <w:ind w:left="0" w:firstLine="2560"/>
      <w:spacing w:before="0" w:after="0" w:line="240" w:lineRule="auto"/>
    </w:pPr>
  </w:style>
  <w:style w:type="paragraph" w:styleId="1205" w:customStyle="1">
    <w:name w:val="样式 标题 3 + (中文) 黑体 小四 非加粗 段前: 7.8 磅 段后: 0 磅 行距: 固定值 20 磅"/>
    <w:basedOn w:val="783"/>
    <w:next w:val="1160"/>
    <w:uiPriority w:val="0"/>
    <w:qFormat/>
    <w:pPr>
      <w:ind w:left="0"/>
      <w:spacing w:before="0" w:after="0" w:line="400" w:lineRule="exact"/>
      <w:outlineLvl w:val="2"/>
    </w:pPr>
  </w:style>
  <w:style w:type="paragraph" w:styleId="1206" w:customStyle="1">
    <w:name w:val="a2"/>
    <w:basedOn w:val="780"/>
    <w:next w:val="817"/>
    <w:uiPriority w:val="0"/>
    <w:qFormat/>
    <w:pPr>
      <w:ind w:left="0" w:firstLine="1024"/>
      <w:spacing w:before="280" w:after="280" w:line="240" w:lineRule="auto"/>
    </w:pPr>
  </w:style>
  <w:style w:type="paragraph" w:styleId="1207" w:customStyle="1">
    <w:name w:val="需求文档正文样式"/>
    <w:basedOn w:val="780"/>
    <w:next w:val="1208"/>
    <w:uiPriority w:val="0"/>
    <w:qFormat/>
    <w:pPr>
      <w:ind w:left="437" w:firstLine="2741"/>
      <w:spacing w:before="0" w:after="0" w:line="360" w:lineRule="auto"/>
    </w:pPr>
  </w:style>
  <w:style w:type="paragraph" w:styleId="1208" w:customStyle="1">
    <w:name w:val="xl74"/>
    <w:basedOn w:val="780"/>
    <w:next w:val="1209"/>
    <w:uiPriority w:val="0"/>
    <w:qFormat/>
    <w:pPr>
      <w:ind w:left="0" w:firstLine="16"/>
      <w:jc w:val="center"/>
      <w:spacing w:before="280" w:after="280" w:line="240" w:lineRule="auto"/>
      <w:shd w:val="clear" w:color="000000" w:fill="538dd5"/>
    </w:pPr>
  </w:style>
  <w:style w:type="paragraph" w:styleId="1209" w:customStyle="1">
    <w:name w:val="xl88"/>
    <w:basedOn w:val="780"/>
    <w:next w:val="1123"/>
    <w:uiPriority w:val="0"/>
    <w:qFormat/>
    <w:pPr>
      <w:ind w:left="0" w:firstLine="5120"/>
      <w:spacing w:before="280" w:after="280" w:line="240" w:lineRule="auto"/>
    </w:pPr>
  </w:style>
  <w:style w:type="paragraph" w:styleId="1210" w:customStyle="1">
    <w:name w:val="afont"/>
    <w:basedOn w:val="780"/>
    <w:next w:val="803"/>
    <w:uiPriority w:val="0"/>
    <w:qFormat/>
    <w:pPr>
      <w:ind w:left="0" w:firstLine="2048"/>
      <w:spacing w:before="100" w:after="100" w:line="285" w:lineRule="atLeast"/>
    </w:pPr>
  </w:style>
  <w:style w:type="paragraph" w:styleId="1211" w:customStyle="1">
    <w:name w:val="日期1"/>
    <w:basedOn w:val="780"/>
    <w:next w:val="779"/>
    <w:uiPriority w:val="0"/>
    <w:qFormat/>
    <w:pPr>
      <w:ind w:left="100" w:firstLine="6144"/>
      <w:spacing w:before="0" w:after="0" w:line="240" w:lineRule="auto"/>
    </w:pPr>
  </w:style>
  <w:style w:type="paragraph" w:styleId="1212" w:customStyle="1">
    <w:name w:val="Char Char Char Char Char Char Char Char Char Char Char Char Char Char Char Char"/>
    <w:basedOn w:val="780"/>
    <w:next w:val="1213"/>
    <w:uiPriority w:val="0"/>
    <w:qFormat/>
    <w:pPr>
      <w:ind w:left="682" w:firstLine="1224"/>
      <w:spacing w:before="0" w:after="0" w:line="360" w:lineRule="auto"/>
    </w:pPr>
  </w:style>
  <w:style w:type="paragraph" w:styleId="1213" w:customStyle="1">
    <w:name w:val="列表编号 51"/>
    <w:basedOn w:val="780"/>
    <w:next w:val="1214"/>
    <w:uiPriority w:val="0"/>
    <w:qFormat/>
    <w:pPr>
      <w:ind w:left="900" w:firstLine="2652"/>
      <w:spacing w:before="0" w:after="0" w:line="360" w:lineRule="auto"/>
    </w:pPr>
  </w:style>
  <w:style w:type="paragraph" w:styleId="1214" w:customStyle="1">
    <w:name w:val="样式 标题 1 + 黑体 (符号) 宋体 三号 段前: 7.8 磅 段后: 7.8 磅 行距: 1.5 倍行距"/>
    <w:basedOn w:val="781"/>
    <w:next w:val="1215"/>
    <w:uiPriority w:val="0"/>
    <w:qFormat/>
    <w:pPr>
      <w:ind w:left="432" w:firstLine="18"/>
      <w:spacing w:before="40" w:after="40" w:line="360" w:lineRule="auto"/>
      <w:outlineLvl w:val="0"/>
    </w:pPr>
  </w:style>
  <w:style w:type="paragraph" w:styleId="1215" w:customStyle="1">
    <w:name w:val="表格用"/>
    <w:basedOn w:val="780"/>
    <w:next w:val="1132"/>
    <w:uiPriority w:val="0"/>
    <w:qFormat/>
    <w:pPr>
      <w:ind w:left="0" w:firstLine="1024"/>
      <w:spacing w:before="0" w:after="0" w:line="360" w:lineRule="auto"/>
    </w:pPr>
  </w:style>
  <w:style w:type="paragraph" w:styleId="1216" w:customStyle="1">
    <w:name w:val="正文（首行缩进 2 字符）"/>
    <w:next w:val="1129"/>
    <w:uiPriority w:val="0"/>
    <w:qFormat/>
    <w:pPr>
      <w:ind w:left="480" w:firstLine="2784"/>
      <w:jc w:val="center"/>
      <w:spacing w:line="300" w:lineRule="auto"/>
    </w:pPr>
    <w:rPr>
      <w:rFonts w:ascii="Calibri" w:hAnsi="Calibri" w:eastAsia="宋体" w:cs="Times New Roman"/>
      <w:lang w:val="en-US" w:eastAsia="zh-CN" w:bidi="ar-SA"/>
    </w:rPr>
  </w:style>
  <w:style w:type="paragraph" w:styleId="1217" w:customStyle="1">
    <w:name w:val="Char"/>
    <w:basedOn w:val="780"/>
    <w:next w:val="1218"/>
    <w:uiPriority w:val="0"/>
    <w:qFormat/>
    <w:pPr>
      <w:ind w:left="900" w:firstLine="2608"/>
      <w:spacing w:before="0" w:after="0" w:line="240" w:lineRule="auto"/>
    </w:pPr>
  </w:style>
  <w:style w:type="paragraph" w:styleId="1218" w:customStyle="1">
    <w:name w:val="Char Char Char2 Char Char Char2 Char"/>
    <w:basedOn w:val="780"/>
    <w:next w:val="1219"/>
    <w:uiPriority w:val="0"/>
    <w:qFormat/>
    <w:pPr>
      <w:ind w:left="560" w:firstLine="3632"/>
      <w:spacing w:before="0" w:after="160" w:line="240" w:lineRule="exact"/>
    </w:pPr>
  </w:style>
  <w:style w:type="paragraph" w:styleId="1219" w:customStyle="1">
    <w:name w:val="目录3"/>
    <w:basedOn w:val="780"/>
    <w:next w:val="779"/>
    <w:uiPriority w:val="0"/>
    <w:qFormat/>
    <w:pPr>
      <w:ind w:left="419" w:firstLine="5283"/>
      <w:spacing w:before="0" w:after="0" w:line="317" w:lineRule="atLeast"/>
    </w:pPr>
  </w:style>
  <w:style w:type="paragraph" w:styleId="1220" w:customStyle="1">
    <w:name w:val="表格"/>
    <w:basedOn w:val="780"/>
    <w:next w:val="1221"/>
    <w:uiPriority w:val="0"/>
    <w:qFormat/>
    <w:pPr>
      <w:ind w:left="0" w:firstLine="2560"/>
      <w:spacing w:before="0" w:after="0" w:line="360" w:lineRule="auto"/>
    </w:pPr>
  </w:style>
  <w:style w:type="paragraph" w:styleId="1221" w:customStyle="1">
    <w:name w:val="xl26"/>
    <w:basedOn w:val="780"/>
    <w:next w:val="1181"/>
    <w:uiPriority w:val="0"/>
    <w:qFormat/>
    <w:pPr>
      <w:ind w:left="0" w:firstLine="20"/>
      <w:jc w:val="center"/>
      <w:spacing w:before="280" w:after="280" w:line="240" w:lineRule="auto"/>
      <w:shd w:val="clear" w:color="000000" w:fill="ffffff"/>
    </w:pPr>
  </w:style>
  <w:style w:type="paragraph" w:styleId="1222" w:customStyle="1">
    <w:name w:val="xl71"/>
    <w:basedOn w:val="780"/>
    <w:next w:val="1223"/>
    <w:uiPriority w:val="0"/>
    <w:qFormat/>
    <w:pPr>
      <w:ind w:left="0" w:firstLine="1536"/>
      <w:spacing w:before="280" w:after="280" w:line="240" w:lineRule="auto"/>
    </w:pPr>
  </w:style>
  <w:style w:type="paragraph" w:styleId="1223" w:customStyle="1">
    <w:name w:val="正文文本 31"/>
    <w:basedOn w:val="780"/>
    <w:next w:val="1224"/>
    <w:uiPriority w:val="0"/>
    <w:qFormat/>
    <w:pPr>
      <w:ind w:left="0" w:firstLine="3584"/>
      <w:jc w:val="center"/>
      <w:spacing w:before="0" w:after="120" w:line="360" w:lineRule="auto"/>
    </w:pPr>
  </w:style>
  <w:style w:type="paragraph" w:styleId="1224" w:customStyle="1">
    <w:name w:val="列出段落111"/>
    <w:basedOn w:val="780"/>
    <w:next w:val="1225"/>
    <w:uiPriority w:val="0"/>
    <w:qFormat/>
    <w:pPr>
      <w:ind w:left="420" w:firstLine="3748"/>
      <w:spacing w:before="0" w:after="0" w:line="240" w:lineRule="auto"/>
    </w:pPr>
  </w:style>
  <w:style w:type="paragraph" w:styleId="1225" w:customStyle="1">
    <w:name w:val="xl78"/>
    <w:basedOn w:val="780"/>
    <w:next w:val="1226"/>
    <w:uiPriority w:val="0"/>
    <w:qFormat/>
    <w:pPr>
      <w:ind w:left="0" w:firstLine="3584"/>
      <w:jc w:val="center"/>
      <w:spacing w:before="280" w:after="280" w:line="240" w:lineRule="auto"/>
    </w:pPr>
  </w:style>
  <w:style w:type="paragraph" w:styleId="1226" w:customStyle="1">
    <w:name w:val="段落正文"/>
    <w:next w:val="1216"/>
    <w:uiPriority w:val="0"/>
    <w:qFormat/>
    <w:pPr>
      <w:ind w:firstLine="4608"/>
      <w:jc w:val="center"/>
      <w:spacing w:line="360" w:lineRule="auto"/>
    </w:pPr>
    <w:rPr>
      <w:rFonts w:ascii="Calibri" w:hAnsi="Calibri" w:eastAsia="宋体" w:cs="Times New Roman"/>
      <w:lang w:val="en-US" w:eastAsia="zh-CN" w:bidi="ar-SA"/>
    </w:rPr>
  </w:style>
  <w:style w:type="paragraph" w:styleId="1227" w:customStyle="1">
    <w:name w:val="修订1"/>
    <w:uiPriority w:val="99"/>
    <w:unhideWhenUsed/>
    <w:qFormat/>
    <w:rPr>
      <w:rFonts w:ascii="Calibri" w:hAnsi="Calibri" w:eastAsia="宋体" w:cs="Times New Roman"/>
      <w:lang w:val="en-US" w:eastAsia="zh-CN" w:bidi="ar-SA"/>
    </w:rPr>
  </w:style>
  <w:style w:type="paragraph" w:styleId="1228" w:customStyle="1">
    <w:name w:val="2-2ji"/>
    <w:basedOn w:val="782"/>
    <w:next w:val="1124"/>
    <w:uiPriority w:val="0"/>
    <w:qFormat/>
    <w:pPr>
      <w:ind w:left="0" w:firstLine="24"/>
      <w:jc w:val="center"/>
      <w:spacing w:before="0" w:after="0" w:line="360" w:lineRule="auto"/>
      <w:outlineLvl w:val="1"/>
    </w:pPr>
  </w:style>
  <w:style w:type="paragraph" w:styleId="1229" w:customStyle="1">
    <w:name w:val="TOC 标题11"/>
    <w:basedOn w:val="781"/>
    <w:next w:val="779"/>
    <w:uiPriority w:val="0"/>
    <w:qFormat/>
    <w:pPr>
      <w:ind w:left="0" w:firstLine="6144"/>
      <w:spacing w:before="480" w:after="0" w:line="276" w:lineRule="auto"/>
    </w:pPr>
    <w:rPr>
      <w:b/>
      <w:sz w:val="30"/>
    </w:rPr>
  </w:style>
  <w:style w:type="paragraph" w:styleId="1230" w:customStyle="1">
    <w:name w:val="样式 小四 行距: 1.5 倍行距 首行缩进:  2 字符"/>
    <w:basedOn w:val="780"/>
    <w:next w:val="1231"/>
    <w:uiPriority w:val="0"/>
    <w:qFormat/>
    <w:pPr>
      <w:ind w:left="480" w:firstLine="2784"/>
      <w:spacing w:before="0" w:after="0" w:line="360" w:lineRule="auto"/>
    </w:pPr>
  </w:style>
  <w:style w:type="paragraph" w:styleId="1231" w:customStyle="1">
    <w:name w:val="xl84"/>
    <w:basedOn w:val="780"/>
    <w:next w:val="1228"/>
    <w:uiPriority w:val="0"/>
    <w:qFormat/>
    <w:pPr>
      <w:ind w:left="0" w:firstLine="2048"/>
      <w:jc w:val="center"/>
      <w:spacing w:before="280" w:after="280" w:line="240" w:lineRule="auto"/>
    </w:pPr>
  </w:style>
  <w:style w:type="paragraph" w:styleId="1232" w:customStyle="1">
    <w:name w:val="纯文本2"/>
    <w:basedOn w:val="780"/>
    <w:next w:val="1233"/>
    <w:uiPriority w:val="0"/>
    <w:qFormat/>
    <w:pPr>
      <w:ind w:left="0" w:firstLine="3584"/>
      <w:spacing w:before="0" w:after="0" w:line="240" w:lineRule="auto"/>
    </w:pPr>
  </w:style>
  <w:style w:type="paragraph" w:styleId="1233" w:customStyle="1">
    <w:name w:val="xl69"/>
    <w:basedOn w:val="780"/>
    <w:next w:val="1234"/>
    <w:uiPriority w:val="0"/>
    <w:qFormat/>
    <w:pPr>
      <w:ind w:left="0" w:firstLine="3584"/>
      <w:spacing w:before="280" w:after="280" w:line="240" w:lineRule="auto"/>
    </w:pPr>
  </w:style>
  <w:style w:type="paragraph" w:styleId="1234" w:customStyle="1">
    <w:name w:val="Char Char Char"/>
    <w:basedOn w:val="780"/>
    <w:next w:val="1220"/>
    <w:uiPriority w:val="0"/>
    <w:qFormat/>
    <w:pPr>
      <w:ind w:left="0" w:firstLine="2560"/>
      <w:spacing w:before="0" w:after="0" w:line="240" w:lineRule="auto"/>
    </w:pPr>
  </w:style>
  <w:style w:type="paragraph" w:styleId="1235" w:customStyle="1">
    <w:name w:val="Char Char Char Char Char Char Char Char Char Char Char Char Char Char Char"/>
    <w:basedOn w:val="780"/>
    <w:next w:val="1229"/>
    <w:uiPriority w:val="0"/>
    <w:qFormat/>
    <w:pPr>
      <w:ind w:left="0" w:firstLine="3584"/>
      <w:jc w:val="center"/>
      <w:spacing w:before="0" w:after="0" w:line="400" w:lineRule="exact"/>
    </w:pPr>
  </w:style>
  <w:style w:type="paragraph" w:styleId="1236" w:customStyle="1">
    <w:name w:val="!方块加粗"/>
    <w:basedOn w:val="780"/>
    <w:next w:val="1230"/>
    <w:uiPriority w:val="0"/>
    <w:qFormat/>
    <w:pPr>
      <w:ind w:left="600" w:firstLine="5212"/>
      <w:spacing w:before="0" w:after="0" w:line="360" w:lineRule="auto"/>
    </w:pPr>
  </w:style>
  <w:style w:type="paragraph" w:styleId="1237" w:customStyle="1">
    <w:name w:val="xl63"/>
    <w:basedOn w:val="780"/>
    <w:next w:val="1238"/>
    <w:uiPriority w:val="0"/>
    <w:qFormat/>
    <w:pPr>
      <w:ind w:left="0" w:firstLine="5120"/>
      <w:spacing w:before="280" w:after="280" w:line="240" w:lineRule="auto"/>
    </w:pPr>
  </w:style>
  <w:style w:type="paragraph" w:styleId="1238" w:customStyle="1">
    <w:name w:val="表格文字（4号居中）"/>
    <w:next w:val="1236"/>
    <w:uiPriority w:val="0"/>
    <w:qFormat/>
    <w:pPr>
      <w:ind w:firstLine="2560"/>
      <w:jc w:val="center"/>
    </w:pPr>
    <w:rPr>
      <w:rFonts w:ascii="Calibri" w:hAnsi="Calibri" w:eastAsia="宋体" w:cs="Times New Roman"/>
      <w:lang w:val="en-US" w:eastAsia="zh-CN" w:bidi="ar-SA"/>
    </w:rPr>
  </w:style>
  <w:style w:type="paragraph" w:styleId="1239" w:customStyle="1">
    <w:name w:val="4"/>
    <w:basedOn w:val="780"/>
    <w:next w:val="792"/>
    <w:uiPriority w:val="0"/>
    <w:qFormat/>
    <w:pPr>
      <w:ind w:left="409" w:firstLine="3737"/>
      <w:spacing w:before="0" w:after="0" w:line="420" w:lineRule="exact"/>
    </w:pPr>
  </w:style>
  <w:style w:type="paragraph" w:styleId="1240" w:customStyle="1">
    <w:name w:val="Char Char"/>
    <w:next w:val="1154"/>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241" w:customStyle="1">
    <w:name w:val="111"/>
    <w:next w:val="1239"/>
    <w:uiPriority w:val="0"/>
    <w:qFormat/>
    <w:pPr>
      <w:ind w:left="480" w:firstLine="4320"/>
      <w:spacing w:line="440" w:lineRule="exact"/>
    </w:pPr>
    <w:rPr>
      <w:rFonts w:ascii="Calibri" w:hAnsi="Calibri" w:eastAsia="宋体" w:cs="Times New Roman"/>
      <w:lang w:val="en-US" w:eastAsia="zh-CN" w:bidi="ar-SA"/>
    </w:rPr>
  </w:style>
  <w:style w:type="paragraph" w:styleId="1242" w:customStyle="1">
    <w:name w:val="xl24"/>
    <w:basedOn w:val="780"/>
    <w:next w:val="1243"/>
    <w:uiPriority w:val="0"/>
    <w:qFormat/>
    <w:pPr>
      <w:ind w:left="0" w:firstLine="20"/>
      <w:jc w:val="center"/>
      <w:spacing w:before="280" w:after="280" w:line="240" w:lineRule="auto"/>
      <w:shd w:val="clear" w:color="000000" w:fill="ffffff"/>
    </w:pPr>
  </w:style>
  <w:style w:type="paragraph" w:styleId="1243" w:customStyle="1">
    <w:name w:val="Char Char4 Char Char"/>
    <w:basedOn w:val="780"/>
    <w:next w:val="1244"/>
    <w:uiPriority w:val="0"/>
    <w:qFormat/>
    <w:pPr>
      <w:ind w:left="0" w:firstLine="2560"/>
      <w:spacing w:before="0" w:after="0" w:line="240" w:lineRule="auto"/>
    </w:pPr>
  </w:style>
  <w:style w:type="paragraph" w:styleId="1244" w:customStyle="1">
    <w:name w:val="目录4"/>
    <w:basedOn w:val="780"/>
    <w:next w:val="779"/>
    <w:uiPriority w:val="0"/>
    <w:qFormat/>
    <w:pPr>
      <w:ind w:left="629" w:firstLine="5237"/>
      <w:spacing w:before="0" w:after="0" w:line="317" w:lineRule="atLeast"/>
    </w:pPr>
  </w:style>
  <w:style w:type="paragraph" w:styleId="1245" w:customStyle="1">
    <w:name w:val="1"/>
    <w:basedOn w:val="780"/>
    <w:next w:val="811"/>
    <w:uiPriority w:val="0"/>
    <w:qFormat/>
    <w:pPr>
      <w:ind w:left="0" w:firstLine="2048"/>
      <w:spacing w:before="0" w:after="0" w:line="240" w:lineRule="auto"/>
    </w:pPr>
  </w:style>
  <w:style w:type="paragraph" w:styleId="1246" w:customStyle="1">
    <w:name w:val="二级条标题"/>
    <w:basedOn w:val="780"/>
    <w:next w:val="779"/>
    <w:uiPriority w:val="0"/>
    <w:qFormat/>
    <w:pPr>
      <w:ind w:left="0" w:firstLine="8"/>
      <w:spacing w:before="0" w:after="0" w:line="240" w:lineRule="auto"/>
      <w:outlineLvl w:val="3"/>
    </w:pPr>
  </w:style>
  <w:style w:type="paragraph" w:styleId="1247" w:customStyle="1">
    <w:name w:val="Char Char Char Char Char Char1 Char Char Char1 Char Char Char Char Char Char Char Char Char Char Char Char Char Char Char Char Char Char"/>
    <w:basedOn w:val="780"/>
    <w:next w:val="1248"/>
    <w:uiPriority w:val="0"/>
    <w:qFormat/>
    <w:pPr>
      <w:ind w:left="0" w:firstLine="2560"/>
      <w:spacing w:before="0" w:after="0" w:line="240" w:lineRule="auto"/>
    </w:pPr>
  </w:style>
  <w:style w:type="paragraph" w:styleId="1248" w:customStyle="1">
    <w:name w:val="样式 加粗 居中11"/>
    <w:basedOn w:val="780"/>
    <w:next w:val="1249"/>
    <w:uiPriority w:val="0"/>
    <w:qFormat/>
    <w:pPr>
      <w:ind w:left="0" w:firstLine="2560"/>
      <w:jc w:val="center"/>
      <w:spacing w:before="0" w:after="0" w:line="360" w:lineRule="auto"/>
    </w:pPr>
  </w:style>
  <w:style w:type="paragraph" w:styleId="1249" w:customStyle="1">
    <w:name w:val="xl89"/>
    <w:basedOn w:val="780"/>
    <w:next w:val="1250"/>
    <w:uiPriority w:val="0"/>
    <w:qFormat/>
    <w:pPr>
      <w:ind w:left="0" w:firstLine="3584"/>
      <w:spacing w:before="280" w:after="280" w:line="240" w:lineRule="auto"/>
    </w:pPr>
  </w:style>
  <w:style w:type="paragraph" w:styleId="1250" w:customStyle="1">
    <w:name w:val="Char Char Char Char Char Char1 Char Char Char Char Char Char1 Char Char Char Char Char Char Char Char Char"/>
    <w:basedOn w:val="780"/>
    <w:next w:val="1251"/>
    <w:uiPriority w:val="0"/>
    <w:qFormat/>
    <w:pPr>
      <w:ind w:left="0" w:firstLine="2560"/>
      <w:spacing w:before="0" w:after="0" w:line="240" w:lineRule="auto"/>
    </w:pPr>
  </w:style>
  <w:style w:type="paragraph" w:styleId="1251" w:customStyle="1">
    <w:name w:val="文章附标题"/>
    <w:basedOn w:val="780"/>
    <w:next w:val="780"/>
    <w:uiPriority w:val="0"/>
    <w:qFormat/>
    <w:pPr>
      <w:ind w:left="0" w:firstLine="5120"/>
      <w:jc w:val="center"/>
      <w:spacing w:before="187" w:after="175" w:line="374" w:lineRule="atLeast"/>
    </w:pPr>
  </w:style>
  <w:style w:type="paragraph" w:styleId="1252" w:customStyle="1">
    <w:name w:val="图注"/>
    <w:next w:val="1253"/>
    <w:uiPriority w:val="0"/>
    <w:qFormat/>
    <w:pPr>
      <w:ind w:left="360" w:firstLine="2152"/>
      <w:jc w:val="center"/>
    </w:pPr>
    <w:rPr>
      <w:rFonts w:ascii="Calibri" w:hAnsi="Calibri" w:eastAsia="宋体" w:cs="Times New Roman"/>
      <w:lang w:val="en-US" w:eastAsia="zh-CN" w:bidi="ar-SA"/>
    </w:rPr>
  </w:style>
  <w:style w:type="paragraph" w:styleId="1253" w:customStyle="1">
    <w:name w:val="列表编号 41"/>
    <w:basedOn w:val="780"/>
    <w:next w:val="1170"/>
    <w:uiPriority w:val="0"/>
    <w:qFormat/>
    <w:pPr>
      <w:ind w:left="1620" w:firstLine="2712"/>
      <w:spacing w:before="0" w:after="0" w:line="360" w:lineRule="auto"/>
    </w:pPr>
  </w:style>
  <w:style w:type="paragraph" w:styleId="1254" w:customStyle="1">
    <w:name w:val="列出段落3"/>
    <w:basedOn w:val="780"/>
    <w:next w:val="1183"/>
    <w:uiPriority w:val="0"/>
    <w:qFormat/>
    <w:pPr>
      <w:ind w:left="420" w:firstLine="3748"/>
      <w:spacing w:before="0" w:after="0" w:line="240" w:lineRule="auto"/>
    </w:pPr>
  </w:style>
  <w:style w:type="paragraph" w:styleId="1255" w:customStyle="1">
    <w:name w:val="_Style 40"/>
    <w:basedOn w:val="779"/>
    <w:uiPriority w:val="0"/>
    <w:qFormat/>
    <w:pPr>
      <w:ind w:left="0"/>
      <w:jc w:val="left"/>
      <w:spacing w:after="160" w:line="240" w:lineRule="exact"/>
    </w:pPr>
    <w:rPr>
      <w:rFonts w:ascii="Times New Roman" w:hAnsi="Times New Roman"/>
      <w:sz w:val="24"/>
    </w:rPr>
  </w:style>
  <w:style w:type="paragraph" w:styleId="1256" w:customStyle="1">
    <w:name w:val="加粗（居中）"/>
    <w:next w:val="1157"/>
    <w:uiPriority w:val="0"/>
    <w:qFormat/>
    <w:pPr>
      <w:ind w:firstLine="2560"/>
    </w:pPr>
    <w:rPr>
      <w:rFonts w:ascii="Calibri" w:hAnsi="Calibri" w:eastAsia="宋体" w:cs="Times New Roman"/>
      <w:lang w:val="en-US" w:eastAsia="zh-CN" w:bidi="ar-SA"/>
    </w:rPr>
  </w:style>
  <w:style w:type="paragraph" w:styleId="1257" w:customStyle="1">
    <w:name w:val="项目符1"/>
    <w:basedOn w:val="780"/>
    <w:next w:val="1258"/>
    <w:uiPriority w:val="0"/>
    <w:qFormat/>
    <w:pPr>
      <w:ind w:left="1365" w:right="100" w:firstLine="2728"/>
      <w:spacing w:before="78" w:after="78" w:line="300" w:lineRule="auto"/>
    </w:pPr>
  </w:style>
  <w:style w:type="paragraph" w:styleId="1258" w:customStyle="1">
    <w:name w:val="引文目录标题1"/>
    <w:basedOn w:val="780"/>
    <w:next w:val="779"/>
    <w:uiPriority w:val="0"/>
    <w:qFormat/>
    <w:pPr>
      <w:ind w:left="0" w:firstLine="4608"/>
      <w:jc w:val="center"/>
      <w:spacing w:before="120" w:after="0" w:line="360" w:lineRule="auto"/>
    </w:pPr>
  </w:style>
  <w:style w:type="paragraph" w:styleId="1259" w:customStyle="1">
    <w:name w:val="xl77"/>
    <w:basedOn w:val="780"/>
    <w:next w:val="1260"/>
    <w:uiPriority w:val="0"/>
    <w:qFormat/>
    <w:pPr>
      <w:ind w:left="0" w:firstLine="3584"/>
      <w:spacing w:before="280" w:after="280" w:line="240" w:lineRule="auto"/>
    </w:pPr>
  </w:style>
  <w:style w:type="paragraph" w:styleId="1260" w:customStyle="1">
    <w:name w:val="Char Char Char1"/>
    <w:basedOn w:val="780"/>
    <w:next w:val="1261"/>
    <w:uiPriority w:val="0"/>
    <w:qFormat/>
    <w:pPr>
      <w:ind w:left="900" w:firstLine="2096"/>
      <w:spacing w:before="0" w:after="0" w:line="240" w:lineRule="auto"/>
    </w:pPr>
  </w:style>
  <w:style w:type="paragraph" w:styleId="1261" w:customStyle="1">
    <w:name w:val="索引 21"/>
    <w:basedOn w:val="780"/>
    <w:next w:val="779"/>
    <w:uiPriority w:val="0"/>
    <w:qFormat/>
    <w:pPr>
      <w:ind w:left="200" w:firstLine="2560"/>
      <w:jc w:val="center"/>
      <w:spacing w:before="0" w:after="0" w:line="360" w:lineRule="auto"/>
    </w:pPr>
  </w:style>
  <w:style w:type="paragraph" w:styleId="1262" w:customStyle="1">
    <w:name w:val="Char Char Char Char Char Char1 Char Char Char Char Char Char1 Char Char Char1"/>
    <w:basedOn w:val="780"/>
    <w:next w:val="1263"/>
    <w:uiPriority w:val="0"/>
    <w:qFormat/>
    <w:pPr>
      <w:ind w:left="0" w:firstLine="2560"/>
      <w:spacing w:before="0" w:after="0" w:line="240" w:lineRule="auto"/>
    </w:pPr>
  </w:style>
  <w:style w:type="paragraph" w:styleId="1263" w:customStyle="1">
    <w:name w:val="xl64"/>
    <w:basedOn w:val="780"/>
    <w:next w:val="1246"/>
    <w:uiPriority w:val="0"/>
    <w:qFormat/>
    <w:pPr>
      <w:ind w:left="0" w:firstLine="3584"/>
      <w:spacing w:before="280" w:after="280" w:line="240" w:lineRule="auto"/>
    </w:pPr>
  </w:style>
  <w:style w:type="paragraph" w:styleId="1264" w:customStyle="1">
    <w:name w:val="Char1 Char Char Char"/>
    <w:basedOn w:val="780"/>
    <w:next w:val="1242"/>
    <w:uiPriority w:val="0"/>
    <w:qFormat/>
    <w:pPr>
      <w:ind w:left="0" w:firstLine="2560"/>
      <w:spacing w:before="0" w:after="0" w:line="240" w:lineRule="auto"/>
    </w:pPr>
  </w:style>
  <w:style w:type="paragraph" w:styleId="1265" w:customStyle="1">
    <w:name w:val="font7"/>
    <w:basedOn w:val="780"/>
    <w:next w:val="1262"/>
    <w:uiPriority w:val="0"/>
    <w:qFormat/>
    <w:pPr>
      <w:ind w:left="0" w:firstLine="3584"/>
      <w:spacing w:before="280" w:after="280" w:line="240" w:lineRule="auto"/>
    </w:pPr>
  </w:style>
  <w:style w:type="paragraph" w:styleId="1266" w:customStyle="1">
    <w:name w:val="WPSOffice手动目录 3"/>
    <w:uiPriority w:val="0"/>
    <w:qFormat/>
    <w:pPr>
      <w:ind w:left="400"/>
    </w:pPr>
    <w:rPr>
      <w:rFonts w:ascii="Times New Roman" w:hAnsi="Times New Roman" w:eastAsia="宋体" w:cs="Times New Roman"/>
      <w:lang w:val="en-US" w:eastAsia="zh-CN" w:bidi="ar-SA"/>
    </w:rPr>
  </w:style>
  <w:style w:type="paragraph" w:styleId="1267" w:customStyle="1">
    <w:name w:val="标准文本"/>
    <w:basedOn w:val="780"/>
    <w:next w:val="1268"/>
    <w:uiPriority w:val="0"/>
    <w:qFormat/>
    <w:pPr>
      <w:ind w:left="480" w:firstLine="2784"/>
      <w:spacing w:before="0" w:after="0" w:line="360" w:lineRule="auto"/>
    </w:pPr>
  </w:style>
  <w:style w:type="paragraph" w:styleId="1268" w:customStyle="1">
    <w:name w:val="纯文本11"/>
    <w:basedOn w:val="780"/>
    <w:next w:val="823"/>
    <w:uiPriority w:val="0"/>
    <w:qFormat/>
    <w:pPr>
      <w:ind w:left="0" w:firstLine="3584"/>
      <w:spacing w:before="0" w:after="0" w:line="240" w:lineRule="auto"/>
    </w:pPr>
  </w:style>
  <w:style w:type="paragraph" w:styleId="1269" w:customStyle="1">
    <w:name w:val="TOC 标题2"/>
    <w:basedOn w:val="780"/>
    <w:next w:val="779"/>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70" w:customStyle="1">
    <w:name w:val="纯文本4"/>
    <w:basedOn w:val="779"/>
    <w:uiPriority w:val="0"/>
    <w:qFormat/>
    <w:pPr>
      <w:ind w:left="0"/>
      <w:widowControl w:val="off"/>
    </w:pPr>
    <w:rPr>
      <w:rFonts w:ascii="宋体" w:hAnsi="Courier New" w:eastAsia="楷体_GB2312"/>
      <w:sz w:val="26"/>
    </w:rPr>
  </w:style>
  <w:style w:type="paragraph" w:styleId="1271" w:customStyle="1">
    <w:name w:val="样式 加粗 居中2"/>
    <w:basedOn w:val="780"/>
    <w:next w:val="1120"/>
    <w:uiPriority w:val="0"/>
    <w:qFormat/>
    <w:pPr>
      <w:ind w:left="0" w:firstLine="2560"/>
      <w:jc w:val="center"/>
      <w:spacing w:before="0" w:after="0" w:line="360" w:lineRule="auto"/>
    </w:pPr>
  </w:style>
  <w:style w:type="paragraph" w:styleId="1272" w:customStyle="1">
    <w:name w:val="xl87"/>
    <w:basedOn w:val="780"/>
    <w:next w:val="1273"/>
    <w:uiPriority w:val="0"/>
    <w:qFormat/>
    <w:pPr>
      <w:ind w:left="0" w:firstLine="5120"/>
      <w:spacing w:before="280" w:after="280" w:line="240" w:lineRule="auto"/>
    </w:pPr>
  </w:style>
  <w:style w:type="paragraph" w:styleId="1273" w:customStyle="1">
    <w:name w:val="招标文件》"/>
    <w:basedOn w:val="780"/>
    <w:next w:val="1232"/>
    <w:uiPriority w:val="0"/>
    <w:qFormat/>
    <w:pPr>
      <w:ind w:left="420" w:firstLine="2140"/>
      <w:spacing w:before="120" w:after="120" w:line="300" w:lineRule="auto"/>
    </w:pPr>
  </w:style>
  <w:style w:type="paragraph" w:styleId="1274" w:customStyle="1">
    <w:name w:val="TOC 标题3"/>
    <w:basedOn w:val="780"/>
    <w:next w:val="779"/>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75" w:customStyle="1">
    <w:name w:val="_Style 169"/>
    <w:next w:val="779"/>
    <w:uiPriority w:val="0"/>
    <w:qFormat/>
    <w:pPr>
      <w:ind w:left="2560"/>
    </w:pPr>
    <w:rPr>
      <w:rFonts w:ascii="Calibri" w:hAnsi="Calibri" w:eastAsia="宋体" w:cs="Times New Roman"/>
      <w:lang w:val="en-US" w:eastAsia="zh-CN" w:bidi="ar-SA"/>
    </w:rPr>
  </w:style>
  <w:style w:type="paragraph" w:styleId="1276" w:customStyle="1">
    <w:name w:val="样式"/>
    <w:next w:val="779"/>
    <w:uiPriority w:val="0"/>
    <w:qFormat/>
    <w:pPr>
      <w:ind w:firstLine="3584"/>
      <w:widowControl w:val="off"/>
    </w:pPr>
    <w:rPr>
      <w:rFonts w:ascii="Calibri" w:hAnsi="Calibri" w:eastAsia="宋体" w:cs="Times New Roman"/>
      <w:lang w:val="en-US" w:eastAsia="zh-CN" w:bidi="ar-SA"/>
    </w:rPr>
  </w:style>
  <w:style w:type="paragraph" w:styleId="1277" w:customStyle="1">
    <w:name w:val="文档标题5"/>
    <w:basedOn w:val="785"/>
    <w:next w:val="779"/>
    <w:uiPriority w:val="0"/>
    <w:qFormat/>
    <w:pPr>
      <w:ind w:left="992" w:firstLine="18"/>
      <w:spacing w:before="280" w:after="280" w:line="360" w:lineRule="auto"/>
      <w:outlineLvl w:val="4"/>
    </w:pPr>
  </w:style>
  <w:style w:type="paragraph" w:styleId="1278" w:customStyle="1">
    <w:name w:val="Char Char Char Char Char Char Char"/>
    <w:basedOn w:val="780"/>
    <w:next w:val="1279"/>
    <w:uiPriority w:val="0"/>
    <w:qFormat/>
    <w:pPr>
      <w:ind w:left="200" w:firstLine="4808"/>
      <w:spacing w:before="0" w:after="0" w:line="360" w:lineRule="auto"/>
    </w:pPr>
  </w:style>
  <w:style w:type="paragraph" w:styleId="1279" w:customStyle="1">
    <w:name w:val="font0"/>
    <w:basedOn w:val="780"/>
    <w:next w:val="1280"/>
    <w:uiPriority w:val="0"/>
    <w:qFormat/>
    <w:pPr>
      <w:ind w:left="0" w:firstLine="1024"/>
      <w:spacing w:before="280" w:after="280" w:line="240" w:lineRule="auto"/>
    </w:pPr>
  </w:style>
  <w:style w:type="paragraph" w:styleId="1280" w:customStyle="1">
    <w:name w:val="font9"/>
    <w:basedOn w:val="780"/>
    <w:next w:val="1205"/>
    <w:uiPriority w:val="0"/>
    <w:qFormat/>
    <w:pPr>
      <w:ind w:left="0" w:firstLine="7168"/>
      <w:spacing w:before="280" w:after="280" w:line="240" w:lineRule="auto"/>
    </w:pPr>
  </w:style>
  <w:style w:type="paragraph" w:styleId="1281" w:customStyle="1">
    <w:name w:val="Char Char Char Char Char Char1 Char Char Char Char Char Char1 Char Char Char Char Char Char Char"/>
    <w:basedOn w:val="780"/>
    <w:next w:val="1272"/>
    <w:uiPriority w:val="0"/>
    <w:qFormat/>
    <w:pPr>
      <w:ind w:left="0" w:firstLine="2560"/>
      <w:spacing w:before="0" w:after="0" w:line="240" w:lineRule="auto"/>
    </w:pPr>
  </w:style>
  <w:style w:type="paragraph" w:styleId="1282" w:customStyle="1">
    <w:name w:val="xl82"/>
    <w:basedOn w:val="780"/>
    <w:next w:val="1172"/>
    <w:uiPriority w:val="0"/>
    <w:qFormat/>
    <w:pPr>
      <w:ind w:left="0" w:firstLine="5120"/>
      <w:spacing w:before="280" w:after="280" w:line="240" w:lineRule="auto"/>
    </w:pPr>
  </w:style>
  <w:style w:type="paragraph" w:styleId="1283" w:customStyle="1">
    <w:name w:val="xl80"/>
    <w:basedOn w:val="780"/>
    <w:next w:val="1284"/>
    <w:uiPriority w:val="0"/>
    <w:qFormat/>
    <w:pPr>
      <w:ind w:left="0" w:firstLine="3584"/>
      <w:jc w:val="center"/>
      <w:spacing w:before="280" w:after="280" w:line="240" w:lineRule="auto"/>
    </w:pPr>
  </w:style>
  <w:style w:type="paragraph" w:styleId="1284" w:customStyle="1">
    <w:name w:val="样式2"/>
    <w:basedOn w:val="785"/>
    <w:next w:val="1211"/>
    <w:uiPriority w:val="0"/>
    <w:qFormat/>
    <w:pPr>
      <w:ind w:left="1134" w:firstLine="18"/>
      <w:spacing w:before="0" w:after="0" w:line="360" w:lineRule="auto"/>
      <w:outlineLvl w:val="4"/>
    </w:pPr>
  </w:style>
  <w:style w:type="paragraph" w:styleId="1285" w:customStyle="1">
    <w:name w:val="msolistparagraph"/>
    <w:basedOn w:val="780"/>
    <w:next w:val="1200"/>
    <w:uiPriority w:val="0"/>
    <w:qFormat/>
    <w:pPr>
      <w:ind w:left="420" w:firstLine="3748"/>
      <w:spacing w:before="0" w:after="0" w:line="240" w:lineRule="auto"/>
    </w:pPr>
  </w:style>
  <w:style w:type="paragraph" w:styleId="1286" w:customStyle="1">
    <w:name w:val="xl68"/>
    <w:basedOn w:val="780"/>
    <w:next w:val="1287"/>
    <w:uiPriority w:val="0"/>
    <w:qFormat/>
    <w:pPr>
      <w:ind w:left="100" w:firstLine="5220"/>
      <w:spacing w:before="280" w:after="280" w:line="240" w:lineRule="auto"/>
    </w:pPr>
  </w:style>
  <w:style w:type="paragraph" w:styleId="1287" w:customStyle="1">
    <w:name w:val="Char1"/>
    <w:basedOn w:val="780"/>
    <w:next w:val="1207"/>
    <w:uiPriority w:val="0"/>
    <w:qFormat/>
    <w:pPr>
      <w:ind w:left="0" w:firstLine="2560"/>
      <w:spacing w:before="0" w:after="0" w:line="240" w:lineRule="auto"/>
    </w:pPr>
  </w:style>
  <w:style w:type="paragraph" w:styleId="1288" w:customStyle="1">
    <w:name w:val="xl83"/>
    <w:basedOn w:val="780"/>
    <w:next w:val="1278"/>
    <w:uiPriority w:val="0"/>
    <w:qFormat/>
    <w:pPr>
      <w:ind w:left="0" w:firstLine="5120"/>
      <w:spacing w:before="280" w:after="280" w:line="240" w:lineRule="auto"/>
    </w:pPr>
  </w:style>
  <w:style w:type="paragraph" w:styleId="1289" w:customStyle="1">
    <w:name w:val="正文符号1"/>
    <w:basedOn w:val="780"/>
    <w:next w:val="1169"/>
    <w:uiPriority w:val="0"/>
    <w:qFormat/>
    <w:pPr>
      <w:ind w:left="987" w:firstLine="5724"/>
      <w:spacing w:before="0" w:after="0" w:line="240" w:lineRule="auto"/>
    </w:pPr>
  </w:style>
  <w:style w:type="paragraph" w:styleId="1290" w:customStyle="1">
    <w:name w:val="2ji"/>
    <w:basedOn w:val="782"/>
    <w:next w:val="820"/>
    <w:uiPriority w:val="0"/>
    <w:qFormat/>
    <w:pPr>
      <w:ind w:left="0" w:firstLine="24"/>
      <w:spacing w:before="0" w:after="0" w:line="360" w:lineRule="auto"/>
      <w:outlineLvl w:val="1"/>
    </w:pPr>
  </w:style>
  <w:style w:type="paragraph" w:styleId="1291" w:customStyle="1">
    <w:name w:val="xl79"/>
    <w:basedOn w:val="780"/>
    <w:next w:val="1241"/>
    <w:uiPriority w:val="0"/>
    <w:qFormat/>
    <w:pPr>
      <w:ind w:left="0" w:firstLine="3584"/>
      <w:jc w:val="center"/>
      <w:spacing w:before="280" w:after="280" w:line="240" w:lineRule="auto"/>
    </w:pPr>
  </w:style>
  <w:style w:type="paragraph" w:styleId="1292" w:customStyle="1">
    <w:name w:val="xl23"/>
    <w:basedOn w:val="780"/>
    <w:next w:val="814"/>
    <w:uiPriority w:val="0"/>
    <w:qFormat/>
    <w:pPr>
      <w:ind w:left="0" w:firstLine="20"/>
      <w:spacing w:before="280" w:after="280" w:line="240" w:lineRule="auto"/>
      <w:shd w:val="clear" w:color="000000" w:fill="ffffff"/>
    </w:pPr>
  </w:style>
  <w:style w:type="paragraph" w:styleId="1293" w:customStyle="1">
    <w:name w:val="xl75"/>
    <w:basedOn w:val="780"/>
    <w:next w:val="824"/>
    <w:uiPriority w:val="0"/>
    <w:qFormat/>
    <w:pPr>
      <w:ind w:left="0" w:firstLine="3584"/>
      <w:jc w:val="center"/>
      <w:spacing w:before="280" w:after="280" w:line="240" w:lineRule="auto"/>
    </w:pPr>
  </w:style>
  <w:style w:type="paragraph" w:styleId="1294" w:customStyle="1">
    <w:name w:val="纯文本3"/>
    <w:basedOn w:val="779"/>
    <w:uiPriority w:val="0"/>
    <w:qFormat/>
    <w:rPr>
      <w:rFonts w:ascii="宋体" w:hAnsi="Courier New"/>
    </w:rPr>
  </w:style>
  <w:style w:type="paragraph" w:styleId="1295" w:customStyle="1">
    <w:name w:val="表格文字（两侧对齐）"/>
    <w:basedOn w:val="780"/>
    <w:next w:val="1217"/>
    <w:uiPriority w:val="0"/>
    <w:qFormat/>
    <w:pPr>
      <w:ind w:left="0" w:firstLine="3584"/>
      <w:spacing w:before="0" w:after="0" w:line="240" w:lineRule="auto"/>
    </w:pPr>
  </w:style>
  <w:style w:type="paragraph" w:styleId="1296" w:customStyle="1">
    <w:name w:val="1ji"/>
    <w:basedOn w:val="781"/>
    <w:next w:val="1259"/>
    <w:uiPriority w:val="0"/>
    <w:qFormat/>
    <w:pPr>
      <w:ind w:left="0" w:firstLine="18"/>
      <w:jc w:val="center"/>
      <w:spacing w:before="0" w:after="0" w:line="240" w:lineRule="auto"/>
      <w:outlineLvl w:val="0"/>
    </w:pPr>
  </w:style>
  <w:style w:type="paragraph" w:styleId="1297" w:customStyle="1">
    <w:name w:val="正文_0_0"/>
    <w:next w:val="1256"/>
    <w:uiPriority w:val="0"/>
    <w:qFormat/>
    <w:pPr>
      <w:ind w:firstLine="3584"/>
      <w:jc w:val="both"/>
      <w:widowControl w:val="off"/>
    </w:pPr>
    <w:rPr>
      <w:rFonts w:ascii="Calibri" w:hAnsi="Calibri" w:eastAsia="宋体" w:cs="Times New Roman"/>
      <w:lang w:val="en-US" w:eastAsia="zh-CN" w:bidi="ar-SA"/>
    </w:rPr>
  </w:style>
  <w:style w:type="paragraph" w:styleId="1298" w:customStyle="1">
    <w:name w:val="font5"/>
    <w:basedOn w:val="780"/>
    <w:next w:val="1126"/>
    <w:uiPriority w:val="0"/>
    <w:qFormat/>
    <w:pPr>
      <w:ind w:left="0" w:firstLine="5120"/>
      <w:spacing w:before="280" w:after="280" w:line="240" w:lineRule="auto"/>
    </w:pPr>
  </w:style>
  <w:style w:type="paragraph" w:styleId="1299" w:customStyle="1">
    <w:name w:val="索引 81"/>
    <w:basedOn w:val="780"/>
    <w:next w:val="779"/>
    <w:uiPriority w:val="0"/>
    <w:qFormat/>
    <w:pPr>
      <w:ind w:left="1400" w:firstLine="2560"/>
      <w:jc w:val="center"/>
      <w:spacing w:before="0" w:after="0" w:line="360" w:lineRule="auto"/>
    </w:pPr>
  </w:style>
  <w:style w:type="paragraph" w:styleId="1300" w:customStyle="1">
    <w:name w:val="标书_正文"/>
    <w:basedOn w:val="780"/>
    <w:next w:val="1301"/>
    <w:uiPriority w:val="0"/>
    <w:qFormat/>
    <w:pPr>
      <w:ind w:left="420" w:firstLine="1188"/>
      <w:spacing w:before="0" w:after="0" w:line="360" w:lineRule="auto"/>
    </w:pPr>
  </w:style>
  <w:style w:type="paragraph" w:styleId="1301" w:customStyle="1">
    <w:name w:val="样式 标题 2 + Times New Roman 四号 非加粗 段前: 5 磅 段后: 0 磅 行距: 固定值 20..."/>
    <w:basedOn w:val="782"/>
    <w:next w:val="1202"/>
    <w:uiPriority w:val="0"/>
    <w:qFormat/>
    <w:pPr>
      <w:ind w:left="0" w:firstLine="24"/>
      <w:spacing w:before="100" w:after="0" w:line="400" w:lineRule="exact"/>
      <w:outlineLvl w:val="1"/>
    </w:pPr>
  </w:style>
  <w:style w:type="paragraph" w:styleId="1302" w:customStyle="1">
    <w:name w:val="Text Body"/>
    <w:basedOn w:val="780"/>
    <w:next w:val="1257"/>
    <w:uiPriority w:val="0"/>
    <w:qFormat/>
    <w:pPr>
      <w:ind w:left="0" w:firstLine="4096"/>
      <w:spacing w:before="0" w:after="120" w:line="240" w:lineRule="auto"/>
    </w:pPr>
  </w:style>
  <w:style w:type="paragraph" w:styleId="1303" w:customStyle="1">
    <w:name w:val="索引 71"/>
    <w:basedOn w:val="780"/>
    <w:next w:val="779"/>
    <w:uiPriority w:val="0"/>
    <w:qFormat/>
    <w:pPr>
      <w:ind w:left="1200" w:firstLine="2560"/>
      <w:jc w:val="center"/>
      <w:spacing w:before="0" w:after="0" w:line="360" w:lineRule="auto"/>
    </w:pPr>
  </w:style>
  <w:style w:type="paragraph" w:styleId="1304" w:customStyle="1">
    <w:name w:val="修订2"/>
    <w:uiPriority w:val="99"/>
    <w:semiHidden/>
    <w:qFormat/>
    <w:rPr>
      <w:rFonts w:ascii="Calibri" w:hAnsi="Calibri" w:eastAsia="宋体" w:cs="Times New Roman"/>
      <w:lang w:val="en-US" w:eastAsia="zh-CN" w:bidi="ar-SA"/>
    </w:rPr>
  </w:style>
  <w:style w:type="paragraph" w:styleId="1305" w:customStyle="1">
    <w:name w:val="WPSOffice手动目录 2"/>
    <w:uiPriority w:val="0"/>
    <w:qFormat/>
    <w:pPr>
      <w:ind w:left="200"/>
    </w:pPr>
    <w:rPr>
      <w:rFonts w:ascii="Times New Roman" w:hAnsi="Times New Roman" w:eastAsia="宋体" w:cs="Times New Roman"/>
      <w:lang w:val="en-US" w:eastAsia="zh-CN" w:bidi="ar-SA"/>
    </w:rPr>
  </w:style>
  <w:style w:type="paragraph" w:styleId="1306" w:customStyle="1">
    <w:name w:val="索引 11"/>
    <w:basedOn w:val="780"/>
    <w:next w:val="779"/>
    <w:uiPriority w:val="0"/>
    <w:qFormat/>
    <w:pPr>
      <w:ind w:left="0" w:firstLine="3584"/>
      <w:spacing w:before="0" w:after="0" w:line="240" w:lineRule="auto"/>
    </w:pPr>
  </w:style>
  <w:style w:type="paragraph" w:styleId="1307" w:customStyle="1">
    <w:name w:val="444"/>
    <w:basedOn w:val="780"/>
    <w:next w:val="800"/>
    <w:uiPriority w:val="0"/>
    <w:qFormat/>
    <w:pPr>
      <w:ind w:left="0" w:firstLine="4608"/>
      <w:jc w:val="center"/>
      <w:spacing w:before="0" w:after="0" w:line="312" w:lineRule="atLeast"/>
    </w:pPr>
  </w:style>
  <w:style w:type="paragraph" w:styleId="1308" w:customStyle="1">
    <w:name w:val="p15"/>
    <w:basedOn w:val="779"/>
    <w:uiPriority w:val="0"/>
    <w:qFormat/>
    <w:pPr>
      <w:ind w:left="0"/>
    </w:pPr>
    <w:rPr>
      <w:rFonts w:ascii="宋体" w:hAnsi="宋体" w:cs="宋体"/>
      <w:sz w:val="28"/>
      <w:szCs w:val="28"/>
    </w:rPr>
  </w:style>
  <w:style w:type="paragraph" w:styleId="1309" w:customStyle="1">
    <w:name w:val="文档结构图1"/>
    <w:basedOn w:val="780"/>
    <w:next w:val="1290"/>
    <w:uiPriority w:val="0"/>
    <w:qFormat/>
    <w:pPr>
      <w:ind w:left="200" w:firstLine="2248"/>
      <w:spacing w:before="0" w:after="0" w:line="360" w:lineRule="auto"/>
    </w:pPr>
  </w:style>
  <w:style w:type="paragraph" w:styleId="1310" w:customStyle="1">
    <w:name w:val="样式 首行缩进:  2 字符"/>
    <w:basedOn w:val="780"/>
    <w:next w:val="1293"/>
    <w:uiPriority w:val="0"/>
    <w:qFormat/>
    <w:pPr>
      <w:ind w:left="200" w:firstLine="1224"/>
      <w:spacing w:before="0" w:after="0" w:line="400" w:lineRule="exact"/>
    </w:pPr>
  </w:style>
  <w:style w:type="paragraph" w:styleId="1311" w:customStyle="1">
    <w:name w:val="H 3"/>
    <w:basedOn w:val="783"/>
    <w:next w:val="1288"/>
    <w:uiPriority w:val="0"/>
    <w:qFormat/>
    <w:pPr>
      <w:ind w:left="1429" w:firstLine="18"/>
      <w:spacing w:before="0" w:after="0" w:line="360" w:lineRule="auto"/>
      <w:outlineLvl w:val="2"/>
    </w:pPr>
  </w:style>
  <w:style w:type="paragraph" w:styleId="1312" w:customStyle="1">
    <w:name w:val="段"/>
    <w:next w:val="779"/>
    <w:uiPriority w:val="0"/>
    <w:qFormat/>
    <w:pPr>
      <w:ind w:firstLine="200"/>
      <w:jc w:val="both"/>
    </w:pPr>
    <w:rPr>
      <w:rFonts w:ascii="宋体" w:hAnsi="Times New Roman" w:eastAsia="宋体" w:cs="Times New Roman"/>
      <w:sz w:val="21"/>
      <w:lang w:val="en-US" w:eastAsia="zh-CN" w:bidi="ar-SA"/>
    </w:rPr>
  </w:style>
  <w:style w:type="paragraph" w:styleId="1313" w:customStyle="1">
    <w:name w:val="xl85"/>
    <w:basedOn w:val="780"/>
    <w:next w:val="1314"/>
    <w:uiPriority w:val="0"/>
    <w:qFormat/>
    <w:pPr>
      <w:ind w:left="0" w:firstLine="2048"/>
      <w:jc w:val="center"/>
      <w:spacing w:before="280" w:after="280" w:line="240" w:lineRule="auto"/>
    </w:pPr>
  </w:style>
  <w:style w:type="paragraph" w:styleId="1314" w:customStyle="1">
    <w:name w:val="文章总标题"/>
    <w:basedOn w:val="780"/>
    <w:next w:val="1310"/>
    <w:uiPriority w:val="0"/>
    <w:qFormat/>
    <w:pPr>
      <w:ind w:left="0" w:firstLine="7168"/>
      <w:jc w:val="center"/>
      <w:spacing w:before="566" w:after="544" w:line="566" w:lineRule="atLeast"/>
    </w:pPr>
  </w:style>
  <w:style w:type="paragraph" w:styleId="1315" w:customStyle="1">
    <w:name w:val="WPSOffice手动目录 1"/>
    <w:uiPriority w:val="0"/>
    <w:qFormat/>
    <w:rPr>
      <w:rFonts w:ascii="Times New Roman" w:hAnsi="Times New Roman" w:eastAsia="宋体" w:cs="Times New Roman"/>
      <w:lang w:val="en-US" w:eastAsia="zh-CN" w:bidi="ar-SA"/>
    </w:rPr>
  </w:style>
  <w:style w:type="paragraph" w:styleId="1316" w:customStyle="1">
    <w:name w:val="Pa0"/>
    <w:basedOn w:val="780"/>
    <w:next w:val="779"/>
    <w:uiPriority w:val="0"/>
    <w:qFormat/>
    <w:pPr>
      <w:ind w:left="0" w:firstLine="4608"/>
      <w:spacing w:before="0" w:after="0" w:line="241" w:lineRule="atLeast"/>
    </w:pPr>
  </w:style>
  <w:style w:type="paragraph" w:styleId="1317" w:customStyle="1">
    <w:name w:val="H 4"/>
    <w:basedOn w:val="784"/>
    <w:next w:val="1282"/>
    <w:uiPriority w:val="0"/>
    <w:qFormat/>
    <w:pPr>
      <w:ind w:left="426" w:firstLine="24"/>
      <w:spacing w:before="0" w:after="0" w:line="360" w:lineRule="auto"/>
      <w:outlineLvl w:val="3"/>
    </w:pPr>
  </w:style>
  <w:style w:type="paragraph" w:styleId="1318" w:customStyle="1">
    <w:name w:val="Default Paragraph Font Para Char Char Char Char Char Char"/>
    <w:basedOn w:val="780"/>
    <w:next w:val="1292"/>
    <w:uiPriority w:val="0"/>
    <w:qFormat/>
    <w:pPr>
      <w:ind w:left="0" w:firstLine="3584"/>
      <w:spacing w:before="0" w:after="160" w:line="240" w:lineRule="exact"/>
    </w:pPr>
  </w:style>
  <w:style w:type="paragraph" w:styleId="1319" w:customStyle="1">
    <w:name w:val="表格文字"/>
    <w:next w:val="1189"/>
    <w:uiPriority w:val="0"/>
    <w:qFormat/>
    <w:pPr>
      <w:ind w:firstLine="3584"/>
    </w:pPr>
    <w:rPr>
      <w:rFonts w:ascii="Calibri" w:hAnsi="Calibri" w:eastAsia="宋体" w:cs="Times New Roman"/>
      <w:lang w:val="en-US" w:eastAsia="zh-CN" w:bidi="ar-SA"/>
    </w:rPr>
  </w:style>
  <w:style w:type="paragraph" w:styleId="1320">
    <w:name w:val="Quote"/>
    <w:next w:val="779"/>
    <w:uiPriority w:val="0"/>
    <w:qFormat/>
    <w:pPr>
      <w:ind w:left="3680" w:right="864"/>
      <w:jc w:val="center"/>
      <w:spacing w:before="200" w:after="160"/>
    </w:pPr>
    <w:rPr>
      <w:rFonts w:ascii="Calibri" w:hAnsi="Calibri" w:eastAsia="宋体" w:cs="Times New Roman"/>
      <w:i/>
      <w:lang w:val="en-US" w:eastAsia="zh-CN" w:bidi="ar-SA"/>
    </w:rPr>
  </w:style>
  <w:style w:type="paragraph" w:styleId="1321" w:customStyle="1">
    <w:name w:val="索引 51"/>
    <w:basedOn w:val="780"/>
    <w:next w:val="779"/>
    <w:uiPriority w:val="0"/>
    <w:qFormat/>
    <w:pPr>
      <w:ind w:left="800" w:firstLine="2560"/>
      <w:jc w:val="center"/>
      <w:spacing w:before="0" w:after="0" w:line="360" w:lineRule="auto"/>
    </w:pPr>
  </w:style>
  <w:style w:type="paragraph" w:styleId="1322" w:customStyle="1">
    <w:name w:val="xl73"/>
    <w:basedOn w:val="780"/>
    <w:next w:val="1283"/>
    <w:uiPriority w:val="0"/>
    <w:qFormat/>
    <w:pPr>
      <w:ind w:left="0" w:firstLine="3584"/>
      <w:spacing w:before="280" w:after="280" w:line="240" w:lineRule="auto"/>
    </w:pPr>
  </w:style>
  <w:style w:type="paragraph" w:styleId="1323" w:customStyle="1">
    <w:name w:val="Char Char Char Char Char Char1 Char Char Char Char Char Char1 Char Char Char"/>
    <w:basedOn w:val="780"/>
    <w:next w:val="1289"/>
    <w:uiPriority w:val="0"/>
    <w:qFormat/>
    <w:pPr>
      <w:ind w:left="0" w:firstLine="2560"/>
      <w:spacing w:before="0" w:after="0" w:line="240" w:lineRule="auto"/>
    </w:pPr>
  </w:style>
  <w:style w:type="paragraph" w:styleId="1324" w:customStyle="1">
    <w:name w:val="Char Char Char Char Char Char1 Char Char Char1 Char Char Char Char Char Char Char Char Char Char Char Char"/>
    <w:basedOn w:val="780"/>
    <w:next w:val="1313"/>
    <w:uiPriority w:val="0"/>
    <w:qFormat/>
    <w:pPr>
      <w:ind w:left="0" w:firstLine="2560"/>
      <w:spacing w:before="0" w:after="0" w:line="240" w:lineRule="auto"/>
    </w:pPr>
  </w:style>
  <w:style w:type="paragraph" w:styleId="1325" w:customStyle="1">
    <w:name w:val="0"/>
    <w:basedOn w:val="780"/>
    <w:next w:val="1307"/>
    <w:uiPriority w:val="0"/>
    <w:qFormat/>
    <w:pPr>
      <w:ind w:left="0" w:firstLine="2815"/>
      <w:spacing w:before="0" w:after="0" w:line="360" w:lineRule="auto"/>
    </w:pPr>
  </w:style>
  <w:style w:type="paragraph" w:styleId="1326" w:customStyle="1">
    <w:name w:val="自定义二"/>
    <w:basedOn w:val="780"/>
    <w:next w:val="779"/>
    <w:uiPriority w:val="0"/>
    <w:qFormat/>
    <w:pPr>
      <w:ind w:left="0" w:firstLine="14"/>
      <w:spacing w:before="0" w:after="0" w:line="360" w:lineRule="auto"/>
      <w:outlineLvl w:val="1"/>
    </w:pPr>
  </w:style>
  <w:style w:type="paragraph" w:styleId="1327" w:customStyle="1">
    <w:name w:val="目录标题"/>
    <w:basedOn w:val="780"/>
    <w:next w:val="779"/>
    <w:uiPriority w:val="0"/>
    <w:qFormat/>
    <w:pPr>
      <w:ind w:left="419" w:firstLine="7331"/>
      <w:jc w:val="center"/>
      <w:spacing w:before="566" w:after="544" w:line="566" w:lineRule="atLeast"/>
    </w:pPr>
  </w:style>
  <w:style w:type="paragraph" w:styleId="1328" w:customStyle="1">
    <w:name w:val="xl86"/>
    <w:basedOn w:val="780"/>
    <w:next w:val="1303"/>
    <w:uiPriority w:val="0"/>
    <w:qFormat/>
    <w:pPr>
      <w:ind w:left="0" w:firstLine="5120"/>
      <w:spacing w:before="280" w:after="280" w:line="240" w:lineRule="auto"/>
    </w:pPr>
  </w:style>
  <w:style w:type="paragraph" w:styleId="1329" w:customStyle="1">
    <w:name w:val="图表目录1"/>
    <w:basedOn w:val="780"/>
    <w:next w:val="779"/>
    <w:uiPriority w:val="0"/>
    <w:qFormat/>
    <w:pPr>
      <w:ind w:left="200" w:firstLine="2616"/>
      <w:jc w:val="center"/>
      <w:spacing w:before="0" w:after="0" w:line="360" w:lineRule="auto"/>
    </w:pPr>
  </w:style>
  <w:style w:type="paragraph" w:styleId="1330" w:customStyle="1">
    <w:name w:val="正文文本缩进 21"/>
    <w:basedOn w:val="780"/>
    <w:next w:val="1295"/>
    <w:uiPriority w:val="0"/>
    <w:qFormat/>
    <w:pPr>
      <w:ind w:left="480" w:firstLine="4832"/>
      <w:spacing w:before="0" w:after="0" w:line="240" w:lineRule="auto"/>
    </w:pPr>
  </w:style>
  <w:style w:type="paragraph" w:styleId="1331" w:customStyle="1">
    <w:name w:val="xl72"/>
    <w:basedOn w:val="780"/>
    <w:next w:val="1316"/>
    <w:uiPriority w:val="0"/>
    <w:qFormat/>
    <w:pPr>
      <w:ind w:left="0" w:firstLine="3584"/>
      <w:spacing w:before="280" w:after="280" w:line="240" w:lineRule="auto"/>
    </w:pPr>
  </w:style>
  <w:style w:type="paragraph" w:styleId="1332" w:customStyle="1">
    <w:name w:val="默认段落字体 Para Char Char Char Char Char Char Char Char Char1 Char Char Char Char"/>
    <w:basedOn w:val="780"/>
    <w:next w:val="1185"/>
    <w:uiPriority w:val="0"/>
    <w:qFormat/>
    <w:pPr>
      <w:ind w:left="0" w:firstLine="2560"/>
      <w:spacing w:before="0" w:after="0" w:line="240" w:lineRule="auto"/>
    </w:pPr>
  </w:style>
  <w:style w:type="paragraph" w:styleId="1333" w:customStyle="1">
    <w:name w:val="p0"/>
    <w:next w:val="779"/>
    <w:uiPriority w:val="0"/>
    <w:qFormat/>
    <w:pPr>
      <w:ind w:firstLine="2048"/>
      <w:spacing w:line="360" w:lineRule="auto"/>
    </w:pPr>
    <w:rPr>
      <w:rFonts w:ascii="Calibri" w:hAnsi="Calibri" w:eastAsia="宋体" w:cs="Times New Roman"/>
      <w:lang w:val="en-US" w:eastAsia="zh-CN" w:bidi="ar-SA"/>
    </w:rPr>
  </w:style>
  <w:style w:type="paragraph" w:styleId="1334" w:customStyle="1">
    <w:name w:val="CM5"/>
    <w:basedOn w:val="780"/>
    <w:next w:val="779"/>
    <w:uiPriority w:val="0"/>
    <w:qFormat/>
    <w:pPr>
      <w:ind w:left="200" w:firstLine="2760"/>
      <w:spacing w:before="0" w:after="0" w:line="400" w:lineRule="atLeast"/>
    </w:pPr>
  </w:style>
  <w:style w:type="paragraph" w:styleId="1335" w:customStyle="1">
    <w:name w:val="正文首行缩进两字符"/>
    <w:basedOn w:val="780"/>
    <w:next w:val="1321"/>
    <w:uiPriority w:val="0"/>
    <w:qFormat/>
    <w:pPr>
      <w:ind w:left="200" w:firstLine="3784"/>
      <w:spacing w:before="0" w:after="0" w:line="360" w:lineRule="auto"/>
    </w:pPr>
  </w:style>
  <w:style w:type="paragraph" w:styleId="1336" w:customStyle="1">
    <w:name w:val="纯文本5"/>
    <w:basedOn w:val="779"/>
    <w:uiPriority w:val="0"/>
    <w:qFormat/>
    <w:rPr>
      <w:rFonts w:ascii="宋体" w:hAnsi="Courier New"/>
    </w:rPr>
  </w:style>
  <w:style w:type="paragraph" w:styleId="1337" w:customStyle="1">
    <w:name w:val="修订3"/>
    <w:hidden/>
    <w:uiPriority w:val="99"/>
    <w:unhideWhenUsed/>
    <w:qFormat/>
    <w:rPr>
      <w:rFonts w:ascii="Calibri" w:hAnsi="Calibri" w:eastAsia="宋体" w:cs="Times New Roman"/>
      <w:lang w:val="en-US" w:eastAsia="zh-CN" w:bidi="ar-SA"/>
    </w:rPr>
  </w:style>
  <w:style w:type="paragraph" w:styleId="1338" w:customStyle="1">
    <w:name w:val="正文 A"/>
    <w:uiPriority w:val="99"/>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39" w:customStyle="1">
    <w:name w:val="Table Text"/>
    <w:basedOn w:val="779"/>
    <w:uiPriority w:val="0"/>
    <w:semiHidden/>
    <w:qFormat/>
    <w:pPr>
      <w:jc w:val="left"/>
    </w:pPr>
    <w:rPr>
      <w:rFonts w:ascii="宋体" w:hAnsi="宋体" w:cs="宋体"/>
      <w:color w:val="000000"/>
      <w:sz w:val="24"/>
      <w:szCs w:val="24"/>
      <w:lang w:eastAsia="en-US"/>
    </w:rPr>
  </w:style>
  <w:style w:type="paragraph" w:styleId="1340" w:customStyle="1">
    <w:name w:val="Table Paragraph"/>
    <w:basedOn w:val="779"/>
    <w:uiPriority w:val="0"/>
    <w:qFormat/>
    <w:pPr>
      <w:jc w:val="left"/>
    </w:pPr>
    <w:rPr>
      <w:sz w:val="22"/>
      <w:lang w:eastAsia="en-US"/>
    </w:rPr>
  </w:style>
  <w:style w:type="paragraph" w:styleId="1341" w:customStyle="1">
    <w:name w:val="Other|1"/>
    <w:basedOn w:val="779"/>
    <w:uiPriority w:val="0"/>
    <w:qFormat/>
    <w:pPr>
      <w:ind w:firstLine="400"/>
      <w:jc w:val="left"/>
      <w:spacing w:after="120" w:line="444" w:lineRule="auto"/>
    </w:pPr>
    <w:rPr>
      <w:rFonts w:cs="宋体"/>
      <w:sz w:val="22"/>
      <w:lang w:val="zh-TW" w:eastAsia="zh-TW" w:bidi="zh-TW"/>
    </w:rPr>
  </w:style>
  <w:style w:type="character" w:styleId="1342" w:customStyle="1">
    <w:name w:val="NormalCharacter"/>
    <w:link w:val="1343"/>
    <w:uiPriority w:val="0"/>
    <w:semiHidden/>
    <w:qFormat/>
    <w:rPr>
      <w:sz w:val="20"/>
      <w:szCs w:val="20"/>
    </w:rPr>
  </w:style>
  <w:style w:type="paragraph" w:styleId="1343" w:customStyle="1">
    <w:name w:val="UserStyle_4"/>
    <w:basedOn w:val="779"/>
    <w:link w:val="1342"/>
    <w:uiPriority w:val="99"/>
    <w:qFormat/>
  </w:style>
  <w:style w:type="character" w:styleId="1344" w:customStyle="1">
    <w:name w:val="15"/>
    <w:basedOn w:val="789"/>
    <w:uiPriority w:val="0"/>
    <w:qFormat/>
    <w:rPr>
      <w:rFonts w:hint="default" w:ascii="Calibri" w:hAnsi="Calibri" w:eastAsia="宋体" w:cs="Times New Roman"/>
    </w:rPr>
  </w:style>
  <w:style w:type="paragraph" w:styleId="1345" w:customStyle="1">
    <w:name w:val="表格正文"/>
    <w:basedOn w:val="779"/>
    <w:uiPriority w:val="0"/>
    <w:qFormat/>
    <w:pPr>
      <w:spacing w:before="20" w:after="20"/>
    </w:pPr>
    <w:rPr>
      <w:i/>
      <w:iCs/>
      <w:color w:val="0070c0"/>
    </w:rPr>
  </w:style>
  <w:style w:type="table" w:styleId="1346" w:customStyle="1">
    <w:name w:val="网格型2"/>
    <w:basedOn w:val="7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5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2</cp:revision>
  <dcterms:created xsi:type="dcterms:W3CDTF">2026-08-09T17:14:00Z</dcterms:created>
  <dcterms:modified xsi:type="dcterms:W3CDTF">2026-10-26T06:14:10Z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6E44AE047A964880B391B4F1C16F4E76</vt:lpwstr>
  </property>
  <property fmtid="{D5CDD505-2E9C-101B-9397-08002B2CF9AE}" pid="4" name="KSOTemplateDocerSaveRecord">
    <vt:lpwstr>eyJoZGlkIjoiZDkzOTYyZTQ0NDdmYWJkOWFiNGZiN2U4MDQ1MzY3MzkiLCJ1c2VySWQiOiIxMTQ4NjQ0NDUxIn0=</vt:lpwstr>
  </property>
</Properties>
</file>