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20"/>
        <w:rPr>
          <w:rFonts w:hint="eastAsia" w:ascii="仿宋" w:hAnsi="仿宋" w:eastAsia="仿宋" w:cs="仿宋"/>
          <w:color w:val="auto"/>
          <w:sz w:val="32"/>
          <w:highlight w:val="none"/>
        </w:rPr>
      </w:pPr>
      <w:r>
        <w:rPr>
          <w:rFonts w:hint="eastAsia" w:ascii="仿宋" w:hAnsi="仿宋" w:eastAsia="仿宋" w:cs="仿宋"/>
          <w:color w:val="auto"/>
          <w:sz w:val="32"/>
          <w:highlight w:val="none"/>
          <w:lang w:eastAsia="zh-CN"/>
        </w:rPr>
        <w:t xml:space="preserve">        </w:t>
      </w:r>
      <w:r/>
    </w:p>
    <w:p>
      <w:pPr>
        <w:jc w:val="center"/>
        <w:rPr>
          <w:rFonts w:hint="eastAsia" w:ascii="仿宋" w:hAnsi="仿宋" w:eastAsia="仿宋" w:cs="仿宋"/>
          <w:b w:val="0"/>
          <w:bCs w:val="0"/>
          <w:color w:val="auto"/>
          <w:spacing w:val="76"/>
          <w:sz w:val="44"/>
          <w:highlight w:val="none"/>
          <w:u w:val="none"/>
        </w:rPr>
      </w:pPr>
      <w:r>
        <w:rPr>
          <w:rFonts w:hint="eastAsia" w:ascii="仿宋" w:hAnsi="仿宋" w:eastAsia="仿宋" w:cs="仿宋"/>
          <w:b w:val="0"/>
          <w:bCs w:val="0"/>
          <w:color w:val="auto"/>
          <w:spacing w:val="76"/>
          <w:sz w:val="144"/>
          <w:highlight w:val="none"/>
          <w:u w:val="none"/>
          <w:lang w:eastAsia="zh-CN"/>
        </w:rPr>
        <w:t xml:space="preserve">招标文件</w:t>
      </w:r>
      <w:r/>
    </w:p>
    <w:p>
      <w:pPr>
        <w:pStyle w:val="711"/>
        <w:rPr>
          <w:rFonts w:hint="eastAsia" w:ascii="仿宋" w:hAnsi="仿宋" w:eastAsia="仿宋" w:cs="仿宋"/>
          <w:color w:val="auto"/>
          <w:spacing w:val="76"/>
          <w:sz w:val="72"/>
          <w:szCs w:val="18"/>
          <w:highlight w:val="none"/>
        </w:rPr>
      </w:pPr>
      <w:r>
        <w:rPr>
          <w:rFonts w:hint="eastAsia" w:ascii="仿宋" w:hAnsi="仿宋" w:eastAsia="仿宋" w:cs="仿宋"/>
          <w:color w:val="auto"/>
          <w:sz w:val="18"/>
          <w:szCs w:val="18"/>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2090420</wp:posOffset>
                </wp:positionH>
                <wp:positionV relativeFrom="paragraph">
                  <wp:posOffset>1094740</wp:posOffset>
                </wp:positionV>
                <wp:extent cx="1309370" cy="1637030"/>
                <wp:effectExtent l="0" t="0" r="1270" b="8890"/>
                <wp:wrapNone/>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5"/>
                        <a:stretch/>
                      </pic:blipFill>
                      <pic:spPr bwMode="auto">
                        <a:xfrm>
                          <a:off x="0" y="0"/>
                          <a:ext cx="1309370" cy="1637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64.6pt;mso-position-horizontal:absolute;mso-position-vertical-relative:text;margin-top:86.2pt;mso-position-vertical:absolute;width:103.1pt;height:128.9pt;mso-wrap-distance-left:9.0pt;mso-wrap-distance-top:0.0pt;mso-wrap-distance-right:9.0pt;mso-wrap-distance-bottom:0.0pt;" stroked="f">
                <v:path textboxrect="0,0,0,0"/>
                <v:imagedata r:id="rId15" o:title=""/>
              </v:shape>
            </w:pict>
          </mc:Fallback>
        </mc:AlternateContent>
      </w:r>
      <w:r/>
    </w:p>
    <w:p>
      <w:pPr>
        <w:pStyle w:val="711"/>
        <w:rPr>
          <w:rFonts w:hint="eastAsia" w:ascii="仿宋" w:hAnsi="仿宋" w:eastAsia="仿宋" w:cs="仿宋"/>
          <w:color w:val="auto"/>
          <w:spacing w:val="76"/>
          <w:sz w:val="144"/>
          <w:highlight w:val="none"/>
        </w:rPr>
      </w:pPr>
      <w:r>
        <w:rPr>
          <w:rFonts w:hint="eastAsia" w:ascii="仿宋" w:hAnsi="仿宋" w:eastAsia="仿宋" w:cs="仿宋"/>
          <w:color w:val="auto"/>
          <w:spacing w:val="76"/>
          <w:sz w:val="144"/>
          <w:highlight w:val="none"/>
        </w:rPr>
      </w:r>
      <w:r/>
    </w:p>
    <w:p>
      <w:pPr>
        <w:pStyle w:val="711"/>
        <w:rPr>
          <w:rFonts w:hint="eastAsia" w:ascii="仿宋" w:hAnsi="仿宋" w:eastAsia="仿宋" w:cs="仿宋"/>
          <w:color w:val="auto"/>
          <w:spacing w:val="76"/>
          <w:sz w:val="96"/>
          <w:szCs w:val="21"/>
          <w:highlight w:val="none"/>
        </w:rPr>
      </w:pPr>
      <w:r>
        <w:rPr>
          <w:rFonts w:hint="eastAsia" w:ascii="仿宋" w:hAnsi="仿宋" w:eastAsia="仿宋" w:cs="仿宋"/>
          <w:color w:val="auto"/>
          <w:spacing w:val="76"/>
          <w:sz w:val="96"/>
          <w:szCs w:val="21"/>
          <w:highlight w:val="none"/>
        </w:rPr>
      </w:r>
      <w:r/>
    </w:p>
    <w:p>
      <w:pPr>
        <w:ind w:left="2860" w:hanging="1980"/>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项目名称：徐州市第三期公共租赁住房配置橱柜第二批次采购</w:t>
      </w:r>
      <w:r/>
    </w:p>
    <w:p>
      <w:pPr>
        <w:ind w:left="0" w:firstLine="879"/>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项目编号：JSZC-320300-JSWD-G2026-0045</w:t>
      </w:r>
      <w:r/>
    </w:p>
    <w:p>
      <w:pPr>
        <w:ind w:left="0" w:firstLine="879"/>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采 购 人：徐州市住房和城乡建设局</w:t>
      </w:r>
      <w:r/>
    </w:p>
    <w:p>
      <w:pPr>
        <w:ind w:left="0" w:firstLine="879"/>
        <w:jc w:val="both"/>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采购代理机构：江苏万达工程造价事务所有限公司</w:t>
      </w:r>
      <w:r/>
    </w:p>
    <w:p>
      <w:pPr>
        <w:pStyle w:val="708"/>
        <w:ind w:firstLine="0"/>
        <w:jc w:val="cente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二</w:t>
      </w:r>
      <w:r>
        <w:rPr>
          <w:rFonts w:hint="eastAsia" w:ascii="仿宋" w:hAnsi="仿宋" w:eastAsia="仿宋" w:cs="仿宋"/>
          <w:color w:val="auto"/>
          <w:sz w:val="30"/>
          <w:szCs w:val="30"/>
          <w:highlight w:val="none"/>
          <w:lang w:val="en-US" w:eastAsia="zh-CN"/>
        </w:rPr>
        <w:t xml:space="preserve">〇</w:t>
      </w:r>
      <w:r>
        <w:rPr>
          <w:rFonts w:hint="eastAsia" w:ascii="仿宋" w:hAnsi="仿宋" w:eastAsia="仿宋" w:cs="仿宋"/>
          <w:color w:val="auto"/>
          <w:sz w:val="30"/>
          <w:szCs w:val="30"/>
          <w:highlight w:val="none"/>
          <w:lang w:eastAsia="zh-CN"/>
        </w:rPr>
        <w:t xml:space="preserve">二</w:t>
      </w:r>
      <w:r>
        <w:rPr>
          <w:rFonts w:hint="eastAsia" w:ascii="仿宋" w:hAnsi="仿宋" w:eastAsia="仿宋" w:cs="仿宋"/>
          <w:color w:val="auto"/>
          <w:sz w:val="30"/>
          <w:szCs w:val="30"/>
          <w:highlight w:val="none"/>
          <w:lang w:val="en-US" w:eastAsia="zh-CN"/>
        </w:rPr>
        <w:t xml:space="preserve">六</w:t>
      </w:r>
      <w:r>
        <w:rPr>
          <w:rFonts w:hint="eastAsia" w:ascii="仿宋" w:hAnsi="仿宋" w:eastAsia="仿宋" w:cs="仿宋"/>
          <w:color w:val="auto"/>
          <w:sz w:val="30"/>
          <w:szCs w:val="30"/>
          <w:highlight w:val="none"/>
          <w:lang w:eastAsia="zh-CN"/>
        </w:rPr>
        <w:t xml:space="preserve">年</w:t>
      </w:r>
      <w:r>
        <w:rPr>
          <w:rFonts w:hint="eastAsia" w:ascii="仿宋" w:hAnsi="仿宋" w:eastAsia="仿宋" w:cs="仿宋"/>
          <w:color w:val="auto"/>
          <w:sz w:val="30"/>
          <w:szCs w:val="30"/>
          <w:highlight w:val="none"/>
          <w:lang w:val="en-US" w:eastAsia="zh-CN"/>
        </w:rPr>
        <w:t xml:space="preserve">十</w:t>
      </w:r>
      <w:r>
        <w:rPr>
          <w:rFonts w:hint="eastAsia" w:ascii="仿宋" w:hAnsi="仿宋" w:eastAsia="仿宋" w:cs="仿宋"/>
          <w:color w:val="auto"/>
          <w:sz w:val="30"/>
          <w:szCs w:val="30"/>
          <w:highlight w:val="none"/>
          <w:lang w:eastAsia="zh-CN"/>
        </w:rPr>
        <w:t xml:space="preserve">月</w:t>
      </w:r>
      <w:r/>
    </w:p>
    <w:p>
      <w:pPr>
        <w:pStyle w:val="708"/>
        <w:ind w:firstLine="0"/>
        <w:jc w:val="cente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Style w:val="708"/>
        <w:ind w:firstLine="0"/>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br w:type="page" w:clear="all"/>
      </w:r>
      <w:r>
        <w:rPr>
          <w:rFonts w:hint="eastAsia" w:ascii="仿宋" w:hAnsi="仿宋" w:eastAsia="仿宋" w:cs="仿宋"/>
          <w:b/>
          <w:color w:val="auto"/>
          <w:sz w:val="44"/>
          <w:highlight w:val="none"/>
          <w:lang w:eastAsia="zh-CN"/>
        </w:rPr>
        <w:t xml:space="preserve">总 </w:t>
      </w:r>
      <w:r>
        <w:rPr>
          <w:rFonts w:hint="eastAsia" w:ascii="仿宋" w:hAnsi="仿宋" w:eastAsia="仿宋" w:cs="仿宋"/>
          <w:b/>
          <w:color w:val="auto"/>
          <w:sz w:val="44"/>
          <w:highlight w:val="none"/>
        </w:rPr>
        <w:t xml:space="preserve">目 录</w:t>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r>
      <w:r/>
    </w:p>
    <w:p>
      <w:pPr>
        <w:pStyle w:val="706"/>
        <w:ind w:left="0" w:firstLine="663"/>
        <w:tabs>
          <w:tab w:val="right" w:pos="8948" w:leader="dot"/>
        </w:tabs>
        <w:rPr>
          <w:rFonts w:hint="eastAsia" w:ascii="仿宋" w:hAnsi="仿宋" w:eastAsia="仿宋" w:cs="仿宋"/>
          <w:color w:val="auto"/>
          <w:sz w:val="30"/>
          <w:szCs w:val="30"/>
          <w:highlight w:val="none"/>
          <w:u w:val="none"/>
        </w:rPr>
      </w:pPr>
      <w:r>
        <w:rPr>
          <w:rFonts w:hint="eastAsia" w:ascii="仿宋" w:hAnsi="仿宋" w:eastAsia="仿宋" w:cs="仿宋"/>
          <w:b/>
          <w:color w:val="auto"/>
          <w:sz w:val="30"/>
          <w:szCs w:val="30"/>
          <w:highlight w:val="none"/>
        </w:rPr>
        <w:fldChar w:fldCharType="begin"/>
      </w:r>
      <w:r>
        <w:rPr>
          <w:rFonts w:hint="eastAsia" w:ascii="仿宋" w:hAnsi="仿宋" w:eastAsia="仿宋" w:cs="仿宋"/>
          <w:b/>
          <w:color w:val="auto"/>
          <w:sz w:val="30"/>
          <w:szCs w:val="30"/>
          <w:highlight w:val="none"/>
        </w:rPr>
        <w:instrText xml:space="preserve"> TOC \o "1-3" \h \z \u </w:instrText>
      </w:r>
      <w:r>
        <w:rPr>
          <w:rFonts w:hint="eastAsia" w:ascii="仿宋" w:hAnsi="仿宋" w:eastAsia="仿宋" w:cs="仿宋"/>
          <w:b/>
          <w:color w:val="auto"/>
          <w:sz w:val="30"/>
          <w:szCs w:val="30"/>
          <w:highlight w:val="none"/>
        </w:rPr>
        <w:fldChar w:fldCharType="separate"/>
      </w:r>
      <w:r>
        <w:rPr>
          <w:rFonts w:hint="eastAsia" w:ascii="仿宋" w:hAnsi="仿宋" w:eastAsia="仿宋" w:cs="仿宋"/>
          <w:color w:val="auto"/>
          <w:highlight w:val="none"/>
          <w:u w:val="none"/>
        </w:rPr>
        <w:fldChar w:fldCharType="begin"/>
      </w:r>
      <w:r>
        <w:rPr>
          <w:rFonts w:hint="eastAsia" w:ascii="仿宋" w:hAnsi="仿宋" w:eastAsia="仿宋" w:cs="仿宋"/>
          <w:color w:val="auto"/>
          <w:highlight w:val="none"/>
          <w:u w:val="none"/>
        </w:rPr>
        <w:instrText xml:space="preserve"> HYPERLINK \l "_Toc523404695" </w:instrText>
      </w:r>
      <w:r>
        <w:rPr>
          <w:rFonts w:hint="eastAsia" w:ascii="仿宋" w:hAnsi="仿宋" w:eastAsia="仿宋" w:cs="仿宋"/>
          <w:color w:val="auto"/>
          <w:highlight w:val="none"/>
          <w:u w:val="none"/>
        </w:rPr>
        <w:fldChar w:fldCharType="separate"/>
      </w:r>
      <w:r>
        <w:rPr>
          <w:rStyle w:val="737"/>
          <w:rFonts w:hint="eastAsia" w:ascii="仿宋" w:hAnsi="仿宋" w:eastAsia="仿宋" w:cs="仿宋"/>
          <w:color w:val="auto"/>
          <w:sz w:val="30"/>
          <w:szCs w:val="30"/>
          <w:highlight w:val="none"/>
          <w:u w:val="none"/>
        </w:rPr>
        <w:t xml:space="preserve">第一章  投标邀请</w:t>
      </w:r>
      <w:r>
        <w:rPr>
          <w:rStyle w:val="737"/>
          <w:rFonts w:hint="eastAsia" w:ascii="仿宋" w:hAnsi="仿宋" w:eastAsia="仿宋" w:cs="仿宋"/>
          <w:color w:val="auto"/>
          <w:sz w:val="30"/>
          <w:szCs w:val="30"/>
          <w:highlight w:val="none"/>
          <w:u w:val="none"/>
        </w:rPr>
        <w:fldChar w:fldCharType="end"/>
      </w:r>
      <w:r/>
    </w:p>
    <w:p>
      <w:pPr>
        <w:pStyle w:val="706"/>
        <w:ind w:left="0" w:firstLine="644"/>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"_Toc523404696" </w:instrText>
      </w:r>
      <w:r>
        <w:rPr>
          <w:rFonts w:hint="eastAsia" w:ascii="仿宋" w:hAnsi="仿宋" w:eastAsia="仿宋" w:cs="仿宋"/>
          <w:color w:val="auto"/>
          <w:highlight w:val="none"/>
        </w:rPr>
        <w:fldChar w:fldCharType="separate"/>
      </w:r>
      <w:r>
        <w:rPr>
          <w:rStyle w:val="737"/>
          <w:rFonts w:hint="eastAsia" w:ascii="仿宋" w:hAnsi="仿宋" w:eastAsia="仿宋" w:cs="仿宋"/>
          <w:color w:val="auto"/>
          <w:sz w:val="30"/>
          <w:szCs w:val="30"/>
          <w:highlight w:val="none"/>
        </w:rPr>
        <w:t xml:space="preserve">第二章  投标人须知</w:t>
      </w:r>
      <w:r>
        <w:rPr>
          <w:rStyle w:val="737"/>
          <w:rFonts w:hint="eastAsia" w:ascii="仿宋" w:hAnsi="仿宋" w:eastAsia="仿宋" w:cs="仿宋"/>
          <w:color w:val="auto"/>
          <w:sz w:val="30"/>
          <w:szCs w:val="30"/>
          <w:highlight w:val="none"/>
        </w:rPr>
        <w:fldChar w:fldCharType="end"/>
      </w:r>
      <w:r/>
    </w:p>
    <w:p>
      <w:pPr>
        <w:pStyle w:val="706"/>
        <w:ind w:left="0" w:firstLine="644"/>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"_Toc523404697" </w:instrText>
      </w:r>
      <w:r>
        <w:rPr>
          <w:rFonts w:hint="eastAsia" w:ascii="仿宋" w:hAnsi="仿宋" w:eastAsia="仿宋" w:cs="仿宋"/>
          <w:color w:val="auto"/>
          <w:highlight w:val="none"/>
        </w:rPr>
        <w:fldChar w:fldCharType="separate"/>
      </w:r>
      <w:r>
        <w:rPr>
          <w:rStyle w:val="737"/>
          <w:rFonts w:hint="eastAsia" w:ascii="仿宋" w:hAnsi="仿宋" w:eastAsia="仿宋" w:cs="仿宋"/>
          <w:color w:val="auto"/>
          <w:sz w:val="30"/>
          <w:szCs w:val="30"/>
          <w:highlight w:val="none"/>
        </w:rPr>
        <w:t xml:space="preserve">第三章  投标资料表</w:t>
      </w:r>
      <w:r>
        <w:rPr>
          <w:rStyle w:val="737"/>
          <w:rFonts w:hint="eastAsia" w:ascii="仿宋" w:hAnsi="仿宋" w:eastAsia="仿宋" w:cs="仿宋"/>
          <w:color w:val="auto"/>
          <w:sz w:val="30"/>
          <w:szCs w:val="30"/>
          <w:highlight w:val="none"/>
        </w:rPr>
        <w:fldChar w:fldCharType="end"/>
      </w:r>
      <w:r/>
    </w:p>
    <w:p>
      <w:pPr>
        <w:pStyle w:val="706"/>
        <w:ind w:left="0" w:firstLine="644"/>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"_Toc523404698" </w:instrText>
      </w:r>
      <w:r>
        <w:rPr>
          <w:rFonts w:hint="eastAsia" w:ascii="仿宋" w:hAnsi="仿宋" w:eastAsia="仿宋" w:cs="仿宋"/>
          <w:color w:val="auto"/>
          <w:highlight w:val="none"/>
        </w:rPr>
        <w:fldChar w:fldCharType="separate"/>
      </w:r>
      <w:r>
        <w:rPr>
          <w:rStyle w:val="737"/>
          <w:rFonts w:hint="eastAsia" w:ascii="仿宋" w:hAnsi="仿宋" w:eastAsia="仿宋" w:cs="仿宋"/>
          <w:color w:val="auto"/>
          <w:sz w:val="30"/>
          <w:szCs w:val="30"/>
          <w:highlight w:val="none"/>
        </w:rPr>
        <w:t xml:space="preserve">第四章  评标标准</w:t>
      </w:r>
      <w:r>
        <w:rPr>
          <w:rStyle w:val="737"/>
          <w:rFonts w:hint="eastAsia" w:ascii="仿宋" w:hAnsi="仿宋" w:eastAsia="仿宋" w:cs="仿宋"/>
          <w:color w:val="auto"/>
          <w:sz w:val="30"/>
          <w:szCs w:val="30"/>
          <w:highlight w:val="none"/>
        </w:rPr>
        <w:fldChar w:fldCharType="end"/>
      </w:r>
      <w:r/>
    </w:p>
    <w:p>
      <w:pPr>
        <w:pStyle w:val="706"/>
        <w:ind w:left="0" w:firstLine="644"/>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"_Toc523404699" </w:instrText>
      </w:r>
      <w:r>
        <w:rPr>
          <w:rFonts w:hint="eastAsia" w:ascii="仿宋" w:hAnsi="仿宋" w:eastAsia="仿宋" w:cs="仿宋"/>
          <w:color w:val="auto"/>
          <w:highlight w:val="none"/>
        </w:rPr>
        <w:fldChar w:fldCharType="separate"/>
      </w:r>
      <w:r>
        <w:rPr>
          <w:rStyle w:val="737"/>
          <w:rFonts w:hint="eastAsia" w:ascii="仿宋" w:hAnsi="仿宋" w:eastAsia="仿宋" w:cs="仿宋"/>
          <w:color w:val="auto"/>
          <w:sz w:val="30"/>
          <w:szCs w:val="30"/>
          <w:highlight w:val="none"/>
        </w:rPr>
        <w:t xml:space="preserve">第五章  拟签订的合同文本</w:t>
      </w:r>
      <w:r>
        <w:rPr>
          <w:rStyle w:val="737"/>
          <w:rFonts w:hint="eastAsia" w:ascii="仿宋" w:hAnsi="仿宋" w:eastAsia="仿宋" w:cs="仿宋"/>
          <w:color w:val="auto"/>
          <w:sz w:val="30"/>
          <w:szCs w:val="30"/>
          <w:highlight w:val="none"/>
        </w:rPr>
        <w:fldChar w:fldCharType="end"/>
      </w:r>
      <w:r/>
    </w:p>
    <w:p>
      <w:pPr>
        <w:pStyle w:val="706"/>
        <w:ind w:left="0" w:firstLine="644"/>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"_Toc523404700" </w:instrText>
      </w:r>
      <w:r>
        <w:rPr>
          <w:rFonts w:hint="eastAsia" w:ascii="仿宋" w:hAnsi="仿宋" w:eastAsia="仿宋" w:cs="仿宋"/>
          <w:color w:val="auto"/>
          <w:highlight w:val="none"/>
        </w:rPr>
        <w:fldChar w:fldCharType="separate"/>
      </w:r>
      <w:r>
        <w:rPr>
          <w:rStyle w:val="737"/>
          <w:rFonts w:hint="eastAsia" w:ascii="仿宋" w:hAnsi="仿宋" w:eastAsia="仿宋" w:cs="仿宋"/>
          <w:color w:val="auto"/>
          <w:sz w:val="30"/>
          <w:szCs w:val="30"/>
          <w:highlight w:val="none"/>
        </w:rPr>
        <w:t xml:space="preserve">第六章  采购需求</w:t>
      </w:r>
      <w:r>
        <w:rPr>
          <w:rStyle w:val="737"/>
          <w:rFonts w:hint="eastAsia" w:ascii="仿宋" w:hAnsi="仿宋" w:eastAsia="仿宋" w:cs="仿宋"/>
          <w:color w:val="auto"/>
          <w:sz w:val="30"/>
          <w:szCs w:val="30"/>
          <w:highlight w:val="none"/>
        </w:rPr>
        <w:fldChar w:fldCharType="end"/>
      </w:r>
      <w:r/>
    </w:p>
    <w:p>
      <w:pPr>
        <w:pStyle w:val="706"/>
        <w:ind w:left="0" w:firstLine="644"/>
        <w:tabs>
          <w:tab w:val="right" w:pos="8948" w:leader="dot"/>
        </w:tabs>
        <w:rPr>
          <w:rFonts w:hint="eastAsia" w:ascii="仿宋" w:hAnsi="仿宋" w:eastAsia="仿宋" w:cs="仿宋"/>
          <w:color w:val="auto"/>
          <w:sz w:val="30"/>
          <w:szCs w:val="30"/>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"_Toc523404701" </w:instrText>
      </w:r>
      <w:r>
        <w:rPr>
          <w:rFonts w:hint="eastAsia" w:ascii="仿宋" w:hAnsi="仿宋" w:eastAsia="仿宋" w:cs="仿宋"/>
          <w:color w:val="auto"/>
          <w:highlight w:val="none"/>
        </w:rPr>
        <w:fldChar w:fldCharType="separate"/>
      </w:r>
      <w:r>
        <w:rPr>
          <w:rStyle w:val="737"/>
          <w:rFonts w:hint="eastAsia" w:ascii="仿宋" w:hAnsi="仿宋" w:eastAsia="仿宋" w:cs="仿宋"/>
          <w:color w:val="auto"/>
          <w:sz w:val="30"/>
          <w:szCs w:val="30"/>
          <w:highlight w:val="none"/>
        </w:rPr>
        <w:t xml:space="preserve">第七章  投标文件相关格</w:t>
      </w:r>
      <w:bookmarkStart w:id="0" w:name="_Hlt532911771"/>
      <w:r/>
      <w:bookmarkStart w:id="1" w:name="_Hlt532911772"/>
      <w:r>
        <w:rPr>
          <w:rStyle w:val="737"/>
          <w:rFonts w:hint="eastAsia" w:ascii="仿宋" w:hAnsi="仿宋" w:eastAsia="仿宋" w:cs="仿宋"/>
          <w:color w:val="auto"/>
          <w:sz w:val="30"/>
          <w:szCs w:val="30"/>
          <w:highlight w:val="none"/>
        </w:rPr>
        <w:t xml:space="preserve">式</w:t>
      </w:r>
      <w:bookmarkEnd w:id="0"/>
      <w:r/>
      <w:bookmarkEnd w:id="1"/>
      <w:r>
        <w:rPr>
          <w:rStyle w:val="737"/>
          <w:rFonts w:hint="eastAsia" w:ascii="仿宋" w:hAnsi="仿宋" w:eastAsia="仿宋" w:cs="仿宋"/>
          <w:color w:val="auto"/>
          <w:sz w:val="30"/>
          <w:szCs w:val="30"/>
          <w:highlight w:val="none"/>
        </w:rPr>
        <w:fldChar w:fldCharType="end"/>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30"/>
          <w:szCs w:val="30"/>
          <w:highlight w:val="none"/>
        </w:rPr>
        <w:fldChar w:fldCharType="end"/>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center"/>
        <w:spacing w:line="520" w:lineRule="exact"/>
        <w:rPr>
          <w:rFonts w:hint="eastAsia" w:ascii="仿宋" w:hAnsi="仿宋" w:eastAsia="仿宋" w:cs="仿宋"/>
          <w:b/>
          <w:color w:val="auto"/>
          <w:sz w:val="44"/>
          <w:szCs w:val="44"/>
          <w:highlight w:val="none"/>
        </w:rPr>
      </w:pPr>
      <w:r>
        <w:rPr>
          <w:rFonts w:hint="eastAsia" w:ascii="仿宋" w:hAnsi="仿宋" w:eastAsia="仿宋" w:cs="仿宋"/>
          <w:b/>
          <w:color w:val="auto"/>
          <w:sz w:val="44"/>
          <w:szCs w:val="44"/>
          <w:highlight w:val="none"/>
        </w:rPr>
      </w:r>
      <w:r/>
    </w:p>
    <w:p>
      <w:pPr>
        <w:jc w:val="both"/>
        <w:spacing w:after="0" w:line="519"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44"/>
          <w:szCs w:val="44"/>
          <w:highlight w:val="none"/>
        </w:rPr>
        <w:br w:type="page" w:clear="all"/>
      </w:r>
      <w:r/>
    </w:p>
    <w:p>
      <w:pPr>
        <w:jc w:val="center"/>
        <w:spacing w:after="0" w:line="360" w:lineRule="auto"/>
        <w:rPr>
          <w:rFonts w:hint="eastAsia" w:ascii="黑体" w:hAnsi="黑体" w:eastAsia="黑体" w:cs="黑体"/>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szCs w:val="36"/>
          <w:highlight w:val="none"/>
          <w:lang w:eastAsia="zh-CN"/>
        </w:rPr>
        <w:t xml:space="preserve">徐州市住房和城乡建设局</w:t>
      </w:r>
      <w:r/>
    </w:p>
    <w:p>
      <w:pPr>
        <w:jc w:val="center"/>
        <w:spacing w:after="0" w:line="360" w:lineRule="auto"/>
        <w:rPr>
          <w:rFonts w:hint="eastAsia" w:ascii="黑体" w:hAnsi="黑体" w:eastAsia="黑体" w:cs="黑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szCs w:val="36"/>
          <w:highlight w:val="none"/>
          <w:lang w:eastAsia="zh-CN"/>
        </w:rPr>
        <w:t xml:space="preserve">《徐州市第三期公共租赁住房配置橱柜第二批次采购》招标文件</w:t>
      </w:r>
      <w:r/>
    </w:p>
    <w:p>
      <w:pPr>
        <w:pStyle w:val="711"/>
        <w:spacing w:line="360" w:lineRule="auto"/>
        <w:rPr>
          <w:rFonts w:hint="eastAsia"/>
          <w:color w:val="auto"/>
          <w:sz w:val="21"/>
          <w:szCs w:val="21"/>
          <w:highlight w:val="none"/>
        </w:rPr>
      </w:pPr>
      <w:r>
        <w:rPr>
          <w:rFonts w:hint="eastAsia"/>
          <w:color w:val="auto"/>
          <w:sz w:val="21"/>
          <w:szCs w:val="21"/>
          <w:highlight w:val="none"/>
        </w:rPr>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jc w:val="center"/>
        <w:spacing w:after="0" w:line="360" w:lineRule="auto"/>
        <w:rPr>
          <w:rFonts w:hint="eastAsia" w:ascii="黑体" w:hAnsi="黑体" w:eastAsia="黑体" w:cs="黑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szCs w:val="36"/>
          <w:highlight w:val="none"/>
          <w:lang w:eastAsia="zh-CN"/>
        </w:rPr>
        <w:t xml:space="preserve">第一章  投标邀请</w:t>
      </w:r>
      <w:r/>
    </w:p>
    <w:p>
      <w:pPr>
        <w:jc w:val="center"/>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0"/>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江苏万达工程造价事务所有限公司对徐州市住房和城乡建设局“徐州市第三期公共租赁住房配置橱柜第二批次采购”进行公开招标采购，现邀请符合相关条件的供应商投标。</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一、项目名称和项目编号</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(一)项目名称：徐州市第三期公共租赁住房配置橱柜第二批次采购</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(二)项目编号：JSZC-320300-JSWD-G2026-0045</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二、对投标人的资格要求</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详见本项目公开招标公告。</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三、获取招标文件</w:t>
      </w:r>
      <w:r/>
    </w:p>
    <w:p>
      <w:pPr>
        <w:ind w:firstLine="621"/>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（1）潜在供应商访问电子招标投标交易平台的网络地址和方法：</w:t>
      </w:r>
      <w:r/>
    </w:p>
    <w:p>
      <w:pPr>
        <w:ind w:firstLine="621"/>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①登录 http://jszfcg.jsczt.cn/，或进入徐州政府采购网--业务工作--用户登录，点击“苏采云”进入系统。</w:t>
      </w:r>
      <w:r/>
    </w:p>
    <w:p>
      <w:pPr>
        <w:ind w:firstLine="621"/>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意源CA办理相关资料》-“附件5.供应商CA数字证书及电子签章申请表.doc”，填写好申请表后将申请表提交至徐州市云龙区新安路5号政务服务中心2楼F02窗口（原国信CA需一并带上），办理咨询电话：17558802078。</w:t>
      </w:r>
      <w:r/>
    </w:p>
    <w:p>
      <w:pPr>
        <w:ind w:firstLine="621"/>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（2）采购代理机构将数据电文形式的招标文件加载至电子招标投标交易平台，供潜在供应商下载或者查阅。</w:t>
      </w:r>
      <w:r/>
    </w:p>
    <w:p>
      <w:pPr>
        <w:ind w:firstLine="621"/>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（3）售价：免费。</w:t>
      </w:r>
      <w:r/>
    </w:p>
    <w:p>
      <w:pPr>
        <w:ind w:firstLine="621"/>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四、投标有关信息</w:t>
      </w:r>
      <w:r/>
    </w:p>
    <w:p>
      <w:pPr>
        <w:ind w:firstLine="600"/>
        <w:jc w:val="both"/>
        <w:spacing w:after="0" w:line="360" w:lineRule="auto"/>
        <w:tabs>
          <w:tab w:val="left" w:pos="4400" w:leader="none"/>
        </w:tabs>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（一）投标截止时间：</w:t>
      </w:r>
      <w:r>
        <w:rPr>
          <w:rFonts w:hint="eastAsia" w:ascii="仿宋" w:hAnsi="仿宋" w:eastAsia="仿宋" w:cs="仿宋"/>
          <w:color w:val="auto"/>
          <w:sz w:val="28"/>
          <w:szCs w:val="28"/>
          <w:highlight w:val="none"/>
          <w:lang w:eastAsia="zh-CN"/>
        </w:rPr>
        <w:t xml:space="preserve">2026年11月24日北京时间9：30</w:t>
      </w:r>
      <w:r>
        <w:rPr>
          <w:rFonts w:hint="eastAsia" w:ascii="仿宋" w:hAnsi="仿宋" w:eastAsia="仿宋" w:cs="仿宋"/>
          <w:color w:val="auto"/>
          <w:sz w:val="28"/>
          <w:szCs w:val="28"/>
          <w:highlight w:val="none"/>
          <w:lang w:eastAsia="zh-CN"/>
        </w:rPr>
        <w:t xml:space="preserve">。</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（二）开标时间：</w:t>
      </w:r>
      <w:r>
        <w:rPr>
          <w:rFonts w:hint="eastAsia" w:ascii="仿宋" w:hAnsi="仿宋" w:eastAsia="仿宋" w:cs="仿宋"/>
          <w:color w:val="auto"/>
          <w:sz w:val="28"/>
          <w:szCs w:val="28"/>
          <w:highlight w:val="none"/>
          <w:lang w:eastAsia="zh-CN"/>
        </w:rPr>
        <w:t xml:space="preserve">2026年11月24日北京时间9：30。</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（三）开标地点：“苏采云”系统（网址：http://jszfcg.jsczt.cn/）“开标大厅”或进入徐州政府采购网（网址：http://czj.xz.gov.cn/Home/HomeIndex）-业务工作-用户登录，点击“苏采云”进入系统“开标大厅”。</w:t>
      </w:r>
      <w:bookmarkStart w:id="5" w:name="_GoBack"/>
      <w:r/>
      <w:bookmarkEnd w:id="5"/>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五、采购人</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（一）名称：徐州市住房和城乡建设局</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（二）地址：徐州市云龙区镜泊西路6号</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（三）联系方法：</w:t>
      </w:r>
      <w:r>
        <w:rPr>
          <w:rFonts w:ascii="FangSong" w:hAnsi="FangSong" w:eastAsia="FangSong" w:cs="FangSong"/>
          <w:color w:val="000000"/>
          <w:sz w:val="28"/>
        </w:rPr>
        <w:t xml:space="preserve">0516-66998097</w:t>
      </w:r>
      <w:r>
        <w:rPr>
          <w:rFonts w:hint="eastAsia" w:ascii="仿宋" w:hAnsi="仿宋" w:eastAsia="仿宋" w:cs="仿宋"/>
          <w:color w:val="auto"/>
          <w:sz w:val="28"/>
          <w:szCs w:val="28"/>
          <w:highlight w:val="none"/>
          <w:lang w:eastAsia="zh-CN"/>
        </w:rPr>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（四）采购项目联系人：</w:t>
      </w:r>
      <w:r>
        <w:rPr>
          <w:rFonts w:ascii="FangSong" w:hAnsi="FangSong" w:eastAsia="FangSong" w:cs="FangSong"/>
          <w:color w:val="000000"/>
          <w:sz w:val="28"/>
        </w:rPr>
        <w:t xml:space="preserve">窦杰</w:t>
      </w:r>
      <w:r>
        <w:rPr>
          <w:rFonts w:hint="eastAsia" w:ascii="仿宋" w:hAnsi="仿宋" w:eastAsia="仿宋" w:cs="仿宋"/>
          <w:color w:val="auto"/>
          <w:sz w:val="28"/>
          <w:szCs w:val="28"/>
          <w:highlight w:val="none"/>
          <w:lang w:eastAsia="zh-CN"/>
        </w:rPr>
        <w:t xml:space="preserve">；</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联系电话：</w:t>
      </w:r>
      <w:r>
        <w:rPr>
          <w:rFonts w:ascii="FangSong" w:hAnsi="FangSong" w:eastAsia="FangSong" w:cs="FangSong"/>
          <w:color w:val="000000"/>
          <w:sz w:val="28"/>
        </w:rPr>
        <w:t xml:space="preserve">0516-66998097</w:t>
      </w:r>
      <w:r>
        <w:rPr>
          <w:rFonts w:hint="eastAsia" w:ascii="仿宋" w:hAnsi="仿宋" w:eastAsia="仿宋" w:cs="仿宋"/>
          <w:color w:val="auto"/>
          <w:sz w:val="28"/>
          <w:szCs w:val="28"/>
          <w:highlight w:val="none"/>
          <w:lang w:eastAsia="zh-CN"/>
        </w:rPr>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六、采购代理机构</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（一）名称：江苏万达工程造价事务所有限公司</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（二）地址：江苏省徐州市云龙区淮海文博园2号楼</w:t>
      </w: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lang w:eastAsia="zh-CN"/>
        </w:rPr>
        <w:t xml:space="preserve">层</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（三）联系方法：0516-83961233</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（四）采购项目联系人：王聪；联系电话：0516-83961233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rPr>
          <w:rFonts w:hint="eastAsia" w:ascii="仿宋" w:hAnsi="仿宋" w:eastAsia="仿宋" w:cs="仿宋"/>
          <w:color w:val="auto"/>
          <w:sz w:val="28"/>
          <w:szCs w:val="28"/>
          <w:highlight w:val="none"/>
          <w:lang w:eastAsia="zh-CN"/>
        </w:rPr>
        <w:br w:type="page" w:clear="all"/>
      </w:r>
      <w:r/>
    </w:p>
    <w:p>
      <w:pPr>
        <w:jc w:val="center"/>
        <w:spacing w:after="0" w:line="360" w:lineRule="auto"/>
        <w:rPr>
          <w:rFonts w:hint="eastAsia" w:ascii="黑体" w:hAnsi="黑体" w:eastAsia="黑体" w:cs="黑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szCs w:val="36"/>
          <w:highlight w:val="none"/>
          <w:lang w:eastAsia="zh-CN"/>
        </w:rPr>
        <w:t xml:space="preserve">第二章  投标人须知</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一、总则</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（一）采购人。采购人即指依法进行政府采购的国家机关、事业单位和团体组织。</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（六）投标人的资格条件：</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投标人是指响应招标、参加投标竞争的法人、其他组织或者自然人。</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2.投标人授权代表系指法定代表人或受法人委托的受托人。</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二、招标</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（八）招标文件应包括以下内容：</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第一章，投标邀请；</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第二章，投标人须知；</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第三章，投标资料表；</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第四章，评标标准；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第五章，拟签订的合同文本；</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第六章，采购需求；</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第七章，投标文件相关格式。</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（九）招标文件澄清或者修改：</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2.现场考察以本文件第三章《投标资料表》中的要求为准。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3.开标前答疑会以本文件第三章《投标资料表》中的要求为准。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三、投标</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（十二）投标文件的构成：</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1.投标文件的构成以本文件第三章《投标资料表》中的要求为准。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（十三）投标函和价格表、商务条件、交货和提供服务的时间：</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2.商务条件以本文件第三章《投标资料表》中的要求为准。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3.交货和提供服务的时间，以本文件第三章《投标资料表》中所提要求为准。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（十四）投标报价要求：</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1.投标人应按照招标文件的要求报出分项价格和总价。</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2.投标人应按照招标文件的要求进行报价，如投标人作出偏离，应在《偏离表》中列出。</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3.采购人不支付报价以外的任何费用。</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6.评审过程中出现下列情形之一的，评审委员会应当启动异常低价投标（响应）审查程序：</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③投标（响应）报价低于采购项目最高限价（未设定最高限价的采购项目，以采购项目预算金额作为最高限价）45%的，即投标（响应）报价&lt;采购项目最高限价×45%；</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④评审（评标）委员会基于专业判断，认为供应商报价过低，有可能影响产品质量或者不能诚信履约的其他情形相关法律法规对供应商报价有规定的，从其规定。</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706"/>
        <w:ind w:firstLine="560"/>
        <w:keepLines w:val="0"/>
        <w:keepNext w:val="0"/>
        <w:pageBreakBefore w:val="0"/>
        <w:spacing w:line="360" w:lineRule="auto"/>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（十五）投标货币。以本文件第三章《投标资料表》中所提要求为准。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（十六）投标有效期：</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（十七）投标文件的编制要求和签署要求</w:t>
      </w:r>
      <w:r/>
    </w:p>
    <w:p>
      <w:pPr>
        <w:ind w:firstLine="600"/>
        <w:jc w:val="both"/>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投标人应由其法定代表人或法定代表人授权代表在规定的网上投标时间，凭 CA 证书登陆“苏采云”系统在线编制投标文件（电子数据），并在投标截止时间之前上传投标文件。</w:t>
      </w:r>
      <w:r/>
    </w:p>
    <w:p>
      <w:pPr>
        <w:ind w:firstLine="600"/>
        <w:jc w:val="both"/>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投标人应对 CA 证书妥善保管，如被他人盗用投标，因此带来的结果均由投标人自行承担。</w:t>
      </w:r>
      <w:r/>
    </w:p>
    <w:p>
      <w:pPr>
        <w:ind w:firstLine="600"/>
        <w:jc w:val="both"/>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投标人应当对招标文件提出的要求和条件作出实质性响应，并在电子投标系统逐条应答。</w:t>
      </w:r>
      <w:r/>
    </w:p>
    <w:p>
      <w:pPr>
        <w:ind w:firstLine="600"/>
        <w:jc w:val="both"/>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lang w:eastAsia="zh-CN"/>
        </w:rPr>
        <w:t xml:space="preserve">投标人应对要求提供的资格证明文件（如资质证书、资格证书）、技术资料（如白皮书、彩页、手册、检测报告等）扫描上传至投标系统。</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（十八）投标文件的盖章要求：</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投标文件的盖章要求，以本文件第三章《投标资料表》中所提要求为准。</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（二十二）本项目不允许分包。</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（二十四）有下列情形之一的，其投标无效。</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1.不同投标人的投标文件，由同一单位或者个人编制；</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2.不同投标人委托同一单位或者个人办理投标事宜；</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3.不同投标人的投标文件中，所载明的项目管理成员或联系人为同一人；</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4.不同投标人的投标文件，异常一致或者投标报价呈规律性差异；</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6.电子投标文件未按规定期限投标的；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7.电子投标文件未按招标文件要求签章的；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8.投标人未在规定时间内解密电子投标文件的；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10.不具备招标文件中规定的资格要求的；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11.报价超过招标文件中规定的预算金额或者最高限价的；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12.投标文件含有采购人不能接受的附加条件的；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13.法律、法规和招标文件规定的其他无效情形。</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四、开标</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（二十五）开标：</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2.由电子招标投标交易平台主持，邀请投标人参加。</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3.所有投标单位使用 CA 证书在开标时间时，解密各自投标文件，由工作人员操作系统进行开标，投标人不足3家的，不得评标。</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五、评标</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1.评标工作由采购代理机构负责组织，并履行下列职责：</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（1）核对评审专家身份和采购人代表授权函，对评审专家在政府采购活动中的职责履行情况予以记录，并及时将有关违法违规行为向财政部门报告；</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（2）宣布评标纪律；</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（3）公布投标人名单，告知评审专家应当回避的情形；</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（4）组织评标委员会推选评标组长（采购人代表不得担任组长）；</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（5）在评标期间采取必要的通讯管理措施，保证评标活动不受外界干扰；</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（6）根据评标委员会的要求介绍政府采购相关政策法规、招标文件；</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（8）核对评标结果，对有《</w:t>
      </w:r>
      <w:r>
        <w:rPr>
          <w:rFonts w:hint="eastAsia" w:ascii="仿宋" w:hAnsi="仿宋" w:eastAsia="仿宋" w:cs="仿宋"/>
          <w:color w:val="auto"/>
          <w:sz w:val="28"/>
          <w:szCs w:val="28"/>
          <w:highlight w:val="none"/>
          <w:lang w:eastAsia="zh-CN"/>
        </w:rPr>
        <w:fldChar w:fldCharType="begin"/>
      </w:r>
      <w:r>
        <w:rPr>
          <w:rFonts w:hint="eastAsia" w:ascii="仿宋" w:hAnsi="仿宋" w:eastAsia="仿宋" w:cs="仿宋"/>
          <w:color w:val="auto"/>
          <w:sz w:val="28"/>
          <w:szCs w:val="28"/>
          <w:highlight w:val="none"/>
          <w:lang w:eastAsia="zh-CN"/>
        </w:rPr>
        <w:instrText xml:space="preserve"> HYPERLINK "http://www.caigou2003.com/" \o "http://www.caigou2003.com/" </w:instrText>
      </w:r>
      <w:r>
        <w:rPr>
          <w:rFonts w:hint="eastAsia" w:ascii="仿宋" w:hAnsi="仿宋" w:eastAsia="仿宋" w:cs="仿宋"/>
          <w:color w:val="auto"/>
          <w:sz w:val="28"/>
          <w:szCs w:val="28"/>
          <w:highlight w:val="none"/>
          <w:lang w:eastAsia="zh-CN"/>
        </w:rPr>
        <w:fldChar w:fldCharType="separate"/>
      </w:r>
      <w:r>
        <w:rPr>
          <w:rFonts w:hint="eastAsia" w:ascii="仿宋" w:hAnsi="仿宋" w:eastAsia="仿宋" w:cs="仿宋"/>
          <w:color w:val="auto"/>
          <w:sz w:val="28"/>
          <w:szCs w:val="28"/>
          <w:highlight w:val="none"/>
          <w:lang w:eastAsia="zh-CN"/>
        </w:rPr>
        <w:t xml:space="preserve">政府采购</w:t>
      </w:r>
      <w:r>
        <w:rPr>
          <w:rFonts w:hint="eastAsia" w:ascii="仿宋" w:hAnsi="仿宋" w:eastAsia="仿宋" w:cs="仿宋"/>
          <w:color w:val="auto"/>
          <w:sz w:val="28"/>
          <w:szCs w:val="28"/>
          <w:highlight w:val="none"/>
          <w:lang w:eastAsia="zh-CN"/>
        </w:rPr>
        <w:fldChar w:fldCharType="end"/>
      </w:r>
      <w:r>
        <w:rPr>
          <w:rFonts w:hint="eastAsia" w:ascii="仿宋" w:hAnsi="仿宋" w:eastAsia="仿宋" w:cs="仿宋"/>
          <w:color w:val="auto"/>
          <w:sz w:val="28"/>
          <w:szCs w:val="28"/>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（9）评审工作完成后，按照规定向评审专家支付劳务报酬和异地评审差旅费，不得向评审专家以外的其他人员支付评审劳务报酬；</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（10）处理与评标有关的其他事项。</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2.评标委员会负责具体评标事务，并独立履行下列职责：</w:t>
      </w:r>
      <w:r/>
    </w:p>
    <w:p>
      <w:pPr>
        <w:ind w:firstLine="45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（1）审查、评价投标文件是否符合招标文件的商务、技术等实质性要求；</w:t>
      </w:r>
      <w:r/>
    </w:p>
    <w:p>
      <w:pPr>
        <w:ind w:firstLine="45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（2）要求投标人对投标文件有关事项作出澄清或者说明；</w:t>
      </w:r>
      <w:r/>
    </w:p>
    <w:p>
      <w:pPr>
        <w:ind w:firstLine="45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（3）对投标文件进行比较和评价；</w:t>
      </w:r>
      <w:r/>
    </w:p>
    <w:p>
      <w:pPr>
        <w:ind w:firstLine="45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（4）确定中标候选人名单，以及根据采购人委托直接确定中标人；</w:t>
      </w:r>
      <w:r/>
    </w:p>
    <w:p>
      <w:pPr>
        <w:ind w:firstLine="45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（5）向采购人、采购代理机构或有关部门报告评标中发现的违法行为。</w:t>
      </w:r>
      <w:r/>
    </w:p>
    <w:p>
      <w:pPr>
        <w:ind w:firstLine="45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（二十七）评标方法分为最低评标价法和综合评分法。</w:t>
      </w:r>
      <w:r/>
    </w:p>
    <w:p>
      <w:pPr>
        <w:ind w:firstLine="56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1.本项目的评标方法：见招标文件第三章《投标资料表》。</w:t>
      </w:r>
      <w:r/>
    </w:p>
    <w:p>
      <w:pPr>
        <w:ind w:firstLine="56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2.本项目的评标标准：见招标文件第四章《评分标准》。</w:t>
      </w:r>
      <w:r/>
    </w:p>
    <w:p>
      <w:pPr>
        <w:ind w:firstLine="45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（二十八）评标</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1.评标工作程序：</w:t>
      </w:r>
      <w:r/>
    </w:p>
    <w:p>
      <w:pPr>
        <w:ind w:left="0" w:firstLine="44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（1）投标文件初审。</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①资格性审查。</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②符合性审查。</w:t>
      </w:r>
      <w:r/>
    </w:p>
    <w:p>
      <w:pPr>
        <w:ind w:left="0" w:firstLine="44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（2）澄清有关问题。</w:t>
      </w:r>
      <w:r/>
    </w:p>
    <w:p>
      <w:pPr>
        <w:ind w:left="0" w:firstLine="44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（3）比较与评价。</w:t>
      </w:r>
      <w:r/>
    </w:p>
    <w:p>
      <w:pPr>
        <w:ind w:left="0" w:firstLine="44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（4）推荐中标候选供应商名单。</w:t>
      </w:r>
      <w:r/>
    </w:p>
    <w:p>
      <w:pPr>
        <w:ind w:left="0" w:firstLine="44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（5）编写评审报告（评标报告）。</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3.采用</w:t>
      </w:r>
      <w:r>
        <w:rPr>
          <w:rFonts w:hint="eastAsia" w:ascii="仿宋" w:hAnsi="仿宋" w:eastAsia="仿宋" w:cs="仿宋"/>
          <w:color w:val="auto"/>
          <w:highlight w:val="none"/>
        </w:rPr>
        <w:fldChar w:fldCharType="begin"/>
      </w:r>
      <w:r>
        <w:rPr>
          <w:rFonts w:hint="eastAsia" w:ascii="仿宋" w:hAnsi="仿宋" w:eastAsia="仿宋" w:cs="仿宋"/>
          <w:color w:val="auto"/>
          <w:sz w:val="28"/>
          <w:szCs w:val="28"/>
          <w:highlight w:val="none"/>
          <w:lang w:eastAsia="zh-CN"/>
        </w:rPr>
        <w:instrText xml:space="preserve"> HYPERLINK "http://lilun.caigou2003.com/recijiedu/2365668.html" \o "http://lilun.caigou2003.com/recijiedu/2365668.html" </w:instrText>
      </w:r>
      <w:r>
        <w:rPr>
          <w:rFonts w:hint="eastAsia" w:ascii="仿宋" w:hAnsi="仿宋" w:eastAsia="仿宋" w:cs="仿宋"/>
          <w:color w:val="auto"/>
          <w:highlight w:val="none"/>
        </w:rPr>
        <w:fldChar w:fldCharType="separate"/>
      </w:r>
      <w:r>
        <w:rPr>
          <w:rStyle w:val="737"/>
          <w:rFonts w:hint="eastAsia" w:ascii="仿宋" w:hAnsi="仿宋" w:eastAsia="仿宋" w:cs="仿宋"/>
          <w:color w:val="auto"/>
          <w:sz w:val="28"/>
          <w:szCs w:val="28"/>
          <w:highlight w:val="none"/>
          <w:u w:val="none"/>
          <w:lang w:eastAsia="zh-CN"/>
        </w:rPr>
        <w:t xml:space="preserve">最低评标价法</w:t>
      </w:r>
      <w:r>
        <w:rPr>
          <w:rStyle w:val="737"/>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采用</w:t>
      </w:r>
      <w:r>
        <w:rPr>
          <w:rFonts w:hint="eastAsia" w:ascii="仿宋" w:hAnsi="仿宋" w:eastAsia="仿宋" w:cs="仿宋"/>
          <w:color w:val="auto"/>
          <w:highlight w:val="none"/>
        </w:rPr>
        <w:fldChar w:fldCharType="begin"/>
      </w:r>
      <w:r>
        <w:rPr>
          <w:rFonts w:hint="eastAsia" w:ascii="仿宋" w:hAnsi="仿宋" w:eastAsia="仿宋" w:cs="仿宋"/>
          <w:color w:val="auto"/>
          <w:highlight w:val="none"/>
          <w:lang w:eastAsia="zh-CN"/>
        </w:rPr>
        <w:instrText xml:space="preserve"> HYPERLINK "http://lilun.caigou2003.com/recijiedu/2365667.html" \o "http://lilun.caigou2003.com/recijiedu/2365667.html" </w:instrText>
      </w:r>
      <w:r>
        <w:rPr>
          <w:rFonts w:hint="eastAsia" w:ascii="仿宋" w:hAnsi="仿宋" w:eastAsia="仿宋" w:cs="仿宋"/>
          <w:color w:val="auto"/>
          <w:highlight w:val="none"/>
        </w:rPr>
        <w:fldChar w:fldCharType="separate"/>
      </w:r>
      <w:r>
        <w:rPr>
          <w:rStyle w:val="737"/>
          <w:rFonts w:hint="eastAsia" w:ascii="仿宋" w:hAnsi="仿宋" w:eastAsia="仿宋" w:cs="仿宋"/>
          <w:color w:val="auto"/>
          <w:sz w:val="28"/>
          <w:szCs w:val="28"/>
          <w:highlight w:val="none"/>
          <w:u w:val="none"/>
          <w:lang w:eastAsia="zh-CN"/>
        </w:rPr>
        <w:t xml:space="preserve">综合评分法</w:t>
      </w:r>
      <w:r>
        <w:rPr>
          <w:rStyle w:val="737"/>
          <w:rFonts w:hint="eastAsia" w:ascii="仿宋" w:hAnsi="仿宋" w:eastAsia="仿宋" w:cs="仿宋"/>
          <w:color w:val="auto"/>
          <w:sz w:val="28"/>
          <w:szCs w:val="28"/>
          <w:highlight w:val="none"/>
          <w:u w:val="none"/>
          <w:lang w:eastAsia="zh-CN"/>
        </w:rPr>
        <w:fldChar w:fldCharType="end"/>
      </w:r>
      <w:r>
        <w:rPr>
          <w:rFonts w:hint="eastAsia" w:ascii="仿宋" w:hAnsi="仿宋" w:eastAsia="仿宋" w:cs="仿宋"/>
          <w:color w:val="auto"/>
          <w:sz w:val="28"/>
          <w:szCs w:val="28"/>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非单一产品采购项目，多家投标人提供的核心产品品牌相同的，按前两款规定处理。</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（二十九）投标文件报价出现前后不一致的，按照下列规定修正：</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1.投标文件中开标一览表（报价表）内容与投标文件中相应内容不一致的，以开标一览表（报价表）为准；</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2.大写金额和小写金额不一致的，以大写金额为准；</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3.单价金额小数点或者百分比有明显错位的，以开标一览表的总价为准，并修改单价；</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4.总价金额与按单价合计金额不一致的，以单价金额计算结果为准。</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评标中需要投标人对投标文件澄清或者说明的，应当通过“苏采云”系统交换数据电文。在评标期间，请投标人保持在线。</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（三十二）废标条款：</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出现下列情形之一的，应予废标。</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1.符合专业条件的供应商或者对招标文件作实质响应的供应商不足三家的；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2.出现影响采购公正的违法、违规行为的；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3.投标人的报价均超过了采购预算，采购人不能支付的；</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4.因重大变故，采购任务取消的。</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六、定标</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（三十三）采购代理机构应当在评标结束后2个工作日内将评标报告送采购人。</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七、政府采购合同</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（三十六）签订政府采购合同（合同签订方式）：</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采购人不得向中标人提出任何不合理的要求作为签订合同的条件。</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（三十七）采购人与中标人应当根据合同的约定依法履行合同义务。政府采购合同的履行、违约责任和解决争议的方法等，按《中华人民共和国民法典》相关条款执行。</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（三十八）履约保证金：</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1.中标人应当在评审结果公示日起三日内，向采购人提交本文件第三章《投标资料表》中规定金额的履约保证金。</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财务办理退款手续）。如果中标人不履行合同约定的义务，未能完全履行合同规定的义务或其履行不符合合同的约定，招标人有权扣除履约保证金取得补偿。</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（三十九）腐败和欺诈行为：</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1.采购代理机构、采购人、投标人等参与招投标的各方，均应在招标、采购、合同执行等过程中保持廉洁和最高的道德水准。</w:t>
      </w:r>
      <w:r/>
    </w:p>
    <w:p>
      <w:pPr>
        <w:ind w:left="0" w:firstLine="44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（1）腐败和欺诈行为的含义：</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②“欺诈行为”系指为了影响招标、采购和合同执行等过程，隐瞒事实真象，给买方、卖方、采购代理机构及他人造成损害的行为，其中包括投标人之间的串通行为。</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（2）如果被推荐的中标人有腐败和欺诈行为，将取消其中标资格。</w:t>
      </w:r>
      <w:r/>
    </w:p>
    <w:p>
      <w:pPr>
        <w:ind w:left="0" w:firstLine="439"/>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（3）如果投标人在任何时候，被法院及政府有关管理部门认定为有腐败和欺诈行为，采购代理机构有权拒绝其投标、取消其中标资格和撤消其已签署的合同。</w:t>
      </w:r>
      <w:r/>
    </w:p>
    <w:p>
      <w:pPr>
        <w:pStyle w:val="714"/>
        <w:ind w:left="0" w:right="-53" w:firstLine="439"/>
        <w:spacing w:line="360" w:lineRule="auto"/>
        <w:tabs>
          <w:tab w:val="left" w:pos="660" w:leader="none"/>
        </w:tabs>
        <w:rPr>
          <w:rFonts w:hint="eastAsia" w:ascii="仿宋" w:hAnsi="仿宋" w:eastAsia="仿宋" w:cs="仿宋"/>
          <w:color w:val="auto"/>
          <w:highlight w:val="none"/>
        </w:rPr>
      </w:pPr>
      <w:r>
        <w:rPr>
          <w:rFonts w:hint="eastAsia" w:ascii="仿宋" w:hAnsi="仿宋" w:eastAsia="仿宋" w:cs="仿宋"/>
          <w:color w:val="auto"/>
          <w:sz w:val="28"/>
          <w:szCs w:val="28"/>
          <w:highlight w:val="none"/>
          <w:lang w:eastAsia="zh-CN"/>
        </w:rPr>
        <w:t xml:space="preserve">（4）投标人应注意《合同通用条款》关于腐败和欺诈行为的相关规定。</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八、询问和质疑</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（四十）询问和质疑</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42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九、电子招标投标交易平台</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（四十一）电子招标投标交易平台（即“苏采云”系统，网址：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"http://jszfcg.jsczt.cn/" \o "http://jszfcg.jsczt.cn/" </w:instrText>
      </w:r>
      <w:r>
        <w:rPr>
          <w:rFonts w:hint="eastAsia" w:ascii="仿宋" w:hAnsi="仿宋" w:eastAsia="仿宋" w:cs="仿宋"/>
          <w:color w:val="auto"/>
          <w:highlight w:val="none"/>
        </w:rPr>
        <w:fldChar w:fldCharType="separate"/>
      </w:r>
      <w:r>
        <w:rPr>
          <w:rStyle w:val="737"/>
          <w:rFonts w:hint="eastAsia" w:ascii="仿宋" w:hAnsi="仿宋" w:eastAsia="仿宋" w:cs="仿宋"/>
          <w:color w:val="auto"/>
          <w:sz w:val="28"/>
          <w:szCs w:val="28"/>
          <w:highlight w:val="none"/>
          <w:u w:val="none"/>
        </w:rPr>
        <w:t xml:space="preserve">http://jszfcg.jsczt.cn/</w:t>
      </w:r>
      <w:r>
        <w:rPr>
          <w:rStyle w:val="737"/>
          <w:rFonts w:hint="eastAsia" w:ascii="仿宋" w:hAnsi="仿宋" w:eastAsia="仿宋" w:cs="仿宋"/>
          <w:color w:val="auto"/>
          <w:sz w:val="28"/>
          <w:szCs w:val="28"/>
          <w:highlight w:val="none"/>
          <w:u w:val="none"/>
        </w:rPr>
        <w:fldChar w:fldCharType="end"/>
      </w:r>
      <w:r>
        <w:rPr>
          <w:rFonts w:hint="eastAsia" w:ascii="仿宋" w:hAnsi="仿宋" w:eastAsia="仿宋" w:cs="仿宋"/>
          <w:color w:val="auto"/>
          <w:sz w:val="28"/>
          <w:szCs w:val="28"/>
          <w:highlight w:val="none"/>
        </w:rPr>
        <w:t xml:space="preserve">）相关要求是本招标文件的组成部分。</w:t>
      </w:r>
      <w:r/>
    </w:p>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color w:val="auto"/>
          <w:sz w:val="28"/>
          <w:szCs w:val="28"/>
          <w:highlight w:val="none"/>
        </w:rPr>
        <w:br w:type="page" w:clear="all"/>
      </w:r>
      <w:r/>
    </w:p>
    <w:p>
      <w:pPr>
        <w:jc w:val="center"/>
        <w:spacing w:after="0" w:line="360" w:lineRule="auto"/>
        <w:rPr>
          <w:rFonts w:hint="eastAsia" w:ascii="黑体" w:hAnsi="黑体" w:eastAsia="黑体" w:cs="黑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szCs w:val="36"/>
          <w:highlight w:val="none"/>
          <w:lang w:eastAsia="zh-CN"/>
        </w:rPr>
        <w:t xml:space="preserve">第三章  投标资料表</w:t>
      </w:r>
      <w:r/>
    </w:p>
    <w:p>
      <w:pPr>
        <w:pStyle w:val="711"/>
        <w:rPr>
          <w:rFonts w:hint="eastAsia"/>
          <w:color w:val="auto"/>
          <w:highlight w:val="none"/>
          <w:lang w:eastAsia="zh-CN"/>
        </w:rPr>
      </w:pPr>
      <w:r>
        <w:rPr>
          <w:rFonts w:hint="eastAsia"/>
          <w:color w:val="auto"/>
          <w:highlight w:val="none"/>
          <w:lang w:eastAsia="zh-CN"/>
        </w:rPr>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该资料表的条款项号是与《投标人须知》的条款项号相对应的，若有增加的条款，是对《投标人须知》的补充、修改和完善，如果因此而造成矛盾时，应以本资料表为准。</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tbl>
      <w:tblPr>
        <w:tblStyle w:val="7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7122"/>
      </w:tblGrid>
      <w:tr>
        <w:trPr>
          <w:jc w:val="center"/>
        </w:trPr>
        <w:tc>
          <w:tcPr>
            <w:tcMar>
              <w:left w:w="108" w:type="dxa"/>
              <w:top w:w="0" w:type="dxa"/>
              <w:right w:w="108" w:type="dxa"/>
              <w:bottom w:w="0" w:type="dxa"/>
            </w:tcMar>
            <w:tcW w:w="1689" w:type="dxa"/>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条款项号</w:t>
            </w:r>
            <w:r/>
          </w:p>
        </w:tc>
        <w:tc>
          <w:tcPr>
            <w:tcMar>
              <w:left w:w="108" w:type="dxa"/>
              <w:top w:w="0" w:type="dxa"/>
              <w:right w:w="108" w:type="dxa"/>
              <w:bottom w:w="0" w:type="dxa"/>
            </w:tcMar>
            <w:tcW w:w="7122" w:type="dxa"/>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rPr>
              <w:t xml:space="preserve">内    容</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总则</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(一)</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本项目采购人：徐州市住房和城乡建设局</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本次采购采用的政府采购方式：公开招标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(四)</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采购人确定的采购项目属性：货物</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(五)</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本项目采购代理机构：江苏万达工程造价事务所有限公司</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(六)</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投标人的资格条件：</w:t>
            </w:r>
            <w:r/>
          </w:p>
          <w:p>
            <w:pPr>
              <w:numPr>
                <w:ilvl w:val="0"/>
                <w:numId w:val="2"/>
              </w:num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符合《中华人民共和国政府采购法》第二十二条的规定；</w:t>
            </w:r>
            <w:r/>
          </w:p>
          <w:p>
            <w:pPr>
              <w:jc w:val="both"/>
              <w:spacing w:after="0" w:line="360" w:lineRule="auto"/>
              <w:rPr>
                <w:rFonts w:hint="eastAsia" w:ascii="仿宋" w:hAnsi="仿宋" w:eastAsia="仿宋" w:cs="仿宋"/>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b/>
                <w:bCs/>
                <w:color w:val="auto"/>
                <w:sz w:val="24"/>
                <w:szCs w:val="24"/>
                <w:highlight w:val="none"/>
                <w:lang w:eastAsia="zh-CN"/>
              </w:rPr>
              <w:t xml:space="preserve">本项目属于专门面向中小微企业采购的项目，供应商所提供的货物全部由符合政策要求的中小企业制造，供应商提供的货物的制造商应全部为中小微企业、监狱企业、残疾人福利性单位。</w:t>
            </w:r>
            <w:r/>
          </w:p>
          <w:p>
            <w:pPr>
              <w:jc w:val="both"/>
              <w:spacing w:after="0" w:line="360" w:lineRule="auto"/>
              <w:rPr>
                <w:rFonts w:hint="eastAsia" w:ascii="仿宋" w:hAnsi="仿宋" w:eastAsia="仿宋" w:cs="仿宋"/>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4"/>
                <w:szCs w:val="24"/>
                <w:highlight w:val="none"/>
                <w:lang w:eastAsia="zh-CN"/>
              </w:rPr>
              <w:t xml:space="preserve">三、本项目的特定资格要求：无；</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同时明确相关事项如下：</w:t>
            </w:r>
            <w:r/>
          </w:p>
          <w:p>
            <w:pPr>
              <w:ind w:firstLine="28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一、本项目不接受联合体参与采购活动。</w:t>
            </w:r>
            <w:r/>
          </w:p>
          <w:p>
            <w:pPr>
              <w:ind w:left="559" w:hanging="28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二、单位负责人为同一人或者存在直接控股、管理关系的不同供应商，不得参加同一合同项下的政府采购活动。</w:t>
            </w:r>
            <w:r/>
          </w:p>
          <w:p>
            <w:pPr>
              <w:ind w:left="559" w:hanging="280"/>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三、为本采购项目提供监理等服务的供应商，不得再参加本采购项目的采购活动。</w:t>
            </w:r>
            <w:r/>
          </w:p>
          <w:p>
            <w:pPr>
              <w:ind w:firstLine="28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四、查询及使用供应商信用记录：</w:t>
            </w:r>
            <w:r/>
          </w:p>
          <w:p>
            <w:pPr>
              <w:ind w:firstLine="42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(一)由采购人查询信用信息。</w:t>
            </w:r>
            <w:r/>
          </w:p>
          <w:p>
            <w:pPr>
              <w:ind w:firstLine="42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(二)查询渠道包括：</w:t>
            </w:r>
            <w:r/>
          </w:p>
          <w:p>
            <w:pPr>
              <w:ind w:firstLine="70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1.“信用中国”网（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"http://www.creditchina.gov.cn/" \o "http://www.creditchina.gov.cn/" </w:instrText>
            </w:r>
            <w:r>
              <w:rPr>
                <w:rFonts w:hint="eastAsia" w:ascii="仿宋" w:hAnsi="仿宋" w:eastAsia="仿宋" w:cs="仿宋"/>
                <w:color w:val="auto"/>
                <w:sz w:val="24"/>
                <w:szCs w:val="24"/>
                <w:highlight w:val="none"/>
              </w:rPr>
              <w:fldChar w:fldCharType="separate"/>
            </w:r>
            <w:r>
              <w:rPr>
                <w:rStyle w:val="737"/>
                <w:rFonts w:hint="eastAsia" w:ascii="仿宋" w:hAnsi="仿宋" w:eastAsia="仿宋" w:cs="仿宋"/>
                <w:color w:val="auto"/>
                <w:sz w:val="24"/>
                <w:szCs w:val="24"/>
                <w:highlight w:val="none"/>
                <w:u w:val="none"/>
              </w:rPr>
              <w:t xml:space="preserve">www.creditchina.gov.cn</w:t>
            </w:r>
            <w:r>
              <w:rPr>
                <w:rStyle w:val="737"/>
                <w:rFonts w:hint="eastAsia" w:ascii="仿宋" w:hAnsi="仿宋" w:eastAsia="仿宋" w:cs="仿宋"/>
                <w:color w:val="auto"/>
                <w:sz w:val="24"/>
                <w:szCs w:val="24"/>
                <w:highlight w:val="none"/>
                <w:u w:val="none"/>
              </w:rPr>
              <w:fldChar w:fldCharType="end"/>
            </w:r>
            <w:r>
              <w:rPr>
                <w:rFonts w:hint="eastAsia" w:ascii="仿宋" w:hAnsi="仿宋" w:eastAsia="仿宋" w:cs="仿宋"/>
                <w:color w:val="auto"/>
                <w:sz w:val="24"/>
                <w:szCs w:val="24"/>
                <w:highlight w:val="none"/>
              </w:rPr>
              <w:t xml:space="preserve">）；</w:t>
            </w:r>
            <w:r/>
          </w:p>
          <w:p>
            <w:pPr>
              <w:ind w:firstLine="70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2.中国政府采购网（</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"http://www.ccgp.gov.cn/" \o "http://www.ccgp.gov.cn/" </w:instrText>
            </w:r>
            <w:r>
              <w:rPr>
                <w:rFonts w:hint="eastAsia" w:ascii="仿宋" w:hAnsi="仿宋" w:eastAsia="仿宋" w:cs="仿宋"/>
                <w:color w:val="auto"/>
                <w:sz w:val="24"/>
                <w:szCs w:val="24"/>
                <w:highlight w:val="none"/>
              </w:rPr>
              <w:fldChar w:fldCharType="separate"/>
            </w:r>
            <w:r>
              <w:rPr>
                <w:rStyle w:val="737"/>
                <w:rFonts w:hint="eastAsia" w:ascii="仿宋" w:hAnsi="仿宋" w:eastAsia="仿宋" w:cs="仿宋"/>
                <w:color w:val="auto"/>
                <w:sz w:val="24"/>
                <w:szCs w:val="24"/>
                <w:highlight w:val="none"/>
                <w:u w:val="none"/>
              </w:rPr>
              <w:t xml:space="preserve">www.ccgp.gov.cn</w:t>
            </w:r>
            <w:r>
              <w:rPr>
                <w:rStyle w:val="737"/>
                <w:rFonts w:hint="eastAsia" w:ascii="仿宋" w:hAnsi="仿宋" w:eastAsia="仿宋" w:cs="仿宋"/>
                <w:color w:val="auto"/>
                <w:sz w:val="24"/>
                <w:szCs w:val="24"/>
                <w:highlight w:val="none"/>
                <w:u w:val="none"/>
              </w:rPr>
              <w:fldChar w:fldCharType="end"/>
            </w:r>
            <w:r>
              <w:rPr>
                <w:rFonts w:hint="eastAsia" w:ascii="仿宋" w:hAnsi="仿宋" w:eastAsia="仿宋" w:cs="仿宋"/>
                <w:color w:val="auto"/>
                <w:sz w:val="24"/>
                <w:szCs w:val="24"/>
                <w:highlight w:val="none"/>
              </w:rPr>
              <w:t xml:space="preserve">）；</w:t>
            </w:r>
            <w:r/>
          </w:p>
          <w:p>
            <w:pPr>
              <w:ind w:firstLine="70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3.“信用江苏”网（www.jscredit.gov.cn）；</w:t>
            </w:r>
            <w:r/>
          </w:p>
          <w:p>
            <w:pPr>
              <w:ind w:firstLine="70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4.“信用中国（江苏徐州）”网</w:t>
            </w:r>
            <w:r/>
          </w:p>
          <w:p>
            <w:pPr>
              <w:ind w:firstLine="70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"http://www.xuzhoucredit.gov.cn/" \o "http://www.xuzhoucredit.gov.cn/" </w:instrText>
            </w:r>
            <w:r>
              <w:rPr>
                <w:rFonts w:hint="eastAsia" w:ascii="仿宋" w:hAnsi="仿宋" w:eastAsia="仿宋" w:cs="仿宋"/>
                <w:color w:val="auto"/>
                <w:sz w:val="24"/>
                <w:szCs w:val="24"/>
                <w:highlight w:val="none"/>
              </w:rPr>
              <w:fldChar w:fldCharType="separate"/>
            </w:r>
            <w:r>
              <w:rPr>
                <w:rStyle w:val="737"/>
                <w:rFonts w:hint="eastAsia" w:ascii="仿宋" w:hAnsi="仿宋" w:eastAsia="仿宋" w:cs="仿宋"/>
                <w:color w:val="auto"/>
                <w:sz w:val="24"/>
                <w:szCs w:val="24"/>
                <w:highlight w:val="none"/>
                <w:u w:val="none"/>
              </w:rPr>
              <w:t xml:space="preserve">http://www.xuzhoucredit.gov.cn</w:t>
            </w:r>
            <w:r>
              <w:rPr>
                <w:rStyle w:val="737"/>
                <w:rFonts w:hint="eastAsia" w:ascii="仿宋" w:hAnsi="仿宋" w:eastAsia="仿宋" w:cs="仿宋"/>
                <w:color w:val="auto"/>
                <w:sz w:val="24"/>
                <w:szCs w:val="24"/>
                <w:highlight w:val="none"/>
                <w:u w:val="none"/>
              </w:rPr>
              <w:fldChar w:fldCharType="end"/>
            </w:r>
            <w:r>
              <w:rPr>
                <w:rFonts w:hint="eastAsia" w:ascii="仿宋" w:hAnsi="仿宋" w:eastAsia="仿宋" w:cs="仿宋"/>
                <w:color w:val="auto"/>
                <w:sz w:val="24"/>
                <w:szCs w:val="24"/>
                <w:highlight w:val="none"/>
              </w:rPr>
              <w:t xml:space="preserve">）；</w:t>
            </w:r>
            <w:r/>
          </w:p>
          <w:p>
            <w:pPr>
              <w:ind w:firstLine="42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(三)截止时点（查询环节）：资格审查结束前。</w:t>
            </w:r>
            <w:r/>
          </w:p>
          <w:p>
            <w:pPr>
              <w:ind w:left="980" w:hanging="56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(四)信用信息查询记录和证据留存的具体方式：网页截屏打印，与其他采购文件一并保存。</w:t>
            </w:r>
            <w:r/>
          </w:p>
          <w:p>
            <w:pPr>
              <w:ind w:firstLine="42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(五)信用信息的使用规则：</w:t>
            </w:r>
            <w:r/>
          </w:p>
          <w:p>
            <w:pPr>
              <w:ind w:left="899"/>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(七)</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招标代理服务费由中标人支付，标准不高于《招标代理服务收费标准》（见附件）。</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招标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八</w:t>
            </w: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八</w:t>
            </w:r>
            <w:r>
              <w:rPr>
                <w:rFonts w:hint="eastAsia" w:ascii="仿宋" w:hAnsi="仿宋" w:eastAsia="仿宋" w:cs="仿宋"/>
                <w:color w:val="auto"/>
                <w:sz w:val="24"/>
                <w:szCs w:val="24"/>
                <w:highlight w:val="none"/>
              </w:rPr>
              <w:t xml:space="preserve">)2</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不安排现场考察。</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八</w:t>
            </w:r>
            <w:r>
              <w:rPr>
                <w:rFonts w:hint="eastAsia" w:ascii="仿宋" w:hAnsi="仿宋" w:eastAsia="仿宋" w:cs="仿宋"/>
                <w:color w:val="auto"/>
                <w:sz w:val="24"/>
                <w:szCs w:val="24"/>
                <w:highlight w:val="none"/>
              </w:rPr>
              <w:t xml:space="preserve">)3</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不安排开标前答疑会。</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三</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投标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九</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投标文件的语言为中文。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w:t>
            </w:r>
            <w:r/>
          </w:p>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投标文件编制要求：</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请按照以下要求（包括但不限于以下要求）制作：</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一、基本目录</w:t>
            </w:r>
            <w:r/>
          </w:p>
          <w:p>
            <w:pPr>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1.《开标一览表》（加盖电子签章，政府采购客户端工具输入报价自动生成，）；</w:t>
            </w:r>
            <w:r/>
          </w:p>
          <w:p>
            <w:pPr>
              <w:pStyle w:val="965"/>
              <w:spacing w:line="264"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2.所投产品的环境标志产品认证证书原件的扫描件（如有）。</w:t>
            </w:r>
            <w:r/>
          </w:p>
          <w:p>
            <w:pPr>
              <w:pStyle w:val="965"/>
              <w:spacing w:line="264"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注：</w:t>
            </w:r>
            <w:r/>
          </w:p>
          <w:p>
            <w:pPr>
              <w:pStyle w:val="965"/>
              <w:spacing w:line="264"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pStyle w:val="965"/>
              <w:spacing w:line="264"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（2）环境标志产品认证证书是否符合要求，采购人评标时查询中国政府采购网（www.ccgp.gov.cn）相关内容后确定。</w:t>
            </w:r>
            <w:r/>
          </w:p>
          <w:p>
            <w:pPr>
              <w:pStyle w:val="965"/>
              <w:spacing w:line="264"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3.所投产品的节能产品认证证书原件的扫描件（如有）。</w:t>
            </w:r>
            <w:r/>
          </w:p>
          <w:p>
            <w:pPr>
              <w:pStyle w:val="965"/>
              <w:spacing w:line="264"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注：</w:t>
            </w:r>
            <w:r/>
          </w:p>
          <w:p>
            <w:pPr>
              <w:pStyle w:val="965"/>
              <w:spacing w:line="264"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pStyle w:val="965"/>
              <w:spacing w:line="264" w:lineRule="auto"/>
              <w:rPr>
                <w:rFonts w:hint="eastAsia" w:ascii="仿宋" w:hAnsi="仿宋" w:eastAsia="仿宋" w:cs="仿宋"/>
                <w:color w:val="auto"/>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（2）节能产品认证证书是否符合要求，采购人评标时查询中国政府采购网（www.ccgp.gov.cn）相关内容后确定。</w:t>
            </w:r>
            <w:r/>
          </w:p>
          <w:p>
            <w:pPr>
              <w:pStyle w:val="965"/>
              <w:spacing w:line="264"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4.投标人认为需要提供的其他资料（如有）</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二、资格条件（1-</w:t>
            </w:r>
            <w:r>
              <w:rPr>
                <w:rFonts w:hint="eastAsia" w:ascii="仿宋" w:hAnsi="仿宋" w:eastAsia="仿宋" w:cs="仿宋"/>
                <w:b/>
                <w:color w:val="auto"/>
                <w:sz w:val="24"/>
                <w:szCs w:val="24"/>
                <w:highlight w:val="none"/>
                <w:lang w:val="en-US" w:eastAsia="zh-CN"/>
              </w:rPr>
              <w:t xml:space="preserve">6</w:t>
            </w:r>
            <w:r>
              <w:rPr>
                <w:rFonts w:hint="eastAsia" w:ascii="仿宋" w:hAnsi="仿宋" w:eastAsia="仿宋" w:cs="仿宋"/>
                <w:b/>
                <w:color w:val="auto"/>
                <w:sz w:val="24"/>
                <w:szCs w:val="24"/>
                <w:highlight w:val="none"/>
                <w:lang w:eastAsia="zh-CN"/>
              </w:rPr>
              <w:t xml:space="preserve">必须提供，否则投标无效）</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1.投标人合法有效的法人或者其他组织的营业执照等证明文件，自然人的身份证明。以上证明文件提供原件的扫描件。</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提供上一年度财务报告或至少提供财务状况报告（即提供投标人的本项目开标时间前6个月内任何时间的资产负债表、利润表各一份或提供投标人上年度财务报告或投标人的本项目开标时间前6个月内银行出具的资信证明扫描件）；</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4.具备履行合同所必需的设备和专业技术能力的证明材料（即投标文件中提供至少1名为本项目服务人员的劳动合同书或学历</w:t>
            </w:r>
            <w:r>
              <w:rPr>
                <w:rFonts w:hint="eastAsia" w:ascii="仿宋" w:hAnsi="仿宋" w:eastAsia="仿宋" w:cs="仿宋"/>
                <w:color w:val="auto"/>
                <w:sz w:val="24"/>
                <w:szCs w:val="24"/>
                <w:highlight w:val="none"/>
                <w:lang w:val="en-US" w:eastAsia="zh-CN"/>
              </w:rPr>
              <w:t xml:space="preserve">或</w:t>
            </w:r>
            <w:r>
              <w:rPr>
                <w:rFonts w:hint="eastAsia" w:ascii="仿宋" w:hAnsi="仿宋" w:eastAsia="仿宋" w:cs="仿宋"/>
                <w:color w:val="auto"/>
                <w:sz w:val="24"/>
                <w:szCs w:val="24"/>
                <w:highlight w:val="none"/>
                <w:lang w:eastAsia="zh-CN"/>
              </w:rPr>
              <w:t xml:space="preserve">技能证书扫描件</w:t>
            </w:r>
            <w:r>
              <w:rPr>
                <w:rFonts w:hint="eastAsia" w:ascii="仿宋" w:hAnsi="仿宋" w:eastAsia="仿宋" w:cs="仿宋"/>
                <w:b/>
                <w:bCs/>
                <w:color w:val="auto"/>
                <w:sz w:val="24"/>
                <w:szCs w:val="24"/>
                <w:highlight w:val="none"/>
                <w:lang w:eastAsia="zh-CN"/>
              </w:rPr>
              <w:t xml:space="preserve">并加盖电子签章</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Cs/>
                <w:color w:val="auto"/>
                <w:sz w:val="24"/>
                <w:szCs w:val="24"/>
                <w:highlight w:val="none"/>
                <w:lang w:eastAsia="zh-CN"/>
              </w:rPr>
              <w:t xml:space="preserve">；</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5.投标人参加政府采购活动前3年内在经营活动中没有重大违法记录的书面声明（加盖电子签章，格式见招标文件第七章《投标文件相关格式》）</w:t>
            </w:r>
            <w:r>
              <w:rPr>
                <w:rFonts w:hint="eastAsia" w:ascii="仿宋" w:hAnsi="仿宋" w:eastAsia="仿宋" w:cs="仿宋"/>
                <w:bCs/>
                <w:color w:val="auto"/>
                <w:sz w:val="24"/>
                <w:szCs w:val="24"/>
                <w:highlight w:val="none"/>
                <w:lang w:eastAsia="zh-CN"/>
              </w:rPr>
              <w:t xml:space="preserve">；</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bCs/>
                <w:color w:val="auto"/>
                <w:sz w:val="24"/>
                <w:szCs w:val="24"/>
                <w:highlight w:val="none"/>
                <w:lang w:eastAsia="zh-CN"/>
              </w:rPr>
              <w:t xml:space="preserve">落实政府采购政策需满足的资格要求：</w:t>
            </w:r>
            <w:r>
              <w:rPr>
                <w:rFonts w:hint="eastAsia" w:ascii="仿宋" w:hAnsi="仿宋" w:eastAsia="仿宋" w:cs="仿宋"/>
                <w:color w:val="auto"/>
                <w:sz w:val="24"/>
                <w:szCs w:val="24"/>
                <w:highlight w:val="none"/>
                <w:lang w:eastAsia="zh-CN"/>
              </w:rPr>
              <w:t xml:space="preserve">投标人须提供为中小企业或监狱企业、残疾人福利性单位的证明材料：</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（1）投标人提供的服务全部由符合政策要求的中小企业承接的，提供《中小企业声明函》（加盖电子签章，格式见招标文件第七章《投标文件相关格式》）。</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（2）投标人为监狱企业的，提供省级以上监狱管理局、戒毒管理局（含新疆生产建设兵团）出具的属于监狱企业的证明文件原件的扫描件。</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注：具体以《财政部司法部关于政府采购支持监狱企业发展有关问题的通知》（财库〔2014〕68号）的规定为准。</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（3）投标人为享受政府采购支持政策的残疾人福利性单位的，提供《残疾人福利性单位声明函》（加盖电子签章，格式见招标文件第七章《投标文件相关格式》）。</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享受政府采购支持政策的残疾人福利性单位应当同时满足以下条件：</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①安置的残疾人占本单位在职职工人数的比例不低于25%（含25%），并且安置的残疾人人数不少于10人（含10人）；</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②依法与安置的每位残疾人签订了一年以上（含一年）的劳动合同或服务协议；</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③为安置的每位残疾人按月足额缴纳了基本养老保险、基本医疗保险、失业保险、工伤保险和生育保险等社会保险费；</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④通过银行等金融机构向安置的每位残疾人，按月支付了不低于单位所在区县适用的经省级人民政府批准的月最低工资标准的工资；</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⑤提供本单位制造的货物、承担的工程或者服务（以下简称产品），或者提供其他残疾人福利性单位制造的货物（不包括使用非残疾人福利性单位注册商标的货物）。</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具体以《三部门联合发布关于促进残疾人就业政府采购政策的通知》（财库〔2017〕141号）规定为准。</w:t>
            </w:r>
            <w:r/>
          </w:p>
          <w:p>
            <w:pPr>
              <w:jc w:val="both"/>
              <w:spacing w:after="0" w:line="360" w:lineRule="auto"/>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三、符合条件（必须提供，否则投标无效）</w:t>
            </w:r>
            <w:r/>
          </w:p>
          <w:p>
            <w:pPr>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（一）报价</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报价符合性审查：</w:t>
            </w:r>
            <w:r/>
          </w:p>
          <w:p>
            <w:pPr>
              <w:jc w:val="both"/>
              <w:spacing w:after="0" w:line="240" w:lineRule="auto"/>
              <w:widowControl w:val="off"/>
              <w:rPr>
                <w:rFonts w:hint="eastAsia"/>
                <w:color w:val="auto"/>
                <w:highlight w:val="none"/>
              </w:rPr>
            </w:pPr>
            <w:r>
              <w:rPr>
                <w:rFonts w:hint="eastAsia" w:ascii="仿宋" w:hAnsi="仿宋" w:eastAsia="仿宋" w:cs="Times New Roman"/>
                <w:color w:val="auto"/>
                <w:sz w:val="24"/>
                <w:szCs w:val="24"/>
                <w:highlight w:val="none"/>
                <w:lang w:eastAsia="zh-CN"/>
              </w:rPr>
              <w:t xml:space="preserve">投标（响应）报价不得超过采购项目最高限价（未设定最高限价的采购项目，以采购项目预算金额作为最高限价）；投标（响应）报价低于采购项目最高限价45%的，即投标（响应）报价&lt;采购项目最高限价×45%，提供项目具体成本测算等与报价合理性相关的书面说明及必要的证明材料，包括但不限于原材料成本、人工成本、制造费用等。非上述情形的，文件编制内容及格式自拟。</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1.《分项价格表》（加盖电子签章，格式见招标文件第七章《投标文件相关格式》。</w:t>
            </w:r>
            <w:r>
              <w:rPr>
                <w:rFonts w:hint="eastAsia" w:ascii="仿宋" w:hAnsi="仿宋" w:eastAsia="仿宋" w:cs="仿宋"/>
                <w:color w:val="auto"/>
                <w:sz w:val="24"/>
                <w:szCs w:val="24"/>
                <w:highlight w:val="none"/>
              </w:rPr>
              <w:t xml:space="preserve">）</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（二）商务资信</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1.《投标函》（加盖电子签章，格式见招标文件第七章《投标文件相关格式》。</w:t>
            </w:r>
            <w:r>
              <w:rPr>
                <w:rFonts w:hint="eastAsia" w:ascii="仿宋" w:hAnsi="仿宋" w:eastAsia="仿宋" w:cs="仿宋"/>
                <w:color w:val="auto"/>
                <w:sz w:val="24"/>
                <w:szCs w:val="24"/>
                <w:highlight w:val="none"/>
              </w:rPr>
              <w:t xml:space="preserve">）</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2.《法定代表人授权书》（加盖电子签章，格式见招标文件第七章《投标文件相关格式》。</w:t>
            </w:r>
            <w:r>
              <w:rPr>
                <w:rFonts w:hint="eastAsia" w:ascii="仿宋" w:hAnsi="仿宋" w:eastAsia="仿宋" w:cs="仿宋"/>
                <w:color w:val="auto"/>
                <w:sz w:val="24"/>
                <w:szCs w:val="24"/>
                <w:highlight w:val="none"/>
              </w:rPr>
              <w:t xml:space="preserve">）</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3.《采购需求符合性条件响应表》（加盖电子签章，格式见招标文件第七章《投标文件相关格式》。）；</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（三）技术响应</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1.《偏离表》（加盖电子签章，格式见招标文件第七章《投标文件相关格式》。</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四、综合评审评分项</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（一）技术部分</w:t>
            </w:r>
            <w:r/>
          </w:p>
          <w:p>
            <w:pPr>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val="en-US" w:eastAsia="zh-CN" w:bidi="ar"/>
              </w:rPr>
              <w:t xml:space="preserve">1.所投产品的技术规格（技术性能）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
              </w:rPr>
              <w:t xml:space="preserve">要求见招标文件第六章《采购需求》</w:t>
            </w:r>
            <w:r>
              <w:rPr>
                <w:rFonts w:hint="eastAsia" w:ascii="仿宋" w:hAnsi="仿宋" w:eastAsia="仿宋" w:cs="仿宋"/>
                <w:color w:val="auto"/>
                <w:sz w:val="24"/>
                <w:szCs w:val="24"/>
                <w:highlight w:val="none"/>
                <w:lang w:eastAsia="zh-CN"/>
              </w:rPr>
              <w:t xml:space="preserve">）；</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（二）商务部分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1.项目实施方案（要求见招标文件第四章《评标标准》）；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2.售后服务方案（要求见招标文件第六章《采购需求》）；</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3.投标人评价（要求见招标文件第四章《评标标准》）；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4.投标人业绩（要求见招标文件第四章《评标标准》）。</w:t>
            </w:r>
            <w:r/>
          </w:p>
          <w:p>
            <w:pPr>
              <w:jc w:val="both"/>
              <w:spacing w:after="0" w:line="360"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五、价格折扣文件格式</w:t>
            </w:r>
            <w:r/>
          </w:p>
          <w:p>
            <w:pPr>
              <w:pStyle w:val="765"/>
              <w:ind w:firstLine="5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企业报价折扣证明：无。</w:t>
            </w:r>
            <w:r/>
          </w:p>
          <w:p>
            <w:pPr>
              <w:pStyle w:val="76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p>
          <w:p>
            <w:pPr>
              <w:pStyle w:val="765"/>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1.投标人应对以上文件的合法性、真实性负责。</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仿宋" w:hAnsi="仿宋" w:eastAsia="仿宋" w:cs="仿宋"/>
                <w:color w:val="auto"/>
                <w:sz w:val="24"/>
                <w:szCs w:val="24"/>
                <w:highlight w:val="none"/>
              </w:rPr>
              <w:t xml:space="preserve">特别要求的除外。</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一</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商务条件见：</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一、本文件第四章《评标标准》中《评分细则》。</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二、本文件第三章《投标资料表》中(十)。</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二</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交货和提供服务的时间：见本文件第五章 《拟签订的合同文本》及或本文件第六章《采购需求》。</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三</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lang w:eastAsia="zh-CN"/>
              </w:rPr>
              <w:t xml:space="preserve">本项目不接受超过</w:t>
            </w:r>
            <w:r>
              <w:rPr>
                <w:rFonts w:hint="eastAsia" w:ascii="仿宋" w:hAnsi="仿宋" w:eastAsia="仿宋" w:cs="仿宋"/>
                <w:b/>
                <w:bCs/>
                <w:color w:val="auto"/>
                <w:sz w:val="24"/>
                <w:szCs w:val="24"/>
                <w:highlight w:val="none"/>
                <w:u w:val="single"/>
                <w:lang w:eastAsia="zh-CN"/>
              </w:rPr>
              <w:t xml:space="preserve">216</w:t>
            </w:r>
            <w:r>
              <w:rPr>
                <w:rFonts w:hint="eastAsia" w:ascii="仿宋" w:hAnsi="仿宋" w:eastAsia="仿宋" w:cs="仿宋"/>
                <w:b/>
                <w:bCs/>
                <w:color w:val="auto"/>
                <w:sz w:val="24"/>
                <w:szCs w:val="24"/>
                <w:highlight w:val="none"/>
                <w:u w:val="none"/>
                <w:lang w:val="en-US" w:eastAsia="zh-CN"/>
              </w:rPr>
              <w:t xml:space="preserve">万</w:t>
            </w:r>
            <w:r>
              <w:rPr>
                <w:rFonts w:hint="eastAsia" w:ascii="仿宋" w:hAnsi="仿宋" w:eastAsia="仿宋" w:cs="仿宋"/>
                <w:b/>
                <w:bCs/>
                <w:color w:val="auto"/>
                <w:sz w:val="24"/>
                <w:szCs w:val="24"/>
                <w:highlight w:val="none"/>
                <w:lang w:eastAsia="zh-CN"/>
              </w:rPr>
              <w:t xml:space="preserve">元人民币（采购项目预算金额）的投标报价。报价包含项目完成所需全部费用。采购人不再支付报价以外的任何费用。</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四</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以人民币报价。</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五</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要求：</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投标人应当通过“苏采云”系统提交数据电文形式的投标文件（即电子投标）。</w:t>
            </w:r>
            <w:r/>
          </w:p>
          <w:p>
            <w:pPr>
              <w:jc w:val="both"/>
              <w:spacing w:after="0" w:line="360" w:lineRule="auto"/>
              <w:rPr>
                <w:rFonts w:hint="eastAsia" w:ascii="仿宋" w:hAnsi="仿宋" w:eastAsia="仿宋" w:cs="仿宋"/>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特别说明：通过“苏采云”系统提交政府采购客户端工具导出加密的投标文件（后缀名为zip）。</w:t>
            </w:r>
            <w:r>
              <w:rPr>
                <w:rFonts w:hint="eastAsia" w:ascii="仿宋" w:hAnsi="仿宋" w:eastAsia="仿宋" w:cs="仿宋"/>
                <w:b/>
                <w:bCs/>
                <w:color w:val="auto"/>
                <w:sz w:val="24"/>
                <w:szCs w:val="24"/>
                <w:highlight w:val="none"/>
                <w:lang w:eastAsia="zh-CN"/>
              </w:rPr>
              <w:t xml:space="preserve">投标文件不得超过150M！</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 说明：本项目采用线上投标，即供应商投标文件从政府采购客户端工具制作通过“苏采云”系统提交，未提供线上投标文件的，投标无效。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六</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见本文件第三章《投标资料表》中(十)1和(十)2</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(十</w:t>
            </w:r>
            <w:r>
              <w:rPr>
                <w:rFonts w:hint="eastAsia" w:ascii="仿宋" w:hAnsi="仿宋" w:eastAsia="仿宋" w:cs="仿宋"/>
                <w:color w:val="auto"/>
                <w:sz w:val="24"/>
                <w:szCs w:val="24"/>
                <w:highlight w:val="none"/>
                <w:lang w:eastAsia="zh-CN"/>
              </w:rPr>
              <w:t xml:space="preserve">七</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投标文件的提交与接收： </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1.投标文件提交与接收时间：</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highlight w:val="none"/>
                <w:lang w:eastAsia="zh-CN"/>
              </w:rPr>
              <w:t xml:space="preserve">提交与接收时间：提交投标文件截止时间（2026年11月24日北京时间9：30）。</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2.投标文件提交与接收地点：投标人应当通过“苏采云”系统提交数据电文形式的投标文件（即电子投标），“苏采云”系统自动接收。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十八</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投标人应在达到开标时间后，使用CA数字证书解密各自投标文件。</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四</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开标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十九）</w:t>
            </w:r>
            <w:r>
              <w:rPr>
                <w:rFonts w:hint="eastAsia" w:ascii="仿宋" w:hAnsi="仿宋" w:eastAsia="仿宋" w:cs="仿宋"/>
                <w:color w:val="auto"/>
                <w:sz w:val="24"/>
                <w:szCs w:val="24"/>
                <w:highlight w:val="none"/>
              </w:rPr>
              <w:t xml:space="preserve">1</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开标时间及地点：</w:t>
            </w:r>
            <w:r/>
          </w:p>
          <w:p>
            <w:pPr>
              <w:jc w:val="both"/>
              <w:spacing w:after="0" w:line="360" w:lineRule="auto"/>
              <w:rPr>
                <w:rFonts w:hint="eastAsia" w:ascii="仿宋" w:hAnsi="仿宋" w:eastAsia="仿宋" w:cs="仿宋"/>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w:t>
            </w:r>
            <w:r>
              <w:rPr>
                <w:rFonts w:hint="eastAsia" w:ascii="仿宋" w:hAnsi="仿宋" w:eastAsia="仿宋" w:cs="仿宋"/>
                <w:b/>
                <w:color w:val="auto"/>
                <w:sz w:val="24"/>
                <w:szCs w:val="24"/>
                <w:highlight w:val="none"/>
                <w:lang w:eastAsia="zh-CN"/>
              </w:rPr>
              <w:t xml:space="preserve">开标时间：2026年11月24日北京时间9：30</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2.开标地点：</w:t>
            </w:r>
            <w:r/>
          </w:p>
          <w:p>
            <w:pPr>
              <w:jc w:val="left"/>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地点：“苏采云”系统（网址：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十九</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2</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所有投标人解密（或解密时间）结束后，“苏采云”系统生成开标记录并向社会公众公布，但依法应当保密的除外。</w:t>
            </w:r>
            <w:r/>
          </w:p>
          <w:p>
            <w:pPr>
              <w:jc w:val="both"/>
              <w:spacing w:after="0" w:line="360" w:lineRule="auto"/>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4"/>
                <w:highlight w:val="none"/>
              </w:rPr>
              <w:t xml:space="preserve">“苏采云”系统</w:t>
            </w:r>
            <w:r>
              <w:rPr>
                <w:rFonts w:hint="default" w:ascii="仿宋" w:hAnsi="仿宋" w:eastAsia="仿宋" w:cs="宋体"/>
                <w:color w:val="auto"/>
                <w:sz w:val="24"/>
                <w:highlight w:val="none"/>
              </w:rPr>
              <w:t xml:space="preserve">生成开标记录并</w:t>
            </w:r>
            <w:r>
              <w:rPr>
                <w:rFonts w:hint="default" w:ascii="仿宋" w:hAnsi="仿宋" w:eastAsia="仿宋" w:cs="宋体"/>
                <w:b/>
                <w:bCs/>
                <w:color w:val="auto"/>
                <w:sz w:val="24"/>
                <w:highlight w:val="none"/>
              </w:rPr>
              <w:t xml:space="preserve">向社会公众公布</w:t>
            </w:r>
            <w:r>
              <w:rPr>
                <w:rFonts w:hint="eastAsia" w:ascii="仿宋" w:hAnsi="仿宋" w:eastAsia="仿宋" w:cs="宋体"/>
                <w:b/>
                <w:bCs/>
                <w:color w:val="auto"/>
                <w:sz w:val="24"/>
                <w:highlight w:val="none"/>
              </w:rPr>
              <w:t xml:space="preserve">后5分钟内</w:t>
            </w:r>
            <w:r>
              <w:rPr>
                <w:rFonts w:hint="eastAsia" w:ascii="仿宋" w:hAnsi="仿宋" w:eastAsia="仿宋" w:cs="宋体"/>
                <w:color w:val="auto"/>
                <w:sz w:val="24"/>
                <w:highlight w:val="none"/>
              </w:rPr>
              <w:t xml:space="preserve">，投标人通过“苏采云”系统（使用“CA数字证书”）</w:t>
            </w:r>
            <w:r>
              <w:rPr>
                <w:rFonts w:hint="eastAsia" w:ascii="仿宋" w:hAnsi="仿宋" w:eastAsia="仿宋" w:cs="宋体"/>
                <w:b/>
                <w:bCs/>
                <w:color w:val="auto"/>
                <w:sz w:val="24"/>
                <w:highlight w:val="none"/>
              </w:rPr>
              <w:t xml:space="preserve">确认开标过程</w:t>
            </w:r>
            <w:r>
              <w:rPr>
                <w:rFonts w:hint="eastAsia" w:ascii="仿宋" w:hAnsi="仿宋" w:eastAsia="仿宋" w:cs="宋体"/>
                <w:color w:val="auto"/>
                <w:sz w:val="24"/>
                <w:highlight w:val="none"/>
              </w:rPr>
              <w:t xml:space="preserve">。在以上时间内投标人没有确认的，视同该投标人认可开标结果。</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五</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评标</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(二十)</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本项目的评标方法：综合评分法。</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（二十一）1</w:t>
            </w:r>
            <w:r/>
          </w:p>
        </w:tc>
        <w:tc>
          <w:tcPr>
            <w:tcMar>
              <w:left w:w="108" w:type="dxa"/>
              <w:top w:w="0" w:type="dxa"/>
              <w:right w:w="108" w:type="dxa"/>
              <w:bottom w:w="0" w:type="dxa"/>
            </w:tcMar>
            <w:tcW w:w="7122" w:type="dxa"/>
            <w:textDirection w:val="lrTb"/>
            <w:noWrap w:val="false"/>
          </w:tcPr>
          <w:p>
            <w:pPr>
              <w:ind w:left="560" w:hanging="56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一、推荐中标候选供应商名单。中标候选供应商数量应当根据采购需要确定，但必须按顺序排列中标候选供应商。</w:t>
            </w:r>
            <w:r/>
          </w:p>
          <w:p>
            <w:pPr>
              <w:ind w:left="560" w:hanging="560"/>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二、采用综合评分法的，按评审后得分由高到低顺序排列。得分相同的，按投标报价由低到高顺序排列。得分且投标报价相同的，按服务方案响应得分顺序排列。</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二十一</w:t>
            </w:r>
            <w:r>
              <w:rPr>
                <w:rFonts w:hint="eastAsia" w:ascii="仿宋" w:hAnsi="仿宋" w:eastAsia="仿宋" w:cs="仿宋"/>
                <w:color w:val="auto"/>
                <w:sz w:val="24"/>
                <w:szCs w:val="24"/>
                <w:highlight w:val="none"/>
              </w:rPr>
              <w:t xml:space="preserve">）</w:t>
            </w:r>
            <w:r/>
          </w:p>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1.评标中需要投标人对投标文件澄清或者说明的，应当通过“苏采云”系统交换数据电文。在评标期间，请投标人保持在线。</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六</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highlight w:val="none"/>
              </w:rPr>
              <w:t xml:space="preserve">政府采购合同</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二十二</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689" w:type="dxa"/>
            <w:vAlign w:val="center"/>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二十三</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履约保证金缴纳方式、时间及退款具体要求详见合同条款。</w:t>
            </w:r>
            <w:r/>
          </w:p>
        </w:tc>
      </w:tr>
      <w:tr>
        <w:trPr>
          <w:jc w:val="center"/>
          <w:trHeight w:val="471"/>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二十四</w:t>
            </w:r>
            <w:r>
              <w:rPr>
                <w:rFonts w:hint="eastAsia" w:ascii="仿宋" w:hAnsi="仿宋" w:eastAsia="仿宋" w:cs="仿宋"/>
                <w:color w:val="auto"/>
                <w:sz w:val="24"/>
                <w:szCs w:val="24"/>
                <w:highlight w:val="none"/>
              </w:rPr>
              <w:t xml:space="preserve">)</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供应商提出书面质疑必须有理、有据，不得恶意质疑或提交虚假质疑。否则，一经查实，代理机构有权依据政府采购的有关规定，报请政府采购监管部门对该供应商进行相应的行政处罚。</w:t>
            </w:r>
            <w:r/>
          </w:p>
          <w:p>
            <w:pP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供应商在法定质疑期内一次性提出针对同一采购程序环节的质疑。</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质疑接收人：王聪;联系电话：0516-83961233;</w:t>
            </w:r>
            <w:r/>
          </w:p>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办公地址：江苏省徐州市云龙区淮海文博园2号楼</w:t>
            </w:r>
            <w:r>
              <w:rPr>
                <w:rFonts w:hint="eastAsia" w:ascii="仿宋" w:hAnsi="仿宋" w:eastAsia="仿宋" w:cs="仿宋"/>
                <w:color w:val="auto"/>
                <w:sz w:val="24"/>
                <w:szCs w:val="24"/>
                <w:highlight w:val="none"/>
                <w:lang w:val="en-US" w:eastAsia="zh-CN"/>
              </w:rPr>
              <w:t xml:space="preserve">四</w:t>
            </w:r>
            <w:r>
              <w:rPr>
                <w:rFonts w:hint="eastAsia" w:ascii="仿宋" w:hAnsi="仿宋" w:eastAsia="仿宋" w:cs="仿宋"/>
                <w:color w:val="auto"/>
                <w:sz w:val="24"/>
                <w:szCs w:val="24"/>
                <w:highlight w:val="none"/>
                <w:lang w:eastAsia="zh-CN"/>
              </w:rPr>
              <w:t xml:space="preserve">层</w:t>
            </w:r>
            <w:r/>
          </w:p>
        </w:tc>
      </w:tr>
      <w:tr>
        <w:trPr>
          <w:jc w:val="center"/>
        </w:trPr>
        <w:tc>
          <w:tcPr>
            <w:tcMar>
              <w:left w:w="108" w:type="dxa"/>
              <w:top w:w="0" w:type="dxa"/>
              <w:right w:w="108" w:type="dxa"/>
              <w:bottom w:w="0" w:type="dxa"/>
            </w:tcMar>
            <w:tcW w:w="1689" w:type="dxa"/>
            <w:vAlign w:val="center"/>
            <w:textDirection w:val="lrTb"/>
            <w:noWrap w:val="false"/>
          </w:tcPr>
          <w:p>
            <w:pPr>
              <w:jc w:val="center"/>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附加说明</w:t>
            </w:r>
            <w:r/>
          </w:p>
        </w:tc>
        <w:tc>
          <w:tcPr>
            <w:tcMar>
              <w:left w:w="108" w:type="dxa"/>
              <w:top w:w="0" w:type="dxa"/>
              <w:right w:w="108" w:type="dxa"/>
              <w:bottom w:w="0" w:type="dxa"/>
            </w:tcMar>
            <w:tcW w:w="7122" w:type="dxa"/>
            <w:textDirection w:val="lrTb"/>
            <w:noWrap w:val="false"/>
          </w:tcPr>
          <w:p>
            <w:pPr>
              <w:jc w:val="both"/>
              <w:spacing w:after="0" w:line="360" w:lineRule="auto"/>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lang w:eastAsia="zh-CN"/>
              </w:rPr>
              <w:t xml:space="preserve">中标人在收到中标通知书时，须向采购代理机构提交《开标一览表》和《分项价格表》的数据文件（WORD格式）。</w:t>
            </w:r>
            <w:r/>
          </w:p>
        </w:tc>
      </w:tr>
    </w:tbl>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ind w:firstLine="0"/>
        <w:jc w:val="center"/>
        <w:keepLines w:val="0"/>
        <w:keepNext w:val="0"/>
        <w:pageBreakBefore w:val="0"/>
        <w:spacing w:after="0" w:line="360" w:lineRule="auto"/>
        <w:widowControl/>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本章附件：</w:t>
      </w:r>
      <w:r>
        <w:rPr>
          <w:rFonts w:hint="eastAsia" w:ascii="仿宋" w:hAnsi="仿宋" w:eastAsia="仿宋" w:cs="仿宋"/>
          <w:b/>
          <w:color w:val="auto"/>
          <w:sz w:val="28"/>
          <w:szCs w:val="28"/>
          <w:highlight w:val="none"/>
          <w:lang w:eastAsia="zh-CN"/>
        </w:rPr>
        <w:t xml:space="preserve">招标代理服务收费标准</w:t>
      </w:r>
      <w:r/>
    </w:p>
    <w:tbl>
      <w:tblPr>
        <w:tblStyle w:val="705"/>
        <w:tblW w:w="8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7"/>
        <w:gridCol w:w="2231"/>
      </w:tblGrid>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中标或者成交金额</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lang w:eastAsia="zh-CN"/>
              </w:rPr>
              <w:t xml:space="preserve">费率</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5000元</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1.6%</w:t>
            </w:r>
            <w:r/>
          </w:p>
        </w:tc>
      </w:tr>
      <w:tr>
        <w:trPr>
          <w:jc w:val="center"/>
          <w:trHeight w:val="55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50-400万元(含400万元)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1.5%</w:t>
            </w:r>
            <w:r/>
          </w:p>
        </w:tc>
      </w:tr>
      <w:tr>
        <w:trPr>
          <w:jc w:val="center"/>
          <w:trHeight w:val="553"/>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1.1%</w:t>
            </w:r>
            <w:r/>
          </w:p>
        </w:tc>
      </w:tr>
      <w:tr>
        <w:trPr>
          <w:jc w:val="center"/>
          <w:trHeight w:val="54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0.8%</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5000-1亿元(含1亿元)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0.25%</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1-10亿元(含10亿元)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0.05%</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10-50亿元(含50亿元)</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0.01%</w:t>
            </w:r>
            <w:r/>
          </w:p>
        </w:tc>
      </w:tr>
      <w:tr>
        <w:trPr>
          <w:jc w:val="center"/>
          <w:trHeight w:val="602"/>
        </w:trPr>
        <w:tc>
          <w:tcPr>
            <w:tcBorders>
              <w:top w:val="single" w:color="000000" w:sz="4" w:space="0"/>
              <w:left w:val="single" w:color="000000" w:sz="4" w:space="0"/>
              <w:bottom w:val="single" w:color="000000" w:sz="4" w:space="0"/>
              <w:right w:val="single" w:color="000000" w:sz="4" w:space="0"/>
            </w:tcBorders>
            <w:tcW w:w="5807"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50亿元以上</w:t>
            </w:r>
            <w:r/>
          </w:p>
        </w:tc>
        <w:tc>
          <w:tcPr>
            <w:tcBorders>
              <w:top w:val="single" w:color="000000" w:sz="4" w:space="0"/>
              <w:left w:val="single" w:color="000000" w:sz="4" w:space="0"/>
              <w:bottom w:val="single" w:color="000000" w:sz="4" w:space="0"/>
              <w:right w:val="single" w:color="000000" w:sz="4" w:space="0"/>
            </w:tcBorders>
            <w:tcW w:w="2231" w:type="dxa"/>
            <w:vAlign w:val="center"/>
            <w:textDirection w:val="lrTb"/>
            <w:noWrap w:val="false"/>
          </w:tcPr>
          <w:p>
            <w:pPr>
              <w:jc w:val="center"/>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0.005%</w:t>
            </w:r>
            <w:r/>
          </w:p>
        </w:tc>
      </w:tr>
    </w:tbl>
    <w:p>
      <w:pPr>
        <w:ind w:firstLine="560"/>
        <w:jc w:val="both"/>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rPr>
        <w:t xml:space="preserve">说明：</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1.按上表计算的收费为代理服务全过程的收费金额。各社会代理机构不再收取采购文件制作售卖费用。</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2.代理服务费按差额定率累进法计算。</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3.代理服务费基准金额（按差额定率累进法计算的）=中标金额（按差额定率累进法计算的） *费率（%）。</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4.代理服务费应收取金额=代理服务费基准金额（按差额定率累进法计算的）的合计数。</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5.定点类等无金额或事先不能计算出价格总额的项目，按中标（成交）金额100万元计算。</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6.有分包（分标段）的按一个项目计算。</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7.以上价格为协会指导价，双方可根据项目难易程度和优质优价原则协商确定。</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8.账户信息：</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收款人：江苏万达工程造价事务所有限公司</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开户银行：广发银行股份有限公司徐州分行</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账号：9550880223321100116</w:t>
      </w:r>
      <w:r/>
    </w:p>
    <w:p>
      <w:pPr>
        <w:ind w:firstLine="560"/>
        <w:jc w:val="both"/>
        <w:spacing w:after="0" w:line="360" w:lineRule="auto"/>
        <w:rPr>
          <w:rFonts w:hint="eastAsia" w:ascii="仿宋" w:hAnsi="仿宋" w:eastAsia="仿宋" w:cs="仿宋"/>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行号：306303000018</w:t>
      </w:r>
      <w:r/>
    </w:p>
    <w:p>
      <w:pPr>
        <w:ind w:firstLine="420"/>
        <w:jc w:val="center"/>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br w:type="page" w:clear="all"/>
      </w:r>
      <w:r/>
    </w:p>
    <w:p>
      <w:pPr>
        <w:numPr>
          <w:ilvl w:val="0"/>
          <w:numId w:val="3"/>
        </w:numPr>
        <w:jc w:val="center"/>
        <w:spacing w:after="0" w:line="360" w:lineRule="auto"/>
        <w:rPr>
          <w:rFonts w:hint="eastAsia" w:ascii="黑体" w:hAnsi="黑体" w:eastAsia="黑体" w:cs="黑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szCs w:val="36"/>
          <w:highlight w:val="none"/>
          <w:lang w:eastAsia="zh-CN"/>
        </w:rPr>
        <w:t xml:space="preserve"> 评分标准</w:t>
      </w:r>
      <w:r/>
    </w:p>
    <w:p>
      <w:pPr>
        <w:pStyle w:val="711"/>
        <w:numPr>
          <w:ilvl w:val="0"/>
          <w:numId w:val="0"/>
        </w:numPr>
        <w:rPr>
          <w:rFonts w:hint="eastAsia"/>
          <w:color w:val="auto"/>
          <w:highlight w:val="none"/>
          <w:lang w:eastAsia="zh-CN"/>
        </w:rPr>
      </w:pPr>
      <w:r>
        <w:rPr>
          <w:rFonts w:hint="eastAsia"/>
          <w:color w:val="auto"/>
          <w:highlight w:val="none"/>
          <w:lang w:eastAsia="zh-CN"/>
        </w:rPr>
      </w:r>
      <w:r/>
    </w:p>
    <w:tbl>
      <w:tblPr>
        <w:tblStyle w:val="705"/>
        <w:tblW w:w="602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46"/>
        <w:gridCol w:w="1317"/>
        <w:gridCol w:w="1356"/>
        <w:gridCol w:w="6038"/>
        <w:gridCol w:w="995"/>
      </w:tblGrid>
      <w:tr>
        <w:trPr>
          <w:jc w:val="center"/>
        </w:trPr>
        <w:tc>
          <w:tcPr>
            <w:gridSpan w:val="2"/>
            <w:shd w:val="clear" w:color="auto" w:fill="auto"/>
            <w:tcBorders>
              <w:top w:val="single" w:color="auto" w:sz="4" w:space="0"/>
              <w:left w:val="single" w:color="auto" w:sz="4" w:space="0"/>
              <w:bottom w:val="single" w:color="auto" w:sz="6" w:space="0"/>
              <w:right w:val="single" w:color="auto" w:sz="6" w:space="0"/>
            </w:tcBorders>
            <w:tcW w:w="1170"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评审因素</w:t>
            </w:r>
            <w:r/>
          </w:p>
        </w:tc>
        <w:tc>
          <w:tcPr>
            <w:gridSpan w:val="2"/>
            <w:shd w:val="clear" w:color="auto" w:fill="auto"/>
            <w:tcBorders>
              <w:top w:val="single" w:color="auto" w:sz="4" w:space="0"/>
              <w:left w:val="single" w:color="auto" w:sz="6" w:space="0"/>
              <w:bottom w:val="single" w:color="auto" w:sz="6" w:space="0"/>
              <w:right w:val="single" w:color="auto" w:sz="6" w:space="0"/>
            </w:tcBorders>
            <w:tcW w:w="3375"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评审因素细化和量化</w:t>
            </w:r>
            <w:r/>
          </w:p>
        </w:tc>
        <w:tc>
          <w:tcPr>
            <w:shd w:val="clear" w:color="auto" w:fill="auto"/>
            <w:tcBorders>
              <w:top w:val="single" w:color="auto" w:sz="4" w:space="0"/>
              <w:left w:val="single" w:color="auto" w:sz="6" w:space="0"/>
              <w:bottom w:val="single" w:color="auto" w:sz="6" w:space="0"/>
              <w:right w:val="single" w:color="auto" w:sz="4" w:space="0"/>
            </w:tcBorders>
            <w:tcW w:w="454" w:type="pct"/>
            <w:vAlign w:val="top"/>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是否为客观分</w:t>
            </w:r>
            <w:r/>
          </w:p>
        </w:tc>
      </w:tr>
      <w:tr>
        <w:trPr>
          <w:jc w:val="center"/>
        </w:trPr>
        <w:tc>
          <w:tcPr>
            <w:shd w:val="clear" w:color="auto" w:fill="auto"/>
            <w:tcBorders>
              <w:top w:val="single" w:color="auto" w:sz="6" w:space="0"/>
              <w:left w:val="single" w:color="auto" w:sz="4" w:space="0"/>
              <w:bottom w:val="single" w:color="auto" w:sz="6" w:space="0"/>
              <w:right w:val="single" w:color="auto" w:sz="6" w:space="0"/>
            </w:tcBorders>
            <w:tcW w:w="56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价格部分（30分）</w:t>
            </w:r>
            <w:r/>
          </w:p>
        </w:tc>
        <w:tc>
          <w:tcPr>
            <w:shd w:val="clear" w:color="auto" w:fill="auto"/>
            <w:tcBorders>
              <w:top w:val="single" w:color="auto" w:sz="6" w:space="0"/>
              <w:left w:val="single" w:color="auto" w:sz="6" w:space="0"/>
              <w:bottom w:val="single" w:color="auto" w:sz="6" w:space="0"/>
              <w:right w:val="single" w:color="auto" w:sz="6" w:space="0"/>
            </w:tcBorders>
            <w:tcW w:w="601"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价格</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（30分）</w:t>
            </w:r>
            <w:r/>
          </w:p>
        </w:tc>
        <w:tc>
          <w:tcPr>
            <w:gridSpan w:val="2"/>
            <w:shd w:val="clear" w:color="auto" w:fill="auto"/>
            <w:tcBorders>
              <w:top w:val="single" w:color="auto" w:sz="6" w:space="0"/>
              <w:left w:val="single" w:color="auto" w:sz="6" w:space="0"/>
              <w:bottom w:val="single" w:color="auto" w:sz="6" w:space="0"/>
              <w:right w:val="single" w:color="auto" w:sz="6" w:space="0"/>
            </w:tcBorders>
            <w:tcW w:w="3375"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eastAsia="zh-CN"/>
              </w:rPr>
              <w:t xml:space="preserve">投标报价分采用最低价优先法计算，即满足招标文件要求且投标报价的最低报价为评标基准价，其报价分为满分，其他投标人的报价分按照下列公式计算：报价得分=（评标基准价/投标报价）×</w:t>
            </w:r>
            <w:r>
              <w:rPr>
                <w:rFonts w:hint="eastAsia" w:ascii="仿宋" w:hAnsi="仿宋" w:eastAsia="仿宋" w:cs="仿宋"/>
                <w:color w:val="auto"/>
                <w:sz w:val="24"/>
                <w:szCs w:val="24"/>
                <w:highlight w:val="none"/>
                <w:lang w:val="en-US" w:eastAsia="zh-CN"/>
              </w:rPr>
              <w:t xml:space="preserve">30</w:t>
            </w:r>
            <w:r/>
          </w:p>
        </w:tc>
        <w:tc>
          <w:tcPr>
            <w:shd w:val="clear" w:color="auto" w:fill="auto"/>
            <w:tcBorders>
              <w:top w:val="single" w:color="auto" w:sz="6" w:space="0"/>
              <w:left w:val="single" w:color="auto" w:sz="6" w:space="0"/>
              <w:bottom w:val="single" w:color="auto" w:sz="6"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是</w:t>
            </w:r>
            <w:r/>
          </w:p>
        </w:tc>
      </w:tr>
      <w:tr>
        <w:trPr>
          <w:jc w:val="center"/>
          <w:trHeight w:val="900"/>
        </w:trPr>
        <w:tc>
          <w:tcPr>
            <w:shd w:val="clear" w:color="auto" w:fill="auto"/>
            <w:tcBorders>
              <w:top w:val="single" w:color="auto" w:sz="6" w:space="0"/>
              <w:left w:val="single" w:color="auto" w:sz="4" w:space="0"/>
              <w:bottom w:val="single" w:color="auto" w:sz="6" w:space="0"/>
              <w:right w:val="single" w:color="auto" w:sz="6" w:space="0"/>
            </w:tcBorders>
            <w:tcW w:w="569" w:type="pct"/>
            <w:vAlign w:val="center"/>
            <w:vMerge w:val="restart"/>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技术部分（30分）</w:t>
            </w:r>
            <w:r/>
          </w:p>
        </w:tc>
        <w:tc>
          <w:tcPr>
            <w:shd w:val="clear" w:color="auto" w:fill="auto"/>
            <w:tcBorders>
              <w:top w:val="single" w:color="auto" w:sz="6" w:space="0"/>
              <w:left w:val="single" w:color="auto" w:sz="6" w:space="0"/>
              <w:bottom w:val="single" w:color="auto" w:sz="4" w:space="0"/>
              <w:right w:val="single" w:color="auto" w:sz="6" w:space="0"/>
            </w:tcBorders>
            <w:tcW w:w="601"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所投产品的技术规格(技术性能)</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（10分）</w:t>
            </w:r>
            <w:r/>
          </w:p>
        </w:tc>
        <w:tc>
          <w:tcPr>
            <w:gridSpan w:val="2"/>
            <w:shd w:val="clear" w:color="auto" w:fill="auto"/>
            <w:tcBorders>
              <w:top w:val="single" w:color="auto" w:sz="6" w:space="0"/>
              <w:left w:val="single" w:color="auto" w:sz="6" w:space="0"/>
              <w:bottom w:val="single" w:color="auto" w:sz="4" w:space="0"/>
              <w:right w:val="single" w:color="auto" w:sz="6" w:space="0"/>
            </w:tcBorders>
            <w:tcW w:w="3375" w:type="pct"/>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完全符合招标文件第六章《采购需求》要求的，得基本分10分；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每有一项不满足或负偏离的，从基本分中减1分；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本项最高得10分，最低得0分。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注：要求提供样品的所投产品，只对除工艺及样式之外的技术规格（技术技能）进行评审。</w:t>
            </w:r>
            <w:r/>
          </w:p>
        </w:tc>
        <w:tc>
          <w:tcPr>
            <w:shd w:val="clear" w:color="auto" w:fill="auto"/>
            <w:tcBorders>
              <w:top w:val="single" w:color="auto" w:sz="6" w:space="0"/>
              <w:left w:val="single" w:color="auto" w:sz="6" w:space="0"/>
              <w:bottom w:val="single" w:color="auto" w:sz="4"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是</w:t>
            </w:r>
            <w:r/>
          </w:p>
        </w:tc>
      </w:tr>
      <w:tr>
        <w:trPr>
          <w:jc w:val="center"/>
          <w:trHeight w:val="1486"/>
        </w:trPr>
        <w:tc>
          <w:tcPr>
            <w:shd w:val="clear" w:color="auto" w:fill="auto"/>
            <w:tcBorders>
              <w:top w:val="single" w:color="auto" w:sz="6" w:space="0"/>
              <w:left w:val="single" w:color="auto" w:sz="4" w:space="0"/>
              <w:bottom w:val="single" w:color="auto" w:sz="6"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6" w:space="0"/>
              <w:right w:val="single" w:color="auto" w:sz="6" w:space="0"/>
            </w:tcBorders>
            <w:tcW w:w="601" w:type="pct"/>
            <w:vAlign w:val="center"/>
            <w:vMerge w:val="restart"/>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样品</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（20分）</w:t>
            </w:r>
            <w:r/>
          </w:p>
        </w:tc>
        <w:tc>
          <w:tcPr>
            <w:shd w:val="clear" w:color="auto" w:fill="auto"/>
            <w:tcBorders>
              <w:top w:val="single" w:color="auto" w:sz="4" w:space="0"/>
              <w:left w:val="single" w:color="auto" w:sz="6" w:space="0"/>
              <w:bottom w:val="single" w:color="auto" w:sz="4" w:space="0"/>
              <w:right w:val="single" w:color="auto" w:sz="4" w:space="0"/>
            </w:tcBorders>
            <w:tcW w:w="61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工艺</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（12分）</w:t>
            </w:r>
            <w:r/>
          </w:p>
        </w:tc>
        <w:tc>
          <w:tcPr>
            <w:shd w:val="clear" w:color="auto" w:fill="auto"/>
            <w:tcBorders>
              <w:top w:val="single" w:color="auto" w:sz="4" w:space="0"/>
              <w:left w:val="single" w:color="auto" w:sz="4" w:space="0"/>
              <w:bottom w:val="single" w:color="auto" w:sz="4" w:space="0"/>
              <w:right w:val="single" w:color="auto" w:sz="6" w:space="0"/>
            </w:tcBorders>
            <w:tcW w:w="2756"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对投标人提供样品的工艺进行评价。</w:t>
            </w:r>
            <w:r/>
          </w:p>
          <w:p>
            <w:pPr>
              <w:ind w:left="0" w:right="0"/>
              <w:jc w:val="both"/>
              <w:keepLines w:val="0"/>
              <w:keepNext w:val="0"/>
              <w:spacing w:before="0" w:beforeAutospacing="0" w:after="0" w:afterAutospacing="0" w:line="240" w:lineRule="auto"/>
              <w:widowControl w:val="off"/>
              <w:tabs>
                <w:tab w:val="left" w:pos="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完全满足招标文件第六章《采购需求》中“二、技术要求”中“（二）技术规格(技术性能)要求”中“技术参数(技术性能)”相关要求（共3项），每项内容得4分；每项内容部分满足的得2分; 不能满足相关具体要求的,该项得0分。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未提供样品或样品提供不全的本项不得分。本项最高得12分，最低得0分。</w:t>
            </w:r>
            <w:r/>
          </w:p>
        </w:tc>
        <w:tc>
          <w:tcPr>
            <w:shd w:val="clear" w:color="auto" w:fill="auto"/>
            <w:tcBorders>
              <w:top w:val="single" w:color="auto" w:sz="4" w:space="0"/>
              <w:left w:val="single" w:color="auto" w:sz="6" w:space="0"/>
              <w:bottom w:val="single" w:color="auto" w:sz="4"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否</w:t>
            </w:r>
            <w:r/>
          </w:p>
        </w:tc>
      </w:tr>
      <w:tr>
        <w:trPr>
          <w:jc w:val="center"/>
          <w:trHeight w:val="840"/>
        </w:trPr>
        <w:tc>
          <w:tcPr>
            <w:shd w:val="clear" w:color="auto" w:fill="auto"/>
            <w:tcBorders>
              <w:top w:val="single" w:color="auto" w:sz="6" w:space="0"/>
              <w:left w:val="single" w:color="auto" w:sz="4" w:space="0"/>
              <w:bottom w:val="single" w:color="auto" w:sz="6"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6" w:space="0"/>
              <w:right w:val="single" w:color="auto" w:sz="6" w:space="0"/>
            </w:tcBorders>
            <w:tcW w:w="601"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6" w:space="0"/>
              <w:right w:val="single" w:color="auto" w:sz="4" w:space="0"/>
            </w:tcBorders>
            <w:tcW w:w="61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样式</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（8分）</w:t>
            </w:r>
            <w:r/>
          </w:p>
        </w:tc>
        <w:tc>
          <w:tcPr>
            <w:shd w:val="clear" w:color="auto" w:fill="auto"/>
            <w:tcBorders>
              <w:top w:val="single" w:color="auto" w:sz="4" w:space="0"/>
              <w:left w:val="single" w:color="auto" w:sz="4" w:space="0"/>
              <w:bottom w:val="single" w:color="auto" w:sz="6" w:space="0"/>
              <w:right w:val="single" w:color="auto" w:sz="6" w:space="0"/>
            </w:tcBorders>
            <w:tcW w:w="2756"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对投标人提供样品的样式进行评价。</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完全满足招标文件第六章《采购需求》中“二、技术要求”中“（二）技术规格(技术性能)要求”中“技术参数(技术性能)”相关要求（共2项），每项内容得4分；每项内容部分满足的得2分;该项内容不能满足相关具体要求的，该项得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未提供样品或样品提供不全的本项不得分。本项最高得4分，最低得0分。</w:t>
            </w:r>
            <w:r/>
          </w:p>
        </w:tc>
        <w:tc>
          <w:tcPr>
            <w:shd w:val="clear" w:color="auto" w:fill="auto"/>
            <w:tcBorders>
              <w:top w:val="single" w:color="auto" w:sz="4" w:space="0"/>
              <w:left w:val="single" w:color="auto" w:sz="6" w:space="0"/>
              <w:bottom w:val="single" w:color="auto" w:sz="6"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否</w:t>
            </w:r>
            <w:r/>
          </w:p>
        </w:tc>
      </w:tr>
      <w:tr>
        <w:trPr>
          <w:cantSplit/>
          <w:jc w:val="center"/>
          <w:trHeight w:val="720"/>
        </w:trPr>
        <w:tc>
          <w:tcPr>
            <w:shd w:val="clear" w:color="auto" w:fill="auto"/>
            <w:tcBorders>
              <w:top w:val="single" w:color="auto" w:sz="4" w:space="0"/>
              <w:left w:val="single" w:color="auto" w:sz="4" w:space="0"/>
              <w:right w:val="single" w:color="auto" w:sz="6" w:space="0"/>
            </w:tcBorders>
            <w:tcW w:w="569" w:type="pct"/>
            <w:vAlign w:val="center"/>
            <w:vMerge w:val="restart"/>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商务部分（40分）</w:t>
            </w:r>
            <w:r/>
          </w:p>
        </w:tc>
        <w:tc>
          <w:tcPr>
            <w:shd w:val="clear" w:color="auto" w:fill="auto"/>
            <w:tcBorders>
              <w:top w:val="single" w:color="auto" w:sz="6" w:space="0"/>
              <w:left w:val="single" w:color="auto" w:sz="6" w:space="0"/>
              <w:right w:val="single" w:color="auto" w:sz="6" w:space="0"/>
            </w:tcBorders>
            <w:tcW w:w="601" w:type="pct"/>
            <w:vAlign w:val="center"/>
            <w:vMerge w:val="restart"/>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项目实施方案</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（13分）</w:t>
            </w:r>
            <w:r/>
          </w:p>
        </w:tc>
        <w:tc>
          <w:tcPr>
            <w:shd w:val="clear" w:color="auto" w:fill="auto"/>
            <w:tcBorders>
              <w:top w:val="single" w:color="auto" w:sz="6" w:space="0"/>
              <w:left w:val="single" w:color="auto" w:sz="6" w:space="0"/>
              <w:bottom w:val="single" w:color="auto" w:sz="4" w:space="0"/>
              <w:right w:val="single" w:color="auto" w:sz="4" w:space="0"/>
            </w:tcBorders>
            <w:tcW w:w="61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配送安装方案（6分）</w:t>
            </w:r>
            <w:r/>
          </w:p>
        </w:tc>
        <w:tc>
          <w:tcPr>
            <w:shd w:val="clear" w:color="auto" w:fill="auto"/>
            <w:tcBorders>
              <w:top w:val="single" w:color="auto" w:sz="6" w:space="0"/>
              <w:left w:val="single" w:color="auto" w:sz="4" w:space="0"/>
              <w:bottom w:val="single" w:color="auto" w:sz="4" w:space="0"/>
              <w:right w:val="single" w:color="auto" w:sz="6" w:space="0"/>
            </w:tcBorders>
            <w:tcW w:w="2756"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完全满足招标文件第六章《采购需求》中“三、商务要求”中“（一）项目实施要求”中“2.配送、安装要求”6项内容，每项内容得1分；每项内容部分满足的得0.5分;该项内容不能满足相关具体要求的，该项得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本项最高得6分，最低得0分。</w:t>
            </w:r>
            <w:r/>
          </w:p>
        </w:tc>
        <w:tc>
          <w:tcPr>
            <w:shd w:val="clear" w:color="auto" w:fill="auto"/>
            <w:tcBorders>
              <w:top w:val="single" w:color="auto" w:sz="6" w:space="0"/>
              <w:left w:val="single" w:color="auto" w:sz="6" w:space="0"/>
              <w:bottom w:val="single" w:color="auto" w:sz="4"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否</w:t>
            </w:r>
            <w:r/>
          </w:p>
        </w:tc>
      </w:tr>
      <w:tr>
        <w:trPr>
          <w:cantSplit/>
          <w:jc w:val="center"/>
          <w:trHeight w:val="1148"/>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left w:val="single" w:color="auto" w:sz="6" w:space="0"/>
              <w:right w:val="single" w:color="auto" w:sz="6" w:space="0"/>
            </w:tcBorders>
            <w:tcW w:w="601"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6" w:space="0"/>
              <w:right w:val="single" w:color="auto" w:sz="4" w:space="0"/>
            </w:tcBorders>
            <w:tcW w:w="61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配送安装保障措施（6分）</w:t>
            </w:r>
            <w:r/>
          </w:p>
        </w:tc>
        <w:tc>
          <w:tcPr>
            <w:shd w:val="clear" w:color="auto" w:fill="auto"/>
            <w:tcBorders>
              <w:top w:val="single" w:color="auto" w:sz="4" w:space="0"/>
              <w:left w:val="single" w:color="auto" w:sz="4" w:space="0"/>
              <w:bottom w:val="single" w:color="auto" w:sz="6" w:space="0"/>
              <w:right w:val="single" w:color="auto" w:sz="6" w:space="0"/>
            </w:tcBorders>
            <w:tcW w:w="2756"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完全满足招标文件第六章《采购需求》中“三、商务要求”中“（一）项目实施要求”中“3.配送安装保障措施要求”6项内容，每项内容得1分；每项内容部分满足的得0.5分;该项内容不能满足相关具体要求的，该项得0分。</w:t>
            </w:r>
            <w:r/>
          </w:p>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本项最高得6分，最低得0分。</w:t>
            </w:r>
            <w:r/>
          </w:p>
        </w:tc>
        <w:tc>
          <w:tcPr>
            <w:shd w:val="clear" w:color="auto" w:fill="auto"/>
            <w:tcBorders>
              <w:top w:val="single" w:color="auto" w:sz="4" w:space="0"/>
              <w:left w:val="single" w:color="auto" w:sz="6" w:space="0"/>
              <w:bottom w:val="single" w:color="auto" w:sz="6"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否</w:t>
            </w:r>
            <w:r/>
          </w:p>
        </w:tc>
      </w:tr>
      <w:tr>
        <w:trPr>
          <w:cantSplit/>
          <w:jc w:val="center"/>
          <w:trHeight w:val="1148"/>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left w:val="single" w:color="auto" w:sz="6" w:space="0"/>
              <w:right w:val="single" w:color="auto" w:sz="6" w:space="0"/>
            </w:tcBorders>
            <w:tcW w:w="601"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right w:val="single" w:color="auto" w:sz="4" w:space="0"/>
            </w:tcBorders>
            <w:tcW w:w="619" w:type="pct"/>
            <w:vAlign w:val="center"/>
            <w:vMerge w:val="restart"/>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文明安装施工方案（1分）</w:t>
            </w:r>
            <w:r/>
          </w:p>
        </w:tc>
        <w:tc>
          <w:tcPr>
            <w:shd w:val="clear" w:color="auto" w:fill="auto"/>
            <w:tcBorders>
              <w:top w:val="single" w:color="auto" w:sz="4" w:space="0"/>
              <w:left w:val="single" w:color="auto" w:sz="4" w:space="0"/>
              <w:right w:val="single" w:color="auto" w:sz="6" w:space="0"/>
            </w:tcBorders>
            <w:tcW w:w="2756" w:type="pct"/>
            <w:vAlign w:val="center"/>
            <w:vMerge w:val="restart"/>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完全满足招标文件第六章《采购需求》中“三、商务要求”中“（一）项目实施要求”中“5.文明安装施工要求”的得1分；该项内容不能满足相关具体要求的，该项得0分。</w:t>
            </w:r>
            <w:r/>
          </w:p>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本项最高得1分，最低得0分。</w:t>
            </w:r>
            <w:r/>
          </w:p>
        </w:tc>
        <w:tc>
          <w:tcPr>
            <w:shd w:val="clear" w:color="auto" w:fill="auto"/>
            <w:tcBorders>
              <w:top w:val="single" w:color="auto" w:sz="4" w:space="0"/>
              <w:left w:val="single" w:color="auto" w:sz="6" w:space="0"/>
              <w:bottom w:val="single" w:color="auto" w:sz="6"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否</w:t>
            </w:r>
            <w:r/>
          </w:p>
        </w:tc>
      </w:tr>
      <w:tr>
        <w:trPr>
          <w:cantSplit/>
          <w:jc w:val="center"/>
          <w:trHeight w:val="1148"/>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left w:val="single" w:color="auto" w:sz="6" w:space="0"/>
              <w:bottom w:val="single" w:color="auto" w:sz="4" w:space="0"/>
              <w:right w:val="single" w:color="auto" w:sz="6" w:space="0"/>
            </w:tcBorders>
            <w:tcW w:w="601"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left w:val="single" w:color="auto" w:sz="6" w:space="0"/>
              <w:bottom w:val="single" w:color="auto" w:sz="6" w:space="0"/>
              <w:right w:val="single" w:color="auto" w:sz="4" w:space="0"/>
            </w:tcBorders>
            <w:tcW w:w="619" w:type="pct"/>
            <w:vAlign w:val="center"/>
            <w:vMerge w:val="continue"/>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shd w:val="clear" w:color="auto" w:fill="auto"/>
            <w:tcBorders>
              <w:left w:val="single" w:color="auto" w:sz="4" w:space="0"/>
              <w:bottom w:val="single" w:color="auto" w:sz="6" w:space="0"/>
              <w:right w:val="single" w:color="auto" w:sz="6" w:space="0"/>
            </w:tcBorders>
            <w:tcW w:w="2756" w:type="pct"/>
            <w:vAlign w:val="center"/>
            <w:vMerge w:val="continue"/>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shd w:val="clear" w:color="auto" w:fill="auto"/>
            <w:tcBorders>
              <w:top w:val="single" w:color="auto" w:sz="4" w:space="0"/>
              <w:left w:val="single" w:color="auto" w:sz="6" w:space="0"/>
              <w:bottom w:val="single" w:color="auto" w:sz="6"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r>
        <w:trPr>
          <w:cantSplit/>
          <w:jc w:val="center"/>
          <w:trHeight w:val="499"/>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6" w:space="0"/>
              <w:right w:val="single" w:color="auto" w:sz="6" w:space="0"/>
            </w:tcBorders>
            <w:tcW w:w="601" w:type="pct"/>
            <w:vAlign w:val="center"/>
            <w:vMerge w:val="restart"/>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售后服务方案</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（12分）</w:t>
            </w:r>
            <w:r/>
          </w:p>
        </w:tc>
        <w:tc>
          <w:tcPr>
            <w:shd w:val="clear" w:color="auto" w:fill="auto"/>
            <w:tcBorders>
              <w:top w:val="single" w:color="auto" w:sz="6" w:space="0"/>
              <w:left w:val="single" w:color="auto" w:sz="6" w:space="0"/>
              <w:bottom w:val="single" w:color="auto" w:sz="4" w:space="0"/>
              <w:right w:val="single" w:color="auto" w:sz="4" w:space="0"/>
            </w:tcBorders>
            <w:tcW w:w="619"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质保期（2分）</w:t>
            </w:r>
            <w:r/>
          </w:p>
        </w:tc>
        <w:tc>
          <w:tcPr>
            <w:shd w:val="clear" w:color="auto" w:fill="auto"/>
            <w:tcBorders>
              <w:top w:val="single" w:color="auto" w:sz="6" w:space="0"/>
              <w:left w:val="single" w:color="auto" w:sz="4" w:space="0"/>
              <w:bottom w:val="single" w:color="auto" w:sz="4" w:space="0"/>
              <w:right w:val="single" w:color="auto" w:sz="6" w:space="0"/>
            </w:tcBorders>
            <w:tcW w:w="2756"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质保期六年及以下的不得分；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质保期比六年每多1年（不满1年不得分），得1分。</w:t>
            </w:r>
            <w:r/>
          </w:p>
          <w:p>
            <w:pPr>
              <w:ind w:left="0" w:right="0"/>
              <w:jc w:val="both"/>
              <w:keepLines w:val="0"/>
              <w:keepNext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本项最高得2分，最低得0分。</w:t>
            </w:r>
            <w:r/>
          </w:p>
        </w:tc>
        <w:tc>
          <w:tcPr>
            <w:shd w:val="clear" w:color="auto" w:fill="auto"/>
            <w:tcBorders>
              <w:top w:val="single" w:color="auto" w:sz="6" w:space="0"/>
              <w:left w:val="single" w:color="auto" w:sz="6" w:space="0"/>
              <w:bottom w:val="single" w:color="auto" w:sz="4"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是</w:t>
            </w:r>
            <w:r/>
          </w:p>
        </w:tc>
      </w:tr>
      <w:tr>
        <w:trPr>
          <w:cantSplit/>
          <w:jc w:val="center"/>
          <w:trHeight w:val="475"/>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6" w:space="0"/>
              <w:right w:val="single" w:color="auto" w:sz="6" w:space="0"/>
            </w:tcBorders>
            <w:tcW w:w="601"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4" w:space="0"/>
              <w:right w:val="single" w:color="auto" w:sz="4" w:space="0"/>
            </w:tcBorders>
            <w:tcW w:w="619"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质保期内的售后服务方案（3分）</w:t>
            </w:r>
            <w:r/>
          </w:p>
        </w:tc>
        <w:tc>
          <w:tcPr>
            <w:shd w:val="clear" w:color="auto" w:fill="auto"/>
            <w:tcBorders>
              <w:top w:val="single" w:color="auto" w:sz="4" w:space="0"/>
              <w:left w:val="single" w:color="auto" w:sz="4" w:space="0"/>
              <w:bottom w:val="single" w:color="auto" w:sz="4" w:space="0"/>
              <w:right w:val="single" w:color="auto" w:sz="6" w:space="0"/>
            </w:tcBorders>
            <w:tcW w:w="2756"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完全满足招标文件第六章《采购需求》中第六章《采购需求》中“三、商务要求”中“（二）售后服务要求”中“2.质保期内的售后服务要求”6项内容，每项内容得0.5分；该项内容部分满足或不能满足相关具体要求的，该项得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本项最高得3分，最低得0分。</w:t>
            </w:r>
            <w:r/>
          </w:p>
        </w:tc>
        <w:tc>
          <w:tcPr>
            <w:shd w:val="clear" w:color="auto" w:fill="auto"/>
            <w:tcBorders>
              <w:top w:val="single" w:color="auto" w:sz="4" w:space="0"/>
              <w:left w:val="single" w:color="auto" w:sz="6" w:space="0"/>
              <w:bottom w:val="single" w:color="auto" w:sz="4"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否</w:t>
            </w:r>
            <w:r/>
          </w:p>
        </w:tc>
      </w:tr>
      <w:tr>
        <w:trPr>
          <w:cantSplit/>
          <w:jc w:val="center"/>
          <w:trHeight w:val="399"/>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6" w:space="0"/>
              <w:right w:val="single" w:color="auto" w:sz="6" w:space="0"/>
            </w:tcBorders>
            <w:tcW w:w="601"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4" w:space="0"/>
              <w:right w:val="single" w:color="auto" w:sz="4" w:space="0"/>
            </w:tcBorders>
            <w:tcW w:w="619"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质保期后的售后服务方案（3分）</w:t>
            </w:r>
            <w:r/>
          </w:p>
        </w:tc>
        <w:tc>
          <w:tcPr>
            <w:shd w:val="clear" w:color="auto" w:fill="auto"/>
            <w:tcBorders>
              <w:top w:val="single" w:color="auto" w:sz="4" w:space="0"/>
              <w:left w:val="single" w:color="auto" w:sz="4" w:space="0"/>
              <w:bottom w:val="single" w:color="auto" w:sz="4" w:space="0"/>
              <w:right w:val="single" w:color="auto" w:sz="6" w:space="0"/>
            </w:tcBorders>
            <w:tcW w:w="2756"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全满足招标文件第六章《采购需求》中第六章《采购需求》中“三、商务要求”中“（二）售后服务要求”中“3.质保期后的售后服务要求”6项内容，每项内容得0.5分；该项内容部分满足或不能满足相关具体要求的，该项得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本项最高得3分，最低得0分。</w:t>
            </w:r>
            <w:r/>
          </w:p>
        </w:tc>
        <w:tc>
          <w:tcPr>
            <w:shd w:val="clear" w:color="auto" w:fill="auto"/>
            <w:tcBorders>
              <w:top w:val="single" w:color="auto" w:sz="4" w:space="0"/>
              <w:left w:val="single" w:color="auto" w:sz="6" w:space="0"/>
              <w:bottom w:val="single" w:color="auto" w:sz="4"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否</w:t>
            </w:r>
            <w:r/>
          </w:p>
        </w:tc>
      </w:tr>
      <w:tr>
        <w:trPr>
          <w:cantSplit/>
          <w:jc w:val="center"/>
          <w:trHeight w:val="330"/>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6" w:space="0"/>
              <w:right w:val="single" w:color="auto" w:sz="6" w:space="0"/>
            </w:tcBorders>
            <w:tcW w:w="601"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4" w:space="0"/>
              <w:left w:val="single" w:color="auto" w:sz="6" w:space="0"/>
              <w:bottom w:val="single" w:color="auto" w:sz="6" w:space="0"/>
              <w:right w:val="single" w:color="auto" w:sz="4" w:space="0"/>
            </w:tcBorders>
            <w:tcW w:w="619"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售后服务保障措施方案（4分）</w:t>
            </w:r>
            <w:r/>
          </w:p>
        </w:tc>
        <w:tc>
          <w:tcPr>
            <w:shd w:val="clear" w:color="auto" w:fill="auto"/>
            <w:tcBorders>
              <w:top w:val="single" w:color="auto" w:sz="4" w:space="0"/>
              <w:left w:val="single" w:color="auto" w:sz="4" w:space="0"/>
              <w:bottom w:val="single" w:color="auto" w:sz="6" w:space="0"/>
              <w:right w:val="single" w:color="auto" w:sz="6" w:space="0"/>
            </w:tcBorders>
            <w:tcW w:w="2756"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全满足招标文件第六章《采购需求》中第六章《采购需求》中“三、商务要求”中“（二）售后服务要求”中“4.售后服务保障措施要求”4项内容，每项内容得1分；每项内容部分满足的得0.5分;该项内容不能满足相关具体要求的，该项得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本项最高得4分，最低得0分。</w:t>
            </w:r>
            <w:r/>
          </w:p>
        </w:tc>
        <w:tc>
          <w:tcPr>
            <w:shd w:val="clear" w:color="auto" w:fill="auto"/>
            <w:tcBorders>
              <w:top w:val="single" w:color="auto" w:sz="4" w:space="0"/>
              <w:left w:val="single" w:color="auto" w:sz="6" w:space="0"/>
              <w:bottom w:val="single" w:color="auto" w:sz="6"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否</w:t>
            </w:r>
            <w:r/>
          </w:p>
        </w:tc>
      </w:tr>
      <w:tr>
        <w:trPr>
          <w:cantSplit/>
          <w:jc w:val="center"/>
          <w:trHeight w:val="827"/>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6" w:space="0"/>
              <w:left w:val="single" w:color="auto" w:sz="6" w:space="0"/>
              <w:bottom w:val="single" w:color="auto" w:sz="4" w:space="0"/>
              <w:right w:val="single" w:color="auto" w:sz="6" w:space="0"/>
            </w:tcBorders>
            <w:tcW w:w="601"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投标人</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评价</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（2分）</w:t>
            </w:r>
            <w:r/>
          </w:p>
        </w:tc>
        <w:tc>
          <w:tcPr>
            <w:gridSpan w:val="2"/>
            <w:shd w:val="clear" w:color="auto" w:fill="auto"/>
            <w:tcBorders>
              <w:top w:val="single" w:color="auto" w:sz="6" w:space="0"/>
              <w:left w:val="single" w:color="auto" w:sz="6" w:space="0"/>
              <w:bottom w:val="single" w:color="auto" w:sz="6" w:space="0"/>
              <w:right w:val="single" w:color="auto" w:sz="6" w:space="0"/>
            </w:tcBorders>
            <w:tcW w:w="3375"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1.投标文件中提供投标人有效的质量管理体系认证证书（认证范围：板式家具的设计、生产、销售、售后服务）扫描件及国家市场监督管理总局全国认证认可信息公共服务平台(网址: http://cx.cnca.cn/CertECloud/result/skipResultList)查询证书状态为有效的截图证明材料得1分，未提供或提供不全的得0分。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2.投标文件中提供投标人有效的环境管理体系认证证书（认证范围：板式家具的设计、生产、销售、售后服务）扫描件及国家市场监督管理总局全国认证认可信息公共服务平台(网址: http://cx.cnca.cn/CertECloud/result/skipResultList)查询证书状态为有效的截图证明材料得1分，未提供或提供不全的得0分。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t xml:space="preserve">上述1和2合计，最高得2分,最低得0分。</w:t>
            </w:r>
            <w:r/>
          </w:p>
        </w:tc>
        <w:tc>
          <w:tcPr>
            <w:shd w:val="clear" w:color="auto" w:fill="auto"/>
            <w:tcBorders>
              <w:top w:val="single" w:color="auto" w:sz="6" w:space="0"/>
              <w:left w:val="single" w:color="auto" w:sz="6" w:space="0"/>
              <w:bottom w:val="single" w:color="auto" w:sz="6"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是</w:t>
            </w:r>
            <w:r/>
          </w:p>
        </w:tc>
      </w:tr>
      <w:tr>
        <w:trPr>
          <w:cantSplit/>
          <w:jc w:val="center"/>
          <w:trHeight w:val="1156"/>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6" w:space="0"/>
              <w:left w:val="single" w:color="auto" w:sz="6" w:space="0"/>
              <w:bottom w:val="single" w:color="auto" w:sz="6" w:space="0"/>
              <w:right w:val="single" w:color="auto" w:sz="6" w:space="0"/>
            </w:tcBorders>
            <w:tcW w:w="601"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投标人</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业绩</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（3分）</w:t>
            </w:r>
            <w:r/>
          </w:p>
        </w:tc>
        <w:tc>
          <w:tcPr>
            <w:gridSpan w:val="2"/>
            <w:shd w:val="clear" w:color="auto" w:fill="auto"/>
            <w:tcBorders>
              <w:top w:val="single" w:color="auto" w:sz="6" w:space="0"/>
              <w:left w:val="single" w:color="auto" w:sz="6" w:space="0"/>
              <w:bottom w:val="single" w:color="auto" w:sz="6" w:space="0"/>
              <w:right w:val="single" w:color="auto" w:sz="6" w:space="0"/>
            </w:tcBorders>
            <w:tcW w:w="3375" w:type="pct"/>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投标文件中提供投标人为卖方(乙方)，合同签订日期在2023年1月1日之后，合同内容包含橱柜的合同和供货发票扫描件，每提供一份得1分，最高得3分,未提供或提供不全的得0分。</w:t>
            </w:r>
            <w:r/>
          </w:p>
        </w:tc>
        <w:tc>
          <w:tcPr>
            <w:shd w:val="clear" w:color="auto" w:fill="auto"/>
            <w:tcBorders>
              <w:top w:val="single" w:color="auto" w:sz="6" w:space="0"/>
              <w:left w:val="single" w:color="auto" w:sz="6" w:space="0"/>
              <w:bottom w:val="single" w:color="auto" w:sz="6"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是</w:t>
            </w:r>
            <w:r/>
          </w:p>
        </w:tc>
      </w:tr>
      <w:tr>
        <w:trPr>
          <w:cantSplit/>
          <w:jc w:val="center"/>
          <w:trHeight w:val="1156"/>
        </w:trPr>
        <w:tc>
          <w:tcPr>
            <w:shd w:val="clear" w:color="auto" w:fill="auto"/>
            <w:tcBorders>
              <w:left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6" w:space="0"/>
              <w:left w:val="single" w:color="auto" w:sz="6" w:space="0"/>
              <w:bottom w:val="single" w:color="auto" w:sz="6" w:space="0"/>
              <w:right w:val="single" w:color="auto" w:sz="6" w:space="0"/>
            </w:tcBorders>
            <w:tcW w:w="601"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所投产品成品检测报告</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（3分）</w:t>
            </w:r>
            <w:r/>
          </w:p>
        </w:tc>
        <w:tc>
          <w:tcPr>
            <w:gridSpan w:val="2"/>
            <w:shd w:val="clear" w:color="auto" w:fill="auto"/>
            <w:tcBorders>
              <w:top w:val="single" w:color="auto" w:sz="6" w:space="0"/>
              <w:left w:val="single" w:color="auto" w:sz="6" w:space="0"/>
              <w:bottom w:val="single" w:color="auto" w:sz="6" w:space="0"/>
              <w:right w:val="single" w:color="auto" w:sz="6" w:space="0"/>
            </w:tcBorders>
            <w:tcW w:w="3375" w:type="pct"/>
            <w:vAlign w:val="center"/>
            <w:textDirection w:val="lrTb"/>
            <w:noWrap w:val="false"/>
          </w:tcPr>
          <w:p>
            <w:pPr>
              <w:ind w:left="0" w:right="0"/>
              <w:jc w:val="left"/>
              <w:keepLines w:val="0"/>
              <w:keepNext w:val="0"/>
              <w:spacing w:before="0" w:beforeAutospacing="0" w:after="0" w:afterAutospacing="0"/>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rPr>
              <w:t xml:space="preserve">投标文件中</w:t>
            </w:r>
            <w:r>
              <w:rPr>
                <w:rFonts w:hint="eastAsia" w:ascii="仿宋" w:hAnsi="仿宋" w:eastAsia="仿宋" w:cs="仿宋"/>
                <w:color w:val="auto"/>
                <w:sz w:val="24"/>
                <w:highlight w:val="none"/>
                <w:lang w:val="en-US" w:eastAsia="zh-CN"/>
              </w:rPr>
              <w:t xml:space="preserve">提供投标人</w:t>
            </w:r>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rPr>
              <w:t xml:space="preserve">由质量监督检验机构出具的有效期内符合国家标准的所投产品</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成品检验合格报告扫描件，检测对象包括：</w:t>
            </w:r>
            <w:r>
              <w:rPr>
                <w:rFonts w:hint="eastAsia" w:ascii="仿宋" w:hAnsi="仿宋" w:eastAsia="仿宋" w:cs="仿宋"/>
                <w:b/>
                <w:bCs/>
                <w:color w:val="auto"/>
                <w:sz w:val="24"/>
                <w:highlight w:val="none"/>
                <w:lang w:val="en-US" w:eastAsia="zh-CN"/>
              </w:rPr>
              <w:t xml:space="preserve">橱柜或备餐柜</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检测内容：依据：GB 18584-2024标准检测甲醛、苯、甲苯、二甲苯、总挥发性有机化合物(TVOC)均合格，</w:t>
            </w:r>
            <w:r/>
          </w:p>
          <w:p>
            <w:pPr>
              <w:ind w:left="0" w:right="0"/>
              <w:jc w:val="left"/>
              <w:keepLines w:val="0"/>
              <w:keepNext w:val="0"/>
              <w:spacing w:before="0" w:beforeAutospacing="0" w:after="0" w:afterAutospacing="0"/>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家具中可迁移有害元素（锑、砷、钡、镉、铬、铅、汞、硒）均合格。</w:t>
            </w:r>
            <w:r/>
          </w:p>
          <w:p>
            <w:pPr>
              <w:ind w:left="0" w:right="0"/>
              <w:jc w:val="left"/>
              <w:keepLines w:val="0"/>
              <w:keepNext w:val="0"/>
              <w:spacing w:before="0" w:beforeAutospacing="0" w:after="0" w:afterAutospacing="0"/>
              <w:rPr>
                <w:rFonts w:hint="default" w:ascii="仿宋" w:hAnsi="仿宋" w:eastAsia="仿宋" w:cs="仿宋"/>
                <w:color w:val="auto"/>
                <w:sz w:val="24"/>
                <w:highlight w:val="none"/>
                <w:lang w:val="en-US" w:eastAsia="zh-CN"/>
              </w:rPr>
              <w:suppressLineNumbers w:val="0"/>
            </w:pPr>
            <w:r>
              <w:rPr>
                <w:rFonts w:hint="eastAsia" w:ascii="仿宋" w:hAnsi="仿宋" w:eastAsia="仿宋" w:cs="仿宋"/>
                <w:color w:val="auto"/>
                <w:sz w:val="24"/>
                <w:highlight w:val="none"/>
                <w:lang w:val="en-US" w:eastAsia="zh-CN"/>
              </w:rPr>
              <w:t xml:space="preserve">依据：GB/T 35607-2024标准检测甲醛释放量合格。</w:t>
            </w:r>
            <w:r/>
          </w:p>
          <w:p>
            <w:pPr>
              <w:ind w:left="0" w:right="0"/>
              <w:jc w:val="left"/>
              <w:keepLines w:val="0"/>
              <w:keepNext w:val="0"/>
              <w:spacing w:before="0" w:beforeAutospacing="0" w:after="0" w:afterAutospacing="0"/>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lang w:val="en-US" w:eastAsia="zh-CN"/>
              </w:rPr>
              <w:t xml:space="preserve">依据：GB/T 3324-2024标准检测理化性能耐湿热、耐干热、耐磨性、抗冲击均不低于3级、柜架类强度和耐久性、柜架类稳定性检测合格。</w:t>
            </w:r>
            <w:r>
              <w:rPr>
                <w:rFonts w:hint="eastAsia" w:ascii="仿宋" w:hAnsi="仿宋" w:eastAsia="仿宋" w:cs="仿宋"/>
                <w:color w:val="auto"/>
                <w:sz w:val="24"/>
                <w:highlight w:val="none"/>
              </w:rPr>
              <w:t xml:space="preserve">检测报告须有CNAS或CMA标志。提供的得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分，未提供或提供不符合上述要求的不得分。</w:t>
            </w:r>
            <w:r/>
          </w:p>
          <w:p>
            <w:pPr>
              <w:ind w:left="0" w:right="0"/>
              <w:jc w:val="left"/>
              <w:keepLines w:val="0"/>
              <w:keepNext w:val="0"/>
              <w:spacing w:before="0" w:beforeAutospacing="0" w:after="0" w:afterAutospacing="0"/>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本项最高得3分,最低得0分；</w:t>
            </w:r>
            <w:r/>
          </w:p>
          <w:p>
            <w:pPr>
              <w:ind w:left="0" w:right="0"/>
              <w:keepLines w:val="0"/>
              <w:keepNext w:val="0"/>
              <w:spacing w:before="0" w:beforeAutospacing="0" w:after="0" w:afterAutospacing="0"/>
              <w:rPr>
                <w:rFonts w:hint="eastAsia" w:ascii="仿宋" w:hAnsi="仿宋" w:eastAsia="仿宋" w:cs="仿宋"/>
                <w:color w:val="auto"/>
                <w:sz w:val="24"/>
                <w:szCs w:val="22"/>
                <w:highlight w:val="none"/>
                <w:lang w:val="en-US" w:eastAsia="zh-CN" w:bidi="ar-SA"/>
              </w:rPr>
              <w:suppressLineNumbers w:val="0"/>
            </w:pPr>
            <w:r>
              <w:rPr>
                <w:rFonts w:hint="eastAsia" w:ascii="仿宋" w:hAnsi="仿宋" w:eastAsia="仿宋" w:cs="仿宋"/>
                <w:color w:val="auto"/>
                <w:sz w:val="24"/>
                <w:highlight w:val="none"/>
              </w:rPr>
              <w:t xml:space="preserve">注：如投标人提供的检测报告中检测对象名称不一致，以实际检测对象类别为准。</w:t>
            </w:r>
            <w:r/>
          </w:p>
        </w:tc>
        <w:tc>
          <w:tcPr>
            <w:shd w:val="clear" w:color="auto" w:fill="auto"/>
            <w:tcBorders>
              <w:top w:val="single" w:color="auto" w:sz="6" w:space="0"/>
              <w:left w:val="single" w:color="auto" w:sz="6" w:space="0"/>
              <w:bottom w:val="single" w:color="auto" w:sz="6"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是</w:t>
            </w:r>
            <w:r/>
          </w:p>
        </w:tc>
      </w:tr>
      <w:tr>
        <w:trPr>
          <w:cantSplit/>
          <w:jc w:val="center"/>
          <w:trHeight w:val="1156"/>
        </w:trPr>
        <w:tc>
          <w:tcPr>
            <w:shd w:val="clear" w:color="auto" w:fill="auto"/>
            <w:tcBorders>
              <w:left w:val="single" w:color="auto" w:sz="4" w:space="0"/>
              <w:bottom w:val="single" w:color="auto" w:sz="4" w:space="0"/>
              <w:right w:val="single" w:color="auto" w:sz="6" w:space="0"/>
            </w:tcBorders>
            <w:tcW w:w="569"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eastAsia="zh-CN"/>
              </w:rPr>
            </w:r>
            <w:r/>
          </w:p>
        </w:tc>
        <w:tc>
          <w:tcPr>
            <w:shd w:val="clear" w:color="auto" w:fill="auto"/>
            <w:tcBorders>
              <w:top w:val="single" w:color="auto" w:sz="6" w:space="0"/>
              <w:left w:val="single" w:color="auto" w:sz="6" w:space="0"/>
              <w:bottom w:val="single" w:color="auto" w:sz="4" w:space="0"/>
              <w:right w:val="single" w:color="auto" w:sz="6" w:space="0"/>
            </w:tcBorders>
            <w:tcW w:w="601"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所投产品原材料检测报告</w:t>
            </w:r>
            <w:r/>
          </w:p>
          <w:p>
            <w:pPr>
              <w:ind w:left="0" w:right="0"/>
              <w:jc w:val="center"/>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（7分）</w:t>
            </w:r>
            <w:r/>
          </w:p>
        </w:tc>
        <w:tc>
          <w:tcPr>
            <w:gridSpan w:val="2"/>
            <w:shd w:val="clear" w:color="auto" w:fill="auto"/>
            <w:tcBorders>
              <w:top w:val="single" w:color="auto" w:sz="6" w:space="0"/>
              <w:left w:val="single" w:color="auto" w:sz="6" w:space="0"/>
              <w:bottom w:val="single" w:color="auto" w:sz="4" w:space="0"/>
              <w:right w:val="single" w:color="auto" w:sz="6" w:space="0"/>
            </w:tcBorders>
            <w:tcW w:w="3375" w:type="pct"/>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4"/>
                <w:highlight w:val="none"/>
                <w:u w:val="single"/>
              </w:rPr>
              <w:suppressLineNumbers w:val="0"/>
            </w:pP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投标文件</w:t>
            </w:r>
            <w:r>
              <w:rPr>
                <w:rFonts w:hint="eastAsia" w:ascii="仿宋" w:hAnsi="仿宋" w:eastAsia="仿宋" w:cs="仿宋"/>
                <w:color w:val="auto"/>
                <w:sz w:val="24"/>
                <w:highlight w:val="none"/>
                <w:lang w:val="en-US" w:eastAsia="zh-CN"/>
              </w:rPr>
              <w:t xml:space="preserve">中提供投标人</w:t>
            </w:r>
            <w:r>
              <w:rPr>
                <w:rFonts w:hint="eastAsia" w:ascii="仿宋" w:hAnsi="仿宋" w:eastAsia="仿宋" w:cs="仿宋"/>
                <w:color w:val="auto"/>
                <w:sz w:val="24"/>
                <w:highlight w:val="none"/>
                <w:lang w:eastAsia="zh-CN"/>
              </w:rPr>
              <w:t xml:space="preserve">的（</w:t>
            </w:r>
            <w:r>
              <w:rPr>
                <w:rFonts w:hint="eastAsia" w:ascii="仿宋" w:hAnsi="仿宋" w:eastAsia="仿宋" w:cs="仿宋"/>
                <w:color w:val="auto"/>
                <w:sz w:val="24"/>
                <w:highlight w:val="none"/>
              </w:rPr>
              <w:t xml:space="preserve">由质量监督检验机构出具</w:t>
            </w:r>
            <w:r>
              <w:rPr>
                <w:rFonts w:hint="eastAsia" w:ascii="仿宋" w:hAnsi="仿宋" w:eastAsia="仿宋" w:cs="仿宋"/>
                <w:color w:val="auto"/>
                <w:sz w:val="24"/>
                <w:highlight w:val="none"/>
                <w:lang w:val="en-US" w:eastAsia="zh-CN"/>
              </w:rPr>
              <w:t xml:space="preserve">的</w:t>
            </w:r>
            <w:r>
              <w:rPr>
                <w:rFonts w:hint="eastAsia" w:ascii="仿宋" w:hAnsi="仿宋" w:eastAsia="仿宋" w:cs="仿宋"/>
                <w:color w:val="auto"/>
                <w:sz w:val="24"/>
                <w:highlight w:val="none"/>
              </w:rPr>
              <w:t xml:space="preserve">有效期内符合国家标准的所投产品部分</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原材料检验合格报告扫描件，检测对象包括：</w:t>
            </w:r>
            <w:r>
              <w:rPr>
                <w:rFonts w:hint="eastAsia" w:ascii="仿宋" w:hAnsi="仿宋" w:eastAsia="仿宋" w:cs="仿宋"/>
                <w:color w:val="auto"/>
                <w:sz w:val="24"/>
                <w:highlight w:val="none"/>
                <w:lang w:val="en-US" w:eastAsia="zh-CN"/>
              </w:rPr>
              <w:t xml:space="preserve">实木多层板，刨花板</w:t>
            </w:r>
            <w:r>
              <w:rPr>
                <w:rFonts w:hint="eastAsia" w:ascii="仿宋" w:hAnsi="仿宋" w:eastAsia="仿宋" w:cs="仿宋"/>
                <w:color w:val="auto"/>
                <w:sz w:val="24"/>
                <w:highlight w:val="none"/>
                <w:lang w:val="en-US" w:eastAsia="zh-CN"/>
              </w:rPr>
              <w:t xml:space="preserve">（三聚氰胺饰面欧松板）</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PET饰面膜</w:t>
            </w:r>
            <w:r>
              <w:rPr>
                <w:rFonts w:hint="eastAsia" w:ascii="仿宋" w:hAnsi="仿宋" w:eastAsia="仿宋" w:cs="仿宋"/>
                <w:color w:val="auto"/>
                <w:sz w:val="24"/>
                <w:highlight w:val="none"/>
                <w:lang w:val="en-US" w:eastAsia="zh-CN"/>
              </w:rPr>
              <w:t xml:space="preserve">，铰链，三合一连接件.</w:t>
            </w:r>
            <w:r>
              <w:rPr>
                <w:rFonts w:hint="eastAsia" w:ascii="仿宋" w:hAnsi="仿宋" w:eastAsia="仿宋" w:cs="仿宋"/>
                <w:color w:val="auto"/>
                <w:sz w:val="24"/>
                <w:highlight w:val="none"/>
              </w:rPr>
              <w:t xml:space="preserve">检测报告须有CNAS或CMA标志。全部提供的得4分，每缺一项扣</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分，扣完为止。</w:t>
            </w:r>
            <w:r/>
          </w:p>
          <w:p>
            <w:pPr>
              <w:ind w:left="0" w:right="0"/>
              <w:keepLines w:val="0"/>
              <w:keepNext w:val="0"/>
              <w:spacing w:before="0" w:beforeAutospacing="0" w:after="0" w:afterAutospacing="0"/>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本项最高得4分,最低得0分；</w:t>
            </w:r>
            <w:r/>
          </w:p>
          <w:p>
            <w:pPr>
              <w:ind w:left="0" w:right="0"/>
              <w:jc w:val="left"/>
              <w:keepLines w:val="0"/>
              <w:keepNext w:val="0"/>
              <w:spacing w:before="0" w:beforeAutospacing="0" w:after="0" w:afterAutospacing="0"/>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注：如投标人提供的检测报告中检测对象名称不一致，以实际检测对象类别为准。</w:t>
            </w:r>
            <w:r/>
          </w:p>
          <w:p>
            <w:pPr>
              <w:ind w:left="0" w:right="0"/>
              <w:jc w:val="left"/>
              <w:keepLines w:val="0"/>
              <w:keepNext w:val="0"/>
              <w:spacing w:before="0" w:beforeAutospacing="0" w:after="0" w:afterAutospacing="0"/>
              <w:widowControl/>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上述原材料检测报告中：</w:t>
            </w:r>
            <w:r/>
          </w:p>
          <w:p>
            <w:pPr>
              <w:ind w:left="0" w:right="0"/>
              <w:jc w:val="both"/>
              <w:keepLines w:val="0"/>
              <w:keepNext w:val="0"/>
              <w:spacing w:before="0" w:beforeAutospacing="0" w:after="0" w:afterAutospacing="0"/>
              <w:widowControl w:val="off"/>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①</w:t>
            </w:r>
            <w:r>
              <w:rPr>
                <w:rFonts w:hint="eastAsia" w:ascii="仿宋" w:hAnsi="仿宋" w:eastAsia="仿宋" w:cs="仿宋"/>
                <w:color w:val="auto"/>
                <w:sz w:val="24"/>
                <w:highlight w:val="none"/>
                <w:lang w:val="en-US" w:eastAsia="zh-CN"/>
              </w:rPr>
              <w:t xml:space="preserve">实木多层板</w:t>
            </w:r>
            <w:r>
              <w:rPr>
                <w:rFonts w:hint="eastAsia" w:ascii="仿宋" w:hAnsi="仿宋" w:eastAsia="仿宋" w:cs="仿宋"/>
                <w:color w:val="auto"/>
                <w:sz w:val="24"/>
                <w:highlight w:val="none"/>
              </w:rPr>
              <w:t xml:space="preserve">：甲醛释放量≤0.50mg/m³（E0级），</w:t>
            </w:r>
            <w:r>
              <w:rPr>
                <w:rFonts w:hint="eastAsia" w:ascii="仿宋" w:hAnsi="仿宋" w:eastAsia="仿宋" w:cs="仿宋"/>
                <w:color w:val="auto"/>
                <w:sz w:val="24"/>
                <w:szCs w:val="24"/>
                <w:highlight w:val="none"/>
                <w:lang w:val="en-US" w:eastAsia="zh-CN" w:bidi="ar"/>
              </w:rPr>
              <w:t xml:space="preserve">静曲强度（顺纹）≥22.0MPa,静曲强度（横纹）≥20.0MPa，弹性模量≥5000Mpa，内胶合强度≥0.7MPa，表面胶合强度≥0.7MPa，2h吸水厚度膨胀率≤8%，握螺钉力板面≥900N、握螺钉力板边≥600N，</w:t>
            </w:r>
            <w:r>
              <w:rPr>
                <w:rFonts w:hint="eastAsia" w:ascii="仿宋" w:hAnsi="仿宋" w:eastAsia="仿宋" w:cs="仿宋"/>
                <w:color w:val="auto"/>
                <w:sz w:val="24"/>
                <w:szCs w:val="24"/>
                <w:highlight w:val="none"/>
                <w:lang w:val="en-US" w:eastAsia="zh-CN" w:bidi="ar"/>
              </w:rPr>
              <w:t xml:space="preserve">平板状建筑材料及制品的燃烧性能等级为B1（B）级</w:t>
            </w:r>
            <w:r>
              <w:rPr>
                <w:rFonts w:hint="eastAsia" w:ascii="仿宋" w:hAnsi="仿宋" w:eastAsia="仿宋" w:cs="仿宋"/>
                <w:color w:val="auto"/>
                <w:sz w:val="24"/>
                <w:highlight w:val="none"/>
              </w:rPr>
              <w:t xml:space="preserve">得2分；</w:t>
            </w:r>
            <w:r/>
          </w:p>
          <w:p>
            <w:pPr>
              <w:ind w:left="0" w:right="0"/>
              <w:jc w:val="left"/>
              <w:keepLines w:val="0"/>
              <w:keepNext w:val="0"/>
              <w:spacing w:before="0" w:beforeAutospacing="0" w:after="0" w:afterAutospacing="0"/>
              <w:widowControl/>
              <w:tabs>
                <w:tab w:val="left" w:pos="1760" w:leader="none"/>
              </w:tabs>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②</w:t>
            </w:r>
            <w:r>
              <w:rPr>
                <w:rFonts w:hint="eastAsia" w:ascii="仿宋" w:hAnsi="仿宋" w:eastAsia="仿宋" w:cs="仿宋"/>
                <w:color w:val="auto"/>
                <w:sz w:val="24"/>
                <w:highlight w:val="none"/>
                <w:lang w:val="en-US" w:eastAsia="zh-CN"/>
              </w:rPr>
              <w:t xml:space="preserve">刨花板（三聚氰胺饰面欧松板）</w:t>
            </w:r>
            <w:r>
              <w:rPr>
                <w:rFonts w:hint="eastAsia" w:ascii="仿宋" w:hAnsi="仿宋" w:eastAsia="仿宋" w:cs="仿宋"/>
                <w:color w:val="auto"/>
                <w:sz w:val="24"/>
                <w:highlight w:val="none"/>
              </w:rPr>
              <w:t xml:space="preserve">：甲醛释放量&lt;0.025mg/m³(ENF级），挥发性有机化合物</w:t>
            </w:r>
            <w:r>
              <w:rPr>
                <w:rFonts w:hint="eastAsia" w:ascii="仿宋" w:hAnsi="仿宋" w:eastAsia="仿宋" w:cs="仿宋"/>
                <w:color w:val="auto"/>
                <w:sz w:val="24"/>
                <w:highlight w:val="none"/>
                <w:lang w:val="en-US" w:eastAsia="zh-CN"/>
              </w:rPr>
              <w:t xml:space="preserve">释放浓度（7d）：</w:t>
            </w:r>
            <w:r>
              <w:rPr>
                <w:rFonts w:hint="eastAsia" w:ascii="仿宋" w:hAnsi="仿宋" w:eastAsia="仿宋" w:cs="仿宋"/>
                <w:color w:val="auto"/>
                <w:sz w:val="24"/>
                <w:highlight w:val="none"/>
              </w:rPr>
              <w:t xml:space="preserve">苯、甲苯、二甲苯检测结果均为</w:t>
            </w:r>
            <w:r>
              <w:rPr>
                <w:rFonts w:hint="eastAsia" w:ascii="仿宋" w:hAnsi="仿宋" w:eastAsia="仿宋" w:cs="仿宋"/>
                <w:color w:val="auto"/>
                <w:sz w:val="24"/>
                <w:highlight w:val="none"/>
                <w:lang w:val="en-US" w:eastAsia="zh-CN"/>
              </w:rPr>
              <w:t xml:space="preserve">未检出</w:t>
            </w:r>
            <w:r>
              <w:rPr>
                <w:rFonts w:hint="eastAsia" w:ascii="仿宋" w:hAnsi="仿宋" w:eastAsia="仿宋" w:cs="仿宋"/>
                <w:color w:val="auto"/>
                <w:sz w:val="24"/>
                <w:highlight w:val="none"/>
              </w:rPr>
              <w:t xml:space="preserve"> ，总挥发性有机化合物（TVOC）</w:t>
            </w:r>
            <w:r>
              <w:rPr>
                <w:rFonts w:hint="eastAsia" w:ascii="仿宋" w:hAnsi="仿宋" w:eastAsia="仿宋" w:cs="仿宋"/>
                <w:color w:val="auto"/>
                <w:sz w:val="24"/>
                <w:highlight w:val="none"/>
                <w:lang w:val="en-US" w:eastAsia="zh-CN"/>
              </w:rPr>
              <w:t xml:space="preserve">的释放率（72h）检测结果为未检出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五氯苯酚检测结果为</w:t>
            </w:r>
            <w:r>
              <w:rPr>
                <w:rFonts w:hint="eastAsia" w:ascii="仿宋" w:hAnsi="仿宋" w:eastAsia="仿宋" w:cs="仿宋"/>
                <w:color w:val="auto"/>
                <w:sz w:val="24"/>
                <w:highlight w:val="none"/>
                <w:lang w:val="en-US" w:eastAsia="zh-CN"/>
              </w:rPr>
              <w:t xml:space="preserve">未检出</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重金属元素含量：铅</w:t>
            </w:r>
            <w:r>
              <w:rPr>
                <w:rFonts w:hint="eastAsia" w:ascii="仿宋" w:hAnsi="仿宋" w:eastAsia="仿宋" w:cs="仿宋"/>
                <w:color w:val="auto"/>
                <w:sz w:val="24"/>
                <w:highlight w:val="none"/>
              </w:rPr>
              <w:t xml:space="preserve">、镉、</w:t>
            </w:r>
            <w:r>
              <w:rPr>
                <w:rFonts w:hint="eastAsia" w:ascii="仿宋" w:hAnsi="仿宋" w:eastAsia="仿宋" w:cs="仿宋"/>
                <w:color w:val="auto"/>
                <w:sz w:val="24"/>
                <w:highlight w:val="none"/>
                <w:lang w:val="en-US" w:eastAsia="zh-CN"/>
              </w:rPr>
              <w:t xml:space="preserve">铬</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汞均为未检出</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rPr>
              <w:t xml:space="preserve">得</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sz w:val="24"/>
                <w:highlight w:val="none"/>
              </w:rPr>
              <w:suppressLineNumbers w:val="0"/>
            </w:pPr>
            <w:r>
              <w:rPr>
                <w:rFonts w:hint="eastAsia" w:ascii="仿宋" w:hAnsi="仿宋" w:eastAsia="仿宋" w:cs="仿宋"/>
                <w:color w:val="auto"/>
                <w:sz w:val="24"/>
                <w:highlight w:val="none"/>
              </w:rPr>
              <w:t xml:space="preserve">本项最高得</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分,最低得0分；</w:t>
            </w:r>
            <w:r/>
          </w:p>
          <w:p>
            <w:pPr>
              <w:ind w:left="0" w:right="0"/>
              <w:keepLines w:val="0"/>
              <w:keepNext w:val="0"/>
              <w:spacing w:before="0" w:beforeAutospacing="0" w:after="0" w:afterAutospacing="0"/>
              <w:rPr>
                <w:rFonts w:hint="eastAsia" w:ascii="仿宋" w:hAnsi="仿宋" w:eastAsia="仿宋" w:cs="仿宋"/>
                <w:color w:val="auto"/>
                <w:sz w:val="24"/>
                <w:szCs w:val="22"/>
                <w:highlight w:val="none"/>
                <w:lang w:val="en-US" w:eastAsia="zh-CN" w:bidi="ar-SA"/>
              </w:rPr>
              <w:suppressLineNumbers w:val="0"/>
            </w:pPr>
            <w:r>
              <w:rPr>
                <w:rFonts w:hint="eastAsia" w:ascii="仿宋" w:hAnsi="仿宋" w:eastAsia="仿宋" w:cs="仿宋"/>
                <w:color w:val="auto"/>
                <w:sz w:val="24"/>
                <w:highlight w:val="none"/>
              </w:rPr>
              <w:t xml:space="preserve">上述</w:t>
            </w:r>
            <w:r>
              <w:rPr>
                <w:rFonts w:hint="eastAsia" w:ascii="仿宋" w:hAnsi="仿宋" w:eastAsia="仿宋" w:cs="仿宋"/>
                <w:color w:val="auto"/>
                <w:sz w:val="24"/>
                <w:highlight w:val="none"/>
                <w:lang w:val="en-US" w:eastAsia="zh-CN"/>
              </w:rPr>
              <w:t xml:space="preserve">1</w:t>
            </w:r>
            <w:r>
              <w:rPr>
                <w:rFonts w:hint="eastAsia" w:ascii="仿宋" w:hAnsi="仿宋" w:eastAsia="仿宋" w:cs="仿宋"/>
                <w:color w:val="auto"/>
                <w:sz w:val="24"/>
                <w:highlight w:val="none"/>
              </w:rPr>
              <w:t xml:space="preserve">和</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合计，最高得7分，最低得0分。</w:t>
            </w:r>
            <w:r/>
          </w:p>
        </w:tc>
        <w:tc>
          <w:tcPr>
            <w:shd w:val="clear" w:color="auto" w:fill="auto"/>
            <w:tcBorders>
              <w:top w:val="single" w:color="auto" w:sz="6" w:space="0"/>
              <w:left w:val="single" w:color="auto" w:sz="6" w:space="0"/>
              <w:bottom w:val="single" w:color="auto" w:sz="4" w:space="0"/>
              <w:right w:val="single" w:color="auto" w:sz="4" w:space="0"/>
            </w:tcBorders>
            <w:tcW w:w="454"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是</w:t>
            </w:r>
            <w:r/>
          </w:p>
        </w:tc>
      </w:tr>
    </w:tbl>
    <w:p>
      <w:pPr>
        <w:ind w:firstLine="600"/>
        <w:jc w:val="both"/>
        <w:spacing w:after="0" w:line="360" w:lineRule="auto"/>
        <w:rPr>
          <w:rFonts w:hint="eastAsia" w:ascii="仿宋" w:hAnsi="仿宋" w:eastAsia="仿宋" w:cs="仿宋"/>
          <w:b/>
          <w:bCs/>
          <w:color w:val="auto"/>
          <w:sz w:val="24"/>
          <w:szCs w:val="20"/>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0"/>
          <w:highlight w:val="none"/>
          <w:lang w:eastAsia="zh-CN"/>
        </w:rPr>
        <w:t xml:space="preserve">本章说明：</w:t>
      </w:r>
      <w:r>
        <w:rPr>
          <w:rFonts w:hint="eastAsia" w:ascii="仿宋" w:hAnsi="仿宋" w:eastAsia="仿宋" w:cs="仿宋"/>
          <w:b/>
          <w:bCs/>
          <w:color w:val="auto"/>
          <w:sz w:val="24"/>
          <w:szCs w:val="20"/>
          <w:highlight w:val="none"/>
          <w:lang w:eastAsia="zh-CN"/>
        </w:rPr>
        <w:t xml:space="preserve">本项目采用综合评分法。</w:t>
      </w:r>
      <w:r/>
    </w:p>
    <w:p>
      <w:pPr>
        <w:numPr>
          <w:ilvl w:val="0"/>
          <w:numId w:val="3"/>
        </w:numPr>
        <w:ind w:left="0" w:firstLine="0"/>
        <w:jc w:val="center"/>
        <w:spacing w:after="0" w:line="360" w:lineRule="auto"/>
        <w:rPr>
          <w:rFonts w:hint="eastAsia" w:ascii="黑体" w:hAnsi="黑体" w:eastAsia="黑体" w:cs="黑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0"/>
          <w:highlight w:val="none"/>
          <w:lang w:eastAsia="zh-CN"/>
        </w:rPr>
        <w:br w:type="column"/>
      </w:r>
      <w:r>
        <w:rPr>
          <w:rFonts w:hint="eastAsia" w:ascii="黑体" w:hAnsi="黑体" w:eastAsia="黑体" w:cs="黑体"/>
          <w:b/>
          <w:color w:val="auto"/>
          <w:sz w:val="36"/>
          <w:szCs w:val="36"/>
          <w:highlight w:val="none"/>
          <w:lang w:eastAsia="zh-CN"/>
        </w:rPr>
        <w:t xml:space="preserve">  拟签订的合同文本</w:t>
      </w:r>
      <w:r/>
    </w:p>
    <w:p>
      <w:pPr>
        <w:jc w:val="both"/>
        <w:spacing w:after="0" w:line="360"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项目名称：</w:t>
      </w:r>
      <w:r/>
    </w:p>
    <w:p>
      <w:pPr>
        <w:jc w:val="both"/>
        <w:spacing w:after="0" w:line="360"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项目编号：</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政</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府</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采</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购</w:t>
      </w:r>
      <w:r/>
    </w:p>
    <w:p>
      <w:pPr>
        <w:jc w:val="center"/>
        <w:spacing w:after="120"/>
        <w:widowControl w:val="off"/>
        <w:rPr>
          <w:rFonts w:hint="eastAsia" w:ascii="仿宋" w:hAnsi="仿宋" w:eastAsia="仿宋" w:cs="仿宋"/>
          <w:color w:val="auto"/>
          <w:sz w:val="72"/>
          <w:szCs w:val="72"/>
          <w:highlight w:val="none"/>
          <w:lang w:val="en-US" w:eastAsia="zh-CN" w:bidi="ar-SA"/>
        </w:rPr>
      </w:pPr>
      <w:r>
        <w:rPr>
          <w:rFonts w:hint="eastAsia" w:ascii="仿宋" w:hAnsi="仿宋" w:eastAsia="仿宋" w:cs="仿宋"/>
          <w:color w:val="auto"/>
          <w:sz w:val="72"/>
          <w:szCs w:val="72"/>
          <w:highlight w:val="none"/>
          <w:lang w:val="en-US" w:eastAsia="zh-CN" w:bidi="ar-SA"/>
        </w:rPr>
        <w:t xml:space="preserve">合</w:t>
      </w:r>
      <w:r/>
    </w:p>
    <w:p>
      <w:pPr>
        <w:jc w:val="center"/>
        <w:spacing w:after="120"/>
        <w:widowControl w:val="off"/>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72"/>
          <w:szCs w:val="72"/>
          <w:highlight w:val="none"/>
          <w:lang w:val="en-US" w:eastAsia="zh-CN" w:bidi="ar-SA"/>
        </w:rPr>
        <w:t xml:space="preserve">同</w:t>
      </w:r>
      <w:r/>
    </w:p>
    <w:p>
      <w:pPr>
        <w:ind w:firstLine="360"/>
        <w:jc w:val="both"/>
        <w:spacing w:after="0" w:line="360" w:lineRule="auto"/>
        <w:widowControl/>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ind w:firstLine="2240"/>
        <w:jc w:val="both"/>
        <w:spacing w:after="0" w:line="360"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采  购  人：徐州市住房和城乡建设局</w:t>
      </w:r>
      <w:r/>
    </w:p>
    <w:p>
      <w:pPr>
        <w:ind w:firstLine="2240"/>
        <w:jc w:val="both"/>
        <w:spacing w:after="0" w:line="360"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成交供应商：</w:t>
      </w:r>
      <w:r/>
    </w:p>
    <w:p>
      <w:pPr>
        <w:ind w:firstLine="2240"/>
        <w:jc w:val="both"/>
        <w:spacing w:after="0" w:line="360" w:lineRule="auto"/>
        <w:widowControl/>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合同签订日期：     年     月     日</w:t>
      </w:r>
      <w:r/>
    </w:p>
    <w:p>
      <w:pPr>
        <w:ind w:firstLine="480"/>
        <w:jc w:val="both"/>
        <w:spacing w:line="360" w:lineRule="auto"/>
        <w:rPr>
          <w:rFonts w:hint="eastAsia" w:ascii="仿宋" w:hAnsi="仿宋" w:eastAsia="仿宋" w:cs="仿宋"/>
          <w:bCs/>
          <w:color w:val="auto"/>
          <w:sz w:val="10"/>
          <w:szCs w:val="10"/>
          <w:highlight w:val="none"/>
          <w:lang w:val="en-US" w:eastAsia="zh-CN" w:bidi="ar-SA"/>
        </w:rPr>
      </w:pPr>
      <w:r>
        <w:rPr>
          <w:rFonts w:hint="eastAsia" w:ascii="仿宋" w:hAnsi="仿宋" w:eastAsia="仿宋" w:cs="仿宋"/>
          <w:bCs/>
          <w:color w:val="auto"/>
          <w:sz w:val="10"/>
          <w:szCs w:val="10"/>
          <w:highlight w:val="none"/>
          <w:lang w:val="en-US" w:eastAsia="zh-CN" w:bidi="ar-SA"/>
        </w:rPr>
      </w:r>
      <w:r/>
    </w:p>
    <w:p>
      <w:pPr>
        <w:ind w:firstLine="480"/>
        <w:jc w:val="both"/>
        <w:spacing w:line="360" w:lineRule="auto"/>
        <w:rPr>
          <w:rFonts w:hint="eastAsia" w:ascii="仿宋" w:hAnsi="仿宋" w:eastAsia="仿宋" w:cs="仿宋"/>
          <w:b/>
          <w:bCs w:val="0"/>
          <w:color w:val="auto"/>
          <w:sz w:val="24"/>
          <w:szCs w:val="24"/>
          <w:highlight w:val="none"/>
          <w:lang w:val="en-US" w:eastAsia="zh-CN" w:bidi="ar-SA"/>
        </w:rPr>
      </w:pPr>
      <w:r>
        <w:rPr>
          <w:rFonts w:hint="eastAsia" w:ascii="仿宋" w:hAnsi="仿宋" w:eastAsia="仿宋" w:cs="仿宋"/>
          <w:b/>
          <w:bCs w:val="0"/>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spacing w:line="360" w:lineRule="auto"/>
        <w:rPr>
          <w:rFonts w:hint="eastAsia" w:ascii="仿宋" w:hAnsi="仿宋" w:eastAsia="仿宋" w:cs="仿宋"/>
          <w:bCs/>
          <w:color w:val="auto"/>
          <w:highlight w:val="none"/>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仿宋" w:hAnsi="仿宋" w:eastAsia="仿宋" w:cs="仿宋"/>
          <w:b/>
          <w:bCs w:val="0"/>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jc w:val="center"/>
        <w:keepLines/>
        <w:keepNext/>
        <w:spacing w:before="260" w:beforeAutospacing="0" w:after="260" w:afterAutospacing="0" w:line="400" w:lineRule="exact"/>
        <w:widowControl/>
        <w:rPr>
          <w:rFonts w:hint="eastAsia" w:ascii="仿宋" w:hAnsi="仿宋" w:eastAsia="仿宋" w:cs="仿宋"/>
          <w:b w:val="0"/>
          <w:bCs w:val="0"/>
          <w:color w:val="auto"/>
          <w:sz w:val="28"/>
          <w:szCs w:val="28"/>
          <w:highlight w:val="none"/>
          <w:lang w:val="en-US" w:eastAsia="zh-CN" w:bidi="ar"/>
        </w:rPr>
        <w:outlineLvl w:val="1"/>
        <w:suppressLineNumbers w:val="0"/>
      </w:pPr>
      <w:r>
        <w:rPr>
          <w:rFonts w:hint="eastAsia" w:ascii="仿宋" w:hAnsi="仿宋" w:eastAsia="仿宋" w:cs="仿宋"/>
          <w:b w:val="0"/>
          <w:bCs w:val="0"/>
          <w:color w:val="auto"/>
          <w:sz w:val="28"/>
          <w:szCs w:val="28"/>
          <w:highlight w:val="none"/>
          <w:lang w:val="en-US" w:eastAsia="zh-CN" w:bidi="ar"/>
        </w:rPr>
        <w:t xml:space="preserve">第一节 政府采购合同协议书</w:t>
      </w:r>
      <w:r/>
    </w:p>
    <w:p>
      <w:pPr>
        <w:ind w:left="0" w:right="0"/>
        <w:jc w:val="center"/>
        <w:keepLines/>
        <w:keepNext/>
        <w:spacing w:before="260" w:beforeAutospacing="0" w:after="260" w:afterAutospacing="0" w:line="400" w:lineRule="exact"/>
        <w:widowControl/>
        <w:rPr>
          <w:rFonts w:hint="eastAsia" w:ascii="黑体" w:hAnsi="华文中宋" w:eastAsia="黑体" w:cs="黑体"/>
          <w:b w:val="0"/>
          <w:bCs w:val="0"/>
          <w:color w:val="auto"/>
          <w:sz w:val="28"/>
          <w:szCs w:val="28"/>
          <w:highlight w:val="none"/>
          <w:lang w:val="en-US" w:eastAsia="zh-CN" w:bidi="ar"/>
        </w:rPr>
        <w:outlineLvl w:val="1"/>
        <w:suppressLineNumbers w:val="0"/>
      </w:pPr>
      <w:r>
        <w:rPr>
          <w:rFonts w:hint="eastAsia" w:ascii="黑体" w:hAnsi="华文中宋" w:eastAsia="黑体" w:cs="黑体"/>
          <w:b w:val="0"/>
          <w:bCs w:val="0"/>
          <w:color w:val="auto"/>
          <w:sz w:val="28"/>
          <w:szCs w:val="28"/>
          <w:highlight w:val="none"/>
          <w:lang w:val="en-US" w:eastAsia="zh-CN" w:bidi="ar"/>
        </w:rPr>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甲方（全称）：</w:t>
      </w:r>
      <w:r>
        <w:rPr>
          <w:rFonts w:hint="eastAsia" w:ascii="仿宋" w:hAnsi="仿宋" w:eastAsia="仿宋" w:cs="仿宋"/>
          <w:color w:val="auto"/>
          <w:sz w:val="24"/>
          <w:szCs w:val="24"/>
          <w:highlight w:val="none"/>
          <w:u w:val="single"/>
          <w:lang w:val="en-US" w:eastAsia="zh-CN" w:bidi="ar"/>
        </w:rPr>
        <w:t xml:space="preserve"> 徐州市住房和城乡建设局  </w:t>
      </w:r>
      <w:r>
        <w:rPr>
          <w:rFonts w:hint="eastAsia" w:ascii="仿宋" w:hAnsi="仿宋" w:eastAsia="仿宋" w:cs="仿宋"/>
          <w:color w:val="auto"/>
          <w:sz w:val="24"/>
          <w:szCs w:val="24"/>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乙方（全称）： </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color w:val="auto"/>
          <w:sz w:val="24"/>
          <w:szCs w:val="21"/>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eastAsia="宋体" w:cs="宋体"/>
          <w:color w:val="auto"/>
          <w:sz w:val="21"/>
          <w:szCs w:val="21"/>
          <w:highlight w:val="none"/>
          <w:lang w:val="en-US" w:eastAsia="zh-CN" w:bidi="ar"/>
        </w:rPr>
        <w:t xml:space="preserve">   </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1.项目信息</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（1）采购项目名称：</w:t>
      </w:r>
      <w:r>
        <w:rPr>
          <w:rFonts w:hint="eastAsia" w:ascii="仿宋" w:hAnsi="仿宋" w:eastAsia="仿宋" w:cs="仿宋"/>
          <w:color w:val="auto"/>
          <w:sz w:val="24"/>
          <w:szCs w:val="24"/>
          <w:highlight w:val="none"/>
          <w:u w:val="single"/>
          <w:lang w:val="en-US" w:eastAsia="zh-CN" w:bidi="ar"/>
        </w:rPr>
        <w:t xml:space="preserve">徐州市第三期公共租赁住房配置橱柜第二批次采购</w:t>
      </w:r>
      <w:r/>
    </w:p>
    <w:p>
      <w:pPr>
        <w:ind w:left="0" w:right="0"/>
        <w:jc w:val="both"/>
        <w:keepLines w:val="0"/>
        <w:keepNext w:val="0"/>
        <w:spacing w:before="0" w:beforeAutospacing="0" w:after="0" w:afterAutospacing="0" w:line="400" w:lineRule="exact"/>
        <w:widowControl w:val="off"/>
        <w:tabs>
          <w:tab w:val="left" w:pos="999" w:leader="none"/>
        </w:tabs>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       采购项目编号：</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（2）采购计划编号：</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 </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（3）项目内容：</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采购标的及数量（台/套/个/架/组等）：</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（具体见附件） </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宋体"/>
          <w:color w:val="auto"/>
          <w:sz w:val="24"/>
          <w:szCs w:val="24"/>
          <w:highlight w:val="none"/>
          <w:lang w:val="en-US" w:eastAsia="zh-CN" w:bidi="ar"/>
        </w:rPr>
        <w:t xml:space="preserve">品牌：</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（具体见附件）</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rPr>
        <w:suppressLineNumbers w:val="0"/>
      </w:pPr>
      <w:r>
        <w:rPr>
          <w:rFonts w:hint="eastAsia" w:ascii="仿宋" w:hAnsi="仿宋" w:eastAsia="仿宋" w:cs="宋体"/>
          <w:color w:val="auto"/>
          <w:sz w:val="24"/>
          <w:szCs w:val="24"/>
          <w:highlight w:val="none"/>
          <w:lang w:val="en-US" w:eastAsia="zh-CN" w:bidi="ar"/>
        </w:rPr>
        <w:t xml:space="preserve">规格型号：</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（具体见附件）</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仿宋"/>
          <w:color w:val="auto"/>
          <w:sz w:val="24"/>
          <w:szCs w:val="24"/>
          <w:highlight w:val="none"/>
          <w:lang w:val="en-US" w:eastAsia="zh-CN" w:bidi="ar"/>
        </w:rPr>
        <w:t xml:space="preserve">采购标的的技术要求、商务要求具体见附件。</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rPr>
        <w:suppressLineNumbers w:val="0"/>
      </w:pPr>
      <w:r>
        <w:rPr>
          <w:rFonts w:hint="eastAsia" w:ascii="仿宋" w:hAnsi="仿宋" w:eastAsia="仿宋" w:cs="宋体"/>
          <w:color w:val="auto"/>
          <w:sz w:val="24"/>
          <w:szCs w:val="24"/>
          <w:highlight w:val="none"/>
          <w:lang w:val="en-US" w:eastAsia="zh-CN" w:bidi="ar"/>
        </w:rPr>
        <w:t xml:space="preserve">①涉及信息类产品，请填写该产品关键部件的品牌、型号：</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rPr>
        <w:suppressLineNumbers w:val="0"/>
      </w:pPr>
      <w:r>
        <w:rPr>
          <w:rFonts w:hint="eastAsia" w:ascii="仿宋" w:hAnsi="仿宋" w:eastAsia="仿宋" w:cs="宋体"/>
          <w:color w:val="auto"/>
          <w:sz w:val="24"/>
          <w:szCs w:val="24"/>
          <w:highlight w:val="none"/>
          <w:lang w:val="en-US" w:eastAsia="zh-CN" w:bidi="ar"/>
        </w:rPr>
        <w:t xml:space="preserve">标的名称：</w:t>
      </w:r>
      <w:r>
        <w:rPr>
          <w:rFonts w:hint="eastAsia" w:ascii="仿宋" w:hAnsi="仿宋" w:eastAsia="仿宋" w:cs="宋体"/>
          <w:color w:val="auto"/>
          <w:sz w:val="24"/>
          <w:szCs w:val="24"/>
          <w:highlight w:val="none"/>
          <w:u w:val="singl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rPr>
        <w:suppressLineNumbers w:val="0"/>
      </w:pPr>
      <w:r>
        <w:rPr>
          <w:rFonts w:hint="eastAsia" w:ascii="仿宋" w:hAnsi="仿宋" w:eastAsia="仿宋" w:cs="宋体"/>
          <w:color w:val="auto"/>
          <w:sz w:val="24"/>
          <w:szCs w:val="24"/>
          <w:highlight w:val="none"/>
          <w:lang w:val="en-US" w:eastAsia="zh-CN" w:bidi="ar"/>
        </w:rPr>
        <w:t xml:space="preserve">关键部件：</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品牌：</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型号：</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w:t>
      </w:r>
      <w:r/>
    </w:p>
    <w:p>
      <w:pPr>
        <w:ind w:left="0" w:right="0" w:firstLine="12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   关键部件：</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品牌：</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型号：</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w:t>
      </w:r>
      <w:r/>
    </w:p>
    <w:p>
      <w:pPr>
        <w:ind w:left="0" w:right="0" w:firstLine="48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关键部件：</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品牌：</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型号：</w:t>
      </w:r>
      <w:r>
        <w:rPr>
          <w:rFonts w:hint="eastAsia" w:ascii="仿宋" w:hAnsi="仿宋" w:eastAsia="仿宋" w:cs="宋体"/>
          <w:color w:val="auto"/>
          <w:sz w:val="24"/>
          <w:szCs w:val="24"/>
          <w:highlight w:val="none"/>
          <w:u w:val="single"/>
          <w:lang w:val="en-US" w:eastAsia="zh-CN" w:bidi="ar"/>
        </w:rPr>
        <w:t xml:space="preserve">       </w:t>
      </w:r>
      <w:r/>
    </w:p>
    <w:p>
      <w:pPr>
        <w:ind w:left="0" w:right="0" w:firstLine="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48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②涉及车辆采购，请填写是否属于新能源汽车：</w:t>
      </w:r>
      <w:r/>
    </w:p>
    <w:p>
      <w:pPr>
        <w:ind w:left="0" w:right="0" w:firstLine="48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是，《政府采购品目分类目录》底级品目名称：</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数量：</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金额：</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w:t>
      </w:r>
      <w:r/>
    </w:p>
    <w:p>
      <w:pPr>
        <w:ind w:left="0" w:right="0" w:firstLine="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否</w:t>
      </w:r>
      <w:r/>
    </w:p>
    <w:p>
      <w:pPr>
        <w:ind w:left="0" w:right="0" w:firstLine="24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（4）政府采购组织形式：</w:t>
      </w:r>
      <w:r>
        <w:rPr>
          <w:rFonts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政府集中采购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部门集中采购  </w:t>
      </w:r>
      <w:r>
        <w:rPr>
          <w:rFonts w:ascii="Wingdings" w:hAnsi="Wingdings" w:eastAsia="Wingdings" w:cs="Wingdings"/>
          <w:color w:val="auto"/>
          <w:sz w:val="24"/>
          <w:szCs w:val="24"/>
          <w:highlight w:val="none"/>
          <w:lang w:val="en-US" w:eastAsia="zh-CN" w:bidi="ar"/>
        </w:rPr>
        <w:t xml:space="preserve">þ</w:t>
      </w:r>
      <w:r>
        <w:rPr>
          <w:rFonts w:hint="eastAsia" w:ascii="仿宋" w:hAnsi="仿宋" w:eastAsia="仿宋" w:cs="宋体"/>
          <w:color w:val="auto"/>
          <w:sz w:val="24"/>
          <w:szCs w:val="24"/>
          <w:highlight w:val="none"/>
          <w:lang w:val="en-US" w:eastAsia="zh-CN" w:bidi="ar"/>
        </w:rPr>
        <w:t xml:space="preserve">分散采购</w:t>
      </w:r>
      <w:r/>
    </w:p>
    <w:p>
      <w:pPr>
        <w:ind w:left="0" w:right="0" w:firstLine="24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（5）政府采购方式：</w:t>
      </w:r>
      <w:r>
        <w:rPr>
          <w:rFonts w:hint="eastAsia" w:ascii="Wingdings" w:hAnsi="Wingdings" w:eastAsia="Wingdings" w:cs="Wingdings"/>
          <w:color w:val="auto"/>
          <w:sz w:val="24"/>
          <w:szCs w:val="24"/>
          <w:highlight w:val="none"/>
          <w:lang w:val="en-US" w:eastAsia="zh-CN" w:bidi="ar"/>
        </w:rPr>
        <w:t xml:space="preserve">þ</w:t>
      </w:r>
      <w:r>
        <w:rPr>
          <w:rFonts w:hint="eastAsia" w:ascii="仿宋" w:hAnsi="仿宋" w:eastAsia="仿宋" w:cs="宋体"/>
          <w:color w:val="auto"/>
          <w:sz w:val="24"/>
          <w:szCs w:val="24"/>
          <w:highlight w:val="none"/>
          <w:lang w:val="en-US" w:eastAsia="zh-CN" w:bidi="ar"/>
        </w:rPr>
        <w:t xml:space="preserve">公开招标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邀请招标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竞争性谈判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竞争性磋商</w:t>
      </w:r>
      <w:r/>
    </w:p>
    <w:p>
      <w:pPr>
        <w:ind w:left="0" w:right="0" w:firstLine="42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u w:val="single"/>
          <w:lang w:val="en-US" w:eastAsia="zh-CN" w:bidi="ar"/>
        </w:rPr>
        <w:suppressLineNumbers w:val="0"/>
      </w:pPr>
      <w:r>
        <w:rPr>
          <w:rFonts w:hint="eastAsia" w:ascii="仿宋" w:hAnsi="仿宋" w:eastAsia="仿宋" w:cs="宋体"/>
          <w:color w:val="auto"/>
          <w:sz w:val="24"/>
          <w:szCs w:val="24"/>
          <w:highlight w:val="none"/>
          <w:lang w:val="en-US" w:eastAsia="zh-CN" w:bidi="ar"/>
        </w:rPr>
        <w:t xml:space="preserve">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询价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单一来源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框架协议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其他：</w:t>
      </w:r>
      <w:r>
        <w:rPr>
          <w:rFonts w:hint="eastAsia" w:ascii="仿宋" w:hAnsi="仿宋" w:eastAsia="仿宋" w:cs="宋体"/>
          <w:color w:val="auto"/>
          <w:sz w:val="24"/>
          <w:szCs w:val="24"/>
          <w:highlight w:val="none"/>
          <w:u w:val="single"/>
          <w:lang w:val="en-US" w:eastAsia="zh-CN" w:bidi="ar"/>
        </w:rPr>
        <w:t xml:space="preserve">          </w:t>
      </w:r>
      <w:r/>
    </w:p>
    <w:p>
      <w:pPr>
        <w:ind w:left="0" w:right="0" w:firstLine="240"/>
        <w:jc w:val="left"/>
        <w:keepLines w:val="0"/>
        <w:keepNext w:val="0"/>
        <w:spacing w:before="0" w:beforeAutospacing="0" w:after="0" w:afterAutospacing="0" w:line="400" w:lineRule="exact"/>
        <w:widowControl/>
        <w:rPr>
          <w:rFonts w:hint="eastAsia" w:ascii="仿宋" w:hAnsi="仿宋" w:eastAsia="仿宋" w:cs="Times New Roman"/>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Times New Roman"/>
          <w:color w:val="auto"/>
          <w:sz w:val="24"/>
          <w:szCs w:val="24"/>
          <w:highlight w:val="none"/>
          <w:lang w:val="en-US" w:eastAsia="zh-CN" w:bidi="ar"/>
        </w:rPr>
        <w:t xml:space="preserve">中标采购标的制造商是否为中小企业：</w:t>
      </w:r>
      <w:r>
        <w:rPr>
          <w:rFonts w:ascii="Wingdings" w:hAnsi="Wingdings" w:eastAsia="Wingdings" w:cs="Wingdings"/>
          <w:color w:val="auto"/>
          <w:sz w:val="24"/>
          <w:szCs w:val="24"/>
          <w:highlight w:val="none"/>
          <w:lang w:val="en-US" w:eastAsia="zh-CN" w:bidi="ar"/>
        </w:rPr>
        <w:t xml:space="preserve">þ</w:t>
      </w:r>
      <w:r>
        <w:rPr>
          <w:rFonts w:hint="eastAsia" w:ascii="仿宋" w:hAnsi="仿宋" w:eastAsia="仿宋" w:cs="Times New Roman"/>
          <w:color w:val="auto"/>
          <w:sz w:val="24"/>
          <w:szCs w:val="24"/>
          <w:highlight w:val="none"/>
          <w:lang w:val="en-US" w:eastAsia="zh-CN" w:bidi="ar"/>
        </w:rPr>
        <w:t xml:space="preserve">是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Times New Roman"/>
          <w:color w:val="auto"/>
          <w:sz w:val="24"/>
          <w:szCs w:val="24"/>
          <w:highlight w:val="none"/>
          <w:lang w:val="en-US" w:eastAsia="zh-CN" w:bidi="ar"/>
        </w:rPr>
        <w:t xml:space="preserve">否</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       本合同是否为专门面向中小企业的采购合同（中小企业预留合同）：</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iCs/>
          <w:color w:val="auto"/>
          <w:sz w:val="24"/>
          <w:szCs w:val="24"/>
          <w:highlight w:val="none"/>
          <w:lang w:val="en-US" w:eastAsia="zh-CN"/>
        </w:rPr>
        <w:suppressLineNumbers w:val="0"/>
      </w:pPr>
      <w:r>
        <w:rPr>
          <w:rFonts w:ascii="Wingdings" w:hAnsi="Wingdings" w:eastAsia="Wingdings" w:cs="Wingdings"/>
          <w:iCs/>
          <w:color w:val="auto"/>
          <w:sz w:val="24"/>
          <w:szCs w:val="24"/>
          <w:highlight w:val="none"/>
          <w:lang w:val="en-US" w:eastAsia="zh-CN" w:bidi="ar"/>
        </w:rPr>
        <w:t xml:space="preserve">þ</w:t>
      </w:r>
      <w:r>
        <w:rPr>
          <w:rFonts w:hint="eastAsia" w:ascii="仿宋" w:hAnsi="仿宋" w:eastAsia="仿宋" w:cs="仿宋"/>
          <w:iCs/>
          <w:color w:val="auto"/>
          <w:sz w:val="24"/>
          <w:szCs w:val="24"/>
          <w:highlight w:val="none"/>
          <w:lang w:val="en-US" w:eastAsia="zh-CN" w:bidi="ar"/>
        </w:rPr>
        <w:t xml:space="preserve">是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否</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       若本项目不专门面向中小企业采购，是否给予小微企业评审优惠：</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iCs/>
          <w:color w:val="auto"/>
          <w:sz w:val="24"/>
          <w:szCs w:val="24"/>
          <w:highlight w:val="none"/>
          <w:lang w:val="en-US" w:eastAsia="zh-CN"/>
        </w:rPr>
        <w:suppressLineNumbers w:val="0"/>
      </w:pP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是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iCs/>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中标采购标的制造商是否为残疾人福利性单位：</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是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否</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       中标采购标的制造商是否为监狱企业：</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是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（7）合同是否分包：</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是       </w:t>
      </w:r>
      <w:r>
        <w:rPr>
          <w:rFonts w:ascii="Wingdings" w:hAnsi="Wingdings" w:eastAsia="Wingdings" w:cs="Wingdings"/>
          <w:iCs/>
          <w:color w:val="auto"/>
          <w:sz w:val="24"/>
          <w:szCs w:val="24"/>
          <w:highlight w:val="none"/>
          <w:lang w:val="en-US" w:eastAsia="zh-CN" w:bidi="ar"/>
        </w:rPr>
        <w:t xml:space="preserve">þ</w:t>
      </w:r>
      <w:r>
        <w:rPr>
          <w:rFonts w:hint="eastAsia" w:ascii="仿宋" w:hAnsi="仿宋" w:eastAsia="仿宋" w:cs="仿宋"/>
          <w:iCs/>
          <w:color w:val="auto"/>
          <w:sz w:val="24"/>
          <w:szCs w:val="24"/>
          <w:highlight w:val="none"/>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仿宋"/>
          <w:color w:val="auto"/>
          <w:sz w:val="24"/>
          <w:szCs w:val="24"/>
          <w:highlight w:val="none"/>
          <w:lang w:val="en-US" w:eastAsia="zh-CN" w:bidi="ar"/>
        </w:rPr>
        <w:t xml:space="preserve">分包主要内容：</w:t>
      </w:r>
      <w:r>
        <w:rPr>
          <w:rFonts w:hint="eastAsia" w:ascii="仿宋" w:hAnsi="仿宋" w:eastAsia="仿宋" w:cs="仿宋"/>
          <w:color w:val="auto"/>
          <w:sz w:val="24"/>
          <w:szCs w:val="24"/>
          <w:highlight w:val="none"/>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分包供应商/制造商名称（如供应商和制造商不同，请分别填写）：</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仿宋"/>
          <w:color w:val="auto"/>
          <w:sz w:val="24"/>
          <w:szCs w:val="24"/>
          <w:highlight w:val="none"/>
          <w:lang w:val="en-US" w:eastAsia="zh-CN" w:bidi="ar"/>
        </w:rPr>
        <w:t xml:space="preserve">        </w:t>
      </w:r>
      <w:r>
        <w:rPr>
          <w:rFonts w:hint="eastAsia" w:ascii="仿宋" w:hAnsi="仿宋" w:eastAsia="仿宋" w:cs="仿宋"/>
          <w:color w:val="auto"/>
          <w:sz w:val="24"/>
          <w:szCs w:val="24"/>
          <w:highlight w:val="none"/>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分包供应商/制造商类型（如果供应商和制造商不同，只填写制造商类型）：</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iCs/>
          <w:color w:val="auto"/>
          <w:sz w:val="24"/>
          <w:szCs w:val="24"/>
          <w:highlight w:val="none"/>
          <w:lang w:val="en-US" w:eastAsia="zh-CN"/>
        </w:rPr>
        <w:suppressLineNumbers w:val="0"/>
      </w:pPr>
      <w:r>
        <w:rPr>
          <w:rFonts w:hint="eastAsia" w:ascii="仿宋" w:hAnsi="仿宋" w:eastAsia="仿宋" w:cs="仿宋"/>
          <w:iCs/>
          <w:color w:val="auto"/>
          <w:sz w:val="24"/>
          <w:szCs w:val="24"/>
          <w:highlight w:val="none"/>
          <w:lang w:val="en-US" w:eastAsia="zh-CN" w:bidi="ar"/>
        </w:rPr>
        <w:t xml:space="preserve">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大型企业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中型企业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小微型企业  </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Cs/>
          <w:color w:val="auto"/>
          <w:sz w:val="24"/>
          <w:szCs w:val="24"/>
          <w:highlight w:val="none"/>
          <w:lang w:val="en-US" w:eastAsia="zh-CN" w:bidi="ar"/>
        </w:rPr>
        <w:t xml:space="preserve">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残疾人福利性单位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监狱企业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其他</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（8）</w:t>
      </w:r>
      <w:r>
        <w:rPr>
          <w:rFonts w:hint="eastAsia" w:ascii="仿宋" w:hAnsi="仿宋" w:eastAsia="仿宋" w:cs="宋体"/>
          <w:color w:val="auto"/>
          <w:sz w:val="24"/>
          <w:szCs w:val="24"/>
          <w:highlight w:val="none"/>
          <w:lang w:val="en-US" w:eastAsia="zh-CN" w:bidi="ar"/>
        </w:rPr>
        <w:t xml:space="preserve">中标供应商是否为外商投资企业：</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宋体"/>
          <w:iCs/>
          <w:color w:val="auto"/>
          <w:sz w:val="24"/>
          <w:szCs w:val="24"/>
          <w:highlight w:val="none"/>
          <w:lang w:val="en-US" w:eastAsia="zh-CN" w:bidi="ar"/>
        </w:rPr>
        <w:t xml:space="preserve">是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宋体"/>
          <w:iCs/>
          <w:color w:val="auto"/>
          <w:sz w:val="24"/>
          <w:szCs w:val="24"/>
          <w:highlight w:val="none"/>
          <w:lang w:val="en-US" w:eastAsia="zh-CN" w:bidi="ar"/>
        </w:rPr>
        <w:t xml:space="preserve">否</w:t>
      </w:r>
      <w:r/>
    </w:p>
    <w:p>
      <w:pPr>
        <w:ind w:left="0" w:right="0" w:firstLine="480"/>
        <w:jc w:val="left"/>
        <w:keepLines w:val="0"/>
        <w:keepNext w:val="0"/>
        <w:spacing w:before="0" w:beforeAutospacing="0" w:after="0" w:afterAutospacing="0" w:line="400" w:lineRule="exact"/>
        <w:widowControl/>
        <w:tabs>
          <w:tab w:val="left" w:pos="1340" w:leader="none"/>
        </w:tabs>
        <w:rPr>
          <w:rFonts w:hint="eastAsia" w:ascii="仿宋" w:hAnsi="仿宋" w:eastAsia="仿宋" w:cs="宋体"/>
          <w:color w:val="auto"/>
          <w:sz w:val="24"/>
          <w:szCs w:val="24"/>
          <w:highlight w:val="none"/>
          <w:u w:val="single"/>
          <w:lang w:val="en-US" w:eastAsia="zh-CN" w:bidi="ar"/>
        </w:rPr>
        <w:suppressLineNumbers w:val="0"/>
      </w:pPr>
      <w:r>
        <w:rPr>
          <w:rFonts w:hint="eastAsia" w:ascii="仿宋" w:hAnsi="仿宋" w:eastAsia="仿宋" w:cs="宋体"/>
          <w:color w:val="auto"/>
          <w:sz w:val="24"/>
          <w:szCs w:val="24"/>
          <w:highlight w:val="none"/>
          <w:lang w:val="en-US" w:eastAsia="zh-CN" w:bidi="ar"/>
        </w:rPr>
        <w:t xml:space="preserve">   外商投资企业类型：</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全部由外国投资者投资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宋体"/>
          <w:iCs/>
          <w:color w:val="auto"/>
          <w:sz w:val="24"/>
          <w:szCs w:val="24"/>
          <w:highlight w:val="none"/>
          <w:lang w:val="en-US" w:eastAsia="zh-CN" w:bidi="ar"/>
        </w:rPr>
        <w:t xml:space="preserve">部分由外国投资者投资</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rPr>
        <w:suppressLineNumbers w:val="0"/>
      </w:pPr>
      <w:r>
        <w:rPr>
          <w:rFonts w:hint="eastAsia" w:ascii="仿宋" w:hAnsi="仿宋" w:eastAsia="仿宋" w:cs="宋体"/>
          <w:color w:val="auto"/>
          <w:sz w:val="24"/>
          <w:szCs w:val="24"/>
          <w:highlight w:val="none"/>
          <w:lang w:val="en-US" w:eastAsia="zh-CN" w:bidi="ar"/>
        </w:rPr>
        <w:t xml:space="preserve">（9）是否涉及进口产品：</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u w:val="single"/>
          <w:lang w:val="en-US" w:eastAsia="zh-CN"/>
        </w:rPr>
        <w:suppressLineNumbers w:val="0"/>
      </w:pP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是，《政府采购品目分类目录》底级品目名称：</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金额：</w:t>
      </w:r>
      <w:r>
        <w:rPr>
          <w:rFonts w:hint="eastAsia" w:ascii="仿宋" w:hAnsi="仿宋" w:eastAsia="仿宋" w:cs="宋体"/>
          <w:color w:val="auto"/>
          <w:sz w:val="24"/>
          <w:szCs w:val="24"/>
          <w:highlight w:val="none"/>
          <w:u w:val="single"/>
          <w:lang w:val="en-US" w:eastAsia="zh-CN" w:bidi="ar"/>
        </w:rPr>
        <w:t xml:space="preserve">        </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宋体"/>
          <w:color w:val="auto"/>
          <w:sz w:val="24"/>
          <w:szCs w:val="24"/>
          <w:highlight w:val="none"/>
          <w:lang w:val="en-US" w:eastAsia="zh-CN" w:bidi="ar"/>
        </w:rPr>
        <w:t xml:space="preserve"> 国别：</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品牌：</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lang w:val="en-US" w:eastAsia="zh-CN" w:bidi="ar"/>
        </w:rPr>
        <w:t xml:space="preserve"> 规格型号：</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      </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（10）是否涉及节能产品：</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iCs/>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是，《节能产品政府采购品目清单》的底级品目名称：</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i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iCs/>
          <w:color w:val="auto"/>
          <w:sz w:val="24"/>
          <w:szCs w:val="24"/>
          <w:highlight w:val="none"/>
          <w:lang w:val="en-US" w:eastAsia="zh-CN"/>
        </w:rPr>
        <w:suppressLineNumbers w:val="0"/>
      </w:pPr>
      <w:r>
        <w:rPr>
          <w:rFonts w:hint="eastAsia" w:ascii="仿宋" w:hAnsi="仿宋" w:eastAsia="仿宋" w:cs="仿宋"/>
          <w:iCs/>
          <w:color w:val="auto"/>
          <w:sz w:val="24"/>
          <w:szCs w:val="24"/>
          <w:highlight w:val="none"/>
          <w:lang w:val="en-US" w:eastAsia="zh-CN" w:bidi="ar"/>
        </w:rPr>
        <w:t xml:space="preserve">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强制采购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优先采购    </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Cs/>
          <w:color w:val="auto"/>
          <w:sz w:val="24"/>
          <w:szCs w:val="24"/>
          <w:highlight w:val="none"/>
          <w:lang w:val="en-US" w:eastAsia="zh-CN" w:bidi="ar"/>
        </w:rPr>
        <w:t xml:space="preserve">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否</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        是否涉及环境标志产品：</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是，《环境标志产品政府采购品目清单》的底级品目名称：</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iCs/>
          <w:color w:val="auto"/>
          <w:sz w:val="24"/>
          <w:szCs w:val="24"/>
          <w:highlight w:val="no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iCs/>
          <w:color w:val="auto"/>
          <w:sz w:val="24"/>
          <w:szCs w:val="24"/>
          <w:highlight w:val="none"/>
          <w:lang w:val="en-US" w:eastAsia="zh-CN"/>
        </w:rPr>
        <w:suppressLineNumbers w:val="0"/>
      </w:pPr>
      <w:r>
        <w:rPr>
          <w:rFonts w:hint="eastAsia" w:ascii="仿宋" w:hAnsi="仿宋" w:eastAsia="仿宋" w:cs="仿宋"/>
          <w:iCs/>
          <w:color w:val="auto"/>
          <w:sz w:val="24"/>
          <w:szCs w:val="24"/>
          <w:highlight w:val="none"/>
          <w:lang w:val="en-US" w:eastAsia="zh-CN" w:bidi="ar"/>
        </w:rPr>
        <w:t xml:space="preserve">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强制采购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优先采购    </w:t>
      </w:r>
      <w:r/>
    </w:p>
    <w:p>
      <w:pPr>
        <w:ind w:left="0" w:right="0"/>
        <w:jc w:val="both"/>
        <w:keepLines w:val="0"/>
        <w:keepNext w:val="0"/>
        <w:spacing w:before="0" w:beforeAutospacing="0" w:after="0" w:afterAutospacing="0" w:line="400" w:lineRule="exact"/>
        <w:widowControl w:val="off"/>
        <w:tabs>
          <w:tab w:val="left" w:pos="740"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Cs/>
          <w:color w:val="auto"/>
          <w:sz w:val="24"/>
          <w:szCs w:val="24"/>
          <w:highlight w:val="none"/>
          <w:lang w:val="en-US" w:eastAsia="zh-CN" w:bidi="ar"/>
        </w:rPr>
        <w:t xml:space="preserve">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否</w:t>
      </w:r>
      <w:r/>
    </w:p>
    <w:p>
      <w:pPr>
        <w:ind w:left="0" w:right="0" w:firstLine="0"/>
        <w:jc w:val="left"/>
        <w:keepLines w:val="0"/>
        <w:keepNext w:val="0"/>
        <w:spacing w:before="0" w:beforeAutospacing="0" w:after="0" w:afterAutospacing="0" w:line="400" w:lineRule="exact"/>
        <w:widowControl/>
        <w:rPr>
          <w:rFonts w:hint="eastAsia" w:ascii="仿宋" w:hAnsi="仿宋" w:eastAsia="仿宋" w:cs="Times New Roman"/>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        </w:t>
      </w:r>
      <w:r>
        <w:rPr>
          <w:rFonts w:hint="eastAsia" w:ascii="仿宋" w:hAnsi="仿宋" w:eastAsia="仿宋" w:cs="Times New Roman"/>
          <w:color w:val="auto"/>
          <w:sz w:val="24"/>
          <w:szCs w:val="24"/>
          <w:highlight w:val="none"/>
          <w:lang w:val="en-US" w:eastAsia="zh-CN" w:bidi="ar"/>
        </w:rPr>
        <w:t xml:space="preserve">是否涉及绿色产品： </w:t>
      </w:r>
      <w:r/>
    </w:p>
    <w:p>
      <w:pPr>
        <w:ind w:left="0" w:right="0" w:firstLine="960"/>
        <w:jc w:val="left"/>
        <w:keepLines w:val="0"/>
        <w:keepNext w:val="0"/>
        <w:spacing w:before="0" w:beforeAutospacing="0" w:after="0" w:afterAutospacing="0" w:line="400" w:lineRule="exact"/>
        <w:widowControl/>
        <w:rPr>
          <w:rFonts w:hint="eastAsia" w:ascii="仿宋" w:hAnsi="仿宋" w:eastAsia="仿宋" w:cs="仿宋"/>
          <w:color w:val="auto"/>
          <w:sz w:val="24"/>
          <w:szCs w:val="24"/>
          <w:highlight w:val="none"/>
          <w:u w:val="single"/>
          <w:lang w:val="en-US" w:eastAsia="zh-CN" w:bidi="ar"/>
        </w:rPr>
        <w:suppressLineNumbers w:val="0"/>
      </w:pP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Times New Roman"/>
          <w:color w:val="auto"/>
          <w:sz w:val="24"/>
          <w:szCs w:val="24"/>
          <w:highlight w:val="none"/>
          <w:lang w:val="en-US" w:eastAsia="zh-CN" w:bidi="ar"/>
        </w:rPr>
        <w:t xml:space="preserve">是，绿色产品政府采购相关政策确定的底级品目名称：</w:t>
      </w:r>
      <w:r>
        <w:rPr>
          <w:rFonts w:hint="eastAsia" w:ascii="仿宋" w:hAnsi="仿宋" w:eastAsia="仿宋" w:cs="仿宋"/>
          <w:color w:val="auto"/>
          <w:sz w:val="24"/>
          <w:szCs w:val="24"/>
          <w:highlight w:val="none"/>
          <w:u w:val="single"/>
          <w:lang w:val="en-US" w:eastAsia="zh-CN" w:bidi="ar"/>
        </w:rPr>
        <w:t xml:space="preserve">         </w:t>
      </w:r>
      <w:r/>
    </w:p>
    <w:p>
      <w:pPr>
        <w:ind w:left="0" w:right="0" w:firstLine="960"/>
        <w:jc w:val="left"/>
        <w:keepLines w:val="0"/>
        <w:keepNext w:val="0"/>
        <w:spacing w:before="0" w:beforeAutospacing="0" w:after="0" w:afterAutospacing="0" w:line="400" w:lineRule="exact"/>
        <w:widowControl/>
        <w:rPr>
          <w:rFonts w:hint="eastAsia" w:ascii="仿宋" w:hAnsi="仿宋" w:eastAsia="仿宋" w:cs="仿宋"/>
          <w:color w:val="auto"/>
          <w:sz w:val="24"/>
          <w:szCs w:val="24"/>
          <w:highlight w:val="none"/>
          <w:u w:val="single"/>
          <w:lang w:val="en-US" w:eastAsia="zh-CN" w:bidi="ar"/>
        </w:rPr>
        <w:suppressLineNumbers w:val="0"/>
      </w:pP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强制采购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优先采购    </w:t>
      </w:r>
      <w:r/>
    </w:p>
    <w:p>
      <w:pPr>
        <w:ind w:left="0" w:right="0" w:firstLine="960"/>
        <w:jc w:val="left"/>
        <w:keepLines w:val="0"/>
        <w:keepNext w:val="0"/>
        <w:spacing w:before="0" w:beforeAutospacing="0" w:after="0" w:afterAutospacing="0" w:line="400" w:lineRule="exact"/>
        <w:widowControl/>
        <w:rPr>
          <w:rFonts w:hint="eastAsia" w:ascii="仿宋" w:hAnsi="仿宋" w:eastAsia="仿宋" w:cs="仿宋"/>
          <w:color w:val="auto"/>
          <w:sz w:val="24"/>
          <w:szCs w:val="24"/>
          <w:highlight w:val="none"/>
          <w:u w:val="single"/>
          <w:lang w:val="en-US" w:eastAsia="zh-CN" w:bidi="ar"/>
        </w:rPr>
        <w:suppressLineNumbers w:val="0"/>
      </w:pP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（11）涉及商品包装和快递包装的，是否参考《商品包装政府采购需求标准（试行）》、《快递包装政府采购需求标准（试行）》明确产品及相关快递服务的具体包装要求：</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ascii="Wingdings" w:hAnsi="Wingdings" w:eastAsia="Wingdings" w:cs="Wingdings"/>
          <w:color w:val="auto"/>
          <w:sz w:val="24"/>
          <w:szCs w:val="24"/>
          <w:highlight w:val="none"/>
          <w:lang w:val="en-US" w:eastAsia="zh-CN" w:bidi="ar"/>
        </w:rPr>
        <w:t xml:space="preserve">þ</w:t>
      </w:r>
      <w:r>
        <w:rPr>
          <w:rFonts w:hint="eastAsia" w:ascii="仿宋" w:hAnsi="仿宋" w:eastAsia="仿宋" w:cs="仿宋"/>
          <w:color w:val="auto"/>
          <w:sz w:val="24"/>
          <w:szCs w:val="24"/>
          <w:highlight w:val="none"/>
          <w:lang w:val="en-US" w:eastAsia="zh-CN" w:bidi="ar"/>
        </w:rPr>
        <w:t xml:space="preserve">是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否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不涉及</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2.合同金额</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（1）合同金额小写：</w:t>
      </w:r>
      <w:r>
        <w:rPr>
          <w:rFonts w:hint="eastAsia" w:ascii="仿宋" w:hAnsi="仿宋" w:eastAsia="仿宋" w:cs="仿宋"/>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仿宋"/>
          <w:color w:val="auto"/>
          <w:sz w:val="24"/>
          <w:szCs w:val="24"/>
          <w:highlight w:val="none"/>
          <w:lang w:val="en-US" w:eastAsia="zh-CN" w:bidi="ar"/>
        </w:rPr>
        <w:t xml:space="preserve">               大写：</w:t>
      </w:r>
      <w:r>
        <w:rPr>
          <w:rFonts w:hint="eastAsia" w:ascii="仿宋" w:hAnsi="仿宋" w:eastAsia="仿宋" w:cs="仿宋"/>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       分包金额（如有）小写：</w:t>
      </w:r>
      <w:r>
        <w:rPr>
          <w:rFonts w:hint="eastAsia" w:ascii="仿宋" w:hAnsi="仿宋" w:eastAsia="仿宋" w:cs="仿宋"/>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仿宋"/>
          <w:color w:val="auto"/>
          <w:sz w:val="24"/>
          <w:szCs w:val="24"/>
          <w:highlight w:val="none"/>
          <w:lang w:val="en-US" w:eastAsia="zh-CN" w:bidi="ar"/>
        </w:rPr>
        <w:t xml:space="preserve">                       大写：</w:t>
      </w:r>
      <w:r>
        <w:rPr>
          <w:rFonts w:hint="eastAsia" w:ascii="仿宋" w:hAnsi="仿宋" w:eastAsia="仿宋" w:cs="仿宋"/>
          <w:color w:val="auto"/>
          <w:sz w:val="24"/>
          <w:szCs w:val="24"/>
          <w:highlight w:val="none"/>
          <w:u w:val="single"/>
          <w:lang w:val="en-US" w:eastAsia="zh-CN" w:bidi="ar"/>
        </w:rPr>
        <w:t xml:space="preserve">                       </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注：固定单价合同应填写单价和最高限价</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（2）合同定价方式（采用组合定价方式的，可以勾选多项）：</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iCs/>
          <w:color w:val="auto"/>
          <w:sz w:val="24"/>
          <w:szCs w:val="24"/>
          <w:highlight w:val="none"/>
          <w:lang w:val="en-US" w:eastAsia="zh-CN" w:bidi="ar"/>
        </w:rPr>
        <w:t xml:space="preserve"> </w:t>
      </w:r>
      <w:r>
        <w:rPr>
          <w:rFonts w:ascii="Wingdings" w:hAnsi="Wingdings" w:eastAsia="Wingdings" w:cs="Wingdings"/>
          <w:iCs/>
          <w:color w:val="auto"/>
          <w:sz w:val="24"/>
          <w:szCs w:val="24"/>
          <w:highlight w:val="none"/>
          <w:lang w:val="en-US" w:eastAsia="zh-CN" w:bidi="ar"/>
        </w:rPr>
        <w:t xml:space="preserve">þ</w:t>
      </w:r>
      <w:r>
        <w:rPr>
          <w:rFonts w:hint="eastAsia" w:ascii="仿宋" w:hAnsi="仿宋" w:eastAsia="仿宋" w:cs="仿宋"/>
          <w:iCs/>
          <w:color w:val="auto"/>
          <w:sz w:val="24"/>
          <w:szCs w:val="24"/>
          <w:highlight w:val="none"/>
          <w:lang w:val="en-US" w:eastAsia="zh-CN" w:bidi="ar"/>
        </w:rPr>
        <w:t xml:space="preserve">固定总价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固定单价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固定费率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成本补偿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绩效激励 </w:t>
      </w:r>
      <w:r>
        <w:rPr>
          <w:rFonts w:hint="default" w:ascii="Wingdings" w:hAnsi="Wingdings" w:eastAsia="Wingdings" w:cs="Wingdings"/>
          <w:iCs/>
          <w:color w:val="auto"/>
          <w:sz w:val="24"/>
          <w:szCs w:val="24"/>
          <w:highlight w:val="none"/>
          <w:lang w:val="en-US" w:eastAsia="zh-CN" w:bidi="ar"/>
        </w:rPr>
        <w:t xml:space="preserve">¨</w:t>
      </w:r>
      <w:r>
        <w:rPr>
          <w:rFonts w:hint="eastAsia" w:ascii="仿宋" w:hAnsi="仿宋" w:eastAsia="仿宋" w:cs="仿宋"/>
          <w:iCs/>
          <w:color w:val="auto"/>
          <w:sz w:val="24"/>
          <w:szCs w:val="24"/>
          <w:highlight w:val="none"/>
          <w:lang w:val="en-US" w:eastAsia="zh-CN" w:bidi="ar"/>
        </w:rPr>
        <w:t xml:space="preserve">其他</w:t>
      </w:r>
      <w:r>
        <w:rPr>
          <w:rFonts w:hint="eastAsia" w:ascii="仿宋" w:hAnsi="仿宋" w:eastAsia="仿宋" w:cs="仿宋"/>
          <w:color w:val="auto"/>
          <w:sz w:val="24"/>
          <w:szCs w:val="24"/>
          <w:highlight w:val="none"/>
          <w:u w:val="single"/>
          <w:lang w:val="en-US" w:eastAsia="zh-CN" w:bidi="ar"/>
        </w:rPr>
        <w:t xml:space="preserve">       </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（3）付款方式（按项目实际勾选填写）：</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u w:val="single"/>
          <w:lang w:val="en-US" w:eastAsia="zh-CN"/>
        </w:rPr>
        <w:suppressLineNumbers w:val="0"/>
      </w:pP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全额付款：</w:t>
      </w:r>
      <w:r>
        <w:rPr>
          <w:rFonts w:hint="eastAsia" w:ascii="仿宋" w:hAnsi="仿宋" w:eastAsia="仿宋" w:cs="仿宋"/>
          <w:color w:val="auto"/>
          <w:sz w:val="24"/>
          <w:szCs w:val="24"/>
          <w:highlight w:val="none"/>
          <w:u w:val="single"/>
          <w:lang w:val="en-US" w:eastAsia="zh-CN" w:bidi="ar"/>
        </w:rPr>
        <w:t xml:space="preserve">                                   </w:t>
      </w:r>
      <w:r/>
    </w:p>
    <w:p>
      <w:pPr>
        <w:ind w:left="0" w:right="0" w:firstLine="96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ascii="Wingdings" w:hAnsi="Wingdings" w:eastAsia="Wingdings" w:cs="Wingdings"/>
          <w:color w:val="auto"/>
          <w:sz w:val="24"/>
          <w:szCs w:val="24"/>
          <w:highlight w:val="none"/>
          <w:lang w:val="en-US" w:eastAsia="zh-CN" w:bidi="ar"/>
        </w:rPr>
        <w:t xml:space="preserve">þ</w:t>
      </w:r>
      <w:r>
        <w:rPr>
          <w:rFonts w:hint="eastAsia" w:ascii="仿宋" w:hAnsi="仿宋" w:eastAsia="仿宋" w:cs="仿宋"/>
          <w:color w:val="auto"/>
          <w:sz w:val="24"/>
          <w:szCs w:val="24"/>
          <w:highlight w:val="none"/>
          <w:lang w:val="en-US" w:eastAsia="zh-CN" w:bidi="ar"/>
        </w:rPr>
        <w:t xml:space="preserve">分期付款：</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经双方协商一致，选择以下第</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种付款方式：</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①付款方式（不提交预付款保函的）</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合同总价的百分之</w:t>
      </w:r>
      <w:r>
        <w:rPr>
          <w:rFonts w:hint="eastAsia" w:ascii="仿宋" w:hAnsi="仿宋" w:eastAsia="仿宋" w:cs="仿宋"/>
          <w:color w:val="auto"/>
          <w:sz w:val="24"/>
          <w:szCs w:val="24"/>
          <w:highlight w:val="none"/>
          <w:u w:val="single"/>
          <w:lang w:val="en-US" w:eastAsia="zh-CN" w:bidi="ar"/>
        </w:rPr>
        <w:t xml:space="preserve">七十</w:t>
      </w: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u w:val="single"/>
          <w:lang w:val="en-US" w:eastAsia="zh-CN" w:bidi="ar"/>
        </w:rPr>
        <w:t xml:space="preserve">70 %</w:t>
      </w:r>
      <w:r>
        <w:rPr>
          <w:rFonts w:hint="eastAsia" w:ascii="仿宋" w:hAnsi="仿宋" w:eastAsia="仿宋" w:cs="仿宋"/>
          <w:color w:val="auto"/>
          <w:sz w:val="24"/>
          <w:szCs w:val="24"/>
          <w:highlight w:val="none"/>
          <w:lang w:val="en-US" w:eastAsia="zh-CN" w:bidi="ar"/>
        </w:rPr>
        <w:t xml:space="preserve">)即￥</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大写：人民币</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，经甲方验收合格后，甲方自收到发票</w:t>
      </w:r>
      <w:r>
        <w:rPr>
          <w:rFonts w:hint="eastAsia" w:ascii="仿宋" w:hAnsi="仿宋" w:eastAsia="仿宋" w:cs="Times New Roman"/>
          <w:color w:val="auto"/>
          <w:sz w:val="24"/>
          <w:szCs w:val="24"/>
          <w:highlight w:val="none"/>
          <w:lang w:eastAsia="zh-CN"/>
        </w:rPr>
        <w:t xml:space="preserve">（发票金额为合同总价的</w:t>
      </w:r>
      <w:r>
        <w:rPr>
          <w:rFonts w:hint="eastAsia" w:ascii="仿宋" w:hAnsi="仿宋" w:eastAsia="仿宋" w:cs="Times New Roman"/>
          <w:color w:val="auto"/>
          <w:sz w:val="24"/>
          <w:szCs w:val="24"/>
          <w:highlight w:val="none"/>
          <w:lang w:val="en-US" w:eastAsia="zh-CN"/>
        </w:rPr>
        <w:t xml:space="preserve">100</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
        </w:rPr>
        <w:t xml:space="preserve">后10个工作日内，将资金支付到合同约定的乙方账户。其中涉及预付款的：合同总价的百分之</w:t>
      </w:r>
      <w:r>
        <w:rPr>
          <w:rFonts w:hint="eastAsia" w:ascii="仿宋" w:hAnsi="仿宋" w:eastAsia="仿宋" w:cs="仿宋"/>
          <w:color w:val="auto"/>
          <w:sz w:val="24"/>
          <w:szCs w:val="24"/>
          <w:highlight w:val="none"/>
          <w:u w:val="single"/>
          <w:lang w:val="en-US" w:eastAsia="zh-CN" w:bidi="ar"/>
        </w:rPr>
        <w:t xml:space="preserve">三十(30%)</w:t>
      </w:r>
      <w:r>
        <w:rPr>
          <w:rFonts w:hint="eastAsia" w:ascii="仿宋" w:hAnsi="仿宋" w:eastAsia="仿宋" w:cs="仿宋"/>
          <w:color w:val="auto"/>
          <w:sz w:val="24"/>
          <w:szCs w:val="24"/>
          <w:highlight w:val="none"/>
          <w:lang w:val="en-US" w:eastAsia="zh-CN" w:bidi="ar"/>
        </w:rPr>
        <w:t xml:space="preserve">即￥</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大写：人民币</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作为预付款，在合同签订生效，甲方自收到收据(</w:t>
      </w:r>
      <w:r>
        <w:rPr>
          <w:rFonts w:hint="eastAsia" w:ascii="仿宋" w:hAnsi="仿宋" w:eastAsia="仿宋" w:cs="Times New Roman"/>
          <w:color w:val="auto"/>
          <w:sz w:val="24"/>
          <w:szCs w:val="24"/>
          <w:highlight w:val="none"/>
          <w:lang w:eastAsia="zh-CN"/>
        </w:rPr>
        <w:t xml:space="preserve">收据金额为合同总价的</w:t>
      </w:r>
      <w:r>
        <w:rPr>
          <w:rFonts w:hint="eastAsia" w:ascii="仿宋" w:hAnsi="仿宋" w:eastAsia="仿宋" w:cs="Times New Roman"/>
          <w:color w:val="auto"/>
          <w:sz w:val="24"/>
          <w:szCs w:val="24"/>
          <w:highlight w:val="none"/>
          <w:lang w:val="en-US" w:eastAsia="zh-CN"/>
        </w:rPr>
        <w:t xml:space="preserve">30</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
        </w:rPr>
        <w:t xml:space="preserve">后10个工作日内，将资金支付到合同约定的乙方账户。</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②付款方式（提交预付款保函的）</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合同总价的百分之</w:t>
      </w:r>
      <w:r>
        <w:rPr>
          <w:rFonts w:hint="eastAsia" w:ascii="仿宋" w:hAnsi="仿宋" w:eastAsia="仿宋" w:cs="仿宋"/>
          <w:color w:val="auto"/>
          <w:sz w:val="24"/>
          <w:szCs w:val="24"/>
          <w:highlight w:val="none"/>
          <w:u w:val="single"/>
          <w:lang w:val="en-US" w:eastAsia="zh-CN" w:bidi="ar"/>
        </w:rPr>
        <w:t xml:space="preserve">六十</w:t>
      </w: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u w:val="single"/>
          <w:lang w:val="en-US" w:eastAsia="zh-CN" w:bidi="ar"/>
        </w:rPr>
        <w:t xml:space="preserve">60 %</w:t>
      </w:r>
      <w:r>
        <w:rPr>
          <w:rFonts w:hint="eastAsia" w:ascii="仿宋" w:hAnsi="仿宋" w:eastAsia="仿宋" w:cs="仿宋"/>
          <w:color w:val="auto"/>
          <w:sz w:val="24"/>
          <w:szCs w:val="24"/>
          <w:highlight w:val="none"/>
          <w:lang w:val="en-US" w:eastAsia="zh-CN" w:bidi="ar"/>
        </w:rPr>
        <w:t xml:space="preserve">)即￥</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大写：人民币</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，经甲方验收合格后，甲方自收到发票</w:t>
      </w:r>
      <w:r>
        <w:rPr>
          <w:rFonts w:hint="eastAsia" w:ascii="仿宋" w:hAnsi="仿宋" w:eastAsia="仿宋" w:cs="Times New Roman"/>
          <w:color w:val="auto"/>
          <w:sz w:val="24"/>
          <w:szCs w:val="24"/>
          <w:highlight w:val="none"/>
          <w:lang w:eastAsia="zh-CN"/>
        </w:rPr>
        <w:t xml:space="preserve">（发票金额为合同总价的</w:t>
      </w:r>
      <w:r>
        <w:rPr>
          <w:rFonts w:hint="eastAsia" w:ascii="仿宋" w:hAnsi="仿宋" w:eastAsia="仿宋" w:cs="Times New Roman"/>
          <w:color w:val="auto"/>
          <w:sz w:val="24"/>
          <w:szCs w:val="24"/>
          <w:highlight w:val="none"/>
          <w:lang w:val="en-US" w:eastAsia="zh-CN"/>
        </w:rPr>
        <w:t xml:space="preserve">100</w:t>
      </w:r>
      <w:r>
        <w:rPr>
          <w:rFonts w:hint="eastAsia" w:ascii="仿宋" w:hAnsi="仿宋" w:eastAsia="仿宋" w:cs="Times New Roman"/>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bidi="ar"/>
        </w:rPr>
        <w:t xml:space="preserve">后 10个工作日内，将资金支付到合同约定的乙方账户。其中涉及预付款的：合同总价的百分之</w:t>
      </w:r>
      <w:r>
        <w:rPr>
          <w:rFonts w:hint="eastAsia" w:ascii="仿宋" w:hAnsi="仿宋" w:eastAsia="仿宋" w:cs="仿宋"/>
          <w:color w:val="auto"/>
          <w:sz w:val="24"/>
          <w:szCs w:val="24"/>
          <w:highlight w:val="none"/>
          <w:u w:val="single"/>
          <w:lang w:val="en-US" w:eastAsia="zh-CN" w:bidi="ar"/>
        </w:rPr>
        <w:t xml:space="preserve">四十</w:t>
      </w: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u w:val="single"/>
          <w:lang w:val="en-US" w:eastAsia="zh-CN" w:bidi="ar"/>
        </w:rPr>
        <w:t xml:space="preserve">40%</w:t>
      </w:r>
      <w:r>
        <w:rPr>
          <w:rFonts w:hint="eastAsia" w:ascii="仿宋" w:hAnsi="仿宋" w:eastAsia="仿宋" w:cs="仿宋"/>
          <w:color w:val="auto"/>
          <w:sz w:val="24"/>
          <w:szCs w:val="24"/>
          <w:highlight w:val="none"/>
          <w:lang w:val="en-US" w:eastAsia="zh-CN" w:bidi="ar"/>
        </w:rPr>
        <w:t xml:space="preserve">)即￥</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大写：人民币</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作为预付款，在合同签订生效且乙方向甲方</w:t>
      </w:r>
      <w:r>
        <w:rPr>
          <w:rFonts w:hint="eastAsia" w:ascii="仿宋" w:hAnsi="仿宋" w:eastAsia="仿宋" w:cs="Times New Roman"/>
          <w:color w:val="auto"/>
          <w:sz w:val="24"/>
          <w:szCs w:val="24"/>
          <w:highlight w:val="none"/>
          <w:lang w:eastAsia="zh-CN"/>
        </w:rPr>
        <w:t xml:space="preserve">出具</w:t>
      </w:r>
      <w:r>
        <w:rPr>
          <w:rFonts w:hint="eastAsia" w:ascii="仿宋" w:hAnsi="仿宋" w:eastAsia="仿宋" w:cs="仿宋"/>
          <w:color w:val="auto"/>
          <w:sz w:val="24"/>
          <w:szCs w:val="24"/>
          <w:highlight w:val="none"/>
          <w:lang w:val="en-US" w:eastAsia="zh-CN" w:bidi="ar"/>
        </w:rPr>
        <w:t xml:space="preserve">合同总价的百分之</w:t>
      </w:r>
      <w:r>
        <w:rPr>
          <w:rFonts w:hint="eastAsia" w:ascii="仿宋" w:hAnsi="仿宋" w:eastAsia="仿宋" w:cs="仿宋"/>
          <w:color w:val="auto"/>
          <w:sz w:val="24"/>
          <w:szCs w:val="24"/>
          <w:highlight w:val="none"/>
          <w:u w:val="single"/>
          <w:lang w:val="en-US" w:eastAsia="zh-CN" w:bidi="ar"/>
        </w:rPr>
        <w:t xml:space="preserve">四十</w:t>
      </w:r>
      <w:r>
        <w:rPr>
          <w:rFonts w:hint="eastAsia" w:ascii="仿宋" w:hAnsi="仿宋" w:eastAsia="仿宋" w:cs="仿宋"/>
          <w:color w:val="auto"/>
          <w:sz w:val="24"/>
          <w:szCs w:val="24"/>
          <w:highlight w:val="none"/>
          <w:lang w:val="en-US" w:eastAsia="zh-CN" w:bidi="ar"/>
        </w:rPr>
        <w:t xml:space="preserve">（</w:t>
      </w:r>
      <w:r>
        <w:rPr>
          <w:rFonts w:hint="eastAsia" w:ascii="仿宋" w:hAnsi="仿宋" w:eastAsia="仿宋" w:cs="仿宋"/>
          <w:color w:val="auto"/>
          <w:sz w:val="24"/>
          <w:szCs w:val="24"/>
          <w:highlight w:val="none"/>
          <w:u w:val="single"/>
          <w:lang w:val="en-US" w:eastAsia="zh-CN" w:bidi="ar"/>
        </w:rPr>
        <w:t xml:space="preserve">40%</w:t>
      </w:r>
      <w:r>
        <w:rPr>
          <w:rFonts w:hint="eastAsia" w:ascii="仿宋" w:hAnsi="仿宋" w:eastAsia="仿宋" w:cs="仿宋"/>
          <w:color w:val="auto"/>
          <w:sz w:val="24"/>
          <w:szCs w:val="24"/>
          <w:highlight w:val="none"/>
          <w:lang w:val="en-US" w:eastAsia="zh-CN" w:bidi="ar"/>
        </w:rPr>
        <w:t xml:space="preserve">)即￥ </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大写：人民币 </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的预付款保函，甲方自收到收据</w:t>
      </w:r>
      <w:r>
        <w:rPr>
          <w:rFonts w:hint="eastAsia" w:ascii="仿宋" w:hAnsi="仿宋" w:eastAsia="仿宋" w:cs="Times New Roman"/>
          <w:color w:val="auto"/>
          <w:sz w:val="24"/>
          <w:szCs w:val="24"/>
          <w:highlight w:val="none"/>
          <w:lang w:eastAsia="zh-CN"/>
        </w:rPr>
        <w:t xml:space="preserve">（收据金额为合同总价的</w:t>
      </w:r>
      <w:r>
        <w:rPr>
          <w:rFonts w:hint="eastAsia" w:ascii="仿宋" w:hAnsi="仿宋" w:eastAsia="仿宋" w:cs="Times New Roman"/>
          <w:color w:val="auto"/>
          <w:sz w:val="24"/>
          <w:szCs w:val="24"/>
          <w:highlight w:val="none"/>
          <w:lang w:val="en-US" w:eastAsia="zh-CN"/>
        </w:rPr>
        <w:t xml:space="preserve">40</w:t>
      </w:r>
      <w:r>
        <w:rPr>
          <w:rFonts w:hint="eastAsia" w:ascii="仿宋" w:hAnsi="仿宋" w:eastAsia="仿宋" w:cs="Times New Roman"/>
          <w:color w:val="auto"/>
          <w:sz w:val="24"/>
          <w:szCs w:val="24"/>
          <w:highlight w:val="none"/>
          <w:lang w:eastAsia="zh-CN"/>
        </w:rPr>
        <w:t xml:space="preserve"> %）</w:t>
      </w:r>
      <w:r>
        <w:rPr>
          <w:rFonts w:hint="eastAsia" w:ascii="仿宋" w:hAnsi="仿宋" w:eastAsia="仿宋" w:cs="仿宋"/>
          <w:color w:val="auto"/>
          <w:sz w:val="24"/>
          <w:szCs w:val="24"/>
          <w:highlight w:val="none"/>
          <w:lang w:val="en-US" w:eastAsia="zh-CN" w:bidi="ar"/>
        </w:rPr>
        <w:t xml:space="preserve">后10个工作日内，将资金支付到合同约定的乙方账户。</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u w:val="single"/>
          <w:lang w:val="en-US" w:eastAsia="zh-CN"/>
        </w:rPr>
        <w:suppressLineNumbers w:val="0"/>
      </w:pP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成本补偿：</w:t>
      </w:r>
      <w:r>
        <w:rPr>
          <w:rFonts w:hint="eastAsia" w:ascii="仿宋" w:hAnsi="仿宋" w:eastAsia="仿宋" w:cs="仿宋"/>
          <w:color w:val="auto"/>
          <w:sz w:val="24"/>
          <w:szCs w:val="24"/>
          <w:highlight w:val="none"/>
          <w:u w:val="single"/>
          <w:lang w:val="en-US" w:eastAsia="zh-CN" w:bidi="ar"/>
        </w:rPr>
        <w:t xml:space="preserve">                                           </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u w:val="single"/>
          <w:lang w:val="en-US" w:eastAsia="zh-CN"/>
        </w:rPr>
        <w:suppressLineNumbers w:val="0"/>
      </w:pP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color w:val="auto"/>
          <w:sz w:val="24"/>
          <w:szCs w:val="24"/>
          <w:highlight w:val="none"/>
          <w:lang w:val="en-US" w:eastAsia="zh-CN" w:bidi="ar"/>
        </w:rPr>
        <w:t xml:space="preserve">绩效激励：</w:t>
      </w:r>
      <w:r>
        <w:rPr>
          <w:rFonts w:hint="eastAsia" w:ascii="仿宋" w:hAnsi="仿宋" w:eastAsia="仿宋" w:cs="仿宋"/>
          <w:color w:val="auto"/>
          <w:sz w:val="24"/>
          <w:szCs w:val="24"/>
          <w:highlight w:val="none"/>
          <w:u w:val="single"/>
          <w:lang w:val="en-US" w:eastAsia="zh-CN" w:bidi="ar"/>
        </w:rPr>
        <w:t xml:space="preserve">                                           </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u w:val="singl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3.合同履行</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（1）起始日期：合同签订生效日后，40日内将合同标的全部交付并配送安装完毕。</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u w:val="single"/>
          <w:lang w:val="en-US" w:eastAsia="zh-CN"/>
        </w:rPr>
        <w:suppressLineNumbers w:val="0"/>
      </w:pPr>
      <w:r>
        <w:rPr>
          <w:rFonts w:hint="eastAsia" w:ascii="仿宋" w:hAnsi="仿宋" w:eastAsia="仿宋" w:cs="宋体"/>
          <w:color w:val="auto"/>
          <w:sz w:val="24"/>
          <w:szCs w:val="24"/>
          <w:highlight w:val="none"/>
          <w:lang w:val="en-US" w:eastAsia="zh-CN" w:bidi="ar"/>
        </w:rPr>
        <w:t xml:space="preserve">（2）履约地点</w:t>
      </w:r>
      <w:r>
        <w:rPr>
          <w:rFonts w:hint="eastAsia" w:ascii="仿宋" w:hAnsi="仿宋" w:eastAsia="仿宋" w:cs="宋体"/>
          <w:bCs/>
          <w:color w:val="auto"/>
          <w:sz w:val="24"/>
          <w:szCs w:val="24"/>
          <w:highlight w:val="none"/>
          <w:lang w:val="en-US" w:eastAsia="zh-CN" w:bidi="ar"/>
        </w:rPr>
        <w:t xml:space="preserve">：</w:t>
      </w:r>
      <w:r>
        <w:rPr>
          <w:rFonts w:hint="eastAsia" w:ascii="仿宋" w:hAnsi="仿宋" w:eastAsia="仿宋" w:cs="宋体"/>
          <w:color w:val="auto"/>
          <w:sz w:val="24"/>
          <w:szCs w:val="24"/>
          <w:highlight w:val="none"/>
          <w:u w:val="single"/>
          <w:lang w:val="en-US" w:eastAsia="zh-CN" w:bidi="ar"/>
        </w:rPr>
        <w:t xml:space="preserve">                             </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rPr>
        <w:suppressLineNumbers w:val="0"/>
      </w:pPr>
      <w:r>
        <w:rPr>
          <w:rFonts w:hint="eastAsia" w:ascii="仿宋" w:hAnsi="仿宋" w:eastAsia="仿宋" w:cs="宋体"/>
          <w:bCs/>
          <w:color w:val="auto"/>
          <w:sz w:val="24"/>
          <w:szCs w:val="24"/>
          <w:highlight w:val="none"/>
          <w:lang w:val="en-US" w:eastAsia="zh-CN" w:bidi="ar"/>
        </w:rPr>
        <w:t xml:space="preserve">（3）履约担保：</w:t>
      </w:r>
      <w:r>
        <w:rPr>
          <w:rFonts w:hint="eastAsia" w:ascii="仿宋" w:hAnsi="仿宋" w:eastAsia="仿宋" w:cs="宋体"/>
          <w:color w:val="auto"/>
          <w:sz w:val="24"/>
          <w:szCs w:val="24"/>
          <w:highlight w:val="none"/>
          <w:lang w:val="en-US" w:eastAsia="zh-CN" w:bidi="ar"/>
        </w:rPr>
        <w:t xml:space="preserve">是否收取履约保证金：</w:t>
      </w:r>
      <w:r>
        <w:rPr>
          <w:rFonts w:ascii="Wingdings" w:hAnsi="Wingdings" w:eastAsia="Wingdings" w:cs="Wingdings"/>
          <w:color w:val="auto"/>
          <w:sz w:val="24"/>
          <w:szCs w:val="24"/>
          <w:highlight w:val="none"/>
          <w:lang w:val="en-US" w:eastAsia="zh-CN" w:bidi="ar"/>
        </w:rPr>
        <w:t xml:space="preserve">þ</w:t>
      </w:r>
      <w:r>
        <w:rPr>
          <w:rFonts w:hint="eastAsia" w:ascii="仿宋" w:hAnsi="仿宋" w:eastAsia="仿宋" w:cs="宋体"/>
          <w:color w:val="auto"/>
          <w:sz w:val="24"/>
          <w:szCs w:val="24"/>
          <w:highlight w:val="none"/>
          <w:lang w:val="en-US" w:eastAsia="zh-CN" w:bidi="ar"/>
        </w:rPr>
        <w:t xml:space="preserve">是    </w:t>
      </w:r>
      <w:r>
        <w:rPr>
          <w:rFonts w:ascii="Wingdings 2" w:hAnsi="Wingdings 2" w:eastAsia="Wingdings 2" w:cs="Wingdings 2"/>
          <w:color w:val="auto"/>
          <w:sz w:val="24"/>
          <w:szCs w:val="24"/>
          <w:highlight w:val="none"/>
          <w:lang w:val="en-US" w:eastAsia="zh-CN" w:bidi="ar"/>
        </w:rPr>
        <w:t xml:space="preserve">£</w:t>
      </w:r>
      <w:r>
        <w:rPr>
          <w:rFonts w:hint="eastAsia" w:ascii="仿宋" w:hAnsi="仿宋" w:eastAsia="仿宋" w:cs="宋体"/>
          <w:color w:val="auto"/>
          <w:sz w:val="24"/>
          <w:szCs w:val="24"/>
          <w:highlight w:val="none"/>
          <w:lang w:val="en-US" w:eastAsia="zh-CN" w:bidi="ar"/>
        </w:rPr>
        <w:t xml:space="preserve">否</w:t>
      </w:r>
      <w:r/>
    </w:p>
    <w:p>
      <w:pPr>
        <w:ind w:left="0" w:right="0" w:firstLine="48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bCs/>
          <w:color w:val="auto"/>
          <w:sz w:val="24"/>
          <w:szCs w:val="24"/>
          <w:highlight w:val="none"/>
          <w:lang w:val="en-US" w:eastAsia="zh-CN" w:bidi="ar"/>
        </w:rPr>
        <w:t xml:space="preserve">  </w:t>
      </w:r>
      <w:r>
        <w:rPr>
          <w:rFonts w:hint="eastAsia" w:ascii="仿宋" w:hAnsi="仿宋" w:eastAsia="仿宋" w:cs="宋体"/>
          <w:color w:val="auto"/>
          <w:sz w:val="24"/>
          <w:szCs w:val="24"/>
          <w:highlight w:val="none"/>
          <w:lang w:val="en-US" w:eastAsia="zh-CN" w:bidi="ar"/>
        </w:rPr>
        <w:t xml:space="preserve"> 收取履约保证金形式：</w:t>
      </w:r>
      <w:r>
        <w:rPr>
          <w:rFonts w:hint="eastAsia" w:ascii="仿宋" w:hAnsi="仿宋" w:eastAsia="仿宋" w:cs="宋体"/>
          <w:bCs/>
          <w:color w:val="auto"/>
          <w:sz w:val="24"/>
          <w:szCs w:val="24"/>
          <w:highlight w:val="none"/>
          <w:u w:val="single"/>
          <w:lang w:val="en-US" w:eastAsia="zh-CN" w:bidi="ar"/>
        </w:rPr>
        <w:t xml:space="preserve">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firstLine="480"/>
        <w:jc w:val="left"/>
        <w:keepLines w:val="0"/>
        <w:keepNext w:val="0"/>
        <w:spacing w:before="0" w:beforeAutospacing="0" w:after="0" w:afterAutospacing="0" w:line="400" w:lineRule="exact"/>
        <w:widowControl/>
        <w:rPr>
          <w:rFonts w:hint="default"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   收取履约保证金金额：</w:t>
      </w:r>
      <w:r>
        <w:rPr>
          <w:rFonts w:hint="eastAsia" w:ascii="仿宋" w:hAnsi="仿宋" w:eastAsia="仿宋" w:cs="宋体"/>
          <w:bCs/>
          <w:color w:val="auto"/>
          <w:sz w:val="24"/>
          <w:szCs w:val="24"/>
          <w:highlight w:val="none"/>
          <w:u w:val="single"/>
          <w:lang w:val="en-US" w:eastAsia="zh-CN" w:bidi="ar"/>
        </w:rPr>
        <w:t xml:space="preserve">甲方收到乙方按政府采购合同金额（合同总价）的  10 %提交的履约保证金。</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rPr>
        <w:suppressLineNumbers w:val="0"/>
      </w:pPr>
      <w:r>
        <w:rPr>
          <w:rFonts w:hint="eastAsia" w:ascii="仿宋" w:hAnsi="仿宋" w:eastAsia="仿宋" w:cs="宋体"/>
          <w:bCs/>
          <w:color w:val="auto"/>
          <w:sz w:val="24"/>
          <w:szCs w:val="24"/>
          <w:highlight w:val="none"/>
          <w:lang w:val="en-US" w:eastAsia="zh-CN" w:bidi="ar"/>
        </w:rPr>
        <w:t xml:space="preserve">   履约担保期限：</w:t>
      </w:r>
      <w:r>
        <w:rPr>
          <w:rFonts w:hint="eastAsia" w:ascii="仿宋" w:hAnsi="仿宋" w:eastAsia="仿宋" w:cs="宋体"/>
          <w:bCs/>
          <w:color w:val="auto"/>
          <w:sz w:val="24"/>
          <w:szCs w:val="24"/>
          <w:highlight w:val="none"/>
          <w:u w:val="single"/>
          <w:lang w:val="en-US" w:eastAsia="zh-CN" w:bidi="ar"/>
        </w:rPr>
        <w:t xml:space="preserve">                                  </w:t>
      </w:r>
      <w:r/>
    </w:p>
    <w:p>
      <w:pPr>
        <w:numPr>
          <w:ilvl w:val="0"/>
          <w:numId w:val="4"/>
        </w:numPr>
        <w:ind w:left="960" w:right="0" w:hanging="720"/>
        <w:jc w:val="both"/>
        <w:keepLines w:val="0"/>
        <w:keepNext w:val="0"/>
        <w:spacing w:before="0" w:beforeAutospacing="0" w:after="0" w:afterAutospacing="0" w:line="400" w:lineRule="exact"/>
        <w:widowControl w:val="off"/>
        <w:rPr>
          <w:rFonts w:hint="eastAsia" w:ascii="仿宋" w:hAnsi="仿宋" w:eastAsia="仿宋" w:cs="宋体"/>
          <w:bCs/>
          <w:color w:val="auto"/>
          <w:sz w:val="24"/>
          <w:szCs w:val="24"/>
          <w:highlight w:val="none"/>
          <w:lang w:val="en-US" w:eastAsia="zh-CN" w:bidi="ar-SA"/>
        </w:rPr>
        <w:suppressLineNumbers w:val="0"/>
      </w:pPr>
      <w:r>
        <w:rPr>
          <w:rFonts w:hint="eastAsia" w:ascii="仿宋" w:hAnsi="仿宋" w:eastAsia="仿宋" w:cs="宋体"/>
          <w:bCs/>
          <w:color w:val="auto"/>
          <w:sz w:val="24"/>
          <w:szCs w:val="24"/>
          <w:highlight w:val="none"/>
          <w:lang w:val="en-US" w:eastAsia="zh-CN" w:bidi="ar"/>
        </w:rPr>
        <w:t xml:space="preserve">分期履行要求：</w:t>
      </w:r>
      <w:r>
        <w:rPr>
          <w:rFonts w:hint="eastAsia" w:ascii="仿宋" w:hAnsi="仿宋" w:eastAsia="仿宋" w:cs="宋体"/>
          <w:bCs/>
          <w:color w:val="auto"/>
          <w:sz w:val="24"/>
          <w:szCs w:val="24"/>
          <w:highlight w:val="none"/>
          <w:u w:val="single"/>
          <w:lang w:val="en-US" w:eastAsia="zh-CN" w:bidi="ar"/>
        </w:rPr>
        <w:t xml:space="preserve">                                                        </w:t>
      </w:r>
      <w:r/>
    </w:p>
    <w:p>
      <w:pPr>
        <w:numPr>
          <w:ilvl w:val="0"/>
          <w:numId w:val="4"/>
        </w:numPr>
        <w:ind w:left="960" w:right="0" w:hanging="72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u w:val="single"/>
          <w:lang w:val="en-US" w:eastAsia="zh-CN" w:bidi="ar-SA"/>
        </w:rPr>
        <w:suppressLineNumbers w:val="0"/>
      </w:pPr>
      <w:r>
        <w:rPr>
          <w:rFonts w:hint="eastAsia" w:ascii="仿宋" w:hAnsi="仿宋" w:eastAsia="仿宋" w:cs="宋体"/>
          <w:bCs/>
          <w:color w:val="auto"/>
          <w:sz w:val="24"/>
          <w:szCs w:val="24"/>
          <w:highlight w:val="none"/>
          <w:lang w:val="en-US" w:eastAsia="zh-CN" w:bidi="ar"/>
        </w:rPr>
        <w:t xml:space="preserve">风险处置措施和替代方案：</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u w:val="single"/>
          <w:lang w:val="en-US" w:eastAsia="zh-CN" w:bidi="ar"/>
        </w:rPr>
        <w:t xml:space="preserve">              </w:t>
      </w:r>
      <w:r>
        <w:rPr>
          <w:rFonts w:hint="eastAsia" w:ascii="仿宋" w:hAnsi="仿宋" w:eastAsia="仿宋" w:cs="宋体"/>
          <w:color w:val="auto"/>
          <w:sz w:val="24"/>
          <w:szCs w:val="24"/>
          <w:highlight w:val="none"/>
          <w:u w:val="single"/>
          <w:lang w:val="en-US" w:eastAsia="zh-CN" w:bidi="ar"/>
        </w:rPr>
        <w:t xml:space="preserve">                                                </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4.合同验收</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（1）验收组织方式：</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自行组织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委托第三方组织</w:t>
      </w:r>
      <w:r/>
    </w:p>
    <w:p>
      <w:pPr>
        <w:ind w:left="0" w:right="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       验收主体：</w:t>
      </w:r>
      <w:r>
        <w:rPr>
          <w:rFonts w:hint="eastAsia" w:ascii="仿宋" w:hAnsi="仿宋" w:eastAsia="仿宋" w:cs="仿宋"/>
          <w:bCs/>
          <w:color w:val="auto"/>
          <w:sz w:val="24"/>
          <w:szCs w:val="24"/>
          <w:highlight w:val="none"/>
          <w:u w:val="singl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       是否邀请本项目的其他供应商参加验收：</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是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是否邀请专家参加验收：</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是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是否邀请服务对象参加验收：</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是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是否邀请第三方检测机构参加验收：</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是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是否进行抽查检测：</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是，抽查比例：</w:t>
      </w:r>
      <w:r>
        <w:rPr>
          <w:rFonts w:hint="eastAsia" w:ascii="仿宋" w:hAnsi="仿宋" w:eastAsia="仿宋" w:cs="仿宋"/>
          <w:bCs/>
          <w:color w:val="auto"/>
          <w:sz w:val="24"/>
          <w:szCs w:val="24"/>
          <w:highlight w:val="none"/>
          <w:u w:val="single"/>
          <w:lang w:val="en-US" w:eastAsia="zh-CN" w:bidi="ar"/>
        </w:rPr>
        <w:t xml:space="preserve">        </w:t>
      </w:r>
      <w:r>
        <w:rPr>
          <w:rFonts w:hint="eastAsia" w:ascii="仿宋" w:hAnsi="仿宋" w:eastAsia="仿宋" w:cs="仿宋"/>
          <w:bCs/>
          <w:color w:val="auto"/>
          <w:sz w:val="24"/>
          <w:szCs w:val="24"/>
          <w:highlight w:val="none"/>
          <w:lang w:val="en-US" w:eastAsia="zh-CN" w:bidi="ar"/>
        </w:rPr>
        <w:t xml:space="preserve">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u w:val="single"/>
          <w:lang w:val="en-US" w:eastAsia="zh-CN"/>
        </w:rPr>
        <w:suppressLineNumbers w:val="0"/>
      </w:pPr>
      <w:r>
        <w:rPr>
          <w:rFonts w:hint="eastAsia" w:ascii="仿宋" w:hAnsi="仿宋" w:eastAsia="仿宋" w:cs="仿宋"/>
          <w:bCs/>
          <w:color w:val="auto"/>
          <w:sz w:val="24"/>
          <w:szCs w:val="24"/>
          <w:highlight w:val="none"/>
          <w:lang w:val="en-US" w:eastAsia="zh-CN" w:bidi="ar"/>
        </w:rPr>
        <w:t xml:space="preserve">是否存在破坏性检测：</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是，</w:t>
      </w:r>
      <w:r>
        <w:rPr>
          <w:rFonts w:hint="eastAsia" w:ascii="仿宋" w:hAnsi="仿宋" w:eastAsia="仿宋" w:cs="仿宋"/>
          <w:bCs/>
          <w:color w:val="auto"/>
          <w:sz w:val="24"/>
          <w:szCs w:val="24"/>
          <w:highlight w:val="none"/>
          <w:u w:val="single"/>
          <w:lang w:val="en-US" w:eastAsia="zh-CN" w:bidi="ar"/>
        </w:rPr>
        <w:t xml:space="preserve">（应明确对被破坏的检测产品的处理方式）</w:t>
      </w:r>
      <w:r/>
    </w:p>
    <w:p>
      <w:pPr>
        <w:ind w:left="0" w:right="0" w:firstLine="96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否</w:t>
      </w:r>
      <w:r/>
    </w:p>
    <w:p>
      <w:pPr>
        <w:ind w:left="0" w:right="0" w:firstLine="8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u w:val="single"/>
          <w:lang w:val="en-US" w:eastAsia="zh-CN"/>
        </w:rPr>
        <w:suppressLineNumbers w:val="0"/>
      </w:pPr>
      <w:r>
        <w:rPr>
          <w:rFonts w:hint="eastAsia" w:ascii="仿宋" w:hAnsi="仿宋" w:eastAsia="仿宋" w:cs="仿宋"/>
          <w:bCs/>
          <w:color w:val="auto"/>
          <w:sz w:val="24"/>
          <w:szCs w:val="24"/>
          <w:highlight w:val="none"/>
          <w:lang w:val="en-US" w:eastAsia="zh-CN" w:bidi="ar"/>
        </w:rPr>
        <w:t xml:space="preserve">验收组织的其他事项：</w:t>
      </w:r>
      <w:r>
        <w:rPr>
          <w:rFonts w:hint="eastAsia" w:ascii="仿宋" w:hAnsi="仿宋" w:eastAsia="仿宋" w:cs="仿宋"/>
          <w:bCs/>
          <w:color w:val="auto"/>
          <w:sz w:val="24"/>
          <w:szCs w:val="24"/>
          <w:highlight w:val="none"/>
          <w:u w:val="single"/>
          <w:lang w:val="en-US" w:eastAsia="zh-CN" w:bidi="ar"/>
        </w:rPr>
        <w:t xml:space="preserve">                </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u w:val="single"/>
          <w:lang w:val="en-US" w:eastAsia="zh-CN"/>
        </w:rPr>
        <w:suppressLineNumbers w:val="0"/>
      </w:pPr>
      <w:r>
        <w:rPr>
          <w:rFonts w:hint="eastAsia" w:ascii="仿宋" w:hAnsi="仿宋" w:eastAsia="仿宋" w:cs="仿宋"/>
          <w:bCs/>
          <w:color w:val="auto"/>
          <w:sz w:val="24"/>
          <w:szCs w:val="24"/>
          <w:highlight w:val="none"/>
          <w:lang w:val="en-US" w:eastAsia="zh-CN" w:bidi="ar"/>
        </w:rPr>
        <w:t xml:space="preserve">（2）履约验收时间：</w:t>
      </w:r>
      <w:r>
        <w:rPr>
          <w:rFonts w:hint="eastAsia" w:ascii="仿宋" w:hAnsi="仿宋" w:eastAsia="仿宋" w:cs="仿宋"/>
          <w:color w:val="auto"/>
          <w:sz w:val="24"/>
          <w:szCs w:val="24"/>
          <w:highlight w:val="none"/>
          <w:lang w:val="en-US" w:eastAsia="zh-CN" w:bidi="ar"/>
        </w:rPr>
        <w:t xml:space="preserve">合同标的全部交付并安装完毕后，乙方可向甲方1书面提出验收要求，甲方1在接到书面要求后3日内进行验收。合同乙方需向甲方1提交合同标的的相关资料、文件、说明书等。</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（3）履约验收方式：</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一次性验收         </w:t>
      </w:r>
      <w:r/>
    </w:p>
    <w:p>
      <w:pPr>
        <w:ind w:left="0" w:right="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仿宋"/>
          <w:bCs/>
          <w:color w:val="auto"/>
          <w:sz w:val="24"/>
          <w:szCs w:val="24"/>
          <w:highlight w:val="none"/>
          <w:lang w:val="en-US" w:eastAsia="zh-CN" w:bidi="ar"/>
        </w:rPr>
        <w:t xml:space="preserve">分期/分项验收：</w:t>
      </w:r>
      <w:r>
        <w:rPr>
          <w:rFonts w:hint="eastAsia" w:ascii="仿宋" w:hAnsi="仿宋" w:eastAsia="仿宋" w:cs="仿宋"/>
          <w:bCs/>
          <w:color w:val="auto"/>
          <w:sz w:val="24"/>
          <w:szCs w:val="24"/>
          <w:highlight w:val="none"/>
          <w:u w:val="single"/>
          <w:lang w:val="en-US" w:eastAsia="zh-CN" w:bidi="ar"/>
        </w:rPr>
        <w:t xml:space="preserve">                     </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（4）履约验收程序：</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标的全部交付并安装完毕后，乙方可向甲方1书面提出验收要求，甲方1在接到书面要求后3日内进行验收。合同乙方需向甲方1提交合同标的的相关资料、文件、说明书等。本项目分批供货，由乙方按甲方1要求统一交付，并由甲方1组织相关人员确认签收。</w:t>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（5）履约验收的内容：</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技术规格（技术性能）及数量、项目实施、售后服务和技术培训见合同附件。</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（6）履约验收标准：</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bCs/>
          <w:color w:val="auto"/>
          <w:sz w:val="21"/>
          <w:szCs w:val="21"/>
          <w:highlight w:val="none"/>
          <w:u w:val="single"/>
          <w:lang w:val="en-US" w:eastAsia="zh-CN"/>
        </w:rPr>
        <w:suppressLineNumbers w:val="0"/>
      </w:pPr>
      <w:r>
        <w:rPr>
          <w:rFonts w:hint="eastAsia" w:ascii="仿宋" w:hAnsi="仿宋" w:eastAsia="仿宋" w:cs="仿宋"/>
          <w:color w:val="auto"/>
          <w:sz w:val="24"/>
          <w:szCs w:val="24"/>
          <w:highlight w:val="none"/>
          <w:lang w:val="en-US" w:eastAsia="zh-CN" w:bidi="ar"/>
        </w:rPr>
        <w:t xml:space="preserve">以合同乙方的投标文件和投标人的澄清、说明或者更正为验收标准；乙方的投标文件和乙方的澄清、说明或者更正不明确的，以《招标文件》相关要求为验收标准；乙方的投标文件和投标人的澄清、说明或者更正和《招标文件》相关要求都不明确的，按国家相关标准；以上都不明确的，以通常标准为准。</w:t>
      </w:r>
      <w:r/>
    </w:p>
    <w:p>
      <w:pPr>
        <w:ind w:left="0" w:right="0" w:firstLine="24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bCs/>
          <w:color w:val="auto"/>
          <w:sz w:val="24"/>
          <w:szCs w:val="24"/>
          <w:highlight w:val="none"/>
          <w:lang w:val="en-US" w:eastAsia="zh-CN" w:bidi="ar"/>
        </w:rPr>
        <w:t xml:space="preserve">（7）是否以采购活动中供应商提供的样品作为参考：</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bCs/>
          <w:color w:val="auto"/>
          <w:sz w:val="24"/>
          <w:szCs w:val="24"/>
          <w:highlight w:val="none"/>
          <w:lang w:val="en-US" w:eastAsia="zh-CN" w:bidi="ar"/>
        </w:rPr>
        <w:t xml:space="preserve">是  </w:t>
      </w:r>
      <w:r>
        <w:rPr>
          <w:rFonts w:hint="default" w:ascii="Wingdings" w:hAnsi="Wingdings" w:eastAsia="Wingdings" w:cs="Wingdings"/>
          <w:color w:val="auto"/>
          <w:sz w:val="24"/>
          <w:szCs w:val="24"/>
          <w:highlight w:val="none"/>
          <w:lang w:val="en-US" w:eastAsia="zh-CN" w:bidi="ar"/>
        </w:rPr>
        <w:t xml:space="preserve">¨</w:t>
      </w:r>
      <w:r>
        <w:rPr>
          <w:rFonts w:hint="eastAsia" w:ascii="仿宋" w:hAnsi="仿宋" w:eastAsia="仿宋" w:cs="宋体"/>
          <w:bCs/>
          <w:color w:val="auto"/>
          <w:sz w:val="24"/>
          <w:szCs w:val="24"/>
          <w:highlight w:val="none"/>
          <w:lang w:val="en-US" w:eastAsia="zh-CN" w:bidi="ar"/>
        </w:rPr>
        <w:t xml:space="preserve">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宋体"/>
          <w:bCs/>
          <w:color w:val="auto"/>
          <w:sz w:val="24"/>
          <w:szCs w:val="24"/>
          <w:highlight w:val="none"/>
          <w:u w:val="single"/>
          <w:lang w:val="en-US" w:eastAsia="zh-CN"/>
        </w:rPr>
        <w:suppressLineNumbers w:val="0"/>
      </w:pPr>
      <w:r>
        <w:rPr>
          <w:rFonts w:hint="eastAsia" w:ascii="仿宋" w:hAnsi="仿宋" w:eastAsia="仿宋" w:cs="宋体"/>
          <w:bCs/>
          <w:color w:val="auto"/>
          <w:sz w:val="24"/>
          <w:szCs w:val="24"/>
          <w:highlight w:val="none"/>
          <w:lang w:val="en-US" w:eastAsia="zh-CN" w:bidi="ar"/>
        </w:rPr>
        <w:t xml:space="preserve">（8）履约验收其他事项：</w:t>
      </w:r>
      <w:r>
        <w:rPr>
          <w:rFonts w:hint="eastAsia" w:ascii="仿宋" w:hAnsi="仿宋" w:eastAsia="仿宋" w:cs="宋体"/>
          <w:bCs/>
          <w:color w:val="auto"/>
          <w:sz w:val="24"/>
          <w:szCs w:val="24"/>
          <w:highlight w:val="none"/>
          <w:u w:val="single"/>
          <w:lang w:val="en-US" w:eastAsia="zh-CN" w:bidi="ar"/>
        </w:rPr>
        <w:t xml:space="preserve">                </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5.组成合同的文件</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本协议书与下列文件一起构成合同文件，如下述文件之间有任何抵触、矛盾或歧义，应按以下顺序解释：</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（1）政府采购合同协议书及其变更、补充协议</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（2）政府采购合同专用条款</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（3）政府采购合同通用条款</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（4）中标通知书</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（5）投标文件</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（6）采购文件</w:t>
      </w:r>
      <w:r/>
    </w:p>
    <w:p>
      <w:pPr>
        <w:ind w:left="0" w:right="0" w:firstLine="24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（7）有关技术文件，图纸</w:t>
      </w:r>
      <w:r/>
    </w:p>
    <w:p>
      <w:pPr>
        <w:ind w:left="0" w:right="0" w:firstLine="24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（8）</w:t>
      </w:r>
      <w:r>
        <w:rPr>
          <w:rFonts w:hint="eastAsia" w:ascii="仿宋" w:hAnsi="仿宋" w:eastAsia="仿宋" w:cs="宋体"/>
          <w:color w:val="auto"/>
          <w:sz w:val="24"/>
          <w:szCs w:val="24"/>
          <w:highlight w:val="none"/>
          <w:lang w:val="en-US" w:eastAsia="zh-CN" w:bidi="ar"/>
        </w:rPr>
        <w:t xml:space="preserve">国家法律、行政法规和规章制度规定或合同约定的作为合同组成部分的其他文件</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6.合同生效</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本合同自</w:t>
      </w:r>
      <w:r>
        <w:rPr>
          <w:rFonts w:hint="eastAsia" w:ascii="仿宋" w:hAnsi="仿宋" w:eastAsia="仿宋" w:cs="仿宋"/>
          <w:color w:val="auto"/>
          <w:sz w:val="24"/>
          <w:szCs w:val="24"/>
          <w:highlight w:val="none"/>
          <w:u w:val="single"/>
          <w:lang w:val="en-US" w:eastAsia="zh-CN" w:bidi="ar"/>
        </w:rPr>
        <w:t xml:space="preserve">下列条件全部满足后</w:t>
      </w:r>
      <w:r>
        <w:rPr>
          <w:rFonts w:hint="eastAsia" w:ascii="仿宋" w:hAnsi="仿宋" w:eastAsia="仿宋" w:cs="仿宋"/>
          <w:color w:val="auto"/>
          <w:sz w:val="24"/>
          <w:szCs w:val="24"/>
          <w:highlight w:val="none"/>
          <w:lang w:val="en-US" w:eastAsia="zh-CN" w:bidi="ar"/>
        </w:rPr>
        <w:t xml:space="preserve">生效，生效日期以下列条件全部满足的最晚日期为准： </w:t>
      </w:r>
      <w:r/>
    </w:p>
    <w:p>
      <w:pPr>
        <w:numPr>
          <w:ilvl w:val="0"/>
          <w:numId w:val="5"/>
        </w:numPr>
        <w:ind w:left="960" w:right="0" w:hanging="720"/>
        <w:jc w:val="both"/>
        <w:keepLines w:val="0"/>
        <w:keepNext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双方加盖公章或合同专用章；</w:t>
      </w:r>
      <w:r/>
    </w:p>
    <w:p>
      <w:pPr>
        <w:numPr>
          <w:ilvl w:val="0"/>
          <w:numId w:val="5"/>
        </w:numPr>
        <w:ind w:left="960" w:right="0" w:hanging="720"/>
        <w:jc w:val="both"/>
        <w:keepLines w:val="0"/>
        <w:keepNext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甲方收到乙方按</w:t>
      </w:r>
      <w:r>
        <w:rPr>
          <w:rFonts w:hint="eastAsia" w:ascii="仿宋" w:hAnsi="仿宋" w:eastAsia="仿宋" w:cs="宋体"/>
          <w:color w:val="auto"/>
          <w:sz w:val="24"/>
          <w:szCs w:val="24"/>
          <w:highlight w:val="none"/>
          <w:lang w:val="en-US" w:eastAsia="zh-CN" w:bidi="ar"/>
        </w:rPr>
        <w:t xml:space="preserve">本合同约定金额</w:t>
      </w:r>
      <w:r>
        <w:rPr>
          <w:rFonts w:hint="eastAsia" w:ascii="仿宋" w:hAnsi="仿宋" w:eastAsia="仿宋" w:cs="仿宋"/>
          <w:color w:val="auto"/>
          <w:sz w:val="24"/>
          <w:szCs w:val="24"/>
          <w:highlight w:val="none"/>
          <w:lang w:val="en-US" w:eastAsia="zh-CN" w:bidi="ar"/>
        </w:rPr>
        <w:t xml:space="preserve">提交的履约保证金（如有）</w:t>
      </w:r>
      <w:r>
        <w:rPr>
          <w:rFonts w:hint="eastAsia" w:ascii="仿宋" w:hAnsi="仿宋" w:eastAsia="仿宋" w:cs="宋体"/>
          <w:color w:val="auto"/>
          <w:sz w:val="24"/>
          <w:szCs w:val="24"/>
          <w:highlight w:val="none"/>
          <w:lang w:val="en-US" w:eastAsia="zh-CN" w:bidi="ar"/>
        </w:rPr>
        <w:t xml:space="preserve">。</w:t>
      </w:r>
      <w:r/>
    </w:p>
    <w:p>
      <w:pPr>
        <w:ind w:left="0" w:right="0" w:firstLine="482"/>
        <w:jc w:val="both"/>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7.合同份数</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本合同一式</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份，甲方执</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份，乙方执</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份，均具有同等法律效力。</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合同订立时间：</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年</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月</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日</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合同订立地点：</w:t>
      </w:r>
      <w:r>
        <w:rPr>
          <w:rFonts w:hint="eastAsia" w:ascii="仿宋" w:hAnsi="仿宋" w:eastAsia="仿宋" w:cs="仿宋"/>
          <w:color w:val="auto"/>
          <w:sz w:val="24"/>
          <w:szCs w:val="24"/>
          <w:highlight w:val="none"/>
          <w:u w:val="singl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ascii="Times New Roman" w:hAnsi="Times New Roman" w:eastAsia="宋体" w:cs="Times New Roman"/>
          <w:strike/>
          <w:color w:val="auto"/>
          <w:sz w:val="21"/>
          <w:szCs w:val="24"/>
          <w:highlight w:val="none"/>
          <w:lang w:val="en-US" w:eastAsia="zh-CN"/>
        </w:rPr>
        <w:suppressLineNumbers w:val="0"/>
      </w:pPr>
      <w:r>
        <w:rPr>
          <w:rFonts w:ascii="Times New Roman" w:hAnsi="Times New Roman" w:eastAsia="宋体" w:cs="Times New Roman"/>
          <w:strike/>
          <w:color w:val="auto"/>
          <w:sz w:val="21"/>
          <w:szCs w:val="24"/>
          <w:highlight w:val="none"/>
          <w:lang w:val="en-US" w:eastAsia="zh-CN"/>
        </w:rPr>
      </w:r>
      <w:r/>
    </w:p>
    <w:p>
      <w:pPr>
        <w:rPr>
          <w:rFonts w:ascii="Times New Roman" w:hAnsi="Times New Roman" w:eastAsia="宋体" w:cs="Times New Roman"/>
          <w:color w:val="auto"/>
          <w:sz w:val="21"/>
          <w:szCs w:val="24"/>
          <w:highlight w:val="none"/>
          <w:lang w:val="en-US" w:eastAsia="zh-CN"/>
        </w:rPr>
      </w:pPr>
      <w:r>
        <w:rPr>
          <w:rFonts w:ascii="Times New Roman" w:hAnsi="Times New Roman" w:eastAsia="宋体" w:cs="Times New Roman"/>
          <w:color w:val="auto"/>
          <w:sz w:val="21"/>
          <w:szCs w:val="24"/>
          <w:highlight w:val="none"/>
          <w:lang w:val="en-US" w:eastAsia="zh-CN"/>
        </w:rPr>
        <w:br w:type="page" w:clear="all"/>
      </w:r>
      <w:r/>
    </w:p>
    <w:tbl>
      <w:tblPr>
        <w:tblStyle w:val="705"/>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950"/>
        <w:gridCol w:w="2488"/>
        <w:gridCol w:w="2039"/>
        <w:gridCol w:w="2185"/>
      </w:tblGrid>
      <w:tr>
        <w:trPr>
          <w:trHeight w:val="490"/>
        </w:trPr>
        <w:tc>
          <w:tcPr>
            <w:gridSpan w:val="2"/>
            <w:shd w:val="clear" w:color="auto" w:fill="auto"/>
            <w:tcBorders>
              <w:top w:val="single" w:color="auto" w:sz="4" w:space="0"/>
              <w:left w:val="single" w:color="auto" w:sz="4" w:space="0"/>
              <w:bottom w:val="single" w:color="auto" w:sz="2" w:space="0"/>
              <w:right w:val="single" w:color="auto" w:sz="2" w:space="0"/>
            </w:tcBorders>
            <w:tcW w:w="2562"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甲方（采购人、受采购人委托签订合同的单位或采购文件约定的合同甲方）</w:t>
            </w:r>
            <w:r/>
          </w:p>
        </w:tc>
        <w:tc>
          <w:tcPr>
            <w:gridSpan w:val="2"/>
            <w:shd w:val="clear" w:color="auto" w:fill="auto"/>
            <w:tcBorders>
              <w:top w:val="single" w:color="auto" w:sz="4" w:space="0"/>
              <w:left w:val="single" w:color="auto" w:sz="2" w:space="0"/>
              <w:bottom w:val="single" w:color="auto" w:sz="2" w:space="0"/>
              <w:right w:val="single" w:color="auto" w:sz="4" w:space="0"/>
            </w:tcBorders>
            <w:tcW w:w="243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乙方（供应商）</w:t>
            </w:r>
            <w:r/>
          </w:p>
        </w:tc>
      </w:tr>
      <w:tr>
        <w:trPr>
          <w:trHeight w:val="917"/>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单位名称（公章或合同章）</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单位名称（公章或合同章）</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1171"/>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法定代表人</w:t>
            </w:r>
            <w:r/>
          </w:p>
          <w:p>
            <w:pPr>
              <w:ind w:left="0" w:right="0" w:firstLine="115"/>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或其委托代理人（签章）</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vMerge w:val="restart"/>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法定代表人</w:t>
            </w:r>
            <w:r/>
          </w:p>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或其委托代理人（签章）</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default" w:ascii="Times New Roman" w:hAnsi="Times New Roman" w:eastAsia="宋体" w:cs="Times New Roman"/>
                <w:color w:val="auto"/>
                <w:sz w:val="20"/>
                <w:szCs w:val="20"/>
                <w:highlight w:val="none"/>
                <w:lang w:eastAsia="zh-CN"/>
              </w:rPr>
              <w:suppressLineNumbers w:val="0"/>
            </w:pPr>
            <w:r>
              <w:rPr>
                <w:rFonts w:hint="default" w:ascii="Times New Roman" w:hAnsi="Times New Roman" w:eastAsia="宋体" w:cs="Times New Roman"/>
                <w:color w:val="auto"/>
                <w:sz w:val="20"/>
                <w:szCs w:val="20"/>
                <w:highlight w:val="none"/>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default" w:ascii="Times New Roman" w:hAnsi="Times New Roman" w:eastAsia="宋体" w:cs="Times New Roman"/>
                <w:color w:val="auto"/>
                <w:sz w:val="20"/>
                <w:szCs w:val="20"/>
                <w:highlight w:val="none"/>
                <w:lang w:eastAsia="zh-CN"/>
              </w:rPr>
              <w:suppressLineNumbers w:val="0"/>
            </w:pPr>
            <w:r>
              <w:rPr>
                <w:rFonts w:hint="default" w:ascii="Times New Roman" w:hAnsi="Times New Roman" w:eastAsia="宋体" w:cs="Times New Roman"/>
                <w:color w:val="auto"/>
                <w:sz w:val="20"/>
                <w:szCs w:val="20"/>
                <w:highlight w:val="none"/>
                <w:lang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拥有者性别</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住  所</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住  所</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联 系 人</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联 系 人</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联系电话</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联系电话</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通信地址</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通信地址</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邮政编码</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邮政编码</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电子邮箱</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电子邮箱</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统一社会信用代码</w:t>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统一社会信用代码</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开户名称</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开户银行</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483"/>
        </w:trPr>
        <w:tc>
          <w:tcPr>
            <w:shd w:val="clear" w:color="auto" w:fill="auto"/>
            <w:tcBorders>
              <w:top w:val="single" w:color="auto" w:sz="2" w:space="0"/>
              <w:left w:val="single" w:color="auto" w:sz="4" w:space="0"/>
              <w:bottom w:val="single" w:color="auto" w:sz="2" w:space="0"/>
              <w:right w:val="single" w:color="auto" w:sz="2" w:space="0"/>
            </w:tcBorders>
            <w:tcW w:w="112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c>
          <w:tcPr>
            <w:shd w:val="clear" w:color="auto" w:fill="auto"/>
            <w:tcBorders>
              <w:top w:val="single" w:color="auto" w:sz="2" w:space="0"/>
              <w:left w:val="single" w:color="auto" w:sz="2" w:space="0"/>
              <w:bottom w:val="single" w:color="auto" w:sz="2" w:space="0"/>
              <w:right w:val="single" w:color="auto" w:sz="2" w:space="0"/>
            </w:tcBorders>
            <w:tcW w:w="1177"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银行账号</w:t>
            </w:r>
            <w:r/>
          </w:p>
        </w:tc>
        <w:tc>
          <w:tcPr>
            <w:shd w:val="clear" w:color="auto" w:fill="auto"/>
            <w:tcBorders>
              <w:top w:val="single" w:color="auto" w:sz="2" w:space="0"/>
              <w:left w:val="single" w:color="auto" w:sz="2" w:space="0"/>
              <w:bottom w:val="single" w:color="auto" w:sz="2" w:space="0"/>
              <w:right w:val="single" w:color="auto" w:sz="4" w:space="0"/>
            </w:tcBorders>
            <w:tcW w:w="1259" w:type="pct"/>
            <w:vAlign w:val="center"/>
            <w:textDirection w:val="lrTb"/>
            <w:noWrap w:val="false"/>
          </w:tcPr>
          <w:p>
            <w:pPr>
              <w:ind w:left="0" w:right="0"/>
              <w:jc w:val="center"/>
              <w:keepLines w:val="0"/>
              <w:keepNext w:val="0"/>
              <w:spacing w:before="0" w:beforeAutospacing="0" w:after="0" w:afterAutospacing="0" w:line="300" w:lineRule="exact"/>
              <w:widowControl w:val="off"/>
              <w:rPr>
                <w:rFonts w:hint="eastAsia" w:ascii="仿宋" w:hAnsi="仿宋" w:eastAsia="仿宋" w:cs="仿宋"/>
                <w:color w:val="auto"/>
                <w:spacing w:val="20"/>
                <w:sz w:val="24"/>
                <w:szCs w:val="24"/>
                <w:highlight w:val="none"/>
                <w:lang w:val="en-US" w:eastAsia="zh-CN"/>
              </w:rPr>
              <w:suppressLineNumbers w:val="0"/>
            </w:pPr>
            <w:r>
              <w:rPr>
                <w:rFonts w:hint="eastAsia" w:ascii="仿宋" w:hAnsi="仿宋" w:eastAsia="仿宋" w:cs="仿宋"/>
                <w:color w:val="auto"/>
                <w:spacing w:val="20"/>
                <w:sz w:val="24"/>
                <w:szCs w:val="24"/>
                <w:highlight w:val="none"/>
                <w:lang w:val="en-US" w:eastAsia="zh-CN"/>
              </w:rPr>
            </w:r>
            <w:r/>
          </w:p>
        </w:tc>
      </w:tr>
      <w:tr>
        <w:trPr>
          <w:trHeight w:val="586"/>
        </w:trPr>
        <w:tc>
          <w:tcPr>
            <w:gridSpan w:val="4"/>
            <w:shd w:val="clear" w:color="auto" w:fill="auto"/>
            <w:tcBorders>
              <w:top w:val="single" w:color="auto" w:sz="2"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仿宋" w:hAnsi="仿宋" w:eastAsia="仿宋" w:cs="仿宋"/>
                <w:color w:val="auto"/>
                <w:spacing w:val="20"/>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注：涉及联合体或其他合同主体的信息应按上表格式加列。</w:t>
            </w:r>
            <w:r/>
          </w:p>
        </w:tc>
      </w:tr>
    </w:tbl>
    <w:p>
      <w:pPr>
        <w:ind w:left="0" w:right="0"/>
        <w:jc w:val="center"/>
        <w:keepLines/>
        <w:keepNext/>
        <w:spacing w:before="260" w:beforeAutospacing="0" w:after="260" w:afterAutospacing="0" w:line="400" w:lineRule="exact"/>
        <w:widowControl/>
        <w:rPr>
          <w:rFonts w:hint="eastAsia" w:ascii="黑体" w:hAnsi="宋体" w:eastAsia="黑体" w:cs="黑体"/>
          <w:b/>
          <w:bCs/>
          <w:color w:val="auto"/>
          <w:sz w:val="28"/>
          <w:szCs w:val="28"/>
          <w:highlight w:val="none"/>
          <w:lang w:val="en-US" w:eastAsia="zh-CN" w:bidi="ar"/>
        </w:rPr>
        <w:outlineLvl w:val="1"/>
        <w:suppressLineNumbers w:val="0"/>
      </w:pPr>
      <w:r>
        <w:rPr>
          <w:rFonts w:hint="eastAsia" w:ascii="宋体" w:hAnsi="宋体" w:eastAsia="宋体" w:cs="Times New Roman"/>
          <w:b/>
          <w:bCs/>
          <w:color w:val="auto"/>
          <w:sz w:val="21"/>
          <w:szCs w:val="21"/>
          <w:highlight w:val="none"/>
          <w:u w:val="single"/>
          <w:lang w:val="en-US" w:eastAsia="zh-CN" w:bidi="ar"/>
        </w:rPr>
        <w:br w:type="page" w:clear="all"/>
      </w:r>
      <w:bookmarkStart w:id="2" w:name="_Toc27624"/>
      <w:r>
        <w:rPr>
          <w:rFonts w:hint="eastAsia" w:ascii="仿宋" w:hAnsi="仿宋" w:eastAsia="仿宋" w:cs="仿宋"/>
          <w:b w:val="0"/>
          <w:bCs w:val="0"/>
          <w:color w:val="auto"/>
          <w:sz w:val="28"/>
          <w:szCs w:val="28"/>
          <w:highlight w:val="none"/>
          <w:lang w:val="en-US" w:eastAsia="zh-CN" w:bidi="ar"/>
        </w:rPr>
        <w:t xml:space="preserve">第二节 政府采购合同通用条款</w:t>
      </w:r>
      <w:bookmarkEnd w:id="2"/>
      <w:r/>
      <w:r/>
    </w:p>
    <w:p>
      <w:pPr>
        <w:ind w:left="0" w:right="0"/>
        <w:jc w:val="left"/>
        <w:keepLines w:val="0"/>
        <w:keepNext w:val="0"/>
        <w:spacing w:before="0" w:beforeAutospacing="0" w:after="0" w:afterAutospacing="0" w:line="400" w:lineRule="exact"/>
        <w:widowControl w:val="off"/>
        <w:tabs>
          <w:tab w:val="left" w:pos="8820" w:leader="none"/>
          <w:tab w:val="left" w:pos="9345" w:leader="none"/>
          <w:tab w:val="left" w:pos="9765" w:leader="none"/>
        </w:tabs>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1. </w:t>
      </w:r>
      <w:r>
        <w:rPr>
          <w:rFonts w:hint="eastAsia" w:ascii="仿宋" w:hAnsi="仿宋" w:eastAsia="仿宋" w:cs="仿宋"/>
          <w:b/>
          <w:bCs/>
          <w:color w:val="auto"/>
          <w:sz w:val="24"/>
          <w:szCs w:val="24"/>
          <w:highlight w:val="none"/>
          <w:lang w:val="en-US" w:eastAsia="zh-CN" w:bidi="ar"/>
        </w:rPr>
        <w:t xml:space="preserve">定义</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1.1合同当事人</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（1）采购人（以下称甲方）是指使用财政性资金，通过政府采购方式向供应商购买货物及其相关服务的国家机关、事业单位、团体组织。</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（2）供应商（以下称乙方）是指参加政府采购活动并且中标，向采购人提供合同约定的货物及其相关服务的法人、非法人组织或者自然人。</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（3）其他合同主体是指除采购人和供应商以外，</w:t>
      </w:r>
      <w:r>
        <w:rPr>
          <w:rFonts w:hint="eastAsia" w:ascii="仿宋" w:hAnsi="仿宋" w:eastAsia="仿宋" w:cs="宋体"/>
          <w:bCs/>
          <w:color w:val="auto"/>
          <w:sz w:val="24"/>
          <w:szCs w:val="24"/>
          <w:highlight w:val="none"/>
          <w:lang w:val="en-US" w:eastAsia="zh-CN" w:bidi="ar"/>
        </w:rPr>
        <w:t xml:space="preserve">依法参与合同缔结或履行，享有权利、承担义务的合同当事人</w:t>
      </w:r>
      <w:r>
        <w:rPr>
          <w:rFonts w:hint="eastAsia" w:ascii="仿宋" w:hAnsi="仿宋" w:eastAsia="仿宋" w:cs="仿宋"/>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1.2本合同下列术语应解释为：</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（1）“合同”系指</w:t>
      </w:r>
      <w:r>
        <w:rPr>
          <w:rFonts w:hint="eastAsia" w:ascii="仿宋" w:hAnsi="仿宋" w:eastAsia="仿宋" w:cs="宋体"/>
          <w:bCs/>
          <w:color w:val="auto"/>
          <w:sz w:val="24"/>
          <w:szCs w:val="24"/>
          <w:highlight w:val="none"/>
          <w:lang w:val="en-US" w:eastAsia="zh-CN" w:bidi="ar"/>
        </w:rPr>
        <w:t xml:space="preserve">合同当事人意思表示达成一致的任何协议，包括签署的</w:t>
      </w:r>
      <w:r>
        <w:rPr>
          <w:rFonts w:hint="eastAsia" w:ascii="仿宋" w:hAnsi="仿宋" w:eastAsia="仿宋" w:cs="仿宋"/>
          <w:color w:val="auto"/>
          <w:sz w:val="24"/>
          <w:szCs w:val="24"/>
          <w:highlight w:val="none"/>
          <w:lang w:val="en-US" w:eastAsia="zh-CN" w:bidi="ar"/>
        </w:rPr>
        <w:t xml:space="preserve">政府采购合同协议书及其变更、补充协议，政府采购合同专用条款，政府采购合同通用条款，中标通知书，投标文件，采购文件，有关技术文件和图纸，以及</w:t>
      </w:r>
      <w:r>
        <w:rPr>
          <w:rFonts w:hint="eastAsia" w:ascii="仿宋" w:hAnsi="仿宋" w:eastAsia="仿宋" w:cs="宋体"/>
          <w:color w:val="auto"/>
          <w:sz w:val="24"/>
          <w:szCs w:val="24"/>
          <w:highlight w:val="none"/>
          <w:lang w:val="en-US" w:eastAsia="zh-CN" w:bidi="ar"/>
        </w:rPr>
        <w:t xml:space="preserve">国家法律、行政法规和规章制度规定或合同约定的作为合同组成部分的其他文件</w:t>
      </w:r>
      <w:r>
        <w:rPr>
          <w:rFonts w:hint="eastAsia" w:ascii="仿宋" w:hAnsi="仿宋" w:eastAsia="仿宋" w:cs="仿宋"/>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（2）“合同价款”系指根据本合同规定乙方在全面履行合同义务后甲方应支付给乙方的价款。</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（3）“货物”系指乙方根据本合同规定须向甲方提供的各种形态和种类的物品，包括原材料、设备、产品（</w:t>
      </w:r>
      <w:r>
        <w:rPr>
          <w:rFonts w:hint="eastAsia" w:ascii="仿宋" w:hAnsi="仿宋" w:eastAsia="仿宋" w:cs="仿宋"/>
          <w:color w:val="auto"/>
          <w:sz w:val="24"/>
          <w:szCs w:val="24"/>
          <w:highlight w:val="none"/>
          <w:lang w:val="en-US" w:eastAsia="zh-CN" w:bidi="ar"/>
        </w:rPr>
        <w:t xml:space="preserve">包括软件）及相关的其备品备件、工具、手册及其他技术资料和材料等。</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w:t>
      </w:r>
      <w:r>
        <w:rPr>
          <w:rFonts w:hint="eastAsia" w:ascii="仿宋" w:hAnsi="仿宋" w:eastAsia="仿宋" w:cs="仿宋"/>
          <w:color w:val="auto"/>
          <w:sz w:val="24"/>
          <w:szCs w:val="24"/>
          <w:highlight w:val="none"/>
          <w:lang w:val="en-US" w:eastAsia="zh-CN" w:bidi="ar"/>
        </w:rPr>
        <w:t xml:space="preserve">相关</w:t>
      </w:r>
      <w:r>
        <w:rPr>
          <w:rFonts w:hint="eastAsia" w:ascii="仿宋" w:hAnsi="仿宋" w:eastAsia="仿宋" w:cs="仿宋"/>
          <w:color w:val="auto"/>
          <w:sz w:val="24"/>
          <w:szCs w:val="24"/>
          <w:highlight w:val="none"/>
          <w:lang w:val="en-US" w:eastAsia="zh-CN" w:bidi="ar"/>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（5）“分包”系指中标供应商按采购文件、投标文件的规定，根据分包意向协议，将中标项目中的部分履约内容，分给具有相应资质条件的供应商履行合同的行为。</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color w:val="auto"/>
          <w:sz w:val="24"/>
          <w:szCs w:val="24"/>
          <w:highlight w:val="none"/>
          <w:lang w:val="en-US" w:eastAsia="zh-CN" w:bidi="ar"/>
        </w:rPr>
        <w:t xml:space="preserve">“联合体”系指由两个以上的自然人、法人或者非法人组织组成，以一个供应商的身份共同参加政府采购的主体</w:t>
      </w:r>
      <w:r>
        <w:rPr>
          <w:rFonts w:hint="eastAsia" w:ascii="仿宋" w:hAnsi="仿宋" w:eastAsia="仿宋" w:cs="仿宋"/>
          <w:color w:val="auto"/>
          <w:sz w:val="24"/>
          <w:szCs w:val="24"/>
          <w:highlight w:val="none"/>
          <w:lang w:val="en-US" w:eastAsia="zh-CN" w:bidi="ar"/>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400" w:lineRule="exact"/>
        <w:widowControl w:val="off"/>
        <w:tabs>
          <w:tab w:val="left" w:pos="570" w:leader="none"/>
          <w:tab w:val="left" w:pos="9240" w:leader="none"/>
          <w:tab w:val="left" w:pos="9555" w:leader="none"/>
        </w:tabs>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（7）其他术语解释，见【</w:t>
      </w:r>
      <w:r>
        <w:rPr>
          <w:rFonts w:hint="eastAsia" w:ascii="仿宋" w:hAnsi="仿宋" w:eastAsia="仿宋" w:cs="仿宋"/>
          <w:b/>
          <w:bCs/>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w:t>
      </w:r>
      <w:r/>
    </w:p>
    <w:p>
      <w:pPr>
        <w:numPr>
          <w:ilvl w:val="0"/>
          <w:numId w:val="6"/>
        </w:numPr>
        <w:ind w:left="0" w:right="0" w:firstLine="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合同标的及金额</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b/>
          <w:bCs/>
          <w:i/>
          <w:iCs/>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2.1 合同标的及金额应与中标结果一致。乙方为履行本合同而发生的所有费用均应包含在合同价款中，甲方不再另行支付其他任何费用。</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3. 履行合同的时间、地点和方式</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3.1 </w:t>
      </w:r>
      <w:r>
        <w:rPr>
          <w:rFonts w:hint="eastAsia" w:ascii="仿宋" w:hAnsi="仿宋" w:eastAsia="仿宋" w:cs="宋体"/>
          <w:color w:val="auto"/>
          <w:sz w:val="24"/>
          <w:szCs w:val="24"/>
          <w:highlight w:val="none"/>
          <w:lang w:val="en-US" w:eastAsia="zh-CN" w:bidi="ar"/>
        </w:rPr>
        <w:t xml:space="preserve">乙方应当在约定的时间、地点，按照约定方式履行合同。</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4. 甲方的权利和义务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4.3 甲方有权要求乙方对缺陷部分予以修复，并按合同约定享有货物保修及其他合同约定的权利。</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4.4 甲方应当按照合同约定及时对交付的货物进行验收，</w:t>
      </w:r>
      <w:r>
        <w:rPr>
          <w:rFonts w:hint="eastAsia" w:ascii="仿宋" w:hAnsi="仿宋" w:eastAsia="仿宋" w:cs="宋体"/>
          <w:color w:val="auto"/>
          <w:sz w:val="24"/>
          <w:szCs w:val="24"/>
          <w:highlight w:val="none"/>
          <w:lang w:val="en-US" w:eastAsia="zh-CN" w:bidi="ar"/>
        </w:rPr>
        <w:t xml:space="preserve">未</w:t>
      </w:r>
      <w:r>
        <w:rPr>
          <w:rFonts w:hint="eastAsia" w:ascii="仿宋" w:hAnsi="仿宋" w:eastAsia="仿宋" w:cs="仿宋"/>
          <w:color w:val="auto"/>
          <w:sz w:val="24"/>
          <w:szCs w:val="24"/>
          <w:highlight w:val="none"/>
          <w:lang w:val="en-US" w:eastAsia="zh-CN" w:bidi="ar"/>
        </w:rPr>
        <w:t xml:space="preserve">在</w:t>
      </w:r>
      <w:r>
        <w:rPr>
          <w:rFonts w:hint="eastAsia" w:ascii="仿宋" w:hAnsi="仿宋" w:eastAsia="仿宋" w:cs="宋体"/>
          <w:b/>
          <w:bCs/>
          <w:color w:val="auto"/>
          <w:sz w:val="24"/>
          <w:szCs w:val="24"/>
          <w:highlight w:val="none"/>
          <w:lang w:val="en-US" w:eastAsia="zh-CN" w:bidi="ar"/>
        </w:rPr>
        <w:t xml:space="preserve">【政府采购合同专用条款】</w:t>
      </w:r>
      <w:r>
        <w:rPr>
          <w:rFonts w:hint="eastAsia" w:ascii="仿宋" w:hAnsi="仿宋" w:eastAsia="仿宋" w:cs="宋体"/>
          <w:color w:val="auto"/>
          <w:sz w:val="24"/>
          <w:szCs w:val="24"/>
          <w:highlight w:val="none"/>
          <w:lang w:val="en-US" w:eastAsia="zh-CN" w:bidi="ar"/>
        </w:rPr>
        <w:t xml:space="preserve">约定的期限内对乙方履约提出任何异议或者向乙方作出任何说明的，</w:t>
      </w:r>
      <w:r>
        <w:rPr>
          <w:rFonts w:hint="eastAsia" w:ascii="仿宋" w:hAnsi="仿宋" w:eastAsia="仿宋" w:cs="仿宋"/>
          <w:color w:val="auto"/>
          <w:sz w:val="24"/>
          <w:szCs w:val="24"/>
          <w:highlight w:val="none"/>
          <w:lang w:val="en-US" w:eastAsia="zh-CN" w:bidi="ar"/>
        </w:rPr>
        <w:t xml:space="preserve">视为验收通过。</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4.5 甲方应当根据合同约定及时向乙方支付合同价款，不得以内部人员变更、履行内部付款流程等为由，拒绝或迟延支付。</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4.6 国家法律法规规定及</w:t>
      </w:r>
      <w:r>
        <w:rPr>
          <w:rFonts w:hint="eastAsia" w:ascii="仿宋" w:hAnsi="仿宋" w:eastAsia="仿宋" w:cs="宋体"/>
          <w:b/>
          <w:bCs/>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约定应由甲方承担的其他义务和责任。</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5. 乙方的权利和义务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5.1 签署合同后，乙方应确定项目负责人（或项目联系人），负责与本合同有关的事务。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5.3乙方有权</w:t>
      </w:r>
      <w:r>
        <w:rPr>
          <w:rFonts w:hint="eastAsia" w:ascii="仿宋" w:hAnsi="仿宋" w:eastAsia="仿宋" w:cs="宋体"/>
          <w:color w:val="auto"/>
          <w:sz w:val="24"/>
          <w:szCs w:val="24"/>
          <w:highlight w:val="none"/>
          <w:lang w:val="en-US" w:eastAsia="zh-CN" w:bidi="ar"/>
        </w:rPr>
        <w:t xml:space="preserve">根据合同约定向甲方收取合同价款。</w:t>
      </w:r>
      <w:r/>
    </w:p>
    <w:p>
      <w:pPr>
        <w:ind w:left="0" w:right="0" w:firstLine="422"/>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5.4</w:t>
      </w:r>
      <w:r>
        <w:rPr>
          <w:rFonts w:hint="eastAsia" w:ascii="仿宋" w:hAnsi="仿宋" w:eastAsia="仿宋" w:cs="宋体"/>
          <w:color w:val="auto"/>
          <w:sz w:val="24"/>
          <w:szCs w:val="24"/>
          <w:highlight w:val="none"/>
          <w:lang w:val="en-US" w:eastAsia="zh-CN" w:bidi="ar"/>
        </w:rPr>
        <w:t xml:space="preserve">国家法律法规规定</w:t>
      </w:r>
      <w:r>
        <w:rPr>
          <w:rFonts w:hint="eastAsia" w:ascii="仿宋" w:hAnsi="仿宋" w:eastAsia="仿宋" w:cs="仿宋"/>
          <w:color w:val="auto"/>
          <w:sz w:val="24"/>
          <w:szCs w:val="24"/>
          <w:highlight w:val="none"/>
          <w:lang w:val="en-US" w:eastAsia="zh-CN" w:bidi="ar"/>
        </w:rPr>
        <w:t xml:space="preserve">及</w:t>
      </w:r>
      <w:r>
        <w:rPr>
          <w:rFonts w:hint="eastAsia" w:ascii="仿宋" w:hAnsi="仿宋" w:eastAsia="仿宋" w:cs="宋体"/>
          <w:b/>
          <w:bCs/>
          <w:color w:val="auto"/>
          <w:sz w:val="24"/>
          <w:szCs w:val="24"/>
          <w:highlight w:val="none"/>
          <w:lang w:val="en-US" w:eastAsia="zh-CN" w:bidi="ar"/>
        </w:rPr>
        <w:t xml:space="preserve">【政府采购合同专用条款】</w:t>
      </w:r>
      <w:r>
        <w:rPr>
          <w:rFonts w:hint="eastAsia" w:ascii="仿宋" w:hAnsi="仿宋" w:eastAsia="仿宋" w:cs="宋体"/>
          <w:color w:val="auto"/>
          <w:sz w:val="24"/>
          <w:szCs w:val="24"/>
          <w:highlight w:val="none"/>
          <w:lang w:val="en-US" w:eastAsia="zh-CN" w:bidi="ar"/>
        </w:rPr>
        <w:t xml:space="preserve">约定应</w:t>
      </w:r>
      <w:r>
        <w:rPr>
          <w:rFonts w:hint="eastAsia" w:ascii="仿宋" w:hAnsi="仿宋" w:eastAsia="仿宋" w:cs="宋体"/>
          <w:color w:val="auto"/>
          <w:sz w:val="24"/>
          <w:szCs w:val="24"/>
          <w:highlight w:val="none"/>
          <w:lang w:val="en-US" w:eastAsia="zh-CN" w:bidi="ar"/>
        </w:rPr>
        <w:t xml:space="preserve">由乙方承担的其他义务和责任。</w:t>
      </w:r>
      <w:r/>
    </w:p>
    <w:p>
      <w:pPr>
        <w:numPr>
          <w:ilvl w:val="0"/>
          <w:numId w:val="7"/>
        </w:numPr>
        <w:ind w:left="0" w:right="0" w:firstLine="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合同履行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6.1 甲乙双方应当按照</w:t>
      </w:r>
      <w:r>
        <w:rPr>
          <w:rFonts w:hint="eastAsia" w:ascii="仿宋" w:hAnsi="仿宋" w:eastAsia="仿宋" w:cs="宋体"/>
          <w:b/>
          <w:bCs/>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约定顺序履行合同义务；如果没有先后顺序的，应当同时履行。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7. 货物包装、运输、保险和交付要求</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7.1 本合同</w:t>
      </w:r>
      <w:r>
        <w:rPr>
          <w:rFonts w:hint="eastAsia" w:ascii="仿宋" w:hAnsi="仿宋" w:eastAsia="仿宋" w:cs="仿宋"/>
          <w:bCs/>
          <w:color w:val="auto"/>
          <w:sz w:val="24"/>
          <w:szCs w:val="24"/>
          <w:highlight w:val="none"/>
          <w:lang w:val="en-US" w:eastAsia="zh-CN" w:bidi="ar"/>
        </w:rPr>
        <w:t xml:space="preserve">涉及商品包装、快递包装的，</w:t>
      </w:r>
      <w:r>
        <w:rPr>
          <w:rFonts w:hint="eastAsia" w:ascii="仿宋" w:hAnsi="仿宋" w:eastAsia="仿宋" w:cs="仿宋"/>
          <w:color w:val="auto"/>
          <w:sz w:val="24"/>
          <w:szCs w:val="24"/>
          <w:highlight w:val="none"/>
          <w:lang w:val="en-US" w:eastAsia="zh-CN" w:bidi="ar"/>
        </w:rPr>
        <w:t xml:space="preserve">除</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bCs/>
          <w:color w:val="auto"/>
          <w:sz w:val="24"/>
          <w:szCs w:val="24"/>
          <w:highlight w:val="none"/>
          <w:lang w:val="en-US" w:eastAsia="zh-CN" w:bidi="ar"/>
        </w:rPr>
        <w:t xml:space="preserve">另有约定外，</w:t>
      </w:r>
      <w:r>
        <w:rPr>
          <w:rFonts w:hint="eastAsia" w:ascii="仿宋" w:hAnsi="仿宋" w:eastAsia="仿宋" w:cs="仿宋"/>
          <w:color w:val="auto"/>
          <w:sz w:val="24"/>
          <w:szCs w:val="24"/>
          <w:highlight w:val="none"/>
          <w:lang w:val="en-US" w:eastAsia="zh-CN" w:bidi="ar"/>
        </w:rPr>
        <w:t xml:space="preserve">包装应适应远距离运输、防潮、防震、防锈和防野蛮装卸等要求，确保货物安全无损地运抵</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bCs/>
          <w:color w:val="auto"/>
          <w:sz w:val="24"/>
          <w:szCs w:val="24"/>
          <w:highlight w:val="none"/>
          <w:lang w:val="en-US" w:eastAsia="zh-CN" w:bidi="ar"/>
        </w:rPr>
        <w:t xml:space="preserve">约定的</w:t>
      </w:r>
      <w:r>
        <w:rPr>
          <w:rFonts w:hint="eastAsia" w:ascii="仿宋" w:hAnsi="仿宋" w:eastAsia="仿宋" w:cs="仿宋"/>
          <w:color w:val="auto"/>
          <w:sz w:val="24"/>
          <w:szCs w:val="24"/>
          <w:highlight w:val="none"/>
          <w:lang w:val="en-US" w:eastAsia="zh-CN" w:bidi="ar"/>
        </w:rPr>
        <w:t xml:space="preserve">指定现场。</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7.2 除</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bCs/>
          <w:color w:val="auto"/>
          <w:sz w:val="24"/>
          <w:szCs w:val="24"/>
          <w:highlight w:val="none"/>
          <w:lang w:val="en-US" w:eastAsia="zh-CN" w:bidi="ar"/>
        </w:rPr>
        <w:t xml:space="preserve">另有约定外，</w:t>
      </w:r>
      <w:r>
        <w:rPr>
          <w:rFonts w:hint="eastAsia" w:ascii="仿宋" w:hAnsi="仿宋" w:eastAsia="仿宋" w:cs="仿宋"/>
          <w:color w:val="auto"/>
          <w:sz w:val="24"/>
          <w:szCs w:val="24"/>
          <w:highlight w:val="none"/>
          <w:lang w:val="en-US" w:eastAsia="zh-CN" w:bidi="ar"/>
        </w:rPr>
        <w:t xml:space="preserve">乙方负责办理将货物运抵本合同规定的交货地点，并装卸、交付至甲方的一切运输事项，相关费用应包含在合同价款中。</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7.3 货物保险要求按</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bCs/>
          <w:color w:val="auto"/>
          <w:sz w:val="24"/>
          <w:szCs w:val="24"/>
          <w:highlight w:val="none"/>
          <w:lang w:val="en-US" w:eastAsia="zh-CN" w:bidi="ar"/>
        </w:rPr>
        <w:t xml:space="preserve">规定执行</w:t>
      </w:r>
      <w:r>
        <w:rPr>
          <w:rFonts w:hint="eastAsia" w:ascii="仿宋" w:hAnsi="仿宋" w:eastAsia="仿宋" w:cs="仿宋"/>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7.5 </w:t>
      </w:r>
      <w:r>
        <w:rPr>
          <w:rFonts w:hint="eastAsia" w:ascii="仿宋" w:hAnsi="仿宋" w:eastAsia="仿宋" w:cs="宋体"/>
          <w:color w:val="auto"/>
          <w:sz w:val="24"/>
          <w:szCs w:val="24"/>
          <w:highlight w:val="none"/>
          <w:lang w:val="en-US" w:eastAsia="zh-CN" w:bidi="ar"/>
        </w:rPr>
        <w:t xml:space="preserve">乙方在运输到达之前应提前通知甲方，并提示货物运输装卸的注意事项，甲方配合乙方做好货物的接收工作。</w:t>
      </w:r>
      <w:r/>
    </w:p>
    <w:p>
      <w:pPr>
        <w:ind w:left="0" w:right="0" w:firstLine="480"/>
        <w:jc w:val="left"/>
        <w:keepLines w:val="0"/>
        <w:keepNext w:val="0"/>
        <w:spacing w:before="0" w:beforeAutospacing="0" w:after="0" w:afterAutospacing="0" w:line="4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Times New Roman"/>
          <w:color w:val="auto"/>
          <w:sz w:val="24"/>
          <w:szCs w:val="24"/>
          <w:highlight w:val="none"/>
          <w:lang w:val="en-US" w:eastAsia="zh-CN" w:bidi="ar"/>
        </w:rPr>
        <w:t xml:space="preserve">7.6 如因包装、运输问题导致货物损毁、丢失或者品质下降，甲方有权要求降价、换货、拒收部分或整批货物，由此产生的费用和损失，均由乙方承担。</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8. </w:t>
      </w:r>
      <w:r>
        <w:rPr>
          <w:rFonts w:hint="eastAsia" w:ascii="仿宋" w:hAnsi="仿宋" w:eastAsia="仿宋" w:cs="仿宋"/>
          <w:b/>
          <w:bCs w:val="0"/>
          <w:color w:val="auto"/>
          <w:sz w:val="24"/>
          <w:szCs w:val="24"/>
          <w:highlight w:val="none"/>
          <w:lang w:val="en-US" w:eastAsia="zh-CN" w:bidi="ar"/>
        </w:rPr>
        <w:t xml:space="preserve">质量标准和保证</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8.1 质量标准</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（1）本合同下提供的货物应符合合同</w:t>
      </w:r>
      <w:r>
        <w:rPr>
          <w:rFonts w:hint="eastAsia" w:ascii="仿宋" w:hAnsi="仿宋" w:eastAsia="仿宋" w:cs="宋体"/>
          <w:color w:val="auto"/>
          <w:sz w:val="24"/>
          <w:szCs w:val="24"/>
          <w:highlight w:val="none"/>
          <w:lang w:val="en-US" w:eastAsia="zh-CN" w:bidi="ar"/>
        </w:rPr>
        <w:t xml:space="preserve">约定的</w:t>
      </w:r>
      <w:r>
        <w:rPr>
          <w:rFonts w:hint="eastAsia" w:ascii="仿宋" w:hAnsi="仿宋" w:eastAsia="仿宋" w:cs="宋体"/>
          <w:color w:val="auto"/>
          <w:sz w:val="24"/>
          <w:szCs w:val="24"/>
          <w:highlight w:val="none"/>
          <w:lang w:val="en-US" w:eastAsia="zh-CN" w:bidi="ar"/>
        </w:rPr>
        <w:t xml:space="preserve">品牌、规格型号、技术性能、配置、质量、数量等要求。</w:t>
      </w:r>
      <w:r>
        <w:rPr>
          <w:rFonts w:hint="eastAsia" w:ascii="仿宋" w:hAnsi="仿宋" w:eastAsia="仿宋" w:cs="仿宋"/>
          <w:color w:val="auto"/>
          <w:sz w:val="24"/>
          <w:szCs w:val="24"/>
          <w:highlight w:val="none"/>
          <w:lang w:val="en-US" w:eastAsia="zh-CN" w:bidi="ar"/>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（2）采用中华人民共和国法定计量单位。</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（3）乙方所提供的货物应符合国家有关安全、环保、卫生的规定。</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8.2 保证</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（1）乙方应保证提供的货物完全符合合同规定的质量、规格和性能要求。乙方应保证货物在正确安装、正常使用和保养条件下，</w:t>
      </w:r>
      <w:r>
        <w:rPr>
          <w:rFonts w:hint="eastAsia" w:ascii="仿宋" w:hAnsi="仿宋" w:eastAsia="仿宋" w:cs="宋体"/>
          <w:color w:val="auto"/>
          <w:sz w:val="24"/>
          <w:szCs w:val="24"/>
          <w:highlight w:val="none"/>
          <w:lang w:val="en-US" w:eastAsia="zh-CN" w:bidi="ar"/>
        </w:rPr>
        <w:t xml:space="preserve">在其使用寿命期内具备合同约定的性能</w:t>
      </w:r>
      <w:r>
        <w:rPr>
          <w:rFonts w:hint="eastAsia" w:ascii="仿宋" w:hAnsi="仿宋" w:eastAsia="仿宋" w:cs="仿宋"/>
          <w:color w:val="auto"/>
          <w:sz w:val="24"/>
          <w:szCs w:val="24"/>
          <w:highlight w:val="none"/>
          <w:lang w:val="en-US" w:eastAsia="zh-CN" w:bidi="ar"/>
        </w:rPr>
        <w:t xml:space="preserve">。存在质量保证期的，货物最终交付验收合格后在</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规定或乙方书面承诺（两者以较长的为准）的质量保证期内，本保证保持有效。</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（2）在质量保证期内所发现的缺陷，甲方应尽快以书面形式通知乙方。</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（3）乙方收到通知后，应在</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规定的响应时间内以合理的速度免费维修或更换有缺陷的货物或部件。</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auto"/>
          <w:sz w:val="24"/>
          <w:szCs w:val="24"/>
          <w:highlight w:val="none"/>
          <w:lang w:val="en-US" w:eastAsia="zh-CN" w:bidi="ar"/>
        </w:rPr>
        <w:t xml:space="preserve">5</w:t>
      </w:r>
      <w:r>
        <w:rPr>
          <w:rFonts w:hint="eastAsia" w:ascii="仿宋" w:hAnsi="仿宋" w:eastAsia="仿宋" w:cs="仿宋"/>
          <w:color w:val="auto"/>
          <w:sz w:val="24"/>
          <w:szCs w:val="24"/>
          <w:highlight w:val="none"/>
          <w:lang w:val="en-US" w:eastAsia="zh-CN" w:bidi="ar"/>
        </w:rPr>
        <w:t xml:space="preserve">.1条规定以书面形式</w:t>
      </w:r>
      <w:r>
        <w:rPr>
          <w:rFonts w:hint="eastAsia" w:ascii="仿宋" w:hAnsi="仿宋" w:eastAsia="仿宋" w:cs="仿宋"/>
          <w:color w:val="auto"/>
          <w:sz w:val="24"/>
          <w:szCs w:val="24"/>
          <w:highlight w:val="none"/>
          <w:lang w:val="en-US" w:eastAsia="zh-CN" w:bidi="ar"/>
        </w:rPr>
        <w:t xml:space="preserve">追究</w:t>
      </w:r>
      <w:r>
        <w:rPr>
          <w:rFonts w:hint="eastAsia" w:ascii="仿宋" w:hAnsi="仿宋" w:eastAsia="仿宋" w:cs="仿宋"/>
          <w:color w:val="auto"/>
          <w:sz w:val="24"/>
          <w:szCs w:val="24"/>
          <w:highlight w:val="none"/>
          <w:lang w:val="en-US" w:eastAsia="zh-CN" w:bidi="ar"/>
        </w:rPr>
        <w:t xml:space="preserve">乙方</w:t>
      </w:r>
      <w:r>
        <w:rPr>
          <w:rFonts w:hint="eastAsia" w:ascii="仿宋" w:hAnsi="仿宋" w:eastAsia="仿宋" w:cs="仿宋"/>
          <w:color w:val="auto"/>
          <w:sz w:val="24"/>
          <w:szCs w:val="24"/>
          <w:highlight w:val="none"/>
          <w:lang w:val="en-US" w:eastAsia="zh-CN" w:bidi="ar"/>
        </w:rPr>
        <w:t xml:space="preserve">的违约责任</w:t>
      </w:r>
      <w:r>
        <w:rPr>
          <w:rFonts w:hint="eastAsia" w:ascii="仿宋" w:hAnsi="仿宋" w:eastAsia="仿宋" w:cs="仿宋"/>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（5）乙方在约定的时间内未能弥补缺陷，甲方可采取必要的补救措施，但其风险和费用将由乙方承担，甲方根据合同约定对乙方行使的其他权利不受影响。</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9</w:t>
      </w:r>
      <w:r>
        <w:rPr>
          <w:rFonts w:hint="eastAsia" w:ascii="仿宋" w:hAnsi="仿宋" w:eastAsia="仿宋" w:cs="仿宋"/>
          <w:b/>
          <w:bCs/>
          <w:color w:val="auto"/>
          <w:sz w:val="24"/>
          <w:szCs w:val="24"/>
          <w:highlight w:val="none"/>
          <w:lang w:val="en-US" w:eastAsia="zh-CN" w:bidi="ar"/>
        </w:rPr>
        <w:t xml:space="preserve">.</w:t>
      </w:r>
      <w:r>
        <w:rPr>
          <w:rFonts w:hint="eastAsia" w:ascii="仿宋" w:hAnsi="仿宋" w:eastAsia="仿宋" w:cs="仿宋"/>
          <w:b/>
          <w:bCs/>
          <w:color w:val="auto"/>
          <w:sz w:val="24"/>
          <w:szCs w:val="24"/>
          <w:highlight w:val="none"/>
          <w:lang w:val="en-US" w:eastAsia="zh-CN" w:bidi="ar"/>
        </w:rPr>
        <w:t xml:space="preserve"> </w:t>
      </w:r>
      <w:r>
        <w:rPr>
          <w:rFonts w:hint="eastAsia" w:ascii="仿宋" w:hAnsi="仿宋" w:eastAsia="仿宋" w:cs="仿宋"/>
          <w:b/>
          <w:bCs/>
          <w:color w:val="auto"/>
          <w:sz w:val="24"/>
          <w:szCs w:val="24"/>
          <w:highlight w:val="none"/>
          <w:lang w:val="en-US" w:eastAsia="zh-CN" w:bidi="ar"/>
        </w:rPr>
        <w:t xml:space="preserve">权利瑕疵担保</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9.1 乙方保证对其出售的货物享有合法的权利。</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9.2 </w:t>
      </w:r>
      <w:r>
        <w:rPr>
          <w:rFonts w:hint="eastAsia" w:ascii="仿宋" w:hAnsi="仿宋" w:eastAsia="仿宋" w:cs="宋体"/>
          <w:color w:val="auto"/>
          <w:sz w:val="24"/>
          <w:szCs w:val="24"/>
          <w:highlight w:val="none"/>
          <w:lang w:val="en-US" w:eastAsia="zh-CN" w:bidi="ar"/>
        </w:rPr>
        <w:t xml:space="preserve">乙方保证在交付的货物上不存在抵押权等担保物权。</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9.3 如甲方使用上述货物构成对第三人侵权的，则由乙方承担全部责任。</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10. 知识产权保护</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10.1 乙方对其所销售的货物应当享有知识产权或经权利人合法授权，保证没有侵犯任</w:t>
      </w:r>
      <w:r>
        <w:rPr>
          <w:rFonts w:hint="eastAsia" w:ascii="仿宋" w:hAnsi="仿宋" w:eastAsia="仿宋" w:cs="仿宋"/>
          <w:color w:val="auto"/>
          <w:sz w:val="24"/>
          <w:szCs w:val="24"/>
          <w:highlight w:val="none"/>
          <w:lang w:val="en-US" w:eastAsia="zh-CN" w:bidi="ar"/>
        </w:rPr>
        <w:t xml:space="preserve">何第三人的知识产权等权利。</w:t>
      </w:r>
      <w:bookmarkStart w:id="3" w:name="_Hlk163047038"/>
      <w:r>
        <w:rPr>
          <w:rFonts w:hint="eastAsia" w:ascii="仿宋" w:hAnsi="仿宋" w:eastAsia="仿宋" w:cs="宋体"/>
          <w:color w:val="auto"/>
          <w:sz w:val="24"/>
          <w:szCs w:val="24"/>
          <w:highlight w:val="none"/>
          <w:lang w:val="en-US" w:eastAsia="zh-CN" w:bidi="ar"/>
        </w:rPr>
        <w:t xml:space="preserve">因违反前述约定对第三人构成侵权的，应当由乙方向第三人承担法律责任；甲方依法向第三人赔偿后，有权向乙方追偿。甲方有其他损失的，乙方应当赔偿</w:t>
      </w:r>
      <w:bookmarkEnd w:id="3"/>
      <w:r>
        <w:rPr>
          <w:rFonts w:hint="eastAsia" w:ascii="仿宋" w:hAnsi="仿宋" w:eastAsia="仿宋" w:cs="仿宋"/>
          <w:color w:val="auto"/>
          <w:sz w:val="24"/>
          <w:szCs w:val="24"/>
          <w:highlight w:val="none"/>
          <w:lang w:val="en-US" w:eastAsia="zh-CN" w:bidi="ar"/>
        </w:rPr>
        <w:t xml:space="preserve">。</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11. 保密义务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宋体"/>
          <w:color w:val="auto"/>
          <w:sz w:val="24"/>
          <w:szCs w:val="24"/>
          <w:highlight w:val="none"/>
          <w:lang w:val="en-US" w:eastAsia="zh-CN" w:bidi="ar"/>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宋体"/>
          <w:b/>
          <w:bCs/>
          <w:color w:val="auto"/>
          <w:sz w:val="24"/>
          <w:szCs w:val="24"/>
          <w:highlight w:val="none"/>
          <w:lang w:val="en-US" w:eastAsia="zh-CN" w:bidi="ar"/>
        </w:rPr>
        <w:t xml:space="preserve">【政府</w:t>
      </w:r>
      <w:r>
        <w:rPr>
          <w:rFonts w:hint="eastAsia" w:ascii="仿宋" w:hAnsi="仿宋" w:eastAsia="仿宋" w:cs="仿宋"/>
          <w:color w:val="auto"/>
          <w:sz w:val="24"/>
          <w:szCs w:val="24"/>
          <w:highlight w:val="none"/>
          <w:lang w:val="en-US" w:eastAsia="zh-CN" w:bidi="ar"/>
        </w:rPr>
        <w:t xml:space="preserve">采购合同专用条款】中约定。</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12. 合同价款支付</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12.1 合同价款支付按照国库集中支付制度及财政管理相关规定执行。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13. 履约保证金</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13.1 乙方应当以支票、汇票、本票或者金融机构、担保机构出具的保函等非现金形式提交。</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13.2 如果乙方出现</w:t>
      </w:r>
      <w:r>
        <w:rPr>
          <w:rFonts w:hint="eastAsia" w:ascii="仿宋" w:hAnsi="仿宋" w:eastAsia="仿宋" w:cs="宋体"/>
          <w:b/>
          <w:bCs/>
          <w:color w:val="auto"/>
          <w:sz w:val="24"/>
          <w:szCs w:val="24"/>
          <w:highlight w:val="none"/>
          <w:lang w:val="en-US" w:eastAsia="zh-CN" w:bidi="ar"/>
        </w:rPr>
        <w:t xml:space="preserve">【政府采购合同专用条款】</w:t>
      </w:r>
      <w:r>
        <w:rPr>
          <w:rFonts w:hint="eastAsia" w:ascii="仿宋" w:hAnsi="仿宋" w:eastAsia="仿宋" w:cs="宋体"/>
          <w:color w:val="auto"/>
          <w:sz w:val="24"/>
          <w:szCs w:val="24"/>
          <w:highlight w:val="none"/>
          <w:lang w:val="en-US" w:eastAsia="zh-CN" w:bidi="ar"/>
        </w:rPr>
        <w:t xml:space="preserve">约定情形的</w:t>
      </w:r>
      <w:r>
        <w:rPr>
          <w:rFonts w:hint="eastAsia" w:ascii="仿宋" w:hAnsi="仿宋" w:eastAsia="仿宋" w:cs="仿宋"/>
          <w:color w:val="auto"/>
          <w:sz w:val="24"/>
          <w:szCs w:val="24"/>
          <w:highlight w:val="none"/>
          <w:lang w:val="en-US" w:eastAsia="zh-CN" w:bidi="ar"/>
        </w:rPr>
        <w:t xml:space="preserve">，履约保证金不予退还；如果乙方未能按合同约定全面履行义务，甲方有权从履约保证金中取得补偿或赔偿，且不影响甲方要求乙方承担合同约定的超过履约保证金的违约责任的权利。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13.3 甲方在项目通过验收后按照</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规定的时间内将履约保证金退还乙方；逾期退还的，乙方可要求甲方支付违约金，违约金按照</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规定支付。</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14. </w:t>
      </w:r>
      <w:r>
        <w:rPr>
          <w:rFonts w:hint="eastAsia" w:ascii="仿宋" w:hAnsi="仿宋" w:eastAsia="仿宋" w:cs="仿宋"/>
          <w:b/>
          <w:bCs w:val="0"/>
          <w:color w:val="auto"/>
          <w:sz w:val="24"/>
          <w:szCs w:val="24"/>
          <w:highlight w:val="none"/>
          <w:lang w:val="en-US" w:eastAsia="zh-CN" w:bidi="ar"/>
        </w:rPr>
        <w:t xml:space="preserve">售后服务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14.1 除项目不涉及或采购活动中明确约定无须承担外，乙方还应提供下列服务：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（1）货物的现场移动、安装、调试、启动监督及技术支持；</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（2）提供货物组装和维修所需的专用工具和辅助材料；</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（3）在</w:t>
      </w:r>
      <w:r>
        <w:rPr>
          <w:rFonts w:hint="eastAsia" w:ascii="仿宋" w:hAnsi="仿宋" w:eastAsia="仿宋" w:cs="宋体"/>
          <w:b/>
          <w:bCs/>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约定的期限内对所有的货物实施运行监督、维修，但前提条件是该服务并不能免除乙方在质量保证期内所承担的义务；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（4）在制造商所在地或指定现场就货物的安装、启动、运营、维护、废弃处置等对甲方操作人员进行培训</w:t>
      </w:r>
      <w:r>
        <w:rPr>
          <w:rFonts w:hint="eastAsia" w:ascii="仿宋" w:hAnsi="仿宋" w:eastAsia="仿宋" w:cs="宋体"/>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（5）依照法律、行政法规的规定或者按照</w:t>
      </w:r>
      <w:r>
        <w:rPr>
          <w:rFonts w:hint="eastAsia" w:ascii="仿宋" w:hAnsi="仿宋" w:eastAsia="仿宋" w:cs="宋体"/>
          <w:b/>
          <w:bCs/>
          <w:color w:val="auto"/>
          <w:sz w:val="24"/>
          <w:szCs w:val="24"/>
          <w:highlight w:val="none"/>
          <w:lang w:val="en-US" w:eastAsia="zh-CN" w:bidi="ar"/>
        </w:rPr>
        <w:t xml:space="preserve">【政府采购合同专用条款】</w:t>
      </w:r>
      <w:r>
        <w:rPr>
          <w:rFonts w:hint="eastAsia" w:ascii="仿宋" w:hAnsi="仿宋" w:eastAsia="仿宋" w:cs="宋体"/>
          <w:color w:val="auto"/>
          <w:sz w:val="24"/>
          <w:szCs w:val="24"/>
          <w:highlight w:val="none"/>
          <w:lang w:val="en-US" w:eastAsia="zh-CN" w:bidi="ar"/>
        </w:rPr>
        <w:t xml:space="preserve">约定，货物在有效使用年限届满后应予回收的，乙方负有自行或者委托第三人对货物予以回收的义务；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规定由乙方提供的其他服务。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14.2 乙方提供的售后服务的费用已包含在合同价款中，甲方不再另行支付。</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15. 违约责任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15.1质量瑕疵的违约责任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乙方提供的产品不符合合同约定的质量标准或存在产品质量缺陷，甲方有权要求乙方根据</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bCs/>
          <w:color w:val="auto"/>
          <w:sz w:val="24"/>
          <w:szCs w:val="24"/>
          <w:highlight w:val="none"/>
          <w:lang w:val="en-US" w:eastAsia="zh-CN" w:bidi="ar"/>
        </w:rPr>
        <w:t xml:space="preserve">要求</w:t>
      </w:r>
      <w:r>
        <w:rPr>
          <w:rFonts w:hint="eastAsia" w:ascii="仿宋" w:hAnsi="仿宋" w:eastAsia="仿宋" w:cs="仿宋"/>
          <w:color w:val="auto"/>
          <w:sz w:val="24"/>
          <w:szCs w:val="24"/>
          <w:highlight w:val="none"/>
          <w:lang w:val="en-US" w:eastAsia="zh-CN" w:bidi="ar"/>
        </w:rPr>
        <w:t xml:space="preserve">及时修理、重作、更换，并承担由此给甲方造成的损失。</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15.2 迟延交货的违约责任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规定执行。如果涉及公共利益，且赔偿金额无法弥补公共利益损失，甲方可要求继续履行或者采取其他补救措施。</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15.3 迟延支付的违约责任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甲方存在迟延支付乙方合同款项的，应当承担</w:t>
      </w:r>
      <w:r>
        <w:rPr>
          <w:rFonts w:hint="eastAsia" w:ascii="仿宋" w:hAnsi="仿宋" w:eastAsia="仿宋" w:cs="仿宋"/>
          <w:b/>
          <w:bCs/>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规定的逾期付款利息。</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15.4其他违约责任根据项目实际需要按</w:t>
      </w:r>
      <w:r>
        <w:rPr>
          <w:rFonts w:hint="eastAsia" w:ascii="仿宋" w:hAnsi="仿宋" w:eastAsia="仿宋" w:cs="仿宋"/>
          <w:b/>
          <w:bCs/>
          <w:color w:val="auto"/>
          <w:sz w:val="24"/>
          <w:szCs w:val="24"/>
          <w:highlight w:val="none"/>
          <w:lang w:val="en-US" w:eastAsia="zh-CN" w:bidi="ar"/>
        </w:rPr>
        <w:t xml:space="preserve">【政府采购合同专用条款】</w:t>
      </w:r>
      <w:r>
        <w:rPr>
          <w:rFonts w:hint="eastAsia" w:ascii="仿宋" w:hAnsi="仿宋" w:eastAsia="仿宋" w:cs="仿宋"/>
          <w:color w:val="auto"/>
          <w:sz w:val="24"/>
          <w:szCs w:val="24"/>
          <w:highlight w:val="none"/>
          <w:lang w:val="en-US" w:eastAsia="zh-CN" w:bidi="ar"/>
        </w:rPr>
        <w:t xml:space="preserve">规定执行。</w:t>
      </w:r>
      <w:r/>
    </w:p>
    <w:p>
      <w:pPr>
        <w:numPr>
          <w:ilvl w:val="0"/>
          <w:numId w:val="8"/>
        </w:numPr>
        <w:ind w:left="0" w:right="0" w:firstLine="0"/>
        <w:jc w:val="left"/>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合同变更、中止与终止</w:t>
      </w:r>
      <w:r/>
    </w:p>
    <w:p>
      <w:pPr>
        <w:ind w:left="0" w:right="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    16.1合同的变更</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政府采购合同履行中，在不改变合同其他条款的前提下，甲方可以在合同价款10%的范围内追加与合同标的相同的货物，并就此与乙方协商一致后签订补充协议。</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16.2合同的中止</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（1）合同履行过程中因供应商就采购文件、采购过程或结果提起投诉的，甲方认为有必要的，可以中止合同的履行。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keepLines w:val="0"/>
        <w:keepNext w:val="0"/>
        <w:spacing w:before="0" w:beforeAutospacing="0" w:after="0" w:afterAutospacing="0" w:line="4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（4）甲方不得以行政区划调整、政府换届、机构或者职能调整以及相关责任人更替为由中止合同。</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16.3合同的终止</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（1）合同因有效期限届满而终止；</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宋体"/>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（2）乙方未按合同约定履行，构成根本性违约的，甲方有权终止合同，</w:t>
      </w:r>
      <w:r>
        <w:rPr>
          <w:rFonts w:hint="eastAsia" w:ascii="仿宋" w:hAnsi="仿宋" w:eastAsia="仿宋" w:cs="宋体"/>
          <w:color w:val="auto"/>
          <w:sz w:val="24"/>
          <w:szCs w:val="24"/>
          <w:highlight w:val="none"/>
          <w:lang w:val="en-US" w:eastAsia="zh-CN" w:bidi="ar"/>
        </w:rPr>
        <w:t xml:space="preserve">并追究乙方的违约责任</w:t>
      </w:r>
      <w:r>
        <w:rPr>
          <w:rFonts w:hint="eastAsia" w:ascii="仿宋" w:hAnsi="仿宋" w:eastAsia="仿宋" w:cs="仿宋"/>
          <w:color w:val="auto"/>
          <w:sz w:val="24"/>
          <w:szCs w:val="24"/>
          <w:highlight w:val="none"/>
          <w:lang w:val="en-US" w:eastAsia="zh-CN" w:bidi="ar"/>
        </w:rPr>
        <w:t xml:space="preserve">。</w:t>
      </w:r>
      <w:r/>
    </w:p>
    <w:p>
      <w:pPr>
        <w:ind w:left="0" w:right="0" w:firstLine="480"/>
        <w:jc w:val="left"/>
        <w:keepLines w:val="0"/>
        <w:keepNext w:val="0"/>
        <w:spacing w:before="0" w:beforeAutospacing="0" w:after="0" w:afterAutospacing="0" w:line="4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16.4 </w:t>
      </w:r>
      <w:r>
        <w:rPr>
          <w:rFonts w:hint="eastAsia" w:ascii="仿宋" w:hAnsi="仿宋" w:eastAsia="仿宋" w:cs="Times New Roman"/>
          <w:color w:val="auto"/>
          <w:sz w:val="24"/>
          <w:szCs w:val="24"/>
          <w:highlight w:val="none"/>
          <w:lang w:val="en-US" w:eastAsia="zh-CN" w:bidi="ar"/>
        </w:rPr>
        <w:t xml:space="preserve">涉及国家利益、社会公共利益的情形</w:t>
      </w:r>
      <w:r/>
    </w:p>
    <w:p>
      <w:pPr>
        <w:ind w:left="0" w:right="0" w:firstLine="480"/>
        <w:jc w:val="both"/>
        <w:keepLines w:val="0"/>
        <w:keepNext w:val="0"/>
        <w:spacing w:before="0" w:beforeAutospacing="0" w:after="0" w:afterAutospacing="0" w:line="4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17. 合同分包</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17.1 乙方不得将合同转包给其他供应商。涉及合同分包的，乙方应根据采购文件和投标文件规定进行合同分包。</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17.2 乙方执行政府采购政策向中小企业依法分包的，乙方应当按采购文件和投标文件签订分包意向协议，分包意向协议属于本合同组成部分。</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18. 不可抗力</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18.1 不可抗力是指合同双方不能预见、不能避免且不能克服的客观情况。</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18.2 任何一方对由于不可抗力造成的部分或全部不能履行合同不承担违约责任。但迟延履行后发生不可抗力的，不能免除责任。</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19. 解决争议的方法</w:t>
      </w:r>
      <w:r/>
    </w:p>
    <w:p>
      <w:pPr>
        <w:ind w:left="0" w:right="0" w:firstLine="480"/>
        <w:jc w:val="both"/>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19.2 选择仲裁的，应在</w:t>
      </w:r>
      <w:r>
        <w:rPr>
          <w:rFonts w:hint="eastAsia" w:ascii="仿宋" w:hAnsi="仿宋" w:eastAsia="仿宋" w:cs="宋体"/>
          <w:b/>
          <w:bCs/>
          <w:color w:val="auto"/>
          <w:sz w:val="24"/>
          <w:szCs w:val="24"/>
          <w:highlight w:val="none"/>
          <w:lang w:val="en-US" w:eastAsia="zh-CN" w:bidi="ar"/>
        </w:rPr>
        <w:t xml:space="preserve">【政府采购合同专用条款】</w:t>
      </w:r>
      <w:r>
        <w:rPr>
          <w:rFonts w:hint="eastAsia" w:ascii="仿宋" w:hAnsi="仿宋" w:eastAsia="仿宋" w:cs="宋体"/>
          <w:color w:val="auto"/>
          <w:sz w:val="24"/>
          <w:szCs w:val="24"/>
          <w:highlight w:val="none"/>
          <w:lang w:val="en-US" w:eastAsia="zh-CN" w:bidi="ar"/>
        </w:rPr>
        <w:t xml:space="preserve">中明确仲裁机构及仲裁地；通过诉讼方式解决的，可以在</w:t>
      </w:r>
      <w:r>
        <w:rPr>
          <w:rFonts w:hint="eastAsia" w:ascii="仿宋" w:hAnsi="仿宋" w:eastAsia="仿宋" w:cs="宋体"/>
          <w:b/>
          <w:bCs/>
          <w:color w:val="auto"/>
          <w:sz w:val="24"/>
          <w:szCs w:val="24"/>
          <w:highlight w:val="none"/>
          <w:lang w:val="en-US" w:eastAsia="zh-CN" w:bidi="ar"/>
        </w:rPr>
        <w:t xml:space="preserve">【政府采购合同专用条款】</w:t>
      </w:r>
      <w:r>
        <w:rPr>
          <w:rFonts w:hint="eastAsia" w:ascii="仿宋" w:hAnsi="仿宋" w:eastAsia="仿宋" w:cs="宋体"/>
          <w:color w:val="auto"/>
          <w:sz w:val="24"/>
          <w:szCs w:val="24"/>
          <w:highlight w:val="none"/>
          <w:lang w:val="en-US" w:eastAsia="zh-CN" w:bidi="ar"/>
        </w:rPr>
        <w:t xml:space="preserve">中进一步约定选择与争议有实际联系的地点的人民法院管辖，但管辖法院的约定不得违反级别管辖和专属管辖的规定。</w:t>
      </w:r>
      <w:r/>
    </w:p>
    <w:p>
      <w:pPr>
        <w:ind w:left="0" w:right="0" w:firstLine="480"/>
        <w:jc w:val="both"/>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19.3 如甲乙双方有争议的事项不影响合同其他部分的履行，在争议解决期间，合同其他部分应当继续履行。</w:t>
      </w:r>
      <w:r/>
    </w:p>
    <w:p>
      <w:pPr>
        <w:ind w:left="0" w:right="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20. 政府采购政策</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20.1 </w:t>
      </w:r>
      <w:r>
        <w:rPr>
          <w:rFonts w:hint="eastAsia" w:ascii="仿宋" w:hAnsi="仿宋" w:eastAsia="仿宋" w:cs="宋体"/>
          <w:color w:val="auto"/>
          <w:sz w:val="24"/>
          <w:szCs w:val="24"/>
          <w:highlight w:val="none"/>
          <w:lang w:val="en-US" w:eastAsia="zh-CN" w:bidi="ar"/>
        </w:rPr>
        <w:t xml:space="preserve">本合同应当按照规定执行政府采购政策。</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20.2 本合同依法执行政府采购政策的方式和内容，属于合同履约验收的范围。</w:t>
      </w:r>
      <w:r>
        <w:rPr>
          <w:rFonts w:hint="eastAsia" w:ascii="仿宋" w:hAnsi="仿宋" w:eastAsia="仿宋" w:cs="宋体"/>
          <w:color w:val="auto"/>
          <w:sz w:val="24"/>
          <w:szCs w:val="24"/>
          <w:highlight w:val="none"/>
          <w:lang w:val="en-US" w:eastAsia="zh-CN" w:bidi="ar"/>
        </w:rPr>
        <w:t xml:space="preserve">甲乙双方未按规定要求执行政府采购政策造成损失的</w:t>
      </w:r>
      <w:r>
        <w:rPr>
          <w:rFonts w:hint="eastAsia" w:ascii="仿宋" w:hAnsi="仿宋" w:eastAsia="仿宋" w:cs="仿宋"/>
          <w:color w:val="auto"/>
          <w:sz w:val="24"/>
          <w:szCs w:val="24"/>
          <w:highlight w:val="none"/>
          <w:lang w:val="en-US" w:eastAsia="zh-CN" w:bidi="ar"/>
        </w:rPr>
        <w:t xml:space="preserve">，有过错的一方应当承担赔偿责任，双方都有过错的，各自承担相应的责任。</w:t>
      </w:r>
      <w:r/>
    </w:p>
    <w:p>
      <w:pPr>
        <w:ind w:left="0" w:right="0" w:firstLine="480"/>
        <w:jc w:val="both"/>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21. 法律适用</w:t>
      </w:r>
      <w:r/>
    </w:p>
    <w:p>
      <w:pPr>
        <w:ind w:left="0" w:right="0" w:firstLine="480"/>
        <w:jc w:val="both"/>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21.1 本合同的订立、生效、解释、履行及与本合同有关的争议解决，均适用法律、行政法规。</w:t>
      </w:r>
      <w:r/>
    </w:p>
    <w:p>
      <w:pPr>
        <w:ind w:left="0" w:right="0" w:firstLine="480"/>
        <w:jc w:val="both"/>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21.2 本合同条款与法律、行政法规的强制性规定不一致的，双方当事人应按照法律、行政法规的强制性规定修改本合同的相关条款。</w:t>
      </w:r>
      <w:r/>
    </w:p>
    <w:p>
      <w:pPr>
        <w:ind w:left="0" w:right="0"/>
        <w:jc w:val="left"/>
        <w:keepLines w:val="0"/>
        <w:keepNext w:val="0"/>
        <w:spacing w:before="0" w:beforeAutospacing="0" w:after="0" w:afterAutospacing="0" w:line="400" w:lineRule="exact"/>
        <w:widowControl w:val="off"/>
        <w:rPr>
          <w:rFonts w:hint="eastAsia" w:ascii="仿宋" w:hAnsi="仿宋" w:eastAsia="仿宋" w:cs="仿宋"/>
          <w:b/>
          <w:bCs w:val="0"/>
          <w:color w:val="auto"/>
          <w:sz w:val="24"/>
          <w:szCs w:val="24"/>
          <w:highlight w:val="none"/>
          <w:lang w:val="en-US" w:eastAsia="zh-CN"/>
        </w:rPr>
        <w:suppressLineNumbers w:val="0"/>
      </w:pPr>
      <w:r>
        <w:rPr>
          <w:rFonts w:hint="eastAsia" w:ascii="仿宋" w:hAnsi="仿宋" w:eastAsia="仿宋" w:cs="仿宋"/>
          <w:b/>
          <w:bCs w:val="0"/>
          <w:color w:val="auto"/>
          <w:sz w:val="24"/>
          <w:szCs w:val="24"/>
          <w:highlight w:val="none"/>
          <w:lang w:val="en-US" w:eastAsia="zh-CN" w:bidi="ar"/>
        </w:rPr>
        <w:t xml:space="preserve">22. 通知</w:t>
      </w:r>
      <w:r/>
    </w:p>
    <w:p>
      <w:pPr>
        <w:ind w:left="0" w:right="0" w:firstLine="480"/>
        <w:jc w:val="both"/>
        <w:keepLines w:val="0"/>
        <w:keepNext w:val="0"/>
        <w:spacing w:before="0" w:beforeAutospacing="0" w:after="0" w:afterAutospacing="0" w:line="400" w:lineRule="exact"/>
        <w:widowControl/>
        <w:rPr>
          <w:rFonts w:hint="eastAsia" w:ascii="仿宋" w:hAnsi="仿宋" w:eastAsia="仿宋" w:cs="宋体"/>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keepLines w:val="0"/>
        <w:keepNext w:val="0"/>
        <w:spacing w:before="0" w:beforeAutospacing="0" w:after="0" w:afterAutospacing="0" w:line="4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    22.2 一方当事人变更名称、住所、联系人、联系电话或电子邮箱等信息的，应当在变更后3日内及时书面通知对方，对方实际收到变更通知前的送达仍为有效送达。</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22.3本合同一方给另一方的通知均应采用书面形式，传真或快递送到本合同中规定的对方的地址和办理签收手续。</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22.4通知以送达之日或通知书中规定的生效之日起生效，两者中以较迟之日为准。</w:t>
      </w:r>
      <w:r/>
    </w:p>
    <w:p>
      <w:pPr>
        <w:numPr>
          <w:ilvl w:val="0"/>
          <w:numId w:val="9"/>
        </w:numPr>
        <w:ind w:left="0" w:right="0" w:firstLine="0"/>
        <w:jc w:val="left"/>
        <w:keepLines w:val="0"/>
        <w:keepNext w:val="0"/>
        <w:spacing w:before="0" w:beforeAutospacing="0" w:after="0" w:afterAutospacing="0" w:line="400" w:lineRule="exact"/>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合同未尽事项</w:t>
      </w:r>
      <w:r/>
    </w:p>
    <w:p>
      <w:pPr>
        <w:ind w:left="0" w:right="0" w:firstLine="480"/>
        <w:jc w:val="left"/>
        <w:keepLines w:val="0"/>
        <w:keepNext w:val="0"/>
        <w:spacing w:before="0" w:beforeAutospacing="0" w:after="0" w:afterAutospacing="0" w:line="400" w:lineRule="exact"/>
        <w:widowControl w:val="off"/>
        <w:rPr>
          <w:rFonts w:hint="eastAsia" w:ascii="仿宋" w:hAnsi="仿宋" w:eastAsia="仿宋" w:cs="仿宋"/>
          <w:bCs/>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23.1合同未尽事项见</w:t>
      </w:r>
      <w:r>
        <w:rPr>
          <w:rFonts w:hint="eastAsia" w:ascii="仿宋" w:hAnsi="仿宋" w:eastAsia="仿宋" w:cs="仿宋"/>
          <w:b/>
          <w:bCs w:val="0"/>
          <w:color w:val="auto"/>
          <w:sz w:val="24"/>
          <w:szCs w:val="24"/>
          <w:highlight w:val="none"/>
          <w:lang w:val="en-US" w:eastAsia="zh-CN" w:bidi="ar"/>
        </w:rPr>
        <w:t xml:space="preserve">【政府采购合同专用条款】</w:t>
      </w:r>
      <w:r>
        <w:rPr>
          <w:rFonts w:hint="eastAsia" w:ascii="仿宋" w:hAnsi="仿宋" w:eastAsia="仿宋" w:cs="仿宋"/>
          <w:bCs/>
          <w:color w:val="auto"/>
          <w:sz w:val="24"/>
          <w:szCs w:val="24"/>
          <w:highlight w:val="none"/>
          <w:lang w:val="en-US" w:eastAsia="zh-CN" w:bidi="ar"/>
        </w:rPr>
        <w:t xml:space="preserve">。</w:t>
      </w:r>
      <w:r/>
    </w:p>
    <w:p>
      <w:pPr>
        <w:ind w:left="0" w:right="0"/>
        <w:jc w:val="left"/>
        <w:keepLines w:val="0"/>
        <w:keepNext w:val="0"/>
        <w:spacing w:before="0" w:beforeAutospacing="0" w:after="0" w:afterAutospacing="0" w:line="400" w:lineRule="exact"/>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    23.2 合同附件与合同正文具有同等的法律效力。</w:t>
      </w:r>
      <w:bookmarkStart w:id="4" w:name="_Toc20313"/>
      <w:r/>
      <w:r/>
    </w:p>
    <w:p>
      <w:pPr>
        <w:ind w:left="0" w:right="0"/>
        <w:jc w:val="center"/>
        <w:keepLines/>
        <w:keepNext/>
        <w:spacing w:before="260" w:beforeAutospacing="0" w:after="260" w:afterAutospacing="0" w:line="400" w:lineRule="exact"/>
        <w:widowControl/>
        <w:rPr>
          <w:rFonts w:hint="eastAsia" w:ascii="黑体" w:hAnsi="华文中宋" w:eastAsia="黑体" w:cs="黑体"/>
          <w:b w:val="0"/>
          <w:bCs w:val="0"/>
          <w:color w:val="auto"/>
          <w:sz w:val="28"/>
          <w:szCs w:val="28"/>
          <w:highlight w:val="none"/>
          <w:lang w:val="en-US" w:eastAsia="zh-CN" w:bidi="ar"/>
        </w:rPr>
        <w:outlineLvl w:val="1"/>
        <w:suppressLineNumbers w:val="0"/>
      </w:pPr>
      <w:r>
        <w:rPr>
          <w:rFonts w:hint="eastAsia" w:ascii="黑体" w:hAnsi="华文中宋" w:eastAsia="黑体" w:cs="Times New Roman"/>
          <w:b/>
          <w:bCs/>
          <w:color w:val="auto"/>
          <w:sz w:val="28"/>
          <w:szCs w:val="28"/>
          <w:highlight w:val="none"/>
          <w:lang w:val="en-US" w:eastAsia="zh-CN" w:bidi="ar"/>
        </w:rPr>
        <w:br w:type="page" w:clear="all"/>
      </w:r>
      <w:r>
        <w:rPr>
          <w:rFonts w:hint="eastAsia" w:ascii="仿宋" w:hAnsi="仿宋" w:eastAsia="仿宋" w:cs="仿宋"/>
          <w:b w:val="0"/>
          <w:bCs w:val="0"/>
          <w:color w:val="auto"/>
          <w:sz w:val="28"/>
          <w:szCs w:val="28"/>
          <w:highlight w:val="none"/>
          <w:lang w:val="en-US" w:eastAsia="zh-CN" w:bidi="ar"/>
        </w:rPr>
        <w:t xml:space="preserve">第三节 政府采购合同专用条款</w:t>
      </w:r>
      <w:bookmarkEnd w:id="4"/>
      <w:r/>
      <w:r/>
    </w:p>
    <w:tbl>
      <w:tblPr>
        <w:tblStyle w:val="705"/>
        <w:tblW w:w="8520"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shd w:val="clear" w:color="auto" w:fill="auto"/>
            <w:tcBorders>
              <w:top w:val="single" w:color="auto" w:sz="4"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第1.2（6）项</w:t>
            </w:r>
            <w:r/>
          </w:p>
        </w:tc>
        <w:tc>
          <w:tcPr>
            <w:shd w:val="clear" w:color="auto" w:fill="auto"/>
            <w:tcBorders>
              <w:top w:val="single" w:color="auto" w:sz="4"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联合体具体要求</w:t>
            </w:r>
            <w:r/>
          </w:p>
        </w:tc>
        <w:tc>
          <w:tcPr>
            <w:shd w:val="clear" w:color="auto" w:fill="auto"/>
            <w:tcBorders>
              <w:top w:val="single" w:color="auto" w:sz="4"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604"/>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第1.2（7）项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其他术语解释</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第4.4款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履约验收中甲方提出异议或作出说明的期限</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合同标的全部交付并安装完毕后，乙方可向甲方书面提出验收要求，甲方在接到书面要求后3日内进行验收。</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第4.6款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约定甲方承担的其他义务和责任</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第5.4款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约定乙方承担的其他义务和责任</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第6.1款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履行合同义务的顺序</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见第一节“2.合同金额”中“（3）付款方式”双方合同义务履行顺序</w:t>
            </w:r>
            <w:r/>
          </w:p>
        </w:tc>
      </w:tr>
      <w:tr>
        <w:trPr>
          <w:trHeight w:val="66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vMerge w:val="restart"/>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第7.1款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包装特殊要求</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66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default" w:ascii="Times New Roman" w:hAnsi="Times New Roman" w:eastAsia="宋体" w:cs="Times New Roman"/>
                <w:color w:val="auto"/>
                <w:sz w:val="20"/>
                <w:szCs w:val="20"/>
                <w:highlight w:val="none"/>
                <w:lang w:eastAsia="zh-CN"/>
              </w:rPr>
              <w:suppressLineNumbers w:val="0"/>
            </w:pPr>
            <w:r>
              <w:rPr>
                <w:rFonts w:hint="default" w:ascii="Times New Roman" w:hAnsi="Times New Roman" w:eastAsia="宋体" w:cs="Times New Roman"/>
                <w:color w:val="auto"/>
                <w:sz w:val="20"/>
                <w:szCs w:val="20"/>
                <w:highlight w:val="none"/>
                <w:lang w:eastAsia="zh-CN"/>
              </w:rPr>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指定现场</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甲方指定收货地点</w:t>
            </w:r>
            <w:r>
              <w:rPr>
                <w:rFonts w:hint="eastAsia" w:ascii="仿宋" w:hAnsi="仿宋" w:eastAsia="仿宋" w:cs="仿宋"/>
                <w:color w:val="auto"/>
                <w:sz w:val="24"/>
                <w:szCs w:val="24"/>
                <w:highlight w:val="none"/>
                <w:u w:val="single"/>
                <w:lang w:val="en-US" w:eastAsia="zh-CN" w:bidi="ar"/>
              </w:rPr>
              <w:t xml:space="preserve">              </w:t>
            </w:r>
            <w:r/>
          </w:p>
        </w:tc>
      </w:tr>
      <w:tr>
        <w:trPr>
          <w:trHeight w:val="772"/>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第7.2款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运输特殊要求</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66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第7.3款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保险要求</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货物在通过甲方验收前的保险责任及费用由乙方承担。</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第8.2（1）项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质量保证期</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从甲方验收合格之日起</w:t>
            </w:r>
            <w:r>
              <w:rPr>
                <w:rFonts w:hint="eastAsia" w:ascii="仿宋" w:hAnsi="仿宋" w:eastAsia="仿宋" w:cs="仿宋"/>
                <w:color w:val="auto"/>
                <w:sz w:val="24"/>
                <w:szCs w:val="24"/>
                <w:highlight w:val="none"/>
                <w:u w:val="single"/>
                <w:lang w:val="en-US" w:eastAsia="zh-CN" w:bidi="ar"/>
              </w:rPr>
              <w:t xml:space="preserve">      </w:t>
            </w:r>
            <w:r>
              <w:rPr>
                <w:rFonts w:hint="eastAsia" w:ascii="仿宋" w:hAnsi="仿宋" w:eastAsia="仿宋" w:cs="仿宋"/>
                <w:color w:val="auto"/>
                <w:sz w:val="24"/>
                <w:szCs w:val="24"/>
                <w:highlight w:val="none"/>
                <w:lang w:val="en-US" w:eastAsia="zh-CN" w:bidi="ar"/>
              </w:rPr>
              <w:t xml:space="preserve">年</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第8.2（3）项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货物质量缺陷</w:t>
            </w:r>
            <w:r/>
          </w:p>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响应时间</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见乙方投标文件中售后服务内容</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宋体"/>
                <w:color w:val="auto"/>
                <w:sz w:val="24"/>
                <w:szCs w:val="24"/>
                <w:highlight w:val="none"/>
                <w:lang w:val="en-US" w:eastAsia="zh-CN"/>
              </w:rPr>
              <w:suppressLineNumbers w:val="0"/>
            </w:pPr>
            <w:r>
              <w:rPr>
                <w:rFonts w:hint="eastAsia" w:ascii="仿宋" w:hAnsi="仿宋" w:eastAsia="仿宋" w:cs="宋体"/>
                <w:color w:val="auto"/>
                <w:sz w:val="24"/>
                <w:szCs w:val="24"/>
                <w:highlight w:val="none"/>
                <w:lang w:val="en-US" w:eastAsia="zh-CN" w:bidi="ar"/>
              </w:rPr>
              <w:t xml:space="preserve">第二节</w:t>
            </w:r>
            <w:r/>
          </w:p>
          <w:p>
            <w:pPr>
              <w:ind w:left="0" w:right="0" w:firstLine="0"/>
              <w:jc w:val="center"/>
              <w:keepLines w:val="0"/>
              <w:keepNext w:val="0"/>
              <w:spacing w:before="0" w:beforeAutospacing="0" w:after="0" w:afterAutospacing="0" w:line="400" w:lineRule="exact"/>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宋体"/>
                <w:color w:val="auto"/>
                <w:sz w:val="24"/>
                <w:szCs w:val="24"/>
                <w:highlight w:val="none"/>
                <w:lang w:val="en-US" w:eastAsia="zh-CN" w:bidi="ar"/>
              </w:rPr>
              <w:t xml:space="preserve">第11.1款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其他应当保密的信息</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69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第12.2款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合同价款支付时间</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见第一节“2.合同金额”中“（3）付款方式”</w:t>
            </w:r>
            <w:r/>
          </w:p>
        </w:tc>
      </w:tr>
      <w:tr>
        <w:trPr>
          <w:trHeight w:val="697"/>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第13.2款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履约保证金不予退还的情形</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Times New Roman"/>
                <w:color w:val="auto"/>
                <w:sz w:val="24"/>
                <w:szCs w:val="24"/>
                <w:highlight w:val="none"/>
                <w:lang w:val="zh-CN" w:eastAsia="zh-CN"/>
              </w:rPr>
              <w:t xml:space="preserve">乙方</w:t>
            </w:r>
            <w:r>
              <w:rPr>
                <w:rFonts w:hint="default" w:ascii="仿宋" w:hAnsi="仿宋" w:eastAsia="仿宋" w:cs="Times New Roman"/>
                <w:color w:val="auto"/>
                <w:sz w:val="24"/>
                <w:szCs w:val="24"/>
                <w:highlight w:val="none"/>
                <w:lang w:val="zh-CN" w:eastAsia="zh-CN"/>
              </w:rPr>
              <w:t xml:space="preserve">拒绝履行合同义务</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第13.3款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履约保证金退还时间及逾期退还的违约金</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firstLine="424"/>
              <w:jc w:val="both"/>
              <w:keepLines w:val="0"/>
              <w:keepNext w:val="0"/>
              <w:spacing w:before="0" w:beforeAutospacing="0" w:after="0" w:afterAutospacing="0" w:line="240" w:lineRule="auto"/>
              <w:widowControl w:val="off"/>
              <w:rPr>
                <w:rFonts w:hint="default" w:ascii="仿宋" w:hAnsi="仿宋" w:eastAsia="仿宋" w:cs="Times New Roman"/>
                <w:color w:val="auto"/>
                <w:sz w:val="24"/>
                <w:szCs w:val="24"/>
                <w:highlight w:val="none"/>
                <w:lang w:val="zh-CN" w:eastAsia="zh-CN"/>
              </w:rPr>
              <w:suppressLineNumbers w:val="0"/>
            </w:pPr>
            <w:r>
              <w:rPr>
                <w:rFonts w:hint="default" w:ascii="仿宋" w:hAnsi="仿宋" w:eastAsia="仿宋" w:cs="Times New Roman"/>
                <w:color w:val="auto"/>
                <w:sz w:val="24"/>
                <w:szCs w:val="24"/>
                <w:highlight w:val="none"/>
                <w:lang w:eastAsia="zh-CN"/>
              </w:rPr>
              <w:t xml:space="preserve">退还方式:由</w:t>
            </w:r>
            <w:r>
              <w:rPr>
                <w:rFonts w:hint="eastAsia" w:ascii="仿宋" w:hAnsi="仿宋" w:eastAsia="仿宋" w:cs="Times New Roman"/>
                <w:color w:val="auto"/>
                <w:sz w:val="24"/>
                <w:szCs w:val="24"/>
                <w:highlight w:val="none"/>
                <w:lang w:eastAsia="zh-CN"/>
              </w:rPr>
              <w:t xml:space="preserve">甲方</w:t>
            </w:r>
            <w:r>
              <w:rPr>
                <w:rFonts w:hint="default" w:ascii="仿宋" w:hAnsi="仿宋" w:eastAsia="仿宋" w:cs="Times New Roman"/>
                <w:color w:val="auto"/>
                <w:sz w:val="24"/>
                <w:szCs w:val="24"/>
                <w:highlight w:val="none"/>
                <w:lang w:eastAsia="zh-CN"/>
              </w:rPr>
              <w:t xml:space="preserve">将履约保证金无息退还至</w:t>
            </w:r>
            <w:r>
              <w:rPr>
                <w:rFonts w:hint="eastAsia" w:ascii="仿宋" w:hAnsi="仿宋" w:eastAsia="仿宋" w:cs="Times New Roman"/>
                <w:color w:val="auto"/>
                <w:sz w:val="24"/>
                <w:szCs w:val="24"/>
                <w:highlight w:val="none"/>
                <w:lang w:eastAsia="zh-CN"/>
              </w:rPr>
              <w:t xml:space="preserve">乙方</w:t>
            </w:r>
            <w:r>
              <w:rPr>
                <w:rFonts w:hint="default" w:ascii="仿宋" w:hAnsi="仿宋" w:eastAsia="仿宋" w:cs="Times New Roman"/>
                <w:color w:val="auto"/>
                <w:sz w:val="24"/>
                <w:szCs w:val="24"/>
                <w:highlight w:val="none"/>
                <w:lang w:val="zh-CN" w:eastAsia="zh-CN"/>
              </w:rPr>
              <w:t xml:space="preserve">账户。</w:t>
            </w:r>
            <w:r/>
          </w:p>
          <w:p>
            <w:pPr>
              <w:ind w:left="0" w:right="0" w:firstLine="424"/>
              <w:jc w:val="both"/>
              <w:keepLines w:val="0"/>
              <w:keepNext w:val="0"/>
              <w:spacing w:before="0" w:beforeAutospacing="0" w:after="0" w:afterAutospacing="0" w:line="240" w:lineRule="auto"/>
              <w:widowControl w:val="off"/>
              <w:rPr>
                <w:rFonts w:hint="default" w:ascii="仿宋" w:hAnsi="仿宋" w:eastAsia="仿宋" w:cs="Times New Roman"/>
                <w:color w:val="auto"/>
                <w:sz w:val="24"/>
                <w:szCs w:val="24"/>
                <w:highlight w:val="none"/>
                <w:lang w:eastAsia="zh-CN"/>
              </w:rPr>
              <w:suppressLineNumbers w:val="0"/>
            </w:pPr>
            <w:r>
              <w:rPr>
                <w:rFonts w:hint="default" w:ascii="仿宋" w:hAnsi="仿宋" w:eastAsia="仿宋" w:cs="Times New Roman"/>
                <w:color w:val="auto"/>
                <w:sz w:val="24"/>
                <w:szCs w:val="24"/>
                <w:highlight w:val="none"/>
                <w:lang w:eastAsia="zh-CN"/>
              </w:rPr>
              <w:t xml:space="preserve">退还时间:</w:t>
            </w:r>
            <w:r>
              <w:rPr>
                <w:rFonts w:hint="eastAsia" w:ascii="仿宋" w:hAnsi="仿宋" w:eastAsia="仿宋" w:cs="Times New Roman"/>
                <w:color w:val="auto"/>
                <w:sz w:val="24"/>
                <w:szCs w:val="24"/>
                <w:highlight w:val="none"/>
                <w:lang w:eastAsia="zh-CN"/>
              </w:rPr>
              <w:t xml:space="preserve">本项目履行完毕</w:t>
            </w:r>
            <w:r>
              <w:rPr>
                <w:rFonts w:hint="default" w:ascii="仿宋" w:hAnsi="仿宋" w:eastAsia="仿宋" w:cs="Times New Roman"/>
                <w:color w:val="auto"/>
                <w:sz w:val="24"/>
                <w:szCs w:val="24"/>
                <w:highlight w:val="none"/>
                <w:lang w:eastAsia="zh-CN"/>
              </w:rPr>
              <w:t xml:space="preserve">后十日内退还。</w:t>
            </w:r>
            <w:r/>
          </w:p>
          <w:p>
            <w:pPr>
              <w:ind w:left="0" w:right="0" w:firstLine="424"/>
              <w:jc w:val="both"/>
              <w:keepLines w:val="0"/>
              <w:keepNext w:val="0"/>
              <w:spacing w:before="0" w:beforeAutospacing="0" w:after="0" w:afterAutospacing="0" w:line="240" w:lineRule="auto"/>
              <w:widowControl w:val="off"/>
              <w:rPr>
                <w:rFonts w:hint="default" w:ascii="仿宋" w:hAnsi="仿宋" w:eastAsia="仿宋" w:cs="Times New Roman"/>
                <w:color w:val="auto"/>
                <w:sz w:val="24"/>
                <w:szCs w:val="24"/>
                <w:highlight w:val="none"/>
                <w:lang w:eastAsia="zh-CN"/>
              </w:rPr>
              <w:suppressLineNumbers w:val="0"/>
            </w:pPr>
            <w:r>
              <w:rPr>
                <w:rFonts w:hint="default" w:ascii="仿宋" w:hAnsi="仿宋" w:eastAsia="仿宋" w:cs="Times New Roman"/>
                <w:color w:val="auto"/>
                <w:sz w:val="24"/>
                <w:szCs w:val="24"/>
                <w:highlight w:val="none"/>
                <w:lang w:eastAsia="zh-CN"/>
              </w:rPr>
              <w:t xml:space="preserve">退还条件：</w:t>
            </w:r>
            <w:r>
              <w:rPr>
                <w:rFonts w:hint="eastAsia" w:ascii="仿宋" w:hAnsi="仿宋" w:eastAsia="仿宋" w:cs="Times New Roman"/>
                <w:color w:val="auto"/>
                <w:sz w:val="24"/>
                <w:szCs w:val="24"/>
                <w:highlight w:val="none"/>
                <w:lang w:eastAsia="zh-CN"/>
              </w:rPr>
              <w:t xml:space="preserve">本项目合同义务全部履行完毕</w:t>
            </w:r>
            <w:r>
              <w:rPr>
                <w:rFonts w:hint="default" w:ascii="仿宋" w:hAnsi="仿宋" w:eastAsia="仿宋" w:cs="Times New Roman"/>
                <w:color w:val="auto"/>
                <w:sz w:val="24"/>
                <w:szCs w:val="24"/>
                <w:highlight w:val="none"/>
                <w:lang w:eastAsia="zh-CN"/>
              </w:rPr>
              <w:t xml:space="preserve">。</w:t>
            </w:r>
            <w:r/>
          </w:p>
          <w:p>
            <w:pPr>
              <w:ind w:left="0" w:right="0" w:firstLine="540"/>
              <w:jc w:val="both"/>
              <w:keepLines w:val="0"/>
              <w:keepNext w:val="0"/>
              <w:spacing w:before="0" w:beforeAutospacing="0" w:after="0" w:afterAutospacing="0" w:line="240" w:lineRule="auto"/>
              <w:widowControl w:val="off"/>
              <w:rPr>
                <w:rFonts w:hint="default" w:ascii="仿宋" w:hAnsi="仿宋" w:eastAsia="仿宋" w:cs="Times New Roman"/>
                <w:color w:val="auto"/>
                <w:sz w:val="24"/>
                <w:szCs w:val="24"/>
                <w:highlight w:val="none"/>
                <w:lang w:eastAsia="zh-CN"/>
              </w:rPr>
              <w:suppressLineNumbers w:val="0"/>
            </w:pPr>
            <w:r>
              <w:rPr>
                <w:rFonts w:hint="eastAsia" w:ascii="仿宋" w:hAnsi="仿宋" w:eastAsia="仿宋" w:cs="Times New Roman"/>
                <w:color w:val="auto"/>
                <w:sz w:val="24"/>
                <w:szCs w:val="24"/>
                <w:highlight w:val="none"/>
                <w:lang w:eastAsia="zh-CN"/>
              </w:rPr>
              <w:t xml:space="preserve">逾期退还履约保证金的违约责任: 甲</w:t>
            </w:r>
            <w:r>
              <w:rPr>
                <w:rFonts w:hint="default" w:ascii="仿宋" w:hAnsi="仿宋" w:eastAsia="仿宋" w:cs="Times New Roman"/>
                <w:color w:val="auto"/>
                <w:sz w:val="24"/>
                <w:szCs w:val="24"/>
                <w:highlight w:val="none"/>
                <w:lang w:eastAsia="zh-CN"/>
              </w:rPr>
              <w:t xml:space="preserve">方逾期退还履约保证金的，每逾期（10）天，</w:t>
            </w:r>
            <w:r>
              <w:rPr>
                <w:rFonts w:hint="eastAsia" w:ascii="仿宋" w:hAnsi="仿宋" w:eastAsia="仿宋" w:cs="Times New Roman"/>
                <w:color w:val="auto"/>
                <w:sz w:val="24"/>
                <w:szCs w:val="24"/>
                <w:highlight w:val="none"/>
                <w:lang w:eastAsia="zh-CN"/>
              </w:rPr>
              <w:t xml:space="preserve">甲</w:t>
            </w:r>
            <w:r>
              <w:rPr>
                <w:rFonts w:hint="default" w:ascii="仿宋" w:hAnsi="仿宋" w:eastAsia="仿宋" w:cs="Times New Roman"/>
                <w:color w:val="auto"/>
                <w:sz w:val="24"/>
                <w:szCs w:val="24"/>
                <w:highlight w:val="none"/>
                <w:lang w:eastAsia="zh-CN"/>
              </w:rPr>
              <w:t xml:space="preserve">方向</w:t>
            </w:r>
            <w:r>
              <w:rPr>
                <w:rFonts w:hint="eastAsia" w:ascii="仿宋" w:hAnsi="仿宋" w:eastAsia="仿宋" w:cs="Times New Roman"/>
                <w:color w:val="auto"/>
                <w:sz w:val="24"/>
                <w:szCs w:val="24"/>
                <w:highlight w:val="none"/>
                <w:lang w:eastAsia="zh-CN"/>
              </w:rPr>
              <w:t xml:space="preserve">乙</w:t>
            </w:r>
            <w:r>
              <w:rPr>
                <w:rFonts w:hint="default" w:ascii="仿宋" w:hAnsi="仿宋" w:eastAsia="仿宋" w:cs="Times New Roman"/>
                <w:color w:val="auto"/>
                <w:sz w:val="24"/>
                <w:szCs w:val="24"/>
                <w:highlight w:val="none"/>
                <w:lang w:eastAsia="zh-CN"/>
              </w:rPr>
              <w:t xml:space="preserve">方支付履约保证金的（0.05）%的违约金，但违约金的总数不超过履约保证金的（5）%。</w:t>
            </w:r>
            <w:r/>
          </w:p>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784"/>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第14.1（3）项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运行监督、维修期限</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同采购标的的使用寿命期限</w:t>
            </w:r>
            <w:r/>
          </w:p>
        </w:tc>
      </w:tr>
      <w:tr>
        <w:trPr>
          <w:trHeight w:val="784"/>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第14.1（5）项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货物回收的约定</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第14.1（6）项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乙方提供的其他服务</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见乙方投标文件中售后服务内容</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第15.1款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修理、重作、更换相关具体规定</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见乙方投标文件中售后服务内容</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第15.2（2）项</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迟延交货赔偿费</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如果乙方在合同规定的交货期限后十日内仍未能交付全部或部分标的，在不妨碍甲方采取其他救济手段的情况下，甲方可以向乙方发出书面违约通知从而全部或部分地终止合同。</w:t>
            </w:r>
            <w:r/>
          </w:p>
        </w:tc>
      </w:tr>
      <w:tr>
        <w:trPr>
          <w:trHeight w:val="736"/>
        </w:trPr>
        <w:tc>
          <w:tcPr>
            <w:shd w:val="clear" w:color="auto" w:fill="auto"/>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第15.3款</w:t>
            </w:r>
            <w:r/>
          </w:p>
        </w:tc>
        <w:tc>
          <w:tcPr>
            <w:shd w:val="clear" w:color="auto" w:fill="auto"/>
            <w:tcBorders>
              <w:top w:val="single" w:color="auto" w:sz="6" w:space="0"/>
              <w:left w:val="single" w:color="auto" w:sz="6" w:space="0"/>
              <w:bottom w:val="single" w:color="auto" w:sz="6"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逾期付款利息</w:t>
            </w:r>
            <w:r/>
          </w:p>
        </w:tc>
        <w:tc>
          <w:tcPr>
            <w:shd w:val="clear" w:color="auto" w:fill="auto"/>
            <w:tcBorders>
              <w:top w:val="single" w:color="auto" w:sz="6" w:space="0"/>
              <w:left w:val="single" w:color="auto" w:sz="6" w:space="0"/>
              <w:bottom w:val="single" w:color="auto" w:sz="6" w:space="0"/>
              <w:right w:val="single" w:color="auto" w:sz="4" w:space="0"/>
            </w:tcBorders>
            <w:tcW w:w="5170" w:type="dxa"/>
            <w:vAlign w:val="center"/>
            <w:textDirection w:val="lrTb"/>
            <w:noWrap w:val="false"/>
          </w:tcPr>
          <w:p>
            <w:pPr>
              <w:ind w:left="0" w:right="0" w:firstLine="48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甲方逾期支付资金的，每逾期（10）天，甲方向乙方支付合同总价的（0.1）%的违约金，但违约金的总数不超过合同总金额的（1）%。</w:t>
            </w:r>
            <w:r/>
          </w:p>
        </w:tc>
      </w:tr>
      <w:tr>
        <w:trPr>
          <w:trHeight w:val="876"/>
        </w:trPr>
        <w:tc>
          <w:tcPr>
            <w:shd w:val="clear" w:color="auto" w:fill="auto"/>
            <w:tcBorders>
              <w:top w:val="single" w:color="auto" w:sz="6" w:space="0"/>
              <w:left w:val="single" w:color="auto" w:sz="4" w:space="0"/>
              <w:bottom w:val="single" w:color="auto" w:sz="2"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第15.4款</w:t>
            </w:r>
            <w:r/>
          </w:p>
        </w:tc>
        <w:tc>
          <w:tcPr>
            <w:shd w:val="clear" w:color="auto" w:fill="auto"/>
            <w:tcBorders>
              <w:top w:val="single" w:color="auto" w:sz="6" w:space="0"/>
              <w:left w:val="single" w:color="auto" w:sz="2" w:space="0"/>
              <w:bottom w:val="single" w:color="auto" w:sz="2"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其他违约责任</w:t>
            </w:r>
            <w:r/>
          </w:p>
        </w:tc>
        <w:tc>
          <w:tcPr>
            <w:shd w:val="clear" w:color="auto" w:fill="auto"/>
            <w:tcBorders>
              <w:top w:val="single" w:color="auto" w:sz="6" w:space="0"/>
              <w:left w:val="single" w:color="auto" w:sz="2" w:space="0"/>
              <w:bottom w:val="single" w:color="auto" w:sz="2"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仿宋"/>
                <w:color w:val="auto"/>
                <w:sz w:val="24"/>
                <w:szCs w:val="24"/>
                <w:highlight w:val="none"/>
                <w:u w:val="single"/>
                <w:lang w:val="en-US" w:eastAsia="zh-CN"/>
              </w:rPr>
            </w:r>
            <w:r/>
          </w:p>
        </w:tc>
      </w:tr>
      <w:tr>
        <w:trPr>
          <w:trHeight w:val="90"/>
        </w:trPr>
        <w:tc>
          <w:tcPr>
            <w:shd w:val="clear" w:color="auto" w:fill="auto"/>
            <w:tcBorders>
              <w:top w:val="single" w:color="auto" w:sz="2" w:space="0"/>
              <w:left w:val="single" w:color="auto" w:sz="4" w:space="0"/>
              <w:bottom w:val="single" w:color="auto" w:sz="6" w:space="0"/>
              <w:right w:val="single" w:color="auto" w:sz="2"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第19.2款</w:t>
            </w:r>
            <w:r/>
          </w:p>
        </w:tc>
        <w:tc>
          <w:tcPr>
            <w:shd w:val="clear" w:color="auto" w:fill="auto"/>
            <w:tcBorders>
              <w:top w:val="single" w:color="auto" w:sz="2" w:space="0"/>
              <w:left w:val="single" w:color="auto" w:sz="2" w:space="0"/>
              <w:bottom w:val="single" w:color="auto" w:sz="6" w:space="0"/>
              <w:right w:val="single" w:color="auto" w:sz="2"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解决争议的方法</w:t>
            </w:r>
            <w:r/>
          </w:p>
        </w:tc>
        <w:tc>
          <w:tcPr>
            <w:shd w:val="clear" w:color="auto" w:fill="auto"/>
            <w:tcBorders>
              <w:top w:val="single" w:color="auto" w:sz="2" w:space="0"/>
              <w:left w:val="single" w:color="auto" w:sz="2" w:space="0"/>
              <w:bottom w:val="single" w:color="auto" w:sz="6" w:space="0"/>
              <w:right w:val="single" w:color="auto" w:sz="4" w:space="0"/>
            </w:tcBorders>
            <w:tcW w:w="5170" w:type="dxa"/>
            <w:vAlign w:val="center"/>
            <w:textDirection w:val="lrTb"/>
            <w:noWrap w:val="false"/>
          </w:tcPr>
          <w:p>
            <w:pPr>
              <w:ind w:left="540" w:right="0" w:hanging="120"/>
              <w:jc w:val="left"/>
              <w:keepLines w:val="0"/>
              <w:keepNext w:val="0"/>
              <w:spacing w:before="0" w:beforeAutospacing="0" w:after="0" w:afterAutospacing="0" w:line="400" w:lineRule="exact"/>
              <w:widowControl w:val="off"/>
              <w:rPr>
                <w:rFonts w:hint="eastAsia" w:ascii="仿宋" w:hAnsi="仿宋" w:eastAsia="仿宋" w:cs="宋体"/>
                <w:iCs/>
                <w:color w:val="auto"/>
                <w:sz w:val="24"/>
                <w:szCs w:val="24"/>
                <w:highlight w:val="none"/>
                <w:lang w:val="en-US" w:eastAsia="zh-CN"/>
              </w:rPr>
              <w:suppressLineNumbers w:val="0"/>
            </w:pPr>
            <w:r>
              <w:rPr>
                <w:rFonts w:hint="eastAsia" w:ascii="仿宋" w:hAnsi="仿宋" w:eastAsia="仿宋" w:cs="宋体"/>
                <w:iCs/>
                <w:color w:val="auto"/>
                <w:sz w:val="24"/>
                <w:szCs w:val="24"/>
                <w:highlight w:val="none"/>
                <w:lang w:val="en-US" w:eastAsia="zh-CN" w:bidi="ar"/>
              </w:rPr>
              <w:t xml:space="preserve">因本合同及合同有关事项发生的争议，按下</w:t>
            </w:r>
            <w:r/>
          </w:p>
          <w:p>
            <w:pPr>
              <w:ind w:left="0" w:right="0"/>
              <w:jc w:val="left"/>
              <w:keepLines w:val="0"/>
              <w:keepNext w:val="0"/>
              <w:spacing w:before="0" w:beforeAutospacing="0" w:after="0" w:afterAutospacing="0" w:line="400" w:lineRule="exact"/>
              <w:widowControl w:val="off"/>
              <w:rPr>
                <w:rFonts w:hint="eastAsia" w:ascii="仿宋" w:hAnsi="仿宋" w:eastAsia="仿宋" w:cs="宋体"/>
                <w:iCs/>
                <w:color w:val="auto"/>
                <w:sz w:val="24"/>
                <w:szCs w:val="24"/>
                <w:highlight w:val="none"/>
                <w:lang w:val="en-US" w:eastAsia="zh-CN"/>
              </w:rPr>
              <w:suppressLineNumbers w:val="0"/>
            </w:pPr>
            <w:r>
              <w:rPr>
                <w:rFonts w:hint="eastAsia" w:ascii="仿宋" w:hAnsi="仿宋" w:eastAsia="仿宋" w:cs="宋体"/>
                <w:iCs/>
                <w:color w:val="auto"/>
                <w:sz w:val="24"/>
                <w:szCs w:val="24"/>
                <w:highlight w:val="none"/>
                <w:lang w:val="en-US" w:eastAsia="zh-CN" w:bidi="ar"/>
              </w:rPr>
              <w:t xml:space="preserve">列第</w:t>
            </w:r>
            <w:r>
              <w:rPr>
                <w:rFonts w:hint="eastAsia" w:ascii="仿宋" w:hAnsi="仿宋" w:eastAsia="仿宋" w:cs="宋体"/>
                <w:iCs/>
                <w:color w:val="auto"/>
                <w:sz w:val="24"/>
                <w:szCs w:val="24"/>
                <w:highlight w:val="none"/>
                <w:u w:val="single"/>
                <w:lang w:val="en-US" w:eastAsia="zh-CN" w:bidi="ar"/>
              </w:rPr>
              <w:t xml:space="preserve">      </w:t>
            </w:r>
            <w:r>
              <w:rPr>
                <w:rFonts w:hint="eastAsia" w:ascii="仿宋" w:hAnsi="仿宋" w:eastAsia="仿宋" w:cs="宋体"/>
                <w:iCs/>
                <w:color w:val="auto"/>
                <w:sz w:val="24"/>
                <w:szCs w:val="24"/>
                <w:highlight w:val="none"/>
                <w:lang w:val="en-US" w:eastAsia="zh-CN" w:bidi="ar"/>
              </w:rPr>
              <w:t xml:space="preserve">种方式解决：</w:t>
            </w:r>
            <w:r/>
          </w:p>
          <w:p>
            <w:pPr>
              <w:ind w:left="0" w:right="0"/>
              <w:jc w:val="left"/>
              <w:keepLines w:val="0"/>
              <w:keepNext w:val="0"/>
              <w:spacing w:before="0" w:beforeAutospacing="0" w:after="0" w:afterAutospacing="0" w:line="400" w:lineRule="exact"/>
              <w:widowControl w:val="off"/>
              <w:rPr>
                <w:rFonts w:hint="eastAsia" w:ascii="仿宋" w:hAnsi="仿宋" w:eastAsia="仿宋" w:cs="宋体"/>
                <w:iCs/>
                <w:color w:val="auto"/>
                <w:sz w:val="24"/>
                <w:szCs w:val="24"/>
                <w:highlight w:val="none"/>
                <w:lang w:val="en-US" w:eastAsia="zh-CN"/>
              </w:rPr>
              <w:suppressLineNumbers w:val="0"/>
            </w:pPr>
            <w:r>
              <w:rPr>
                <w:rFonts w:hint="eastAsia" w:ascii="仿宋" w:hAnsi="仿宋" w:eastAsia="仿宋" w:cs="宋体"/>
                <w:iCs/>
                <w:color w:val="auto"/>
                <w:sz w:val="24"/>
                <w:szCs w:val="24"/>
                <w:highlight w:val="none"/>
                <w:lang w:val="en-US" w:eastAsia="zh-CN" w:bidi="ar"/>
              </w:rPr>
              <w:t xml:space="preserve">（1）向</w:t>
            </w:r>
            <w:r>
              <w:rPr>
                <w:rFonts w:hint="eastAsia" w:ascii="仿宋" w:hAnsi="仿宋" w:eastAsia="仿宋" w:cs="宋体"/>
                <w:iCs/>
                <w:color w:val="auto"/>
                <w:sz w:val="24"/>
                <w:szCs w:val="24"/>
                <w:highlight w:val="none"/>
                <w:u w:val="single"/>
                <w:lang w:val="en-US" w:eastAsia="zh-CN" w:bidi="ar"/>
              </w:rPr>
              <w:t xml:space="preserve">甲方所在地</w:t>
            </w:r>
            <w:r>
              <w:rPr>
                <w:rFonts w:hint="eastAsia" w:ascii="仿宋" w:hAnsi="仿宋" w:eastAsia="仿宋" w:cs="宋体"/>
                <w:iCs/>
                <w:color w:val="auto"/>
                <w:sz w:val="24"/>
                <w:szCs w:val="24"/>
                <w:highlight w:val="none"/>
                <w:lang w:val="en-US" w:eastAsia="zh-CN" w:bidi="ar"/>
              </w:rPr>
              <w:t xml:space="preserve">仲裁委员会申请仲裁，仲裁地点为</w:t>
            </w:r>
            <w:r>
              <w:rPr>
                <w:rFonts w:hint="eastAsia" w:ascii="仿宋" w:hAnsi="仿宋" w:eastAsia="仿宋" w:cs="宋体"/>
                <w:iCs/>
                <w:color w:val="auto"/>
                <w:sz w:val="24"/>
                <w:szCs w:val="24"/>
                <w:highlight w:val="none"/>
                <w:u w:val="single"/>
                <w:lang w:val="en-US" w:eastAsia="zh-CN" w:bidi="ar"/>
              </w:rPr>
              <w:t xml:space="preserve">甲方所在地</w:t>
            </w:r>
            <w:r>
              <w:rPr>
                <w:rFonts w:hint="eastAsia" w:ascii="仿宋" w:hAnsi="仿宋" w:eastAsia="仿宋" w:cs="宋体"/>
                <w:iCs/>
                <w:color w:val="auto"/>
                <w:sz w:val="24"/>
                <w:szCs w:val="24"/>
                <w:highlight w:val="none"/>
                <w:lang w:val="en-US" w:eastAsia="zh-CN" w:bidi="ar"/>
              </w:rPr>
              <w:t xml:space="preserve">；</w:t>
            </w:r>
            <w:r/>
          </w:p>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u w:val="single"/>
                <w:lang w:val="en-US" w:eastAsia="zh-CN"/>
              </w:rPr>
              <w:suppressLineNumbers w:val="0"/>
            </w:pPr>
            <w:r>
              <w:rPr>
                <w:rFonts w:hint="eastAsia" w:ascii="仿宋" w:hAnsi="仿宋" w:eastAsia="仿宋" w:cs="宋体"/>
                <w:iCs/>
                <w:color w:val="auto"/>
                <w:sz w:val="24"/>
                <w:szCs w:val="24"/>
                <w:highlight w:val="none"/>
                <w:lang w:val="en-US" w:eastAsia="zh-CN" w:bidi="ar"/>
              </w:rPr>
              <w:t xml:space="preserve">（2）向</w:t>
            </w:r>
            <w:r>
              <w:rPr>
                <w:rFonts w:hint="eastAsia" w:ascii="仿宋" w:hAnsi="仿宋" w:eastAsia="仿宋" w:cs="宋体"/>
                <w:iCs/>
                <w:color w:val="auto"/>
                <w:sz w:val="24"/>
                <w:szCs w:val="24"/>
                <w:highlight w:val="none"/>
                <w:u w:val="single"/>
                <w:lang w:val="en-US" w:eastAsia="zh-CN" w:bidi="ar"/>
              </w:rPr>
              <w:t xml:space="preserve">甲方所在地</w:t>
            </w:r>
            <w:r>
              <w:rPr>
                <w:rFonts w:hint="eastAsia" w:ascii="仿宋" w:hAnsi="仿宋" w:eastAsia="仿宋" w:cs="宋体"/>
                <w:iCs/>
                <w:color w:val="auto"/>
                <w:sz w:val="24"/>
                <w:szCs w:val="24"/>
                <w:highlight w:val="none"/>
                <w:lang w:val="en-US" w:eastAsia="zh-CN" w:bidi="ar"/>
              </w:rPr>
              <w:t xml:space="preserve">人民法院起诉。</w:t>
            </w:r>
            <w:r/>
          </w:p>
        </w:tc>
      </w:tr>
      <w:tr>
        <w:trPr>
          <w:trHeight w:val="770"/>
        </w:trPr>
        <w:tc>
          <w:tcPr>
            <w:shd w:val="clear" w:color="auto" w:fill="auto"/>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第二节</w:t>
            </w:r>
            <w:r/>
          </w:p>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第23.1款</w:t>
            </w:r>
            <w:r/>
          </w:p>
        </w:tc>
        <w:tc>
          <w:tcPr>
            <w:shd w:val="clear" w:color="auto" w:fill="auto"/>
            <w:tcBorders>
              <w:top w:val="single" w:color="auto" w:sz="6" w:space="0"/>
              <w:left w:val="single" w:color="auto" w:sz="6" w:space="0"/>
              <w:bottom w:val="single" w:color="auto" w:sz="4" w:space="0"/>
              <w:right w:val="single" w:color="auto" w:sz="6" w:space="0"/>
            </w:tcBorders>
            <w:tcW w:w="1742"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Cs/>
                <w:color w:val="auto"/>
                <w:sz w:val="24"/>
                <w:szCs w:val="24"/>
                <w:highlight w:val="none"/>
                <w:lang w:val="en-US" w:eastAsia="zh-CN" w:bidi="ar"/>
              </w:rPr>
              <w:t xml:space="preserve">其他专用条款</w:t>
            </w:r>
            <w:r/>
          </w:p>
        </w:tc>
        <w:tc>
          <w:tcPr>
            <w:shd w:val="clear" w:color="auto" w:fill="auto"/>
            <w:tcBorders>
              <w:top w:val="single" w:color="auto" w:sz="6" w:space="0"/>
              <w:left w:val="single" w:color="auto" w:sz="6" w:space="0"/>
              <w:bottom w:val="single" w:color="auto" w:sz="4" w:space="0"/>
              <w:right w:val="single" w:color="auto" w:sz="4" w:space="0"/>
            </w:tcBorders>
            <w:tcW w:w="5170" w:type="dxa"/>
            <w:vAlign w:val="center"/>
            <w:textDirection w:val="lrTb"/>
            <w:noWrap w:val="false"/>
          </w:tcPr>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p>
          <w:p>
            <w:pPr>
              <w:ind w:left="0" w:right="0"/>
              <w:jc w:val="left"/>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（2）合同其他未尽事宜及与招标文件有矛盾之处，以招标文件[项目编号：JSZC-320300-JSWD-G2026-0045]为准。</w:t>
            </w:r>
            <w:r/>
          </w:p>
        </w:tc>
      </w:tr>
    </w:tbl>
    <w:p>
      <w:pPr>
        <w:ind w:left="0" w:right="0"/>
        <w:jc w:val="both"/>
        <w:keepLines w:val="0"/>
        <w:keepNext w:val="0"/>
        <w:spacing w:before="0" w:beforeAutospacing="0" w:after="0" w:afterAutospacing="0" w:line="240" w:lineRule="auto"/>
        <w:widowControl w:val="off"/>
        <w:rPr>
          <w:rFonts w:ascii="Times New Roman" w:hAnsi="Times New Roman" w:eastAsia="宋体" w:cs="Times New Roman"/>
          <w:color w:val="auto"/>
          <w:sz w:val="21"/>
          <w:szCs w:val="24"/>
          <w:highlight w:val="none"/>
          <w:lang w:val="en-US" w:eastAsia="zh-CN"/>
        </w:rPr>
        <w:suppressLineNumbers w:val="0"/>
      </w:pPr>
      <w:r>
        <w:rPr>
          <w:rFonts w:ascii="Times New Roman" w:hAnsi="Times New Roman" w:eastAsia="宋体" w:cs="Times New Roman"/>
          <w:color w:val="auto"/>
          <w:sz w:val="21"/>
          <w:szCs w:val="24"/>
          <w:highlight w:val="none"/>
          <w:lang w:val="en-US" w:eastAsia="zh-CN"/>
        </w:rPr>
      </w:r>
      <w:r/>
    </w:p>
    <w:p>
      <w:pPr>
        <w:ind w:left="0" w:right="0"/>
        <w:jc w:val="center"/>
        <w:keepLines/>
        <w:keepNext/>
        <w:spacing w:before="260" w:beforeAutospacing="0" w:after="260" w:afterAutospacing="0" w:line="400" w:lineRule="exact"/>
        <w:widowControl/>
        <w:rPr>
          <w:rFonts w:hint="eastAsia" w:ascii="仿宋" w:hAnsi="仿宋" w:eastAsia="仿宋" w:cs="仿宋"/>
          <w:b w:val="0"/>
          <w:bCs w:val="0"/>
          <w:color w:val="auto"/>
          <w:sz w:val="28"/>
          <w:szCs w:val="28"/>
          <w:highlight w:val="none"/>
          <w:lang w:val="en-US" w:eastAsia="zh-CN" w:bidi="ar"/>
        </w:rPr>
        <w:outlineLvl w:val="1"/>
        <w:suppressLineNumbers w:val="0"/>
      </w:pPr>
      <w:r>
        <w:rPr>
          <w:rFonts w:hint="eastAsia" w:ascii="仿宋" w:hAnsi="仿宋" w:eastAsia="仿宋" w:cs="仿宋"/>
          <w:b w:val="0"/>
          <w:bCs w:val="0"/>
          <w:color w:val="auto"/>
          <w:sz w:val="28"/>
          <w:szCs w:val="28"/>
          <w:highlight w:val="none"/>
          <w:lang w:val="en-US" w:eastAsia="zh-CN" w:bidi="ar"/>
        </w:rPr>
        <w:t xml:space="preserve">第四节 合同附件</w:t>
      </w:r>
      <w:r/>
    </w:p>
    <w:p>
      <w:pPr>
        <w:ind w:left="0" w:right="0" w:firstLine="24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合同附件1：技术规格（技术性能）</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(见乙方投标文件中《所投产品的技术规格（技术性能）》。)</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合同附件2：项目实施</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(见乙方投标文件中《项目实施方案》。)</w:t>
      </w:r>
      <w:r/>
    </w:p>
    <w:p>
      <w:pPr>
        <w:ind w:left="0" w:right="0"/>
        <w:jc w:val="both"/>
        <w:keepLines w:val="0"/>
        <w:keepNext w:val="0"/>
        <w:spacing w:before="0" w:beforeAutospacing="0" w:after="0" w:afterAutospacing="0"/>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合同附件3：售后服务和技术培训</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(见乙方投标文件中《售后服务方案》。)</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合同附件4：供货范围和价格清单</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(见乙方投标文件中《开标一览表》和《分项价格表》。)</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合同附件5：</w:t>
      </w:r>
      <w:r>
        <w:rPr>
          <w:rFonts w:hint="eastAsia" w:ascii="仿宋" w:hAnsi="仿宋" w:eastAsia="仿宋" w:cs="宋体"/>
          <w:color w:val="auto"/>
          <w:sz w:val="24"/>
          <w:szCs w:val="24"/>
          <w:highlight w:val="none"/>
          <w:lang w:val="en-US" w:eastAsia="zh-CN" w:bidi="ar"/>
        </w:rPr>
        <w:t xml:space="preserve">验收标准（</w:t>
      </w:r>
      <w:r>
        <w:rPr>
          <w:rFonts w:hint="eastAsia" w:ascii="仿宋" w:hAnsi="仿宋" w:eastAsia="仿宋" w:cs="仿宋"/>
          <w:color w:val="auto"/>
          <w:sz w:val="24"/>
          <w:szCs w:val="24"/>
          <w:highlight w:val="none"/>
          <w:lang w:val="en-US" w:eastAsia="zh-CN" w:bidi="ar"/>
        </w:rPr>
        <w:t xml:space="preserve">验收要求、验收标准和程序）</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(见招标文件第六章《采购需求》。)</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合同附件6：采购需求</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(见招标文件第六章《采购需求》。)</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val="off"/>
        <w:rPr>
          <w:rFonts w:ascii="Times New Roman" w:hAnsi="Times New Roman" w:eastAsia="宋体" w:cs="Times New Roman"/>
          <w:color w:val="auto"/>
          <w:sz w:val="21"/>
          <w:szCs w:val="24"/>
          <w:highlight w:val="none"/>
          <w:lang w:val="en-US" w:eastAsia="zh-CN"/>
        </w:rPr>
        <w:suppressLineNumbers w:val="0"/>
      </w:pPr>
      <w:r>
        <w:rPr>
          <w:rFonts w:ascii="Times New Roman" w:hAnsi="Times New Roman" w:eastAsia="宋体" w:cs="Times New Roman"/>
          <w:color w:val="auto"/>
          <w:sz w:val="21"/>
          <w:szCs w:val="24"/>
          <w:highlight w:val="none"/>
          <w:lang w:val="en-US" w:eastAsia="zh-CN"/>
        </w:rPr>
      </w:r>
      <w:r/>
    </w:p>
    <w:p>
      <w:pPr>
        <w:ind w:left="0" w:right="0"/>
        <w:jc w:val="both"/>
        <w:keepLines w:val="0"/>
        <w:keepNext w:val="0"/>
        <w:spacing w:before="0" w:beforeAutospacing="0" w:after="0" w:afterAutospacing="0" w:line="240" w:lineRule="auto"/>
        <w:widowControl w:val="off"/>
        <w:rPr>
          <w:rFonts w:ascii="Times New Roman" w:hAnsi="Times New Roman" w:eastAsia="宋体" w:cs="Times New Roman"/>
          <w:color w:val="auto"/>
          <w:sz w:val="21"/>
          <w:szCs w:val="24"/>
          <w:highlight w:val="none"/>
          <w:lang w:val="en-US" w:eastAsia="zh-CN"/>
        </w:rPr>
        <w:suppressLineNumbers w:val="0"/>
      </w:pPr>
      <w:r>
        <w:rPr>
          <w:rFonts w:ascii="Times New Roman" w:hAnsi="Times New Roman" w:eastAsia="宋体" w:cs="Times New Roman"/>
          <w:color w:val="auto"/>
          <w:sz w:val="21"/>
          <w:szCs w:val="24"/>
          <w:highlight w:val="none"/>
          <w:lang w:val="en-US" w:eastAsia="zh-CN"/>
        </w:rPr>
      </w:r>
      <w:r/>
    </w:p>
    <w:p>
      <w:pPr>
        <w:ind w:left="0" w:right="0"/>
        <w:jc w:val="both"/>
        <w:keepLines w:val="0"/>
        <w:keepNext w:val="0"/>
        <w:spacing w:before="0" w:beforeAutospacing="0" w:after="0" w:afterAutospacing="0" w:line="240" w:lineRule="auto"/>
        <w:widowControl w:val="off"/>
        <w:rPr>
          <w:rFonts w:ascii="Times New Roman" w:hAnsi="Times New Roman" w:eastAsia="宋体" w:cs="Times New Roman"/>
          <w:color w:val="auto"/>
          <w:sz w:val="21"/>
          <w:szCs w:val="24"/>
          <w:highlight w:val="none"/>
          <w:lang w:val="en-US" w:eastAsia="zh-CN"/>
        </w:rPr>
        <w:suppressLineNumbers w:val="0"/>
      </w:pPr>
      <w:r>
        <w:rPr>
          <w:rFonts w:ascii="Times New Roman" w:hAnsi="Times New Roman" w:eastAsia="宋体" w:cs="Times New Roman"/>
          <w:color w:val="auto"/>
          <w:sz w:val="21"/>
          <w:szCs w:val="24"/>
          <w:highlight w:val="none"/>
          <w:lang w:val="en-US" w:eastAsia="zh-CN"/>
        </w:rPr>
      </w:r>
      <w:r/>
    </w:p>
    <w:p>
      <w:pPr>
        <w:ind w:left="0" w:right="0"/>
        <w:jc w:val="both"/>
        <w:keepLines w:val="0"/>
        <w:keepNext w:val="0"/>
        <w:spacing w:before="0" w:beforeAutospacing="0" w:after="0" w:afterAutospacing="0"/>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p>
      <w:pPr>
        <w:ind w:left="0" w:right="0"/>
        <w:jc w:val="both"/>
        <w:keepLines w:val="0"/>
        <w:keepNext w:val="0"/>
        <w:spacing w:before="0" w:beforeAutospacing="0" w:after="0" w:afterAutospacing="0" w:line="240" w:lineRule="auto"/>
        <w:widowControl w:val="off"/>
        <w:rPr>
          <w:rFonts w:ascii="Times New Roman" w:hAnsi="Times New Roman" w:eastAsia="宋体" w:cs="Times New Roman"/>
          <w:color w:val="auto"/>
          <w:sz w:val="21"/>
          <w:szCs w:val="24"/>
          <w:highlight w:val="none"/>
          <w:lang w:val="en-US" w:eastAsia="zh-CN"/>
        </w:rPr>
        <w:suppressLineNumbers w:val="0"/>
      </w:pPr>
      <w:r>
        <w:rPr>
          <w:rFonts w:ascii="Times New Roman" w:hAnsi="Times New Roman" w:eastAsia="宋体" w:cs="Times New Roman"/>
          <w:color w:val="auto"/>
          <w:sz w:val="21"/>
          <w:szCs w:val="24"/>
          <w:highlight w:val="none"/>
          <w:lang w:val="en-US" w:eastAsia="zh-CN"/>
        </w:rPr>
      </w:r>
      <w:r/>
    </w:p>
    <w:p>
      <w:pPr>
        <w:ind w:left="0" w:right="0"/>
        <w:jc w:val="both"/>
        <w:keepLines w:val="0"/>
        <w:keepNext w:val="0"/>
        <w:spacing w:before="0" w:beforeAutospacing="0" w:after="0" w:afterAutospacing="0"/>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p>
      <w:pPr>
        <w:ind w:left="0" w:right="0"/>
        <w:jc w:val="both"/>
        <w:keepLines w:val="0"/>
        <w:keepNext w:val="0"/>
        <w:spacing w:before="0" w:beforeAutospacing="0" w:after="0" w:afterAutospacing="0" w:line="240" w:lineRule="auto"/>
        <w:widowControl w:val="off"/>
        <w:rPr>
          <w:rFonts w:ascii="Times New Roman" w:hAnsi="Times New Roman" w:eastAsia="宋体" w:cs="Times New Roman"/>
          <w:color w:val="auto"/>
          <w:sz w:val="21"/>
          <w:szCs w:val="24"/>
          <w:highlight w:val="none"/>
          <w:lang w:val="en-US" w:eastAsia="zh-CN"/>
        </w:rPr>
        <w:suppressLineNumbers w:val="0"/>
      </w:pPr>
      <w:r>
        <w:rPr>
          <w:rFonts w:ascii="Times New Roman" w:hAnsi="Times New Roman" w:eastAsia="宋体" w:cs="Times New Roman"/>
          <w:color w:val="auto"/>
          <w:sz w:val="21"/>
          <w:szCs w:val="24"/>
          <w:highlight w:val="none"/>
          <w:lang w:val="en-US" w:eastAsia="zh-CN"/>
        </w:rPr>
      </w:r>
      <w:r/>
    </w:p>
    <w:p>
      <w:pPr>
        <w:ind w:left="0" w:right="0"/>
        <w:jc w:val="both"/>
        <w:keepLines w:val="0"/>
        <w:keepNext w:val="0"/>
        <w:spacing w:before="0" w:beforeAutospacing="0" w:after="0" w:afterAutospacing="0"/>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p>
      <w:pPr>
        <w:ind w:left="0" w:right="0"/>
        <w:jc w:val="both"/>
        <w:keepLines w:val="0"/>
        <w:keepNext w:val="0"/>
        <w:spacing w:before="0" w:beforeAutospacing="0" w:after="0" w:afterAutospacing="0" w:line="240" w:lineRule="auto"/>
        <w:widowControl w:val="off"/>
        <w:rPr>
          <w:rFonts w:ascii="Times New Roman" w:hAnsi="Times New Roman" w:eastAsia="宋体" w:cs="Times New Roman"/>
          <w:color w:val="auto"/>
          <w:sz w:val="21"/>
          <w:szCs w:val="24"/>
          <w:highlight w:val="none"/>
          <w:lang w:val="en-US" w:eastAsia="zh-CN"/>
        </w:rPr>
        <w:suppressLineNumbers w:val="0"/>
      </w:pPr>
      <w:r>
        <w:rPr>
          <w:rFonts w:ascii="Times New Roman" w:hAnsi="Times New Roman" w:eastAsia="宋体" w:cs="Times New Roman"/>
          <w:color w:val="auto"/>
          <w:sz w:val="21"/>
          <w:szCs w:val="24"/>
          <w:highlight w:val="none"/>
          <w:lang w:val="en-US" w:eastAsia="zh-CN"/>
        </w:rPr>
      </w:r>
      <w:r/>
    </w:p>
    <w:p>
      <w:pPr>
        <w:ind w:left="0" w:right="0"/>
        <w:jc w:val="both"/>
        <w:keepLines w:val="0"/>
        <w:keepNext w:val="0"/>
        <w:spacing w:before="0" w:beforeAutospacing="0" w:after="0" w:afterAutospacing="0"/>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p>
      <w:pPr>
        <w:ind w:left="0" w:right="0"/>
        <w:jc w:val="both"/>
        <w:keepLines w:val="0"/>
        <w:keepNext w:val="0"/>
        <w:spacing w:before="0" w:beforeAutospacing="0" w:after="0" w:afterAutospacing="0" w:line="240" w:lineRule="auto"/>
        <w:widowControl w:val="off"/>
        <w:rPr>
          <w:rFonts w:ascii="Times New Roman" w:hAnsi="Times New Roman" w:eastAsia="宋体" w:cs="Times New Roman"/>
          <w:color w:val="auto"/>
          <w:sz w:val="21"/>
          <w:szCs w:val="24"/>
          <w:highlight w:val="none"/>
          <w:lang w:val="en-US" w:eastAsia="zh-CN"/>
        </w:rPr>
        <w:suppressLineNumbers w:val="0"/>
      </w:pPr>
      <w:r>
        <w:rPr>
          <w:rFonts w:ascii="Times New Roman" w:hAnsi="Times New Roman" w:eastAsia="宋体" w:cs="Times New Roman"/>
          <w:color w:val="auto"/>
          <w:sz w:val="21"/>
          <w:szCs w:val="24"/>
          <w:highlight w:val="none"/>
          <w:lang w:val="en-US" w:eastAsia="zh-CN"/>
        </w:rPr>
      </w:r>
      <w:r/>
    </w:p>
    <w:p>
      <w:pPr>
        <w:ind w:left="0" w:right="0"/>
        <w:jc w:val="both"/>
        <w:keepLines w:val="0"/>
        <w:keepNext w:val="0"/>
        <w:spacing w:before="0" w:beforeAutospacing="0" w:after="0" w:afterAutospacing="0"/>
        <w:widowControl w:val="off"/>
        <w:rPr>
          <w:rFonts w:hint="default" w:ascii="宋体" w:hAnsi="宋体" w:eastAsia="宋体" w:cs="宋体"/>
          <w:color w:val="auto"/>
          <w:sz w:val="24"/>
          <w:szCs w:val="24"/>
          <w:highlight w:val="none"/>
          <w:lang w:val="en-US" w:eastAsia="zh-CN" w:bidi="ar-SA"/>
        </w:rPr>
        <w:suppressLineNumbers w:val="0"/>
      </w:pPr>
      <w:r>
        <w:rPr>
          <w:rFonts w:hint="default" w:ascii="宋体" w:hAnsi="宋体" w:eastAsia="宋体" w:cs="宋体"/>
          <w:color w:val="auto"/>
          <w:sz w:val="24"/>
          <w:szCs w:val="24"/>
          <w:highlight w:val="none"/>
          <w:lang w:val="en-US" w:eastAsia="zh-CN" w:bidi="ar-SA"/>
        </w:rPr>
      </w:r>
      <w:r/>
    </w:p>
    <w:p>
      <w:pPr>
        <w:ind w:left="0" w:right="0"/>
        <w:jc w:val="both"/>
        <w:keepLines w:val="0"/>
        <w:keepNext w:val="0"/>
        <w:spacing w:before="0" w:beforeAutospacing="0" w:after="0" w:afterAutospacing="0" w:line="240" w:lineRule="auto"/>
        <w:widowControl w:val="off"/>
        <w:rPr>
          <w:rFonts w:ascii="Times New Roman" w:hAnsi="Times New Roman" w:eastAsia="宋体" w:cs="Times New Roman"/>
          <w:color w:val="auto"/>
          <w:sz w:val="21"/>
          <w:szCs w:val="24"/>
          <w:highlight w:val="none"/>
          <w:lang w:val="en-US" w:eastAsia="zh-CN"/>
        </w:rPr>
        <w:suppressLineNumbers w:val="0"/>
      </w:pPr>
      <w:r>
        <w:rPr>
          <w:rFonts w:ascii="Times New Roman" w:hAnsi="Times New Roman" w:eastAsia="宋体" w:cs="Times New Roman"/>
          <w:color w:val="auto"/>
          <w:sz w:val="21"/>
          <w:szCs w:val="24"/>
          <w:highlight w:val="none"/>
          <w:lang w:val="en-US" w:eastAsia="zh-CN"/>
        </w:rPr>
      </w:r>
      <w:r/>
    </w:p>
    <w:p>
      <w:pPr>
        <w:ind w:left="0" w:right="0"/>
        <w:jc w:val="left"/>
        <w:keepLines w:val="0"/>
        <w:keepNext w:val="0"/>
        <w:spacing w:before="0" w:beforeAutospacing="0" w:after="0" w:afterAutospacing="0" w:line="240" w:lineRule="auto"/>
        <w:widowControl/>
        <w:rPr>
          <w:rFonts w:hint="eastAsia" w:ascii="仿宋" w:hAnsi="仿宋" w:eastAsia="宋体" w:cs="Times New Roman"/>
          <w:color w:val="auto"/>
          <w:sz w:val="30"/>
          <w:szCs w:val="30"/>
          <w:highlight w:val="none"/>
          <w:lang w:eastAsia="zh-CN"/>
        </w:rPr>
        <w:suppressLineNumbers w:val="0"/>
      </w:pPr>
      <w:r>
        <w:rPr>
          <w:rFonts w:hint="eastAsia" w:ascii="仿宋" w:hAnsi="仿宋" w:eastAsia="仿宋" w:cs="Times New Roman"/>
          <w:color w:val="auto"/>
          <w:sz w:val="30"/>
          <w:szCs w:val="30"/>
          <w:highlight w:val="none"/>
          <w:lang w:val="en-US" w:eastAsia="zh-CN" w:bidi="ar"/>
        </w:rPr>
        <w:br w:type="page" w:clear="all"/>
      </w:r>
      <w:r/>
    </w:p>
    <w:p>
      <w:pPr>
        <w:jc w:val="center"/>
        <w:spacing w:after="0" w:line="519" w:lineRule="atLeast"/>
        <w:rPr>
          <w:rFonts w:hint="eastAsia" w:ascii="黑体" w:hAnsi="黑体" w:eastAsia="黑体" w:cs="黑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szCs w:val="36"/>
          <w:highlight w:val="none"/>
          <w:lang w:eastAsia="zh-CN"/>
        </w:rPr>
        <w:t xml:space="preserve">第六章  采购需求</w:t>
      </w:r>
      <w:r/>
    </w:p>
    <w:p>
      <w:pPr>
        <w:pStyle w:val="714"/>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562"/>
        <w:jc w:val="both"/>
        <w:keepLines w:val="0"/>
        <w:keepNext w:val="0"/>
        <w:pageBreakBefore w:val="0"/>
        <w:spacing w:after="0" w:line="360" w:lineRule="auto"/>
        <w:widowControl/>
        <w:rPr>
          <w:rFonts w:hint="eastAsia" w:ascii="仿宋" w:hAnsi="仿宋" w:eastAsia="仿宋" w:cs="仿宋"/>
          <w:b/>
          <w:bCs/>
          <w:color w:val="auto"/>
          <w:sz w:val="28"/>
          <w:szCs w:val="28"/>
          <w:highlight w:val="none"/>
          <w:lang w:eastAsia="zh-CN"/>
        </w:rPr>
        <w:outlineLvl w:val="0"/>
      </w:pPr>
      <w:r>
        <w:rPr>
          <w:rFonts w:hint="eastAsia" w:ascii="仿宋" w:hAnsi="仿宋" w:eastAsia="仿宋" w:cs="仿宋"/>
          <w:b/>
          <w:bCs/>
          <w:color w:val="auto"/>
          <w:sz w:val="28"/>
          <w:szCs w:val="28"/>
          <w:highlight w:val="none"/>
          <w:lang w:eastAsia="zh-CN"/>
        </w:rPr>
        <w:t xml:space="preserve">一、采购标的</w:t>
      </w:r>
      <w:r/>
    </w:p>
    <w:p>
      <w:pPr>
        <w:ind w:firstLine="482"/>
        <w:jc w:val="both"/>
        <w:keepLines w:val="0"/>
        <w:keepNext w:val="0"/>
        <w:pageBreakBefore w:val="0"/>
        <w:spacing w:after="0" w:line="360" w:lineRule="auto"/>
        <w:widowControl/>
        <w:rPr>
          <w:rFonts w:hint="eastAsia" w:ascii="仿宋" w:hAnsi="仿宋" w:eastAsia="仿宋" w:cs="仿宋"/>
          <w:color w:val="auto"/>
          <w:sz w:val="28"/>
          <w:szCs w:val="28"/>
          <w:highlight w:val="none"/>
          <w:lang w:val="en-US" w:eastAsia="zh-CN"/>
        </w:rPr>
      </w:pPr>
      <w:r>
        <w:rPr>
          <w:rFonts w:ascii="仿宋" w:hAnsi="仿宋" w:eastAsia="仿宋"/>
          <w:color w:val="auto"/>
          <w:sz w:val="28"/>
          <w:szCs w:val="28"/>
          <w:highlight w:val="none"/>
        </w:rPr>
        <w:t xml:space="preserve">（一）</w:t>
      </w:r>
      <w:r>
        <w:rPr>
          <w:rFonts w:hint="eastAsia" w:ascii="仿宋" w:hAnsi="仿宋" w:eastAsia="仿宋" w:cs="仿宋"/>
          <w:color w:val="auto"/>
          <w:sz w:val="28"/>
          <w:szCs w:val="28"/>
          <w:highlight w:val="none"/>
          <w:lang w:val="en-US" w:eastAsia="zh-CN"/>
        </w:rPr>
        <w:t xml:space="preserve">项目名称：徐州市第三期公共租赁住房配置橱柜第二批次采购</w:t>
      </w:r>
      <w:r/>
    </w:p>
    <w:p>
      <w:pPr>
        <w:ind w:firstLine="482"/>
        <w:jc w:val="both"/>
        <w:keepLines w:val="0"/>
        <w:keepNext w:val="0"/>
        <w:pageBreakBefore w:val="0"/>
        <w:spacing w:after="0" w:line="360" w:lineRule="auto"/>
        <w:widowControl/>
        <w:rPr>
          <w:rFonts w:hint="eastAsia" w:ascii="仿宋" w:hAnsi="仿宋" w:eastAsia="仿宋" w:cs="仿宋"/>
          <w:color w:val="auto"/>
          <w:sz w:val="28"/>
          <w:szCs w:val="28"/>
          <w:highlight w:val="none"/>
          <w:lang w:val="en-US" w:eastAsia="zh-CN"/>
        </w:rPr>
      </w:pPr>
      <w:r>
        <w:rPr>
          <w:rFonts w:ascii="仿宋" w:hAnsi="仿宋" w:eastAsia="仿宋"/>
          <w:color w:val="auto"/>
          <w:sz w:val="28"/>
          <w:szCs w:val="28"/>
          <w:highlight w:val="none"/>
        </w:rPr>
        <w:t xml:space="preserve">（二）</w:t>
      </w:r>
      <w:r>
        <w:rPr>
          <w:rFonts w:hint="eastAsia" w:ascii="仿宋" w:hAnsi="仿宋" w:eastAsia="仿宋" w:cs="仿宋"/>
          <w:color w:val="auto"/>
          <w:sz w:val="28"/>
          <w:szCs w:val="28"/>
          <w:highlight w:val="none"/>
          <w:lang w:val="en-US" w:eastAsia="zh-CN"/>
        </w:rPr>
        <w:t xml:space="preserve">采购预算：本项目采购预算216万元（人民币），不接受超过216万元人民币（采购项目预算金额）的报价。投标报价包括产品价、税金、运费、上楼（如使用电梯需满足物业公司相关要求）、安装调试、检验、保险、验收等全部费用。采购人不再支付报价以外的任何费用。</w:t>
      </w:r>
      <w:r/>
    </w:p>
    <w:p>
      <w:pPr>
        <w:ind w:firstLine="482"/>
        <w:jc w:val="both"/>
        <w:keepLines w:val="0"/>
        <w:keepNext w:val="0"/>
        <w:pageBreakBefore w:val="0"/>
        <w:spacing w:after="0" w:line="360" w:lineRule="auto"/>
        <w:widowControl/>
        <w:rPr>
          <w:rFonts w:hint="eastAsia" w:ascii="仿宋" w:hAnsi="仿宋" w:eastAsia="仿宋" w:cs="仿宋"/>
          <w:color w:val="auto"/>
          <w:sz w:val="28"/>
          <w:szCs w:val="28"/>
          <w:highlight w:val="none"/>
          <w:lang w:val="en-US" w:eastAsia="zh-CN"/>
        </w:rPr>
      </w:pPr>
      <w:r>
        <w:rPr>
          <w:rFonts w:ascii="仿宋" w:hAnsi="仿宋" w:eastAsia="仿宋"/>
          <w:color w:val="auto"/>
          <w:sz w:val="28"/>
          <w:szCs w:val="28"/>
          <w:highlight w:val="none"/>
        </w:rPr>
        <w:t xml:space="preserve">（三）</w:t>
      </w:r>
      <w:r>
        <w:rPr>
          <w:rFonts w:hint="eastAsia" w:ascii="仿宋" w:hAnsi="仿宋" w:eastAsia="仿宋" w:cs="仿宋"/>
          <w:color w:val="auto"/>
          <w:sz w:val="28"/>
          <w:szCs w:val="28"/>
          <w:highlight w:val="none"/>
          <w:lang w:val="en-US" w:eastAsia="zh-CN"/>
        </w:rPr>
        <w:t xml:space="preserve">采购标的</w:t>
      </w:r>
      <w:r>
        <w:rPr>
          <w:rFonts w:hint="eastAsia" w:ascii="仿宋" w:hAnsi="仿宋" w:eastAsia="仿宋" w:cs="仿宋"/>
          <w:color w:val="auto"/>
          <w:sz w:val="28"/>
          <w:szCs w:val="28"/>
          <w:highlight w:val="none"/>
          <w:lang w:val="en-US" w:eastAsia="zh-CN"/>
        </w:rPr>
        <w:t xml:space="preserve">：108组橱柜1；378组橱柜2；54组橱柜3</w:t>
      </w:r>
      <w:r>
        <w:rPr>
          <w:rFonts w:hint="eastAsia" w:ascii="仿宋" w:hAnsi="仿宋" w:eastAsia="仿宋" w:cs="仿宋"/>
          <w:color w:val="auto"/>
          <w:sz w:val="28"/>
          <w:szCs w:val="28"/>
          <w:highlight w:val="none"/>
          <w:lang w:val="en-US" w:eastAsia="zh-CN"/>
        </w:rPr>
        <w:t xml:space="preserve">。</w:t>
      </w:r>
      <w:r/>
    </w:p>
    <w:p>
      <w:pPr>
        <w:ind w:firstLine="482"/>
        <w:jc w:val="both"/>
        <w:keepLines w:val="0"/>
        <w:keepNext w:val="0"/>
        <w:pageBreakBefore w:val="0"/>
        <w:spacing w:after="0" w:line="360" w:lineRule="auto"/>
        <w:widowControl/>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108</w:t>
      </w:r>
      <w:r>
        <w:rPr>
          <w:rFonts w:hint="default" w:ascii="仿宋" w:hAnsi="仿宋" w:eastAsia="仿宋" w:cs="仿宋"/>
          <w:color w:val="auto"/>
          <w:sz w:val="28"/>
          <w:szCs w:val="28"/>
          <w:highlight w:val="none"/>
          <w:lang w:val="en-US" w:eastAsia="zh-CN"/>
        </w:rPr>
        <w:t xml:space="preserve">组橱柜1；</w:t>
      </w:r>
      <w:r>
        <w:rPr>
          <w:rFonts w:hint="eastAsia" w:ascii="仿宋" w:hAnsi="仿宋" w:eastAsia="仿宋" w:cs="仿宋"/>
          <w:color w:val="auto"/>
          <w:sz w:val="28"/>
          <w:szCs w:val="28"/>
          <w:highlight w:val="none"/>
          <w:lang w:val="en-US" w:eastAsia="zh-CN"/>
        </w:rPr>
        <w:t xml:space="preserve">378</w:t>
      </w:r>
      <w:r>
        <w:rPr>
          <w:rFonts w:hint="default" w:ascii="仿宋" w:hAnsi="仿宋" w:eastAsia="仿宋" w:cs="仿宋"/>
          <w:color w:val="auto"/>
          <w:sz w:val="28"/>
          <w:szCs w:val="28"/>
          <w:highlight w:val="none"/>
          <w:lang w:val="en-US" w:eastAsia="zh-CN"/>
        </w:rPr>
        <w:t xml:space="preserve">组橱柜2；</w:t>
      </w:r>
      <w:r>
        <w:rPr>
          <w:rFonts w:hint="eastAsia" w:ascii="仿宋" w:hAnsi="仿宋" w:eastAsia="仿宋" w:cs="仿宋"/>
          <w:color w:val="auto"/>
          <w:sz w:val="28"/>
          <w:szCs w:val="28"/>
          <w:highlight w:val="none"/>
          <w:lang w:val="en-US" w:eastAsia="zh-CN"/>
        </w:rPr>
        <w:t xml:space="preserve">54</w:t>
      </w:r>
      <w:r>
        <w:rPr>
          <w:rFonts w:hint="default" w:ascii="仿宋" w:hAnsi="仿宋" w:eastAsia="仿宋" w:cs="仿宋"/>
          <w:color w:val="auto"/>
          <w:sz w:val="28"/>
          <w:szCs w:val="28"/>
          <w:highlight w:val="none"/>
          <w:lang w:val="en-US" w:eastAsia="zh-CN"/>
        </w:rPr>
        <w:t xml:space="preserve">组橱柜3</w:t>
      </w:r>
      <w:r>
        <w:rPr>
          <w:rFonts w:hint="default" w:ascii="仿宋" w:hAnsi="仿宋" w:eastAsia="仿宋" w:cs="仿宋"/>
          <w:color w:val="auto"/>
          <w:sz w:val="28"/>
          <w:szCs w:val="28"/>
          <w:highlight w:val="none"/>
          <w:lang w:val="en-US" w:eastAsia="zh-CN"/>
        </w:rPr>
        <w:t xml:space="preserve">对应的中小企业划分标准所属行业为工业。</w:t>
      </w:r>
      <w:r/>
    </w:p>
    <w:p>
      <w:pPr>
        <w:ind w:firstLine="482"/>
        <w:jc w:val="both"/>
        <w:keepLines w:val="0"/>
        <w:keepNext w:val="0"/>
        <w:pageBreakBefore w:val="0"/>
        <w:spacing w:after="0" w:line="360" w:lineRule="auto"/>
        <w:widowControl/>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 xml:space="preserve">注：中小企业划分标准所属行业以《工业和信息化部、国家统计局、国家发展和改革委员会、财政部关于印发中小企业划型标准规定的通知》（工信部联企业[2011]300号）的规定为准：（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both"/>
        <w:keepLines w:val="0"/>
        <w:keepNext w:val="0"/>
        <w:pageBreakBefore w:val="0"/>
        <w:spacing w:after="0" w:line="360" w:lineRule="auto"/>
        <w:widowControl/>
        <w:rPr>
          <w:rFonts w:hint="default" w:ascii="仿宋" w:hAnsi="仿宋" w:eastAsia="仿宋" w:cs="仿宋"/>
          <w:color w:val="auto"/>
          <w:sz w:val="28"/>
          <w:szCs w:val="28"/>
          <w:highlight w:val="none"/>
          <w:lang w:val="en-US" w:eastAsia="zh-CN"/>
        </w:rPr>
      </w:pPr>
      <w:r>
        <w:rPr>
          <w:rFonts w:ascii="仿宋" w:hAnsi="仿宋" w:eastAsia="仿宋"/>
          <w:color w:val="auto"/>
          <w:sz w:val="28"/>
          <w:szCs w:val="28"/>
          <w:highlight w:val="none"/>
        </w:rPr>
        <w:t xml:space="preserve">（四）</w:t>
      </w:r>
      <w:r>
        <w:rPr>
          <w:rFonts w:hint="default" w:ascii="仿宋" w:hAnsi="仿宋" w:eastAsia="仿宋" w:cs="仿宋"/>
          <w:color w:val="auto"/>
          <w:sz w:val="28"/>
          <w:szCs w:val="28"/>
          <w:highlight w:val="none"/>
          <w:lang w:val="en-US" w:eastAsia="zh-CN"/>
        </w:rPr>
        <w:t xml:space="preserve">本项目采购的是非进口产品。</w:t>
      </w:r>
      <w:r>
        <w:rPr>
          <w:rFonts w:hint="default" w:ascii="仿宋" w:hAnsi="仿宋" w:eastAsia="仿宋" w:cs="仿宋"/>
          <w:color w:val="auto"/>
          <w:sz w:val="28"/>
          <w:szCs w:val="28"/>
          <w:highlight w:val="none"/>
          <w:lang w:val="en-US" w:eastAsia="zh-CN"/>
        </w:rPr>
        <w:t xml:space="preserve">如果所报产品为本国产品，本国产品标准和相关政策要求按照《国务院办公厅关于在政府采购中实施本国产品标准及相关政策的通知》（国办发〔2025〕34号）的规定执行。</w:t>
      </w:r>
      <w:r/>
    </w:p>
    <w:p>
      <w:pPr>
        <w:ind w:firstLine="482"/>
        <w:jc w:val="both"/>
        <w:keepLines w:val="0"/>
        <w:keepNext w:val="0"/>
        <w:pageBreakBefore w:val="0"/>
        <w:spacing w:after="0" w:line="360" w:lineRule="auto"/>
        <w:widowControl/>
        <w:rPr>
          <w:rFonts w:hint="eastAsia" w:ascii="仿宋" w:hAnsi="仿宋" w:eastAsia="仿宋" w:cs="仿宋"/>
          <w:color w:val="auto"/>
          <w:sz w:val="28"/>
          <w:szCs w:val="28"/>
          <w:highlight w:val="none"/>
          <w:lang w:val="en-US" w:eastAsia="zh-CN"/>
        </w:rPr>
      </w:pPr>
      <w:r>
        <w:rPr>
          <w:rFonts w:ascii="仿宋" w:hAnsi="仿宋" w:eastAsia="仿宋"/>
          <w:color w:val="auto"/>
          <w:sz w:val="28"/>
          <w:szCs w:val="28"/>
          <w:highlight w:val="none"/>
        </w:rPr>
        <w:t xml:space="preserve">（五）</w:t>
      </w:r>
      <w:r>
        <w:rPr>
          <w:rFonts w:hint="eastAsia" w:ascii="仿宋" w:hAnsi="仿宋" w:eastAsia="仿宋" w:cs="仿宋"/>
          <w:color w:val="auto"/>
          <w:sz w:val="28"/>
          <w:szCs w:val="28"/>
          <w:highlight w:val="none"/>
          <w:lang w:val="en-US" w:eastAsia="zh-CN"/>
        </w:rPr>
        <w:t xml:space="preserve">低于成本报价：</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评审过程中出现下列情形之一的，评审委员会应当启动异常低价投标（响应）审查程序：</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3.投标（响应）报价低于采购项目最高限价（未设定最高限价的采购项目，以采购项目预算金额作为最高限价）45%的，即投标（响应）报价&lt;采购项目最高限价×45%；</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4.评审（评标）委员会基于专业判断，认为供应商报价过低，有可能影响产品质量或者不能诚信履约的其他情形相关法律法规对供应商报价有规定的，从其规定。</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00"/>
        <w:jc w:val="both"/>
        <w:spacing w:after="0" w:line="360" w:lineRule="auto"/>
        <w:rPr>
          <w:rFonts w:hint="eastAsia"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left="480"/>
        <w:jc w:val="both"/>
        <w:spacing w:after="0" w:line="240" w:lineRule="auto"/>
        <w:widowControl w:val="off"/>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二、技术要求</w:t>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（一）数量要求</w:t>
      </w:r>
      <w:r/>
    </w:p>
    <w:tbl>
      <w:tblPr>
        <w:tblStyle w:val="705"/>
        <w:tblW w:w="7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57"/>
        <w:gridCol w:w="3975"/>
        <w:gridCol w:w="1133"/>
        <w:gridCol w:w="1133"/>
      </w:tblGrid>
      <w:tr>
        <w:trPr>
          <w:jc w:val="center"/>
          <w:trHeight w:val="509" w:hRule="exact"/>
        </w:trPr>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auto" w:sz="4" w:space="0"/>
            </w:tcBorders>
            <w:tcW w:w="397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名称</w:t>
            </w:r>
            <w:r/>
          </w:p>
        </w:tc>
        <w:tc>
          <w:tcPr>
            <w:shd w:val="clear" w:color="auto" w:fill="auto"/>
            <w:tcBorders>
              <w:top w:val="single" w:color="000000" w:sz="4" w:space="0"/>
              <w:left w:val="single" w:color="auto"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单位</w:t>
            </w:r>
            <w:r/>
          </w:p>
        </w:tc>
      </w:tr>
      <w:tr>
        <w:trPr>
          <w:jc w:val="center"/>
          <w:trHeight w:val="372" w:hRule="exact"/>
        </w:trPr>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auto" w:sz="4" w:space="0"/>
            </w:tcBorders>
            <w:tcW w:w="39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橱柜1</w:t>
            </w:r>
            <w:r/>
          </w:p>
        </w:tc>
        <w:tc>
          <w:tcPr>
            <w:shd w:val="clear" w:color="auto" w:fill="auto"/>
            <w:tcBorders>
              <w:top w:val="single" w:color="000000" w:sz="4" w:space="0"/>
              <w:left w:val="single" w:color="auto" w:sz="4" w:space="0"/>
              <w:bottom w:val="single" w:color="000000" w:sz="4" w:space="0"/>
              <w:right w:val="single" w:color="000000" w:sz="4" w:space="0"/>
            </w:tcBorders>
            <w:tcW w:w="1135" w:type="dxa"/>
            <w:vAlign w:val="center"/>
            <w:textDirection w:val="lrTb"/>
            <w:noWrap w:val="false"/>
          </w:tcPr>
          <w:p>
            <w:pPr>
              <w:ind w:left="0" w:right="0" w:firstLine="240"/>
              <w:jc w:val="both"/>
              <w:keepLines w:val="0"/>
              <w:keepNext w:val="0"/>
              <w:spacing w:before="0" w:beforeAutospacing="0" w:after="0" w:afterAutospacing="0" w:line="240" w:lineRule="auto"/>
              <w:widowControl w:val="off"/>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108</w:t>
            </w:r>
            <w:r/>
          </w:p>
        </w:tc>
        <w:tc>
          <w:tcPr>
            <w:shd w:val="clear" w:color="auto" w:fill="auto"/>
            <w:tcBorders>
              <w:top w:val="single" w:color="000000" w:sz="4" w:space="0"/>
              <w:left w:val="single" w:color="auto"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组</w:t>
            </w:r>
            <w:r/>
          </w:p>
        </w:tc>
      </w:tr>
      <w:tr>
        <w:trPr>
          <w:jc w:val="center"/>
          <w:trHeight w:val="407" w:hRule="exact"/>
        </w:trPr>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auto" w:sz="4" w:space="0"/>
            </w:tcBorders>
            <w:tcW w:w="39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橱柜2</w:t>
            </w:r>
            <w:r/>
          </w:p>
        </w:tc>
        <w:tc>
          <w:tcPr>
            <w:shd w:val="clear" w:color="auto" w:fill="auto"/>
            <w:tcBorders>
              <w:top w:val="single" w:color="000000" w:sz="4" w:space="0"/>
              <w:left w:val="single" w:color="auto" w:sz="4" w:space="0"/>
              <w:bottom w:val="single" w:color="000000" w:sz="4" w:space="0"/>
              <w:right w:val="single" w:color="000000" w:sz="4" w:space="0"/>
            </w:tcBorders>
            <w:tcW w:w="1135" w:type="dxa"/>
            <w:vAlign w:val="center"/>
            <w:textDirection w:val="lrTb"/>
            <w:noWrap w:val="false"/>
          </w:tcPr>
          <w:p>
            <w:pPr>
              <w:ind w:left="0" w:right="0" w:firstLine="240"/>
              <w:jc w:val="both"/>
              <w:keepLines w:val="0"/>
              <w:keepNext w:val="0"/>
              <w:spacing w:before="0" w:beforeAutospacing="0" w:after="0" w:afterAutospacing="0" w:line="240" w:lineRule="auto"/>
              <w:widowControl w:val="off"/>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378</w:t>
            </w:r>
            <w:r/>
          </w:p>
        </w:tc>
        <w:tc>
          <w:tcPr>
            <w:shd w:val="clear" w:color="auto" w:fill="auto"/>
            <w:tcBorders>
              <w:top w:val="single" w:color="000000" w:sz="4" w:space="0"/>
              <w:left w:val="single" w:color="auto"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组</w:t>
            </w:r>
            <w:r/>
          </w:p>
        </w:tc>
      </w:tr>
      <w:tr>
        <w:trPr>
          <w:jc w:val="center"/>
          <w:trHeight w:val="407" w:hRule="exact"/>
        </w:trPr>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auto" w:sz="4" w:space="0"/>
            </w:tcBorders>
            <w:tcW w:w="3979"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橱柜3</w:t>
            </w:r>
            <w:r/>
          </w:p>
        </w:tc>
        <w:tc>
          <w:tcPr>
            <w:shd w:val="clear" w:color="auto" w:fill="auto"/>
            <w:tcBorders>
              <w:top w:val="single" w:color="000000" w:sz="4" w:space="0"/>
              <w:left w:val="single" w:color="auto" w:sz="4" w:space="0"/>
              <w:bottom w:val="single" w:color="000000" w:sz="4" w:space="0"/>
              <w:right w:val="single" w:color="000000" w:sz="4" w:space="0"/>
            </w:tcBorders>
            <w:tcW w:w="1135" w:type="dxa"/>
            <w:vAlign w:val="center"/>
            <w:textDirection w:val="lrTb"/>
            <w:noWrap w:val="false"/>
          </w:tcPr>
          <w:p>
            <w:pPr>
              <w:ind w:left="0" w:right="0" w:firstLine="240"/>
              <w:jc w:val="both"/>
              <w:keepLines w:val="0"/>
              <w:keepNext w:val="0"/>
              <w:spacing w:before="0" w:beforeAutospacing="0" w:after="0" w:afterAutospacing="0" w:line="240" w:lineRule="auto"/>
              <w:widowControl w:val="off"/>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54</w:t>
            </w:r>
            <w:r/>
          </w:p>
        </w:tc>
        <w:tc>
          <w:tcPr>
            <w:shd w:val="clear" w:color="auto" w:fill="auto"/>
            <w:tcBorders>
              <w:top w:val="single" w:color="000000" w:sz="4" w:space="0"/>
              <w:left w:val="single" w:color="auto"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组</w:t>
            </w:r>
            <w:r/>
          </w:p>
        </w:tc>
      </w:tr>
    </w:tbl>
    <w:p>
      <w:pPr>
        <w:ind w:left="0" w:right="0" w:firstLine="485"/>
        <w:jc w:val="both"/>
        <w:keepLines w:val="0"/>
        <w:keepNext w:val="0"/>
        <w:spacing w:before="0" w:beforeAutospacing="0" w:after="0" w:afterAutospacing="0" w:line="240" w:lineRule="auto"/>
        <w:widowControl w:val="off"/>
        <w:tabs>
          <w:tab w:val="left" w:pos="0" w:leader="none"/>
        </w:tabs>
        <w:rPr>
          <w:rFonts w:ascii="Times New Roman" w:hAnsi="Times New Roman" w:eastAsia="宋体" w:cs="Times New Roman"/>
          <w:color w:val="auto"/>
          <w:sz w:val="28"/>
          <w:szCs w:val="28"/>
          <w:highlight w:val="none"/>
          <w:lang w:eastAsia="zh-CN"/>
        </w:rPr>
        <w:suppressLineNumbers w:val="0"/>
      </w:pPr>
      <w:r>
        <w:rPr>
          <w:rFonts w:hint="eastAsia" w:ascii="仿宋" w:hAnsi="仿宋" w:eastAsia="仿宋" w:cs="仿宋"/>
          <w:b/>
          <w:bCs w:val="0"/>
          <w:color w:val="auto"/>
          <w:sz w:val="28"/>
          <w:szCs w:val="28"/>
          <w:highlight w:val="none"/>
          <w:lang w:val="en-US" w:eastAsia="zh-CN" w:bidi="ar"/>
        </w:rPr>
        <w:t xml:space="preserve">说明：本“（一）数量要求”为不允许偏离的实质性要求和条件，如有偏离，在符合性审查时按照投标无效处理。</w:t>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r>
      <w:r/>
    </w:p>
    <w:p>
      <w:pPr>
        <w:numPr>
          <w:ilvl w:val="0"/>
          <w:numId w:val="10"/>
        </w:num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技术规格（技术性能）要求</w:t>
      </w:r>
      <w:r/>
    </w:p>
    <w:tbl>
      <w:tblPr>
        <w:tblStyle w:val="705"/>
        <w:tblW w:w="566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142"/>
        <w:gridCol w:w="2282"/>
        <w:gridCol w:w="1960"/>
        <w:gridCol w:w="4570"/>
      </w:tblGrid>
      <w:tr>
        <w:trPr>
          <w:cantSplit/>
          <w:jc w:val="center"/>
          <w:trHeight w:val="5119"/>
        </w:trPr>
        <w:tc>
          <w:tcPr>
            <w:shd w:val="clear" w:color="auto" w:fill="auto"/>
            <w:tcMar>
              <w:left w:w="15" w:type="dxa"/>
              <w:top w:w="15" w:type="dxa"/>
              <w:right w:w="15" w:type="dxa"/>
              <w:bottom w:w="-1" w:type="dxa"/>
            </w:tcMar>
            <w:tcW w:w="11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橱柜1</w:t>
            </w:r>
            <w:r/>
          </w:p>
        </w:tc>
        <w:tc>
          <w:tcPr>
            <w:shd w:val="clear" w:color="auto" w:fill="auto"/>
            <w:tcMar>
              <w:left w:w="15" w:type="dxa"/>
              <w:top w:w="15" w:type="dxa"/>
              <w:right w:w="15" w:type="dxa"/>
              <w:bottom w:w="-1" w:type="dxa"/>
            </w:tcMar>
            <w:tcW w:w="2285" w:type="dxa"/>
            <w:vAlign w:val="center"/>
            <w:textDirection w:val="lrTb"/>
            <w:noWrap w:val="false"/>
          </w:tcPr>
          <w:p>
            <w:pPr>
              <w:ind w:left="0" w:right="0"/>
              <w:jc w:val="both"/>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橱柜1</w:t>
            </w:r>
            <w:r>
              <w:rPr>
                <w:rFonts w:hint="eastAsia" w:ascii="仿宋" w:hAnsi="仿宋" w:eastAsia="仿宋" w:cs="仿宋"/>
                <w:color w:val="auto"/>
                <w:sz w:val="24"/>
                <w:szCs w:val="24"/>
                <w:highlight w:val="none"/>
                <w:lang w:val="en-US" w:eastAsia="zh-CN" w:bidi="ar"/>
              </w:rPr>
              <w:t xml:space="preserve">参考样式</w:t>
            </w:r>
            <w:r>
              <w:rPr>
                <w:rFonts w:hint="eastAsia" w:ascii="仿宋" w:hAnsi="仿宋" w:eastAsia="仿宋" w:cs="仿宋"/>
                <w:color w:val="auto"/>
                <w:sz w:val="24"/>
                <w:szCs w:val="24"/>
                <w:highlight w:val="none"/>
                <w:lang w:val="en-US" w:eastAsia="zh-CN" w:bidi="ar"/>
              </w:rPr>
              <w:t xml:space="preserve">（U型）</w:t>
            </w:r>
            <w:r>
              <w:rPr>
                <w:rFonts w:hint="eastAsia" w:ascii="仿宋" w:hAnsi="仿宋" w:eastAsia="仿宋" w:cs="仿宋"/>
                <w:color w:val="auto"/>
                <w:sz w:val="24"/>
                <w:szCs w:val="24"/>
                <w:highlight w:val="none"/>
                <w:lang w:val="en-US" w:eastAsia="zh-CN" w:bidi="ar"/>
              </w:rPr>
              <w:t xml:space="preserve">：</w:t>
            </w:r>
            <w:r/>
          </w:p>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1"/>
                <w:szCs w:val="24"/>
                <w:highlight w:val="none"/>
                <w:lang w:val="en-US" w:eastAsia="zh-CN" w:bidi="ar"/>
              </w:rPr>
              <mc:AlternateContent>
                <mc:Choice Requires="wpg">
                  <w:drawing>
                    <wp:inline xmlns:wp="http://schemas.openxmlformats.org/drawingml/2006/wordprocessingDrawing" distT="0" distB="0" distL="0" distR="0">
                      <wp:extent cx="1219200" cy="914400"/>
                      <wp:effectExtent l="0" t="0" r="0" b="0"/>
                      <wp:docPr id="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7"/>
                              <pic:cNvPicPr>
                                <a:picLocks noChangeAspect="1"/>
                              </pic:cNvPicPr>
                              <pic:nvPr/>
                            </pic:nvPicPr>
                            <pic:blipFill>
                              <a:blip r:embed="rId16"/>
                              <a:stretch/>
                            </pic:blipFill>
                            <pic:spPr bwMode="auto">
                              <a:xfrm>
                                <a:off x="0" y="0"/>
                                <a:ext cx="1219200"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6.0pt;height:72.0pt;mso-wrap-distance-left:0.0pt;mso-wrap-distance-top:0.0pt;mso-wrap-distance-right:0.0pt;mso-wrap-distance-bottom:0.0pt;" stroked="f">
                      <v:path textboxrect="0,0,0,0"/>
                      <v:imagedata r:id="rId16" o:title=""/>
                    </v:shape>
                  </w:pict>
                </mc:Fallback>
              </mc:AlternateContent>
            </w:r>
            <w:r/>
          </w:p>
        </w:tc>
        <w:tc>
          <w:tcPr>
            <w:shd w:val="clear" w:color="auto" w:fill="auto"/>
            <w:tcMar>
              <w:left w:w="15" w:type="dxa"/>
              <w:top w:w="15" w:type="dxa"/>
              <w:right w:w="15" w:type="dxa"/>
              <w:bottom w:w="-1" w:type="dxa"/>
            </w:tcMar>
            <w:tcW w:w="1962"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橱柜1：长5300mm*</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宽600mm*高800mm</w:t>
            </w:r>
            <w:r/>
          </w:p>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shd w:val="clear" w:color="auto" w:fill="auto"/>
            <w:tcMar>
              <w:left w:w="15" w:type="dxa"/>
              <w:top w:w="15" w:type="dxa"/>
              <w:right w:w="15" w:type="dxa"/>
              <w:bottom w:w="-1" w:type="dxa"/>
            </w:tcMar>
            <w:tcW w:w="4576" w:type="dxa"/>
            <w:vAlign w:val="center"/>
            <w:vMerge w:val="restart"/>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一、柜体：</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1.饰面：采用三聚氰胺浸渍纸饰面，甲醛释放量≤0.5mg/L，符合GB/T28995-2012标准。水盆柜采用铝箔板。</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基材：采用E0级及以上（甲醛释放等级）实木多层板（全桉），静曲强度（顺纹）≥22.0MPa,静曲强度（横纹）≥20.0MPa，弹性模量≥5000Mpa，内胶合强度≥0.7MPa，表面胶合强度≥0.7MPa，2h吸水厚度膨胀率≤8%，握螺钉力板面≥900N、握螺钉力板边≥600N，甲醛释放量≤0.5mg/m³.</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封边：采用PVC封边条，耐开裂性≥2级，耐光色牢度≥4级。符合QB/T4463-2013有害物质限量-塑料封边条-甲醛释放量≤1.5mg/L。铅≤90(mg/kg),硒≤500(mg/kg)，邻苯二甲酸酯（DBP、BBP、DEHP、DINP、DIDP）的总量（%）≤0.1%；QB/T4371-2012抗菌性能（%）大肠杆菌≥90%。</w:t>
            </w:r>
            <w:r/>
          </w:p>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二、柜门：</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1.饰面：采用PET饰面，PET厚度≥</w:t>
            </w:r>
            <w:r>
              <w:rPr>
                <w:rFonts w:hint="eastAsia" w:ascii="仿宋" w:hAnsi="仿宋" w:eastAsia="仿宋" w:cs="仿宋"/>
                <w:color w:val="auto"/>
                <w:sz w:val="24"/>
                <w:szCs w:val="24"/>
                <w:highlight w:val="none"/>
                <w:lang w:val="en-US" w:eastAsia="zh-CN" w:bidi="ar"/>
              </w:rPr>
              <w:t xml:space="preserve">26</w:t>
            </w:r>
            <w:r>
              <w:rPr>
                <w:rFonts w:hint="eastAsia" w:ascii="仿宋" w:hAnsi="仿宋" w:eastAsia="仿宋" w:cs="仿宋"/>
                <w:i w:val="0"/>
                <w:iCs w:val="0"/>
                <w:caps w:val="0"/>
                <w:color w:val="auto"/>
                <w:spacing w:val="0"/>
                <w:sz w:val="24"/>
                <w:szCs w:val="24"/>
                <w:highlight w:val="none"/>
                <w:shd w:val="clear" w:color="auto" w:fill="ffffff"/>
                <w:lang w:eastAsia="zh-CN"/>
              </w:rPr>
              <w:t xml:space="preserve">c</w:t>
            </w:r>
            <w:r>
              <w:rPr>
                <w:rFonts w:hint="eastAsia" w:ascii="仿宋" w:hAnsi="仿宋" w:eastAsia="仿宋" w:cs="仿宋"/>
                <w:i w:val="0"/>
                <w:iCs w:val="0"/>
                <w:caps w:val="0"/>
                <w:color w:val="auto"/>
                <w:spacing w:val="0"/>
                <w:sz w:val="24"/>
                <w:szCs w:val="24"/>
                <w:highlight w:val="none"/>
                <w:shd w:val="clear" w:color="auto" w:fill="ffffff"/>
                <w:lang w:eastAsia="zh-CN"/>
              </w:rPr>
              <w:t xml:space="preserve">（丝）</w:t>
            </w:r>
            <w:r>
              <w:rPr>
                <w:rFonts w:hint="eastAsia" w:ascii="仿宋" w:hAnsi="仿宋" w:eastAsia="仿宋" w:cs="仿宋"/>
                <w:color w:val="auto"/>
                <w:sz w:val="24"/>
                <w:szCs w:val="24"/>
                <w:highlight w:val="none"/>
                <w:lang w:val="en-US" w:eastAsia="zh-CN" w:bidi="ar"/>
              </w:rPr>
              <w:t xml:space="preserve">。</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2.基材：采用环保刨花板</w:t>
            </w:r>
            <w:r>
              <w:rPr>
                <w:rFonts w:hint="eastAsia" w:ascii="仿宋" w:hAnsi="仿宋" w:eastAsia="仿宋" w:cs="仿宋"/>
                <w:color w:val="auto"/>
                <w:sz w:val="24"/>
                <w:szCs w:val="24"/>
                <w:highlight w:val="none"/>
                <w:lang w:val="en-US" w:eastAsia="zh-CN" w:bidi="ar"/>
              </w:rPr>
              <w:t xml:space="preserve">（三聚氰胺饰面欧松板）</w:t>
            </w:r>
            <w:r>
              <w:rPr>
                <w:rFonts w:hint="eastAsia" w:ascii="仿宋" w:hAnsi="仿宋" w:eastAsia="仿宋" w:cs="仿宋"/>
                <w:color w:val="auto"/>
                <w:sz w:val="24"/>
                <w:szCs w:val="24"/>
                <w:highlight w:val="none"/>
                <w:lang w:val="en-US" w:eastAsia="zh-CN" w:bidi="ar"/>
              </w:rPr>
              <w:t xml:space="preserve">，静曲强度≥15MPa，弹性模量≥3400Mpa，内胶合强度≥0.4MPa，表面胶合强度≥1MPa，2h吸水厚度膨胀率≤3%，握螺钉力板面≥1100N、握螺钉力板边≥800N，甲醛释放量≤0.025mg/m³，总挥发性有机化合物（TVOC）要求未检出。</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3.封边：采用PVC封边条，耐开裂性≥2级，耐光色牢度≥4级。符合QB/T4463-2013有害物质限量-塑料封边条-甲醛释放量≤1.5mg/L。铅≤90(mg/kg),硒≤500(mg/kg)，邻苯二甲酸酯（DBP、BBP、DEHP、DINP、DIDP）的总量（%）≤0.1%；QB/T4371-2012抗菌性能（%）大肠杆菌≥90%。</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三、台面：</w:t>
            </w:r>
            <w:r>
              <w:rPr>
                <w:rFonts w:hint="eastAsia" w:ascii="仿宋" w:hAnsi="仿宋" w:eastAsia="仿宋" w:cs="仿宋"/>
                <w:color w:val="auto"/>
                <w:sz w:val="24"/>
                <w:szCs w:val="24"/>
                <w:highlight w:val="none"/>
                <w:lang w:val="en-US" w:eastAsia="zh-CN" w:bidi="ar"/>
              </w:rPr>
              <w:t xml:space="preserve">采用石英石，厚度≥1.5cm。莫氏硬度≥5（依据标准JC/T908-2013）</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镜像光泽度高光板≥70光泽单位（GT/T13891-2008）；压缩强度≥150MPa.（依据标准JC/T908-2013）</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耐磨性≤300mm³（依据标准JC/T908-2013）；耐污染值总和：台面材料≤64。</w:t>
            </w:r>
            <w:r/>
          </w:p>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bidi="ar"/>
              </w:rPr>
              <w:t xml:space="preserve">四、五金：</w:t>
            </w:r>
            <w:r/>
          </w:p>
          <w:p>
            <w:pPr>
              <w:ind w:left="0" w:right="0" w:firstLine="0"/>
              <w:jc w:val="both"/>
              <w:keepLines w:val="0"/>
              <w:keepNext w:val="0"/>
              <w:spacing w:before="0" w:beforeAutospacing="0" w:after="0" w:afterAutospacing="0" w:line="240" w:lineRule="auto"/>
              <w:widowControl w:val="off"/>
              <w:rPr>
                <w:rFonts w:hint="eastAsia" w:ascii="仿宋" w:hAnsi="仿宋" w:eastAsia="仿宋" w:cs="仿宋"/>
                <w:color w:val="auto"/>
                <w:sz w:val="21"/>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eastAsia="zh-CN"/>
              </w:rPr>
              <w:t xml:space="preserve">1.三合一连接件：三合一偏心连接件偏心体抗压强度≥240N，预埋螺母抗拉强度≥550N，连接螺杆螺纹与预埋螺母的抗拉强度≥700N，符合GB/T28203-2011标准。</w:t>
            </w:r>
            <w:r>
              <w:rPr>
                <w:rFonts w:hint="eastAsia" w:ascii="仿宋" w:hAnsi="仿宋" w:eastAsia="仿宋" w:cs="仿宋"/>
                <w:color w:val="auto"/>
                <w:sz w:val="24"/>
                <w:szCs w:val="24"/>
                <w:highlight w:val="none"/>
                <w:lang w:val="en-US" w:eastAsia="zh-CN"/>
              </w:rPr>
              <w:t xml:space="preserve">有害物质限量（可迁移有害元素）铅≤90mg/kg,汞≤60mg/kg,硒≤500mg/kg,中性盐雾试验无腐蚀。</w:t>
            </w:r>
            <w:r/>
          </w:p>
          <w:p>
            <w:pPr>
              <w:ind w:left="0" w:right="0" w:firstLine="0"/>
              <w:jc w:val="both"/>
              <w:keepLines w:val="0"/>
              <w:keepNext w:val="0"/>
              <w:spacing w:before="0" w:beforeAutospacing="0" w:after="0" w:afterAutospacing="0" w:line="240" w:lineRule="auto"/>
              <w:widowControl w:val="off"/>
              <w:rPr>
                <w:rFonts w:hint="eastAsia" w:ascii="仿宋" w:hAnsi="仿宋" w:eastAsia="仿宋" w:cs="仿宋"/>
                <w:color w:val="auto"/>
                <w:sz w:val="21"/>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eastAsia="zh-CN"/>
              </w:rPr>
              <w:t xml:space="preserve">2.碗篮：采用阻尼托底导轨，不锈钢304材质。下沉式结构，扁线纳米三边，深度不小于420mm。</w:t>
            </w:r>
            <w:r/>
          </w:p>
          <w:p>
            <w:pPr>
              <w:ind w:left="0" w:right="0" w:firstLine="0"/>
              <w:jc w:val="both"/>
              <w:keepLines w:val="0"/>
              <w:keepNext w:val="0"/>
              <w:spacing w:before="0" w:beforeAutospacing="0" w:after="0" w:afterAutospacing="0" w:line="240" w:lineRule="auto"/>
              <w:widowControl w:val="off"/>
              <w:rPr>
                <w:rFonts w:hint="eastAsia" w:ascii="仿宋" w:hAnsi="仿宋" w:eastAsia="仿宋" w:cs="仿宋"/>
                <w:color w:val="auto"/>
                <w:sz w:val="21"/>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auto"/>
                <w:sz w:val="24"/>
                <w:szCs w:val="24"/>
                <w:highlight w:val="none"/>
                <w:lang w:eastAsia="zh-CN"/>
              </w:rPr>
              <w:t xml:space="preserve">3.阻尼门铰：采用二段力阻尼门铰，Q235钢材，7.5KG承重，耐久性试验5万次试验符合要求，48h中性盐雾试验，按照标准QB/T3832-1999轻工产品金属镀层腐蚀试验结果的评价进行评级≥9级。</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4.水盆：总尺寸6</w:t>
            </w: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color w:val="auto"/>
                <w:sz w:val="24"/>
                <w:szCs w:val="24"/>
                <w:highlight w:val="none"/>
                <w:lang w:val="en-US" w:eastAsia="zh-CN" w:bidi="ar"/>
              </w:rPr>
              <w:t xml:space="preserve">0*450SUS304不锈钢，米粒压纹。侧边排水，侧装龙头孔，槽体厚度0.8-1.2mm,手工槽面板达3.0mm。密度大，硬度高，延伸性好，抗</w:t>
            </w:r>
            <w:r>
              <w:rPr>
                <w:rFonts w:hint="eastAsia" w:ascii="仿宋" w:hAnsi="仿宋" w:eastAsia="仿宋" w:cs="仿宋"/>
                <w:color w:val="auto"/>
                <w:sz w:val="24"/>
                <w:szCs w:val="24"/>
                <w:highlight w:val="none"/>
                <w:lang w:val="en-US" w:eastAsia="zh-CN" w:bidi="ar"/>
              </w:rPr>
              <w:t xml:space="preserve">腐蚀</w:t>
            </w:r>
            <w:r>
              <w:rPr>
                <w:rFonts w:hint="eastAsia" w:ascii="仿宋" w:hAnsi="仿宋" w:eastAsia="仿宋" w:cs="仿宋"/>
                <w:color w:val="auto"/>
                <w:sz w:val="24"/>
                <w:szCs w:val="24"/>
                <w:highlight w:val="none"/>
                <w:lang w:val="en-US" w:eastAsia="zh-CN" w:bidi="ar"/>
              </w:rPr>
              <w:t xml:space="preserve">能力强。精密数控焊接一体冷拉技术，产品承重力100KG。有甲醇消音垫，降噪消声。双层加厚环保防冷凝涂层。台面下安装。</w:t>
            </w:r>
            <w:r/>
          </w:p>
          <w:p>
            <w:pPr>
              <w:jc w:val="left"/>
              <w:spacing w:after="100" w:line="259" w:lineRule="auto"/>
              <w:widowControl/>
              <w:rPr>
                <w:rFonts w:hint="eastAsia" w:ascii="仿宋" w:hAnsi="仿宋" w:eastAsia="仿宋" w:cs="仿宋"/>
                <w:color w:val="auto"/>
                <w:sz w:val="24"/>
                <w:szCs w:val="24"/>
                <w:highlight w:val="none"/>
                <w:lang w:val="en-US" w:eastAsia="zh-CN" w:bidi="ar"/>
              </w:rPr>
            </w:pPr>
            <w:r>
              <w:rPr>
                <w:rFonts w:hint="eastAsia" w:ascii="仿宋" w:hAnsi="仿宋" w:eastAsia="仿宋" w:cs="仿宋"/>
                <w:color w:val="auto"/>
                <w:sz w:val="24"/>
                <w:szCs w:val="24"/>
                <w:highlight w:val="none"/>
                <w:lang w:val="en-US" w:eastAsia="zh-CN" w:bidi="ar"/>
              </w:rPr>
              <w:t xml:space="preserve">5.龙头：材质为SUS304不锈钢。（阀体，手轮，出水管，自核材料。）陶瓷阀芯。颜色为银色，出水口高度278mm,出水口中心距为198mm,龙头总高度为340mm,安装孔尺寸为35mm。</w:t>
            </w:r>
            <w:r/>
          </w:p>
          <w:p>
            <w:pPr>
              <w:pStyle w:val="706"/>
              <w:rPr>
                <w:rFonts w:hint="eastAsia"/>
                <w:color w:val="auto"/>
                <w:highlight w:val="none"/>
                <w:lang w:val="en-US" w:eastAsia="zh-CN"/>
              </w:rPr>
            </w:pPr>
            <w:r>
              <w:rPr>
                <w:rFonts w:hint="eastAsia" w:ascii="仿宋" w:hAnsi="仿宋" w:eastAsia="仿宋" w:cs="仿宋"/>
                <w:color w:val="auto"/>
                <w:sz w:val="24"/>
                <w:szCs w:val="24"/>
                <w:highlight w:val="none"/>
                <w:lang w:val="en-US" w:eastAsia="zh-CN" w:bidi="ar"/>
              </w:rPr>
              <w:t xml:space="preserve">6.</w:t>
            </w:r>
            <w:r>
              <w:rPr>
                <w:rFonts w:hint="eastAsia" w:ascii="仿宋" w:hAnsi="仿宋" w:eastAsia="仿宋" w:cs="仿宋"/>
                <w:b/>
                <w:bCs/>
                <w:color w:val="auto"/>
                <w:sz w:val="24"/>
                <w:szCs w:val="24"/>
                <w:highlight w:val="none"/>
                <w:lang w:val="en-US" w:eastAsia="zh-CN" w:bidi="ar"/>
              </w:rPr>
              <w:t xml:space="preserve">三角阀：每组橱柜配置2个三角阀，要求不锈钢阀体，黄铜阀芯，一进二出双控功能。</w:t>
            </w:r>
            <w:r/>
          </w:p>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五、工艺要求：</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1.厨柜的结构应该稳固牢靠，可承受厨具和物品的重量，连接方式合理，无松动、摇晃等现象，柜体组装精度高，所用材料具有较高的强度和耐磨性。</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2.应使用环保、无毒的环保健康材料制作，不会对食品和人体健康产生影响，环保板材等材料应该得到相关认证。封边严密、平整、无脱胶，环保性能好，无毒、无味。</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3.具备抗潮抗湿处理措施，连接件应采用不易生锈的材料；抽屉和柜门开合顺畅，关闭紧密，有良好的缓冲效果。</w:t>
            </w:r>
            <w:r/>
          </w:p>
          <w:p>
            <w:pPr>
              <w:ind w:left="0" w:right="0"/>
              <w:jc w:val="both"/>
              <w:keepLines w:val="0"/>
              <w:keepNext w:val="0"/>
              <w:spacing w:before="0" w:beforeAutospacing="0" w:after="0" w:afterAutospacing="0" w:line="240" w:lineRule="auto"/>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六、样式要求：</w:t>
            </w:r>
            <w:r/>
          </w:p>
          <w:p>
            <w:pPr>
              <w:ind w:left="0" w:right="0"/>
              <w:jc w:val="both"/>
              <w:keepLines w:val="0"/>
              <w:keepNext w:val="0"/>
              <w:spacing w:before="0" w:beforeAutospacing="0" w:after="0" w:afterAutospacing="0" w:line="240" w:lineRule="auto"/>
              <w:widowControl w:val="off"/>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1.颜色均匀、光泽度适中，表面质感良好，色调风格统一符合参考样式的风格；空间布局经济实用，能够满足日常需求。</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bidi="ar"/>
              </w:rPr>
              <w:t xml:space="preserve">2.厨柜表面平整、光滑，无凹凸不平、波纹、划痕等缺陷，边缘整齐无毛刺；拼接处严密、规整，无明显缝隙或错位。表面的装饰材料能够防水、耐磨、易清洁。</w:t>
            </w:r>
            <w:r/>
          </w:p>
        </w:tc>
      </w:tr>
      <w:tr>
        <w:trPr>
          <w:cantSplit/>
          <w:jc w:val="center"/>
          <w:trHeight w:val="7295"/>
        </w:trPr>
        <w:tc>
          <w:tcPr>
            <w:shd w:val="clear" w:color="auto" w:fill="auto"/>
            <w:tcMar>
              <w:left w:w="15" w:type="dxa"/>
              <w:top w:w="15" w:type="dxa"/>
              <w:right w:w="15" w:type="dxa"/>
              <w:bottom w:w="-1" w:type="dxa"/>
            </w:tcMar>
            <w:tcW w:w="11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橱柜2</w:t>
            </w:r>
            <w:r/>
          </w:p>
        </w:tc>
        <w:tc>
          <w:tcPr>
            <w:shd w:val="clear" w:color="auto" w:fill="auto"/>
            <w:tcMar>
              <w:left w:w="15" w:type="dxa"/>
              <w:top w:w="15" w:type="dxa"/>
              <w:right w:w="15" w:type="dxa"/>
              <w:bottom w:w="-1" w:type="dxa"/>
            </w:tcMar>
            <w:tcW w:w="2285" w:type="dxa"/>
            <w:vAlign w:val="center"/>
            <w:textDirection w:val="lrTb"/>
            <w:noWrap w:val="false"/>
          </w:tcPr>
          <w:p>
            <w:pPr>
              <w:ind w:left="0" w:right="0"/>
              <w:jc w:val="both"/>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橱柜2</w:t>
            </w:r>
            <w:r>
              <w:rPr>
                <w:rFonts w:hint="eastAsia" w:ascii="仿宋" w:hAnsi="仿宋" w:eastAsia="仿宋" w:cs="仿宋"/>
                <w:color w:val="auto"/>
                <w:sz w:val="24"/>
                <w:szCs w:val="24"/>
                <w:highlight w:val="none"/>
                <w:lang w:val="en-US" w:eastAsia="zh-CN" w:bidi="ar"/>
              </w:rPr>
              <w:t xml:space="preserve">参考样式</w:t>
            </w:r>
            <w:r>
              <w:rPr>
                <w:rFonts w:hint="eastAsia" w:ascii="仿宋" w:hAnsi="仿宋" w:eastAsia="仿宋" w:cs="仿宋"/>
                <w:color w:val="auto"/>
                <w:sz w:val="24"/>
                <w:szCs w:val="24"/>
                <w:highlight w:val="none"/>
                <w:lang w:val="en-US" w:eastAsia="zh-CN" w:bidi="ar"/>
              </w:rPr>
              <w:t xml:space="preserve">（L型）</w:t>
            </w:r>
            <w:r>
              <w:rPr>
                <w:rFonts w:hint="eastAsia" w:ascii="仿宋" w:hAnsi="仿宋" w:eastAsia="仿宋" w:cs="仿宋"/>
                <w:color w:val="auto"/>
                <w:sz w:val="24"/>
                <w:szCs w:val="24"/>
                <w:highlight w:val="none"/>
                <w:lang w:val="en-US" w:eastAsia="zh-CN" w:bidi="ar"/>
              </w:rPr>
              <w:t xml:space="preserve">：</w:t>
            </w:r>
            <w:r/>
          </w:p>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mc:AlternateContent>
                <mc:Choice Requires="wpg">
                  <w:drawing>
                    <wp:inline xmlns:wp="http://schemas.openxmlformats.org/drawingml/2006/wordprocessingDrawing" distT="0" distB="0" distL="0" distR="0">
                      <wp:extent cx="1219200" cy="914400"/>
                      <wp:effectExtent l="0" t="0" r="0" b="0"/>
                      <wp:docPr id="3" name="图片 4" descr="9a8473c822fe55b7a45e11eaba28a8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a8473c822fe55b7a45e11eaba28a8db"/>
                              <pic:cNvPicPr>
                                <a:picLocks noChangeAspect="1"/>
                              </pic:cNvPicPr>
                              <pic:nvPr/>
                            </pic:nvPicPr>
                            <pic:blipFill>
                              <a:blip r:embed="rId17"/>
                              <a:stretch/>
                            </pic:blipFill>
                            <pic:spPr bwMode="auto">
                              <a:xfrm>
                                <a:off x="0" y="0"/>
                                <a:ext cx="1219200" cy="914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6.0pt;height:72.0pt;mso-wrap-distance-left:0.0pt;mso-wrap-distance-top:0.0pt;mso-wrap-distance-right:0.0pt;mso-wrap-distance-bottom:0.0pt;" stroked="false">
                      <v:path textboxrect="0,0,0,0"/>
                      <v:imagedata r:id="rId17" o:title=""/>
                    </v:shape>
                  </w:pict>
                </mc:Fallback>
              </mc:AlternateContent>
            </w:r>
            <w:r/>
          </w:p>
        </w:tc>
        <w:tc>
          <w:tcPr>
            <w:shd w:val="clear" w:color="auto" w:fill="auto"/>
            <w:tcMar>
              <w:left w:w="15" w:type="dxa"/>
              <w:top w:w="15" w:type="dxa"/>
              <w:right w:w="15" w:type="dxa"/>
              <w:bottom w:w="-1" w:type="dxa"/>
            </w:tcMar>
            <w:tcW w:w="1962"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橱柜2：长4050mm*</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宽600mm*高800mm</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1"/>
                <w:szCs w:val="24"/>
                <w:highlight w:val="none"/>
                <w:lang w:val="en-US" w:eastAsia="zh-CN"/>
              </w:rPr>
              <w:suppressLineNumbers w:val="0"/>
            </w:pPr>
            <w:r>
              <w:rPr>
                <w:rFonts w:hint="eastAsia" w:ascii="仿宋" w:hAnsi="仿宋" w:eastAsia="仿宋" w:cs="仿宋"/>
                <w:color w:val="auto"/>
                <w:sz w:val="21"/>
                <w:szCs w:val="24"/>
                <w:highlight w:val="none"/>
                <w:lang w:val="en-US" w:eastAsia="zh-CN"/>
              </w:rPr>
            </w:r>
            <w:r/>
          </w:p>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c>
          <w:tcPr>
            <w:shd w:val="clear" w:color="auto" w:fill="auto"/>
            <w:tcMar>
              <w:left w:w="15" w:type="dxa"/>
              <w:top w:w="15" w:type="dxa"/>
              <w:right w:w="15" w:type="dxa"/>
              <w:bottom w:w="-1" w:type="dxa"/>
            </w:tcMar>
            <w:tcW w:w="4576"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r>
            <w:r/>
          </w:p>
        </w:tc>
      </w:tr>
      <w:tr>
        <w:trPr>
          <w:cantSplit/>
          <w:jc w:val="center"/>
          <w:trHeight w:val="3190"/>
        </w:trPr>
        <w:tc>
          <w:tcPr>
            <w:shd w:val="clear" w:color="auto" w:fill="auto"/>
            <w:tcMar>
              <w:left w:w="15" w:type="dxa"/>
              <w:top w:w="15" w:type="dxa"/>
              <w:right w:w="15" w:type="dxa"/>
              <w:bottom w:w="-1" w:type="dxa"/>
            </w:tcMar>
            <w:tcW w:w="1143" w:type="dxa"/>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橱柜3</w:t>
            </w:r>
            <w:r/>
          </w:p>
        </w:tc>
        <w:tc>
          <w:tcPr>
            <w:shd w:val="clear" w:color="auto" w:fill="auto"/>
            <w:tcMar>
              <w:left w:w="15" w:type="dxa"/>
              <w:top w:w="15" w:type="dxa"/>
              <w:right w:w="15" w:type="dxa"/>
              <w:bottom w:w="-1" w:type="dxa"/>
            </w:tcMar>
            <w:tcW w:w="2285" w:type="dxa"/>
            <w:vAlign w:val="center"/>
            <w:textDirection w:val="lrTb"/>
            <w:noWrap w:val="false"/>
          </w:tcPr>
          <w:p>
            <w:pPr>
              <w:ind w:left="0" w:right="0"/>
              <w:jc w:val="both"/>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p>
            <w:pPr>
              <w:ind w:left="0" w:right="0"/>
              <w:jc w:val="both"/>
              <w:keepLines w:val="0"/>
              <w:keepNext w:val="0"/>
              <w:spacing w:before="0" w:beforeAutospacing="0" w:after="0" w:afterAutospacing="0" w:line="240" w:lineRule="auto"/>
              <w:widowControl/>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橱柜3</w:t>
            </w:r>
            <w:r>
              <w:rPr>
                <w:rFonts w:hint="eastAsia" w:ascii="仿宋" w:hAnsi="仿宋" w:eastAsia="仿宋" w:cs="仿宋"/>
                <w:color w:val="auto"/>
                <w:sz w:val="24"/>
                <w:szCs w:val="24"/>
                <w:highlight w:val="none"/>
                <w:lang w:val="en-US" w:eastAsia="zh-CN" w:bidi="ar"/>
              </w:rPr>
              <w:t xml:space="preserve">参考样式</w:t>
            </w:r>
            <w:r>
              <w:rPr>
                <w:rFonts w:hint="eastAsia" w:ascii="仿宋" w:hAnsi="仿宋" w:eastAsia="仿宋" w:cs="仿宋"/>
                <w:color w:val="auto"/>
                <w:sz w:val="24"/>
                <w:szCs w:val="24"/>
                <w:highlight w:val="none"/>
                <w:lang w:val="en-US" w:eastAsia="zh-CN" w:bidi="ar"/>
              </w:rPr>
              <w:t xml:space="preserve">（L型）</w:t>
            </w:r>
            <w:r>
              <w:rPr>
                <w:rFonts w:hint="eastAsia" w:ascii="仿宋" w:hAnsi="仿宋" w:eastAsia="仿宋" w:cs="仿宋"/>
                <w:color w:val="auto"/>
                <w:sz w:val="24"/>
                <w:szCs w:val="24"/>
                <w:highlight w:val="none"/>
                <w:lang w:val="en-US" w:eastAsia="zh-CN" w:bidi="ar"/>
              </w:rPr>
              <w:t xml:space="preserve">：</w:t>
            </w:r>
            <w:r/>
          </w:p>
          <w:p>
            <w:pPr>
              <w:ind w:left="0" w:right="0"/>
              <w:jc w:val="both"/>
              <w:keepLines w:val="0"/>
              <w:keepNext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mc:AlternateContent>
                <mc:Choice Requires="wpg">
                  <w:drawing>
                    <wp:inline xmlns:wp="http://schemas.openxmlformats.org/drawingml/2006/wordprocessingDrawing" distT="0" distB="0" distL="0" distR="0">
                      <wp:extent cx="1219200" cy="914400"/>
                      <wp:effectExtent l="0" t="0" r="0" b="0"/>
                      <wp:docPr id="4" name="图片 5" descr="9a8473c822fe55b7a45e11eaba28a8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a8473c822fe55b7a45e11eaba28a8db"/>
                              <pic:cNvPicPr>
                                <a:picLocks noChangeAspect="1"/>
                              </pic:cNvPicPr>
                              <pic:nvPr/>
                            </pic:nvPicPr>
                            <pic:blipFill>
                              <a:blip r:embed="rId17"/>
                              <a:stretch/>
                            </pic:blipFill>
                            <pic:spPr bwMode="auto">
                              <a:xfrm>
                                <a:off x="0" y="0"/>
                                <a:ext cx="1219200" cy="9144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6.0pt;height:72.0pt;mso-wrap-distance-left:0.0pt;mso-wrap-distance-top:0.0pt;mso-wrap-distance-right:0.0pt;mso-wrap-distance-bottom:0.0pt;" stroked="false">
                      <v:path textboxrect="0,0,0,0"/>
                      <v:imagedata r:id="rId17" o:title=""/>
                    </v:shape>
                  </w:pict>
                </mc:Fallback>
              </mc:AlternateContent>
            </w:r>
            <w:r/>
          </w:p>
        </w:tc>
        <w:tc>
          <w:tcPr>
            <w:shd w:val="clear" w:color="auto" w:fill="auto"/>
            <w:tcMar>
              <w:left w:w="15" w:type="dxa"/>
              <w:top w:w="15" w:type="dxa"/>
              <w:right w:w="15" w:type="dxa"/>
              <w:bottom w:w="-1" w:type="dxa"/>
            </w:tcMar>
            <w:tcW w:w="1962" w:type="dxa"/>
            <w:vAlign w:val="center"/>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bidi="ar"/>
              </w:rPr>
              <w:t xml:space="preserve">橱柜3：长3850mm*</w:t>
            </w:r>
            <w:r/>
          </w:p>
          <w:p>
            <w:pPr>
              <w:ind w:left="0" w:right="0"/>
              <w:jc w:val="both"/>
              <w:keepLines w:val="0"/>
              <w:keepNext w:val="0"/>
              <w:spacing w:before="0" w:beforeAutospacing="0" w:after="0" w:afterAutospacing="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
              </w:rPr>
              <w:t xml:space="preserve">宽600mm*高800mm</w:t>
            </w:r>
            <w:r/>
          </w:p>
        </w:tc>
        <w:tc>
          <w:tcPr>
            <w:shd w:val="clear" w:color="auto" w:fill="auto"/>
            <w:tcMar>
              <w:left w:w="15" w:type="dxa"/>
              <w:top w:w="15" w:type="dxa"/>
              <w:right w:w="15" w:type="dxa"/>
              <w:bottom w:w="-1" w:type="dxa"/>
            </w:tcMar>
            <w:tcW w:w="4576" w:type="dxa"/>
            <w:vAlign w:val="center"/>
            <w:vMerge w:val="continue"/>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4"/>
                <w:szCs w:val="24"/>
                <w:highlight w:val="none"/>
                <w:lang w:val="en-US" w:eastAsia="zh-CN"/>
              </w:rPr>
              <w:suppressLineNumbers w:val="0"/>
            </w:pPr>
            <w:r>
              <w:rPr>
                <w:rFonts w:hint="eastAsia" w:ascii="仿宋" w:hAnsi="仿宋" w:eastAsia="仿宋" w:cs="仿宋"/>
                <w:color w:val="auto"/>
                <w:sz w:val="24"/>
                <w:szCs w:val="24"/>
                <w:highlight w:val="none"/>
                <w:lang w:val="en-US" w:eastAsia="zh-CN"/>
              </w:rPr>
            </w:r>
            <w:r/>
          </w:p>
        </w:tc>
      </w:tr>
    </w:tbl>
    <w:p>
      <w:pPr>
        <w:ind w:left="0" w:right="0" w:firstLine="482"/>
        <w:jc w:val="both"/>
        <w:keepLines w:val="0"/>
        <w:keepNext w:val="0"/>
        <w:spacing w:before="0" w:beforeAutospacing="0" w:after="0" w:afterAutospacing="0" w:line="240" w:lineRule="auto"/>
        <w:widowControl w:val="off"/>
        <w:tabs>
          <w:tab w:val="left" w:pos="0" w:leader="none"/>
        </w:tabs>
        <w:rPr>
          <w:rFonts w:hint="eastAsia" w:ascii="仿宋" w:hAnsi="仿宋" w:eastAsia="仿宋" w:cs="宋体"/>
          <w:b/>
          <w:bCs w:val="0"/>
          <w:color w:val="auto"/>
          <w:sz w:val="28"/>
          <w:szCs w:val="28"/>
          <w:highlight w:val="none"/>
          <w:lang w:val="en-US" w:eastAsia="zh-CN"/>
        </w:rPr>
        <w:suppressLineNumbers w:val="0"/>
      </w:pPr>
      <w:r>
        <w:rPr>
          <w:rFonts w:hint="eastAsia" w:ascii="仿宋" w:hAnsi="仿宋" w:eastAsia="仿宋" w:cs="宋体"/>
          <w:b/>
          <w:bCs w:val="0"/>
          <w:color w:val="auto"/>
          <w:sz w:val="28"/>
          <w:szCs w:val="28"/>
          <w:highlight w:val="none"/>
          <w:lang w:val="en-US" w:eastAsia="zh-CN" w:bidi="ar"/>
        </w:rPr>
        <w:t xml:space="preserve">说明：</w:t>
      </w:r>
      <w:r/>
    </w:p>
    <w:p>
      <w:pPr>
        <w:ind w:left="0" w:right="0" w:firstLine="361"/>
        <w:jc w:val="both"/>
        <w:keepLines w:val="0"/>
        <w:keepNext w:val="0"/>
        <w:spacing w:before="0" w:beforeAutospacing="0" w:after="0" w:afterAutospacing="0" w:line="240" w:lineRule="auto"/>
        <w:widowControl w:val="off"/>
        <w:tabs>
          <w:tab w:val="left" w:pos="0" w:leader="none"/>
        </w:tabs>
        <w:rPr>
          <w:rFonts w:hint="eastAsia" w:ascii="仿宋" w:hAnsi="仿宋" w:eastAsia="仿宋" w:cs="宋体"/>
          <w:b/>
          <w:bCs w:val="0"/>
          <w:color w:val="auto"/>
          <w:sz w:val="28"/>
          <w:szCs w:val="28"/>
          <w:highlight w:val="none"/>
          <w:lang w:val="en-US" w:eastAsia="zh-CN"/>
        </w:rPr>
        <w:suppressLineNumbers w:val="0"/>
      </w:pPr>
      <w:r>
        <w:rPr>
          <w:rFonts w:hint="eastAsia" w:ascii="仿宋" w:hAnsi="仿宋" w:eastAsia="仿宋" w:cs="宋体"/>
          <w:b/>
          <w:bCs w:val="0"/>
          <w:color w:val="auto"/>
          <w:sz w:val="28"/>
          <w:szCs w:val="28"/>
          <w:highlight w:val="none"/>
          <w:lang w:val="en-US" w:eastAsia="zh-CN" w:bidi="ar"/>
        </w:rPr>
        <w:t xml:space="preserve">（1）本“（二）技术规格（技术性能）要求”中“规格”为不允许偏离的实质性要求和条件，如有偏离，在符合性审查时按照投标无效处理。</w:t>
      </w:r>
      <w:r/>
    </w:p>
    <w:p>
      <w:pPr>
        <w:ind w:left="0" w:right="0" w:firstLine="361"/>
        <w:jc w:val="both"/>
        <w:keepLines w:val="0"/>
        <w:keepNext w:val="0"/>
        <w:spacing w:before="0" w:beforeAutospacing="0" w:after="0" w:afterAutospacing="0" w:line="240" w:lineRule="auto"/>
        <w:widowControl w:val="off"/>
        <w:tabs>
          <w:tab w:val="left" w:pos="0" w:leader="none"/>
        </w:tabs>
        <w:rPr>
          <w:rFonts w:hint="eastAsia" w:ascii="仿宋" w:hAnsi="仿宋" w:eastAsia="仿宋" w:cs="宋体"/>
          <w:b/>
          <w:bCs w:val="0"/>
          <w:color w:val="auto"/>
          <w:sz w:val="28"/>
          <w:szCs w:val="28"/>
          <w:highlight w:val="none"/>
          <w:lang w:val="en-US" w:eastAsia="zh-CN"/>
        </w:rPr>
        <w:suppressLineNumbers w:val="0"/>
      </w:pPr>
      <w:r>
        <w:rPr>
          <w:rFonts w:hint="eastAsia" w:ascii="仿宋" w:hAnsi="仿宋" w:eastAsia="仿宋" w:cs="宋体"/>
          <w:b/>
          <w:bCs w:val="0"/>
          <w:color w:val="auto"/>
          <w:sz w:val="28"/>
          <w:szCs w:val="28"/>
          <w:highlight w:val="none"/>
          <w:lang w:val="en-US" w:eastAsia="zh-CN"/>
        </w:rPr>
        <w:t xml:space="preserve">（2）本“（二）技术规格（技术性能）要求”中“参考样式及颜色”中“颜色”仅作为参考，中标后在合同中确定颜色。</w:t>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（三）特别要求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1.本项目中所有产品如涉及挥</w:t>
      </w:r>
      <w:r>
        <w:rPr>
          <w:rFonts w:hint="eastAsia" w:ascii="仿宋" w:hAnsi="仿宋" w:eastAsia="仿宋" w:cs="宋体"/>
          <w:color w:val="auto"/>
          <w:sz w:val="28"/>
          <w:szCs w:val="28"/>
          <w:highlight w:val="none"/>
          <w:lang w:val="en-US" w:eastAsia="zh-CN" w:bidi="ar"/>
        </w:rPr>
        <w:t xml:space="preserve">发性有机化合物，属于推荐性标准的，供投标人应当优先使用低挥发性原辅材料。包括使用低VOCs含量的涂料、胶黏剂等。</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2.挥发性有机物产品强制采购要求</w:t>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本项目中所投产品，如有涉及涂料、胶黏剂、油墨、清洗剂等挥发性有机物产品，属于强制性标准的，供应商应当执行国家和江苏省VOCs含量限制标准。</w:t>
      </w:r>
      <w:r/>
    </w:p>
    <w:p>
      <w:pPr>
        <w:ind w:left="0" w:right="0" w:firstLine="482"/>
        <w:jc w:val="both"/>
        <w:keepLines w:val="0"/>
        <w:keepNext w:val="0"/>
        <w:spacing w:before="0" w:beforeAutospacing="0" w:after="0" w:afterAutospacing="0" w:line="240" w:lineRule="auto"/>
        <w:widowControl w:val="off"/>
        <w:rPr>
          <w:rFonts w:hint="eastAsia" w:ascii="仿宋" w:hAnsi="仿宋" w:eastAsia="仿宋" w:cs="仿宋"/>
          <w:b/>
          <w:bCs w:val="0"/>
          <w:color w:val="auto"/>
          <w:sz w:val="28"/>
          <w:szCs w:val="28"/>
          <w:highlight w:val="none"/>
          <w:lang w:val="en-US" w:eastAsia="zh-CN"/>
        </w:rPr>
        <w:suppressLineNumbers w:val="0"/>
      </w:pPr>
      <w:r>
        <w:rPr>
          <w:rFonts w:hint="eastAsia" w:ascii="仿宋" w:hAnsi="仿宋" w:eastAsia="仿宋" w:cs="仿宋"/>
          <w:b/>
          <w:bCs w:val="0"/>
          <w:color w:val="auto"/>
          <w:sz w:val="28"/>
          <w:szCs w:val="28"/>
          <w:highlight w:val="none"/>
          <w:lang w:val="en-US" w:eastAsia="zh-CN" w:bidi="ar"/>
        </w:rPr>
        <w:t xml:space="preserve">说明:本“2.挥发性有机物产品强制采购要求”为不允许偏离的实质性要求，如不满足，按照投标无效处理。</w:t>
      </w:r>
      <w:r/>
    </w:p>
    <w:p>
      <w:pPr>
        <w:ind w:left="479"/>
        <w:jc w:val="both"/>
        <w:spacing w:after="0" w:line="240" w:lineRule="auto"/>
        <w:widowControl/>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r>
      <w:r/>
    </w:p>
    <w:p>
      <w:pPr>
        <w:ind w:left="479"/>
        <w:jc w:val="both"/>
        <w:spacing w:after="0" w:line="240" w:lineRule="auto"/>
        <w:widowControl/>
        <w:rPr>
          <w:rFonts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（四）验收标准（验收要求、验收标准和程序）要求：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 履约验收的时间、方式、程序要求：见招标文件第五章《拟签订的合同文本》。</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 验收标准要求：以投标人（合同乙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3.验收程序要求：在乙方(中标人)的产品交付安装期间，甲方（采购人）有权要求乙方（中标人）提供其产品符合国家或行业标准的检测报告，此过程中产生的一切费用由乙方（中标人）承担, 如检测结果未达到招标文件相对应要求，造成的一切损失由乙方承担。</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甲方（采购人）有权在乙方（中标人）安装交付产品后10日内由国家认可的室内环境检验机构对采购标的安装后的室内环境进行抽样，并按照GB50325-2020《民用建筑工程室内环境污染控制标准》要求检测，出具合格的室内环境检验报告，此过程中产生的一切费用由乙方（中标人）承担。如检测结果未达到招标文件相对应要求，采购人有权终止合同，造成的一切损失由卖方承担。</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合同标的全部交付并安装完毕后，乙方（中标人）可向甲方（采购人）书面提出验收要求，甲方（采购人）在接到书面要求后10日内进行验收。合同乙方（中标人）需向甲方（采购人）提交合同标的的相关资料、文件、说明书等。</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4.商品包装</w:t>
      </w:r>
      <w:r>
        <w:rPr>
          <w:rFonts w:hint="eastAsia" w:ascii="仿宋" w:hAnsi="仿宋" w:eastAsia="仿宋" w:cs="宋体"/>
          <w:color w:val="auto"/>
          <w:sz w:val="28"/>
          <w:szCs w:val="28"/>
          <w:highlight w:val="none"/>
          <w:lang w:val="en-US" w:eastAsia="zh-CN" w:bidi="ar"/>
        </w:rPr>
        <w:t xml:space="preserve">验收标准</w:t>
      </w:r>
      <w:r>
        <w:rPr>
          <w:rFonts w:hint="eastAsia" w:ascii="仿宋" w:hAnsi="仿宋" w:eastAsia="仿宋" w:cs="仿宋"/>
          <w:color w:val="auto"/>
          <w:sz w:val="28"/>
          <w:szCs w:val="28"/>
          <w:highlight w:val="none"/>
          <w:lang w:val="en-US" w:eastAsia="zh-CN" w:bidi="ar"/>
        </w:rPr>
        <w:t xml:space="preserve">：见招标文件第五章《拟签订的合同文本》中商品（合同标的）包装具体要求。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5.快递包装</w:t>
      </w:r>
      <w:r>
        <w:rPr>
          <w:rFonts w:hint="eastAsia" w:ascii="仿宋" w:hAnsi="仿宋" w:eastAsia="仿宋" w:cs="宋体"/>
          <w:color w:val="auto"/>
          <w:sz w:val="28"/>
          <w:szCs w:val="28"/>
          <w:highlight w:val="none"/>
          <w:lang w:val="en-US" w:eastAsia="zh-CN" w:bidi="ar"/>
        </w:rPr>
        <w:t xml:space="preserve">验收标准</w:t>
      </w:r>
      <w:r>
        <w:rPr>
          <w:rFonts w:hint="eastAsia" w:ascii="仿宋" w:hAnsi="仿宋" w:eastAsia="仿宋" w:cs="仿宋"/>
          <w:color w:val="auto"/>
          <w:sz w:val="28"/>
          <w:szCs w:val="28"/>
          <w:highlight w:val="none"/>
          <w:lang w:val="en-US" w:eastAsia="zh-CN" w:bidi="ar"/>
        </w:rPr>
        <w:t xml:space="preserve">：见招标文件第五章《拟签订的合同文本》中快递包装具体要求。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（五）样品要求</w:t>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1.本项目采购人认为需要对样品进行主观判断以确认是否满足采购需求，要求投标人提供样品，具体样品要求如下：</w:t>
      </w:r>
      <w:r/>
    </w:p>
    <w:tbl>
      <w:tblPr>
        <w:tblStyle w:val="705"/>
        <w:tblW w:w="52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3518"/>
        <w:gridCol w:w="2139"/>
        <w:gridCol w:w="2909"/>
      </w:tblGrid>
      <w:tr>
        <w:trPr/>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89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56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宋体" w:cs="Times New Roman"/>
                <w:b w:val="0"/>
                <w:bCs/>
                <w:iCs/>
                <w:color w:val="auto"/>
                <w:sz w:val="28"/>
                <w:szCs w:val="28"/>
                <w:highlight w:val="none"/>
                <w:lang w:val="en-US" w:eastAsia="zh-CN"/>
              </w:rPr>
              <w:suppressLineNumbers w:val="0"/>
            </w:pPr>
            <w:r>
              <w:rPr>
                <w:rFonts w:hint="eastAsia" w:ascii="Times New Roman" w:hAnsi="Times New Roman" w:eastAsia="宋体" w:cs="Times New Roman"/>
                <w:b w:val="0"/>
                <w:bCs/>
                <w:iCs/>
                <w:color w:val="auto"/>
                <w:sz w:val="28"/>
                <w:szCs w:val="28"/>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9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橱柜2(样柜)</w:t>
            </w:r>
            <w:r/>
          </w:p>
        </w:tc>
        <w:tc>
          <w:tcPr>
            <w:shd w:val="clear" w:color="auto" w:fill="auto"/>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Cs/>
                <w:color w:val="auto"/>
                <w:sz w:val="28"/>
                <w:szCs w:val="28"/>
                <w:highlight w:val="none"/>
                <w:lang w:val="en-US" w:eastAsia="zh-CN"/>
              </w:rPr>
              <w:suppressLineNumbers w:val="0"/>
            </w:pPr>
            <w:r>
              <w:rPr>
                <w:rFonts w:hint="eastAsia" w:ascii="仿宋" w:hAnsi="仿宋" w:eastAsia="仿宋" w:cs="仿宋"/>
                <w:bCs/>
                <w:color w:val="auto"/>
                <w:sz w:val="28"/>
                <w:szCs w:val="28"/>
                <w:highlight w:val="none"/>
                <w:lang w:val="en-US" w:eastAsia="zh-CN" w:bidi="ar"/>
              </w:rPr>
              <w:t xml:space="preserve">1组</w:t>
            </w:r>
            <w:r/>
          </w:p>
        </w:tc>
        <w:tc>
          <w:tcPr>
            <w:shd w:val="clear" w:color="auto" w:fill="auto"/>
            <w:tcBorders>
              <w:top w:val="single" w:color="auto" w:sz="4" w:space="0"/>
              <w:left w:val="single" w:color="auto" w:sz="4" w:space="0"/>
              <w:bottom w:val="single" w:color="auto" w:sz="4" w:space="0"/>
              <w:right w:val="single" w:color="auto" w:sz="4" w:space="0"/>
            </w:tcBorders>
            <w:tcW w:w="156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宋体" w:cs="Times New Roman"/>
                <w:b w:val="0"/>
                <w:bCs/>
                <w:iCs/>
                <w:color w:val="auto"/>
                <w:sz w:val="28"/>
                <w:szCs w:val="28"/>
                <w:highlight w:val="none"/>
                <w:lang w:val="en-US" w:eastAsia="zh-CN" w:bidi="ar"/>
              </w:rPr>
              <w:suppressLineNumbers w:val="0"/>
            </w:pPr>
            <w:r>
              <w:rPr>
                <w:rFonts w:hint="eastAsia" w:ascii="Times New Roman" w:hAnsi="Times New Roman" w:eastAsia="宋体" w:cs="Times New Roman"/>
                <w:b w:val="0"/>
                <w:bCs/>
                <w:iCs/>
                <w:color w:val="auto"/>
                <w:sz w:val="28"/>
                <w:szCs w:val="28"/>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9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PET(门板小样)</w:t>
            </w:r>
            <w:r>
              <w:rPr>
                <w:rFonts w:hint="eastAsia" w:ascii="仿宋" w:hAnsi="仿宋" w:eastAsia="仿宋" w:cs="仿宋"/>
                <w:color w:val="auto"/>
                <w:sz w:val="28"/>
                <w:szCs w:val="28"/>
                <w:highlight w:val="none"/>
                <w:lang w:val="en-US" w:eastAsia="zh-CN"/>
              </w:rPr>
              <w:t xml:space="preserve">200mm*200mm</w:t>
            </w:r>
            <w:r/>
          </w:p>
        </w:tc>
        <w:tc>
          <w:tcPr>
            <w:shd w:val="clear" w:color="auto" w:fill="auto"/>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1块</w:t>
            </w:r>
            <w:r/>
          </w:p>
        </w:tc>
        <w:tc>
          <w:tcPr>
            <w:shd w:val="clear" w:color="auto" w:fill="auto"/>
            <w:tcBorders>
              <w:top w:val="single" w:color="auto" w:sz="4" w:space="0"/>
              <w:left w:val="single" w:color="auto" w:sz="4" w:space="0"/>
              <w:bottom w:val="single" w:color="auto" w:sz="4" w:space="0"/>
              <w:right w:val="single" w:color="auto" w:sz="4" w:space="0"/>
            </w:tcBorders>
            <w:tcW w:w="156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t xml:space="preserve">其中一面剖切面外露</w:t>
            </w:r>
            <w:r/>
          </w:p>
        </w:tc>
      </w:tr>
      <w:tr>
        <w:trPr/>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宋体" w:cs="Times New Roman"/>
                <w:b w:val="0"/>
                <w:bCs/>
                <w:iCs/>
                <w:color w:val="auto"/>
                <w:sz w:val="28"/>
                <w:szCs w:val="28"/>
                <w:highlight w:val="none"/>
                <w:lang w:val="en-US" w:eastAsia="zh-CN" w:bidi="ar"/>
              </w:rPr>
              <w:suppressLineNumbers w:val="0"/>
            </w:pPr>
            <w:r>
              <w:rPr>
                <w:rFonts w:hint="eastAsia" w:ascii="Times New Roman" w:hAnsi="Times New Roman" w:eastAsia="宋体" w:cs="Times New Roman"/>
                <w:b w:val="0"/>
                <w:bCs/>
                <w:iCs/>
                <w:color w:val="auto"/>
                <w:sz w:val="28"/>
                <w:szCs w:val="28"/>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9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多层板（小样）</w:t>
            </w:r>
            <w:r>
              <w:rPr>
                <w:rFonts w:hint="eastAsia" w:ascii="仿宋" w:hAnsi="仿宋" w:eastAsia="仿宋" w:cs="仿宋"/>
                <w:color w:val="auto"/>
                <w:sz w:val="28"/>
                <w:szCs w:val="28"/>
                <w:highlight w:val="none"/>
                <w:lang w:val="en-US" w:eastAsia="zh-CN"/>
              </w:rPr>
              <w:t xml:space="preserve">200mm*200mm</w:t>
            </w:r>
            <w:r/>
          </w:p>
        </w:tc>
        <w:tc>
          <w:tcPr>
            <w:shd w:val="clear" w:color="auto" w:fill="auto"/>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1块</w:t>
            </w:r>
            <w:r/>
          </w:p>
        </w:tc>
        <w:tc>
          <w:tcPr>
            <w:shd w:val="clear" w:color="auto" w:fill="auto"/>
            <w:tcBorders>
              <w:top w:val="single" w:color="auto" w:sz="4" w:space="0"/>
              <w:left w:val="single" w:color="auto" w:sz="4" w:space="0"/>
              <w:bottom w:val="single" w:color="auto" w:sz="4" w:space="0"/>
              <w:right w:val="single" w:color="auto" w:sz="4" w:space="0"/>
            </w:tcBorders>
            <w:tcW w:w="156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rPr>
              <w:t xml:space="preserve">其中一面剖切面外露</w:t>
            </w:r>
            <w:r/>
          </w:p>
        </w:tc>
      </w:tr>
      <w:tr>
        <w:trPr/>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宋体" w:cs="Times New Roman"/>
                <w:b w:val="0"/>
                <w:bCs/>
                <w:iCs/>
                <w:color w:val="auto"/>
                <w:sz w:val="28"/>
                <w:szCs w:val="28"/>
                <w:highlight w:val="none"/>
                <w:lang w:val="en-US" w:eastAsia="zh-CN" w:bidi="ar"/>
              </w:rPr>
              <w:suppressLineNumbers w:val="0"/>
            </w:pPr>
            <w:r>
              <w:rPr>
                <w:rFonts w:hint="eastAsia" w:ascii="Times New Roman" w:hAnsi="Times New Roman" w:eastAsia="宋体" w:cs="Times New Roman"/>
                <w:b w:val="0"/>
                <w:bCs/>
                <w:iCs/>
                <w:color w:val="auto"/>
                <w:sz w:val="28"/>
                <w:szCs w:val="28"/>
                <w:highlight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9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龙头（小样）</w:t>
            </w:r>
            <w:r/>
          </w:p>
        </w:tc>
        <w:tc>
          <w:tcPr>
            <w:shd w:val="clear" w:color="auto" w:fill="auto"/>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1个</w:t>
            </w:r>
            <w:r/>
          </w:p>
        </w:tc>
        <w:tc>
          <w:tcPr>
            <w:shd w:val="clear" w:color="auto" w:fill="auto"/>
            <w:tcBorders>
              <w:top w:val="single" w:color="auto" w:sz="4" w:space="0"/>
              <w:left w:val="single" w:color="auto" w:sz="4" w:space="0"/>
              <w:bottom w:val="single" w:color="auto" w:sz="4" w:space="0"/>
              <w:right w:val="single" w:color="auto" w:sz="4" w:space="0"/>
            </w:tcBorders>
            <w:tcW w:w="156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宋体" w:cs="Times New Roman"/>
                <w:b w:val="0"/>
                <w:bCs/>
                <w:iCs/>
                <w:color w:val="auto"/>
                <w:sz w:val="28"/>
                <w:szCs w:val="28"/>
                <w:highlight w:val="none"/>
                <w:lang w:val="en-US" w:eastAsia="zh-CN" w:bidi="ar"/>
              </w:rPr>
              <w:suppressLineNumbers w:val="0"/>
            </w:pPr>
            <w:r>
              <w:rPr>
                <w:rFonts w:hint="eastAsia" w:ascii="Times New Roman" w:hAnsi="Times New Roman" w:eastAsia="宋体" w:cs="Times New Roman"/>
                <w:b w:val="0"/>
                <w:bCs/>
                <w:iCs/>
                <w:color w:val="auto"/>
                <w:sz w:val="28"/>
                <w:szCs w:val="28"/>
                <w:highlight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90"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水盆（小样）</w:t>
            </w:r>
            <w:r/>
          </w:p>
        </w:tc>
        <w:tc>
          <w:tcPr>
            <w:shd w:val="clear" w:color="auto" w:fill="auto"/>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1个</w:t>
            </w:r>
            <w:r/>
          </w:p>
        </w:tc>
        <w:tc>
          <w:tcPr>
            <w:shd w:val="clear" w:color="auto" w:fill="auto"/>
            <w:tcBorders>
              <w:top w:val="single" w:color="auto" w:sz="4" w:space="0"/>
              <w:left w:val="single" w:color="auto" w:sz="4" w:space="0"/>
              <w:bottom w:val="single" w:color="auto" w:sz="4" w:space="0"/>
              <w:right w:val="single" w:color="auto" w:sz="4" w:space="0"/>
            </w:tcBorders>
            <w:tcW w:w="156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宋体" w:cs="Times New Roman"/>
                <w:b w:val="0"/>
                <w:bCs/>
                <w:iCs/>
                <w:color w:val="auto"/>
                <w:sz w:val="28"/>
                <w:szCs w:val="28"/>
                <w:highlight w:val="none"/>
                <w:lang w:val="en-US" w:eastAsia="zh-CN" w:bidi="ar"/>
              </w:rPr>
              <w:suppressLineNumbers w:val="0"/>
            </w:pPr>
            <w:r>
              <w:rPr>
                <w:rFonts w:hint="eastAsia" w:ascii="Times New Roman" w:hAnsi="Times New Roman" w:eastAsia="宋体" w:cs="Times New Roman"/>
                <w:b w:val="0"/>
                <w:bCs/>
                <w:iCs/>
                <w:color w:val="auto"/>
                <w:sz w:val="28"/>
                <w:szCs w:val="28"/>
                <w:highlight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90" w:type="pct"/>
            <w:vAlign w:val="center"/>
            <w:textDirection w:val="lrTb"/>
            <w:noWrap w:val="false"/>
          </w:tcPr>
          <w:p>
            <w:pPr>
              <w:ind w:left="0" w:right="0"/>
              <w:jc w:val="center"/>
              <w:keepLines w:val="0"/>
              <w:keepNext w:val="0"/>
              <w:spacing w:before="0" w:beforeAutospacing="0" w:after="0" w:afterAutospacing="0" w:line="240" w:lineRule="auto"/>
              <w:widowControl/>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铰链</w:t>
            </w:r>
            <w:r/>
          </w:p>
        </w:tc>
        <w:tc>
          <w:tcPr>
            <w:shd w:val="clear" w:color="auto" w:fill="auto"/>
            <w:tcBorders>
              <w:top w:val="single" w:color="auto" w:sz="4" w:space="0"/>
              <w:left w:val="single" w:color="auto" w:sz="4" w:space="0"/>
              <w:bottom w:val="single" w:color="auto" w:sz="4" w:space="0"/>
              <w:right w:val="single" w:color="auto" w:sz="4" w:space="0"/>
            </w:tcBorders>
            <w:tcW w:w="1149" w:type="pct"/>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1个</w:t>
            </w:r>
            <w:r/>
          </w:p>
        </w:tc>
        <w:tc>
          <w:tcPr>
            <w:shd w:val="clear" w:color="auto" w:fill="auto"/>
            <w:tcBorders>
              <w:top w:val="single" w:color="auto" w:sz="4" w:space="0"/>
              <w:left w:val="single" w:color="auto" w:sz="4" w:space="0"/>
              <w:bottom w:val="single" w:color="auto" w:sz="4" w:space="0"/>
              <w:right w:val="single" w:color="auto" w:sz="4" w:space="0"/>
            </w:tcBorders>
            <w:tcW w:w="1561" w:type="pct"/>
            <w:vAlign w:val="center"/>
            <w:textDirection w:val="lrTb"/>
            <w:noWrap w:val="false"/>
          </w:tcPr>
          <w:p>
            <w:pPr>
              <w:ind w:left="0" w:right="0"/>
              <w:jc w:val="center"/>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说明：表中“序号”、“名称”是招标文件第六章《采购需求》中“二、技术要求”中“（二）技术规格(技术性能)要求”对应的“序号”、“名称”中的产品。</w:t>
            </w:r>
            <w:r/>
          </w:p>
        </w:tc>
      </w:tr>
      <w:tr>
        <w:trPr/>
        <w:tc>
          <w:tcPr>
            <w:gridSpan w:val="4"/>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注：制作工艺进行具体描述，样式可提供图片或设计图纸。</w:t>
            </w:r>
            <w:r/>
          </w:p>
        </w:tc>
      </w:tr>
    </w:tbl>
    <w:p>
      <w:pPr>
        <w:ind w:left="0" w:right="0"/>
        <w:jc w:val="both"/>
        <w:keepLines w:val="0"/>
        <w:keepNext w:val="0"/>
        <w:spacing w:before="0" w:beforeAutospacing="0" w:after="0" w:afterAutospacing="0"/>
        <w:widowControl w:val="off"/>
        <w:rPr>
          <w:rFonts w:hint="eastAsia" w:ascii="仿宋" w:hAnsi="仿宋" w:eastAsia="仿宋" w:cs="仿宋"/>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SA"/>
        </w:rPr>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2.样品应符合招标文件第六章《采购需求》中“二、技术要求”中“（二）技术规格(技术性能)要求”的</w:t>
      </w:r>
      <w:r>
        <w:rPr>
          <w:rFonts w:hint="eastAsia" w:ascii="仿宋" w:hAnsi="仿宋" w:eastAsia="仿宋" w:cs="宋体"/>
          <w:bCs/>
          <w:color w:val="auto"/>
          <w:sz w:val="28"/>
          <w:szCs w:val="28"/>
          <w:highlight w:val="none"/>
          <w:lang w:val="en-US" w:eastAsia="zh-CN" w:bidi="ar"/>
        </w:rPr>
        <w:t xml:space="preserve">技术参数</w:t>
      </w:r>
      <w:r>
        <w:rPr>
          <w:rFonts w:hint="eastAsia" w:ascii="仿宋" w:hAnsi="仿宋" w:eastAsia="仿宋" w:cs="仿宋"/>
          <w:color w:val="auto"/>
          <w:sz w:val="28"/>
          <w:szCs w:val="28"/>
          <w:highlight w:val="none"/>
          <w:lang w:val="en-US" w:eastAsia="zh-CN" w:bidi="ar"/>
        </w:rPr>
        <w:t xml:space="preserve">（技术性能）要求</w:t>
      </w:r>
      <w:r>
        <w:rPr>
          <w:rFonts w:hint="eastAsia" w:ascii="仿宋" w:hAnsi="仿宋" w:eastAsia="仿宋" w:cs="仿宋"/>
          <w:color w:val="auto"/>
          <w:sz w:val="28"/>
          <w:szCs w:val="28"/>
          <w:highlight w:val="none"/>
          <w:lang w:val="en-US" w:eastAsia="zh-CN" w:bidi="ar"/>
        </w:rPr>
        <w:t xml:space="preserve">，提供样柜应体现出</w:t>
      </w:r>
      <w:r>
        <w:rPr>
          <w:rFonts w:hint="eastAsia" w:ascii="仿宋" w:hAnsi="仿宋" w:eastAsia="仿宋" w:cs="宋体"/>
          <w:b/>
          <w:bCs/>
          <w:color w:val="auto"/>
          <w:sz w:val="28"/>
          <w:szCs w:val="28"/>
          <w:highlight w:val="none"/>
          <w:lang w:val="en-US" w:eastAsia="zh-CN" w:bidi="ar"/>
        </w:rPr>
        <w:t xml:space="preserve">柜体、柜门、台面、三合一连接件、碗篮、阻尼门铰、水盆龙头</w:t>
      </w:r>
      <w:r>
        <w:rPr>
          <w:rFonts w:hint="eastAsia" w:ascii="仿宋" w:hAnsi="仿宋" w:eastAsia="仿宋" w:cs="仿宋"/>
          <w:color w:val="auto"/>
          <w:sz w:val="28"/>
          <w:szCs w:val="28"/>
          <w:highlight w:val="none"/>
          <w:lang w:val="en-US" w:eastAsia="zh-CN" w:bidi="ar"/>
        </w:rPr>
        <w:t xml:space="preserve">安装后成品效果，不做尺寸要求，由投标人自行拟定。</w:t>
      </w:r>
      <w:r/>
    </w:p>
    <w:p>
      <w:pPr>
        <w:ind w:left="0" w:right="0" w:firstLine="240"/>
        <w:jc w:val="both"/>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3.提供样品的标识：样品应当注明样品名称、投标人名称、项目编号。</w:t>
      </w:r>
      <w:r/>
    </w:p>
    <w:p>
      <w:pPr>
        <w:ind w:left="0" w:right="0" w:firstLine="240"/>
        <w:jc w:val="both"/>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4.样品提供时间：</w:t>
      </w:r>
      <w:r>
        <w:rPr>
          <w:rFonts w:hint="eastAsia" w:ascii="仿宋" w:hAnsi="仿宋" w:eastAsia="仿宋" w:cs="仿宋"/>
          <w:color w:val="auto"/>
          <w:sz w:val="28"/>
          <w:szCs w:val="28"/>
          <w:highlight w:val="none"/>
          <w:lang w:val="en-US" w:eastAsia="zh-CN" w:bidi="ar"/>
        </w:rPr>
        <w:t xml:space="preserve">2026年11月23日14:00至17:00</w:t>
      </w:r>
      <w:r/>
    </w:p>
    <w:p>
      <w:pPr>
        <w:ind w:left="0" w:right="0" w:firstLine="240"/>
        <w:jc w:val="both"/>
        <w:keepLines w:val="0"/>
        <w:keepNext w:val="0"/>
        <w:spacing w:before="0" w:beforeAutospacing="0" w:after="0" w:afterAutospacing="0" w:line="240" w:lineRule="auto"/>
        <w:widowControl/>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5.样品存放地点：江苏省徐州市云龙区中国淮海食品城裕茂市场三区一层商铺（云龙区淮海食品城管理处隔壁）</w:t>
      </w:r>
      <w:r/>
    </w:p>
    <w:p>
      <w:pPr>
        <w:ind w:left="0" w:right="0" w:firstLine="480"/>
        <w:jc w:val="both"/>
        <w:keepLines w:val="0"/>
        <w:keepNext w:val="0"/>
        <w:spacing w:before="0" w:beforeAutospacing="0" w:after="0" w:afterAutospacing="0"/>
        <w:widowControl w:val="off"/>
        <w:rPr>
          <w:rFonts w:hint="eastAsia" w:ascii="仿宋" w:hAnsi="仿宋" w:eastAsia="仿宋" w:cs="仿宋"/>
          <w:bCs/>
          <w:color w:val="auto"/>
          <w:sz w:val="28"/>
          <w:szCs w:val="28"/>
          <w:highlight w:val="none"/>
          <w:lang w:val="en-US" w:eastAsia="zh-CN" w:bidi="ar-SA"/>
        </w:rPr>
        <w:suppressLineNumbers w:val="0"/>
      </w:pPr>
      <w:r>
        <w:rPr>
          <w:rFonts w:hint="eastAsia" w:ascii="仿宋" w:hAnsi="仿宋" w:eastAsia="仿宋" w:cs="仿宋"/>
          <w:bCs/>
          <w:color w:val="auto"/>
          <w:sz w:val="28"/>
          <w:szCs w:val="28"/>
          <w:highlight w:val="none"/>
          <w:lang w:val="en-US" w:eastAsia="zh-CN" w:bidi="ar"/>
        </w:rPr>
        <w:t xml:space="preserve">位置具体见下图：</w:t>
      </w:r>
      <w:r/>
    </w:p>
    <w:p>
      <w:pPr>
        <w:ind w:left="0" w:right="0"/>
        <w:jc w:val="center"/>
        <w:keepLines w:val="0"/>
        <w:keepNext w:val="0"/>
        <w:spacing w:before="0" w:beforeAutospacing="0" w:after="0" w:afterAutospacing="0" w:line="240" w:lineRule="auto"/>
        <w:widowControl w:val="off"/>
        <w:rPr>
          <w:rFonts w:ascii="Times New Roman" w:hAnsi="Times New Roman" w:eastAsia="宋体" w:cs="Times New Roman"/>
          <w:color w:val="auto"/>
          <w:sz w:val="28"/>
          <w:szCs w:val="28"/>
          <w:highlight w:val="none"/>
          <w:lang w:eastAsia="zh-CN"/>
        </w:rPr>
        <w:suppressLineNumbers w:val="0"/>
      </w:pPr>
      <w:r>
        <w:rPr>
          <w:color w:val="auto"/>
          <w:highlight w:val="none"/>
        </w:rPr>
        <mc:AlternateContent>
          <mc:Choice Requires="wpg">
            <w:drawing>
              <wp:inline xmlns:wp="http://schemas.openxmlformats.org/drawingml/2006/wordprocessingDrawing" distT="0" distB="0" distL="0" distR="0">
                <wp:extent cx="5716270" cy="3579495"/>
                <wp:effectExtent l="0" t="0" r="17780" b="190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8"/>
                        <a:stretch/>
                      </pic:blipFill>
                      <pic:spPr bwMode="auto">
                        <a:xfrm>
                          <a:off x="0" y="0"/>
                          <a:ext cx="5716269" cy="35794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0.1pt;height:281.8pt;mso-wrap-distance-left:0.0pt;mso-wrap-distance-top:0.0pt;mso-wrap-distance-right:0.0pt;mso-wrap-distance-bottom:0.0pt;" stroked="f">
                <v:path textboxrect="0,0,0,0"/>
                <v:imagedata r:id="rId18" o:title=""/>
              </v:shape>
            </w:pict>
          </mc:Fallback>
        </mc:AlternateContent>
      </w:r>
      <w:r/>
    </w:p>
    <w:p>
      <w:pPr>
        <w:ind w:left="0" w:right="0" w:firstLine="240"/>
        <w:jc w:val="both"/>
        <w:keepLines w:val="0"/>
        <w:keepNext w:val="0"/>
        <w:spacing w:before="0" w:beforeAutospacing="0" w:after="0" w:afterAutospacing="0" w:line="240" w:lineRule="auto"/>
        <w:widowControl w:val="off"/>
        <w:rPr>
          <w:rFonts w:hint="default"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eastAsia="zh-CN"/>
        </w:rPr>
        <w:t xml:space="preserve">（六）联系单位：</w:t>
      </w:r>
      <w:r>
        <w:rPr>
          <w:rFonts w:hint="eastAsia" w:ascii="仿宋" w:hAnsi="仿宋" w:eastAsia="仿宋" w:cs="仿宋"/>
          <w:color w:val="auto"/>
          <w:sz w:val="28"/>
          <w:szCs w:val="28"/>
          <w:highlight w:val="none"/>
          <w:lang w:val="en-US" w:eastAsia="zh-CN" w:bidi="ar"/>
        </w:rPr>
        <w:t xml:space="preserve">江苏万达工程造价事务所有限公司</w:t>
      </w:r>
      <w:r/>
    </w:p>
    <w:p>
      <w:pPr>
        <w:ind w:left="0" w:right="0" w:firstLine="110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eastAsia="zh-CN" w:bidi="ar"/>
        </w:rPr>
        <w:suppressLineNumbers w:val="0"/>
      </w:pPr>
      <w:r>
        <w:rPr>
          <w:rFonts w:hint="eastAsia" w:ascii="仿宋" w:hAnsi="仿宋" w:eastAsia="仿宋" w:cs="仿宋"/>
          <w:color w:val="auto"/>
          <w:sz w:val="28"/>
          <w:szCs w:val="28"/>
          <w:highlight w:val="none"/>
          <w:lang w:bidi="ar"/>
        </w:rPr>
        <w:t xml:space="preserve">联系人：</w:t>
      </w:r>
      <w:r>
        <w:rPr>
          <w:rFonts w:hint="eastAsia" w:ascii="仿宋" w:hAnsi="仿宋" w:eastAsia="仿宋" w:cs="仿宋"/>
          <w:color w:val="auto"/>
          <w:sz w:val="28"/>
          <w:szCs w:val="28"/>
          <w:highlight w:val="none"/>
          <w:lang w:val="en-US" w:eastAsia="zh-CN" w:bidi="ar"/>
        </w:rPr>
        <w:t xml:space="preserve">王聪</w:t>
      </w:r>
      <w:r/>
    </w:p>
    <w:p>
      <w:pPr>
        <w:ind w:left="0" w:right="0" w:firstLine="1100"/>
        <w:jc w:val="both"/>
        <w:keepLines w:val="0"/>
        <w:keepNext w:val="0"/>
        <w:spacing w:before="0" w:beforeAutospacing="0" w:after="0" w:afterAutospacing="0" w:line="240" w:lineRule="auto"/>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bidi="ar"/>
        </w:rPr>
        <w:t xml:space="preserve">联系电话：</w:t>
      </w:r>
      <w:r>
        <w:rPr>
          <w:rFonts w:hint="eastAsia" w:ascii="仿宋" w:hAnsi="仿宋" w:eastAsia="仿宋" w:cs="仿宋"/>
          <w:color w:val="auto"/>
          <w:sz w:val="28"/>
          <w:szCs w:val="28"/>
          <w:highlight w:val="none"/>
          <w:lang w:val="en-US" w:eastAsia="zh-CN" w:bidi="ar"/>
        </w:rPr>
        <w:t xml:space="preserve">17712017599</w:t>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（七）具体要求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1．投标人需自行搬运样品，样品摆放位置由采购人指定。</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2．投标人自行提供保护措施，如因投标人原因损坏地面等相关设施，投标人照价赔偿。</w:t>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（八）说明：</w:t>
      </w:r>
      <w:r/>
    </w:p>
    <w:p>
      <w:pPr>
        <w:ind w:left="0" w:right="0" w:firstLine="480"/>
        <w:jc w:val="both"/>
        <w:keepLines w:val="0"/>
        <w:keepNext w:val="0"/>
        <w:spacing w:before="0" w:beforeAutospacing="0" w:after="0" w:afterAutospacing="0" w:line="240" w:lineRule="auto"/>
        <w:widowControl/>
        <w:rPr>
          <w:rFonts w:hint="eastAsia" w:ascii="仿宋" w:hAnsi="仿宋" w:eastAsia="仿宋" w:cs="仿宋"/>
          <w:b/>
          <w:bCs/>
          <w:color w:val="auto"/>
          <w:sz w:val="28"/>
          <w:szCs w:val="28"/>
          <w:highlight w:val="none"/>
          <w:lang w:val="en-US" w:eastAsia="zh-CN"/>
        </w:rPr>
        <w:suppressLineNumbers w:val="0"/>
      </w:pPr>
      <w:r>
        <w:rPr>
          <w:rFonts w:hint="eastAsia" w:ascii="仿宋" w:hAnsi="仿宋" w:eastAsia="仿宋" w:cs="仿宋"/>
          <w:b/>
          <w:bCs/>
          <w:color w:val="auto"/>
          <w:sz w:val="28"/>
          <w:szCs w:val="28"/>
          <w:highlight w:val="none"/>
          <w:lang w:val="en-US" w:eastAsia="zh-CN" w:bidi="ar"/>
        </w:rPr>
        <w:t xml:space="preserve">1.请投标人提前规划好样品安装时间，样品接收截止时间一到，不再接收任何样品，并即刻清场，任何人不得逗留。</w:t>
      </w:r>
      <w:r/>
    </w:p>
    <w:p>
      <w:pPr>
        <w:ind w:left="0" w:right="0" w:firstLine="480"/>
        <w:jc w:val="both"/>
        <w:keepLines w:val="0"/>
        <w:keepNext w:val="0"/>
        <w:spacing w:before="0" w:beforeAutospacing="0" w:after="0" w:afterAutospacing="0" w:line="240" w:lineRule="auto"/>
        <w:widowControl/>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采购活动结束后，中标人提供的样品由采购人进行保管、封存，并作为履约验收参考。未中标供应商的样品应在宣布评标结果后取回，具体取回的时间由采购人确定,未按采购人规定的时间取回的样品,采购人有权自行处置，并不承担任何责任。</w:t>
      </w:r>
      <w:r/>
    </w:p>
    <w:p>
      <w:pPr>
        <w:ind w:left="0" w:right="0" w:firstLine="240"/>
        <w:jc w:val="both"/>
        <w:keepLines w:val="0"/>
        <w:keepNext w:val="0"/>
        <w:spacing w:before="0" w:beforeAutospacing="0" w:after="0" w:afterAutospacing="0" w:line="240" w:lineRule="auto"/>
        <w:widowControl w:val="off"/>
        <w:tabs>
          <w:tab w:val="left" w:pos="0" w:leader="none"/>
        </w:tabs>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r>
      <w:r/>
    </w:p>
    <w:p>
      <w:pPr>
        <w:contextualSpacing/>
        <w:ind w:firstLine="480"/>
        <w:jc w:val="both"/>
        <w:spacing w:before="240" w:after="0" w:line="240" w:lineRule="auto"/>
        <w:widowControl w:val="off"/>
        <w:tabs>
          <w:tab w:val="left" w:pos="0" w:leader="none"/>
        </w:tabs>
        <w:rPr>
          <w:rFonts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三、商务要求</w:t>
      </w:r>
      <w:r/>
    </w:p>
    <w:p>
      <w:pPr>
        <w:contextualSpacing/>
        <w:ind w:firstLine="480"/>
        <w:jc w:val="both"/>
        <w:spacing w:before="240" w:after="0" w:line="240" w:lineRule="auto"/>
        <w:widowControl w:val="off"/>
        <w:tabs>
          <w:tab w:val="left" w:pos="0" w:leader="none"/>
        </w:tabs>
        <w:rPr>
          <w:rFonts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（一）项目实施要求</w:t>
      </w:r>
      <w:r/>
    </w:p>
    <w:p>
      <w:pPr>
        <w:ind w:left="0" w:right="0" w:firstLine="240"/>
        <w:jc w:val="both"/>
        <w:keepLines w:val="0"/>
        <w:keepNext w:val="0"/>
        <w:spacing w:before="0" w:beforeAutospacing="0" w:after="0" w:afterAutospacing="0" w:line="240" w:lineRule="auto"/>
        <w:widowControl w:val="off"/>
        <w:tabs>
          <w:tab w:val="left" w:pos="0" w:leader="none"/>
        </w:tabs>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1.交货时间要求：合同生效日后，40日内将合同标的全部交付并配送安装完毕。</w:t>
      </w:r>
      <w:r/>
    </w:p>
    <w:p>
      <w:pPr>
        <w:ind w:left="0" w:right="0" w:firstLine="482"/>
        <w:jc w:val="both"/>
        <w:keepLines w:val="0"/>
        <w:keepNext w:val="0"/>
        <w:spacing w:before="0" w:beforeAutospacing="0" w:after="0" w:afterAutospacing="0" w:line="240" w:lineRule="auto"/>
        <w:widowControl w:val="off"/>
        <w:tabs>
          <w:tab w:val="left" w:pos="0" w:leader="none"/>
        </w:tabs>
        <w:rPr>
          <w:rFonts w:hint="eastAsia" w:ascii="仿宋" w:hAnsi="仿宋" w:eastAsia="仿宋" w:cs="仿宋"/>
          <w:b/>
          <w:bCs w:val="0"/>
          <w:color w:val="auto"/>
          <w:sz w:val="28"/>
          <w:szCs w:val="28"/>
          <w:highlight w:val="none"/>
          <w:lang w:val="en-US" w:eastAsia="zh-CN"/>
        </w:rPr>
        <w:suppressLineNumbers w:val="0"/>
      </w:pPr>
      <w:r>
        <w:rPr>
          <w:rFonts w:hint="eastAsia" w:ascii="仿宋" w:hAnsi="仿宋" w:eastAsia="仿宋" w:cs="仿宋"/>
          <w:b/>
          <w:bCs w:val="0"/>
          <w:color w:val="auto"/>
          <w:sz w:val="28"/>
          <w:szCs w:val="28"/>
          <w:highlight w:val="none"/>
          <w:lang w:val="en-US" w:eastAsia="zh-CN" w:bidi="ar"/>
        </w:rPr>
        <w:t xml:space="preserve">说明:本“1.交货时间要求”为不允许偏离的实质性要求，如不满足，按照投标无效处理。</w:t>
      </w:r>
      <w:r/>
    </w:p>
    <w:p>
      <w:pPr>
        <w:ind w:left="0" w:right="0" w:firstLine="24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2.配送、安装要求</w:t>
      </w:r>
      <w:r/>
    </w:p>
    <w:p>
      <w:pPr>
        <w:ind w:left="0" w:right="0" w:firstLine="56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2.1成立配送安装小组,指定具体负责人。</w:t>
      </w:r>
      <w:r/>
    </w:p>
    <w:p>
      <w:pPr>
        <w:ind w:left="0" w:right="0" w:firstLine="56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2.2产品出厂前，必须明确安装/维修要求，备齐所需工具及操作图纸。</w:t>
      </w:r>
      <w:r/>
    </w:p>
    <w:p>
      <w:pPr>
        <w:ind w:left="0" w:right="0" w:firstLine="56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2.3安装前：将安装施工中工具需要的电源进行确定、现场产品摆放的尺寸丈量，送货前场地的清场状况、电梯及电源照明的正常使用等，制定详细的进度规划。装卸货物必须小心轻放，重物须二人以上抬起，不得扔、拖、拽、拉、避免产品因装卸而引起的损坏。</w:t>
      </w:r>
      <w:r/>
    </w:p>
    <w:p>
      <w:pPr>
        <w:ind w:left="0" w:right="0" w:firstLine="56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2.4产品送到采购人指定地点，应当铺垫衬垫物后，整齐有序堆放，避免因堆放不当而引起的损坏。由中标人（合同卖方）负责组合安装, 安装所需辅材由中标人提供。安装所有相关辅材必须符合强制性标准（如有）。</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2.5如配件或成品有质量问题，应按规定程序回厂调换合格部件后再行安装。</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2.6安装完毕后，安装负责人逐项进行检验。将产品的可视面揩拭干净。由于地面不平整，影响产品正常使用的，安装人员应负责将产品垫平，直至产品能正常使用，达到采购人满意。</w:t>
      </w:r>
      <w:r/>
    </w:p>
    <w:p>
      <w:pPr>
        <w:ind w:left="0" w:right="0" w:firstLine="36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3.配送安装保障措施要求</w:t>
      </w:r>
      <w:r/>
    </w:p>
    <w:p>
      <w:pPr>
        <w:ind w:left="0" w:right="0" w:firstLine="56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3.1向采购人提供准确的物流信息，对配送过程进行实时监控，出现问题，及时反馈并积极协调解决。</w:t>
      </w:r>
      <w:r/>
    </w:p>
    <w:p>
      <w:pPr>
        <w:ind w:left="0" w:right="0" w:firstLine="56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3.2专人押运：为了避免因人为原因而产生问题，采用专业人员驾驶运输车辆并配备充足的工具和设备，确保运输过程中的安全。</w:t>
      </w:r>
      <w:r/>
    </w:p>
    <w:p>
      <w:pPr>
        <w:ind w:left="0" w:right="0" w:firstLine="56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3.3 在产品运输过程中，采取多种措施，包括缓冲、固定、包覆、避免磕碰等，以确保产品能够安全到达。</w:t>
      </w:r>
      <w:r/>
    </w:p>
    <w:p>
      <w:pPr>
        <w:ind w:left="0" w:right="0" w:firstLine="56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3.4准备专业的安装工具和人员，在家具运达之后，根据安装图纸及场地环境，明确安装顺序,免费安装。</w:t>
      </w:r>
      <w:r/>
    </w:p>
    <w:p>
      <w:pPr>
        <w:ind w:left="0" w:right="0" w:firstLine="560"/>
        <w:jc w:val="both"/>
        <w:keepLines w:val="0"/>
        <w:keepNext w:val="0"/>
        <w:pageBreakBefore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3.5强调施工人员必须遵守相关安全规定，并提供必要的个人防护设备。</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3.6对安装人员进行必要的培训，使其熟悉产品组装流程和技术要求。</w:t>
      </w:r>
      <w:r/>
    </w:p>
    <w:p>
      <w:pPr>
        <w:ind w:left="0" w:right="0" w:firstLine="36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4.安全要求</w:t>
      </w:r>
      <w:r/>
    </w:p>
    <w:p>
      <w:pPr>
        <w:ind w:left="0" w:right="0" w:firstLine="36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中标人应采取安全措施，确保施工安全。加强施工安全管理，严格操作规程，项目在安装、调试、运维过程中一切安全责任由中标人承担。中标人必须为安装施工人员购买意外伤害险，以保证安装施工的平安，顺畅，按期完工。因本项目安装施工产生的人员和小区内人身安全问题由投标人承担全部责任。</w:t>
      </w:r>
      <w:r/>
    </w:p>
    <w:p>
      <w:pPr>
        <w:ind w:left="0" w:right="0" w:firstLine="361"/>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b/>
          <w:bCs w:val="0"/>
          <w:color w:val="auto"/>
          <w:sz w:val="28"/>
          <w:szCs w:val="28"/>
          <w:highlight w:val="none"/>
          <w:lang w:val="en-US" w:eastAsia="zh-CN" w:bidi="ar"/>
        </w:rPr>
        <w:t xml:space="preserve">说明:本“4.安全要求”为不允许偏离的实质性要求，如不满足，按照投标无效处理。</w:t>
      </w:r>
      <w:r/>
    </w:p>
    <w:p>
      <w:pPr>
        <w:ind w:left="0" w:right="0" w:firstLine="36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5.文明安装施工要求</w:t>
      </w:r>
      <w:r/>
    </w:p>
    <w:p>
      <w:pPr>
        <w:ind w:left="0" w:right="0" w:firstLine="36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由于施工现场为徐州市第三期公共租赁住房项目小区内，施工期间不得影响小区日常管理，服从物业公司各项管理制度。每天施工结束后及时清理施工现场垃圾，外包装不回收，按采购人要求堆放至小区内指定地点。对安装造成的墙面污迹进行修复。</w:t>
      </w:r>
      <w:r/>
    </w:p>
    <w:p>
      <w:pPr>
        <w:ind w:firstLine="470"/>
        <w:jc w:val="both"/>
        <w:spacing w:after="0" w:line="240" w:lineRule="auto"/>
        <w:widowControl w:val="off"/>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r>
      <w:r/>
    </w:p>
    <w:p>
      <w:pPr>
        <w:ind w:firstLine="360"/>
        <w:jc w:val="both"/>
        <w:spacing w:after="0" w:line="240" w:lineRule="auto"/>
        <w:widowControl w:val="off"/>
        <w:rPr>
          <w:rFonts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（二）</w:t>
      </w:r>
      <w:r>
        <w:rPr>
          <w:rFonts w:ascii="仿宋" w:hAnsi="仿宋" w:eastAsia="仿宋" w:cs="Times New Roman"/>
          <w:color w:val="auto"/>
          <w:sz w:val="28"/>
          <w:szCs w:val="28"/>
          <w:highlight w:val="none"/>
          <w:lang w:eastAsia="zh-CN"/>
        </w:rPr>
        <w:t xml:space="preserve">售后服务要求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1.质保期要求：从验收合格之日起，提供六年的免费质保。</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2.质保期内的售后服务要求：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2.1质保期内如出现严重质量问题，24小时内不能完成维修（更换），则在2 日内免费向采购人提供同样规格要求的替代品。</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2.2在质保期内，每半年至少对用户橱柜产品进行一次全面检查。</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2.3设有专线服务电话，提供24*7小时服务，随时接听客户反馈信息，在 4 小时之内赶赴用户现场并解决问题。</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2.4为保证产品的正常运行，配置充足的专业工具和备品备件确保在最短时间内响应用户产品的及时之需。</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2.5所有更换的零件材料，品质纯正，保证均按原厂标准生产。</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2.6对提供货物实行“三包”的说明：包修：产品出现质量问题的。包换：同一缺陷经两次修理未能达到质量标准的，更换后的产品质保期从更换之日起重新计算。包退：在质保期限内，同一缺陷经两次修理、调换后仍无法达到质量标准的。</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3.质保期后的售后服务要求：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3.1设立售后服务热线，以便采购单位随时咨询问题和提交维修申请。</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3.2对于出现故障或损坏的产品，提供专业人员进行现场维修。</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3.3提供原厂配件供应，如螺丝、五金等小零件，方便采购单位自行更换。</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3.4如果需要特殊配件，为采购单位提供订购渠道和相关指导。</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3.5提供关于产品使用和保养的培训或指导，帮助采购单位正确使用和维护产品。</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3.6质保期后，更换零配件只收取成本费。</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4.售后服务保障措施要求: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4.1专门成立产品售后服务小组，指定售后服务具体负责人。</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4.2制定故障报修的响应时间和故障解决方案。</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4.3定期对员工进行培训，不断提高员工服务水平。</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4.4定期对采购人进行回访。</w:t>
      </w:r>
      <w:r/>
    </w:p>
    <w:p>
      <w:pPr>
        <w:ind w:firstLine="482"/>
        <w:jc w:val="left"/>
        <w:spacing w:after="0" w:line="240" w:lineRule="auto"/>
        <w:widowControl w:val="off"/>
        <w:tabs>
          <w:tab w:val="left" w:pos="0" w:leader="none"/>
        </w:tabs>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r>
      <w:r/>
    </w:p>
    <w:p>
      <w:pPr>
        <w:ind w:firstLine="240"/>
        <w:jc w:val="left"/>
        <w:spacing w:after="0" w:line="240" w:lineRule="auto"/>
        <w:widowControl w:val="off"/>
        <w:tabs>
          <w:tab w:val="left" w:pos="0" w:leader="none"/>
        </w:tabs>
        <w:rPr>
          <w:rFonts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（三）关于支付（采购资金的支付方式、时间、条件）的要求</w:t>
      </w:r>
      <w:r/>
    </w:p>
    <w:p>
      <w:pPr>
        <w:ind w:left="0" w:right="0" w:firstLine="482"/>
        <w:jc w:val="both"/>
        <w:keepLines w:val="0"/>
        <w:keepNext w:val="0"/>
        <w:spacing w:before="0" w:beforeAutospacing="0" w:after="0" w:afterAutospacing="0" w:line="240" w:lineRule="auto"/>
        <w:widowControl w:val="off"/>
        <w:rPr>
          <w:rFonts w:hint="eastAsia" w:ascii="仿宋" w:hAnsi="仿宋" w:eastAsia="仿宋" w:cs="仿宋"/>
          <w:b/>
          <w:bCs w:val="0"/>
          <w:color w:val="auto"/>
          <w:sz w:val="28"/>
          <w:szCs w:val="28"/>
          <w:highlight w:val="none"/>
          <w:lang w:val="en-US" w:eastAsia="zh-CN"/>
        </w:rPr>
        <w:suppressLineNumbers w:val="0"/>
      </w:pPr>
      <w:r>
        <w:rPr>
          <w:rFonts w:hint="eastAsia" w:ascii="仿宋" w:hAnsi="仿宋" w:eastAsia="仿宋" w:cs="仿宋"/>
          <w:b/>
          <w:bCs w:val="0"/>
          <w:color w:val="auto"/>
          <w:sz w:val="28"/>
          <w:szCs w:val="28"/>
          <w:highlight w:val="none"/>
          <w:lang w:val="en-US" w:eastAsia="zh-CN" w:bidi="ar"/>
        </w:rPr>
        <w:t xml:space="preserve">招标文件中第五章《拟签订的合同文本》中《第一节 政府采购合同协议书》中“2.合同金额”中“（3）付款方式”为不允许偏离的实质性要求和条件，如有偏离，在符合性审查时按照投标无效处理。</w:t>
      </w:r>
      <w:r/>
    </w:p>
    <w:p>
      <w:pPr>
        <w:ind w:firstLine="360"/>
        <w:jc w:val="both"/>
        <w:spacing w:after="0" w:line="240" w:lineRule="auto"/>
        <w:widowControl w:val="off"/>
        <w:rPr>
          <w:rFonts w:ascii="仿宋" w:hAnsi="仿宋" w:eastAsia="仿宋" w:cs="Times New Roman"/>
          <w:color w:val="auto"/>
          <w:sz w:val="28"/>
          <w:szCs w:val="28"/>
          <w:highlight w:val="none"/>
          <w:lang w:eastAsia="zh-CN"/>
        </w:rPr>
      </w:pPr>
      <w:r>
        <w:rPr>
          <w:rFonts w:ascii="仿宋" w:hAnsi="仿宋" w:eastAsia="仿宋" w:cs="Times New Roman"/>
          <w:color w:val="auto"/>
          <w:sz w:val="28"/>
          <w:szCs w:val="28"/>
          <w:highlight w:val="none"/>
          <w:lang w:eastAsia="zh-CN"/>
        </w:rPr>
      </w:r>
      <w:r/>
    </w:p>
    <w:p>
      <w:pPr>
        <w:ind w:firstLine="360"/>
        <w:jc w:val="both"/>
        <w:spacing w:after="0" w:line="240" w:lineRule="auto"/>
        <w:widowControl w:val="off"/>
        <w:rPr>
          <w:rFonts w:ascii="仿宋" w:hAnsi="仿宋" w:eastAsia="仿宋" w:cs="Times New Roman"/>
          <w:color w:val="auto"/>
          <w:sz w:val="28"/>
          <w:szCs w:val="28"/>
          <w:highlight w:val="none"/>
          <w:lang w:eastAsia="zh-CN"/>
        </w:rPr>
      </w:pPr>
      <w:r>
        <w:rPr>
          <w:rFonts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lang w:eastAsia="zh-CN"/>
        </w:rPr>
        <w:t xml:space="preserve">四</w:t>
      </w:r>
      <w:r>
        <w:rPr>
          <w:rFonts w:ascii="仿宋" w:hAnsi="仿宋" w:eastAsia="仿宋" w:cs="Times New Roman"/>
          <w:color w:val="auto"/>
          <w:sz w:val="28"/>
          <w:szCs w:val="28"/>
          <w:highlight w:val="none"/>
          <w:lang w:eastAsia="zh-CN"/>
        </w:rPr>
        <w:t xml:space="preserve">)投标文件要求：</w:t>
      </w:r>
      <w:r/>
    </w:p>
    <w:p>
      <w:pPr>
        <w:contextualSpacing/>
        <w:ind w:firstLine="480"/>
        <w:jc w:val="both"/>
        <w:spacing w:before="240" w:after="0" w:line="240" w:lineRule="auto"/>
        <w:widowControl w:val="off"/>
        <w:tabs>
          <w:tab w:val="left" w:pos="0" w:leader="none"/>
        </w:tabs>
        <w:rPr>
          <w:rFonts w:ascii="仿宋" w:hAnsi="仿宋" w:eastAsia="仿宋" w:cs="Times New Roman"/>
          <w:color w:val="auto"/>
          <w:sz w:val="28"/>
          <w:szCs w:val="28"/>
          <w:highlight w:val="none"/>
          <w:lang w:eastAsia="zh-CN"/>
        </w:rPr>
      </w:pPr>
      <w:r>
        <w:rPr>
          <w:rFonts w:ascii="仿宋" w:hAnsi="仿宋" w:eastAsia="仿宋" w:cs="Times New Roman"/>
          <w:color w:val="auto"/>
          <w:sz w:val="28"/>
          <w:szCs w:val="28"/>
          <w:highlight w:val="none"/>
          <w:lang w:eastAsia="zh-CN"/>
        </w:rPr>
        <w:t xml:space="preserve">1</w:t>
      </w:r>
      <w:r>
        <w:rPr>
          <w:rFonts w:hint="eastAsia" w:ascii="仿宋" w:hAnsi="仿宋" w:eastAsia="仿宋" w:cs="Times New Roman"/>
          <w:color w:val="auto"/>
          <w:sz w:val="28"/>
          <w:szCs w:val="28"/>
          <w:highlight w:val="none"/>
          <w:lang w:eastAsia="zh-CN"/>
        </w:rPr>
        <w:t xml:space="preserve">.根据“（一）项目实施要求”，</w:t>
      </w:r>
      <w:r>
        <w:rPr>
          <w:rFonts w:ascii="仿宋" w:hAnsi="仿宋" w:eastAsia="仿宋" w:cs="Times New Roman"/>
          <w:color w:val="auto"/>
          <w:sz w:val="28"/>
          <w:szCs w:val="28"/>
          <w:highlight w:val="none"/>
          <w:lang w:eastAsia="zh-CN"/>
        </w:rPr>
        <w:t xml:space="preserve">投标文件中提供《项目</w:t>
      </w:r>
      <w:r>
        <w:rPr>
          <w:rFonts w:hint="eastAsia" w:ascii="仿宋" w:hAnsi="仿宋" w:eastAsia="仿宋" w:cs="Times New Roman"/>
          <w:color w:val="auto"/>
          <w:sz w:val="28"/>
          <w:szCs w:val="28"/>
          <w:highlight w:val="none"/>
          <w:lang w:eastAsia="zh-CN"/>
        </w:rPr>
        <w:t xml:space="preserve">实施</w:t>
      </w:r>
      <w:r>
        <w:rPr>
          <w:rFonts w:ascii="仿宋" w:hAnsi="仿宋" w:eastAsia="仿宋" w:cs="Times New Roman"/>
          <w:color w:val="auto"/>
          <w:sz w:val="28"/>
          <w:szCs w:val="28"/>
          <w:highlight w:val="none"/>
          <w:lang w:eastAsia="zh-CN"/>
        </w:rPr>
        <w:t xml:space="preserve">方案》文件</w:t>
      </w:r>
      <w:r>
        <w:rPr>
          <w:rFonts w:hint="eastAsia" w:ascii="仿宋" w:hAnsi="仿宋" w:eastAsia="仿宋" w:cs="Times New Roman"/>
          <w:color w:val="auto"/>
          <w:sz w:val="28"/>
          <w:szCs w:val="28"/>
          <w:highlight w:val="none"/>
          <w:lang w:eastAsia="zh-CN"/>
        </w:rPr>
        <w:t xml:space="preserve">，</w:t>
      </w:r>
      <w:r>
        <w:rPr>
          <w:rFonts w:ascii="仿宋" w:hAnsi="仿宋" w:eastAsia="仿宋" w:cs="Times New Roman"/>
          <w:color w:val="auto"/>
          <w:sz w:val="28"/>
          <w:szCs w:val="28"/>
          <w:highlight w:val="none"/>
          <w:lang w:eastAsia="zh-CN"/>
        </w:rPr>
        <w:t xml:space="preserve">包括以下内容：</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1.1配送、安装方案；</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1.2 配送安装保障措施方案；</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1.3安全方案；</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1.4文明安装施工方案。</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2.根据“（二）</w:t>
      </w:r>
      <w:r>
        <w:rPr>
          <w:rFonts w:ascii="仿宋" w:hAnsi="仿宋" w:eastAsia="仿宋" w:cs="Times New Roman"/>
          <w:color w:val="auto"/>
          <w:sz w:val="28"/>
          <w:szCs w:val="28"/>
          <w:highlight w:val="none"/>
          <w:lang w:eastAsia="zh-CN"/>
        </w:rPr>
        <w:t xml:space="preserve">售后服务要求</w:t>
      </w:r>
      <w:r>
        <w:rPr>
          <w:rFonts w:hint="eastAsia" w:ascii="仿宋" w:hAnsi="仿宋" w:eastAsia="仿宋" w:cs="Times New Roman"/>
          <w:color w:val="auto"/>
          <w:sz w:val="28"/>
          <w:szCs w:val="28"/>
          <w:highlight w:val="none"/>
          <w:lang w:eastAsia="zh-CN"/>
        </w:rPr>
        <w:t xml:space="preserve">”，</w:t>
      </w:r>
      <w:r>
        <w:rPr>
          <w:rFonts w:ascii="仿宋" w:hAnsi="仿宋" w:eastAsia="仿宋" w:cs="Times New Roman"/>
          <w:color w:val="auto"/>
          <w:sz w:val="28"/>
          <w:szCs w:val="28"/>
          <w:highlight w:val="none"/>
          <w:lang w:eastAsia="zh-CN"/>
        </w:rPr>
        <w:t xml:space="preserve">投标文件中提供《售后服务方案》</w:t>
      </w:r>
      <w:r>
        <w:rPr>
          <w:rFonts w:hint="eastAsia" w:ascii="仿宋" w:hAnsi="仿宋" w:eastAsia="仿宋" w:cs="Times New Roman"/>
          <w:color w:val="auto"/>
          <w:sz w:val="28"/>
          <w:szCs w:val="28"/>
          <w:highlight w:val="none"/>
          <w:lang w:eastAsia="zh-CN"/>
        </w:rPr>
        <w:t xml:space="preserve">，</w:t>
      </w:r>
      <w:r>
        <w:rPr>
          <w:rFonts w:ascii="仿宋" w:hAnsi="仿宋" w:eastAsia="仿宋" w:cs="Times New Roman"/>
          <w:color w:val="auto"/>
          <w:sz w:val="28"/>
          <w:szCs w:val="28"/>
          <w:highlight w:val="none"/>
          <w:lang w:eastAsia="zh-CN"/>
        </w:rPr>
        <w:t xml:space="preserve">包括</w:t>
      </w:r>
      <w:r>
        <w:rPr>
          <w:rFonts w:hint="eastAsia" w:ascii="仿宋" w:hAnsi="仿宋" w:eastAsia="仿宋" w:cs="Times New Roman"/>
          <w:color w:val="auto"/>
          <w:sz w:val="28"/>
          <w:szCs w:val="28"/>
          <w:highlight w:val="none"/>
          <w:lang w:eastAsia="zh-CN"/>
        </w:rPr>
        <w:t xml:space="preserve">以下内容：</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2.1质保期；</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2.2质保期内的售后服务方案；</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2.3质保期后的售后服务方案；</w:t>
      </w:r>
      <w:r/>
    </w:p>
    <w:p>
      <w:pPr>
        <w:ind w:left="0" w:right="0" w:firstLine="480"/>
        <w:jc w:val="both"/>
        <w:keepLines w:val="0"/>
        <w:keepNext w:val="0"/>
        <w:spacing w:before="0" w:beforeAutospacing="0" w:after="0" w:afterAutospacing="0" w:line="240" w:lineRule="auto"/>
        <w:widowControl w:val="off"/>
        <w:rPr>
          <w:rFonts w:ascii="Times New Roman" w:hAnsi="Times New Roman" w:eastAsia="宋体" w:cs="Times New Roman"/>
          <w:color w:val="auto"/>
          <w:sz w:val="28"/>
          <w:szCs w:val="28"/>
          <w:highlight w:val="none"/>
          <w:lang w:eastAsia="zh-CN"/>
        </w:rPr>
        <w:suppressLineNumbers w:val="0"/>
      </w:pPr>
      <w:r>
        <w:rPr>
          <w:rFonts w:hint="eastAsia" w:ascii="仿宋" w:hAnsi="仿宋" w:eastAsia="仿宋" w:cs="仿宋"/>
          <w:color w:val="auto"/>
          <w:sz w:val="28"/>
          <w:szCs w:val="28"/>
          <w:highlight w:val="none"/>
          <w:lang w:val="en-US" w:eastAsia="zh-CN" w:bidi="ar"/>
        </w:rPr>
        <w:t xml:space="preserve">2.4售后服务保障措施方案。</w:t>
      </w:r>
      <w:r/>
    </w:p>
    <w:p>
      <w:pPr>
        <w:ind w:firstLine="482"/>
        <w:jc w:val="left"/>
        <w:spacing w:after="0" w:line="240" w:lineRule="auto"/>
        <w:widowControl w:val="off"/>
        <w:tabs>
          <w:tab w:val="left" w:pos="0" w:leader="none"/>
        </w:tabs>
        <w:rPr>
          <w:rFonts w:ascii="仿宋" w:hAnsi="仿宋" w:eastAsia="仿宋" w:cs="Times New Roman"/>
          <w:bCs/>
          <w:color w:val="auto"/>
          <w:sz w:val="28"/>
          <w:szCs w:val="28"/>
          <w:highlight w:val="none"/>
          <w:lang w:eastAsia="zh-CN"/>
        </w:rPr>
      </w:pPr>
      <w:r>
        <w:rPr>
          <w:rFonts w:ascii="仿宋" w:hAnsi="仿宋" w:eastAsia="仿宋" w:cs="Times New Roman"/>
          <w:bCs/>
          <w:color w:val="auto"/>
          <w:sz w:val="28"/>
          <w:szCs w:val="28"/>
          <w:highlight w:val="none"/>
          <w:lang w:eastAsia="zh-CN"/>
        </w:rPr>
      </w:r>
      <w:r/>
    </w:p>
    <w:p>
      <w:pPr>
        <w:ind w:firstLine="480"/>
        <w:jc w:val="both"/>
        <w:spacing w:after="0" w:line="240" w:lineRule="auto"/>
        <w:widowControl w:val="off"/>
        <w:rPr>
          <w:rFonts w:hint="eastAsia" w:ascii="仿宋" w:hAnsi="仿宋" w:eastAsia="仿宋" w:cs="Times New Roman"/>
          <w:bCs/>
          <w:color w:val="auto"/>
          <w:sz w:val="28"/>
          <w:szCs w:val="28"/>
          <w:highlight w:val="none"/>
          <w:lang w:eastAsia="zh-CN"/>
        </w:rPr>
      </w:pPr>
      <w:r>
        <w:rPr>
          <w:rFonts w:hint="eastAsia" w:ascii="仿宋" w:hAnsi="仿宋" w:eastAsia="仿宋" w:cs="Times New Roman"/>
          <w:bCs/>
          <w:color w:val="auto"/>
          <w:sz w:val="28"/>
          <w:szCs w:val="28"/>
          <w:highlight w:val="none"/>
          <w:lang w:eastAsia="zh-CN"/>
        </w:rPr>
        <w:t xml:space="preserve">四、报价要求</w:t>
      </w:r>
      <w:r/>
    </w:p>
    <w:p>
      <w:pPr>
        <w:ind w:left="0" w:right="0" w:firstLine="480"/>
        <w:jc w:val="both"/>
        <w:keepLines w:val="0"/>
        <w:keepNext w:val="0"/>
        <w:spacing w:before="0" w:beforeAutospacing="0" w:after="0" w:afterAutospacing="0" w:line="240" w:lineRule="auto"/>
        <w:widowControl w:val="off"/>
        <w:rPr>
          <w:rFonts w:hint="eastAsia" w:ascii="仿宋" w:hAnsi="仿宋" w:eastAsia="仿宋" w:cs="仿宋"/>
          <w:bCs/>
          <w:color w:val="auto"/>
          <w:sz w:val="28"/>
          <w:szCs w:val="28"/>
          <w:highlight w:val="none"/>
          <w:lang w:val="en-US" w:eastAsia="zh-CN"/>
        </w:rPr>
        <w:suppressLineNumbers w:val="0"/>
      </w:pPr>
      <w:r>
        <w:rPr>
          <w:rFonts w:hint="eastAsia" w:ascii="仿宋" w:hAnsi="仿宋" w:eastAsia="仿宋" w:cs="仿宋"/>
          <w:bCs/>
          <w:color w:val="auto"/>
          <w:sz w:val="28"/>
          <w:szCs w:val="28"/>
          <w:highlight w:val="none"/>
          <w:lang w:val="en-US" w:eastAsia="zh-CN" w:bidi="ar"/>
        </w:rPr>
        <w:t xml:space="preserve">1.</w:t>
      </w:r>
      <w:r>
        <w:rPr>
          <w:rFonts w:hint="eastAsia" w:ascii="仿宋" w:hAnsi="仿宋" w:eastAsia="仿宋" w:cs="仿宋"/>
          <w:color w:val="auto"/>
          <w:sz w:val="28"/>
          <w:szCs w:val="28"/>
          <w:highlight w:val="none"/>
          <w:lang w:val="en-US" w:eastAsia="zh-CN" w:bidi="ar"/>
        </w:rPr>
        <w:t xml:space="preserve">本项目不接受超过216万元人民币（采购项目预算金额）的投标报价。</w:t>
      </w:r>
      <w:r/>
    </w:p>
    <w:p>
      <w:pPr>
        <w:ind w:left="0" w:right="0" w:firstLine="480"/>
        <w:jc w:val="left"/>
        <w:keepLines w:val="0"/>
        <w:keepNext w:val="0"/>
        <w:spacing w:before="0" w:beforeAutospacing="0" w:after="0" w:afterAutospacing="0" w:line="320" w:lineRule="atLeast"/>
        <w:widowControl/>
        <w:rPr>
          <w:rFonts w:hint="eastAsia" w:ascii="仿宋" w:hAnsi="仿宋" w:eastAsia="仿宋" w:cs="仿宋"/>
          <w:bCs/>
          <w:color w:val="auto"/>
          <w:sz w:val="28"/>
          <w:szCs w:val="28"/>
          <w:highlight w:val="none"/>
          <w:lang w:val="en-US" w:eastAsia="zh-CN"/>
        </w:rPr>
        <w:suppressLineNumbers w:val="0"/>
      </w:pPr>
      <w:r>
        <w:rPr>
          <w:rFonts w:hint="eastAsia" w:ascii="仿宋" w:hAnsi="仿宋" w:eastAsia="仿宋" w:cs="仿宋"/>
          <w:bCs/>
          <w:color w:val="auto"/>
          <w:sz w:val="28"/>
          <w:szCs w:val="28"/>
          <w:highlight w:val="none"/>
          <w:lang w:val="en-US" w:eastAsia="zh-CN" w:bidi="ar"/>
        </w:rPr>
        <w:t xml:space="preserve">2.投标报价包括产品价、税金、运费、</w:t>
      </w:r>
      <w:r>
        <w:rPr>
          <w:rFonts w:hint="eastAsia" w:ascii="仿宋" w:hAnsi="仿宋" w:eastAsia="仿宋" w:cs="仿宋"/>
          <w:color w:val="auto"/>
          <w:sz w:val="28"/>
          <w:szCs w:val="28"/>
          <w:highlight w:val="none"/>
          <w:lang w:val="en-US" w:eastAsia="zh-CN" w:bidi="ar"/>
        </w:rPr>
        <w:t xml:space="preserve">上楼（如使用电梯需满足物业公司相关要求）、</w:t>
      </w:r>
      <w:r>
        <w:rPr>
          <w:rFonts w:hint="eastAsia" w:ascii="仿宋" w:hAnsi="仿宋" w:eastAsia="仿宋" w:cs="仿宋"/>
          <w:bCs/>
          <w:color w:val="auto"/>
          <w:sz w:val="28"/>
          <w:szCs w:val="28"/>
          <w:highlight w:val="none"/>
          <w:lang w:val="en-US" w:eastAsia="zh-CN" w:bidi="ar"/>
        </w:rPr>
        <w:t xml:space="preserve">安装调试、检验、保险、验收等全部费用。采购人不再支付报价以外的任何费用。</w:t>
      </w:r>
      <w:r/>
    </w:p>
    <w:p>
      <w:pPr>
        <w:ind w:left="0" w:right="0" w:firstLine="480"/>
        <w:jc w:val="left"/>
        <w:keepLines w:val="0"/>
        <w:keepNext w:val="0"/>
        <w:spacing w:before="0" w:beforeAutospacing="0" w:after="0" w:afterAutospacing="0" w:line="320" w:lineRule="atLeast"/>
        <w:widowControl/>
        <w:rPr>
          <w:rFonts w:hint="eastAsia" w:ascii="仿宋" w:hAnsi="仿宋" w:eastAsia="仿宋" w:cs="仿宋"/>
          <w:bCs/>
          <w:color w:val="auto"/>
          <w:sz w:val="28"/>
          <w:szCs w:val="28"/>
          <w:highlight w:val="none"/>
          <w:lang w:val="en-US" w:eastAsia="zh-CN"/>
        </w:rPr>
        <w:suppressLineNumbers w:val="0"/>
      </w:pPr>
      <w:r>
        <w:rPr>
          <w:rFonts w:hint="eastAsia" w:ascii="仿宋" w:hAnsi="仿宋" w:eastAsia="仿宋" w:cs="仿宋"/>
          <w:bCs/>
          <w:color w:val="auto"/>
          <w:sz w:val="28"/>
          <w:szCs w:val="28"/>
          <w:highlight w:val="none"/>
          <w:lang w:val="en-US" w:eastAsia="zh-CN" w:bidi="ar"/>
        </w:rPr>
        <w:t xml:space="preserve">3.配送安装过程中所需的一切相关材料及费用均由中标人承担，且已包含在报价中。</w:t>
      </w:r>
      <w:r/>
    </w:p>
    <w:p>
      <w:pPr>
        <w:ind w:firstLine="482"/>
        <w:jc w:val="both"/>
        <w:spacing w:after="0" w:line="240" w:lineRule="auto"/>
        <w:widowControl w:val="off"/>
        <w:rPr>
          <w:rFonts w:hint="eastAsia" w:ascii="仿宋" w:hAnsi="仿宋" w:eastAsia="仿宋" w:cs="Times New Roman"/>
          <w:b/>
          <w:color w:val="auto"/>
          <w:sz w:val="28"/>
          <w:szCs w:val="28"/>
          <w:highlight w:val="none"/>
          <w:lang w:eastAsia="zh-CN"/>
        </w:rPr>
      </w:pPr>
      <w:r>
        <w:rPr>
          <w:rFonts w:hint="eastAsia" w:ascii="仿宋" w:hAnsi="仿宋" w:eastAsia="仿宋" w:cs="Times New Roman"/>
          <w:b/>
          <w:color w:val="auto"/>
          <w:sz w:val="28"/>
          <w:szCs w:val="28"/>
          <w:highlight w:val="none"/>
          <w:lang w:eastAsia="zh-CN"/>
        </w:rPr>
        <w:t xml:space="preserve">说明：本“四、报价要求”为不允许偏离的实质性要求和条件，如有偏离，在符合性审查时按照投标无效处理。</w:t>
      </w:r>
      <w:r/>
    </w:p>
    <w:p>
      <w:pPr>
        <w:jc w:val="both"/>
        <w:spacing w:after="0" w:line="240" w:lineRule="auto"/>
        <w:widowControl w:val="off"/>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lang w:eastAsia="zh-CN"/>
        </w:rPr>
      </w:r>
      <w:r/>
    </w:p>
    <w:p>
      <w:pPr>
        <w:ind w:firstLine="560"/>
        <w:jc w:val="both"/>
        <w:keepLines w:val="0"/>
        <w:keepNext w:val="0"/>
        <w:pageBreakBefore w:val="0"/>
        <w:spacing w:after="0" w:line="240" w:lineRule="auto"/>
        <w:widowControl w:val="off"/>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五、其他要求：见招标文件第五章《拟签订的合同文本》。</w:t>
      </w:r>
      <w:r/>
    </w:p>
    <w:p>
      <w:pPr>
        <w:ind w:firstLine="480"/>
        <w:jc w:val="both"/>
        <w:spacing w:after="0" w:line="240" w:lineRule="auto"/>
        <w:widowControl w:val="off"/>
        <w:rPr>
          <w:rFonts w:hint="eastAsia" w:ascii="仿宋" w:hAnsi="仿宋" w:eastAsia="仿宋" w:cs="Times New Roman"/>
          <w:color w:val="auto"/>
          <w:sz w:val="24"/>
          <w:szCs w:val="24"/>
          <w:highlight w:val="none"/>
          <w:lang w:eastAsia="zh-CN"/>
        </w:rPr>
      </w:pPr>
      <w:r>
        <w:rPr>
          <w:rFonts w:hint="eastAsia" w:ascii="仿宋" w:hAnsi="仿宋" w:eastAsia="仿宋" w:cs="Times New Roman"/>
          <w:color w:val="auto"/>
          <w:sz w:val="24"/>
          <w:szCs w:val="24"/>
          <w:highlight w:val="none"/>
          <w:lang w:eastAsia="zh-CN"/>
        </w:rPr>
      </w:r>
      <w:r/>
    </w:p>
    <w:p>
      <w:pPr>
        <w:pStyle w:val="711"/>
        <w:rPr>
          <w:rFonts w:hint="eastAsia" w:ascii="仿宋" w:hAnsi="仿宋" w:eastAsia="仿宋" w:cs="仿宋"/>
          <w:color w:val="auto"/>
          <w:sz w:val="28"/>
          <w:szCs w:val="28"/>
          <w:highlight w:val="none"/>
          <w:lang w:eastAsia="zh-CN"/>
        </w:rPr>
        <w:sectPr>
          <w:headerReference w:type="default" r:id="rId9"/>
          <w:footerReference w:type="default" r:id="rId11"/>
          <w:footnotePr/>
          <w:endnotePr/>
          <w:type w:val="nextPage"/>
          <w:pgSz w:w="11906" w:h="16838" w:orient="portrait"/>
          <w:pgMar w:top="1134" w:right="1405" w:bottom="1134" w:left="1701" w:header="709" w:footer="709" w:gutter="0"/>
          <w:cols w:num="1" w:sep="0" w:space="708" w:equalWidth="1"/>
          <w:docGrid w:linePitch="360"/>
        </w:sectPr>
      </w:pPr>
      <w:r>
        <w:rPr>
          <w:rFonts w:hint="eastAsia" w:ascii="仿宋" w:hAnsi="仿宋" w:eastAsia="仿宋" w:cs="仿宋"/>
          <w:color w:val="auto"/>
          <w:sz w:val="28"/>
          <w:szCs w:val="28"/>
          <w:highlight w:val="none"/>
          <w:lang w:eastAsia="zh-CN"/>
        </w:rPr>
      </w:r>
      <w:r/>
    </w:p>
    <w:p>
      <w:pPr>
        <w:ind w:firstLine="480"/>
        <w:jc w:val="both"/>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jc w:val="center"/>
        <w:spacing w:after="0" w:line="519" w:lineRule="atLeast"/>
        <w:rPr>
          <w:rFonts w:hint="eastAsia" w:ascii="黑体" w:hAnsi="黑体" w:eastAsia="黑体" w:cs="黑体"/>
          <w:b/>
          <w:color w:val="auto"/>
          <w:sz w:val="36"/>
          <w:szCs w:val="36"/>
          <w:highlight w:val="none"/>
          <w:lang w:eastAsia="zh-CN"/>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auto"/>
          <w:sz w:val="36"/>
          <w:szCs w:val="36"/>
          <w:highlight w:val="none"/>
          <w:lang w:eastAsia="zh-CN"/>
        </w:rPr>
        <w:t xml:space="preserve">第七章  投标文件相关格式</w:t>
      </w:r>
      <w:r/>
    </w:p>
    <w:p>
      <w:pPr>
        <w:pStyle w:val="714"/>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jc w:val="center"/>
        <w:spacing w:after="0" w:line="314" w:lineRule="atLeast"/>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目录</w:t>
      </w:r>
      <w:r/>
    </w:p>
    <w:p>
      <w:pPr>
        <w:pStyle w:val="714"/>
        <w:rPr>
          <w:rFonts w:hint="eastAsia" w:ascii="仿宋" w:hAnsi="仿宋" w:eastAsia="仿宋" w:cs="仿宋"/>
          <w:b/>
          <w:color w:val="auto"/>
          <w:sz w:val="30"/>
          <w:highlight w:val="none"/>
        </w:rPr>
      </w:pPr>
      <w:r>
        <w:rPr>
          <w:rFonts w:hint="eastAsia" w:ascii="仿宋" w:hAnsi="仿宋" w:eastAsia="仿宋" w:cs="仿宋"/>
          <w:b/>
          <w:color w:val="auto"/>
          <w:sz w:val="30"/>
          <w:highlight w:val="none"/>
        </w:rPr>
      </w:r>
      <w:r/>
    </w:p>
    <w:p>
      <w:pPr>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一、 投标函</w:t>
      </w:r>
      <w:r/>
    </w:p>
    <w:p>
      <w:pPr>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二、 开标一览表</w:t>
      </w:r>
      <w:r/>
    </w:p>
    <w:p>
      <w:pPr>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三、 分项价格表</w:t>
      </w:r>
      <w:r/>
    </w:p>
    <w:p>
      <w:pPr>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四、 偏离表</w:t>
      </w:r>
      <w:r/>
    </w:p>
    <w:p>
      <w:pPr>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五、 授权委托书</w:t>
      </w:r>
      <w:r/>
    </w:p>
    <w:p>
      <w:pPr>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六、 中小企业声明函</w:t>
      </w:r>
      <w:r/>
    </w:p>
    <w:p>
      <w:pPr>
        <w:spacing w:after="0" w:line="360" w:lineRule="auto"/>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七、 残疾人福利性单位声明函</w:t>
      </w:r>
      <w:r/>
    </w:p>
    <w:p>
      <w:pPr>
        <w:ind w:left="672" w:hanging="672"/>
        <w:spacing w:after="0" w:line="360" w:lineRule="auto"/>
        <w:rPr>
          <w:rFonts w:hint="eastAsia" w:ascii="仿宋" w:hAnsi="仿宋" w:eastAsia="仿宋" w:cs="仿宋"/>
          <w:color w:val="auto"/>
          <w:sz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八、 投标人参加政府采购活动前3年内在经营活动中没有重大违法记录的书面声明</w:t>
      </w:r>
      <w:r/>
    </w:p>
    <w:p>
      <w:pPr>
        <w:ind w:left="672" w:hanging="672"/>
        <w:spacing w:after="0" w:line="360" w:lineRule="auto"/>
        <w:rPr>
          <w:rFonts w:hint="eastAsia" w:ascii="仿宋" w:hAnsi="仿宋" w:eastAsia="仿宋" w:cs="仿宋"/>
          <w:color w:val="auto"/>
          <w:sz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highlight w:val="none"/>
          <w:lang w:eastAsia="zh-CN"/>
        </w:rPr>
        <w:t xml:space="preserve">九、</w:t>
      </w:r>
      <w:r>
        <w:rPr>
          <w:rFonts w:hint="eastAsia" w:ascii="仿宋" w:hAnsi="仿宋" w:eastAsia="仿宋" w:cs="仿宋"/>
          <w:color w:val="auto"/>
          <w:sz w:val="28"/>
          <w:highlight w:val="none"/>
          <w:lang w:val="en-US" w:eastAsia="zh-CN"/>
        </w:rPr>
        <w:t xml:space="preserve"> </w:t>
      </w:r>
      <w:r>
        <w:rPr>
          <w:rFonts w:hint="eastAsia" w:ascii="仿宋" w:hAnsi="仿宋" w:eastAsia="仿宋" w:cs="仿宋"/>
          <w:color w:val="auto"/>
          <w:sz w:val="28"/>
          <w:highlight w:val="none"/>
          <w:lang w:eastAsia="zh-CN"/>
        </w:rPr>
        <w:t xml:space="preserve">具备履行合同所必需的设备和专业技术能力的书面明（附证明材料原件的扫描件）</w:t>
      </w:r>
      <w:r/>
    </w:p>
    <w:p>
      <w:pPr>
        <w:pStyle w:val="711"/>
        <w:spacing w:line="360" w:lineRule="auto"/>
        <w:rPr>
          <w:rFonts w:hint="eastAsia" w:ascii="仿宋" w:hAnsi="仿宋" w:eastAsia="仿宋" w:cs="仿宋"/>
          <w:color w:val="auto"/>
          <w:sz w:val="28"/>
          <w:highlight w:val="none"/>
          <w:lang w:val="en-US" w:eastAsia="zh-CN"/>
        </w:rPr>
      </w:pPr>
      <w:r>
        <w:rPr>
          <w:rFonts w:hint="eastAsia" w:ascii="仿宋" w:hAnsi="仿宋" w:eastAsia="仿宋" w:cs="仿宋"/>
          <w:color w:val="auto"/>
          <w:sz w:val="28"/>
          <w:highlight w:val="none"/>
          <w:lang w:eastAsia="zh-CN"/>
        </w:rPr>
        <w:t xml:space="preserve">十、</w:t>
      </w:r>
      <w:r>
        <w:rPr>
          <w:rFonts w:hint="eastAsia" w:ascii="仿宋" w:hAnsi="仿宋" w:eastAsia="仿宋" w:cs="仿宋"/>
          <w:color w:val="auto"/>
          <w:sz w:val="28"/>
          <w:highlight w:val="none"/>
          <w:lang w:val="en-US" w:eastAsia="zh-CN"/>
        </w:rPr>
        <w:t xml:space="preserve"> 投标人相关承诺</w:t>
      </w:r>
      <w:r/>
    </w:p>
    <w:p>
      <w:pPr>
        <w:pStyle w:val="711"/>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十一、投标人书面声明</w:t>
      </w:r>
      <w:r/>
    </w:p>
    <w:p>
      <w:pPr>
        <w:pStyle w:val="711"/>
        <w:spacing w:line="360" w:lineRule="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十二、采购需求符合性条件响应表</w:t>
      </w:r>
      <w:r/>
    </w:p>
    <w:p>
      <w:pPr>
        <w:pStyle w:val="711"/>
        <w:spacing w:line="360" w:lineRule="auto"/>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十三、预付款保函支付条款模板</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br w:type="page" w:clear="all"/>
      </w:r>
      <w:r/>
    </w:p>
    <w:p>
      <w:pPr>
        <w:ind w:firstLine="640"/>
        <w:jc w:val="both"/>
        <w:spacing w:after="0" w:line="51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一、投标函格式</w:t>
      </w:r>
      <w:r/>
    </w:p>
    <w:p>
      <w:pPr>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致：</w:t>
      </w:r>
      <w:r>
        <w:rPr>
          <w:rFonts w:hint="eastAsia" w:ascii="仿宋" w:hAnsi="仿宋" w:eastAsia="仿宋" w:cs="仿宋"/>
          <w:color w:val="auto"/>
          <w:sz w:val="28"/>
          <w:szCs w:val="28"/>
          <w:highlight w:val="none"/>
          <w:u w:val="single"/>
          <w:lang w:eastAsia="zh-CN"/>
        </w:rPr>
        <w:t xml:space="preserve"> 江苏万达工程造价事务所有限公司</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根据</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项目[项目编号：JSZC-320300-JSWD-G2026-0045]招标文件， </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(姓名)代表我方</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（投标人的名称）全权处理本次投标的有关事宜。</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据此函，投标人承诺并同意如下： </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 投标人唯一投标报价见《开标一览表》。</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 投标人将按招标文件的规定履行合同责任和义务。</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4. 投标有效期为开标之日后90天。</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5.投标人同意提供按照贵方可能要求的与其投标有关的一切数据或资料，完全理解贵方不一定接受最低价的投标或收到的任何投标。</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6. 投标人同意在授予合同后，按照有关规定支付公证费(如有)。</w:t>
      </w:r>
      <w:r/>
    </w:p>
    <w:p>
      <w:pPr>
        <w:ind w:right="29"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7. 江苏万达工程造价事务所有限公司有权将我单位本项目的《开标一览表》和《分项价格表》予以公示，公示的方式由江苏万达工程造价事务所有限公司确定。</w:t>
      </w:r>
      <w:r/>
    </w:p>
    <w:p>
      <w:pPr>
        <w:ind w:right="29"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9. 与本投标有关的一切正式往来信函请寄：</w:t>
      </w:r>
      <w:r/>
    </w:p>
    <w:p>
      <w:pPr>
        <w:ind w:firstLine="12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 </w:t>
      </w:r>
      <w:r/>
    </w:p>
    <w:p>
      <w:pPr>
        <w:ind w:firstLine="12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电话：                     传真： </w:t>
      </w:r>
      <w:r/>
    </w:p>
    <w:p>
      <w:pPr>
        <w:pStyle w:val="714"/>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134"/>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ind w:firstLine="1134"/>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（签字或盖章）</w:t>
      </w:r>
      <w:r/>
    </w:p>
    <w:p>
      <w:pPr>
        <w:ind w:firstLine="1134"/>
        <w:jc w:val="both"/>
        <w:spacing w:after="0" w:line="479" w:lineRule="atLeast"/>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br w:type="page" w:clear="all"/>
      </w:r>
      <w:r/>
    </w:p>
    <w:p>
      <w:pPr>
        <w:pStyle w:val="711"/>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64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二、开标一览表格式</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项目名称：徐州市第三期公共租赁住房配置橱柜第二批次采购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项目编号：JSZC-320300-JSWD-G2026-0045</w:t>
      </w:r>
      <w:r/>
    </w:p>
    <w:p>
      <w:pPr>
        <w:jc w:val="right"/>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货币单位：人民币元</w:t>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86"/>
        <w:gridCol w:w="2215"/>
        <w:gridCol w:w="2699"/>
      </w:tblGrid>
      <w:tr>
        <w:trP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总价（小写）</w:t>
            </w:r>
            <w:r/>
          </w:p>
        </w:tc>
      </w:tr>
      <w:tr>
        <w:trP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徐州市第三期公共租赁住房配置橱柜第二批次采购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72"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14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81"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035"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bl>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firstLine="276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firstLine="276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（签字或盖章）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ind w:left="0" w:firstLine="658"/>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三、分项价格表格式</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项目名称：徐州市第三期公共租赁住房配置橱柜第二批次采购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项目编号：JSZC-320300-JSWD-G2026-0045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货币单位：人民币元</w:t>
      </w:r>
      <w:r/>
    </w:p>
    <w:tbl>
      <w:tblPr>
        <w:tblStyle w:val="705"/>
        <w:tblW w:w="9616"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40"/>
        <w:gridCol w:w="2716"/>
        <w:gridCol w:w="1055"/>
        <w:gridCol w:w="1426"/>
        <w:gridCol w:w="906"/>
        <w:gridCol w:w="904"/>
        <w:gridCol w:w="906"/>
        <w:gridCol w:w="1163"/>
      </w:tblGrid>
      <w:tr>
        <w:trPr>
          <w:jc w:val="center"/>
          <w:trHeight w:val="1413"/>
        </w:trPr>
        <w:tc>
          <w:tcPr>
            <w:shd w:val="clear" w:color="auto" w:fill="c0c0c0"/>
            <w:tcMar>
              <w:left w:w="15" w:type="dxa"/>
              <w:top w:w="15" w:type="dxa"/>
              <w:right w:w="15" w:type="dxa"/>
              <w:bottom w:w="0" w:type="dxa"/>
            </w:tcMar>
            <w:tcW w:w="540" w:type="dxa"/>
            <w:vAlign w:val="center"/>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序号</w:t>
            </w:r>
            <w:r/>
          </w:p>
        </w:tc>
        <w:tc>
          <w:tcPr>
            <w:shd w:val="clear" w:color="auto" w:fill="c0c0c0"/>
            <w:tcMar>
              <w:left w:w="15" w:type="dxa"/>
              <w:top w:w="15" w:type="dxa"/>
              <w:right w:w="15" w:type="dxa"/>
              <w:bottom w:w="0" w:type="dxa"/>
            </w:tcMar>
            <w:tcW w:w="271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名称</w:t>
            </w:r>
            <w:r/>
          </w:p>
        </w:tc>
        <w:tc>
          <w:tcPr>
            <w:shd w:val="clear" w:color="auto" w:fill="c0c0c0"/>
            <w:tcMar>
              <w:left w:w="15" w:type="dxa"/>
              <w:top w:w="15" w:type="dxa"/>
              <w:right w:w="15" w:type="dxa"/>
              <w:bottom w:w="0" w:type="dxa"/>
            </w:tcMar>
            <w:tcW w:w="1055" w:type="dxa"/>
            <w:vAlign w:val="center"/>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品牌、规格、型号</w:t>
            </w:r>
            <w:r/>
          </w:p>
        </w:tc>
        <w:tc>
          <w:tcPr>
            <w:shd w:val="clear" w:color="auto" w:fill="c0c0c0"/>
            <w:tcMar>
              <w:left w:w="15" w:type="dxa"/>
              <w:top w:w="15" w:type="dxa"/>
              <w:right w:w="15" w:type="dxa"/>
              <w:bottom w:w="0" w:type="dxa"/>
            </w:tcMar>
            <w:tcW w:w="142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产品制造企业名称（全称）</w:t>
            </w:r>
            <w:r/>
          </w:p>
        </w:tc>
        <w:tc>
          <w:tcPr>
            <w:shd w:val="clear" w:color="auto" w:fill="c0c0c0"/>
            <w:tcMar>
              <w:left w:w="15" w:type="dxa"/>
              <w:top w:w="15" w:type="dxa"/>
              <w:right w:w="15" w:type="dxa"/>
              <w:bottom w:w="0" w:type="dxa"/>
            </w:tcMar>
            <w:tcW w:w="906" w:type="dxa"/>
            <w:vAlign w:val="center"/>
            <w:textDirection w:val="lrTb"/>
            <w:noWrap w:val="false"/>
          </w:tcPr>
          <w:p>
            <w:pPr>
              <w:ind w:left="0" w:right="0"/>
              <w:jc w:val="center"/>
              <w:keepLines w:val="0"/>
              <w:keepNext w:val="0"/>
              <w:spacing w:before="0" w:beforeAutospacing="0" w:after="100" w:afterAutospacing="0" w:line="259"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数量</w:t>
            </w:r>
            <w:r/>
          </w:p>
        </w:tc>
        <w:tc>
          <w:tcPr>
            <w:shd w:val="clear" w:color="auto" w:fill="c0c0c0"/>
            <w:tcMar>
              <w:left w:w="15" w:type="dxa"/>
              <w:top w:w="15" w:type="dxa"/>
              <w:right w:w="15" w:type="dxa"/>
              <w:bottom w:w="0" w:type="dxa"/>
            </w:tcMar>
            <w:tcW w:w="904" w:type="dxa"/>
            <w:vAlign w:val="center"/>
            <w:textDirection w:val="lrTb"/>
            <w:noWrap/>
          </w:tcPr>
          <w:p>
            <w:pPr>
              <w:ind w:left="0" w:right="0"/>
              <w:jc w:val="center"/>
              <w:keepLines w:val="0"/>
              <w:keepNext w:val="0"/>
              <w:spacing w:before="0" w:beforeAutospacing="0" w:after="100" w:afterAutospacing="0" w:line="259"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数量</w:t>
            </w:r>
            <w:r/>
          </w:p>
          <w:p>
            <w:pPr>
              <w:ind w:left="0" w:right="0"/>
              <w:jc w:val="center"/>
              <w:keepLines w:val="0"/>
              <w:keepNext w:val="0"/>
              <w:spacing w:before="0" w:beforeAutospacing="0" w:after="100" w:afterAutospacing="0" w:line="259" w:lineRule="auto"/>
              <w:widowControl/>
              <w:rPr>
                <w:rFonts w:hint="default" w:ascii="仿宋" w:hAnsi="仿宋" w:eastAsia="仿宋" w:cs="Times New Roman"/>
                <w:color w:val="auto"/>
                <w:sz w:val="28"/>
                <w:szCs w:val="28"/>
                <w:highlight w:val="none"/>
                <w:lang w:val="en-US" w:eastAsia="zh-CN" w:bidi="ar-SA"/>
              </w:rPr>
              <w:suppressLineNumbers w:val="0"/>
            </w:pPr>
            <w:r>
              <w:rPr>
                <w:rFonts w:hint="eastAsia" w:ascii="仿宋" w:hAnsi="仿宋" w:eastAsia="仿宋" w:cs="Times New Roman"/>
                <w:color w:val="auto"/>
                <w:sz w:val="28"/>
                <w:szCs w:val="28"/>
                <w:highlight w:val="none"/>
                <w:lang w:val="en-US" w:eastAsia="zh-CN" w:bidi="ar-SA"/>
              </w:rPr>
              <w:t xml:space="preserve">单位</w:t>
            </w:r>
            <w:r/>
          </w:p>
        </w:tc>
        <w:tc>
          <w:tcPr>
            <w:shd w:val="clear" w:color="auto" w:fill="c0c0c0"/>
            <w:tcMar>
              <w:left w:w="15" w:type="dxa"/>
              <w:top w:w="15" w:type="dxa"/>
              <w:right w:w="15" w:type="dxa"/>
              <w:bottom w:w="0" w:type="dxa"/>
            </w:tcMar>
            <w:tcW w:w="906" w:type="dxa"/>
            <w:vAlign w:val="center"/>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单价（元）</w:t>
            </w:r>
            <w:r/>
          </w:p>
        </w:tc>
        <w:tc>
          <w:tcPr>
            <w:shd w:val="clear" w:color="auto" w:fill="c0c0c0"/>
            <w:tcMar>
              <w:left w:w="15" w:type="dxa"/>
              <w:top w:w="15" w:type="dxa"/>
              <w:right w:w="15" w:type="dxa"/>
              <w:bottom w:w="0" w:type="dxa"/>
            </w:tcMar>
            <w:tcW w:w="1163" w:type="dxa"/>
            <w:vAlign w:val="center"/>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总价</w:t>
            </w:r>
            <w:r/>
          </w:p>
        </w:tc>
      </w:tr>
      <w:tr>
        <w:trPr>
          <w:jc w:val="center"/>
          <w:trHeight w:val="538"/>
        </w:trPr>
        <w:tc>
          <w:tcPr>
            <w:tcMar>
              <w:left w:w="15" w:type="dxa"/>
              <w:top w:w="15" w:type="dxa"/>
              <w:right w:w="15" w:type="dxa"/>
              <w:bottom w:w="0" w:type="dxa"/>
            </w:tcMar>
            <w:tcW w:w="540" w:type="dxa"/>
            <w:vAlign w:val="center"/>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1</w:t>
            </w:r>
            <w:r/>
          </w:p>
        </w:tc>
        <w:tc>
          <w:tcPr>
            <w:shd w:val="clear" w:color="auto" w:fill="auto"/>
            <w:tcMar>
              <w:left w:w="15" w:type="dxa"/>
              <w:top w:w="15" w:type="dxa"/>
              <w:right w:w="15" w:type="dxa"/>
              <w:bottom w:w="0" w:type="dxa"/>
            </w:tcMar>
            <w:tcW w:w="2716"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Times New Roman" w:hAnsi="Times New Roman" w:eastAsia="宋体" w:cs="Times New Roman"/>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橱柜1</w:t>
            </w:r>
            <w:r/>
          </w:p>
        </w:tc>
        <w:tc>
          <w:tcPr>
            <w:tcMar>
              <w:left w:w="15" w:type="dxa"/>
              <w:top w:w="15" w:type="dxa"/>
              <w:right w:w="15" w:type="dxa"/>
              <w:bottom w:w="0" w:type="dxa"/>
            </w:tcMar>
            <w:tcW w:w="1055"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c>
          <w:tcPr>
            <w:tcMar>
              <w:left w:w="15" w:type="dxa"/>
              <w:top w:w="15" w:type="dxa"/>
              <w:right w:w="15" w:type="dxa"/>
              <w:bottom w:w="0" w:type="dxa"/>
            </w:tcMar>
            <w:tcW w:w="1426" w:type="dxa"/>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c>
          <w:tcPr>
            <w:tcMar>
              <w:left w:w="15" w:type="dxa"/>
              <w:top w:w="15" w:type="dxa"/>
              <w:right w:w="15" w:type="dxa"/>
              <w:bottom w:w="0" w:type="dxa"/>
            </w:tcMar>
            <w:tcW w:w="906"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宋体"/>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
              </w:rPr>
              <w:t xml:space="preserve">108</w:t>
            </w:r>
            <w:r/>
          </w:p>
        </w:tc>
        <w:tc>
          <w:tcPr>
            <w:tcMar>
              <w:left w:w="15" w:type="dxa"/>
              <w:top w:w="15" w:type="dxa"/>
              <w:right w:w="15" w:type="dxa"/>
              <w:bottom w:w="0" w:type="dxa"/>
            </w:tcMar>
            <w:tcW w:w="904" w:type="dxa"/>
            <w:vAlign w:val="center"/>
            <w:textDirection w:val="lrTb"/>
            <w:noWrap/>
          </w:tcPr>
          <w:p>
            <w:pPr>
              <w:ind w:left="0" w:right="0"/>
              <w:jc w:val="center"/>
              <w:keepLines w:val="0"/>
              <w:keepNext w:val="0"/>
              <w:spacing w:before="0" w:beforeAutospacing="0" w:after="0" w:afterAutospacing="0"/>
              <w:widowControl w:val="off"/>
              <w:rPr>
                <w:rFonts w:hint="default" w:ascii="仿宋" w:hAnsi="仿宋" w:eastAsia="仿宋" w:cs="宋体"/>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
              </w:rPr>
              <w:t xml:space="preserve">组</w:t>
            </w:r>
            <w:r/>
          </w:p>
        </w:tc>
        <w:tc>
          <w:tcPr>
            <w:tcMar>
              <w:left w:w="15" w:type="dxa"/>
              <w:top w:w="15" w:type="dxa"/>
              <w:right w:w="15" w:type="dxa"/>
              <w:bottom w:w="0" w:type="dxa"/>
            </w:tcMar>
            <w:tcW w:w="906"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c>
          <w:tcPr>
            <w:tcMar>
              <w:left w:w="15" w:type="dxa"/>
              <w:top w:w="15" w:type="dxa"/>
              <w:right w:w="15" w:type="dxa"/>
              <w:bottom w:w="0" w:type="dxa"/>
            </w:tcMar>
            <w:tcW w:w="1163"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r>
      <w:tr>
        <w:trPr>
          <w:jc w:val="center"/>
          <w:trHeight w:val="433"/>
        </w:trPr>
        <w:tc>
          <w:tcPr>
            <w:tcMar>
              <w:left w:w="15" w:type="dxa"/>
              <w:top w:w="15" w:type="dxa"/>
              <w:right w:w="15" w:type="dxa"/>
              <w:bottom w:w="0" w:type="dxa"/>
            </w:tcMar>
            <w:tcW w:w="540" w:type="dxa"/>
            <w:vAlign w:val="center"/>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2</w:t>
            </w:r>
            <w:r/>
          </w:p>
        </w:tc>
        <w:tc>
          <w:tcPr>
            <w:shd w:val="clear" w:color="auto" w:fill="auto"/>
            <w:tcMar>
              <w:left w:w="15" w:type="dxa"/>
              <w:top w:w="15" w:type="dxa"/>
              <w:right w:w="15" w:type="dxa"/>
              <w:bottom w:w="0" w:type="dxa"/>
            </w:tcMar>
            <w:tcW w:w="2716"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val="en-US" w:eastAsia="zh-CN" w:bidi="ar"/>
              </w:rPr>
              <w:t xml:space="preserve">橱柜2</w:t>
            </w:r>
            <w:r/>
          </w:p>
        </w:tc>
        <w:tc>
          <w:tcPr>
            <w:tcMar>
              <w:left w:w="15" w:type="dxa"/>
              <w:top w:w="15" w:type="dxa"/>
              <w:right w:w="15" w:type="dxa"/>
              <w:bottom w:w="0" w:type="dxa"/>
            </w:tcMar>
            <w:tcW w:w="1055"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c>
          <w:tcPr>
            <w:tcMar>
              <w:left w:w="15" w:type="dxa"/>
              <w:top w:w="15" w:type="dxa"/>
              <w:right w:w="15" w:type="dxa"/>
              <w:bottom w:w="0" w:type="dxa"/>
            </w:tcMar>
            <w:tcW w:w="1426" w:type="dxa"/>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c>
          <w:tcPr>
            <w:tcMar>
              <w:left w:w="15" w:type="dxa"/>
              <w:top w:w="15" w:type="dxa"/>
              <w:right w:w="15" w:type="dxa"/>
              <w:bottom w:w="0" w:type="dxa"/>
            </w:tcMar>
            <w:tcW w:w="906"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宋体"/>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
              </w:rPr>
              <w:t xml:space="preserve">378</w:t>
            </w:r>
            <w:r/>
          </w:p>
        </w:tc>
        <w:tc>
          <w:tcPr>
            <w:tcMar>
              <w:left w:w="15" w:type="dxa"/>
              <w:top w:w="15" w:type="dxa"/>
              <w:right w:w="15" w:type="dxa"/>
              <w:bottom w:w="0" w:type="dxa"/>
            </w:tcMar>
            <w:tcW w:w="904" w:type="dxa"/>
            <w:vAlign w:val="center"/>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仿宋"/>
                <w:color w:val="auto"/>
                <w:sz w:val="28"/>
                <w:szCs w:val="28"/>
                <w:highlight w:val="none"/>
                <w:lang w:val="en-US" w:eastAsia="zh-CN" w:bidi="ar"/>
              </w:rPr>
              <w:t xml:space="preserve">组</w:t>
            </w:r>
            <w:r/>
          </w:p>
        </w:tc>
        <w:tc>
          <w:tcPr>
            <w:tcMar>
              <w:left w:w="15" w:type="dxa"/>
              <w:top w:w="15" w:type="dxa"/>
              <w:right w:w="15" w:type="dxa"/>
              <w:bottom w:w="0" w:type="dxa"/>
            </w:tcMar>
            <w:tcW w:w="906"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c>
          <w:tcPr>
            <w:tcMar>
              <w:left w:w="15" w:type="dxa"/>
              <w:top w:w="15" w:type="dxa"/>
              <w:right w:w="15" w:type="dxa"/>
              <w:bottom w:w="0" w:type="dxa"/>
            </w:tcMar>
            <w:tcW w:w="1163"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r>
      <w:tr>
        <w:trPr>
          <w:jc w:val="center"/>
          <w:trHeight w:val="433"/>
        </w:trPr>
        <w:tc>
          <w:tcPr>
            <w:tcMar>
              <w:left w:w="15" w:type="dxa"/>
              <w:top w:w="15" w:type="dxa"/>
              <w:right w:w="15" w:type="dxa"/>
              <w:bottom w:w="0" w:type="dxa"/>
            </w:tcMar>
            <w:tcW w:w="540"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3</w:t>
            </w:r>
            <w:r/>
          </w:p>
        </w:tc>
        <w:tc>
          <w:tcPr>
            <w:shd w:val="clear" w:color="auto" w:fill="auto"/>
            <w:tcMar>
              <w:left w:w="15" w:type="dxa"/>
              <w:top w:w="15" w:type="dxa"/>
              <w:right w:w="15" w:type="dxa"/>
              <w:bottom w:w="0" w:type="dxa"/>
            </w:tcMar>
            <w:tcW w:w="2716" w:type="dxa"/>
            <w:vAlign w:val="center"/>
            <w:textDirection w:val="lrTb"/>
            <w:noWrap w:val="false"/>
          </w:tcPr>
          <w:p>
            <w:pPr>
              <w:ind w:left="0" w:right="0"/>
              <w:jc w:val="center"/>
              <w:keepLines w:val="0"/>
              <w:keepNext w:val="0"/>
              <w:spacing w:before="0" w:beforeAutospacing="0" w:after="0" w:afterAutospacing="0" w:line="240" w:lineRule="auto"/>
              <w:widowControl/>
              <w:rPr>
                <w:rFonts w:hint="default" w:ascii="仿宋" w:hAnsi="仿宋" w:eastAsia="仿宋" w:cs="仿宋"/>
                <w:color w:val="auto"/>
                <w:sz w:val="28"/>
                <w:szCs w:val="28"/>
                <w:highlight w:val="none"/>
                <w:lang w:eastAsia="zh-CN"/>
              </w:rPr>
              <w:suppressLineNumbers w:val="0"/>
            </w:pPr>
            <w:r>
              <w:rPr>
                <w:rFonts w:hint="eastAsia" w:ascii="仿宋" w:hAnsi="仿宋" w:eastAsia="仿宋" w:cs="仿宋"/>
                <w:color w:val="auto"/>
                <w:sz w:val="28"/>
                <w:szCs w:val="28"/>
                <w:highlight w:val="none"/>
                <w:lang w:val="en-US" w:eastAsia="zh-CN" w:bidi="ar"/>
              </w:rPr>
              <w:t xml:space="preserve">橱柜3</w:t>
            </w:r>
            <w:r/>
          </w:p>
        </w:tc>
        <w:tc>
          <w:tcPr>
            <w:tcMar>
              <w:left w:w="15" w:type="dxa"/>
              <w:top w:w="15" w:type="dxa"/>
              <w:right w:w="15" w:type="dxa"/>
              <w:bottom w:w="0" w:type="dxa"/>
            </w:tcMar>
            <w:tcW w:w="1055"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c>
          <w:tcPr>
            <w:tcMar>
              <w:left w:w="15" w:type="dxa"/>
              <w:top w:w="15" w:type="dxa"/>
              <w:right w:w="15" w:type="dxa"/>
              <w:bottom w:w="0" w:type="dxa"/>
            </w:tcMar>
            <w:tcW w:w="1426" w:type="dxa"/>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c>
          <w:tcPr>
            <w:tcMar>
              <w:left w:w="15" w:type="dxa"/>
              <w:top w:w="15" w:type="dxa"/>
              <w:right w:w="15" w:type="dxa"/>
              <w:bottom w:w="0" w:type="dxa"/>
            </w:tcMar>
            <w:tcW w:w="906" w:type="dxa"/>
            <w:vAlign w:val="center"/>
            <w:textDirection w:val="lrTb"/>
            <w:noWrap w:val="false"/>
          </w:tcPr>
          <w:p>
            <w:pPr>
              <w:ind w:left="0" w:right="0"/>
              <w:jc w:val="center"/>
              <w:keepLines w:val="0"/>
              <w:keepNext w:val="0"/>
              <w:spacing w:before="0" w:beforeAutospacing="0" w:after="0" w:afterAutospacing="0"/>
              <w:widowControl w:val="off"/>
              <w:rPr>
                <w:rFonts w:hint="default" w:ascii="仿宋" w:hAnsi="仿宋" w:eastAsia="仿宋" w:cs="宋体"/>
                <w:color w:val="auto"/>
                <w:sz w:val="28"/>
                <w:szCs w:val="28"/>
                <w:highlight w:val="none"/>
                <w:lang w:val="en-US" w:eastAsia="zh-CN" w:bidi="ar-SA"/>
              </w:rPr>
              <w:suppressLineNumbers w:val="0"/>
            </w:pPr>
            <w:r>
              <w:rPr>
                <w:rFonts w:hint="eastAsia" w:ascii="仿宋" w:hAnsi="仿宋" w:eastAsia="仿宋" w:cs="仿宋"/>
                <w:color w:val="auto"/>
                <w:sz w:val="28"/>
                <w:szCs w:val="28"/>
                <w:highlight w:val="none"/>
                <w:lang w:val="en-US" w:eastAsia="zh-CN" w:bidi="ar"/>
              </w:rPr>
              <w:t xml:space="preserve">54</w:t>
            </w:r>
            <w:r/>
          </w:p>
        </w:tc>
        <w:tc>
          <w:tcPr>
            <w:tcMar>
              <w:left w:w="15" w:type="dxa"/>
              <w:top w:w="15" w:type="dxa"/>
              <w:right w:w="15" w:type="dxa"/>
              <w:bottom w:w="0" w:type="dxa"/>
            </w:tcMar>
            <w:tcW w:w="904" w:type="dxa"/>
            <w:vAlign w:val="center"/>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仿宋"/>
                <w:color w:val="auto"/>
                <w:sz w:val="28"/>
                <w:szCs w:val="28"/>
                <w:highlight w:val="none"/>
                <w:lang w:val="en-US" w:eastAsia="zh-CN" w:bidi="ar"/>
              </w:rPr>
              <w:t xml:space="preserve">组</w:t>
            </w:r>
            <w:r/>
          </w:p>
        </w:tc>
        <w:tc>
          <w:tcPr>
            <w:tcMar>
              <w:left w:w="15" w:type="dxa"/>
              <w:top w:w="15" w:type="dxa"/>
              <w:right w:w="15" w:type="dxa"/>
              <w:bottom w:w="0" w:type="dxa"/>
            </w:tcMar>
            <w:tcW w:w="906"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c>
          <w:tcPr>
            <w:tcMar>
              <w:left w:w="15" w:type="dxa"/>
              <w:top w:w="15" w:type="dxa"/>
              <w:right w:w="15" w:type="dxa"/>
              <w:bottom w:w="0" w:type="dxa"/>
            </w:tcMar>
            <w:tcW w:w="1163"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r>
      <w:tr>
        <w:trPr>
          <w:jc w:val="center"/>
          <w:trHeight w:val="1195"/>
        </w:trPr>
        <w:tc>
          <w:tcPr>
            <w:gridSpan w:val="4"/>
            <w:tcMar>
              <w:left w:w="15" w:type="dxa"/>
              <w:top w:w="15" w:type="dxa"/>
              <w:right w:w="15" w:type="dxa"/>
              <w:bottom w:w="0" w:type="dxa"/>
            </w:tcMar>
            <w:tcW w:w="5737" w:type="dxa"/>
            <w:vAlign w:val="center"/>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eastAsia" w:ascii="仿宋" w:hAnsi="仿宋" w:eastAsia="仿宋" w:cs="Times New Roman"/>
                <w:color w:val="auto"/>
                <w:sz w:val="28"/>
                <w:szCs w:val="28"/>
                <w:highlight w:val="none"/>
                <w:lang w:eastAsia="zh-CN"/>
              </w:rPr>
              <w:t xml:space="preserve">总价合计（即《开标一览表》中的“总价”）</w:t>
            </w:r>
            <w:r/>
          </w:p>
        </w:tc>
        <w:tc>
          <w:tcPr>
            <w:gridSpan w:val="4"/>
            <w:tcMar>
              <w:left w:w="15" w:type="dxa"/>
              <w:top w:w="15" w:type="dxa"/>
              <w:right w:w="15" w:type="dxa"/>
              <w:bottom w:w="0" w:type="dxa"/>
            </w:tcMar>
            <w:tcW w:w="3879" w:type="dxa"/>
            <w:vAlign w:val="bottom"/>
            <w:textDirection w:val="lrTb"/>
            <w:noWrap/>
          </w:tcPr>
          <w:p>
            <w:pPr>
              <w:ind w:left="0" w:right="0"/>
              <w:jc w:val="center"/>
              <w:keepLines w:val="0"/>
              <w:keepNext w:val="0"/>
              <w:spacing w:before="0" w:beforeAutospacing="0" w:after="0" w:afterAutospacing="0" w:line="240" w:lineRule="auto"/>
              <w:widowControl w:val="off"/>
              <w:rPr>
                <w:rFonts w:hint="default" w:ascii="仿宋" w:hAnsi="仿宋" w:eastAsia="仿宋" w:cs="Times New Roman"/>
                <w:color w:val="auto"/>
                <w:sz w:val="28"/>
                <w:szCs w:val="28"/>
                <w:highlight w:val="none"/>
                <w:lang w:eastAsia="zh-CN"/>
              </w:rPr>
              <w:suppressLineNumbers w:val="0"/>
            </w:pPr>
            <w:r>
              <w:rPr>
                <w:rFonts w:hint="default" w:ascii="仿宋" w:hAnsi="仿宋" w:eastAsia="仿宋" w:cs="Times New Roman"/>
                <w:color w:val="auto"/>
                <w:sz w:val="28"/>
                <w:szCs w:val="28"/>
                <w:highlight w:val="none"/>
                <w:lang w:eastAsia="zh-CN"/>
              </w:rPr>
            </w:r>
            <w:r/>
          </w:p>
        </w:tc>
      </w:tr>
    </w:tbl>
    <w:p>
      <w:pPr>
        <w:pStyle w:val="714"/>
        <w:spacing w:line="36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（签字或盖章）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pStyle w:val="706"/>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600"/>
        <w:jc w:val="both"/>
        <w:spacing w:after="0" w:line="360" w:lineRule="auto"/>
        <w:rPr>
          <w:rFonts w:hint="eastAsia" w:ascii="仿宋" w:hAnsi="仿宋" w:eastAsia="仿宋" w:cs="仿宋"/>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注：</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1．如果不提供详细分项报价将视为没有实质性响应招标文件。</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 投标人对以上数据的真实性负责。</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江苏万达工程造价事务所有限公司有权将以上内容进行公示。</w:t>
      </w:r>
      <w:r/>
    </w:p>
    <w:p>
      <w:pPr>
        <w:ind w:firstLine="56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ind w:firstLine="56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四、偏离表格式</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项目名称：徐州市第三期公共租赁住房配置橱柜第二批次采购</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项目编号：JSZC-320300-JSWD-G2026-0045</w:t>
      </w:r>
      <w:r/>
    </w:p>
    <w:p>
      <w:pPr>
        <w:pStyle w:val="714"/>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tbl>
      <w:tblPr>
        <w:tblStyle w:val="73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372"/>
        <w:gridCol w:w="1442"/>
        <w:gridCol w:w="1581"/>
        <w:gridCol w:w="1243"/>
        <w:gridCol w:w="2450"/>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20" w:type="dxa"/>
            <w:vAlign w:val="center"/>
            <w:textDirection w:val="lrTb"/>
            <w:noWrap w:val="false"/>
          </w:tcPr>
          <w:p>
            <w:pPr>
              <w:jc w:val="center"/>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20" w:type="dxa"/>
            <w:textDirection w:val="lrTb"/>
            <w:noWrap w:val="false"/>
          </w:tcPr>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t xml:space="preserve"> </w:t>
            </w:r>
            <w:r/>
          </w:p>
        </w:tc>
      </w:tr>
    </w:tbl>
    <w:p>
      <w:pPr>
        <w:ind w:firstLine="562"/>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highlight w:val="none"/>
          <w:lang w:eastAsia="zh-CN"/>
        </w:rPr>
        <w:t xml:space="preserve">注</w:t>
      </w:r>
      <w:r>
        <w:rPr>
          <w:rFonts w:hint="eastAsia" w:ascii="仿宋" w:hAnsi="仿宋" w:eastAsia="仿宋" w:cs="仿宋"/>
          <w:color w:val="auto"/>
          <w:sz w:val="28"/>
          <w:szCs w:val="28"/>
          <w:highlight w:val="none"/>
          <w:lang w:eastAsia="zh-CN"/>
        </w:rPr>
        <w:t xml:space="preserve">：投标人的投标文件中的内容与招标文件（含招标文件的澄清或者修改的内容）的要求不同时，逐条列在偏离表中，否则将认为投标人接受招标文件的要求。</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（签字或盖章）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ind w:left="0" w:firstLine="658"/>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五、法定代表人授权书格式</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地址：</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法定代表人（负责人）：职务：</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统一社会信用代码：</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受托人：性别：男（女）</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年龄：岁民族：族</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职务：</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身份证号：</w:t>
      </w:r>
      <w:r/>
    </w:p>
    <w:p>
      <w:pPr>
        <w:ind w:firstLine="630"/>
        <w:jc w:val="both"/>
        <w:spacing w:after="0" w:line="360" w:lineRule="auto"/>
        <w:rPr>
          <w:rFonts w:hint="eastAsia" w:ascii="仿宋" w:hAnsi="仿宋" w:eastAsia="仿宋" w:cs="仿宋"/>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兹委托（    ）全权代表我企业（公司）参与（徐州市第三期公共租赁住房配置橱柜第二批次采购）项目（项目编号：JSZC-320300-JSWD-G2026-0045）的招、投标活动及签订合同。（）以我企业（公司）名义所为的法律行为及签署的文件，我企业（公司）均予以认可。有关法律责任均由我企业（公司）承担。（）无转委托权。委托期限自   年  月   日起至  年  月    日止。</w:t>
      </w:r>
      <w:r/>
    </w:p>
    <w:p>
      <w:pPr>
        <w:ind w:firstLine="63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特此授权委托。</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委托人（公章）：                 受托人（签字或盖章）：</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法定代表人（签字或盖章）： </w:t>
      </w:r>
      <w:r/>
    </w:p>
    <w:p>
      <w:pPr>
        <w:ind w:right="600" w:firstLine="615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年  月  日 </w:t>
      </w:r>
      <w:r/>
    </w:p>
    <w:p>
      <w:pPr>
        <w:jc w:val="both"/>
        <w:spacing w:after="0" w:line="240" w:lineRule="auto"/>
        <w:widowControl w:val="off"/>
        <w:rPr>
          <w:rFonts w:hint="eastAsia" w:ascii="仿宋" w:hAnsi="仿宋" w:eastAsia="仿宋" w:cs="宋体"/>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(受托人身份证原件扫描件附后)</w:t>
      </w:r>
      <w:r/>
    </w:p>
    <w:p>
      <w:pPr>
        <w:ind w:firstLine="447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447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447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447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before="100" w:after="10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ind w:left="0" w:firstLine="658"/>
        <w:jc w:val="both"/>
        <w:spacing w:before="100" w:after="10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六、中小企业声明函格式</w:t>
      </w:r>
      <w:r/>
    </w:p>
    <w:p>
      <w:pPr>
        <w:pStyle w:val="762"/>
        <w:ind w:left="0" w:firstLine="658"/>
        <w:spacing w:line="360" w:lineRule="auto"/>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u w:val="single"/>
        </w:rPr>
        <w:t xml:space="preserve">                                </w:t>
      </w:r>
      <w:r/>
    </w:p>
    <w:p>
      <w:pPr>
        <w:pStyle w:val="762"/>
        <w:ind w:left="0" w:firstLine="658"/>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u w:val="single"/>
        </w:rPr>
        <w:t xml:space="preserve">                                </w:t>
      </w:r>
      <w:r/>
    </w:p>
    <w:p>
      <w:pPr>
        <w:ind w:firstLine="480"/>
        <w:jc w:val="both"/>
        <w:spacing w:after="0" w:line="380" w:lineRule="exact"/>
        <w:widowControl w:val="off"/>
        <w:rPr>
          <w:rFonts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lang w:eastAsia="zh-CN"/>
        </w:rPr>
        <w:t xml:space="preserve">本公司郑重声明，根据《政府采购促进中小企业发展管理办法》（财库[2020]46号）的规定，本公司参加（</w:t>
      </w:r>
      <w:r>
        <w:rPr>
          <w:rFonts w:hint="eastAsia" w:ascii="仿宋" w:hAnsi="仿宋" w:eastAsia="仿宋" w:cs="Times New Roman"/>
          <w:color w:val="auto"/>
          <w:sz w:val="28"/>
          <w:szCs w:val="28"/>
          <w:highlight w:val="none"/>
          <w:u w:val="single"/>
          <w:lang w:eastAsia="zh-CN"/>
        </w:rPr>
        <w:t xml:space="preserve">徐州市住房和城乡建设局</w:t>
      </w:r>
      <w:r>
        <w:rPr>
          <w:rFonts w:hint="eastAsia" w:ascii="仿宋" w:hAnsi="仿宋" w:eastAsia="仿宋" w:cs="宋体"/>
          <w:color w:val="auto"/>
          <w:sz w:val="28"/>
          <w:szCs w:val="28"/>
          <w:highlight w:val="none"/>
          <w:lang w:eastAsia="zh-CN"/>
        </w:rPr>
        <w:t xml:space="preserve">）的（</w:t>
      </w:r>
      <w:r>
        <w:rPr>
          <w:rFonts w:hint="eastAsia" w:ascii="仿宋" w:hAnsi="仿宋" w:eastAsia="仿宋" w:cs="Times New Roman"/>
          <w:color w:val="auto"/>
          <w:sz w:val="28"/>
          <w:szCs w:val="28"/>
          <w:highlight w:val="none"/>
          <w:u w:val="single"/>
          <w:lang w:eastAsia="zh-CN"/>
        </w:rPr>
        <w:t xml:space="preserve"> 徐州市第三期公共租赁住房配置橱柜第二批次采购</w:t>
      </w:r>
      <w:r>
        <w:rPr>
          <w:rFonts w:hint="eastAsia" w:ascii="仿宋" w:hAnsi="仿宋" w:eastAsia="仿宋" w:cs="宋体"/>
          <w:color w:val="auto"/>
          <w:sz w:val="28"/>
          <w:szCs w:val="28"/>
          <w:highlight w:val="none"/>
          <w:lang w:eastAsia="zh-CN"/>
        </w:rPr>
        <w:t xml:space="preserve">）采购活动，提供的货物全部由符合政策要求的中小企业制造。相关企业的具体情况如下：</w:t>
      </w:r>
      <w:r/>
    </w:p>
    <w:p>
      <w:pPr>
        <w:ind w:firstLine="480"/>
        <w:jc w:val="both"/>
        <w:spacing w:after="0" w:line="380" w:lineRule="exact"/>
        <w:widowControl w:val="off"/>
        <w:rPr>
          <w:rFonts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lang w:eastAsia="zh-CN"/>
        </w:rPr>
        <w:t xml:space="preserve">1.</w:t>
      </w:r>
      <w:r>
        <w:rPr>
          <w:rFonts w:hint="eastAsia" w:ascii="仿宋" w:hAnsi="仿宋" w:eastAsia="仿宋" w:cs="宋体"/>
          <w:color w:val="auto"/>
          <w:sz w:val="28"/>
          <w:szCs w:val="28"/>
          <w:highlight w:val="none"/>
          <w:u w:val="single"/>
          <w:lang w:eastAsia="zh-CN"/>
        </w:rPr>
        <w:t xml:space="preserve">橱柜</w:t>
      </w:r>
      <w:r>
        <w:rPr>
          <w:rFonts w:hint="eastAsia" w:ascii="仿宋" w:hAnsi="仿宋" w:eastAsia="仿宋" w:cs="宋体"/>
          <w:color w:val="auto"/>
          <w:sz w:val="28"/>
          <w:szCs w:val="28"/>
          <w:highlight w:val="none"/>
          <w:u w:val="single"/>
          <w:lang w:val="en-US" w:eastAsia="zh-CN"/>
        </w:rPr>
        <w:t xml:space="preserve">1</w:t>
      </w:r>
      <w:r>
        <w:rPr>
          <w:rFonts w:hint="eastAsia" w:ascii="仿宋" w:hAnsi="仿宋" w:eastAsia="仿宋" w:cs="宋体"/>
          <w:color w:val="auto"/>
          <w:sz w:val="28"/>
          <w:szCs w:val="28"/>
          <w:highlight w:val="none"/>
          <w:lang w:eastAsia="zh-CN"/>
        </w:rPr>
        <w:t xml:space="preserve">（标的名称），属于（工业）行业；制造商为</w:t>
      </w:r>
      <w:r>
        <w:rPr>
          <w:rFonts w:hint="eastAsia" w:ascii="仿宋" w:hAnsi="仿宋" w:eastAsia="仿宋" w:cs="宋体"/>
          <w:color w:val="auto"/>
          <w:sz w:val="28"/>
          <w:szCs w:val="28"/>
          <w:highlight w:val="none"/>
          <w:u w:val="single"/>
          <w:lang w:eastAsia="zh-CN"/>
        </w:rPr>
        <w:t xml:space="preserve">         </w:t>
      </w:r>
      <w:r>
        <w:rPr>
          <w:rFonts w:hint="eastAsia" w:ascii="仿宋" w:hAnsi="仿宋" w:eastAsia="仿宋" w:cs="宋体"/>
          <w:color w:val="auto"/>
          <w:sz w:val="28"/>
          <w:szCs w:val="28"/>
          <w:highlight w:val="none"/>
          <w:lang w:eastAsia="zh-CN"/>
        </w:rPr>
        <w:t xml:space="preserve">（企业名称），从业人员（    ）人，营业收入为（    万元），资产总额为（    万元），属于</w:t>
      </w:r>
      <w:r>
        <w:rPr>
          <w:rFonts w:hint="eastAsia" w:ascii="仿宋" w:hAnsi="仿宋" w:eastAsia="仿宋" w:cs="宋体"/>
          <w:color w:val="auto"/>
          <w:sz w:val="28"/>
          <w:szCs w:val="28"/>
          <w:highlight w:val="none"/>
          <w:u w:val="single"/>
          <w:lang w:val="en-US" w:eastAsia="zh-CN"/>
        </w:rPr>
        <w:t xml:space="preserve">        </w:t>
      </w:r>
      <w:r>
        <w:rPr>
          <w:rFonts w:hint="eastAsia" w:ascii="仿宋" w:hAnsi="仿宋" w:eastAsia="仿宋" w:cs="宋体"/>
          <w:color w:val="auto"/>
          <w:sz w:val="28"/>
          <w:szCs w:val="28"/>
          <w:highlight w:val="none"/>
          <w:lang w:eastAsia="zh-CN"/>
        </w:rPr>
        <w:t xml:space="preserve">（中型企业、小型企业、微型企业）；</w:t>
      </w:r>
      <w:r/>
    </w:p>
    <w:p>
      <w:pPr>
        <w:ind w:firstLine="480"/>
        <w:jc w:val="both"/>
        <w:spacing w:after="0" w:line="380" w:lineRule="exact"/>
        <w:widowControl w:val="off"/>
        <w:rPr>
          <w:rFonts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lang w:eastAsia="zh-CN"/>
        </w:rPr>
        <w:t xml:space="preserve">2.</w:t>
      </w:r>
      <w:r>
        <w:rPr>
          <w:rFonts w:hint="eastAsia" w:ascii="仿宋" w:hAnsi="仿宋" w:eastAsia="仿宋" w:cs="宋体"/>
          <w:color w:val="auto"/>
          <w:sz w:val="28"/>
          <w:szCs w:val="28"/>
          <w:highlight w:val="none"/>
          <w:u w:val="single"/>
          <w:lang w:eastAsia="zh-CN"/>
        </w:rPr>
        <w:t xml:space="preserve">橱柜</w:t>
      </w:r>
      <w:r>
        <w:rPr>
          <w:rFonts w:hint="eastAsia" w:ascii="仿宋" w:hAnsi="仿宋" w:eastAsia="仿宋" w:cs="宋体"/>
          <w:color w:val="auto"/>
          <w:sz w:val="28"/>
          <w:szCs w:val="28"/>
          <w:highlight w:val="none"/>
          <w:u w:val="single"/>
          <w:lang w:val="en-US" w:eastAsia="zh-CN"/>
        </w:rPr>
        <w:t xml:space="preserve">2</w:t>
      </w:r>
      <w:r>
        <w:rPr>
          <w:rFonts w:hint="eastAsia" w:ascii="仿宋" w:hAnsi="仿宋" w:eastAsia="仿宋" w:cs="宋体"/>
          <w:color w:val="auto"/>
          <w:sz w:val="28"/>
          <w:szCs w:val="28"/>
          <w:highlight w:val="none"/>
          <w:lang w:eastAsia="zh-CN"/>
        </w:rPr>
        <w:t xml:space="preserve">（标的名称），属于（工业）行业；制造商为</w:t>
      </w:r>
      <w:r>
        <w:rPr>
          <w:rFonts w:hint="eastAsia" w:ascii="仿宋" w:hAnsi="仿宋" w:eastAsia="仿宋" w:cs="宋体"/>
          <w:color w:val="auto"/>
          <w:sz w:val="28"/>
          <w:szCs w:val="28"/>
          <w:highlight w:val="none"/>
          <w:u w:val="single"/>
          <w:lang w:eastAsia="zh-CN"/>
        </w:rPr>
        <w:t xml:space="preserve">         </w:t>
      </w:r>
      <w:r>
        <w:rPr>
          <w:rFonts w:hint="eastAsia" w:ascii="仿宋" w:hAnsi="仿宋" w:eastAsia="仿宋" w:cs="宋体"/>
          <w:color w:val="auto"/>
          <w:sz w:val="28"/>
          <w:szCs w:val="28"/>
          <w:highlight w:val="none"/>
          <w:lang w:eastAsia="zh-CN"/>
        </w:rPr>
        <w:t xml:space="preserve">（企业名称），从业人员（    ）人，营业收入为（    万元），资产总额为（    万元），属于</w:t>
      </w:r>
      <w:r>
        <w:rPr>
          <w:rFonts w:hint="eastAsia" w:ascii="仿宋" w:hAnsi="仿宋" w:eastAsia="仿宋" w:cs="宋体"/>
          <w:color w:val="auto"/>
          <w:sz w:val="28"/>
          <w:szCs w:val="28"/>
          <w:highlight w:val="none"/>
          <w:u w:val="single"/>
          <w:lang w:val="en-US" w:eastAsia="zh-CN"/>
        </w:rPr>
        <w:t xml:space="preserve">        </w:t>
      </w:r>
      <w:r>
        <w:rPr>
          <w:rFonts w:hint="eastAsia" w:ascii="仿宋" w:hAnsi="仿宋" w:eastAsia="仿宋" w:cs="宋体"/>
          <w:color w:val="auto"/>
          <w:sz w:val="28"/>
          <w:szCs w:val="28"/>
          <w:highlight w:val="none"/>
          <w:lang w:eastAsia="zh-CN"/>
        </w:rPr>
        <w:t xml:space="preserve">（中型企业、小型企业、微型企业）；</w:t>
      </w:r>
      <w:r/>
    </w:p>
    <w:p>
      <w:pPr>
        <w:ind w:firstLine="480"/>
        <w:jc w:val="both"/>
        <w:spacing w:after="0" w:line="380" w:lineRule="exact"/>
        <w:widowControl w:val="off"/>
        <w:rPr>
          <w:rFonts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lang w:eastAsia="zh-CN"/>
        </w:rPr>
        <w:t xml:space="preserve">3.</w:t>
      </w:r>
      <w:r>
        <w:rPr>
          <w:rFonts w:hint="eastAsia" w:ascii="仿宋" w:hAnsi="仿宋" w:eastAsia="仿宋" w:cs="宋体"/>
          <w:color w:val="auto"/>
          <w:sz w:val="28"/>
          <w:szCs w:val="28"/>
          <w:highlight w:val="none"/>
          <w:u w:val="single"/>
          <w:lang w:eastAsia="zh-CN"/>
        </w:rPr>
        <w:t xml:space="preserve">橱柜</w:t>
      </w:r>
      <w:r>
        <w:rPr>
          <w:rFonts w:hint="eastAsia" w:ascii="仿宋" w:hAnsi="仿宋" w:eastAsia="仿宋" w:cs="宋体"/>
          <w:color w:val="auto"/>
          <w:sz w:val="28"/>
          <w:szCs w:val="28"/>
          <w:highlight w:val="none"/>
          <w:u w:val="single"/>
          <w:lang w:val="en-US" w:eastAsia="zh-CN"/>
        </w:rPr>
        <w:t xml:space="preserve">3</w:t>
      </w:r>
      <w:r>
        <w:rPr>
          <w:rFonts w:hint="eastAsia" w:ascii="仿宋" w:hAnsi="仿宋" w:eastAsia="仿宋" w:cs="宋体"/>
          <w:color w:val="auto"/>
          <w:sz w:val="28"/>
          <w:szCs w:val="28"/>
          <w:highlight w:val="none"/>
          <w:lang w:eastAsia="zh-CN"/>
        </w:rPr>
        <w:t xml:space="preserve">（标的名称），属于（工业）行业；制造商为</w:t>
      </w:r>
      <w:r>
        <w:rPr>
          <w:rFonts w:hint="eastAsia" w:ascii="仿宋" w:hAnsi="仿宋" w:eastAsia="仿宋" w:cs="宋体"/>
          <w:color w:val="auto"/>
          <w:sz w:val="28"/>
          <w:szCs w:val="28"/>
          <w:highlight w:val="none"/>
          <w:u w:val="single"/>
          <w:lang w:eastAsia="zh-CN"/>
        </w:rPr>
        <w:t xml:space="preserve">         </w:t>
      </w:r>
      <w:r>
        <w:rPr>
          <w:rFonts w:hint="eastAsia" w:ascii="仿宋" w:hAnsi="仿宋" w:eastAsia="仿宋" w:cs="宋体"/>
          <w:color w:val="auto"/>
          <w:sz w:val="28"/>
          <w:szCs w:val="28"/>
          <w:highlight w:val="none"/>
          <w:lang w:eastAsia="zh-CN"/>
        </w:rPr>
        <w:t xml:space="preserve">（企业名称），从业人员（    ）人，营业收入为（    万元），资产总额为（    万元），属于</w:t>
      </w:r>
      <w:r>
        <w:rPr>
          <w:rFonts w:hint="eastAsia" w:ascii="仿宋" w:hAnsi="仿宋" w:eastAsia="仿宋" w:cs="宋体"/>
          <w:color w:val="auto"/>
          <w:sz w:val="28"/>
          <w:szCs w:val="28"/>
          <w:highlight w:val="none"/>
          <w:u w:val="single"/>
          <w:lang w:val="en-US" w:eastAsia="zh-CN"/>
        </w:rPr>
        <w:t xml:space="preserve">        </w:t>
      </w:r>
      <w:r>
        <w:rPr>
          <w:rFonts w:hint="eastAsia" w:ascii="仿宋" w:hAnsi="仿宋" w:eastAsia="仿宋" w:cs="宋体"/>
          <w:color w:val="auto"/>
          <w:sz w:val="28"/>
          <w:szCs w:val="28"/>
          <w:highlight w:val="none"/>
          <w:lang w:eastAsia="zh-CN"/>
        </w:rPr>
        <w:t xml:space="preserve">（中型企业、小型企业、微型企业）；</w:t>
      </w:r>
      <w:r/>
    </w:p>
    <w:p>
      <w:pPr>
        <w:ind w:firstLine="480"/>
        <w:jc w:val="both"/>
        <w:spacing w:after="0" w:line="380" w:lineRule="exact"/>
        <w:widowControl w:val="off"/>
        <w:rPr>
          <w:rFonts w:hint="eastAsia" w:ascii="仿宋" w:hAnsi="仿宋" w:eastAsia="仿宋" w:cs="宋体"/>
          <w:color w:val="auto"/>
          <w:sz w:val="28"/>
          <w:szCs w:val="28"/>
          <w:highlight w:val="none"/>
          <w:lang w:eastAsia="zh-CN"/>
        </w:rPr>
      </w:pPr>
      <w:r>
        <w:rPr>
          <w:rFonts w:ascii="仿宋" w:hAnsi="仿宋" w:eastAsia="仿宋" w:cs="宋体"/>
          <w:color w:val="auto"/>
          <w:sz w:val="28"/>
          <w:szCs w:val="28"/>
          <w:highlight w:val="none"/>
          <w:lang w:eastAsia="zh-CN"/>
        </w:rPr>
        <w:t xml:space="preserve">……</w:t>
      </w:r>
      <w:r/>
    </w:p>
    <w:p>
      <w:pPr>
        <w:jc w:val="left"/>
        <w:spacing w:after="100" w:line="259" w:lineRule="auto"/>
        <w:widowControl/>
        <w:rPr>
          <w:rFonts w:hint="eastAsia" w:ascii="Calibri" w:hAnsi="Calibri" w:eastAsia="宋体" w:cs="Times New Roman"/>
          <w:color w:val="auto"/>
          <w:sz w:val="28"/>
          <w:szCs w:val="28"/>
          <w:highlight w:val="none"/>
          <w:lang w:val="en-US" w:eastAsia="zh-CN" w:bidi="ar-SA"/>
        </w:rPr>
      </w:pPr>
      <w:r>
        <w:rPr>
          <w:rFonts w:hint="eastAsia" w:ascii="Calibri" w:hAnsi="Calibri" w:eastAsia="宋体" w:cs="Times New Roman"/>
          <w:color w:val="auto"/>
          <w:sz w:val="28"/>
          <w:szCs w:val="28"/>
          <w:highlight w:val="none"/>
          <w:lang w:val="en-US" w:eastAsia="zh-CN" w:bidi="ar-SA"/>
        </w:rPr>
      </w:r>
      <w:r/>
    </w:p>
    <w:p>
      <w:pPr>
        <w:jc w:val="both"/>
        <w:spacing w:after="0" w:line="240" w:lineRule="auto"/>
        <w:widowControl w:val="off"/>
        <w:rPr>
          <w:rFonts w:hint="eastAsia" w:ascii="Times New Roman" w:hAnsi="Times New Roman" w:eastAsia="宋体" w:cs="Times New Roman"/>
          <w:color w:val="auto"/>
          <w:sz w:val="28"/>
          <w:szCs w:val="28"/>
          <w:highlight w:val="none"/>
          <w:lang w:eastAsia="zh-CN"/>
        </w:rPr>
      </w:pPr>
      <w:r>
        <w:rPr>
          <w:rFonts w:hint="eastAsia" w:ascii="Times New Roman" w:hAnsi="Times New Roman" w:eastAsia="宋体" w:cs="Times New Roman"/>
          <w:color w:val="auto"/>
          <w:sz w:val="28"/>
          <w:szCs w:val="28"/>
          <w:highlight w:val="none"/>
          <w:lang w:eastAsia="zh-CN"/>
        </w:rPr>
      </w:r>
      <w:r/>
    </w:p>
    <w:p>
      <w:pPr>
        <w:jc w:val="left"/>
        <w:spacing w:after="100" w:line="259" w:lineRule="auto"/>
        <w:widowControl/>
        <w:rPr>
          <w:rFonts w:hint="default" w:ascii="Calibri" w:hAnsi="Calibri" w:eastAsia="宋体" w:cs="Times New Roman"/>
          <w:color w:val="auto"/>
          <w:sz w:val="28"/>
          <w:szCs w:val="28"/>
          <w:highlight w:val="none"/>
          <w:lang w:val="en-US" w:eastAsia="zh-CN" w:bidi="ar-SA"/>
        </w:rPr>
      </w:pPr>
      <w:r>
        <w:rPr>
          <w:rFonts w:hint="default" w:ascii="Calibri" w:hAnsi="Calibri" w:eastAsia="宋体" w:cs="Times New Roman"/>
          <w:color w:val="auto"/>
          <w:sz w:val="28"/>
          <w:szCs w:val="28"/>
          <w:highlight w:val="none"/>
          <w:lang w:val="en-US" w:eastAsia="zh-CN" w:bidi="ar-SA"/>
        </w:rPr>
      </w:r>
      <w:r/>
    </w:p>
    <w:p>
      <w:pPr>
        <w:ind w:firstLine="480"/>
        <w:jc w:val="both"/>
        <w:spacing w:after="120" w:line="240" w:lineRule="auto"/>
        <w:widowControl w:val="off"/>
        <w:rPr>
          <w:rFonts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lang w:eastAsia="zh-CN"/>
        </w:rPr>
        <w:t xml:space="preserve">以上企业，不属于大企业的分支机构，不存在控股股东为大企业的情形，也不存在与大企业的负责人为同一人的情形。</w:t>
      </w:r>
      <w:r/>
    </w:p>
    <w:p>
      <w:pPr>
        <w:ind w:left="420"/>
        <w:jc w:val="both"/>
        <w:spacing w:after="120" w:line="240" w:lineRule="auto"/>
        <w:widowControl w:val="off"/>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lang w:eastAsia="zh-CN"/>
        </w:rPr>
        <w:t xml:space="preserve">本企业对上述声明内容的真实性负责。如有虚假，将依法承担相应责任。</w:t>
      </w:r>
      <w:r/>
    </w:p>
    <w:p>
      <w:pPr>
        <w:ind w:left="420" w:right="480" w:firstLine="2640"/>
        <w:jc w:val="both"/>
        <w:spacing w:after="120"/>
        <w:widowControl w:val="off"/>
        <w:rPr>
          <w:rFonts w:hint="eastAsia" w:ascii="仿宋" w:hAnsi="仿宋" w:eastAsia="仿宋" w:cs="宋体"/>
          <w:color w:val="auto"/>
          <w:sz w:val="28"/>
          <w:szCs w:val="28"/>
          <w:highlight w:val="none"/>
          <w:lang w:val="en-US" w:eastAsia="zh-CN" w:bidi="ar-SA"/>
        </w:rPr>
      </w:pPr>
      <w:r>
        <w:rPr>
          <w:rFonts w:hint="eastAsia" w:ascii="仿宋" w:hAnsi="仿宋" w:eastAsia="仿宋" w:cs="宋体"/>
          <w:color w:val="auto"/>
          <w:sz w:val="28"/>
          <w:szCs w:val="28"/>
          <w:highlight w:val="none"/>
          <w:lang w:val="en-US" w:eastAsia="zh-CN" w:bidi="ar-SA"/>
        </w:rPr>
      </w:r>
      <w:r/>
    </w:p>
    <w:p>
      <w:pPr>
        <w:ind w:firstLine="3120"/>
        <w:jc w:val="both"/>
        <w:spacing w:after="0" w:line="300" w:lineRule="auto"/>
        <w:widowControl w:val="off"/>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企业名称（电子签章）：</w:t>
      </w:r>
      <w:r>
        <w:rPr>
          <w:rFonts w:hint="eastAsia" w:ascii="仿宋" w:hAnsi="仿宋" w:eastAsia="仿宋" w:cs="Times New Roman"/>
          <w:color w:val="auto"/>
          <w:sz w:val="28"/>
          <w:szCs w:val="28"/>
          <w:highlight w:val="none"/>
          <w:u w:val="single"/>
          <w:lang w:eastAsia="zh-CN"/>
        </w:rPr>
        <w:t xml:space="preserve">                  </w:t>
      </w:r>
      <w:r/>
    </w:p>
    <w:p>
      <w:pPr>
        <w:ind w:firstLine="3600"/>
        <w:jc w:val="both"/>
        <w:spacing w:after="0" w:line="360" w:lineRule="auto"/>
        <w:widowControl w:val="off"/>
        <w:rPr>
          <w:rFonts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eastAsia="zh-CN"/>
        </w:rPr>
        <w:t xml:space="preserve">日期：   年  月  日</w:t>
      </w:r>
      <w:r/>
    </w:p>
    <w:p>
      <w:pPr>
        <w:ind w:firstLine="600"/>
        <w:spacing w:after="0" w:line="360" w:lineRule="auto"/>
        <w:rPr>
          <w:rFonts w:hint="default" w:ascii="仿宋" w:hAnsi="仿宋" w:eastAsia="仿宋" w:cs="仿宋"/>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1、从业人员、营业收入、资产总额填报上一年度数据，无上一年度数据的新成立企业可不填报。</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2、《中小企业声明函》查询渠道参考工业和信息化部发布的中小企业规模自测小程序。</w:t>
      </w:r>
      <w:r/>
    </w:p>
    <w:p>
      <w:pPr>
        <w:ind w:firstLine="600"/>
        <w:spacing w:after="0"/>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val="en-US" w:eastAsia="zh-CN"/>
        </w:rPr>
        <w:t xml:space="preserve">“中小企业声明涵”查询渠道用微信搜索“中小企业规模类型自测小程序”。看下列截图。</w:t>
      </w:r>
      <w:r/>
    </w:p>
    <w:p>
      <w:pPr>
        <w:pStyle w:val="773"/>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Style w:val="773"/>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Style w:val="773"/>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1557020</wp:posOffset>
                </wp:positionH>
                <wp:positionV relativeFrom="paragraph">
                  <wp:posOffset>104775</wp:posOffset>
                </wp:positionV>
                <wp:extent cx="2890520" cy="6252845"/>
                <wp:effectExtent l="0" t="0" r="5080" b="14604"/>
                <wp:wrapNone/>
                <wp:docPr id="6" name="图片 3" descr="b8acbcd9e18bf53d4a477abe52cd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b8acbcd9e18bf53d4a477abe52cd336"/>
                        <pic:cNvPicPr>
                          <a:picLocks noChangeAspect="1"/>
                        </pic:cNvPicPr>
                        <pic:nvPr/>
                      </pic:nvPicPr>
                      <pic:blipFill>
                        <a:blip r:embed="rId19"/>
                        <a:stretch/>
                      </pic:blipFill>
                      <pic:spPr bwMode="auto">
                        <a:xfrm>
                          <a:off x="0" y="0"/>
                          <a:ext cx="2890520" cy="62528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2.6pt;mso-position-horizontal:absolute;mso-position-vertical-relative:text;margin-top:8.2pt;mso-position-vertical:absolute;width:227.6pt;height:492.3pt;mso-wrap-distance-left:9.0pt;mso-wrap-distance-top:0.0pt;mso-wrap-distance-right:9.0pt;mso-wrap-distance-bottom:0.0pt;" stroked="false">
                <v:path textboxrect="0,0,0,0"/>
                <v:imagedata r:id="rId19" o:title=""/>
              </v:shape>
            </w:pict>
          </mc:Fallback>
        </mc:AlternateContent>
      </w:r>
      <w:r/>
    </w:p>
    <w:p>
      <w:pPr>
        <w:pStyle w:val="773"/>
        <w:ind w:firstLine="344"/>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pStyle w:val="773"/>
        <w:ind w:firstLine="344"/>
        <w:pageBreakBefore w:val="0"/>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ind w:left="0" w:firstLine="0"/>
        <w:jc w:val="center"/>
        <w:keepLines w:val="0"/>
        <w:keepNext w:val="0"/>
        <w:pageBreakBefore w:val="0"/>
        <w:spacing w:before="157" w:after="157"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73"/>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73"/>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73"/>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73"/>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73"/>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73"/>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pStyle w:val="773"/>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p>
    <w:p>
      <w:pP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br w:type="page" w:clear="all"/>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七、残疾人福利性单位声明函格式</w:t>
      </w:r>
      <w:r/>
    </w:p>
    <w:p>
      <w:pPr>
        <w:ind w:firstLine="62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 </w:t>
      </w:r>
      <w:r/>
    </w:p>
    <w:p>
      <w:pPr>
        <w:ind w:firstLine="62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项目名称：徐州市第三期公共租赁住房配置橱柜第二批次采购 </w:t>
      </w:r>
      <w:r/>
    </w:p>
    <w:p>
      <w:pPr>
        <w:ind w:firstLine="62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项目编号：JSZC-320300-JSWD-G2026-0045</w:t>
      </w:r>
      <w:r/>
    </w:p>
    <w:p>
      <w:pPr>
        <w:ind w:firstLine="62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本单位郑重声明，根据《财政部 民政部 中国残疾人联合会关于促进残疾人就业政府采购政策的通知》（财库</w:t>
      </w:r>
      <w:r>
        <w:rPr>
          <w:rFonts w:hint="eastAsia" w:ascii="仿宋" w:hAnsi="仿宋" w:eastAsia="仿宋" w:cs="仿宋"/>
          <w:color w:val="auto"/>
          <w:sz w:val="28"/>
          <w:szCs w:val="28"/>
          <w:highlight w:val="none"/>
          <w:lang w:eastAsia="zh-CN"/>
        </w:rPr>
        <w:t xml:space="preserve">〔2017〕 141</w:t>
      </w:r>
      <w:r>
        <w:rPr>
          <w:rFonts w:hint="eastAsia" w:ascii="仿宋" w:hAnsi="仿宋" w:eastAsia="仿宋" w:cs="仿宋"/>
          <w:color w:val="auto"/>
          <w:spacing w:val="6"/>
          <w:sz w:val="28"/>
          <w:szCs w:val="28"/>
          <w:highlight w:val="none"/>
          <w:lang w:eastAsia="zh-CN"/>
        </w:rPr>
        <w:t xml:space="preserve">号）的规定，本单位为符合条件的残疾人福利性单位，且本单位参加</w:t>
      </w:r>
      <w:r>
        <w:rPr>
          <w:rFonts w:hint="eastAsia" w:ascii="仿宋" w:hAnsi="仿宋" w:eastAsia="仿宋" w:cs="仿宋"/>
          <w:color w:val="auto"/>
          <w:sz w:val="28"/>
          <w:szCs w:val="28"/>
          <w:highlight w:val="none"/>
          <w:lang w:eastAsia="zh-CN"/>
        </w:rPr>
        <w:t xml:space="preserve">______</w:t>
      </w:r>
      <w:r>
        <w:rPr>
          <w:rFonts w:hint="eastAsia" w:ascii="仿宋" w:hAnsi="仿宋" w:eastAsia="仿宋" w:cs="仿宋"/>
          <w:color w:val="auto"/>
          <w:spacing w:val="6"/>
          <w:sz w:val="28"/>
          <w:szCs w:val="28"/>
          <w:highlight w:val="none"/>
          <w:lang w:eastAsia="zh-CN"/>
        </w:rPr>
        <w:t xml:space="preserve">单位的</w:t>
      </w:r>
      <w:r>
        <w:rPr>
          <w:rFonts w:hint="eastAsia" w:ascii="仿宋" w:hAnsi="仿宋" w:eastAsia="仿宋" w:cs="仿宋"/>
          <w:color w:val="auto"/>
          <w:sz w:val="28"/>
          <w:szCs w:val="28"/>
          <w:highlight w:val="none"/>
          <w:lang w:eastAsia="zh-CN"/>
        </w:rPr>
        <w:t xml:space="preserve">______</w:t>
      </w:r>
      <w:r>
        <w:rPr>
          <w:rFonts w:hint="eastAsia" w:ascii="仿宋" w:hAnsi="仿宋" w:eastAsia="仿宋" w:cs="仿宋"/>
          <w:color w:val="auto"/>
          <w:spacing w:val="6"/>
          <w:sz w:val="28"/>
          <w:szCs w:val="28"/>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62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本单位对上述声明的真实性负责。如有虚假，将依法承担相应责任。</w:t>
      </w:r>
      <w:r/>
    </w:p>
    <w:p>
      <w:pPr>
        <w:ind w:firstLine="62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 </w:t>
      </w:r>
      <w:r/>
    </w:p>
    <w:p>
      <w:pPr>
        <w:ind w:firstLine="62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pacing w:val="6"/>
          <w:sz w:val="28"/>
          <w:szCs w:val="28"/>
          <w:highlight w:val="none"/>
          <w:lang w:eastAsia="zh-CN"/>
        </w:rPr>
        <w:t xml:space="preserve"> </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（签字或盖章）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45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我单位在参加徐州市第三期公共租赁住房配置橱柜第二批次采购（项目编号：JSZC-320300-JSWD-G2026-0045）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我单位对上述声明的真实性负责。如有虚假，将依法承担相应责任。</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（盖单位电子签章）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投标人法定代表人或其授权代表：</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（签字或盖章）</w:t>
      </w:r>
      <w:r/>
    </w:p>
    <w:p>
      <w:pPr>
        <w:ind w:firstLine="1134"/>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日期：     年   月   日</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600"/>
        <w:jc w:val="both"/>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t xml:space="preserve"> </w:t>
      </w:r>
      <w:r/>
    </w:p>
    <w:p>
      <w:pPr>
        <w:ind w:firstLine="562"/>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lang w:eastAsia="zh-CN"/>
        </w:rPr>
        <w:br w:type="page" w:clear="all"/>
      </w:r>
      <w:r/>
    </w:p>
    <w:p>
      <w:pPr>
        <w:pStyle w:val="762"/>
        <w:ind w:left="0" w:firstLine="658"/>
        <w:jc w:val="both"/>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九、具备履行合同所必需的设备和专业技术能力的书面明</w:t>
      </w:r>
      <w:r/>
    </w:p>
    <w:p>
      <w:pPr>
        <w:pStyle w:val="762"/>
        <w:ind w:left="0" w:firstLine="658"/>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徐州市第三期公共租赁住房配置橱柜第二批次采购</w:t>
      </w:r>
      <w:r/>
    </w:p>
    <w:p>
      <w:pPr>
        <w:pStyle w:val="762"/>
        <w:ind w:left="0" w:firstLine="658"/>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JSZC-320300-JSWD-G2026-0045</w:t>
      </w:r>
      <w:r/>
    </w:p>
    <w:p>
      <w:pPr>
        <w:pStyle w:val="762"/>
        <w:ind w:left="0" w:firstLine="6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供应商郑重声明：供应商具备履行合同（项目名称：</w:t>
      </w:r>
      <w:r>
        <w:rPr>
          <w:rFonts w:hint="eastAsia" w:ascii="仿宋" w:hAnsi="仿宋" w:eastAsia="仿宋" w:cs="仿宋"/>
          <w:color w:val="auto"/>
          <w:sz w:val="28"/>
          <w:szCs w:val="28"/>
          <w:highlight w:val="none"/>
          <w:lang w:eastAsia="zh-CN"/>
        </w:rPr>
        <w:t xml:space="preserve">徐州市第三期公共租赁住房配置橱柜第二批次采购</w:t>
      </w:r>
      <w:r>
        <w:rPr>
          <w:rFonts w:hint="eastAsia" w:ascii="仿宋" w:hAnsi="仿宋" w:eastAsia="仿宋" w:cs="仿宋"/>
          <w:color w:val="auto"/>
          <w:sz w:val="28"/>
          <w:szCs w:val="28"/>
          <w:highlight w:val="none"/>
        </w:rPr>
        <w:t xml:space="preserve">，项目编号：</w:t>
      </w:r>
      <w:r>
        <w:rPr>
          <w:rFonts w:hint="eastAsia" w:ascii="仿宋" w:hAnsi="仿宋" w:eastAsia="仿宋" w:cs="仿宋"/>
          <w:color w:val="auto"/>
          <w:sz w:val="28"/>
          <w:szCs w:val="28"/>
          <w:highlight w:val="none"/>
          <w:lang w:eastAsia="zh-CN"/>
        </w:rPr>
        <w:t xml:space="preserve">JSZC-320300-JSWD-G2026-0045</w:t>
      </w:r>
      <w:r>
        <w:rPr>
          <w:rFonts w:hint="eastAsia" w:ascii="仿宋" w:hAnsi="仿宋" w:eastAsia="仿宋" w:cs="仿宋"/>
          <w:color w:val="auto"/>
          <w:sz w:val="28"/>
          <w:szCs w:val="28"/>
          <w:highlight w:val="none"/>
        </w:rPr>
        <w:t xml:space="preserve">）所必需的设备和专业技术能力，具体为：</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设备：</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（证明材料扫描件附后）</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（证明材料扫描件附后）</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（证明材料扫描件附后）</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专业技术能力：</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（证明材料扫描件附后）</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（证明材料扫描件附后）</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（证明材料扫描件附后）</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…………特此声明。</w:t>
      </w:r>
      <w:r/>
    </w:p>
    <w:p>
      <w:pPr>
        <w:pStyle w:val="762"/>
        <w:ind w:firstLine="48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供应商对上述声明的真实性负责。如有虚假，将依法承担相应责任。</w:t>
      </w:r>
      <w:r/>
    </w:p>
    <w:p>
      <w:pPr>
        <w:pStyle w:val="762"/>
        <w:ind w:right="29" w:firstLine="39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762"/>
        <w:ind w:right="29" w:firstLine="39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供应商（电子签章）：</w:t>
      </w:r>
      <w:r/>
    </w:p>
    <w:p>
      <w:pPr>
        <w:pStyle w:val="762"/>
        <w:ind w:right="29" w:firstLine="396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日期：</w:t>
      </w:r>
      <w:r/>
    </w:p>
    <w:p>
      <w:pPr>
        <w:ind w:firstLine="562"/>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firstLine="562"/>
        <w:spacing w:after="0" w:line="360" w:lineRule="auto"/>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firstLine="562"/>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firstLine="562"/>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firstLine="562"/>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firstLine="562"/>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ind w:firstLine="562"/>
        <w:spacing w:after="0" w:line="479" w:lineRule="atLeast"/>
        <w:rPr>
          <w:rFonts w:hint="eastAsia" w:ascii="仿宋" w:hAnsi="仿宋" w:eastAsia="仿宋" w:cs="仿宋"/>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highlight w:val="none"/>
        </w:rPr>
      </w:r>
      <w:r/>
    </w:p>
    <w:p>
      <w:pPr>
        <w:pStyle w:val="711"/>
        <w:ind w:firstLine="560"/>
        <w:keepLines w:val="0"/>
        <w:keepNext w:val="0"/>
        <w:pageBreakBefore w:val="0"/>
        <w:spacing w:line="360" w:lineRule="auto"/>
        <w:widowControl/>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highlight w:val="none"/>
          <w:lang w:eastAsia="zh-CN"/>
        </w:rPr>
        <w:t xml:space="preserve">十、投标人相关承诺</w:t>
      </w:r>
      <w:r/>
    </w:p>
    <w:p>
      <w:pPr>
        <w:jc w:val="both"/>
        <w:spacing w:after="0" w:line="360" w:lineRule="auto"/>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致</w:t>
      </w:r>
      <w:r>
        <w:rPr>
          <w:rFonts w:hint="eastAsia" w:ascii="仿宋" w:hAnsi="仿宋" w:eastAsia="仿宋" w:cs="仿宋"/>
          <w:color w:val="auto"/>
          <w:sz w:val="28"/>
          <w:szCs w:val="22"/>
          <w:highlight w:val="none"/>
          <w:u w:val="single"/>
          <w:lang w:val="en-US" w:eastAsia="zh-CN" w:bidi="ar-SA"/>
        </w:rPr>
        <w:t xml:space="preserve">           (招标人）</w:t>
      </w:r>
      <w:r>
        <w:rPr>
          <w:rFonts w:hint="eastAsia" w:ascii="仿宋" w:hAnsi="仿宋" w:eastAsia="仿宋" w:cs="仿宋"/>
          <w:color w:val="auto"/>
          <w:sz w:val="28"/>
          <w:szCs w:val="22"/>
          <w:highlight w:val="none"/>
          <w:lang w:val="en-US" w:eastAsia="zh-CN" w:bidi="ar-SA"/>
        </w:rPr>
        <w:t xml:space="preserve">：</w:t>
      </w:r>
      <w:r/>
    </w:p>
    <w:p>
      <w:pPr>
        <w:jc w:val="both"/>
        <w:spacing w:after="0" w:line="360" w:lineRule="auto"/>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ind w:firstLine="584"/>
        <w:jc w:val="both"/>
        <w:spacing w:after="0" w:line="588" w:lineRule="exact"/>
        <w:widowControl w:val="off"/>
        <w:rPr>
          <w:rFonts w:hint="eastAsia" w:ascii="仿宋" w:hAnsi="仿宋" w:eastAsia="仿宋" w:cs="Times New Roman"/>
          <w:color w:val="auto"/>
          <w:spacing w:val="6"/>
          <w:sz w:val="28"/>
          <w:szCs w:val="28"/>
          <w:highlight w:val="none"/>
          <w:lang w:eastAsia="zh-CN"/>
        </w:rPr>
      </w:pPr>
      <w:r>
        <w:rPr>
          <w:rFonts w:hint="eastAsia" w:ascii="仿宋" w:hAnsi="仿宋" w:eastAsia="仿宋" w:cs="Times New Roman"/>
          <w:color w:val="auto"/>
          <w:spacing w:val="6"/>
          <w:sz w:val="28"/>
          <w:szCs w:val="28"/>
          <w:highlight w:val="none"/>
          <w:lang w:eastAsia="zh-CN"/>
        </w:rPr>
        <w:t xml:space="preserve">我单位承诺：</w:t>
      </w:r>
      <w:r/>
    </w:p>
    <w:p>
      <w:pPr>
        <w:ind w:firstLine="584"/>
        <w:jc w:val="both"/>
        <w:spacing w:after="0" w:line="588" w:lineRule="exact"/>
        <w:widowControl w:val="off"/>
        <w:rPr>
          <w:rFonts w:hint="eastAsia" w:ascii="仿宋" w:hAnsi="仿宋" w:eastAsia="仿宋" w:cs="Times New Roman"/>
          <w:color w:val="auto"/>
          <w:spacing w:val="6"/>
          <w:sz w:val="28"/>
          <w:szCs w:val="28"/>
          <w:highlight w:val="none"/>
          <w:lang w:eastAsia="zh-CN"/>
        </w:rPr>
      </w:pPr>
      <w:r>
        <w:rPr>
          <w:rFonts w:hint="eastAsia" w:ascii="仿宋" w:hAnsi="仿宋" w:eastAsia="仿宋" w:cs="Times New Roman"/>
          <w:color w:val="auto"/>
          <w:spacing w:val="6"/>
          <w:sz w:val="28"/>
          <w:szCs w:val="28"/>
          <w:highlight w:val="none"/>
          <w:lang w:eastAsia="zh-CN"/>
        </w:rPr>
        <w:t xml:space="preserve">如有参与同一合同项下政府采购活动的投标人与我单位存在负责人为同一人的情况或者存在直接控股、管理关系，我单位不再参加该同一合同项下的政府采购活动。</w:t>
      </w:r>
      <w:r/>
    </w:p>
    <w:p>
      <w:pPr>
        <w:ind w:firstLine="584"/>
        <w:jc w:val="both"/>
        <w:spacing w:after="0" w:line="588" w:lineRule="exact"/>
        <w:widowControl w:val="off"/>
        <w:rPr>
          <w:rFonts w:ascii="仿宋" w:hAnsi="仿宋" w:eastAsia="仿宋" w:cs="Times New Roman"/>
          <w:color w:val="auto"/>
          <w:spacing w:val="6"/>
          <w:sz w:val="28"/>
          <w:szCs w:val="28"/>
          <w:highlight w:val="none"/>
          <w:lang w:eastAsia="zh-CN"/>
        </w:rPr>
      </w:pPr>
      <w:r>
        <w:rPr>
          <w:rFonts w:ascii="仿宋" w:hAnsi="仿宋" w:eastAsia="仿宋" w:cs="Times New Roman"/>
          <w:color w:val="auto"/>
          <w:spacing w:val="6"/>
          <w:sz w:val="28"/>
          <w:szCs w:val="28"/>
          <w:highlight w:val="none"/>
          <w:lang w:eastAsia="zh-CN"/>
        </w:rPr>
      </w:r>
      <w:r/>
    </w:p>
    <w:p>
      <w:pPr>
        <w:ind w:firstLine="2280"/>
        <w:jc w:val="both"/>
        <w:spacing w:after="0" w:line="360" w:lineRule="auto"/>
        <w:widowControl w:val="off"/>
        <w:rPr>
          <w:rFonts w:hint="eastAsia" w:ascii="仿宋" w:hAnsi="仿宋" w:eastAsia="仿宋" w:cs="Times New Roman"/>
          <w:color w:val="auto"/>
          <w:spacing w:val="6"/>
          <w:sz w:val="28"/>
          <w:szCs w:val="28"/>
          <w:highlight w:val="none"/>
          <w:lang w:eastAsia="zh-CN"/>
        </w:rPr>
      </w:pPr>
      <w:r>
        <w:rPr>
          <w:rFonts w:hint="eastAsia" w:ascii="仿宋" w:hAnsi="仿宋" w:eastAsia="仿宋" w:cs="Times New Roman"/>
          <w:color w:val="auto"/>
          <w:spacing w:val="6"/>
          <w:sz w:val="28"/>
          <w:szCs w:val="28"/>
          <w:highlight w:val="none"/>
          <w:lang w:eastAsia="zh-CN"/>
        </w:rPr>
        <w:t xml:space="preserve">我单位对上述承诺负责，并依法承担相应责任。</w:t>
      </w:r>
      <w:r/>
    </w:p>
    <w:p>
      <w:pPr>
        <w:ind w:firstLine="2280"/>
        <w:jc w:val="both"/>
        <w:spacing w:after="0" w:line="360" w:lineRule="auto"/>
        <w:widowControl w:val="off"/>
        <w:rPr>
          <w:rFonts w:hint="eastAsia" w:ascii="仿宋" w:hAnsi="仿宋" w:eastAsia="仿宋" w:cs="Times New Roman"/>
          <w:color w:val="auto"/>
          <w:spacing w:val="6"/>
          <w:sz w:val="28"/>
          <w:szCs w:val="28"/>
          <w:highlight w:val="none"/>
          <w:lang w:eastAsia="zh-CN"/>
        </w:rPr>
      </w:pPr>
      <w:r>
        <w:rPr>
          <w:rFonts w:hint="eastAsia" w:ascii="仿宋" w:hAnsi="仿宋" w:eastAsia="仿宋" w:cs="Times New Roman"/>
          <w:color w:val="auto"/>
          <w:spacing w:val="6"/>
          <w:sz w:val="28"/>
          <w:szCs w:val="28"/>
          <w:highlight w:val="none"/>
          <w:lang w:eastAsia="zh-CN"/>
        </w:rPr>
      </w:r>
      <w:r/>
    </w:p>
    <w:p>
      <w:pPr>
        <w:ind w:firstLine="2280"/>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   供应商（电子签章）：</w:t>
      </w:r>
      <w:r/>
    </w:p>
    <w:p>
      <w:pPr>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                   法定代表人（负责人)或授权代表（签字或盖章）：  </w:t>
      </w:r>
      <w:r/>
    </w:p>
    <w:p>
      <w:pPr>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                   日期：</w:t>
      </w:r>
      <w:r/>
    </w:p>
    <w:p>
      <w:pPr>
        <w:jc w:val="both"/>
        <w:spacing w:after="0" w:line="360" w:lineRule="auto"/>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jc w:val="both"/>
        <w:spacing w:after="0" w:line="360" w:lineRule="auto"/>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jc w:val="both"/>
        <w:spacing w:after="0" w:line="360" w:lineRule="auto"/>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jc w:val="both"/>
        <w:spacing w:after="0" w:line="360" w:lineRule="auto"/>
        <w:widowControl w:val="off"/>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pStyle w:val="711"/>
        <w:ind w:firstLine="560"/>
        <w:keepLines w:val="0"/>
        <w:keepNext w:val="0"/>
        <w:pageBreakBefore w:val="0"/>
        <w:spacing w:line="360" w:lineRule="auto"/>
        <w:widowControl/>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r>
      <w:r/>
    </w:p>
    <w:p>
      <w:pPr>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br w:type="page" w:clear="all"/>
      </w:r>
      <w:r/>
    </w:p>
    <w:p>
      <w:pPr>
        <w:pStyle w:val="711"/>
        <w:ind w:firstLine="560"/>
        <w:keepLines w:val="0"/>
        <w:keepNext w:val="0"/>
        <w:pageBreakBefore w:val="0"/>
        <w:spacing w:line="360" w:lineRule="auto"/>
        <w:widowControl/>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8"/>
          <w:highlight w:val="none"/>
          <w:lang w:eastAsia="zh-CN"/>
        </w:rPr>
        <w:t xml:space="preserve">十一、投标人书面声明</w:t>
      </w:r>
      <w:r/>
    </w:p>
    <w:p>
      <w:pPr>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致</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u w:val="single"/>
          <w:lang w:val="en-US" w:eastAsia="zh-CN"/>
        </w:rPr>
        <w:t xml:space="preserve">(招标人）</w:t>
      </w:r>
      <w:r>
        <w:rPr>
          <w:rFonts w:hint="eastAsia" w:ascii="仿宋" w:hAnsi="仿宋" w:eastAsia="仿宋" w:cs="仿宋"/>
          <w:color w:val="auto"/>
          <w:sz w:val="28"/>
          <w:szCs w:val="28"/>
          <w:highlight w:val="none"/>
          <w:lang w:eastAsia="zh-CN"/>
        </w:rPr>
        <w:t xml:space="preserve">：</w:t>
      </w:r>
      <w:r/>
    </w:p>
    <w:p>
      <w:pPr>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584"/>
        <w:jc w:val="both"/>
        <w:spacing w:after="0" w:line="588" w:lineRule="exact"/>
        <w:widowControl w:val="off"/>
        <w:rPr>
          <w:rFonts w:hint="eastAsia" w:ascii="仿宋" w:hAnsi="仿宋" w:eastAsia="仿宋" w:cs="Times New Roman"/>
          <w:color w:val="auto"/>
          <w:spacing w:val="6"/>
          <w:sz w:val="28"/>
          <w:szCs w:val="28"/>
          <w:highlight w:val="none"/>
          <w:lang w:eastAsia="zh-CN"/>
        </w:rPr>
      </w:pPr>
      <w:r>
        <w:rPr>
          <w:rFonts w:hint="eastAsia" w:ascii="仿宋" w:hAnsi="仿宋" w:eastAsia="仿宋" w:cs="Times New Roman"/>
          <w:color w:val="auto"/>
          <w:spacing w:val="6"/>
          <w:sz w:val="28"/>
          <w:szCs w:val="28"/>
          <w:highlight w:val="none"/>
          <w:lang w:eastAsia="zh-CN"/>
        </w:rPr>
        <w:t xml:space="preserve">我单位不是为本采购项目提供整体设计、规范编制或者项目管理、监理、检测等服务的供应商。</w:t>
      </w:r>
      <w:r/>
    </w:p>
    <w:p>
      <w:pPr>
        <w:ind w:firstLine="584"/>
        <w:jc w:val="both"/>
        <w:spacing w:after="0" w:line="588" w:lineRule="exact"/>
        <w:widowControl w:val="off"/>
        <w:rPr>
          <w:rFonts w:ascii="仿宋" w:hAnsi="仿宋" w:eastAsia="仿宋" w:cs="Times New Roman"/>
          <w:color w:val="auto"/>
          <w:spacing w:val="6"/>
          <w:sz w:val="28"/>
          <w:szCs w:val="28"/>
          <w:highlight w:val="none"/>
          <w:lang w:eastAsia="zh-CN"/>
        </w:rPr>
      </w:pPr>
      <w:r>
        <w:rPr>
          <w:rFonts w:hint="eastAsia" w:ascii="仿宋" w:hAnsi="仿宋" w:eastAsia="仿宋" w:cs="Times New Roman"/>
          <w:color w:val="auto"/>
          <w:spacing w:val="6"/>
          <w:sz w:val="28"/>
          <w:szCs w:val="28"/>
          <w:highlight w:val="none"/>
          <w:lang w:eastAsia="zh-CN"/>
        </w:rPr>
        <w:t xml:space="preserve">特此声明。</w:t>
      </w:r>
      <w:r/>
    </w:p>
    <w:p>
      <w:pPr>
        <w:ind w:firstLine="584"/>
        <w:jc w:val="both"/>
        <w:spacing w:after="0" w:line="588" w:lineRule="exact"/>
        <w:widowControl w:val="off"/>
        <w:rPr>
          <w:rFonts w:ascii="仿宋" w:hAnsi="仿宋" w:eastAsia="仿宋" w:cs="Times New Roman"/>
          <w:color w:val="auto"/>
          <w:spacing w:val="6"/>
          <w:sz w:val="28"/>
          <w:szCs w:val="28"/>
          <w:highlight w:val="none"/>
          <w:lang w:eastAsia="zh-CN"/>
        </w:rPr>
      </w:pPr>
      <w:r>
        <w:rPr>
          <w:rFonts w:hint="eastAsia" w:ascii="仿宋" w:hAnsi="仿宋" w:eastAsia="仿宋" w:cs="Times New Roman"/>
          <w:color w:val="auto"/>
          <w:spacing w:val="6"/>
          <w:sz w:val="28"/>
          <w:szCs w:val="28"/>
          <w:highlight w:val="none"/>
          <w:lang w:eastAsia="zh-CN"/>
        </w:rPr>
        <w:t xml:space="preserve">我单位对上述声明的真实性负责。如有虚假，将依法承担相应责任。</w:t>
      </w:r>
      <w:r/>
    </w:p>
    <w:p>
      <w:pPr>
        <w:jc w:val="both"/>
        <w:spacing w:after="0" w:line="240" w:lineRule="auto"/>
        <w:widowControl w:val="off"/>
        <w:rPr>
          <w:rFonts w:ascii="仿宋" w:hAnsi="仿宋" w:eastAsia="仿宋" w:cs="宋体"/>
          <w:color w:val="auto"/>
          <w:sz w:val="24"/>
          <w:szCs w:val="24"/>
          <w:highlight w:val="none"/>
          <w:lang w:eastAsia="zh-CN"/>
        </w:rPr>
      </w:pPr>
      <w:r>
        <w:rPr>
          <w:rFonts w:ascii="仿宋" w:hAnsi="仿宋" w:eastAsia="仿宋" w:cs="宋体"/>
          <w:color w:val="auto"/>
          <w:sz w:val="24"/>
          <w:szCs w:val="24"/>
          <w:highlight w:val="none"/>
          <w:lang w:eastAsia="zh-CN"/>
        </w:rPr>
      </w:r>
      <w:r/>
    </w:p>
    <w:p>
      <w:pPr>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ind w:firstLine="2280"/>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   供应商（电子签章）：</w:t>
      </w:r>
      <w:r/>
    </w:p>
    <w:p>
      <w:pPr>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                   法定代表人（负责人)或授权代表（签字或盖章）：  </w:t>
      </w:r>
      <w:r/>
    </w:p>
    <w:p>
      <w:pPr>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                   日期：</w:t>
      </w:r>
      <w:r/>
    </w:p>
    <w:p>
      <w:pPr>
        <w:pStyle w:val="711"/>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0"/>
        <w:jc w:val="both"/>
        <w:keepLines w:val="0"/>
        <w:keepNext w:val="0"/>
        <w:pageBreakBefore w:val="0"/>
        <w:spacing w:after="0" w:line="240" w:lineRule="auto"/>
        <w:widowControl w:val="off"/>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rPr>
        <w:br w:type="page" w:clear="all"/>
      </w:r>
      <w:r>
        <w:rPr>
          <w:rFonts w:hint="eastAsia" w:ascii="仿宋" w:hAnsi="仿宋" w:eastAsia="仿宋" w:cs="仿宋"/>
          <w:color w:val="auto"/>
          <w:sz w:val="28"/>
          <w:szCs w:val="28"/>
          <w:highlight w:val="none"/>
          <w:lang w:val="en-US" w:eastAsia="zh-CN" w:bidi="ar-SA"/>
        </w:rPr>
        <w:t xml:space="preserve">十二、采购需求符合性条件响应表</w:t>
      </w:r>
      <w:r/>
    </w:p>
    <w:p>
      <w:pPr>
        <w:ind w:firstLine="560"/>
        <w:jc w:val="both"/>
        <w:keepLines w:val="0"/>
        <w:keepNext w:val="0"/>
        <w:pageBreakBefore w:val="0"/>
        <w:spacing w:after="0" w:line="240" w:lineRule="auto"/>
        <w:widowControl w:val="off"/>
        <w:rPr>
          <w:rFonts w:hint="eastAsia" w:ascii="仿宋" w:hAnsi="仿宋" w:eastAsia="仿宋" w:cs="Times New Roman"/>
          <w:color w:val="auto"/>
          <w:sz w:val="28"/>
          <w:szCs w:val="28"/>
          <w:highlight w:val="none"/>
          <w:u w:val="single"/>
          <w:lang w:eastAsia="zh-CN"/>
        </w:rPr>
      </w:pPr>
      <w:r>
        <w:rPr>
          <w:rFonts w:hint="eastAsia" w:ascii="仿宋" w:hAnsi="仿宋" w:eastAsia="仿宋" w:cs="Times New Roman"/>
          <w:color w:val="auto"/>
          <w:sz w:val="28"/>
          <w:szCs w:val="28"/>
          <w:highlight w:val="none"/>
          <w:lang w:eastAsia="zh-CN"/>
        </w:rPr>
        <w:t xml:space="preserve">项目名称：徐州市第三期公共租赁住房配置橱柜第二批次采购</w:t>
      </w:r>
      <w:r/>
    </w:p>
    <w:p>
      <w:pPr>
        <w:ind w:firstLine="560"/>
        <w:jc w:val="both"/>
        <w:keepLines w:val="0"/>
        <w:keepNext w:val="0"/>
        <w:pageBreakBefore w:val="0"/>
        <w:spacing w:after="0" w:line="240" w:lineRule="auto"/>
        <w:widowControl w:val="off"/>
        <w:rPr>
          <w:rFonts w:hint="eastAsia" w:ascii="仿宋" w:hAnsi="仿宋" w:eastAsia="仿宋" w:cs="Times New Roman"/>
          <w:color w:val="auto"/>
          <w:sz w:val="28"/>
          <w:szCs w:val="28"/>
          <w:highlight w:val="none"/>
          <w:u w:val="single"/>
          <w:lang w:eastAsia="zh-CN"/>
        </w:rPr>
      </w:pPr>
      <w:r>
        <w:rPr>
          <w:rFonts w:hint="eastAsia" w:ascii="仿宋" w:hAnsi="仿宋" w:eastAsia="仿宋" w:cs="Times New Roman"/>
          <w:color w:val="auto"/>
          <w:sz w:val="28"/>
          <w:szCs w:val="28"/>
          <w:highlight w:val="none"/>
          <w:lang w:eastAsia="zh-CN"/>
        </w:rPr>
        <w:t xml:space="preserve">项目编号：JSZC-320300-JSWD-G2026-0045</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u w:val="single"/>
          <w:lang w:val="en-US" w:eastAsia="zh-CN"/>
        </w:rPr>
        <w:suppressLineNumbers w:val="0"/>
      </w:pPr>
      <w:r>
        <w:rPr>
          <w:rFonts w:hint="eastAsia" w:ascii="仿宋" w:hAnsi="仿宋" w:eastAsia="仿宋" w:cs="仿宋"/>
          <w:color w:val="auto"/>
          <w:sz w:val="28"/>
          <w:szCs w:val="28"/>
          <w:highlight w:val="none"/>
          <w:u w:val="single"/>
          <w:lang w:val="en-US" w:eastAsia="zh-CN"/>
        </w:rPr>
      </w:r>
      <w:r/>
    </w:p>
    <w:tbl>
      <w:tblPr>
        <w:tblStyle w:val="705"/>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67"/>
        <w:gridCol w:w="2976"/>
        <w:gridCol w:w="2270"/>
        <w:gridCol w:w="3107"/>
        <w:gridCol w:w="1145"/>
      </w:tblGrid>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aps/>
                <w:color w:val="auto"/>
                <w:sz w:val="28"/>
                <w:szCs w:val="28"/>
                <w:highlight w:val="none"/>
                <w:lang w:val="en-US" w:eastAsia="zh-CN"/>
              </w:rPr>
              <w:suppressLineNumbers w:val="0"/>
            </w:pPr>
            <w:r>
              <w:rPr>
                <w:rFonts w:hint="eastAsia" w:ascii="仿宋" w:hAnsi="仿宋" w:eastAsia="仿宋" w:cs="仿宋"/>
                <w:caps/>
                <w:color w:val="auto"/>
                <w:sz w:val="28"/>
                <w:szCs w:val="28"/>
                <w:highlight w:val="none"/>
                <w:lang w:val="en-US" w:eastAsia="zh-CN" w:bidi="ar"/>
              </w:rPr>
              <w:t xml:space="preserve">序号</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aps/>
                <w:color w:val="auto"/>
                <w:sz w:val="28"/>
                <w:szCs w:val="28"/>
                <w:highlight w:val="none"/>
                <w:lang w:val="en-US" w:eastAsia="zh-CN"/>
              </w:rPr>
              <w:suppressLineNumbers w:val="0"/>
            </w:pPr>
            <w:r>
              <w:rPr>
                <w:rFonts w:hint="eastAsia" w:ascii="仿宋" w:hAnsi="仿宋" w:eastAsia="仿宋" w:cs="仿宋"/>
                <w:caps/>
                <w:color w:val="auto"/>
                <w:sz w:val="28"/>
                <w:szCs w:val="28"/>
                <w:highlight w:val="none"/>
                <w:lang w:val="en-US" w:eastAsia="zh-CN" w:bidi="ar"/>
              </w:rPr>
              <w:t xml:space="preserve">采购需求符合性条件</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aps/>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招标文件的要求</w:t>
            </w:r>
            <w:r/>
          </w:p>
        </w:tc>
        <w:tc>
          <w:tcPr>
            <w:shd w:val="clear" w:color="auto" w:fill="auto"/>
            <w:tcBorders>
              <w:top w:val="single" w:color="000000" w:sz="6" w:space="0"/>
              <w:left w:val="single" w:color="000000" w:sz="6" w:space="0"/>
              <w:bottom w:val="single" w:color="000000" w:sz="6" w:space="0"/>
              <w:right w:val="single" w:color="000000" w:sz="6" w:space="0"/>
            </w:tcBorders>
            <w:tcW w:w="31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投标文件中的响应情况</w:t>
            </w:r>
            <w:r/>
          </w:p>
          <w:p>
            <w:pPr>
              <w:ind w:left="0" w:right="0"/>
              <w:jc w:val="center"/>
              <w:keepLines w:val="0"/>
              <w:keepNext w:val="0"/>
              <w:spacing w:before="0" w:beforeAutospacing="0" w:after="0" w:afterAutospacing="0" w:line="240" w:lineRule="auto"/>
              <w:widowControl w:val="off"/>
              <w:rPr>
                <w:rFonts w:hint="eastAsia" w:ascii="仿宋" w:hAnsi="仿宋" w:eastAsia="仿宋" w:cs="仿宋"/>
                <w:caps/>
                <w:color w:val="auto"/>
                <w:sz w:val="28"/>
                <w:szCs w:val="28"/>
                <w:highlight w:val="none"/>
                <w:lang w:val="en-US" w:eastAsia="zh-CN"/>
              </w:rPr>
              <w:suppressLineNumbers w:val="0"/>
            </w:pPr>
            <w:r>
              <w:rPr>
                <w:rFonts w:hint="eastAsia" w:ascii="仿宋" w:hAnsi="仿宋" w:eastAsia="仿宋" w:cs="仿宋"/>
                <w:caps/>
                <w:color w:val="auto"/>
                <w:sz w:val="28"/>
                <w:szCs w:val="28"/>
                <w:highlight w:val="none"/>
                <w:lang w:val="en-US" w:eastAsia="zh-CN" w:bidi="ar"/>
              </w:rPr>
              <w:t xml:space="preserve">（完全响应/未完全响应）</w:t>
            </w:r>
            <w:r/>
          </w:p>
        </w:tc>
        <w:tc>
          <w:tcPr>
            <w:shd w:val="clear" w:color="auto" w:fill="auto"/>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aps/>
                <w:color w:val="auto"/>
                <w:sz w:val="28"/>
                <w:szCs w:val="28"/>
                <w:highlight w:val="none"/>
                <w:lang w:val="en-US" w:eastAsia="zh-CN"/>
              </w:rPr>
              <w:suppressLineNumbers w:val="0"/>
            </w:pPr>
            <w:r>
              <w:rPr>
                <w:rFonts w:hint="eastAsia" w:ascii="仿宋" w:hAnsi="仿宋" w:eastAsia="仿宋" w:cs="仿宋"/>
                <w:caps/>
                <w:color w:val="auto"/>
                <w:sz w:val="28"/>
                <w:szCs w:val="28"/>
                <w:highlight w:val="none"/>
                <w:lang w:val="en-US" w:eastAsia="zh-CN" w:bidi="ar"/>
              </w:rPr>
              <w:t xml:space="preserve">说明</w:t>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关于“数量”要求的响应情况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31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c>
          <w:tcPr>
            <w:shd w:val="clear" w:color="auto" w:fill="auto"/>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2</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Times New Roman"/>
                <w:color w:val="auto"/>
                <w:sz w:val="28"/>
                <w:szCs w:val="28"/>
                <w:highlight w:val="none"/>
                <w:lang w:eastAsia="zh-CN"/>
              </w:rPr>
              <w:t xml:space="preserve">关于“规格”要求</w:t>
            </w:r>
            <w:r>
              <w:rPr>
                <w:rFonts w:hint="eastAsia" w:ascii="仿宋" w:hAnsi="仿宋" w:eastAsia="仿宋" w:cs="仿宋"/>
                <w:color w:val="auto"/>
                <w:sz w:val="28"/>
                <w:szCs w:val="28"/>
                <w:highlight w:val="none"/>
                <w:lang w:val="en-US" w:eastAsia="zh-CN" w:bidi="ar"/>
              </w:rPr>
              <w:t xml:space="preserve">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31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c>
          <w:tcPr>
            <w:shd w:val="clear" w:color="auto" w:fill="auto"/>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3</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关于“挥发性有机物产品强制采购要求”的响应情况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top"/>
            <w:textDirection w:val="lrTb"/>
            <w:noWrap w:val="false"/>
          </w:tcPr>
          <w:p>
            <w:pPr>
              <w:ind w:left="0" w:right="0"/>
              <w:jc w:val="both"/>
              <w:keepLines w:val="0"/>
              <w:keepNext w:val="0"/>
              <w:spacing w:before="0" w:beforeAutospacing="0" w:after="0" w:afterAutospacing="0" w:line="240" w:lineRule="auto"/>
              <w:widowControl w:val="off"/>
              <w:rPr>
                <w:rFonts w:hint="default" w:ascii="Times New Roman" w:hAnsi="Times New Roman" w:eastAsia="宋体" w:cs="Times New Roman"/>
                <w:color w:val="auto"/>
                <w:sz w:val="28"/>
                <w:szCs w:val="28"/>
                <w:highlight w:val="none"/>
                <w:lang w:eastAsia="zh-CN"/>
              </w:rPr>
              <w:suppressLineNumbers w:val="0"/>
            </w:pPr>
            <w:r>
              <w:rPr>
                <w:rFonts w:hint="eastAsia" w:ascii="仿宋" w:hAnsi="仿宋" w:eastAsia="仿宋" w:cs="仿宋"/>
                <w:color w:val="auto"/>
                <w:sz w:val="28"/>
                <w:szCs w:val="28"/>
                <w:highlight w:val="none"/>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31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c>
          <w:tcPr>
            <w:shd w:val="clear" w:color="auto" w:fill="auto"/>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关于“交货时间要求”的响应情况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top"/>
            <w:textDirection w:val="lrTb"/>
            <w:noWrap w:val="false"/>
          </w:tcPr>
          <w:p>
            <w:pPr>
              <w:ind w:left="0" w:right="0"/>
              <w:jc w:val="both"/>
              <w:keepLines w:val="0"/>
              <w:keepNext w:val="0"/>
              <w:spacing w:before="0" w:beforeAutospacing="0" w:after="0" w:afterAutospacing="0" w:line="240" w:lineRule="auto"/>
              <w:widowControl w:val="off"/>
              <w:rPr>
                <w:rFonts w:hint="default" w:ascii="Times New Roman" w:hAnsi="Times New Roman" w:eastAsia="宋体" w:cs="Times New Roman"/>
                <w:color w:val="auto"/>
                <w:sz w:val="28"/>
                <w:szCs w:val="28"/>
                <w:highlight w:val="none"/>
                <w:lang w:eastAsia="zh-CN"/>
              </w:rPr>
              <w:suppressLineNumbers w:val="0"/>
            </w:pPr>
            <w:r>
              <w:rPr>
                <w:rFonts w:hint="eastAsia" w:ascii="仿宋" w:hAnsi="仿宋" w:eastAsia="仿宋" w:cs="仿宋"/>
                <w:color w:val="auto"/>
                <w:sz w:val="28"/>
                <w:szCs w:val="28"/>
                <w:highlight w:val="none"/>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31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c>
          <w:tcPr>
            <w:shd w:val="clear" w:color="auto" w:fill="auto"/>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default"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关于“安全要求”的响应情况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top"/>
            <w:textDirection w:val="lrTb"/>
            <w:noWrap w:val="false"/>
          </w:tcPr>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31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c>
          <w:tcPr>
            <w:shd w:val="clear" w:color="auto" w:fill="auto"/>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关于“支付的要求”的响应情况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31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c>
          <w:tcPr>
            <w:shd w:val="clear" w:color="auto" w:fill="auto"/>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r>
        <w:trPr>
          <w:trHeight w:val="794"/>
        </w:trPr>
        <w:tc>
          <w:tcPr>
            <w:shd w:val="clear" w:color="auto" w:fill="auto"/>
            <w:tcBorders>
              <w:top w:val="single" w:color="000000" w:sz="6" w:space="0"/>
              <w:left w:val="single" w:color="000000" w:sz="6" w:space="0"/>
              <w:bottom w:val="single" w:color="000000" w:sz="6" w:space="0"/>
              <w:right w:val="single" w:color="000000" w:sz="6" w:space="0"/>
            </w:tcBorders>
            <w:tcW w:w="56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W w:w="2976"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关于“报价要求”的响应情况</w:t>
            </w:r>
            <w:r/>
          </w:p>
        </w:tc>
        <w:tc>
          <w:tcPr>
            <w:shd w:val="clear" w:color="auto" w:fill="auto"/>
            <w:tcBorders>
              <w:top w:val="single" w:color="000000" w:sz="6" w:space="0"/>
              <w:left w:val="single" w:color="000000" w:sz="6" w:space="0"/>
              <w:bottom w:val="single" w:color="000000" w:sz="6" w:space="0"/>
              <w:right w:val="single" w:color="000000" w:sz="6" w:space="0"/>
            </w:tcBorders>
            <w:tcW w:w="2270"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见招标文件第六章《采购需求》中相关要求</w:t>
            </w:r>
            <w:r/>
          </w:p>
        </w:tc>
        <w:tc>
          <w:tcPr>
            <w:shd w:val="clear" w:color="auto" w:fill="auto"/>
            <w:tcBorders>
              <w:top w:val="single" w:color="000000" w:sz="6" w:space="0"/>
              <w:left w:val="single" w:color="000000" w:sz="6" w:space="0"/>
              <w:bottom w:val="single" w:color="000000" w:sz="6" w:space="0"/>
              <w:right w:val="single" w:color="000000" w:sz="6" w:space="0"/>
            </w:tcBorders>
            <w:tcW w:w="3107"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c>
          <w:tcPr>
            <w:shd w:val="clear" w:color="auto" w:fill="auto"/>
            <w:tcBorders>
              <w:top w:val="single" w:color="000000" w:sz="6" w:space="0"/>
              <w:left w:val="single" w:color="000000" w:sz="6" w:space="0"/>
              <w:bottom w:val="single" w:color="000000" w:sz="6" w:space="0"/>
              <w:right w:val="single" w:color="000000" w:sz="6" w:space="0"/>
            </w:tcBorders>
            <w:tcW w:w="1145" w:type="dxa"/>
            <w:vAlign w:val="center"/>
            <w:textDirection w:val="lrTb"/>
            <w:noWrap w:val="false"/>
          </w:tcPr>
          <w:p>
            <w:pPr>
              <w:ind w:left="0" w:right="0"/>
              <w:jc w:val="center"/>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rPr>
            </w:r>
            <w:r/>
          </w:p>
        </w:tc>
      </w:tr>
    </w:tbl>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注：</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1.上表</w:t>
      </w:r>
      <w:r>
        <w:rPr>
          <w:rFonts w:hint="eastAsia" w:ascii="仿宋" w:hAnsi="仿宋" w:eastAsia="仿宋" w:cs="仿宋"/>
          <w:b/>
          <w:bCs w:val="0"/>
          <w:color w:val="auto"/>
          <w:sz w:val="28"/>
          <w:szCs w:val="28"/>
          <w:highlight w:val="none"/>
          <w:lang w:val="en-US" w:eastAsia="zh-CN" w:bidi="ar"/>
        </w:rPr>
        <w:t xml:space="preserve">响应情况栏为必填内容</w:t>
      </w:r>
      <w:r>
        <w:rPr>
          <w:rFonts w:hint="eastAsia" w:ascii="仿宋" w:hAnsi="仿宋" w:eastAsia="仿宋" w:cs="仿宋"/>
          <w:color w:val="auto"/>
          <w:sz w:val="28"/>
          <w:szCs w:val="28"/>
          <w:highlight w:val="none"/>
          <w:lang w:val="en-US" w:eastAsia="zh-CN" w:bidi="ar"/>
        </w:rPr>
        <w:t xml:space="preserve">，说明栏为选填内容。</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rPr>
        <w:suppressLineNumbers w:val="0"/>
      </w:pPr>
      <w:r>
        <w:rPr>
          <w:rFonts w:hint="eastAsia" w:ascii="仿宋" w:hAnsi="仿宋" w:eastAsia="仿宋" w:cs="仿宋"/>
          <w:color w:val="auto"/>
          <w:sz w:val="28"/>
          <w:szCs w:val="28"/>
          <w:highlight w:val="none"/>
          <w:lang w:val="en-US" w:eastAsia="zh-CN" w:bidi="ar"/>
        </w:rPr>
        <w:t xml:space="preserve">2.</w:t>
      </w:r>
      <w:r>
        <w:rPr>
          <w:rFonts w:hint="eastAsia" w:ascii="仿宋" w:hAnsi="仿宋" w:eastAsia="仿宋" w:cs="仿宋"/>
          <w:b/>
          <w:bCs w:val="0"/>
          <w:color w:val="auto"/>
          <w:sz w:val="28"/>
          <w:szCs w:val="28"/>
          <w:highlight w:val="none"/>
          <w:lang w:val="en-US" w:eastAsia="zh-CN" w:bidi="ar"/>
        </w:rPr>
        <w:t xml:space="preserve">如响应情况栏未填写或填写“未完全响应”，在符合性审查时均按照投标无效处理。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3.如投标人投标文件中对采购需求符合性条件的响应内容与上表响应情况栏表述不一致的，以此表为准。</w:t>
      </w:r>
      <w:r/>
    </w:p>
    <w:p>
      <w:pPr>
        <w:ind w:left="0" w:right="0"/>
        <w:jc w:val="both"/>
        <w:keepLines w:val="0"/>
        <w:keepNext w:val="0"/>
        <w:spacing w:before="0" w:beforeAutospacing="0" w:after="0" w:afterAutospacing="0" w:line="24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r>
      <w:r/>
    </w:p>
    <w:p>
      <w:pPr>
        <w:ind w:firstLine="2280"/>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 供应商（电子签章）：</w:t>
      </w:r>
      <w:r/>
    </w:p>
    <w:p>
      <w:pPr>
        <w:jc w:val="both"/>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                 法定代表人（负责人)或授权代表（签字或盖章）：  </w:t>
      </w:r>
      <w:r/>
    </w:p>
    <w:p>
      <w:pPr>
        <w:ind w:left="0" w:right="0" w:firstLine="312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日期：   年  月  日</w:t>
      </w:r>
      <w:r>
        <w:rPr>
          <w:rFonts w:hint="eastAsia" w:ascii="仿宋" w:hAnsi="仿宋" w:eastAsia="仿宋" w:cs="仿宋"/>
          <w:color w:val="auto"/>
          <w:sz w:val="28"/>
          <w:szCs w:val="28"/>
          <w:highlight w:val="none"/>
        </w:rPr>
        <w:br w:type="page" w:clear="all"/>
      </w:r>
      <w:r/>
    </w:p>
    <w:p>
      <w:pPr>
        <w:pStyle w:val="711"/>
        <w:ind w:left="0" w:firstLine="658"/>
        <w:spacing w:line="360" w:lineRule="auto"/>
        <w:rPr>
          <w:rFonts w:hint="eastAsia" w:ascii="仿宋" w:hAnsi="仿宋" w:eastAsia="仿宋" w:cs="仿宋"/>
          <w:color w:val="auto"/>
          <w:sz w:val="28"/>
          <w:szCs w:val="22"/>
          <w:highlight w:val="none"/>
          <w:lang w:val="en-US" w:eastAsia="zh-CN" w:bidi="ar-SA"/>
        </w:rPr>
      </w:pPr>
      <w:r>
        <w:rPr>
          <w:rFonts w:hint="eastAsia" w:ascii="仿宋" w:hAnsi="仿宋" w:eastAsia="仿宋" w:cs="仿宋"/>
          <w:color w:val="auto"/>
          <w:sz w:val="28"/>
          <w:szCs w:val="22"/>
          <w:highlight w:val="none"/>
          <w:lang w:val="en-US" w:eastAsia="zh-CN" w:bidi="ar-SA"/>
        </w:rPr>
        <w:t xml:space="preserve">十三、预付款保函支付条款模板</w:t>
      </w:r>
      <w:r/>
    </w:p>
    <w:p>
      <w:pPr>
        <w:ind w:firstLine="605"/>
        <w:jc w:val="both"/>
        <w:keepLines w:val="0"/>
        <w:keepNext w:val="0"/>
        <w:pageBreakBefore w:val="0"/>
        <w:spacing w:after="0" w:line="360" w:lineRule="auto"/>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符合条件一：提交预付款保函的</w:t>
      </w:r>
      <w:r/>
    </w:p>
    <w:p>
      <w:pPr>
        <w:ind w:firstLine="602"/>
        <w:jc w:val="both"/>
        <w:keepLines w:val="0"/>
        <w:keepNext w:val="0"/>
        <w:pageBreakBefore w:val="0"/>
        <w:spacing w:after="0" w:line="360" w:lineRule="auto"/>
        <w:widowControl w:val="off"/>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（1）合同签订且卖方向买方出具预付款保函后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个工作日内，买方应支付合同价款的百分之</w:t>
      </w:r>
      <w:r>
        <w:rPr>
          <w:rFonts w:hint="eastAsia" w:ascii="仿宋" w:hAnsi="仿宋" w:eastAsia="仿宋" w:cs="仿宋"/>
          <w:color w:val="auto"/>
          <w:sz w:val="28"/>
          <w:szCs w:val="28"/>
          <w:highlight w:val="none"/>
          <w:u w:val="single"/>
          <w:lang w:eastAsia="zh-CN"/>
        </w:rPr>
        <w:t xml:space="preserve">        XX（    XX%），</w:t>
      </w:r>
      <w:r>
        <w:rPr>
          <w:rFonts w:hint="eastAsia" w:ascii="仿宋" w:hAnsi="仿宋" w:eastAsia="仿宋" w:cs="仿宋"/>
          <w:color w:val="auto"/>
          <w:sz w:val="28"/>
          <w:szCs w:val="28"/>
          <w:highlight w:val="none"/>
          <w:lang w:eastAsia="zh-CN"/>
        </w:rPr>
        <w:t xml:space="preserve">小写￥</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大写：人民币</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w:t>
      </w:r>
      <w:r/>
    </w:p>
    <w:p>
      <w:pPr>
        <w:ind w:left="140" w:firstLine="602"/>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卖方需提交的支付文件：卖方出具的全额正式发票。</w:t>
      </w:r>
      <w:r>
        <w:rPr>
          <w:rFonts w:hint="eastAsia" w:ascii="仿宋" w:hAnsi="仿宋" w:eastAsia="仿宋" w:cs="仿宋"/>
          <w:color w:val="auto"/>
          <w:sz w:val="28"/>
          <w:szCs w:val="28"/>
          <w:highlight w:val="none"/>
          <w:lang w:eastAsia="zh-CN"/>
        </w:rPr>
        <w:br w:type="textWrapping" w:clear="all"/>
      </w:r>
      <w:r>
        <w:rPr>
          <w:rFonts w:hint="eastAsia" w:ascii="仿宋" w:hAnsi="仿宋" w:eastAsia="仿宋" w:cs="仿宋"/>
          <w:color w:val="auto"/>
          <w:sz w:val="28"/>
          <w:szCs w:val="28"/>
          <w:highlight w:val="none"/>
          <w:lang w:eastAsia="zh-CN"/>
        </w:rPr>
        <w:t xml:space="preserve">（2）验收合格后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个工作日内，买方应支付合同价款的百分之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大写：人民币</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w:t>
      </w:r>
      <w:r/>
    </w:p>
    <w:p>
      <w:pPr>
        <w:ind w:firstLine="605"/>
        <w:jc w:val="both"/>
        <w:keepLines w:val="0"/>
        <w:keepNext w:val="0"/>
        <w:pageBreakBefore w:val="0"/>
        <w:spacing w:after="0" w:line="360" w:lineRule="auto"/>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firstLine="605"/>
        <w:jc w:val="both"/>
        <w:keepLines w:val="0"/>
        <w:keepNext w:val="0"/>
        <w:pageBreakBefore w:val="0"/>
        <w:spacing w:after="0" w:line="360" w:lineRule="auto"/>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符合条件二：不提交预付款保函的</w:t>
      </w:r>
      <w:r/>
    </w:p>
    <w:p>
      <w:pPr>
        <w:ind w:firstLine="602"/>
        <w:jc w:val="both"/>
        <w:keepLines w:val="0"/>
        <w:keepNext w:val="0"/>
        <w:pageBreakBefore w:val="0"/>
        <w:spacing w:after="0" w:line="360" w:lineRule="auto"/>
        <w:widowControl w:val="off"/>
        <w:rPr>
          <w:rFonts w:hint="eastAsia" w:ascii="仿宋" w:hAnsi="仿宋" w:eastAsia="仿宋" w:cs="仿宋"/>
          <w:color w:val="auto"/>
          <w:sz w:val="28"/>
          <w:szCs w:val="28"/>
          <w:highlight w:val="none"/>
          <w:u w:val="single"/>
          <w:lang w:eastAsia="zh-CN"/>
        </w:rPr>
      </w:pPr>
      <w:r>
        <w:rPr>
          <w:rFonts w:hint="eastAsia" w:ascii="仿宋" w:hAnsi="仿宋" w:eastAsia="仿宋" w:cs="仿宋"/>
          <w:color w:val="auto"/>
          <w:sz w:val="28"/>
          <w:szCs w:val="28"/>
          <w:highlight w:val="none"/>
          <w:lang w:eastAsia="zh-CN"/>
        </w:rPr>
        <w:t xml:space="preserve">（1）合同签订后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个工作日内，买方应支付合同价款的百分之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大写：人民币</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w:t>
      </w:r>
      <w:r/>
    </w:p>
    <w:p>
      <w:pPr>
        <w:ind w:left="140" w:firstLine="602"/>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卖方需提交的支付文件：卖方出具的全额正式发票。</w:t>
      </w:r>
      <w:r/>
    </w:p>
    <w:p>
      <w:pPr>
        <w:ind w:left="140" w:firstLine="602"/>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（2）验收合格后</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个工作日内，买方应支付合同价款的百分之</w:t>
      </w:r>
      <w:r>
        <w:rPr>
          <w:rFonts w:hint="eastAsia" w:ascii="仿宋" w:hAnsi="仿宋" w:eastAsia="仿宋" w:cs="仿宋"/>
          <w:color w:val="auto"/>
          <w:sz w:val="28"/>
          <w:szCs w:val="28"/>
          <w:highlight w:val="none"/>
          <w:u w:val="single"/>
          <w:lang w:eastAsia="zh-CN"/>
        </w:rPr>
        <w:t xml:space="preserve">XX（    XX%），</w:t>
      </w:r>
      <w:r>
        <w:rPr>
          <w:rFonts w:hint="eastAsia" w:ascii="仿宋" w:hAnsi="仿宋" w:eastAsia="仿宋" w:cs="仿宋"/>
          <w:color w:val="auto"/>
          <w:sz w:val="28"/>
          <w:szCs w:val="28"/>
          <w:highlight w:val="none"/>
          <w:lang w:eastAsia="zh-CN"/>
        </w:rPr>
        <w:t xml:space="preserve">小写￥</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大写：人民币</w:t>
      </w:r>
      <w:r>
        <w:rPr>
          <w:rFonts w:hint="eastAsia" w:ascii="仿宋" w:hAnsi="仿宋" w:eastAsia="仿宋" w:cs="仿宋"/>
          <w:color w:val="auto"/>
          <w:sz w:val="28"/>
          <w:szCs w:val="28"/>
          <w:highlight w:val="none"/>
          <w:u w:val="single"/>
          <w:lang w:eastAsia="zh-CN"/>
        </w:rPr>
        <w:t xml:space="preserve">          </w:t>
      </w:r>
      <w:r>
        <w:rPr>
          <w:rFonts w:hint="eastAsia" w:ascii="仿宋" w:hAnsi="仿宋" w:eastAsia="仿宋" w:cs="仿宋"/>
          <w:color w:val="auto"/>
          <w:sz w:val="28"/>
          <w:szCs w:val="28"/>
          <w:highlight w:val="none"/>
          <w:lang w:eastAsia="zh-CN"/>
        </w:rPr>
        <w:t xml:space="preserve">。</w:t>
      </w:r>
      <w:r/>
    </w:p>
    <w:p>
      <w:pPr>
        <w:ind w:firstLine="605"/>
        <w:jc w:val="both"/>
        <w:keepLines w:val="0"/>
        <w:keepNext w:val="0"/>
        <w:pageBreakBefore w:val="0"/>
        <w:spacing w:after="0" w:line="360" w:lineRule="auto"/>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w:t>
      </w:r>
      <w:r/>
    </w:p>
    <w:p>
      <w:pPr>
        <w:ind w:left="140" w:firstLine="605"/>
        <w:jc w:val="both"/>
        <w:keepLines w:val="0"/>
        <w:keepNext w:val="0"/>
        <w:pageBreakBefore w:val="0"/>
        <w:spacing w:after="0" w:line="360" w:lineRule="auto"/>
        <w:widowControl w:val="off"/>
        <w:rPr>
          <w:rFonts w:hint="eastAsia" w:ascii="仿宋" w:hAnsi="仿宋" w:eastAsia="仿宋" w:cs="仿宋"/>
          <w:b/>
          <w:color w:val="auto"/>
          <w:sz w:val="28"/>
          <w:szCs w:val="28"/>
          <w:highlight w:val="none"/>
          <w:lang w:eastAsia="zh-CN"/>
        </w:rPr>
      </w:pPr>
      <w:r>
        <w:rPr>
          <w:rFonts w:hint="eastAsia" w:ascii="仿宋" w:hAnsi="仿宋" w:eastAsia="仿宋" w:cs="仿宋"/>
          <w:b/>
          <w:color w:val="auto"/>
          <w:sz w:val="28"/>
          <w:szCs w:val="28"/>
          <w:highlight w:val="none"/>
          <w:lang w:eastAsia="zh-CN"/>
        </w:rPr>
        <w:t xml:space="preserve">注:</w:t>
      </w:r>
      <w:r/>
    </w:p>
    <w:p>
      <w:pPr>
        <w:ind w:left="140" w:firstLine="602"/>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1、付款条件一中，出具预付款保函后支付的合同款应当与保函金额一致。</w:t>
      </w:r>
      <w:r/>
    </w:p>
    <w:p>
      <w:pPr>
        <w:ind w:left="140" w:firstLine="602"/>
        <w:jc w:val="both"/>
        <w:keepLines w:val="0"/>
        <w:keepNext w:val="0"/>
        <w:pageBreakBefore w:val="0"/>
        <w:spacing w:after="0" w:line="360" w:lineRule="auto"/>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2、付款条件二中，预付款比例设定应符合《关于做好政府采购支持企业发展有关事项的通知》(苏财购〔2020〕52号)要求。</w:t>
      </w:r>
      <w:r/>
    </w:p>
    <w:p>
      <w:pPr>
        <w:pStyle w:val="711"/>
        <w:keepLines w:val="0"/>
        <w:keepNext w:val="0"/>
        <w:pageBreakBefore w:val="0"/>
        <w:spacing w:line="360" w:lineRule="auto"/>
        <w:rPr>
          <w:rFonts w:hint="eastAsia"/>
          <w:color w:val="auto"/>
          <w:sz w:val="28"/>
          <w:szCs w:val="28"/>
          <w:highlight w:val="none"/>
        </w:rPr>
      </w:pPr>
      <w:r>
        <w:rPr>
          <w:rFonts w:hint="eastAsia"/>
          <w:color w:val="auto"/>
          <w:sz w:val="28"/>
          <w:szCs w:val="28"/>
          <w:highlight w:val="none"/>
        </w:rPr>
      </w:r>
      <w:r/>
    </w:p>
    <w:sectPr>
      <w:headerReference w:type="default" r:id="rId10"/>
      <w:footerReference w:type="default" r:id="rId12"/>
      <w:footnotePr/>
      <w:endnotePr/>
      <w:type w:val="nextPage"/>
      <w:pgSz w:w="11906" w:h="16838" w:orient="portrait"/>
      <w:pgMar w:top="1134" w:right="140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FangSong">
    <w:panose1 w:val="02010609060101010101"/>
  </w:font>
  <w:font w:name="Wingdings">
    <w:panose1 w:val="05000000000000000000"/>
  </w:font>
  <w:font w:name="Cambria">
    <w:panose1 w:val="02040503050406030204"/>
  </w:font>
  <w:font w:name="黑体">
    <w:panose1 w:val="02010609060101010101"/>
  </w:font>
  <w:font w:name="华文中宋">
    <w:panose1 w:val="02010600040101010101"/>
  </w:font>
  <w:font w:name="仿宋_GB2312">
    <w:panose1 w:val="02010609060101010101"/>
  </w:font>
  <w:font w:name="等线">
    <w:panose1 w:val="02010600030101010101"/>
  </w:font>
  <w:font w:name="仿宋">
    <w:panose1 w:val="02010609060101010101"/>
  </w:font>
  <w:font w:name="新宋体">
    <w:panose1 w:val="02010609030101010101"/>
  </w:font>
  <w:font w:name="Symbol">
    <w:panose1 w:val="05050102010706020507"/>
  </w:font>
  <w:font w:name="仿宋v.萀">
    <w:panose1 w:val="02010609060101010101"/>
  </w:font>
  <w:font w:name="金山简魏碑">
    <w:panose1 w:val="020B05030202020202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ind w:firstLine="36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jc w:val="both"/>
      <w:spacing w:after="0" w:line="240" w:lineRule="auto"/>
      <w:widowControl w:val="off"/>
      <w:rPr>
        <w:rFonts w:ascii="Times New Roman" w:hAnsi="Times New Roman" w:eastAsia="宋体" w:cs="Times New Roman"/>
        <w:sz w:val="21"/>
        <w:szCs w:val="24"/>
        <w:lang w:eastAsia="zh-CN"/>
      </w:rPr>
    </w:pPr>
    <w:r>
      <w:rPr>
        <w:rFonts w:ascii="Times New Roman" w:hAnsi="Times New Roman" w:eastAsia="宋体" w:cs="Times New Roman"/>
        <w:sz w:val="21"/>
        <w:szCs w:val="24"/>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60" w:hanging="720"/>
      </w:p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2">
    <w:multiLevelType w:val="hybridMultilevel"/>
    <w:lvl w:ilvl="0">
      <w:start w:val="4"/>
      <w:numFmt w:val="decimal"/>
      <w:isLgl w:val="false"/>
      <w:suff w:val="tab"/>
      <w:lvlText w:val="（%1）"/>
      <w:lvlJc w:val="left"/>
      <w:pPr>
        <w:ind w:left="960" w:hanging="720"/>
      </w:pPr>
    </w:lvl>
    <w:lvl w:ilvl="1">
      <w:start w:val="1"/>
      <w:numFmt w:val="lowerLetter"/>
      <w:isLgl w:val="false"/>
      <w:suff w:val="tab"/>
      <w:lvlText w:val="%2)"/>
      <w:lvlJc w:val="left"/>
      <w:pPr>
        <w:ind w:left="1080" w:hanging="420"/>
      </w:pPr>
    </w:lvl>
    <w:lvl w:ilvl="2">
      <w:start w:val="1"/>
      <w:numFmt w:val="lowerRoman"/>
      <w:isLgl w:val="false"/>
      <w:suff w:val="tab"/>
      <w:lvlText w:val="%3."/>
      <w:lvlJc w:val="right"/>
      <w:pPr>
        <w:ind w:left="1500" w:hanging="420"/>
      </w:pPr>
    </w:lvl>
    <w:lvl w:ilvl="3">
      <w:start w:val="1"/>
      <w:numFmt w:val="decimal"/>
      <w:isLgl w:val="false"/>
      <w:suff w:val="tab"/>
      <w:lvlText w:val="%4."/>
      <w:lvlJc w:val="left"/>
      <w:pPr>
        <w:ind w:left="1920" w:hanging="420"/>
      </w:pPr>
    </w:lvl>
    <w:lvl w:ilvl="4">
      <w:start w:val="1"/>
      <w:numFmt w:val="lowerLetter"/>
      <w:isLgl w:val="false"/>
      <w:suff w:val="tab"/>
      <w:lvlText w:val="%5)"/>
      <w:lvlJc w:val="left"/>
      <w:pPr>
        <w:ind w:left="2340" w:hanging="420"/>
      </w:pPr>
    </w:lvl>
    <w:lvl w:ilvl="5">
      <w:start w:val="1"/>
      <w:numFmt w:val="lowerRoman"/>
      <w:isLgl w:val="false"/>
      <w:suff w:val="tab"/>
      <w:lvlText w:val="%6."/>
      <w:lvlJc w:val="right"/>
      <w:pPr>
        <w:ind w:left="2760" w:hanging="420"/>
      </w:pPr>
    </w:lvl>
    <w:lvl w:ilvl="6">
      <w:start w:val="1"/>
      <w:numFmt w:val="decimal"/>
      <w:isLgl w:val="false"/>
      <w:suff w:val="tab"/>
      <w:lvlText w:val="%7."/>
      <w:lvlJc w:val="left"/>
      <w:pPr>
        <w:ind w:left="3180" w:hanging="420"/>
      </w:pPr>
    </w:lvl>
    <w:lvl w:ilvl="7">
      <w:start w:val="1"/>
      <w:numFmt w:val="lowerLetter"/>
      <w:isLgl w:val="false"/>
      <w:suff w:val="tab"/>
      <w:lvlText w:val="%8)"/>
      <w:lvlJc w:val="left"/>
      <w:pPr>
        <w:ind w:left="3600" w:hanging="420"/>
      </w:pPr>
    </w:lvl>
    <w:lvl w:ilvl="8">
      <w:start w:val="1"/>
      <w:numFmt w:val="lowerRoman"/>
      <w:isLgl w:val="false"/>
      <w:suff w:val="tab"/>
      <w:lvlText w:val="%9."/>
      <w:lvlJc w:val="right"/>
      <w:pPr>
        <w:ind w:left="4020" w:hanging="42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4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4"/>
  </w:num>
  <w:num w:numId="4">
    <w:abstractNumId w:val="2"/>
  </w:num>
  <w:num w:numId="5">
    <w:abstractNumId w:val="1"/>
  </w:num>
  <w:num w:numId="6">
    <w:abstractNumId w:val="7"/>
  </w:num>
  <w:num w:numId="7">
    <w:abstractNumId w:val="8"/>
  </w:num>
  <w:num w:numId="8">
    <w:abstractNumId w:val="9"/>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4" w:default="1">
    <w:name w:val="Normal"/>
    <w:next w:val="706"/>
    <w:link w:val="964"/>
    <w:uiPriority w:val="0"/>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695">
    <w:name w:val="Heading 1"/>
    <w:basedOn w:val="694"/>
    <w:next w:val="694"/>
    <w:link w:val="817"/>
    <w:uiPriority w:val="9"/>
    <w:qFormat/>
    <w:pPr>
      <w:keepLines/>
      <w:keepNext/>
      <w:spacing w:before="480"/>
      <w:outlineLvl w:val="0"/>
    </w:pPr>
    <w:rPr>
      <w:rFonts w:ascii="Arial" w:hAnsi="Arial" w:eastAsia="Arial" w:cs="Arial"/>
      <w:sz w:val="40"/>
      <w:szCs w:val="40"/>
    </w:rPr>
  </w:style>
  <w:style w:type="paragraph" w:styleId="696">
    <w:name w:val="Heading 2"/>
    <w:basedOn w:val="694"/>
    <w:next w:val="694"/>
    <w:link w:val="818"/>
    <w:uiPriority w:val="9"/>
    <w:unhideWhenUsed/>
    <w:qFormat/>
    <w:pPr>
      <w:keepLines/>
      <w:keepNext/>
      <w:spacing w:before="360"/>
      <w:outlineLvl w:val="1"/>
    </w:pPr>
    <w:rPr>
      <w:rFonts w:ascii="Arial" w:hAnsi="Arial" w:eastAsia="Arial" w:cs="Arial"/>
      <w:sz w:val="34"/>
    </w:rPr>
  </w:style>
  <w:style w:type="paragraph" w:styleId="697">
    <w:name w:val="Heading 3"/>
    <w:basedOn w:val="694"/>
    <w:next w:val="694"/>
    <w:link w:val="819"/>
    <w:uiPriority w:val="9"/>
    <w:unhideWhenUsed/>
    <w:qFormat/>
    <w:pPr>
      <w:keepLines/>
      <w:keepNext/>
      <w:spacing w:before="320"/>
      <w:outlineLvl w:val="2"/>
    </w:pPr>
    <w:rPr>
      <w:rFonts w:ascii="Arial" w:hAnsi="Arial" w:eastAsia="Arial" w:cs="Arial"/>
      <w:sz w:val="30"/>
      <w:szCs w:val="30"/>
    </w:rPr>
  </w:style>
  <w:style w:type="paragraph" w:styleId="698">
    <w:name w:val="Heading 4"/>
    <w:basedOn w:val="694"/>
    <w:next w:val="694"/>
    <w:link w:val="820"/>
    <w:uiPriority w:val="9"/>
    <w:unhideWhenUsed/>
    <w:qFormat/>
    <w:pPr>
      <w:keepLines/>
      <w:keepNext/>
      <w:spacing w:before="320"/>
      <w:outlineLvl w:val="3"/>
    </w:pPr>
    <w:rPr>
      <w:rFonts w:ascii="Arial" w:hAnsi="Arial" w:eastAsia="Arial" w:cs="Arial"/>
      <w:b/>
      <w:bCs/>
      <w:sz w:val="26"/>
      <w:szCs w:val="26"/>
    </w:rPr>
  </w:style>
  <w:style w:type="paragraph" w:styleId="699">
    <w:name w:val="Heading 5"/>
    <w:basedOn w:val="694"/>
    <w:next w:val="694"/>
    <w:link w:val="821"/>
    <w:uiPriority w:val="9"/>
    <w:unhideWhenUsed/>
    <w:qFormat/>
    <w:pPr>
      <w:keepLines/>
      <w:keepNext/>
      <w:spacing w:before="320"/>
      <w:outlineLvl w:val="4"/>
    </w:pPr>
    <w:rPr>
      <w:rFonts w:ascii="Arial" w:hAnsi="Arial" w:eastAsia="Arial" w:cs="Arial"/>
      <w:b/>
      <w:bCs/>
      <w:sz w:val="24"/>
      <w:szCs w:val="24"/>
    </w:rPr>
  </w:style>
  <w:style w:type="paragraph" w:styleId="700">
    <w:name w:val="Heading 6"/>
    <w:basedOn w:val="694"/>
    <w:next w:val="694"/>
    <w:link w:val="822"/>
    <w:uiPriority w:val="9"/>
    <w:unhideWhenUsed/>
    <w:qFormat/>
    <w:pPr>
      <w:keepLines/>
      <w:keepNext/>
      <w:spacing w:before="320"/>
      <w:outlineLvl w:val="5"/>
    </w:pPr>
    <w:rPr>
      <w:rFonts w:ascii="Arial" w:hAnsi="Arial" w:eastAsia="Arial" w:cs="Arial"/>
      <w:b/>
      <w:bCs/>
    </w:rPr>
  </w:style>
  <w:style w:type="paragraph" w:styleId="701">
    <w:name w:val="Heading 7"/>
    <w:basedOn w:val="694"/>
    <w:next w:val="694"/>
    <w:link w:val="823"/>
    <w:uiPriority w:val="9"/>
    <w:unhideWhenUsed/>
    <w:qFormat/>
    <w:pPr>
      <w:keepLines/>
      <w:keepNext/>
      <w:spacing w:before="320"/>
      <w:outlineLvl w:val="6"/>
    </w:pPr>
    <w:rPr>
      <w:rFonts w:ascii="Arial" w:hAnsi="Arial" w:eastAsia="Arial" w:cs="Arial"/>
      <w:b/>
      <w:bCs/>
      <w:i/>
      <w:iCs/>
    </w:rPr>
  </w:style>
  <w:style w:type="paragraph" w:styleId="702">
    <w:name w:val="Heading 8"/>
    <w:basedOn w:val="694"/>
    <w:next w:val="694"/>
    <w:link w:val="824"/>
    <w:uiPriority w:val="9"/>
    <w:unhideWhenUsed/>
    <w:qFormat/>
    <w:pPr>
      <w:keepLines/>
      <w:keepNext/>
      <w:spacing w:before="320"/>
      <w:outlineLvl w:val="7"/>
    </w:pPr>
    <w:rPr>
      <w:rFonts w:ascii="Arial" w:hAnsi="Arial" w:eastAsia="Arial" w:cs="Arial"/>
      <w:i/>
      <w:iCs/>
    </w:rPr>
  </w:style>
  <w:style w:type="paragraph" w:styleId="703">
    <w:name w:val="Heading 9"/>
    <w:basedOn w:val="694"/>
    <w:next w:val="694"/>
    <w:link w:val="825"/>
    <w:uiPriority w:val="9"/>
    <w:unhideWhenUsed/>
    <w:qFormat/>
    <w:pPr>
      <w:keepLines/>
      <w:keepNext/>
      <w:spacing w:before="320"/>
      <w:outlineLvl w:val="8"/>
    </w:pPr>
    <w:rPr>
      <w:rFonts w:ascii="Arial" w:hAnsi="Arial" w:eastAsia="Arial" w:cs="Arial"/>
      <w:i/>
      <w:iCs/>
      <w:sz w:val="21"/>
      <w:szCs w:val="21"/>
    </w:rPr>
  </w:style>
  <w:style w:type="character" w:styleId="704" w:default="1">
    <w:name w:val="Default Paragraph Font"/>
    <w:uiPriority w:val="1"/>
    <w:semiHidden/>
    <w:unhideWhenUsed/>
    <w:qFormat/>
  </w:style>
  <w:style w:type="table" w:styleId="705" w:default="1">
    <w:name w:val="Normal Table"/>
    <w:uiPriority w:val="99"/>
    <w:semiHidden/>
    <w:unhideWhenUsed/>
    <w:qFormat/>
    <w:tblPr>
      <w:tblCellMar>
        <w:left w:w="108" w:type="dxa"/>
        <w:top w:w="0" w:type="dxa"/>
        <w:right w:w="108" w:type="dxa"/>
        <w:bottom w:w="0" w:type="dxa"/>
      </w:tblCellMar>
    </w:tblPr>
  </w:style>
  <w:style w:type="paragraph" w:styleId="706">
    <w:name w:val="toc 1"/>
    <w:basedOn w:val="694"/>
    <w:next w:val="694"/>
    <w:uiPriority w:val="39"/>
    <w:unhideWhenUsed/>
    <w:qFormat/>
    <w:pPr>
      <w:spacing w:after="57"/>
    </w:pPr>
  </w:style>
  <w:style w:type="paragraph" w:styleId="707">
    <w:name w:val="toc 7"/>
    <w:basedOn w:val="694"/>
    <w:next w:val="694"/>
    <w:uiPriority w:val="39"/>
    <w:unhideWhenUsed/>
    <w:qFormat/>
    <w:pPr>
      <w:ind w:left="1701"/>
      <w:spacing w:after="57"/>
    </w:pPr>
  </w:style>
  <w:style w:type="paragraph" w:styleId="708">
    <w:name w:val="Normal Indent"/>
    <w:basedOn w:val="694"/>
    <w:uiPriority w:val="0"/>
    <w:qFormat/>
    <w:pPr>
      <w:ind w:firstLine="420"/>
    </w:pPr>
  </w:style>
  <w:style w:type="paragraph" w:styleId="709">
    <w:name w:val="Caption"/>
    <w:basedOn w:val="694"/>
    <w:next w:val="694"/>
    <w:uiPriority w:val="35"/>
    <w:semiHidden/>
    <w:unhideWhenUsed/>
    <w:qFormat/>
    <w:rPr>
      <w:b/>
      <w:bCs/>
      <w:color w:val="5b9bd5" w:themeColor="accent1"/>
      <w:sz w:val="18"/>
      <w:szCs w:val="18"/>
      <w14:textFill>
        <w14:solidFill>
          <w14:schemeClr w14:val="accent1"/>
        </w14:solidFill>
      </w14:textFill>
    </w:rPr>
  </w:style>
  <w:style w:type="paragraph" w:styleId="710">
    <w:name w:val="annotation text"/>
    <w:basedOn w:val="694"/>
    <w:link w:val="957"/>
    <w:uiPriority w:val="99"/>
    <w:semiHidden/>
    <w:unhideWhenUsed/>
    <w:qFormat/>
  </w:style>
  <w:style w:type="paragraph" w:styleId="711">
    <w:name w:val="Body Text"/>
    <w:basedOn w:val="694"/>
    <w:uiPriority w:val="99"/>
    <w:qFormat/>
    <w:pPr>
      <w:spacing w:after="120"/>
    </w:pPr>
  </w:style>
  <w:style w:type="paragraph" w:styleId="712">
    <w:name w:val="Body Text Indent"/>
    <w:basedOn w:val="694"/>
    <w:next w:val="713"/>
    <w:uiPriority w:val="0"/>
    <w:unhideWhenUsed/>
    <w:qFormat/>
    <w:pPr>
      <w:ind w:left="420"/>
      <w:spacing w:after="120"/>
    </w:pPr>
    <w:rPr>
      <w:rFonts w:ascii="Times New Roman" w:hAnsi="Times New Roman"/>
      <w:sz w:val="24"/>
      <w:szCs w:val="24"/>
    </w:rPr>
  </w:style>
  <w:style w:type="paragraph" w:styleId="713">
    <w:name w:val="envelope return"/>
    <w:basedOn w:val="694"/>
    <w:uiPriority w:val="0"/>
    <w:qFormat/>
    <w:rPr>
      <w:rFonts w:ascii="Arial" w:hAnsi="Arial"/>
    </w:rPr>
  </w:style>
  <w:style w:type="paragraph" w:styleId="714">
    <w:name w:val="Block Text"/>
    <w:basedOn w:val="694"/>
    <w:uiPriority w:val="0"/>
    <w:unhideWhenUsed/>
    <w:qFormat/>
    <w:pPr>
      <w:ind w:left="1440" w:right="1440"/>
      <w:spacing w:after="120"/>
    </w:pPr>
    <w:rPr>
      <w:rFonts w:ascii="Calibri" w:hAnsi="Calibri"/>
    </w:rPr>
  </w:style>
  <w:style w:type="paragraph" w:styleId="715">
    <w:name w:val="toc 5"/>
    <w:basedOn w:val="694"/>
    <w:next w:val="694"/>
    <w:uiPriority w:val="39"/>
    <w:unhideWhenUsed/>
    <w:qFormat/>
    <w:pPr>
      <w:ind w:left="1134"/>
      <w:spacing w:after="57"/>
    </w:pPr>
  </w:style>
  <w:style w:type="paragraph" w:styleId="716">
    <w:name w:val="toc 3"/>
    <w:basedOn w:val="694"/>
    <w:next w:val="694"/>
    <w:uiPriority w:val="39"/>
    <w:unhideWhenUsed/>
    <w:qFormat/>
    <w:pPr>
      <w:ind w:left="567"/>
      <w:spacing w:after="57"/>
    </w:pPr>
  </w:style>
  <w:style w:type="paragraph" w:styleId="717">
    <w:name w:val="Plain Text"/>
    <w:basedOn w:val="694"/>
    <w:uiPriority w:val="0"/>
    <w:qFormat/>
    <w:pPr>
      <w:jc w:val="both"/>
      <w:widowControl w:val="off"/>
    </w:pPr>
    <w:rPr>
      <w:rFonts w:ascii="宋体" w:hAnsi="Courier New" w:cs="金山简魏碑"/>
      <w:sz w:val="21"/>
      <w:szCs w:val="21"/>
    </w:rPr>
  </w:style>
  <w:style w:type="paragraph" w:styleId="718">
    <w:name w:val="toc 8"/>
    <w:basedOn w:val="694"/>
    <w:next w:val="694"/>
    <w:uiPriority w:val="39"/>
    <w:unhideWhenUsed/>
    <w:qFormat/>
    <w:pPr>
      <w:ind w:left="1984"/>
      <w:spacing w:after="57"/>
    </w:pPr>
  </w:style>
  <w:style w:type="paragraph" w:styleId="719">
    <w:name w:val="endnote text"/>
    <w:basedOn w:val="694"/>
    <w:link w:val="942"/>
    <w:uiPriority w:val="99"/>
    <w:semiHidden/>
    <w:unhideWhenUsed/>
    <w:qFormat/>
    <w:pPr>
      <w:spacing w:after="0" w:line="240" w:lineRule="auto"/>
    </w:pPr>
    <w:rPr>
      <w:sz w:val="20"/>
    </w:rPr>
  </w:style>
  <w:style w:type="paragraph" w:styleId="720">
    <w:name w:val="Footer"/>
    <w:basedOn w:val="694"/>
    <w:link w:val="834"/>
    <w:uiPriority w:val="99"/>
    <w:unhideWhenUsed/>
    <w:qFormat/>
    <w:pPr>
      <w:spacing w:after="0" w:line="240" w:lineRule="auto"/>
      <w:tabs>
        <w:tab w:val="center" w:pos="7143" w:leader="none"/>
        <w:tab w:val="right" w:pos="14287" w:leader="none"/>
      </w:tabs>
    </w:pPr>
  </w:style>
  <w:style w:type="paragraph" w:styleId="721">
    <w:name w:val="Header"/>
    <w:basedOn w:val="694"/>
    <w:link w:val="832"/>
    <w:uiPriority w:val="99"/>
    <w:unhideWhenUsed/>
    <w:qFormat/>
    <w:pPr>
      <w:spacing w:after="0" w:line="240" w:lineRule="auto"/>
      <w:tabs>
        <w:tab w:val="center" w:pos="7143" w:leader="none"/>
        <w:tab w:val="right" w:pos="14287" w:leader="none"/>
      </w:tabs>
    </w:pPr>
  </w:style>
  <w:style w:type="paragraph" w:styleId="722">
    <w:name w:val="toc 4"/>
    <w:basedOn w:val="694"/>
    <w:next w:val="694"/>
    <w:uiPriority w:val="39"/>
    <w:unhideWhenUsed/>
    <w:qFormat/>
    <w:pPr>
      <w:ind w:left="850"/>
      <w:spacing w:after="57"/>
    </w:pPr>
  </w:style>
  <w:style w:type="paragraph" w:styleId="723">
    <w:name w:val="Subtitle"/>
    <w:basedOn w:val="694"/>
    <w:next w:val="694"/>
    <w:link w:val="827"/>
    <w:uiPriority w:val="11"/>
    <w:qFormat/>
    <w:pPr>
      <w:spacing w:before="200"/>
    </w:pPr>
    <w:rPr>
      <w:sz w:val="24"/>
      <w:szCs w:val="24"/>
    </w:rPr>
  </w:style>
  <w:style w:type="paragraph" w:styleId="724">
    <w:name w:val="footnote text"/>
    <w:basedOn w:val="694"/>
    <w:link w:val="941"/>
    <w:uiPriority w:val="99"/>
    <w:semiHidden/>
    <w:unhideWhenUsed/>
    <w:qFormat/>
    <w:pPr>
      <w:spacing w:after="40" w:line="240" w:lineRule="auto"/>
    </w:pPr>
    <w:rPr>
      <w:sz w:val="18"/>
    </w:rPr>
  </w:style>
  <w:style w:type="paragraph" w:styleId="725">
    <w:name w:val="toc 6"/>
    <w:basedOn w:val="694"/>
    <w:next w:val="694"/>
    <w:uiPriority w:val="39"/>
    <w:unhideWhenUsed/>
    <w:qFormat/>
    <w:pPr>
      <w:ind w:left="1417"/>
      <w:spacing w:after="57"/>
    </w:pPr>
  </w:style>
  <w:style w:type="paragraph" w:styleId="726">
    <w:name w:val="table of figures"/>
    <w:basedOn w:val="694"/>
    <w:next w:val="694"/>
    <w:uiPriority w:val="99"/>
    <w:unhideWhenUsed/>
    <w:qFormat/>
    <w:pPr>
      <w:spacing w:after="0"/>
    </w:pPr>
  </w:style>
  <w:style w:type="paragraph" w:styleId="727">
    <w:name w:val="toc 2"/>
    <w:basedOn w:val="694"/>
    <w:next w:val="694"/>
    <w:uiPriority w:val="39"/>
    <w:unhideWhenUsed/>
    <w:qFormat/>
    <w:pPr>
      <w:ind w:left="283"/>
      <w:spacing w:after="57"/>
    </w:pPr>
  </w:style>
  <w:style w:type="paragraph" w:styleId="728">
    <w:name w:val="toc 9"/>
    <w:basedOn w:val="694"/>
    <w:next w:val="694"/>
    <w:uiPriority w:val="39"/>
    <w:unhideWhenUsed/>
    <w:qFormat/>
    <w:pPr>
      <w:ind w:left="2268"/>
      <w:spacing w:after="57"/>
    </w:pPr>
  </w:style>
  <w:style w:type="paragraph" w:styleId="729">
    <w:name w:val="Normal (Web)"/>
    <w:basedOn w:val="694"/>
    <w:uiPriority w:val="99"/>
    <w:semiHidden/>
    <w:unhideWhenUsed/>
    <w:qFormat/>
    <w:rPr>
      <w:sz w:val="24"/>
    </w:rPr>
  </w:style>
  <w:style w:type="paragraph" w:styleId="730">
    <w:name w:val="Title"/>
    <w:basedOn w:val="694"/>
    <w:next w:val="694"/>
    <w:link w:val="826"/>
    <w:uiPriority w:val="10"/>
    <w:qFormat/>
    <w:pPr>
      <w:contextualSpacing/>
      <w:spacing w:before="300"/>
    </w:pPr>
    <w:rPr>
      <w:sz w:val="48"/>
      <w:szCs w:val="48"/>
    </w:rPr>
  </w:style>
  <w:style w:type="paragraph" w:styleId="731">
    <w:name w:val="annotation subject"/>
    <w:basedOn w:val="710"/>
    <w:next w:val="710"/>
    <w:link w:val="958"/>
    <w:uiPriority w:val="99"/>
    <w:semiHidden/>
    <w:unhideWhenUsed/>
    <w:qFormat/>
    <w:rPr>
      <w:b/>
      <w:bCs/>
    </w:rPr>
  </w:style>
  <w:style w:type="paragraph" w:styleId="732">
    <w:name w:val="Body Text First Indent"/>
    <w:basedOn w:val="711"/>
    <w:next w:val="733"/>
    <w:uiPriority w:val="0"/>
    <w:qFormat/>
    <w:pPr>
      <w:ind w:firstLine="420"/>
    </w:pPr>
  </w:style>
  <w:style w:type="paragraph" w:styleId="733">
    <w:name w:val="Body Text First Indent 2"/>
    <w:basedOn w:val="712"/>
    <w:next w:val="694"/>
    <w:uiPriority w:val="0"/>
    <w:qFormat/>
    <w:pPr>
      <w:ind w:firstLine="200"/>
    </w:pPr>
  </w:style>
  <w:style w:type="table" w:styleId="734">
    <w:name w:val="Table Grid"/>
    <w:basedOn w:val="70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5">
    <w:name w:val="endnote reference"/>
    <w:uiPriority w:val="99"/>
    <w:semiHidden/>
    <w:unhideWhenUsed/>
    <w:qFormat/>
    <w:rPr>
      <w:vertAlign w:val="superscript"/>
    </w:rPr>
  </w:style>
  <w:style w:type="character" w:styleId="736">
    <w:name w:val="page number"/>
    <w:basedOn w:val="704"/>
    <w:uiPriority w:val="0"/>
    <w:qFormat/>
  </w:style>
  <w:style w:type="character" w:styleId="737">
    <w:name w:val="Hyperlink"/>
    <w:uiPriority w:val="99"/>
    <w:unhideWhenUsed/>
    <w:qFormat/>
    <w:rPr>
      <w:color w:val="0563c1" w:themeColor="hyperlink"/>
      <w:u w:val="single"/>
      <w14:textFill>
        <w14:solidFill>
          <w14:schemeClr w14:val="hlink"/>
        </w14:solidFill>
      </w14:textFill>
    </w:rPr>
  </w:style>
  <w:style w:type="character" w:styleId="738">
    <w:name w:val="annotation reference"/>
    <w:basedOn w:val="704"/>
    <w:uiPriority w:val="99"/>
    <w:semiHidden/>
    <w:unhideWhenUsed/>
    <w:qFormat/>
    <w:rPr>
      <w:sz w:val="21"/>
      <w:szCs w:val="21"/>
    </w:rPr>
  </w:style>
  <w:style w:type="character" w:styleId="739">
    <w:name w:val="footnote reference"/>
    <w:uiPriority w:val="99"/>
    <w:unhideWhenUsed/>
    <w:qFormat/>
    <w:rPr>
      <w:vertAlign w:val="superscript"/>
    </w:rPr>
  </w:style>
  <w:style w:type="paragraph" w:styleId="740" w:customStyle="1">
    <w:name w:val="目录 112"/>
    <w:next w:val="694"/>
    <w:uiPriority w:val="39"/>
    <w:unhideWhenUsed/>
    <w:qFormat/>
    <w:pPr>
      <w:ind w:left="0" w:right="0" w:firstLine="0"/>
      <w:jc w:val="both"/>
      <w:spacing w:after="57"/>
      <w:widowControl w:val="off"/>
    </w:pPr>
    <w:rPr>
      <w:rFonts w:hint="default" w:ascii="Times New Roman" w:hAnsi="Times New Roman" w:eastAsia="宋体" w:cs="Times New Roman"/>
      <w:sz w:val="21"/>
      <w:szCs w:val="24"/>
      <w:lang w:val="en-US" w:eastAsia="zh-CN" w:bidi="ar-SA"/>
    </w:rPr>
  </w:style>
  <w:style w:type="table" w:styleId="741" w:customStyle="1">
    <w:name w:val="Plain Table 1"/>
    <w:basedOn w:val="7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customStyle="1">
    <w:name w:val="Plain Table 2"/>
    <w:basedOn w:val="7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customStyle="1">
    <w:name w:val="Plain Table 3"/>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customStyle="1">
    <w:name w:val="Plain Table 4"/>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customStyle="1">
    <w:name w:val="Plain Table 5"/>
    <w:basedOn w:val="7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6" w:customStyle="1">
    <w:name w:val="Grid Table 1 Light"/>
    <w:basedOn w:val="7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7" w:customStyle="1">
    <w:name w:val="Grid Table 2"/>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3"/>
    <w:basedOn w:val="7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4"/>
    <w:basedOn w:val="7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customStyle="1">
    <w:name w:val="Grid Table 5 Dark"/>
    <w:basedOn w:val="7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1" w:customStyle="1">
    <w:name w:val="Grid Table 6 Colorful"/>
    <w:basedOn w:val="7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2" w:customStyle="1">
    <w:name w:val="Grid Table 7 Colorful"/>
    <w:basedOn w:val="7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3" w:customStyle="1">
    <w:name w:val="List Table 1 Light"/>
    <w:basedOn w:val="7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customStyle="1">
    <w:name w:val="List Table 2"/>
    <w:basedOn w:val="7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5" w:customStyle="1">
    <w:name w:val="List Table 3"/>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4"/>
    <w:basedOn w:val="7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7" w:customStyle="1">
    <w:name w:val="List Table 5 Dark"/>
    <w:basedOn w:val="7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8" w:customStyle="1">
    <w:name w:val="List Table 6 Colorful"/>
    <w:basedOn w:val="7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9" w:customStyle="1">
    <w:name w:val="List Table 7 Colorful"/>
    <w:basedOn w:val="7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60" w:customStyle="1">
    <w:name w:val="TOC Heading"/>
    <w:uiPriority w:val="39"/>
    <w:unhideWhenUsed/>
    <w:qFormat/>
    <w:rPr>
      <w:rFonts w:hint="default" w:ascii="Times New Roman" w:hAnsi="Times New Roman" w:eastAsia="宋体" w:cs="Times New Roman"/>
    </w:rPr>
  </w:style>
  <w:style w:type="paragraph" w:styleId="761" w:customStyle="1">
    <w:name w:val="标题 11"/>
    <w:basedOn w:val="762"/>
    <w:next w:val="694"/>
    <w:uiPriority w:val="0"/>
    <w:qFormat/>
    <w:pPr>
      <w:jc w:val="center"/>
      <w:keepLines/>
      <w:keepNext/>
      <w:spacing w:line="578" w:lineRule="auto"/>
      <w:outlineLvl w:val="0"/>
    </w:pPr>
    <w:rPr>
      <w:rFonts w:eastAsia="新宋体"/>
      <w:b/>
      <w:bCs/>
      <w:sz w:val="30"/>
      <w:szCs w:val="44"/>
    </w:rPr>
  </w:style>
  <w:style w:type="paragraph" w:styleId="762" w:customStyle="1">
    <w:name w:val="正文1"/>
    <w:basedOn w:val="763"/>
    <w:next w:val="764"/>
    <w:uiPriority w:val="0"/>
    <w:qFormat/>
    <w:pPr>
      <w:ind w:firstLine="361"/>
      <w:spacing w:line="360" w:lineRule="auto"/>
    </w:pPr>
    <w:rPr>
      <w:rFonts w:ascii="宋体" w:hAnsi="宋体" w:eastAsia="等线"/>
      <w:sz w:val="24"/>
    </w:rPr>
  </w:style>
  <w:style w:type="paragraph" w:styleId="763" w:customStyle="1">
    <w:name w:val="正文111"/>
    <w:next w:val="69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4" w:customStyle="1">
    <w:name w:val="正文文本1"/>
    <w:basedOn w:val="762"/>
    <w:next w:val="765"/>
    <w:uiPriority w:val="0"/>
    <w:qFormat/>
    <w:pPr>
      <w:spacing w:after="120"/>
    </w:pPr>
    <w:rPr>
      <w:rFonts w:ascii="Calibri" w:hAnsi="Calibri"/>
    </w:rPr>
  </w:style>
  <w:style w:type="paragraph" w:styleId="765" w:customStyle="1">
    <w:name w:val="正文11"/>
    <w:next w:val="7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6" w:customStyle="1">
    <w:name w:val="目录 11"/>
    <w:basedOn w:val="765"/>
    <w:next w:val="763"/>
    <w:uiPriority w:val="0"/>
    <w:qFormat/>
    <w:pPr>
      <w:jc w:val="left"/>
      <w:spacing w:after="100" w:line="259" w:lineRule="auto"/>
      <w:widowControl/>
    </w:pPr>
    <w:rPr>
      <w:rFonts w:ascii="Calibri" w:hAnsi="Calibri"/>
      <w:sz w:val="22"/>
      <w:szCs w:val="22"/>
    </w:rPr>
  </w:style>
  <w:style w:type="paragraph" w:styleId="767" w:customStyle="1">
    <w:name w:val="文本块1"/>
    <w:basedOn w:val="768"/>
    <w:uiPriority w:val="0"/>
    <w:qFormat/>
    <w:pPr>
      <w:ind w:left="256" w:right="6" w:firstLine="624"/>
    </w:pPr>
    <w:rPr>
      <w:rFonts w:eastAsia="仿宋_GB2312"/>
      <w:sz w:val="28"/>
      <w:szCs w:val="20"/>
    </w:rPr>
  </w:style>
  <w:style w:type="paragraph" w:styleId="768" w:customStyle="1">
    <w:name w:val="正文12"/>
    <w:next w:val="76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69" w:customStyle="1">
    <w:name w:val="脚注文本1"/>
    <w:basedOn w:val="763"/>
    <w:next w:val="770"/>
    <w:uiPriority w:val="0"/>
    <w:qFormat/>
    <w:pPr>
      <w:jc w:val="left"/>
    </w:pPr>
    <w:rPr>
      <w:rFonts w:ascii="宋体" w:eastAsia="Times New Roman"/>
      <w:sz w:val="18"/>
      <w:szCs w:val="18"/>
    </w:rPr>
  </w:style>
  <w:style w:type="paragraph" w:styleId="770" w:customStyle="1">
    <w:name w:val="索引 51"/>
    <w:basedOn w:val="762"/>
    <w:next w:val="768"/>
    <w:uiPriority w:val="0"/>
    <w:qFormat/>
    <w:pPr>
      <w:ind w:left="798"/>
      <w:jc w:val="left"/>
    </w:pPr>
    <w:rPr>
      <w:rFonts w:ascii="Calibri" w:hAnsi="Calibri"/>
    </w:rPr>
  </w:style>
  <w:style w:type="paragraph" w:styleId="771" w:customStyle="1">
    <w:name w:val="正文首行缩进1"/>
    <w:basedOn w:val="772"/>
    <w:next w:val="773"/>
    <w:uiPriority w:val="0"/>
    <w:qFormat/>
    <w:pPr>
      <w:ind w:firstLine="200"/>
      <w:spacing w:line="360" w:lineRule="auto"/>
    </w:pPr>
    <w:rPr>
      <w:rFonts w:ascii="仿宋_GB2312" w:eastAsia="仿宋_GB2312"/>
      <w:sz w:val="30"/>
      <w:szCs w:val="30"/>
      <w:lang w:eastAsia="en-US"/>
    </w:rPr>
  </w:style>
  <w:style w:type="paragraph" w:styleId="772" w:customStyle="1">
    <w:name w:val="正文文本11"/>
    <w:basedOn w:val="765"/>
    <w:next w:val="765"/>
    <w:uiPriority w:val="0"/>
    <w:qFormat/>
    <w:pPr>
      <w:spacing w:after="120"/>
    </w:pPr>
  </w:style>
  <w:style w:type="paragraph" w:styleId="773" w:customStyle="1">
    <w:name w:val="正文首行缩进 21"/>
    <w:basedOn w:val="774"/>
    <w:next w:val="694"/>
    <w:uiPriority w:val="0"/>
    <w:qFormat/>
    <w:pPr>
      <w:ind w:left="200" w:firstLine="200"/>
    </w:pPr>
    <w:rPr>
      <w:sz w:val="24"/>
    </w:rPr>
  </w:style>
  <w:style w:type="paragraph" w:styleId="774" w:customStyle="1">
    <w:name w:val="正文文本缩进1"/>
    <w:basedOn w:val="765"/>
    <w:uiPriority w:val="0"/>
    <w:qFormat/>
    <w:pPr>
      <w:ind w:left="420"/>
      <w:spacing w:after="120"/>
    </w:pPr>
  </w:style>
  <w:style w:type="paragraph" w:styleId="775" w:customStyle="1">
    <w:name w:val="寄信人地址1"/>
    <w:basedOn w:val="763"/>
    <w:uiPriority w:val="0"/>
    <w:qFormat/>
    <w:pPr>
      <w:ind w:firstLine="200"/>
    </w:pPr>
    <w:rPr>
      <w:rFonts w:ascii="Arial" w:hAnsi="Arial" w:eastAsia="仿宋_GB2312"/>
    </w:rPr>
  </w:style>
  <w:style w:type="character" w:styleId="776" w:customStyle="1">
    <w:name w:val="Heading 1 Char"/>
    <w:basedOn w:val="704"/>
    <w:uiPriority w:val="9"/>
    <w:qFormat/>
    <w:rPr>
      <w:rFonts w:ascii="Arial" w:hAnsi="Arial" w:eastAsia="Arial" w:cs="Arial"/>
      <w:sz w:val="40"/>
      <w:szCs w:val="40"/>
    </w:rPr>
  </w:style>
  <w:style w:type="character" w:styleId="777" w:customStyle="1">
    <w:name w:val="Heading 2 Char"/>
    <w:basedOn w:val="704"/>
    <w:uiPriority w:val="9"/>
    <w:qFormat/>
    <w:rPr>
      <w:rFonts w:ascii="Arial" w:hAnsi="Arial" w:eastAsia="Arial" w:cs="Arial"/>
      <w:sz w:val="34"/>
    </w:rPr>
  </w:style>
  <w:style w:type="character" w:styleId="778" w:customStyle="1">
    <w:name w:val="Heading 3 Char"/>
    <w:basedOn w:val="704"/>
    <w:uiPriority w:val="9"/>
    <w:qFormat/>
    <w:rPr>
      <w:rFonts w:ascii="Arial" w:hAnsi="Arial" w:eastAsia="Arial" w:cs="Arial"/>
      <w:sz w:val="30"/>
      <w:szCs w:val="30"/>
    </w:rPr>
  </w:style>
  <w:style w:type="character" w:styleId="779" w:customStyle="1">
    <w:name w:val="Heading 4 Char"/>
    <w:basedOn w:val="704"/>
    <w:uiPriority w:val="9"/>
    <w:qFormat/>
    <w:rPr>
      <w:rFonts w:ascii="Arial" w:hAnsi="Arial" w:eastAsia="Arial" w:cs="Arial"/>
      <w:b/>
      <w:bCs/>
      <w:sz w:val="26"/>
      <w:szCs w:val="26"/>
    </w:rPr>
  </w:style>
  <w:style w:type="character" w:styleId="780" w:customStyle="1">
    <w:name w:val="Heading 5 Char"/>
    <w:basedOn w:val="704"/>
    <w:uiPriority w:val="9"/>
    <w:qFormat/>
    <w:rPr>
      <w:rFonts w:ascii="Arial" w:hAnsi="Arial" w:eastAsia="Arial" w:cs="Arial"/>
      <w:b/>
      <w:bCs/>
      <w:sz w:val="24"/>
      <w:szCs w:val="24"/>
    </w:rPr>
  </w:style>
  <w:style w:type="character" w:styleId="781" w:customStyle="1">
    <w:name w:val="Heading 6 Char"/>
    <w:basedOn w:val="704"/>
    <w:uiPriority w:val="9"/>
    <w:qFormat/>
    <w:rPr>
      <w:rFonts w:ascii="Arial" w:hAnsi="Arial" w:eastAsia="Arial" w:cs="Arial"/>
      <w:b/>
      <w:bCs/>
      <w:sz w:val="22"/>
      <w:szCs w:val="22"/>
    </w:rPr>
  </w:style>
  <w:style w:type="character" w:styleId="782" w:customStyle="1">
    <w:name w:val="Heading 7 Char"/>
    <w:basedOn w:val="704"/>
    <w:uiPriority w:val="9"/>
    <w:qFormat/>
    <w:rPr>
      <w:rFonts w:ascii="Arial" w:hAnsi="Arial" w:eastAsia="Arial" w:cs="Arial"/>
      <w:b/>
      <w:bCs/>
      <w:i/>
      <w:iCs/>
      <w:sz w:val="22"/>
      <w:szCs w:val="22"/>
    </w:rPr>
  </w:style>
  <w:style w:type="character" w:styleId="783" w:customStyle="1">
    <w:name w:val="Heading 8 Char"/>
    <w:basedOn w:val="704"/>
    <w:uiPriority w:val="9"/>
    <w:qFormat/>
    <w:rPr>
      <w:rFonts w:ascii="Arial" w:hAnsi="Arial" w:eastAsia="Arial" w:cs="Arial"/>
      <w:i/>
      <w:iCs/>
      <w:sz w:val="22"/>
      <w:szCs w:val="22"/>
    </w:rPr>
  </w:style>
  <w:style w:type="character" w:styleId="784" w:customStyle="1">
    <w:name w:val="Heading 9 Char"/>
    <w:basedOn w:val="704"/>
    <w:uiPriority w:val="9"/>
    <w:qFormat/>
    <w:rPr>
      <w:rFonts w:ascii="Arial" w:hAnsi="Arial" w:eastAsia="Arial" w:cs="Arial"/>
      <w:i/>
      <w:iCs/>
      <w:sz w:val="21"/>
      <w:szCs w:val="21"/>
    </w:rPr>
  </w:style>
  <w:style w:type="character" w:styleId="785" w:customStyle="1">
    <w:name w:val="Title Char"/>
    <w:basedOn w:val="704"/>
    <w:uiPriority w:val="10"/>
    <w:qFormat/>
    <w:rPr>
      <w:sz w:val="48"/>
      <w:szCs w:val="48"/>
    </w:rPr>
  </w:style>
  <w:style w:type="character" w:styleId="786" w:customStyle="1">
    <w:name w:val="Subtitle Char"/>
    <w:basedOn w:val="704"/>
    <w:uiPriority w:val="11"/>
    <w:qFormat/>
    <w:rPr>
      <w:sz w:val="24"/>
      <w:szCs w:val="24"/>
    </w:rPr>
  </w:style>
  <w:style w:type="character" w:styleId="787" w:customStyle="1">
    <w:name w:val="Quote Char"/>
    <w:uiPriority w:val="29"/>
    <w:qFormat/>
    <w:rPr>
      <w:i/>
    </w:rPr>
  </w:style>
  <w:style w:type="character" w:styleId="788" w:customStyle="1">
    <w:name w:val="Intense Quote Char"/>
    <w:uiPriority w:val="30"/>
    <w:qFormat/>
    <w:rPr>
      <w:i/>
    </w:rPr>
  </w:style>
  <w:style w:type="character" w:styleId="789" w:customStyle="1">
    <w:name w:val="Header Char"/>
    <w:basedOn w:val="704"/>
    <w:uiPriority w:val="99"/>
    <w:qFormat/>
  </w:style>
  <w:style w:type="character" w:styleId="790" w:customStyle="1">
    <w:name w:val="Caption Char"/>
    <w:uiPriority w:val="99"/>
    <w:qFormat/>
  </w:style>
  <w:style w:type="table" w:styleId="791" w:customStyle="1">
    <w:name w:val="无格式表格 11"/>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网格表 31"/>
    <w:basedOn w:val="7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网格表 5 深色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网格表 6 彩色1"/>
    <w:basedOn w:val="7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2" w:customStyle="1">
    <w:name w:val="网格表 7 彩色1"/>
    <w:basedOn w:val="7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3" w:customStyle="1">
    <w:name w:val="清单表 1 浅色1"/>
    <w:basedOn w:val="7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清单表 21"/>
    <w:basedOn w:val="7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清单表 3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41"/>
    <w:basedOn w:val="7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5 深色1"/>
    <w:basedOn w:val="7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清单表 6 彩色1"/>
    <w:basedOn w:val="7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清单表 7 彩色1"/>
    <w:basedOn w:val="7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0" w:customStyle="1">
    <w:name w:val="Footnote Text Char"/>
    <w:uiPriority w:val="99"/>
    <w:qFormat/>
    <w:rPr>
      <w:sz w:val="18"/>
    </w:rPr>
  </w:style>
  <w:style w:type="character" w:styleId="811" w:customStyle="1">
    <w:name w:val="Endnote Text Char"/>
    <w:uiPriority w:val="99"/>
    <w:qFormat/>
    <w:rPr>
      <w:sz w:val="20"/>
    </w:rPr>
  </w:style>
  <w:style w:type="paragraph" w:styleId="812" w:customStyle="1">
    <w:name w:val="TOC 标题1"/>
    <w:uiPriority w:val="39"/>
    <w:unhideWhenUsed/>
    <w:qFormat/>
    <w:rPr>
      <w:rFonts w:hint="default" w:ascii="Times New Roman" w:hAnsi="Times New Roman" w:eastAsia="宋体" w:cs="Times New Roman"/>
      <w:lang w:val="en-US" w:eastAsia="zh-CN" w:bidi="ar-SA"/>
    </w:rPr>
  </w:style>
  <w:style w:type="paragraph" w:styleId="813" w:customStyle="1">
    <w:name w:val="一级条标题"/>
    <w:basedOn w:val="814"/>
    <w:next w:val="81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4" w:customStyle="1">
    <w:name w:val="章标题"/>
    <w:basedOn w:val="694"/>
    <w:next w:val="694"/>
    <w:uiPriority w:val="0"/>
    <w:qFormat/>
    <w:pPr>
      <w:jc w:val="center"/>
      <w:spacing w:before="158" w:after="153" w:line="1292" w:lineRule="atLeast"/>
    </w:pPr>
    <w:rPr>
      <w:rFonts w:ascii="Arial" w:hAnsi="Calibri" w:eastAsia="黑体" w:cs="黑体"/>
      <w:sz w:val="31"/>
      <w:lang w:bidi="en-US"/>
    </w:rPr>
  </w:style>
  <w:style w:type="paragraph" w:styleId="815" w:customStyle="1">
    <w:name w:val="段"/>
    <w:basedOn w:val="694"/>
    <w:next w:val="694"/>
    <w:uiPriority w:val="0"/>
    <w:qFormat/>
    <w:pPr>
      <w:ind w:firstLine="200"/>
    </w:pPr>
    <w:rPr>
      <w:rFonts w:hint="eastAsia" w:ascii="宋体"/>
    </w:rPr>
  </w:style>
  <w:style w:type="paragraph" w:styleId="816" w:customStyle="1">
    <w:name w:val="正文缩进1"/>
    <w:basedOn w:val="762"/>
    <w:uiPriority w:val="0"/>
    <w:qFormat/>
    <w:pPr>
      <w:ind w:firstLine="420"/>
    </w:pPr>
    <w:rPr>
      <w:rFonts w:ascii="Calibri" w:hAnsi="Calibri"/>
      <w:sz w:val="21"/>
    </w:rPr>
  </w:style>
  <w:style w:type="character" w:styleId="817" w:customStyle="1">
    <w:name w:val="标题 1 字符"/>
    <w:link w:val="695"/>
    <w:uiPriority w:val="9"/>
    <w:qFormat/>
    <w:rPr>
      <w:rFonts w:ascii="Arial" w:hAnsi="Arial" w:eastAsia="Arial" w:cs="Arial"/>
      <w:sz w:val="40"/>
      <w:szCs w:val="40"/>
    </w:rPr>
  </w:style>
  <w:style w:type="character" w:styleId="818" w:customStyle="1">
    <w:name w:val="标题 2 字符"/>
    <w:link w:val="696"/>
    <w:uiPriority w:val="9"/>
    <w:qFormat/>
    <w:rPr>
      <w:rFonts w:ascii="Arial" w:hAnsi="Arial" w:eastAsia="Arial" w:cs="Arial"/>
      <w:sz w:val="34"/>
    </w:rPr>
  </w:style>
  <w:style w:type="character" w:styleId="819" w:customStyle="1">
    <w:name w:val="标题 3 字符"/>
    <w:link w:val="697"/>
    <w:uiPriority w:val="9"/>
    <w:qFormat/>
    <w:rPr>
      <w:rFonts w:ascii="Arial" w:hAnsi="Arial" w:eastAsia="Arial" w:cs="Arial"/>
      <w:sz w:val="30"/>
      <w:szCs w:val="30"/>
    </w:rPr>
  </w:style>
  <w:style w:type="character" w:styleId="820" w:customStyle="1">
    <w:name w:val="标题 4 字符"/>
    <w:link w:val="698"/>
    <w:uiPriority w:val="9"/>
    <w:qFormat/>
    <w:rPr>
      <w:rFonts w:ascii="Arial" w:hAnsi="Arial" w:eastAsia="Arial" w:cs="Arial"/>
      <w:b/>
      <w:bCs/>
      <w:sz w:val="26"/>
      <w:szCs w:val="26"/>
    </w:rPr>
  </w:style>
  <w:style w:type="character" w:styleId="821" w:customStyle="1">
    <w:name w:val="标题 5 字符"/>
    <w:link w:val="699"/>
    <w:uiPriority w:val="9"/>
    <w:qFormat/>
    <w:rPr>
      <w:rFonts w:ascii="Arial" w:hAnsi="Arial" w:eastAsia="Arial" w:cs="Arial"/>
      <w:b/>
      <w:bCs/>
      <w:sz w:val="24"/>
      <w:szCs w:val="24"/>
    </w:rPr>
  </w:style>
  <w:style w:type="character" w:styleId="822" w:customStyle="1">
    <w:name w:val="标题 6 字符"/>
    <w:link w:val="700"/>
    <w:uiPriority w:val="9"/>
    <w:qFormat/>
    <w:rPr>
      <w:rFonts w:ascii="Arial" w:hAnsi="Arial" w:eastAsia="Arial" w:cs="Arial"/>
      <w:b/>
      <w:bCs/>
      <w:sz w:val="22"/>
      <w:szCs w:val="22"/>
    </w:rPr>
  </w:style>
  <w:style w:type="character" w:styleId="823" w:customStyle="1">
    <w:name w:val="标题 7 字符"/>
    <w:link w:val="701"/>
    <w:uiPriority w:val="9"/>
    <w:qFormat/>
    <w:rPr>
      <w:rFonts w:ascii="Arial" w:hAnsi="Arial" w:eastAsia="Arial" w:cs="Arial"/>
      <w:b/>
      <w:bCs/>
      <w:i/>
      <w:iCs/>
      <w:sz w:val="22"/>
      <w:szCs w:val="22"/>
    </w:rPr>
  </w:style>
  <w:style w:type="character" w:styleId="824" w:customStyle="1">
    <w:name w:val="标题 8 字符"/>
    <w:link w:val="702"/>
    <w:uiPriority w:val="9"/>
    <w:qFormat/>
    <w:rPr>
      <w:rFonts w:ascii="Arial" w:hAnsi="Arial" w:eastAsia="Arial" w:cs="Arial"/>
      <w:i/>
      <w:iCs/>
      <w:sz w:val="22"/>
      <w:szCs w:val="22"/>
    </w:rPr>
  </w:style>
  <w:style w:type="character" w:styleId="825" w:customStyle="1">
    <w:name w:val="标题 9 字符"/>
    <w:link w:val="703"/>
    <w:uiPriority w:val="9"/>
    <w:qFormat/>
    <w:rPr>
      <w:rFonts w:ascii="Arial" w:hAnsi="Arial" w:eastAsia="Arial" w:cs="Arial"/>
      <w:i/>
      <w:iCs/>
      <w:sz w:val="21"/>
      <w:szCs w:val="21"/>
    </w:rPr>
  </w:style>
  <w:style w:type="character" w:styleId="826" w:customStyle="1">
    <w:name w:val="标题 字符"/>
    <w:link w:val="730"/>
    <w:uiPriority w:val="10"/>
    <w:qFormat/>
    <w:rPr>
      <w:sz w:val="48"/>
      <w:szCs w:val="48"/>
    </w:rPr>
  </w:style>
  <w:style w:type="character" w:styleId="827" w:customStyle="1">
    <w:name w:val="副标题 字符"/>
    <w:link w:val="723"/>
    <w:uiPriority w:val="11"/>
    <w:qFormat/>
    <w:rPr>
      <w:sz w:val="24"/>
      <w:szCs w:val="24"/>
    </w:rPr>
  </w:style>
  <w:style w:type="paragraph" w:styleId="828">
    <w:name w:val="Quote"/>
    <w:basedOn w:val="694"/>
    <w:next w:val="694"/>
    <w:link w:val="829"/>
    <w:uiPriority w:val="29"/>
    <w:qFormat/>
    <w:pPr>
      <w:ind w:left="720" w:right="720"/>
    </w:pPr>
    <w:rPr>
      <w:i/>
    </w:rPr>
  </w:style>
  <w:style w:type="character" w:styleId="829" w:customStyle="1">
    <w:name w:val="引用 字符"/>
    <w:link w:val="828"/>
    <w:uiPriority w:val="29"/>
    <w:qFormat/>
    <w:rPr>
      <w:i/>
    </w:rPr>
  </w:style>
  <w:style w:type="paragraph" w:styleId="830">
    <w:name w:val="Intense Quote"/>
    <w:basedOn w:val="694"/>
    <w:next w:val="694"/>
    <w:link w:val="83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1" w:customStyle="1">
    <w:name w:val="明显引用 字符"/>
    <w:link w:val="830"/>
    <w:uiPriority w:val="30"/>
    <w:qFormat/>
    <w:rPr>
      <w:i/>
    </w:rPr>
  </w:style>
  <w:style w:type="character" w:styleId="832" w:customStyle="1">
    <w:name w:val="页眉 字符"/>
    <w:link w:val="721"/>
    <w:uiPriority w:val="99"/>
    <w:qFormat/>
  </w:style>
  <w:style w:type="character" w:styleId="833" w:customStyle="1">
    <w:name w:val="Footer Char"/>
    <w:uiPriority w:val="99"/>
    <w:qFormat/>
  </w:style>
  <w:style w:type="character" w:styleId="834" w:customStyle="1">
    <w:name w:val="页脚 字符"/>
    <w:link w:val="720"/>
    <w:uiPriority w:val="99"/>
    <w:qFormat/>
  </w:style>
  <w:style w:type="table" w:styleId="835" w:customStyle="1">
    <w:name w:val="Table Grid Light"/>
    <w:basedOn w:val="7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6" w:customStyle="1">
    <w:name w:val="Grid Table 1 Light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2" w:customStyle="1">
    <w:name w:val="Grid Table 2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Grid Table 3 - Accent 1"/>
    <w:basedOn w:val="705"/>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05"/>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 Accent 1"/>
    <w:basedOn w:val="705"/>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5" w:customStyle="1">
    <w:name w:val="Grid Table 4 - Accent 2"/>
    <w:basedOn w:val="7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6" w:customStyle="1">
    <w:name w:val="Grid Table 4 - Accent 3"/>
    <w:basedOn w:val="7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7" w:customStyle="1">
    <w:name w:val="Grid Table 4 - Accent 4"/>
    <w:basedOn w:val="7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8" w:customStyle="1">
    <w:name w:val="Grid Table 4 - Accent 5"/>
    <w:basedOn w:val="705"/>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9" w:customStyle="1">
    <w:name w:val="Grid Table 4 - Accent 6"/>
    <w:basedOn w:val="7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0" w:customStyle="1">
    <w:name w:val="Grid Table 5 Dark- Accent 1"/>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7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Grid Table 6 Colorful - Accent 1"/>
    <w:basedOn w:val="705"/>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7" w:customStyle="1">
    <w:name w:val="Grid Table 6 Colorful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8" w:customStyle="1">
    <w:name w:val="Grid Table 6 Colorful - Accent 3"/>
    <w:basedOn w:val="7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69" w:customStyle="1">
    <w:name w:val="Grid Table 6 Colorful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0" w:customStyle="1">
    <w:name w:val="Grid Table 6 Colorful - Accent 5"/>
    <w:basedOn w:val="705"/>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1" w:customStyle="1">
    <w:name w:val="Grid Table 6 Colorful - Accent 6"/>
    <w:basedOn w:val="7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7 Colorful - Accent 1"/>
    <w:basedOn w:val="705"/>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05"/>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8" w:customStyle="1">
    <w:name w:val="List Table 1 Light - Accent 1"/>
    <w:basedOn w:val="705"/>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9" w:customStyle="1">
    <w:name w:val="List Table 1 Light - Accent 2"/>
    <w:basedOn w:val="7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0" w:customStyle="1">
    <w:name w:val="List Table 1 Light - Accent 3"/>
    <w:basedOn w:val="70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1" w:customStyle="1">
    <w:name w:val="List Table 1 Light - Accent 4"/>
    <w:basedOn w:val="70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2" w:customStyle="1">
    <w:name w:val="List Table 1 Light - Accent 5"/>
    <w:basedOn w:val="705"/>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3" w:customStyle="1">
    <w:name w:val="List Table 1 Light - Accent 6"/>
    <w:basedOn w:val="70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4" w:customStyle="1">
    <w:name w:val="List Table 2 - Accent 1"/>
    <w:basedOn w:val="705"/>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5" w:customStyle="1">
    <w:name w:val="List Table 2 - Accent 2"/>
    <w:basedOn w:val="7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6" w:customStyle="1">
    <w:name w:val="List Table 2 - Accent 3"/>
    <w:basedOn w:val="7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7" w:customStyle="1">
    <w:name w:val="List Table 2 - Accent 4"/>
    <w:basedOn w:val="7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8" w:customStyle="1">
    <w:name w:val="List Table 2 - Accent 5"/>
    <w:basedOn w:val="705"/>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9" w:customStyle="1">
    <w:name w:val="List Table 2 - Accent 6"/>
    <w:basedOn w:val="7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0" w:customStyle="1">
    <w:name w:val="List Table 3 - Accent 1"/>
    <w:basedOn w:val="705"/>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05"/>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 Accent 1"/>
    <w:basedOn w:val="705"/>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7" w:customStyle="1">
    <w:name w:val="List Table 4 - Accent 2"/>
    <w:basedOn w:val="7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8" w:customStyle="1">
    <w:name w:val="List Table 4 - Accent 3"/>
    <w:basedOn w:val="7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99" w:customStyle="1">
    <w:name w:val="List Table 4 - Accent 4"/>
    <w:basedOn w:val="7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0" w:customStyle="1">
    <w:name w:val="List Table 4 - Accent 5"/>
    <w:basedOn w:val="705"/>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1" w:customStyle="1">
    <w:name w:val="List Table 4 - Accent 6"/>
    <w:basedOn w:val="7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2" w:customStyle="1">
    <w:name w:val="List Table 5 Dark - Accent 1"/>
    <w:basedOn w:val="705"/>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2"/>
    <w:basedOn w:val="7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3"/>
    <w:basedOn w:val="7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4"/>
    <w:basedOn w:val="7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5"/>
    <w:basedOn w:val="705"/>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6"/>
    <w:basedOn w:val="7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6 Colorful - Accent 1"/>
    <w:basedOn w:val="705"/>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09" w:customStyle="1">
    <w:name w:val="List Table 6 Colorful - Accent 2"/>
    <w:basedOn w:val="70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0" w:customStyle="1">
    <w:name w:val="List Table 6 Colorful - Accent 3"/>
    <w:basedOn w:val="70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1" w:customStyle="1">
    <w:name w:val="List Table 6 Colorful - Accent 4"/>
    <w:basedOn w:val="70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2" w:customStyle="1">
    <w:name w:val="List Table 6 Colorful - Accent 5"/>
    <w:basedOn w:val="705"/>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3" w:customStyle="1">
    <w:name w:val="List Table 6 Colorful - Accent 6"/>
    <w:basedOn w:val="70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4" w:customStyle="1">
    <w:name w:val="List Table 7 Colorful - Accent 1"/>
    <w:basedOn w:val="705"/>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5" w:customStyle="1">
    <w:name w:val="List Table 7 Colorful - Accent 2"/>
    <w:basedOn w:val="70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16" w:customStyle="1">
    <w:name w:val="List Table 7 Colorful - Accent 3"/>
    <w:basedOn w:val="70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17" w:customStyle="1">
    <w:name w:val="List Table 7 Colorful - Accent 4"/>
    <w:basedOn w:val="70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8" w:customStyle="1">
    <w:name w:val="List Table 7 Colorful - Accent 5"/>
    <w:basedOn w:val="705"/>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19" w:customStyle="1">
    <w:name w:val="List Table 7 Colorful - Accent 6"/>
    <w:basedOn w:val="70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0" w:customStyle="1">
    <w:name w:val="Lined - Accent"/>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Lined - Accent 1"/>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2" w:customStyle="1">
    <w:name w:val="Lined - Accent 2"/>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3" w:customStyle="1">
    <w:name w:val="Lined - Accent 3"/>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4" w:customStyle="1">
    <w:name w:val="Lined - Accent 4"/>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5" w:customStyle="1">
    <w:name w:val="Lined - Accent 5"/>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6" w:customStyle="1">
    <w:name w:val="Lined - Accent 6"/>
    <w:basedOn w:val="7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7" w:customStyle="1">
    <w:name w:val="Bordered &amp; Lined - Accent"/>
    <w:basedOn w:val="7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8" w:customStyle="1">
    <w:name w:val="Bordered &amp; Lined - Accent 1"/>
    <w:basedOn w:val="705"/>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9" w:customStyle="1">
    <w:name w:val="Bordered &amp; Lined - Accent 2"/>
    <w:basedOn w:val="7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0" w:customStyle="1">
    <w:name w:val="Bordered &amp; Lined - Accent 3"/>
    <w:basedOn w:val="7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Bordered &amp; Lined - Accent 4"/>
    <w:basedOn w:val="7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2" w:customStyle="1">
    <w:name w:val="Bordered &amp; Lined - Accent 5"/>
    <w:basedOn w:val="705"/>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Bordered &amp; Lined - Accent 6"/>
    <w:basedOn w:val="7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w:basedOn w:val="7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5" w:customStyle="1">
    <w:name w:val="Bordered - Accent 1"/>
    <w:basedOn w:val="705"/>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36" w:customStyle="1">
    <w:name w:val="Bordered - Accent 2"/>
    <w:basedOn w:val="7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37" w:customStyle="1">
    <w:name w:val="Bordered - Accent 3"/>
    <w:basedOn w:val="7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38" w:customStyle="1">
    <w:name w:val="Bordered - Accent 4"/>
    <w:basedOn w:val="7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39" w:customStyle="1">
    <w:name w:val="Bordered - Accent 5"/>
    <w:basedOn w:val="705"/>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0" w:customStyle="1">
    <w:name w:val="Bordered - Accent 6"/>
    <w:basedOn w:val="7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1" w:customStyle="1">
    <w:name w:val="脚注文本 字符"/>
    <w:link w:val="724"/>
    <w:uiPriority w:val="99"/>
    <w:qFormat/>
    <w:rPr>
      <w:sz w:val="18"/>
    </w:rPr>
  </w:style>
  <w:style w:type="character" w:styleId="942" w:customStyle="1">
    <w:name w:val="尾注文本 字符"/>
    <w:link w:val="719"/>
    <w:uiPriority w:val="99"/>
    <w:qFormat/>
    <w:rPr>
      <w:sz w:val="20"/>
    </w:rPr>
  </w:style>
  <w:style w:type="paragraph" w:styleId="943" w:customStyle="1">
    <w:name w:val="TOC 标题11"/>
    <w:uiPriority w:val="39"/>
    <w:unhideWhenUsed/>
    <w:qFormat/>
    <w:pPr>
      <w:spacing w:after="200" w:line="276" w:lineRule="auto"/>
    </w:pPr>
    <w:rPr>
      <w:rFonts w:hint="default" w:asciiTheme="minorHAnsi" w:hAnsiTheme="minorHAnsi" w:eastAsiaTheme="minorHAnsi" w:cstheme="minorBidi"/>
      <w:sz w:val="22"/>
      <w:szCs w:val="22"/>
      <w:lang w:val="en-US" w:eastAsia="en-US" w:bidi="ar-SA"/>
    </w:rPr>
  </w:style>
  <w:style w:type="paragraph" w:styleId="944">
    <w:name w:val="No Spacing"/>
    <w:basedOn w:val="709"/>
    <w:uiPriority w:val="1"/>
    <w:qFormat/>
    <w:pPr>
      <w:spacing w:after="0" w:line="240" w:lineRule="auto"/>
    </w:pPr>
  </w:style>
  <w:style w:type="paragraph" w:styleId="945">
    <w:name w:val="List Paragraph"/>
    <w:basedOn w:val="694"/>
    <w:uiPriority w:val="34"/>
    <w:qFormat/>
    <w:pPr>
      <w:contextualSpacing/>
      <w:ind w:left="720"/>
    </w:pPr>
  </w:style>
  <w:style w:type="paragraph" w:styleId="946" w:customStyle="1">
    <w:name w:val="标题 21"/>
    <w:basedOn w:val="762"/>
    <w:next w:val="765"/>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947" w:customStyle="1">
    <w:name w:val="普通(网站)1"/>
    <w:basedOn w:val="762"/>
    <w:uiPriority w:val="0"/>
    <w:qFormat/>
    <w:pPr>
      <w:jc w:val="left"/>
      <w:spacing w:before="100" w:beforeAutospacing="1" w:after="100" w:afterAutospacing="1"/>
      <w:widowControl/>
    </w:pPr>
  </w:style>
  <w:style w:type="paragraph" w:styleId="948" w:customStyle="1">
    <w:name w:val="_HT_正文"/>
    <w:basedOn w:val="694"/>
    <w:uiPriority w:val="0"/>
    <w:qFormat/>
    <w:pPr>
      <w:ind w:firstLine="200"/>
      <w:jc w:val="both"/>
      <w:spacing w:line="360" w:lineRule="auto"/>
    </w:pPr>
    <w:rPr>
      <w:sz w:val="24"/>
    </w:rPr>
  </w:style>
  <w:style w:type="paragraph" w:styleId="949" w:customStyle="1">
    <w:name w:val="p0"/>
    <w:basedOn w:val="694"/>
    <w:uiPriority w:val="0"/>
    <w:qFormat/>
    <w:rPr>
      <w:sz w:val="21"/>
      <w:szCs w:val="21"/>
    </w:rPr>
  </w:style>
  <w:style w:type="character" w:styleId="950" w:customStyle="1">
    <w:name w:val="font91"/>
    <w:basedOn w:val="704"/>
    <w:uiPriority w:val="0"/>
    <w:qFormat/>
    <w:rPr>
      <w:rFonts w:hint="eastAsia" w:ascii="宋体" w:hAnsi="宋体" w:eastAsia="宋体" w:cs="宋体"/>
      <w:color w:val="000000"/>
      <w:sz w:val="20"/>
      <w:szCs w:val="20"/>
      <w:u w:val="none"/>
    </w:rPr>
  </w:style>
  <w:style w:type="character" w:styleId="951" w:customStyle="1">
    <w:name w:val="NormalCharacter"/>
    <w:uiPriority w:val="0"/>
    <w:semiHidden/>
    <w:qFormat/>
    <w:rPr>
      <w:rFonts w:asciiTheme="minorHAnsi" w:hAnsiTheme="minorHAnsi" w:eastAsiaTheme="minorHAnsi" w:cstheme="minorBidi"/>
      <w:sz w:val="22"/>
      <w:szCs w:val="22"/>
      <w:lang w:val="en-US" w:eastAsia="en-US" w:bidi="ar-SA"/>
    </w:rPr>
  </w:style>
  <w:style w:type="paragraph" w:styleId="952" w:customStyle="1">
    <w:name w:val="UserStyle_24"/>
    <w:basedOn w:val="694"/>
    <w:uiPriority w:val="0"/>
    <w:qFormat/>
    <w:pPr>
      <w:ind w:firstLine="200"/>
      <w:spacing w:line="360" w:lineRule="auto"/>
    </w:pPr>
    <w:rPr>
      <w:sz w:val="24"/>
    </w:rPr>
  </w:style>
  <w:style w:type="paragraph" w:styleId="953" w:customStyle="1">
    <w:name w:val="正文（缩进）"/>
    <w:basedOn w:val="694"/>
    <w:uiPriority w:val="0"/>
    <w:unhideWhenUsed/>
    <w:qFormat/>
    <w:pPr>
      <w:jc w:val="both"/>
      <w:spacing w:line="240" w:lineRule="auto"/>
    </w:pPr>
    <w:rPr>
      <w:rFonts w:hint="eastAsia" w:ascii="宋体" w:eastAsia="宋体" w:cs="Times New Roman"/>
      <w:sz w:val="21"/>
      <w:szCs w:val="21"/>
    </w:rPr>
  </w:style>
  <w:style w:type="paragraph" w:styleId="954" w:customStyle="1">
    <w:name w:val="Default"/>
    <w:uiPriority w:val="99"/>
    <w:qFormat/>
    <w:pPr>
      <w:widowControl w:val="off"/>
    </w:pPr>
    <w:rPr>
      <w:rFonts w:hint="default" w:ascii="仿宋v.萀" w:hAnsi="Times New Roman" w:eastAsia="仿宋v.萀" w:cs="仿宋v.萀"/>
      <w:color w:val="000000"/>
      <w:sz w:val="24"/>
      <w:szCs w:val="24"/>
      <w:lang w:val="en-US" w:eastAsia="zh-CN" w:bidi="ar-SA"/>
    </w:rPr>
  </w:style>
  <w:style w:type="paragraph" w:styleId="955" w:customStyle="1">
    <w:name w:val="HtmlNormal"/>
    <w:basedOn w:val="694"/>
    <w:uiPriority w:val="0"/>
    <w:qFormat/>
    <w:pPr>
      <w:spacing w:before="100" w:beforeAutospacing="1" w:after="100" w:afterAutospacing="1"/>
    </w:pPr>
    <w:rPr>
      <w:rFonts w:ascii="宋体" w:hAnsi="宋体"/>
      <w:sz w:val="24"/>
    </w:rPr>
  </w:style>
  <w:style w:type="paragraph" w:styleId="956" w:customStyle="1">
    <w:name w:val="表格"/>
    <w:basedOn w:val="694"/>
    <w:uiPriority w:val="0"/>
    <w:qFormat/>
    <w:pPr>
      <w:jc w:val="center"/>
      <w:spacing w:line="240" w:lineRule="auto"/>
    </w:pPr>
    <w:rPr>
      <w:rFonts w:hint="eastAsia" w:cs="Times New Roman"/>
      <w:sz w:val="24"/>
    </w:rPr>
  </w:style>
  <w:style w:type="character" w:styleId="957" w:customStyle="1">
    <w:name w:val="批注文字 字符"/>
    <w:basedOn w:val="704"/>
    <w:link w:val="710"/>
    <w:uiPriority w:val="99"/>
    <w:semiHidden/>
    <w:qFormat/>
    <w:rPr>
      <w:rFonts w:asciiTheme="minorHAnsi" w:hAnsiTheme="minorHAnsi" w:eastAsiaTheme="minorHAnsi" w:cstheme="minorBidi"/>
      <w:sz w:val="22"/>
      <w:szCs w:val="22"/>
      <w:lang w:eastAsia="en-US"/>
    </w:rPr>
  </w:style>
  <w:style w:type="character" w:styleId="958" w:customStyle="1">
    <w:name w:val="批注主题 字符"/>
    <w:basedOn w:val="957"/>
    <w:link w:val="731"/>
    <w:uiPriority w:val="99"/>
    <w:semiHidden/>
    <w:qFormat/>
    <w:rPr>
      <w:rFonts w:asciiTheme="minorHAnsi" w:hAnsiTheme="minorHAnsi" w:eastAsiaTheme="minorHAnsi" w:cstheme="minorBidi"/>
      <w:b/>
      <w:bCs/>
      <w:sz w:val="22"/>
      <w:szCs w:val="22"/>
      <w:lang w:eastAsia="en-US"/>
    </w:rPr>
  </w:style>
  <w:style w:type="paragraph" w:styleId="959" w:customStyle="1">
    <w:name w:val="表头"/>
    <w:basedOn w:val="944"/>
    <w:uiPriority w:val="0"/>
    <w:qFormat/>
    <w:pPr>
      <w:spacing w:after="50"/>
    </w:pPr>
    <w:rPr>
      <w:rFonts w:ascii="Times New Roman" w:hAnsi="Times New Roman" w:eastAsia="仿宋_GB2312" w:cs="Times New Roman"/>
    </w:rPr>
  </w:style>
  <w:style w:type="table" w:styleId="960" w:customStyle="1">
    <w:name w:val="Table Normal"/>
    <w:uiPriority w:val="0"/>
    <w:semiHidden/>
    <w:unhideWhenUsed/>
    <w:qFormat/>
    <w:tblPr>
      <w:tblCellMar>
        <w:left w:w="0" w:type="dxa"/>
        <w:top w:w="0" w:type="dxa"/>
        <w:right w:w="0" w:type="dxa"/>
        <w:bottom w:w="0" w:type="dxa"/>
      </w:tblCellMar>
    </w:tblPr>
  </w:style>
  <w:style w:type="paragraph" w:styleId="961" w:customStyle="1">
    <w:name w:val="Table Text"/>
    <w:basedOn w:val="694"/>
    <w:uiPriority w:val="0"/>
    <w:semiHidden/>
    <w:qFormat/>
    <w:rPr>
      <w:rFonts w:ascii="仿宋" w:hAnsi="仿宋" w:eastAsia="仿宋" w:cs="仿宋"/>
      <w:sz w:val="24"/>
      <w:szCs w:val="24"/>
      <w:lang w:val="en-US" w:eastAsia="en-US" w:bidi="ar-SA"/>
    </w:rPr>
  </w:style>
  <w:style w:type="paragraph" w:styleId="962"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963" w:customStyle="1">
    <w:name w:val="页脚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964" w:customStyle="1">
    <w:name w:val="页码1"/>
    <w:link w:val="694"/>
    <w:uiPriority w:val="0"/>
    <w:qFormat/>
    <w:rPr>
      <w:rFonts w:hint="default" w:asciiTheme="minorHAnsi" w:hAnsiTheme="minorHAnsi" w:eastAsiaTheme="minorHAnsi" w:cstheme="minorBidi"/>
      <w:sz w:val="22"/>
      <w:szCs w:val="22"/>
      <w:lang w:val="en-US" w:eastAsia="en-US" w:bidi="ar-SA"/>
    </w:rPr>
  </w:style>
  <w:style w:type="paragraph" w:styleId="965" w:customStyle="1">
    <w:name w:val="正文121"/>
    <w:next w:val="966"/>
    <w:uiPriority w:val="0"/>
    <w:qFormat/>
    <w:pPr>
      <w:jc w:val="both"/>
      <w:widowControl w:val="off"/>
    </w:pPr>
    <w:rPr>
      <w:rFonts w:hint="default" w:ascii="Calibri" w:hAnsi="Calibri" w:eastAsia="宋体" w:cs="Times New Roman"/>
      <w:sz w:val="21"/>
      <w:szCs w:val="24"/>
      <w:lang w:val="en-US" w:eastAsia="zh-CN" w:bidi="ar-SA"/>
    </w:rPr>
  </w:style>
  <w:style w:type="paragraph" w:styleId="966" w:customStyle="1">
    <w:name w:val="BlockQuote"/>
    <w:uiPriority w:val="0"/>
    <w:qFormat/>
    <w:pPr>
      <w:ind w:left="256" w:right="6" w:firstLine="624"/>
      <w:jc w:val="both"/>
      <w:widowControl w:val="off"/>
    </w:pPr>
    <w:rPr>
      <w:rFonts w:hint="default" w:ascii="Calibri" w:hAnsi="Calibri" w:eastAsia="仿宋_GB2312" w:cs="Times New Roman"/>
      <w:sz w:val="28"/>
      <w:szCs w:val="24"/>
      <w:lang w:val="en-US" w:eastAsia="zh-CN" w:bidi="ar-SA"/>
    </w:rPr>
  </w:style>
  <w:style w:type="numbering" w:styleId="9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jpg"/><Relationship Id="rId18" Type="http://schemas.openxmlformats.org/officeDocument/2006/relationships/image" Target="media/image4.png"/><Relationship Id="rId19" Type="http://schemas.openxmlformats.org/officeDocument/2006/relationships/image" Target="media/image5.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docProps/app.xml><?xml version="1.0" encoding="utf-8"?>
<Properties xmlns="http://schemas.openxmlformats.org/officeDocument/2006/extended-properties" xmlns:vt="http://schemas.openxmlformats.org/officeDocument/2006/docPropsVTypes">
  <Application>ONLYOFFICE/7.2.1.34</Application>
  <Company>SysCeo.com</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江苏万达</dc:creator>
  <cp:lastModifiedBy>王聪</cp:lastModifiedBy>
  <cp:revision>11</cp:revision>
  <dcterms:created xsi:type="dcterms:W3CDTF">2024-03-22T09:59:00Z</dcterms:created>
  <dcterms:modified xsi:type="dcterms:W3CDTF">2026-10-30T05:04:12Z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814E834C78D046FA9AE939414C630BDE_13</vt:lpwstr>
  </property>
  <property fmtid="{D5CDD505-2E9C-101B-9397-08002B2CF9AE}" pid="4" name="KSOTemplateDocerSaveRecord">
    <vt:lpwstr>eyJoZGlkIjoiMmIzOTg2ZWNjMjdmYjlkMDgxOWY5NTc5YzJkMmU5ZDAiLCJ1c2VySWQiOiI1OTMzNDUzOTcifQ==</vt:lpwstr>
  </property>
</Properties>
</file>