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ascii="宋体" w:hAnsi="宋体" w:eastAsia="宋体" w:cs="宋体"/>
          <w:b/>
          <w:color w:val="auto"/>
          <w:sz w:val="48"/>
          <w:highlight w:val="none"/>
        </w:rPr>
        <w:t xml:space="preserve"> </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ind w:left="0" w:right="0" w:firstLine="0"/>
        <w:jc w:val="both"/>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ind w:left="0" w:right="0" w:firstLine="0"/>
        <w:jc w:val="center"/>
        <w:spacing w:before="0" w:after="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南京市江宁妇幼保健院采购手术器械一批</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JSZC-320115-JCEC-G2026-0430</w:t>
      </w:r>
      <w:r>
        <w:rPr>
          <w:rFonts w:ascii="宋体" w:hAnsi="宋体" w:eastAsia="宋体" w:cs="宋体"/>
          <w:b/>
          <w:color w:val="auto"/>
          <w:sz w:val="36"/>
          <w:highlight w:val="none"/>
        </w:rPr>
        <w:t xml:space="preserve"> </w:t>
      </w: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ascii="宋体" w:hAnsi="宋体" w:eastAsia="宋体" w:cs="宋体"/>
          <w:b/>
          <w:color w:val="auto"/>
          <w:sz w:val="30"/>
          <w:highlight w:val="none"/>
        </w:rPr>
        <w:t xml:space="preserve">（非专门面向中小企业）</w:t>
      </w:r>
      <w:r/>
    </w:p>
    <w:p>
      <w:pPr>
        <w:ind w:left="0" w:right="0" w:firstLine="0"/>
        <w:jc w:val="both"/>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2026年10月</w:t>
      </w:r>
      <w:r/>
    </w:p>
    <w:p>
      <w:pPr>
        <w:rPr>
          <w:rFonts w:ascii="宋体" w:hAnsi="宋体" w:eastAsia="宋体" w:cs="宋体"/>
          <w:b/>
          <w:color w:val="auto"/>
          <w:sz w:val="36"/>
          <w:highlight w:val="none"/>
        </w:rPr>
      </w:pPr>
      <w:r>
        <w:rPr>
          <w:rFonts w:ascii="宋体" w:hAnsi="宋体" w:eastAsia="宋体" w:cs="宋体"/>
          <w:b/>
          <w:color w:val="auto"/>
          <w:sz w:val="36"/>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37"/>
          <w:rFonts w:ascii="宋体" w:hAnsi="宋体" w:eastAsia="宋体" w:cs="宋体"/>
          <w:color w:val="auto"/>
          <w:sz w:val="24"/>
          <w:highlight w:val="none"/>
          <w:u w:val="single"/>
        </w:rPr>
        <w:t xml:space="preserve">第一章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招标公告</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37"/>
          <w:rFonts w:ascii="宋体" w:hAnsi="宋体" w:eastAsia="宋体" w:cs="宋体"/>
          <w:color w:val="auto"/>
          <w:sz w:val="24"/>
          <w:highlight w:val="none"/>
          <w:u w:val="single"/>
        </w:rPr>
        <w:t xml:space="preserve">第二章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投标人须知</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37"/>
          <w:rFonts w:ascii="宋体" w:hAnsi="宋体" w:eastAsia="宋体" w:cs="宋体"/>
          <w:color w:val="auto"/>
          <w:sz w:val="24"/>
          <w:highlight w:val="none"/>
          <w:u w:val="single"/>
        </w:rPr>
        <w:t xml:space="preserve">第三章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评标标准</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37"/>
          <w:rFonts w:ascii="宋体" w:hAnsi="宋体" w:eastAsia="宋体" w:cs="宋体"/>
          <w:color w:val="auto"/>
          <w:sz w:val="24"/>
          <w:highlight w:val="none"/>
          <w:u w:val="single"/>
        </w:rPr>
        <w:t xml:space="preserve">第四章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采购需求</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w:instrText>
      </w:r>
      <w:r>
        <w:rPr>
          <w:color w:val="auto"/>
          <w:highlight w:val="none"/>
        </w:rPr>
        <w:instrText xml:space="preserve">tps://jszfcg.jsczt.cn/jszc/onlyoffice/7.2.1-34/web-apps/apps/documenteditor/main/index_loader.html?_dc=7.2.1-34&amp;lang=zh&amp;customer=%20&amp;logo=%20&amp;headerlogo=%2Ffavicon.ico&amp;frameEditorId=iframePage&amp;compact=true&amp;parentOrigin=https://jszfcg.jsczt.cn#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37"/>
          <w:rFonts w:ascii="宋体" w:hAnsi="宋体" w:eastAsia="宋体" w:cs="宋体"/>
          <w:color w:val="auto"/>
          <w:sz w:val="24"/>
          <w:highlight w:val="none"/>
          <w:u w:val="single"/>
        </w:rPr>
        <w:t xml:space="preserve">第五章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合同主要条款及格式</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w:instrText>
      </w:r>
      <w:r>
        <w:rPr>
          <w:color w:val="auto"/>
          <w:highlight w:val="none"/>
        </w:rPr>
        <w:instrText xml:space="preserve">https://jszfcg.jsczt.cn/jszc/onlyoffice/7.2.1-34/web-apps/apps/documenteditor/main/index_loader.html?_dc=7.2.1-34&amp;lang=zh&amp;customer=%20&amp;logo=%20&amp;headerlogo=%2Ffavicon.ico&amp;frameEditorId=iframePage&amp;compact=true&amp;parentOrigin=https://jszfcg.jsczt.cn#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37"/>
          <w:rFonts w:ascii="宋体" w:hAnsi="宋体" w:eastAsia="宋体" w:cs="宋体"/>
          <w:color w:val="auto"/>
          <w:sz w:val="24"/>
          <w:highlight w:val="none"/>
          <w:u w:val="single"/>
        </w:rPr>
        <w:t xml:space="preserve">第六章</w:t>
      </w:r>
      <w:r>
        <w:rPr>
          <w:rStyle w:val="637"/>
          <w:rFonts w:ascii="宋体" w:hAnsi="宋体" w:eastAsia="宋体" w:cs="宋体"/>
          <w:color w:val="auto"/>
          <w:sz w:val="24"/>
          <w:highlight w:val="none"/>
          <w:u w:val="none"/>
        </w:rPr>
        <w:t xml:space="preserve"> </w:t>
      </w:r>
      <w:r>
        <w:rPr>
          <w:rStyle w:val="637"/>
          <w:rFonts w:ascii="宋体" w:hAnsi="宋体" w:eastAsia="宋体" w:cs="宋体"/>
          <w:color w:val="auto"/>
          <w:sz w:val="24"/>
          <w:highlight w:val="none"/>
          <w:u w:val="single"/>
        </w:rPr>
        <w:t xml:space="preserve">投标文件格式及附件</w:t>
      </w:r>
      <w:r>
        <w:rPr>
          <w:rStyle w:val="637"/>
          <w:rFonts w:ascii="宋体" w:hAnsi="宋体" w:eastAsia="宋体" w:cs="宋体"/>
          <w:color w:val="auto"/>
          <w:sz w:val="24"/>
          <w:highlight w:val="none"/>
          <w:u w:val="single"/>
        </w:rPr>
        <w:fldChar w:fldCharType="end"/>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0"/>
        <w:jc w:val="center"/>
        <w:spacing w:before="0" w:after="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第一章 招标公告</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项目概况</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u w:val="single"/>
          <w:lang w:eastAsia="zh-CN"/>
        </w:rPr>
        <w:t xml:space="preserve">南京市江宁妇幼保健院采购手术器械一批</w:t>
      </w:r>
      <w:r>
        <w:rPr>
          <w:rFonts w:hint="eastAsia" w:ascii="宋体" w:hAnsi="宋体" w:eastAsia="宋体" w:cs="宋体"/>
          <w:color w:val="auto"/>
          <w:spacing w:val="8"/>
          <w:sz w:val="21"/>
          <w:szCs w:val="21"/>
          <w:highlight w:val="none"/>
          <w:u w:val="single"/>
        </w:rPr>
        <w:t xml:space="preserve">的潜在投标人应在江苏政府采购网获取招标文件，并于</w:t>
      </w:r>
      <w:r>
        <w:rPr>
          <w:rFonts w:hint="eastAsia" w:ascii="宋体" w:hAnsi="宋体" w:eastAsia="宋体" w:cs="宋体"/>
          <w:color w:val="auto"/>
          <w:spacing w:val="8"/>
          <w:sz w:val="21"/>
          <w:szCs w:val="21"/>
          <w:highlight w:val="none"/>
          <w:u w:val="single"/>
        </w:rPr>
        <w:t xml:space="preserve">2026年1</w:t>
      </w:r>
      <w:r>
        <w:rPr>
          <w:rFonts w:hint="eastAsia" w:ascii="宋体" w:hAnsi="宋体" w:eastAsia="宋体" w:cs="宋体"/>
          <w:color w:val="auto"/>
          <w:spacing w:val="8"/>
          <w:sz w:val="21"/>
          <w:szCs w:val="21"/>
          <w:highlight w:val="none"/>
          <w:u w:val="single"/>
          <w:lang w:val="en-US" w:eastAsia="zh-CN"/>
        </w:rPr>
        <w:t xml:space="preserve">1</w:t>
      </w:r>
      <w:r>
        <w:rPr>
          <w:rFonts w:hint="eastAsia" w:ascii="宋体" w:hAnsi="宋体" w:eastAsia="宋体" w:cs="宋体"/>
          <w:color w:val="auto"/>
          <w:spacing w:val="8"/>
          <w:sz w:val="21"/>
          <w:szCs w:val="21"/>
          <w:highlight w:val="none"/>
          <w:u w:val="single"/>
        </w:rPr>
        <w:t xml:space="preserve">月</w:t>
      </w:r>
      <w:r>
        <w:rPr>
          <w:rFonts w:hint="eastAsia" w:ascii="宋体" w:hAnsi="宋体" w:eastAsia="宋体" w:cs="宋体"/>
          <w:color w:val="auto"/>
          <w:spacing w:val="8"/>
          <w:sz w:val="21"/>
          <w:szCs w:val="21"/>
          <w:highlight w:val="none"/>
          <w:u w:val="single"/>
          <w:lang w:val="en-US" w:eastAsia="zh-CN"/>
        </w:rPr>
        <w:t xml:space="preserve">17</w:t>
      </w:r>
      <w:r>
        <w:rPr>
          <w:rFonts w:hint="eastAsia" w:ascii="宋体" w:hAnsi="宋体" w:eastAsia="宋体" w:cs="宋体"/>
          <w:color w:val="auto"/>
          <w:spacing w:val="8"/>
          <w:sz w:val="21"/>
          <w:szCs w:val="21"/>
          <w:highlight w:val="none"/>
          <w:u w:val="single"/>
        </w:rPr>
        <w:t xml:space="preserve">日9点</w:t>
      </w:r>
      <w:r>
        <w:rPr>
          <w:rFonts w:hint="eastAsia" w:ascii="宋体" w:hAnsi="宋体" w:eastAsia="宋体" w:cs="宋体"/>
          <w:color w:val="auto"/>
          <w:spacing w:val="8"/>
          <w:sz w:val="21"/>
          <w:szCs w:val="21"/>
          <w:highlight w:val="none"/>
          <w:u w:val="single"/>
          <w:lang w:val="en-US" w:eastAsia="zh-CN"/>
        </w:rPr>
        <w:t xml:space="preserve">3</w:t>
      </w:r>
      <w:r>
        <w:rPr>
          <w:rFonts w:hint="eastAsia" w:ascii="宋体" w:hAnsi="宋体" w:eastAsia="宋体" w:cs="宋体"/>
          <w:color w:val="auto"/>
          <w:spacing w:val="8"/>
          <w:sz w:val="21"/>
          <w:szCs w:val="21"/>
          <w:highlight w:val="none"/>
          <w:u w:val="single"/>
        </w:rPr>
        <w:t xml:space="preserve">0分</w:t>
      </w:r>
      <w:r>
        <w:rPr>
          <w:rFonts w:hint="eastAsia" w:ascii="宋体" w:hAnsi="宋体" w:eastAsia="宋体" w:cs="宋体"/>
          <w:color w:val="auto"/>
          <w:spacing w:val="8"/>
          <w:sz w:val="21"/>
          <w:szCs w:val="21"/>
          <w:highlight w:val="none"/>
          <w:u w:val="single"/>
        </w:rPr>
        <w:t xml:space="preserve">（北京时间）前递交投标文件。</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rPr>
          <w:rFonts w:hint="eastAsia" w:ascii="宋体" w:hAnsi="宋体" w:eastAsia="宋体" w:cs="宋体"/>
          <w:b/>
          <w:color w:val="auto"/>
          <w:spacing w:val="8"/>
          <w:sz w:val="21"/>
          <w:szCs w:val="21"/>
          <w:highlight w:val="none"/>
        </w:rPr>
        <w:t xml:space="preserve">一、项目基本情况</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1.1项目编号：</w:t>
      </w:r>
      <w:r>
        <w:rPr>
          <w:rFonts w:hint="eastAsia" w:ascii="宋体" w:hAnsi="宋体" w:eastAsia="宋体" w:cs="宋体"/>
          <w:color w:val="auto"/>
          <w:spacing w:val="8"/>
          <w:sz w:val="21"/>
          <w:szCs w:val="21"/>
          <w:highlight w:val="none"/>
          <w:lang w:eastAsia="zh-CN"/>
        </w:rPr>
        <w:t xml:space="preserve">JSZC-320115-JCEC-G2026-0430</w:t>
      </w:r>
      <w:r>
        <w:rPr>
          <w:rFonts w:hint="eastAsia" w:ascii="宋体" w:hAnsi="宋体" w:eastAsia="宋体" w:cs="宋体"/>
          <w:color w:val="auto"/>
          <w:spacing w:val="8"/>
          <w:sz w:val="21"/>
          <w:szCs w:val="21"/>
          <w:highlight w:val="none"/>
        </w:rPr>
        <w:t xml:space="preserve">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1.2项目名称：</w:t>
      </w:r>
      <w:r>
        <w:rPr>
          <w:rFonts w:hint="eastAsia" w:ascii="宋体" w:hAnsi="宋体" w:eastAsia="宋体" w:cs="宋体"/>
          <w:color w:val="auto"/>
          <w:spacing w:val="8"/>
          <w:sz w:val="21"/>
          <w:szCs w:val="21"/>
          <w:highlight w:val="none"/>
          <w:lang w:eastAsia="zh-CN"/>
        </w:rPr>
        <w:t xml:space="preserve">南京市江宁妇幼保健院采购手术器械一批</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1.3预算金额：328.1838万元；其中：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包1：</w:t>
      </w:r>
      <w:r>
        <w:rPr>
          <w:rFonts w:hint="eastAsia" w:ascii="宋体" w:hAnsi="宋体" w:eastAsia="宋体" w:cs="宋体"/>
          <w:color w:val="auto"/>
          <w:spacing w:val="8"/>
          <w:sz w:val="21"/>
          <w:szCs w:val="21"/>
          <w:highlight w:val="none"/>
        </w:rPr>
        <w:t xml:space="preserve">电动子宫切除器及配套手术器械等</w:t>
      </w:r>
      <w:r>
        <w:rPr>
          <w:rFonts w:hint="eastAsia" w:ascii="宋体" w:hAnsi="宋体" w:eastAsia="宋体" w:cs="宋体"/>
          <w:color w:val="auto"/>
          <w:spacing w:val="8"/>
          <w:sz w:val="21"/>
          <w:szCs w:val="21"/>
          <w:highlight w:val="none"/>
          <w:lang w:val="en-US" w:eastAsia="zh-CN"/>
        </w:rPr>
        <w:t xml:space="preserve">110.6812</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包2：</w:t>
      </w:r>
      <w:r>
        <w:rPr>
          <w:rFonts w:hint="eastAsia" w:ascii="宋体" w:hAnsi="宋体" w:eastAsia="宋体" w:cs="宋体"/>
          <w:color w:val="auto"/>
          <w:spacing w:val="8"/>
          <w:sz w:val="21"/>
          <w:szCs w:val="21"/>
          <w:highlight w:val="none"/>
        </w:rPr>
        <w:t xml:space="preserve">负压吸引装置（废液回收装置）等</w:t>
      </w:r>
      <w:r>
        <w:rPr>
          <w:rFonts w:hint="eastAsia" w:ascii="宋体" w:hAnsi="宋体" w:eastAsia="宋体" w:cs="宋体"/>
          <w:color w:val="auto"/>
          <w:spacing w:val="8"/>
          <w:sz w:val="21"/>
          <w:szCs w:val="21"/>
          <w:highlight w:val="none"/>
          <w:lang w:val="en-US" w:eastAsia="zh-CN"/>
        </w:rPr>
        <w:t xml:space="preserve">118.0026</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包3：手术显微镜</w:t>
      </w:r>
      <w:r>
        <w:rPr>
          <w:rFonts w:hint="eastAsia" w:ascii="宋体" w:hAnsi="宋体" w:eastAsia="宋体" w:cs="宋体"/>
          <w:color w:val="auto"/>
          <w:spacing w:val="8"/>
          <w:sz w:val="21"/>
          <w:szCs w:val="21"/>
          <w:highlight w:val="none"/>
          <w:lang w:val="en-US" w:eastAsia="zh-CN"/>
        </w:rPr>
        <w:t xml:space="preserve">99.50</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1.4最高限价：328.1838万元；其中：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包1：</w:t>
      </w:r>
      <w:r>
        <w:rPr>
          <w:rFonts w:hint="eastAsia" w:ascii="宋体" w:hAnsi="宋体" w:eastAsia="宋体" w:cs="宋体"/>
          <w:color w:val="auto"/>
          <w:spacing w:val="8"/>
          <w:sz w:val="21"/>
          <w:szCs w:val="21"/>
          <w:highlight w:val="none"/>
        </w:rPr>
        <w:t xml:space="preserve">电动子宫切除器及配套手术器械等</w:t>
      </w:r>
      <w:r>
        <w:rPr>
          <w:rFonts w:hint="eastAsia" w:ascii="宋体" w:hAnsi="宋体" w:eastAsia="宋体" w:cs="宋体"/>
          <w:color w:val="auto"/>
          <w:spacing w:val="8"/>
          <w:sz w:val="21"/>
          <w:szCs w:val="21"/>
          <w:highlight w:val="none"/>
          <w:lang w:val="en-US" w:eastAsia="zh-CN"/>
        </w:rPr>
        <w:t xml:space="preserve">110.6812</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包2：</w:t>
      </w:r>
      <w:r>
        <w:rPr>
          <w:rFonts w:hint="eastAsia" w:ascii="宋体" w:hAnsi="宋体" w:eastAsia="宋体" w:cs="宋体"/>
          <w:color w:val="auto"/>
          <w:spacing w:val="8"/>
          <w:sz w:val="21"/>
          <w:szCs w:val="21"/>
          <w:highlight w:val="none"/>
        </w:rPr>
        <w:t xml:space="preserve">负压吸引装置（废液回收装置）等</w:t>
      </w:r>
      <w:r>
        <w:rPr>
          <w:rFonts w:hint="eastAsia" w:ascii="宋体" w:hAnsi="宋体" w:eastAsia="宋体" w:cs="宋体"/>
          <w:color w:val="auto"/>
          <w:spacing w:val="8"/>
          <w:sz w:val="21"/>
          <w:szCs w:val="21"/>
          <w:highlight w:val="none"/>
          <w:lang w:val="en-US" w:eastAsia="zh-CN"/>
        </w:rPr>
        <w:t xml:space="preserve">118.0026</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pacing w:val="8"/>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包3：手术显微镜</w:t>
      </w:r>
      <w:r>
        <w:rPr>
          <w:rFonts w:hint="eastAsia" w:ascii="宋体" w:hAnsi="宋体" w:eastAsia="宋体" w:cs="宋体"/>
          <w:color w:val="auto"/>
          <w:spacing w:val="8"/>
          <w:sz w:val="21"/>
          <w:szCs w:val="21"/>
          <w:highlight w:val="none"/>
          <w:lang w:val="en-US" w:eastAsia="zh-CN"/>
        </w:rPr>
        <w:t xml:space="preserve">99.50</w:t>
      </w:r>
      <w:r>
        <w:rPr>
          <w:rFonts w:hint="eastAsia" w:ascii="宋体" w:hAnsi="宋体" w:eastAsia="宋体" w:cs="宋体"/>
          <w:color w:val="auto"/>
          <w:spacing w:val="8"/>
          <w:sz w:val="21"/>
          <w:szCs w:val="21"/>
          <w:highlight w:val="none"/>
        </w:rPr>
        <w:t xml:space="preserve">万元</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1.5采购需求：</w:t>
      </w:r>
      <w:r>
        <w:rPr>
          <w:rFonts w:hint="eastAsia" w:ascii="宋体" w:hAnsi="宋体" w:eastAsia="宋体" w:cs="宋体"/>
          <w:color w:val="auto"/>
          <w:spacing w:val="8"/>
          <w:sz w:val="21"/>
          <w:szCs w:val="21"/>
          <w:highlight w:val="none"/>
          <w:lang w:eastAsia="zh-CN"/>
        </w:rPr>
        <w:t xml:space="preserve">南京市江宁妇幼保健院采购手术器械一批</w:t>
      </w:r>
      <w:r>
        <w:rPr>
          <w:rFonts w:hint="eastAsia" w:ascii="宋体" w:hAnsi="宋体" w:eastAsia="宋体" w:cs="宋体"/>
          <w:color w:val="auto"/>
          <w:spacing w:val="8"/>
          <w:sz w:val="21"/>
          <w:szCs w:val="21"/>
          <w:highlight w:val="none"/>
        </w:rPr>
        <w:t xml:space="preserve">，具体要求见本招标文件第四章。</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1.6合同履行期限：自合同签订后15日内设备供货并完成安装调试交付使用。</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1.7行业划分：工业</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1.8本项目（非专门）面向中小企业（或监狱企业或残疾人福利性单位）采购。</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1.9本项目</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2</w:t>
      </w:r>
      <w:r>
        <w:rPr>
          <w:rFonts w:hint="eastAsia" w:ascii="宋体" w:hAnsi="宋体" w:eastAsia="宋体" w:cs="宋体"/>
          <w:color w:val="auto"/>
          <w:spacing w:val="8"/>
          <w:sz w:val="21"/>
          <w:szCs w:val="21"/>
          <w:highlight w:val="none"/>
        </w:rPr>
        <w:t xml:space="preserve">不接受进口产品投标</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pacing w:val="8"/>
          <w:sz w:val="21"/>
          <w:szCs w:val="21"/>
          <w:highlight w:val="none"/>
          <w:lang w:val="en-US" w:eastAsia="zh-CN"/>
        </w:rPr>
        <w:t xml:space="preserve">3接受进口产品投标</w:t>
      </w:r>
      <w:r>
        <w:rPr>
          <w:rFonts w:hint="eastAsia" w:ascii="宋体" w:hAnsi="宋体" w:eastAsia="宋体" w:cs="宋体"/>
          <w:color w:val="auto"/>
          <w:spacing w:val="8"/>
          <w:sz w:val="21"/>
          <w:szCs w:val="21"/>
          <w:highlight w:val="none"/>
        </w:rPr>
        <w:t xml:space="preserve">。</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1.10本项目不接受联合体投标。</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二、申请人的资格要求</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2.1满足《中华人民共和国政府采购法》第二十二条规定；</w:t>
      </w:r>
      <w:r/>
    </w:p>
    <w:p>
      <w:pPr>
        <w:numPr>
          <w:ilvl w:val="0"/>
          <w:numId w:val="0"/>
        </w:numPr>
        <w:ind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符合《中华人民共和国政府采购法》第二十二条规定，提供《南京市政府采购供应商信用记录表暨信用承诺书》。</w:t>
      </w:r>
      <w:r/>
    </w:p>
    <w:p>
      <w:pPr>
        <w:ind w:left="0" w:right="0" w:firstLine="454"/>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2.2落实政府采购政策需满足的资格要求：</w:t>
      </w:r>
      <w:r>
        <w:rPr>
          <w:rFonts w:hint="eastAsia" w:ascii="宋体" w:hAnsi="宋体" w:eastAsia="宋体" w:cs="宋体"/>
          <w:color w:val="auto"/>
          <w:sz w:val="21"/>
          <w:szCs w:val="21"/>
          <w:highlight w:val="none"/>
        </w:rPr>
        <w:t xml:space="preserve">(如属于专门面向中小企业采购的项目，供应商应为中小微企业、监狱企业、残疾人福利性单位)本项目按照采用以下第(4)种方式落实政府采购促进中小企业发展的要求:</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(1)本项目整体专门面向中小企业采购服务。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(2)本项目整体专门面向小微企业采购服务。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(3)本项目通过以下第()种方式预留部分采购份额采购中小企业服务:</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1本项目要求供应商以联合体形式参加，中小企业合同金额应当达到的比例为 %。</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2本项目要求供应商进行合同分包，中小企业合同金额应当达到的比例为 %。</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(4)本项目为非预留份额的采购项目或采购包，执行价格扣除优惠政策，具体详见评标办法与标准。</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2.3</w:t>
      </w:r>
      <w:r>
        <w:rPr>
          <w:rFonts w:hint="eastAsia" w:ascii="宋体" w:hAnsi="宋体" w:eastAsia="宋体" w:cs="宋体"/>
          <w:b/>
          <w:color w:val="auto"/>
          <w:sz w:val="21"/>
          <w:szCs w:val="21"/>
          <w:highlight w:val="none"/>
        </w:rPr>
        <w:t xml:space="preserve">采购人根据采购项目的特殊要求规定的特定条件，并提供符合特殊要求的证明材料或者情况说明：</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(1)投标产品如果属于医疗器械注册范畴的，须具有《医疗器械注册证》或者《医疗器械备案凭证》(原件扫描加盖电子公章);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(2)若投标供应商为代理商，须具有有效的《医疗器械经营许可证》或《医疗器械经营备案凭证》(原件扫描加盖电子公章);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(3)若投标供应商为生产商</w:t>
      </w:r>
      <w:r>
        <w:rPr>
          <w:rFonts w:hint="eastAsia" w:ascii="宋体" w:hAnsi="宋体" w:eastAsia="宋体" w:cs="宋体"/>
          <w:color w:val="auto"/>
          <w:sz w:val="21"/>
          <w:szCs w:val="21"/>
          <w:highlight w:val="none"/>
        </w:rPr>
        <w:t xml:space="preserve">，须具有有效的《医疗器械生产许可证》或《生产备案凭证》(如有医疗器械生产产品登记表的须一并提供)(原件扫描加盖电子公章)。</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本项仅适用标包3：投标产品若为进口设备，供应商须提供代理商/经销商证书或制造商专项授权书。</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2.4拒绝下述供应商参加本次招标活动：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（1）单位负责人为同一人或者存在直接控股、管理关系的不同供应商，不得参加同一合同项下的政府采购活动。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（2）为采购项目提供整体设计、规范编制或者项目管理、监理、检测等服务的供应商，不得参加本项目的采购活动。</w:t>
      </w:r>
      <w:r/>
    </w:p>
    <w:p>
      <w:pPr>
        <w:ind w:left="0" w:right="0" w:firstLine="420"/>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（3）供应商被“信用中国”网站（www.creditchina.gov.cn）、“中国政府采购网”(www.ccgp.gov.cn)列入失信被执行人、重大税收违法失信主体名单、政府采购严重违法失信行为记录名单。</w:t>
      </w:r>
      <w:r/>
    </w:p>
    <w:p>
      <w:pPr>
        <w:ind w:left="0" w:right="0" w:firstLine="454"/>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三、获取招标文件</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3.1时间：自招标文件公告发布之日起5个工作日</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3.2地点：在“江苏政府采购网”免费下载</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3.3方式：本项目采用网上注册登记方式免费获取</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四、提交投标文件截止时间、开标时间和地点</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4.1 </w:t>
      </w:r>
      <w:r>
        <w:rPr>
          <w:rFonts w:hint="eastAsia" w:ascii="宋体" w:hAnsi="宋体" w:eastAsia="宋体" w:cs="宋体"/>
          <w:color w:val="auto"/>
          <w:spacing w:val="8"/>
          <w:sz w:val="21"/>
          <w:szCs w:val="21"/>
          <w:highlight w:val="none"/>
        </w:rPr>
        <w:t xml:space="preserve">2026年1</w:t>
      </w: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pacing w:val="8"/>
          <w:sz w:val="21"/>
          <w:szCs w:val="21"/>
          <w:highlight w:val="none"/>
        </w:rPr>
        <w:t xml:space="preserve">月</w:t>
      </w:r>
      <w:r>
        <w:rPr>
          <w:rFonts w:hint="eastAsia" w:ascii="宋体" w:hAnsi="宋体" w:eastAsia="宋体" w:cs="宋体"/>
          <w:color w:val="auto"/>
          <w:spacing w:val="8"/>
          <w:sz w:val="21"/>
          <w:szCs w:val="21"/>
          <w:highlight w:val="none"/>
          <w:lang w:val="en-US" w:eastAsia="zh-CN"/>
        </w:rPr>
        <w:t xml:space="preserve">17</w:t>
      </w:r>
      <w:r>
        <w:rPr>
          <w:rFonts w:hint="eastAsia" w:ascii="宋体" w:hAnsi="宋体" w:eastAsia="宋体" w:cs="宋体"/>
          <w:color w:val="auto"/>
          <w:spacing w:val="8"/>
          <w:sz w:val="21"/>
          <w:szCs w:val="21"/>
          <w:highlight w:val="none"/>
        </w:rPr>
        <w:t xml:space="preserve">日9点</w:t>
      </w:r>
      <w:r>
        <w:rPr>
          <w:rFonts w:hint="eastAsia" w:ascii="宋体" w:hAnsi="宋体" w:eastAsia="宋体" w:cs="宋体"/>
          <w:color w:val="auto"/>
          <w:spacing w:val="8"/>
          <w:sz w:val="21"/>
          <w:szCs w:val="21"/>
          <w:highlight w:val="none"/>
          <w:lang w:val="en-US" w:eastAsia="zh-CN"/>
        </w:rPr>
        <w:t xml:space="preserve">3</w:t>
      </w:r>
      <w:r>
        <w:rPr>
          <w:rFonts w:hint="eastAsia" w:ascii="宋体" w:hAnsi="宋体" w:eastAsia="宋体" w:cs="宋体"/>
          <w:color w:val="auto"/>
          <w:spacing w:val="8"/>
          <w:sz w:val="21"/>
          <w:szCs w:val="21"/>
          <w:highlight w:val="none"/>
        </w:rPr>
        <w:t xml:space="preserve">0分</w:t>
      </w:r>
      <w:r>
        <w:rPr>
          <w:rFonts w:hint="eastAsia" w:ascii="宋体" w:hAnsi="宋体" w:eastAsia="宋体" w:cs="宋体"/>
          <w:color w:val="auto"/>
          <w:spacing w:val="8"/>
          <w:sz w:val="21"/>
          <w:szCs w:val="21"/>
          <w:highlight w:val="none"/>
        </w:rPr>
        <w:t xml:space="preserve">（北京时间）</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4.2 提交投标文件地点：江苏省政府采购管理交易系统（苏采云）（以下简称“苏采云”）（网址：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"http://jszfcg.jsczt.cn/%EF%BC%89" \o "http://jszfcg.jsczt.cn/%EF%BC%89" </w:instrText>
      </w:r>
      <w:r>
        <w:rPr>
          <w:rFonts w:hint="eastAsia" w:ascii="宋体" w:hAnsi="宋体" w:eastAsia="宋体" w:cs="宋体"/>
          <w:color w:val="auto"/>
          <w:sz w:val="21"/>
          <w:szCs w:val="21"/>
          <w:highlight w:val="none"/>
        </w:rPr>
        <w:fldChar w:fldCharType="separate"/>
      </w:r>
      <w:r>
        <w:rPr>
          <w:rStyle w:val="637"/>
          <w:rFonts w:hint="eastAsia" w:ascii="宋体" w:hAnsi="宋体" w:eastAsia="宋体" w:cs="宋体"/>
          <w:color w:val="auto"/>
          <w:spacing w:val="8"/>
          <w:sz w:val="21"/>
          <w:szCs w:val="21"/>
          <w:highlight w:val="none"/>
          <w:u w:val="single"/>
        </w:rPr>
        <w:t xml:space="preserve">http://jszfcg.jsczt.cn/）</w:t>
      </w:r>
      <w:r>
        <w:rPr>
          <w:rStyle w:val="637"/>
          <w:rFonts w:hint="eastAsia" w:ascii="宋体" w:hAnsi="宋体" w:eastAsia="宋体" w:cs="宋体"/>
          <w:color w:val="auto"/>
          <w:spacing w:val="8"/>
          <w:sz w:val="21"/>
          <w:szCs w:val="21"/>
          <w:highlight w:val="none"/>
          <w:u w:val="single"/>
        </w:rPr>
        <w:fldChar w:fldCharType="end"/>
      </w:r>
      <w:r/>
    </w:p>
    <w:p>
      <w:pPr>
        <w:ind w:left="0" w:right="0" w:firstLine="452"/>
        <w:jc w:val="left"/>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4.3开标地点：“苏采云”开标大厅</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五、公告期限</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自本公告发布之日起5个工作日。</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六、其他补充事宜</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6.1本项目在 江苏政府采购网、中国政府采购网 网站发布公告。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6.2投标人通过“苏采云”（网址：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"http://jszfcg.jsczt.cn/%EF%BC%89%E5%8F%82%E4%B8%8E%E6%94%BF%E5%BA%9C%E9%87%87%E8%B4%AD%E9%A1%B9%E7%9B%AE%EF%BC%8C%E9%9C%80%E8%A6%81%E5%8A%9E%E7%90%86%E6%B1%9F%E8%8B</w:instrText>
      </w:r>
      <w:r>
        <w:rPr>
          <w:rFonts w:hint="eastAsia" w:ascii="宋体" w:hAnsi="宋体" w:eastAsia="宋体" w:cs="宋体"/>
          <w:color w:val="auto"/>
          <w:sz w:val="21"/>
          <w:szCs w:val="21"/>
          <w:highlight w:val="none"/>
        </w:rPr>
        <w:instrText xml:space="preserve">%8F%E7%9C%81%E6%94%BF%E5%BA%9C%E9%87%87%E8%B4%AD%E6%95%B0%E5%AD%97%E8%AF%81%E4%B9%A6%E5%8F%8A%E7%94%B5%E5%AD%90%E7%AD%BE%E7%AB%A0%E7%9A%84%EF%BC%8C%E8%AF%A6%E8%A7%81%E8%8B%8F%E9%87%87%E4%BA%91%E5%AE%98%E7%BD%91%E9%A6%96%E9%A1%B5%E2%80%9C%E6%96%B0CA%E5%8A%9</w:instrText>
      </w:r>
      <w:r>
        <w:rPr>
          <w:rFonts w:hint="eastAsia" w:ascii="宋体" w:hAnsi="宋体" w:eastAsia="宋体" w:cs="宋体"/>
          <w:color w:val="auto"/>
          <w:sz w:val="21"/>
          <w:szCs w:val="21"/>
          <w:highlight w:val="none"/>
        </w:rPr>
        <w:instrText xml:space="preserve">E%E7%90%86%E6%8C%87%E5%8D%97%E2%80%9D%E3%80%82%E4%BE%9B%E5%BA%94%E5%95%86%E9%80%9A%E8%BF%87%E8%8B%8F%E9%87%87%E4%BA%91%E5%AE%98%E7%BD%91%E9%A6%96%E9%A1%B5%E8%BF%9B%E8%A1%8C%E4%BE%9B%E5%BA%94%E5%95%86%E6%B3%A8%E5%86%8C%E5%8F%8ACA%E7%BB%91%E5%AE%9A%E3%80%82C</w:instrText>
      </w:r>
      <w:r>
        <w:rPr>
          <w:rFonts w:hint="eastAsia" w:ascii="宋体" w:hAnsi="宋体" w:eastAsia="宋体" w:cs="宋体"/>
          <w:color w:val="auto"/>
          <w:sz w:val="21"/>
          <w:szCs w:val="21"/>
          <w:highlight w:val="none"/>
        </w:rPr>
        <w:instrText xml:space="preserve">A%E7%99%BB%E5%BD%95%E5%90%8E%EF%BC%8C%E4%BE%9B%E5%BA%94%E5%95%86%E6%8C%89%E3%80%8A%E8%8B%8F%E9%87%87%E4%BA%91%E7%B3%BB%E7%BB%9F%E4%BE%9B%E5%BA%94%E5%95%86%E6%93%8D%E4%BD%9C%E6%89%8B%E5%86%8C%E3%80%8B%E8%BF%9B%E8%A1%8C%E6%93%8D%E4%BD%9C%E3%80%82" \o "http:/</w:instrText>
      </w:r>
      <w:r>
        <w:rPr>
          <w:rFonts w:hint="eastAsia" w:ascii="宋体" w:hAnsi="宋体" w:eastAsia="宋体" w:cs="宋体"/>
          <w:color w:val="auto"/>
          <w:sz w:val="21"/>
          <w:szCs w:val="21"/>
          <w:highlight w:val="none"/>
        </w:rPr>
        <w:instrText xml:space="preserve">/jszfcg.jsczt.cn/%EF%BC%89%E5%8F%82%E4%B8%8E%E6%94%BF%E5%BA%9C%E9%87%87%E8%B4%AD%E9%A1%B9%E7%9B%AE%EF%BC%8C%E9%9C%80%E8%A6%81%E5%8A%9E%E7%90%86%E6%B1%9F%E8%8B%8F%E7%9C%81%E6%94%BF%E5%BA%9C%E9%87%87%E8%B4%AD%E6%95%B0%E5%AD%97%E8%AF%81%E4%B9%A6%E5%8F%8A%E7" </w:instrText>
      </w:r>
      <w:r>
        <w:rPr>
          <w:rFonts w:hint="eastAsia" w:ascii="宋体" w:hAnsi="宋体" w:eastAsia="宋体" w:cs="宋体"/>
          <w:color w:val="auto"/>
          <w:sz w:val="21"/>
          <w:szCs w:val="21"/>
          <w:highlight w:val="none"/>
        </w:rPr>
        <w:fldChar w:fldCharType="separate"/>
      </w:r>
      <w:r>
        <w:rPr>
          <w:rStyle w:val="637"/>
          <w:rFonts w:hint="eastAsia" w:ascii="宋体" w:hAnsi="宋体" w:eastAsia="宋体" w:cs="宋体"/>
          <w:color w:val="auto"/>
          <w:sz w:val="21"/>
          <w:szCs w:val="21"/>
          <w:highlight w:val="none"/>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37"/>
          <w:rFonts w:hint="eastAsia" w:ascii="宋体" w:hAnsi="宋体" w:eastAsia="宋体" w:cs="宋体"/>
          <w:color w:val="auto"/>
          <w:sz w:val="21"/>
          <w:szCs w:val="21"/>
          <w:highlight w:val="none"/>
          <w:u w:val="single"/>
        </w:rPr>
        <w:fldChar w:fldCharType="end"/>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1"/>
          <w:szCs w:val="21"/>
          <w:highlight w:val="none"/>
        </w:rPr>
        <w:fldChar w:fldCharType="separate"/>
      </w:r>
      <w:r>
        <w:rPr>
          <w:rStyle w:val="637"/>
          <w:rFonts w:hint="eastAsia" w:ascii="宋体" w:hAnsi="宋体" w:eastAsia="宋体" w:cs="宋体"/>
          <w:color w:val="auto"/>
          <w:sz w:val="21"/>
          <w:szCs w:val="21"/>
          <w:highlight w:val="none"/>
          <w:u w:val="single"/>
        </w:rPr>
        <w:t xml:space="preserve">http://www.ccgp-jiangsu.gov.cn/jiangsu/zlxz/ee/ee3a4bc5a3454aa2b0d9312230633ce9.html</w:t>
      </w:r>
      <w:r>
        <w:rPr>
          <w:rStyle w:val="637"/>
          <w:rFonts w:hint="eastAsia" w:ascii="宋体" w:hAnsi="宋体" w:eastAsia="宋体" w:cs="宋体"/>
          <w:color w:val="auto"/>
          <w:sz w:val="21"/>
          <w:szCs w:val="21"/>
          <w:highlight w:val="none"/>
          <w:u w:val="single"/>
        </w:rPr>
        <w:fldChar w:fldCharType="end"/>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首次登录“苏采云”系统的新用户，登录网址后，点击“用户注册”--“新CA办理指南”--获取CA后绑定、登录系统--采购项目参与--下载采购文件（文件后缀名为“.kedt”）。</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“苏采云”南京地区客服热线025-83633744、025-83633743。</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有关本次招标的事项若存在变动或修改，请及时关注“江苏政府采购网”（www.ccgp-jiangsu.gov.cn）更正公告。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6.3 勘察现场：无</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6.4根据《关于在政府采购活动中推行信用承诺制的通知》宁财购通〔2021〕5号规定，参加南京地区政府采购活动的供应商，应以书面形式向采购人或政府采购代理机构作出信用承诺。详见第六章附件十四《南京市政府采购供应商信用记录表暨信用承诺书》，由法定代表人签字并盖单位公章，随投标文件一并递交。</w:t>
      </w:r>
      <w:r>
        <w:rPr>
          <w:rFonts w:hint="eastAsia" w:ascii="宋体" w:hAnsi="宋体" w:eastAsia="宋体" w:cs="宋体"/>
          <w:b/>
          <w:color w:val="auto"/>
          <w:sz w:val="21"/>
          <w:szCs w:val="21"/>
          <w:highlight w:val="none"/>
        </w:rPr>
        <w:t xml:space="preserve">未按要求提供《南京市政府采购供应商信用记录表暨信用承诺书》则该供应商投标文件按无效投标处理。</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在政府采购资格审查环节，供应商只需提供书面《南京市政府采购供应商信用记录表暨信用承诺书》，即可替代以下证明材料：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符合国家相关规定的财务状况报告</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依法缴纳税收的证明材料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依法缴纳社会保障资金的证明材料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具备履行政府采购合同所必需的设备和专业技术能力的证明材料；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参加政府采购活动前三年内在经营活动中没有重大违法记录的证明材料；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未被列入失信被执行人、重大税收违法失信主体名单、政府采购严重违法失信行为记录名单的证明材料。</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供应商涉及以下情形的，不适用信用承诺：</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供应商被列入严重失信主体名单；</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被相关监管部门做出行政处罚且尚在处罚有效期内；</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被其他法律、行政法规规定的不适用信用承诺的情形。</w:t>
      </w:r>
      <w:r/>
    </w:p>
    <w:p>
      <w:pPr>
        <w:ind w:left="0" w:right="0" w:firstLine="42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供应商对信用承诺内容的真实性、合法性、有效性负责。如作出虚假信用承诺，视同为“提供虚假材料谋取中标、成交”的违法行为。</w:t>
      </w:r>
      <w:r/>
    </w:p>
    <w:p>
      <w:pPr>
        <w:ind w:left="0" w:right="0" w:firstLine="420"/>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454"/>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8"/>
          <w:sz w:val="21"/>
          <w:szCs w:val="21"/>
          <w:highlight w:val="none"/>
        </w:rPr>
        <w:t xml:space="preserve">七、对本次招标提出询问，请按以下方式联系</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 7.1采购人信息</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名 称：南京市江宁妇幼保健院</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地址：南京市江宁区秣陵街道双金社区佑宁路1号 </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联系方式： 沙老师025-52289689</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7.2采购代理机构信息</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名 称： 江苏省设备成套股份有限公司</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地　址：南京市鼓楼区清江南路18号鼓楼创新广场D栋1004室</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联系方式：汪惠子、刘寅</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电子邮箱：2277893572@qq.com</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7.3项目联系方式</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项目联系人：汪惠子</w:t>
      </w:r>
      <w:r/>
    </w:p>
    <w:p>
      <w:pPr>
        <w:ind w:left="0" w:right="0" w:firstLine="452"/>
        <w:jc w:val="left"/>
        <w:keepLines w:val="0"/>
        <w:keepNext w:val="0"/>
        <w:pageBreakBefore w:val="0"/>
        <w:spacing w:before="0" w:after="0" w:line="360" w:lineRule="auto"/>
        <w:shd w:val="clear" w:color="ffffff" w:fill="ffffff"/>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电　话：13655172889 </w:t>
      </w:r>
      <w:r/>
    </w:p>
    <w:p>
      <w:pPr>
        <w:ind w:left="0" w:right="0" w:firstLine="452"/>
        <w:jc w:val="right"/>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采购代理机构：江苏省设备成套股份有限公司</w:t>
      </w:r>
      <w:r/>
    </w:p>
    <w:p>
      <w:pPr>
        <w:ind w:left="0" w:right="0" w:firstLine="452"/>
        <w:jc w:val="center"/>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                                                </w:t>
      </w:r>
      <w:r>
        <w:rPr>
          <w:rFonts w:ascii="宋体" w:hAnsi="宋体" w:eastAsia="宋体" w:cs="宋体"/>
          <w:color w:val="auto"/>
          <w:spacing w:val="8"/>
          <w:sz w:val="21"/>
          <w:highlight w:val="none"/>
        </w:rPr>
        <w:t xml:space="preserve"> 2026年10月</w:t>
      </w:r>
      <w:r>
        <w:rPr>
          <w:rFonts w:hint="eastAsia" w:ascii="宋体" w:hAnsi="宋体" w:eastAsia="宋体" w:cs="宋体"/>
          <w:color w:val="auto"/>
          <w:spacing w:val="8"/>
          <w:sz w:val="21"/>
          <w:highlight w:val="none"/>
          <w:lang w:val="en-US" w:eastAsia="zh-CN"/>
        </w:rPr>
        <w:t xml:space="preserve">26</w:t>
      </w:r>
      <w:r>
        <w:rPr>
          <w:rFonts w:ascii="宋体" w:hAnsi="宋体" w:eastAsia="宋体" w:cs="宋体"/>
          <w:color w:val="auto"/>
          <w:spacing w:val="8"/>
          <w:sz w:val="21"/>
          <w:highlight w:val="none"/>
        </w:rPr>
        <w:t xml:space="preserve">日</w:t>
      </w:r>
      <w:r/>
    </w:p>
    <w:p>
      <w:pPr>
        <w:ind w:left="0" w:right="0"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1"/>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一、总则</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w:t>
      </w:r>
      <w:r>
        <w:rPr>
          <w:rFonts w:hint="eastAsia" w:ascii="宋体" w:hAnsi="宋体" w:eastAsia="宋体" w:cs="宋体"/>
          <w:b/>
          <w:color w:val="auto"/>
          <w:sz w:val="21"/>
          <w:szCs w:val="21"/>
          <w:highlight w:val="none"/>
        </w:rPr>
        <w:t xml:space="preserve">.招标方式</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2.合格的投标人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满足招标公告对供应商资格要求的规定。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 满足招标文件规定的实质性要求和条件。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3.适用法律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4.投标费用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投标人应自行承担所有与参加投标有关的费用，无论投标过程中的做法和结果如何，招标代理在任何情况下均无义务和责任承担这些费用。</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5.招标文件的约束力</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二、招标文件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6.招标文件构成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招标文件由以下部分组成：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（1）招标公告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（2）投标人须知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（3）评标标准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（4）采购需求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（5）合同主要条款及格式</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（6）投标文件格式及附件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投标人应仔细检查招标文件是否齐全，如有缺漏请立即与招标代理联系。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7.招标文件的澄清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任何要求对招标文件进行澄清的投标人，应在投标截止期十日前按招标公告中的通讯地址，以书面形式通知招标代理。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8.招标文件的修改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8.1 在投标截止时间前，</w:t>
      </w:r>
      <w:r>
        <w:rPr>
          <w:rFonts w:hint="eastAsia" w:ascii="宋体" w:hAnsi="宋体" w:eastAsia="宋体" w:cs="宋体"/>
          <w:color w:val="auto"/>
          <w:sz w:val="21"/>
          <w:szCs w:val="21"/>
          <w:highlight w:val="none"/>
        </w:rPr>
        <w:t xml:space="preserve">招标代理可以对招标文件进行修改。招标文件的修改将在原公告媒体发布更正公告，更正内容将作为招标文件的组成部分，并对投标人具有约束力。</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8.3 招标代理有权按照法定的要求推迟投标截止日期和开标日期，并在原公告媒体发布更正公告。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三、投标文件的编制</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9.投标文件的语言及度量衡单位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 投标人提交的投标文件以及投标人与招标代理就有关投标的所有来往通知、函件和文件均应使用简体中文。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10.投标文件构成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11.证明投标人及投标标的符合招标文件规定的文件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12.投标分项报价表（如有）</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 投标人应按照招标文件规定格式填报投标分项报价表。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13.响应及偏离表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 投标人需对招标文件中的技术要求与商务要求逐项作出响应或偏离说明。</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13.2 投标人可以在投标文件中提供认为需要的其他技术文件或说明。</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14.投标函和开标一览表及核心产品品牌一览表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 投标人应按照招标文件规定格式完整、正确填报投标函、开标一览表及核心产品品牌一览表。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 对于采用货币报价的项目，开标一览表中的投标总报价应与投标分项报价表中的投标总报价一致，如不一致评标时以开标一览表中价格为准。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 核心产品品牌一览表中所投核心产品品牌缺项的将视为无效投标。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15.投标有效期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15.1 投标有效期为招标公告规定的开标之日起六十天。投标有效期比规定短的将被视为未实质性响应招标文件而被拒绝。</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16.投标有效期的延长</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四、投标文件的递交</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17.投标文件</w:t>
      </w:r>
      <w:r>
        <w:rPr>
          <w:rFonts w:hint="eastAsia" w:ascii="宋体" w:hAnsi="宋体" w:eastAsia="宋体" w:cs="宋体"/>
          <w:b/>
          <w:color w:val="auto"/>
          <w:sz w:val="21"/>
          <w:szCs w:val="21"/>
          <w:highlight w:val="none"/>
        </w:rPr>
        <w:t xml:space="preserve">的递交</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17.1 投标人应当按照《操作手册》规定，在招标公告规定的投标截止时间前制作并上传电子投标文件。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17.3 招标代理可以按照规定，通过修改招标文件酌情延长投标截止时间，在此情况下，投标人的所有权利和义务均以延长后新的截止时间为准。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18.投标文件</w:t>
      </w:r>
      <w:r>
        <w:rPr>
          <w:rFonts w:hint="eastAsia" w:ascii="宋体" w:hAnsi="宋体" w:eastAsia="宋体" w:cs="宋体"/>
          <w:b/>
          <w:color w:val="auto"/>
          <w:sz w:val="21"/>
          <w:szCs w:val="21"/>
          <w:highlight w:val="none"/>
        </w:rPr>
        <w:t xml:space="preserve">的拒收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18.1 投标截止时间后上传的任何投标文件将被拒绝。</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19.投标文件的撤回和修改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 投标文件的撤回</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19.1.1 投标人可在投标截止时间前撤回其电子投标文件，具体操作方法见《操作手册》。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19.1.2 投标人撤回电子投标文件，则认为其不再参与本项目投标活动。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 投标文件的修改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19.2.1 投标人可在投标截止时间前对其电子投标文件进行修改，具体操作方法见《操作手册》。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19.2.2 投标截止时间之后，投标人不得对其电子投标文件作任何修改。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19.3 在投标截止时间至招标文件中规定的投标有效期满之间的这段时间内，投标人不得撤回其投标。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五、开标与评标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20.开标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20.1 招标代理在招标公告中规定的时间和地点组织公开开标。投标人按照《操作手册》规定参加开标活动，并在苏采云系统规定的时间内对投标文件进行解密。苏采云系统公布各投标人名称和投标价格。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20.2 投标人在开标过程中涉及到的投标文件解密、开标结果确认等工作，应按照《操作手册》规定执行。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20.3 投标人如果对开标过程和开标结果有疑义，应当根据《操作手册》规定提出，苏采云系统中《开标记录表》公布后5分钟内未提出的，视同认可开标结果。</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21.评标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21.1 评标由依法组建的评标委员会（以下简称“评委会”）进行。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21.2 评委会由采购人代表和有关方面专家组成，人员构成符合政府采购有关规定。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21.3 评委会独立工作，负责评审所有投标文件并推荐中标候选人，或根据采购人授权直接确定中标人。</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22.评标过程的保密与公正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22.1 凡是与审查、澄清、评价和比较投标的有关资料以及授标建议等，采购人、评委、招标代理均不得向投标人或与评标无关的其他人员透露。</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22.2 投标人不得以任何方式影响评标，否则其投标文件将被作为无效投标文件。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22.3 招标代理和评委会不向未中标的投标人解释未中标原因，也不公布评标过程中的相关细节。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22.4 采用综合评分法的项目，未中标的投标人可于中标结果公告期限届满之日起通过苏采云系统查看本单位的评审得分及排名情况。</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23.投标文件的澄清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23.1 评标期间，评委会对投标文件中含义不明确、同类问题表述不一致或者有明显文字和计算错误的内容，有权要求投标人作出必要的澄清、说明或者补正。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评委会并非对每个投标人都做澄清要求。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23.3 接到评委会澄清、说明和补正要求的，投标人如未按规定作出澄清、说明和补正，其风险由投标人自行承担。</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24.投标文件的</w:t>
      </w:r>
      <w:r>
        <w:rPr>
          <w:rFonts w:hint="eastAsia" w:ascii="宋体" w:hAnsi="宋体" w:eastAsia="宋体" w:cs="宋体"/>
          <w:b/>
          <w:color w:val="auto"/>
          <w:sz w:val="21"/>
          <w:szCs w:val="21"/>
          <w:highlight w:val="none"/>
        </w:rPr>
        <w:t xml:space="preserve">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 投标文件审查分为资格审查和符合性审查。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24.1.1 资格审查。依据法律法规和招标文件规定，由采购人对投标文件中的资格证明文件进行审查，并向评委会反馈审查结论。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采购人进行资格审查时，将在“信用中国”网站（www.creditchina.gov.cn）查询投标人的信用记录，以确定投标人是否具备投标资格，查询结果留存并归档。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接受联合体的项目，联合体成员存在不良信用记录的，视同联合体存在不良信用记录。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24.1.3 未通过资格审查或符合性审查的投标人，招标代理将通过苏采云系统告知其具体原因，评标结束后不再接受有关询问。</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24.3 如果投标文件实质上没有响应招标文件的要求，评委会将予以拒绝，投标人不得通过修改或撤销不合要求的偏离或保留而使其投标成为实质性响应的投标。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24.4 评委会将对确定为实质性响应的投标进行进一步审核，确定其是否有计算上或累加上的算术错误。修正错误的原则如下：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（2）大写金额和小写金额不一致的，以大写金额为准；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同时出现两种以上错误的，按照前款规定的顺序修正。</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rPr>
        <w:t xml:space="preserve">4.6 投标人在开、评标全过程中应保持通讯畅通，及时登录苏采云系统查阅、答复相关信息，并安排专人与招标代理及评委会联系。</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25.无效投标和废标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rPr>
        <w:t xml:space="preserve">5.1 无效投标情形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 投标人在苏采云系统规定的时间内未成功解密电子投标文件。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25.1.2 投标人未按照招标文件要求上传电子投标文件。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25.1.3 同一投标人提交两个（含两个）以上不同的投标报价。</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25.1.4 投标人不具备招标文件中规定资格要求。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25.1.5 投标人的报价超过了采购预算或最高限价或单价上限。</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25.1.6 未通过符合性审查。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25.1.7 不符合招标文件中实质性要求和条件（</w:t>
      </w:r>
      <w:r>
        <w:rPr>
          <w:rFonts w:hint="eastAsia" w:ascii="宋体" w:hAnsi="宋体" w:eastAsia="宋体" w:cs="宋体"/>
          <w:b/>
          <w:color w:val="auto"/>
          <w:sz w:val="21"/>
          <w:szCs w:val="21"/>
          <w:highlight w:val="none"/>
        </w:rPr>
        <w:t xml:space="preserve">本文件中斜体且有下划线部分，或者打“★”内容为实质性要求和条件</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25.1.9 投标文件含有采购人不能接受的附加条件。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25.1.10评委会启动异常低价响应审查的情形和具体要求：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25.1.10.1</w:t>
      </w:r>
      <w:r>
        <w:rPr>
          <w:rFonts w:ascii="Segoe UI" w:hAnsi="Segoe UI" w:eastAsia="Segoe UI" w:cs="Segoe UI"/>
          <w:i w:val="0"/>
          <w:iCs w:val="0"/>
          <w:caps w:val="0"/>
          <w:color w:val="auto"/>
          <w:spacing w:val="0"/>
          <w:sz w:val="21"/>
          <w:szCs w:val="21"/>
          <w:highlight w:val="none"/>
          <w:shd w:val="clear" w:color="auto" w:fill="ffffff"/>
        </w:rPr>
        <w:t xml:space="preserve">对于符合异常低价情形的投标（响应）报价，评审委员会应当启动异常低价投标（响应）审查程序，审查标准和程序详见采购文件。属于</w:t>
      </w:r>
      <w:r>
        <w:rPr>
          <w:rFonts w:hint="eastAsia" w:ascii="Segoe UI" w:hAnsi="Segoe UI" w:eastAsia="Segoe UI" w:cs="Segoe UI"/>
          <w:i w:val="0"/>
          <w:iCs w:val="0"/>
          <w:caps w:val="0"/>
          <w:color w:val="auto"/>
          <w:spacing w:val="0"/>
          <w:sz w:val="21"/>
          <w:szCs w:val="21"/>
          <w:highlight w:val="none"/>
          <w:shd w:val="clear" w:color="auto" w:fill="ffffff"/>
        </w:rPr>
        <w:t xml:space="preserve">低于全部通过符合性审查投标人投标报价平均值50%的</w:t>
      </w:r>
      <w:r>
        <w:rPr>
          <w:rFonts w:hint="eastAsia" w:ascii="Segoe UI" w:hAnsi="Segoe UI" w:eastAsia="Segoe UI" w:cs="Segoe UI"/>
          <w:i w:val="0"/>
          <w:iCs w:val="0"/>
          <w:caps w:val="0"/>
          <w:color w:val="auto"/>
          <w:spacing w:val="0"/>
          <w:sz w:val="21"/>
          <w:szCs w:val="21"/>
          <w:highlight w:val="none"/>
          <w:shd w:val="clear" w:color="auto" w:fill="ffffff"/>
          <w:lang w:eastAsia="zh-CN"/>
        </w:rPr>
        <w:t xml:space="preserve">；</w:t>
      </w:r>
      <w:r>
        <w:rPr>
          <w:rFonts w:hint="eastAsia" w:ascii="Segoe UI" w:hAnsi="Segoe UI" w:eastAsia="Segoe UI" w:cs="Segoe UI"/>
          <w:i w:val="0"/>
          <w:iCs w:val="0"/>
          <w:caps w:val="0"/>
          <w:color w:val="auto"/>
          <w:spacing w:val="0"/>
          <w:sz w:val="21"/>
          <w:szCs w:val="21"/>
          <w:highlight w:val="none"/>
          <w:shd w:val="clear" w:color="auto" w:fill="ffffff"/>
        </w:rPr>
        <w:t xml:space="preserve">低于通过符合性审查的次低报价投标人投标报价50%的</w:t>
      </w:r>
      <w:r>
        <w:rPr>
          <w:rFonts w:hint="eastAsia" w:ascii="Segoe UI" w:hAnsi="Segoe UI" w:eastAsia="Segoe UI" w:cs="Segoe UI"/>
          <w:i w:val="0"/>
          <w:iCs w:val="0"/>
          <w:caps w:val="0"/>
          <w:color w:val="auto"/>
          <w:spacing w:val="0"/>
          <w:sz w:val="21"/>
          <w:szCs w:val="21"/>
          <w:highlight w:val="none"/>
          <w:shd w:val="clear" w:color="auto" w:fill="ffffff"/>
          <w:lang w:eastAsia="zh-CN"/>
        </w:rPr>
        <w:t xml:space="preserve">；</w:t>
      </w:r>
      <w:r>
        <w:rPr>
          <w:rFonts w:hint="eastAsia" w:ascii="Segoe UI" w:hAnsi="Segoe UI" w:eastAsia="Segoe UI" w:cs="Segoe UI"/>
          <w:i w:val="0"/>
          <w:iCs w:val="0"/>
          <w:caps w:val="0"/>
          <w:color w:val="auto"/>
          <w:spacing w:val="0"/>
          <w:sz w:val="21"/>
          <w:szCs w:val="21"/>
          <w:highlight w:val="none"/>
          <w:shd w:val="clear" w:color="auto" w:fill="ffffff"/>
        </w:rPr>
        <w:t xml:space="preserve">低于</w:t>
      </w:r>
      <w:r>
        <w:rPr>
          <w:rFonts w:hint="eastAsia" w:ascii="Arial" w:hAnsi="Arial" w:cs="Arial"/>
          <w:b w:val="0"/>
          <w:bCs w:val="0"/>
          <w:color w:val="auto"/>
          <w:szCs w:val="21"/>
          <w:highlight w:val="none"/>
        </w:rPr>
        <w:t xml:space="preserve">本项目最高限价45%的</w:t>
      </w:r>
      <w:r>
        <w:rPr>
          <w:rFonts w:ascii="Segoe UI" w:hAnsi="Segoe UI" w:eastAsia="Segoe UI" w:cs="Segoe UI"/>
          <w:i w:val="0"/>
          <w:iCs w:val="0"/>
          <w:caps w:val="0"/>
          <w:color w:val="auto"/>
          <w:spacing w:val="0"/>
          <w:sz w:val="21"/>
          <w:szCs w:val="21"/>
          <w:highlight w:val="none"/>
          <w:shd w:val="clear" w:color="auto" w:fill="ffffff"/>
        </w:rPr>
        <w:t xml:space="preserve">，供应商可随投标（响应）文件一并提交相关书面说明及必要的证明材料。</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25.1.10.2 评委会启动异常低价响应审查后，应当要求相关供应商在评审现场合理的时间内对投标报价作出解释，提供项目具体成本测算等与报价合理性相关的书面说明及必要的证明材料，包括但不限于原材料成本、人工成本、制造费用等，给予相关供应商30分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25.1.11 采购产品被财政部、国家发改委、生态环境部等列入“节能产品品目清单”强制采购范围，而投标人提供的产品不在强制采购范围内。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25.1.12 投标文件未按照招标文件要求加盖电子公章。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25.1.13 法律法规及本招标文件规定的其他无效投标情形。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 废标情形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25.2.1 符合资格条件的供应商或者对招标文件作实质响应的供应商不足三家。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25.2.2 出现影响采购公正的违法、违规行为。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25.2.3 因重大变故采购任务取消。</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25.2.4 评委会认定招标文件存在歧义、重大缺陷导致评审工作无法进行。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25.2.5 因苏采云系统故障造成开标不成功。</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 如出现投标截止时间后参加投标的供应商或者对招标文件作出实质性响应的供应商不足三家的情况，按政府采购相关规定执行。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25.4 如出现25.2.1或25.3情形，招标活动失败，评审委员会应对招标文件是否存在不合理条款进行论证，并在评审报告中写明论证意见。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六、定标</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u w:val="none"/>
        </w:rPr>
        <w:t xml:space="preserve">2</w:t>
      </w:r>
      <w:r>
        <w:rPr>
          <w:rFonts w:hint="eastAsia" w:ascii="宋体" w:hAnsi="宋体" w:eastAsia="宋体" w:cs="宋体"/>
          <w:b/>
          <w:color w:val="auto"/>
          <w:sz w:val="21"/>
          <w:szCs w:val="21"/>
          <w:highlight w:val="none"/>
        </w:rPr>
        <w:t xml:space="preserve">6.确定中标单位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 中标候选人的确定原则和数量见招标文件第五章。 </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26.2 按以下第（2）种方式确定中标人：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（1）评委会直接确定排名第一的中标候选人为中标人；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（2）采购人在评委会推荐的中标候选人中按顺序确定中标人。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按第二种方式确定中标人的，招标代理自评审结束之日起两个工作日内将评审报告送达采购人，采购人自收到评审报告之日起五个工作日内，在评审报告推荐的中标候选人中按顺序确定中标人。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26.3 招标代理将在“江苏政府采购网”发布中标公告，公告期限为1个工作日。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26.4 </w:t>
      </w:r>
      <w:r>
        <w:rPr>
          <w:rFonts w:hint="eastAsia" w:ascii="宋体" w:hAnsi="宋体" w:eastAsia="宋体" w:cs="宋体"/>
          <w:b/>
          <w:color w:val="auto"/>
          <w:sz w:val="21"/>
          <w:szCs w:val="21"/>
          <w:highlight w:val="none"/>
        </w:rPr>
        <w:t xml:space="preserve">若有充分证据证明中标人有下列情况之一的，一经查实将被取消中标资格：</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26.4.1 提供虚假材料谋取中标。</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26.4.2 向评审专家、采购人或招标代理工作人员行贿或者提供其他不正当利益。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26.4.3 与其他供应商、评审专家、采购人或招标代理工作人员恶意串通。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26.4.4 属于本文件规定的无效投标情形，但在评标过程中未被评委会发现。</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26.4.5 采取不正当手段诋毁、排挤其他供应商。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26.5 </w:t>
      </w:r>
      <w:r>
        <w:rPr>
          <w:rFonts w:hint="eastAsia" w:ascii="宋体" w:hAnsi="宋体" w:eastAsia="宋体" w:cs="宋体"/>
          <w:b/>
          <w:color w:val="auto"/>
          <w:sz w:val="21"/>
          <w:szCs w:val="21"/>
          <w:highlight w:val="none"/>
        </w:rPr>
        <w:t xml:space="preserve">有下列情形之一的视为投标人串通投标，投标无效：</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26.5.1 不同投标人的投标文件由同一单位或者个人编制。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26.5.2 不同投标人委托同一单位或者个人办理投标事宜。</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26.5.3 不同投标人的投标文件载明的项目管理成员或者联系人员为同一人。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26.5.4 不同投标人的投标文件异常一致或者投标报价呈规律性差异。</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27.中标通知书</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27.l 中标结果确定后，招标代理将向中标人发出《中标通知书》。中标人可在中标结果公告届满之日起三十日内，登录苏采云系统下载。</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七、授予合同</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28.签订合同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 招标文件、中标人的投标文件及招标过程中有关澄清、承诺文件均作为合同附件。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28.4 中标人因自身原因拒绝与采购人签订合同的，不得参加采购人重新组织的采购活动，且将可能被拒绝参加该采购人一年内的其他政府采购活动。</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29.标的物的追加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30.政府采购履约资金扶持政策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30.1 中标供应商可通过南京市公共资源交易平台网站“小企业融资平台”，选择相应的金融机构办理融资贷款。</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八、质疑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31.提出质疑的供应商应当是参与所质疑项目采购活动的供应商，潜在供应商依法获取其可质疑的采购文件的，可以对采购文件提出质疑。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32.供应商认为采购文件、采购过程和采购结果使自己的权益受到损害的，可以在知道或应知其权益受到损害之日起七个工作日内，按照第34条、第35条之规定以书面形式向采购人或招标代理提出质疑。</w:t>
      </w:r>
      <w:r>
        <w:rPr>
          <w:rFonts w:hint="eastAsia" w:ascii="宋体" w:hAnsi="宋体" w:eastAsia="宋体" w:cs="宋体"/>
          <w:b/>
          <w:color w:val="auto"/>
          <w:sz w:val="21"/>
          <w:szCs w:val="21"/>
          <w:highlight w:val="none"/>
        </w:rPr>
        <w:t xml:space="preserve">上述应知其权益受到损害之日是指</w:t>
      </w:r>
      <w:r>
        <w:rPr>
          <w:rFonts w:hint="eastAsia" w:ascii="宋体" w:hAnsi="宋体" w:eastAsia="宋体" w:cs="宋体"/>
          <w:color w:val="auto"/>
          <w:sz w:val="21"/>
          <w:szCs w:val="21"/>
          <w:highlight w:val="none"/>
        </w:rPr>
        <w:t xml:space="preserve">：</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32.1 对采购文件提出质疑的，为收到采购文件之日或者采购文件公告期限届满之日。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32.2 对采购过程提出质疑的，为各采购程序环节结束之日。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32.3 对中标或者成交结果提出质疑的，为中标或者成交结果公告期限届满之日。</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34.供应商提出质疑应提交《质疑函》原件，且尽可能通过邮寄方式送达，招标代理和采购人不接受无运单的快件。《质疑函》应按照本招标文件中《质疑函范本》的格式和内容填写。</w:t>
      </w:r>
      <w:r>
        <w:rPr>
          <w:rFonts w:hint="eastAsia" w:ascii="宋体" w:hAnsi="宋体" w:eastAsia="宋体" w:cs="宋体"/>
          <w:b/>
          <w:color w:val="auto"/>
          <w:sz w:val="21"/>
          <w:szCs w:val="21"/>
          <w:highlight w:val="none"/>
        </w:rPr>
        <w:t xml:space="preserve">由授权代表负责质疑事宜的，《质疑函》附件中应提交由质疑供应商法定代表人或主要负责人签署的《授权委托书》。</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供应商如组成联合体参加采购活动，《质疑函范本》中要求加盖公章之处，联合体各方均须按要求加盖公章。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w:t>
      </w:r>
      <w:r>
        <w:rPr>
          <w:rFonts w:hint="eastAsia" w:ascii="宋体" w:hAnsi="宋体" w:eastAsia="宋体" w:cs="宋体"/>
          <w:b/>
          <w:color w:val="auto"/>
          <w:sz w:val="21"/>
          <w:szCs w:val="21"/>
          <w:highlight w:val="none"/>
        </w:rPr>
        <w:t xml:space="preserve">供应商根据质疑事项向相应的质疑答复主体提出质疑，具体详见招标文件第一章。由采购人负责答复的质疑，采购人将《质疑答复函》抄送招标代理。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36.以下情形的质疑不予受理：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36.1 超出政府采购法定期限的质疑；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36.2 在法定期限内对同一采购程序环节提出第一次质疑之外的多次质疑；</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36.3 法律法规规定的其他不予受理情形。</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37.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九、政策功能落实</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38.促进中小企业发展</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38.1 本项目中的货物全部由中小企业制造的，投标供应商享受中小企业扶持政策。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38.3 中小企业参加政府采购活动，应当出具《中小企业声明函》，否则不享受相关中小企业支持政策。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38.4 以联合体形式参加政府采购活动，联合体各方均为中小企业的，联合体视同中小企业。其中，联合体各方均为小微企业的，联合体视同小微企业。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38.6 残疾人福利性单位视同小型、微型企业。按照《关于促进残疾人就业政府采购政策的通知》（财库〔2017〕141号）规定，残疾人福利单位需提供《残疾人福利性单位声明函》。</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39.节能环保产品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40.绿色采购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41.创新产品采购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42.网络产品、市场准入类产品采购</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42.1 本</w:t>
      </w:r>
      <w:r>
        <w:rPr>
          <w:rFonts w:hint="eastAsia" w:ascii="宋体" w:hAnsi="宋体" w:eastAsia="宋体" w:cs="宋体"/>
          <w:color w:val="auto"/>
          <w:sz w:val="21"/>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43.实施本国产品标准及相关政策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43.2本国产品应当符合以下条件：</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（1）在中国境内生产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（2）在中国境内生产的组件成本占比达到规定比例</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（3）特定产品的关键组件、关键工序符合相关要求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43.3本国产品标准的适用范围</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43.4对本国产品的支持政策</w:t>
      </w:r>
      <w:r/>
    </w:p>
    <w:p>
      <w:pPr>
        <w:ind w:left="0" w:right="0" w:firstLine="422"/>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本项目如既有本国产品又有非本国产品参与竞争，依法对本国产品给予价格评审优惠，具体详见第三章。</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43.5政策执行要求</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（2）有关证明文件。</w:t>
      </w:r>
      <w:r>
        <w:rPr>
          <w:rFonts w:hint="eastAsia" w:ascii="宋体" w:hAnsi="宋体" w:eastAsia="宋体" w:cs="宋体"/>
          <w:b/>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费用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招标代理服务费：本次招标，中标人按《江苏省政府采购代理服务收费指导意见》苏政采协【2024】20号文招标收费基准费率的 40% 向招标代理机构支付招标服务费。本项费用无需单列。</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 评标标准</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bl>
      <w:tblPr>
        <w:tblStyle w:val="6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1145"/>
        <w:gridCol w:w="6141"/>
        <w:gridCol w:w="629"/>
        <w:gridCol w:w="875"/>
      </w:tblGrid>
      <w:tr>
        <w:trPr>
          <w:trHeight w:val="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类型</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1.价</w:t>
            </w:r>
            <w:r>
              <w:rPr>
                <w:rFonts w:ascii="宋体" w:hAnsi="宋体" w:eastAsia="宋体" w:cs="宋体"/>
                <w:b/>
                <w:color w:val="auto"/>
                <w:spacing w:val="-2"/>
                <w:sz w:val="21"/>
                <w:szCs w:val="21"/>
                <w:highlight w:val="none"/>
              </w:rPr>
              <w:t xml:space="preserve">格</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1</w:t>
            </w:r>
            <w:r>
              <w:rPr>
                <w:rFonts w:ascii="宋体" w:hAnsi="宋体" w:eastAsia="宋体" w:cs="宋体"/>
                <w:color w:val="auto"/>
                <w:spacing w:val="-5"/>
                <w:sz w:val="21"/>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采用低价优先</w:t>
            </w:r>
            <w:r>
              <w:rPr>
                <w:rFonts w:ascii="宋体" w:hAnsi="宋体" w:eastAsia="宋体" w:cs="宋体"/>
                <w:color w:val="auto"/>
                <w:sz w:val="21"/>
                <w:szCs w:val="21"/>
                <w:highlight w:val="none"/>
              </w:rPr>
              <w:t xml:space="preserve">法计算，即满足招标文件要求且投标价格最低的投标</w:t>
            </w:r>
            <w:r>
              <w:rPr>
                <w:rFonts w:ascii="宋体" w:hAnsi="宋体" w:eastAsia="宋体" w:cs="宋体"/>
                <w:color w:val="auto"/>
                <w:spacing w:val="1"/>
                <w:sz w:val="21"/>
                <w:szCs w:val="21"/>
                <w:highlight w:val="none"/>
              </w:rPr>
              <w:t xml:space="preserve">报价为评标基准</w:t>
            </w:r>
            <w:r>
              <w:rPr>
                <w:rFonts w:ascii="宋体" w:hAnsi="宋体" w:eastAsia="宋体" w:cs="宋体"/>
                <w:color w:val="auto"/>
                <w:sz w:val="21"/>
                <w:szCs w:val="21"/>
                <w:highlight w:val="none"/>
              </w:rPr>
              <w:t xml:space="preserve">价，其价格分为满分。其他投标人的价格分统一按</w:t>
            </w:r>
            <w:r>
              <w:rPr>
                <w:rFonts w:ascii="宋体" w:hAnsi="宋体" w:eastAsia="宋体" w:cs="宋体"/>
                <w:color w:val="auto"/>
                <w:spacing w:val="-1"/>
                <w:sz w:val="21"/>
                <w:szCs w:val="21"/>
                <w:highlight w:val="none"/>
              </w:rPr>
              <w:t xml:space="preserve">照下列公</w:t>
            </w:r>
            <w:r>
              <w:rPr>
                <w:rFonts w:ascii="宋体" w:hAnsi="宋体" w:eastAsia="宋体" w:cs="宋体"/>
                <w:color w:val="auto"/>
                <w:sz w:val="21"/>
                <w:szCs w:val="21"/>
                <w:highlight w:val="none"/>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价格分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2.技术</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包1：产品技术参数全部满足招标要求的得满分，打★指标为必须满足项，如有负偏离将作为无效投标，打▲指标为重要指标，有1项负偏离扣2分，其余指标有1项负偏离扣0.3分，扣完为止。</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包2：产品技术参数全部满足招标要求的得满分，打★指标为必须满足项，如有负偏离将作为无效投标，打▲指标为重要指标，有1项负偏离扣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rPr>
              <w:t xml:space="preserve">2</w:t>
            </w:r>
            <w:r>
              <w:rPr>
                <w:rFonts w:ascii="宋体" w:hAnsi="宋体" w:eastAsia="宋体" w:cs="宋体"/>
                <w:color w:val="auto"/>
                <w:sz w:val="21"/>
                <w:szCs w:val="21"/>
                <w:highlight w:val="none"/>
              </w:rPr>
              <w:t xml:space="preserve">.5分，其余指标有1项负偏离扣0.</w:t>
            </w:r>
            <w:r>
              <w:rPr>
                <w:rFonts w:hint="eastAsia" w:ascii="宋体" w:hAnsi="宋体" w:eastAsia="宋体" w:cs="宋体"/>
                <w:color w:val="auto"/>
                <w:sz w:val="21"/>
                <w:szCs w:val="21"/>
                <w:highlight w:val="none"/>
                <w:lang w:val="en-US" w:eastAsia="zh-CN"/>
              </w:rPr>
              <w:t xml:space="preserve">4</w:t>
            </w:r>
            <w:r>
              <w:rPr>
                <w:rFonts w:ascii="宋体" w:hAnsi="宋体" w:eastAsia="宋体" w:cs="宋体"/>
                <w:color w:val="auto"/>
                <w:sz w:val="21"/>
                <w:szCs w:val="21"/>
                <w:highlight w:val="none"/>
              </w:rPr>
              <w:t xml:space="preserve">分，扣完为止。</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包3：产品技术参数全部满足招标要求的得满分，打★指标为必须满足项，如有负偏离将作为无效投标，打▲指标为重要指标，有1项负偏离扣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rPr>
              <w:t xml:space="preserve">4</w:t>
            </w:r>
            <w:r>
              <w:rPr>
                <w:rFonts w:ascii="宋体" w:hAnsi="宋体" w:eastAsia="宋体" w:cs="宋体"/>
                <w:color w:val="auto"/>
                <w:sz w:val="21"/>
                <w:szCs w:val="21"/>
                <w:highlight w:val="none"/>
              </w:rPr>
              <w:t xml:space="preserve">分，其余指标有1项负偏离扣0.</w:t>
            </w:r>
            <w:r>
              <w:rPr>
                <w:rFonts w:hint="eastAsia" w:ascii="宋体" w:hAnsi="宋体" w:eastAsia="宋体" w:cs="宋体"/>
                <w:color w:val="auto"/>
                <w:sz w:val="21"/>
                <w:szCs w:val="21"/>
                <w:highlight w:val="none"/>
                <w:lang w:val="en-US" w:eastAsia="zh-CN"/>
              </w:rPr>
              <w:t xml:space="preserve">7</w:t>
            </w:r>
            <w:r>
              <w:rPr>
                <w:rFonts w:ascii="宋体" w:hAnsi="宋体" w:eastAsia="宋体" w:cs="宋体"/>
                <w:color w:val="auto"/>
                <w:sz w:val="21"/>
                <w:szCs w:val="21"/>
                <w:highlight w:val="none"/>
              </w:rPr>
              <w:t xml:space="preserve">分，扣完为止。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所投产品综合性能评价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ascii="Arial" w:hAnsi="Arial" w:eastAsia="Arial" w:cs="Arial"/>
                <w:color w:val="auto"/>
                <w:sz w:val="21"/>
                <w:szCs w:val="21"/>
                <w:highlight w:val="none"/>
              </w:rPr>
              <w:t xml:space="preserve">7</w:t>
            </w:r>
            <w:r>
              <w:rPr>
                <w:rFonts w:ascii="宋体" w:hAnsi="宋体" w:eastAsia="宋体" w:cs="宋体"/>
                <w:color w:val="auto"/>
                <w:sz w:val="21"/>
                <w:szCs w:val="21"/>
                <w:highlight w:val="none"/>
              </w:rPr>
              <w:t xml:space="preserve">分；产品安全性较高、稳定性较好，操作界面较为简便流畅，操作流程基本符合临床需要，配置较高，功能较全面，完全符合采购需求的得</w:t>
            </w:r>
            <w:r>
              <w:rPr>
                <w:rFonts w:ascii="Arial" w:hAnsi="Arial" w:eastAsia="Arial" w:cs="Arial"/>
                <w:color w:val="auto"/>
                <w:sz w:val="21"/>
                <w:szCs w:val="21"/>
                <w:highlight w:val="none"/>
              </w:rPr>
              <w:t xml:space="preserve">4</w:t>
            </w:r>
            <w:r>
              <w:rPr>
                <w:rFonts w:ascii="宋体" w:hAnsi="宋体" w:eastAsia="宋体" w:cs="宋体"/>
                <w:color w:val="auto"/>
                <w:sz w:val="21"/>
                <w:szCs w:val="21"/>
                <w:highlight w:val="none"/>
              </w:rPr>
              <w:t xml:space="preserve">分；产品安全性一般、稳定性一般，操作界面较为复杂，操作流程不太符合临床需要，配置一般，功能不太全面，基本符合采购需求但有待改进的得</w:t>
            </w:r>
            <w:r>
              <w:rPr>
                <w:rFonts w:ascii="Arial" w:hAnsi="Arial" w:eastAsia="Arial" w:cs="Arial"/>
                <w:color w:val="auto"/>
                <w:sz w:val="21"/>
                <w:szCs w:val="21"/>
                <w:highlight w:val="none"/>
              </w:rPr>
              <w:t xml:space="preserve">1</w:t>
            </w:r>
            <w:r>
              <w:rPr>
                <w:rFonts w:ascii="宋体" w:hAnsi="宋体" w:eastAsia="宋体" w:cs="宋体"/>
                <w:color w:val="auto"/>
                <w:sz w:val="21"/>
                <w:szCs w:val="21"/>
                <w:highlight w:val="none"/>
              </w:rPr>
              <w:t xml:space="preserve">分；其余或不提供不得分。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评委根据投标人提供的项目实施方案综合评分，包含：1.货物的包装与运输；2.供货进度保证措施；3.质量体系与措施；4.安全管理体系与措施；5.协调配合措施。以上每项内容逐条阐述。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（1）上述每项内容完整，科学合理、操作性强的，得2分；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（2）上述每项内容较完整，较科学合理，有可操作性的，得1分； </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rPr>
                <w:rFonts w:ascii="Arial" w:hAnsi="Arial" w:eastAsia="Arial" w:cs="Arial"/>
                <w:color w:val="auto"/>
                <w:sz w:val="21"/>
                <w:szCs w:val="21"/>
                <w:highlight w:val="none"/>
              </w:rPr>
              <w:t xml:space="preserve">3</w:t>
            </w:r>
            <w:r>
              <w:rPr>
                <w:rFonts w:ascii="宋体" w:hAnsi="宋体" w:eastAsia="宋体" w:cs="宋体"/>
                <w:color w:val="auto"/>
                <w:sz w:val="21"/>
                <w:szCs w:val="21"/>
                <w:highlight w:val="none"/>
              </w:rPr>
              <w:t xml:space="preserve">）上述每项内容不科学合理、无操作性或未提供的不得分。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主观分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3.服务</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评委根据投标人提供的项目售后服务方案综合评分，包含：1.服务内容；2.故障解决方案；3.预防性维护方案；4、售后服务流程；5、服务人员配备。以上每项内容逐条阐述。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（1）上述每项内容完整，科学合理、操作性强的，得2分；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（2）上述每项内容较完整，较科学合理，有可操作性的，得1分；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（3）上述每项内容不科学合理、无操作性或未提供的不得分。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调试和应急维护方案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评委根据投标人提供的项目实施方案综合评分，包含：1.设备调试方案；2.应急维护方案；3. 应急保证措施；4.验收计划；5、调试和应急人员配备。以上每项内容逐条阐述。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（1）上述每项内容完整，科学合理、操作性强的，得1分；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（2）上述每项内容较完整，较科学合理，有可操作性的，得0.5分； </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评委根据投标人提供的项目培训方案评分, 包含：1.培训内容；2.培训培训日程安排；3.培训人数及培训时长；4.培训师资力量。以上每项内容逐条阐述。</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（1）上述每项内容全面合理、针对性及操作性强的，得1分；</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（2）上述每项内容较合理、针对性及操作性较强的，得0.5分；</w:t>
            </w:r>
            <w:r/>
          </w:p>
          <w:p>
            <w:pPr>
              <w:ind w:left="0" w:right="0" w:firstLine="0"/>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（3）上述每项内容不合理、缺乏针对性及操作性或未提供方案的不得分。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主观分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4.业绩</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产品业绩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提供2023年1月1日（含）以来（时间以合同签订时间为准）所投产品（至少包含核心产品的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1"/>
                <w:szCs w:val="21"/>
                <w:highlight w:val="none"/>
              </w:rPr>
              <w:t xml:space="preserve">5.履约能力</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szCs w:val="21"/>
                <w:highlight w:val="none"/>
              </w:rPr>
              <w:t xml:space="preserve">履约能力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投标人承诺所投产品5年（含）以上原厂质保得3分，所有质保服务及配件等费用包含在总报价中；未提供的不得分（提供承诺函，格式自拟）。</w:t>
            </w:r>
            <w:r/>
          </w:p>
          <w:p>
            <w:pPr>
              <w:ind w:left="0" w:right="0" w:firstLine="0"/>
              <w:jc w:val="both"/>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备注:投标时提供产品原厂公章的质保承诺函原件，格式自拟。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1"/>
                <w:szCs w:val="21"/>
                <w:highlight w:val="none"/>
              </w:rPr>
              <w:t xml:space="preserve">客</w:t>
            </w:r>
            <w:r>
              <w:rPr>
                <w:rFonts w:ascii="宋体" w:hAnsi="宋体" w:eastAsia="宋体" w:cs="宋体"/>
                <w:color w:val="auto"/>
                <w:spacing w:val="-4"/>
                <w:sz w:val="21"/>
                <w:szCs w:val="21"/>
                <w:highlight w:val="none"/>
              </w:rPr>
              <w:t xml:space="preserve">观分</w:t>
            </w:r>
            <w:r/>
          </w:p>
        </w:tc>
      </w:tr>
      <w:tr>
        <w:trPr>
          <w:trHeight w:val="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3"/>
                <w:sz w:val="21"/>
                <w:szCs w:val="21"/>
                <w:highlight w:val="none"/>
              </w:rPr>
              <w:t xml:space="preserve">合</w:t>
            </w:r>
            <w:r>
              <w:rPr>
                <w:rFonts w:ascii="宋体" w:hAnsi="宋体" w:eastAsia="宋体" w:cs="宋体"/>
                <w:color w:val="auto"/>
                <w:spacing w:val="-2"/>
                <w:sz w:val="21"/>
                <w:szCs w:val="21"/>
                <w:highlight w:val="none"/>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6"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szCs w:val="21"/>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keepLines w:val="0"/>
              <w:keepNext w:val="0"/>
              <w:pageBreakBefore w:val="0"/>
              <w:spacing w:after="0" w:line="240" w:lineRule="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1"/>
                <w:sz w:val="21"/>
                <w:szCs w:val="21"/>
                <w:highlight w:val="none"/>
              </w:rPr>
              <w:t xml:space="preserve">100分</w:t>
            </w:r>
            <w:r/>
          </w:p>
        </w:tc>
      </w:tr>
    </w:tbl>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说明：</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1.所有认证、证明和业绩均以有效清晰的证明文件的复印件为依据，原件备查。</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2.小微企业价格扣除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3.监狱和戒毒企业的价格扣除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本项目对监狱和戒毒企业，给予10%的价格扣除，用扣除后的价格参与评审。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 监狱企业需提供由省级以上监狱管理局、戒毒管理局（含新疆生产建设兵团）出具的属于监狱企业的证明文件。</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3.3 监狱企业标准请参照《关于政府采购支持监狱企业发展有关问题的通知》（财库〔2014〕68号）。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4.残疾人福利性单位的价格扣除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本项目对残疾人福利性单位，给予10%的价格扣除，用扣除后的价格参与评审。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4.2 残疾人福利性单位需提供《残疾人福利性单位声明函》。</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4.3 残疾人福利性单位标准请参照《关于促进残疾人就业政府采购政策的通知》（财库〔2017〕141号）。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 监狱企业、残疾人福利性单位属于小型、微型企业的，不重复享受政策。</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6.6.本国产品的价格扣除</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一、货物需求一览表</w:t>
      </w:r>
      <w:r/>
    </w:p>
    <w:tbl>
      <w:tblPr>
        <w:tblStyle w:val="611"/>
        <w:tblW w:w="103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30"/>
        <w:gridCol w:w="2087"/>
        <w:gridCol w:w="995"/>
        <w:gridCol w:w="3157"/>
        <w:gridCol w:w="1121"/>
        <w:gridCol w:w="1256"/>
        <w:gridCol w:w="1070"/>
      </w:tblGrid>
      <w:tr>
        <w:trPr>
          <w:jc w:val="center"/>
          <w:trHeight w:val="629"/>
        </w:trPr>
        <w:tc>
          <w:tcPr>
            <w:shd w:val="clear" w:color="auto" w:fill="ffffff" w:themeFill="background1"/>
            <w:tcBorders>
              <w:top w:val="single" w:color="000000" w:sz="4" w:space="0"/>
              <w:left w:val="single" w:color="000000" w:sz="4" w:space="0"/>
              <w:bottom w:val="single" w:color="auto"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208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设备名称</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99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18"/>
                <w:szCs w:val="18"/>
                <w:highlight w:val="none"/>
                <w:u w:val="none"/>
              </w:rPr>
              <w:outlineLvl w:val="9"/>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数量(台、</w:t>
            </w:r>
            <w:r>
              <w:rPr>
                <w:rFonts w:hint="eastAsia" w:ascii="宋体" w:hAnsi="宋体" w:eastAsia="宋体" w:cs="宋体"/>
                <w:b/>
                <w:bCs/>
                <w:i w:val="0"/>
                <w:iCs w:val="0"/>
                <w:color w:val="auto"/>
                <w:sz w:val="18"/>
                <w:szCs w:val="18"/>
                <w:highlight w:val="none"/>
                <w:u w:val="none"/>
                <w:lang w:val="en-US" w:eastAsia="zh-CN" w:bidi="ar"/>
              </w:rPr>
              <w:t xml:space="preserve">套、</w:t>
            </w:r>
            <w:r>
              <w:rPr>
                <w:rFonts w:hint="eastAsia" w:ascii="宋体" w:hAnsi="宋体" w:eastAsia="宋体" w:cs="宋体"/>
                <w:b/>
                <w:bCs/>
                <w:i w:val="0"/>
                <w:iCs w:val="0"/>
                <w:color w:val="auto"/>
                <w:sz w:val="18"/>
                <w:szCs w:val="18"/>
                <w:highlight w:val="none"/>
                <w:u w:val="none"/>
                <w:lang w:val="en-US" w:eastAsia="zh-CN" w:bidi="ar"/>
              </w:rPr>
              <w:t xml:space="preserve">批)</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315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室</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1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color w:val="auto"/>
                <w:sz w:val="21"/>
                <w:szCs w:val="21"/>
                <w:highlight w:val="none"/>
                <w:lang w:eastAsia="zh-CN"/>
              </w:rPr>
              <w:t xml:space="preserve">最高限价</w:t>
            </w:r>
            <w:r>
              <w:rPr>
                <w:rFonts w:hint="eastAsia" w:ascii="宋体" w:hAnsi="宋体" w:eastAsia="宋体" w:cs="宋体"/>
                <w:b/>
                <w:bCs/>
                <w:i w:val="0"/>
                <w:iCs w:val="0"/>
                <w:color w:val="auto"/>
                <w:sz w:val="18"/>
                <w:szCs w:val="18"/>
                <w:highlight w:val="none"/>
                <w:u w:val="none"/>
                <w:lang w:val="en-US" w:eastAsia="zh-CN" w:bidi="ar"/>
              </w:rPr>
              <w:t xml:space="preserve"> （万元）</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256"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交货期</w:t>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1070" w:type="dxa"/>
            <w:vAlign w:val="center"/>
            <w:textDirection w:val="lrTb"/>
            <w:noWrap w:val="false"/>
          </w:tcPr>
          <w:p>
            <w:pPr>
              <w:ind w:firstLine="0"/>
              <w:jc w:val="center"/>
              <w:keepLines w:val="0"/>
              <w:keepNext w:val="0"/>
              <w:pageBreakBefore w:val="0"/>
              <w:widowControl/>
              <w:rPr>
                <w:rFonts w:hint="eastAsia" w:ascii="宋体" w:hAnsi="宋体" w:eastAsia="宋体" w:cs="宋体"/>
                <w:b/>
                <w:bCs w:val="0"/>
                <w:i w:val="0"/>
                <w:iCs w:val="0"/>
                <w:color w:val="auto"/>
                <w:sz w:val="18"/>
                <w:szCs w:val="18"/>
                <w:highlight w:val="none"/>
                <w:u w:val="none"/>
                <w:lang w:val="en-US" w:eastAsia="zh-CN" w:bidi="ar"/>
              </w:rPr>
            </w:pPr>
            <w:r>
              <w:rPr>
                <w:rFonts w:hint="eastAsia" w:ascii="宋体" w:hAnsi="宋体" w:eastAsia="宋体" w:cs="宋体"/>
                <w:b/>
                <w:bCs w:val="0"/>
                <w:color w:val="auto"/>
                <w:sz w:val="21"/>
                <w:szCs w:val="21"/>
                <w:highlight w:val="none"/>
              </w:rPr>
              <w:t xml:space="preserve">交货地点</w:t>
            </w:r>
            <w:r/>
          </w:p>
        </w:tc>
      </w:tr>
      <w:tr>
        <w:trPr>
          <w:jc w:val="center"/>
          <w:trHeight w:val="468"/>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316"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color w:val="auto"/>
                <w:spacing w:val="8"/>
                <w:sz w:val="21"/>
                <w:szCs w:val="21"/>
                <w:highlight w:val="none"/>
              </w:rPr>
              <w:t xml:space="preserve">包1：电动子宫切除器及配套手术器械等</w:t>
            </w:r>
            <w:r/>
          </w:p>
        </w:tc>
      </w:tr>
      <w:tr>
        <w:trPr>
          <w:jc w:val="center"/>
          <w:trHeight w:val="78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电动子宫切除器及配套手术器械</w:t>
            </w:r>
            <w:r/>
          </w:p>
          <w:p>
            <w:pPr>
              <w:jc w:val="center"/>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b/>
                <w:bCs/>
                <w:i w:val="0"/>
                <w:iCs w:val="0"/>
                <w:color w:val="auto"/>
                <w:sz w:val="18"/>
                <w:szCs w:val="18"/>
                <w:highlight w:val="none"/>
                <w:u w:val="none"/>
                <w:lang w:eastAsia="zh-CN"/>
              </w:rPr>
              <w:t xml:space="preserve">（</w:t>
            </w:r>
            <w:r>
              <w:rPr>
                <w:rFonts w:hint="eastAsia" w:ascii="宋体" w:hAnsi="宋体" w:eastAsia="宋体" w:cs="宋体"/>
                <w:b/>
                <w:bCs/>
                <w:i w:val="0"/>
                <w:iCs w:val="0"/>
                <w:color w:val="auto"/>
                <w:sz w:val="18"/>
                <w:szCs w:val="18"/>
                <w:highlight w:val="none"/>
                <w:u w:val="none"/>
                <w:lang w:val="en-US" w:eastAsia="zh-CN"/>
              </w:rPr>
              <w:t xml:space="preserve">核心产品</w:t>
            </w:r>
            <w:r>
              <w:rPr>
                <w:rFonts w:hint="eastAsia" w:ascii="宋体" w:hAnsi="宋体" w:eastAsia="宋体" w:cs="宋体"/>
                <w:b/>
                <w:bCs/>
                <w:i w:val="0"/>
                <w:iCs w:val="0"/>
                <w:color w:val="auto"/>
                <w:sz w:val="18"/>
                <w:szCs w:val="18"/>
                <w:highlight w:val="none"/>
                <w:u w:val="none"/>
                <w:lang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tabs>
                <w:tab w:val="left" w:pos="248" w:leader="none"/>
              </w:tabs>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手术室 3</w:t>
            </w:r>
            <w:r>
              <w:rPr>
                <w:rFonts w:hint="eastAsia" w:ascii="宋体" w:hAnsi="宋体" w:eastAsia="宋体" w:cs="宋体"/>
                <w:i w:val="0"/>
                <w:iCs w:val="0"/>
                <w:color w:val="auto"/>
                <w:sz w:val="18"/>
                <w:szCs w:val="18"/>
                <w:highlight w:val="none"/>
                <w:u w:val="none"/>
                <w:lang w:val="en-US" w:eastAsia="zh-CN"/>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1"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110.6812</w:t>
            </w:r>
            <w:r/>
          </w:p>
        </w:tc>
        <w:tc>
          <w:tcPr>
            <w:shd w:val="clear" w:color="auto" w:fill="ffffff" w:themeFill="background1"/>
            <w:tcBorders>
              <w:top w:val="single" w:color="000000" w:sz="4" w:space="0"/>
              <w:left w:val="single" w:color="000000" w:sz="4" w:space="0"/>
              <w:right w:val="single" w:color="000000" w:sz="4" w:space="0"/>
            </w:tcBorders>
            <w:tcW w:w="12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right w:val="single" w:color="000000" w:sz="4" w:space="0"/>
            </w:tcBorders>
            <w:tcW w:w="10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716"/>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内窥镜膨腔泵</w:t>
            </w:r>
            <w:r/>
          </w:p>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（医用加压器）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rPr>
              <w:t xml:space="preserve">手术室 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02"/>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手术器械一批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rPr>
              <w:t xml:space="preserve">手术室 1批；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25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000000" w:sz="4" w:space="0"/>
              <w:right w:val="single" w:color="000000" w:sz="4" w:space="0"/>
            </w:tcBorders>
            <w:tcW w:w="107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25"/>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3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pacing w:val="8"/>
                <w:sz w:val="21"/>
                <w:szCs w:val="21"/>
                <w:highlight w:val="none"/>
              </w:rPr>
              <w:t xml:space="preserve">包2：负压吸引装置（废液回收装置）等</w:t>
            </w:r>
            <w:r/>
          </w:p>
        </w:tc>
      </w:tr>
      <w:tr>
        <w:trPr>
          <w:jc w:val="center"/>
          <w:trHeight w:val="95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手术器械及基础器械一批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手术室、计生及妇科门诊手术室、</w:t>
            </w:r>
            <w:r>
              <w:rPr>
                <w:rFonts w:hint="eastAsia" w:ascii="宋体" w:hAnsi="宋体" w:eastAsia="宋体" w:cs="宋体"/>
                <w:i w:val="0"/>
                <w:iCs w:val="0"/>
                <w:color w:val="auto"/>
                <w:sz w:val="18"/>
                <w:szCs w:val="18"/>
                <w:highlight w:val="none"/>
                <w:u w:val="none"/>
                <w:lang w:val="en-US" w:eastAsia="zh-CN" w:bidi="ar"/>
              </w:rPr>
              <w:t xml:space="preserve">消毒供应室等 1批；</w:t>
            </w:r>
            <w:r/>
          </w:p>
        </w:tc>
        <w:tc>
          <w:tcPr>
            <w:shd w:val="clear" w:color="auto" w:fill="ffffff" w:themeFill="background1"/>
            <w:tcBorders>
              <w:top w:val="single" w:color="000000" w:sz="4" w:space="0"/>
              <w:left w:val="single" w:color="000000" w:sz="4" w:space="0"/>
              <w:right w:val="single" w:color="auto" w:sz="4" w:space="0"/>
            </w:tcBorders>
            <w:tcW w:w="1121"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118.0026</w:t>
            </w:r>
            <w:r/>
          </w:p>
        </w:tc>
        <w:tc>
          <w:tcPr>
            <w:shd w:val="clear" w:color="auto" w:fill="ffffff" w:themeFill="background1"/>
            <w:tcBorders>
              <w:top w:val="single" w:color="auto" w:sz="4" w:space="0"/>
              <w:left w:val="single" w:color="auto" w:sz="4" w:space="0"/>
              <w:right w:val="single" w:color="000000" w:sz="4" w:space="0"/>
            </w:tcBorders>
            <w:tcW w:w="125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auto" w:sz="4" w:space="0"/>
              <w:left w:val="single" w:color="000000" w:sz="4" w:space="0"/>
              <w:right w:val="single" w:color="auto" w:sz="4" w:space="0"/>
            </w:tcBorders>
            <w:tcW w:w="10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r>
        <w:trPr>
          <w:jc w:val="center"/>
          <w:trHeight w:val="67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负压吸引装置</w:t>
            </w:r>
            <w:r/>
          </w:p>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（废液回收装置）</w:t>
            </w:r>
            <w:r/>
          </w:p>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eastAsia="zh-CN"/>
              </w:rPr>
              <w:t xml:space="preserve">（</w:t>
            </w:r>
            <w:r>
              <w:rPr>
                <w:rFonts w:hint="eastAsia" w:ascii="宋体" w:hAnsi="宋体" w:eastAsia="宋体" w:cs="宋体"/>
                <w:b/>
                <w:bCs/>
                <w:i w:val="0"/>
                <w:iCs w:val="0"/>
                <w:color w:val="auto"/>
                <w:sz w:val="18"/>
                <w:szCs w:val="18"/>
                <w:highlight w:val="none"/>
                <w:u w:val="none"/>
                <w:lang w:val="en-US" w:eastAsia="zh-CN"/>
              </w:rPr>
              <w:t xml:space="preserve">核心产品</w:t>
            </w:r>
            <w:r>
              <w:rPr>
                <w:rFonts w:hint="eastAsia" w:ascii="宋体" w:hAnsi="宋体" w:eastAsia="宋体" w:cs="宋体"/>
                <w:b/>
                <w:bCs/>
                <w:i w:val="0"/>
                <w:iCs w:val="0"/>
                <w:color w:val="auto"/>
                <w:sz w:val="18"/>
                <w:szCs w:val="18"/>
                <w:highlight w:val="none"/>
                <w:u w:val="none"/>
                <w:lang w:eastAsia="zh-CN"/>
              </w:rPr>
              <w:t xml:space="preserv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手术室 1</w:t>
            </w:r>
            <w:r>
              <w:rPr>
                <w:rFonts w:hint="eastAsia" w:ascii="宋体" w:hAnsi="宋体" w:eastAsia="宋体" w:cs="宋体"/>
                <w:i w:val="0"/>
                <w:iCs w:val="0"/>
                <w:color w:val="auto"/>
                <w:sz w:val="18"/>
                <w:szCs w:val="18"/>
                <w:highlight w:val="none"/>
                <w:u w:val="none"/>
                <w:lang w:val="en-US" w:eastAsia="zh-CN" w:bidi="ar"/>
              </w:rPr>
              <w:t xml:space="preserve">套</w:t>
            </w: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ffffff" w:themeFill="background1"/>
            <w:tcBorders>
              <w:left w:val="single" w:color="000000" w:sz="4" w:space="0"/>
              <w:bottom w:val="single" w:color="000000" w:sz="4" w:space="0"/>
              <w:right w:val="single" w:color="auto" w:sz="4" w:space="0"/>
            </w:tcBorders>
            <w:tcW w:w="112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hemeFill="background1"/>
            <w:tcBorders>
              <w:left w:val="single" w:color="auto" w:sz="4" w:space="0"/>
              <w:bottom w:val="single" w:color="auto" w:sz="4" w:space="0"/>
              <w:right w:val="single" w:color="000000" w:sz="4" w:space="0"/>
            </w:tcBorders>
            <w:tcW w:w="1256"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ffffff" w:themeFill="background1"/>
            <w:tcBorders>
              <w:left w:val="single" w:color="000000" w:sz="4" w:space="0"/>
              <w:bottom w:val="single" w:color="auto" w:sz="4" w:space="0"/>
              <w:right w:val="single" w:color="auto" w:sz="4" w:space="0"/>
            </w:tcBorders>
            <w:tcW w:w="10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38"/>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31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bCs/>
                <w:color w:val="auto"/>
                <w:spacing w:val="8"/>
                <w:sz w:val="21"/>
                <w:szCs w:val="21"/>
                <w:highlight w:val="none"/>
              </w:rPr>
              <w:t xml:space="preserve">包3：手术显微镜</w:t>
            </w:r>
            <w:r/>
          </w:p>
        </w:tc>
      </w:tr>
      <w:tr>
        <w:trPr>
          <w:jc w:val="center"/>
          <w:trHeight w:val="131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default" w:ascii="宋体" w:hAnsi="宋体" w:eastAsia="宋体" w:cs="宋体"/>
                <w:i w:val="0"/>
                <w:iCs w:val="0"/>
                <w:color w:val="auto"/>
                <w:sz w:val="18"/>
                <w:szCs w:val="18"/>
                <w:highlight w:val="none"/>
                <w:u w:val="none"/>
                <w:lang w:val="en-US" w:eastAsia="zh-CN"/>
              </w:rPr>
              <w:t xml:space="preserve">手术显微镜</w:t>
            </w:r>
            <w:r/>
          </w:p>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（核心产品）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57" w:type="dxa"/>
            <w:vAlign w:val="center"/>
            <w:textDirection w:val="lrTb"/>
            <w:noWrap w:val="false"/>
          </w:tcPr>
          <w:p>
            <w:pPr>
              <w:jc w:val="both"/>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男科 1台；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99.50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color w:val="auto"/>
                <w:spacing w:val="8"/>
                <w:sz w:val="18"/>
                <w:szCs w:val="18"/>
                <w:highlight w:val="none"/>
              </w:rPr>
              <w:t xml:space="preserve">自合同签订后</w:t>
            </w:r>
            <w:r>
              <w:rPr>
                <w:rFonts w:hint="eastAsia" w:ascii="宋体" w:hAnsi="宋体" w:eastAsia="宋体" w:cs="宋体"/>
                <w:color w:val="auto"/>
                <w:spacing w:val="8"/>
                <w:sz w:val="18"/>
                <w:szCs w:val="18"/>
                <w:highlight w:val="none"/>
                <w:lang w:val="en-US" w:eastAsia="zh-CN"/>
              </w:rPr>
              <w:t xml:space="preserve">15</w:t>
            </w:r>
            <w:r>
              <w:rPr>
                <w:rFonts w:hint="eastAsia" w:ascii="宋体" w:hAnsi="宋体" w:eastAsia="宋体" w:cs="宋体"/>
                <w:color w:val="auto"/>
                <w:spacing w:val="8"/>
                <w:sz w:val="18"/>
                <w:szCs w:val="18"/>
                <w:highlight w:val="none"/>
              </w:rPr>
              <w:t xml:space="preserve">日内设备供货并完成安装调试交付使用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val="0"/>
                <w:bCs/>
                <w:color w:val="auto"/>
                <w:sz w:val="18"/>
                <w:szCs w:val="18"/>
                <w:highlight w:val="none"/>
                <w:lang w:eastAsia="zh-CN"/>
              </w:rPr>
              <w:t xml:space="preserve">南京市江宁妇幼保健院</w:t>
            </w:r>
            <w:r>
              <w:rPr>
                <w:rFonts w:hint="eastAsia" w:ascii="宋体" w:hAnsi="宋体" w:eastAsia="宋体" w:cs="宋体"/>
                <w:b w:val="0"/>
                <w:bCs/>
                <w:color w:val="auto"/>
                <w:sz w:val="18"/>
                <w:szCs w:val="18"/>
                <w:highlight w:val="none"/>
              </w:rPr>
              <w:t xml:space="preserve">指定地点</w:t>
            </w:r>
            <w:r/>
          </w:p>
        </w:tc>
      </w:tr>
    </w:tbl>
    <w:p>
      <w:pPr>
        <w:ind w:left="0" w:right="0" w:firstLine="0"/>
        <w:spacing w:before="0" w:after="0"/>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8"/>
          <w:highlight w:val="none"/>
          <w:lang w:val="en-US" w:eastAsia="zh-CN"/>
        </w:rPr>
        <w:t xml:space="preserve">二、</w:t>
      </w:r>
      <w:r>
        <w:rPr>
          <w:rFonts w:ascii="黑体" w:hAnsi="黑体" w:eastAsia="黑体" w:cs="黑体"/>
          <w:b/>
          <w:color w:val="auto"/>
          <w:sz w:val="28"/>
          <w:highlight w:val="none"/>
        </w:rPr>
        <w:t xml:space="preserve">技术参数及要求</w:t>
      </w:r>
      <w:r/>
    </w:p>
    <w:p>
      <w:pPr>
        <w:ind w:left="0" w:right="0" w:firstLine="0"/>
        <w:spacing w:before="0" w:after="0"/>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包1：</w:t>
      </w:r>
      <w:r>
        <w:rPr>
          <w:rFonts w:hint="eastAsia" w:ascii="黑体" w:hAnsi="黑体" w:eastAsia="黑体" w:cs="黑体"/>
          <w:b/>
          <w:color w:val="auto"/>
          <w:sz w:val="28"/>
          <w:highlight w:val="none"/>
        </w:rPr>
        <w:t xml:space="preserve">电动子宫切除器及配套手术器械</w:t>
      </w:r>
      <w:r>
        <w:rPr>
          <w:rFonts w:hint="eastAsia" w:ascii="黑体" w:hAnsi="黑体" w:eastAsia="黑体" w:cs="黑体"/>
          <w:b/>
          <w:color w:val="auto"/>
          <w:sz w:val="28"/>
          <w:highlight w:val="none"/>
        </w:rPr>
        <w:t xml:space="preserve">等</w:t>
      </w:r>
      <w:r>
        <w:rPr>
          <w:rFonts w:ascii="黑体" w:hAnsi="黑体" w:eastAsia="黑体" w:cs="黑体"/>
          <w:b/>
          <w:color w:val="auto"/>
          <w:sz w:val="28"/>
          <w:highlight w:val="none"/>
        </w:rPr>
        <w:t xml:space="preserve">技术参数及要求</w:t>
      </w:r>
      <w:r/>
    </w:p>
    <w:tbl>
      <w:tblPr>
        <w:tblStyle w:val="611"/>
        <w:tblW w:w="105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2"/>
        <w:gridCol w:w="1277"/>
        <w:gridCol w:w="792"/>
        <w:gridCol w:w="1238"/>
        <w:gridCol w:w="6633"/>
      </w:tblGrid>
      <w:tr>
        <w:trPr>
          <w:jc w:val="center"/>
          <w:trHeight w:val="23"/>
        </w:trPr>
        <w:tc>
          <w:tcPr>
            <w:shd w:val="clear" w:color="auto" w:fill="auto"/>
            <w:tcW w:w="5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产品序号</w:t>
            </w:r>
            <w:r/>
          </w:p>
        </w:tc>
        <w:tc>
          <w:tcPr>
            <w:shd w:val="clear" w:color="auto" w:fill="auto"/>
            <w:tcW w:w="12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货物名称</w:t>
            </w:r>
            <w:r/>
          </w:p>
        </w:tc>
        <w:tc>
          <w:tcPr>
            <w:gridSpan w:val="2"/>
            <w:shd w:val="clear" w:color="auto" w:fill="auto"/>
            <w:tcW w:w="20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品目</w:t>
            </w:r>
            <w:r/>
          </w:p>
        </w:tc>
        <w:tc>
          <w:tcPr>
            <w:shd w:val="clear" w:color="auto" w:fill="auto"/>
            <w:tcW w:w="66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jc w:val="center"/>
          <w:trHeight w:val="23"/>
        </w:trPr>
        <w:tc>
          <w:tcPr>
            <w:shd w:val="clear" w:color="auto" w:fill="auto"/>
            <w:tcW w:w="59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12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电动子宫切除器及配套手术器械</w:t>
            </w:r>
            <w:r/>
          </w:p>
        </w:tc>
        <w:tc>
          <w:tcPr>
            <w:gridSpan w:val="2"/>
            <w:shd w:val="clear" w:color="auto" w:fill="auto"/>
            <w:tcW w:w="2030" w:type="dxa"/>
            <w:vAlign w:val="center"/>
            <w:textDirection w:val="lrTb"/>
            <w:noWrap w:val="false"/>
          </w:tcPr>
          <w:p>
            <w:pPr>
              <w:jc w:val="left"/>
              <w:keepLines w:val="0"/>
              <w:keepNext w:val="0"/>
              <w:widowControl/>
              <w:tabs>
                <w:tab w:val="center" w:pos="967" w:leader="none"/>
                <w:tab w:val="right" w:pos="1814" w:leader="none"/>
              </w:tabs>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ab/>
            </w:r>
            <w:r>
              <w:rPr>
                <w:rFonts w:hint="eastAsia" w:ascii="宋体" w:hAnsi="宋体" w:eastAsia="宋体" w:cs="宋体"/>
                <w:i w:val="0"/>
                <w:iCs w:val="0"/>
                <w:color w:val="auto"/>
                <w:sz w:val="21"/>
                <w:szCs w:val="21"/>
                <w:highlight w:val="none"/>
                <w:u w:val="none"/>
                <w:lang w:val="en-US" w:eastAsia="zh-CN" w:bidi="ar"/>
              </w:rPr>
              <w:t xml:space="preserve">结构组成</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结构组成：产品由电动子宫切除器与配套手术器械组成。电动子宫切除器由控制器、电动马达（手机）、连接线、电源线组成；电动马达（手机）由电动马达手柄和电动马达内芯组成；配套手术器械包含碎宫器、量棒、拨棒、穿刺套管、扩张器、引导棒、转换器、推结器、宫颈钳、子宫抓钳、举宫器、肌瘤钻、穿刺针、分离器和密封帽等</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适用范围</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适用范围：产品与腹腔镜系统配套，供子宫切除用</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restart"/>
            <w:textDirection w:val="lrTb"/>
            <w:noWrap/>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性能指标</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转速：80~280r/min</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控制方式：按键操作</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工作模式：普通模式</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工作环境：温度：5℃-40℃，相对湿度小于等于80%，气压范围：760hPa-1060hPa，不能在有与空气混合的易燃麻醉气或与氧或氧化亚氮混合的易燃麻醉气情况下使用的设备</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整机噪音：小于等于68dB(A）</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工作制：非连续运行，最长激励时间：≥2min</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再处理方式：电动子宫切除器的电动马达（手机）取出内芯（电机）后，手柄可使用高温高压灭菌。电动马达内芯（电机）、连接线不适用高温高压灭菌，可用75％的酒精擦拭消毒，也可将其用纱布包裹后用福尔马林熏蒸消毒。配套手术器械可采用高温高压灭菌或过氧化氢灭菌</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▲碎宫器头部（刃口）硬度350HV0.2~500HV0.2，耐磨损，切割速度快</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控制器可调节手机转速，方式为无级调速，且手机空载转速与实际转速值的允差为±10%</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▲当转速在100-110r/min，转矩为10-15N·cm时，其转速下降不超过20％</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▲手机对碎宫器的夹持力可承受≥100N的拉力不脱落</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▲手机装上碎宫器后，刀具距机头5-7mm处，径向跳动应不大于2mm</w:t>
            </w:r>
            <w:r/>
          </w:p>
        </w:tc>
      </w:tr>
      <w:tr>
        <w:trPr>
          <w:jc w:val="center"/>
          <w:trHeight w:val="23"/>
        </w:trPr>
        <w:tc>
          <w:tcPr>
            <w:shd w:val="clear" w:color="auto" w:fill="auto"/>
            <w:tcW w:w="59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12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内窥镜膨腔泵（医用加压器）</w:t>
            </w:r>
            <w:r/>
          </w:p>
        </w:tc>
        <w:tc>
          <w:tcPr>
            <w:gridSpan w:val="2"/>
            <w:shd w:val="clear" w:color="auto" w:fill="auto"/>
            <w:tcW w:w="203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结构组成</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产品由主机、电源线及配套灌注附件等组成</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适用范围</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在医疗机构内使用，适用于腔镜检查和手术中形成可视空间及腔内冲洗</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性能指标</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压强调节范围为50mmHg~410mmHg</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压强限设置允差为±5％</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过压减压功能：内窥镜膨腔泵具有过压减压功能，当内窥镜膨腔泵实际压强大于设置压强时，内窥镜膨腔泵自动反转泄压</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压报警功能：具有过压报警功能，1）当内窥镜膨腔泵检测到的压强大于设置压强20mmHg（允差为±2.5mmHg);2）当压强大于150mmHg时；内窥镜膨腔泵报警功能启动，蜂鸣器报警；3）蜂鸣器的声压级报警声应不低于45dB(A);4）蜂鸣器的报警延迟不大于10s</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流量调节范围为0.1L/min~1L/min</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流量准确性误差：流量设置≥0.1L/min时，流量设置的允差为±10％</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报警：若主机上压力传感器异常，则不能正常工作，显示屏有提示</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灌注附件为可重复使用部分，按照随附资料中指定的对管路部件最不利的高压蒸汽灭菌方法进行最大可重复灭菌次数后，灌注附件无裂纹、不漏水、不脱开</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管路受滚轮挤压部分的耐久性：管路受滚轮挤压部分在持久性试验后，将管路取出，管路应不破裂、无明显的局部异样或裂纹，并能正常工作</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管路的各个连接处能承受静态轴向拉力，不脱开、不断裂</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耐腐蚀性：灌注附件快换接头应具有良好的耐腐蚀性能，应不低于YY/T 0149-2006中5.4b级的规定</w:t>
            </w:r>
            <w:r/>
          </w:p>
        </w:tc>
      </w:tr>
      <w:tr>
        <w:trPr>
          <w:jc w:val="center"/>
          <w:trHeight w:val="90"/>
        </w:trPr>
        <w:tc>
          <w:tcPr>
            <w:shd w:val="clear" w:color="auto" w:fill="auto"/>
            <w:tcW w:w="59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W w:w="127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手术器械一批</w:t>
            </w:r>
            <w:r/>
          </w:p>
        </w:tc>
        <w:tc>
          <w:tcPr>
            <w:gridSpan w:val="2"/>
            <w:shd w:val="clear" w:color="auto" w:fill="auto"/>
            <w:tcW w:w="20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腹腔镜手术器械</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手术器械涵盖钛夹钳、吸引器、持针钳、抓钳、取物钳、气腹针、施夹器、穿刺针、引导棒、微型精细器械等全品类，整体参数统一规范、性能稳定可靠</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▲【材质标准】人体接触杆部及组件：不低于YY/T0294.1-2016 M号医用钢性能</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▲【表面与耐腐蚀性能】表面粗糙度：接触抛光面Ra≤0.2μm，亚光/常规面Ra≤0.8μm，其余部位Ra≤1.6μm；耐腐蚀满足 YY/T0149-2006 5.4b 级，耐受多次重复消毒</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▲【硬度与性能】1、硬度：夹持类主力器械300–700HV0.2（或29.8–55.2HRC）抗变形能力强。2、夹持力：Φ5mm≥20N、Φ10mm≥40N，夹持稳固不滑脱</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【规格尺寸】外径覆盖Φ1.5–10.5mm；工作长度100–500mm，覆盖微创、常规及深部手术规格</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支持360°全域旋转，配备直/弯/微弯多角度精细钳头；钳口分单动、双动。部分带搭扣锁紧结构，抓钳可配金属/塑料手柄，符合人体工程学</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钛夹钳兼容多品牌钛夹；施夹器防术中掉夹。吸引器分推杆/弹簧，具备防堵、一键复位、精准点吸功能。微型器械密封、穿刺精准；穿刺针刃口无毛刺、创伤小；引导棒结构稳定，适配各类常规及精细化腔镜微创手术</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腹腔镜高频手术器械</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高频手术器械含单极抓钳、单极吸引器、单极分离钳、单极剪刀、单极电凝器械（钩 / 棒 ）及单极高频电缆线等</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▲【材质标准】绝缘套管耐温熔点≤343℃；钳杆、内芯及其余头部采用不低于 YY/T0294.1-2016 M 号钢性能材质</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▲【表面与防腐性能】表面粗糙度：接触抛光面Ra≤0.2μm，亚光/常规面Ra≤0.8μm，其余部位Ra≤1.6μm；耐腐蚀满足 YY/T0149-2006 5.4b 级，耐受多次重复消毒</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▲【硬度与性能】1、硬度：夹持类主力器械300–700HV0.2（或29.8–55.2HRC）抗变形能力强。2、夹持力：Φ5mm≥20N、Φ10mm≥40N，夹持稳固不滑脱。抓钳与分离钳张开角≥50°，剪刀张开角≥30°</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【规格参数】外径覆盖Φ1.5–10.5mm；工作长度300–500mm；高频电缆 Φ4×3000，接口 4mm/6mm/8mm，可高温灭菌，适配主流高频电刀主机。支持360°全域旋转，多为两拆 / 三拆结构，绝缘安全，电凝手柄轻便。适用腹腔镜手术，实现抓取、吸引、分离、剪切、电凝止血等操作</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专用拉钩，举宫器，杯式举宫器</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外表面应光滑、圆整，无锋棱、毛刺、划痕等缺陷</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宫颈头直径覆盖Φ5-7±0.4mm；举宫杯外径覆盖Φ31-46±2mm。表面粗糙度Ra≤0.8μm，其余部位Ra≤1.6μm</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W w:w="2030"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耐腐蚀满足 YY/T0149-2006 5.4b 级</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★配置清单</w:t>
            </w:r>
            <w:r/>
          </w:p>
        </w:tc>
        <w:tc>
          <w:tcPr>
            <w:shd w:val="clear" w:color="auto" w:fill="auto"/>
            <w:tcW w:w="123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腔镜胃肠器械</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单极抓钳(肠钳抓钳)，高频手术器械，Φ5mm±0.3,L：300~350mm，钳头张开角度≥45°，20把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单极电凝吸引器，高频手术器械，Φ5mm±0.3,L：300~350mm，10把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单极抓钳(无创抓钳)，高频手术器械，Φ5mm±0.3,L：300~350mm，钳头张开角度≥45°，10把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加长单极抓钳 (无创抓钳)，高频手术器械，Φ5mm±0.3,L：420-450mm，钳头张开角度≥45°，20把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单极加长肠钳，高频手术器械，Φ5mm±0.3,L：420-450mm，钳头张开角度≥45° ，10把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单极抓钳(胃钳抓钳)，高频手术器械，Φ5mm±0.3,L：300~350mm，钳头张开角度≥45°，20把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加长单极弯分离钳，高频手术器械，Φ5mm±0.3,L：420-450mm，钳头张开角度≥45°，10把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腔镜基础包-腔镜器械</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单极高频电缆线，连接高频设备和外科腔镜器械，长度≥3000mm，28根</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单极左弯分离钳，高频手术器械，Φ5mm±0.3,L：300~350mm，56把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钛夹钳Ф10，Φ10mm±0.5,L：300~350mm，28把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单极抓钳(犬齿抓钳)，高频手术器械，Φ5mm±0.3,L：300~350mm，28把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单极电凝钩，高频手术器械，Φ5mm±0.3,L：300~350mm，28把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单极抓钳(无创抓钳)，高频手术器械，Φ5mm±0.3,L：300~350mm，钳头张开角度≥45°，28把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单极电凝棒，高频手术器械，Φ5mm±0.3,L：300~350mm，28把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单极抓钳(重型抓钳)，高频手术器械，Φ5mm±0.3,L：300~350mm，钳头张开角度≥45°，28把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按压式吸引器Ф5，Φ5mm±0.3 L：150mm-450mm，28支</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拨盘吸引器Ф5，Φ5mm±0.3，L：150mm-450mm，28支</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单极剪刀Ф5，高频手术器械，Φ5mm±0.3,L：300~350mm，28把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持针钳Ф5，Φ5mm±0.3,L：300~350mm，28把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胆囊大抓钳Φ10，Φ10mm±0.5,L：300~350mm，钳头张开角度≥50°，28把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取物钳Φ10，Φ10mm±0.5,L：300~350mm，钳头张开角度≥30°，28把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气腹针Φ2.2，Φ2.2mm±0.2,L:100-180mm，28支</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单极抓钳(直角)Φ10，高频手术器械，Φ10mm±0.5,L：300~350mm，28把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施夹器中大号，Φ5mm±0.5,L：300~350mm，中大号结扎夹，28把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施夹器大号，Φ10mm±0.5,L：300~350mm，大号结扎夹，28把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施夹器/加大号，Φ10mm±0.5,L：300~350mm，加大号结扎夹，28把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单极输尿管抓钳，高频手术器械，Φ5mm±0.3,L：300~350mm，28把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穿刺针Ф5，Φ5mm±0.3,L：300~350mm，28支</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专用拉钩，甲状腺左弯35、右弯35 Φ1.8mm，56套</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举宫杯</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举宫杯，一套含四个杯：大、中、小、小小号，12套</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举宫钳</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简易举宫器，Ф5×60，小号，15把</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电动子宫切除器配套手术器械</w:t>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肌瘤钻，Φ10，10件</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肌瘤钻，Φ5，10件</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马达手柄，与子宫粉碎器配套，10件</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马达内芯，与子宫粉碎器配套，10件</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子宫大抓钳，Φ10，10件</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碎宫器，Ф15，10件</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扩张器，Φ10-15，10件</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穿刺套管，Ф15，10件</w:t>
            </w:r>
            <w:r/>
          </w:p>
        </w:tc>
      </w:tr>
      <w:tr>
        <w:trPr>
          <w:jc w:val="center"/>
          <w:trHeight w:val="23"/>
        </w:trPr>
        <w:tc>
          <w:tcPr>
            <w:shd w:val="clear" w:color="auto" w:fill="auto"/>
            <w:tcW w:w="59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77"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792"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1238"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W w:w="663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引导棒，Ф10*370，10件</w:t>
            </w:r>
            <w:r/>
          </w:p>
        </w:tc>
      </w:tr>
    </w:tbl>
    <w:p>
      <w:pPr>
        <w:ind w:left="0" w:right="0" w:firstLine="0"/>
        <w:spacing w:before="0" w:after="0"/>
        <w:rPr>
          <w:rFonts w:hint="eastAsia" w:ascii="黑体" w:hAnsi="黑体" w:eastAsia="黑体" w:cs="黑体"/>
          <w:b/>
          <w:color w:val="auto"/>
          <w:sz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包2：</w:t>
      </w:r>
      <w:r>
        <w:rPr>
          <w:rFonts w:hint="eastAsia" w:ascii="黑体" w:hAnsi="黑体" w:eastAsia="黑体" w:cs="黑体"/>
          <w:b/>
          <w:color w:val="auto"/>
          <w:sz w:val="28"/>
          <w:highlight w:val="none"/>
        </w:rPr>
        <w:t xml:space="preserve">负压吸引装置（废液回收装置）</w:t>
      </w:r>
      <w:r>
        <w:rPr>
          <w:rFonts w:hint="eastAsia" w:ascii="黑体" w:hAnsi="黑体" w:eastAsia="黑体" w:cs="黑体"/>
          <w:b/>
          <w:color w:val="auto"/>
          <w:sz w:val="28"/>
          <w:highlight w:val="none"/>
        </w:rPr>
        <w:t xml:space="preserve">等</w:t>
      </w:r>
      <w:r>
        <w:rPr>
          <w:rFonts w:hint="eastAsia" w:ascii="黑体" w:hAnsi="黑体" w:eastAsia="黑体" w:cs="黑体"/>
          <w:b/>
          <w:color w:val="auto"/>
          <w:sz w:val="28"/>
          <w:highlight w:val="none"/>
          <w:lang w:eastAsia="zh-CN"/>
        </w:rPr>
        <w:t xml:space="preserve">技术参数及要求</w:t>
      </w:r>
      <w:r/>
    </w:p>
    <w:tbl>
      <w:tblPr>
        <w:tblStyle w:val="611"/>
        <w:tblW w:w="108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00"/>
        <w:gridCol w:w="1262"/>
        <w:gridCol w:w="723"/>
        <w:gridCol w:w="1320"/>
        <w:gridCol w:w="6843"/>
      </w:tblGrid>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货物名称</w:t>
            </w:r>
            <w:r/>
          </w:p>
        </w:tc>
        <w:tc>
          <w:tcPr>
            <w:gridSpan w:val="2"/>
            <w:shd w:val="clear" w:color="auto" w:fill="ffffff" w:themeFill="background1"/>
            <w:tcBorders>
              <w:top w:val="single" w:color="000000" w:sz="4" w:space="0"/>
              <w:left w:val="single" w:color="000000" w:sz="4" w:space="0"/>
              <w:bottom w:val="single" w:color="000000" w:sz="4" w:space="0"/>
              <w:right w:val="single" w:color="000000" w:sz="4" w:space="0"/>
            </w:tcBorders>
            <w:tcW w:w="204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手术器械及基础器械一批</w:t>
            </w:r>
            <w:r/>
          </w:p>
        </w:tc>
        <w:tc>
          <w:tcPr>
            <w:gridSpan w:val="2"/>
            <w:shd w:val="clear" w:color="auto" w:fill="ffffff" w:themeFill="background1"/>
            <w:tcBorders>
              <w:top w:val="single" w:color="000000" w:sz="4" w:space="0"/>
              <w:left w:val="single" w:color="000000" w:sz="4" w:space="0"/>
              <w:right w:val="single" w:color="000000" w:sz="4" w:space="0"/>
            </w:tcBorders>
            <w:tcW w:w="20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★本项目所有投标产品为国产产品，生产企业注册地在中国大陆，提供医疗器械注册证（备案凭证），注册人/备案人为国内企业</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★产品符合《医疗器械监督管理条例》要求，具备有效的医疗器械注册证/备案凭证、生产企业生产许可证（备案凭证）</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所有手术器械材质为医用不锈钢，耐腐蚀、耐高温高压，可耐受134℃压力蒸汽灭菌，可重复使用</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器械表面处理光滑，无毛刺、裂纹、划痕、锈蚀；刃口锋利，咬合紧密，关节活动灵活无卡滞</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器械标识清晰，手柄刻印产品型号、生产企业商标，刻印牢固不易磨损</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▲无损伤腔静脉钳适用范围：供夹持腔静脉作阻断血流用，表面处理：装饰纹钝化（无镀层），材料：采用性能不低于20Cr13材料制成，需要第二类医疗器械产品或以上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▲无损伤阻断钳适用范围：供夹持腔静脉作阻断血流用，表面处理：装饰纹钝化（无镀层），材料：采用性能不低于20Cr13材料制成，需要第二类医疗器械产品或以上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▲无损伤侧壁钳适用范围：供侧壁阻断血流用，表面处理：装饰纹钝化（无镀层），材料：采用性能不低于20Cr13材料制成，需要第二类医疗器械产品或以上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▲子宫敷料钳适用范围：用于清除、分离、夹持、固定、牵拉组织及夹持敷料，产品尺寸：总长为250mm，型式为双弯，表面处理：装饰纹钝化（无镀层），材料：采用性能不低于20Cr13材料制成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包成型器适用范围：用于手术时做荷包缝线成型，总长260mm，型式为钳式，表面处理：左右齿爪：装饰纹钝化（无镀层），左右手柄：装饰纹镀铬，材料：齿爪：采用性能不低于12Cr13材料制成，手柄：采用性能不低于20Cr13 材料制成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▲子宫颈钳适用范围：用于清除、分离、夹持、固定、牵拉组织及夹持敷料，表面处理：装饰纹镀铬，材料：撑开头：采用性能不低于12Cr18Ni9 材料制成，左右片：采用性能不低于20Cr13 材料制成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bottom w:val="non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★质保期：自验收合格之日起≥</w:t>
            </w:r>
            <w:r>
              <w:rPr>
                <w:rFonts w:hint="eastAsia" w:ascii="宋体" w:hAnsi="宋体" w:eastAsia="宋体" w:cs="宋体"/>
                <w:i w:val="0"/>
                <w:iCs w:val="0"/>
                <w:color w:val="auto"/>
                <w:sz w:val="21"/>
                <w:szCs w:val="21"/>
                <w:highlight w:val="none"/>
                <w:u w:val="none"/>
                <w:lang w:val="en-US" w:eastAsia="zh-CN" w:bidi="ar"/>
              </w:rPr>
              <w:t xml:space="preserve">5年</w:t>
            </w:r>
            <w:r>
              <w:rPr>
                <w:rFonts w:hint="eastAsia" w:ascii="宋体" w:hAnsi="宋体" w:eastAsia="宋体" w:cs="宋体"/>
                <w:i w:val="0"/>
                <w:iCs w:val="0"/>
                <w:color w:val="auto"/>
                <w:sz w:val="21"/>
                <w:szCs w:val="21"/>
                <w:highlight w:val="none"/>
                <w:u w:val="none"/>
                <w:lang w:val="en-US" w:eastAsia="zh-CN" w:bidi="ar"/>
              </w:rPr>
              <w:t xml:space="preserve">，质保期内非人为损坏免费维修或更换</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★配置清单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妇科专用拉钩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妇科专用拉钩，妇科牵开器，暴露手术视野，2套</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刮宫包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持针钳，18cm粗针，15把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手术刀柄，7#手术刀柄，15把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子宫敷料钳，25cm双弯(无镀层)，15把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海绵钳，25cm直无齿，头宽10，15把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子宫颈钳，25cm直2×3齿(无镀层)，15把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子宫颈扩张器，尖圆头/圆头4号，30把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子宫颈扩张器，尖圆头/圆头5号，30把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子宫颈扩张器，尖圆头/圆头6号，30把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子宫颈扩张器，尖圆头/圆头7号，30把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子宫颈扩张器，尖圆头/圆头8号，30把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子宫颈扩张器，尖圆头/圆头9号，30把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双翼阴道扩张器，手术90×34，15个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子宫刮匙，子宫刮 28cm六角柄，锐口8，15把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子宫刮匙，子宫刮 28cm六角柄，锐口10，15把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子宫刮匙，子宫刮 28cm六角柄 锐口12，15把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探针，子宫探针，28cm，直，15支</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宫内节育器取出钩，28cm，15把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宫内节育器放置叉，28cm，15把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流产吸引管，单腔φ8，15支</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流产吸引管，单腔φ7，15支</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流产吸引管，单腔φ6，15支</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阴道拉钩，160×36×90，凹板式，15把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阴道拉钩，180×32×100，平头，15把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不锈钢药杯，Φ45*39（mm），15个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不锈钢换药碗，小号，130*45（mm），15个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不锈钢腰子盘，大号，204*130*25（mm），15个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广泛子宫包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直角钳，大直角钳，22cm，5把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分离结扎钳，22cm角弯90°×20半齿，10把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止血钳，24cm弯全齿，20把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胸腔止血钳，22cm，弯全齿H15，20把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持针钳，25cm粗针，5把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腹壁牵开器（腹腔自动拉钩），每套包含框架支撑杆一个，宽度可调节，长叶片一个，5套</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腹壁牵开器（拉钩叶片），每套包含框架支撑杆一个，宽度可调节，长叶片一个，5套</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输尿管拉钩，25cm/22cm，5套</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深部拉钩，20cm板式，5把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组织镊，25cm直形 1×2钩，5把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医用镊，25cm横齿（敷料），5把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组织镊，25cm直形凹凸齿2.4*3.2，10把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框架拉钩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腹部牵开器，含支撑杆，调节杆，钩板大 、中、小、深部，十字块等，4套</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剖腹包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止血钳，18cm弯全齿，180把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止血钳，14cm弯全齿，180把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组织钳，20cm普通(胸腔)，180把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帕巾钳，16cm尖头，180把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分离结扎钳，18cm角弯90°×15半齿，60把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持针钳，18cm粗针，60把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海绵钳，25cm弯有齿海绵钳，头宽12，90把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肠夹持钳，16cm，30把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组织镊，12.5cm直形 1×2钩，60把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医用镊，12.5cm横齿（敷料），30把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医用镊，25cm横齿（敷料），30把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手术剪，弯圆头手术剪，18cm，30把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组织剪，20cm弯组织剪，60把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腹壁拉钩，大腹壁拉钩，双头，同向实心圆柄，60把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组织拉钩，板式无孔 直角/折角(2×1) 同向直角/折角，60把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压肠板，350×35×45，30把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手术刀柄，4#手术刀柄，30把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手术刀柄，7#手术刀柄，30把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前后壁修补包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帕巾钳，16cm尖头，24把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组织钳，20cm普通(胸腔)，60把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止血钳，14cm弯全齿，36把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分离结扎钳，18cm角弯90°×15半齿，24把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止血钳，18cm弯全齿，48把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分离结扎钳，18cm角弯90°×15半齿，12把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子宫颈钳，25cm直2×3齿(无镀层)，6把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持针钳，18cm粗针，12把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海绵钳，25cm弯有齿海绵钳，头宽12，18把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阴道拉钩，180×32×100，平头，6把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组织镊，12.5cm直形 1×2钩，12把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医用镊，12.5cm横齿（敷料），6把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手术刀柄，4#，6把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组织剪，20cm弯组织剪，12把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手术剪，弯圆头手术剪，18cm，6把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尿道扩张器，成人F15-F26/尿道扩张器，小儿F5-F14，6根</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深部拉钩，20cm板式，6把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双翼阴道扩张器，手术90×34，6把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子宫包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持针钳，25cm粗针，5把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子宫颈钳，25cm直2×3齿(无镀层)，5把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止血钳，24cm弯全齿，10把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组织钳，16cm，普通，头宽5，20把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深部拉钩，30cm板式，15把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深部拉钩，25cm板式，15把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深部拉钩，20cm板式，15把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组织镊，20cm直形 1×2钩，5把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组织剪，20cm弯组织剪，5把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乳癌包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帕巾钳，16cm尖头，20把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组织钳，16cm，普通，头宽5，40把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止血钳，18cm弯全齿，40把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分离结扎钳，18cm角弯90°×15半齿，20把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分离结扎钳，22cm/24cm 角弯90°×20半齿，10把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止血钳，24cm弯全齿，10把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持针钳，持针器，粗针，18cm，15把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创口钩，四齿，H65/H75，圆柄，10把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组织拉钩，板式无孔，直角/折角(2×1)，同向直角/折角，10套</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组织镊，18cm/22cm，直形凹凸齿1.8×3，15把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组织镊，12.5cm直形，1×2钩，10把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医用镊，12.5cm横齿（敷料），5把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医用镊，25cm横齿（敷料），5把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组织剪，18cm/20cm弯（综合），10把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手术剪，弯圆头手术剪，18cm，5把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手术刀柄，4#，5把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乳突牵开器，14cm固定式3×4钩钝，5把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乳段包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持针钳，持针器，粗针，18cm，12把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止血钳，18cm弯全齿，24把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止血钳，14cm弯全齿，24把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 头宽5，24把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分离结扎钳，18cm角弯90°×15半齿，12把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帕巾钳，16cm尖头，24把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组织拉钩，板式无孔，直角/折角(2×1)，同向直角/折角，12套</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组织镊，12.5cm直形 1×2钩，12把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医用镊，12.5cm横齿（敷料），6把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组织剪，18cm/20cm弯（综合），12把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手术刀柄，4#，6把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手术剪，弯圆头手术剪，18cm，6把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乳突牵开器，14cm固定式3×4钩钝，6把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胃包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持针钳，25cm粗针，10把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硬质合金镶片持针钳，25cm直，粗针0.5，10把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无损伤腔静脉钳，26cm双角弯60°×36 1×2齿，10把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肠钳，25cm直，斜齿，20把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肠钳，25cm弯，斜齿，20把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大直角钳，22cm，10把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分离结扎钳，22cm角弯90°×20半齿，20把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胸腔止血钳，22cm，弯全齿H15，20把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胸腔止血钳，25cm，弯全齿H15，10把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止血钳，24cm弯全齿，20把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止血钳，18cm弯全齿，60把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组织钳，20cm普通(胸腔)，40把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海绵钳，25cm直无齿，头宽10，10把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荷包成型器，42mm钳式，10把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荷包成型器，35mm钳式，10把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深部拉钩，30cm板式，30把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深部拉钩，25cm板式，30把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深部拉钩，20cm板式，30把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组织镊，25cm直形凹凸齿2.4*3.2，20把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i w:val="0"/>
                <w:iCs w:val="0"/>
                <w:color w:val="auto"/>
                <w:sz w:val="21"/>
                <w:szCs w:val="21"/>
                <w:highlight w:val="none"/>
                <w:u w:val="none"/>
                <w:lang w:val="en-US" w:eastAsia="zh-CN" w:bidi="ar"/>
              </w:rPr>
              <w:t xml:space="preserve">单页产钳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产钳，单叶，30cm，6把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双叶产钳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产钳，双叶，剖腹，26cm，2把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rFonts w:hint="eastAsia" w:ascii="宋体" w:hAnsi="宋体" w:eastAsia="宋体" w:cs="宋体"/>
                <w:i w:val="0"/>
                <w:iCs w:val="0"/>
                <w:color w:val="auto"/>
                <w:sz w:val="21"/>
                <w:szCs w:val="21"/>
                <w:highlight w:val="none"/>
                <w:u w:val="none"/>
                <w:lang w:val="en-US" w:eastAsia="zh-CN" w:bidi="ar"/>
              </w:rPr>
              <w:t xml:space="preserve">腔镜基础包-基础手术器械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止血钳，18cm弯全齿，168把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帕巾钳，16cm尖头，56把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组织钳，16cm，普通，头宽5，56把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持针钳，18cm粗针，56把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组织剪，20cm弯组织剪，56把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手术刀柄，7#，28把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海绵钳，25cm弯有齿海绵钳，头宽12，84把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rFonts w:hint="eastAsia" w:ascii="宋体" w:hAnsi="宋体" w:eastAsia="宋体" w:cs="宋体"/>
                <w:i w:val="0"/>
                <w:iCs w:val="0"/>
                <w:color w:val="auto"/>
                <w:sz w:val="21"/>
                <w:szCs w:val="21"/>
                <w:highlight w:val="none"/>
                <w:u w:val="none"/>
                <w:lang w:val="en-US" w:eastAsia="zh-CN" w:bidi="ar"/>
              </w:rPr>
              <w:t xml:space="preserve">腔内基础包-基础手术器械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海绵钳，25cm弯有齿海绵钳，头宽12，8把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组织钳，16cm，普通，头宽5，4把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分离结扎钳，18cm角弯90°×15半齿，4把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持针钳，18cm粗针，4把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手术剪，弯圆头手术剪，18cm，4把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不锈钢洗涤盆，Φ360×100（mm），4个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不锈钢换药碗，小号 130*45（mm），4个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不锈钢药杯，Φ45*39（mm），4个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男科显微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显微镊，14cm直平台，头宽0.4，20把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显微持针钳，14cm直，头宽0.2，10把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显微剪，14cm弯，刃长11，10把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显微镊，14cm弯，头宽0.3，20把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显微剪，14cm直，刃长11，10把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显微持针钳，14cm弯，头宽0.2，10把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注吸冲洗器，单通，弯，5#，4cm，20个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显微止血夹，3.7cm弯，20个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rFonts w:hint="eastAsia" w:ascii="宋体" w:hAnsi="宋体" w:eastAsia="宋体" w:cs="宋体"/>
                <w:i w:val="0"/>
                <w:iCs w:val="0"/>
                <w:color w:val="auto"/>
                <w:sz w:val="21"/>
                <w:szCs w:val="21"/>
                <w:highlight w:val="none"/>
                <w:u w:val="none"/>
                <w:lang w:val="en-US" w:eastAsia="zh-CN" w:bidi="ar"/>
              </w:rPr>
              <w:t xml:space="preserve">不锈钢器皿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不锈钢洗涤盆，Φ360×100（mm），60个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不锈钢换药碗，小号130*45（mm），120个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不锈钢药杯，Φ45*39（mm），60个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不锈钢腰子盘，大号204*130*25（mm），60个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不锈钢腰子盘，小号178*104*25（mm），60个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抽药盘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不锈钢方盘，小号约21×27cm，15个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rPr>
                <w:rFonts w:hint="eastAsia" w:ascii="宋体" w:hAnsi="宋体" w:eastAsia="宋体" w:cs="宋体"/>
                <w:i w:val="0"/>
                <w:iCs w:val="0"/>
                <w:color w:val="auto"/>
                <w:sz w:val="21"/>
                <w:szCs w:val="21"/>
                <w:highlight w:val="none"/>
                <w:u w:val="none"/>
                <w:lang w:val="en-US" w:eastAsia="zh-CN" w:bidi="ar"/>
              </w:rPr>
              <w:t xml:space="preserve">隔离盘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不锈钢消毒盘，大号约25×35cm，10个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rFonts w:hint="eastAsia" w:ascii="宋体" w:hAnsi="宋体" w:eastAsia="宋体" w:cs="宋体"/>
                <w:i w:val="0"/>
                <w:iCs w:val="0"/>
                <w:color w:val="auto"/>
                <w:sz w:val="21"/>
                <w:szCs w:val="21"/>
                <w:highlight w:val="none"/>
                <w:u w:val="none"/>
                <w:lang w:val="en-US" w:eastAsia="zh-CN" w:bidi="ar"/>
              </w:rPr>
              <w:t xml:space="preserve">杯钳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杯钳罐，直径为10cm杯钳罐，40个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u w:val="none"/>
                <w:lang w:val="en-US" w:eastAsia="zh-CN" w:bidi="ar"/>
              </w:rPr>
              <w:t xml:space="preserve">鼻息肉钳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鼻息肉钳，11cm瓜子头，头宽3.5，6把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rFonts w:hint="eastAsia" w:ascii="宋体" w:hAnsi="宋体" w:eastAsia="宋体" w:cs="宋体"/>
                <w:i w:val="0"/>
                <w:iCs w:val="0"/>
                <w:color w:val="auto"/>
                <w:sz w:val="21"/>
                <w:szCs w:val="21"/>
                <w:highlight w:val="none"/>
                <w:u w:val="none"/>
                <w:lang w:val="en-US" w:eastAsia="zh-CN" w:bidi="ar"/>
              </w:rPr>
              <w:t xml:space="preserve">血管阻断夹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显微止血夹，圆头血管阻断夹，3.7cm，弯，1个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无损伤腔静脉钳，26cm双角弯60°×36 1×2齿，1个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rPr>
                <w:rFonts w:hint="eastAsia" w:ascii="宋体" w:hAnsi="宋体" w:eastAsia="宋体" w:cs="宋体"/>
                <w:i w:val="0"/>
                <w:iCs w:val="0"/>
                <w:color w:val="auto"/>
                <w:sz w:val="21"/>
                <w:szCs w:val="21"/>
                <w:highlight w:val="none"/>
                <w:u w:val="none"/>
                <w:lang w:val="en-US" w:eastAsia="zh-CN" w:bidi="ar"/>
              </w:rPr>
              <w:t xml:space="preserve">血管阻断钳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主动脉阻断钳，230mm×60°×57mm，角弯头 1×2凹凸齿，弯柄，1把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血管阻断钳，无损伤动脉钳，弯柄，有角度，COOLEY齿型 60°×70mm×185mm，1把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无损伤侧壁钳，16cm双角弯55°×16 1×2齿，1把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rPr>
                <w:rFonts w:hint="eastAsia" w:ascii="宋体" w:hAnsi="宋体" w:eastAsia="宋体" w:cs="宋体"/>
                <w:i w:val="0"/>
                <w:iCs w:val="0"/>
                <w:color w:val="auto"/>
                <w:sz w:val="21"/>
                <w:szCs w:val="21"/>
                <w:highlight w:val="none"/>
                <w:u w:val="none"/>
                <w:lang w:val="en-US" w:eastAsia="zh-CN" w:bidi="ar"/>
              </w:rPr>
              <w:t xml:space="preserve">凹凸齿镊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组织镊，18cm，直形，凹凸齿1.8×3，2把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金把剪刀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组织剪，22cm弯窄头(金圈)，2把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rPr>
                <w:rFonts w:hint="eastAsia" w:ascii="宋体" w:hAnsi="宋体" w:eastAsia="宋体" w:cs="宋体"/>
                <w:i w:val="0"/>
                <w:iCs w:val="0"/>
                <w:color w:val="auto"/>
                <w:sz w:val="21"/>
                <w:szCs w:val="21"/>
                <w:highlight w:val="none"/>
                <w:u w:val="none"/>
                <w:lang w:val="en-US" w:eastAsia="zh-CN" w:bidi="ar"/>
              </w:rPr>
              <w:t xml:space="preserve">金把针持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持针钳，18cm直,细针0.3，可夹持5-0/6-0的缝线，2把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rPr>
                <w:rFonts w:hint="eastAsia" w:ascii="宋体" w:hAnsi="宋体" w:eastAsia="宋体" w:cs="宋体"/>
                <w:i w:val="0"/>
                <w:iCs w:val="0"/>
                <w:color w:val="auto"/>
                <w:sz w:val="21"/>
                <w:szCs w:val="21"/>
                <w:highlight w:val="none"/>
                <w:u w:val="none"/>
                <w:lang w:val="en-US" w:eastAsia="zh-CN" w:bidi="ar"/>
              </w:rPr>
              <w:t xml:space="preserve">哈巴狗钳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哈巴狗抓钳，长度≥340mm，Ф12.5，1把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哈巴狗夹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直长哈巴狗夹，直，45mm,凹凸齿(静脉夹)，1个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直弯哈巴狗夹，弯，45mm,凹凸齿(静脉夹)，1个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短直哈巴狗夹，直，25mm,凹凸齿(动脉夹)，1个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短弯哈巴狗夹，弯,25mm,凹凸齿(动脉夹)，1个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rPr>
                <w:rFonts w:hint="eastAsia" w:ascii="宋体" w:hAnsi="宋体" w:eastAsia="宋体" w:cs="宋体"/>
                <w:i w:val="0"/>
                <w:iCs w:val="0"/>
                <w:color w:val="auto"/>
                <w:sz w:val="21"/>
                <w:szCs w:val="21"/>
                <w:highlight w:val="none"/>
                <w:u w:val="none"/>
                <w:lang w:val="en-US" w:eastAsia="zh-CN" w:bidi="ar"/>
              </w:rPr>
              <w:t xml:space="preserve">器械筐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器械筐，手术器械包需提供配套消毒篮筐（含器械串，硅胶垫等），185个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刮宫包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子宫探针，28cm直φ3，40把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子宫刮，28cm六角柄，锐口7，40把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双翼阴道扩张器，手术90×34，80把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海绵钳，25cm弯有齿海绵钳，头宽12，80把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子宫敷料钳，25cm双弯(无镀层)，40把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子宫颈钳，27cm宫颈扩张钳，40把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流产吸引管，单腔φ7，40把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不锈钢药杯，Φ45*39（mm），40个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子宫颈扩张器，圆头5，40个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子宫颈扩张器，圆头5.5，40个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子宫颈扩张器，圆头6，40个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子宫颈扩张器，圆头6.5，40个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子宫颈扩张器，圆头7，40个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子宫颈扩张器，圆头7.5，40个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不锈钢腰子盘，中号 190*116*25（mm），40个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rPr>
                <w:rFonts w:hint="eastAsia" w:ascii="宋体" w:hAnsi="宋体" w:eastAsia="宋体" w:cs="宋体"/>
                <w:i w:val="0"/>
                <w:iCs w:val="0"/>
                <w:color w:val="auto"/>
                <w:sz w:val="21"/>
                <w:szCs w:val="21"/>
                <w:highlight w:val="none"/>
                <w:u w:val="none"/>
                <w:lang w:val="en-US" w:eastAsia="zh-CN" w:bidi="ar"/>
              </w:rPr>
              <w:t xml:space="preserve">上（取）环包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子宫探针，28cm直φ3，10把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子宫颈钳，27cm宫颈扩张钳，10把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双翼阴道扩张器，手术90×34，10把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宫内节育器取出钩，28cm取出钩，10把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子宫敷料钳，25cm双弯(无镀层)，10把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宫内节育器放置叉，28cm放置叉，10把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不锈钢药杯，Φ45*39（mm），10个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子宫颈扩张器，圆头4，10个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子宫颈扩张器，圆头4.5，10个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不锈钢腰子盘，中号190*116*25（mm），10个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rPr>
                <w:rFonts w:hint="eastAsia" w:ascii="宋体" w:hAnsi="宋体" w:eastAsia="宋体" w:cs="宋体"/>
                <w:i w:val="0"/>
                <w:iCs w:val="0"/>
                <w:color w:val="auto"/>
                <w:sz w:val="21"/>
                <w:szCs w:val="21"/>
                <w:highlight w:val="none"/>
                <w:u w:val="none"/>
                <w:lang w:val="en-US" w:eastAsia="zh-CN" w:bidi="ar"/>
              </w:rPr>
              <w:t xml:space="preserve">活检包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子宫颈活体取样钳，长圆头，40把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海绵钳，25cm弯有齿海绵钳，头宽12，40把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子宫敷料钳，25cm双弯(无镀层)，40把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rPr>
                <w:rFonts w:hint="eastAsia" w:ascii="宋体" w:hAnsi="宋体" w:eastAsia="宋体" w:cs="宋体"/>
                <w:i w:val="0"/>
                <w:iCs w:val="0"/>
                <w:color w:val="auto"/>
                <w:sz w:val="21"/>
                <w:szCs w:val="21"/>
                <w:highlight w:val="none"/>
                <w:u w:val="none"/>
                <w:lang w:val="en-US" w:eastAsia="zh-CN" w:bidi="ar"/>
              </w:rPr>
              <w:t xml:space="preserve">小手术包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手术剪，直尖手术剪，14cm，2把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组织镊，12.5cm直形 1×2钩，2把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止血钳，14cm直全齿，2把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组织钳，16cm，普通，头宽5，2把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持针钳，持针器，粗针，18cm，2把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不锈钢腰子盘，中号190*116*25（mm），2个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rPr>
                <w:rFonts w:hint="eastAsia" w:ascii="宋体" w:hAnsi="宋体" w:eastAsia="宋体" w:cs="宋体"/>
                <w:i w:val="0"/>
                <w:iCs w:val="0"/>
                <w:color w:val="auto"/>
                <w:sz w:val="21"/>
                <w:szCs w:val="21"/>
                <w:highlight w:val="none"/>
                <w:u w:val="none"/>
                <w:lang w:val="en-US" w:eastAsia="zh-CN" w:bidi="ar"/>
              </w:rPr>
              <w:t xml:space="preserve">修补包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眼用剪，弯尖头10CM，2把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眼科镊，直唇头齿10cm，2把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止血钳，12.5cm弯全齿，4把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止血钳，12.5cm直全齿，2把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 头宽5，2把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持针钳，持针器 粗针，18cm，2把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不锈钢腰子盘，中号190*116*25（mm），2个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rPr>
                <w:rFonts w:hint="eastAsia" w:ascii="宋体" w:hAnsi="宋体" w:eastAsia="宋体" w:cs="宋体"/>
                <w:i w:val="0"/>
                <w:iCs w:val="0"/>
                <w:color w:val="auto"/>
                <w:sz w:val="21"/>
                <w:szCs w:val="21"/>
                <w:highlight w:val="none"/>
                <w:u w:val="none"/>
                <w:lang w:val="en-US" w:eastAsia="zh-CN" w:bidi="ar"/>
              </w:rPr>
              <w:t xml:space="preserve">静脉切开包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持针钳，持针器 粗针，18cm，1把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手术剪，直尖手术剪，14cm，1把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止血钳，14cm直全齿，1把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组织镊，12.5cm直形 1×2钩，1把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rPr>
                <w:rFonts w:hint="eastAsia" w:ascii="宋体" w:hAnsi="宋体" w:eastAsia="宋体" w:cs="宋体"/>
                <w:i w:val="0"/>
                <w:iCs w:val="0"/>
                <w:color w:val="auto"/>
                <w:sz w:val="21"/>
                <w:szCs w:val="21"/>
                <w:highlight w:val="none"/>
                <w:u w:val="none"/>
                <w:lang w:val="en-US" w:eastAsia="zh-CN" w:bidi="ar"/>
              </w:rPr>
              <w:t xml:space="preserve">举宫包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 头宽12，4把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子宫探针，28cm直φ3，2把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双翼阴道扩张器，手术90×34，2把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子宫敷料钳，25cm双弯(无镀层)，2把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子宫颈钳，27cm宫颈扩张钳，2把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不锈钢药杯，Φ45*39（mm），2个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简易举宫器，Ф5×60，小号，2把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举宫杯，一套含四个杯：大、中、小、小小号，2套</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子宫刮，28cm六角柄 锐口7，2把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子宫颈扩张器，圆头5，2个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子宫颈扩张器，圆头5.5，2个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子宫颈扩张器，圆头6，2个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子宫颈扩张器，圆头6.5，2个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子宫颈扩张器，圆头7，2个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子宫颈扩张器，圆头7.5，2个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子宫颈扩张器，圆头8，2个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子宫颈扩张器，圆头8.5，2个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不锈钢腰子盘，中号 190*116*25（mm），2个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流产吸引管，单腔φ7，2把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rPr>
                <w:rFonts w:hint="eastAsia" w:ascii="宋体" w:hAnsi="宋体" w:eastAsia="宋体" w:cs="宋体"/>
                <w:i w:val="0"/>
                <w:iCs w:val="0"/>
                <w:color w:val="auto"/>
                <w:sz w:val="21"/>
                <w:szCs w:val="21"/>
                <w:highlight w:val="none"/>
                <w:u w:val="none"/>
                <w:lang w:val="en-US" w:eastAsia="zh-CN" w:bidi="ar"/>
              </w:rPr>
              <w:t xml:space="preserve">腹腔镜基础包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止血钳，18cm弯全齿，12把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 头宽5，12把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止血钳，14cm直全齿，12把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帕巾钳，16cm尖头，12把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医用镊，25cm横齿（敷料），2把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医用镊，12.5cm横齿（敷料），2把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组织镊，12.5cm直形 1×2钩，4把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组织剪，18cm弯，2把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手术剪，弯圆头手术剪，18cm，4把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持针钳，25cm粗针，4把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 头宽12，4把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海绵钳，25cm直无齿 头宽10，2把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手术刀柄，4#，2把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组织拉钩，板式无孔 直角/折角(2×1) 同向直角/折角，4把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不锈钢洗涤盆，Φ220×70，2个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不锈钢洗涤盆，Φ360×100，2个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不锈钢腰子盘，中号 190*116*25（mm），2把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不锈钢腰子盘，大号 204*130*25（mm），2把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rPr>
                <w:rFonts w:hint="eastAsia" w:ascii="宋体" w:hAnsi="宋体" w:eastAsia="宋体" w:cs="宋体"/>
                <w:i w:val="0"/>
                <w:iCs w:val="0"/>
                <w:color w:val="auto"/>
                <w:sz w:val="21"/>
                <w:szCs w:val="21"/>
                <w:highlight w:val="none"/>
                <w:u w:val="none"/>
                <w:lang w:val="en-US" w:eastAsia="zh-CN" w:bidi="ar"/>
              </w:rPr>
              <w:t xml:space="preserve">非手术套包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子宫敷料钳，25cm双弯(无镀层)，2把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子宫颈钳，27cm宫颈扩张钳，10把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子宫探针，28cm直φ3，2把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子宫颈扩张器，圆头3，2把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子宫颈扩张器，圆头3.5，2把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子宫颈扩张器，圆头4，2把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子宫颈扩张器，圆头4.5，3把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子宫颈扩张器，圆头5.5，2把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子宫颈扩张器，圆头6，2把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子宫颈扩张器，圆头6.5，2把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子宫颈扩张器，圆头7，2把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子宫颈扩张器，圆头7.5，2把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子宫颈扩张器，圆头8，2把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子宫颈扩张器，圆头8.5，2把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子宫颈扩张器，圆头9，2把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子宫颈扩张器，圆头9.5，2把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子宫颈扩张器，圆头10，2把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海绵钳，25cm弯有齿海绵钳 头宽12，5把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持针钳，持针器 粗针，18cm，2把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手术剪，直尖手术剪，14cm，10把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流产吸引管，单腔φ6，5把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流产吸引管，单腔φ7，5把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流产吸引管，单腔φ8，5把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子宫刮，28cm六角柄 锐口7，6把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子宫刮，28cm六角柄 锐口12，2把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子宫刮，28cm六角柄 锐口14，2把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双翼阴道扩张器，手术90×34，2把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止血钳，18cm弯全齿，2把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组织剪，18cm弯，2把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手术剪，直尖手术剪，14cm，2把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不锈钢纱布罐，Φ160*154（mm）1000ml，20把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不锈钢纱布罐，Φ141*130（mm），5把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不锈钢纱布罐，Φ120*120（mm），10把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不锈钢腰子盘，中号 190*116*25（mm），2把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子宫颈活体取样钳，长圆头，20把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子宫刮，28cm六角柄 锐口4，20把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阴道拉钩，16cm板式凹38×70，2把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阴道拉钩，16cm板式凹38×90，2把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鼻息肉钳，11cm瓜子头 头宽3.5，20把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鼻息肉钳，13cm环形长圆头3.5×5，20把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宫内节育器取出钳，22cm，5把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节育环夹持钳，235mm，2把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宫内节育器放置叉，28cm放置叉，2把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宫内节育器取出钩，28cm取出钩，2把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眼用剪，直唇头齿 10cm，5把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眼科镊，弯1×2钩，5把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复合面料氧气袋，可重复使用，容量≥40升，1个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听诊器，插入式单用，7个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rPr>
                <w:rFonts w:hint="eastAsia" w:ascii="宋体" w:hAnsi="宋体" w:eastAsia="宋体" w:cs="宋体"/>
                <w:i w:val="0"/>
                <w:iCs w:val="0"/>
                <w:color w:val="auto"/>
                <w:sz w:val="21"/>
                <w:szCs w:val="21"/>
                <w:highlight w:val="none"/>
                <w:u w:val="none"/>
                <w:lang w:val="en-US" w:eastAsia="zh-CN" w:bidi="ar"/>
              </w:rPr>
              <w:t xml:space="preserve">基础器械及篮筐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手术剪，14CM、直尖，150把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眼用剪，10CM、直尖头，10把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眼用剪，10CM、弯尖头，10把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组织镊，12.5cm直形1*2钩，100把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医用镊，12.5cm横齿（敷料），100把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医用镊，16cm横齿（敷料），50把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显微镊，14cm直 头宽0.3，2把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持针钳，18CM、粗针，50把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手术刀柄，7#，50把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止血钳，14CM、直全齿，80把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止血钳，14CM、弯全齿，120把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组织钳，16CM，普通 头宽5，20把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帕巾钳，16CM 尖头，20把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探针，18CM、双头，10把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组织拉钩，板式无孔 直角/折角(2×1) 同向直角/折角，10把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海绵钳，25cm弯有齿 头宽12，20把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腰椎穿刺针，7#(22G)，50把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上颌窦穿刺针，1.6*80，30把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骨髓活检针，2.7（12G)，30把</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不锈钢药膏罐，Φ90*90（mm），40个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不锈钢镊子筒，Φ45*113（mm），40个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不锈钢小药杯，Φ45*39（mm），30个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不锈钢治疗碗小号，130*45（mm），100个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non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bottom"/>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不锈钢腰子盘中号，190*116*25（mm），100个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负压吸引装置（废液回收装置）</w:t>
            </w:r>
            <w:r/>
          </w:p>
        </w:tc>
        <w:tc>
          <w:tcPr>
            <w:gridSpan w:val="2"/>
            <w:shd w:val="clear" w:color="auto" w:fill="ffffff" w:themeFill="background1"/>
            <w:tcBorders>
              <w:top w:val="single" w:color="000000" w:sz="4" w:space="0"/>
              <w:left w:val="single" w:color="000000" w:sz="4" w:space="0"/>
              <w:right w:val="single" w:color="000000" w:sz="4" w:space="0"/>
            </w:tcBorders>
            <w:tcW w:w="2043" w:type="dxa"/>
            <w:vAlign w:val="center"/>
            <w:vMerge w:val="restart"/>
            <w:textDirection w:val="lrTb"/>
            <w:noWrap w:val="false"/>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技术参数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罐车容量：移动收集罐车封闭收集容量≥ 20L</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排液站功能：连接医院污水处理系统，实现全封闭式污水排放</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★负压接入端口：≥2个，负压端口位置置于罐车顶部</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▲液体吸入端口：≥4个</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吸引装置的溢出保护：有，内置式机械浮力阀保护</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▲收集液体计量及报警功能：具备液体计量、限值报警功能，当罐内收集液体达到报警限值时，开启警示音和屏幕提示</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液体计量精度范围：罐车电子显示液位与标准液位的平均相对误差20-50ml</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电子显示屏：数字化智能控制屏幕，术中实时液量显示与术后总液量数据储存，可存储≥ 99个历史数据，所有存储数据可追溯查询</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设备可以显示并记录多台手术累计液量，记录数据可追溯查询，可储存≥99位患者手术中废液引流液量历史数据</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配套耗材可收集术中难以发现的细小组织和需要留存的组织，用于检验和诊断</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术中消毒灭活：可选配内含食品级高水平消毒粉过滤盒耗材</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电磁感应系统：电磁兼容符合YY9706.102-2021标准：符合电器安全GB9706.1-2020，检测通过国家安全规范要求</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▲自动对接，排放清洗程序：废液移动收集罐车和排液站通过电磁感应系统对接后，自动执行冲洗-排污清洗程序，并通过排液站将液体排出</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罐车自稳定平衡系统：产品标准，人体工程学设计，底座设计稳定不易倾倒</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移动收集罐车高度≥ 105cm, 罐车脚轮直径≥12.5cm</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移动收集罐车电源：配备电量显示屏，可实时显示电量，充电配有状态指示灯，能够区分充电、满电状态</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罐车罐体底部距离地面高度≥20cm，避免推行碰脚，增加转运通过性</w:t>
            </w:r>
            <w:r/>
          </w:p>
        </w:tc>
      </w:tr>
      <w:tr>
        <w:trPr>
          <w:jc w:val="center"/>
          <w:trHeight w:val="5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★清洗液为放置于排液站外的设计，便于观察清洗液量，避免排液站内污染及损坏</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left w:val="single" w:color="000000" w:sz="4" w:space="0"/>
              <w:bottom w:val="single" w:color="auto" w:sz="4" w:space="0"/>
              <w:right w:val="single" w:color="000000" w:sz="4" w:space="0"/>
            </w:tcBorders>
            <w:tcW w:w="2043" w:type="dxa"/>
            <w:vAlign w:val="bottom"/>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auto" w:sz="4" w:space="0"/>
              <w:right w:val="single" w:color="000000" w:sz="4" w:space="0"/>
            </w:tcBorders>
            <w:tcW w:w="684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产品使用年限≥8年</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2"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hemeFill="background1"/>
            <w:tcBorders>
              <w:top w:val="single" w:color="auto" w:sz="4" w:space="0"/>
              <w:left w:val="single" w:color="000000" w:sz="4" w:space="0"/>
              <w:bottom w:val="single" w:color="000000" w:sz="4" w:space="0"/>
              <w:right w:val="single" w:color="000000" w:sz="4" w:space="0"/>
            </w:tcBorders>
            <w:tcW w:w="2043"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★配置清单</w:t>
            </w:r>
            <w:r/>
          </w:p>
        </w:tc>
        <w:tc>
          <w:tcPr>
            <w:shd w:val="clear" w:color="auto" w:fill="ffffff" w:themeFill="background1"/>
            <w:tcBorders>
              <w:top w:val="single" w:color="auto" w:sz="4" w:space="0"/>
              <w:left w:val="single" w:color="000000" w:sz="4" w:space="0"/>
              <w:bottom w:val="single" w:color="000000" w:sz="4" w:space="0"/>
              <w:right w:val="single" w:color="000000" w:sz="4" w:space="0"/>
            </w:tcBorders>
            <w:tcW w:w="6843"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负压吸引装置：2台；排液站：1台</w:t>
            </w:r>
            <w:r/>
          </w:p>
        </w:tc>
      </w:tr>
    </w:tbl>
    <w:p>
      <w:pPr>
        <w:ind w:left="0" w:right="0" w:firstLine="0"/>
        <w:spacing w:before="0" w:after="0"/>
        <w:rPr>
          <w:rFonts w:ascii="黑体" w:hAnsi="黑体" w:eastAsia="黑体" w:cs="黑体"/>
          <w:b/>
          <w:color w:val="auto"/>
          <w:sz w:val="28"/>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包3：</w:t>
      </w:r>
      <w:r>
        <w:rPr>
          <w:rFonts w:hint="eastAsia" w:ascii="黑体" w:hAnsi="黑体" w:eastAsia="黑体" w:cs="黑体"/>
          <w:b/>
          <w:color w:val="auto"/>
          <w:sz w:val="28"/>
          <w:highlight w:val="none"/>
        </w:rPr>
        <w:t xml:space="preserve">手术显微镜</w:t>
      </w:r>
      <w:r>
        <w:rPr>
          <w:rFonts w:ascii="黑体" w:hAnsi="黑体" w:eastAsia="黑体" w:cs="黑体"/>
          <w:b/>
          <w:color w:val="auto"/>
          <w:sz w:val="28"/>
          <w:highlight w:val="none"/>
        </w:rPr>
        <w:t xml:space="preserve">技术参数及要求</w:t>
      </w:r>
      <w:r/>
    </w:p>
    <w:tbl>
      <w:tblPr>
        <w:tblStyle w:val="611"/>
        <w:tblW w:w="991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0"/>
        <w:gridCol w:w="896"/>
        <w:gridCol w:w="8354"/>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产品序号</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restart"/>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手术显微镜</w:t>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复消色差光学技术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▲光学头旋转轴上方无光纤或线缆外露</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外科手术对角度要求较大：光学主镜体左倾可调角度≥42°，右倾可调角度≥42°</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光学主镜体左右旋转角度≥450°</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内置物镜连续变焦范围：最小工作距离≤230mm，最大工作距离≥590mm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▲主刀镜上方或下方具备工作距离和放大倍数液晶显示窗，或者具备镜内投射功能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▲具备双激光辅助聚焦功能，或者具备双激光自动聚焦功能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放大倍数&gt;13倍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双人四目配置，具备主刀镜、对手镜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对手镜具备独立调焦旋钮，通过单一旋钮同时改变对手镜两个目镜的焦距</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Style w:val="807"/>
                <w:color w:val="auto"/>
                <w:highlight w:val="none"/>
                <w:lang w:val="en-US" w:eastAsia="zh-CN" w:bidi="ar"/>
              </w:rPr>
              <w:t xml:space="preserve">★</w:t>
            </w:r>
            <w:r>
              <w:rPr>
                <w:rStyle w:val="807"/>
                <w:color w:val="auto"/>
                <w:highlight w:val="none"/>
                <w:lang w:val="en-US" w:eastAsia="zh-CN" w:bidi="ar"/>
              </w:rPr>
              <w:t xml:space="preserve">主光源：≥300 w</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光源系统：两套独立光源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落支架具有全关节电磁锁功能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▲支架占地面积≤820 x 820mm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具备多功能编程手柄，适应各种操作习惯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设备全内置高清摄像头，1080P高清摄像头集成在主镜的内部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具有录像、静态图像捕捉功能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具备录像系统电动独立调焦</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4"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▲具备多功能脚控</w:t>
            </w:r>
            <w:r/>
          </w:p>
        </w:tc>
      </w:tr>
    </w:tbl>
    <w:p>
      <w:pPr>
        <w:ind w:left="0" w:right="0" w:firstLine="0"/>
        <w:jc w:val="both"/>
        <w:spacing w:before="0" w:after="0"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 </w:t>
      </w:r>
      <w:r>
        <w:rPr>
          <w:rFonts w:ascii="宋体" w:hAnsi="宋体" w:eastAsia="宋体" w:cs="宋体"/>
          <w:b/>
          <w:color w:val="auto"/>
          <w:sz w:val="21"/>
          <w:highlight w:val="none"/>
        </w:rPr>
        <w:t xml:space="preserve">★</w:t>
      </w:r>
      <w:r>
        <w:rPr>
          <w:rFonts w:ascii="黑体" w:hAnsi="黑体" w:eastAsia="黑体" w:cs="黑体"/>
          <w:b/>
          <w:color w:val="auto"/>
          <w:sz w:val="28"/>
          <w:highlight w:val="none"/>
        </w:rPr>
        <w:t xml:space="preserve">三、商务要求</w:t>
      </w:r>
      <w:r/>
    </w:p>
    <w:p>
      <w:pPr>
        <w:numPr>
          <w:ilvl w:val="0"/>
          <w:numId w:val="1"/>
        </w:numPr>
        <w:ind w:firstLine="0"/>
        <w:keepLines w:val="0"/>
        <w:keepNext w:val="0"/>
        <w:pageBreakBefore w:val="0"/>
        <w:spacing w:before="0" w:after="0" w:line="360" w:lineRule="auto"/>
        <w:widowControl/>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付款方式：以第五章合同文本内容为准。</w:t>
      </w:r>
      <w:r/>
    </w:p>
    <w:p>
      <w:pPr>
        <w:numPr>
          <w:ilvl w:val="0"/>
          <w:numId w:val="1"/>
        </w:numPr>
        <w:ind w:firstLine="0"/>
        <w:keepLines w:val="0"/>
        <w:keepNext w:val="0"/>
        <w:pageBreakBefore w:val="0"/>
        <w:spacing w:before="0" w:after="0" w:line="360" w:lineRule="auto"/>
        <w:widowControl/>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交货期：自合同签订后15日内设备供货并完成安装调试交付使用。</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3.质保期：设备验收合格后原厂质保不少于5年，质保期外提供终身维修服务，软件终身免费升级。</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4.维修保证：</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（2）保修期内，中标人负责对其提供的货物进行维修，不再收取任何费用，所有维修配件均为原厂全新合格产品，但不可抗力（如火灾、雷击等）造成的故障除外。</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（3）所有货物保修服务方式均为中标人上门保修，即由中标人派员到货物使用现场维修，由此产生的一切费用均由中标人承担。</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（6）保修期内提供不限次数现场维修，免费更换所含备件/配件。</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（7）免费提供设备的系统软件及硬件的安全性改版升级和技术支持。</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5.货物和系统调试验收的标准：按行业通行标准、厂方出厂标准和中标人投标文件的承诺，供应商提供的商品必须符合我国最新颁布的与之相关的技术规范与标准。</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6.货物到达需方地址至验收合格期间，由供应商负责保管，若因保管不当造成的质量问题，供应商应负责修理，同时费用由供应商承担。</w:t>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8"/>
          <w:highlight w:val="none"/>
        </w:rPr>
        <w:t xml:space="preserve">四、其他</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1.落实商品包装、快递包装政府采购需求标准。具体详见投标人须知第29条，在履约验收时按照本条款执行，违反本约定的对照合同违约条款追究违约责任。供应商一旦参与本项目投标，即完全响应本条款要求。</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2.项目实施方案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根据该项目提供符合采购人情况的设备交付方案和安装调试方案，应具有明确的交货时间、设备交付安装安排、时间进度安排。</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3.售后服务方案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根据该项目提供符合采购人情况的售后服务承诺及应急方案，应体现售后响应时间、应急售后措施、对可能存在的情况有具体应对方案和具体时间节点安排，售后及应急人员安排。</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4.培训及技术支持方案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根据该项目提供符合采购人情况的培训服务方案及技术支持方案，应具有对采购人工作人员的操作培训和售后培训以及采购人所需的技术和学术支持。</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5.应急方案</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根据该项目提供符合采购人情况的应急方案及措施、应急人员安排、应急预案，应明确应急响应时间和应急人员（单位）的联系方式。</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6.投标设备产品综合性能评价</w:t>
      </w:r>
      <w:r/>
    </w:p>
    <w:p>
      <w:pPr>
        <w:ind w:left="0" w:right="0" w:firstLine="42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根据该项目采购需求选择最适合本项目的设备进行响应，提供材质证明材料、工艺证明材料等，以及产品技术指标的描述、检测文件及证明照片等内容，体现产品的安全性、稳定性、易用性、配置及功能。</w:t>
      </w:r>
      <w:bookmarkStart w:id="4" w:name="_GoBack"/>
      <w:r/>
      <w:bookmarkEnd w:id="4"/>
      <w:r/>
      <w:r/>
    </w:p>
    <w:p>
      <w:pPr>
        <w:ind w:left="0" w:right="0" w:firstLine="422"/>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★7.所投产品需取得该产品的允许销售证明。(投标时提供承诺函，中标后提供允许销售证明原件)。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第五章 合同主要条款及格式</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政府采购合同（货物）</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合同编号：</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项目名称：项目编号：</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甲方（买方）：</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乙方（卖方）：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rPr>
          <w:rFonts w:ascii="宋体" w:hAnsi="宋体" w:eastAsia="宋体" w:cs="宋体"/>
          <w:color w:val="auto"/>
          <w:sz w:val="21"/>
          <w:highlight w:val="none"/>
        </w:rPr>
        <w:t xml:space="preserve">甲、乙双方根据江苏省设备成套股份有限公司组织的____________________项目公开招标结果，签署本合同。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一、合同内容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 标的名称：</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 标的质量：按招标文件及投标文件执行。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 标的数量（规模）：按招标文件及投标文件执行。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 履行时间（期限）：按招标文件及投标文件执行。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 履行地点：采购人指定地点。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 履行方式：按招标文件及投标文件执行。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 包装方式：按招标文件及投标文件执行。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二、合同金额</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2.1 本合同金额为（大写）：____________________元（_________________元）人民币。</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三、技术资料</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3.1 乙方应按招标文件规定的时间向甲方提供货物(包含与货物相关的服务)的有关技术资料。</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四、知识产权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五、产权担保</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5.1 乙方保证所交付的货物（包含与货物相关的服务）的所有权完全属于乙方且无任何抵押、查封等产权瑕疵。</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六、履约保证金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6.1 签订合同时，乙方无需缴纳履约保证金。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七、合同转包或分包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7.1 乙方不得将合同标的转包给他人履行。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7.2 除招标文件接受分包并经甲方同意，乙方可按分包意向协议分包情况外，乙方不得将合同标的分包给他人履行。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7.3 乙方如有转包或未经甲方同意的分包行为，甲方有权终止合同。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八、合同款项支付</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 合同款项的支付方式及时间</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8.1.1 合同签订后，甲方支付合同总价款的30%作为预付款。</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8.1.2 货到验收合格设备正常运行，由最终用户单位签章的验收报告回执作为付款的依据，甲方收到供应商开具的合法有效发票后支付合同总价款的20%。</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8.1.3 验收合格设备正常运行满一年，甲方收到供应商开具的合法有效发票后一次性付清余款。</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8.1.4 满足合同约定支付条件的，甲方收到乙方发票后60个工作日内，将资金支付到合同约定的乙方账户。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8.2 根据《保障中小企业款项支付条例》规定，甲方未按合同约定支付款项的，乙方可以向有关部门投诉。</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8.3 当采购数量与实际使用数量不一致时，乙方应根据实际使用量供货，合同的最终结算金额按实际使用量乘以成交单价进行计算。</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九、税费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9.1 本合同执行中的相关税费均由乙方负担。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十、质量保修范围和保修期及售后服务</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10.1 乙方应按招标文件规定的货物性能、技术要求、质量标准向甲方提供未经使用的全新产品。</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 乙方提供的货物在质保期内因货物本身的质量问题发生故障，乙方应负责免费更换。对达不到技术要求者，根据实际情况，经双方协商可按以下方式处理：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10.2.1 更换：由乙方承担所发生的全部费用。</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10.2.2 贬值处理：由甲乙双方合议定价。</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10.2.3 退货处理：乙方应退还甲方支付的合同款，同时应承担该货物的直接费用（运输、保险、检验、货款利息及银行手续费等）。</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10.3 如在使用过程中发生质量问题，乙方应在接到甲方通知后</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小时内到达甲方现场。</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10.4 质保期内，乙方应对货物出现的质量及安全问题负责处理解决并承担一切费用。</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10.5 质保期为自交货验收合格之日起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年，因人为因素出现的故障不在质保范围内。超过质保期的乙方负责终身维修，维修时只收取部件成本费。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十一、项目验收</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11.1 甲方依法组织履约验收工作。</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11.3 对于实际使用人南京鼓楼医院和甲方分离的项目，甲方邀请实际使用人南京鼓楼医院共同参与验收。</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11.4 如有必要，甲方可邀请参加本项目投标的其他供应商或第三方专业机构及专家参与验收，相关意见将作为验收结论的参考。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11.5 甲方牵头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39" w:after="16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十二、</w:t>
      </w:r>
      <w:r>
        <w:rPr>
          <w:rFonts w:ascii="宋体" w:hAnsi="宋体" w:eastAsia="宋体" w:cs="宋体"/>
          <w:color w:val="auto"/>
          <w:spacing w:val="-2"/>
          <w:sz w:val="21"/>
          <w:highlight w:val="none"/>
        </w:rPr>
        <w:t xml:space="preserve">维保条款</w:t>
      </w:r>
      <w:r/>
    </w:p>
    <w:p>
      <w:pPr>
        <w:ind w:left="0" w:right="0" w:firstLine="0"/>
        <w:spacing w:before="236"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9"/>
          <w:sz w:val="21"/>
          <w:highlight w:val="none"/>
        </w:rPr>
        <w:t xml:space="preserve">12.1 乙方按投标文件所响应的保修期限提供质保，并需向甲方提供设备厂家确认的质保承诺或授权书。保修期自设备验收合格之日起计算，保修范围包括合同中所有</w:t>
      </w:r>
      <w:r>
        <w:rPr>
          <w:rFonts w:ascii="宋体" w:hAnsi="宋体" w:eastAsia="宋体" w:cs="宋体"/>
          <w:color w:val="auto"/>
          <w:spacing w:val="10"/>
          <w:sz w:val="21"/>
          <w:highlight w:val="none"/>
        </w:rPr>
        <w:t xml:space="preserve">配置（单独列明保修期限的配置或附件除外</w:t>
      </w:r>
      <w:r>
        <w:rPr>
          <w:rFonts w:ascii="宋体" w:hAnsi="宋体" w:eastAsia="宋体" w:cs="宋体"/>
          <w:color w:val="auto"/>
          <w:spacing w:val="9"/>
          <w:sz w:val="21"/>
          <w:highlight w:val="none"/>
        </w:rPr>
        <w:t xml:space="preserve">）</w:t>
      </w:r>
      <w:r>
        <w:rPr>
          <w:rFonts w:ascii="宋体" w:hAnsi="宋体" w:eastAsia="宋体" w:cs="宋体"/>
          <w:color w:val="auto"/>
          <w:spacing w:val="7"/>
          <w:sz w:val="21"/>
          <w:highlight w:val="none"/>
        </w:rPr>
        <w:t xml:space="preserve">。乙方确保设备保修期内开机率≥95%，如设备故障停机率超过5%（一年按365天计</w:t>
      </w:r>
      <w:r>
        <w:rPr>
          <w:rFonts w:ascii="宋体" w:hAnsi="宋体" w:eastAsia="宋体" w:cs="宋体"/>
          <w:color w:val="auto"/>
          <w:spacing w:val="9"/>
          <w:sz w:val="21"/>
          <w:highlight w:val="none"/>
        </w:rPr>
        <w:t xml:space="preserve">算，每年18天），每超过一天，保修期延长两周。保修期外乙方对本设备终身负责维修。</w:t>
      </w:r>
      <w:r/>
    </w:p>
    <w:p>
      <w:pPr>
        <w:ind w:left="0" w:right="0" w:firstLine="0"/>
        <w:spacing w:before="236"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12.2 如设备发生故障，乙方在接到甲方或实际使用人南京鼓楼医院报修电话后1小时之内响应，3小时内到达设备现场（若无维修</w:t>
      </w:r>
      <w:r>
        <w:rPr>
          <w:rFonts w:ascii="宋体" w:hAnsi="宋体" w:eastAsia="宋体" w:cs="宋体"/>
          <w:color w:val="auto"/>
          <w:spacing w:val="-1"/>
          <w:sz w:val="21"/>
          <w:highlight w:val="none"/>
        </w:rPr>
        <w:t xml:space="preserve">站点，24小时内到达现场</w:t>
      </w:r>
      <w:r>
        <w:rPr>
          <w:rFonts w:ascii="宋体" w:hAnsi="宋体" w:eastAsia="宋体" w:cs="宋体"/>
          <w:color w:val="auto"/>
          <w:spacing w:val="5"/>
          <w:sz w:val="21"/>
          <w:highlight w:val="none"/>
        </w:rPr>
        <w:t xml:space="preserve">），</w:t>
      </w:r>
      <w:r>
        <w:rPr>
          <w:rFonts w:ascii="宋体" w:hAnsi="宋体" w:eastAsia="宋体" w:cs="宋体"/>
          <w:color w:val="auto"/>
          <w:spacing w:val="-1"/>
          <w:sz w:val="21"/>
          <w:highlight w:val="none"/>
        </w:rPr>
        <w:t xml:space="preserve">48小时内修复或免费提供备用机，否则甲方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可自行采取必要的措施，由此产生的风险和费用由乙方承担。如有特殊情况，乙方应立即电话通知甲方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不能响应的原因，在</w:t>
      </w:r>
      <w:r>
        <w:rPr>
          <w:rFonts w:ascii="宋体" w:hAnsi="宋体" w:eastAsia="宋体" w:cs="宋体"/>
          <w:color w:val="auto"/>
          <w:spacing w:val="-3"/>
          <w:sz w:val="21"/>
          <w:highlight w:val="none"/>
        </w:rPr>
        <w:t xml:space="preserve">获得甲方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3"/>
          <w:sz w:val="21"/>
          <w:highlight w:val="none"/>
        </w:rPr>
        <w:t xml:space="preserve">同意后，才可推迟响应时间。</w:t>
      </w:r>
      <w:r/>
    </w:p>
    <w:p>
      <w:pPr>
        <w:ind w:left="0" w:right="0" w:firstLine="0"/>
        <w:spacing w:before="13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12.3 保修期内，乙方每年按投标文件响应的维保次数对设备进行定期维保，每次维护需经甲方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2"/>
          <w:sz w:val="21"/>
          <w:highlight w:val="none"/>
        </w:rPr>
        <w:t xml:space="preserve">工程师签字确认，留档备查。</w:t>
      </w:r>
      <w:r/>
    </w:p>
    <w:p>
      <w:pPr>
        <w:ind w:left="0" w:right="0" w:firstLine="0"/>
        <w:spacing w:before="7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12.4 无论在保修期内还是保修期外，乙方必须上门维</w:t>
      </w:r>
      <w:r>
        <w:rPr>
          <w:rFonts w:ascii="宋体" w:hAnsi="宋体" w:eastAsia="宋体" w:cs="宋体"/>
          <w:color w:val="auto"/>
          <w:sz w:val="21"/>
          <w:highlight w:val="none"/>
        </w:rPr>
        <w:t xml:space="preserve">修。</w:t>
      </w:r>
      <w:r>
        <w:rPr>
          <w:rFonts w:ascii="宋体" w:hAnsi="宋体" w:eastAsia="宋体" w:cs="宋体"/>
          <w:color w:val="auto"/>
          <w:spacing w:val="-2"/>
          <w:sz w:val="21"/>
          <w:highlight w:val="none"/>
        </w:rPr>
        <w:t xml:space="preserve">出保后的维修，只收取配件成本费，免收上门费、人工费和其他工时杂费。</w:t>
      </w:r>
      <w:r>
        <w:rPr>
          <w:rFonts w:ascii="宋体" w:hAnsi="宋体" w:eastAsia="宋体" w:cs="宋体"/>
          <w:color w:val="auto"/>
          <w:sz w:val="21"/>
          <w:highlight w:val="none"/>
        </w:rPr>
        <w:t xml:space="preserve">乙方工程师到达设备维修现场，必须事先</w:t>
      </w:r>
      <w:r>
        <w:rPr>
          <w:rFonts w:ascii="宋体" w:hAnsi="宋体" w:eastAsia="宋体" w:cs="宋体"/>
          <w:color w:val="auto"/>
          <w:spacing w:val="-1"/>
          <w:sz w:val="21"/>
          <w:highlight w:val="none"/>
        </w:rPr>
        <w:t xml:space="preserve">与甲方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医用物资保障处取</w:t>
      </w:r>
      <w:r>
        <w:rPr>
          <w:rFonts w:ascii="宋体" w:hAnsi="宋体" w:eastAsia="宋体" w:cs="宋体"/>
          <w:color w:val="auto"/>
          <w:sz w:val="21"/>
          <w:highlight w:val="none"/>
        </w:rPr>
        <w:t xml:space="preserve">得联系，</w:t>
      </w:r>
      <w:r>
        <w:rPr>
          <w:rFonts w:ascii="宋体" w:hAnsi="宋体" w:eastAsia="宋体" w:cs="宋体"/>
          <w:color w:val="auto"/>
          <w:spacing w:val="-2"/>
          <w:sz w:val="21"/>
          <w:highlight w:val="none"/>
        </w:rPr>
        <w:t xml:space="preserve">并需在甲方或实际使用人南京鼓楼医院工程师在场的情况下</w:t>
      </w:r>
      <w:r>
        <w:rPr>
          <w:rFonts w:ascii="宋体" w:hAnsi="宋体" w:eastAsia="宋体" w:cs="宋体"/>
          <w:color w:val="auto"/>
          <w:sz w:val="21"/>
          <w:highlight w:val="none"/>
        </w:rPr>
        <w:t xml:space="preserve">完成维修工作，</w:t>
      </w:r>
      <w:r>
        <w:rPr>
          <w:rFonts w:ascii="宋体" w:hAnsi="宋体" w:eastAsia="宋体" w:cs="宋体"/>
          <w:color w:val="auto"/>
          <w:spacing w:val="-2"/>
          <w:sz w:val="21"/>
          <w:highlight w:val="none"/>
        </w:rPr>
        <w:t xml:space="preserve">并做好相应记录，</w:t>
      </w:r>
      <w:r>
        <w:rPr>
          <w:rFonts w:ascii="宋体" w:hAnsi="宋体" w:eastAsia="宋体" w:cs="宋体"/>
          <w:color w:val="auto"/>
          <w:spacing w:val="-1"/>
          <w:sz w:val="21"/>
          <w:highlight w:val="none"/>
        </w:rPr>
        <w:t xml:space="preserve">否则引起的一切责任由乙</w:t>
      </w:r>
      <w:r>
        <w:rPr>
          <w:rFonts w:ascii="宋体" w:hAnsi="宋体" w:eastAsia="宋体" w:cs="宋体"/>
          <w:color w:val="auto"/>
          <w:spacing w:val="-8"/>
          <w:sz w:val="21"/>
          <w:highlight w:val="none"/>
        </w:rPr>
        <w:t xml:space="preserve">方负责。</w:t>
      </w:r>
      <w:r/>
    </w:p>
    <w:p>
      <w:pPr>
        <w:ind w:left="0" w:right="0" w:firstLine="0"/>
        <w:spacing w:before="9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12.5 如设备软件升级，乙方负责免费提供设备厂家相应的软件升级，保证软件为最新、最</w:t>
      </w:r>
      <w:r>
        <w:rPr>
          <w:rFonts w:ascii="宋体" w:hAnsi="宋体" w:eastAsia="宋体" w:cs="宋体"/>
          <w:color w:val="auto"/>
          <w:spacing w:val="-2"/>
          <w:sz w:val="21"/>
          <w:highlight w:val="none"/>
        </w:rPr>
        <w:t xml:space="preserve">高版本。</w:t>
      </w:r>
      <w:r/>
    </w:p>
    <w:p>
      <w:pPr>
        <w:ind w:left="0" w:right="0" w:firstLine="0"/>
        <w:spacing w:before="1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12.6 如有设备具有远程维修诊断功能，乙方负责免</w:t>
      </w:r>
      <w:r>
        <w:rPr>
          <w:rFonts w:ascii="宋体" w:hAnsi="宋体" w:eastAsia="宋体" w:cs="宋体"/>
          <w:color w:val="auto"/>
          <w:spacing w:val="-2"/>
          <w:sz w:val="21"/>
          <w:highlight w:val="none"/>
        </w:rPr>
        <w:t xml:space="preserve">费为甲方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2"/>
          <w:sz w:val="21"/>
          <w:highlight w:val="none"/>
        </w:rPr>
        <w:t xml:space="preserve">安装。</w:t>
      </w:r>
      <w:r/>
    </w:p>
    <w:p>
      <w:pPr>
        <w:ind w:left="0" w:right="0" w:firstLine="0"/>
        <w:spacing w:before="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1"/>
          <w:highlight w:val="none"/>
        </w:rPr>
        <w:t xml:space="preserve">12.7 乙方需在交货后五个工作日内免费提供全套资料并加盖公章，含产品合</w:t>
      </w:r>
      <w:r>
        <w:rPr>
          <w:rFonts w:ascii="宋体" w:hAnsi="宋体" w:eastAsia="宋体" w:cs="宋体"/>
          <w:color w:val="auto"/>
          <w:spacing w:val="1"/>
          <w:sz w:val="21"/>
          <w:highlight w:val="none"/>
        </w:rPr>
        <w:t xml:space="preserve">格证、出厂计量合格证(</w:t>
      </w:r>
      <w:r>
        <w:rPr>
          <w:rFonts w:ascii="宋体" w:hAnsi="宋体" w:eastAsia="宋体" w:cs="宋体"/>
          <w:color w:val="auto"/>
          <w:spacing w:val="3"/>
          <w:sz w:val="21"/>
          <w:highlight w:val="none"/>
        </w:rPr>
        <w:t xml:space="preserve">强检设备）、操作手册、维修手册（含详细电路图）、海关报关单（</w:t>
      </w:r>
      <w:r>
        <w:rPr>
          <w:rFonts w:ascii="宋体" w:hAnsi="宋体" w:eastAsia="宋体" w:cs="宋体"/>
          <w:color w:val="auto"/>
          <w:spacing w:val="2"/>
          <w:sz w:val="21"/>
          <w:highlight w:val="none"/>
        </w:rPr>
        <w:t xml:space="preserve">进口设备）、商检合格证明(</w:t>
      </w:r>
      <w:r>
        <w:rPr>
          <w:rFonts w:ascii="宋体" w:hAnsi="宋体" w:eastAsia="宋体" w:cs="宋体"/>
          <w:color w:val="auto"/>
          <w:sz w:val="21"/>
          <w:highlight w:val="none"/>
        </w:rPr>
        <w:t xml:space="preserve">进口设备）、使用许可证明文件（如有）等。如技术资料不全，甲方或实际使用人南京鼓楼医院有权不支付货</w:t>
      </w:r>
      <w:r>
        <w:rPr>
          <w:rFonts w:ascii="宋体" w:hAnsi="宋体" w:eastAsia="宋体" w:cs="宋体"/>
          <w:color w:val="auto"/>
          <w:spacing w:val="-1"/>
          <w:sz w:val="21"/>
          <w:highlight w:val="none"/>
        </w:rPr>
        <w:t xml:space="preserve">款或退货，因此产</w:t>
      </w:r>
      <w:r>
        <w:rPr>
          <w:rFonts w:ascii="宋体" w:hAnsi="宋体" w:eastAsia="宋体" w:cs="宋体"/>
          <w:color w:val="auto"/>
          <w:spacing w:val="-3"/>
          <w:sz w:val="21"/>
          <w:highlight w:val="none"/>
        </w:rPr>
        <w:t xml:space="preserve">生的损失由乙方自行承担。</w:t>
      </w:r>
      <w:r/>
    </w:p>
    <w:p>
      <w:pPr>
        <w:ind w:left="0" w:right="0" w:firstLine="0"/>
        <w:spacing w:before="59"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12.8 技术培训：在安装过程中或安装结束后，乙方工程师或有关人员有义务对甲方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工程师和操作人员</w:t>
      </w:r>
      <w:r>
        <w:rPr>
          <w:rFonts w:ascii="宋体" w:hAnsi="宋体" w:eastAsia="宋体" w:cs="宋体"/>
          <w:color w:val="auto"/>
          <w:sz w:val="21"/>
          <w:highlight w:val="none"/>
        </w:rPr>
        <w:t xml:space="preserve">进行现场维修、保养、操作培训并提供快捷操作指南（过塑后封好，挂在设</w:t>
      </w:r>
      <w:r>
        <w:rPr>
          <w:rFonts w:ascii="宋体" w:hAnsi="宋体" w:eastAsia="宋体" w:cs="宋体"/>
          <w:color w:val="auto"/>
          <w:spacing w:val="-1"/>
          <w:sz w:val="21"/>
          <w:highlight w:val="none"/>
        </w:rPr>
        <w:t xml:space="preserve">备上</w:t>
      </w:r>
      <w:r>
        <w:rPr>
          <w:rFonts w:ascii="宋体" w:hAnsi="宋体" w:eastAsia="宋体" w:cs="宋体"/>
          <w:color w:val="auto"/>
          <w:sz w:val="21"/>
          <w:highlight w:val="none"/>
        </w:rPr>
        <w:t xml:space="preserve">），</w:t>
      </w:r>
      <w:r>
        <w:rPr>
          <w:rFonts w:ascii="宋体" w:hAnsi="宋体" w:eastAsia="宋体" w:cs="宋体"/>
          <w:color w:val="auto"/>
          <w:spacing w:val="-1"/>
          <w:sz w:val="21"/>
          <w:highlight w:val="none"/>
        </w:rPr>
        <w:t xml:space="preserve">解答甲方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人员</w:t>
      </w:r>
      <w:r>
        <w:rPr>
          <w:rFonts w:ascii="宋体" w:hAnsi="宋体" w:eastAsia="宋体" w:cs="宋体"/>
          <w:color w:val="auto"/>
          <w:sz w:val="21"/>
          <w:highlight w:val="none"/>
        </w:rPr>
        <w:t xml:space="preserve">提出的问题。必要时提供正规培训班培训，确保操作人员掌握完成日常工作所需</w:t>
      </w:r>
      <w:r>
        <w:rPr>
          <w:rFonts w:ascii="宋体" w:hAnsi="宋体" w:eastAsia="宋体" w:cs="宋体"/>
          <w:color w:val="auto"/>
          <w:spacing w:val="-1"/>
          <w:sz w:val="21"/>
          <w:highlight w:val="none"/>
        </w:rPr>
        <w:t xml:space="preserve">的基本操作方法</w:t>
      </w:r>
      <w:r>
        <w:rPr>
          <w:rFonts w:ascii="宋体" w:hAnsi="宋体" w:eastAsia="宋体" w:cs="宋体"/>
          <w:color w:val="auto"/>
          <w:sz w:val="21"/>
          <w:highlight w:val="none"/>
        </w:rPr>
        <w:t xml:space="preserve">和</w:t>
      </w:r>
      <w:r>
        <w:rPr>
          <w:rFonts w:ascii="宋体" w:hAnsi="宋体" w:eastAsia="宋体" w:cs="宋体"/>
          <w:color w:val="auto"/>
          <w:spacing w:val="4"/>
          <w:sz w:val="21"/>
          <w:highlight w:val="none"/>
        </w:rPr>
        <w:t xml:space="preserve">工程师掌握基本的维护保养操作技术为止。详见乙方的承诺书。</w:t>
      </w:r>
      <w:r/>
    </w:p>
    <w:p>
      <w:pPr>
        <w:ind w:left="0" w:right="0" w:firstLine="0"/>
        <w:spacing w:before="58"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12.9 如乙方提供的设备设有维修软件密码，乙方保证无条件地为甲方或实际使用人南京鼓楼医院永久免费打开，直至最</w:t>
      </w:r>
      <w:r>
        <w:rPr>
          <w:rFonts w:ascii="宋体" w:hAnsi="宋体" w:eastAsia="宋体" w:cs="宋体"/>
          <w:color w:val="auto"/>
          <w:spacing w:val="-1"/>
          <w:sz w:val="21"/>
          <w:highlight w:val="none"/>
        </w:rPr>
        <w:t xml:space="preserve">底层维修</w:t>
      </w:r>
      <w:r>
        <w:rPr>
          <w:rFonts w:ascii="宋体" w:hAnsi="宋体" w:eastAsia="宋体" w:cs="宋体"/>
          <w:color w:val="auto"/>
          <w:spacing w:val="-9"/>
          <w:sz w:val="21"/>
          <w:highlight w:val="none"/>
        </w:rPr>
        <w:t xml:space="preserve">模式。</w:t>
      </w:r>
      <w:r/>
    </w:p>
    <w:p>
      <w:pPr>
        <w:ind w:left="0" w:right="0" w:firstLine="0"/>
        <w:spacing w:before="57"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12.10 若该设备涉及网络问题，甲方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只负责提供一个网络接口，设备内部的局域网建设由乙方负责提</w:t>
      </w:r>
      <w:r>
        <w:rPr>
          <w:rFonts w:ascii="宋体" w:hAnsi="宋体" w:eastAsia="宋体" w:cs="宋体"/>
          <w:color w:val="auto"/>
          <w:spacing w:val="-11"/>
          <w:sz w:val="21"/>
          <w:highlight w:val="none"/>
        </w:rPr>
        <w:t xml:space="preserve">供。</w:t>
      </w:r>
      <w:r/>
    </w:p>
    <w:p>
      <w:pPr>
        <w:ind w:left="0" w:right="0" w:firstLine="0"/>
        <w:spacing w:before="117"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1"/>
          <w:sz w:val="21"/>
          <w:highlight w:val="none"/>
        </w:rPr>
        <w:t xml:space="preserve">12.11 乙方须免费开放所投产品的所有输入输出接口，并能与甲方</w:t>
      </w:r>
      <w:r>
        <w:rPr>
          <w:rFonts w:ascii="宋体" w:hAnsi="宋体" w:eastAsia="宋体" w:cs="宋体"/>
          <w:color w:val="auto"/>
          <w:sz w:val="21"/>
          <w:highlight w:val="none"/>
        </w:rPr>
        <w:t xml:space="preserve">或实际使用人南京鼓楼医院</w:t>
      </w:r>
      <w:r>
        <w:rPr>
          <w:rFonts w:ascii="宋体" w:hAnsi="宋体" w:eastAsia="宋体" w:cs="宋体"/>
          <w:color w:val="auto"/>
          <w:spacing w:val="-1"/>
          <w:sz w:val="21"/>
          <w:highlight w:val="none"/>
        </w:rPr>
        <w:t xml:space="preserve">现有网络及信</w:t>
      </w:r>
      <w:r>
        <w:rPr>
          <w:rFonts w:ascii="宋体" w:hAnsi="宋体" w:eastAsia="宋体" w:cs="宋体"/>
          <w:color w:val="auto"/>
          <w:spacing w:val="-2"/>
          <w:sz w:val="21"/>
          <w:highlight w:val="none"/>
        </w:rPr>
        <w:t xml:space="preserve">息系统对接，如接入第三方系统产生费用，该费用由乙方承担。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十三、货物的包装、发运及运输</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13.1 乙方应在货物发运前对其进行满足运输距离、防潮、防震、防锈和防破损装卸等要求包装，以保证货物安全完好运达甲方指定地点。货物的包装应符合《商品包装政府采购需求标准（试行）》《快递包装政府采购需求标准（试行）》的规定。</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13.2 使用说明书、质量检验证明书、随配附件和工具以及清单一并附于货物内。</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13.3 乙方在货物发运手续办理完毕后24小时内或货到甲方48小时前通知甲方。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13.4 乙方在货物发运前须提前向甲方报备，并执行甲方对甲方场地内货物运输、吊装、安装的方案、路径、安全、职责、管理等相关规定，确保货物完好无损地送达甲方指定地点。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13.5货物在交付甲方前发生的风险均由乙方负责。</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13.6 货物在规定的交付期限内由乙方送达甲方指定的地点并经甲方签收后视为交付（对乙方有货物安装要求的除外）。</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十四、专机专用耗材试剂</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14.1 乙方提供的设备有专机专用耗材试剂，设备配套耗材、试剂采购价格不得高于省市挂网平台价及实际使用人南京鼓楼医院历史采购价，平台价格下调后采购价格同步下调。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14.2 合同期内耗材、试剂价格不得涨价，遇市场低价可依规单方调价。</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14.3 若设备选型与实际使用人南京鼓楼医院一致，采用实际使用人南京鼓楼医院统一耗材试剂管理标准；若选型不一致，参照实际使用人南京鼓楼医院现有耗材试剂管理制度执行。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十五、违约责任</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15.1 甲方无正当理由拒收货物的，应向乙方偿付拒收货物总价款</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的违约金。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15.2 甲方无故逾期验收和办理货款支付手续的，应按逾期付款总额每日</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向乙方支付违约金。</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15.3 乙方逾期交付货物的，应按逾期交货总额每日</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的违约金。 </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15.5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十六、不可抗力事件处理</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16.2 不可抗力事件发生后，应立即通知对方并寄送有关权威机构出具的证明。</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16.3 不可抗力事件延续120天以上，双方应通过友好协商确定是否继续履行合同。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十七、解决争议的方法</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17.1 甲乙双方因合同签订、履行而发生的一切争议，应通过友好协商解决。协商不成的由甲方住所地人民法院管辖。</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十八、合同生效及其它</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18.1 本合同经双方加盖单位公章后生效。</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18.2 本合同未尽事宜，遵照《中华人民共和国民法典》《中华人民共和国政府采购法》有关条文执行。</w:t>
      </w:r>
      <w:r/>
    </w:p>
    <w:p>
      <w:pPr>
        <w:ind w:left="0" w:right="0" w:firstLine="0"/>
        <w:spacing w:before="0" w:after="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18.3 本合同正本一式两份，具有同等法律效力，甲方、乙方各执一份。</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甲方：（公章）乙方：（公章）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地址：地址： </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法定代表人或授权代表：法定代表人或授权代表：</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联系电话：联系电话：</w:t>
      </w:r>
      <w:r/>
    </w:p>
    <w:p>
      <w:pPr>
        <w:ind w:left="0" w:right="0" w:firstLine="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480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签订日期：</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 </w:t>
      </w:r>
      <w:r/>
    </w:p>
    <w:p>
      <w:pPr>
        <w:ind w:left="0" w:right="0" w:firstLine="0"/>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jc w:val="center"/>
        <w:spacing w:before="145" w:after="145"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《*******合同》补充协议（合同附件）</w:t>
      </w:r>
      <w:r/>
    </w:p>
    <w:p>
      <w:pPr>
        <w:ind w:left="0" w:right="0" w:firstLine="480"/>
        <w:spacing w:before="120" w:after="120" w:line="62"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招标文件及合同未约定事项，双方可友好协商签订补充协议。</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6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01"/>
        <w:ind w:left="0" w:right="0" w:firstLine="0"/>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43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0"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《南京市政府采购供应商信用记录表暨信用承诺书》</w:t>
      </w:r>
      <w:r/>
    </w:p>
    <w:p>
      <w:pPr>
        <w:pStyle w:val="633"/>
        <w:rPr>
          <w:rFonts w:hint="eastAsia"/>
          <w:color w:val="auto"/>
          <w:highlight w:val="none"/>
        </w:rPr>
      </w:pPr>
      <w:r>
        <w:rPr>
          <w:rFonts w:hint="eastAsia"/>
          <w:color w:val="auto"/>
          <w:highlight w:val="none"/>
        </w:rPr>
      </w:r>
      <w:r/>
    </w:p>
    <w:p>
      <w:pPr>
        <w:pStyle w:val="633"/>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9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0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01"/>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00"/>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0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00"/>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00"/>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 w:name="_格式3__银行出具的资信证明"/>
      <w:r/>
      <w:bookmarkEnd w:id="1"/>
      <w:r/>
      <w:bookmarkStart w:id="2" w:name="_Hlt26671380"/>
      <w:r/>
      <w:bookmarkEnd w:id="2"/>
      <w:r/>
      <w:bookmarkStart w:id="3" w:name="_Hlt26955070"/>
      <w:r/>
      <w:bookmarkEnd w:id="3"/>
      <w:r/>
      <w:r/>
    </w:p>
    <w:p>
      <w:pPr>
        <w:pStyle w:val="613"/>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1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0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0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0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02"/>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02"/>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11"/>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4"/>
      </w:tblGrid>
      <w:tr>
        <w:trPr>
          <w:cantSplit/>
          <w:trHeight w:val="725"/>
        </w:trPr>
        <w:tc>
          <w:tcPr>
            <w:tcW w:w="9984"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984" w:type="dxa"/>
            <w:vAlign w:val="center"/>
            <w:textDirection w:val="lrTb"/>
            <w:noWrap w:val="false"/>
          </w:tcPr>
          <w:p>
            <w:pPr>
              <w:pStyle w:val="802"/>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备注：投标人报价低于全部通过符合性审查投标人投标报价平均值50%的；低于通过符合性审查的次低报价投标人投标报价50%的；低于本项目最高限价45%的</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1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 xml:space="preserve">…</w:t>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1.供应商须按照表格要求明确填写所投“核心产品”的品牌，不得填报“/”“无”等内容，否则视为无效投标。</w:t>
      </w:r>
      <w:r/>
    </w:p>
    <w:p>
      <w:pPr>
        <w:ind w:firstLine="482"/>
        <w:spacing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11"/>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681"/>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6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gridSpan w:val="8"/>
            <w:tcW w:w="9761"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rPr>
        <w:t xml:space="preserve">，视为无效投标。</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3"/>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11"/>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76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180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1770"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c>
          <w:tcPr>
            <w:tcW w:w="2755"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 xml:space="preserve">证明材料在投标文件中页码及条款号</w:t>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jc w:val="center"/>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6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09"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70"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75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31"/>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w:t>
      </w:r>
      <w:r>
        <w:rPr>
          <w:rFonts w:hint="eastAsia" w:ascii="宋体" w:hAnsi="宋体" w:eastAsia="宋体" w:cs="宋体"/>
          <w:color w:val="auto"/>
          <w:highlight w:val="none"/>
          <w:lang w:eastAsia="zh-CN"/>
        </w:rPr>
        <w:t xml:space="preserve">参数及</w:t>
      </w:r>
      <w:r>
        <w:rPr>
          <w:rFonts w:hint="eastAsia" w:ascii="宋体" w:hAnsi="宋体" w:eastAsia="宋体" w:cs="宋体"/>
          <w:color w:val="auto"/>
          <w:highlight w:val="none"/>
        </w:rPr>
        <w:t xml:space="preserve">要求</w:t>
      </w:r>
      <w:r>
        <w:rPr>
          <w:rFonts w:hint="eastAsia" w:ascii="宋体" w:hAnsi="宋体" w:eastAsia="宋体" w:cs="宋体"/>
          <w:color w:val="auto"/>
          <w:sz w:val="21"/>
          <w:szCs w:val="21"/>
          <w:highlight w:val="none"/>
          <w:lang w:val="en-US" w:eastAsia="zh-CN"/>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11"/>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31"/>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6"/>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06"/>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0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0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33"/>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31"/>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31"/>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36"/>
          <w:rFonts w:hint="eastAsia" w:ascii="宋体" w:hAnsi="宋体" w:eastAsia="宋体" w:cs="宋体"/>
          <w:i w:val="0"/>
          <w:color w:val="auto"/>
          <w:highlight w:val="none"/>
          <w:u w:val="single"/>
          <w:shd w:val="clear" w:color="auto" w:fill="ffffff"/>
        </w:rPr>
        <w:t xml:space="preserve">（产品名称1）</w:t>
      </w:r>
      <w:r>
        <w:rPr>
          <w:rStyle w:val="636"/>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36"/>
          <w:rFonts w:hint="eastAsia" w:ascii="宋体" w:hAnsi="宋体" w:eastAsia="宋体" w:cs="宋体"/>
          <w:i w:val="0"/>
          <w:color w:val="auto"/>
          <w:highlight w:val="none"/>
          <w:u w:val="single"/>
          <w:shd w:val="clear" w:color="auto" w:fill="ffffff"/>
        </w:rPr>
        <w:t xml:space="preserve">（厂名）</w:t>
      </w:r>
      <w:r>
        <w:rPr>
          <w:rStyle w:val="636"/>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36"/>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3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36"/>
          <w:rFonts w:hint="eastAsia" w:ascii="宋体" w:hAnsi="宋体" w:eastAsia="宋体" w:cs="宋体"/>
          <w:i w:val="0"/>
          <w:strike w:val="0"/>
          <w:color w:val="auto"/>
          <w:highlight w:val="none"/>
          <w:u w:val="single"/>
          <w:shd w:val="clear" w:color="auto" w:fill="ffffff"/>
        </w:rPr>
        <w:t xml:space="preserve">（规定比例）</w:t>
      </w:r>
      <w:r>
        <w:rPr>
          <w:rStyle w:val="636"/>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3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36"/>
          <w:rFonts w:hint="eastAsia" w:ascii="宋体" w:hAnsi="宋体" w:eastAsia="宋体" w:cs="宋体"/>
          <w:i w:val="0"/>
          <w:strike w:val="0"/>
          <w:color w:val="auto"/>
          <w:highlight w:val="none"/>
          <w:u w:val="single"/>
          <w:shd w:val="clear" w:color="auto" w:fill="ffffff"/>
        </w:rPr>
        <w:t xml:space="preserve">（关键组件）</w:t>
      </w:r>
      <w:r>
        <w:rPr>
          <w:rStyle w:val="636"/>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3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36"/>
          <w:rFonts w:hint="eastAsia" w:ascii="宋体" w:hAnsi="宋体" w:eastAsia="宋体" w:cs="宋体"/>
          <w:i w:val="0"/>
          <w:strike w:val="0"/>
          <w:color w:val="auto"/>
          <w:highlight w:val="none"/>
          <w:u w:val="single"/>
          <w:shd w:val="clear" w:color="auto" w:fill="ffffff"/>
        </w:rPr>
        <w:t xml:space="preserve">（关键工序）</w:t>
      </w:r>
      <w:r>
        <w:rPr>
          <w:rStyle w:val="636"/>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31"/>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3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36"/>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36"/>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3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36"/>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3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36"/>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3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36"/>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31"/>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31"/>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36"/>
          <w:rFonts w:hint="eastAsia" w:ascii="宋体" w:hAnsi="宋体" w:eastAsia="宋体" w:cs="宋体"/>
          <w:color w:val="auto"/>
          <w:highlight w:val="none"/>
          <w:vertAlign w:val="superscript"/>
        </w:rPr>
        <w:t xml:space="preserve">6</w:t>
      </w:r>
      <w:r/>
    </w:p>
    <w:p>
      <w:pPr>
        <w:pStyle w:val="631"/>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31"/>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31"/>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31"/>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31"/>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31"/>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31"/>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31"/>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31"/>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31"/>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0"/>
      <w:r/>
      <w:r/>
    </w:p>
    <w:p>
      <w:pPr>
        <w:pStyle w:val="633"/>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 xml:space="preserve">南京市政府采购供应商信用承诺书</w:t>
      </w:r>
      <w:r/>
    </w:p>
    <w:p>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r/>
    </w:p>
    <w:p>
      <w:pPr>
        <w:jc w:val="center"/>
        <w:rPr>
          <w:rFonts w:hint="eastAsia" w:eastAsia="宋体"/>
          <w:color w:val="auto"/>
          <w:highlight w:val="none"/>
          <w:lang w:val="en-US" w:eastAsia="zh-CN"/>
        </w:rPr>
      </w:pPr>
      <w:r>
        <w:rPr>
          <w:rFonts w:hint="eastAsia" w:eastAsia="宋体"/>
          <w:color w:val="auto"/>
          <w:highlight w:val="none"/>
          <w:lang w:val="en-US" w:eastAsia="zh-CN"/>
        </w:rPr>
      </w:r>
      <w:r/>
    </w:p>
    <w:tbl>
      <w:tblPr>
        <w:tblStyle w:val="63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color w:val="auto"/>
                <w:sz w:val="24"/>
                <w:szCs w:val="32"/>
                <w:highlight w:val="none"/>
                <w:vertAlign w:val="baseline"/>
                <w:lang w:val="en-US" w:eastAsia="zh-CN"/>
              </w:rPr>
            </w:pPr>
            <w:r>
              <w:rPr>
                <w:rFonts w:hint="eastAsia" w:eastAsia="宋体"/>
                <w:color w:val="auto"/>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color w:val="auto"/>
                <w:highlight w:val="none"/>
                <w:vertAlign w:val="baseline"/>
                <w:lang w:val="en-US" w:eastAsia="zh-CN"/>
              </w:rPr>
            </w:pPr>
            <w:r>
              <w:rPr>
                <w:rFonts w:hint="eastAsia" w:eastAsia="宋体"/>
                <w:color w:val="auto"/>
                <w:highlight w:val="none"/>
                <w:vertAlign w:val="baseline"/>
                <w:lang w:val="en-US" w:eastAsia="zh-CN"/>
              </w:rPr>
              <w:t xml:space="preserve">我公司自愿参加贵中心</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公司</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 xml:space="preserve">二</w:t>
            </w:r>
            <w:r>
              <w:rPr>
                <w:rFonts w:hint="eastAsia" w:eastAsia="宋体"/>
                <w:color w:val="auto"/>
                <w:highlight w:val="none"/>
                <w:vertAlign w:val="baseline"/>
                <w:lang w:val="en-US" w:eastAsia="zh-CN"/>
              </w:rPr>
              <w:t xml:space="preserve">条规定的条件，包括</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具有独立承担民事责任的能力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具有良好的商业信誉和健全的财务会计制度</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有履行合同所必需的设备和专业技术能力</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有依法缴纳税收和社会保障资金的良好记录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参加政府采购活动前三年内，在经营活动中没有重大违法记录</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符合法律、行政法规和采购文件规定的其他条件</w:t>
            </w:r>
            <w:r>
              <w:rPr>
                <w:rFonts w:hint="eastAsia"/>
                <w:color w:val="auto"/>
                <w:highlight w:val="none"/>
                <w:vertAlign w:val="baseline"/>
                <w:lang w:val="en-US" w:eastAsia="zh-CN"/>
              </w:rPr>
              <w:t xml:space="preserve">。</w:t>
            </w:r>
            <w:r>
              <w:rPr>
                <w:rFonts w:hint="eastAsia" w:eastAsia="宋体"/>
                <w:color w:val="auto"/>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none"/>
                <w:vertAlign w:val="baseline"/>
                <w:lang w:val="en-US" w:eastAsia="zh-CN"/>
              </w:rPr>
              <w:t xml:space="preserve">。</w:t>
            </w:r>
            <w:r/>
          </w:p>
          <w:p>
            <w:pPr>
              <w:ind w:firstLine="420"/>
              <w:jc w:val="both"/>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供应商名称（盖章）：</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t xml:space="preserve">法定代表人（签字）：</w:t>
            </w:r>
            <w:r/>
          </w:p>
          <w:p>
            <w:pPr>
              <w:ind w:firstLine="420"/>
              <w:jc w:val="center"/>
              <w:spacing w:after="0" w:line="240" w:lineRule="auto"/>
              <w:rPr>
                <w:rFonts w:hint="eastAsia"/>
                <w:color w:val="auto"/>
                <w:highlight w:val="none"/>
                <w:vertAlign w:val="baseline"/>
                <w:lang w:val="en-US" w:eastAsia="zh-CN"/>
              </w:rPr>
            </w:pPr>
            <w:r>
              <w:rPr>
                <w:rFonts w:hint="eastAsia"/>
                <w:color w:val="auto"/>
                <w:highlight w:val="none"/>
                <w:vertAlign w:val="baseline"/>
                <w:lang w:val="en-US" w:eastAsia="zh-CN"/>
              </w:rPr>
            </w:r>
            <w:r/>
          </w:p>
          <w:p>
            <w:pPr>
              <w:ind w:firstLine="420"/>
              <w:jc w:val="center"/>
              <w:spacing w:after="0" w:line="240" w:lineRule="auto"/>
              <w:rPr>
                <w:rFonts w:hint="default"/>
                <w:color w:val="auto"/>
                <w:highlight w:val="none"/>
                <w:vertAlign w:val="baseline"/>
                <w:lang w:val="en-US" w:eastAsia="zh-CN"/>
              </w:rPr>
            </w:pPr>
            <w:r>
              <w:rPr>
                <w:rFonts w:hint="eastAsia"/>
                <w:color w:val="auto"/>
                <w:highlight w:val="none"/>
                <w:vertAlign w:val="baseline"/>
                <w:lang w:val="en-US" w:eastAsia="zh-CN"/>
              </w:rPr>
              <w:t xml:space="preserve">XXXX年XX月XX日</w:t>
            </w:r>
            <w:r/>
          </w:p>
        </w:tc>
      </w:tr>
    </w:tbl>
    <w:p>
      <w:pPr>
        <w:pStyle w:val="633"/>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r>
      <w:r/>
    </w:p>
    <w:p>
      <w:pPr>
        <w:pStyle w:val="803"/>
        <w:rPr>
          <w:rFonts w:hint="eastAsia"/>
          <w:color w:val="auto"/>
          <w:highlight w:val="none"/>
          <w:lang w:val="en-US" w:eastAsia="zh-CN"/>
        </w:rPr>
      </w:pPr>
      <w:r>
        <w:rPr>
          <w:rFonts w:hint="eastAsia"/>
          <w:color w:val="auto"/>
          <w:highlight w:val="none"/>
          <w:lang w:val="en-US" w:eastAsia="zh-CN"/>
        </w:rPr>
      </w:r>
      <w:r/>
    </w:p>
    <w:p>
      <w:pPr>
        <w:rPr>
          <w:color w:val="auto"/>
          <w:highlight w:val="none"/>
        </w:rPr>
      </w:pPr>
      <w:r>
        <w:rPr>
          <w:color w:val="auto"/>
          <w:highlight w:val="none"/>
        </w:rPr>
      </w:r>
      <w:r/>
    </w:p>
    <w:sectPr>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egoe UI">
    <w:panose1 w:val="020B0502040204020203"/>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0" w:default="1">
    <w:name w:val="Normal"/>
    <w:uiPriority w:val="0"/>
    <w:qFormat/>
    <w:rPr>
      <w:rFonts w:asciiTheme="minorHAnsi" w:hAnsiTheme="minorHAnsi" w:eastAsiaTheme="minorEastAsia" w:cstheme="minorBidi"/>
      <w:sz w:val="21"/>
      <w:szCs w:val="22"/>
    </w:rPr>
  </w:style>
  <w:style w:type="paragraph" w:styleId="601">
    <w:name w:val="Heading 1"/>
    <w:link w:val="639"/>
    <w:uiPriority w:val="9"/>
    <w:qFormat/>
    <w:pPr>
      <w:keepLines/>
      <w:keepNext/>
      <w:spacing w:before="480" w:after="200"/>
      <w:outlineLvl w:val="0"/>
    </w:pPr>
    <w:rPr>
      <w:rFonts w:ascii="Arial" w:hAnsi="Arial" w:eastAsia="Arial" w:cs="Arial"/>
      <w:sz w:val="40"/>
      <w:szCs w:val="40"/>
    </w:rPr>
  </w:style>
  <w:style w:type="paragraph" w:styleId="602">
    <w:name w:val="Heading 2"/>
    <w:link w:val="640"/>
    <w:uiPriority w:val="9"/>
    <w:unhideWhenUsed/>
    <w:qFormat/>
    <w:pPr>
      <w:keepLines/>
      <w:keepNext/>
      <w:spacing w:before="360" w:after="200"/>
      <w:outlineLvl w:val="1"/>
    </w:pPr>
    <w:rPr>
      <w:rFonts w:ascii="Arial" w:hAnsi="Arial" w:eastAsia="Arial" w:cs="Arial"/>
      <w:sz w:val="34"/>
      <w:szCs w:val="22"/>
    </w:rPr>
  </w:style>
  <w:style w:type="paragraph" w:styleId="603">
    <w:name w:val="Heading 3"/>
    <w:link w:val="641"/>
    <w:uiPriority w:val="9"/>
    <w:unhideWhenUsed/>
    <w:qFormat/>
    <w:pPr>
      <w:keepLines/>
      <w:keepNext/>
      <w:spacing w:before="320" w:after="200"/>
      <w:outlineLvl w:val="2"/>
    </w:pPr>
    <w:rPr>
      <w:rFonts w:ascii="Arial" w:hAnsi="Arial" w:eastAsia="Arial" w:cs="Arial"/>
      <w:sz w:val="30"/>
      <w:szCs w:val="30"/>
    </w:rPr>
  </w:style>
  <w:style w:type="paragraph" w:styleId="604">
    <w:name w:val="Heading 4"/>
    <w:link w:val="642"/>
    <w:uiPriority w:val="9"/>
    <w:unhideWhenUsed/>
    <w:qFormat/>
    <w:pPr>
      <w:keepLines/>
      <w:keepNext/>
      <w:spacing w:before="320" w:after="200"/>
      <w:outlineLvl w:val="3"/>
    </w:pPr>
    <w:rPr>
      <w:rFonts w:ascii="Arial" w:hAnsi="Arial" w:eastAsia="Arial" w:cs="Arial"/>
      <w:b/>
      <w:bCs/>
      <w:sz w:val="26"/>
      <w:szCs w:val="26"/>
    </w:rPr>
  </w:style>
  <w:style w:type="paragraph" w:styleId="605">
    <w:name w:val="Heading 5"/>
    <w:link w:val="643"/>
    <w:uiPriority w:val="9"/>
    <w:unhideWhenUsed/>
    <w:qFormat/>
    <w:pPr>
      <w:keepLines/>
      <w:keepNext/>
      <w:spacing w:before="320" w:after="200"/>
      <w:outlineLvl w:val="4"/>
    </w:pPr>
    <w:rPr>
      <w:rFonts w:ascii="Arial" w:hAnsi="Arial" w:eastAsia="Arial" w:cs="Arial"/>
      <w:b/>
      <w:bCs/>
      <w:sz w:val="24"/>
      <w:szCs w:val="24"/>
    </w:rPr>
  </w:style>
  <w:style w:type="paragraph" w:styleId="606">
    <w:name w:val="Heading 6"/>
    <w:link w:val="644"/>
    <w:uiPriority w:val="9"/>
    <w:unhideWhenUsed/>
    <w:qFormat/>
    <w:pPr>
      <w:keepLines/>
      <w:keepNext/>
      <w:spacing w:before="320" w:after="200"/>
      <w:outlineLvl w:val="5"/>
    </w:pPr>
    <w:rPr>
      <w:rFonts w:ascii="Arial" w:hAnsi="Arial" w:eastAsia="Arial" w:cs="Arial"/>
      <w:b/>
      <w:bCs/>
      <w:sz w:val="22"/>
      <w:szCs w:val="22"/>
    </w:rPr>
  </w:style>
  <w:style w:type="paragraph" w:styleId="607">
    <w:name w:val="Heading 7"/>
    <w:link w:val="645"/>
    <w:uiPriority w:val="9"/>
    <w:unhideWhenUsed/>
    <w:qFormat/>
    <w:pPr>
      <w:keepLines/>
      <w:keepNext/>
      <w:spacing w:before="320" w:after="200"/>
      <w:outlineLvl w:val="6"/>
    </w:pPr>
    <w:rPr>
      <w:rFonts w:ascii="Arial" w:hAnsi="Arial" w:eastAsia="Arial" w:cs="Arial"/>
      <w:b/>
      <w:bCs/>
      <w:i/>
      <w:iCs/>
      <w:sz w:val="22"/>
      <w:szCs w:val="22"/>
    </w:rPr>
  </w:style>
  <w:style w:type="paragraph" w:styleId="608">
    <w:name w:val="Heading 8"/>
    <w:link w:val="646"/>
    <w:uiPriority w:val="9"/>
    <w:unhideWhenUsed/>
    <w:qFormat/>
    <w:pPr>
      <w:keepLines/>
      <w:keepNext/>
      <w:spacing w:before="320" w:after="200"/>
      <w:outlineLvl w:val="7"/>
    </w:pPr>
    <w:rPr>
      <w:rFonts w:ascii="Arial" w:hAnsi="Arial" w:eastAsia="Arial" w:cs="Arial"/>
      <w:i/>
      <w:iCs/>
      <w:sz w:val="22"/>
      <w:szCs w:val="22"/>
    </w:rPr>
  </w:style>
  <w:style w:type="paragraph" w:styleId="609">
    <w:name w:val="Heading 9"/>
    <w:link w:val="647"/>
    <w:uiPriority w:val="9"/>
    <w:unhideWhenUsed/>
    <w:qFormat/>
    <w:pPr>
      <w:keepLines/>
      <w:keepNext/>
      <w:spacing w:before="320" w:after="200"/>
      <w:outlineLvl w:val="8"/>
    </w:pPr>
    <w:rPr>
      <w:rFonts w:ascii="Arial" w:hAnsi="Arial" w:eastAsia="Arial" w:cs="Arial"/>
      <w:i/>
      <w:iCs/>
      <w:sz w:val="21"/>
      <w:szCs w:val="21"/>
    </w:rPr>
  </w:style>
  <w:style w:type="character" w:styleId="610" w:default="1">
    <w:name w:val="Default Paragraph Font"/>
    <w:uiPriority w:val="1"/>
    <w:semiHidden/>
    <w:unhideWhenUsed/>
    <w:qFormat/>
  </w:style>
  <w:style w:type="table" w:styleId="611" w:default="1">
    <w:name w:val="Normal Table"/>
    <w:uiPriority w:val="99"/>
    <w:semiHidden/>
    <w:unhideWhenUsed/>
    <w:qFormat/>
    <w:tblPr>
      <w:tblCellMar>
        <w:left w:w="108" w:type="dxa"/>
        <w:top w:w="0" w:type="dxa"/>
        <w:right w:w="108" w:type="dxa"/>
        <w:bottom w:w="0" w:type="dxa"/>
      </w:tblCellMar>
    </w:tblPr>
  </w:style>
  <w:style w:type="paragraph" w:styleId="612">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13">
    <w:name w:val="Normal Indent"/>
    <w:basedOn w:val="600"/>
    <w:uiPriority w:val="0"/>
    <w:qFormat/>
    <w:pPr>
      <w:ind w:firstLine="420"/>
    </w:pPr>
    <w:rPr>
      <w:sz w:val="20"/>
      <w:szCs w:val="21"/>
      <w:lang w:eastAsia="en-US"/>
    </w:rPr>
  </w:style>
  <w:style w:type="paragraph" w:styleId="614">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15">
    <w:name w:val="Body Text Indent"/>
    <w:basedOn w:val="600"/>
    <w:next w:val="616"/>
    <w:uiPriority w:val="99"/>
    <w:unhideWhenUsed/>
    <w:qFormat/>
    <w:pPr>
      <w:ind w:left="420"/>
      <w:spacing w:after="120"/>
    </w:pPr>
  </w:style>
  <w:style w:type="paragraph" w:styleId="616">
    <w:name w:val="envelope return"/>
    <w:basedOn w:val="600"/>
    <w:uiPriority w:val="0"/>
    <w:qFormat/>
    <w:rPr>
      <w:rFonts w:ascii="Arial" w:hAnsi="Arial" w:cs="宋体"/>
    </w:rPr>
  </w:style>
  <w:style w:type="paragraph" w:styleId="617">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18">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19">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20">
    <w:name w:val="endnote text"/>
    <w:link w:val="785"/>
    <w:uiPriority w:val="99"/>
    <w:semiHidden/>
    <w:unhideWhenUsed/>
    <w:qFormat/>
    <w:pPr>
      <w:spacing w:after="0" w:line="240" w:lineRule="auto"/>
    </w:pPr>
    <w:rPr>
      <w:rFonts w:asciiTheme="minorHAnsi" w:hAnsiTheme="minorHAnsi" w:eastAsiaTheme="minorEastAsia" w:cstheme="minorBidi"/>
      <w:sz w:val="20"/>
      <w:szCs w:val="22"/>
    </w:rPr>
  </w:style>
  <w:style w:type="paragraph" w:styleId="621">
    <w:name w:val="Footer"/>
    <w:link w:val="658"/>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2">
    <w:name w:val="Header"/>
    <w:link w:val="656"/>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3">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24">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25">
    <w:name w:val="Subtitle"/>
    <w:link w:val="651"/>
    <w:uiPriority w:val="11"/>
    <w:qFormat/>
    <w:pPr>
      <w:spacing w:before="200" w:after="200"/>
    </w:pPr>
    <w:rPr>
      <w:rFonts w:asciiTheme="minorHAnsi" w:hAnsiTheme="minorHAnsi" w:eastAsiaTheme="minorEastAsia" w:cstheme="minorBidi"/>
      <w:sz w:val="24"/>
      <w:szCs w:val="24"/>
    </w:rPr>
  </w:style>
  <w:style w:type="paragraph" w:styleId="626">
    <w:name w:val="footnote text"/>
    <w:link w:val="784"/>
    <w:uiPriority w:val="99"/>
    <w:semiHidden/>
    <w:unhideWhenUsed/>
    <w:qFormat/>
    <w:pPr>
      <w:spacing w:after="40" w:line="240" w:lineRule="auto"/>
    </w:pPr>
    <w:rPr>
      <w:rFonts w:asciiTheme="minorHAnsi" w:hAnsiTheme="minorHAnsi" w:eastAsiaTheme="minorEastAsia" w:cstheme="minorBidi"/>
      <w:sz w:val="18"/>
      <w:szCs w:val="22"/>
    </w:rPr>
  </w:style>
  <w:style w:type="paragraph" w:styleId="627">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28">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29">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30">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31">
    <w:name w:val="Normal (Web)"/>
    <w:basedOn w:val="600"/>
    <w:uiPriority w:val="99"/>
    <w:semiHidden/>
    <w:unhideWhenUsed/>
    <w:qFormat/>
    <w:pPr>
      <w:jc w:val="left"/>
      <w:spacing w:beforeAutospacing="1" w:afterAutospacing="1"/>
    </w:pPr>
  </w:style>
  <w:style w:type="paragraph" w:styleId="632">
    <w:name w:val="Title"/>
    <w:link w:val="650"/>
    <w:uiPriority w:val="10"/>
    <w:qFormat/>
    <w:pPr>
      <w:contextualSpacing/>
      <w:spacing w:before="300" w:after="200"/>
    </w:pPr>
    <w:rPr>
      <w:rFonts w:asciiTheme="minorHAnsi" w:hAnsiTheme="minorHAnsi" w:eastAsiaTheme="minorEastAsia" w:cstheme="minorBidi"/>
      <w:sz w:val="48"/>
      <w:szCs w:val="48"/>
    </w:rPr>
  </w:style>
  <w:style w:type="paragraph" w:styleId="633">
    <w:name w:val="Body Text First Indent 2"/>
    <w:basedOn w:val="615"/>
    <w:next w:val="600"/>
    <w:uiPriority w:val="0"/>
    <w:qFormat/>
    <w:pPr>
      <w:ind w:left="0" w:firstLine="420"/>
      <w:spacing w:after="0" w:line="360" w:lineRule="auto"/>
    </w:pPr>
    <w:rPr>
      <w:rFonts w:ascii="宋体" w:hAnsi="宋体"/>
      <w:sz w:val="20"/>
      <w:szCs w:val="20"/>
      <w:lang w:eastAsia="en-US"/>
    </w:rPr>
  </w:style>
  <w:style w:type="table" w:styleId="6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5">
    <w:name w:val="endnote reference"/>
    <w:uiPriority w:val="99"/>
    <w:semiHidden/>
    <w:unhideWhenUsed/>
    <w:qFormat/>
    <w:rPr>
      <w:vertAlign w:val="superscript"/>
    </w:rPr>
  </w:style>
  <w:style w:type="character" w:styleId="636">
    <w:name w:val="Emphasis"/>
    <w:uiPriority w:val="0"/>
    <w:qFormat/>
    <w:rPr>
      <w:i/>
    </w:rPr>
  </w:style>
  <w:style w:type="character" w:styleId="637">
    <w:name w:val="Hyperlink"/>
    <w:uiPriority w:val="99"/>
    <w:unhideWhenUsed/>
    <w:qFormat/>
    <w:rPr>
      <w:color w:val="0000ff" w:themeColor="hyperlink"/>
      <w:u w:val="single"/>
      <w14:textFill>
        <w14:solidFill>
          <w14:schemeClr w14:val="hlink"/>
        </w14:solidFill>
      </w14:textFill>
    </w:rPr>
  </w:style>
  <w:style w:type="character" w:styleId="638">
    <w:name w:val="footnote reference"/>
    <w:uiPriority w:val="99"/>
    <w:unhideWhenUsed/>
    <w:qFormat/>
    <w:rPr>
      <w:vertAlign w:val="superscript"/>
    </w:rPr>
  </w:style>
  <w:style w:type="character" w:styleId="639" w:customStyle="1">
    <w:name w:val="Heading 1 Char"/>
    <w:link w:val="601"/>
    <w:uiPriority w:val="9"/>
    <w:qFormat/>
    <w:rPr>
      <w:rFonts w:ascii="Arial" w:hAnsi="Arial" w:eastAsia="Arial" w:cs="Arial"/>
      <w:sz w:val="40"/>
      <w:szCs w:val="40"/>
    </w:rPr>
  </w:style>
  <w:style w:type="character" w:styleId="640" w:customStyle="1">
    <w:name w:val="Heading 2 Char"/>
    <w:link w:val="602"/>
    <w:uiPriority w:val="9"/>
    <w:qFormat/>
    <w:rPr>
      <w:rFonts w:ascii="Arial" w:hAnsi="Arial" w:eastAsia="Arial" w:cs="Arial"/>
      <w:sz w:val="34"/>
    </w:rPr>
  </w:style>
  <w:style w:type="character" w:styleId="641" w:customStyle="1">
    <w:name w:val="Heading 3 Char"/>
    <w:link w:val="603"/>
    <w:uiPriority w:val="9"/>
    <w:qFormat/>
    <w:rPr>
      <w:rFonts w:ascii="Arial" w:hAnsi="Arial" w:eastAsia="Arial" w:cs="Arial"/>
      <w:sz w:val="30"/>
      <w:szCs w:val="30"/>
    </w:rPr>
  </w:style>
  <w:style w:type="character" w:styleId="642" w:customStyle="1">
    <w:name w:val="Heading 4 Char"/>
    <w:link w:val="604"/>
    <w:uiPriority w:val="9"/>
    <w:qFormat/>
    <w:rPr>
      <w:rFonts w:ascii="Arial" w:hAnsi="Arial" w:eastAsia="Arial" w:cs="Arial"/>
      <w:b/>
      <w:bCs/>
      <w:sz w:val="26"/>
      <w:szCs w:val="26"/>
    </w:rPr>
  </w:style>
  <w:style w:type="character" w:styleId="643" w:customStyle="1">
    <w:name w:val="Heading 5 Char"/>
    <w:link w:val="605"/>
    <w:uiPriority w:val="9"/>
    <w:qFormat/>
    <w:rPr>
      <w:rFonts w:ascii="Arial" w:hAnsi="Arial" w:eastAsia="Arial" w:cs="Arial"/>
      <w:b/>
      <w:bCs/>
      <w:sz w:val="24"/>
      <w:szCs w:val="24"/>
    </w:rPr>
  </w:style>
  <w:style w:type="character" w:styleId="644" w:customStyle="1">
    <w:name w:val="Heading 6 Char"/>
    <w:link w:val="606"/>
    <w:uiPriority w:val="9"/>
    <w:qFormat/>
    <w:rPr>
      <w:rFonts w:ascii="Arial" w:hAnsi="Arial" w:eastAsia="Arial" w:cs="Arial"/>
      <w:b/>
      <w:bCs/>
      <w:sz w:val="22"/>
      <w:szCs w:val="22"/>
    </w:rPr>
  </w:style>
  <w:style w:type="character" w:styleId="645" w:customStyle="1">
    <w:name w:val="Heading 7 Char"/>
    <w:link w:val="607"/>
    <w:uiPriority w:val="9"/>
    <w:qFormat/>
    <w:rPr>
      <w:rFonts w:ascii="Arial" w:hAnsi="Arial" w:eastAsia="Arial" w:cs="Arial"/>
      <w:b/>
      <w:bCs/>
      <w:i/>
      <w:iCs/>
      <w:sz w:val="22"/>
      <w:szCs w:val="22"/>
    </w:rPr>
  </w:style>
  <w:style w:type="character" w:styleId="646" w:customStyle="1">
    <w:name w:val="Heading 8 Char"/>
    <w:link w:val="608"/>
    <w:uiPriority w:val="9"/>
    <w:qFormat/>
    <w:rPr>
      <w:rFonts w:ascii="Arial" w:hAnsi="Arial" w:eastAsia="Arial" w:cs="Arial"/>
      <w:i/>
      <w:iCs/>
      <w:sz w:val="22"/>
      <w:szCs w:val="22"/>
    </w:rPr>
  </w:style>
  <w:style w:type="character" w:styleId="647" w:customStyle="1">
    <w:name w:val="Heading 9 Char"/>
    <w:link w:val="609"/>
    <w:uiPriority w:val="9"/>
    <w:qFormat/>
    <w:rPr>
      <w:rFonts w:ascii="Arial" w:hAnsi="Arial" w:eastAsia="Arial" w:cs="Arial"/>
      <w:i/>
      <w:iCs/>
      <w:sz w:val="21"/>
      <w:szCs w:val="21"/>
    </w:rPr>
  </w:style>
  <w:style w:type="paragraph" w:styleId="648">
    <w:name w:val="List Paragraph"/>
    <w:uiPriority w:val="34"/>
    <w:qFormat/>
    <w:pPr>
      <w:contextualSpacing/>
      <w:ind w:left="720"/>
    </w:pPr>
    <w:rPr>
      <w:rFonts w:asciiTheme="minorHAnsi" w:hAnsiTheme="minorHAnsi" w:eastAsiaTheme="minorEastAsia" w:cstheme="minorBidi"/>
      <w:sz w:val="21"/>
      <w:szCs w:val="22"/>
    </w:rPr>
  </w:style>
  <w:style w:type="paragraph" w:styleId="649">
    <w:name w:val="No Spacing"/>
    <w:uiPriority w:val="1"/>
    <w:qFormat/>
    <w:pPr>
      <w:spacing w:before="0" w:after="0" w:line="240" w:lineRule="auto"/>
    </w:pPr>
    <w:rPr>
      <w:rFonts w:asciiTheme="minorHAnsi" w:hAnsiTheme="minorHAnsi" w:eastAsiaTheme="minorEastAsia" w:cstheme="minorBidi"/>
      <w:sz w:val="21"/>
      <w:szCs w:val="22"/>
    </w:rPr>
  </w:style>
  <w:style w:type="character" w:styleId="650" w:customStyle="1">
    <w:name w:val="Title Char"/>
    <w:link w:val="632"/>
    <w:uiPriority w:val="10"/>
    <w:qFormat/>
    <w:rPr>
      <w:sz w:val="48"/>
      <w:szCs w:val="48"/>
    </w:rPr>
  </w:style>
  <w:style w:type="character" w:styleId="651" w:customStyle="1">
    <w:name w:val="Subtitle Char"/>
    <w:link w:val="625"/>
    <w:uiPriority w:val="11"/>
    <w:qFormat/>
    <w:rPr>
      <w:sz w:val="24"/>
      <w:szCs w:val="24"/>
    </w:rPr>
  </w:style>
  <w:style w:type="paragraph" w:styleId="652">
    <w:name w:val="Quote"/>
    <w:link w:val="653"/>
    <w:uiPriority w:val="29"/>
    <w:qFormat/>
    <w:pPr>
      <w:ind w:left="720" w:right="720"/>
    </w:pPr>
    <w:rPr>
      <w:rFonts w:asciiTheme="minorHAnsi" w:hAnsiTheme="minorHAnsi" w:eastAsiaTheme="minorEastAsia" w:cstheme="minorBidi"/>
      <w:i/>
      <w:sz w:val="21"/>
      <w:szCs w:val="22"/>
    </w:rPr>
  </w:style>
  <w:style w:type="character" w:styleId="653" w:customStyle="1">
    <w:name w:val="Quote Char"/>
    <w:link w:val="652"/>
    <w:uiPriority w:val="29"/>
    <w:qFormat/>
    <w:rPr>
      <w:i/>
    </w:rPr>
  </w:style>
  <w:style w:type="paragraph" w:styleId="654">
    <w:name w:val="Intense Quote"/>
    <w:link w:val="6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55" w:customStyle="1">
    <w:name w:val="Intense Quote Char"/>
    <w:link w:val="654"/>
    <w:uiPriority w:val="30"/>
    <w:qFormat/>
    <w:rPr>
      <w:i/>
    </w:rPr>
  </w:style>
  <w:style w:type="character" w:styleId="656" w:customStyle="1">
    <w:name w:val="Header Char"/>
    <w:link w:val="622"/>
    <w:uiPriority w:val="99"/>
    <w:qFormat/>
  </w:style>
  <w:style w:type="character" w:styleId="657" w:customStyle="1">
    <w:name w:val="Footer Char"/>
    <w:link w:val="621"/>
    <w:uiPriority w:val="99"/>
    <w:qFormat/>
  </w:style>
  <w:style w:type="character" w:styleId="658" w:customStyle="1">
    <w:name w:val="Caption Char"/>
    <w:link w:val="621"/>
    <w:uiPriority w:val="99"/>
    <w:qFormat/>
  </w:style>
  <w:style w:type="table" w:styleId="6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84" w:customStyle="1">
    <w:name w:val="Footnote Text Char"/>
    <w:link w:val="626"/>
    <w:uiPriority w:val="99"/>
    <w:qFormat/>
    <w:rPr>
      <w:sz w:val="18"/>
    </w:rPr>
  </w:style>
  <w:style w:type="character" w:styleId="785" w:customStyle="1">
    <w:name w:val="Endnote Text Char"/>
    <w:link w:val="620"/>
    <w:uiPriority w:val="99"/>
    <w:qFormat/>
    <w:rPr>
      <w:sz w:val="20"/>
    </w:rPr>
  </w:style>
  <w:style w:type="paragraph" w:styleId="786" w:customStyle="1">
    <w:name w:val="TOC Heading"/>
    <w:uiPriority w:val="39"/>
    <w:unhideWhenUsed/>
    <w:qFormat/>
    <w:rPr>
      <w:rFonts w:asciiTheme="minorHAnsi" w:hAnsiTheme="minorHAnsi" w:eastAsiaTheme="minorEastAsia" w:cstheme="minorBidi"/>
      <w:sz w:val="21"/>
      <w:szCs w:val="22"/>
    </w:rPr>
  </w:style>
  <w:style w:type="character" w:styleId="787" w:customStyle="1">
    <w:name w:val="font41"/>
    <w:basedOn w:val="610"/>
    <w:uiPriority w:val="0"/>
    <w:qFormat/>
    <w:rPr>
      <w:rFonts w:hint="eastAsia" w:ascii="宋体" w:hAnsi="宋体" w:eastAsia="宋体" w:cs="宋体"/>
      <w:color w:val="000000"/>
      <w:sz w:val="20"/>
      <w:szCs w:val="20"/>
      <w:u w:val="none"/>
    </w:rPr>
  </w:style>
  <w:style w:type="character" w:styleId="788" w:customStyle="1">
    <w:name w:val="font11"/>
    <w:basedOn w:val="610"/>
    <w:uiPriority w:val="0"/>
    <w:qFormat/>
    <w:rPr>
      <w:rFonts w:hint="eastAsia" w:ascii="宋体" w:hAnsi="宋体" w:eastAsia="宋体" w:cs="宋体"/>
      <w:color w:val="000000"/>
      <w:sz w:val="20"/>
      <w:szCs w:val="20"/>
      <w:u w:val="none"/>
    </w:rPr>
  </w:style>
  <w:style w:type="character" w:styleId="789" w:customStyle="1">
    <w:name w:val="font71"/>
    <w:basedOn w:val="610"/>
    <w:uiPriority w:val="0"/>
    <w:qFormat/>
    <w:rPr>
      <w:rFonts w:hint="default" w:ascii="Times New Roman" w:hAnsi="Times New Roman" w:cs="Times New Roman"/>
      <w:color w:val="000000"/>
      <w:sz w:val="20"/>
      <w:szCs w:val="20"/>
      <w:u w:val="none"/>
    </w:rPr>
  </w:style>
  <w:style w:type="character" w:styleId="790" w:customStyle="1">
    <w:name w:val="font51"/>
    <w:basedOn w:val="610"/>
    <w:uiPriority w:val="0"/>
    <w:qFormat/>
    <w:rPr>
      <w:rFonts w:hint="eastAsia" w:ascii="宋体" w:hAnsi="宋体" w:eastAsia="宋体" w:cs="宋体"/>
      <w:color w:val="000000"/>
      <w:sz w:val="20"/>
      <w:szCs w:val="20"/>
      <w:u w:val="none"/>
    </w:rPr>
  </w:style>
  <w:style w:type="character" w:styleId="791" w:customStyle="1">
    <w:name w:val="font81"/>
    <w:basedOn w:val="610"/>
    <w:uiPriority w:val="0"/>
    <w:qFormat/>
    <w:rPr>
      <w:rFonts w:hint="eastAsia" w:ascii="宋体" w:hAnsi="宋体" w:eastAsia="宋体" w:cs="宋体"/>
      <w:color w:val="000000"/>
      <w:sz w:val="20"/>
      <w:szCs w:val="20"/>
      <w:u w:val="none"/>
      <w:vertAlign w:val="superscript"/>
    </w:rPr>
  </w:style>
  <w:style w:type="character" w:styleId="792" w:customStyle="1">
    <w:name w:val="font91"/>
    <w:basedOn w:val="610"/>
    <w:uiPriority w:val="0"/>
    <w:qFormat/>
    <w:rPr>
      <w:rFonts w:ascii="Arial" w:hAnsi="Arial" w:cs="Arial"/>
      <w:color w:val="000000"/>
      <w:sz w:val="20"/>
      <w:szCs w:val="20"/>
      <w:u w:val="none"/>
    </w:rPr>
  </w:style>
  <w:style w:type="character" w:styleId="793" w:customStyle="1">
    <w:name w:val="font12"/>
    <w:basedOn w:val="610"/>
    <w:uiPriority w:val="0"/>
    <w:qFormat/>
    <w:rPr>
      <w:rFonts w:hint="eastAsia" w:ascii="宋体" w:hAnsi="宋体" w:eastAsia="宋体" w:cs="宋体"/>
      <w:color w:val="000000"/>
      <w:sz w:val="20"/>
      <w:szCs w:val="20"/>
      <w:u w:val="none"/>
    </w:rPr>
  </w:style>
  <w:style w:type="character" w:styleId="794" w:customStyle="1">
    <w:name w:val="font122"/>
    <w:basedOn w:val="610"/>
    <w:uiPriority w:val="0"/>
    <w:qFormat/>
    <w:rPr>
      <w:rFonts w:ascii="Calibri" w:hAnsi="Calibri" w:cs="Calibri"/>
      <w:color w:val="000000"/>
      <w:sz w:val="20"/>
      <w:szCs w:val="20"/>
      <w:u w:val="none"/>
    </w:rPr>
  </w:style>
  <w:style w:type="character" w:styleId="795" w:customStyle="1">
    <w:name w:val="font31"/>
    <w:basedOn w:val="610"/>
    <w:uiPriority w:val="0"/>
    <w:qFormat/>
    <w:rPr>
      <w:rFonts w:hint="eastAsia" w:ascii="宋体" w:hAnsi="宋体" w:eastAsia="宋体" w:cs="宋体"/>
      <w:b/>
      <w:bCs/>
      <w:color w:val="000000"/>
      <w:sz w:val="20"/>
      <w:szCs w:val="20"/>
      <w:u w:val="none"/>
    </w:rPr>
  </w:style>
  <w:style w:type="character" w:styleId="796" w:customStyle="1">
    <w:name w:val="font131"/>
    <w:basedOn w:val="610"/>
    <w:uiPriority w:val="0"/>
    <w:qFormat/>
    <w:rPr>
      <w:rFonts w:hint="eastAsia" w:ascii="宋体" w:hAnsi="宋体" w:eastAsia="宋体" w:cs="宋体"/>
      <w:b/>
      <w:bCs/>
      <w:color w:val="ff0000"/>
      <w:sz w:val="20"/>
      <w:szCs w:val="20"/>
      <w:u w:val="none"/>
    </w:rPr>
  </w:style>
  <w:style w:type="character" w:styleId="797" w:customStyle="1">
    <w:name w:val="font61"/>
    <w:basedOn w:val="610"/>
    <w:uiPriority w:val="0"/>
    <w:qFormat/>
    <w:rPr>
      <w:rFonts w:hint="eastAsia" w:ascii="宋体" w:hAnsi="宋体" w:eastAsia="宋体" w:cs="宋体"/>
      <w:color w:val="ff0000"/>
      <w:sz w:val="20"/>
      <w:szCs w:val="20"/>
      <w:u w:val="none"/>
    </w:rPr>
  </w:style>
  <w:style w:type="paragraph" w:styleId="798" w:customStyle="1">
    <w:name w:val="正文文本12"/>
    <w:basedOn w:val="600"/>
    <w:uiPriority w:val="1"/>
    <w:qFormat/>
    <w:pPr>
      <w:ind w:left="120"/>
    </w:pPr>
    <w:rPr>
      <w:rFonts w:ascii="宋体" w:hAnsi="宋体" w:cs="宋体"/>
      <w:szCs w:val="21"/>
      <w:lang w:val="zh-CN" w:bidi="zh-CN"/>
    </w:rPr>
  </w:style>
  <w:style w:type="paragraph" w:styleId="799" w:customStyle="1">
    <w:name w:val="正文文本 211"/>
    <w:basedOn w:val="600"/>
    <w:uiPriority w:val="99"/>
    <w:qFormat/>
    <w:pPr>
      <w:jc w:val="center"/>
    </w:pPr>
    <w:rPr>
      <w:b/>
      <w:bCs/>
      <w:sz w:val="20"/>
      <w:szCs w:val="20"/>
    </w:rPr>
  </w:style>
  <w:style w:type="paragraph" w:styleId="800" w:customStyle="1">
    <w:name w:val="Char"/>
    <w:basedOn w:val="600"/>
    <w:uiPriority w:val="0"/>
    <w:qFormat/>
    <w:pPr>
      <w:ind w:firstLine="200"/>
      <w:tabs>
        <w:tab w:val="left" w:pos="360" w:leader="none"/>
      </w:tabs>
    </w:pPr>
    <w:rPr>
      <w:sz w:val="28"/>
      <w:szCs w:val="30"/>
    </w:rPr>
  </w:style>
  <w:style w:type="paragraph" w:styleId="801" w:customStyle="1">
    <w:name w:val="正文文本1"/>
    <w:basedOn w:val="600"/>
    <w:next w:val="600"/>
    <w:uiPriority w:val="0"/>
    <w:semiHidden/>
    <w:qFormat/>
    <w:rPr>
      <w:rFonts w:ascii="Arial" w:hAnsi="Arial" w:eastAsia="Arial" w:cs="Arial"/>
      <w:szCs w:val="21"/>
      <w:lang w:eastAsia="en-US"/>
    </w:rPr>
  </w:style>
  <w:style w:type="paragraph" w:styleId="802" w:customStyle="1">
    <w:name w:val="普通正文"/>
    <w:basedOn w:val="600"/>
    <w:uiPriority w:val="0"/>
    <w:qFormat/>
    <w:pPr>
      <w:ind w:firstLine="480"/>
      <w:jc w:val="left"/>
      <w:spacing w:before="120" w:after="120" w:line="360" w:lineRule="auto"/>
    </w:pPr>
    <w:rPr>
      <w:rFonts w:ascii="Arial" w:hAnsi="Arial"/>
      <w:sz w:val="24"/>
      <w:szCs w:val="24"/>
    </w:rPr>
  </w:style>
  <w:style w:type="paragraph" w:styleId="803" w:customStyle="1">
    <w:name w:val="正文首行缩进 211"/>
    <w:basedOn w:val="804"/>
    <w:next w:val="600"/>
    <w:uiPriority w:val="0"/>
    <w:qFormat/>
    <w:pPr>
      <w:ind w:left="0" w:firstLine="420"/>
      <w:spacing w:after="0" w:line="360" w:lineRule="auto"/>
    </w:pPr>
    <w:rPr>
      <w:rFonts w:ascii="宋体" w:hAnsi="宋体" w:eastAsia="宋体" w:cs="Times New Roman"/>
      <w:szCs w:val="20"/>
    </w:rPr>
  </w:style>
  <w:style w:type="paragraph" w:styleId="804" w:customStyle="1">
    <w:name w:val="正文文本缩进111"/>
    <w:basedOn w:val="600"/>
    <w:next w:val="805"/>
    <w:uiPriority w:val="0"/>
    <w:unhideWhenUsed/>
    <w:qFormat/>
    <w:pPr>
      <w:ind w:left="420"/>
      <w:spacing w:after="120"/>
    </w:pPr>
  </w:style>
  <w:style w:type="paragraph" w:styleId="805" w:customStyle="1">
    <w:name w:val="寄信人地址11"/>
    <w:basedOn w:val="600"/>
    <w:uiPriority w:val="0"/>
    <w:qFormat/>
    <w:rPr>
      <w:rFonts w:ascii="Arial" w:hAnsi="Arial" w:eastAsia="宋体" w:cs="宋体"/>
    </w:rPr>
  </w:style>
  <w:style w:type="paragraph" w:styleId="806" w:customStyle="1">
    <w:name w:val="索引 41"/>
    <w:basedOn w:val="600"/>
    <w:next w:val="600"/>
    <w:uiPriority w:val="0"/>
    <w:semiHidden/>
    <w:qFormat/>
    <w:pPr>
      <w:ind w:left="1260"/>
    </w:pPr>
    <w:rPr>
      <w:rFonts w:ascii="Calibri" w:hAnsi="Calibri" w:eastAsia="Calibri" w:cs="宋体"/>
      <w:sz w:val="20"/>
      <w:lang w:val="zh-CN"/>
    </w:rPr>
  </w:style>
  <w:style w:type="character" w:styleId="807" w:customStyle="1">
    <w:name w:val="font21"/>
    <w:basedOn w:val="610"/>
    <w:uiPriority w:val="0"/>
    <w:qFormat/>
    <w:rPr>
      <w:rFonts w:hint="eastAsia" w:ascii="宋体" w:hAnsi="宋体" w:eastAsia="宋体" w:cs="宋体"/>
      <w:color w:val="000000"/>
      <w:sz w:val="22"/>
      <w:szCs w:val="22"/>
      <w:u w:val="none"/>
    </w:rPr>
  </w:style>
  <w:style w:type="numbering" w:styleId="31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4</cp:revision>
  <dcterms:created xsi:type="dcterms:W3CDTF">2026-09-24T06:46:00Z</dcterms:created>
  <dcterms:modified xsi:type="dcterms:W3CDTF">2026-10-26T03:51:44Z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846C5BFB7FB040C792F4FDCE80C15AC1_13</vt:lpwstr>
  </property>
  <property fmtid="{D5CDD505-2E9C-101B-9397-08002B2CF9AE}" pid="4" name="KSOTemplateDocerSaveRecord">
    <vt:lpwstr>eyJoZGlkIjoiMWVjMzU3Yjc3NDAxOThhMGJkMTk1MTkyODk4ZDRmN2MiLCJ1c2VySWQiOiIzMTg2NTgxNTYifQ==</vt:lpwstr>
  </property>
</Properties>
</file>